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5325E7" w14:textId="77777777" w:rsidR="00FC6054" w:rsidRDefault="00903CA7" w:rsidP="00903CA7">
      <w:pPr>
        <w:pStyle w:val="Title"/>
        <w:jc w:val="center"/>
        <w:rPr>
          <w:rFonts w:cs="Times New Roman"/>
          <w:sz w:val="44"/>
          <w:u w:val="single"/>
        </w:rPr>
      </w:pPr>
      <w:r w:rsidRPr="00903CA7">
        <w:rPr>
          <w:rFonts w:cs="Times New Roman"/>
          <w:sz w:val="44"/>
          <w:u w:val="single"/>
        </w:rPr>
        <w:t>Critically analyse the nature of the Roman influence on the religious life in Egypt</w:t>
      </w:r>
    </w:p>
    <w:p w14:paraId="61E1BB6C" w14:textId="77777777" w:rsidR="00903CA7" w:rsidRDefault="00903CA7" w:rsidP="00903CA7"/>
    <w:p w14:paraId="2BE01A64" w14:textId="45B9EADD" w:rsidR="00394345" w:rsidRPr="00837520" w:rsidRDefault="00F817A4" w:rsidP="00D5323D">
      <w:pPr>
        <w:spacing w:line="360" w:lineRule="auto"/>
        <w:rPr>
          <w:rFonts w:cs="Times New Roman"/>
          <w:szCs w:val="28"/>
        </w:rPr>
      </w:pPr>
      <w:r w:rsidRPr="00837520">
        <w:rPr>
          <w:rFonts w:cs="Times New Roman"/>
          <w:szCs w:val="28"/>
        </w:rPr>
        <w:t>This essay will focus on critically analysing and discussing the nature of Roman influence in the religious life of the Province of Egypt from the late Republic period to the third century AD.</w:t>
      </w:r>
      <w:r w:rsidR="00C724CC" w:rsidRPr="00837520">
        <w:rPr>
          <w:rFonts w:cs="Times New Roman"/>
          <w:szCs w:val="28"/>
        </w:rPr>
        <w:t xml:space="preserve"> The </w:t>
      </w:r>
      <w:r w:rsidR="000661E7" w:rsidRPr="00837520">
        <w:rPr>
          <w:rFonts w:cs="Times New Roman"/>
          <w:szCs w:val="28"/>
        </w:rPr>
        <w:t xml:space="preserve">focus </w:t>
      </w:r>
      <w:r w:rsidR="00C724CC" w:rsidRPr="00837520">
        <w:rPr>
          <w:rFonts w:cs="Times New Roman"/>
          <w:szCs w:val="28"/>
        </w:rPr>
        <w:t xml:space="preserve">will </w:t>
      </w:r>
      <w:r w:rsidR="000A3C04" w:rsidRPr="00837520">
        <w:rPr>
          <w:rFonts w:cs="Times New Roman"/>
          <w:szCs w:val="28"/>
        </w:rPr>
        <w:t>address</w:t>
      </w:r>
      <w:r w:rsidR="000661E7" w:rsidRPr="00837520">
        <w:rPr>
          <w:rFonts w:cs="Times New Roman"/>
          <w:szCs w:val="28"/>
        </w:rPr>
        <w:t xml:space="preserve"> key aspects of Egyptian religious life</w:t>
      </w:r>
      <w:r w:rsidR="00BB22FF" w:rsidRPr="00837520">
        <w:rPr>
          <w:rFonts w:cs="Times New Roman"/>
          <w:szCs w:val="28"/>
        </w:rPr>
        <w:t>,</w:t>
      </w:r>
      <w:r w:rsidR="000A3C04" w:rsidRPr="00837520">
        <w:rPr>
          <w:rFonts w:cs="Times New Roman"/>
          <w:szCs w:val="28"/>
        </w:rPr>
        <w:t xml:space="preserve"> such as funerary practices. The aim of</w:t>
      </w:r>
      <w:r w:rsidR="005D3D38" w:rsidRPr="00837520">
        <w:rPr>
          <w:rFonts w:cs="Times New Roman"/>
          <w:szCs w:val="28"/>
        </w:rPr>
        <w:t xml:space="preserve"> </w:t>
      </w:r>
      <w:r w:rsidR="000A3C04" w:rsidRPr="00837520">
        <w:rPr>
          <w:rFonts w:cs="Times New Roman"/>
          <w:szCs w:val="28"/>
        </w:rPr>
        <w:t>analysing</w:t>
      </w:r>
      <w:r w:rsidR="000661E7" w:rsidRPr="00837520">
        <w:rPr>
          <w:rFonts w:cs="Times New Roman"/>
          <w:szCs w:val="28"/>
        </w:rPr>
        <w:t xml:space="preserve"> them </w:t>
      </w:r>
      <w:r w:rsidR="000A3C04" w:rsidRPr="00837520">
        <w:rPr>
          <w:rFonts w:cs="Times New Roman"/>
          <w:szCs w:val="28"/>
        </w:rPr>
        <w:t xml:space="preserve">to will be to </w:t>
      </w:r>
      <w:r w:rsidR="00050C21" w:rsidRPr="00837520">
        <w:rPr>
          <w:rFonts w:cs="Times New Roman"/>
          <w:szCs w:val="28"/>
        </w:rPr>
        <w:t xml:space="preserve">establish </w:t>
      </w:r>
      <w:r w:rsidR="000A3C04" w:rsidRPr="00837520">
        <w:rPr>
          <w:rFonts w:cs="Times New Roman"/>
          <w:szCs w:val="28"/>
        </w:rPr>
        <w:t xml:space="preserve">whether </w:t>
      </w:r>
      <w:r w:rsidR="00050C21" w:rsidRPr="00837520">
        <w:rPr>
          <w:rFonts w:cs="Times New Roman"/>
          <w:szCs w:val="28"/>
        </w:rPr>
        <w:t xml:space="preserve">there </w:t>
      </w:r>
      <w:r w:rsidR="008A0AAD" w:rsidRPr="00837520">
        <w:rPr>
          <w:rFonts w:cs="Times New Roman"/>
          <w:szCs w:val="28"/>
        </w:rPr>
        <w:t xml:space="preserve">was </w:t>
      </w:r>
      <w:r w:rsidR="00050C21" w:rsidRPr="00837520">
        <w:rPr>
          <w:rFonts w:cs="Times New Roman"/>
          <w:szCs w:val="28"/>
        </w:rPr>
        <w:t>any significant change</w:t>
      </w:r>
      <w:r w:rsidR="000661E7" w:rsidRPr="00837520">
        <w:rPr>
          <w:rFonts w:cs="Times New Roman"/>
          <w:szCs w:val="28"/>
        </w:rPr>
        <w:t xml:space="preserve"> </w:t>
      </w:r>
      <w:r w:rsidR="000A3C04" w:rsidRPr="00837520">
        <w:rPr>
          <w:rFonts w:cs="Times New Roman"/>
          <w:szCs w:val="28"/>
        </w:rPr>
        <w:t xml:space="preserve">in the religious life </w:t>
      </w:r>
      <w:r w:rsidR="000661E7" w:rsidRPr="00837520">
        <w:rPr>
          <w:rFonts w:cs="Times New Roman"/>
          <w:szCs w:val="28"/>
        </w:rPr>
        <w:t>since Roman control in Egypt</w:t>
      </w:r>
      <w:r w:rsidR="002B1FED" w:rsidRPr="00837520">
        <w:rPr>
          <w:rFonts w:cs="Times New Roman"/>
          <w:szCs w:val="28"/>
        </w:rPr>
        <w:t xml:space="preserve"> was </w:t>
      </w:r>
      <w:r w:rsidR="00EB04D1" w:rsidRPr="00837520">
        <w:rPr>
          <w:rFonts w:cs="Times New Roman"/>
          <w:szCs w:val="28"/>
        </w:rPr>
        <w:t>instituted</w:t>
      </w:r>
      <w:r w:rsidR="002B1FED" w:rsidRPr="00837520">
        <w:rPr>
          <w:rFonts w:cs="Times New Roman"/>
          <w:szCs w:val="28"/>
        </w:rPr>
        <w:t>.</w:t>
      </w:r>
      <w:r w:rsidR="00D5323D" w:rsidRPr="00837520">
        <w:rPr>
          <w:rFonts w:cs="Times New Roman"/>
          <w:szCs w:val="28"/>
        </w:rPr>
        <w:t xml:space="preserve"> The </w:t>
      </w:r>
      <w:r w:rsidR="00E65098" w:rsidRPr="00837520">
        <w:rPr>
          <w:rFonts w:cs="Times New Roman"/>
          <w:szCs w:val="28"/>
        </w:rPr>
        <w:t xml:space="preserve">primary areas of Egyptian religious </w:t>
      </w:r>
      <w:r w:rsidR="00C724CC" w:rsidRPr="00837520">
        <w:rPr>
          <w:rFonts w:cs="Times New Roman"/>
          <w:szCs w:val="28"/>
        </w:rPr>
        <w:t>life that</w:t>
      </w:r>
      <w:r w:rsidR="00EB04D1" w:rsidRPr="00837520">
        <w:rPr>
          <w:rFonts w:cs="Times New Roman"/>
          <w:szCs w:val="28"/>
        </w:rPr>
        <w:t xml:space="preserve"> will be analysed</w:t>
      </w:r>
      <w:r w:rsidR="00D5323D" w:rsidRPr="00837520">
        <w:rPr>
          <w:rFonts w:cs="Times New Roman"/>
          <w:szCs w:val="28"/>
        </w:rPr>
        <w:t xml:space="preserve"> in this regard will be that </w:t>
      </w:r>
      <w:r w:rsidR="000A3C04" w:rsidRPr="00837520">
        <w:rPr>
          <w:rFonts w:cs="Times New Roman"/>
          <w:szCs w:val="28"/>
        </w:rPr>
        <w:t xml:space="preserve">of the architecture of temples; </w:t>
      </w:r>
      <w:r w:rsidR="00D5323D" w:rsidRPr="00837520">
        <w:rPr>
          <w:rFonts w:cs="Times New Roman"/>
          <w:szCs w:val="28"/>
        </w:rPr>
        <w:t xml:space="preserve">the </w:t>
      </w:r>
      <w:proofErr w:type="gramStart"/>
      <w:r w:rsidR="00D5323D" w:rsidRPr="00837520">
        <w:rPr>
          <w:rFonts w:cs="Times New Roman"/>
          <w:szCs w:val="28"/>
        </w:rPr>
        <w:t>manner in which</w:t>
      </w:r>
      <w:proofErr w:type="gramEnd"/>
      <w:r w:rsidR="00D5323D" w:rsidRPr="00837520">
        <w:rPr>
          <w:rFonts w:cs="Times New Roman"/>
          <w:szCs w:val="28"/>
        </w:rPr>
        <w:t xml:space="preserve"> gods </w:t>
      </w:r>
      <w:r w:rsidR="000A3C04" w:rsidRPr="00837520">
        <w:rPr>
          <w:rFonts w:cs="Times New Roman"/>
          <w:szCs w:val="28"/>
        </w:rPr>
        <w:t>were</w:t>
      </w:r>
      <w:r w:rsidR="00D5323D" w:rsidRPr="00837520">
        <w:rPr>
          <w:rFonts w:cs="Times New Roman"/>
          <w:szCs w:val="28"/>
        </w:rPr>
        <w:t xml:space="preserve"> worship</w:t>
      </w:r>
      <w:r w:rsidR="000A3C04" w:rsidRPr="00837520">
        <w:rPr>
          <w:rFonts w:cs="Times New Roman"/>
          <w:szCs w:val="28"/>
        </w:rPr>
        <w:t>ed</w:t>
      </w:r>
      <w:r w:rsidR="00D5323D" w:rsidRPr="00837520">
        <w:rPr>
          <w:rFonts w:cs="Times New Roman"/>
          <w:szCs w:val="28"/>
        </w:rPr>
        <w:t>, the language used in religious</w:t>
      </w:r>
      <w:r w:rsidR="003C0838" w:rsidRPr="00837520">
        <w:rPr>
          <w:rFonts w:cs="Times New Roman"/>
          <w:szCs w:val="28"/>
        </w:rPr>
        <w:t xml:space="preserve"> context and which gods were prominently being worshiped. </w:t>
      </w:r>
      <w:r w:rsidR="00394345" w:rsidRPr="00837520">
        <w:rPr>
          <w:rFonts w:cs="Times New Roman"/>
          <w:szCs w:val="28"/>
        </w:rPr>
        <w:t xml:space="preserve">The exact nature </w:t>
      </w:r>
      <w:r w:rsidR="00323C4F" w:rsidRPr="00837520">
        <w:rPr>
          <w:rFonts w:cs="Times New Roman"/>
          <w:szCs w:val="28"/>
        </w:rPr>
        <w:t xml:space="preserve">of the Roman influence on Egyptian religious life will also be analysed to </w:t>
      </w:r>
      <w:r w:rsidR="000A3C04" w:rsidRPr="00837520">
        <w:rPr>
          <w:rFonts w:cs="Times New Roman"/>
          <w:szCs w:val="28"/>
        </w:rPr>
        <w:t>gauge</w:t>
      </w:r>
      <w:r w:rsidR="00323C4F" w:rsidRPr="00837520">
        <w:rPr>
          <w:rFonts w:cs="Times New Roman"/>
          <w:szCs w:val="28"/>
        </w:rPr>
        <w:t xml:space="preserve"> if it fits into theoretical models on ancient religions and cultural </w:t>
      </w:r>
      <w:r w:rsidR="002B29B5" w:rsidRPr="00837520">
        <w:rPr>
          <w:rFonts w:cs="Times New Roman"/>
          <w:szCs w:val="28"/>
        </w:rPr>
        <w:t>interactions</w:t>
      </w:r>
      <w:r w:rsidR="00323C4F" w:rsidRPr="00837520">
        <w:rPr>
          <w:rFonts w:cs="Times New Roman"/>
          <w:szCs w:val="28"/>
        </w:rPr>
        <w:t xml:space="preserve">. </w:t>
      </w:r>
      <w:r w:rsidR="00FB7B45" w:rsidRPr="00837520">
        <w:rPr>
          <w:rFonts w:cs="Times New Roman"/>
          <w:szCs w:val="28"/>
        </w:rPr>
        <w:t xml:space="preserve">A prime example of a theoretical model for Roman </w:t>
      </w:r>
      <w:r w:rsidR="00AB6AAF" w:rsidRPr="00837520">
        <w:rPr>
          <w:rFonts w:cs="Times New Roman"/>
          <w:szCs w:val="28"/>
        </w:rPr>
        <w:t xml:space="preserve">interaction with </w:t>
      </w:r>
      <w:r w:rsidR="00FE684C" w:rsidRPr="00837520">
        <w:rPr>
          <w:rFonts w:cs="Times New Roman"/>
          <w:szCs w:val="28"/>
        </w:rPr>
        <w:t xml:space="preserve">regards </w:t>
      </w:r>
      <w:r w:rsidR="00414D26" w:rsidRPr="00837520">
        <w:rPr>
          <w:rFonts w:cs="Times New Roman"/>
          <w:szCs w:val="28"/>
        </w:rPr>
        <w:t xml:space="preserve">to </w:t>
      </w:r>
      <w:r w:rsidR="00AB6AAF" w:rsidRPr="00837520">
        <w:rPr>
          <w:rFonts w:cs="Times New Roman"/>
          <w:szCs w:val="28"/>
        </w:rPr>
        <w:t>religious life of other cultures</w:t>
      </w:r>
      <w:r w:rsidR="005775AC" w:rsidRPr="00837520">
        <w:rPr>
          <w:rFonts w:cs="Times New Roman"/>
          <w:szCs w:val="28"/>
        </w:rPr>
        <w:t>,</w:t>
      </w:r>
      <w:r w:rsidR="00AB6AAF" w:rsidRPr="00837520">
        <w:rPr>
          <w:rFonts w:cs="Times New Roman"/>
          <w:szCs w:val="28"/>
        </w:rPr>
        <w:t xml:space="preserve"> </w:t>
      </w:r>
      <w:r w:rsidR="004045CE" w:rsidRPr="00837520">
        <w:rPr>
          <w:rFonts w:cs="Times New Roman"/>
          <w:szCs w:val="28"/>
        </w:rPr>
        <w:t>and one that will be utilised in this essay</w:t>
      </w:r>
      <w:r w:rsidR="005775AC" w:rsidRPr="00837520">
        <w:rPr>
          <w:rFonts w:cs="Times New Roman"/>
          <w:szCs w:val="28"/>
        </w:rPr>
        <w:t>,</w:t>
      </w:r>
      <w:r w:rsidR="004045CE" w:rsidRPr="00837520">
        <w:rPr>
          <w:rFonts w:cs="Times New Roman"/>
          <w:szCs w:val="28"/>
        </w:rPr>
        <w:t xml:space="preserve"> is the model of creolisation. Webster presents creolisation within Roman provinces, such as Egypt, as a merging together of cultural and religious identities and practices that creates a new cultur</w:t>
      </w:r>
      <w:r w:rsidR="005775AC" w:rsidRPr="00837520">
        <w:rPr>
          <w:rFonts w:cs="Times New Roman"/>
          <w:szCs w:val="28"/>
        </w:rPr>
        <w:t>al</w:t>
      </w:r>
      <w:r w:rsidR="004045CE" w:rsidRPr="00837520">
        <w:rPr>
          <w:rFonts w:cs="Times New Roman"/>
          <w:szCs w:val="28"/>
        </w:rPr>
        <w:t xml:space="preserve"> and religious life which is both Roman as well as Egyptian but is still separate from both original cultural groups </w:t>
      </w:r>
      <w:r w:rsidR="004045CE" w:rsidRPr="00837520">
        <w:rPr>
          <w:rStyle w:val="FootnoteReference"/>
          <w:rFonts w:cs="Times New Roman"/>
          <w:szCs w:val="28"/>
        </w:rPr>
        <w:footnoteReference w:id="1"/>
      </w:r>
      <w:r w:rsidR="004045CE" w:rsidRPr="00837520">
        <w:rPr>
          <w:rFonts w:cs="Times New Roman"/>
          <w:szCs w:val="28"/>
        </w:rPr>
        <w:t>.</w:t>
      </w:r>
      <w:r w:rsidR="00050C21" w:rsidRPr="00837520">
        <w:rPr>
          <w:rFonts w:cs="Times New Roman"/>
          <w:szCs w:val="28"/>
        </w:rPr>
        <w:t xml:space="preserve"> </w:t>
      </w:r>
    </w:p>
    <w:p w14:paraId="6D8C68D6" w14:textId="2DA58D78" w:rsidR="00050C21" w:rsidRPr="00837520" w:rsidRDefault="00050C21" w:rsidP="00837520">
      <w:pPr>
        <w:spacing w:line="360" w:lineRule="auto"/>
        <w:ind w:firstLine="720"/>
        <w:rPr>
          <w:rFonts w:cs="Times New Roman"/>
          <w:szCs w:val="28"/>
        </w:rPr>
      </w:pPr>
      <w:r w:rsidRPr="00837520">
        <w:rPr>
          <w:rFonts w:cs="Times New Roman"/>
          <w:szCs w:val="28"/>
        </w:rPr>
        <w:t xml:space="preserve">The </w:t>
      </w:r>
      <w:r w:rsidR="00A212FC" w:rsidRPr="00837520">
        <w:rPr>
          <w:rFonts w:cs="Times New Roman"/>
          <w:szCs w:val="28"/>
        </w:rPr>
        <w:t xml:space="preserve">context of the </w:t>
      </w:r>
      <w:r w:rsidRPr="00837520">
        <w:rPr>
          <w:rFonts w:cs="Times New Roman"/>
          <w:szCs w:val="28"/>
        </w:rPr>
        <w:t xml:space="preserve">religious life that existed </w:t>
      </w:r>
      <w:r w:rsidR="00A212FC" w:rsidRPr="00837520">
        <w:rPr>
          <w:rFonts w:cs="Times New Roman"/>
          <w:szCs w:val="28"/>
        </w:rPr>
        <w:t xml:space="preserve">within </w:t>
      </w:r>
      <w:r w:rsidR="00AB6AAF" w:rsidRPr="00837520">
        <w:rPr>
          <w:rFonts w:cs="Times New Roman"/>
          <w:szCs w:val="28"/>
        </w:rPr>
        <w:t xml:space="preserve">Egypt must first be understood </w:t>
      </w:r>
      <w:r w:rsidR="000A3C04" w:rsidRPr="00837520">
        <w:rPr>
          <w:rFonts w:cs="Times New Roman"/>
          <w:szCs w:val="28"/>
        </w:rPr>
        <w:t>before any attempts</w:t>
      </w:r>
      <w:r w:rsidR="00502517" w:rsidRPr="00837520">
        <w:rPr>
          <w:rFonts w:cs="Times New Roman"/>
          <w:szCs w:val="28"/>
        </w:rPr>
        <w:t xml:space="preserve"> to analyse Roman influence can be undertaken. </w:t>
      </w:r>
      <w:r w:rsidR="00382493" w:rsidRPr="00837520">
        <w:rPr>
          <w:rFonts w:cs="Times New Roman"/>
          <w:szCs w:val="28"/>
        </w:rPr>
        <w:t>The reason for this is as</w:t>
      </w:r>
      <w:r w:rsidR="00AB6AAF" w:rsidRPr="00837520">
        <w:rPr>
          <w:rFonts w:cs="Times New Roman"/>
          <w:szCs w:val="28"/>
        </w:rPr>
        <w:t xml:space="preserve"> </w:t>
      </w:r>
      <w:proofErr w:type="spellStart"/>
      <w:r w:rsidR="00382493" w:rsidRPr="00837520">
        <w:rPr>
          <w:rFonts w:cs="Times New Roman"/>
          <w:szCs w:val="28"/>
        </w:rPr>
        <w:t>Assmann</w:t>
      </w:r>
      <w:proofErr w:type="spellEnd"/>
      <w:r w:rsidR="00382493" w:rsidRPr="00837520">
        <w:rPr>
          <w:rFonts w:cs="Times New Roman"/>
          <w:szCs w:val="28"/>
        </w:rPr>
        <w:t xml:space="preserve"> presents is the fact that Egyptian religious life is far older than that of Roman religious’ life, </w:t>
      </w:r>
      <w:r w:rsidR="00212351" w:rsidRPr="00837520">
        <w:rPr>
          <w:rFonts w:cs="Times New Roman"/>
          <w:szCs w:val="28"/>
        </w:rPr>
        <w:t>and that the Egyptian had</w:t>
      </w:r>
      <w:r w:rsidR="00382493" w:rsidRPr="00837520">
        <w:rPr>
          <w:rFonts w:cs="Times New Roman"/>
          <w:szCs w:val="28"/>
        </w:rPr>
        <w:t xml:space="preserve"> previously been influenced by multiple outside factors and entities such as the Greeks</w:t>
      </w:r>
      <w:r w:rsidR="00257133" w:rsidRPr="00837520">
        <w:rPr>
          <w:rFonts w:cs="Times New Roman"/>
          <w:szCs w:val="28"/>
        </w:rPr>
        <w:t>,</w:t>
      </w:r>
      <w:r w:rsidR="00D43030" w:rsidRPr="00837520">
        <w:rPr>
          <w:rFonts w:cs="Times New Roman"/>
          <w:szCs w:val="28"/>
        </w:rPr>
        <w:t xml:space="preserve"> under the Hellenistic </w:t>
      </w:r>
      <w:r w:rsidR="00843AAE" w:rsidRPr="00837520">
        <w:rPr>
          <w:rFonts w:cs="Times New Roman"/>
          <w:szCs w:val="28"/>
        </w:rPr>
        <w:t>Ptolemaic Kingdom</w:t>
      </w:r>
      <w:r w:rsidR="00382493" w:rsidRPr="00837520">
        <w:rPr>
          <w:rFonts w:cs="Times New Roman"/>
          <w:szCs w:val="28"/>
        </w:rPr>
        <w:t>. Egyptian religion possessed an element of syncretism as a result of these previous interactions</w:t>
      </w:r>
      <w:r w:rsidR="000A3C04" w:rsidRPr="00837520">
        <w:rPr>
          <w:rFonts w:cs="Times New Roman"/>
          <w:szCs w:val="28"/>
        </w:rPr>
        <w:t>,</w:t>
      </w:r>
      <w:r w:rsidR="00382493" w:rsidRPr="00837520">
        <w:rPr>
          <w:rFonts w:cs="Times New Roman"/>
          <w:szCs w:val="28"/>
        </w:rPr>
        <w:t xml:space="preserve"> </w:t>
      </w:r>
      <w:r w:rsidR="00E7155F" w:rsidRPr="00837520">
        <w:rPr>
          <w:rFonts w:cs="Times New Roman"/>
          <w:szCs w:val="28"/>
        </w:rPr>
        <w:t xml:space="preserve">and thus Roman religion can simply be viewed as </w:t>
      </w:r>
      <w:r w:rsidR="00840F7E" w:rsidRPr="00837520">
        <w:rPr>
          <w:rFonts w:cs="Times New Roman"/>
          <w:szCs w:val="28"/>
        </w:rPr>
        <w:t xml:space="preserve">the latest in a line of mitigating factors </w:t>
      </w:r>
      <w:r w:rsidR="00840F7E" w:rsidRPr="00837520">
        <w:rPr>
          <w:rStyle w:val="FootnoteReference"/>
          <w:rFonts w:cs="Times New Roman"/>
          <w:szCs w:val="28"/>
        </w:rPr>
        <w:footnoteReference w:id="2"/>
      </w:r>
      <w:r w:rsidR="00840F7E" w:rsidRPr="00837520">
        <w:rPr>
          <w:rFonts w:cs="Times New Roman"/>
          <w:szCs w:val="28"/>
        </w:rPr>
        <w:t>.</w:t>
      </w:r>
      <w:r w:rsidR="00212351" w:rsidRPr="00837520">
        <w:rPr>
          <w:rFonts w:cs="Times New Roman"/>
          <w:szCs w:val="28"/>
        </w:rPr>
        <w:t xml:space="preserve"> Therefore, any study of influences on Egyptian religious life, including this one, must be taken from the understanding that Egyptian religious life is one </w:t>
      </w:r>
      <w:r w:rsidR="005D4155" w:rsidRPr="00837520">
        <w:rPr>
          <w:rFonts w:cs="Times New Roman"/>
          <w:szCs w:val="28"/>
        </w:rPr>
        <w:t>that possess</w:t>
      </w:r>
      <w:r w:rsidR="000A3C04" w:rsidRPr="00837520">
        <w:rPr>
          <w:rFonts w:cs="Times New Roman"/>
          <w:szCs w:val="28"/>
        </w:rPr>
        <w:t>es</w:t>
      </w:r>
      <w:r w:rsidR="005D4155" w:rsidRPr="00837520">
        <w:rPr>
          <w:rFonts w:cs="Times New Roman"/>
          <w:szCs w:val="28"/>
        </w:rPr>
        <w:t xml:space="preserve"> an element</w:t>
      </w:r>
      <w:r w:rsidR="004A29FF" w:rsidRPr="00837520">
        <w:rPr>
          <w:rFonts w:cs="Times New Roman"/>
          <w:szCs w:val="28"/>
        </w:rPr>
        <w:t xml:space="preserve"> of</w:t>
      </w:r>
      <w:r w:rsidR="00212351" w:rsidRPr="00837520">
        <w:rPr>
          <w:rFonts w:cs="Times New Roman"/>
          <w:szCs w:val="28"/>
        </w:rPr>
        <w:t xml:space="preserve"> syncretism and that foreign influence and adoption of customs is an already established </w:t>
      </w:r>
      <w:r w:rsidR="004A29FF" w:rsidRPr="00837520">
        <w:rPr>
          <w:rFonts w:cs="Times New Roman"/>
          <w:szCs w:val="28"/>
        </w:rPr>
        <w:t>convention</w:t>
      </w:r>
      <w:r w:rsidR="00212351" w:rsidRPr="00837520">
        <w:rPr>
          <w:rFonts w:cs="Times New Roman"/>
          <w:szCs w:val="28"/>
        </w:rPr>
        <w:t xml:space="preserve">. </w:t>
      </w:r>
      <w:r w:rsidR="003119C2" w:rsidRPr="00837520">
        <w:rPr>
          <w:rFonts w:cs="Times New Roman"/>
          <w:szCs w:val="28"/>
        </w:rPr>
        <w:t>Therefore, w</w:t>
      </w:r>
      <w:r w:rsidR="00212351" w:rsidRPr="00837520">
        <w:rPr>
          <w:rFonts w:cs="Times New Roman"/>
          <w:szCs w:val="28"/>
        </w:rPr>
        <w:t>ith the context of Egyptian religious life being established as one involving a high level of syncretism</w:t>
      </w:r>
      <w:r w:rsidR="003119C2" w:rsidRPr="00837520">
        <w:rPr>
          <w:rFonts w:cs="Times New Roman"/>
          <w:szCs w:val="28"/>
        </w:rPr>
        <w:t>,</w:t>
      </w:r>
      <w:r w:rsidR="00212351" w:rsidRPr="00837520">
        <w:rPr>
          <w:rFonts w:cs="Times New Roman"/>
          <w:szCs w:val="28"/>
        </w:rPr>
        <w:t xml:space="preserve"> the analyses of Roman influence on it </w:t>
      </w:r>
      <w:r w:rsidR="00FE6C96" w:rsidRPr="00837520">
        <w:rPr>
          <w:rFonts w:cs="Times New Roman"/>
          <w:szCs w:val="28"/>
        </w:rPr>
        <w:t>can</w:t>
      </w:r>
      <w:r w:rsidR="00212351" w:rsidRPr="00837520">
        <w:rPr>
          <w:rFonts w:cs="Times New Roman"/>
          <w:szCs w:val="28"/>
        </w:rPr>
        <w:t xml:space="preserve"> now be undertaken. </w:t>
      </w:r>
    </w:p>
    <w:p w14:paraId="6CC045D1" w14:textId="71F4C3C0" w:rsidR="008907AB" w:rsidRPr="00837520" w:rsidRDefault="00C31FA1" w:rsidP="00837520">
      <w:pPr>
        <w:spacing w:line="360" w:lineRule="auto"/>
        <w:ind w:firstLine="720"/>
        <w:rPr>
          <w:rFonts w:cs="Times New Roman"/>
          <w:szCs w:val="28"/>
        </w:rPr>
      </w:pPr>
      <w:r w:rsidRPr="00837520">
        <w:rPr>
          <w:rFonts w:cs="Times New Roman"/>
          <w:szCs w:val="28"/>
        </w:rPr>
        <w:t xml:space="preserve">The first </w:t>
      </w:r>
      <w:r w:rsidR="000A3C04" w:rsidRPr="00837520">
        <w:rPr>
          <w:rFonts w:cs="Times New Roman"/>
          <w:szCs w:val="28"/>
        </w:rPr>
        <w:t>of which</w:t>
      </w:r>
      <w:r w:rsidRPr="00837520">
        <w:rPr>
          <w:rFonts w:cs="Times New Roman"/>
          <w:szCs w:val="28"/>
        </w:rPr>
        <w:t xml:space="preserve"> </w:t>
      </w:r>
      <w:r w:rsidR="00B8022A" w:rsidRPr="00837520">
        <w:rPr>
          <w:rFonts w:cs="Times New Roman"/>
          <w:szCs w:val="28"/>
        </w:rPr>
        <w:t>is the Roman influence on the language that was used in religious context within Egypt during their rule.</w:t>
      </w:r>
      <w:r w:rsidR="00194BAD" w:rsidRPr="00837520">
        <w:rPr>
          <w:rFonts w:cs="Times New Roman"/>
          <w:szCs w:val="28"/>
        </w:rPr>
        <w:t xml:space="preserve"> The usual language used by both the</w:t>
      </w:r>
      <w:r w:rsidR="00BC0E98" w:rsidRPr="00837520">
        <w:rPr>
          <w:rFonts w:cs="Times New Roman"/>
          <w:szCs w:val="28"/>
        </w:rPr>
        <w:t xml:space="preserve"> native</w:t>
      </w:r>
      <w:r w:rsidR="00194BAD" w:rsidRPr="00837520">
        <w:rPr>
          <w:rFonts w:cs="Times New Roman"/>
          <w:szCs w:val="28"/>
        </w:rPr>
        <w:t xml:space="preserve"> Egyptian and Greek populace of Egypt when consulting the gods in manners such as ocular inquires was that of Demotic. </w:t>
      </w:r>
      <w:proofErr w:type="spellStart"/>
      <w:r w:rsidR="00566AD3" w:rsidRPr="00837520">
        <w:rPr>
          <w:rFonts w:cs="Times New Roman"/>
          <w:szCs w:val="28"/>
        </w:rPr>
        <w:t>Zauzich</w:t>
      </w:r>
      <w:proofErr w:type="spellEnd"/>
      <w:r w:rsidR="00566AD3" w:rsidRPr="00837520">
        <w:rPr>
          <w:rFonts w:cs="Times New Roman"/>
          <w:szCs w:val="28"/>
        </w:rPr>
        <w:t xml:space="preserve">, states that Demotic was the native langue of the Egyptians and was largely used to record everyday information such as documents, letters and </w:t>
      </w:r>
      <w:r w:rsidR="00604754" w:rsidRPr="00837520">
        <w:rPr>
          <w:rFonts w:cs="Times New Roman"/>
          <w:szCs w:val="28"/>
        </w:rPr>
        <w:t xml:space="preserve">lists. It was </w:t>
      </w:r>
      <w:r w:rsidR="008A0497" w:rsidRPr="00837520">
        <w:rPr>
          <w:rFonts w:cs="Times New Roman"/>
          <w:szCs w:val="28"/>
        </w:rPr>
        <w:t>therefore</w:t>
      </w:r>
      <w:r w:rsidR="00566AD3" w:rsidRPr="00837520">
        <w:rPr>
          <w:rFonts w:cs="Times New Roman"/>
          <w:szCs w:val="28"/>
        </w:rPr>
        <w:t xml:space="preserve"> different from the </w:t>
      </w:r>
      <w:r w:rsidR="00566AD3" w:rsidRPr="00837520">
        <w:rPr>
          <w:rFonts w:cs="Times New Roman"/>
          <w:szCs w:val="28"/>
        </w:rPr>
        <w:lastRenderedPageBreak/>
        <w:t xml:space="preserve">administration and state languages of </w:t>
      </w:r>
      <w:r w:rsidR="008C30E5" w:rsidRPr="00837520">
        <w:rPr>
          <w:rFonts w:cs="Times New Roman"/>
          <w:szCs w:val="28"/>
        </w:rPr>
        <w:t>Hieroglyphs,</w:t>
      </w:r>
      <w:r w:rsidR="00E8144B" w:rsidRPr="00837520">
        <w:rPr>
          <w:rFonts w:cs="Times New Roman"/>
          <w:szCs w:val="28"/>
        </w:rPr>
        <w:t xml:space="preserve"> </w:t>
      </w:r>
      <w:r w:rsidR="00545A94" w:rsidRPr="00837520">
        <w:rPr>
          <w:rFonts w:cs="Times New Roman"/>
          <w:szCs w:val="28"/>
        </w:rPr>
        <w:t xml:space="preserve">and </w:t>
      </w:r>
      <w:r w:rsidR="00566AD3" w:rsidRPr="00837520">
        <w:rPr>
          <w:rFonts w:cs="Times New Roman"/>
          <w:szCs w:val="28"/>
        </w:rPr>
        <w:t>Hieratic</w:t>
      </w:r>
      <w:r w:rsidR="005138AE" w:rsidRPr="00837520">
        <w:rPr>
          <w:rFonts w:cs="Times New Roman"/>
          <w:szCs w:val="28"/>
        </w:rPr>
        <w:t xml:space="preserve"> which w</w:t>
      </w:r>
      <w:r w:rsidR="00604754" w:rsidRPr="00837520">
        <w:rPr>
          <w:rFonts w:cs="Times New Roman"/>
          <w:szCs w:val="28"/>
        </w:rPr>
        <w:t>ere</w:t>
      </w:r>
      <w:r w:rsidR="005138AE" w:rsidRPr="00837520">
        <w:rPr>
          <w:rFonts w:cs="Times New Roman"/>
          <w:szCs w:val="28"/>
        </w:rPr>
        <w:t xml:space="preserve"> utilised in state religious contexts</w:t>
      </w:r>
      <w:r w:rsidR="00566AD3" w:rsidRPr="00837520">
        <w:rPr>
          <w:rFonts w:cs="Times New Roman"/>
          <w:szCs w:val="28"/>
        </w:rPr>
        <w:t xml:space="preserve">. </w:t>
      </w:r>
      <w:r w:rsidR="008C30E5" w:rsidRPr="00837520">
        <w:rPr>
          <w:rFonts w:cs="Times New Roman"/>
          <w:szCs w:val="28"/>
        </w:rPr>
        <w:t xml:space="preserve">However, where Hieroglyphs </w:t>
      </w:r>
      <w:r w:rsidR="00091200" w:rsidRPr="00837520">
        <w:rPr>
          <w:rFonts w:cs="Times New Roman"/>
          <w:szCs w:val="28"/>
        </w:rPr>
        <w:t xml:space="preserve">and Hieratic </w:t>
      </w:r>
      <w:r w:rsidR="00604754" w:rsidRPr="00837520">
        <w:rPr>
          <w:rFonts w:cs="Times New Roman"/>
          <w:szCs w:val="28"/>
        </w:rPr>
        <w:t>were</w:t>
      </w:r>
      <w:r w:rsidR="008C30E5" w:rsidRPr="00837520">
        <w:rPr>
          <w:rFonts w:cs="Times New Roman"/>
          <w:szCs w:val="28"/>
        </w:rPr>
        <w:t xml:space="preserve"> used for state level religious matters</w:t>
      </w:r>
      <w:r w:rsidR="00604754" w:rsidRPr="00837520">
        <w:rPr>
          <w:rFonts w:cs="Times New Roman"/>
          <w:szCs w:val="28"/>
        </w:rPr>
        <w:t xml:space="preserve">, </w:t>
      </w:r>
      <w:proofErr w:type="gramStart"/>
      <w:r w:rsidR="00604754" w:rsidRPr="00837520">
        <w:rPr>
          <w:rFonts w:cs="Times New Roman"/>
          <w:szCs w:val="28"/>
        </w:rPr>
        <w:t>the vast majority of</w:t>
      </w:r>
      <w:proofErr w:type="gramEnd"/>
      <w:r w:rsidR="00604754" w:rsidRPr="00837520">
        <w:rPr>
          <w:rFonts w:cs="Times New Roman"/>
          <w:szCs w:val="28"/>
        </w:rPr>
        <w:t xml:space="preserve"> popular ocular</w:t>
      </w:r>
      <w:r w:rsidR="008C30E5" w:rsidRPr="00837520">
        <w:rPr>
          <w:rFonts w:cs="Times New Roman"/>
          <w:szCs w:val="28"/>
        </w:rPr>
        <w:t xml:space="preserve"> inquiry w</w:t>
      </w:r>
      <w:r w:rsidR="00604754" w:rsidRPr="00837520">
        <w:rPr>
          <w:rFonts w:cs="Times New Roman"/>
          <w:szCs w:val="28"/>
        </w:rPr>
        <w:t>as</w:t>
      </w:r>
      <w:r w:rsidR="008C30E5" w:rsidRPr="00837520">
        <w:rPr>
          <w:rFonts w:cs="Times New Roman"/>
          <w:szCs w:val="28"/>
        </w:rPr>
        <w:t xml:space="preserve"> written in Demotic</w:t>
      </w:r>
      <w:r w:rsidR="005138AE" w:rsidRPr="00837520">
        <w:rPr>
          <w:rFonts w:cs="Times New Roman"/>
          <w:szCs w:val="28"/>
        </w:rPr>
        <w:t>, which was still prevalent even during the Ptolemaic period</w:t>
      </w:r>
      <w:r w:rsidR="009D3DEB" w:rsidRPr="00837520">
        <w:rPr>
          <w:rFonts w:cs="Times New Roman"/>
          <w:szCs w:val="28"/>
        </w:rPr>
        <w:t>. Nevertheless,</w:t>
      </w:r>
      <w:r w:rsidR="005138AE" w:rsidRPr="00837520">
        <w:rPr>
          <w:rFonts w:cs="Times New Roman"/>
          <w:szCs w:val="28"/>
        </w:rPr>
        <w:t xml:space="preserve"> </w:t>
      </w:r>
      <w:r w:rsidR="005A37D3" w:rsidRPr="00837520">
        <w:rPr>
          <w:rFonts w:cs="Times New Roman"/>
          <w:szCs w:val="28"/>
        </w:rPr>
        <w:t xml:space="preserve">the </w:t>
      </w:r>
      <w:r w:rsidR="009D3DEB" w:rsidRPr="00837520">
        <w:rPr>
          <w:rFonts w:cs="Times New Roman"/>
          <w:szCs w:val="28"/>
        </w:rPr>
        <w:t xml:space="preserve">Greek </w:t>
      </w:r>
      <w:r w:rsidR="005A37D3" w:rsidRPr="00837520">
        <w:rPr>
          <w:rFonts w:cs="Times New Roman"/>
          <w:szCs w:val="28"/>
        </w:rPr>
        <w:t xml:space="preserve">language </w:t>
      </w:r>
      <w:r w:rsidR="009D3DEB" w:rsidRPr="00837520">
        <w:rPr>
          <w:rFonts w:cs="Times New Roman"/>
          <w:szCs w:val="28"/>
        </w:rPr>
        <w:t>did take over in certain areas</w:t>
      </w:r>
      <w:r w:rsidR="00604754" w:rsidRPr="00837520">
        <w:rPr>
          <w:rFonts w:cs="Times New Roman"/>
          <w:szCs w:val="28"/>
        </w:rPr>
        <w:t>,</w:t>
      </w:r>
      <w:r w:rsidR="009D3DEB" w:rsidRPr="00837520">
        <w:rPr>
          <w:rFonts w:cs="Times New Roman"/>
          <w:szCs w:val="28"/>
        </w:rPr>
        <w:t xml:space="preserve"> most notably those with a significant Greek population like Alexandria, and thus became </w:t>
      </w:r>
      <w:r w:rsidR="006504DE" w:rsidRPr="00837520">
        <w:rPr>
          <w:rFonts w:cs="Times New Roman"/>
          <w:szCs w:val="28"/>
        </w:rPr>
        <w:t>a</w:t>
      </w:r>
      <w:r w:rsidR="00473F56" w:rsidRPr="00837520">
        <w:rPr>
          <w:rFonts w:cs="Times New Roman"/>
          <w:szCs w:val="28"/>
        </w:rPr>
        <w:t xml:space="preserve"> </w:t>
      </w:r>
      <w:r w:rsidR="009D3DEB" w:rsidRPr="00837520">
        <w:rPr>
          <w:rFonts w:cs="Times New Roman"/>
          <w:szCs w:val="28"/>
        </w:rPr>
        <w:t xml:space="preserve">dominant langue for popular religious </w:t>
      </w:r>
      <w:r w:rsidR="00473F56" w:rsidRPr="00837520">
        <w:rPr>
          <w:rFonts w:cs="Times New Roman"/>
          <w:szCs w:val="28"/>
        </w:rPr>
        <w:t xml:space="preserve">ocular </w:t>
      </w:r>
      <w:r w:rsidR="00AA71C9" w:rsidRPr="00837520">
        <w:rPr>
          <w:rFonts w:cs="Times New Roman"/>
          <w:szCs w:val="28"/>
        </w:rPr>
        <w:t>inquires</w:t>
      </w:r>
      <w:r w:rsidR="009D3DEB" w:rsidRPr="00837520">
        <w:rPr>
          <w:rFonts w:cs="Times New Roman"/>
          <w:szCs w:val="28"/>
        </w:rPr>
        <w:t xml:space="preserve"> but never fully replacing</w:t>
      </w:r>
      <w:r w:rsidR="009714B6" w:rsidRPr="00837520">
        <w:rPr>
          <w:rFonts w:cs="Times New Roman"/>
          <w:szCs w:val="28"/>
        </w:rPr>
        <w:t xml:space="preserve"> the native</w:t>
      </w:r>
      <w:r w:rsidR="009D3DEB" w:rsidRPr="00837520">
        <w:rPr>
          <w:rFonts w:cs="Times New Roman"/>
          <w:szCs w:val="28"/>
        </w:rPr>
        <w:t xml:space="preserve"> Demotic </w:t>
      </w:r>
      <w:r w:rsidR="008C30E5" w:rsidRPr="00837520">
        <w:rPr>
          <w:rStyle w:val="FootnoteReference"/>
          <w:rFonts w:cs="Times New Roman"/>
          <w:szCs w:val="28"/>
        </w:rPr>
        <w:footnoteReference w:id="3"/>
      </w:r>
      <w:r w:rsidR="008C30E5" w:rsidRPr="00837520">
        <w:rPr>
          <w:rFonts w:cs="Times New Roman"/>
          <w:szCs w:val="28"/>
        </w:rPr>
        <w:t>.</w:t>
      </w:r>
      <w:r w:rsidR="00665ACE" w:rsidRPr="00837520">
        <w:rPr>
          <w:rFonts w:cs="Times New Roman"/>
          <w:szCs w:val="28"/>
        </w:rPr>
        <w:t xml:space="preserve"> Therefore</w:t>
      </w:r>
      <w:r w:rsidR="00867AB6" w:rsidRPr="00837520">
        <w:rPr>
          <w:rFonts w:cs="Times New Roman"/>
          <w:szCs w:val="28"/>
        </w:rPr>
        <w:t>,</w:t>
      </w:r>
      <w:r w:rsidR="00665ACE" w:rsidRPr="00837520">
        <w:rPr>
          <w:rFonts w:cs="Times New Roman"/>
          <w:szCs w:val="28"/>
        </w:rPr>
        <w:t xml:space="preserve"> the situation that exists within Egypt</w:t>
      </w:r>
      <w:r w:rsidR="00867AB6" w:rsidRPr="00837520">
        <w:rPr>
          <w:rFonts w:cs="Times New Roman"/>
          <w:szCs w:val="28"/>
        </w:rPr>
        <w:t xml:space="preserve"> before Roman control is established is one where the language used in religious matters is multifaceted. </w:t>
      </w:r>
      <w:r w:rsidR="009D3DEB" w:rsidRPr="00837520">
        <w:rPr>
          <w:rFonts w:cs="Times New Roman"/>
          <w:szCs w:val="28"/>
        </w:rPr>
        <w:t>There</w:t>
      </w:r>
      <w:r w:rsidR="00604754" w:rsidRPr="00837520">
        <w:rPr>
          <w:rFonts w:cs="Times New Roman"/>
          <w:szCs w:val="28"/>
        </w:rPr>
        <w:t xml:space="preserve"> was</w:t>
      </w:r>
      <w:r w:rsidR="009D3DEB" w:rsidRPr="00837520">
        <w:rPr>
          <w:rFonts w:cs="Times New Roman"/>
          <w:szCs w:val="28"/>
        </w:rPr>
        <w:t xml:space="preserve"> </w:t>
      </w:r>
      <w:r w:rsidR="00091200" w:rsidRPr="00837520">
        <w:rPr>
          <w:rFonts w:cs="Times New Roman"/>
          <w:szCs w:val="28"/>
        </w:rPr>
        <w:t xml:space="preserve">Hieroglyphs and Hieratic for state level religious matters which is </w:t>
      </w:r>
      <w:r w:rsidR="00E64ED3" w:rsidRPr="00837520">
        <w:rPr>
          <w:rFonts w:cs="Times New Roman"/>
          <w:szCs w:val="28"/>
        </w:rPr>
        <w:t xml:space="preserve">later </w:t>
      </w:r>
      <w:r w:rsidR="00091200" w:rsidRPr="00837520">
        <w:rPr>
          <w:rFonts w:cs="Times New Roman"/>
          <w:szCs w:val="28"/>
        </w:rPr>
        <w:t>joined by Greek under the</w:t>
      </w:r>
      <w:r w:rsidR="006504DE" w:rsidRPr="00837520">
        <w:rPr>
          <w:rFonts w:cs="Times New Roman"/>
          <w:szCs w:val="28"/>
        </w:rPr>
        <w:t xml:space="preserve"> </w:t>
      </w:r>
      <w:proofErr w:type="gramStart"/>
      <w:r w:rsidR="006504DE" w:rsidRPr="00837520">
        <w:rPr>
          <w:rFonts w:cs="Times New Roman"/>
          <w:szCs w:val="28"/>
        </w:rPr>
        <w:t>Ptolemies</w:t>
      </w:r>
      <w:r w:rsidR="00604754" w:rsidRPr="00837520">
        <w:rPr>
          <w:rFonts w:cs="Times New Roman"/>
          <w:szCs w:val="28"/>
        </w:rPr>
        <w:t>, and</w:t>
      </w:r>
      <w:proofErr w:type="gramEnd"/>
      <w:r w:rsidR="00604754" w:rsidRPr="00837520">
        <w:rPr>
          <w:rFonts w:cs="Times New Roman"/>
          <w:szCs w:val="28"/>
        </w:rPr>
        <w:t xml:space="preserve"> was </w:t>
      </w:r>
      <w:r w:rsidR="00091200" w:rsidRPr="00837520">
        <w:rPr>
          <w:rFonts w:cs="Times New Roman"/>
          <w:szCs w:val="28"/>
        </w:rPr>
        <w:t xml:space="preserve">also utilised by a section of the population for their popular inquires along with the native Egyptian language of Demotic. </w:t>
      </w:r>
      <w:r w:rsidR="007B48C2" w:rsidRPr="00837520">
        <w:rPr>
          <w:rFonts w:cs="Times New Roman"/>
          <w:szCs w:val="28"/>
        </w:rPr>
        <w:t>Therefore, given this multifaceted background that already assimilated one foreign language into its system, one could assume that when the Romans arrive</w:t>
      </w:r>
      <w:r w:rsidR="00604754" w:rsidRPr="00837520">
        <w:rPr>
          <w:rFonts w:cs="Times New Roman"/>
          <w:szCs w:val="28"/>
        </w:rPr>
        <w:t>d</w:t>
      </w:r>
      <w:r w:rsidR="007B48C2" w:rsidRPr="00837520">
        <w:rPr>
          <w:rFonts w:cs="Times New Roman"/>
          <w:szCs w:val="28"/>
        </w:rPr>
        <w:t xml:space="preserve"> that Latin would fit into this troupe. </w:t>
      </w:r>
      <w:r w:rsidR="00D62FC6" w:rsidRPr="00837520">
        <w:rPr>
          <w:rFonts w:cs="Times New Roman"/>
          <w:szCs w:val="28"/>
        </w:rPr>
        <w:t>For the most part on the state level this is the case</w:t>
      </w:r>
      <w:r w:rsidR="00604754" w:rsidRPr="00837520">
        <w:rPr>
          <w:rFonts w:cs="Times New Roman"/>
          <w:szCs w:val="28"/>
        </w:rPr>
        <w:t>, as</w:t>
      </w:r>
      <w:r w:rsidR="00D62FC6" w:rsidRPr="00837520">
        <w:rPr>
          <w:rFonts w:cs="Times New Roman"/>
          <w:szCs w:val="28"/>
        </w:rPr>
        <w:t xml:space="preserve"> Latin is used in s</w:t>
      </w:r>
      <w:r w:rsidR="00604754" w:rsidRPr="00837520">
        <w:rPr>
          <w:rFonts w:cs="Times New Roman"/>
          <w:szCs w:val="28"/>
        </w:rPr>
        <w:t>tate matters involving religion. H</w:t>
      </w:r>
      <w:r w:rsidR="00D62FC6" w:rsidRPr="00837520">
        <w:rPr>
          <w:rFonts w:cs="Times New Roman"/>
          <w:szCs w:val="28"/>
        </w:rPr>
        <w:t>owever</w:t>
      </w:r>
      <w:r w:rsidR="007D4228" w:rsidRPr="00837520">
        <w:rPr>
          <w:rFonts w:cs="Times New Roman"/>
          <w:szCs w:val="28"/>
        </w:rPr>
        <w:t>,</w:t>
      </w:r>
      <w:r w:rsidR="00D62FC6" w:rsidRPr="00837520">
        <w:rPr>
          <w:rFonts w:cs="Times New Roman"/>
          <w:szCs w:val="28"/>
        </w:rPr>
        <w:t xml:space="preserve"> it is the language used in popular religious inquires that is interesting. </w:t>
      </w:r>
      <w:r w:rsidR="002A16D6" w:rsidRPr="00837520">
        <w:rPr>
          <w:rFonts w:cs="Times New Roman"/>
          <w:szCs w:val="28"/>
        </w:rPr>
        <w:t>What occurs is not a</w:t>
      </w:r>
      <w:r w:rsidR="00604754" w:rsidRPr="00837520">
        <w:rPr>
          <w:rFonts w:cs="Times New Roman"/>
          <w:szCs w:val="28"/>
        </w:rPr>
        <w:t xml:space="preserve"> movement from Demotic to Latin, </w:t>
      </w:r>
      <w:r w:rsidR="002A16D6" w:rsidRPr="00837520">
        <w:rPr>
          <w:rFonts w:cs="Times New Roman"/>
          <w:szCs w:val="28"/>
        </w:rPr>
        <w:t xml:space="preserve">but rather a move from Demotic to that of Greek specifically </w:t>
      </w:r>
      <w:r w:rsidR="00604754" w:rsidRPr="00837520">
        <w:rPr>
          <w:rFonts w:cs="Times New Roman"/>
          <w:szCs w:val="28"/>
        </w:rPr>
        <w:t>with</w:t>
      </w:r>
      <w:r w:rsidR="00CD2C4B" w:rsidRPr="00837520">
        <w:rPr>
          <w:rFonts w:cs="Times New Roman"/>
          <w:szCs w:val="28"/>
        </w:rPr>
        <w:t xml:space="preserve"> regard</w:t>
      </w:r>
      <w:r w:rsidR="00955268" w:rsidRPr="00837520">
        <w:rPr>
          <w:rFonts w:cs="Times New Roman"/>
          <w:szCs w:val="28"/>
        </w:rPr>
        <w:t>s</w:t>
      </w:r>
      <w:r w:rsidR="00CD2C4B" w:rsidRPr="00837520">
        <w:rPr>
          <w:rFonts w:cs="Times New Roman"/>
          <w:szCs w:val="28"/>
        </w:rPr>
        <w:t xml:space="preserve"> to</w:t>
      </w:r>
      <w:r w:rsidR="002A16D6" w:rsidRPr="00837520">
        <w:rPr>
          <w:rFonts w:cs="Times New Roman"/>
          <w:szCs w:val="28"/>
        </w:rPr>
        <w:t xml:space="preserve"> </w:t>
      </w:r>
      <w:r w:rsidR="00E332F1" w:rsidRPr="00837520">
        <w:rPr>
          <w:rFonts w:cs="Times New Roman"/>
          <w:szCs w:val="28"/>
        </w:rPr>
        <w:t>langu</w:t>
      </w:r>
      <w:r w:rsidR="00604754" w:rsidRPr="00837520">
        <w:rPr>
          <w:rFonts w:cs="Times New Roman"/>
          <w:szCs w:val="28"/>
        </w:rPr>
        <w:t>ag</w:t>
      </w:r>
      <w:r w:rsidR="00E332F1" w:rsidRPr="00837520">
        <w:rPr>
          <w:rFonts w:cs="Times New Roman"/>
          <w:szCs w:val="28"/>
        </w:rPr>
        <w:t>e used in ocular inquires</w:t>
      </w:r>
      <w:r w:rsidR="009D0936" w:rsidRPr="00837520">
        <w:rPr>
          <w:rFonts w:cs="Times New Roman"/>
          <w:szCs w:val="28"/>
        </w:rPr>
        <w:t xml:space="preserve"> </w:t>
      </w:r>
      <w:r w:rsidR="009D0936" w:rsidRPr="00837520">
        <w:rPr>
          <w:rStyle w:val="FootnoteReference"/>
          <w:rFonts w:cs="Times New Roman"/>
          <w:szCs w:val="28"/>
        </w:rPr>
        <w:footnoteReference w:id="4"/>
      </w:r>
      <w:r w:rsidR="00E332F1" w:rsidRPr="00837520">
        <w:rPr>
          <w:rFonts w:cs="Times New Roman"/>
          <w:szCs w:val="28"/>
        </w:rPr>
        <w:t xml:space="preserve">. </w:t>
      </w:r>
    </w:p>
    <w:p w14:paraId="5DAF2CA3" w14:textId="07C0EBAA" w:rsidR="00903CA7" w:rsidRPr="00837520" w:rsidRDefault="00341B4E" w:rsidP="00837520">
      <w:pPr>
        <w:spacing w:line="360" w:lineRule="auto"/>
        <w:ind w:firstLine="720"/>
        <w:rPr>
          <w:rFonts w:cs="Times New Roman"/>
          <w:szCs w:val="28"/>
        </w:rPr>
      </w:pPr>
      <w:r w:rsidRPr="00837520">
        <w:rPr>
          <w:rFonts w:cs="Times New Roman"/>
          <w:szCs w:val="28"/>
        </w:rPr>
        <w:t>This movement in</w:t>
      </w:r>
      <w:r w:rsidR="00CF765A" w:rsidRPr="00837520">
        <w:rPr>
          <w:rFonts w:cs="Times New Roman"/>
          <w:szCs w:val="28"/>
        </w:rPr>
        <w:t xml:space="preserve"> Egypt within the first century AD</w:t>
      </w:r>
      <w:r w:rsidR="005A793A" w:rsidRPr="00837520">
        <w:rPr>
          <w:rFonts w:cs="Times New Roman"/>
          <w:szCs w:val="28"/>
        </w:rPr>
        <w:t>, from</w:t>
      </w:r>
      <w:r w:rsidR="00D30CAD" w:rsidRPr="00837520">
        <w:rPr>
          <w:rFonts w:cs="Times New Roman"/>
          <w:szCs w:val="28"/>
        </w:rPr>
        <w:t xml:space="preserve"> Demotic to Greek, </w:t>
      </w:r>
      <w:r w:rsidR="00FD4FB0" w:rsidRPr="00837520">
        <w:rPr>
          <w:rFonts w:cs="Times New Roman"/>
          <w:szCs w:val="28"/>
        </w:rPr>
        <w:t>with</w:t>
      </w:r>
      <w:r w:rsidR="00CD2C4B" w:rsidRPr="00837520">
        <w:rPr>
          <w:rFonts w:cs="Times New Roman"/>
          <w:szCs w:val="28"/>
        </w:rPr>
        <w:t xml:space="preserve"> regard</w:t>
      </w:r>
      <w:r w:rsidR="00955268" w:rsidRPr="00837520">
        <w:rPr>
          <w:rFonts w:cs="Times New Roman"/>
          <w:szCs w:val="28"/>
        </w:rPr>
        <w:t>s</w:t>
      </w:r>
      <w:r w:rsidR="00CD2C4B" w:rsidRPr="00837520">
        <w:rPr>
          <w:rFonts w:cs="Times New Roman"/>
          <w:szCs w:val="28"/>
        </w:rPr>
        <w:t xml:space="preserve"> to</w:t>
      </w:r>
      <w:r w:rsidRPr="00837520">
        <w:rPr>
          <w:rFonts w:cs="Times New Roman"/>
          <w:szCs w:val="28"/>
        </w:rPr>
        <w:t xml:space="preserve"> ocular inquires is heavily debated</w:t>
      </w:r>
      <w:r w:rsidR="00FB08FB" w:rsidRPr="00837520">
        <w:rPr>
          <w:rFonts w:cs="Times New Roman"/>
          <w:szCs w:val="28"/>
        </w:rPr>
        <w:t xml:space="preserve"> within modern scholarship,</w:t>
      </w:r>
      <w:r w:rsidRPr="00837520">
        <w:rPr>
          <w:rFonts w:cs="Times New Roman"/>
          <w:szCs w:val="28"/>
        </w:rPr>
        <w:t xml:space="preserve"> and there are three major </w:t>
      </w:r>
      <w:r w:rsidR="00FB08FB" w:rsidRPr="00837520">
        <w:rPr>
          <w:rFonts w:cs="Times New Roman"/>
          <w:szCs w:val="28"/>
        </w:rPr>
        <w:t xml:space="preserve">prevailing </w:t>
      </w:r>
      <w:r w:rsidRPr="00837520">
        <w:rPr>
          <w:rFonts w:cs="Times New Roman"/>
          <w:szCs w:val="28"/>
        </w:rPr>
        <w:t>theories on why this trend has occurred. The</w:t>
      </w:r>
      <w:r w:rsidR="00D30CAD" w:rsidRPr="00837520">
        <w:rPr>
          <w:rFonts w:cs="Times New Roman"/>
          <w:szCs w:val="28"/>
        </w:rPr>
        <w:t>se</w:t>
      </w:r>
      <w:r w:rsidRPr="00837520">
        <w:rPr>
          <w:rFonts w:cs="Times New Roman"/>
          <w:szCs w:val="28"/>
        </w:rPr>
        <w:t xml:space="preserve"> three theories</w:t>
      </w:r>
      <w:r w:rsidR="00D43886" w:rsidRPr="00837520">
        <w:rPr>
          <w:rFonts w:cs="Times New Roman"/>
          <w:szCs w:val="28"/>
        </w:rPr>
        <w:t xml:space="preserve"> </w:t>
      </w:r>
      <w:r w:rsidR="00D04200" w:rsidRPr="00837520">
        <w:rPr>
          <w:rFonts w:cs="Times New Roman"/>
          <w:szCs w:val="28"/>
        </w:rPr>
        <w:t xml:space="preserve">will be discussed in more </w:t>
      </w:r>
      <w:r w:rsidR="00916AB6" w:rsidRPr="00837520">
        <w:rPr>
          <w:rFonts w:cs="Times New Roman"/>
          <w:szCs w:val="28"/>
        </w:rPr>
        <w:t xml:space="preserve">detail </w:t>
      </w:r>
      <w:r w:rsidR="00073089" w:rsidRPr="00837520">
        <w:rPr>
          <w:rFonts w:cs="Times New Roman"/>
          <w:szCs w:val="28"/>
        </w:rPr>
        <w:t>later</w:t>
      </w:r>
      <w:r w:rsidR="00916AB6" w:rsidRPr="00837520">
        <w:rPr>
          <w:rFonts w:cs="Times New Roman"/>
          <w:szCs w:val="28"/>
        </w:rPr>
        <w:t xml:space="preserve"> however</w:t>
      </w:r>
      <w:r w:rsidR="00073089" w:rsidRPr="00837520">
        <w:rPr>
          <w:rFonts w:cs="Times New Roman"/>
          <w:szCs w:val="28"/>
        </w:rPr>
        <w:t>,</w:t>
      </w:r>
      <w:r w:rsidR="00916AB6" w:rsidRPr="00837520">
        <w:rPr>
          <w:rFonts w:cs="Times New Roman"/>
          <w:szCs w:val="28"/>
        </w:rPr>
        <w:t xml:space="preserve"> a brief summary of them is warranted</w:t>
      </w:r>
      <w:r w:rsidR="00D04200" w:rsidRPr="00837520">
        <w:rPr>
          <w:rFonts w:cs="Times New Roman"/>
          <w:szCs w:val="28"/>
        </w:rPr>
        <w:t xml:space="preserve">. Firstly, there is </w:t>
      </w:r>
      <w:proofErr w:type="spellStart"/>
      <w:r w:rsidRPr="00837520">
        <w:rPr>
          <w:rFonts w:cs="Times New Roman"/>
          <w:szCs w:val="28"/>
        </w:rPr>
        <w:t>Clarysse</w:t>
      </w:r>
      <w:r w:rsidR="00D43886" w:rsidRPr="00837520">
        <w:rPr>
          <w:rFonts w:cs="Times New Roman"/>
          <w:szCs w:val="28"/>
        </w:rPr>
        <w:t>’s</w:t>
      </w:r>
      <w:proofErr w:type="spellEnd"/>
      <w:r w:rsidR="00D43886" w:rsidRPr="00837520">
        <w:rPr>
          <w:rFonts w:cs="Times New Roman"/>
          <w:szCs w:val="28"/>
        </w:rPr>
        <w:t xml:space="preserve"> model of the</w:t>
      </w:r>
      <w:r w:rsidRPr="00837520">
        <w:rPr>
          <w:rFonts w:cs="Times New Roman"/>
          <w:szCs w:val="28"/>
        </w:rPr>
        <w:t xml:space="preserve"> increase</w:t>
      </w:r>
      <w:r w:rsidR="00D43886" w:rsidRPr="00837520">
        <w:rPr>
          <w:rFonts w:cs="Times New Roman"/>
          <w:szCs w:val="28"/>
        </w:rPr>
        <w:t>d</w:t>
      </w:r>
      <w:r w:rsidRPr="00837520">
        <w:rPr>
          <w:rFonts w:cs="Times New Roman"/>
          <w:szCs w:val="28"/>
        </w:rPr>
        <w:t xml:space="preserve"> Hellenizatio</w:t>
      </w:r>
      <w:r w:rsidR="00D43886" w:rsidRPr="00837520">
        <w:rPr>
          <w:rFonts w:cs="Times New Roman"/>
          <w:szCs w:val="28"/>
        </w:rPr>
        <w:t>n</w:t>
      </w:r>
      <w:r w:rsidRPr="00837520">
        <w:rPr>
          <w:rFonts w:cs="Times New Roman"/>
          <w:szCs w:val="28"/>
        </w:rPr>
        <w:t xml:space="preserve"> of priests </w:t>
      </w:r>
      <w:r w:rsidR="00B53F00" w:rsidRPr="00837520">
        <w:rPr>
          <w:rFonts w:cs="Times New Roman"/>
          <w:szCs w:val="28"/>
        </w:rPr>
        <w:t xml:space="preserve">which lead to </w:t>
      </w:r>
      <w:r w:rsidR="00591B76" w:rsidRPr="00837520">
        <w:rPr>
          <w:rFonts w:cs="Times New Roman"/>
          <w:szCs w:val="28"/>
        </w:rPr>
        <w:t>Greek</w:t>
      </w:r>
      <w:r w:rsidR="009C69AD" w:rsidRPr="00837520">
        <w:rPr>
          <w:rFonts w:cs="Times New Roman"/>
          <w:szCs w:val="28"/>
        </w:rPr>
        <w:t>,</w:t>
      </w:r>
      <w:r w:rsidR="00591B76" w:rsidRPr="00837520">
        <w:rPr>
          <w:rFonts w:cs="Times New Roman"/>
          <w:szCs w:val="28"/>
        </w:rPr>
        <w:t xml:space="preserve"> replacing Demotic simply as a cultural trend </w:t>
      </w:r>
      <w:r w:rsidR="00591B76" w:rsidRPr="00837520">
        <w:rPr>
          <w:rStyle w:val="FootnoteReference"/>
          <w:rFonts w:cs="Times New Roman"/>
          <w:szCs w:val="28"/>
        </w:rPr>
        <w:footnoteReference w:id="5"/>
      </w:r>
      <w:r w:rsidRPr="00837520">
        <w:rPr>
          <w:rFonts w:cs="Times New Roman"/>
          <w:szCs w:val="28"/>
        </w:rPr>
        <w:t>.</w:t>
      </w:r>
      <w:r w:rsidR="00A735C1" w:rsidRPr="00837520">
        <w:rPr>
          <w:rFonts w:cs="Times New Roman"/>
          <w:szCs w:val="28"/>
        </w:rPr>
        <w:t xml:space="preserve"> Secondly, Bowman’s i</w:t>
      </w:r>
      <w:r w:rsidR="00591B76" w:rsidRPr="00837520">
        <w:rPr>
          <w:rFonts w:cs="Times New Roman"/>
          <w:szCs w:val="28"/>
        </w:rPr>
        <w:t xml:space="preserve">mperial administration model, where imperial policy and attitude is to promote Latin and Greek over the native language </w:t>
      </w:r>
      <w:r w:rsidR="00591B76" w:rsidRPr="00837520">
        <w:rPr>
          <w:rStyle w:val="FootnoteReference"/>
          <w:rFonts w:cs="Times New Roman"/>
          <w:szCs w:val="28"/>
        </w:rPr>
        <w:footnoteReference w:id="6"/>
      </w:r>
      <w:r w:rsidR="00591B76" w:rsidRPr="00837520">
        <w:rPr>
          <w:rFonts w:cs="Times New Roman"/>
          <w:szCs w:val="28"/>
        </w:rPr>
        <w:t xml:space="preserve">. Finally, that of </w:t>
      </w:r>
      <w:proofErr w:type="spellStart"/>
      <w:r w:rsidR="00591B76" w:rsidRPr="00837520">
        <w:rPr>
          <w:rFonts w:cs="Times New Roman"/>
          <w:szCs w:val="28"/>
        </w:rPr>
        <w:t>Ripat’s</w:t>
      </w:r>
      <w:proofErr w:type="spellEnd"/>
      <w:r w:rsidR="00591B76" w:rsidRPr="00837520">
        <w:rPr>
          <w:rFonts w:cs="Times New Roman"/>
          <w:szCs w:val="28"/>
        </w:rPr>
        <w:t xml:space="preserve"> argument the ‘Romanisation’ or increased contact and </w:t>
      </w:r>
      <w:r w:rsidR="00443F16" w:rsidRPr="00837520">
        <w:rPr>
          <w:rFonts w:cs="Times New Roman"/>
          <w:szCs w:val="28"/>
        </w:rPr>
        <w:t xml:space="preserve">interconnectivity model where with Roman control of Egypt, the language preferences changed to better fit into the wider Imperial Roman structure </w:t>
      </w:r>
      <w:r w:rsidR="00443F16" w:rsidRPr="00837520">
        <w:rPr>
          <w:rStyle w:val="FootnoteReference"/>
          <w:rFonts w:cs="Times New Roman"/>
          <w:szCs w:val="28"/>
        </w:rPr>
        <w:footnoteReference w:id="7"/>
      </w:r>
      <w:r w:rsidR="00443F16" w:rsidRPr="00837520">
        <w:rPr>
          <w:rFonts w:cs="Times New Roman"/>
          <w:szCs w:val="28"/>
        </w:rPr>
        <w:t>.</w:t>
      </w:r>
      <w:r w:rsidR="00B60EFD" w:rsidRPr="00837520">
        <w:rPr>
          <w:rFonts w:cs="Times New Roman"/>
          <w:szCs w:val="28"/>
        </w:rPr>
        <w:t xml:space="preserve"> These theories although examining the use of language are also debating the fundamental question of</w:t>
      </w:r>
      <w:r w:rsidRPr="00837520">
        <w:rPr>
          <w:rFonts w:cs="Times New Roman"/>
          <w:szCs w:val="28"/>
        </w:rPr>
        <w:t xml:space="preserve"> the level of Roman influence and involvement wi</w:t>
      </w:r>
      <w:r w:rsidR="00B60EFD" w:rsidRPr="00837520">
        <w:rPr>
          <w:rFonts w:cs="Times New Roman"/>
          <w:szCs w:val="28"/>
        </w:rPr>
        <w:t>thin religious matters in Egypt</w:t>
      </w:r>
      <w:r w:rsidR="00D30CAD" w:rsidRPr="00837520">
        <w:rPr>
          <w:rFonts w:cs="Times New Roman"/>
          <w:szCs w:val="28"/>
        </w:rPr>
        <w:t>. The existence of this f</w:t>
      </w:r>
      <w:r w:rsidR="00444686" w:rsidRPr="00837520">
        <w:rPr>
          <w:rFonts w:cs="Times New Roman"/>
          <w:szCs w:val="28"/>
        </w:rPr>
        <w:t>ie</w:t>
      </w:r>
      <w:r w:rsidR="00D30CAD" w:rsidRPr="00837520">
        <w:rPr>
          <w:rFonts w:cs="Times New Roman"/>
          <w:szCs w:val="28"/>
        </w:rPr>
        <w:t>l</w:t>
      </w:r>
      <w:r w:rsidR="00444686" w:rsidRPr="00837520">
        <w:rPr>
          <w:rFonts w:cs="Times New Roman"/>
          <w:szCs w:val="28"/>
        </w:rPr>
        <w:t xml:space="preserve">d of inquiry into the </w:t>
      </w:r>
      <w:r w:rsidR="00EE3CA6" w:rsidRPr="00837520">
        <w:rPr>
          <w:rFonts w:cs="Times New Roman"/>
          <w:szCs w:val="28"/>
        </w:rPr>
        <w:t>way</w:t>
      </w:r>
      <w:r w:rsidR="00444686" w:rsidRPr="00837520">
        <w:rPr>
          <w:rFonts w:cs="Times New Roman"/>
          <w:szCs w:val="28"/>
        </w:rPr>
        <w:t xml:space="preserve"> the native population communicated with </w:t>
      </w:r>
      <w:r w:rsidR="00F5535B" w:rsidRPr="00837520">
        <w:rPr>
          <w:rFonts w:cs="Times New Roman"/>
          <w:szCs w:val="28"/>
        </w:rPr>
        <w:t xml:space="preserve">their </w:t>
      </w:r>
      <w:r w:rsidR="00444686" w:rsidRPr="00837520">
        <w:rPr>
          <w:rFonts w:cs="Times New Roman"/>
          <w:szCs w:val="28"/>
        </w:rPr>
        <w:t xml:space="preserve">gods clearly demonstrates that Roman control had some degree of influence in </w:t>
      </w:r>
      <w:r w:rsidR="000B613F" w:rsidRPr="00837520">
        <w:rPr>
          <w:rFonts w:cs="Times New Roman"/>
          <w:szCs w:val="28"/>
        </w:rPr>
        <w:t>r</w:t>
      </w:r>
      <w:r w:rsidR="00444686" w:rsidRPr="00837520">
        <w:rPr>
          <w:rFonts w:cs="Times New Roman"/>
          <w:szCs w:val="28"/>
        </w:rPr>
        <w:t>eligious matters</w:t>
      </w:r>
      <w:r w:rsidR="00D30CAD" w:rsidRPr="00837520">
        <w:rPr>
          <w:rFonts w:cs="Times New Roman"/>
          <w:szCs w:val="28"/>
        </w:rPr>
        <w:t>. T</w:t>
      </w:r>
      <w:r w:rsidR="00444686" w:rsidRPr="00837520">
        <w:rPr>
          <w:rFonts w:cs="Times New Roman"/>
          <w:szCs w:val="28"/>
        </w:rPr>
        <w:t xml:space="preserve">he </w:t>
      </w:r>
      <w:r w:rsidR="00744B8D" w:rsidRPr="00837520">
        <w:rPr>
          <w:rFonts w:cs="Times New Roman"/>
          <w:szCs w:val="28"/>
        </w:rPr>
        <w:t>exact</w:t>
      </w:r>
      <w:r w:rsidR="00444686" w:rsidRPr="00837520">
        <w:rPr>
          <w:rFonts w:cs="Times New Roman"/>
          <w:szCs w:val="28"/>
        </w:rPr>
        <w:t xml:space="preserve"> nature of </w:t>
      </w:r>
      <w:r w:rsidR="00307E7A" w:rsidRPr="00837520">
        <w:rPr>
          <w:rFonts w:cs="Times New Roman"/>
          <w:szCs w:val="28"/>
        </w:rPr>
        <w:t>this influence</w:t>
      </w:r>
      <w:r w:rsidR="00744B8D" w:rsidRPr="00837520">
        <w:rPr>
          <w:rFonts w:cs="Times New Roman"/>
          <w:szCs w:val="28"/>
        </w:rPr>
        <w:t>,</w:t>
      </w:r>
      <w:r w:rsidR="00444686" w:rsidRPr="00837520">
        <w:rPr>
          <w:rFonts w:cs="Times New Roman"/>
          <w:szCs w:val="28"/>
        </w:rPr>
        <w:t xml:space="preserve"> </w:t>
      </w:r>
      <w:r w:rsidR="00744B8D" w:rsidRPr="00837520">
        <w:rPr>
          <w:rFonts w:cs="Times New Roman"/>
          <w:szCs w:val="28"/>
        </w:rPr>
        <w:t>however</w:t>
      </w:r>
      <w:r w:rsidR="000B613F" w:rsidRPr="00837520">
        <w:rPr>
          <w:rFonts w:cs="Times New Roman"/>
          <w:szCs w:val="28"/>
        </w:rPr>
        <w:t xml:space="preserve">, </w:t>
      </w:r>
      <w:r w:rsidR="00F6319B" w:rsidRPr="00837520">
        <w:rPr>
          <w:rFonts w:cs="Times New Roman"/>
          <w:szCs w:val="28"/>
        </w:rPr>
        <w:t>remains</w:t>
      </w:r>
      <w:r w:rsidR="000B613F" w:rsidRPr="00837520">
        <w:rPr>
          <w:rFonts w:cs="Times New Roman"/>
          <w:szCs w:val="28"/>
        </w:rPr>
        <w:t xml:space="preserve"> unclear. </w:t>
      </w:r>
      <w:proofErr w:type="spellStart"/>
      <w:r w:rsidR="000B613F" w:rsidRPr="00837520">
        <w:rPr>
          <w:rFonts w:cs="Times New Roman"/>
          <w:szCs w:val="28"/>
        </w:rPr>
        <w:t>Bricault</w:t>
      </w:r>
      <w:proofErr w:type="spellEnd"/>
      <w:r w:rsidR="000B613F" w:rsidRPr="00837520">
        <w:rPr>
          <w:rFonts w:cs="Times New Roman"/>
          <w:szCs w:val="28"/>
        </w:rPr>
        <w:t xml:space="preserve"> and ‎</w:t>
      </w:r>
      <w:proofErr w:type="spellStart"/>
      <w:r w:rsidR="000B613F" w:rsidRPr="00837520">
        <w:rPr>
          <w:rFonts w:cs="Times New Roman"/>
          <w:szCs w:val="28"/>
        </w:rPr>
        <w:t>Versluys</w:t>
      </w:r>
      <w:proofErr w:type="spellEnd"/>
      <w:r w:rsidR="000B613F" w:rsidRPr="00837520">
        <w:rPr>
          <w:rFonts w:cs="Times New Roman"/>
          <w:szCs w:val="28"/>
        </w:rPr>
        <w:t xml:space="preserve"> state that this unclear nature of Roman influence on religious matters </w:t>
      </w:r>
      <w:r w:rsidR="006B1A59" w:rsidRPr="00837520">
        <w:rPr>
          <w:rFonts w:cs="Times New Roman"/>
          <w:szCs w:val="28"/>
        </w:rPr>
        <w:t>is</w:t>
      </w:r>
      <w:r w:rsidR="000B613F" w:rsidRPr="00837520">
        <w:rPr>
          <w:rFonts w:cs="Times New Roman"/>
          <w:szCs w:val="28"/>
        </w:rPr>
        <w:t xml:space="preserve"> </w:t>
      </w:r>
      <w:r w:rsidR="00C851E3" w:rsidRPr="00837520">
        <w:rPr>
          <w:rFonts w:cs="Times New Roman"/>
          <w:szCs w:val="28"/>
        </w:rPr>
        <w:t>a</w:t>
      </w:r>
      <w:r w:rsidR="000B613F" w:rsidRPr="00837520">
        <w:rPr>
          <w:rFonts w:cs="Times New Roman"/>
          <w:szCs w:val="28"/>
        </w:rPr>
        <w:t xml:space="preserve"> result of viewing the process occurring in Egypt as one from a state level downwards. They state what </w:t>
      </w:r>
      <w:r w:rsidR="00C851E3" w:rsidRPr="00837520">
        <w:rPr>
          <w:rFonts w:cs="Times New Roman"/>
          <w:szCs w:val="28"/>
        </w:rPr>
        <w:t>wa</w:t>
      </w:r>
      <w:r w:rsidR="000B613F" w:rsidRPr="00837520">
        <w:rPr>
          <w:rFonts w:cs="Times New Roman"/>
          <w:szCs w:val="28"/>
        </w:rPr>
        <w:t xml:space="preserve">s occurring </w:t>
      </w:r>
      <w:r w:rsidR="002F570C" w:rsidRPr="00837520">
        <w:rPr>
          <w:rFonts w:cs="Times New Roman"/>
          <w:szCs w:val="28"/>
        </w:rPr>
        <w:t>wa</w:t>
      </w:r>
      <w:r w:rsidR="000B613F" w:rsidRPr="00837520">
        <w:rPr>
          <w:rFonts w:cs="Times New Roman"/>
          <w:szCs w:val="28"/>
        </w:rPr>
        <w:t xml:space="preserve">s cultural integration with the general populace creating this trend independent of the </w:t>
      </w:r>
      <w:r w:rsidR="000B613F" w:rsidRPr="00837520">
        <w:rPr>
          <w:rFonts w:cs="Times New Roman"/>
          <w:szCs w:val="28"/>
        </w:rPr>
        <w:lastRenderedPageBreak/>
        <w:t xml:space="preserve">state. A prime example they provide of this </w:t>
      </w:r>
      <w:r w:rsidR="00D329B5" w:rsidRPr="00837520">
        <w:rPr>
          <w:rFonts w:cs="Times New Roman"/>
          <w:szCs w:val="28"/>
        </w:rPr>
        <w:t>wa</w:t>
      </w:r>
      <w:r w:rsidR="000B613F" w:rsidRPr="00837520">
        <w:rPr>
          <w:rFonts w:cs="Times New Roman"/>
          <w:szCs w:val="28"/>
        </w:rPr>
        <w:t xml:space="preserve">s the depiction of Isis </w:t>
      </w:r>
      <w:r w:rsidR="000951AD" w:rsidRPr="00837520">
        <w:rPr>
          <w:rFonts w:cs="Times New Roman"/>
          <w:szCs w:val="28"/>
        </w:rPr>
        <w:t>i</w:t>
      </w:r>
      <w:r w:rsidR="000B613F" w:rsidRPr="00837520">
        <w:rPr>
          <w:rFonts w:cs="Times New Roman"/>
          <w:szCs w:val="28"/>
        </w:rPr>
        <w:t xml:space="preserve">n tombs during Roman control of </w:t>
      </w:r>
      <w:r w:rsidR="00E46A0D" w:rsidRPr="00837520">
        <w:rPr>
          <w:rFonts w:cs="Times New Roman"/>
          <w:szCs w:val="28"/>
        </w:rPr>
        <w:t>Egypt</w:t>
      </w:r>
      <w:r w:rsidR="004B0E2C" w:rsidRPr="00837520">
        <w:rPr>
          <w:rFonts w:cs="Times New Roman"/>
          <w:szCs w:val="28"/>
        </w:rPr>
        <w:t>.</w:t>
      </w:r>
      <w:r w:rsidR="000B613F" w:rsidRPr="00837520">
        <w:rPr>
          <w:rFonts w:cs="Times New Roman"/>
          <w:szCs w:val="28"/>
        </w:rPr>
        <w:t xml:space="preserve"> Isis is depicted </w:t>
      </w:r>
      <w:r w:rsidR="00E46A0D" w:rsidRPr="00837520">
        <w:rPr>
          <w:rFonts w:cs="Times New Roman"/>
          <w:szCs w:val="28"/>
        </w:rPr>
        <w:t>similarly in two tombs in Alexandria as Greco-Egyptian</w:t>
      </w:r>
      <w:r w:rsidR="00F306DA" w:rsidRPr="00837520">
        <w:rPr>
          <w:rFonts w:cs="Times New Roman"/>
          <w:szCs w:val="28"/>
        </w:rPr>
        <w:t xml:space="preserve"> in style</w:t>
      </w:r>
      <w:r w:rsidR="00740008" w:rsidRPr="00837520">
        <w:rPr>
          <w:rFonts w:cs="Times New Roman"/>
          <w:szCs w:val="28"/>
        </w:rPr>
        <w:t>, however,</w:t>
      </w:r>
      <w:r w:rsidR="00E46A0D" w:rsidRPr="00837520">
        <w:rPr>
          <w:rFonts w:cs="Times New Roman"/>
          <w:szCs w:val="28"/>
        </w:rPr>
        <w:t xml:space="preserve"> a tomb within Italy</w:t>
      </w:r>
      <w:r w:rsidR="002168B8" w:rsidRPr="00837520">
        <w:rPr>
          <w:rFonts w:cs="Times New Roman"/>
          <w:szCs w:val="28"/>
        </w:rPr>
        <w:t xml:space="preserve"> had</w:t>
      </w:r>
      <w:r w:rsidR="00E46A0D" w:rsidRPr="00837520">
        <w:rPr>
          <w:rFonts w:cs="Times New Roman"/>
          <w:szCs w:val="28"/>
        </w:rPr>
        <w:t xml:space="preserve"> Isis depicted as Greco-Roman</w:t>
      </w:r>
      <w:r w:rsidR="00C25C0C" w:rsidRPr="00837520">
        <w:rPr>
          <w:rFonts w:cs="Times New Roman"/>
          <w:szCs w:val="28"/>
        </w:rPr>
        <w:t xml:space="preserve"> in style leaving out the more Egyptian aspects of the goddess</w:t>
      </w:r>
      <w:r w:rsidR="00E46A0D" w:rsidRPr="00837520">
        <w:rPr>
          <w:rFonts w:cs="Times New Roman"/>
          <w:szCs w:val="28"/>
        </w:rPr>
        <w:t xml:space="preserve">. </w:t>
      </w:r>
      <w:r w:rsidR="00831955" w:rsidRPr="00837520">
        <w:rPr>
          <w:rFonts w:cs="Times New Roman"/>
          <w:szCs w:val="28"/>
        </w:rPr>
        <w:t xml:space="preserve">This </w:t>
      </w:r>
      <w:r w:rsidR="0000228E" w:rsidRPr="00837520">
        <w:rPr>
          <w:rFonts w:cs="Times New Roman"/>
          <w:szCs w:val="28"/>
        </w:rPr>
        <w:t>can be viewed as the</w:t>
      </w:r>
      <w:r w:rsidR="00831955" w:rsidRPr="00837520">
        <w:rPr>
          <w:rFonts w:cs="Times New Roman"/>
          <w:szCs w:val="28"/>
        </w:rPr>
        <w:t xml:space="preserve"> integration of </w:t>
      </w:r>
      <w:r w:rsidR="007C4C52" w:rsidRPr="00837520">
        <w:rPr>
          <w:rFonts w:cs="Times New Roman"/>
          <w:szCs w:val="28"/>
        </w:rPr>
        <w:t>an</w:t>
      </w:r>
      <w:r w:rsidR="00831955" w:rsidRPr="00837520">
        <w:rPr>
          <w:rFonts w:cs="Times New Roman"/>
          <w:szCs w:val="28"/>
        </w:rPr>
        <w:t xml:space="preserve"> Egyptian deity into the wider Roman </w:t>
      </w:r>
      <w:r w:rsidR="002F570C" w:rsidRPr="00837520">
        <w:rPr>
          <w:rFonts w:cs="Times New Roman"/>
          <w:szCs w:val="28"/>
        </w:rPr>
        <w:t>context,</w:t>
      </w:r>
      <w:r w:rsidR="00831955" w:rsidRPr="00837520">
        <w:rPr>
          <w:rFonts w:cs="Times New Roman"/>
          <w:szCs w:val="28"/>
        </w:rPr>
        <w:t xml:space="preserve"> but the preference of the depiction is still </w:t>
      </w:r>
      <w:r w:rsidR="007C4C52" w:rsidRPr="00837520">
        <w:rPr>
          <w:rFonts w:cs="Times New Roman"/>
          <w:szCs w:val="28"/>
        </w:rPr>
        <w:t>reliant</w:t>
      </w:r>
      <w:r w:rsidR="00831955" w:rsidRPr="00837520">
        <w:rPr>
          <w:rFonts w:cs="Times New Roman"/>
          <w:szCs w:val="28"/>
        </w:rPr>
        <w:t xml:space="preserve"> on the individual</w:t>
      </w:r>
      <w:r w:rsidR="00B40754" w:rsidRPr="00837520">
        <w:rPr>
          <w:rFonts w:cs="Times New Roman"/>
          <w:szCs w:val="28"/>
        </w:rPr>
        <w:t xml:space="preserve"> and has nothing to do with the state</w:t>
      </w:r>
      <w:r w:rsidR="007C4C52" w:rsidRPr="00837520">
        <w:rPr>
          <w:rFonts w:cs="Times New Roman"/>
          <w:szCs w:val="28"/>
        </w:rPr>
        <w:t xml:space="preserve"> </w:t>
      </w:r>
      <w:r w:rsidR="007C4C52" w:rsidRPr="00837520">
        <w:rPr>
          <w:rStyle w:val="FootnoteReference"/>
          <w:rFonts w:cs="Times New Roman"/>
          <w:szCs w:val="28"/>
        </w:rPr>
        <w:footnoteReference w:id="8"/>
      </w:r>
      <w:r w:rsidR="00831955" w:rsidRPr="00837520">
        <w:rPr>
          <w:rFonts w:cs="Times New Roman"/>
          <w:szCs w:val="28"/>
        </w:rPr>
        <w:t xml:space="preserve">. </w:t>
      </w:r>
      <w:r w:rsidR="00B40754" w:rsidRPr="00837520">
        <w:rPr>
          <w:rFonts w:cs="Times New Roman"/>
          <w:szCs w:val="28"/>
        </w:rPr>
        <w:t xml:space="preserve">Therefore, the same </w:t>
      </w:r>
      <w:r w:rsidR="00C81A48" w:rsidRPr="00837520">
        <w:rPr>
          <w:rFonts w:cs="Times New Roman"/>
          <w:szCs w:val="28"/>
        </w:rPr>
        <w:t xml:space="preserve">principle </w:t>
      </w:r>
      <w:r w:rsidR="00B40754" w:rsidRPr="00837520">
        <w:rPr>
          <w:rFonts w:cs="Times New Roman"/>
          <w:szCs w:val="28"/>
        </w:rPr>
        <w:t xml:space="preserve">can be applied to the language </w:t>
      </w:r>
      <w:r w:rsidR="00C81A48" w:rsidRPr="00837520">
        <w:rPr>
          <w:rFonts w:cs="Times New Roman"/>
          <w:szCs w:val="28"/>
        </w:rPr>
        <w:t>being u</w:t>
      </w:r>
      <w:r w:rsidR="00D30CAD" w:rsidRPr="00837520">
        <w:rPr>
          <w:rFonts w:cs="Times New Roman"/>
          <w:szCs w:val="28"/>
        </w:rPr>
        <w:t>sed in ocular inquires in Egypt;</w:t>
      </w:r>
      <w:r w:rsidR="00C81A48" w:rsidRPr="00837520">
        <w:rPr>
          <w:rFonts w:cs="Times New Roman"/>
          <w:szCs w:val="28"/>
        </w:rPr>
        <w:t xml:space="preserve"> Greek becomes predominant as a result of personal preferences rather than that of any state directed stance. </w:t>
      </w:r>
    </w:p>
    <w:p w14:paraId="39D33100" w14:textId="71E4C5D6" w:rsidR="00903CA7" w:rsidRPr="00837520" w:rsidRDefault="00D30CAD" w:rsidP="00837520">
      <w:pPr>
        <w:spacing w:line="360" w:lineRule="auto"/>
        <w:ind w:firstLine="720"/>
        <w:rPr>
          <w:rFonts w:cs="Times New Roman"/>
          <w:szCs w:val="28"/>
        </w:rPr>
      </w:pPr>
      <w:r w:rsidRPr="00837520">
        <w:rPr>
          <w:rFonts w:cs="Times New Roman"/>
          <w:szCs w:val="28"/>
        </w:rPr>
        <w:t xml:space="preserve">Moving </w:t>
      </w:r>
      <w:r w:rsidR="00701191" w:rsidRPr="00837520">
        <w:rPr>
          <w:rFonts w:cs="Times New Roman"/>
          <w:szCs w:val="28"/>
        </w:rPr>
        <w:t xml:space="preserve">now </w:t>
      </w:r>
      <w:r w:rsidRPr="00837520">
        <w:rPr>
          <w:rFonts w:cs="Times New Roman"/>
          <w:szCs w:val="28"/>
        </w:rPr>
        <w:t xml:space="preserve">to </w:t>
      </w:r>
      <w:r w:rsidR="00701191" w:rsidRPr="00837520">
        <w:rPr>
          <w:rFonts w:cs="Times New Roman"/>
          <w:szCs w:val="28"/>
        </w:rPr>
        <w:t>address</w:t>
      </w:r>
      <w:r w:rsidR="00B94AE2" w:rsidRPr="00837520">
        <w:rPr>
          <w:rFonts w:cs="Times New Roman"/>
          <w:szCs w:val="28"/>
        </w:rPr>
        <w:t xml:space="preserve"> the aspect of ocular inquires in greater detail</w:t>
      </w:r>
      <w:r w:rsidR="00B572E0" w:rsidRPr="00837520">
        <w:rPr>
          <w:rFonts w:cs="Times New Roman"/>
          <w:szCs w:val="28"/>
        </w:rPr>
        <w:t xml:space="preserve">, </w:t>
      </w:r>
      <w:r w:rsidR="00701191" w:rsidRPr="00837520">
        <w:rPr>
          <w:rFonts w:cs="Times New Roman"/>
          <w:szCs w:val="28"/>
        </w:rPr>
        <w:t xml:space="preserve">beginning with </w:t>
      </w:r>
      <w:proofErr w:type="spellStart"/>
      <w:r w:rsidR="00701191" w:rsidRPr="00837520">
        <w:rPr>
          <w:rFonts w:cs="Times New Roman"/>
          <w:szCs w:val="28"/>
        </w:rPr>
        <w:t>Clarysse’s</w:t>
      </w:r>
      <w:proofErr w:type="spellEnd"/>
      <w:r w:rsidR="00701191" w:rsidRPr="00837520">
        <w:rPr>
          <w:rFonts w:cs="Times New Roman"/>
          <w:szCs w:val="28"/>
        </w:rPr>
        <w:t xml:space="preserve"> model of the increased </w:t>
      </w:r>
      <w:r w:rsidR="00136D0D" w:rsidRPr="00837520">
        <w:rPr>
          <w:rFonts w:cs="Times New Roman"/>
          <w:szCs w:val="28"/>
        </w:rPr>
        <w:t>‘</w:t>
      </w:r>
      <w:r w:rsidR="00701191" w:rsidRPr="00837520">
        <w:rPr>
          <w:rFonts w:cs="Times New Roman"/>
          <w:szCs w:val="28"/>
        </w:rPr>
        <w:t>Hellenization</w:t>
      </w:r>
      <w:r w:rsidR="00136D0D" w:rsidRPr="00837520">
        <w:rPr>
          <w:rFonts w:cs="Times New Roman"/>
          <w:szCs w:val="28"/>
        </w:rPr>
        <w:t>’</w:t>
      </w:r>
      <w:r w:rsidR="00701191" w:rsidRPr="00837520">
        <w:rPr>
          <w:rFonts w:cs="Times New Roman"/>
          <w:szCs w:val="28"/>
        </w:rPr>
        <w:t xml:space="preserve"> of priests. </w:t>
      </w:r>
      <w:proofErr w:type="spellStart"/>
      <w:r w:rsidR="00601112" w:rsidRPr="00837520">
        <w:rPr>
          <w:rFonts w:cs="Times New Roman"/>
          <w:szCs w:val="28"/>
        </w:rPr>
        <w:t>Clarysse’s</w:t>
      </w:r>
      <w:proofErr w:type="spellEnd"/>
      <w:r w:rsidR="00601112" w:rsidRPr="00837520">
        <w:rPr>
          <w:rFonts w:cs="Times New Roman"/>
          <w:szCs w:val="28"/>
        </w:rPr>
        <w:t xml:space="preserve"> model </w:t>
      </w:r>
      <w:r w:rsidR="00CE52B3" w:rsidRPr="00837520">
        <w:rPr>
          <w:rFonts w:cs="Times New Roman"/>
          <w:szCs w:val="28"/>
        </w:rPr>
        <w:t xml:space="preserve">is that the Roman period especially the late first century to early second century AD was simply a continuation of the </w:t>
      </w:r>
      <w:r w:rsidR="008319EA" w:rsidRPr="00837520">
        <w:rPr>
          <w:rFonts w:cs="Times New Roman"/>
          <w:szCs w:val="28"/>
        </w:rPr>
        <w:t>‘</w:t>
      </w:r>
      <w:r w:rsidR="00CE52B3" w:rsidRPr="00837520">
        <w:rPr>
          <w:rFonts w:cs="Times New Roman"/>
          <w:szCs w:val="28"/>
        </w:rPr>
        <w:t>Hellenization</w:t>
      </w:r>
      <w:r w:rsidR="008319EA" w:rsidRPr="00837520">
        <w:rPr>
          <w:rFonts w:cs="Times New Roman"/>
          <w:szCs w:val="28"/>
        </w:rPr>
        <w:t>’</w:t>
      </w:r>
      <w:r w:rsidR="00CE52B3" w:rsidRPr="00837520">
        <w:rPr>
          <w:rFonts w:cs="Times New Roman"/>
          <w:szCs w:val="28"/>
        </w:rPr>
        <w:t xml:space="preserve"> of </w:t>
      </w:r>
      <w:r w:rsidR="00CF05D7" w:rsidRPr="00837520">
        <w:rPr>
          <w:rFonts w:cs="Times New Roman"/>
          <w:szCs w:val="28"/>
        </w:rPr>
        <w:t>priests</w:t>
      </w:r>
      <w:r w:rsidR="00CE52B3" w:rsidRPr="00837520">
        <w:rPr>
          <w:rFonts w:cs="Times New Roman"/>
          <w:szCs w:val="28"/>
        </w:rPr>
        <w:t xml:space="preserve"> that had already begun within the Ptolemaic period. </w:t>
      </w:r>
      <w:r w:rsidR="00144A40" w:rsidRPr="00837520">
        <w:rPr>
          <w:rFonts w:cs="Times New Roman"/>
          <w:szCs w:val="28"/>
        </w:rPr>
        <w:t xml:space="preserve">The evidence that </w:t>
      </w:r>
      <w:proofErr w:type="spellStart"/>
      <w:r w:rsidR="00144A40" w:rsidRPr="00837520">
        <w:rPr>
          <w:rFonts w:cs="Times New Roman"/>
          <w:szCs w:val="28"/>
        </w:rPr>
        <w:t>Clarysse</w:t>
      </w:r>
      <w:proofErr w:type="spellEnd"/>
      <w:r w:rsidR="00144A40" w:rsidRPr="00837520">
        <w:rPr>
          <w:rFonts w:cs="Times New Roman"/>
          <w:szCs w:val="28"/>
        </w:rPr>
        <w:t xml:space="preserve"> provides for this</w:t>
      </w:r>
      <w:r w:rsidRPr="00837520">
        <w:rPr>
          <w:rFonts w:cs="Times New Roman"/>
          <w:szCs w:val="28"/>
        </w:rPr>
        <w:t>,</w:t>
      </w:r>
      <w:r w:rsidR="00144A40" w:rsidRPr="00837520">
        <w:rPr>
          <w:rFonts w:cs="Times New Roman"/>
          <w:szCs w:val="28"/>
        </w:rPr>
        <w:t xml:space="preserve"> is the fact that traditional ocular </w:t>
      </w:r>
      <w:r w:rsidRPr="00837520">
        <w:rPr>
          <w:rFonts w:cs="Times New Roman"/>
          <w:szCs w:val="28"/>
        </w:rPr>
        <w:t>inquiries</w:t>
      </w:r>
      <w:r w:rsidR="00144A40" w:rsidRPr="00837520">
        <w:rPr>
          <w:rFonts w:cs="Times New Roman"/>
          <w:szCs w:val="28"/>
        </w:rPr>
        <w:t xml:space="preserve"> </w:t>
      </w:r>
      <w:r w:rsidRPr="00837520">
        <w:rPr>
          <w:rFonts w:cs="Times New Roman"/>
          <w:szCs w:val="28"/>
        </w:rPr>
        <w:t xml:space="preserve">were </w:t>
      </w:r>
      <w:r w:rsidR="00144A40" w:rsidRPr="00837520">
        <w:rPr>
          <w:rFonts w:cs="Times New Roman"/>
          <w:szCs w:val="28"/>
        </w:rPr>
        <w:t>written on</w:t>
      </w:r>
      <w:r w:rsidR="00CE52B3" w:rsidRPr="00837520">
        <w:rPr>
          <w:rFonts w:cs="Times New Roman"/>
          <w:szCs w:val="28"/>
        </w:rPr>
        <w:t xml:space="preserve"> </w:t>
      </w:r>
      <w:r w:rsidR="00144A40" w:rsidRPr="00837520">
        <w:rPr>
          <w:rFonts w:cs="Times New Roman"/>
          <w:szCs w:val="28"/>
        </w:rPr>
        <w:t xml:space="preserve">papyrus found in the Fayum </w:t>
      </w:r>
      <w:r w:rsidRPr="00837520">
        <w:rPr>
          <w:rFonts w:cs="Times New Roman"/>
          <w:szCs w:val="28"/>
        </w:rPr>
        <w:t>villages. D</w:t>
      </w:r>
      <w:r w:rsidR="00C81F4F" w:rsidRPr="00837520">
        <w:rPr>
          <w:rFonts w:cs="Times New Roman"/>
          <w:szCs w:val="28"/>
        </w:rPr>
        <w:t xml:space="preserve">uring this </w:t>
      </w:r>
      <w:r w:rsidRPr="00837520">
        <w:rPr>
          <w:rFonts w:cs="Times New Roman"/>
          <w:szCs w:val="28"/>
        </w:rPr>
        <w:t>period,</w:t>
      </w:r>
      <w:r w:rsidR="00C81F4F" w:rsidRPr="00837520">
        <w:rPr>
          <w:rFonts w:cs="Times New Roman"/>
          <w:szCs w:val="28"/>
        </w:rPr>
        <w:t xml:space="preserve"> </w:t>
      </w:r>
      <w:r w:rsidRPr="00837520">
        <w:rPr>
          <w:rFonts w:cs="Times New Roman"/>
          <w:szCs w:val="28"/>
        </w:rPr>
        <w:t xml:space="preserve">they </w:t>
      </w:r>
      <w:r w:rsidR="001A5ED1" w:rsidRPr="00837520">
        <w:rPr>
          <w:rFonts w:cs="Times New Roman"/>
          <w:szCs w:val="28"/>
        </w:rPr>
        <w:t>we</w:t>
      </w:r>
      <w:r w:rsidR="00C81F4F" w:rsidRPr="00837520">
        <w:rPr>
          <w:rFonts w:cs="Times New Roman"/>
          <w:szCs w:val="28"/>
        </w:rPr>
        <w:t>re bilingual</w:t>
      </w:r>
      <w:r w:rsidR="00B87342" w:rsidRPr="00837520">
        <w:rPr>
          <w:rFonts w:cs="Times New Roman"/>
          <w:szCs w:val="28"/>
        </w:rPr>
        <w:t>,</w:t>
      </w:r>
      <w:r w:rsidR="00C81F4F" w:rsidRPr="00837520">
        <w:rPr>
          <w:rFonts w:cs="Times New Roman"/>
          <w:szCs w:val="28"/>
        </w:rPr>
        <w:t xml:space="preserve"> </w:t>
      </w:r>
      <w:r w:rsidRPr="00837520">
        <w:rPr>
          <w:rFonts w:cs="Times New Roman"/>
          <w:szCs w:val="28"/>
        </w:rPr>
        <w:t>clearly evidencing</w:t>
      </w:r>
      <w:r w:rsidR="00E8398F" w:rsidRPr="00837520">
        <w:rPr>
          <w:rFonts w:cs="Times New Roman"/>
          <w:szCs w:val="28"/>
        </w:rPr>
        <w:t xml:space="preserve"> that temple training within the Roman period taught Greek</w:t>
      </w:r>
      <w:r w:rsidR="00363113" w:rsidRPr="00837520">
        <w:rPr>
          <w:rFonts w:cs="Times New Roman"/>
          <w:szCs w:val="28"/>
        </w:rPr>
        <w:t xml:space="preserve"> as well as Demotic</w:t>
      </w:r>
      <w:r w:rsidR="00E8398F" w:rsidRPr="00837520">
        <w:rPr>
          <w:rFonts w:cs="Times New Roman"/>
          <w:szCs w:val="28"/>
        </w:rPr>
        <w:t xml:space="preserve">. </w:t>
      </w:r>
      <w:r w:rsidRPr="00837520">
        <w:rPr>
          <w:rFonts w:cs="Times New Roman"/>
          <w:szCs w:val="28"/>
        </w:rPr>
        <w:t>Furthermore, during</w:t>
      </w:r>
      <w:r w:rsidR="00363113" w:rsidRPr="00837520">
        <w:rPr>
          <w:rFonts w:cs="Times New Roman"/>
          <w:szCs w:val="28"/>
        </w:rPr>
        <w:t xml:space="preserve"> the late Ptolemaic period a bronze plaque found in Dendera denotes </w:t>
      </w:r>
      <w:r w:rsidR="00DF5B95" w:rsidRPr="00837520">
        <w:rPr>
          <w:rFonts w:cs="Times New Roman"/>
          <w:szCs w:val="28"/>
        </w:rPr>
        <w:t>the title ‘scribe of Greek Writing’ for the scribe of the temple of the five p</w:t>
      </w:r>
      <w:r w:rsidR="00513178" w:rsidRPr="00837520">
        <w:rPr>
          <w:rFonts w:cs="Times New Roman"/>
          <w:szCs w:val="28"/>
        </w:rPr>
        <w:t>hylae.</w:t>
      </w:r>
      <w:r w:rsidR="00DF5B95" w:rsidRPr="00837520">
        <w:rPr>
          <w:rFonts w:cs="Times New Roman"/>
          <w:szCs w:val="28"/>
        </w:rPr>
        <w:t xml:space="preserve"> </w:t>
      </w:r>
      <w:r w:rsidR="00513178" w:rsidRPr="00837520">
        <w:rPr>
          <w:rFonts w:cs="Times New Roman"/>
          <w:szCs w:val="28"/>
        </w:rPr>
        <w:t xml:space="preserve">Therefore, </w:t>
      </w:r>
      <w:proofErr w:type="spellStart"/>
      <w:r w:rsidR="00615070" w:rsidRPr="00837520">
        <w:rPr>
          <w:rFonts w:cs="Times New Roman"/>
          <w:szCs w:val="28"/>
        </w:rPr>
        <w:t>Clarysse</w:t>
      </w:r>
      <w:proofErr w:type="spellEnd"/>
      <w:r w:rsidR="00615070" w:rsidRPr="00837520">
        <w:rPr>
          <w:rFonts w:cs="Times New Roman"/>
          <w:szCs w:val="28"/>
        </w:rPr>
        <w:t xml:space="preserve"> states that th</w:t>
      </w:r>
      <w:r w:rsidR="00513178" w:rsidRPr="00837520">
        <w:rPr>
          <w:rFonts w:cs="Times New Roman"/>
          <w:szCs w:val="28"/>
        </w:rPr>
        <w:t>is</w:t>
      </w:r>
      <w:r w:rsidR="00615070" w:rsidRPr="00837520">
        <w:rPr>
          <w:rFonts w:cs="Times New Roman"/>
          <w:szCs w:val="28"/>
        </w:rPr>
        <w:t xml:space="preserve"> is</w:t>
      </w:r>
      <w:r w:rsidR="00513178" w:rsidRPr="00837520">
        <w:rPr>
          <w:rFonts w:cs="Times New Roman"/>
          <w:szCs w:val="28"/>
        </w:rPr>
        <w:t xml:space="preserve"> clear evidence that being able to write Greek was an uncommon for priests</w:t>
      </w:r>
      <w:r w:rsidR="00E719A4" w:rsidRPr="00837520">
        <w:rPr>
          <w:rFonts w:cs="Times New Roman"/>
          <w:szCs w:val="28"/>
        </w:rPr>
        <w:t xml:space="preserve"> in Egyptian temples prior to the Romans</w:t>
      </w:r>
      <w:r w:rsidRPr="00837520">
        <w:rPr>
          <w:rFonts w:cs="Times New Roman"/>
          <w:szCs w:val="28"/>
        </w:rPr>
        <w:t>,</w:t>
      </w:r>
      <w:r w:rsidR="00E719A4" w:rsidRPr="00837520">
        <w:rPr>
          <w:rFonts w:cs="Times New Roman"/>
          <w:szCs w:val="28"/>
        </w:rPr>
        <w:t xml:space="preserve"> and thus the unique title </w:t>
      </w:r>
      <w:r w:rsidR="00E719A4" w:rsidRPr="00837520">
        <w:rPr>
          <w:rStyle w:val="FootnoteReference"/>
          <w:rFonts w:cs="Times New Roman"/>
          <w:szCs w:val="28"/>
        </w:rPr>
        <w:footnoteReference w:id="9"/>
      </w:r>
      <w:r w:rsidR="00E719A4" w:rsidRPr="00837520">
        <w:rPr>
          <w:rFonts w:cs="Times New Roman"/>
          <w:szCs w:val="28"/>
        </w:rPr>
        <w:t xml:space="preserve">. </w:t>
      </w:r>
      <w:proofErr w:type="spellStart"/>
      <w:r w:rsidR="00615070" w:rsidRPr="00837520">
        <w:rPr>
          <w:rFonts w:cs="Times New Roman"/>
          <w:szCs w:val="28"/>
        </w:rPr>
        <w:t>Clarysse</w:t>
      </w:r>
      <w:r w:rsidRPr="00837520">
        <w:rPr>
          <w:rFonts w:cs="Times New Roman"/>
          <w:szCs w:val="28"/>
        </w:rPr>
        <w:t>’s</w:t>
      </w:r>
      <w:proofErr w:type="spellEnd"/>
      <w:r w:rsidR="00615070" w:rsidRPr="00837520">
        <w:rPr>
          <w:rFonts w:cs="Times New Roman"/>
          <w:szCs w:val="28"/>
        </w:rPr>
        <w:t xml:space="preserve"> position then</w:t>
      </w:r>
      <w:r w:rsidRPr="00837520">
        <w:rPr>
          <w:rFonts w:cs="Times New Roman"/>
          <w:szCs w:val="28"/>
        </w:rPr>
        <w:t>,</w:t>
      </w:r>
      <w:r w:rsidR="00615070" w:rsidRPr="00837520">
        <w:rPr>
          <w:rFonts w:cs="Times New Roman"/>
          <w:szCs w:val="28"/>
        </w:rPr>
        <w:t xml:space="preserve"> is that with the advent of Roman control and </w:t>
      </w:r>
      <w:r w:rsidR="00401766" w:rsidRPr="00837520">
        <w:rPr>
          <w:rFonts w:cs="Times New Roman"/>
          <w:szCs w:val="28"/>
        </w:rPr>
        <w:t xml:space="preserve">the </w:t>
      </w:r>
      <w:r w:rsidR="00615070" w:rsidRPr="00837520">
        <w:rPr>
          <w:rFonts w:cs="Times New Roman"/>
          <w:szCs w:val="28"/>
        </w:rPr>
        <w:t>connectivity</w:t>
      </w:r>
      <w:r w:rsidR="00401766" w:rsidRPr="00837520">
        <w:rPr>
          <w:rFonts w:cs="Times New Roman"/>
          <w:szCs w:val="28"/>
        </w:rPr>
        <w:t xml:space="preserve"> it provided to the rest of the world,</w:t>
      </w:r>
      <w:r w:rsidR="00615070" w:rsidRPr="00837520">
        <w:rPr>
          <w:rFonts w:cs="Times New Roman"/>
          <w:szCs w:val="28"/>
        </w:rPr>
        <w:t xml:space="preserve"> Greek </w:t>
      </w:r>
      <w:r w:rsidRPr="00837520">
        <w:rPr>
          <w:rFonts w:cs="Times New Roman"/>
          <w:szCs w:val="28"/>
        </w:rPr>
        <w:t xml:space="preserve">language </w:t>
      </w:r>
      <w:r w:rsidR="00615070" w:rsidRPr="00837520">
        <w:rPr>
          <w:rFonts w:cs="Times New Roman"/>
          <w:szCs w:val="28"/>
        </w:rPr>
        <w:t xml:space="preserve">moved from being a small aspect of native Egyptian religious life to a more fixed and cultural standard position. </w:t>
      </w:r>
      <w:r w:rsidR="00CC7EC7" w:rsidRPr="00837520">
        <w:rPr>
          <w:rFonts w:cs="Times New Roman"/>
          <w:szCs w:val="28"/>
        </w:rPr>
        <w:t>Matsumoto expands on this position by stating that religious activity was a fluid condition and that it changed with circumstance</w:t>
      </w:r>
      <w:r w:rsidR="00FA4CFB" w:rsidRPr="00837520">
        <w:rPr>
          <w:rFonts w:cs="Times New Roman"/>
          <w:szCs w:val="28"/>
        </w:rPr>
        <w:t>s</w:t>
      </w:r>
      <w:r w:rsidR="00CC7EC7" w:rsidRPr="00837520">
        <w:rPr>
          <w:rFonts w:cs="Times New Roman"/>
          <w:szCs w:val="28"/>
        </w:rPr>
        <w:t>. Examining appeals made to specific gods in 113 private letters from native Egyptians from between the third century BC and the mid-fourth century A.D,</w:t>
      </w:r>
      <w:r w:rsidRPr="00837520">
        <w:rPr>
          <w:rFonts w:cs="Times New Roman"/>
          <w:szCs w:val="28"/>
        </w:rPr>
        <w:t xml:space="preserve"> Matsumoto explains what happened was,</w:t>
      </w:r>
      <w:r w:rsidR="00CC7EC7" w:rsidRPr="00837520">
        <w:rPr>
          <w:rFonts w:cs="Times New Roman"/>
          <w:szCs w:val="28"/>
        </w:rPr>
        <w:t xml:space="preserve"> that the Roman state either actively or unintentionally starts to propagate Greek over Demotic especially in religious matters. The reason being is that </w:t>
      </w:r>
      <w:r w:rsidR="0062443C" w:rsidRPr="00837520">
        <w:rPr>
          <w:rFonts w:cs="Times New Roman"/>
          <w:szCs w:val="28"/>
        </w:rPr>
        <w:t>the Roman state finds it easy to interact and syncretise with the Greek elements of post-Ptolemaic Egypt over the native Egyptian elements</w:t>
      </w:r>
      <w:r w:rsidRPr="00837520">
        <w:rPr>
          <w:rFonts w:cs="Times New Roman"/>
          <w:szCs w:val="28"/>
        </w:rPr>
        <w:t xml:space="preserve">. This also </w:t>
      </w:r>
      <w:r w:rsidR="0062443C" w:rsidRPr="00837520">
        <w:rPr>
          <w:rFonts w:cs="Times New Roman"/>
          <w:szCs w:val="28"/>
        </w:rPr>
        <w:t>occurs in the religious sphere</w:t>
      </w:r>
      <w:r w:rsidRPr="00837520">
        <w:rPr>
          <w:rFonts w:cs="Times New Roman"/>
          <w:szCs w:val="28"/>
        </w:rPr>
        <w:t xml:space="preserve"> </w:t>
      </w:r>
      <w:r w:rsidR="0062443C" w:rsidRPr="00837520">
        <w:rPr>
          <w:rStyle w:val="FootnoteReference"/>
          <w:rFonts w:cs="Times New Roman"/>
          <w:szCs w:val="28"/>
        </w:rPr>
        <w:footnoteReference w:id="10"/>
      </w:r>
      <w:r w:rsidR="0062443C" w:rsidRPr="00837520">
        <w:rPr>
          <w:rFonts w:cs="Times New Roman"/>
          <w:szCs w:val="28"/>
        </w:rPr>
        <w:t xml:space="preserve">. </w:t>
      </w:r>
      <w:r w:rsidR="00561D54" w:rsidRPr="00837520">
        <w:rPr>
          <w:rFonts w:cs="Times New Roman"/>
          <w:szCs w:val="28"/>
        </w:rPr>
        <w:t>Roman influence on the religious life in Egypt then</w:t>
      </w:r>
      <w:r w:rsidRPr="00837520">
        <w:rPr>
          <w:rFonts w:cs="Times New Roman"/>
          <w:szCs w:val="28"/>
        </w:rPr>
        <w:t>,</w:t>
      </w:r>
      <w:r w:rsidR="00561D54" w:rsidRPr="00837520">
        <w:rPr>
          <w:rFonts w:cs="Times New Roman"/>
          <w:szCs w:val="28"/>
        </w:rPr>
        <w:t xml:space="preserve"> from this perspective is one of a cultural syncretism, </w:t>
      </w:r>
      <w:r w:rsidRPr="00837520">
        <w:rPr>
          <w:rFonts w:cs="Times New Roman"/>
          <w:szCs w:val="28"/>
        </w:rPr>
        <w:t xml:space="preserve">where </w:t>
      </w:r>
      <w:r w:rsidR="00561D54" w:rsidRPr="00837520">
        <w:rPr>
          <w:rFonts w:cs="Times New Roman"/>
          <w:szCs w:val="28"/>
        </w:rPr>
        <w:t>religious life changes to better adapt into a new wider Roman structure</w:t>
      </w:r>
      <w:r w:rsidRPr="00837520">
        <w:rPr>
          <w:rFonts w:cs="Times New Roman"/>
          <w:szCs w:val="28"/>
        </w:rPr>
        <w:t>;</w:t>
      </w:r>
      <w:r w:rsidR="000622D5" w:rsidRPr="00837520">
        <w:rPr>
          <w:rFonts w:cs="Times New Roman"/>
          <w:szCs w:val="28"/>
        </w:rPr>
        <w:t xml:space="preserve"> with it amplifying </w:t>
      </w:r>
      <w:r w:rsidR="000B1AE4" w:rsidRPr="00837520">
        <w:rPr>
          <w:rFonts w:cs="Times New Roman"/>
          <w:szCs w:val="28"/>
        </w:rPr>
        <w:t>features already existing in religious life that it can better adapt to</w:t>
      </w:r>
      <w:r w:rsidR="000622D5" w:rsidRPr="00837520">
        <w:rPr>
          <w:rFonts w:cs="Times New Roman"/>
          <w:szCs w:val="28"/>
        </w:rPr>
        <w:t>.</w:t>
      </w:r>
      <w:r w:rsidR="00561D54" w:rsidRPr="00837520">
        <w:rPr>
          <w:rFonts w:cs="Times New Roman"/>
          <w:szCs w:val="28"/>
        </w:rPr>
        <w:t xml:space="preserve"> Howev</w:t>
      </w:r>
      <w:r w:rsidR="00D354EC" w:rsidRPr="00837520">
        <w:rPr>
          <w:rFonts w:cs="Times New Roman"/>
          <w:szCs w:val="28"/>
        </w:rPr>
        <w:t xml:space="preserve">er, this adaption appears to be, at least from </w:t>
      </w:r>
      <w:proofErr w:type="spellStart"/>
      <w:r w:rsidR="00D354EC" w:rsidRPr="00837520">
        <w:rPr>
          <w:rFonts w:cs="Times New Roman"/>
          <w:szCs w:val="28"/>
        </w:rPr>
        <w:t>Clarysse</w:t>
      </w:r>
      <w:proofErr w:type="spellEnd"/>
      <w:r w:rsidR="00D354EC" w:rsidRPr="00837520">
        <w:rPr>
          <w:rFonts w:cs="Times New Roman"/>
          <w:szCs w:val="28"/>
        </w:rPr>
        <w:t xml:space="preserve"> and Matsumoto</w:t>
      </w:r>
      <w:r w:rsidRPr="00837520">
        <w:rPr>
          <w:rFonts w:cs="Times New Roman"/>
          <w:szCs w:val="28"/>
        </w:rPr>
        <w:t>’s</w:t>
      </w:r>
      <w:r w:rsidR="00D354EC" w:rsidRPr="00837520">
        <w:rPr>
          <w:rFonts w:cs="Times New Roman"/>
          <w:szCs w:val="28"/>
        </w:rPr>
        <w:t xml:space="preserve"> perspective, </w:t>
      </w:r>
      <w:r w:rsidR="00401766" w:rsidRPr="00837520">
        <w:rPr>
          <w:rFonts w:cs="Times New Roman"/>
          <w:szCs w:val="28"/>
        </w:rPr>
        <w:t>a cultural move by the</w:t>
      </w:r>
      <w:r w:rsidR="00D354EC" w:rsidRPr="00837520">
        <w:rPr>
          <w:rFonts w:cs="Times New Roman"/>
          <w:szCs w:val="28"/>
        </w:rPr>
        <w:t xml:space="preserve"> local elites wishing to fit into the new Roman structure rather than a direct policy on the part of Rome.</w:t>
      </w:r>
    </w:p>
    <w:p w14:paraId="58B44DB5" w14:textId="1681C2D0" w:rsidR="00674A12" w:rsidRPr="00837520" w:rsidRDefault="00674A12" w:rsidP="00D30CAD">
      <w:pPr>
        <w:spacing w:line="360" w:lineRule="auto"/>
        <w:ind w:firstLine="720"/>
        <w:rPr>
          <w:rFonts w:cs="Times New Roman"/>
          <w:szCs w:val="28"/>
        </w:rPr>
      </w:pPr>
      <w:r w:rsidRPr="00837520">
        <w:rPr>
          <w:rFonts w:cs="Times New Roman"/>
          <w:szCs w:val="28"/>
        </w:rPr>
        <w:lastRenderedPageBreak/>
        <w:t xml:space="preserve">This position </w:t>
      </w:r>
      <w:r w:rsidR="00A735C1" w:rsidRPr="00837520">
        <w:rPr>
          <w:rFonts w:cs="Times New Roman"/>
          <w:szCs w:val="28"/>
        </w:rPr>
        <w:t xml:space="preserve">however, </w:t>
      </w:r>
      <w:r w:rsidRPr="00837520">
        <w:rPr>
          <w:rFonts w:cs="Times New Roman"/>
          <w:szCs w:val="28"/>
        </w:rPr>
        <w:t>is opposed by Bowman</w:t>
      </w:r>
      <w:r w:rsidR="00A735C1" w:rsidRPr="00837520">
        <w:rPr>
          <w:rFonts w:cs="Times New Roman"/>
          <w:szCs w:val="28"/>
        </w:rPr>
        <w:t xml:space="preserve"> who views Roman influence on Egyptian religious life as one directed by the state where it is imperial policy to influence Egyptian native religion to better conform with Roman imperial control. </w:t>
      </w:r>
      <w:r w:rsidR="006B0B5C" w:rsidRPr="00837520">
        <w:rPr>
          <w:rFonts w:cs="Times New Roman"/>
          <w:szCs w:val="28"/>
        </w:rPr>
        <w:t>Bowman’s position is that the Roman state was directed to creating a situation where they could better control the population of their provinces. With regards to religious matters they actively promoted or encouraged aspects of local religious life that could conform to Roman religious understanding</w:t>
      </w:r>
      <w:r w:rsidR="004B3A80" w:rsidRPr="00837520">
        <w:rPr>
          <w:rFonts w:cs="Times New Roman"/>
          <w:szCs w:val="28"/>
        </w:rPr>
        <w:t xml:space="preserve">, in this case promoting Greek over Demotic </w:t>
      </w:r>
      <w:r w:rsidR="005F6700" w:rsidRPr="00837520">
        <w:rPr>
          <w:rFonts w:cs="Times New Roman"/>
          <w:szCs w:val="28"/>
        </w:rPr>
        <w:t>because</w:t>
      </w:r>
      <w:r w:rsidR="004B3A80" w:rsidRPr="00837520">
        <w:rPr>
          <w:rFonts w:cs="Times New Roman"/>
          <w:szCs w:val="28"/>
        </w:rPr>
        <w:t xml:space="preserve"> of the easier cultural link </w:t>
      </w:r>
      <w:r w:rsidR="00957631" w:rsidRPr="00837520">
        <w:rPr>
          <w:rFonts w:cs="Times New Roman"/>
          <w:szCs w:val="28"/>
        </w:rPr>
        <w:t>that</w:t>
      </w:r>
      <w:r w:rsidR="004B3A80" w:rsidRPr="00837520">
        <w:rPr>
          <w:rFonts w:cs="Times New Roman"/>
          <w:szCs w:val="28"/>
        </w:rPr>
        <w:t xml:space="preserve"> c</w:t>
      </w:r>
      <w:r w:rsidR="00957631" w:rsidRPr="00837520">
        <w:rPr>
          <w:rFonts w:cs="Times New Roman"/>
          <w:szCs w:val="28"/>
        </w:rPr>
        <w:t>ould be</w:t>
      </w:r>
      <w:r w:rsidR="004B3A80" w:rsidRPr="00837520">
        <w:rPr>
          <w:rFonts w:cs="Times New Roman"/>
          <w:szCs w:val="28"/>
        </w:rPr>
        <w:t xml:space="preserve"> create</w:t>
      </w:r>
      <w:r w:rsidR="006B0B5C" w:rsidRPr="00837520">
        <w:rPr>
          <w:rFonts w:cs="Times New Roman"/>
          <w:szCs w:val="28"/>
        </w:rPr>
        <w:t>. However, Bowman states this activity is primar</w:t>
      </w:r>
      <w:r w:rsidR="00464257" w:rsidRPr="00837520">
        <w:rPr>
          <w:rFonts w:cs="Times New Roman"/>
          <w:szCs w:val="28"/>
        </w:rPr>
        <w:t>il</w:t>
      </w:r>
      <w:r w:rsidR="006B0B5C" w:rsidRPr="00837520">
        <w:rPr>
          <w:rFonts w:cs="Times New Roman"/>
          <w:szCs w:val="28"/>
        </w:rPr>
        <w:t xml:space="preserve">y centred around urban areas and that villages in Egypt seemed to be least affected by this policy </w:t>
      </w:r>
      <w:r w:rsidR="006B0B5C" w:rsidRPr="00837520">
        <w:rPr>
          <w:rStyle w:val="FootnoteReference"/>
          <w:rFonts w:cs="Times New Roman"/>
          <w:szCs w:val="28"/>
        </w:rPr>
        <w:footnoteReference w:id="11"/>
      </w:r>
      <w:r w:rsidR="006B0B5C" w:rsidRPr="00837520">
        <w:rPr>
          <w:rFonts w:cs="Times New Roman"/>
          <w:szCs w:val="28"/>
        </w:rPr>
        <w:t xml:space="preserve">. </w:t>
      </w:r>
      <w:r w:rsidR="00941997" w:rsidRPr="00837520">
        <w:rPr>
          <w:rFonts w:cs="Times New Roman"/>
          <w:szCs w:val="28"/>
        </w:rPr>
        <w:t xml:space="preserve">This position would best fit into the understanding of the Roman influence on Egyptian religious life as one of active participation on the part of the Roman </w:t>
      </w:r>
      <w:r w:rsidR="005B7F4F" w:rsidRPr="00837520">
        <w:rPr>
          <w:rFonts w:cs="Times New Roman"/>
          <w:szCs w:val="28"/>
        </w:rPr>
        <w:t xml:space="preserve">state </w:t>
      </w:r>
      <w:r w:rsidR="00941997" w:rsidRPr="00837520">
        <w:rPr>
          <w:rFonts w:cs="Times New Roman"/>
          <w:szCs w:val="28"/>
        </w:rPr>
        <w:t xml:space="preserve">rather than that of a passive cultural move like </w:t>
      </w:r>
      <w:proofErr w:type="spellStart"/>
      <w:r w:rsidR="005F6700" w:rsidRPr="00837520">
        <w:rPr>
          <w:rFonts w:cs="Times New Roman"/>
          <w:szCs w:val="28"/>
        </w:rPr>
        <w:t>Clarysse</w:t>
      </w:r>
      <w:proofErr w:type="spellEnd"/>
      <w:r w:rsidR="00941997" w:rsidRPr="00837520">
        <w:rPr>
          <w:rFonts w:cs="Times New Roman"/>
          <w:szCs w:val="28"/>
        </w:rPr>
        <w:t xml:space="preserve"> </w:t>
      </w:r>
      <w:r w:rsidR="008F1A85" w:rsidRPr="00837520">
        <w:rPr>
          <w:rFonts w:cs="Times New Roman"/>
          <w:szCs w:val="28"/>
        </w:rPr>
        <w:t>argues</w:t>
      </w:r>
      <w:r w:rsidR="00941997" w:rsidRPr="00837520">
        <w:rPr>
          <w:rFonts w:cs="Times New Roman"/>
          <w:szCs w:val="28"/>
        </w:rPr>
        <w:t xml:space="preserve">. </w:t>
      </w:r>
      <w:r w:rsidR="009F34AD" w:rsidRPr="00837520">
        <w:rPr>
          <w:rFonts w:cs="Times New Roman"/>
          <w:szCs w:val="28"/>
        </w:rPr>
        <w:t xml:space="preserve">Bowman is not the only one to believe in a more active Roman influence on </w:t>
      </w:r>
      <w:r w:rsidR="00464257" w:rsidRPr="00837520">
        <w:rPr>
          <w:rFonts w:cs="Times New Roman"/>
          <w:szCs w:val="28"/>
        </w:rPr>
        <w:t xml:space="preserve">local religious life; </w:t>
      </w:r>
      <w:r w:rsidR="0045438A" w:rsidRPr="00837520">
        <w:rPr>
          <w:rFonts w:cs="Times New Roman"/>
          <w:szCs w:val="28"/>
        </w:rPr>
        <w:t>Graf i</w:t>
      </w:r>
      <w:r w:rsidR="004B3A80" w:rsidRPr="00837520">
        <w:rPr>
          <w:rFonts w:cs="Times New Roman"/>
          <w:szCs w:val="28"/>
        </w:rPr>
        <w:t xml:space="preserve">s also a supporter of this view. Graf’s stance is that Roman state </w:t>
      </w:r>
      <w:r w:rsidR="000F527E" w:rsidRPr="00837520">
        <w:rPr>
          <w:rFonts w:cs="Times New Roman"/>
          <w:szCs w:val="28"/>
        </w:rPr>
        <w:t>wa</w:t>
      </w:r>
      <w:r w:rsidR="004B3A80" w:rsidRPr="00837520">
        <w:rPr>
          <w:rFonts w:cs="Times New Roman"/>
          <w:szCs w:val="28"/>
        </w:rPr>
        <w:t>s actively analysing the local culture and religion</w:t>
      </w:r>
      <w:r w:rsidR="00F1026D" w:rsidRPr="00837520">
        <w:rPr>
          <w:rFonts w:cs="Times New Roman"/>
          <w:szCs w:val="28"/>
        </w:rPr>
        <w:t>,</w:t>
      </w:r>
      <w:r w:rsidR="004B3A80" w:rsidRPr="00837520">
        <w:rPr>
          <w:rFonts w:cs="Times New Roman"/>
          <w:szCs w:val="28"/>
        </w:rPr>
        <w:t xml:space="preserve"> </w:t>
      </w:r>
      <w:r w:rsidR="00395BE1" w:rsidRPr="00837520">
        <w:rPr>
          <w:rFonts w:cs="Times New Roman"/>
          <w:szCs w:val="28"/>
        </w:rPr>
        <w:t>it then interpreted it from a Roman perspective and created a new entity. This entity then could be</w:t>
      </w:r>
      <w:r w:rsidR="00E26B54" w:rsidRPr="00837520">
        <w:rPr>
          <w:rFonts w:cs="Times New Roman"/>
          <w:szCs w:val="28"/>
        </w:rPr>
        <w:t>;</w:t>
      </w:r>
      <w:r w:rsidR="00395BE1" w:rsidRPr="00837520">
        <w:rPr>
          <w:rFonts w:cs="Times New Roman"/>
          <w:szCs w:val="28"/>
        </w:rPr>
        <w:t xml:space="preserve"> promoting a specific</w:t>
      </w:r>
      <w:r w:rsidR="00E26B54" w:rsidRPr="00837520">
        <w:rPr>
          <w:rFonts w:cs="Times New Roman"/>
          <w:szCs w:val="28"/>
        </w:rPr>
        <w:t xml:space="preserve"> language,</w:t>
      </w:r>
      <w:r w:rsidR="00395BE1" w:rsidRPr="00837520">
        <w:rPr>
          <w:rFonts w:cs="Times New Roman"/>
          <w:szCs w:val="28"/>
        </w:rPr>
        <w:t xml:space="preserve"> festival or even a certain deity or creating a new composite</w:t>
      </w:r>
      <w:r w:rsidR="00CF1561" w:rsidRPr="00837520">
        <w:rPr>
          <w:rFonts w:cs="Times New Roman"/>
          <w:szCs w:val="28"/>
        </w:rPr>
        <w:t xml:space="preserve"> deity</w:t>
      </w:r>
      <w:r w:rsidR="00464257" w:rsidRPr="00837520">
        <w:rPr>
          <w:rFonts w:cs="Times New Roman"/>
          <w:szCs w:val="28"/>
        </w:rPr>
        <w:t>. W</w:t>
      </w:r>
      <w:r w:rsidR="00EA7A6A" w:rsidRPr="00837520">
        <w:rPr>
          <w:rFonts w:cs="Times New Roman"/>
          <w:szCs w:val="28"/>
        </w:rPr>
        <w:t>hat mattered according to Graf is that it</w:t>
      </w:r>
      <w:r w:rsidR="00464257" w:rsidRPr="00837520">
        <w:rPr>
          <w:rFonts w:cs="Times New Roman"/>
          <w:szCs w:val="28"/>
        </w:rPr>
        <w:t xml:space="preserve"> could be understood and accepted </w:t>
      </w:r>
      <w:r w:rsidR="00EA7A6A" w:rsidRPr="00837520">
        <w:rPr>
          <w:rFonts w:cs="Times New Roman"/>
          <w:szCs w:val="28"/>
        </w:rPr>
        <w:t>from both the Roman and native perspective</w:t>
      </w:r>
      <w:r w:rsidR="00873A5A" w:rsidRPr="00837520">
        <w:rPr>
          <w:rFonts w:cs="Times New Roman"/>
          <w:szCs w:val="28"/>
        </w:rPr>
        <w:t xml:space="preserve">. This process </w:t>
      </w:r>
      <w:r w:rsidR="00BA1DE3" w:rsidRPr="00837520">
        <w:rPr>
          <w:rFonts w:cs="Times New Roman"/>
          <w:szCs w:val="28"/>
        </w:rPr>
        <w:t xml:space="preserve">is </w:t>
      </w:r>
      <w:r w:rsidR="00873A5A" w:rsidRPr="00837520">
        <w:rPr>
          <w:rFonts w:cs="Times New Roman"/>
          <w:szCs w:val="28"/>
        </w:rPr>
        <w:t xml:space="preserve">called </w:t>
      </w:r>
      <w:r w:rsidR="00464257" w:rsidRPr="00837520">
        <w:rPr>
          <w:rFonts w:cs="Times New Roman"/>
          <w:szCs w:val="28"/>
        </w:rPr>
        <w:t>‘</w:t>
      </w:r>
      <w:proofErr w:type="spellStart"/>
      <w:r w:rsidR="00BA1DE3" w:rsidRPr="00837520">
        <w:rPr>
          <w:rFonts w:cs="Times New Roman"/>
          <w:i/>
          <w:szCs w:val="28"/>
        </w:rPr>
        <w:t>Interpretatio</w:t>
      </w:r>
      <w:proofErr w:type="spellEnd"/>
      <w:r w:rsidR="00BA1DE3" w:rsidRPr="00837520">
        <w:rPr>
          <w:rFonts w:cs="Times New Roman"/>
          <w:i/>
          <w:szCs w:val="28"/>
        </w:rPr>
        <w:t xml:space="preserve"> R</w:t>
      </w:r>
      <w:r w:rsidR="00873A5A" w:rsidRPr="00837520">
        <w:rPr>
          <w:rFonts w:cs="Times New Roman"/>
          <w:i/>
          <w:szCs w:val="28"/>
        </w:rPr>
        <w:t>omana</w:t>
      </w:r>
      <w:r w:rsidR="00464257" w:rsidRPr="00837520">
        <w:rPr>
          <w:rFonts w:cs="Times New Roman"/>
          <w:i/>
          <w:szCs w:val="28"/>
        </w:rPr>
        <w:t>’</w:t>
      </w:r>
      <w:r w:rsidR="00EA7A6A" w:rsidRPr="00837520">
        <w:rPr>
          <w:rFonts w:cs="Times New Roman"/>
          <w:szCs w:val="28"/>
        </w:rPr>
        <w:t xml:space="preserve"> </w:t>
      </w:r>
      <w:r w:rsidR="00BA1DE3" w:rsidRPr="00837520">
        <w:rPr>
          <w:rFonts w:cs="Times New Roman"/>
          <w:szCs w:val="28"/>
        </w:rPr>
        <w:t xml:space="preserve">as it </w:t>
      </w:r>
      <w:r w:rsidR="007D4675" w:rsidRPr="00837520">
        <w:rPr>
          <w:rFonts w:cs="Times New Roman"/>
          <w:szCs w:val="28"/>
        </w:rPr>
        <w:t>wa</w:t>
      </w:r>
      <w:r w:rsidR="00BA1DE3" w:rsidRPr="00837520">
        <w:rPr>
          <w:rFonts w:cs="Times New Roman"/>
          <w:szCs w:val="28"/>
        </w:rPr>
        <w:t>s</w:t>
      </w:r>
      <w:r w:rsidR="007D4675" w:rsidRPr="00837520">
        <w:rPr>
          <w:rFonts w:cs="Times New Roman"/>
          <w:szCs w:val="28"/>
        </w:rPr>
        <w:t xml:space="preserve"> the</w:t>
      </w:r>
      <w:r w:rsidR="00BA1DE3" w:rsidRPr="00837520">
        <w:rPr>
          <w:rFonts w:cs="Times New Roman"/>
          <w:szCs w:val="28"/>
        </w:rPr>
        <w:t xml:space="preserve"> Roman interpretation of other cultures, and </w:t>
      </w:r>
      <w:r w:rsidR="00464257" w:rsidRPr="00837520">
        <w:rPr>
          <w:rFonts w:cs="Times New Roman"/>
          <w:szCs w:val="28"/>
        </w:rPr>
        <w:t>this term</w:t>
      </w:r>
      <w:r w:rsidR="00932B10" w:rsidRPr="00837520">
        <w:rPr>
          <w:rFonts w:cs="Times New Roman"/>
          <w:szCs w:val="28"/>
        </w:rPr>
        <w:t xml:space="preserve"> is</w:t>
      </w:r>
      <w:r w:rsidR="00BA1DE3" w:rsidRPr="00837520">
        <w:rPr>
          <w:rFonts w:cs="Times New Roman"/>
          <w:szCs w:val="28"/>
        </w:rPr>
        <w:t xml:space="preserve"> taken from the writings of </w:t>
      </w:r>
      <w:r w:rsidR="00271F59" w:rsidRPr="00837520">
        <w:rPr>
          <w:rFonts w:cs="Times New Roman"/>
          <w:szCs w:val="28"/>
        </w:rPr>
        <w:t xml:space="preserve">the historian </w:t>
      </w:r>
      <w:r w:rsidR="00BA1DE3" w:rsidRPr="00837520">
        <w:rPr>
          <w:rFonts w:cs="Times New Roman"/>
          <w:szCs w:val="28"/>
        </w:rPr>
        <w:t xml:space="preserve">Tacitus when he </w:t>
      </w:r>
      <w:r w:rsidR="00056903" w:rsidRPr="00837520">
        <w:rPr>
          <w:rFonts w:cs="Times New Roman"/>
          <w:szCs w:val="28"/>
        </w:rPr>
        <w:t>is discussing</w:t>
      </w:r>
      <w:r w:rsidR="00BA1DE3" w:rsidRPr="00837520">
        <w:rPr>
          <w:rFonts w:cs="Times New Roman"/>
          <w:szCs w:val="28"/>
        </w:rPr>
        <w:t xml:space="preserve"> Roman views of Germanic Gods </w:t>
      </w:r>
      <w:r w:rsidR="00EA7A6A" w:rsidRPr="00837520">
        <w:rPr>
          <w:rStyle w:val="FootnoteReference"/>
          <w:rFonts w:cs="Times New Roman"/>
          <w:szCs w:val="28"/>
        </w:rPr>
        <w:footnoteReference w:id="12"/>
      </w:r>
      <w:r w:rsidR="00EA7A6A" w:rsidRPr="00837520">
        <w:rPr>
          <w:rFonts w:cs="Times New Roman"/>
          <w:szCs w:val="28"/>
        </w:rPr>
        <w:t xml:space="preserve">. </w:t>
      </w:r>
      <w:r w:rsidR="00873A5A" w:rsidRPr="00837520">
        <w:rPr>
          <w:rFonts w:cs="Times New Roman"/>
          <w:szCs w:val="28"/>
        </w:rPr>
        <w:t xml:space="preserve">The change in language then that </w:t>
      </w:r>
      <w:r w:rsidR="00EC3968" w:rsidRPr="00837520">
        <w:rPr>
          <w:rFonts w:cs="Times New Roman"/>
          <w:szCs w:val="28"/>
        </w:rPr>
        <w:t>occurred</w:t>
      </w:r>
      <w:r w:rsidR="00873A5A" w:rsidRPr="00837520">
        <w:rPr>
          <w:rFonts w:cs="Times New Roman"/>
          <w:szCs w:val="28"/>
        </w:rPr>
        <w:t xml:space="preserve"> in ocular inquiries from this position therefore</w:t>
      </w:r>
      <w:r w:rsidR="00464257" w:rsidRPr="00837520">
        <w:rPr>
          <w:rFonts w:cs="Times New Roman"/>
          <w:szCs w:val="28"/>
        </w:rPr>
        <w:t>, was</w:t>
      </w:r>
      <w:r w:rsidR="00EC3968" w:rsidRPr="00837520">
        <w:rPr>
          <w:rFonts w:cs="Times New Roman"/>
          <w:szCs w:val="28"/>
        </w:rPr>
        <w:t xml:space="preserve"> a result of the Roman state actively participating in the religious life of the native Egyptians and conforming it </w:t>
      </w:r>
      <w:r w:rsidR="001B5034" w:rsidRPr="00837520">
        <w:rPr>
          <w:rFonts w:cs="Times New Roman"/>
          <w:szCs w:val="28"/>
        </w:rPr>
        <w:t xml:space="preserve">to something acceptable and </w:t>
      </w:r>
      <w:r w:rsidR="00464257" w:rsidRPr="00837520">
        <w:rPr>
          <w:rFonts w:cs="Times New Roman"/>
          <w:szCs w:val="28"/>
        </w:rPr>
        <w:t xml:space="preserve">more </w:t>
      </w:r>
      <w:r w:rsidR="001B5034" w:rsidRPr="00837520">
        <w:rPr>
          <w:rFonts w:cs="Times New Roman"/>
          <w:szCs w:val="28"/>
        </w:rPr>
        <w:t xml:space="preserve">easily understood by the Roman state. </w:t>
      </w:r>
    </w:p>
    <w:p w14:paraId="7C4BD453" w14:textId="674774FD" w:rsidR="00EB08CE" w:rsidRPr="00837520" w:rsidRDefault="00A03415" w:rsidP="00464257">
      <w:pPr>
        <w:spacing w:line="360" w:lineRule="auto"/>
        <w:ind w:firstLine="720"/>
        <w:rPr>
          <w:rFonts w:cs="Times New Roman"/>
          <w:szCs w:val="28"/>
        </w:rPr>
      </w:pPr>
      <w:r w:rsidRPr="00837520">
        <w:rPr>
          <w:rFonts w:cs="Times New Roman"/>
          <w:szCs w:val="28"/>
        </w:rPr>
        <w:t xml:space="preserve">This </w:t>
      </w:r>
      <w:r w:rsidR="006011AE" w:rsidRPr="00837520">
        <w:rPr>
          <w:rFonts w:cs="Times New Roman"/>
          <w:szCs w:val="28"/>
        </w:rPr>
        <w:t xml:space="preserve">process of the Roman state interpreting and directly influencing Egyptian life </w:t>
      </w:r>
      <w:r w:rsidRPr="00837520">
        <w:rPr>
          <w:rFonts w:cs="Times New Roman"/>
          <w:szCs w:val="28"/>
        </w:rPr>
        <w:t xml:space="preserve">can be actively seen </w:t>
      </w:r>
      <w:r w:rsidR="006011AE" w:rsidRPr="00837520">
        <w:rPr>
          <w:rFonts w:cs="Times New Roman"/>
          <w:szCs w:val="28"/>
        </w:rPr>
        <w:t xml:space="preserve">in the archaeological record and demonstrates that Roman influence went beyond simply affecting the language used in religious matters. </w:t>
      </w:r>
      <w:r w:rsidR="000C674F" w:rsidRPr="00837520">
        <w:rPr>
          <w:rFonts w:cs="Times New Roman"/>
          <w:szCs w:val="28"/>
        </w:rPr>
        <w:t xml:space="preserve">The prime example of this Roman state driven interpretation and active influence on Egyptian religious life can be seen in the Temple of </w:t>
      </w:r>
      <w:proofErr w:type="spellStart"/>
      <w:r w:rsidR="000C674F" w:rsidRPr="00837520">
        <w:rPr>
          <w:rFonts w:cs="Times New Roman"/>
          <w:szCs w:val="28"/>
        </w:rPr>
        <w:t>Dendur</w:t>
      </w:r>
      <w:proofErr w:type="spellEnd"/>
      <w:r w:rsidR="00C907CD" w:rsidRPr="00837520">
        <w:rPr>
          <w:rFonts w:cs="Times New Roman"/>
          <w:szCs w:val="28"/>
        </w:rPr>
        <w:t xml:space="preserve">. </w:t>
      </w:r>
      <w:r w:rsidR="00EE7202" w:rsidRPr="00837520">
        <w:rPr>
          <w:rFonts w:cs="Times New Roman"/>
          <w:szCs w:val="28"/>
        </w:rPr>
        <w:t>Th</w:t>
      </w:r>
      <w:r w:rsidR="00464257" w:rsidRPr="00837520">
        <w:rPr>
          <w:rFonts w:cs="Times New Roman"/>
          <w:szCs w:val="28"/>
        </w:rPr>
        <w:t xml:space="preserve">is </w:t>
      </w:r>
      <w:r w:rsidR="00EE7202" w:rsidRPr="00837520">
        <w:rPr>
          <w:rFonts w:cs="Times New Roman"/>
          <w:szCs w:val="28"/>
        </w:rPr>
        <w:t>Temple was built in ap</w:t>
      </w:r>
      <w:r w:rsidR="00464257" w:rsidRPr="00837520">
        <w:rPr>
          <w:rFonts w:cs="Times New Roman"/>
          <w:szCs w:val="28"/>
        </w:rPr>
        <w:t>proximately 15 BC by the Roman G</w:t>
      </w:r>
      <w:r w:rsidR="00EE7202" w:rsidRPr="00837520">
        <w:rPr>
          <w:rFonts w:cs="Times New Roman"/>
          <w:szCs w:val="28"/>
        </w:rPr>
        <w:t xml:space="preserve">overnor of Egypt, Gaius Petronius, </w:t>
      </w:r>
      <w:r w:rsidR="00464257" w:rsidRPr="00837520">
        <w:rPr>
          <w:rFonts w:cs="Times New Roman"/>
          <w:szCs w:val="28"/>
        </w:rPr>
        <w:t>and</w:t>
      </w:r>
      <w:r w:rsidR="00EE7202" w:rsidRPr="00837520">
        <w:rPr>
          <w:rFonts w:cs="Times New Roman"/>
          <w:szCs w:val="28"/>
        </w:rPr>
        <w:t xml:space="preserve"> is blend of both Egyptian and Roman culture. </w:t>
      </w:r>
      <w:r w:rsidR="00464257" w:rsidRPr="00837520">
        <w:rPr>
          <w:rFonts w:cs="Times New Roman"/>
          <w:szCs w:val="28"/>
        </w:rPr>
        <w:t>Its construction</w:t>
      </w:r>
      <w:r w:rsidR="00EE7202" w:rsidRPr="00837520">
        <w:rPr>
          <w:rFonts w:cs="Times New Roman"/>
          <w:szCs w:val="28"/>
        </w:rPr>
        <w:t xml:space="preserve"> </w:t>
      </w:r>
      <w:r w:rsidR="00464257" w:rsidRPr="00837520">
        <w:rPr>
          <w:rFonts w:cs="Times New Roman"/>
          <w:szCs w:val="28"/>
        </w:rPr>
        <w:t>was</w:t>
      </w:r>
      <w:r w:rsidR="00EE7202" w:rsidRPr="00837520">
        <w:rPr>
          <w:rFonts w:cs="Times New Roman"/>
          <w:szCs w:val="28"/>
        </w:rPr>
        <w:t xml:space="preserve"> in the usual Egyptian style but with sculptures made in a more Roman manner but still depicting aspects of Egyptian </w:t>
      </w:r>
      <w:r w:rsidR="00E35750" w:rsidRPr="00837520">
        <w:rPr>
          <w:rFonts w:cs="Times New Roman"/>
          <w:szCs w:val="28"/>
        </w:rPr>
        <w:t xml:space="preserve">religious </w:t>
      </w:r>
      <w:r w:rsidR="00EE7202" w:rsidRPr="00837520">
        <w:rPr>
          <w:rFonts w:cs="Times New Roman"/>
          <w:szCs w:val="28"/>
        </w:rPr>
        <w:t xml:space="preserve">life. The key aspect of the temple is the fact that it depicts the Emperor Augustus as the Pharaoh preforming the role of the religious officiant in </w:t>
      </w:r>
      <w:proofErr w:type="gramStart"/>
      <w:r w:rsidR="00EE7202" w:rsidRPr="00837520">
        <w:rPr>
          <w:rFonts w:cs="Times New Roman"/>
          <w:szCs w:val="28"/>
        </w:rPr>
        <w:t>a number of</w:t>
      </w:r>
      <w:proofErr w:type="gramEnd"/>
      <w:r w:rsidR="00EE7202" w:rsidRPr="00837520">
        <w:rPr>
          <w:rFonts w:cs="Times New Roman"/>
          <w:szCs w:val="28"/>
        </w:rPr>
        <w:t xml:space="preserve"> religious scenes </w:t>
      </w:r>
      <w:r w:rsidR="005D2CDB" w:rsidRPr="00837520">
        <w:rPr>
          <w:rStyle w:val="FootnoteReference"/>
          <w:rFonts w:cs="Times New Roman"/>
          <w:szCs w:val="28"/>
        </w:rPr>
        <w:footnoteReference w:id="13"/>
      </w:r>
      <w:r w:rsidR="005D2CDB" w:rsidRPr="00837520">
        <w:rPr>
          <w:rFonts w:cs="Times New Roman"/>
          <w:szCs w:val="28"/>
        </w:rPr>
        <w:t>.</w:t>
      </w:r>
      <w:r w:rsidR="00EE7202" w:rsidRPr="00837520">
        <w:rPr>
          <w:rFonts w:cs="Times New Roman"/>
          <w:szCs w:val="28"/>
        </w:rPr>
        <w:t xml:space="preserve"> </w:t>
      </w:r>
      <w:r w:rsidR="005F6700" w:rsidRPr="00837520">
        <w:rPr>
          <w:rFonts w:cs="Times New Roman"/>
          <w:szCs w:val="28"/>
        </w:rPr>
        <w:t xml:space="preserve">The temple therefore is </w:t>
      </w:r>
      <w:r w:rsidR="00F15BDF" w:rsidRPr="00837520">
        <w:rPr>
          <w:rFonts w:cs="Times New Roman"/>
          <w:szCs w:val="28"/>
        </w:rPr>
        <w:t xml:space="preserve">a </w:t>
      </w:r>
      <w:r w:rsidR="005F6700" w:rsidRPr="00837520">
        <w:rPr>
          <w:rFonts w:cs="Times New Roman"/>
          <w:szCs w:val="28"/>
        </w:rPr>
        <w:t>clear indicator that the type of state directed</w:t>
      </w:r>
      <w:r w:rsidR="009165A7" w:rsidRPr="00837520">
        <w:rPr>
          <w:rFonts w:cs="Times New Roman"/>
          <w:szCs w:val="28"/>
        </w:rPr>
        <w:t xml:space="preserve"> </w:t>
      </w:r>
      <w:proofErr w:type="gramStart"/>
      <w:r w:rsidR="009165A7" w:rsidRPr="00837520">
        <w:rPr>
          <w:rFonts w:cs="Times New Roman"/>
          <w:szCs w:val="28"/>
        </w:rPr>
        <w:t>interpretation</w:t>
      </w:r>
      <w:r w:rsidR="00464257" w:rsidRPr="00837520">
        <w:rPr>
          <w:rFonts w:cs="Times New Roman"/>
          <w:szCs w:val="28"/>
        </w:rPr>
        <w:t>, and</w:t>
      </w:r>
      <w:proofErr w:type="gramEnd"/>
      <w:r w:rsidR="00464257" w:rsidRPr="00837520">
        <w:rPr>
          <w:rFonts w:cs="Times New Roman"/>
          <w:szCs w:val="28"/>
        </w:rPr>
        <w:t xml:space="preserve"> conforms to</w:t>
      </w:r>
      <w:r w:rsidR="009165A7" w:rsidRPr="00837520">
        <w:rPr>
          <w:rFonts w:cs="Times New Roman"/>
          <w:szCs w:val="28"/>
        </w:rPr>
        <w:t xml:space="preserve"> </w:t>
      </w:r>
      <w:r w:rsidR="00F15BDF" w:rsidRPr="00837520">
        <w:rPr>
          <w:rFonts w:cs="Times New Roman"/>
          <w:szCs w:val="28"/>
        </w:rPr>
        <w:t>t</w:t>
      </w:r>
      <w:r w:rsidR="005F6700" w:rsidRPr="00837520">
        <w:rPr>
          <w:rFonts w:cs="Times New Roman"/>
          <w:szCs w:val="28"/>
        </w:rPr>
        <w:t xml:space="preserve">hat </w:t>
      </w:r>
      <w:r w:rsidR="00464257" w:rsidRPr="00837520">
        <w:rPr>
          <w:rFonts w:cs="Times New Roman"/>
          <w:szCs w:val="28"/>
        </w:rPr>
        <w:t xml:space="preserve">which </w:t>
      </w:r>
      <w:r w:rsidR="005F6700" w:rsidRPr="00837520">
        <w:rPr>
          <w:rFonts w:cs="Times New Roman"/>
          <w:szCs w:val="28"/>
        </w:rPr>
        <w:t xml:space="preserve">Bowman argues for did </w:t>
      </w:r>
      <w:r w:rsidR="00464257" w:rsidRPr="00837520">
        <w:rPr>
          <w:rFonts w:cs="Times New Roman"/>
          <w:szCs w:val="28"/>
        </w:rPr>
        <w:t>occur</w:t>
      </w:r>
      <w:r w:rsidR="005F6700" w:rsidRPr="00837520">
        <w:rPr>
          <w:rFonts w:cs="Times New Roman"/>
          <w:szCs w:val="28"/>
        </w:rPr>
        <w:t xml:space="preserve"> </w:t>
      </w:r>
      <w:r w:rsidR="005F6700" w:rsidRPr="00837520">
        <w:rPr>
          <w:rStyle w:val="FootnoteReference"/>
          <w:rFonts w:cs="Times New Roman"/>
          <w:szCs w:val="28"/>
        </w:rPr>
        <w:footnoteReference w:id="14"/>
      </w:r>
      <w:r w:rsidR="005F6700" w:rsidRPr="00837520">
        <w:rPr>
          <w:rFonts w:cs="Times New Roman"/>
          <w:szCs w:val="28"/>
        </w:rPr>
        <w:t>.</w:t>
      </w:r>
      <w:r w:rsidR="00346D87" w:rsidRPr="00837520">
        <w:rPr>
          <w:rFonts w:cs="Times New Roman"/>
          <w:szCs w:val="28"/>
        </w:rPr>
        <w:t xml:space="preserve"> </w:t>
      </w:r>
      <w:r w:rsidR="00F15BDF" w:rsidRPr="00837520">
        <w:rPr>
          <w:rFonts w:cs="Times New Roman"/>
          <w:szCs w:val="28"/>
        </w:rPr>
        <w:t>The T</w:t>
      </w:r>
      <w:r w:rsidR="00346D87" w:rsidRPr="00837520">
        <w:rPr>
          <w:rFonts w:cs="Times New Roman"/>
          <w:szCs w:val="28"/>
        </w:rPr>
        <w:t>emple</w:t>
      </w:r>
      <w:r w:rsidR="00F15BDF" w:rsidRPr="00837520">
        <w:rPr>
          <w:rFonts w:cs="Times New Roman"/>
          <w:szCs w:val="28"/>
        </w:rPr>
        <w:t xml:space="preserve"> of </w:t>
      </w:r>
      <w:proofErr w:type="spellStart"/>
      <w:r w:rsidR="00F15BDF" w:rsidRPr="00837520">
        <w:rPr>
          <w:rFonts w:cs="Times New Roman"/>
          <w:szCs w:val="28"/>
        </w:rPr>
        <w:t>Dendur</w:t>
      </w:r>
      <w:proofErr w:type="spellEnd"/>
      <w:r w:rsidR="00F15BDF" w:rsidRPr="00837520">
        <w:rPr>
          <w:rFonts w:cs="Times New Roman"/>
          <w:szCs w:val="28"/>
        </w:rPr>
        <w:t xml:space="preserve"> was</w:t>
      </w:r>
      <w:r w:rsidR="00346D87" w:rsidRPr="00837520">
        <w:rPr>
          <w:rFonts w:cs="Times New Roman"/>
          <w:szCs w:val="28"/>
        </w:rPr>
        <w:t xml:space="preserve"> created </w:t>
      </w:r>
      <w:r w:rsidR="00130FF4" w:rsidRPr="00837520">
        <w:rPr>
          <w:rFonts w:cs="Times New Roman"/>
          <w:szCs w:val="28"/>
        </w:rPr>
        <w:t xml:space="preserve">only a few decades after Roman control was established in Egypt </w:t>
      </w:r>
      <w:r w:rsidR="00346D87" w:rsidRPr="00837520">
        <w:rPr>
          <w:rFonts w:cs="Times New Roman"/>
          <w:szCs w:val="28"/>
        </w:rPr>
        <w:t xml:space="preserve">by an official of the Roman state built in </w:t>
      </w:r>
      <w:r w:rsidR="00520475" w:rsidRPr="00837520">
        <w:rPr>
          <w:rFonts w:cs="Times New Roman"/>
          <w:szCs w:val="28"/>
        </w:rPr>
        <w:t>an</w:t>
      </w:r>
      <w:r w:rsidR="00346D87" w:rsidRPr="00837520">
        <w:rPr>
          <w:rFonts w:cs="Times New Roman"/>
          <w:szCs w:val="28"/>
        </w:rPr>
        <w:t xml:space="preserve"> Egyptian manner and </w:t>
      </w:r>
      <w:r w:rsidR="00346D87" w:rsidRPr="00837520">
        <w:rPr>
          <w:rFonts w:cs="Times New Roman"/>
          <w:szCs w:val="28"/>
        </w:rPr>
        <w:lastRenderedPageBreak/>
        <w:t>interpreting an aspect of Egyptian religious life</w:t>
      </w:r>
      <w:r w:rsidR="00520475" w:rsidRPr="00837520">
        <w:rPr>
          <w:rFonts w:cs="Times New Roman"/>
          <w:szCs w:val="28"/>
        </w:rPr>
        <w:t>.</w:t>
      </w:r>
      <w:r w:rsidR="00346D87" w:rsidRPr="00837520">
        <w:rPr>
          <w:rFonts w:cs="Times New Roman"/>
          <w:szCs w:val="28"/>
        </w:rPr>
        <w:t xml:space="preserve"> </w:t>
      </w:r>
      <w:r w:rsidR="00520475" w:rsidRPr="00837520">
        <w:rPr>
          <w:rFonts w:cs="Times New Roman"/>
          <w:szCs w:val="28"/>
        </w:rPr>
        <w:t>T</w:t>
      </w:r>
      <w:r w:rsidR="00130FF4" w:rsidRPr="00837520">
        <w:rPr>
          <w:rFonts w:cs="Times New Roman"/>
          <w:szCs w:val="28"/>
        </w:rPr>
        <w:t>he interpretation is that</w:t>
      </w:r>
      <w:r w:rsidR="00346D87" w:rsidRPr="00837520">
        <w:rPr>
          <w:rFonts w:cs="Times New Roman"/>
          <w:szCs w:val="28"/>
        </w:rPr>
        <w:t xml:space="preserve"> the Pharaoh being the chief religious official </w:t>
      </w:r>
      <w:r w:rsidR="000C492A" w:rsidRPr="00837520">
        <w:rPr>
          <w:rFonts w:cs="Times New Roman"/>
          <w:szCs w:val="28"/>
        </w:rPr>
        <w:t xml:space="preserve">for the Egyptians can be equated with </w:t>
      </w:r>
      <w:r w:rsidR="00346D87" w:rsidRPr="00837520">
        <w:rPr>
          <w:rFonts w:cs="Times New Roman"/>
          <w:szCs w:val="28"/>
        </w:rPr>
        <w:t xml:space="preserve">the Roman equivalent </w:t>
      </w:r>
      <w:r w:rsidR="000C492A" w:rsidRPr="00837520">
        <w:rPr>
          <w:rFonts w:cs="Times New Roman"/>
          <w:szCs w:val="28"/>
        </w:rPr>
        <w:t xml:space="preserve">of </w:t>
      </w:r>
      <w:r w:rsidR="00346D87" w:rsidRPr="00837520">
        <w:rPr>
          <w:rFonts w:cs="Times New Roman"/>
          <w:szCs w:val="28"/>
        </w:rPr>
        <w:t>the emperor</w:t>
      </w:r>
      <w:r w:rsidR="002725E4" w:rsidRPr="00837520">
        <w:rPr>
          <w:rFonts w:cs="Times New Roman"/>
          <w:szCs w:val="28"/>
        </w:rPr>
        <w:t>,</w:t>
      </w:r>
      <w:r w:rsidR="00346D87" w:rsidRPr="00837520">
        <w:rPr>
          <w:rFonts w:cs="Times New Roman"/>
          <w:szCs w:val="28"/>
        </w:rPr>
        <w:t xml:space="preserve"> </w:t>
      </w:r>
      <w:r w:rsidR="002725E4" w:rsidRPr="00837520">
        <w:rPr>
          <w:rFonts w:cs="Times New Roman"/>
          <w:szCs w:val="28"/>
        </w:rPr>
        <w:t>and so th</w:t>
      </w:r>
      <w:r w:rsidR="00346D87" w:rsidRPr="00837520">
        <w:rPr>
          <w:rFonts w:cs="Times New Roman"/>
          <w:szCs w:val="28"/>
        </w:rPr>
        <w:t xml:space="preserve">is </w:t>
      </w:r>
      <w:r w:rsidR="002725E4" w:rsidRPr="00837520">
        <w:rPr>
          <w:rFonts w:cs="Times New Roman"/>
          <w:szCs w:val="28"/>
        </w:rPr>
        <w:t xml:space="preserve">interpretation </w:t>
      </w:r>
      <w:r w:rsidR="00F15BDF" w:rsidRPr="00837520">
        <w:rPr>
          <w:rFonts w:cs="Times New Roman"/>
          <w:szCs w:val="28"/>
        </w:rPr>
        <w:t>wa</w:t>
      </w:r>
      <w:r w:rsidR="002725E4" w:rsidRPr="00837520">
        <w:rPr>
          <w:rFonts w:cs="Times New Roman"/>
          <w:szCs w:val="28"/>
        </w:rPr>
        <w:t xml:space="preserve">s </w:t>
      </w:r>
      <w:r w:rsidR="00346D87" w:rsidRPr="00837520">
        <w:rPr>
          <w:rFonts w:cs="Times New Roman"/>
          <w:szCs w:val="28"/>
        </w:rPr>
        <w:t>acceptable for both Roman and Egyptian</w:t>
      </w:r>
      <w:r w:rsidR="00520475" w:rsidRPr="00837520">
        <w:rPr>
          <w:rFonts w:cs="Times New Roman"/>
          <w:szCs w:val="28"/>
        </w:rPr>
        <w:t xml:space="preserve"> individuals</w:t>
      </w:r>
      <w:r w:rsidR="008565F3" w:rsidRPr="00837520">
        <w:rPr>
          <w:rFonts w:cs="Times New Roman"/>
          <w:szCs w:val="28"/>
        </w:rPr>
        <w:t xml:space="preserve"> </w:t>
      </w:r>
      <w:r w:rsidR="008565F3" w:rsidRPr="00837520">
        <w:rPr>
          <w:rStyle w:val="FootnoteReference"/>
          <w:rFonts w:cs="Times New Roman"/>
          <w:szCs w:val="28"/>
        </w:rPr>
        <w:footnoteReference w:id="15"/>
      </w:r>
      <w:r w:rsidR="00520475" w:rsidRPr="00837520">
        <w:rPr>
          <w:rFonts w:cs="Times New Roman"/>
          <w:szCs w:val="28"/>
        </w:rPr>
        <w:t xml:space="preserve">. The nature of Roman influence </w:t>
      </w:r>
      <w:r w:rsidR="00DE291A" w:rsidRPr="00837520">
        <w:rPr>
          <w:rFonts w:cs="Times New Roman"/>
          <w:szCs w:val="28"/>
        </w:rPr>
        <w:t>wa</w:t>
      </w:r>
      <w:r w:rsidR="009F5413" w:rsidRPr="00837520">
        <w:rPr>
          <w:rFonts w:cs="Times New Roman"/>
          <w:szCs w:val="28"/>
        </w:rPr>
        <w:t>s one of cultural interpretation</w:t>
      </w:r>
      <w:r w:rsidR="00464257" w:rsidRPr="00837520">
        <w:rPr>
          <w:rFonts w:cs="Times New Roman"/>
          <w:szCs w:val="28"/>
        </w:rPr>
        <w:t>,</w:t>
      </w:r>
      <w:r w:rsidR="009F5413" w:rsidRPr="00837520">
        <w:rPr>
          <w:rFonts w:cs="Times New Roman"/>
          <w:szCs w:val="28"/>
        </w:rPr>
        <w:t xml:space="preserve"> exclusive on the part of the Roman state if this position is taken. However, this position removes </w:t>
      </w:r>
      <w:r w:rsidR="00C04D58" w:rsidRPr="00837520">
        <w:rPr>
          <w:rFonts w:cs="Times New Roman"/>
          <w:szCs w:val="28"/>
        </w:rPr>
        <w:t>the</w:t>
      </w:r>
      <w:r w:rsidR="009F5413" w:rsidRPr="00837520">
        <w:rPr>
          <w:rFonts w:cs="Times New Roman"/>
          <w:szCs w:val="28"/>
        </w:rPr>
        <w:t xml:space="preserve"> agency from that of the local population and it would be </w:t>
      </w:r>
      <w:r w:rsidR="00D7536F" w:rsidRPr="00837520">
        <w:rPr>
          <w:rFonts w:cs="Times New Roman"/>
          <w:szCs w:val="28"/>
        </w:rPr>
        <w:t>irrational</w:t>
      </w:r>
      <w:r w:rsidR="009F5413" w:rsidRPr="00837520">
        <w:rPr>
          <w:rFonts w:cs="Times New Roman"/>
          <w:szCs w:val="28"/>
        </w:rPr>
        <w:t xml:space="preserve"> to suggest that the native Egyptian would have simply accepted this</w:t>
      </w:r>
      <w:r w:rsidR="00464257" w:rsidRPr="00837520">
        <w:rPr>
          <w:rFonts w:cs="Times New Roman"/>
          <w:szCs w:val="28"/>
        </w:rPr>
        <w:t>,</w:t>
      </w:r>
      <w:r w:rsidR="009F5413" w:rsidRPr="00837520">
        <w:rPr>
          <w:rFonts w:cs="Times New Roman"/>
          <w:szCs w:val="28"/>
        </w:rPr>
        <w:t xml:space="preserve"> or in no manner done their own interpretation of Roman religion. </w:t>
      </w:r>
    </w:p>
    <w:p w14:paraId="773CE2F9" w14:textId="3B68224C" w:rsidR="006067AD" w:rsidRPr="00837520" w:rsidRDefault="00FB347E" w:rsidP="00464257">
      <w:pPr>
        <w:spacing w:line="360" w:lineRule="auto"/>
        <w:ind w:firstLine="720"/>
        <w:rPr>
          <w:rFonts w:cs="Times New Roman"/>
          <w:szCs w:val="28"/>
        </w:rPr>
      </w:pPr>
      <w:r w:rsidRPr="00837520">
        <w:rPr>
          <w:rFonts w:cs="Times New Roman"/>
          <w:szCs w:val="28"/>
        </w:rPr>
        <w:t xml:space="preserve">Therefore, both the positions of </w:t>
      </w:r>
      <w:proofErr w:type="spellStart"/>
      <w:r w:rsidRPr="00837520">
        <w:rPr>
          <w:rFonts w:cs="Times New Roman"/>
          <w:szCs w:val="28"/>
        </w:rPr>
        <w:t>Clarysse</w:t>
      </w:r>
      <w:proofErr w:type="spellEnd"/>
      <w:r w:rsidRPr="00837520">
        <w:rPr>
          <w:rFonts w:cs="Times New Roman"/>
          <w:szCs w:val="28"/>
        </w:rPr>
        <w:t xml:space="preserve"> and Bowman and their supporters only partly explain certain aspects of the nature of Roman i</w:t>
      </w:r>
      <w:r w:rsidR="00464257" w:rsidRPr="00837520">
        <w:rPr>
          <w:rFonts w:cs="Times New Roman"/>
          <w:szCs w:val="28"/>
        </w:rPr>
        <w:t>nfluence on Egyptian religion. W</w:t>
      </w:r>
      <w:r w:rsidRPr="00837520">
        <w:rPr>
          <w:rFonts w:cs="Times New Roman"/>
          <w:szCs w:val="28"/>
        </w:rPr>
        <w:t xml:space="preserve">hat is required is a position that can rectify the two opposing stances. </w:t>
      </w:r>
      <w:r w:rsidR="001B3B2F" w:rsidRPr="00837520">
        <w:rPr>
          <w:rFonts w:cs="Times New Roman"/>
          <w:szCs w:val="28"/>
        </w:rPr>
        <w:t xml:space="preserve">This position can be </w:t>
      </w:r>
      <w:r w:rsidR="0012696F" w:rsidRPr="00837520">
        <w:rPr>
          <w:rFonts w:cs="Times New Roman"/>
          <w:szCs w:val="28"/>
        </w:rPr>
        <w:t>found</w:t>
      </w:r>
      <w:r w:rsidR="001B3B2F" w:rsidRPr="00837520">
        <w:rPr>
          <w:rFonts w:cs="Times New Roman"/>
          <w:szCs w:val="28"/>
        </w:rPr>
        <w:t xml:space="preserve"> with</w:t>
      </w:r>
      <w:r w:rsidRPr="00837520">
        <w:rPr>
          <w:rFonts w:cs="Times New Roman"/>
          <w:szCs w:val="28"/>
        </w:rPr>
        <w:t xml:space="preserve"> </w:t>
      </w:r>
      <w:proofErr w:type="spellStart"/>
      <w:r w:rsidR="001B3B2F" w:rsidRPr="00837520">
        <w:rPr>
          <w:rFonts w:cs="Times New Roman"/>
          <w:szCs w:val="28"/>
        </w:rPr>
        <w:t>Ripat’s</w:t>
      </w:r>
      <w:proofErr w:type="spellEnd"/>
      <w:r w:rsidR="001B3B2F" w:rsidRPr="00837520">
        <w:rPr>
          <w:rFonts w:cs="Times New Roman"/>
          <w:szCs w:val="28"/>
        </w:rPr>
        <w:t xml:space="preserve"> stance on the reasoning behind the change of Demotic to Greek to ocular inquiries and the larger nature of Roman influence on the </w:t>
      </w:r>
      <w:r w:rsidR="00180057" w:rsidRPr="00837520">
        <w:rPr>
          <w:rFonts w:cs="Times New Roman"/>
          <w:szCs w:val="28"/>
        </w:rPr>
        <w:t>Egyptian</w:t>
      </w:r>
      <w:r w:rsidR="001B3B2F" w:rsidRPr="00837520">
        <w:rPr>
          <w:rFonts w:cs="Times New Roman"/>
          <w:szCs w:val="28"/>
        </w:rPr>
        <w:t xml:space="preserve"> populace. </w:t>
      </w:r>
      <w:proofErr w:type="spellStart"/>
      <w:r w:rsidR="00573C5E" w:rsidRPr="00837520">
        <w:rPr>
          <w:rFonts w:cs="Times New Roman"/>
          <w:szCs w:val="28"/>
        </w:rPr>
        <w:t>Ripat’s</w:t>
      </w:r>
      <w:proofErr w:type="spellEnd"/>
      <w:r w:rsidR="00573C5E" w:rsidRPr="00837520">
        <w:rPr>
          <w:rFonts w:cs="Times New Roman"/>
          <w:szCs w:val="28"/>
        </w:rPr>
        <w:t xml:space="preserve"> position is </w:t>
      </w:r>
      <w:r w:rsidR="00464257" w:rsidRPr="00837520">
        <w:rPr>
          <w:rFonts w:cs="Times New Roman"/>
          <w:szCs w:val="28"/>
        </w:rPr>
        <w:t xml:space="preserve">that, </w:t>
      </w:r>
      <w:r w:rsidR="007D2CCA" w:rsidRPr="00837520">
        <w:rPr>
          <w:rFonts w:cs="Times New Roman"/>
          <w:szCs w:val="28"/>
        </w:rPr>
        <w:t xml:space="preserve">what occurred within Egypt was a process of cultural contact and </w:t>
      </w:r>
      <w:r w:rsidR="00275855" w:rsidRPr="00837520">
        <w:rPr>
          <w:rFonts w:cs="Times New Roman"/>
          <w:szCs w:val="28"/>
        </w:rPr>
        <w:t xml:space="preserve">exchange that created a new religious understanding that had adopted Roman ideals and blended them with features that already existed within Egyptian Religious life. An example of this that </w:t>
      </w:r>
      <w:proofErr w:type="spellStart"/>
      <w:r w:rsidR="00275855" w:rsidRPr="00837520">
        <w:rPr>
          <w:rFonts w:cs="Times New Roman"/>
          <w:szCs w:val="28"/>
        </w:rPr>
        <w:t>Ripat</w:t>
      </w:r>
      <w:proofErr w:type="spellEnd"/>
      <w:r w:rsidR="00275855" w:rsidRPr="00837520">
        <w:rPr>
          <w:rFonts w:cs="Times New Roman"/>
          <w:szCs w:val="28"/>
        </w:rPr>
        <w:t xml:space="preserve"> provides is that the nature of ocular inquires changes with the introduction of</w:t>
      </w:r>
      <w:r w:rsidR="00464257" w:rsidRPr="00837520">
        <w:rPr>
          <w:rFonts w:cs="Times New Roman"/>
          <w:szCs w:val="28"/>
        </w:rPr>
        <w:t xml:space="preserve"> Roman religious understanding. O</w:t>
      </w:r>
      <w:r w:rsidR="00275855" w:rsidRPr="00837520">
        <w:rPr>
          <w:rFonts w:cs="Times New Roman"/>
          <w:szCs w:val="28"/>
        </w:rPr>
        <w:t xml:space="preserve">cular inquires made by Romans and citizens within Egypt are required by authorities and regular citizens to be able to </w:t>
      </w:r>
      <w:r w:rsidR="00E47298" w:rsidRPr="00837520">
        <w:rPr>
          <w:rFonts w:cs="Times New Roman"/>
          <w:szCs w:val="28"/>
        </w:rPr>
        <w:t xml:space="preserve">be </w:t>
      </w:r>
      <w:r w:rsidR="00275855" w:rsidRPr="00837520">
        <w:rPr>
          <w:rFonts w:cs="Times New Roman"/>
          <w:szCs w:val="28"/>
        </w:rPr>
        <w:t xml:space="preserve">understood easily. </w:t>
      </w:r>
      <w:r w:rsidR="00A01482" w:rsidRPr="00837520">
        <w:rPr>
          <w:rFonts w:cs="Times New Roman"/>
          <w:szCs w:val="28"/>
        </w:rPr>
        <w:t xml:space="preserve">Therefore, what occurs </w:t>
      </w:r>
      <w:r w:rsidR="00FB7D88" w:rsidRPr="00837520">
        <w:rPr>
          <w:rFonts w:cs="Times New Roman"/>
          <w:szCs w:val="28"/>
        </w:rPr>
        <w:t xml:space="preserve">in the city of </w:t>
      </w:r>
      <w:proofErr w:type="spellStart"/>
      <w:r w:rsidR="00FB7D88" w:rsidRPr="00837520">
        <w:rPr>
          <w:rFonts w:cs="Times New Roman"/>
          <w:szCs w:val="28"/>
        </w:rPr>
        <w:t>Tebtunis</w:t>
      </w:r>
      <w:proofErr w:type="spellEnd"/>
      <w:r w:rsidR="00FB7D88" w:rsidRPr="00837520">
        <w:rPr>
          <w:rFonts w:cs="Times New Roman"/>
          <w:szCs w:val="28"/>
        </w:rPr>
        <w:t xml:space="preserve"> in lower Egypt from the late Ptolemaic period to the third century AD</w:t>
      </w:r>
      <w:r w:rsidR="00464257" w:rsidRPr="00837520">
        <w:rPr>
          <w:rFonts w:cs="Times New Roman"/>
          <w:szCs w:val="28"/>
        </w:rPr>
        <w:t>,</w:t>
      </w:r>
      <w:r w:rsidR="00FB7D88" w:rsidRPr="00837520">
        <w:rPr>
          <w:rFonts w:cs="Times New Roman"/>
          <w:szCs w:val="28"/>
        </w:rPr>
        <w:t xml:space="preserve"> </w:t>
      </w:r>
      <w:r w:rsidR="00286947" w:rsidRPr="00837520">
        <w:rPr>
          <w:rFonts w:cs="Times New Roman"/>
          <w:szCs w:val="28"/>
        </w:rPr>
        <w:t>wa</w:t>
      </w:r>
      <w:r w:rsidR="00FB7D88" w:rsidRPr="00837520">
        <w:rPr>
          <w:rFonts w:cs="Times New Roman"/>
          <w:szCs w:val="28"/>
        </w:rPr>
        <w:t xml:space="preserve">s </w:t>
      </w:r>
      <w:r w:rsidR="00464257" w:rsidRPr="00837520">
        <w:rPr>
          <w:rFonts w:cs="Times New Roman"/>
          <w:szCs w:val="28"/>
        </w:rPr>
        <w:t xml:space="preserve">that </w:t>
      </w:r>
      <w:r w:rsidR="00FB7D88" w:rsidRPr="00837520">
        <w:rPr>
          <w:rFonts w:cs="Times New Roman"/>
          <w:szCs w:val="28"/>
        </w:rPr>
        <w:t>more ocular inquires written in Greek and in a cleare</w:t>
      </w:r>
      <w:r w:rsidR="00006125" w:rsidRPr="00837520">
        <w:rPr>
          <w:rFonts w:cs="Times New Roman"/>
          <w:szCs w:val="28"/>
        </w:rPr>
        <w:t>r</w:t>
      </w:r>
      <w:r w:rsidR="00FB7D88" w:rsidRPr="00837520">
        <w:rPr>
          <w:rFonts w:cs="Times New Roman"/>
          <w:szCs w:val="28"/>
        </w:rPr>
        <w:t xml:space="preserve"> format</w:t>
      </w:r>
      <w:r w:rsidR="00006125" w:rsidRPr="00837520">
        <w:rPr>
          <w:rFonts w:cs="Times New Roman"/>
          <w:szCs w:val="28"/>
        </w:rPr>
        <w:t xml:space="preserve"> and style</w:t>
      </w:r>
      <w:r w:rsidR="00FB7D88" w:rsidRPr="00837520">
        <w:rPr>
          <w:rFonts w:cs="Times New Roman"/>
          <w:szCs w:val="28"/>
        </w:rPr>
        <w:t xml:space="preserve"> than before</w:t>
      </w:r>
      <w:r w:rsidR="00541DE3" w:rsidRPr="00837520">
        <w:rPr>
          <w:rFonts w:cs="Times New Roman"/>
          <w:szCs w:val="28"/>
        </w:rPr>
        <w:t xml:space="preserve"> </w:t>
      </w:r>
      <w:r w:rsidR="00541DE3" w:rsidRPr="00837520">
        <w:rPr>
          <w:rStyle w:val="FootnoteReference"/>
          <w:rFonts w:cs="Times New Roman"/>
          <w:szCs w:val="28"/>
        </w:rPr>
        <w:footnoteReference w:id="16"/>
      </w:r>
      <w:r w:rsidR="00FB7D88" w:rsidRPr="00837520">
        <w:rPr>
          <w:rFonts w:cs="Times New Roman"/>
          <w:szCs w:val="28"/>
        </w:rPr>
        <w:t xml:space="preserve">. </w:t>
      </w:r>
      <w:r w:rsidR="00A84312" w:rsidRPr="00837520">
        <w:rPr>
          <w:rFonts w:cs="Times New Roman"/>
          <w:szCs w:val="28"/>
        </w:rPr>
        <w:t>The reason for this move is not an attempt by the Roman authorities to destroy the previous method of ocular inquires or deliberately take over them,</w:t>
      </w:r>
      <w:r w:rsidR="00BA568F" w:rsidRPr="00837520">
        <w:rPr>
          <w:rFonts w:cs="Times New Roman"/>
          <w:szCs w:val="28"/>
        </w:rPr>
        <w:t xml:space="preserve"> instead</w:t>
      </w:r>
      <w:r w:rsidR="00A84312" w:rsidRPr="00837520">
        <w:rPr>
          <w:rFonts w:cs="Times New Roman"/>
          <w:szCs w:val="28"/>
        </w:rPr>
        <w:t xml:space="preserve"> what appears to occur </w:t>
      </w:r>
      <w:r w:rsidR="003954EC" w:rsidRPr="00837520">
        <w:rPr>
          <w:rFonts w:cs="Times New Roman"/>
          <w:szCs w:val="28"/>
        </w:rPr>
        <w:t>wa</w:t>
      </w:r>
      <w:r w:rsidR="00A84312" w:rsidRPr="00837520">
        <w:rPr>
          <w:rFonts w:cs="Times New Roman"/>
          <w:szCs w:val="28"/>
        </w:rPr>
        <w:t xml:space="preserve">s a change of preference. </w:t>
      </w:r>
      <w:r w:rsidR="007A7216" w:rsidRPr="00837520">
        <w:rPr>
          <w:rFonts w:cs="Times New Roman"/>
          <w:szCs w:val="28"/>
        </w:rPr>
        <w:t>Roman religious</w:t>
      </w:r>
      <w:r w:rsidR="00464257" w:rsidRPr="00837520">
        <w:rPr>
          <w:rFonts w:cs="Times New Roman"/>
          <w:szCs w:val="28"/>
        </w:rPr>
        <w:t>’ life was a fundamental centre-</w:t>
      </w:r>
      <w:r w:rsidR="007A7216" w:rsidRPr="00837520">
        <w:rPr>
          <w:rFonts w:cs="Times New Roman"/>
          <w:szCs w:val="28"/>
        </w:rPr>
        <w:t>point of their political life and structure</w:t>
      </w:r>
      <w:r w:rsidR="00976F1E" w:rsidRPr="00837520">
        <w:rPr>
          <w:rFonts w:cs="Times New Roman"/>
          <w:szCs w:val="28"/>
        </w:rPr>
        <w:t>,</w:t>
      </w:r>
      <w:r w:rsidR="00464257" w:rsidRPr="00837520">
        <w:rPr>
          <w:rFonts w:cs="Times New Roman"/>
          <w:szCs w:val="28"/>
        </w:rPr>
        <w:t xml:space="preserve"> and that</w:t>
      </w:r>
      <w:r w:rsidR="00976F1E" w:rsidRPr="00837520">
        <w:rPr>
          <w:rFonts w:cs="Times New Roman"/>
          <w:szCs w:val="28"/>
        </w:rPr>
        <w:t xml:space="preserve"> divination and ocular </w:t>
      </w:r>
      <w:r w:rsidR="00464257" w:rsidRPr="00837520">
        <w:rPr>
          <w:rFonts w:cs="Times New Roman"/>
          <w:szCs w:val="28"/>
        </w:rPr>
        <w:t>inquiries</w:t>
      </w:r>
      <w:r w:rsidR="00976F1E" w:rsidRPr="00837520">
        <w:rPr>
          <w:rFonts w:cs="Times New Roman"/>
          <w:szCs w:val="28"/>
        </w:rPr>
        <w:t xml:space="preserve"> w</w:t>
      </w:r>
      <w:r w:rsidR="003954EC" w:rsidRPr="00837520">
        <w:rPr>
          <w:rFonts w:cs="Times New Roman"/>
          <w:szCs w:val="28"/>
        </w:rPr>
        <w:t xml:space="preserve">ere </w:t>
      </w:r>
      <w:r w:rsidR="00976F1E" w:rsidRPr="00837520">
        <w:rPr>
          <w:rFonts w:cs="Times New Roman"/>
          <w:szCs w:val="28"/>
        </w:rPr>
        <w:t xml:space="preserve">therefore very important. </w:t>
      </w:r>
      <w:r w:rsidR="00065D88" w:rsidRPr="00837520">
        <w:rPr>
          <w:rFonts w:cs="Times New Roman"/>
          <w:szCs w:val="28"/>
        </w:rPr>
        <w:t xml:space="preserve">Warrior, states that divination was a crucial part of Roman religious’ life </w:t>
      </w:r>
      <w:r w:rsidR="00797F04" w:rsidRPr="00837520">
        <w:rPr>
          <w:rFonts w:cs="Times New Roman"/>
          <w:szCs w:val="28"/>
        </w:rPr>
        <w:t xml:space="preserve">and </w:t>
      </w:r>
      <w:r w:rsidR="00065D88" w:rsidRPr="00837520">
        <w:rPr>
          <w:rFonts w:cs="Times New Roman"/>
          <w:szCs w:val="28"/>
        </w:rPr>
        <w:t>that no political decision was ever taken without consulting the gods in some manner.</w:t>
      </w:r>
      <w:r w:rsidR="00BC279A" w:rsidRPr="00837520">
        <w:rPr>
          <w:rFonts w:cs="Times New Roman"/>
          <w:szCs w:val="28"/>
        </w:rPr>
        <w:t xml:space="preserve"> T</w:t>
      </w:r>
      <w:r w:rsidR="00065D88" w:rsidRPr="00837520">
        <w:rPr>
          <w:rFonts w:cs="Times New Roman"/>
          <w:szCs w:val="28"/>
        </w:rPr>
        <w:t xml:space="preserve">his in turn created a cultural understanding amongst the populace that </w:t>
      </w:r>
      <w:r w:rsidR="004048EF" w:rsidRPr="00837520">
        <w:rPr>
          <w:rFonts w:cs="Times New Roman"/>
          <w:szCs w:val="28"/>
        </w:rPr>
        <w:t xml:space="preserve">ocular inquiries were necessary for any important decision in life. </w:t>
      </w:r>
      <w:r w:rsidR="004501EB" w:rsidRPr="00837520">
        <w:rPr>
          <w:rFonts w:cs="Times New Roman"/>
          <w:szCs w:val="28"/>
        </w:rPr>
        <w:t xml:space="preserve">The importance of ocular </w:t>
      </w:r>
      <w:r w:rsidR="00DB442D" w:rsidRPr="00837520">
        <w:rPr>
          <w:rFonts w:cs="Times New Roman"/>
          <w:szCs w:val="28"/>
        </w:rPr>
        <w:t>inquires,</w:t>
      </w:r>
      <w:r w:rsidR="004501EB" w:rsidRPr="00837520">
        <w:rPr>
          <w:rFonts w:cs="Times New Roman"/>
          <w:szCs w:val="28"/>
        </w:rPr>
        <w:t xml:space="preserve"> and divination also created a desire according to Warrior, for the answers to be as clear as possible whilst retaining an ambiguous nature so they could be interpreted in the desired manner </w:t>
      </w:r>
      <w:r w:rsidR="004501EB" w:rsidRPr="00837520">
        <w:rPr>
          <w:rStyle w:val="FootnoteReference"/>
          <w:rFonts w:cs="Times New Roman"/>
          <w:szCs w:val="28"/>
        </w:rPr>
        <w:footnoteReference w:id="17"/>
      </w:r>
      <w:r w:rsidR="004501EB" w:rsidRPr="00837520">
        <w:rPr>
          <w:rFonts w:cs="Times New Roman"/>
          <w:szCs w:val="28"/>
        </w:rPr>
        <w:t xml:space="preserve">. </w:t>
      </w:r>
    </w:p>
    <w:p w14:paraId="48D46991" w14:textId="18C9FD3B" w:rsidR="00A03415" w:rsidRPr="00837520" w:rsidRDefault="006067AD" w:rsidP="00837520">
      <w:pPr>
        <w:spacing w:line="360" w:lineRule="auto"/>
        <w:ind w:firstLine="720"/>
        <w:rPr>
          <w:rFonts w:cs="Times New Roman"/>
          <w:szCs w:val="28"/>
        </w:rPr>
      </w:pPr>
      <w:r w:rsidRPr="00837520">
        <w:rPr>
          <w:rFonts w:cs="Times New Roman"/>
          <w:szCs w:val="28"/>
        </w:rPr>
        <w:t>T</w:t>
      </w:r>
      <w:r w:rsidR="00CE3231" w:rsidRPr="00837520">
        <w:rPr>
          <w:rFonts w:cs="Times New Roman"/>
          <w:szCs w:val="28"/>
        </w:rPr>
        <w:t xml:space="preserve">he </w:t>
      </w:r>
      <w:r w:rsidR="004B65E9" w:rsidRPr="00837520">
        <w:rPr>
          <w:rFonts w:cs="Times New Roman"/>
          <w:szCs w:val="28"/>
        </w:rPr>
        <w:t xml:space="preserve">nature of Roman influence taken from the position of </w:t>
      </w:r>
      <w:proofErr w:type="spellStart"/>
      <w:r w:rsidR="004B65E9" w:rsidRPr="00837520">
        <w:rPr>
          <w:rFonts w:cs="Times New Roman"/>
          <w:szCs w:val="28"/>
        </w:rPr>
        <w:t>Ripat</w:t>
      </w:r>
      <w:proofErr w:type="spellEnd"/>
      <w:r w:rsidR="004B65E9" w:rsidRPr="00837520">
        <w:rPr>
          <w:rFonts w:cs="Times New Roman"/>
          <w:szCs w:val="28"/>
        </w:rPr>
        <w:t xml:space="preserve"> is one where Roman contact creates a new cultural context in which Roman customs blend with already present native customs to create a new cultural and religious dimension.</w:t>
      </w:r>
      <w:r w:rsidR="009165A7" w:rsidRPr="00837520">
        <w:rPr>
          <w:rFonts w:cs="Times New Roman"/>
          <w:szCs w:val="28"/>
        </w:rPr>
        <w:t xml:space="preserve"> </w:t>
      </w:r>
      <w:r w:rsidR="001F3FBB" w:rsidRPr="00837520">
        <w:rPr>
          <w:rFonts w:cs="Times New Roman"/>
          <w:szCs w:val="28"/>
        </w:rPr>
        <w:t xml:space="preserve">This perspective of the nature of Roman influence and the new religious dimension it created in Egypt has been termed by some to be that of a process of ‘Romanisation’, one such </w:t>
      </w:r>
      <w:r w:rsidR="00F230A1" w:rsidRPr="00837520">
        <w:rPr>
          <w:rFonts w:cs="Times New Roman"/>
          <w:szCs w:val="28"/>
        </w:rPr>
        <w:t>individual</w:t>
      </w:r>
      <w:r w:rsidR="001F3FBB" w:rsidRPr="00837520">
        <w:rPr>
          <w:rFonts w:cs="Times New Roman"/>
          <w:szCs w:val="28"/>
        </w:rPr>
        <w:t xml:space="preserve"> who takes this stance is that of Ulmer. Ulmer views </w:t>
      </w:r>
      <w:r w:rsidR="00F77630" w:rsidRPr="00837520">
        <w:rPr>
          <w:rFonts w:cs="Times New Roman"/>
          <w:szCs w:val="28"/>
        </w:rPr>
        <w:t xml:space="preserve">Roman </w:t>
      </w:r>
      <w:r w:rsidR="00F77630" w:rsidRPr="00837520">
        <w:rPr>
          <w:rFonts w:cs="Times New Roman"/>
          <w:szCs w:val="28"/>
        </w:rPr>
        <w:lastRenderedPageBreak/>
        <w:t xml:space="preserve">presence within Egypt as one where Rome creates a frontier region on the edge of its newly required province and then begins a process of propagating Roman cultural within its boundaries. </w:t>
      </w:r>
      <w:r w:rsidR="0035739E" w:rsidRPr="00837520">
        <w:rPr>
          <w:rFonts w:cs="Times New Roman"/>
          <w:szCs w:val="28"/>
        </w:rPr>
        <w:t>Thus,</w:t>
      </w:r>
      <w:r w:rsidR="00F77630" w:rsidRPr="00837520">
        <w:rPr>
          <w:rFonts w:cs="Times New Roman"/>
          <w:szCs w:val="28"/>
        </w:rPr>
        <w:t xml:space="preserve"> creating the view that beyond the frontier region is an area which is devoid of actual civilisation,</w:t>
      </w:r>
      <w:r w:rsidR="00797F04" w:rsidRPr="00837520">
        <w:rPr>
          <w:rFonts w:cs="Times New Roman"/>
          <w:szCs w:val="28"/>
        </w:rPr>
        <w:t xml:space="preserve"> and the adopting of Roman customs like </w:t>
      </w:r>
      <w:r w:rsidR="004261D1" w:rsidRPr="00837520">
        <w:rPr>
          <w:rFonts w:cs="Times New Roman"/>
          <w:szCs w:val="28"/>
        </w:rPr>
        <w:t xml:space="preserve">those that </w:t>
      </w:r>
      <w:proofErr w:type="spellStart"/>
      <w:r w:rsidR="00797F04" w:rsidRPr="00837520">
        <w:rPr>
          <w:rFonts w:cs="Times New Roman"/>
          <w:szCs w:val="28"/>
        </w:rPr>
        <w:t>Ripat</w:t>
      </w:r>
      <w:proofErr w:type="spellEnd"/>
      <w:r w:rsidR="00797F04" w:rsidRPr="00837520">
        <w:rPr>
          <w:rFonts w:cs="Times New Roman"/>
          <w:szCs w:val="28"/>
        </w:rPr>
        <w:t xml:space="preserve"> discuss</w:t>
      </w:r>
      <w:r w:rsidR="00AF0CA8" w:rsidRPr="00837520">
        <w:rPr>
          <w:rFonts w:cs="Times New Roman"/>
          <w:szCs w:val="28"/>
        </w:rPr>
        <w:t>es were</w:t>
      </w:r>
      <w:r w:rsidR="00797F04" w:rsidRPr="00837520">
        <w:rPr>
          <w:rFonts w:cs="Times New Roman"/>
          <w:szCs w:val="28"/>
        </w:rPr>
        <w:t xml:space="preserve"> part of this process </w:t>
      </w:r>
      <w:r w:rsidR="00797F04" w:rsidRPr="00837520">
        <w:rPr>
          <w:rStyle w:val="FootnoteReference"/>
          <w:rFonts w:cs="Times New Roman"/>
          <w:szCs w:val="28"/>
        </w:rPr>
        <w:footnoteReference w:id="18"/>
      </w:r>
      <w:r w:rsidR="00797F04" w:rsidRPr="00837520">
        <w:rPr>
          <w:rFonts w:cs="Times New Roman"/>
          <w:szCs w:val="28"/>
        </w:rPr>
        <w:t>.</w:t>
      </w:r>
      <w:r w:rsidR="009165A7" w:rsidRPr="00837520">
        <w:rPr>
          <w:rFonts w:cs="Times New Roman"/>
          <w:szCs w:val="28"/>
        </w:rPr>
        <w:t xml:space="preserve"> </w:t>
      </w:r>
    </w:p>
    <w:p w14:paraId="7160DE33" w14:textId="2F410B66" w:rsidR="006067AD" w:rsidRPr="00837520" w:rsidRDefault="009165A7" w:rsidP="00464257">
      <w:pPr>
        <w:spacing w:line="360" w:lineRule="auto"/>
        <w:ind w:firstLine="720"/>
        <w:rPr>
          <w:rFonts w:cs="Times New Roman"/>
          <w:szCs w:val="28"/>
        </w:rPr>
      </w:pPr>
      <w:r w:rsidRPr="00837520">
        <w:rPr>
          <w:rFonts w:cs="Times New Roman"/>
          <w:szCs w:val="28"/>
        </w:rPr>
        <w:t xml:space="preserve">However, this interpretation of </w:t>
      </w:r>
      <w:proofErr w:type="spellStart"/>
      <w:r w:rsidRPr="00837520">
        <w:rPr>
          <w:rFonts w:cs="Times New Roman"/>
          <w:szCs w:val="28"/>
        </w:rPr>
        <w:t>Ripat</w:t>
      </w:r>
      <w:r w:rsidR="009043D4" w:rsidRPr="00837520">
        <w:rPr>
          <w:rFonts w:cs="Times New Roman"/>
          <w:szCs w:val="28"/>
        </w:rPr>
        <w:t>’s</w:t>
      </w:r>
      <w:proofErr w:type="spellEnd"/>
      <w:r w:rsidRPr="00837520">
        <w:rPr>
          <w:rFonts w:cs="Times New Roman"/>
          <w:szCs w:val="28"/>
        </w:rPr>
        <w:t xml:space="preserve"> </w:t>
      </w:r>
      <w:r w:rsidR="009043D4" w:rsidRPr="00837520">
        <w:rPr>
          <w:rFonts w:cs="Times New Roman"/>
          <w:szCs w:val="28"/>
        </w:rPr>
        <w:t>position</w:t>
      </w:r>
      <w:r w:rsidRPr="00837520">
        <w:rPr>
          <w:rFonts w:cs="Times New Roman"/>
          <w:szCs w:val="28"/>
        </w:rPr>
        <w:t xml:space="preserve"> is</w:t>
      </w:r>
      <w:r w:rsidR="004B4603" w:rsidRPr="00837520">
        <w:rPr>
          <w:rFonts w:cs="Times New Roman"/>
          <w:szCs w:val="28"/>
        </w:rPr>
        <w:t xml:space="preserve"> a</w:t>
      </w:r>
      <w:r w:rsidRPr="00837520">
        <w:rPr>
          <w:rFonts w:cs="Times New Roman"/>
          <w:szCs w:val="28"/>
        </w:rPr>
        <w:t xml:space="preserve"> fundamentally flawed one</w:t>
      </w:r>
      <w:r w:rsidR="00464257" w:rsidRPr="00837520">
        <w:rPr>
          <w:rFonts w:cs="Times New Roman"/>
          <w:szCs w:val="28"/>
        </w:rPr>
        <w:t>,</w:t>
      </w:r>
      <w:r w:rsidRPr="00837520">
        <w:rPr>
          <w:rFonts w:cs="Times New Roman"/>
          <w:szCs w:val="28"/>
        </w:rPr>
        <w:t xml:space="preserve"> as it falls into t</w:t>
      </w:r>
      <w:r w:rsidR="00464257" w:rsidRPr="00837520">
        <w:rPr>
          <w:rFonts w:cs="Times New Roman"/>
          <w:szCs w:val="28"/>
        </w:rPr>
        <w:t xml:space="preserve">he same theoretical mind-set as </w:t>
      </w:r>
      <w:r w:rsidR="001F182B" w:rsidRPr="00837520">
        <w:rPr>
          <w:rFonts w:cs="Times New Roman"/>
          <w:szCs w:val="28"/>
        </w:rPr>
        <w:t xml:space="preserve">that of Bowman’s argument. Which is that the interpretation and cultural exchange is occurring in only one </w:t>
      </w:r>
      <w:r w:rsidR="00EE5831" w:rsidRPr="00837520">
        <w:rPr>
          <w:rFonts w:cs="Times New Roman"/>
          <w:szCs w:val="28"/>
        </w:rPr>
        <w:t>direction, that of the Romans solely interpreting</w:t>
      </w:r>
      <w:r w:rsidR="001F182B" w:rsidRPr="00837520">
        <w:rPr>
          <w:rFonts w:cs="Times New Roman"/>
          <w:szCs w:val="28"/>
        </w:rPr>
        <w:t xml:space="preserve"> Egyptian</w:t>
      </w:r>
      <w:r w:rsidR="00A8522E" w:rsidRPr="00837520">
        <w:rPr>
          <w:rFonts w:cs="Times New Roman"/>
          <w:szCs w:val="28"/>
        </w:rPr>
        <w:t xml:space="preserve"> religious life and culture</w:t>
      </w:r>
      <w:r w:rsidR="001F182B" w:rsidRPr="00837520">
        <w:rPr>
          <w:rFonts w:cs="Times New Roman"/>
          <w:szCs w:val="28"/>
        </w:rPr>
        <w:t xml:space="preserve"> </w:t>
      </w:r>
      <w:r w:rsidR="001F182B" w:rsidRPr="00837520">
        <w:rPr>
          <w:rStyle w:val="FootnoteReference"/>
          <w:rFonts w:cs="Times New Roman"/>
          <w:szCs w:val="28"/>
        </w:rPr>
        <w:footnoteReference w:id="19"/>
      </w:r>
      <w:r w:rsidR="001F182B" w:rsidRPr="00837520">
        <w:rPr>
          <w:rFonts w:cs="Times New Roman"/>
          <w:szCs w:val="28"/>
        </w:rPr>
        <w:t xml:space="preserve">. What </w:t>
      </w:r>
      <w:r w:rsidR="00C6363C" w:rsidRPr="00837520">
        <w:rPr>
          <w:rFonts w:cs="Times New Roman"/>
          <w:szCs w:val="28"/>
        </w:rPr>
        <w:t>wa</w:t>
      </w:r>
      <w:r w:rsidR="001F182B" w:rsidRPr="00837520">
        <w:rPr>
          <w:rFonts w:cs="Times New Roman"/>
          <w:szCs w:val="28"/>
        </w:rPr>
        <w:t xml:space="preserve">s </w:t>
      </w:r>
      <w:r w:rsidR="00C6363C" w:rsidRPr="00837520">
        <w:rPr>
          <w:rFonts w:cs="Times New Roman"/>
          <w:szCs w:val="28"/>
        </w:rPr>
        <w:t>occurring</w:t>
      </w:r>
      <w:r w:rsidR="00AB59FF" w:rsidRPr="00837520">
        <w:rPr>
          <w:rFonts w:cs="Times New Roman"/>
          <w:szCs w:val="28"/>
        </w:rPr>
        <w:t xml:space="preserve"> within Egypt and wa</w:t>
      </w:r>
      <w:r w:rsidR="001F182B" w:rsidRPr="00837520">
        <w:rPr>
          <w:rFonts w:cs="Times New Roman"/>
          <w:szCs w:val="28"/>
        </w:rPr>
        <w:t xml:space="preserve">s the actual position of </w:t>
      </w:r>
      <w:proofErr w:type="spellStart"/>
      <w:r w:rsidR="001F182B" w:rsidRPr="00837520">
        <w:rPr>
          <w:rFonts w:cs="Times New Roman"/>
          <w:szCs w:val="28"/>
        </w:rPr>
        <w:t>Ripat</w:t>
      </w:r>
      <w:proofErr w:type="spellEnd"/>
      <w:r w:rsidR="00967CE5" w:rsidRPr="00837520">
        <w:rPr>
          <w:rFonts w:cs="Times New Roman"/>
          <w:szCs w:val="28"/>
        </w:rPr>
        <w:t>, which</w:t>
      </w:r>
      <w:r w:rsidR="001F182B" w:rsidRPr="00837520">
        <w:rPr>
          <w:rFonts w:cs="Times New Roman"/>
          <w:szCs w:val="28"/>
        </w:rPr>
        <w:t xml:space="preserve"> is not the top down approach of ‘Romanisation’ </w:t>
      </w:r>
      <w:r w:rsidR="0019041E" w:rsidRPr="00837520">
        <w:rPr>
          <w:rFonts w:cs="Times New Roman"/>
          <w:szCs w:val="28"/>
        </w:rPr>
        <w:t xml:space="preserve">but </w:t>
      </w:r>
      <w:r w:rsidR="001F182B" w:rsidRPr="00837520">
        <w:rPr>
          <w:rFonts w:cs="Times New Roman"/>
          <w:szCs w:val="28"/>
        </w:rPr>
        <w:t>instead i</w:t>
      </w:r>
      <w:r w:rsidR="00DF1018" w:rsidRPr="00837520">
        <w:rPr>
          <w:rFonts w:cs="Times New Roman"/>
          <w:szCs w:val="28"/>
        </w:rPr>
        <w:t xml:space="preserve">t is a process of ‘Creolisation’. </w:t>
      </w:r>
      <w:r w:rsidR="00DB442D" w:rsidRPr="00837520">
        <w:rPr>
          <w:rFonts w:cs="Times New Roman"/>
          <w:szCs w:val="28"/>
        </w:rPr>
        <w:t>Webster</w:t>
      </w:r>
      <w:bookmarkStart w:id="0" w:name="_GoBack"/>
      <w:bookmarkEnd w:id="0"/>
      <w:r w:rsidR="00DF1018" w:rsidRPr="00837520">
        <w:rPr>
          <w:rFonts w:cs="Times New Roman"/>
          <w:szCs w:val="28"/>
        </w:rPr>
        <w:t xml:space="preserve"> is a major supporter of the argument for </w:t>
      </w:r>
      <w:r w:rsidR="00DD7D36" w:rsidRPr="00837520">
        <w:rPr>
          <w:rFonts w:cs="Times New Roman"/>
          <w:szCs w:val="28"/>
        </w:rPr>
        <w:t xml:space="preserve">‘Creolisation’ over ‘Romanisation’ </w:t>
      </w:r>
      <w:r w:rsidR="002C1157" w:rsidRPr="00837520">
        <w:rPr>
          <w:rFonts w:cs="Times New Roman"/>
          <w:szCs w:val="28"/>
        </w:rPr>
        <w:t xml:space="preserve">as the actual nature and result of Roman influence on religious in provinces such as Egypt. </w:t>
      </w:r>
      <w:r w:rsidR="0064285D" w:rsidRPr="00837520">
        <w:rPr>
          <w:rFonts w:cs="Times New Roman"/>
          <w:szCs w:val="28"/>
        </w:rPr>
        <w:t xml:space="preserve">Webster argues </w:t>
      </w:r>
      <w:r w:rsidR="00A128A7" w:rsidRPr="00837520">
        <w:rPr>
          <w:rFonts w:cs="Times New Roman"/>
          <w:szCs w:val="28"/>
        </w:rPr>
        <w:t>that what was occurring within Egypt was the creation of a new cultural and religious identity</w:t>
      </w:r>
      <w:r w:rsidR="00AB59FF" w:rsidRPr="00837520">
        <w:rPr>
          <w:rFonts w:cs="Times New Roman"/>
          <w:szCs w:val="28"/>
        </w:rPr>
        <w:t>;</w:t>
      </w:r>
      <w:r w:rsidR="00A128A7" w:rsidRPr="00837520">
        <w:rPr>
          <w:rFonts w:cs="Times New Roman"/>
          <w:szCs w:val="28"/>
        </w:rPr>
        <w:t xml:space="preserve"> one that was no longer just Roman </w:t>
      </w:r>
      <w:r w:rsidR="00AB59FF" w:rsidRPr="00837520">
        <w:rPr>
          <w:rFonts w:cs="Times New Roman"/>
          <w:szCs w:val="28"/>
        </w:rPr>
        <w:t>n</w:t>
      </w:r>
      <w:r w:rsidR="00A128A7" w:rsidRPr="00837520">
        <w:rPr>
          <w:rFonts w:cs="Times New Roman"/>
          <w:szCs w:val="28"/>
        </w:rPr>
        <w:t>or Egyptian</w:t>
      </w:r>
      <w:r w:rsidR="00AB59FF" w:rsidRPr="00837520">
        <w:rPr>
          <w:rFonts w:cs="Times New Roman"/>
          <w:szCs w:val="28"/>
        </w:rPr>
        <w:t>,</w:t>
      </w:r>
      <w:r w:rsidR="00A128A7" w:rsidRPr="00837520">
        <w:rPr>
          <w:rFonts w:cs="Times New Roman"/>
          <w:szCs w:val="28"/>
        </w:rPr>
        <w:t xml:space="preserve"> but instead both and that by the 1</w:t>
      </w:r>
      <w:r w:rsidR="00A128A7" w:rsidRPr="00837520">
        <w:rPr>
          <w:rFonts w:cs="Times New Roman"/>
          <w:szCs w:val="28"/>
          <w:vertAlign w:val="superscript"/>
        </w:rPr>
        <w:t>st</w:t>
      </w:r>
      <w:r w:rsidR="00A128A7" w:rsidRPr="00837520">
        <w:rPr>
          <w:rFonts w:cs="Times New Roman"/>
          <w:szCs w:val="28"/>
        </w:rPr>
        <w:t xml:space="preserve"> century AD this religious identity had become the standard within Egypt. This is not to say that people could not continue to identify as either Roman or Egyptian independently wit</w:t>
      </w:r>
      <w:r w:rsidR="00AB59FF" w:rsidRPr="00837520">
        <w:rPr>
          <w:rFonts w:cs="Times New Roman"/>
          <w:szCs w:val="28"/>
        </w:rPr>
        <w:t xml:space="preserve">h regards to religious activity, </w:t>
      </w:r>
      <w:r w:rsidR="00A128A7" w:rsidRPr="00837520">
        <w:rPr>
          <w:rFonts w:cs="Times New Roman"/>
          <w:szCs w:val="28"/>
        </w:rPr>
        <w:t xml:space="preserve">just that the reality in Egypt was that religious </w:t>
      </w:r>
      <w:r w:rsidR="00542265" w:rsidRPr="00837520">
        <w:rPr>
          <w:rFonts w:cs="Times New Roman"/>
          <w:szCs w:val="28"/>
        </w:rPr>
        <w:t xml:space="preserve">life </w:t>
      </w:r>
      <w:r w:rsidR="006A5D82" w:rsidRPr="00837520">
        <w:rPr>
          <w:rFonts w:cs="Times New Roman"/>
          <w:szCs w:val="28"/>
        </w:rPr>
        <w:t>now possessed on m</w:t>
      </w:r>
      <w:r w:rsidR="00A52738" w:rsidRPr="00837520">
        <w:rPr>
          <w:rFonts w:cs="Times New Roman"/>
          <w:szCs w:val="28"/>
        </w:rPr>
        <w:t>o</w:t>
      </w:r>
      <w:r w:rsidR="006A5D82" w:rsidRPr="00837520">
        <w:rPr>
          <w:rFonts w:cs="Times New Roman"/>
          <w:szCs w:val="28"/>
        </w:rPr>
        <w:t xml:space="preserve">st </w:t>
      </w:r>
      <w:r w:rsidR="00AB59FF" w:rsidRPr="00837520">
        <w:rPr>
          <w:rFonts w:cs="Times New Roman"/>
          <w:szCs w:val="28"/>
        </w:rPr>
        <w:t>levels,</w:t>
      </w:r>
      <w:r w:rsidR="006A5D82" w:rsidRPr="00837520">
        <w:rPr>
          <w:rFonts w:cs="Times New Roman"/>
          <w:szCs w:val="28"/>
        </w:rPr>
        <w:t xml:space="preserve"> elements </w:t>
      </w:r>
      <w:r w:rsidR="00A52738" w:rsidRPr="00837520">
        <w:rPr>
          <w:rFonts w:cs="Times New Roman"/>
          <w:szCs w:val="28"/>
        </w:rPr>
        <w:t>of Roman religious understanding</w:t>
      </w:r>
      <w:r w:rsidR="006A5D82" w:rsidRPr="00837520">
        <w:rPr>
          <w:rFonts w:cs="Times New Roman"/>
          <w:szCs w:val="28"/>
        </w:rPr>
        <w:t xml:space="preserve"> </w:t>
      </w:r>
      <w:r w:rsidR="00A128A7" w:rsidRPr="00837520">
        <w:rPr>
          <w:rStyle w:val="FootnoteReference"/>
          <w:rFonts w:cs="Times New Roman"/>
          <w:szCs w:val="28"/>
        </w:rPr>
        <w:footnoteReference w:id="20"/>
      </w:r>
      <w:r w:rsidR="00A128A7" w:rsidRPr="00837520">
        <w:rPr>
          <w:rFonts w:cs="Times New Roman"/>
          <w:szCs w:val="28"/>
        </w:rPr>
        <w:t xml:space="preserve">. </w:t>
      </w:r>
      <w:proofErr w:type="spellStart"/>
      <w:r w:rsidR="00EE5831" w:rsidRPr="00837520">
        <w:rPr>
          <w:rFonts w:cs="Times New Roman"/>
          <w:szCs w:val="28"/>
        </w:rPr>
        <w:t>Ripat’s</w:t>
      </w:r>
      <w:proofErr w:type="spellEnd"/>
      <w:r w:rsidR="00EE5831" w:rsidRPr="00837520">
        <w:rPr>
          <w:rFonts w:cs="Times New Roman"/>
          <w:szCs w:val="28"/>
        </w:rPr>
        <w:t xml:space="preserve"> position </w:t>
      </w:r>
      <w:r w:rsidR="00ED6D37" w:rsidRPr="00837520">
        <w:rPr>
          <w:rFonts w:cs="Times New Roman"/>
          <w:szCs w:val="28"/>
        </w:rPr>
        <w:t xml:space="preserve">is </w:t>
      </w:r>
      <w:r w:rsidR="00EE5831" w:rsidRPr="00837520">
        <w:rPr>
          <w:rFonts w:cs="Times New Roman"/>
          <w:szCs w:val="28"/>
        </w:rPr>
        <w:t xml:space="preserve">that the increased connectivity that Roman control brought to Egypt changed the preference </w:t>
      </w:r>
      <w:r w:rsidR="006067AD" w:rsidRPr="00837520">
        <w:rPr>
          <w:rFonts w:cs="Times New Roman"/>
          <w:szCs w:val="28"/>
        </w:rPr>
        <w:t xml:space="preserve">of ocular inquires to be written in Greek over Demotic as to better fit into the wider Roman </w:t>
      </w:r>
      <w:r w:rsidR="00ED6D37" w:rsidRPr="00837520">
        <w:rPr>
          <w:rFonts w:cs="Times New Roman"/>
          <w:szCs w:val="28"/>
        </w:rPr>
        <w:t xml:space="preserve">imperial </w:t>
      </w:r>
      <w:r w:rsidR="006067AD" w:rsidRPr="00837520">
        <w:rPr>
          <w:rFonts w:cs="Times New Roman"/>
          <w:szCs w:val="28"/>
        </w:rPr>
        <w:t>frame work</w:t>
      </w:r>
      <w:r w:rsidR="00AB59FF" w:rsidRPr="00837520">
        <w:rPr>
          <w:rFonts w:cs="Times New Roman"/>
          <w:szCs w:val="28"/>
        </w:rPr>
        <w:t>,</w:t>
      </w:r>
      <w:r w:rsidR="006067AD" w:rsidRPr="00837520">
        <w:rPr>
          <w:rFonts w:cs="Times New Roman"/>
          <w:szCs w:val="28"/>
        </w:rPr>
        <w:t xml:space="preserve"> </w:t>
      </w:r>
      <w:r w:rsidR="00ED6D37" w:rsidRPr="00837520">
        <w:rPr>
          <w:rFonts w:cs="Times New Roman"/>
          <w:szCs w:val="28"/>
        </w:rPr>
        <w:t xml:space="preserve">and therefore </w:t>
      </w:r>
      <w:r w:rsidR="00AB59FF" w:rsidRPr="00837520">
        <w:rPr>
          <w:rFonts w:cs="Times New Roman"/>
          <w:szCs w:val="28"/>
        </w:rPr>
        <w:t xml:space="preserve">it is clearly </w:t>
      </w:r>
      <w:r w:rsidR="006067AD" w:rsidRPr="00837520">
        <w:rPr>
          <w:rFonts w:cs="Times New Roman"/>
          <w:szCs w:val="28"/>
        </w:rPr>
        <w:t xml:space="preserve">an argument for </w:t>
      </w:r>
      <w:r w:rsidR="00144DC7" w:rsidRPr="00837520">
        <w:rPr>
          <w:rFonts w:cs="Times New Roman"/>
          <w:szCs w:val="28"/>
        </w:rPr>
        <w:t>‘C</w:t>
      </w:r>
      <w:r w:rsidR="006067AD" w:rsidRPr="00837520">
        <w:rPr>
          <w:rFonts w:cs="Times New Roman"/>
          <w:szCs w:val="28"/>
        </w:rPr>
        <w:t>reolisation</w:t>
      </w:r>
      <w:r w:rsidR="00144DC7" w:rsidRPr="00837520">
        <w:rPr>
          <w:rFonts w:cs="Times New Roman"/>
          <w:szCs w:val="28"/>
        </w:rPr>
        <w:t>’</w:t>
      </w:r>
      <w:r w:rsidR="006067AD" w:rsidRPr="00837520">
        <w:rPr>
          <w:rFonts w:cs="Times New Roman"/>
          <w:szCs w:val="28"/>
        </w:rPr>
        <w:t xml:space="preserve"> </w:t>
      </w:r>
      <w:r w:rsidR="006067AD" w:rsidRPr="00837520">
        <w:rPr>
          <w:rStyle w:val="FootnoteReference"/>
          <w:rFonts w:cs="Times New Roman"/>
          <w:szCs w:val="28"/>
        </w:rPr>
        <w:footnoteReference w:id="21"/>
      </w:r>
      <w:r w:rsidR="006067AD" w:rsidRPr="00837520">
        <w:rPr>
          <w:rFonts w:cs="Times New Roman"/>
          <w:szCs w:val="28"/>
        </w:rPr>
        <w:t xml:space="preserve">. </w:t>
      </w:r>
    </w:p>
    <w:p w14:paraId="00F1D554" w14:textId="2CF0A2B9" w:rsidR="00903CA7" w:rsidRPr="00837520" w:rsidRDefault="00144DC7" w:rsidP="00AB59FF">
      <w:pPr>
        <w:spacing w:line="360" w:lineRule="auto"/>
        <w:ind w:firstLine="720"/>
        <w:rPr>
          <w:rFonts w:cs="Times New Roman"/>
          <w:szCs w:val="28"/>
        </w:rPr>
      </w:pPr>
      <w:r w:rsidRPr="00837520">
        <w:rPr>
          <w:rFonts w:cs="Times New Roman"/>
          <w:szCs w:val="28"/>
        </w:rPr>
        <w:t>The argument that t</w:t>
      </w:r>
      <w:r w:rsidR="006067AD" w:rsidRPr="00837520">
        <w:rPr>
          <w:rFonts w:cs="Times New Roman"/>
          <w:szCs w:val="28"/>
        </w:rPr>
        <w:t xml:space="preserve">he nature of Roman influence then on religious life in Egypt </w:t>
      </w:r>
      <w:r w:rsidRPr="00837520">
        <w:rPr>
          <w:rFonts w:cs="Times New Roman"/>
          <w:szCs w:val="28"/>
        </w:rPr>
        <w:t xml:space="preserve">was that of </w:t>
      </w:r>
      <w:r w:rsidR="00107DA7" w:rsidRPr="00837520">
        <w:rPr>
          <w:rFonts w:cs="Times New Roman"/>
          <w:szCs w:val="28"/>
        </w:rPr>
        <w:t>‘</w:t>
      </w:r>
      <w:r w:rsidRPr="00837520">
        <w:rPr>
          <w:rFonts w:cs="Times New Roman"/>
          <w:szCs w:val="28"/>
        </w:rPr>
        <w:t>Creolisation</w:t>
      </w:r>
      <w:r w:rsidR="00107DA7" w:rsidRPr="00837520">
        <w:rPr>
          <w:rFonts w:cs="Times New Roman"/>
          <w:szCs w:val="28"/>
        </w:rPr>
        <w:t xml:space="preserve">’ </w:t>
      </w:r>
      <w:r w:rsidR="00F230A1" w:rsidRPr="00837520">
        <w:rPr>
          <w:rFonts w:cs="Times New Roman"/>
          <w:szCs w:val="28"/>
        </w:rPr>
        <w:t xml:space="preserve">over </w:t>
      </w:r>
      <w:r w:rsidR="00F43A91" w:rsidRPr="00837520">
        <w:rPr>
          <w:rFonts w:cs="Times New Roman"/>
          <w:szCs w:val="28"/>
        </w:rPr>
        <w:t xml:space="preserve">that of a state directed effort can further be developed by looking as the </w:t>
      </w:r>
      <w:r w:rsidR="000B40F1" w:rsidRPr="00837520">
        <w:rPr>
          <w:rFonts w:cs="Times New Roman"/>
          <w:szCs w:val="28"/>
        </w:rPr>
        <w:t xml:space="preserve">architecture present within Roman Egypt. </w:t>
      </w:r>
      <w:r w:rsidR="009D507E" w:rsidRPr="00837520">
        <w:rPr>
          <w:rFonts w:cs="Times New Roman"/>
          <w:szCs w:val="28"/>
        </w:rPr>
        <w:t xml:space="preserve">A primary example of this was the </w:t>
      </w:r>
      <w:r w:rsidR="00A93D4E" w:rsidRPr="00837520">
        <w:rPr>
          <w:rFonts w:cs="Times New Roman"/>
          <w:szCs w:val="28"/>
        </w:rPr>
        <w:t xml:space="preserve">Serapeum in Alexandria, which was a temple built to the god Serapis. Serapis was a syncretic deity that was created to merge Greek and Egyptian beliefs into a single acceptable entity on both sides during the Ptolemaic period but continued to popular well into the fourth century AD </w:t>
      </w:r>
      <w:r w:rsidR="00A93D4E" w:rsidRPr="00837520">
        <w:rPr>
          <w:rStyle w:val="FootnoteReference"/>
          <w:rFonts w:cs="Times New Roman"/>
          <w:szCs w:val="28"/>
        </w:rPr>
        <w:footnoteReference w:id="22"/>
      </w:r>
      <w:r w:rsidR="00A93D4E" w:rsidRPr="00837520">
        <w:rPr>
          <w:rFonts w:cs="Times New Roman"/>
          <w:szCs w:val="28"/>
        </w:rPr>
        <w:t>.</w:t>
      </w:r>
      <w:r w:rsidR="00D42983" w:rsidRPr="00837520">
        <w:rPr>
          <w:rFonts w:cs="Times New Roman"/>
          <w:szCs w:val="28"/>
        </w:rPr>
        <w:t xml:space="preserve"> </w:t>
      </w:r>
      <w:r w:rsidR="000D07C3" w:rsidRPr="00837520">
        <w:rPr>
          <w:rFonts w:cs="Times New Roman"/>
          <w:szCs w:val="28"/>
        </w:rPr>
        <w:t>The Serapeum in Alexandria</w:t>
      </w:r>
      <w:r w:rsidR="00AC7B4A" w:rsidRPr="00837520">
        <w:rPr>
          <w:rFonts w:cs="Times New Roman"/>
          <w:szCs w:val="28"/>
        </w:rPr>
        <w:t xml:space="preserve"> </w:t>
      </w:r>
      <w:r w:rsidR="000D07C3" w:rsidRPr="00837520">
        <w:rPr>
          <w:rFonts w:cs="Times New Roman"/>
          <w:szCs w:val="28"/>
        </w:rPr>
        <w:t>i</w:t>
      </w:r>
      <w:r w:rsidR="00AC7B4A" w:rsidRPr="00837520">
        <w:rPr>
          <w:rFonts w:cs="Times New Roman"/>
          <w:szCs w:val="28"/>
        </w:rPr>
        <w:t xml:space="preserve">s important for understanding Roman influence on Egyptian religious life </w:t>
      </w:r>
      <w:r w:rsidR="003516C2" w:rsidRPr="00837520">
        <w:rPr>
          <w:rFonts w:cs="Times New Roman"/>
          <w:szCs w:val="28"/>
        </w:rPr>
        <w:t xml:space="preserve">because </w:t>
      </w:r>
      <w:r w:rsidR="001A673B" w:rsidRPr="00837520">
        <w:rPr>
          <w:rFonts w:cs="Times New Roman"/>
          <w:szCs w:val="28"/>
        </w:rPr>
        <w:t>of two major features</w:t>
      </w:r>
      <w:r w:rsidR="003516C2" w:rsidRPr="00837520">
        <w:rPr>
          <w:rFonts w:cs="Times New Roman"/>
          <w:szCs w:val="28"/>
        </w:rPr>
        <w:t>. Firstly, the Romans expand the Serapeum</w:t>
      </w:r>
      <w:r w:rsidR="006E16AE" w:rsidRPr="00837520">
        <w:rPr>
          <w:rFonts w:cs="Times New Roman"/>
          <w:szCs w:val="28"/>
        </w:rPr>
        <w:t xml:space="preserve"> so that it could accommodate more worshipers and </w:t>
      </w:r>
      <w:r w:rsidR="00BC4357" w:rsidRPr="00837520">
        <w:rPr>
          <w:rFonts w:cs="Times New Roman"/>
          <w:szCs w:val="28"/>
        </w:rPr>
        <w:t xml:space="preserve">they </w:t>
      </w:r>
      <w:r w:rsidR="006E16AE" w:rsidRPr="00837520">
        <w:rPr>
          <w:rFonts w:cs="Times New Roman"/>
          <w:szCs w:val="28"/>
        </w:rPr>
        <w:t>renovate</w:t>
      </w:r>
      <w:r w:rsidR="00BC4357" w:rsidRPr="00837520">
        <w:rPr>
          <w:rFonts w:cs="Times New Roman"/>
          <w:szCs w:val="28"/>
        </w:rPr>
        <w:t>d</w:t>
      </w:r>
      <w:r w:rsidR="006E16AE" w:rsidRPr="00837520">
        <w:rPr>
          <w:rFonts w:cs="Times New Roman"/>
          <w:szCs w:val="28"/>
        </w:rPr>
        <w:t xml:space="preserve"> the areas that were in disrepair. However, the layout and type of architecture of the expansion is the same as before just on a large scale and with </w:t>
      </w:r>
      <w:r w:rsidR="006E2C60" w:rsidRPr="00837520">
        <w:rPr>
          <w:rFonts w:cs="Times New Roman"/>
          <w:szCs w:val="28"/>
        </w:rPr>
        <w:t xml:space="preserve">materials from across the empire. </w:t>
      </w:r>
      <w:r w:rsidR="001A673B" w:rsidRPr="00837520">
        <w:rPr>
          <w:rFonts w:cs="Times New Roman"/>
          <w:szCs w:val="28"/>
        </w:rPr>
        <w:t xml:space="preserve">The second feature is that </w:t>
      </w:r>
      <w:r w:rsidR="00AB59FF" w:rsidRPr="00837520">
        <w:rPr>
          <w:rFonts w:cs="Times New Roman"/>
          <w:szCs w:val="28"/>
        </w:rPr>
        <w:t xml:space="preserve">the </w:t>
      </w:r>
      <w:r w:rsidR="001A673B" w:rsidRPr="00837520">
        <w:rPr>
          <w:rFonts w:cs="Times New Roman"/>
          <w:szCs w:val="28"/>
        </w:rPr>
        <w:t>court w</w:t>
      </w:r>
      <w:r w:rsidR="00AB59FF" w:rsidRPr="00837520">
        <w:rPr>
          <w:rFonts w:cs="Times New Roman"/>
          <w:szCs w:val="28"/>
        </w:rPr>
        <w:t>h</w:t>
      </w:r>
      <w:r w:rsidR="001A673B" w:rsidRPr="00837520">
        <w:rPr>
          <w:rFonts w:cs="Times New Roman"/>
          <w:szCs w:val="28"/>
        </w:rPr>
        <w:t>ere sacrifices were made</w:t>
      </w:r>
      <w:r w:rsidR="005C1E0B" w:rsidRPr="00837520">
        <w:rPr>
          <w:rFonts w:cs="Times New Roman"/>
          <w:szCs w:val="28"/>
        </w:rPr>
        <w:t>,</w:t>
      </w:r>
      <w:r w:rsidR="001A673B" w:rsidRPr="00837520">
        <w:rPr>
          <w:rFonts w:cs="Times New Roman"/>
          <w:szCs w:val="28"/>
        </w:rPr>
        <w:t xml:space="preserve"> retained their original architectural feature but were </w:t>
      </w:r>
      <w:r w:rsidR="001A673B" w:rsidRPr="00837520">
        <w:rPr>
          <w:rFonts w:cs="Times New Roman"/>
          <w:szCs w:val="28"/>
        </w:rPr>
        <w:lastRenderedPageBreak/>
        <w:t xml:space="preserve">repositioned to be on a more Roman axial plan </w:t>
      </w:r>
      <w:r w:rsidR="0014101D" w:rsidRPr="00837520">
        <w:rPr>
          <w:rFonts w:cs="Times New Roman"/>
          <w:szCs w:val="28"/>
        </w:rPr>
        <w:t xml:space="preserve">and inscriptions to the emperor were also set up </w:t>
      </w:r>
      <w:r w:rsidR="0014101D" w:rsidRPr="00837520">
        <w:rPr>
          <w:rStyle w:val="FootnoteReference"/>
          <w:rFonts w:cs="Times New Roman"/>
          <w:szCs w:val="28"/>
        </w:rPr>
        <w:footnoteReference w:id="23"/>
      </w:r>
      <w:r w:rsidR="0014101D" w:rsidRPr="00837520">
        <w:rPr>
          <w:rFonts w:cs="Times New Roman"/>
          <w:szCs w:val="28"/>
        </w:rPr>
        <w:t xml:space="preserve">. </w:t>
      </w:r>
      <w:r w:rsidR="00CE58BC" w:rsidRPr="00837520">
        <w:rPr>
          <w:rFonts w:cs="Times New Roman"/>
          <w:szCs w:val="28"/>
        </w:rPr>
        <w:t xml:space="preserve">These two features show that the Romans were not replacing or imposing their religious </w:t>
      </w:r>
      <w:r w:rsidR="0034237E" w:rsidRPr="00837520">
        <w:rPr>
          <w:rFonts w:cs="Times New Roman"/>
          <w:szCs w:val="28"/>
        </w:rPr>
        <w:t>identity</w:t>
      </w:r>
      <w:r w:rsidR="00CE58BC" w:rsidRPr="00837520">
        <w:rPr>
          <w:rFonts w:cs="Times New Roman"/>
          <w:szCs w:val="28"/>
        </w:rPr>
        <w:t xml:space="preserve"> on the native population. Instead the Romans were taking a deity, in this case Serapis, </w:t>
      </w:r>
      <w:r w:rsidR="00AB59FF" w:rsidRPr="00837520">
        <w:rPr>
          <w:rFonts w:cs="Times New Roman"/>
          <w:szCs w:val="28"/>
        </w:rPr>
        <w:t>who</w:t>
      </w:r>
      <w:r w:rsidR="00CE58BC" w:rsidRPr="00837520">
        <w:rPr>
          <w:rFonts w:cs="Times New Roman"/>
          <w:szCs w:val="28"/>
        </w:rPr>
        <w:t xml:space="preserve"> was already popular with the populace and improving a major site of its worship. Whilst improving the site</w:t>
      </w:r>
      <w:r w:rsidR="00AB59FF" w:rsidRPr="00837520">
        <w:rPr>
          <w:rFonts w:cs="Times New Roman"/>
          <w:szCs w:val="28"/>
        </w:rPr>
        <w:t>,</w:t>
      </w:r>
      <w:r w:rsidR="00CE58BC" w:rsidRPr="00837520">
        <w:rPr>
          <w:rFonts w:cs="Times New Roman"/>
          <w:szCs w:val="28"/>
        </w:rPr>
        <w:t xml:space="preserve"> the Romans maintained the already existing structure and style but also </w:t>
      </w:r>
      <w:r w:rsidR="00A02BC7" w:rsidRPr="00837520">
        <w:rPr>
          <w:rFonts w:cs="Times New Roman"/>
          <w:szCs w:val="28"/>
        </w:rPr>
        <w:t xml:space="preserve">implemented slight changes that </w:t>
      </w:r>
      <w:r w:rsidR="00AB59FF" w:rsidRPr="00837520">
        <w:rPr>
          <w:rFonts w:cs="Times New Roman"/>
          <w:szCs w:val="28"/>
        </w:rPr>
        <w:t>included</w:t>
      </w:r>
      <w:r w:rsidR="00A02BC7" w:rsidRPr="00837520">
        <w:rPr>
          <w:rFonts w:cs="Times New Roman"/>
          <w:szCs w:val="28"/>
        </w:rPr>
        <w:t xml:space="preserve"> elements of Roman religious understanding. Therefore, what now existed was a Serapeum that was acceptable to all Greeks, Egyptians and Romans alike</w:t>
      </w:r>
      <w:r w:rsidR="00E41AC2" w:rsidRPr="00837520">
        <w:rPr>
          <w:rFonts w:cs="Times New Roman"/>
          <w:szCs w:val="28"/>
        </w:rPr>
        <w:t xml:space="preserve"> </w:t>
      </w:r>
      <w:r w:rsidR="00E41AC2" w:rsidRPr="00837520">
        <w:rPr>
          <w:rStyle w:val="FootnoteReference"/>
          <w:rFonts w:cs="Times New Roman"/>
          <w:szCs w:val="28"/>
        </w:rPr>
        <w:footnoteReference w:id="24"/>
      </w:r>
      <w:r w:rsidR="00A02BC7" w:rsidRPr="00837520">
        <w:rPr>
          <w:rFonts w:cs="Times New Roman"/>
          <w:szCs w:val="28"/>
        </w:rPr>
        <w:t>. This creolised entity was something that e</w:t>
      </w:r>
      <w:r w:rsidR="00AB59FF" w:rsidRPr="00837520">
        <w:rPr>
          <w:rFonts w:cs="Times New Roman"/>
          <w:szCs w:val="28"/>
        </w:rPr>
        <w:t>ach group could use and identify</w:t>
      </w:r>
      <w:r w:rsidR="00A02BC7" w:rsidRPr="00837520">
        <w:rPr>
          <w:rFonts w:cs="Times New Roman"/>
          <w:szCs w:val="28"/>
        </w:rPr>
        <w:t xml:space="preserve"> with</w:t>
      </w:r>
      <w:r w:rsidR="00AB59FF" w:rsidRPr="00837520">
        <w:rPr>
          <w:rFonts w:cs="Times New Roman"/>
          <w:szCs w:val="28"/>
        </w:rPr>
        <w:t>,</w:t>
      </w:r>
      <w:r w:rsidR="00A02BC7" w:rsidRPr="00837520">
        <w:rPr>
          <w:rFonts w:cs="Times New Roman"/>
          <w:szCs w:val="28"/>
        </w:rPr>
        <w:t xml:space="preserve"> independent</w:t>
      </w:r>
      <w:r w:rsidR="00AB59FF" w:rsidRPr="00837520">
        <w:rPr>
          <w:rFonts w:cs="Times New Roman"/>
          <w:szCs w:val="28"/>
        </w:rPr>
        <w:t>ly</w:t>
      </w:r>
      <w:r w:rsidR="00A02BC7" w:rsidRPr="00837520">
        <w:rPr>
          <w:rFonts w:cs="Times New Roman"/>
          <w:szCs w:val="28"/>
        </w:rPr>
        <w:t xml:space="preserve"> of the others</w:t>
      </w:r>
      <w:r w:rsidR="00AB59FF" w:rsidRPr="00837520">
        <w:rPr>
          <w:rFonts w:cs="Times New Roman"/>
          <w:szCs w:val="28"/>
        </w:rPr>
        <w:t>,</w:t>
      </w:r>
      <w:r w:rsidR="00A02BC7" w:rsidRPr="00837520">
        <w:rPr>
          <w:rFonts w:cs="Times New Roman"/>
          <w:szCs w:val="28"/>
        </w:rPr>
        <w:t xml:space="preserve"> but was still part of a wider Roman network of religious understanding and th</w:t>
      </w:r>
      <w:r w:rsidR="00A70EEF" w:rsidRPr="00837520">
        <w:rPr>
          <w:rFonts w:cs="Times New Roman"/>
          <w:szCs w:val="28"/>
        </w:rPr>
        <w:t>us tied all the groups together</w:t>
      </w:r>
      <w:r w:rsidR="00A02BC7" w:rsidRPr="00837520">
        <w:rPr>
          <w:rFonts w:cs="Times New Roman"/>
          <w:szCs w:val="28"/>
        </w:rPr>
        <w:t xml:space="preserve">.  </w:t>
      </w:r>
    </w:p>
    <w:p w14:paraId="44B3D6EC" w14:textId="406ADBF4" w:rsidR="00E21B58" w:rsidRPr="00837520" w:rsidRDefault="00E21B58" w:rsidP="00AB59FF">
      <w:pPr>
        <w:spacing w:line="360" w:lineRule="auto"/>
        <w:ind w:firstLine="720"/>
        <w:rPr>
          <w:rFonts w:cs="Times New Roman"/>
          <w:szCs w:val="28"/>
        </w:rPr>
      </w:pPr>
      <w:r w:rsidRPr="00837520">
        <w:rPr>
          <w:rFonts w:cs="Times New Roman"/>
          <w:szCs w:val="28"/>
        </w:rPr>
        <w:t xml:space="preserve">The exact nature of Roman influence on Egyptian religious </w:t>
      </w:r>
      <w:r w:rsidR="003149CC" w:rsidRPr="00837520">
        <w:rPr>
          <w:rFonts w:cs="Times New Roman"/>
          <w:szCs w:val="28"/>
        </w:rPr>
        <w:t xml:space="preserve">life is one that has proved difficult to analyse. </w:t>
      </w:r>
      <w:r w:rsidR="00432C2B" w:rsidRPr="00837520">
        <w:rPr>
          <w:rFonts w:cs="Times New Roman"/>
          <w:szCs w:val="28"/>
        </w:rPr>
        <w:t xml:space="preserve">However, certain patterns have emerged that demonstrate that </w:t>
      </w:r>
      <w:r w:rsidR="00E47ECE" w:rsidRPr="00837520">
        <w:rPr>
          <w:rFonts w:cs="Times New Roman"/>
          <w:szCs w:val="28"/>
        </w:rPr>
        <w:t>this influence is to som</w:t>
      </w:r>
      <w:r w:rsidR="00AB59FF" w:rsidRPr="00837520">
        <w:rPr>
          <w:rFonts w:cs="Times New Roman"/>
          <w:szCs w:val="28"/>
        </w:rPr>
        <w:t xml:space="preserve">e degree a quantifiable element, </w:t>
      </w:r>
      <w:r w:rsidR="00E47ECE" w:rsidRPr="00837520">
        <w:rPr>
          <w:rFonts w:cs="Times New Roman"/>
          <w:szCs w:val="28"/>
        </w:rPr>
        <w:t>and that although no single theoretical model covers everything about Roman influence, the ‘Creolisation’ argument is by the far the most convincing</w:t>
      </w:r>
      <w:r w:rsidR="008565F3" w:rsidRPr="00837520">
        <w:rPr>
          <w:rFonts w:cs="Times New Roman"/>
          <w:szCs w:val="28"/>
        </w:rPr>
        <w:t xml:space="preserve">. </w:t>
      </w:r>
      <w:r w:rsidR="00AB59FF" w:rsidRPr="00837520">
        <w:rPr>
          <w:rFonts w:cs="Times New Roman"/>
          <w:szCs w:val="28"/>
        </w:rPr>
        <w:t>Not least that it</w:t>
      </w:r>
      <w:r w:rsidR="008565F3" w:rsidRPr="00837520">
        <w:rPr>
          <w:rFonts w:cs="Times New Roman"/>
          <w:szCs w:val="28"/>
        </w:rPr>
        <w:t xml:space="preserve"> addresses </w:t>
      </w:r>
      <w:r w:rsidR="0023178C" w:rsidRPr="00837520">
        <w:rPr>
          <w:rFonts w:cs="Times New Roman"/>
          <w:szCs w:val="28"/>
        </w:rPr>
        <w:t>the issues of agency and cult</w:t>
      </w:r>
      <w:r w:rsidR="00AB59FF" w:rsidRPr="00837520">
        <w:rPr>
          <w:rFonts w:cs="Times New Roman"/>
          <w:szCs w:val="28"/>
        </w:rPr>
        <w:t>ural exchange on an equal level. T</w:t>
      </w:r>
      <w:r w:rsidR="0023178C" w:rsidRPr="00837520">
        <w:rPr>
          <w:rFonts w:cs="Times New Roman"/>
          <w:szCs w:val="28"/>
        </w:rPr>
        <w:t>hat scholars s</w:t>
      </w:r>
      <w:r w:rsidR="00AB59FF" w:rsidRPr="00837520">
        <w:rPr>
          <w:rFonts w:cs="Times New Roman"/>
          <w:szCs w:val="28"/>
        </w:rPr>
        <w:t>uch as Bowman fail to suitabl</w:t>
      </w:r>
      <w:r w:rsidR="0023178C" w:rsidRPr="00837520">
        <w:rPr>
          <w:rFonts w:cs="Times New Roman"/>
          <w:szCs w:val="28"/>
        </w:rPr>
        <w:t xml:space="preserve">y engage with </w:t>
      </w:r>
      <w:r w:rsidR="00CF7C7C" w:rsidRPr="00837520">
        <w:rPr>
          <w:rFonts w:cs="Times New Roman"/>
          <w:szCs w:val="28"/>
        </w:rPr>
        <w:t>providing</w:t>
      </w:r>
      <w:r w:rsidR="0023178C" w:rsidRPr="00837520">
        <w:rPr>
          <w:rFonts w:cs="Times New Roman"/>
          <w:szCs w:val="28"/>
        </w:rPr>
        <w:t xml:space="preserve"> t</w:t>
      </w:r>
      <w:r w:rsidR="00CF7C7C" w:rsidRPr="00837520">
        <w:rPr>
          <w:rFonts w:cs="Times New Roman"/>
          <w:szCs w:val="28"/>
        </w:rPr>
        <w:t>o</w:t>
      </w:r>
      <w:r w:rsidR="0023178C" w:rsidRPr="00837520">
        <w:rPr>
          <w:rFonts w:cs="Times New Roman"/>
          <w:szCs w:val="28"/>
        </w:rPr>
        <w:t>o much agency to one entity</w:t>
      </w:r>
      <w:r w:rsidR="00AB59FF" w:rsidRPr="00837520">
        <w:rPr>
          <w:rFonts w:cs="Times New Roman"/>
          <w:szCs w:val="28"/>
        </w:rPr>
        <w:t>,</w:t>
      </w:r>
      <w:r w:rsidR="0023178C" w:rsidRPr="00837520">
        <w:rPr>
          <w:rFonts w:cs="Times New Roman"/>
          <w:szCs w:val="28"/>
        </w:rPr>
        <w:t xml:space="preserve"> usual</w:t>
      </w:r>
      <w:r w:rsidR="00AB59FF" w:rsidRPr="00837520">
        <w:rPr>
          <w:rFonts w:cs="Times New Roman"/>
          <w:szCs w:val="28"/>
        </w:rPr>
        <w:t>ly</w:t>
      </w:r>
      <w:r w:rsidR="0023178C" w:rsidRPr="00837520">
        <w:rPr>
          <w:rFonts w:cs="Times New Roman"/>
          <w:szCs w:val="28"/>
        </w:rPr>
        <w:t xml:space="preserve"> that of the Romans </w:t>
      </w:r>
      <w:r w:rsidR="0023178C" w:rsidRPr="00837520">
        <w:rPr>
          <w:rStyle w:val="FootnoteReference"/>
          <w:rFonts w:cs="Times New Roman"/>
          <w:szCs w:val="28"/>
        </w:rPr>
        <w:footnoteReference w:id="25"/>
      </w:r>
      <w:r w:rsidR="00E47ECE" w:rsidRPr="00837520">
        <w:rPr>
          <w:rFonts w:cs="Times New Roman"/>
          <w:szCs w:val="28"/>
        </w:rPr>
        <w:t xml:space="preserve">. </w:t>
      </w:r>
      <w:r w:rsidR="008565F3" w:rsidRPr="00837520">
        <w:rPr>
          <w:rFonts w:cs="Times New Roman"/>
          <w:szCs w:val="28"/>
        </w:rPr>
        <w:t>Webster’s argument provides agency to both the Romans and the Egyptian</w:t>
      </w:r>
      <w:r w:rsidR="006D2B3A" w:rsidRPr="00837520">
        <w:rPr>
          <w:rFonts w:cs="Times New Roman"/>
          <w:szCs w:val="28"/>
        </w:rPr>
        <w:t>s on a near equal</w:t>
      </w:r>
      <w:r w:rsidR="00574E3E" w:rsidRPr="00837520">
        <w:rPr>
          <w:rFonts w:cs="Times New Roman"/>
          <w:szCs w:val="28"/>
        </w:rPr>
        <w:t xml:space="preserve"> standing</w:t>
      </w:r>
      <w:r w:rsidR="006D2B3A" w:rsidRPr="00837520">
        <w:rPr>
          <w:rFonts w:cs="Times New Roman"/>
          <w:szCs w:val="28"/>
        </w:rPr>
        <w:t xml:space="preserve">, its theoretical model of the development of this influence is also the </w:t>
      </w:r>
      <w:r w:rsidR="00636250" w:rsidRPr="00837520">
        <w:rPr>
          <w:rFonts w:cs="Times New Roman"/>
          <w:szCs w:val="28"/>
        </w:rPr>
        <w:t xml:space="preserve">most </w:t>
      </w:r>
      <w:r w:rsidR="006D2B3A" w:rsidRPr="00837520">
        <w:rPr>
          <w:rFonts w:cs="Times New Roman"/>
          <w:szCs w:val="28"/>
        </w:rPr>
        <w:t xml:space="preserve">sensible. </w:t>
      </w:r>
      <w:r w:rsidR="00DD40A7" w:rsidRPr="00837520">
        <w:rPr>
          <w:rFonts w:cs="Times New Roman"/>
          <w:szCs w:val="28"/>
        </w:rPr>
        <w:t xml:space="preserve">The Romans are making efforts on a state level to integrate the </w:t>
      </w:r>
      <w:r w:rsidR="00DB442D" w:rsidRPr="00837520">
        <w:rPr>
          <w:rFonts w:cs="Times New Roman"/>
          <w:szCs w:val="28"/>
        </w:rPr>
        <w:t>Egyptians but</w:t>
      </w:r>
      <w:r w:rsidR="001E47B6" w:rsidRPr="00837520">
        <w:rPr>
          <w:rFonts w:cs="Times New Roman"/>
          <w:szCs w:val="28"/>
        </w:rPr>
        <w:t xml:space="preserve"> are only amplifying aspects that they can </w:t>
      </w:r>
      <w:r w:rsidR="00BE584E" w:rsidRPr="00837520">
        <w:rPr>
          <w:rFonts w:cs="Times New Roman"/>
          <w:szCs w:val="28"/>
        </w:rPr>
        <w:t>identify with and are not replacing Egyptian religious life</w:t>
      </w:r>
      <w:r w:rsidR="001E47B6" w:rsidRPr="00837520">
        <w:rPr>
          <w:rFonts w:cs="Times New Roman"/>
          <w:szCs w:val="28"/>
        </w:rPr>
        <w:t xml:space="preserve"> wholesale. </w:t>
      </w:r>
      <w:r w:rsidR="00BE584E" w:rsidRPr="00837520">
        <w:rPr>
          <w:rFonts w:cs="Times New Roman"/>
          <w:szCs w:val="28"/>
        </w:rPr>
        <w:t xml:space="preserve">The wider </w:t>
      </w:r>
      <w:r w:rsidR="00AB2CBE" w:rsidRPr="00837520">
        <w:rPr>
          <w:rFonts w:cs="Times New Roman"/>
          <w:szCs w:val="28"/>
        </w:rPr>
        <w:t xml:space="preserve">imperial </w:t>
      </w:r>
      <w:r w:rsidR="00BE584E" w:rsidRPr="00837520">
        <w:rPr>
          <w:rFonts w:cs="Times New Roman"/>
          <w:szCs w:val="28"/>
        </w:rPr>
        <w:t xml:space="preserve">Roman network with </w:t>
      </w:r>
      <w:r w:rsidR="008E1A82" w:rsidRPr="00837520">
        <w:rPr>
          <w:rFonts w:cs="Times New Roman"/>
          <w:szCs w:val="28"/>
        </w:rPr>
        <w:t xml:space="preserve">its </w:t>
      </w:r>
      <w:r w:rsidR="00BE584E" w:rsidRPr="00837520">
        <w:rPr>
          <w:rFonts w:cs="Times New Roman"/>
          <w:szCs w:val="28"/>
        </w:rPr>
        <w:t xml:space="preserve">benefits and </w:t>
      </w:r>
      <w:r w:rsidR="00AB59FF" w:rsidRPr="00837520">
        <w:rPr>
          <w:rFonts w:cs="Times New Roman"/>
          <w:szCs w:val="28"/>
        </w:rPr>
        <w:t xml:space="preserve">the </w:t>
      </w:r>
      <w:r w:rsidR="00BE584E" w:rsidRPr="00837520">
        <w:rPr>
          <w:rFonts w:cs="Times New Roman"/>
          <w:szCs w:val="28"/>
        </w:rPr>
        <w:t>connectivity it provide</w:t>
      </w:r>
      <w:r w:rsidR="00AB2CBE" w:rsidRPr="00837520">
        <w:rPr>
          <w:rFonts w:cs="Times New Roman"/>
          <w:szCs w:val="28"/>
        </w:rPr>
        <w:t>d</w:t>
      </w:r>
      <w:r w:rsidR="00BE584E" w:rsidRPr="00837520">
        <w:rPr>
          <w:rFonts w:cs="Times New Roman"/>
          <w:szCs w:val="28"/>
        </w:rPr>
        <w:t xml:space="preserve"> also made the local Egyptians</w:t>
      </w:r>
      <w:r w:rsidR="00AB2CBE" w:rsidRPr="00837520">
        <w:rPr>
          <w:rFonts w:cs="Times New Roman"/>
          <w:szCs w:val="28"/>
        </w:rPr>
        <w:t xml:space="preserve"> want to</w:t>
      </w:r>
      <w:r w:rsidR="00BE584E" w:rsidRPr="00837520">
        <w:rPr>
          <w:rFonts w:cs="Times New Roman"/>
          <w:szCs w:val="28"/>
        </w:rPr>
        <w:t xml:space="preserve"> adapt to the new </w:t>
      </w:r>
      <w:r w:rsidR="00EB2BDD" w:rsidRPr="00837520">
        <w:rPr>
          <w:rFonts w:cs="Times New Roman"/>
          <w:szCs w:val="28"/>
        </w:rPr>
        <w:t>situation</w:t>
      </w:r>
      <w:r w:rsidR="003E4AB4" w:rsidRPr="00837520">
        <w:rPr>
          <w:rFonts w:cs="Times New Roman"/>
          <w:szCs w:val="28"/>
        </w:rPr>
        <w:t>.</w:t>
      </w:r>
      <w:r w:rsidR="00EB2BDD" w:rsidRPr="00837520">
        <w:rPr>
          <w:rFonts w:cs="Times New Roman"/>
          <w:szCs w:val="28"/>
        </w:rPr>
        <w:t xml:space="preserve"> </w:t>
      </w:r>
      <w:r w:rsidR="003E4AB4" w:rsidRPr="00837520">
        <w:rPr>
          <w:rFonts w:cs="Times New Roman"/>
          <w:szCs w:val="28"/>
        </w:rPr>
        <w:t>M</w:t>
      </w:r>
      <w:r w:rsidR="00EB2BDD" w:rsidRPr="00837520">
        <w:rPr>
          <w:rFonts w:cs="Times New Roman"/>
          <w:szCs w:val="28"/>
        </w:rPr>
        <w:t>odifying and adopting Roman customs in their religious</w:t>
      </w:r>
      <w:r w:rsidR="00981D6E" w:rsidRPr="00837520">
        <w:rPr>
          <w:rFonts w:cs="Times New Roman"/>
          <w:szCs w:val="28"/>
        </w:rPr>
        <w:t xml:space="preserve"> life</w:t>
      </w:r>
      <w:r w:rsidR="00EB2BDD" w:rsidRPr="00837520">
        <w:rPr>
          <w:rFonts w:cs="Times New Roman"/>
          <w:szCs w:val="28"/>
        </w:rPr>
        <w:t xml:space="preserve"> by personal preference </w:t>
      </w:r>
      <w:r w:rsidR="005C76AE" w:rsidRPr="00837520">
        <w:rPr>
          <w:rFonts w:cs="Times New Roman"/>
          <w:szCs w:val="28"/>
        </w:rPr>
        <w:t xml:space="preserve">to better conform into this new wider political entity they found themselves </w:t>
      </w:r>
      <w:r w:rsidR="003E4AB4" w:rsidRPr="00837520">
        <w:rPr>
          <w:rFonts w:cs="Times New Roman"/>
          <w:szCs w:val="28"/>
        </w:rPr>
        <w:t xml:space="preserve">living </w:t>
      </w:r>
      <w:r w:rsidR="005C76AE" w:rsidRPr="00837520">
        <w:rPr>
          <w:rFonts w:cs="Times New Roman"/>
          <w:szCs w:val="28"/>
        </w:rPr>
        <w:t xml:space="preserve">in </w:t>
      </w:r>
      <w:r w:rsidR="00E21C8B" w:rsidRPr="00837520">
        <w:rPr>
          <w:rStyle w:val="FootnoteReference"/>
          <w:rFonts w:cs="Times New Roman"/>
          <w:szCs w:val="28"/>
        </w:rPr>
        <w:footnoteReference w:id="26"/>
      </w:r>
      <w:r w:rsidR="005C76AE" w:rsidRPr="00837520">
        <w:rPr>
          <w:rFonts w:cs="Times New Roman"/>
          <w:szCs w:val="28"/>
        </w:rPr>
        <w:t>.</w:t>
      </w:r>
      <w:r w:rsidR="00E21C8B" w:rsidRPr="00837520">
        <w:rPr>
          <w:rFonts w:cs="Times New Roman"/>
          <w:szCs w:val="28"/>
        </w:rPr>
        <w:t xml:space="preserve"> </w:t>
      </w:r>
      <w:r w:rsidR="00706EC6" w:rsidRPr="00837520">
        <w:rPr>
          <w:rFonts w:cs="Times New Roman"/>
          <w:szCs w:val="28"/>
        </w:rPr>
        <w:t>The nature of Roman influence on religious life in Egypt is therefore most likely one of a type of</w:t>
      </w:r>
      <w:r w:rsidR="00E21C8B" w:rsidRPr="00837520">
        <w:rPr>
          <w:rFonts w:cs="Times New Roman"/>
          <w:szCs w:val="28"/>
        </w:rPr>
        <w:t xml:space="preserve"> ‘Creolisation’</w:t>
      </w:r>
      <w:r w:rsidR="00706EC6" w:rsidRPr="00837520">
        <w:rPr>
          <w:rFonts w:cs="Times New Roman"/>
          <w:szCs w:val="28"/>
        </w:rPr>
        <w:t>, with both parties exchanging cultural information and creating a new entity that was identifiable to both</w:t>
      </w:r>
      <w:r w:rsidR="00AB59FF" w:rsidRPr="00837520">
        <w:rPr>
          <w:rFonts w:cs="Times New Roman"/>
          <w:szCs w:val="28"/>
        </w:rPr>
        <w:t xml:space="preserve">, which </w:t>
      </w:r>
      <w:r w:rsidR="00706EC6" w:rsidRPr="00837520">
        <w:rPr>
          <w:rFonts w:cs="Times New Roman"/>
          <w:szCs w:val="28"/>
        </w:rPr>
        <w:t>allowed for the most part harmonious coexistence in religious matters.</w:t>
      </w:r>
    </w:p>
    <w:p w14:paraId="131E7118" w14:textId="77777777" w:rsidR="00903CA7" w:rsidRDefault="00903CA7" w:rsidP="00903CA7"/>
    <w:p w14:paraId="11E551B4" w14:textId="77777777" w:rsidR="00903CA7" w:rsidRDefault="00903CA7" w:rsidP="00903CA7"/>
    <w:p w14:paraId="257C31C5" w14:textId="77777777" w:rsidR="0014101D" w:rsidRDefault="0014101D" w:rsidP="00903CA7"/>
    <w:p w14:paraId="288E2211" w14:textId="77777777" w:rsidR="00EB4B92" w:rsidRDefault="00EB4B92" w:rsidP="00903CA7"/>
    <w:p w14:paraId="6FBDB54C" w14:textId="77777777" w:rsidR="00EB4B92" w:rsidRDefault="00EB4B92" w:rsidP="00903CA7"/>
    <w:p w14:paraId="4F6DCA16" w14:textId="77777777" w:rsidR="00EB4B92" w:rsidRDefault="00EB4B92" w:rsidP="00903CA7"/>
    <w:p w14:paraId="41EE994A" w14:textId="77777777" w:rsidR="00903CA7" w:rsidRDefault="00903CA7" w:rsidP="00F67688">
      <w:pPr>
        <w:pStyle w:val="Heading1"/>
        <w:rPr>
          <w:rFonts w:ascii="Times New Roman" w:hAnsi="Times New Roman" w:cs="Times New Roman"/>
          <w:b/>
          <w:color w:val="auto"/>
          <w:u w:val="single"/>
        </w:rPr>
      </w:pPr>
      <w:r w:rsidRPr="00903CA7">
        <w:rPr>
          <w:rFonts w:ascii="Times New Roman" w:hAnsi="Times New Roman" w:cs="Times New Roman"/>
          <w:b/>
          <w:color w:val="auto"/>
          <w:u w:val="single"/>
        </w:rPr>
        <w:lastRenderedPageBreak/>
        <w:t>Bibliography</w:t>
      </w:r>
    </w:p>
    <w:p w14:paraId="797B89EA" w14:textId="77777777" w:rsidR="00903CA7" w:rsidRPr="0014101D" w:rsidRDefault="00903CA7" w:rsidP="00903CA7">
      <w:pPr>
        <w:rPr>
          <w:u w:val="single"/>
        </w:rPr>
      </w:pPr>
    </w:p>
    <w:p w14:paraId="1366D4A4" w14:textId="77777777" w:rsidR="00903CA7" w:rsidRDefault="00903CA7" w:rsidP="00F67688">
      <w:pPr>
        <w:outlineLvl w:val="0"/>
        <w:rPr>
          <w:u w:val="single"/>
        </w:rPr>
      </w:pPr>
      <w:r w:rsidRPr="006E7081">
        <w:rPr>
          <w:u w:val="single"/>
        </w:rPr>
        <w:t>Modern Scholarship</w:t>
      </w:r>
    </w:p>
    <w:p w14:paraId="6AF84A27" w14:textId="77777777" w:rsidR="0014101D" w:rsidRDefault="0014101D" w:rsidP="00E65098">
      <w:pPr>
        <w:tabs>
          <w:tab w:val="left" w:pos="3765"/>
        </w:tabs>
      </w:pPr>
      <w:proofErr w:type="spellStart"/>
      <w:r>
        <w:t>Assmann</w:t>
      </w:r>
      <w:proofErr w:type="spellEnd"/>
      <w:r>
        <w:t xml:space="preserve">, J. (2006). </w:t>
      </w:r>
      <w:r w:rsidRPr="00E65098">
        <w:rPr>
          <w:i/>
        </w:rPr>
        <w:t>Religion Egypt</w:t>
      </w:r>
      <w:r>
        <w:t>.</w:t>
      </w:r>
      <w:r w:rsidRPr="00E65098">
        <w:t xml:space="preserve"> Available at</w:t>
      </w:r>
      <w:r>
        <w:t xml:space="preserve">: </w:t>
      </w:r>
      <w:hyperlink r:id="rId7" w:anchor="e1020900" w:history="1">
        <w:r w:rsidRPr="005F3A5E">
          <w:rPr>
            <w:rStyle w:val="Hyperlink"/>
          </w:rPr>
          <w:t>https://referenceworks.brillonline.com/entries/brill-s-new-pauly/religion-e1020810?s.num=0&amp;s.au=Assmann%2C+Jan+%28Heidelberg%29#e1020900</w:t>
        </w:r>
      </w:hyperlink>
      <w:r>
        <w:t xml:space="preserve"> [Accessed: 01/04/2019]</w:t>
      </w:r>
    </w:p>
    <w:p w14:paraId="5241AB4F" w14:textId="77777777" w:rsidR="0014101D" w:rsidRDefault="0014101D" w:rsidP="00DB3FFE">
      <w:r>
        <w:t>Boozer, A. L.</w:t>
      </w:r>
      <w:r w:rsidRPr="00DB3FFE">
        <w:t xml:space="preserve"> (2013). </w:t>
      </w:r>
      <w:r w:rsidRPr="00DB3FFE">
        <w:rPr>
          <w:i/>
        </w:rPr>
        <w:t>Frontiers and Borderlands in Imperial Perspectives: Exploring Rome's Egyptian Frontier.</w:t>
      </w:r>
      <w:r w:rsidRPr="00DB3FFE">
        <w:t xml:space="preserve"> A</w:t>
      </w:r>
      <w:r>
        <w:t xml:space="preserve">merican Journal of Archaeology. Vol. </w:t>
      </w:r>
      <w:r w:rsidRPr="00DB3FFE">
        <w:t>117</w:t>
      </w:r>
      <w:r>
        <w:t>.2. pp.</w:t>
      </w:r>
      <w:r w:rsidRPr="00DB3FFE">
        <w:t xml:space="preserve"> 275-292.</w:t>
      </w:r>
    </w:p>
    <w:p w14:paraId="3C55DA54" w14:textId="77777777" w:rsidR="0014101D" w:rsidRDefault="0014101D" w:rsidP="006E6CCB">
      <w:r>
        <w:t xml:space="preserve">Bowman, A. K. </w:t>
      </w:r>
      <w:r w:rsidRPr="006E6CCB">
        <w:t xml:space="preserve">(2000) The Cambridge Ancient History. 2nd </w:t>
      </w:r>
      <w:proofErr w:type="spellStart"/>
      <w:r w:rsidRPr="006E6CCB">
        <w:t>edn</w:t>
      </w:r>
      <w:proofErr w:type="spellEnd"/>
      <w:r w:rsidRPr="006E6CCB">
        <w:t>. Cambridge: Cambridge University Press</w:t>
      </w:r>
    </w:p>
    <w:p w14:paraId="44A5A02F" w14:textId="77777777" w:rsidR="0014101D" w:rsidRDefault="0014101D" w:rsidP="008F1922">
      <w:proofErr w:type="spellStart"/>
      <w:r w:rsidRPr="00B568C9">
        <w:t>Bricault</w:t>
      </w:r>
      <w:proofErr w:type="spellEnd"/>
      <w:r w:rsidRPr="00B568C9">
        <w:t xml:space="preserve">, </w:t>
      </w:r>
      <w:r>
        <w:t>L. and ‎</w:t>
      </w:r>
      <w:proofErr w:type="spellStart"/>
      <w:r w:rsidRPr="00B568C9">
        <w:t>Versluys</w:t>
      </w:r>
      <w:proofErr w:type="spellEnd"/>
      <w:r>
        <w:t xml:space="preserve">, M. J. (2010.) </w:t>
      </w:r>
      <w:r w:rsidRPr="003071DA">
        <w:rPr>
          <w:i/>
        </w:rPr>
        <w:t>Isis on the Nile. Egyptian Gods in Hellenistic and Roman Egypt.</w:t>
      </w:r>
      <w:r>
        <w:t xml:space="preserve"> Netherlands, Leiden: BRILL Publishing. </w:t>
      </w:r>
    </w:p>
    <w:p w14:paraId="20FEF27C" w14:textId="77777777" w:rsidR="0014101D" w:rsidRDefault="0014101D" w:rsidP="006E6CCB">
      <w:proofErr w:type="spellStart"/>
      <w:r w:rsidRPr="00936ECB">
        <w:t>Clarysse</w:t>
      </w:r>
      <w:proofErr w:type="spellEnd"/>
      <w:r>
        <w:t xml:space="preserve">, W. (1993.) </w:t>
      </w:r>
      <w:r w:rsidRPr="00936ECB">
        <w:t>Egyptian Scribes writing Greek</w:t>
      </w:r>
      <w:r>
        <w:t xml:space="preserve">. </w:t>
      </w:r>
      <w:proofErr w:type="spellStart"/>
      <w:r w:rsidRPr="00936ECB">
        <w:t>Chroniq</w:t>
      </w:r>
      <w:r>
        <w:t>ue</w:t>
      </w:r>
      <w:proofErr w:type="spellEnd"/>
      <w:r>
        <w:t xml:space="preserve"> </w:t>
      </w:r>
      <w:proofErr w:type="spellStart"/>
      <w:r>
        <w:t>d'Egypte</w:t>
      </w:r>
      <w:proofErr w:type="spellEnd"/>
      <w:r>
        <w:t xml:space="preserve">. Vol. 68. No. 135-136. Pp. 186-201  </w:t>
      </w:r>
    </w:p>
    <w:p w14:paraId="6FA9367E" w14:textId="77777777" w:rsidR="0014101D" w:rsidRDefault="0014101D" w:rsidP="008F1922">
      <w:r w:rsidRPr="008F1922">
        <w:t>Frankfurter</w:t>
      </w:r>
      <w:r>
        <w:t>, D. (</w:t>
      </w:r>
      <w:r w:rsidRPr="008F1922">
        <w:t>2000</w:t>
      </w:r>
      <w:r>
        <w:t xml:space="preserve">.) </w:t>
      </w:r>
      <w:r w:rsidRPr="003071DA">
        <w:rPr>
          <w:i/>
        </w:rPr>
        <w:t>Religion in Roman Egypt: Assimilation and Resistance</w:t>
      </w:r>
      <w:r>
        <w:t xml:space="preserve">. USA, New Jersey: Princeton University Press. </w:t>
      </w:r>
    </w:p>
    <w:p w14:paraId="499C697F" w14:textId="77777777" w:rsidR="0014101D" w:rsidRDefault="0014101D" w:rsidP="00E65098">
      <w:r>
        <w:t>Graf, F. (2006.</w:t>
      </w:r>
      <w:r w:rsidRPr="00E65098">
        <w:t xml:space="preserve">) </w:t>
      </w:r>
      <w:proofErr w:type="spellStart"/>
      <w:r w:rsidRPr="00E65098">
        <w:rPr>
          <w:i/>
        </w:rPr>
        <w:t>Interpretatio</w:t>
      </w:r>
      <w:proofErr w:type="spellEnd"/>
      <w:r>
        <w:t>. Available at:</w:t>
      </w:r>
      <w:r w:rsidRPr="00E65098">
        <w:t xml:space="preserve"> </w:t>
      </w:r>
      <w:hyperlink r:id="rId8" w:history="1">
        <w:r w:rsidRPr="005F3A5E">
          <w:rPr>
            <w:rStyle w:val="Hyperlink"/>
          </w:rPr>
          <w:t>https://referenceworks.brillonline.com/entries/brill-s-new-pauly/interpretatio-e525440?s.num=4&amp;s.f.s2_parent=s.f.book.brill-s-new-pauly&amp;s.q=egyptian+religion</w:t>
        </w:r>
      </w:hyperlink>
      <w:r>
        <w:t xml:space="preserve"> [Accessed: 01/04/2019]</w:t>
      </w:r>
    </w:p>
    <w:p w14:paraId="1088125E" w14:textId="77777777" w:rsidR="0014101D" w:rsidRDefault="0014101D" w:rsidP="008F1922">
      <w:r>
        <w:t xml:space="preserve">Lewis, N. and Reinhold, M. (1990.) Roman Civilisation. USA, New York: Columbia University Press </w:t>
      </w:r>
    </w:p>
    <w:p w14:paraId="4F3562D6" w14:textId="77777777" w:rsidR="0014101D" w:rsidRPr="00DB3FFE" w:rsidRDefault="0014101D" w:rsidP="00DB3FFE">
      <w:r w:rsidRPr="003071DA">
        <w:t>MATSUMOTO, M. (2013). Divine Intervention: Invocations of Deities in Personal Correspondence from Graeco-R</w:t>
      </w:r>
      <w:r>
        <w:t>oman Egypt. The Classical World. Vol. 106.4. pp.</w:t>
      </w:r>
      <w:r w:rsidRPr="003071DA">
        <w:t xml:space="preserve"> 645-663</w:t>
      </w:r>
    </w:p>
    <w:p w14:paraId="4E1D788B" w14:textId="77777777" w:rsidR="0014101D" w:rsidRPr="006E6CCB" w:rsidRDefault="0014101D" w:rsidP="006E6CCB">
      <w:r>
        <w:t>McKenzie, J. Gibson, S and</w:t>
      </w:r>
      <w:r w:rsidRPr="0014101D">
        <w:t xml:space="preserve"> Reyes, A. (2004). Reconstructing the Serapeum in Alexandria from the Archaeological Evidence. The Journal of </w:t>
      </w:r>
      <w:r>
        <w:t>Roman Studies. Vol. 94. Pp.</w:t>
      </w:r>
      <w:r w:rsidRPr="0014101D">
        <w:t xml:space="preserve"> 73-121</w:t>
      </w:r>
    </w:p>
    <w:p w14:paraId="5BA64D4D" w14:textId="77777777" w:rsidR="0014101D" w:rsidRDefault="0014101D" w:rsidP="006E6CCB">
      <w:r w:rsidRPr="009F34AD">
        <w:t>Murray</w:t>
      </w:r>
      <w:r>
        <w:t xml:space="preserve">, M. (2009.) </w:t>
      </w:r>
      <w:r w:rsidRPr="00647F81">
        <w:t>Egyptian Temple</w:t>
      </w:r>
      <w:r>
        <w:t xml:space="preserve">s. United Kingdom, London: Routledge Publishing.  </w:t>
      </w:r>
    </w:p>
    <w:p w14:paraId="15F076E4" w14:textId="77777777" w:rsidR="0014101D" w:rsidRDefault="0014101D" w:rsidP="00DB3FFE">
      <w:r>
        <w:t>Quack, J. and Takacs, S. A. (2006.</w:t>
      </w:r>
      <w:r w:rsidRPr="00A442C4">
        <w:t>), “Serapis</w:t>
      </w:r>
      <w:r>
        <w:t xml:space="preserve">”. Available at: </w:t>
      </w:r>
      <w:hyperlink r:id="rId9" w:history="1">
        <w:r w:rsidRPr="00F23AF5">
          <w:rPr>
            <w:rStyle w:val="Hyperlink"/>
          </w:rPr>
          <w:t>https://referenceworks.brillonline.com/entries/brill-s-new-pauly/serapis-e1109510?s.num=0&amp;s.q=serapis</w:t>
        </w:r>
      </w:hyperlink>
      <w:r>
        <w:t xml:space="preserve"> [Accessed: 01/04/2019]</w:t>
      </w:r>
    </w:p>
    <w:p w14:paraId="450DBC3B" w14:textId="77777777" w:rsidR="0014101D" w:rsidRDefault="0014101D" w:rsidP="00DB3FFE">
      <w:proofErr w:type="spellStart"/>
      <w:r w:rsidRPr="00E21201">
        <w:t>Ripat</w:t>
      </w:r>
      <w:proofErr w:type="spellEnd"/>
      <w:r w:rsidRPr="00E21201">
        <w:t xml:space="preserve">, P. (2006). </w:t>
      </w:r>
      <w:r w:rsidRPr="003435F4">
        <w:rPr>
          <w:i/>
        </w:rPr>
        <w:t>The Language of Oracular Inquiry in Roman Egypt</w:t>
      </w:r>
      <w:r>
        <w:t xml:space="preserve">. </w:t>
      </w:r>
      <w:r w:rsidRPr="003435F4">
        <w:t>Phoenix</w:t>
      </w:r>
      <w:r>
        <w:t xml:space="preserve">. Vol. 60.3-4. pp. </w:t>
      </w:r>
      <w:r w:rsidRPr="00E21201">
        <w:t>304-328.</w:t>
      </w:r>
    </w:p>
    <w:p w14:paraId="3AFAEE23" w14:textId="77777777" w:rsidR="0014101D" w:rsidRDefault="0014101D" w:rsidP="00DB3FFE">
      <w:r w:rsidRPr="003435F4">
        <w:t xml:space="preserve">Scott, D., Dennis, M., </w:t>
      </w:r>
      <w:proofErr w:type="spellStart"/>
      <w:r w:rsidRPr="003435F4">
        <w:t>Khandekar</w:t>
      </w:r>
      <w:proofErr w:type="spellEnd"/>
      <w:r w:rsidRPr="003435F4">
        <w:t xml:space="preserve">, N., Keeney, J., Carson, D., &amp; Dodd, L. (2003). </w:t>
      </w:r>
      <w:r w:rsidRPr="003071DA">
        <w:rPr>
          <w:i/>
        </w:rPr>
        <w:t>An Egyptian Cartonnage of the Graeco-Roman Period: Examination and Discoveries</w:t>
      </w:r>
      <w:r w:rsidRPr="003435F4">
        <w:t xml:space="preserve">. Studies in Conservation, </w:t>
      </w:r>
      <w:r>
        <w:t xml:space="preserve">Vol. </w:t>
      </w:r>
      <w:r w:rsidRPr="003435F4">
        <w:t>48</w:t>
      </w:r>
      <w:r>
        <w:t>, No. 1. pp.</w:t>
      </w:r>
      <w:r w:rsidRPr="003435F4">
        <w:t xml:space="preserve"> 41-56</w:t>
      </w:r>
    </w:p>
    <w:p w14:paraId="478E923A" w14:textId="77777777" w:rsidR="0014101D" w:rsidRDefault="0014101D" w:rsidP="008F1922">
      <w:r w:rsidRPr="00394345">
        <w:t xml:space="preserve">Ulmer, R. (2010). </w:t>
      </w:r>
      <w:r w:rsidRPr="00394345">
        <w:rPr>
          <w:i/>
        </w:rPr>
        <w:t>The Egyptian Gods in Midrashic Texts</w:t>
      </w:r>
      <w:r w:rsidRPr="00394345">
        <w:t xml:space="preserve">. </w:t>
      </w:r>
      <w:r>
        <w:t>The Harvard Theological Review. Vol. 103, No. 2. pp.</w:t>
      </w:r>
      <w:r w:rsidRPr="00394345">
        <w:t xml:space="preserve"> 181-204</w:t>
      </w:r>
    </w:p>
    <w:p w14:paraId="438C88EC" w14:textId="77777777" w:rsidR="0014101D" w:rsidRDefault="0014101D" w:rsidP="008F1922">
      <w:r w:rsidRPr="00B160D5">
        <w:t>Warrior</w:t>
      </w:r>
      <w:r>
        <w:t xml:space="preserve">, V. M (2006.) </w:t>
      </w:r>
      <w:r w:rsidRPr="003071DA">
        <w:rPr>
          <w:i/>
        </w:rPr>
        <w:t>Roman Religion</w:t>
      </w:r>
      <w:r>
        <w:t>. United Kingdom, Cambridge: Cambridge University Press.</w:t>
      </w:r>
    </w:p>
    <w:p w14:paraId="016D9503" w14:textId="77777777" w:rsidR="0014101D" w:rsidRDefault="0014101D" w:rsidP="00DE0E79">
      <w:r w:rsidRPr="00DE0E79">
        <w:t>Webster</w:t>
      </w:r>
      <w:r>
        <w:t xml:space="preserve">, J (2001.) </w:t>
      </w:r>
      <w:r w:rsidRPr="00323C4F">
        <w:rPr>
          <w:i/>
        </w:rPr>
        <w:t>Creolizing the Roman Provinces</w:t>
      </w:r>
      <w:r>
        <w:t>. American Journal of Archaeology, Vol. 105, No. 2. pp. 209-225</w:t>
      </w:r>
    </w:p>
    <w:p w14:paraId="63FA4E4F" w14:textId="77777777" w:rsidR="0014101D" w:rsidRPr="00E65098" w:rsidRDefault="0014101D" w:rsidP="00E65098">
      <w:pPr>
        <w:tabs>
          <w:tab w:val="left" w:pos="3765"/>
        </w:tabs>
      </w:pPr>
      <w:proofErr w:type="spellStart"/>
      <w:r>
        <w:lastRenderedPageBreak/>
        <w:t>Zauzich</w:t>
      </w:r>
      <w:proofErr w:type="spellEnd"/>
      <w:r>
        <w:t>, K.</w:t>
      </w:r>
      <w:r w:rsidRPr="00194BAD">
        <w:t xml:space="preserve"> </w:t>
      </w:r>
      <w:r>
        <w:t>(2006</w:t>
      </w:r>
      <w:r w:rsidRPr="00194BAD">
        <w:t>), “Demotic”</w:t>
      </w:r>
      <w:r>
        <w:t>.</w:t>
      </w:r>
      <w:r w:rsidRPr="00194BAD">
        <w:t xml:space="preserve"> Available at</w:t>
      </w:r>
      <w:r>
        <w:t>:</w:t>
      </w:r>
      <w:r w:rsidRPr="00194BAD">
        <w:t xml:space="preserve"> </w:t>
      </w:r>
      <w:hyperlink r:id="rId10" w:history="1">
        <w:r w:rsidRPr="00E63921">
          <w:rPr>
            <w:rStyle w:val="Hyperlink"/>
          </w:rPr>
          <w:t>https://referenceworks.brillonline.com/entries/brill-s-new-pauly/demotic-e315600?s.num=0&amp;s.f.s2_parent=s.f.book.brill-s-new-pauly&amp;s.q=Demotic</w:t>
        </w:r>
      </w:hyperlink>
      <w:r>
        <w:t xml:space="preserve"> [Accessed: 03/04/2019]</w:t>
      </w:r>
    </w:p>
    <w:sectPr w:rsidR="0014101D" w:rsidRPr="00E6509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23B9AC" w14:textId="77777777" w:rsidR="00F1199F" w:rsidRDefault="00F1199F" w:rsidP="006E7081">
      <w:pPr>
        <w:spacing w:after="0" w:line="240" w:lineRule="auto"/>
      </w:pPr>
      <w:r>
        <w:separator/>
      </w:r>
    </w:p>
  </w:endnote>
  <w:endnote w:type="continuationSeparator" w:id="0">
    <w:p w14:paraId="78418ADB" w14:textId="77777777" w:rsidR="00F1199F" w:rsidRDefault="00F1199F" w:rsidP="006E7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6396552"/>
      <w:docPartObj>
        <w:docPartGallery w:val="Page Numbers (Bottom of Page)"/>
        <w:docPartUnique/>
      </w:docPartObj>
    </w:sdtPr>
    <w:sdtEndPr>
      <w:rPr>
        <w:color w:val="7F7F7F" w:themeColor="background1" w:themeShade="7F"/>
        <w:spacing w:val="60"/>
      </w:rPr>
    </w:sdtEndPr>
    <w:sdtContent>
      <w:p w14:paraId="6EE24C11" w14:textId="77777777" w:rsidR="006E7081" w:rsidRDefault="006E708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B59FF" w:rsidRPr="00AB59FF">
          <w:rPr>
            <w:b/>
            <w:bCs/>
            <w:noProof/>
          </w:rPr>
          <w:t>1</w:t>
        </w:r>
        <w:r>
          <w:rPr>
            <w:b/>
            <w:bCs/>
            <w:noProof/>
          </w:rPr>
          <w:fldChar w:fldCharType="end"/>
        </w:r>
        <w:r>
          <w:rPr>
            <w:b/>
            <w:bCs/>
          </w:rPr>
          <w:t xml:space="preserve"> | </w:t>
        </w:r>
        <w:r>
          <w:rPr>
            <w:color w:val="7F7F7F" w:themeColor="background1" w:themeShade="7F"/>
            <w:spacing w:val="60"/>
          </w:rPr>
          <w:t>Page</w:t>
        </w:r>
      </w:p>
    </w:sdtContent>
  </w:sdt>
  <w:p w14:paraId="7A8D1126" w14:textId="77777777" w:rsidR="006E7081" w:rsidRDefault="006E70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CCB8CA" w14:textId="77777777" w:rsidR="00F1199F" w:rsidRDefault="00F1199F" w:rsidP="006E7081">
      <w:pPr>
        <w:spacing w:after="0" w:line="240" w:lineRule="auto"/>
      </w:pPr>
      <w:r>
        <w:separator/>
      </w:r>
    </w:p>
  </w:footnote>
  <w:footnote w:type="continuationSeparator" w:id="0">
    <w:p w14:paraId="75F227D1" w14:textId="77777777" w:rsidR="00F1199F" w:rsidRDefault="00F1199F" w:rsidP="006E7081">
      <w:pPr>
        <w:spacing w:after="0" w:line="240" w:lineRule="auto"/>
      </w:pPr>
      <w:r>
        <w:continuationSeparator/>
      </w:r>
    </w:p>
  </w:footnote>
  <w:footnote w:id="1">
    <w:p w14:paraId="464DF866" w14:textId="77777777" w:rsidR="004045CE" w:rsidRDefault="004045CE">
      <w:pPr>
        <w:pStyle w:val="FootnoteText"/>
      </w:pPr>
      <w:r>
        <w:rPr>
          <w:rStyle w:val="FootnoteReference"/>
        </w:rPr>
        <w:footnoteRef/>
      </w:r>
      <w:r>
        <w:t xml:space="preserve"> Webster 2001:</w:t>
      </w:r>
      <w:r w:rsidR="00305D9A">
        <w:t xml:space="preserve"> 209-210</w:t>
      </w:r>
    </w:p>
  </w:footnote>
  <w:footnote w:id="2">
    <w:p w14:paraId="383F3A98" w14:textId="77777777" w:rsidR="00840F7E" w:rsidRDefault="00840F7E">
      <w:pPr>
        <w:pStyle w:val="FootnoteText"/>
      </w:pPr>
      <w:r>
        <w:rPr>
          <w:rStyle w:val="FootnoteReference"/>
        </w:rPr>
        <w:footnoteRef/>
      </w:r>
      <w:r>
        <w:t xml:space="preserve"> </w:t>
      </w:r>
      <w:proofErr w:type="spellStart"/>
      <w:r w:rsidR="00463E71">
        <w:t>Assmann</w:t>
      </w:r>
      <w:proofErr w:type="spellEnd"/>
      <w:r w:rsidR="00463E71">
        <w:t xml:space="preserve"> 2006</w:t>
      </w:r>
    </w:p>
  </w:footnote>
  <w:footnote w:id="3">
    <w:p w14:paraId="6CB7B561" w14:textId="77777777" w:rsidR="008C30E5" w:rsidRDefault="008C30E5">
      <w:pPr>
        <w:pStyle w:val="FootnoteText"/>
      </w:pPr>
      <w:r>
        <w:rPr>
          <w:rStyle w:val="FootnoteReference"/>
        </w:rPr>
        <w:footnoteRef/>
      </w:r>
      <w:r>
        <w:t xml:space="preserve"> </w:t>
      </w:r>
      <w:proofErr w:type="spellStart"/>
      <w:r>
        <w:t>Zauzich</w:t>
      </w:r>
      <w:proofErr w:type="spellEnd"/>
      <w:r>
        <w:t xml:space="preserve"> </w:t>
      </w:r>
      <w:r w:rsidRPr="008C30E5">
        <w:t>2006</w:t>
      </w:r>
    </w:p>
  </w:footnote>
  <w:footnote w:id="4">
    <w:p w14:paraId="2530314F" w14:textId="40D6E3CB" w:rsidR="009D0936" w:rsidRDefault="009D0936">
      <w:pPr>
        <w:pStyle w:val="FootnoteText"/>
      </w:pPr>
      <w:r>
        <w:rPr>
          <w:rStyle w:val="FootnoteReference"/>
        </w:rPr>
        <w:footnoteRef/>
      </w:r>
      <w:r>
        <w:t xml:space="preserve"> </w:t>
      </w:r>
      <w:proofErr w:type="spellStart"/>
      <w:r>
        <w:t>Ripat</w:t>
      </w:r>
      <w:proofErr w:type="spellEnd"/>
      <w:r>
        <w:t xml:space="preserve"> 2006: 304-311</w:t>
      </w:r>
    </w:p>
  </w:footnote>
  <w:footnote w:id="5">
    <w:p w14:paraId="5EB6341C" w14:textId="77777777" w:rsidR="0004726D" w:rsidRDefault="00591B76">
      <w:pPr>
        <w:pStyle w:val="FootnoteText"/>
      </w:pPr>
      <w:r>
        <w:rPr>
          <w:rStyle w:val="FootnoteReference"/>
        </w:rPr>
        <w:footnoteRef/>
      </w:r>
      <w:r>
        <w:t xml:space="preserve"> </w:t>
      </w:r>
      <w:proofErr w:type="spellStart"/>
      <w:r w:rsidR="0004726D">
        <w:t>Clarysse</w:t>
      </w:r>
      <w:proofErr w:type="spellEnd"/>
      <w:r w:rsidR="0004726D">
        <w:t xml:space="preserve"> 1993: 188 </w:t>
      </w:r>
    </w:p>
  </w:footnote>
  <w:footnote w:id="6">
    <w:p w14:paraId="0EFA0957" w14:textId="77777777" w:rsidR="00591B76" w:rsidRDefault="00591B76">
      <w:pPr>
        <w:pStyle w:val="FootnoteText"/>
      </w:pPr>
      <w:r>
        <w:rPr>
          <w:rStyle w:val="FootnoteReference"/>
        </w:rPr>
        <w:footnoteRef/>
      </w:r>
      <w:r>
        <w:t xml:space="preserve"> </w:t>
      </w:r>
      <w:r w:rsidR="0004726D">
        <w:t xml:space="preserve">Bowman 1996: 697 </w:t>
      </w:r>
    </w:p>
  </w:footnote>
  <w:footnote w:id="7">
    <w:p w14:paraId="2945090D" w14:textId="77777777" w:rsidR="00443F16" w:rsidRDefault="00443F16">
      <w:pPr>
        <w:pStyle w:val="FootnoteText"/>
      </w:pPr>
      <w:r>
        <w:rPr>
          <w:rStyle w:val="FootnoteReference"/>
        </w:rPr>
        <w:footnoteRef/>
      </w:r>
      <w:r>
        <w:t xml:space="preserve"> </w:t>
      </w:r>
      <w:proofErr w:type="spellStart"/>
      <w:r w:rsidR="00541DE3">
        <w:t>Ripat</w:t>
      </w:r>
      <w:proofErr w:type="spellEnd"/>
      <w:r w:rsidR="00541DE3">
        <w:t xml:space="preserve"> 2006: 304-311</w:t>
      </w:r>
    </w:p>
  </w:footnote>
  <w:footnote w:id="8">
    <w:p w14:paraId="58790546" w14:textId="77777777" w:rsidR="007C4C52" w:rsidRDefault="007C4C52">
      <w:pPr>
        <w:pStyle w:val="FootnoteText"/>
      </w:pPr>
      <w:r>
        <w:rPr>
          <w:rStyle w:val="FootnoteReference"/>
        </w:rPr>
        <w:footnoteRef/>
      </w:r>
      <w:r>
        <w:t xml:space="preserve"> </w:t>
      </w:r>
      <w:proofErr w:type="spellStart"/>
      <w:r>
        <w:t>Bricault</w:t>
      </w:r>
      <w:proofErr w:type="spellEnd"/>
      <w:r w:rsidRPr="007C4C52">
        <w:t xml:space="preserve"> and ‎</w:t>
      </w:r>
      <w:proofErr w:type="spellStart"/>
      <w:r w:rsidRPr="007C4C52">
        <w:t>Versluys</w:t>
      </w:r>
      <w:proofErr w:type="spellEnd"/>
      <w:r>
        <w:t xml:space="preserve"> 2010: 89-100</w:t>
      </w:r>
    </w:p>
  </w:footnote>
  <w:footnote w:id="9">
    <w:p w14:paraId="35CC2832" w14:textId="77777777" w:rsidR="00E719A4" w:rsidRPr="00E719A4" w:rsidRDefault="00E719A4" w:rsidP="00E719A4">
      <w:pPr>
        <w:pStyle w:val="FootnoteText"/>
      </w:pPr>
      <w:r>
        <w:rPr>
          <w:rStyle w:val="FootnoteReference"/>
        </w:rPr>
        <w:footnoteRef/>
      </w:r>
      <w:r>
        <w:t xml:space="preserve"> </w:t>
      </w:r>
      <w:proofErr w:type="spellStart"/>
      <w:r>
        <w:t>Clarysse</w:t>
      </w:r>
      <w:proofErr w:type="spellEnd"/>
      <w:r>
        <w:t xml:space="preserve"> 1993: 187-9</w:t>
      </w:r>
    </w:p>
  </w:footnote>
  <w:footnote w:id="10">
    <w:p w14:paraId="742ED0DD" w14:textId="77777777" w:rsidR="0062443C" w:rsidRPr="00561D54" w:rsidRDefault="0062443C" w:rsidP="00561D54">
      <w:pPr>
        <w:pStyle w:val="FootnoteText"/>
      </w:pPr>
      <w:r>
        <w:rPr>
          <w:rStyle w:val="FootnoteReference"/>
        </w:rPr>
        <w:footnoteRef/>
      </w:r>
      <w:r>
        <w:t xml:space="preserve"> </w:t>
      </w:r>
      <w:r w:rsidRPr="0062443C">
        <w:t xml:space="preserve">Matsumoto </w:t>
      </w:r>
      <w:r>
        <w:t xml:space="preserve">2013: </w:t>
      </w:r>
      <w:r w:rsidR="00561D54">
        <w:t>648-</w:t>
      </w:r>
      <w:r w:rsidR="00561D54" w:rsidRPr="00561D54">
        <w:t>663</w:t>
      </w:r>
    </w:p>
  </w:footnote>
  <w:footnote w:id="11">
    <w:p w14:paraId="430FB229" w14:textId="77777777" w:rsidR="006B0B5C" w:rsidRPr="006B0B5C" w:rsidRDefault="006B0B5C" w:rsidP="006B0B5C">
      <w:pPr>
        <w:pStyle w:val="FootnoteText"/>
      </w:pPr>
      <w:r>
        <w:rPr>
          <w:rStyle w:val="FootnoteReference"/>
        </w:rPr>
        <w:footnoteRef/>
      </w:r>
      <w:r>
        <w:t xml:space="preserve"> Bowman 1996: 690-700</w:t>
      </w:r>
    </w:p>
  </w:footnote>
  <w:footnote w:id="12">
    <w:p w14:paraId="4C329CBF" w14:textId="77777777" w:rsidR="00EA7A6A" w:rsidRDefault="00EA7A6A">
      <w:pPr>
        <w:pStyle w:val="FootnoteText"/>
      </w:pPr>
      <w:r>
        <w:rPr>
          <w:rStyle w:val="FootnoteReference"/>
        </w:rPr>
        <w:footnoteRef/>
      </w:r>
      <w:r>
        <w:t xml:space="preserve"> Graf 2006</w:t>
      </w:r>
    </w:p>
  </w:footnote>
  <w:footnote w:id="13">
    <w:p w14:paraId="4CB41AA9" w14:textId="77777777" w:rsidR="005D2CDB" w:rsidRDefault="005D2CDB">
      <w:pPr>
        <w:pStyle w:val="FootnoteText"/>
      </w:pPr>
      <w:r>
        <w:rPr>
          <w:rStyle w:val="FootnoteReference"/>
        </w:rPr>
        <w:footnoteRef/>
      </w:r>
      <w:r>
        <w:t xml:space="preserve"> Murray 2009: 204-212</w:t>
      </w:r>
    </w:p>
  </w:footnote>
  <w:footnote w:id="14">
    <w:p w14:paraId="346FA5FA" w14:textId="77777777" w:rsidR="005F6700" w:rsidRDefault="005F6700">
      <w:pPr>
        <w:pStyle w:val="FootnoteText"/>
      </w:pPr>
      <w:r>
        <w:rPr>
          <w:rStyle w:val="FootnoteReference"/>
        </w:rPr>
        <w:footnoteRef/>
      </w:r>
      <w:r>
        <w:t xml:space="preserve"> Bowman 1996: 690-700</w:t>
      </w:r>
    </w:p>
  </w:footnote>
  <w:footnote w:id="15">
    <w:p w14:paraId="3A3F46D4" w14:textId="77777777" w:rsidR="008565F3" w:rsidRPr="008565F3" w:rsidRDefault="008565F3" w:rsidP="008565F3">
      <w:pPr>
        <w:pStyle w:val="FootnoteText"/>
      </w:pPr>
      <w:r>
        <w:rPr>
          <w:rStyle w:val="FootnoteReference"/>
        </w:rPr>
        <w:footnoteRef/>
      </w:r>
      <w:r>
        <w:t xml:space="preserve"> </w:t>
      </w:r>
      <w:proofErr w:type="spellStart"/>
      <w:r>
        <w:t>Assmann</w:t>
      </w:r>
      <w:proofErr w:type="spellEnd"/>
      <w:r>
        <w:t xml:space="preserve"> 2006</w:t>
      </w:r>
    </w:p>
  </w:footnote>
  <w:footnote w:id="16">
    <w:p w14:paraId="288D1925" w14:textId="77777777" w:rsidR="00541DE3" w:rsidRDefault="00541DE3">
      <w:pPr>
        <w:pStyle w:val="FootnoteText"/>
      </w:pPr>
      <w:r>
        <w:rPr>
          <w:rStyle w:val="FootnoteReference"/>
        </w:rPr>
        <w:footnoteRef/>
      </w:r>
      <w:r>
        <w:t xml:space="preserve"> </w:t>
      </w:r>
      <w:proofErr w:type="spellStart"/>
      <w:r>
        <w:t>Ripat</w:t>
      </w:r>
      <w:proofErr w:type="spellEnd"/>
      <w:r>
        <w:t xml:space="preserve"> 2006</w:t>
      </w:r>
      <w:r w:rsidR="004501EB">
        <w:t>:</w:t>
      </w:r>
      <w:r>
        <w:t xml:space="preserve"> 307-15 </w:t>
      </w:r>
    </w:p>
  </w:footnote>
  <w:footnote w:id="17">
    <w:p w14:paraId="480A6A05" w14:textId="77777777" w:rsidR="004501EB" w:rsidRDefault="004501EB">
      <w:pPr>
        <w:pStyle w:val="FootnoteText"/>
      </w:pPr>
      <w:r>
        <w:rPr>
          <w:rStyle w:val="FootnoteReference"/>
        </w:rPr>
        <w:footnoteRef/>
      </w:r>
      <w:r>
        <w:t xml:space="preserve"> Warrior 2006: 2-17</w:t>
      </w:r>
    </w:p>
  </w:footnote>
  <w:footnote w:id="18">
    <w:p w14:paraId="529229E4" w14:textId="77777777" w:rsidR="00797F04" w:rsidRDefault="00797F04">
      <w:pPr>
        <w:pStyle w:val="FootnoteText"/>
      </w:pPr>
      <w:r>
        <w:rPr>
          <w:rStyle w:val="FootnoteReference"/>
        </w:rPr>
        <w:footnoteRef/>
      </w:r>
      <w:r>
        <w:t xml:space="preserve"> Ulmer 2010: 275-289</w:t>
      </w:r>
    </w:p>
  </w:footnote>
  <w:footnote w:id="19">
    <w:p w14:paraId="4C5DF521" w14:textId="77777777" w:rsidR="001F182B" w:rsidRDefault="001F182B">
      <w:pPr>
        <w:pStyle w:val="FootnoteText"/>
      </w:pPr>
      <w:r>
        <w:rPr>
          <w:rStyle w:val="FootnoteReference"/>
        </w:rPr>
        <w:footnoteRef/>
      </w:r>
      <w:r>
        <w:t xml:space="preserve"> </w:t>
      </w:r>
      <w:r w:rsidRPr="001F182B">
        <w:t>Bowman 1996: 690-700</w:t>
      </w:r>
    </w:p>
  </w:footnote>
  <w:footnote w:id="20">
    <w:p w14:paraId="4B91E301" w14:textId="77777777" w:rsidR="00A128A7" w:rsidRPr="00A128A7" w:rsidRDefault="00A128A7" w:rsidP="00A128A7">
      <w:pPr>
        <w:pStyle w:val="FootnoteText"/>
      </w:pPr>
      <w:r>
        <w:rPr>
          <w:rStyle w:val="FootnoteReference"/>
        </w:rPr>
        <w:footnoteRef/>
      </w:r>
      <w:r>
        <w:t xml:space="preserve"> Webster 2001: 209-225 </w:t>
      </w:r>
    </w:p>
  </w:footnote>
  <w:footnote w:id="21">
    <w:p w14:paraId="36BE8C68" w14:textId="77777777" w:rsidR="006067AD" w:rsidRDefault="006067AD">
      <w:pPr>
        <w:pStyle w:val="FootnoteText"/>
      </w:pPr>
      <w:r>
        <w:rPr>
          <w:rStyle w:val="FootnoteReference"/>
        </w:rPr>
        <w:footnoteRef/>
      </w:r>
      <w:r>
        <w:t xml:space="preserve"> </w:t>
      </w:r>
      <w:proofErr w:type="spellStart"/>
      <w:r w:rsidRPr="006067AD">
        <w:t>Ripat</w:t>
      </w:r>
      <w:proofErr w:type="spellEnd"/>
      <w:r w:rsidRPr="006067AD">
        <w:t xml:space="preserve"> 2006: 304-311</w:t>
      </w:r>
    </w:p>
  </w:footnote>
  <w:footnote w:id="22">
    <w:p w14:paraId="471D52F7" w14:textId="77777777" w:rsidR="00A93D4E" w:rsidRPr="00A93D4E" w:rsidRDefault="00A93D4E" w:rsidP="00A93D4E">
      <w:pPr>
        <w:pStyle w:val="FootnoteText"/>
      </w:pPr>
      <w:r>
        <w:rPr>
          <w:rStyle w:val="FootnoteReference"/>
        </w:rPr>
        <w:footnoteRef/>
      </w:r>
      <w:r>
        <w:t xml:space="preserve"> Quack</w:t>
      </w:r>
      <w:r w:rsidRPr="00A93D4E">
        <w:t xml:space="preserve"> and Takacs</w:t>
      </w:r>
      <w:r>
        <w:t xml:space="preserve"> 2006</w:t>
      </w:r>
    </w:p>
  </w:footnote>
  <w:footnote w:id="23">
    <w:p w14:paraId="4B0497C2" w14:textId="77777777" w:rsidR="0014101D" w:rsidRPr="0014101D" w:rsidRDefault="0014101D" w:rsidP="0014101D">
      <w:pPr>
        <w:pStyle w:val="FootnoteText"/>
      </w:pPr>
      <w:r>
        <w:rPr>
          <w:rStyle w:val="FootnoteReference"/>
        </w:rPr>
        <w:footnoteRef/>
      </w:r>
      <w:r>
        <w:t xml:space="preserve"> </w:t>
      </w:r>
      <w:r w:rsidRPr="0014101D">
        <w:t>Mc</w:t>
      </w:r>
      <w:r>
        <w:t>Kenzie, Gibson, and Reyes</w:t>
      </w:r>
      <w:r w:rsidR="006C502D">
        <w:t xml:space="preserve"> 2004: 94-109</w:t>
      </w:r>
    </w:p>
  </w:footnote>
  <w:footnote w:id="24">
    <w:p w14:paraId="0A3ED901" w14:textId="77777777" w:rsidR="00E41AC2" w:rsidRDefault="00E41AC2">
      <w:pPr>
        <w:pStyle w:val="FootnoteText"/>
      </w:pPr>
      <w:r>
        <w:rPr>
          <w:rStyle w:val="FootnoteReference"/>
        </w:rPr>
        <w:footnoteRef/>
      </w:r>
      <w:r>
        <w:t xml:space="preserve"> Quack</w:t>
      </w:r>
      <w:r w:rsidRPr="00E41AC2">
        <w:t xml:space="preserve"> and Takacs</w:t>
      </w:r>
      <w:r>
        <w:t xml:space="preserve"> </w:t>
      </w:r>
      <w:r w:rsidRPr="00E41AC2">
        <w:t>2006</w:t>
      </w:r>
    </w:p>
  </w:footnote>
  <w:footnote w:id="25">
    <w:p w14:paraId="2817A194" w14:textId="77777777" w:rsidR="0023178C" w:rsidRDefault="0023178C">
      <w:pPr>
        <w:pStyle w:val="FootnoteText"/>
      </w:pPr>
      <w:r>
        <w:rPr>
          <w:rStyle w:val="FootnoteReference"/>
        </w:rPr>
        <w:footnoteRef/>
      </w:r>
      <w:r>
        <w:t xml:space="preserve"> </w:t>
      </w:r>
      <w:r w:rsidRPr="0023178C">
        <w:t>Bowman 1996: 690-700</w:t>
      </w:r>
    </w:p>
  </w:footnote>
  <w:footnote w:id="26">
    <w:p w14:paraId="2D9E76AB" w14:textId="77777777" w:rsidR="00E21C8B" w:rsidRPr="00E21C8B" w:rsidRDefault="00E21C8B" w:rsidP="00E21C8B">
      <w:pPr>
        <w:pStyle w:val="FootnoteText"/>
      </w:pPr>
      <w:r>
        <w:rPr>
          <w:rStyle w:val="FootnoteReference"/>
        </w:rPr>
        <w:footnoteRef/>
      </w:r>
      <w:r>
        <w:t xml:space="preserve"> </w:t>
      </w:r>
      <w:r w:rsidRPr="00E21C8B">
        <w:t>Webster 2001: 209-225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8ED00C" w14:textId="77777777" w:rsidR="006E7081" w:rsidRDefault="006E7081">
    <w:pPr>
      <w:pStyle w:val="Header"/>
    </w:pPr>
    <w:r>
      <w:t>Luke Carter 1500745</w:t>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3CA7"/>
    <w:rsid w:val="0000228E"/>
    <w:rsid w:val="00006125"/>
    <w:rsid w:val="00035A3D"/>
    <w:rsid w:val="0004726D"/>
    <w:rsid w:val="00050C21"/>
    <w:rsid w:val="00056903"/>
    <w:rsid w:val="000622D5"/>
    <w:rsid w:val="00065D88"/>
    <w:rsid w:val="000661E7"/>
    <w:rsid w:val="00073089"/>
    <w:rsid w:val="00091200"/>
    <w:rsid w:val="000951AD"/>
    <w:rsid w:val="000A3C04"/>
    <w:rsid w:val="000B1AE4"/>
    <w:rsid w:val="000B40F1"/>
    <w:rsid w:val="000B613F"/>
    <w:rsid w:val="000C0737"/>
    <w:rsid w:val="000C492A"/>
    <w:rsid w:val="000C674F"/>
    <w:rsid w:val="000D07C3"/>
    <w:rsid w:val="000F527E"/>
    <w:rsid w:val="00107DA7"/>
    <w:rsid w:val="00115DB3"/>
    <w:rsid w:val="0012696F"/>
    <w:rsid w:val="00130FF4"/>
    <w:rsid w:val="00136D0D"/>
    <w:rsid w:val="0014101D"/>
    <w:rsid w:val="001443AD"/>
    <w:rsid w:val="00144A40"/>
    <w:rsid w:val="00144DC7"/>
    <w:rsid w:val="001710AC"/>
    <w:rsid w:val="00180057"/>
    <w:rsid w:val="00187C66"/>
    <w:rsid w:val="0019041E"/>
    <w:rsid w:val="00194BAD"/>
    <w:rsid w:val="001A5ED1"/>
    <w:rsid w:val="001A673B"/>
    <w:rsid w:val="001B3B2F"/>
    <w:rsid w:val="001B5034"/>
    <w:rsid w:val="001D6D5E"/>
    <w:rsid w:val="001E2D08"/>
    <w:rsid w:val="001E47B6"/>
    <w:rsid w:val="001F182B"/>
    <w:rsid w:val="001F1A70"/>
    <w:rsid w:val="001F3FBB"/>
    <w:rsid w:val="00206241"/>
    <w:rsid w:val="00212351"/>
    <w:rsid w:val="002168B8"/>
    <w:rsid w:val="0023178C"/>
    <w:rsid w:val="00237139"/>
    <w:rsid w:val="00257133"/>
    <w:rsid w:val="00271F59"/>
    <w:rsid w:val="002720BC"/>
    <w:rsid w:val="002725E4"/>
    <w:rsid w:val="00275855"/>
    <w:rsid w:val="00286947"/>
    <w:rsid w:val="002A16D6"/>
    <w:rsid w:val="002B1FED"/>
    <w:rsid w:val="002B29B5"/>
    <w:rsid w:val="002C1157"/>
    <w:rsid w:val="002D3E1B"/>
    <w:rsid w:val="002E3BF1"/>
    <w:rsid w:val="002F570C"/>
    <w:rsid w:val="00305D9A"/>
    <w:rsid w:val="003071DA"/>
    <w:rsid w:val="00307E7A"/>
    <w:rsid w:val="003119C2"/>
    <w:rsid w:val="003149CC"/>
    <w:rsid w:val="00323C4F"/>
    <w:rsid w:val="00341B4E"/>
    <w:rsid w:val="0034237E"/>
    <w:rsid w:val="003435F4"/>
    <w:rsid w:val="00346D87"/>
    <w:rsid w:val="003516C2"/>
    <w:rsid w:val="0035739E"/>
    <w:rsid w:val="00363113"/>
    <w:rsid w:val="00380BA5"/>
    <w:rsid w:val="00382493"/>
    <w:rsid w:val="00394345"/>
    <w:rsid w:val="003954EC"/>
    <w:rsid w:val="00395BE1"/>
    <w:rsid w:val="003C0838"/>
    <w:rsid w:val="003C3832"/>
    <w:rsid w:val="003E4AB4"/>
    <w:rsid w:val="00401766"/>
    <w:rsid w:val="004045CE"/>
    <w:rsid w:val="004048EF"/>
    <w:rsid w:val="004107CB"/>
    <w:rsid w:val="00414D26"/>
    <w:rsid w:val="004261D1"/>
    <w:rsid w:val="00432C2B"/>
    <w:rsid w:val="00443F16"/>
    <w:rsid w:val="00444686"/>
    <w:rsid w:val="004501EB"/>
    <w:rsid w:val="0045438A"/>
    <w:rsid w:val="00463E71"/>
    <w:rsid w:val="00464257"/>
    <w:rsid w:val="00473F56"/>
    <w:rsid w:val="00487717"/>
    <w:rsid w:val="004A29FF"/>
    <w:rsid w:val="004B0E2C"/>
    <w:rsid w:val="004B3A80"/>
    <w:rsid w:val="004B4603"/>
    <w:rsid w:val="004B65E9"/>
    <w:rsid w:val="004C4873"/>
    <w:rsid w:val="004C5E19"/>
    <w:rsid w:val="004F48E5"/>
    <w:rsid w:val="00502517"/>
    <w:rsid w:val="00513178"/>
    <w:rsid w:val="005138AE"/>
    <w:rsid w:val="00520475"/>
    <w:rsid w:val="00541DE3"/>
    <w:rsid w:val="00542265"/>
    <w:rsid w:val="00545A94"/>
    <w:rsid w:val="00561D54"/>
    <w:rsid w:val="00566AD3"/>
    <w:rsid w:val="00573C5E"/>
    <w:rsid w:val="00574E3E"/>
    <w:rsid w:val="005775AC"/>
    <w:rsid w:val="00591B76"/>
    <w:rsid w:val="005A37D3"/>
    <w:rsid w:val="005A793A"/>
    <w:rsid w:val="005B567D"/>
    <w:rsid w:val="005B7F4F"/>
    <w:rsid w:val="005C1E0B"/>
    <w:rsid w:val="005C76AE"/>
    <w:rsid w:val="005D2CDB"/>
    <w:rsid w:val="005D3D38"/>
    <w:rsid w:val="005D4155"/>
    <w:rsid w:val="005E399F"/>
    <w:rsid w:val="005F6700"/>
    <w:rsid w:val="00601112"/>
    <w:rsid w:val="006011AE"/>
    <w:rsid w:val="00604754"/>
    <w:rsid w:val="006067AD"/>
    <w:rsid w:val="00615070"/>
    <w:rsid w:val="0062443C"/>
    <w:rsid w:val="00636250"/>
    <w:rsid w:val="0064285D"/>
    <w:rsid w:val="00647F81"/>
    <w:rsid w:val="006504DE"/>
    <w:rsid w:val="00665ACE"/>
    <w:rsid w:val="00674A12"/>
    <w:rsid w:val="0068649B"/>
    <w:rsid w:val="006A5D82"/>
    <w:rsid w:val="006B0B5C"/>
    <w:rsid w:val="006B1A59"/>
    <w:rsid w:val="006C502D"/>
    <w:rsid w:val="006D2B3A"/>
    <w:rsid w:val="006E16AE"/>
    <w:rsid w:val="006E2C60"/>
    <w:rsid w:val="006E6CCB"/>
    <w:rsid w:val="006E7081"/>
    <w:rsid w:val="00701191"/>
    <w:rsid w:val="00706EC6"/>
    <w:rsid w:val="00712D86"/>
    <w:rsid w:val="007223CB"/>
    <w:rsid w:val="00740008"/>
    <w:rsid w:val="00744B8D"/>
    <w:rsid w:val="00772E9D"/>
    <w:rsid w:val="00797F04"/>
    <w:rsid w:val="007A1982"/>
    <w:rsid w:val="007A7216"/>
    <w:rsid w:val="007B159C"/>
    <w:rsid w:val="007B48C2"/>
    <w:rsid w:val="007C4C52"/>
    <w:rsid w:val="007D2CCA"/>
    <w:rsid w:val="007D4228"/>
    <w:rsid w:val="007D4675"/>
    <w:rsid w:val="00824639"/>
    <w:rsid w:val="00831955"/>
    <w:rsid w:val="008319EA"/>
    <w:rsid w:val="00837520"/>
    <w:rsid w:val="00840F7E"/>
    <w:rsid w:val="00843AAE"/>
    <w:rsid w:val="008565F3"/>
    <w:rsid w:val="00864E29"/>
    <w:rsid w:val="00867AB6"/>
    <w:rsid w:val="00873A5A"/>
    <w:rsid w:val="008907AB"/>
    <w:rsid w:val="008A0497"/>
    <w:rsid w:val="008A0AAD"/>
    <w:rsid w:val="008C30E5"/>
    <w:rsid w:val="008E1A82"/>
    <w:rsid w:val="008F1922"/>
    <w:rsid w:val="008F1A85"/>
    <w:rsid w:val="00903CA7"/>
    <w:rsid w:val="009043D4"/>
    <w:rsid w:val="009165A7"/>
    <w:rsid w:val="00916AB6"/>
    <w:rsid w:val="00932B10"/>
    <w:rsid w:val="00936ECB"/>
    <w:rsid w:val="00941997"/>
    <w:rsid w:val="00955268"/>
    <w:rsid w:val="00957631"/>
    <w:rsid w:val="00967CE5"/>
    <w:rsid w:val="009714B6"/>
    <w:rsid w:val="00976F1E"/>
    <w:rsid w:val="00981D6E"/>
    <w:rsid w:val="00982119"/>
    <w:rsid w:val="00983131"/>
    <w:rsid w:val="009C69AD"/>
    <w:rsid w:val="009D0936"/>
    <w:rsid w:val="009D3DEB"/>
    <w:rsid w:val="009D507E"/>
    <w:rsid w:val="009E3510"/>
    <w:rsid w:val="009E5CFE"/>
    <w:rsid w:val="009E7D86"/>
    <w:rsid w:val="009F34AD"/>
    <w:rsid w:val="009F5413"/>
    <w:rsid w:val="00A01482"/>
    <w:rsid w:val="00A02BC7"/>
    <w:rsid w:val="00A03415"/>
    <w:rsid w:val="00A128A7"/>
    <w:rsid w:val="00A212FC"/>
    <w:rsid w:val="00A442C4"/>
    <w:rsid w:val="00A52738"/>
    <w:rsid w:val="00A70EEF"/>
    <w:rsid w:val="00A735C1"/>
    <w:rsid w:val="00A84312"/>
    <w:rsid w:val="00A8522E"/>
    <w:rsid w:val="00A93D4E"/>
    <w:rsid w:val="00AA71C9"/>
    <w:rsid w:val="00AB2CBE"/>
    <w:rsid w:val="00AB59FF"/>
    <w:rsid w:val="00AB6AAF"/>
    <w:rsid w:val="00AC15C3"/>
    <w:rsid w:val="00AC7B4A"/>
    <w:rsid w:val="00AD35D2"/>
    <w:rsid w:val="00AF0CA8"/>
    <w:rsid w:val="00B160D5"/>
    <w:rsid w:val="00B24E6D"/>
    <w:rsid w:val="00B40754"/>
    <w:rsid w:val="00B53F00"/>
    <w:rsid w:val="00B568C9"/>
    <w:rsid w:val="00B572E0"/>
    <w:rsid w:val="00B60EFD"/>
    <w:rsid w:val="00B632EE"/>
    <w:rsid w:val="00B8022A"/>
    <w:rsid w:val="00B87342"/>
    <w:rsid w:val="00B94AE2"/>
    <w:rsid w:val="00BA1DE3"/>
    <w:rsid w:val="00BA568F"/>
    <w:rsid w:val="00BB22FF"/>
    <w:rsid w:val="00BB6C17"/>
    <w:rsid w:val="00BC0E98"/>
    <w:rsid w:val="00BC279A"/>
    <w:rsid w:val="00BC4357"/>
    <w:rsid w:val="00BE584E"/>
    <w:rsid w:val="00C04D58"/>
    <w:rsid w:val="00C25C0C"/>
    <w:rsid w:val="00C31FA1"/>
    <w:rsid w:val="00C60ACD"/>
    <w:rsid w:val="00C6363C"/>
    <w:rsid w:val="00C724CC"/>
    <w:rsid w:val="00C76080"/>
    <w:rsid w:val="00C81A48"/>
    <w:rsid w:val="00C81F4F"/>
    <w:rsid w:val="00C851E3"/>
    <w:rsid w:val="00C907CD"/>
    <w:rsid w:val="00CC7EC7"/>
    <w:rsid w:val="00CD2C4B"/>
    <w:rsid w:val="00CE3231"/>
    <w:rsid w:val="00CE52B3"/>
    <w:rsid w:val="00CE58BC"/>
    <w:rsid w:val="00CF05D7"/>
    <w:rsid w:val="00CF1561"/>
    <w:rsid w:val="00CF765A"/>
    <w:rsid w:val="00CF7C7C"/>
    <w:rsid w:val="00D04198"/>
    <w:rsid w:val="00D04200"/>
    <w:rsid w:val="00D15C0D"/>
    <w:rsid w:val="00D30CAD"/>
    <w:rsid w:val="00D329B5"/>
    <w:rsid w:val="00D354EC"/>
    <w:rsid w:val="00D42983"/>
    <w:rsid w:val="00D43030"/>
    <w:rsid w:val="00D43886"/>
    <w:rsid w:val="00D50C5C"/>
    <w:rsid w:val="00D5323D"/>
    <w:rsid w:val="00D62FC6"/>
    <w:rsid w:val="00D7536F"/>
    <w:rsid w:val="00D764D2"/>
    <w:rsid w:val="00DB3FFE"/>
    <w:rsid w:val="00DB442D"/>
    <w:rsid w:val="00DD40A7"/>
    <w:rsid w:val="00DD7D36"/>
    <w:rsid w:val="00DE0E79"/>
    <w:rsid w:val="00DE291A"/>
    <w:rsid w:val="00DF1018"/>
    <w:rsid w:val="00DF5B95"/>
    <w:rsid w:val="00DF600D"/>
    <w:rsid w:val="00E21201"/>
    <w:rsid w:val="00E21B58"/>
    <w:rsid w:val="00E21C8B"/>
    <w:rsid w:val="00E26B54"/>
    <w:rsid w:val="00E332F1"/>
    <w:rsid w:val="00E35750"/>
    <w:rsid w:val="00E41AC2"/>
    <w:rsid w:val="00E46A0D"/>
    <w:rsid w:val="00E47298"/>
    <w:rsid w:val="00E47ECE"/>
    <w:rsid w:val="00E64ED3"/>
    <w:rsid w:val="00E65098"/>
    <w:rsid w:val="00E7155F"/>
    <w:rsid w:val="00E719A4"/>
    <w:rsid w:val="00E7617B"/>
    <w:rsid w:val="00E8144B"/>
    <w:rsid w:val="00E8398F"/>
    <w:rsid w:val="00E84B58"/>
    <w:rsid w:val="00EA7A6A"/>
    <w:rsid w:val="00EA7D34"/>
    <w:rsid w:val="00EB04D1"/>
    <w:rsid w:val="00EB08CE"/>
    <w:rsid w:val="00EB2BDD"/>
    <w:rsid w:val="00EB4B92"/>
    <w:rsid w:val="00EC3968"/>
    <w:rsid w:val="00ED6D37"/>
    <w:rsid w:val="00EE19FB"/>
    <w:rsid w:val="00EE3CA6"/>
    <w:rsid w:val="00EE5831"/>
    <w:rsid w:val="00EE7202"/>
    <w:rsid w:val="00F1026D"/>
    <w:rsid w:val="00F1199F"/>
    <w:rsid w:val="00F15BDF"/>
    <w:rsid w:val="00F230A1"/>
    <w:rsid w:val="00F306DA"/>
    <w:rsid w:val="00F33D34"/>
    <w:rsid w:val="00F43A91"/>
    <w:rsid w:val="00F5535B"/>
    <w:rsid w:val="00F6319B"/>
    <w:rsid w:val="00F67688"/>
    <w:rsid w:val="00F77630"/>
    <w:rsid w:val="00F817A4"/>
    <w:rsid w:val="00F93EA5"/>
    <w:rsid w:val="00FA4CFB"/>
    <w:rsid w:val="00FB08FB"/>
    <w:rsid w:val="00FB347E"/>
    <w:rsid w:val="00FB7B45"/>
    <w:rsid w:val="00FB7D88"/>
    <w:rsid w:val="00FC6054"/>
    <w:rsid w:val="00FD4FB0"/>
    <w:rsid w:val="00FE4268"/>
    <w:rsid w:val="00FE684C"/>
    <w:rsid w:val="00FE6C96"/>
    <w:rsid w:val="00FE7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2201C"/>
  <w15:chartTrackingRefBased/>
  <w15:docId w15:val="{28D07EA3-F46F-40B2-8781-801A06613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03CA7"/>
    <w:rPr>
      <w:rFonts w:ascii="Times New Roman" w:hAnsi="Times New Roman"/>
    </w:rPr>
  </w:style>
  <w:style w:type="paragraph" w:styleId="Heading1">
    <w:name w:val="heading 1"/>
    <w:basedOn w:val="Normal"/>
    <w:next w:val="Normal"/>
    <w:link w:val="Heading1Char"/>
    <w:uiPriority w:val="9"/>
    <w:qFormat/>
    <w:rsid w:val="00903C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504D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03CA7"/>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03CA7"/>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903CA7"/>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6E7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081"/>
    <w:rPr>
      <w:rFonts w:ascii="Times New Roman" w:hAnsi="Times New Roman"/>
    </w:rPr>
  </w:style>
  <w:style w:type="paragraph" w:styleId="Footer">
    <w:name w:val="footer"/>
    <w:basedOn w:val="Normal"/>
    <w:link w:val="FooterChar"/>
    <w:uiPriority w:val="99"/>
    <w:unhideWhenUsed/>
    <w:rsid w:val="006E7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081"/>
    <w:rPr>
      <w:rFonts w:ascii="Times New Roman" w:hAnsi="Times New Roman"/>
    </w:rPr>
  </w:style>
  <w:style w:type="character" w:styleId="Hyperlink">
    <w:name w:val="Hyperlink"/>
    <w:basedOn w:val="DefaultParagraphFont"/>
    <w:uiPriority w:val="99"/>
    <w:unhideWhenUsed/>
    <w:rsid w:val="001710AC"/>
    <w:rPr>
      <w:color w:val="0563C1" w:themeColor="hyperlink"/>
      <w:u w:val="single"/>
    </w:rPr>
  </w:style>
  <w:style w:type="paragraph" w:styleId="FootnoteText">
    <w:name w:val="footnote text"/>
    <w:basedOn w:val="Normal"/>
    <w:link w:val="FootnoteTextChar"/>
    <w:uiPriority w:val="99"/>
    <w:semiHidden/>
    <w:unhideWhenUsed/>
    <w:rsid w:val="004045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45CE"/>
    <w:rPr>
      <w:rFonts w:ascii="Times New Roman" w:hAnsi="Times New Roman"/>
      <w:sz w:val="20"/>
      <w:szCs w:val="20"/>
    </w:rPr>
  </w:style>
  <w:style w:type="character" w:styleId="FootnoteReference">
    <w:name w:val="footnote reference"/>
    <w:basedOn w:val="DefaultParagraphFont"/>
    <w:uiPriority w:val="99"/>
    <w:semiHidden/>
    <w:unhideWhenUsed/>
    <w:rsid w:val="004045CE"/>
    <w:rPr>
      <w:vertAlign w:val="superscript"/>
    </w:rPr>
  </w:style>
  <w:style w:type="character" w:customStyle="1" w:styleId="Heading3Char">
    <w:name w:val="Heading 3 Char"/>
    <w:basedOn w:val="DefaultParagraphFont"/>
    <w:link w:val="Heading3"/>
    <w:uiPriority w:val="9"/>
    <w:semiHidden/>
    <w:rsid w:val="006504DE"/>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3351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ferenceworks.brillonline.com/entries/brill-s-new-pauly/interpretatio-e525440?s.num=4&amp;s.f.s2_parent=s.f.book.brill-s-new-pauly&amp;s.q=egyptian+relig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ferenceworks.brillonline.com/entries/brill-s-new-pauly/religion-e1020810?s.num=0&amp;s.au=Assmann%2C+Jan+%28Heidelberg%29"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referenceworks.brillonline.com/entries/brill-s-new-pauly/demotic-e315600?s.num=0&amp;s.f.s2_parent=s.f.book.brill-s-new-pauly&amp;s.q=Demotic" TargetMode="External"/><Relationship Id="rId4" Type="http://schemas.openxmlformats.org/officeDocument/2006/relationships/webSettings" Target="webSettings.xml"/><Relationship Id="rId9" Type="http://schemas.openxmlformats.org/officeDocument/2006/relationships/hyperlink" Target="https://referenceworks.brillonline.com/entries/brill-s-new-pauly/serapis-e1109510?s.num=0&amp;s.q=serapi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DA1D8D-FC57-459D-B980-88507E02C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3655</Words>
  <Characters>20836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Carter (1500745)</dc:creator>
  <cp:keywords/>
  <dc:description/>
  <cp:lastModifiedBy>Luke carter</cp:lastModifiedBy>
  <cp:revision>3</cp:revision>
  <dcterms:created xsi:type="dcterms:W3CDTF">2019-05-15T10:35:00Z</dcterms:created>
  <dcterms:modified xsi:type="dcterms:W3CDTF">2019-05-15T10:40:00Z</dcterms:modified>
</cp:coreProperties>
</file>