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574F1" w:rsidRDefault="00E31037">
      <w:r>
        <w:t>Hollie O’Connor</w:t>
      </w:r>
      <w:r>
        <w:tab/>
      </w:r>
    </w:p>
    <w:p w:rsidR="00E31037" w:rsidRDefault="00E31037">
      <w:r>
        <w:t>Swp 8016</w:t>
      </w:r>
    </w:p>
    <w:p w:rsidR="00E31037" w:rsidRDefault="00E31037">
      <w:r>
        <w:t>Cohort 3 of 2021, Exam 1</w:t>
      </w:r>
    </w:p>
    <w:p w:rsidR="000522AC" w:rsidRDefault="000522AC"/>
    <w:p w:rsidR="002C1730" w:rsidRDefault="0040669F">
      <w:r>
        <w:t xml:space="preserve">Q1.) </w:t>
      </w:r>
    </w:p>
    <w:p w:rsidR="0040669F" w:rsidRDefault="0040669F">
      <w:r>
        <w:t xml:space="preserve">The three basic principles for the recording of crimes by forces </w:t>
      </w:r>
      <w:r w:rsidR="0066251F">
        <w:t>is outlined</w:t>
      </w:r>
      <w:r w:rsidR="001B6ED9">
        <w:t xml:space="preserve"> via the mnemonic APC:</w:t>
      </w:r>
    </w:p>
    <w:p w:rsidR="001B6ED9" w:rsidRDefault="001B6ED9">
      <w:r>
        <w:t>Assess and preserve the scene: This is when we try to establish what exactly has happened and who is at risk? This could be yourself, your colleagues, witnesses, victims, or other emergency services etc. By assessing and preserving the scene, this allows you to establish what physical evidence may be present. At this stage, you are identifying any suspects and identifying their entry and escape routes. You are also establishing what exactly it is that you are looking for e.g persons, property. You are also liaising with colleagues and different teams to assist you with a search if needed e.g dog unit, npas.</w:t>
      </w:r>
    </w:p>
    <w:p w:rsidR="001B6ED9" w:rsidRDefault="001B6ED9">
      <w:r>
        <w:t xml:space="preserve">Protect: You need to protect both the scene and other evidence. Do not allow the witnesses of victims to clean up and do not walk around and move things yourself. </w:t>
      </w:r>
      <w:r w:rsidR="0066251F">
        <w:t>It is important to protect the scene by establishing a route in and out of the scene. This is known as the common approach path and is the most likely rout that the offender took. It is important that this is not contaminated and that evidence is not damaged. E</w:t>
      </w:r>
      <w:r>
        <w:t>vidence may involve weapons, property, firearms</w:t>
      </w:r>
      <w:r w:rsidR="0066251F">
        <w:t xml:space="preserve"> etc.</w:t>
      </w:r>
      <w:r>
        <w:t xml:space="preserve"> It is important to always consider health and safety when protecting both the scene and other evidence. </w:t>
      </w:r>
    </w:p>
    <w:p w:rsidR="001B6ED9" w:rsidRDefault="001B6ED9">
      <w:r>
        <w:t>Communicate: Keep the control room updated with all information so they can send you the assistance that you require if needed. You need to communicate with all people at the scene to e</w:t>
      </w:r>
      <w:r w:rsidR="0066251F">
        <w:t xml:space="preserve">stablish the facts, this nay also include other partner agencies and colleagues. </w:t>
      </w:r>
    </w:p>
    <w:p w:rsidR="001B6ED9" w:rsidRDefault="001B6ED9">
      <w:r>
        <w:t xml:space="preserve">Q2.) </w:t>
      </w:r>
    </w:p>
    <w:p w:rsidR="00A574F1" w:rsidRDefault="0066251F">
      <w:r>
        <w:t>Discretion is selecting the best course of action having recognised and considered all the alternatives using professional judgement and action. Discretion gives us the authority to decide and choose, however we must select the best course of action having recognised and considered all alternatives. Discrimination is the distinct treatment of an individual or group based on their protective characteristics. There are 7 types of discrimination – Direct, indirect, discrimination by association, discrimination by perception, harassment, failure to make adjustments for disabled person and victimisation.</w:t>
      </w:r>
      <w:r w:rsidR="002C1730">
        <w:t xml:space="preserve"> Officers can avoid their professional discretion being perceived as discriminatory if the decisions they make are always justified, proportionate, legal, accountable, necessary and ethical.</w:t>
      </w:r>
    </w:p>
    <w:p w:rsidR="002C1730" w:rsidRDefault="002C1730">
      <w:r>
        <w:t xml:space="preserve">Q3.) </w:t>
      </w:r>
    </w:p>
    <w:p w:rsidR="002C1730" w:rsidRDefault="002C1730">
      <w:r>
        <w:t>A person may use such force ass is reasonable in the circumstances in the prevention of crime, or in the effecting or assisting in the lawful arrest of offenders, or suspected offenders or persons unlawfully at large.</w:t>
      </w:r>
    </w:p>
    <w:p w:rsidR="002C1730" w:rsidRDefault="0040669F">
      <w:r>
        <w:t xml:space="preserve">Q4.) </w:t>
      </w:r>
    </w:p>
    <w:p w:rsidR="0040669F" w:rsidRDefault="0040669F">
      <w:r>
        <w:t>Offi</w:t>
      </w:r>
      <w:r w:rsidR="002C1730">
        <w:t>cers use the mnemonic IDCOPPLAN:</w:t>
      </w:r>
    </w:p>
    <w:p w:rsidR="0040669F" w:rsidRDefault="0040669F">
      <w:r>
        <w:t>I – INVESTIGATION – to allow prompt and effective investigation of the offence or of the conduct of the person in question.</w:t>
      </w:r>
    </w:p>
    <w:p w:rsidR="0040669F" w:rsidRDefault="0040669F">
      <w:r>
        <w:lastRenderedPageBreak/>
        <w:t>D – DISSAPPEARANCE – to prevent any prosecution of the offence from being hindered by the disappearance of the person in question.</w:t>
      </w:r>
    </w:p>
    <w:p w:rsidR="0040669F" w:rsidRDefault="0040669F">
      <w:r>
        <w:t>C – CHILD - to protect a child or other vulnerable person from the relevant person.</w:t>
      </w:r>
    </w:p>
    <w:p w:rsidR="0040669F" w:rsidRDefault="0040669F">
      <w:r>
        <w:t>O – OBSTRUCTION – to prevent the relevant person causing an unlawful obstruction of the highway.</w:t>
      </w:r>
    </w:p>
    <w:p w:rsidR="0040669F" w:rsidRDefault="0040669F">
      <w:r>
        <w:t>P – PHYSICAL INJURY – to prevent the relevant person causing physical injury to himself of any other person or prevent him suffering physical injury.</w:t>
      </w:r>
    </w:p>
    <w:p w:rsidR="0040669F" w:rsidRDefault="0040669F">
      <w:r>
        <w:t>P – PUBLIC DECENCY – to prevent the relevant person committing an offence against public decency.</w:t>
      </w:r>
    </w:p>
    <w:p w:rsidR="0040669F" w:rsidRDefault="0040669F">
      <w:r>
        <w:t>L – LOSS OF OR DAMAGE TO – to prevent the relevant person causing loss of or damage to property</w:t>
      </w:r>
    </w:p>
    <w:p w:rsidR="0040669F" w:rsidRDefault="0040669F">
      <w:r>
        <w:t>A – ADDRESS to enable to address of the relevant person to be ascertained.</w:t>
      </w:r>
    </w:p>
    <w:p w:rsidR="0040669F" w:rsidRDefault="0040669F">
      <w:r>
        <w:t>N – NAME to enable the name of the relevant person to be ascertained.</w:t>
      </w:r>
    </w:p>
    <w:p w:rsidR="000522AC" w:rsidRDefault="000522AC"/>
    <w:p w:rsidR="002C1730" w:rsidRDefault="00A574F1">
      <w:r>
        <w:t xml:space="preserve">Q5.) </w:t>
      </w:r>
    </w:p>
    <w:p w:rsidR="00A574F1" w:rsidRDefault="00A574F1">
      <w:r>
        <w:t xml:space="preserve">A constable may arrest without a warrant anyone who: </w:t>
      </w:r>
    </w:p>
    <w:p w:rsidR="00A574F1" w:rsidRDefault="00A574F1">
      <w:r>
        <w:tab/>
        <w:t>Is about to commit an offence</w:t>
      </w:r>
    </w:p>
    <w:p w:rsidR="00A574F1" w:rsidRDefault="00A574F1">
      <w:r>
        <w:tab/>
        <w:t>Is in the act of committing an offence</w:t>
      </w:r>
    </w:p>
    <w:p w:rsidR="0040669F" w:rsidRDefault="0040669F">
      <w:r>
        <w:t>They have reasonable grounds to suspect to be:</w:t>
      </w:r>
    </w:p>
    <w:p w:rsidR="0040669F" w:rsidRDefault="0040669F">
      <w:r>
        <w:tab/>
        <w:t>About to commit an offence</w:t>
      </w:r>
    </w:p>
    <w:p w:rsidR="0040669F" w:rsidRDefault="0040669F">
      <w:r>
        <w:tab/>
        <w:t>In the act of committing an offence.</w:t>
      </w:r>
    </w:p>
    <w:p w:rsidR="002C1730" w:rsidRDefault="002C1730"/>
    <w:p w:rsidR="002C1730" w:rsidRDefault="002C1730">
      <w:r>
        <w:t>Q6.)</w:t>
      </w:r>
    </w:p>
    <w:p w:rsidR="002C1730" w:rsidRDefault="002C1730">
      <w:r>
        <w:t xml:space="preserve">A person shall be guilty of the offence if without the consent of the owner or other lawful authority he takes any </w:t>
      </w:r>
      <w:r w:rsidR="000522AC">
        <w:t>conveyance for his own or others use or knowing that any conveyance has been taken without such authority he drives it or allows himself to be carried in or on it.</w:t>
      </w:r>
    </w:p>
    <w:p w:rsidR="000522AC" w:rsidRDefault="000522AC"/>
    <w:p w:rsidR="000522AC" w:rsidRDefault="000522AC">
      <w:r>
        <w:t xml:space="preserve">Q7.) </w:t>
      </w:r>
    </w:p>
    <w:p w:rsidR="000522AC" w:rsidRDefault="00645B32">
      <w:r>
        <w:t xml:space="preserve">Where a person is charged </w:t>
      </w:r>
      <w:r w:rsidR="000522AC">
        <w:t>with dishonesty, a jury would apply the R v Ghosh Tes</w:t>
      </w:r>
      <w:r w:rsidR="00503E4C">
        <w:t xml:space="preserve">t 1982 when deciding guilt. The Ghosh test </w:t>
      </w:r>
      <w:r>
        <w:t>requires juries to consider whether the conduct complained of was dishonest by the lay objective standards of ordinary reasonable and honest people, this is known as ‘the objective test’, and whether the defendant must have realised that ordinary honest people would so regard this behaviour, this is known as ‘the subjective test’.</w:t>
      </w:r>
    </w:p>
    <w:p w:rsidR="00503E4C" w:rsidRDefault="00503E4C"/>
    <w:p w:rsidR="00503E4C" w:rsidRDefault="00503E4C">
      <w:r>
        <w:t xml:space="preserve">Q8.) </w:t>
      </w:r>
    </w:p>
    <w:p w:rsidR="004B432C" w:rsidRDefault="004B432C">
      <w:r>
        <w:t>A constable may enter and search any premises for the purpose of WASPS:</w:t>
      </w:r>
    </w:p>
    <w:p w:rsidR="004B432C" w:rsidRDefault="004B432C">
      <w:r>
        <w:lastRenderedPageBreak/>
        <w:t>Warrant, Arrest person for indictable offence, statutory power, pursuing a person unlawfully at large, saving life &amp; Limb.</w:t>
      </w:r>
    </w:p>
    <w:p w:rsidR="004B432C" w:rsidRDefault="009A6A67">
      <w:r>
        <w:t>Q9.)</w:t>
      </w:r>
    </w:p>
    <w:p w:rsidR="00F925E1" w:rsidRDefault="00F925E1">
      <w:r>
        <w:t>Section 32 PACE 1984: Person</w:t>
      </w:r>
    </w:p>
    <w:p w:rsidR="009A6A67" w:rsidRDefault="009A6A67">
      <w:r>
        <w:t>A constable may search any person who has been arrested at a place other than a police station if they have reasonable grounds for believing that the arrested person may present a danger to themselves, have on them an implement which he might use to escape, or evidence relating to an offence.</w:t>
      </w:r>
    </w:p>
    <w:p w:rsidR="00F925E1" w:rsidRDefault="00F925E1">
      <w:r>
        <w:t>Section 32 PACE 1984: Premises</w:t>
      </w:r>
    </w:p>
    <w:p w:rsidR="00F925E1" w:rsidRDefault="00F925E1">
      <w:r>
        <w:t>A constable may enter and search any premises in which a person was when arrested or immediately before they were arrested for evidence for evidence relating to the offence for which he was arrested.</w:t>
      </w:r>
    </w:p>
    <w:p w:rsidR="00F925E1" w:rsidRDefault="00503E4C">
      <w:r>
        <w:t>Q10.)</w:t>
      </w:r>
    </w:p>
    <w:p w:rsidR="002C1730" w:rsidRDefault="00503E4C">
      <w:r>
        <w:t xml:space="preserve"> The 6 components of the NDM are as follows: The code of ethics,</w:t>
      </w:r>
      <w:r w:rsidR="00A776B0">
        <w:t xml:space="preserve"> Gather information &amp; Intelligence,</w:t>
      </w:r>
      <w:r>
        <w:t xml:space="preserve"> Assess threat &amp; Risk and develop a working strategy, </w:t>
      </w:r>
      <w:r w:rsidR="00A776B0">
        <w:t xml:space="preserve">Consider </w:t>
      </w:r>
      <w:r>
        <w:t>Powers &amp; Policy, Id</w:t>
      </w:r>
      <w:r w:rsidR="00A776B0">
        <w:t>entify options &amp; Contingencies and take action &amp; Review what happened.</w:t>
      </w:r>
    </w:p>
    <w:p w:rsidR="00F925E1" w:rsidRDefault="00F925E1">
      <w:r>
        <w:t>Q11.)</w:t>
      </w:r>
    </w:p>
    <w:p w:rsidR="00261E02" w:rsidRDefault="00261E02" w:rsidP="00261E02">
      <w:pPr>
        <w:pStyle w:val="ListParagraph"/>
        <w:numPr>
          <w:ilvl w:val="0"/>
          <w:numId w:val="1"/>
        </w:numPr>
      </w:pPr>
      <w:r>
        <w:t xml:space="preserve">A management tool that considers different elements </w:t>
      </w:r>
      <w:r w:rsidR="00250C85">
        <w:t>to assist in identifying the appropriate response based on the circumstances at the time.</w:t>
      </w:r>
    </w:p>
    <w:p w:rsidR="00250C85" w:rsidRDefault="00250C85" w:rsidP="00261E02">
      <w:pPr>
        <w:pStyle w:val="ListParagraph"/>
        <w:numPr>
          <w:ilvl w:val="0"/>
          <w:numId w:val="1"/>
        </w:numPr>
      </w:pPr>
      <w:r>
        <w:t xml:space="preserve">The </w:t>
      </w:r>
      <w:r w:rsidR="00E7556E">
        <w:t>main questions we need to ask are</w:t>
      </w:r>
      <w:r>
        <w:t xml:space="preserve"> is there an immediate threat </w:t>
      </w:r>
      <w:r w:rsidR="00E7556E">
        <w:t>?</w:t>
      </w:r>
      <w:r>
        <w:t xml:space="preserve">– A threat is a communicated or perceived intent to inflict harm or loss on another person. We also need to establish if there is any harm caused. Harm is to do or cause harm e.g damage or injury, physical or psychological. We also need to investigate. This is the act or process of examining a crime, problem or situation and considering what action is required. We also need to identify any vulnerability. A person is vulnerable if as a result of their situation of circumstances they are unable to take care of protect themselves from harm or exploitation. Last we need to consider engagement. This is where organisations and individuals build a positive relationship for the benefit of all parties. </w:t>
      </w:r>
    </w:p>
    <w:p w:rsidR="00F925E1" w:rsidRDefault="00F925E1">
      <w:r>
        <w:t>Q12.)</w:t>
      </w:r>
    </w:p>
    <w:p w:rsidR="00F925E1" w:rsidRDefault="00F925E1">
      <w:r>
        <w:t>Any person who without lawful authority or reasonable excuse , the pro</w:t>
      </w:r>
      <w:r w:rsidR="003553B6">
        <w:t>o</w:t>
      </w:r>
      <w:r>
        <w:t>f whereof shall lie on him has with him in any public place any offensive weapon shall be guilty of an offence</w:t>
      </w:r>
      <w:r w:rsidR="003553B6">
        <w:t>.</w:t>
      </w:r>
    </w:p>
    <w:p w:rsidR="003553B6" w:rsidRDefault="003553B6">
      <w:r>
        <w:t xml:space="preserve">Q13.) </w:t>
      </w:r>
    </w:p>
    <w:p w:rsidR="00F925E1" w:rsidRDefault="003553B6">
      <w:r>
        <w:t xml:space="preserve">The routine activity theory can be used in the fourth stage of the OSARA model – identifying an effective response. This theory states that in order for a crime to occur there things must happen at the same time and in the same place. There must be a suitable </w:t>
      </w:r>
      <w:r w:rsidR="004523AD">
        <w:t>target;</w:t>
      </w:r>
      <w:r>
        <w:t xml:space="preserve"> this can be a person, an object or a place</w:t>
      </w:r>
      <w:r w:rsidR="004523AD">
        <w:t xml:space="preserve">. Four things make a target suitable: visibility, access, inertia and value. The second thing that must happen is the absence of a capable guardian. A capable guardian who’s presence would discourage a crime from taking place must be present. The final element is a likely offender. A crime will only be committed if a likely offender thinks that the target is suitable and the capable guardian is absent. It is their assessment of the situation that will determine whether a crime will take place. According to Cohen &amp; Felson 1979 the routine activity theory falls into the family of ‘opportunity </w:t>
      </w:r>
      <w:r w:rsidR="004523AD">
        <w:lastRenderedPageBreak/>
        <w:t>theories’. This theory suggests that a person may choose to offend if they have the motivation to attack the target, the right kind of target to attack, and a potential target without adequate protection.</w:t>
      </w:r>
    </w:p>
    <w:p w:rsidR="008152D8" w:rsidRDefault="008152D8"/>
    <w:p w:rsidR="008152D8" w:rsidRDefault="008152D8">
      <w:r>
        <w:t xml:space="preserve">Q14.) </w:t>
      </w:r>
    </w:p>
    <w:p w:rsidR="008152D8" w:rsidRDefault="008152D8">
      <w:r>
        <w:t>A person is vulnerable if as a result of their situation of circumstances they are unable to take care of protect themselves from harm or exploitation – Operation Liberty.</w:t>
      </w:r>
    </w:p>
    <w:p w:rsidR="007334D1" w:rsidRDefault="007334D1">
      <w:r>
        <w:t>Q15.)</w:t>
      </w:r>
    </w:p>
    <w:p w:rsidR="007334D1" w:rsidRDefault="007334D1">
      <w:r>
        <w:t xml:space="preserve">Anti-social behaviour is conduct that has caused, or is likely to cause harassment alarm or distress to any person. It is a conduct capable of causing nuisance or annoyance to a person in relation to that person’s occupation or residential premises or conduct capable of causing housing related nuisance or annoyance to any persons. There are three types of Anti social behaviour – Personal, nuisance and Environmental. </w:t>
      </w:r>
    </w:p>
    <w:p w:rsidR="007334D1" w:rsidRDefault="007334D1">
      <w:r>
        <w:t>Q16.)</w:t>
      </w:r>
    </w:p>
    <w:p w:rsidR="007334D1" w:rsidRDefault="007334D1">
      <w:r>
        <w:t>Restorative justice is when both the victim and offender/</w:t>
      </w:r>
      <w:r w:rsidR="00731AF8">
        <w:t>suspect</w:t>
      </w:r>
      <w:r>
        <w:t xml:space="preserve"> meet and come together to </w:t>
      </w:r>
      <w:r w:rsidR="00731AF8">
        <w:t xml:space="preserve">discuss the events. It is a chance for the offender to explain why they have done what they have done, apologise, and say sorry. Also, it is a way for the victim to understand and come to terms with what has happened and to possibly forgive the offender. </w:t>
      </w:r>
    </w:p>
    <w:p w:rsidR="006930A1" w:rsidRDefault="006930A1">
      <w:r>
        <w:t>Q17.)</w:t>
      </w:r>
    </w:p>
    <w:p w:rsidR="006930A1" w:rsidRPr="006930A1" w:rsidRDefault="00556694">
      <w:pPr>
        <w:rPr>
          <w:u w:val="single"/>
        </w:rPr>
      </w:pPr>
      <w:r w:rsidRPr="00556694">
        <w:t>Ask questions to understand the problem. Test a new response to that problem. Learn from the intervention. Adapt our response to reflect what we learn.</w:t>
      </w:r>
      <w:r>
        <w:t xml:space="preserve"> S</w:t>
      </w:r>
      <w:r w:rsidRPr="00556694">
        <w:t xml:space="preserve">hare our findings. </w:t>
      </w:r>
      <w:r w:rsidR="006930A1" w:rsidRPr="00556694">
        <w:t>There</w:t>
      </w:r>
      <w:r w:rsidR="006930A1">
        <w:t xml:space="preserve"> are numerous benefits of neighbourhood policing. Policing is more visible and accessible to member of the public. Neighbourhood policing allows the police to engage with our communities. It also allows us to work in partnership with others</w:t>
      </w:r>
      <w:r w:rsidR="006930A1" w:rsidRPr="006930A1">
        <w:rPr>
          <w:u w:val="single"/>
        </w:rPr>
        <w:t xml:space="preserve">. </w:t>
      </w:r>
    </w:p>
    <w:p w:rsidR="006930A1" w:rsidRDefault="006930A1">
      <w:r>
        <w:t>Q18.)</w:t>
      </w:r>
    </w:p>
    <w:p w:rsidR="00060708" w:rsidRDefault="00060708">
      <w:r>
        <w:t>Target removal</w:t>
      </w:r>
      <w:bookmarkStart w:id="0" w:name="_GoBack"/>
      <w:bookmarkEnd w:id="0"/>
    </w:p>
    <w:p w:rsidR="00060708" w:rsidRDefault="00060708">
      <w:r>
        <w:t>Target hardening</w:t>
      </w:r>
    </w:p>
    <w:p w:rsidR="00842C4F" w:rsidRDefault="00842C4F">
      <w:r>
        <w:t>Surveillance</w:t>
      </w:r>
    </w:p>
    <w:p w:rsidR="006930A1" w:rsidRDefault="006930A1">
      <w:r>
        <w:t>Q19.)</w:t>
      </w:r>
    </w:p>
    <w:p w:rsidR="006930A1" w:rsidRDefault="006930A1">
      <w:r>
        <w:t>A police constable may detain any person or vehicle or anything which is in or on a vehicle in any place to which the public has access if he or she has reasonable grounds for suspecting that stolen or prohibited articles, prohibited firework or bladed or sharply pointed article will be found. Any such article found during a search may be seized.</w:t>
      </w:r>
    </w:p>
    <w:p w:rsidR="00874EC0" w:rsidRDefault="00874EC0">
      <w:r>
        <w:t>Q20.)</w:t>
      </w:r>
    </w:p>
    <w:p w:rsidR="00874EC0" w:rsidRDefault="00874EC0">
      <w:r>
        <w:t>Officers use the mnemonic GOWISLEY:</w:t>
      </w:r>
    </w:p>
    <w:p w:rsidR="00874EC0" w:rsidRDefault="00874EC0">
      <w:r>
        <w:t>G – Grounds for the search</w:t>
      </w:r>
    </w:p>
    <w:p w:rsidR="00874EC0" w:rsidRDefault="00874EC0">
      <w:r>
        <w:t>O – Objective / Purpose of the search</w:t>
      </w:r>
    </w:p>
    <w:p w:rsidR="00874EC0" w:rsidRDefault="00874EC0">
      <w:r>
        <w:lastRenderedPageBreak/>
        <w:t>W – Warrant card (if in plain clothes)</w:t>
      </w:r>
    </w:p>
    <w:p w:rsidR="00874EC0" w:rsidRDefault="00874EC0">
      <w:r>
        <w:t>I – identify yourself</w:t>
      </w:r>
    </w:p>
    <w:p w:rsidR="00874EC0" w:rsidRDefault="00874EC0">
      <w:r>
        <w:t>S – Station attached to</w:t>
      </w:r>
    </w:p>
    <w:p w:rsidR="00874EC0" w:rsidRDefault="00874EC0">
      <w:r>
        <w:t>L – Legal power used</w:t>
      </w:r>
    </w:p>
    <w:p w:rsidR="00874EC0" w:rsidRDefault="00874EC0">
      <w:r>
        <w:t>E – Entitlement to a copy of the search record</w:t>
      </w:r>
    </w:p>
    <w:p w:rsidR="00874EC0" w:rsidRDefault="00874EC0">
      <w:r>
        <w:t xml:space="preserve">Y – You are detained. </w:t>
      </w:r>
    </w:p>
    <w:p w:rsidR="00874EC0" w:rsidRDefault="00874EC0">
      <w:r>
        <w:t>Q21.)</w:t>
      </w:r>
    </w:p>
    <w:p w:rsidR="00874EC0" w:rsidRDefault="00874EC0">
      <w:r>
        <w:t xml:space="preserve">Q22.) </w:t>
      </w:r>
      <w:r w:rsidR="00556694">
        <w:t xml:space="preserve"> A person who has possession of a controlled drug, without lawful authority and has knowledge that they have a substance.</w:t>
      </w:r>
    </w:p>
    <w:p w:rsidR="00E7556E" w:rsidRDefault="00556694">
      <w:r>
        <w:t xml:space="preserve">Q23.) </w:t>
      </w:r>
    </w:p>
    <w:p w:rsidR="00556694" w:rsidRDefault="00556694">
      <w:r>
        <w:t xml:space="preserve">When we receive any information, it enters an intelligence cycle. This cycle consists of Direction, Collection, Evaluation, Analysis and dissemination. Intelligence must be properly evaluated and this methodology is known as the 3x5x2 system. When we receive any information, it enters an intelligence cycle. This cycle consists of Direction, Collection, Evaluation, Analysis and dissemination. The first part of the cycle is Source Evaluation. The possible grading’s for this part of the assessment are reliable, untested and not reliable. The second part of the cycle is the intelligence assessment. This is the need to accurately evaluate the reliability of each piece of information. There are five outcomes: Known directly to the source, known directly to the source but corroborated, known indirectly to the source, not known or suspected to be false. The final part of the cycle is the handling code. </w:t>
      </w:r>
      <w:r w:rsidR="00E7556E">
        <w:t>This part provides a risk assessment before deciding to disseminate the intelligence. The handling codes are based on both knowledge and circumstances. The two handling codes are lawful sharing permitted (most intel will fall into this category) or lawful sharing permitted with conditions (more or a risk).</w:t>
      </w:r>
    </w:p>
    <w:p w:rsidR="00556694" w:rsidRDefault="00556694">
      <w:r>
        <w:t>Q24.)</w:t>
      </w:r>
    </w:p>
    <w:p w:rsidR="00E7556E" w:rsidRDefault="00E7556E">
      <w:r>
        <w:t xml:space="preserve">Information is the life-blood of policing. Information may be original and generated by you it my come from the public or other officers or may be fed to you by partners or other officers. Intelligence is information concerning incidents, events or people, which is subjected to a system of processing. Evidence is any material that can be used in court. </w:t>
      </w:r>
    </w:p>
    <w:p w:rsidR="00556694" w:rsidRDefault="00556694">
      <w:r>
        <w:t xml:space="preserve">Q25.) </w:t>
      </w:r>
    </w:p>
    <w:p w:rsidR="00556494" w:rsidRDefault="00556494">
      <w:r>
        <w:t>Data Protection Act</w:t>
      </w:r>
    </w:p>
    <w:p w:rsidR="00556494" w:rsidRDefault="00556494">
      <w:r>
        <w:t xml:space="preserve">RIPA </w:t>
      </w:r>
    </w:p>
    <w:p w:rsidR="00556494" w:rsidRDefault="00556494">
      <w:r>
        <w:t>Human Rights Act</w:t>
      </w:r>
    </w:p>
    <w:sectPr w:rsidR="00556494" w:rsidSect="008C3EC1">
      <w:headerReference w:type="even" r:id="rId7"/>
      <w:headerReference w:type="default" r:id="rId8"/>
      <w:footerReference w:type="even" r:id="rId9"/>
      <w:footerReference w:type="default" r:id="rId10"/>
      <w:headerReference w:type="first" r:id="rId11"/>
      <w:footerReference w:type="first" r:id="rId12"/>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7556E" w:rsidRDefault="00E7556E" w:rsidP="008C3EC1">
      <w:pPr>
        <w:spacing w:after="0" w:line="240" w:lineRule="auto"/>
      </w:pPr>
      <w:r>
        <w:separator/>
      </w:r>
    </w:p>
  </w:endnote>
  <w:endnote w:type="continuationSeparator" w:id="0">
    <w:p w:rsidR="00E7556E" w:rsidRDefault="00E7556E" w:rsidP="008C3EC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7556E" w:rsidRDefault="00056C26" w:rsidP="00056C26">
    <w:pPr>
      <w:pStyle w:val="Footer"/>
      <w:rPr>
        <w:color w:val="000000"/>
        <w:sz w:val="17"/>
      </w:rPr>
    </w:pPr>
    <w:bookmarkStart w:id="3" w:name="TITUS1FooterEvenPages"/>
    <w:r>
      <w:rPr>
        <w:color w:val="000000"/>
        <w:sz w:val="17"/>
      </w:rPr>
      <w:t> </w:t>
    </w:r>
  </w:p>
  <w:bookmarkEnd w:id="3"/>
  <w:p w:rsidR="00E7556E" w:rsidRDefault="00E7556E" w:rsidP="002C1730">
    <w:pPr>
      <w:pStyle w:val="Footer"/>
    </w:pPr>
  </w:p>
  <w:p w:rsidR="00E7556E" w:rsidRDefault="00E7556E">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7556E" w:rsidRDefault="00056C26" w:rsidP="00056C26">
    <w:pPr>
      <w:pStyle w:val="Footer"/>
      <w:rPr>
        <w:color w:val="000000"/>
        <w:sz w:val="17"/>
      </w:rPr>
    </w:pPr>
    <w:bookmarkStart w:id="4" w:name="TITUS1FooterPrimary"/>
    <w:r>
      <w:rPr>
        <w:color w:val="000000"/>
        <w:sz w:val="17"/>
      </w:rPr>
      <w:t> </w:t>
    </w:r>
  </w:p>
  <w:bookmarkEnd w:id="4"/>
  <w:p w:rsidR="00E7556E" w:rsidRDefault="00E7556E">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7556E" w:rsidRDefault="00056C26" w:rsidP="00056C26">
    <w:pPr>
      <w:pStyle w:val="Footer"/>
      <w:rPr>
        <w:color w:val="000000"/>
        <w:sz w:val="17"/>
      </w:rPr>
    </w:pPr>
    <w:bookmarkStart w:id="6" w:name="TITUS1FooterFirstPage"/>
    <w:r>
      <w:rPr>
        <w:color w:val="000000"/>
        <w:sz w:val="17"/>
      </w:rPr>
      <w:t> </w:t>
    </w:r>
  </w:p>
  <w:bookmarkEnd w:id="6"/>
  <w:p w:rsidR="00E7556E" w:rsidRDefault="00E7556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7556E" w:rsidRDefault="00E7556E" w:rsidP="008C3EC1">
      <w:pPr>
        <w:spacing w:after="0" w:line="240" w:lineRule="auto"/>
      </w:pPr>
      <w:r>
        <w:separator/>
      </w:r>
    </w:p>
  </w:footnote>
  <w:footnote w:type="continuationSeparator" w:id="0">
    <w:p w:rsidR="00E7556E" w:rsidRDefault="00E7556E" w:rsidP="008C3EC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7556E" w:rsidRDefault="00056C26" w:rsidP="00056C26">
    <w:pPr>
      <w:pStyle w:val="Header"/>
      <w:rPr>
        <w:color w:val="000000"/>
        <w:sz w:val="17"/>
      </w:rPr>
    </w:pPr>
    <w:bookmarkStart w:id="1" w:name="TITUS1HeaderEvenPages"/>
    <w:r>
      <w:rPr>
        <w:color w:val="000000"/>
        <w:sz w:val="17"/>
      </w:rPr>
      <w:t> </w:t>
    </w:r>
  </w:p>
  <w:bookmarkEnd w:id="1"/>
  <w:p w:rsidR="00E7556E" w:rsidRDefault="00E7556E" w:rsidP="002C1730">
    <w:pPr>
      <w:pStyle w:val="Header"/>
    </w:pPr>
  </w:p>
  <w:p w:rsidR="00E7556E" w:rsidRDefault="00E7556E">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7556E" w:rsidRDefault="00056C26" w:rsidP="00056C26">
    <w:pPr>
      <w:pStyle w:val="Header"/>
      <w:rPr>
        <w:color w:val="000000"/>
        <w:sz w:val="17"/>
      </w:rPr>
    </w:pPr>
    <w:bookmarkStart w:id="2" w:name="TITUS1HeaderPrimary"/>
    <w:r>
      <w:rPr>
        <w:color w:val="000000"/>
        <w:sz w:val="17"/>
      </w:rPr>
      <w:t> </w:t>
    </w:r>
  </w:p>
  <w:bookmarkEnd w:id="2"/>
  <w:p w:rsidR="00E7556E" w:rsidRDefault="00E7556E">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7556E" w:rsidRDefault="00056C26" w:rsidP="00056C26">
    <w:pPr>
      <w:pStyle w:val="Header"/>
      <w:rPr>
        <w:color w:val="000000"/>
        <w:sz w:val="17"/>
      </w:rPr>
    </w:pPr>
    <w:bookmarkStart w:id="5" w:name="TITUS1HeaderFirstPage"/>
    <w:r>
      <w:rPr>
        <w:color w:val="000000"/>
        <w:sz w:val="17"/>
      </w:rPr>
      <w:t> </w:t>
    </w:r>
  </w:p>
  <w:bookmarkEnd w:id="5"/>
  <w:p w:rsidR="00E7556E" w:rsidRDefault="00E7556E">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7AF73510"/>
    <w:multiLevelType w:val="hybridMultilevel"/>
    <w:tmpl w:val="4B36CF0E"/>
    <w:lvl w:ilvl="0" w:tplc="1540A2B4">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evenAndOddHeaders/>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31037"/>
    <w:rsid w:val="000522AC"/>
    <w:rsid w:val="00056C26"/>
    <w:rsid w:val="00060708"/>
    <w:rsid w:val="00061D45"/>
    <w:rsid w:val="001B6ED9"/>
    <w:rsid w:val="00203BB0"/>
    <w:rsid w:val="00250C85"/>
    <w:rsid w:val="00261E02"/>
    <w:rsid w:val="002C1730"/>
    <w:rsid w:val="003553B6"/>
    <w:rsid w:val="0040669F"/>
    <w:rsid w:val="004523AD"/>
    <w:rsid w:val="004B432C"/>
    <w:rsid w:val="00503E4C"/>
    <w:rsid w:val="00556494"/>
    <w:rsid w:val="00556694"/>
    <w:rsid w:val="00645B32"/>
    <w:rsid w:val="0066251F"/>
    <w:rsid w:val="006930A1"/>
    <w:rsid w:val="00704851"/>
    <w:rsid w:val="00731AF8"/>
    <w:rsid w:val="007334D1"/>
    <w:rsid w:val="008152D8"/>
    <w:rsid w:val="00842C4F"/>
    <w:rsid w:val="00867567"/>
    <w:rsid w:val="00874EC0"/>
    <w:rsid w:val="008C3EC1"/>
    <w:rsid w:val="009A6A67"/>
    <w:rsid w:val="00A574F1"/>
    <w:rsid w:val="00A776B0"/>
    <w:rsid w:val="00E31037"/>
    <w:rsid w:val="00E7556E"/>
    <w:rsid w:val="00F925E1"/>
    <w:rsid w:val="00FD768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0177912"/>
  <w15:chartTrackingRefBased/>
  <w15:docId w15:val="{B9103589-E20C-4043-8164-4277402554C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8C3EC1"/>
    <w:pPr>
      <w:tabs>
        <w:tab w:val="center" w:pos="4513"/>
        <w:tab w:val="right" w:pos="9026"/>
      </w:tabs>
      <w:spacing w:after="0" w:line="240" w:lineRule="auto"/>
    </w:pPr>
  </w:style>
  <w:style w:type="character" w:customStyle="1" w:styleId="HeaderChar">
    <w:name w:val="Header Char"/>
    <w:basedOn w:val="DefaultParagraphFont"/>
    <w:link w:val="Header"/>
    <w:uiPriority w:val="99"/>
    <w:rsid w:val="008C3EC1"/>
  </w:style>
  <w:style w:type="paragraph" w:styleId="Footer">
    <w:name w:val="footer"/>
    <w:basedOn w:val="Normal"/>
    <w:link w:val="FooterChar"/>
    <w:uiPriority w:val="99"/>
    <w:unhideWhenUsed/>
    <w:rsid w:val="008C3EC1"/>
    <w:pPr>
      <w:tabs>
        <w:tab w:val="center" w:pos="4513"/>
        <w:tab w:val="right" w:pos="9026"/>
      </w:tabs>
      <w:spacing w:after="0" w:line="240" w:lineRule="auto"/>
    </w:pPr>
  </w:style>
  <w:style w:type="character" w:customStyle="1" w:styleId="FooterChar">
    <w:name w:val="Footer Char"/>
    <w:basedOn w:val="DefaultParagraphFont"/>
    <w:link w:val="Footer"/>
    <w:uiPriority w:val="99"/>
    <w:rsid w:val="008C3EC1"/>
  </w:style>
  <w:style w:type="paragraph" w:styleId="ListParagraph">
    <w:name w:val="List Paragraph"/>
    <w:basedOn w:val="Normal"/>
    <w:uiPriority w:val="34"/>
    <w:qFormat/>
    <w:rsid w:val="00261E02"/>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165</TotalTime>
  <Pages>5</Pages>
  <Words>1746</Words>
  <Characters>9954</Characters>
  <Application>Microsoft Office Word</Application>
  <DocSecurity>0</DocSecurity>
  <Lines>82</Lines>
  <Paragraphs>23</Paragraphs>
  <ScaleCrop>false</ScaleCrop>
  <HeadingPairs>
    <vt:vector size="2" baseType="variant">
      <vt:variant>
        <vt:lpstr>Title</vt:lpstr>
      </vt:variant>
      <vt:variant>
        <vt:i4>1</vt:i4>
      </vt:variant>
    </vt:vector>
  </HeadingPairs>
  <TitlesOfParts>
    <vt:vector size="1" baseType="lpstr">
      <vt:lpstr/>
    </vt:vector>
  </TitlesOfParts>
  <Company>South Wales Police</Company>
  <LinksUpToDate>false</LinksUpToDate>
  <CharactersWithSpaces>11677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OConnor,Hollie swp8016</dc:creator>
  <cp:keywords/>
  <dc:description/>
  <cp:lastModifiedBy>OConnor,Hollie swp8016</cp:lastModifiedBy>
  <cp:revision>19</cp:revision>
  <dcterms:created xsi:type="dcterms:W3CDTF">2021-09-16T11:33:00Z</dcterms:created>
  <dcterms:modified xsi:type="dcterms:W3CDTF">2021-09-16T14:18:00Z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TitusGUID">
    <vt:lpwstr>4f114f11-434f-43b6-a4b4-1c19aa97cf46</vt:lpwstr>
  </property>
  <property fmtid="{D5CDD505-2E9C-101B-9397-08002B2CF9AE}" pid="3" name="Classification">
    <vt:lpwstr>OFFICIAL</vt:lpwstr>
  </property>
  <property fmtid="{D5CDD505-2E9C-101B-9397-08002B2CF9AE}" pid="4" name="Visibility">
    <vt:lpwstr>NOT VISIBLE</vt:lpwstr>
  </property>
</Properties>
</file>