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60448" w14:textId="77777777" w:rsidR="00ED0A30" w:rsidRPr="00ED0A30" w:rsidRDefault="00ED0A30" w:rsidP="00ED0A30">
      <w:pPr>
        <w:spacing w:after="0"/>
        <w:rPr>
          <w:rFonts w:ascii="Arial" w:hAnsi="Arial" w:cs="Arial"/>
        </w:rPr>
      </w:pPr>
      <w:r w:rsidRPr="00ED0A30">
        <w:rPr>
          <w:rFonts w:ascii="Arial" w:hAnsi="Arial" w:cs="Arial"/>
        </w:rPr>
        <w:t>Student Name: Salena Wallace</w:t>
      </w:r>
    </w:p>
    <w:p w14:paraId="15BF36DE" w14:textId="77777777" w:rsidR="00ED0A30" w:rsidRPr="00ED0A30" w:rsidRDefault="00ED0A30" w:rsidP="00ED0A30">
      <w:pPr>
        <w:spacing w:after="0"/>
        <w:rPr>
          <w:rFonts w:ascii="Arial" w:hAnsi="Arial" w:cs="Arial"/>
        </w:rPr>
      </w:pPr>
      <w:r w:rsidRPr="00ED0A30">
        <w:rPr>
          <w:rFonts w:ascii="Arial" w:hAnsi="Arial" w:cs="Arial"/>
        </w:rPr>
        <w:t>Student Number: 1919087</w:t>
      </w:r>
    </w:p>
    <w:p w14:paraId="63A8AE06" w14:textId="77777777" w:rsidR="00ED0A30" w:rsidRPr="00ED0A30" w:rsidRDefault="00ED0A30" w:rsidP="00ED0A30">
      <w:pPr>
        <w:spacing w:after="0"/>
        <w:rPr>
          <w:rFonts w:ascii="Arial" w:hAnsi="Arial" w:cs="Arial"/>
        </w:rPr>
      </w:pPr>
      <w:r w:rsidRPr="00ED0A30">
        <w:rPr>
          <w:rFonts w:ascii="Arial" w:hAnsi="Arial" w:cs="Arial"/>
        </w:rPr>
        <w:t>Module: Children, Young people and Families</w:t>
      </w:r>
    </w:p>
    <w:p w14:paraId="5929120A" w14:textId="77777777" w:rsidR="00ED0A30" w:rsidRPr="00ED0A30" w:rsidRDefault="00ED0A30" w:rsidP="00ED0A30">
      <w:pPr>
        <w:spacing w:after="0"/>
        <w:rPr>
          <w:rFonts w:ascii="Arial" w:hAnsi="Arial" w:cs="Arial"/>
        </w:rPr>
      </w:pPr>
      <w:r w:rsidRPr="00ED0A30">
        <w:rPr>
          <w:rFonts w:ascii="Arial" w:hAnsi="Arial" w:cs="Arial"/>
        </w:rPr>
        <w:t>Module Code: BMHP5004_BIRM</w:t>
      </w:r>
    </w:p>
    <w:p w14:paraId="17A5FF20" w14:textId="77777777" w:rsidR="00ED0A30" w:rsidRPr="00ED0A30" w:rsidRDefault="00ED0A30" w:rsidP="00ED0A30">
      <w:pPr>
        <w:spacing w:after="0"/>
        <w:rPr>
          <w:rFonts w:ascii="Arial" w:hAnsi="Arial" w:cs="Arial"/>
        </w:rPr>
      </w:pPr>
      <w:r w:rsidRPr="00ED0A30">
        <w:rPr>
          <w:rFonts w:ascii="Arial" w:hAnsi="Arial" w:cs="Arial"/>
        </w:rPr>
        <w:t xml:space="preserve">Lecturer: Dr </w:t>
      </w:r>
      <w:proofErr w:type="spellStart"/>
      <w:r w:rsidRPr="00ED0A30">
        <w:rPr>
          <w:rFonts w:ascii="Arial" w:hAnsi="Arial" w:cs="Arial"/>
        </w:rPr>
        <w:t>Crisford</w:t>
      </w:r>
      <w:proofErr w:type="spellEnd"/>
      <w:r w:rsidRPr="00ED0A30">
        <w:rPr>
          <w:rFonts w:ascii="Arial" w:hAnsi="Arial" w:cs="Arial"/>
        </w:rPr>
        <w:t xml:space="preserve"> </w:t>
      </w:r>
      <w:proofErr w:type="spellStart"/>
      <w:r w:rsidRPr="00ED0A30">
        <w:rPr>
          <w:rFonts w:ascii="Arial" w:hAnsi="Arial" w:cs="Arial"/>
        </w:rPr>
        <w:t>Chogugudza</w:t>
      </w:r>
      <w:proofErr w:type="spellEnd"/>
    </w:p>
    <w:p w14:paraId="56391AE8" w14:textId="77777777" w:rsidR="00ED0A30" w:rsidRPr="00ED0A30" w:rsidRDefault="00ED0A30" w:rsidP="00ED0A30">
      <w:pPr>
        <w:spacing w:after="0"/>
        <w:rPr>
          <w:rFonts w:ascii="Arial" w:hAnsi="Arial" w:cs="Arial"/>
        </w:rPr>
      </w:pPr>
    </w:p>
    <w:p w14:paraId="78FEFCCC" w14:textId="4FE18CD3" w:rsidR="00ED0A30" w:rsidRPr="00A22C98" w:rsidRDefault="00ED0A30" w:rsidP="00E204A6">
      <w:pPr>
        <w:spacing w:after="0" w:line="240" w:lineRule="auto"/>
        <w:rPr>
          <w:rFonts w:ascii="Arial" w:eastAsia="Times New Roman" w:hAnsi="Arial" w:cs="Arial"/>
          <w:color w:val="0E101A"/>
          <w:lang w:eastAsia="en-GB"/>
        </w:rPr>
      </w:pPr>
    </w:p>
    <w:p w14:paraId="1AE44954" w14:textId="77777777" w:rsidR="00ED0A30" w:rsidRPr="00A22C98" w:rsidRDefault="00ED0A30">
      <w:pPr>
        <w:rPr>
          <w:rFonts w:ascii="Arial" w:eastAsia="Times New Roman" w:hAnsi="Arial" w:cs="Arial"/>
          <w:color w:val="0E101A"/>
          <w:lang w:eastAsia="en-GB"/>
        </w:rPr>
      </w:pPr>
      <w:r w:rsidRPr="00A22C98">
        <w:rPr>
          <w:rFonts w:ascii="Arial" w:eastAsia="Times New Roman" w:hAnsi="Arial" w:cs="Arial"/>
          <w:color w:val="0E101A"/>
          <w:lang w:eastAsia="en-GB"/>
        </w:rPr>
        <w:br w:type="page"/>
      </w:r>
    </w:p>
    <w:p w14:paraId="330131D5" w14:textId="2B339492" w:rsidR="00ED0A30" w:rsidRPr="00A22C98" w:rsidRDefault="00324A33" w:rsidP="00E204A6">
      <w:pPr>
        <w:spacing w:after="0" w:line="240" w:lineRule="auto"/>
        <w:rPr>
          <w:rFonts w:ascii="Arial" w:eastAsia="Times New Roman" w:hAnsi="Arial" w:cs="Arial"/>
          <w:color w:val="000000" w:themeColor="text1"/>
          <w:lang w:eastAsia="en-GB"/>
        </w:rPr>
      </w:pPr>
      <w:r w:rsidRPr="00A22C98">
        <w:rPr>
          <w:rFonts w:ascii="Arial" w:eastAsia="Times New Roman" w:hAnsi="Arial" w:cs="Arial"/>
          <w:color w:val="000000" w:themeColor="text1"/>
          <w:lang w:eastAsia="en-GB"/>
        </w:rPr>
        <w:lastRenderedPageBreak/>
        <w:t>CONTENTS PAGE</w:t>
      </w:r>
    </w:p>
    <w:p w14:paraId="74D75D75" w14:textId="10B834D2" w:rsidR="00324A33" w:rsidRPr="00A22C98" w:rsidRDefault="00324A33" w:rsidP="00E204A6">
      <w:pPr>
        <w:spacing w:after="0" w:line="240" w:lineRule="auto"/>
        <w:rPr>
          <w:rFonts w:ascii="Arial" w:eastAsia="Times New Roman" w:hAnsi="Arial" w:cs="Arial"/>
          <w:color w:val="000000" w:themeColor="text1"/>
          <w:lang w:eastAsia="en-GB"/>
        </w:rPr>
      </w:pPr>
    </w:p>
    <w:p w14:paraId="05CF1709" w14:textId="374EED99" w:rsidR="00324A33" w:rsidRPr="00A22C98" w:rsidRDefault="00324A33" w:rsidP="00E204A6">
      <w:pPr>
        <w:spacing w:after="0" w:line="240" w:lineRule="auto"/>
        <w:rPr>
          <w:rStyle w:val="IntenseReference"/>
          <w:rFonts w:ascii="Arial" w:hAnsi="Arial" w:cs="Arial"/>
          <w:color w:val="000000" w:themeColor="text1"/>
        </w:rPr>
      </w:pPr>
      <w:r w:rsidRPr="00E204A6">
        <w:rPr>
          <w:rStyle w:val="IntenseReference"/>
          <w:rFonts w:ascii="Arial" w:hAnsi="Arial" w:cs="Arial"/>
          <w:color w:val="000000" w:themeColor="text1"/>
          <w:lang w:eastAsia="en-GB"/>
        </w:rPr>
        <w:t>What is safeguarding</w:t>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t>3</w:t>
      </w:r>
    </w:p>
    <w:p w14:paraId="20B35D40" w14:textId="1C0D34EC" w:rsidR="00324A33" w:rsidRPr="00A22C98" w:rsidRDefault="00324A33" w:rsidP="00E204A6">
      <w:pPr>
        <w:spacing w:after="0" w:line="240" w:lineRule="auto"/>
        <w:rPr>
          <w:rFonts w:ascii="Arial" w:eastAsia="Times New Roman" w:hAnsi="Arial" w:cs="Arial"/>
          <w:b/>
          <w:bCs/>
          <w:color w:val="000000" w:themeColor="text1"/>
          <w:lang w:eastAsia="en-GB"/>
        </w:rPr>
      </w:pPr>
    </w:p>
    <w:p w14:paraId="41B3FEF3" w14:textId="5C0CA4EB" w:rsidR="00324A33" w:rsidRPr="00A22C98" w:rsidRDefault="00324A33" w:rsidP="00E204A6">
      <w:pPr>
        <w:spacing w:after="0" w:line="240" w:lineRule="auto"/>
        <w:rPr>
          <w:rStyle w:val="IntenseReference"/>
          <w:rFonts w:ascii="Arial" w:hAnsi="Arial" w:cs="Arial"/>
          <w:color w:val="000000" w:themeColor="text1"/>
          <w:lang w:eastAsia="en-GB"/>
        </w:rPr>
      </w:pPr>
      <w:r w:rsidRPr="00E204A6">
        <w:rPr>
          <w:rStyle w:val="IntenseReference"/>
          <w:rFonts w:ascii="Arial" w:hAnsi="Arial" w:cs="Arial"/>
          <w:color w:val="000000" w:themeColor="text1"/>
          <w:lang w:eastAsia="en-GB"/>
        </w:rPr>
        <w:t xml:space="preserve">Sexual </w:t>
      </w:r>
      <w:r w:rsidRPr="00A22C98">
        <w:rPr>
          <w:rStyle w:val="IntenseReference"/>
          <w:rFonts w:ascii="Arial" w:hAnsi="Arial" w:cs="Arial"/>
          <w:color w:val="000000" w:themeColor="text1"/>
          <w:lang w:eastAsia="en-GB"/>
        </w:rPr>
        <w:t>A</w:t>
      </w:r>
      <w:r w:rsidRPr="00E204A6">
        <w:rPr>
          <w:rStyle w:val="IntenseReference"/>
          <w:rFonts w:ascii="Arial" w:hAnsi="Arial" w:cs="Arial"/>
          <w:color w:val="000000" w:themeColor="text1"/>
          <w:lang w:eastAsia="en-GB"/>
        </w:rPr>
        <w:t>buse</w:t>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t>3</w:t>
      </w:r>
    </w:p>
    <w:p w14:paraId="621E4463" w14:textId="3E3274BD" w:rsidR="00324A33" w:rsidRPr="00A22C98" w:rsidRDefault="00324A33" w:rsidP="00E204A6">
      <w:pPr>
        <w:spacing w:after="0" w:line="240" w:lineRule="auto"/>
        <w:rPr>
          <w:rStyle w:val="IntenseReference"/>
          <w:rFonts w:ascii="Arial" w:hAnsi="Arial" w:cs="Arial"/>
          <w:color w:val="000000" w:themeColor="text1"/>
          <w:lang w:eastAsia="en-GB"/>
        </w:rPr>
      </w:pPr>
    </w:p>
    <w:p w14:paraId="30B54A48" w14:textId="0FBA660C" w:rsidR="00324A33" w:rsidRPr="00A22C98" w:rsidRDefault="00324A33" w:rsidP="00E204A6">
      <w:pPr>
        <w:spacing w:after="0" w:line="240" w:lineRule="auto"/>
        <w:rPr>
          <w:rStyle w:val="IntenseReference"/>
          <w:rFonts w:ascii="Arial" w:hAnsi="Arial" w:cs="Arial"/>
          <w:color w:val="000000" w:themeColor="text1"/>
          <w:lang w:eastAsia="en-GB"/>
        </w:rPr>
      </w:pPr>
      <w:r w:rsidRPr="00E204A6">
        <w:rPr>
          <w:rStyle w:val="IntenseReference"/>
          <w:rFonts w:ascii="Arial" w:hAnsi="Arial" w:cs="Arial"/>
          <w:color w:val="000000" w:themeColor="text1"/>
          <w:lang w:eastAsia="en-GB"/>
        </w:rPr>
        <w:t>Neglect</w:t>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r>
      <w:r w:rsidR="00A22C98" w:rsidRPr="00A22C98">
        <w:rPr>
          <w:rStyle w:val="IntenseReference"/>
          <w:rFonts w:ascii="Arial" w:hAnsi="Arial" w:cs="Arial"/>
          <w:color w:val="000000" w:themeColor="text1"/>
          <w:lang w:eastAsia="en-GB"/>
        </w:rPr>
        <w:tab/>
        <w:t>3-4</w:t>
      </w:r>
    </w:p>
    <w:p w14:paraId="157F1039" w14:textId="469E1813" w:rsidR="00A22C98" w:rsidRPr="00A22C98" w:rsidRDefault="00A22C98" w:rsidP="00E204A6">
      <w:pPr>
        <w:spacing w:after="0" w:line="240" w:lineRule="auto"/>
        <w:rPr>
          <w:rStyle w:val="IntenseReference"/>
          <w:rFonts w:ascii="Arial" w:hAnsi="Arial" w:cs="Arial"/>
          <w:color w:val="000000" w:themeColor="text1"/>
          <w:lang w:eastAsia="en-GB"/>
        </w:rPr>
      </w:pPr>
    </w:p>
    <w:p w14:paraId="3A0E61AD" w14:textId="49E775D3" w:rsidR="00A22C98" w:rsidRPr="00A22C98" w:rsidRDefault="00A22C98" w:rsidP="00E204A6">
      <w:pPr>
        <w:spacing w:after="0" w:line="240" w:lineRule="auto"/>
        <w:rPr>
          <w:rStyle w:val="IntenseReference"/>
          <w:rFonts w:ascii="Arial" w:hAnsi="Arial" w:cs="Arial"/>
          <w:color w:val="000000" w:themeColor="text1"/>
          <w:lang w:eastAsia="en-GB"/>
        </w:rPr>
      </w:pPr>
      <w:r w:rsidRPr="00E204A6">
        <w:rPr>
          <w:rStyle w:val="IntenseReference"/>
          <w:rFonts w:ascii="Arial" w:hAnsi="Arial" w:cs="Arial"/>
          <w:color w:val="000000" w:themeColor="text1"/>
          <w:lang w:eastAsia="en-GB"/>
        </w:rPr>
        <w:t xml:space="preserve">Emotional </w:t>
      </w:r>
      <w:r w:rsidRPr="00A22C98">
        <w:rPr>
          <w:rStyle w:val="IntenseReference"/>
          <w:rFonts w:ascii="Arial" w:hAnsi="Arial" w:cs="Arial"/>
          <w:color w:val="000000" w:themeColor="text1"/>
        </w:rPr>
        <w:t>A</w:t>
      </w:r>
      <w:r w:rsidRPr="00E204A6">
        <w:rPr>
          <w:rStyle w:val="IntenseReference"/>
          <w:rFonts w:ascii="Arial" w:hAnsi="Arial" w:cs="Arial"/>
          <w:color w:val="000000" w:themeColor="text1"/>
          <w:lang w:eastAsia="en-GB"/>
        </w:rPr>
        <w:t>buse</w:t>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t>4</w:t>
      </w:r>
    </w:p>
    <w:p w14:paraId="5EE82246" w14:textId="0A77C5CE" w:rsidR="00A22C98" w:rsidRPr="00A22C98" w:rsidRDefault="00A22C98" w:rsidP="00E204A6">
      <w:pPr>
        <w:spacing w:after="0" w:line="240" w:lineRule="auto"/>
        <w:rPr>
          <w:rStyle w:val="IntenseReference"/>
          <w:rFonts w:ascii="Arial" w:hAnsi="Arial" w:cs="Arial"/>
          <w:color w:val="000000" w:themeColor="text1"/>
          <w:lang w:eastAsia="en-GB"/>
        </w:rPr>
      </w:pPr>
    </w:p>
    <w:p w14:paraId="2FEC1DC5" w14:textId="212CF9D2" w:rsidR="00A22C98" w:rsidRPr="00A22C98" w:rsidRDefault="00A22C98" w:rsidP="00E204A6">
      <w:pPr>
        <w:spacing w:after="0" w:line="240" w:lineRule="auto"/>
        <w:rPr>
          <w:rStyle w:val="IntenseReference"/>
          <w:rFonts w:ascii="Arial" w:hAnsi="Arial" w:cs="Arial"/>
          <w:color w:val="000000" w:themeColor="text1"/>
          <w:lang w:eastAsia="en-GB"/>
        </w:rPr>
      </w:pPr>
      <w:r w:rsidRPr="00E204A6">
        <w:rPr>
          <w:rStyle w:val="IntenseReference"/>
          <w:rFonts w:ascii="Arial" w:hAnsi="Arial" w:cs="Arial"/>
          <w:color w:val="000000" w:themeColor="text1"/>
          <w:lang w:eastAsia="en-GB"/>
        </w:rPr>
        <w:t xml:space="preserve">Physical </w:t>
      </w:r>
      <w:r w:rsidRPr="00A22C98">
        <w:rPr>
          <w:rStyle w:val="IntenseReference"/>
          <w:rFonts w:ascii="Arial" w:hAnsi="Arial" w:cs="Arial"/>
          <w:color w:val="000000" w:themeColor="text1"/>
          <w:lang w:eastAsia="en-GB"/>
        </w:rPr>
        <w:t>A</w:t>
      </w:r>
      <w:r w:rsidRPr="00E204A6">
        <w:rPr>
          <w:rStyle w:val="IntenseReference"/>
          <w:rFonts w:ascii="Arial" w:hAnsi="Arial" w:cs="Arial"/>
          <w:color w:val="000000" w:themeColor="text1"/>
          <w:lang w:eastAsia="en-GB"/>
        </w:rPr>
        <w:t>bus</w:t>
      </w:r>
      <w:r w:rsidRPr="00A22C98">
        <w:rPr>
          <w:rStyle w:val="IntenseReference"/>
          <w:rFonts w:ascii="Arial" w:hAnsi="Arial" w:cs="Arial"/>
          <w:color w:val="000000" w:themeColor="text1"/>
          <w:lang w:eastAsia="en-GB"/>
        </w:rPr>
        <w:t>e</w:t>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t>4</w:t>
      </w:r>
    </w:p>
    <w:p w14:paraId="7DC12F64" w14:textId="7743F9F3" w:rsidR="00A22C98" w:rsidRPr="00A22C98" w:rsidRDefault="00A22C98" w:rsidP="00E204A6">
      <w:pPr>
        <w:spacing w:after="0" w:line="240" w:lineRule="auto"/>
        <w:rPr>
          <w:rStyle w:val="IntenseReference"/>
          <w:rFonts w:ascii="Arial" w:hAnsi="Arial" w:cs="Arial"/>
          <w:color w:val="000000" w:themeColor="text1"/>
          <w:lang w:eastAsia="en-GB"/>
        </w:rPr>
      </w:pPr>
    </w:p>
    <w:p w14:paraId="68FFE616" w14:textId="6D9760E1" w:rsidR="00A22C98" w:rsidRPr="00A22C98" w:rsidRDefault="00A22C98" w:rsidP="00A22C98">
      <w:pPr>
        <w:spacing w:after="0" w:line="240" w:lineRule="auto"/>
        <w:rPr>
          <w:rStyle w:val="IntenseReference"/>
          <w:rFonts w:ascii="Arial" w:hAnsi="Arial" w:cs="Arial"/>
          <w:color w:val="000000" w:themeColor="text1"/>
          <w:lang w:eastAsia="en-GB"/>
        </w:rPr>
      </w:pPr>
      <w:r w:rsidRPr="00E204A6">
        <w:rPr>
          <w:rStyle w:val="IntenseReference"/>
          <w:rFonts w:ascii="Arial" w:hAnsi="Arial" w:cs="Arial"/>
          <w:color w:val="000000" w:themeColor="text1"/>
          <w:lang w:eastAsia="en-GB"/>
        </w:rPr>
        <w:t>Policies and Procedures</w:t>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t>4-5</w:t>
      </w:r>
    </w:p>
    <w:p w14:paraId="432C7354" w14:textId="1B5135B5" w:rsidR="00A22C98" w:rsidRPr="00A22C98" w:rsidRDefault="00A22C98" w:rsidP="00A22C98">
      <w:pPr>
        <w:spacing w:after="0" w:line="240" w:lineRule="auto"/>
        <w:rPr>
          <w:rStyle w:val="IntenseReference"/>
          <w:rFonts w:ascii="Arial" w:hAnsi="Arial" w:cs="Arial"/>
          <w:color w:val="000000" w:themeColor="text1"/>
          <w:lang w:eastAsia="en-GB"/>
        </w:rPr>
      </w:pPr>
    </w:p>
    <w:p w14:paraId="15863294" w14:textId="72929C21" w:rsidR="00A22C98" w:rsidRPr="00A22C98" w:rsidRDefault="00A22C98" w:rsidP="00A22C98">
      <w:pPr>
        <w:spacing w:after="0" w:line="240" w:lineRule="auto"/>
        <w:rPr>
          <w:rStyle w:val="IntenseReference"/>
          <w:rFonts w:ascii="Arial" w:hAnsi="Arial" w:cs="Arial"/>
          <w:color w:val="000000" w:themeColor="text1"/>
          <w:lang w:eastAsia="en-GB"/>
        </w:rPr>
      </w:pPr>
      <w:r w:rsidRPr="00E204A6">
        <w:rPr>
          <w:rStyle w:val="IntenseReference"/>
          <w:rFonts w:ascii="Arial" w:hAnsi="Arial" w:cs="Arial"/>
          <w:color w:val="000000" w:themeColor="text1"/>
          <w:lang w:eastAsia="en-GB"/>
        </w:rPr>
        <w:t>Victoria Climbie</w:t>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r>
      <w:r w:rsidRPr="00A22C98">
        <w:rPr>
          <w:rStyle w:val="IntenseReference"/>
          <w:rFonts w:ascii="Arial" w:hAnsi="Arial" w:cs="Arial"/>
          <w:color w:val="000000" w:themeColor="text1"/>
          <w:lang w:eastAsia="en-GB"/>
        </w:rPr>
        <w:tab/>
        <w:t>5-6</w:t>
      </w:r>
    </w:p>
    <w:p w14:paraId="51BF5AEF" w14:textId="35105459" w:rsidR="00A22C98" w:rsidRPr="00A22C98" w:rsidRDefault="00A22C98" w:rsidP="00A22C98">
      <w:pPr>
        <w:spacing w:after="0" w:line="240" w:lineRule="auto"/>
        <w:rPr>
          <w:rStyle w:val="IntenseReference"/>
          <w:rFonts w:ascii="Arial" w:hAnsi="Arial" w:cs="Arial"/>
          <w:color w:val="000000" w:themeColor="text1"/>
          <w:lang w:eastAsia="en-GB"/>
        </w:rPr>
      </w:pPr>
    </w:p>
    <w:p w14:paraId="7C131395" w14:textId="63CAD1E9" w:rsidR="00A22C98" w:rsidRPr="00A22C98" w:rsidRDefault="00A22C98" w:rsidP="00A22C98">
      <w:pPr>
        <w:spacing w:after="0" w:line="240" w:lineRule="auto"/>
        <w:rPr>
          <w:rStyle w:val="IntenseReference"/>
          <w:rFonts w:ascii="Arial" w:hAnsi="Arial" w:cs="Arial"/>
          <w:color w:val="000000" w:themeColor="text1"/>
        </w:rPr>
      </w:pPr>
      <w:r w:rsidRPr="00E204A6">
        <w:rPr>
          <w:rStyle w:val="IntenseReference"/>
          <w:rFonts w:ascii="Arial" w:hAnsi="Arial" w:cs="Arial"/>
          <w:color w:val="000000" w:themeColor="text1"/>
          <w:lang w:eastAsia="en-GB"/>
        </w:rPr>
        <w:t>B</w:t>
      </w:r>
      <w:r w:rsidRPr="00A22C98">
        <w:rPr>
          <w:rStyle w:val="IntenseReference"/>
          <w:rFonts w:ascii="Arial" w:hAnsi="Arial" w:cs="Arial"/>
          <w:color w:val="000000" w:themeColor="text1"/>
        </w:rPr>
        <w:t>aby P</w:t>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t>6</w:t>
      </w:r>
    </w:p>
    <w:p w14:paraId="5FCFFB6C" w14:textId="77777777" w:rsidR="00A22C98" w:rsidRPr="00A22C98" w:rsidRDefault="00A22C98" w:rsidP="00A22C98">
      <w:pPr>
        <w:spacing w:after="0" w:line="240" w:lineRule="auto"/>
        <w:rPr>
          <w:rStyle w:val="IntenseReference"/>
          <w:rFonts w:ascii="Arial" w:hAnsi="Arial" w:cs="Arial"/>
          <w:color w:val="000000" w:themeColor="text1"/>
        </w:rPr>
      </w:pPr>
    </w:p>
    <w:p w14:paraId="37B9DB10" w14:textId="2623367E" w:rsidR="00A22C98" w:rsidRPr="00A22C98" w:rsidRDefault="00A22C98" w:rsidP="00A22C98">
      <w:pPr>
        <w:spacing w:after="0" w:line="240" w:lineRule="auto"/>
        <w:rPr>
          <w:rStyle w:val="IntenseReference"/>
          <w:rFonts w:ascii="Arial" w:hAnsi="Arial" w:cs="Arial"/>
          <w:color w:val="000000" w:themeColor="text1"/>
        </w:rPr>
      </w:pPr>
      <w:r w:rsidRPr="00A22C98">
        <w:rPr>
          <w:rStyle w:val="IntenseReference"/>
          <w:rFonts w:ascii="Arial" w:hAnsi="Arial" w:cs="Arial"/>
          <w:color w:val="000000" w:themeColor="text1"/>
        </w:rPr>
        <w:t>References</w:t>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r>
      <w:r w:rsidRPr="00A22C98">
        <w:rPr>
          <w:rStyle w:val="IntenseReference"/>
          <w:rFonts w:ascii="Arial" w:hAnsi="Arial" w:cs="Arial"/>
          <w:color w:val="000000" w:themeColor="text1"/>
        </w:rPr>
        <w:tab/>
        <w:t>7</w:t>
      </w:r>
    </w:p>
    <w:p w14:paraId="36781491" w14:textId="77777777" w:rsidR="00A22C98" w:rsidRPr="00E204A6" w:rsidRDefault="00A22C98" w:rsidP="00A22C98">
      <w:pPr>
        <w:spacing w:after="0" w:line="240" w:lineRule="auto"/>
        <w:rPr>
          <w:rStyle w:val="IntenseReference"/>
          <w:rFonts w:ascii="Arial" w:hAnsi="Arial" w:cs="Arial"/>
          <w:color w:val="000000" w:themeColor="text1"/>
          <w:lang w:eastAsia="en-GB"/>
        </w:rPr>
      </w:pPr>
    </w:p>
    <w:p w14:paraId="05D8CB67" w14:textId="77777777" w:rsidR="00A22C98" w:rsidRPr="00A22C98" w:rsidRDefault="00A22C98" w:rsidP="00E204A6">
      <w:pPr>
        <w:spacing w:after="0" w:line="240" w:lineRule="auto"/>
        <w:rPr>
          <w:rFonts w:ascii="Arial" w:eastAsia="Times New Roman" w:hAnsi="Arial" w:cs="Arial"/>
          <w:color w:val="000000" w:themeColor="text1"/>
          <w:lang w:eastAsia="en-GB"/>
        </w:rPr>
      </w:pPr>
    </w:p>
    <w:p w14:paraId="1BE5CD4D" w14:textId="77777777" w:rsidR="00324A33" w:rsidRPr="00A22C98" w:rsidRDefault="00324A33" w:rsidP="00E204A6">
      <w:pPr>
        <w:spacing w:after="0" w:line="240" w:lineRule="auto"/>
        <w:rPr>
          <w:rFonts w:ascii="Arial" w:eastAsia="Times New Roman" w:hAnsi="Arial" w:cs="Arial"/>
          <w:color w:val="000000" w:themeColor="text1"/>
          <w:lang w:eastAsia="en-GB"/>
        </w:rPr>
      </w:pPr>
    </w:p>
    <w:p w14:paraId="3F2DFA6D" w14:textId="61ECEDBB" w:rsidR="00324A33" w:rsidRPr="00A22C98" w:rsidRDefault="00324A33" w:rsidP="00E204A6">
      <w:pPr>
        <w:spacing w:after="0" w:line="240" w:lineRule="auto"/>
        <w:rPr>
          <w:rFonts w:ascii="Arial" w:eastAsia="Times New Roman" w:hAnsi="Arial" w:cs="Arial"/>
          <w:color w:val="000000" w:themeColor="text1"/>
          <w:lang w:eastAsia="en-GB"/>
        </w:rPr>
      </w:pPr>
    </w:p>
    <w:p w14:paraId="5968F95F" w14:textId="77777777" w:rsidR="00324A33" w:rsidRPr="00A22C98" w:rsidRDefault="00324A33" w:rsidP="00E204A6">
      <w:pPr>
        <w:spacing w:after="0" w:line="240" w:lineRule="auto"/>
        <w:rPr>
          <w:rFonts w:ascii="Arial" w:eastAsia="Times New Roman" w:hAnsi="Arial" w:cs="Arial"/>
          <w:color w:val="0E101A"/>
          <w:lang w:eastAsia="en-GB"/>
        </w:rPr>
      </w:pPr>
    </w:p>
    <w:p w14:paraId="35F123AC" w14:textId="77777777" w:rsidR="00ED0A30" w:rsidRPr="00A22C98" w:rsidRDefault="00ED0A30">
      <w:pPr>
        <w:rPr>
          <w:rFonts w:ascii="Arial" w:eastAsia="Times New Roman" w:hAnsi="Arial" w:cs="Arial"/>
          <w:color w:val="0E101A"/>
          <w:lang w:eastAsia="en-GB"/>
        </w:rPr>
      </w:pPr>
      <w:r w:rsidRPr="00A22C98">
        <w:rPr>
          <w:rFonts w:ascii="Arial" w:eastAsia="Times New Roman" w:hAnsi="Arial" w:cs="Arial"/>
          <w:color w:val="0E101A"/>
          <w:lang w:eastAsia="en-GB"/>
        </w:rPr>
        <w:br w:type="page"/>
      </w:r>
    </w:p>
    <w:p w14:paraId="3F32F926" w14:textId="69351EF2"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lastRenderedPageBreak/>
        <w:t>Discuss the importance of children safeguarding policies and procedures in the UK and comment on two high profile safeguarding cases in the last 20 years</w:t>
      </w:r>
    </w:p>
    <w:p w14:paraId="218CE9DE" w14:textId="77777777" w:rsidR="00E204A6" w:rsidRPr="00E204A6" w:rsidRDefault="00E204A6" w:rsidP="00E204A6">
      <w:pPr>
        <w:spacing w:after="0" w:line="240" w:lineRule="auto"/>
        <w:rPr>
          <w:rFonts w:ascii="Arial" w:eastAsia="Times New Roman" w:hAnsi="Arial" w:cs="Arial"/>
          <w:color w:val="0E101A"/>
          <w:lang w:eastAsia="en-GB"/>
        </w:rPr>
      </w:pPr>
    </w:p>
    <w:p w14:paraId="35F4B2EE"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    </w:t>
      </w:r>
      <w:r w:rsidRPr="00E204A6">
        <w:rPr>
          <w:rFonts w:ascii="Arial" w:eastAsia="Times New Roman" w:hAnsi="Arial" w:cs="Arial"/>
          <w:b/>
          <w:bCs/>
          <w:color w:val="0E101A"/>
          <w:lang w:eastAsia="en-GB"/>
        </w:rPr>
        <w:t>What is safeguarding</w:t>
      </w:r>
    </w:p>
    <w:p w14:paraId="078120AB"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b/>
          <w:bCs/>
          <w:color w:val="0E101A"/>
          <w:lang w:eastAsia="en-GB"/>
        </w:rPr>
        <w:t> </w:t>
      </w:r>
    </w:p>
    <w:p w14:paraId="7FCEE92E" w14:textId="5497CBF4" w:rsidR="00E204A6" w:rsidRPr="00E204A6" w:rsidRDefault="00E204A6" w:rsidP="00E204A6">
      <w:pPr>
        <w:spacing w:after="0" w:line="240" w:lineRule="auto"/>
        <w:rPr>
          <w:rFonts w:ascii="Arial" w:eastAsia="Times New Roman" w:hAnsi="Arial" w:cs="Arial"/>
          <w:color w:val="0E101A"/>
          <w:lang w:eastAsia="en-GB"/>
        </w:rPr>
      </w:pPr>
      <w:r w:rsidRPr="00E204A6">
        <w:rPr>
          <w:rStyle w:val="IntenseReference"/>
          <w:rFonts w:ascii="Arial" w:hAnsi="Arial" w:cs="Arial"/>
          <w:lang w:eastAsia="en-GB"/>
        </w:rPr>
        <w:t xml:space="preserve">Safeguarding </w:t>
      </w:r>
      <w:r w:rsidRPr="00E204A6">
        <w:rPr>
          <w:rFonts w:ascii="Arial" w:eastAsia="Times New Roman" w:hAnsi="Arial" w:cs="Arial"/>
          <w:color w:val="0E101A"/>
          <w:lang w:eastAsia="en-GB"/>
        </w:rPr>
        <w:t>is protecting children from harm and neglect. Making sure children are growing and developing effectively. Preventing impairment of their health and development, protecting children from any t</w:t>
      </w:r>
      <w:r w:rsidR="00347F30" w:rsidRPr="00A22C98">
        <w:rPr>
          <w:rFonts w:ascii="Arial" w:eastAsia="Times New Roman" w:hAnsi="Arial" w:cs="Arial"/>
          <w:color w:val="0E101A"/>
          <w:lang w:eastAsia="en-GB"/>
        </w:rPr>
        <w:t xml:space="preserve">ype </w:t>
      </w:r>
      <w:r w:rsidRPr="00E204A6">
        <w:rPr>
          <w:rFonts w:ascii="Arial" w:eastAsia="Times New Roman" w:hAnsi="Arial" w:cs="Arial"/>
          <w:color w:val="0E101A"/>
          <w:lang w:eastAsia="en-GB"/>
        </w:rPr>
        <w:t>of abuse or neglect. Harming a child is ill-treatment of their health and development.</w:t>
      </w:r>
    </w:p>
    <w:p w14:paraId="3FD4783B" w14:textId="3E278476"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Each week at least one child will die as a result of neglect. It is estimated that every year, roughly 350,000 UK children are living in poverty. The main types of abuse that occur are Physical, Sexual, Neglect and Emotional. Inflicting harm or failing to prevent harm is a sign or form of abuse towards a child. Sometimes this can be a person the child knows or a stranger. Childhood abuse is based on laws designed to protect children from harm. A child is defined as a young person age 16 years and younger. Child abuse can be easily hidden from view, not always acknowledging the events that are taking place. Sometimes emotional and physical abuse are harder to detect. There is a rough estimate but not accurate.</w:t>
      </w:r>
    </w:p>
    <w:p w14:paraId="532E5CC9" w14:textId="2E882473" w:rsidR="00347F30" w:rsidRPr="00A22C98"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 xml:space="preserve">Social factors can play a major part in the safeguard of a child. </w:t>
      </w:r>
    </w:p>
    <w:p w14:paraId="55154646" w14:textId="059D2550"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For instance</w:t>
      </w:r>
    </w:p>
    <w:p w14:paraId="2C35D947" w14:textId="7C49268E" w:rsidR="00E204A6" w:rsidRPr="00A22C98" w:rsidRDefault="00E204A6" w:rsidP="00347F30">
      <w:pPr>
        <w:pStyle w:val="ListParagraph"/>
        <w:numPr>
          <w:ilvl w:val="0"/>
          <w:numId w:val="3"/>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Poverty</w:t>
      </w:r>
    </w:p>
    <w:p w14:paraId="28DD3736" w14:textId="04D3BF3D" w:rsidR="00E204A6" w:rsidRPr="00A22C98" w:rsidRDefault="00E204A6" w:rsidP="00347F30">
      <w:pPr>
        <w:pStyle w:val="ListParagraph"/>
        <w:numPr>
          <w:ilvl w:val="0"/>
          <w:numId w:val="3"/>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Family financial struggles</w:t>
      </w:r>
    </w:p>
    <w:p w14:paraId="499BD1DB" w14:textId="7C103C8F" w:rsidR="00E204A6" w:rsidRPr="00A22C98" w:rsidRDefault="00E204A6" w:rsidP="00347F30">
      <w:pPr>
        <w:pStyle w:val="ListParagraph"/>
        <w:numPr>
          <w:ilvl w:val="0"/>
          <w:numId w:val="3"/>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No place to call home or security</w:t>
      </w:r>
    </w:p>
    <w:p w14:paraId="79CEA415" w14:textId="59E75E0A" w:rsidR="00E204A6" w:rsidRPr="00A22C98" w:rsidRDefault="00E204A6" w:rsidP="00347F30">
      <w:pPr>
        <w:pStyle w:val="ListParagraph"/>
        <w:numPr>
          <w:ilvl w:val="0"/>
          <w:numId w:val="3"/>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Loss of family support</w:t>
      </w:r>
    </w:p>
    <w:p w14:paraId="0779BE8E" w14:textId="165DE95C" w:rsidR="00E204A6" w:rsidRPr="00A22C98" w:rsidRDefault="00E204A6" w:rsidP="00347F30">
      <w:pPr>
        <w:pStyle w:val="ListParagraph"/>
        <w:numPr>
          <w:ilvl w:val="0"/>
          <w:numId w:val="3"/>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Change in family members</w:t>
      </w:r>
    </w:p>
    <w:p w14:paraId="64900A0D" w14:textId="005838C7" w:rsidR="00E204A6" w:rsidRPr="00A22C98" w:rsidRDefault="00E204A6" w:rsidP="00347F30">
      <w:pPr>
        <w:pStyle w:val="ListParagraph"/>
        <w:numPr>
          <w:ilvl w:val="0"/>
          <w:numId w:val="3"/>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Substance abuse</w:t>
      </w:r>
    </w:p>
    <w:p w14:paraId="04DE84F8" w14:textId="049DC7AA" w:rsidR="00E204A6" w:rsidRPr="00A22C98" w:rsidRDefault="00E204A6" w:rsidP="00347F30">
      <w:pPr>
        <w:pStyle w:val="ListParagraph"/>
        <w:numPr>
          <w:ilvl w:val="0"/>
          <w:numId w:val="3"/>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Family illness</w:t>
      </w:r>
    </w:p>
    <w:p w14:paraId="679FD550" w14:textId="3076BE6B" w:rsidR="00E204A6" w:rsidRPr="00E204A6" w:rsidRDefault="00E204A6" w:rsidP="00E204A6">
      <w:pPr>
        <w:spacing w:after="0" w:line="240" w:lineRule="auto"/>
        <w:rPr>
          <w:rFonts w:ascii="Arial" w:eastAsia="Times New Roman" w:hAnsi="Arial" w:cs="Arial"/>
          <w:color w:val="0E101A"/>
          <w:lang w:eastAsia="en-GB"/>
        </w:rPr>
      </w:pPr>
    </w:p>
    <w:p w14:paraId="79C7593E" w14:textId="5673D7C6" w:rsidR="00E204A6" w:rsidRPr="00E204A6" w:rsidRDefault="000C2359" w:rsidP="00E204A6">
      <w:pPr>
        <w:spacing w:after="0" w:line="240" w:lineRule="auto"/>
        <w:rPr>
          <w:rFonts w:ascii="Arial" w:eastAsia="Times New Roman" w:hAnsi="Arial" w:cs="Arial"/>
          <w:color w:val="0E101A"/>
          <w:lang w:eastAsia="en-GB"/>
        </w:rPr>
      </w:pPr>
      <w:r w:rsidRPr="00A22C98">
        <w:rPr>
          <w:rFonts w:ascii="Arial" w:eastAsia="Times New Roman" w:hAnsi="Arial" w:cs="Arial"/>
          <w:noProof/>
          <w:color w:val="0E101A"/>
          <w:lang w:eastAsia="en-GB"/>
        </w:rPr>
        <mc:AlternateContent>
          <mc:Choice Requires="wpg">
            <w:drawing>
              <wp:anchor distT="45720" distB="45720" distL="182880" distR="182880" simplePos="0" relativeHeight="251660800" behindDoc="0" locked="0" layoutInCell="1" allowOverlap="1" wp14:anchorId="72B06D71" wp14:editId="2408F78A">
                <wp:simplePos x="0" y="0"/>
                <wp:positionH relativeFrom="margin">
                  <wp:posOffset>3745230</wp:posOffset>
                </wp:positionH>
                <wp:positionV relativeFrom="margin">
                  <wp:posOffset>4995545</wp:posOffset>
                </wp:positionV>
                <wp:extent cx="2517140" cy="1294130"/>
                <wp:effectExtent l="0" t="0" r="0" b="1270"/>
                <wp:wrapSquare wrapText="bothSides"/>
                <wp:docPr id="198" name="Group 198"/>
                <wp:cNvGraphicFramePr/>
                <a:graphic xmlns:a="http://schemas.openxmlformats.org/drawingml/2006/main">
                  <a:graphicData uri="http://schemas.microsoft.com/office/word/2010/wordprocessingGroup">
                    <wpg:wgp>
                      <wpg:cNvGrpSpPr/>
                      <wpg:grpSpPr>
                        <a:xfrm>
                          <a:off x="0" y="0"/>
                          <a:ext cx="2517140" cy="1294130"/>
                          <a:chOff x="0" y="184161"/>
                          <a:chExt cx="4384308" cy="2432784"/>
                        </a:xfrm>
                      </wpg:grpSpPr>
                      <wps:wsp>
                        <wps:cNvPr id="199" name="Rectangle 199"/>
                        <wps:cNvSpPr/>
                        <wps:spPr>
                          <a:xfrm flipV="1">
                            <a:off x="0" y="270602"/>
                            <a:ext cx="2832358" cy="15896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099E24" w14:textId="77777777" w:rsidR="000C2359" w:rsidRDefault="000C2359">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184161"/>
                            <a:ext cx="4384308" cy="2432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A2DBD3" w14:textId="602C9186" w:rsidR="000C2359" w:rsidRPr="0077627F" w:rsidRDefault="000C2359" w:rsidP="000C2359">
                              <w:pPr>
                                <w:pStyle w:val="NoSpacing"/>
                                <w:rPr>
                                  <w:rStyle w:val="IntenseReference"/>
                                  <w:lang w:val="en-GB"/>
                                </w:rPr>
                              </w:pPr>
                            </w:p>
                            <w:p w14:paraId="6232EF12" w14:textId="77777777" w:rsidR="000C2359" w:rsidRPr="0077627F" w:rsidRDefault="000C2359" w:rsidP="000C2359">
                              <w:pPr>
                                <w:pStyle w:val="NoSpacing"/>
                                <w:ind w:left="360"/>
                                <w:rPr>
                                  <w:rStyle w:val="IntenseReference"/>
                                </w:rPr>
                              </w:pPr>
                              <w:r w:rsidRPr="0077627F">
                                <w:rPr>
                                  <w:rStyle w:val="IntenseReference"/>
                                </w:rPr>
                                <w:t>Question to consider…</w:t>
                              </w:r>
                            </w:p>
                            <w:p w14:paraId="570A83A4" w14:textId="77777777" w:rsidR="000C2359" w:rsidRPr="0077627F" w:rsidRDefault="000C2359" w:rsidP="000C2359">
                              <w:pPr>
                                <w:pStyle w:val="NoSpacing"/>
                                <w:numPr>
                                  <w:ilvl w:val="0"/>
                                  <w:numId w:val="4"/>
                                </w:numPr>
                                <w:rPr>
                                  <w:rStyle w:val="IntenseReference"/>
                                </w:rPr>
                              </w:pPr>
                              <w:r w:rsidRPr="0077627F">
                                <w:rPr>
                                  <w:rStyle w:val="IntenseReference"/>
                                </w:rPr>
                                <w:t>How was the child injured?</w:t>
                              </w:r>
                            </w:p>
                            <w:p w14:paraId="49691F51" w14:textId="77777777" w:rsidR="000C2359" w:rsidRPr="0077627F" w:rsidRDefault="000C2359" w:rsidP="000C2359">
                              <w:pPr>
                                <w:pStyle w:val="NoSpacing"/>
                                <w:numPr>
                                  <w:ilvl w:val="0"/>
                                  <w:numId w:val="4"/>
                                </w:numPr>
                                <w:rPr>
                                  <w:rStyle w:val="IntenseReference"/>
                                </w:rPr>
                              </w:pPr>
                              <w:r w:rsidRPr="0077627F">
                                <w:rPr>
                                  <w:rStyle w:val="IntenseReference"/>
                                </w:rPr>
                                <w:t>When did this accident occur?</w:t>
                              </w:r>
                            </w:p>
                            <w:p w14:paraId="60E3401D" w14:textId="77777777" w:rsidR="000C2359" w:rsidRPr="0077627F" w:rsidRDefault="000C2359" w:rsidP="000C2359">
                              <w:pPr>
                                <w:pStyle w:val="NoSpacing"/>
                                <w:numPr>
                                  <w:ilvl w:val="0"/>
                                  <w:numId w:val="4"/>
                                </w:numPr>
                                <w:rPr>
                                  <w:rStyle w:val="IntenseReference"/>
                                  <w:lang w:val="en-GB"/>
                                </w:rPr>
                              </w:pPr>
                              <w:r w:rsidRPr="0077627F">
                                <w:rPr>
                                  <w:rStyle w:val="IntenseReference"/>
                                </w:rPr>
                                <w:t>Are there any other illnesses?</w:t>
                              </w:r>
                            </w:p>
                            <w:p w14:paraId="4904B135" w14:textId="6021A4F8" w:rsidR="000C2359" w:rsidRDefault="000C2359">
                              <w:pPr>
                                <w:rPr>
                                  <w:caps/>
                                  <w:color w:val="4472C4"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B06D71" id="Group 198" o:spid="_x0000_s1026" style="position:absolute;margin-left:294.9pt;margin-top:393.35pt;width:198.2pt;height:101.9pt;z-index:251660800;mso-wrap-distance-left:14.4pt;mso-wrap-distance-top:3.6pt;mso-wrap-distance-right:14.4pt;mso-wrap-distance-bottom:3.6pt;mso-position-horizontal-relative:margin;mso-position-vertical-relative:margin;mso-width-relative:margin;mso-height-relative:margin" coordorigin=",1841" coordsize="43843,243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">
                <v:rect id="Rectangle 199" o:spid="_x0000_s1027" style="position:absolute;top:2706;width:28323;height:1589;flip:y;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" fillcolor="#4472c4 [3204]" stroked="f" strokeweight="1pt">
                  <v:textbox>
                    <w:txbxContent>
                      <w:p w14:paraId="61099E24" w14:textId="77777777" w:rsidR="000C2359" w:rsidRDefault="000C2359">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top:1841;width:43843;height:243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6BA2DBD3" w14:textId="602C9186" w:rsidR="000C2359" w:rsidRPr="0077627F" w:rsidRDefault="000C2359" w:rsidP="000C2359">
                        <w:pPr>
                          <w:pStyle w:val="NoSpacing"/>
                          <w:rPr>
                            <w:rStyle w:val="IntenseReference"/>
                            <w:lang w:val="en-GB"/>
                          </w:rPr>
                        </w:pPr>
                      </w:p>
                      <w:p w14:paraId="6232EF12" w14:textId="77777777" w:rsidR="000C2359" w:rsidRPr="0077627F" w:rsidRDefault="000C2359" w:rsidP="000C2359">
                        <w:pPr>
                          <w:pStyle w:val="NoSpacing"/>
                          <w:ind w:left="360"/>
                          <w:rPr>
                            <w:rStyle w:val="IntenseReference"/>
                          </w:rPr>
                        </w:pPr>
                        <w:r w:rsidRPr="0077627F">
                          <w:rPr>
                            <w:rStyle w:val="IntenseReference"/>
                          </w:rPr>
                          <w:t>Question to consider…</w:t>
                        </w:r>
                      </w:p>
                      <w:p w14:paraId="570A83A4" w14:textId="77777777" w:rsidR="000C2359" w:rsidRPr="0077627F" w:rsidRDefault="000C2359" w:rsidP="000C2359">
                        <w:pPr>
                          <w:pStyle w:val="NoSpacing"/>
                          <w:numPr>
                            <w:ilvl w:val="0"/>
                            <w:numId w:val="4"/>
                          </w:numPr>
                          <w:rPr>
                            <w:rStyle w:val="IntenseReference"/>
                          </w:rPr>
                        </w:pPr>
                        <w:r w:rsidRPr="0077627F">
                          <w:rPr>
                            <w:rStyle w:val="IntenseReference"/>
                          </w:rPr>
                          <w:t>How was the child injured?</w:t>
                        </w:r>
                      </w:p>
                      <w:p w14:paraId="49691F51" w14:textId="77777777" w:rsidR="000C2359" w:rsidRPr="0077627F" w:rsidRDefault="000C2359" w:rsidP="000C2359">
                        <w:pPr>
                          <w:pStyle w:val="NoSpacing"/>
                          <w:numPr>
                            <w:ilvl w:val="0"/>
                            <w:numId w:val="4"/>
                          </w:numPr>
                          <w:rPr>
                            <w:rStyle w:val="IntenseReference"/>
                          </w:rPr>
                        </w:pPr>
                        <w:r w:rsidRPr="0077627F">
                          <w:rPr>
                            <w:rStyle w:val="IntenseReference"/>
                          </w:rPr>
                          <w:t>When did this accident occur?</w:t>
                        </w:r>
                      </w:p>
                      <w:p w14:paraId="60E3401D" w14:textId="77777777" w:rsidR="000C2359" w:rsidRPr="0077627F" w:rsidRDefault="000C2359" w:rsidP="000C2359">
                        <w:pPr>
                          <w:pStyle w:val="NoSpacing"/>
                          <w:numPr>
                            <w:ilvl w:val="0"/>
                            <w:numId w:val="4"/>
                          </w:numPr>
                          <w:rPr>
                            <w:rStyle w:val="IntenseReference"/>
                            <w:lang w:val="en-GB"/>
                          </w:rPr>
                        </w:pPr>
                        <w:r w:rsidRPr="0077627F">
                          <w:rPr>
                            <w:rStyle w:val="IntenseReference"/>
                          </w:rPr>
                          <w:t>Are there any other illnesses?</w:t>
                        </w:r>
                      </w:p>
                      <w:p w14:paraId="4904B135" w14:textId="6021A4F8" w:rsidR="000C2359" w:rsidRDefault="000C2359">
                        <w:pPr>
                          <w:rPr>
                            <w:caps/>
                            <w:color w:val="4472C4" w:themeColor="accent1"/>
                            <w:sz w:val="26"/>
                            <w:szCs w:val="26"/>
                          </w:rPr>
                        </w:pPr>
                      </w:p>
                    </w:txbxContent>
                  </v:textbox>
                </v:shape>
                <w10:wrap type="square" anchorx="margin" anchory="margin"/>
              </v:group>
            </w:pict>
          </mc:Fallback>
        </mc:AlternateContent>
      </w:r>
      <w:r w:rsidR="00E204A6" w:rsidRPr="00E204A6">
        <w:rPr>
          <w:rStyle w:val="IntenseReference"/>
          <w:rFonts w:ascii="Arial" w:hAnsi="Arial" w:cs="Arial"/>
          <w:lang w:eastAsia="en-GB"/>
        </w:rPr>
        <w:t xml:space="preserve">Sexual </w:t>
      </w:r>
      <w:r w:rsidR="00347F30" w:rsidRPr="00A22C98">
        <w:rPr>
          <w:rStyle w:val="IntenseReference"/>
          <w:rFonts w:ascii="Arial" w:hAnsi="Arial" w:cs="Arial"/>
          <w:lang w:eastAsia="en-GB"/>
        </w:rPr>
        <w:t>A</w:t>
      </w:r>
      <w:r w:rsidR="00E204A6" w:rsidRPr="00E204A6">
        <w:rPr>
          <w:rStyle w:val="IntenseReference"/>
          <w:rFonts w:ascii="Arial" w:hAnsi="Arial" w:cs="Arial"/>
          <w:lang w:eastAsia="en-GB"/>
        </w:rPr>
        <w:t>buse</w:t>
      </w:r>
      <w:r w:rsidR="00E204A6" w:rsidRPr="00E204A6">
        <w:rPr>
          <w:rFonts w:ascii="Arial" w:eastAsia="Times New Roman" w:hAnsi="Arial" w:cs="Arial"/>
          <w:color w:val="0E101A"/>
          <w:lang w:eastAsia="en-GB"/>
        </w:rPr>
        <w:t xml:space="preserve"> is forcing a child to take part in sexual activities including prostitution whether or not the person is aware of what is happening. Sexual attraction to a child is called a PAEDOPHILE. Children are their preferred object or a sick fantasy for sexual engagement.</w:t>
      </w:r>
    </w:p>
    <w:p w14:paraId="6FB7910A" w14:textId="7640B242"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The reason beyond my control paedophile's brains, abnormally get excited and become attracted to a child rather than an adult. This supports evidence that human beings process faces according to sexual orientation.</w:t>
      </w:r>
    </w:p>
    <w:p w14:paraId="70440DAA" w14:textId="7B022270" w:rsidR="00E204A6" w:rsidRPr="00E204A6" w:rsidRDefault="00E204A6" w:rsidP="00E204A6">
      <w:pPr>
        <w:spacing w:after="0" w:line="240" w:lineRule="auto"/>
        <w:rPr>
          <w:rFonts w:ascii="Arial" w:eastAsia="Times New Roman" w:hAnsi="Arial" w:cs="Arial"/>
          <w:color w:val="0E101A"/>
          <w:lang w:eastAsia="en-GB"/>
        </w:rPr>
      </w:pPr>
    </w:p>
    <w:p w14:paraId="7DCD1549" w14:textId="29E78569"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A possible indicator of sexual abuse</w:t>
      </w:r>
    </w:p>
    <w:p w14:paraId="3FB68C54" w14:textId="77777777" w:rsidR="00E204A6" w:rsidRPr="00E204A6" w:rsidRDefault="00E204A6" w:rsidP="00E204A6">
      <w:pPr>
        <w:numPr>
          <w:ilvl w:val="0"/>
          <w:numId w:val="2"/>
        </w:num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Genital irritation</w:t>
      </w:r>
    </w:p>
    <w:p w14:paraId="59324144" w14:textId="77777777" w:rsidR="00E204A6" w:rsidRPr="00E204A6" w:rsidRDefault="00E204A6" w:rsidP="00E204A6">
      <w:pPr>
        <w:numPr>
          <w:ilvl w:val="0"/>
          <w:numId w:val="2"/>
        </w:num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Urine infections</w:t>
      </w:r>
    </w:p>
    <w:p w14:paraId="77FEA3DE" w14:textId="77777777" w:rsidR="00E204A6" w:rsidRPr="00E204A6" w:rsidRDefault="00E204A6" w:rsidP="00E204A6">
      <w:pPr>
        <w:numPr>
          <w:ilvl w:val="0"/>
          <w:numId w:val="2"/>
        </w:num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Inappropriate sexual behaviours</w:t>
      </w:r>
    </w:p>
    <w:p w14:paraId="7EE17780" w14:textId="77777777" w:rsidR="00E204A6" w:rsidRPr="00E204A6" w:rsidRDefault="00E204A6" w:rsidP="00E204A6">
      <w:pPr>
        <w:numPr>
          <w:ilvl w:val="0"/>
          <w:numId w:val="2"/>
        </w:num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Lack of trust towards others especially adults</w:t>
      </w:r>
    </w:p>
    <w:p w14:paraId="2AB27372" w14:textId="77777777" w:rsidR="00E204A6" w:rsidRPr="00E204A6" w:rsidRDefault="00E204A6" w:rsidP="00E204A6">
      <w:pPr>
        <w:numPr>
          <w:ilvl w:val="0"/>
          <w:numId w:val="2"/>
        </w:num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Clinginess</w:t>
      </w:r>
    </w:p>
    <w:p w14:paraId="1B039F54" w14:textId="77777777" w:rsidR="00E204A6" w:rsidRPr="00E204A6" w:rsidRDefault="00E204A6" w:rsidP="00E204A6">
      <w:pPr>
        <w:numPr>
          <w:ilvl w:val="0"/>
          <w:numId w:val="2"/>
        </w:num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Bad attitude</w:t>
      </w:r>
    </w:p>
    <w:p w14:paraId="750414DB" w14:textId="77777777" w:rsidR="00E204A6" w:rsidRPr="00E204A6" w:rsidRDefault="00E204A6" w:rsidP="00E204A6">
      <w:pPr>
        <w:numPr>
          <w:ilvl w:val="0"/>
          <w:numId w:val="2"/>
        </w:num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Crying all the time.</w:t>
      </w:r>
    </w:p>
    <w:p w14:paraId="38A1105E" w14:textId="77777777" w:rsidR="00E204A6" w:rsidRPr="00E204A6" w:rsidRDefault="00E204A6" w:rsidP="00E204A6">
      <w:pPr>
        <w:spacing w:after="0" w:line="240" w:lineRule="auto"/>
        <w:rPr>
          <w:rFonts w:ascii="Arial" w:eastAsia="Times New Roman" w:hAnsi="Arial" w:cs="Arial"/>
          <w:color w:val="0E101A"/>
          <w:lang w:eastAsia="en-GB"/>
        </w:rPr>
      </w:pPr>
    </w:p>
    <w:p w14:paraId="15FDB4E7" w14:textId="77777777" w:rsidR="00E204A6" w:rsidRPr="00E204A6" w:rsidRDefault="00E204A6" w:rsidP="00E204A6">
      <w:pPr>
        <w:spacing w:after="0" w:line="240" w:lineRule="auto"/>
        <w:rPr>
          <w:rFonts w:ascii="Arial" w:eastAsia="Times New Roman" w:hAnsi="Arial" w:cs="Arial"/>
          <w:color w:val="0E101A"/>
          <w:lang w:eastAsia="en-GB"/>
        </w:rPr>
      </w:pPr>
      <w:r w:rsidRPr="00E204A6">
        <w:rPr>
          <w:rStyle w:val="IntenseReference"/>
          <w:rFonts w:ascii="Arial" w:hAnsi="Arial" w:cs="Arial"/>
          <w:lang w:eastAsia="en-GB"/>
        </w:rPr>
        <w:t>Neglect</w:t>
      </w:r>
      <w:r w:rsidRPr="00E204A6">
        <w:rPr>
          <w:rFonts w:ascii="Arial" w:eastAsia="Times New Roman" w:hAnsi="Arial" w:cs="Arial"/>
          <w:color w:val="0E101A"/>
          <w:lang w:eastAsia="en-GB"/>
        </w:rPr>
        <w:t xml:space="preserve"> is the failure to meet any child's basic human rights, that leads to serious impairment of a child’s health and ability to thrive. This can be food, clothing, shelter, love, general hygiene, medical needs and education. The child is dirty, tired, hungry, scruffy, and resources are not provided for the child is signs of abuse. We may see signs of abuse differently as it comes in so many different forms. Neglect can come from substance abuse during pregnancy. Teachers end up noticing neglectful regular patterns with a child and their siblings. A health visitor may see a child regular with nappy rashes and soars. Social workers can visit properties that are dirty along with empty cupboards and empty fridges. These are signs that a child or children are being neglected and need an intervention. This is a failure in not providing necessary medical or mental health treatment. (Handout, n.d.)</w:t>
      </w:r>
    </w:p>
    <w:p w14:paraId="4111B1B9" w14:textId="77777777" w:rsidR="00E204A6" w:rsidRPr="00E204A6" w:rsidRDefault="00E204A6" w:rsidP="00E204A6">
      <w:pPr>
        <w:spacing w:after="0" w:line="240" w:lineRule="auto"/>
        <w:rPr>
          <w:rFonts w:ascii="Arial" w:eastAsia="Times New Roman" w:hAnsi="Arial" w:cs="Arial"/>
          <w:color w:val="0E101A"/>
          <w:lang w:eastAsia="en-GB"/>
        </w:rPr>
      </w:pPr>
    </w:p>
    <w:p w14:paraId="5EDBDBB3" w14:textId="38D264A3" w:rsidR="00E204A6" w:rsidRPr="00E204A6" w:rsidRDefault="00E204A6" w:rsidP="00E204A6">
      <w:pPr>
        <w:spacing w:after="0" w:line="240" w:lineRule="auto"/>
        <w:rPr>
          <w:rFonts w:ascii="Arial" w:eastAsia="Times New Roman" w:hAnsi="Arial" w:cs="Arial"/>
          <w:color w:val="0E101A"/>
          <w:lang w:eastAsia="en-GB"/>
        </w:rPr>
      </w:pPr>
      <w:r w:rsidRPr="00E204A6">
        <w:rPr>
          <w:rStyle w:val="IntenseReference"/>
          <w:rFonts w:ascii="Arial" w:hAnsi="Arial" w:cs="Arial"/>
          <w:lang w:eastAsia="en-GB"/>
        </w:rPr>
        <w:lastRenderedPageBreak/>
        <w:t xml:space="preserve">Emotional </w:t>
      </w:r>
      <w:r w:rsidR="00F32D91" w:rsidRPr="00A22C98">
        <w:rPr>
          <w:rStyle w:val="IntenseReference"/>
          <w:rFonts w:ascii="Arial" w:hAnsi="Arial" w:cs="Arial"/>
        </w:rPr>
        <w:t>A</w:t>
      </w:r>
      <w:r w:rsidRPr="00E204A6">
        <w:rPr>
          <w:rStyle w:val="IntenseReference"/>
          <w:rFonts w:ascii="Arial" w:hAnsi="Arial" w:cs="Arial"/>
          <w:lang w:eastAsia="en-GB"/>
        </w:rPr>
        <w:t>buse</w:t>
      </w:r>
      <w:r w:rsidRPr="00E204A6">
        <w:rPr>
          <w:rFonts w:ascii="Arial" w:eastAsia="Times New Roman" w:hAnsi="Arial" w:cs="Arial"/>
          <w:color w:val="0E101A"/>
          <w:lang w:eastAsia="en-GB"/>
        </w:rPr>
        <w:t xml:space="preserve"> is continually criticising, and intimidating, causing the child to be frustrated or in danger, and inappropriate expectations for their age. The failure to meet a child’s emotional needs. Emotional needs can lead a child or young person to lack confidence, feel worthless, suffer from anxiety, fear, guilt, anger, self-harm and the inability to concentrate. Showing signs of constant illnesses, mood swings, aggression and sometime the child may seem nervous</w:t>
      </w:r>
    </w:p>
    <w:p w14:paraId="33884588" w14:textId="77777777" w:rsidR="00E204A6" w:rsidRPr="00E204A6" w:rsidRDefault="00E204A6" w:rsidP="00E204A6">
      <w:pPr>
        <w:spacing w:after="0" w:line="240" w:lineRule="auto"/>
        <w:rPr>
          <w:rFonts w:ascii="Arial" w:eastAsia="Times New Roman" w:hAnsi="Arial" w:cs="Arial"/>
          <w:color w:val="0E101A"/>
          <w:lang w:eastAsia="en-GB"/>
        </w:rPr>
      </w:pPr>
    </w:p>
    <w:p w14:paraId="0DE054A4" w14:textId="488DD136" w:rsidR="00E204A6" w:rsidRPr="00E204A6" w:rsidRDefault="00E204A6" w:rsidP="00E204A6">
      <w:pPr>
        <w:spacing w:after="0" w:line="240" w:lineRule="auto"/>
        <w:rPr>
          <w:rStyle w:val="IntenseReference"/>
          <w:rFonts w:ascii="Arial" w:hAnsi="Arial" w:cs="Arial"/>
          <w:lang w:eastAsia="en-GB"/>
        </w:rPr>
      </w:pPr>
    </w:p>
    <w:p w14:paraId="721BD012" w14:textId="1071B8DF" w:rsidR="00E204A6" w:rsidRPr="00E204A6" w:rsidRDefault="00E204A6" w:rsidP="00E204A6">
      <w:pPr>
        <w:spacing w:after="0" w:line="240" w:lineRule="auto"/>
        <w:rPr>
          <w:rFonts w:ascii="Arial" w:eastAsia="Times New Roman" w:hAnsi="Arial" w:cs="Arial"/>
          <w:color w:val="0E101A"/>
          <w:lang w:eastAsia="en-GB"/>
        </w:rPr>
      </w:pPr>
      <w:r w:rsidRPr="00E204A6">
        <w:rPr>
          <w:rStyle w:val="IntenseReference"/>
          <w:rFonts w:ascii="Arial" w:hAnsi="Arial" w:cs="Arial"/>
          <w:lang w:eastAsia="en-GB"/>
        </w:rPr>
        <w:t xml:space="preserve">Physical </w:t>
      </w:r>
      <w:r w:rsidR="00F32D91" w:rsidRPr="00A22C98">
        <w:rPr>
          <w:rStyle w:val="IntenseReference"/>
          <w:rFonts w:ascii="Arial" w:hAnsi="Arial" w:cs="Arial"/>
          <w:lang w:eastAsia="en-GB"/>
        </w:rPr>
        <w:t>A</w:t>
      </w:r>
      <w:r w:rsidRPr="00E204A6">
        <w:rPr>
          <w:rStyle w:val="IntenseReference"/>
          <w:rFonts w:ascii="Arial" w:hAnsi="Arial" w:cs="Arial"/>
          <w:lang w:eastAsia="en-GB"/>
        </w:rPr>
        <w:t>busing</w:t>
      </w:r>
      <w:r w:rsidRPr="00E204A6">
        <w:rPr>
          <w:rFonts w:ascii="Arial" w:eastAsia="Times New Roman" w:hAnsi="Arial" w:cs="Arial"/>
          <w:color w:val="0E101A"/>
          <w:lang w:eastAsia="en-GB"/>
        </w:rPr>
        <w:t xml:space="preserve"> a child or a young person is without a doubt deliberately wanting to hurt or harm a child physically. Department of Education 2018 and the Department of Health 2017 state that bruises, broken bones, burns and cuts are all forms of physical abuse, resulting from various techniques that include drowning, shaking, hitting and kicking. Methods that are intent and not accidental</w:t>
      </w:r>
      <w:r w:rsidR="00F32D91" w:rsidRPr="00A22C98">
        <w:rPr>
          <w:rFonts w:ascii="Arial" w:eastAsia="Times New Roman" w:hAnsi="Arial" w:cs="Arial"/>
          <w:color w:val="0E101A"/>
          <w:lang w:eastAsia="en-GB"/>
        </w:rPr>
        <w:t>.</w:t>
      </w:r>
    </w:p>
    <w:p w14:paraId="300A4118"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Fabricated illnesses can be a form of physical abuse. When a parent deliberately induces a child's illness. Also, not all bumps and bruises can mean a child is suffering abuse, as children do sometimes have accidents. You may notice elbows, knees and chins having cuts and bruises, which can be accidental but there are several signs to look out for. Bruises on the head, neck back and buttocks and bruising showing signs of blood. (NSPCC Learning, 2022)</w:t>
      </w:r>
    </w:p>
    <w:p w14:paraId="1470079E" w14:textId="77777777" w:rsidR="00E204A6" w:rsidRPr="00E204A6" w:rsidRDefault="00E204A6" w:rsidP="00E204A6">
      <w:pPr>
        <w:spacing w:after="0" w:line="240" w:lineRule="auto"/>
        <w:rPr>
          <w:rFonts w:ascii="Arial" w:eastAsia="Times New Roman" w:hAnsi="Arial" w:cs="Arial"/>
          <w:color w:val="0E101A"/>
          <w:lang w:eastAsia="en-GB"/>
        </w:rPr>
      </w:pPr>
    </w:p>
    <w:p w14:paraId="28E10055" w14:textId="77777777" w:rsidR="00E204A6" w:rsidRPr="00E204A6" w:rsidRDefault="00E204A6" w:rsidP="00E204A6">
      <w:pPr>
        <w:spacing w:after="0" w:line="240" w:lineRule="auto"/>
        <w:rPr>
          <w:rStyle w:val="IntenseReference"/>
          <w:rFonts w:ascii="Arial" w:hAnsi="Arial" w:cs="Arial"/>
          <w:lang w:eastAsia="en-GB"/>
        </w:rPr>
      </w:pPr>
      <w:r w:rsidRPr="00E204A6">
        <w:rPr>
          <w:rStyle w:val="IntenseReference"/>
          <w:rFonts w:ascii="Arial" w:hAnsi="Arial" w:cs="Arial"/>
          <w:lang w:eastAsia="en-GB"/>
        </w:rPr>
        <w:t>Forms of physical abuse toward a child</w:t>
      </w:r>
    </w:p>
    <w:p w14:paraId="5AD67EBD" w14:textId="77777777" w:rsidR="00E204A6" w:rsidRPr="00E204A6" w:rsidRDefault="00E204A6" w:rsidP="00E204A6">
      <w:pPr>
        <w:spacing w:after="0" w:line="240" w:lineRule="auto"/>
        <w:rPr>
          <w:rFonts w:ascii="Arial" w:eastAsia="Times New Roman" w:hAnsi="Arial" w:cs="Arial"/>
          <w:color w:val="0E101A"/>
          <w:lang w:eastAsia="en-GB"/>
        </w:rPr>
      </w:pPr>
    </w:p>
    <w:p w14:paraId="71C90BE6" w14:textId="77E5480F" w:rsidR="00E204A6" w:rsidRPr="00A22C98" w:rsidRDefault="00E204A6" w:rsidP="00F32D91">
      <w:pPr>
        <w:pStyle w:val="ListParagraph"/>
        <w:numPr>
          <w:ilvl w:val="0"/>
          <w:numId w:val="5"/>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Illnesses</w:t>
      </w:r>
    </w:p>
    <w:p w14:paraId="48DA5E55" w14:textId="4050AA50" w:rsidR="00E204A6" w:rsidRPr="00A22C98" w:rsidRDefault="00E204A6" w:rsidP="00F32D91">
      <w:pPr>
        <w:pStyle w:val="ListParagraph"/>
        <w:numPr>
          <w:ilvl w:val="0"/>
          <w:numId w:val="5"/>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Poisoning</w:t>
      </w:r>
    </w:p>
    <w:p w14:paraId="7C61AC61" w14:textId="18BC52CB" w:rsidR="00E204A6" w:rsidRPr="00A22C98" w:rsidRDefault="00E204A6" w:rsidP="00F32D91">
      <w:pPr>
        <w:pStyle w:val="ListParagraph"/>
        <w:numPr>
          <w:ilvl w:val="0"/>
          <w:numId w:val="5"/>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Suffocation</w:t>
      </w:r>
    </w:p>
    <w:p w14:paraId="4A1F0CB5" w14:textId="760D9ACB" w:rsidR="00E204A6" w:rsidRPr="00A22C98" w:rsidRDefault="00E204A6" w:rsidP="00F32D91">
      <w:pPr>
        <w:pStyle w:val="ListParagraph"/>
        <w:numPr>
          <w:ilvl w:val="0"/>
          <w:numId w:val="5"/>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Hitting</w:t>
      </w:r>
    </w:p>
    <w:p w14:paraId="2437652E" w14:textId="18675517" w:rsidR="00E204A6" w:rsidRPr="00A22C98" w:rsidRDefault="00E204A6" w:rsidP="00F32D91">
      <w:pPr>
        <w:pStyle w:val="ListParagraph"/>
        <w:numPr>
          <w:ilvl w:val="0"/>
          <w:numId w:val="5"/>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Kicking</w:t>
      </w:r>
    </w:p>
    <w:p w14:paraId="7C315EFD" w14:textId="6B13F6CC" w:rsidR="00E204A6" w:rsidRPr="00A22C98" w:rsidRDefault="00E204A6" w:rsidP="00F32D91">
      <w:pPr>
        <w:pStyle w:val="ListParagraph"/>
        <w:numPr>
          <w:ilvl w:val="0"/>
          <w:numId w:val="5"/>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Shaking</w:t>
      </w:r>
    </w:p>
    <w:p w14:paraId="0D16027B" w14:textId="5AC0C36D" w:rsidR="00E204A6" w:rsidRPr="00A22C98" w:rsidRDefault="00E204A6" w:rsidP="00F32D91">
      <w:pPr>
        <w:pStyle w:val="ListParagraph"/>
        <w:numPr>
          <w:ilvl w:val="0"/>
          <w:numId w:val="5"/>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Drowning</w:t>
      </w:r>
    </w:p>
    <w:p w14:paraId="2069D1D2" w14:textId="72D629F9" w:rsidR="00E204A6" w:rsidRPr="00A22C98" w:rsidRDefault="00E204A6" w:rsidP="00F32D91">
      <w:pPr>
        <w:pStyle w:val="ListParagraph"/>
        <w:numPr>
          <w:ilvl w:val="0"/>
          <w:numId w:val="5"/>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Beating</w:t>
      </w:r>
    </w:p>
    <w:p w14:paraId="16A3346B" w14:textId="4C067740" w:rsidR="00E204A6" w:rsidRPr="00A22C98" w:rsidRDefault="00E204A6" w:rsidP="00F32D91">
      <w:pPr>
        <w:pStyle w:val="ListParagraph"/>
        <w:numPr>
          <w:ilvl w:val="0"/>
          <w:numId w:val="5"/>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Punching</w:t>
      </w:r>
    </w:p>
    <w:p w14:paraId="0E1E9928" w14:textId="28F1F3B6" w:rsidR="00E204A6" w:rsidRPr="00A22C98" w:rsidRDefault="00E204A6" w:rsidP="00F32D91">
      <w:pPr>
        <w:pStyle w:val="ListParagraph"/>
        <w:numPr>
          <w:ilvl w:val="0"/>
          <w:numId w:val="5"/>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Pushing</w:t>
      </w:r>
    </w:p>
    <w:p w14:paraId="46E6546B" w14:textId="100D2B2D" w:rsidR="00E204A6" w:rsidRPr="00A22C98" w:rsidRDefault="00F32D91" w:rsidP="00F32D91">
      <w:pPr>
        <w:pStyle w:val="ListParagraph"/>
        <w:numPr>
          <w:ilvl w:val="0"/>
          <w:numId w:val="5"/>
        </w:numPr>
        <w:spacing w:after="0" w:line="240" w:lineRule="auto"/>
        <w:rPr>
          <w:rFonts w:ascii="Arial" w:eastAsia="Times New Roman" w:hAnsi="Arial" w:cs="Arial"/>
          <w:color w:val="0E101A"/>
          <w:lang w:eastAsia="en-GB"/>
        </w:rPr>
      </w:pPr>
      <w:r w:rsidRPr="00A22C98">
        <w:rPr>
          <w:rFonts w:ascii="Arial" w:eastAsia="Times New Roman" w:hAnsi="Arial" w:cs="Arial"/>
          <w:color w:val="0E101A"/>
          <w:lang w:eastAsia="en-GB"/>
        </w:rPr>
        <w:t>B</w:t>
      </w:r>
      <w:r w:rsidR="00E204A6" w:rsidRPr="00A22C98">
        <w:rPr>
          <w:rFonts w:ascii="Arial" w:eastAsia="Times New Roman" w:hAnsi="Arial" w:cs="Arial"/>
          <w:color w:val="0E101A"/>
          <w:lang w:eastAsia="en-GB"/>
        </w:rPr>
        <w:t>urning</w:t>
      </w:r>
    </w:p>
    <w:p w14:paraId="0D417241"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 </w:t>
      </w:r>
    </w:p>
    <w:p w14:paraId="22C8D1E0"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The above list is some types of physical abuse against a child. Look out for bruises, cuts and grazes, burns and pinch marks.</w:t>
      </w:r>
    </w:p>
    <w:p w14:paraId="0D2842F0" w14:textId="77777777" w:rsidR="00E204A6" w:rsidRPr="00E204A6" w:rsidRDefault="00E204A6" w:rsidP="00E204A6">
      <w:pPr>
        <w:spacing w:after="0" w:line="240" w:lineRule="auto"/>
        <w:rPr>
          <w:rFonts w:ascii="Arial" w:eastAsia="Times New Roman" w:hAnsi="Arial" w:cs="Arial"/>
          <w:color w:val="0E101A"/>
          <w:lang w:eastAsia="en-GB"/>
        </w:rPr>
      </w:pPr>
    </w:p>
    <w:p w14:paraId="5C9CAC61" w14:textId="77777777" w:rsidR="00E204A6" w:rsidRPr="00E204A6" w:rsidRDefault="00E204A6" w:rsidP="00E204A6">
      <w:pPr>
        <w:spacing w:after="0" w:line="240" w:lineRule="auto"/>
        <w:rPr>
          <w:rFonts w:ascii="Arial" w:eastAsia="Times New Roman" w:hAnsi="Arial" w:cs="Arial"/>
          <w:color w:val="0E101A"/>
          <w:lang w:eastAsia="en-GB"/>
        </w:rPr>
      </w:pPr>
    </w:p>
    <w:p w14:paraId="018DF21D" w14:textId="77777777" w:rsidR="00E204A6" w:rsidRPr="00E204A6" w:rsidRDefault="00E204A6" w:rsidP="00E204A6">
      <w:pPr>
        <w:spacing w:after="0" w:line="240" w:lineRule="auto"/>
        <w:rPr>
          <w:rFonts w:ascii="Arial" w:eastAsia="Times New Roman" w:hAnsi="Arial" w:cs="Arial"/>
          <w:color w:val="0E101A"/>
          <w:lang w:eastAsia="en-GB"/>
        </w:rPr>
      </w:pPr>
    </w:p>
    <w:p w14:paraId="3D8DF317" w14:textId="77777777" w:rsidR="00E204A6" w:rsidRPr="00E204A6" w:rsidRDefault="00E204A6" w:rsidP="00E204A6">
      <w:pPr>
        <w:spacing w:after="0" w:line="240" w:lineRule="auto"/>
        <w:rPr>
          <w:rStyle w:val="IntenseReference"/>
          <w:rFonts w:ascii="Arial" w:hAnsi="Arial" w:cs="Arial"/>
          <w:lang w:eastAsia="en-GB"/>
        </w:rPr>
      </w:pPr>
      <w:r w:rsidRPr="00E204A6">
        <w:rPr>
          <w:rStyle w:val="IntenseReference"/>
          <w:rFonts w:ascii="Arial" w:hAnsi="Arial" w:cs="Arial"/>
          <w:lang w:eastAsia="en-GB"/>
        </w:rPr>
        <w:t>Policies and Procedures</w:t>
      </w:r>
    </w:p>
    <w:p w14:paraId="09B387CF"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Child protection is the responsibility of social workers, they work in an integrated care team alongside health workers, the police and other local professionals. Not all but some investigations can lead to a criminal offence, as the crime committed is not in the best interest of the child. Children are referred to Children Services for many reasons.</w:t>
      </w:r>
    </w:p>
    <w:p w14:paraId="476DD5F5"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An integrated care team will work closely to investigate all concerns raised and the best outcome to safeguard the young individual.</w:t>
      </w:r>
    </w:p>
    <w:p w14:paraId="5BB5F5F6"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The Department of Education has a role to gather specific data on any child that comes to the attention of children's services, addressing the support that is lawfully required.</w:t>
      </w:r>
    </w:p>
    <w:p w14:paraId="6EA9D606" w14:textId="77777777" w:rsidR="00E204A6" w:rsidRPr="00E204A6" w:rsidRDefault="00E204A6" w:rsidP="00E204A6">
      <w:pPr>
        <w:spacing w:after="0" w:line="240" w:lineRule="auto"/>
        <w:rPr>
          <w:rFonts w:ascii="Arial" w:eastAsia="Times New Roman" w:hAnsi="Arial" w:cs="Arial"/>
          <w:color w:val="0E101A"/>
          <w:lang w:eastAsia="en-GB"/>
        </w:rPr>
      </w:pPr>
    </w:p>
    <w:p w14:paraId="0484A775"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When a referral is made to children's services, the local authority has a duty of care to decide on the appropriate action required through a thorough assessment </w:t>
      </w:r>
      <w:r w:rsidRPr="00E204A6">
        <w:rPr>
          <w:rFonts w:ascii="Arial" w:eastAsia="Times New Roman" w:hAnsi="Arial" w:cs="Arial"/>
          <w:color w:val="0E101A"/>
          <w:u w:val="single"/>
          <w:lang w:eastAsia="en-GB"/>
        </w:rPr>
        <w:t>under section 47 of the children act 1985 </w:t>
      </w:r>
      <w:r w:rsidRPr="00E204A6">
        <w:rPr>
          <w:rFonts w:ascii="Arial" w:eastAsia="Times New Roman" w:hAnsi="Arial" w:cs="Arial"/>
          <w:color w:val="0E101A"/>
          <w:lang w:eastAsia="en-GB"/>
        </w:rPr>
        <w:t xml:space="preserve">will indicate further steps to safeguard the wellbeing of the child. All factors are considered if deem necessary a child can be placed on the Child Protection Plan for at least five years. There are several support services available for victims of child abuse. Childline is a free service for children and young people based in the </w:t>
      </w:r>
      <w:proofErr w:type="spellStart"/>
      <w:r w:rsidRPr="00E204A6">
        <w:rPr>
          <w:rFonts w:ascii="Arial" w:eastAsia="Times New Roman" w:hAnsi="Arial" w:cs="Arial"/>
          <w:color w:val="0E101A"/>
          <w:lang w:eastAsia="en-GB"/>
        </w:rPr>
        <w:t>Uk</w:t>
      </w:r>
      <w:proofErr w:type="spellEnd"/>
      <w:r w:rsidRPr="00E204A6">
        <w:rPr>
          <w:rFonts w:ascii="Arial" w:eastAsia="Times New Roman" w:hAnsi="Arial" w:cs="Arial"/>
          <w:color w:val="0E101A"/>
          <w:lang w:eastAsia="en-GB"/>
        </w:rPr>
        <w:t xml:space="preserve">. It’s a counselling </w:t>
      </w:r>
      <w:r w:rsidRPr="00E204A6">
        <w:rPr>
          <w:rFonts w:ascii="Arial" w:eastAsia="Times New Roman" w:hAnsi="Arial" w:cs="Arial"/>
          <w:color w:val="0E101A"/>
          <w:lang w:eastAsia="en-GB"/>
        </w:rPr>
        <w:lastRenderedPageBreak/>
        <w:t>service for children to feel free to talk about anything. Childline prides itself on its confidentiality service, but there may be circumstances where the child requires direct help or is in a life-threatening situation. Then it is a priority for other referrals to intervene for the safety of the child. Child abuse referral can be done through police intervention or court order, where there is a likely hood of serious harm. Social Workers (The Local Authority), the Police and the National Society for the Prevention of Cruelty to Children (NSPCC), have the power and protection to act on safeguarding the child. Different approaches and strategies amongst the team will be looked at to provide the right outcome. (Meghan, 2020)</w:t>
      </w:r>
    </w:p>
    <w:p w14:paraId="7018EFF8"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 xml:space="preserve">When a child is vulnerable and showing signs of neglect, showing you understand will make the child comfortable. Inform the designated person as soon as possible. Never make promises you </w:t>
      </w:r>
      <w:proofErr w:type="spellStart"/>
      <w:r w:rsidRPr="00E204A6">
        <w:rPr>
          <w:rFonts w:ascii="Arial" w:eastAsia="Times New Roman" w:hAnsi="Arial" w:cs="Arial"/>
          <w:color w:val="0E101A"/>
          <w:lang w:eastAsia="en-GB"/>
        </w:rPr>
        <w:t>can not</w:t>
      </w:r>
      <w:proofErr w:type="spellEnd"/>
      <w:r w:rsidRPr="00E204A6">
        <w:rPr>
          <w:rFonts w:ascii="Arial" w:eastAsia="Times New Roman" w:hAnsi="Arial" w:cs="Arial"/>
          <w:color w:val="0E101A"/>
          <w:lang w:eastAsia="en-GB"/>
        </w:rPr>
        <w:t xml:space="preserve"> keep and avoid being judgemental.</w:t>
      </w:r>
    </w:p>
    <w:p w14:paraId="07BAED57"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Professional careers are DBS checked and fully aware of child protection, safeguarding policies and procedures.</w:t>
      </w:r>
    </w:p>
    <w:p w14:paraId="292FD9FB" w14:textId="77777777" w:rsidR="00E204A6" w:rsidRPr="00E204A6" w:rsidRDefault="00E204A6" w:rsidP="00E204A6">
      <w:pPr>
        <w:spacing w:after="0" w:line="240" w:lineRule="auto"/>
        <w:rPr>
          <w:rFonts w:ascii="Arial" w:eastAsia="Times New Roman" w:hAnsi="Arial" w:cs="Arial"/>
          <w:color w:val="0E101A"/>
          <w:lang w:eastAsia="en-GB"/>
        </w:rPr>
      </w:pPr>
    </w:p>
    <w:p w14:paraId="2BCA2E94"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If you feel concerned about a child's safety you should report any concerns, however small or big they may seem. Do not dismiss the concerns and always follow up.</w:t>
      </w:r>
    </w:p>
    <w:p w14:paraId="0669A6AE" w14:textId="77777777" w:rsidR="00E204A6" w:rsidRPr="00E204A6" w:rsidRDefault="00E204A6" w:rsidP="00E204A6">
      <w:pPr>
        <w:spacing w:after="0" w:line="240" w:lineRule="auto"/>
        <w:rPr>
          <w:rFonts w:ascii="Arial" w:eastAsia="Times New Roman" w:hAnsi="Arial" w:cs="Arial"/>
          <w:color w:val="0E101A"/>
          <w:lang w:eastAsia="en-GB"/>
        </w:rPr>
      </w:pPr>
    </w:p>
    <w:p w14:paraId="1E2C1C8E" w14:textId="77777777" w:rsidR="00E204A6" w:rsidRPr="00E204A6" w:rsidRDefault="00E204A6" w:rsidP="00E204A6">
      <w:pPr>
        <w:spacing w:after="0" w:line="240" w:lineRule="auto"/>
        <w:rPr>
          <w:rFonts w:ascii="Arial" w:eastAsia="Times New Roman" w:hAnsi="Arial" w:cs="Arial"/>
          <w:color w:val="0E101A"/>
          <w:lang w:eastAsia="en-GB"/>
        </w:rPr>
      </w:pPr>
    </w:p>
    <w:p w14:paraId="1D504808" w14:textId="42542C8A" w:rsidR="00E204A6" w:rsidRPr="00E204A6" w:rsidRDefault="00E204A6" w:rsidP="00E204A6">
      <w:pPr>
        <w:spacing w:after="0" w:line="240" w:lineRule="auto"/>
        <w:rPr>
          <w:rFonts w:ascii="Arial" w:eastAsia="Times New Roman" w:hAnsi="Arial" w:cs="Arial"/>
          <w:color w:val="0E101A"/>
          <w:lang w:eastAsia="en-GB"/>
        </w:rPr>
      </w:pPr>
      <w:r w:rsidRPr="00E204A6">
        <w:rPr>
          <w:rStyle w:val="IntenseReference"/>
          <w:rFonts w:ascii="Arial" w:hAnsi="Arial" w:cs="Arial"/>
          <w:lang w:eastAsia="en-GB"/>
        </w:rPr>
        <w:t>Victoria Climbie</w:t>
      </w:r>
      <w:r w:rsidRPr="00E204A6">
        <w:rPr>
          <w:rFonts w:ascii="Arial" w:eastAsia="Times New Roman" w:hAnsi="Arial" w:cs="Arial"/>
          <w:color w:val="0E101A"/>
          <w:lang w:eastAsia="en-GB"/>
        </w:rPr>
        <w:t xml:space="preserve"> was abused and tortured by her great aunt Marie-Therese Kouao and</w:t>
      </w:r>
      <w:r w:rsidR="007B569D" w:rsidRPr="00A22C98">
        <w:rPr>
          <w:rFonts w:ascii="Arial" w:eastAsia="Times New Roman" w:hAnsi="Arial" w:cs="Arial"/>
          <w:color w:val="0E101A"/>
          <w:lang w:eastAsia="en-GB"/>
        </w:rPr>
        <w:t xml:space="preserve"> the aunt boyfriend</w:t>
      </w:r>
      <w:r w:rsidRPr="00E204A6">
        <w:rPr>
          <w:rFonts w:ascii="Arial" w:eastAsia="Times New Roman" w:hAnsi="Arial" w:cs="Arial"/>
          <w:color w:val="0E101A"/>
          <w:lang w:eastAsia="en-GB"/>
        </w:rPr>
        <w:t xml:space="preserve"> Carl John Manning.</w:t>
      </w:r>
    </w:p>
    <w:p w14:paraId="2BE82995"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On January 12th 2001 the pair were convicted of her murder. She was forced to sleep in a bath with her hands and feet tied up behind her. She was unable to go to the toilet, having no choice but to lay in her urine and faeces and had to eat food, just like how a dog would eat.</w:t>
      </w:r>
    </w:p>
    <w:p w14:paraId="04900855"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 xml:space="preserve">Dr Lesley Alsford the consultant that was responsible for her care at the time when she was admitted to the hospital. Describe that he witnessed the </w:t>
      </w:r>
      <w:proofErr w:type="spellStart"/>
      <w:r w:rsidRPr="00E204A6">
        <w:rPr>
          <w:rFonts w:ascii="Arial" w:eastAsia="Times New Roman" w:hAnsi="Arial" w:cs="Arial"/>
          <w:color w:val="0E101A"/>
          <w:lang w:eastAsia="en-GB"/>
        </w:rPr>
        <w:t>worse case</w:t>
      </w:r>
      <w:proofErr w:type="spellEnd"/>
      <w:r w:rsidRPr="00E204A6">
        <w:rPr>
          <w:rFonts w:ascii="Arial" w:eastAsia="Times New Roman" w:hAnsi="Arial" w:cs="Arial"/>
          <w:color w:val="0E101A"/>
          <w:lang w:eastAsia="en-GB"/>
        </w:rPr>
        <w:t xml:space="preserve"> of child abuse in his career. The little girl was deeply malnourished, deformed and bruised, that her temperature could not be recorded on the hospital thermometer because it was too low. (</w:t>
      </w:r>
      <w:proofErr w:type="gramStart"/>
      <w:r w:rsidRPr="00E204A6">
        <w:rPr>
          <w:rFonts w:ascii="Arial" w:eastAsia="Times New Roman" w:hAnsi="Arial" w:cs="Arial"/>
          <w:color w:val="0E101A"/>
          <w:lang w:eastAsia="en-GB"/>
        </w:rPr>
        <w:t>laming</w:t>
      </w:r>
      <w:proofErr w:type="gramEnd"/>
      <w:r w:rsidRPr="00E204A6">
        <w:rPr>
          <w:rFonts w:ascii="Arial" w:eastAsia="Times New Roman" w:hAnsi="Arial" w:cs="Arial"/>
          <w:color w:val="0E101A"/>
          <w:lang w:eastAsia="en-GB"/>
        </w:rPr>
        <w:t>, 2003)</w:t>
      </w:r>
    </w:p>
    <w:p w14:paraId="249C5822"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The little girl Victoria Climbie was tortured to death for months. Child services along with the community failed to safeguard her. Many child protection laws have been updated and many changes have been made, but not enough as children are still suffering and losing their lives from neglect. (Anon., n.d.)</w:t>
      </w:r>
    </w:p>
    <w:p w14:paraId="1CEDCD1F"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 xml:space="preserve">Social workers failed to intervene and save her life. There is no doubt that mistakes were made. Communication breakdown. She fell through the child protection net. Upon reading this case, many workers stressed that they had a lack of understanding of their roles and confusion about their responsibilities. Information got misled and staff shortages played a part. Witnesses described </w:t>
      </w:r>
      <w:proofErr w:type="gramStart"/>
      <w:r w:rsidRPr="00E204A6">
        <w:rPr>
          <w:rFonts w:ascii="Arial" w:eastAsia="Times New Roman" w:hAnsi="Arial" w:cs="Arial"/>
          <w:color w:val="0E101A"/>
          <w:lang w:eastAsia="en-GB"/>
        </w:rPr>
        <w:t>that policies</w:t>
      </w:r>
      <w:proofErr w:type="gramEnd"/>
      <w:r w:rsidRPr="00E204A6">
        <w:rPr>
          <w:rFonts w:ascii="Arial" w:eastAsia="Times New Roman" w:hAnsi="Arial" w:cs="Arial"/>
          <w:color w:val="0E101A"/>
          <w:lang w:eastAsia="en-GB"/>
        </w:rPr>
        <w:t xml:space="preserve"> were ignored and out of date so procedures were not followed. (Community Care The heart of your social care career, 2002)</w:t>
      </w:r>
    </w:p>
    <w:p w14:paraId="69E2DDA6" w14:textId="77777777"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 xml:space="preserve">Social services, the police and the NHS all had a part to play in Victoria Climbie's death. Victoria Climbie's parents sent her to this country to have a better life. The parents had to face gruesome detail of how their daughter suffered at the hands of her aunty and the </w:t>
      </w:r>
      <w:proofErr w:type="spellStart"/>
      <w:r w:rsidRPr="00E204A6">
        <w:rPr>
          <w:rFonts w:ascii="Arial" w:eastAsia="Times New Roman" w:hAnsi="Arial" w:cs="Arial"/>
          <w:color w:val="0E101A"/>
          <w:lang w:eastAsia="en-GB"/>
        </w:rPr>
        <w:t>aunty's</w:t>
      </w:r>
      <w:proofErr w:type="spellEnd"/>
      <w:r w:rsidRPr="00E204A6">
        <w:rPr>
          <w:rFonts w:ascii="Arial" w:eastAsia="Times New Roman" w:hAnsi="Arial" w:cs="Arial"/>
          <w:color w:val="0E101A"/>
          <w:lang w:eastAsia="en-GB"/>
        </w:rPr>
        <w:t xml:space="preserve"> 28-year-old boyfriend Carl Manning. The young girl was treated worse than a dog. Victoria Climbie's mother Mrs Climbie has said that her daughter was smart and bubbly a little star in her eyes.</w:t>
      </w:r>
    </w:p>
    <w:p w14:paraId="3F5E1CC5" w14:textId="12751B73"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 xml:space="preserve">Each time Victoria would move between Ealing and Brent Social Services, two different hospitals and the police but always return to her abusers. Can you believe social workers had concerns with Victoria Climbie's physical appearance and her relationship with carl manning? </w:t>
      </w:r>
      <w:r w:rsidR="00ED0A30" w:rsidRPr="00A22C98">
        <w:rPr>
          <w:rFonts w:ascii="Arial" w:eastAsia="Times New Roman" w:hAnsi="Arial" w:cs="Arial"/>
          <w:color w:val="0E101A"/>
          <w:lang w:eastAsia="en-GB"/>
        </w:rPr>
        <w:t xml:space="preserve">But nothing was done. </w:t>
      </w:r>
      <w:r w:rsidRPr="00E204A6">
        <w:rPr>
          <w:rFonts w:ascii="Arial" w:eastAsia="Times New Roman" w:hAnsi="Arial" w:cs="Arial"/>
          <w:color w:val="0E101A"/>
          <w:lang w:eastAsia="en-GB"/>
        </w:rPr>
        <w:t>Brent's social services received many anonymous referrals but continued to drag their feet. Nothing was thoroughly investigated. Many failures between the metropolitan police, social services and the hospital. (The Guardian, 2001)</w:t>
      </w:r>
    </w:p>
    <w:p w14:paraId="188287E3" w14:textId="77777777" w:rsidR="00E204A6" w:rsidRPr="00E204A6" w:rsidRDefault="00E204A6" w:rsidP="00E204A6">
      <w:pPr>
        <w:spacing w:after="0" w:line="240" w:lineRule="auto"/>
        <w:rPr>
          <w:rFonts w:ascii="Arial" w:eastAsia="Times New Roman" w:hAnsi="Arial" w:cs="Arial"/>
          <w:color w:val="0E101A"/>
          <w:lang w:eastAsia="en-GB"/>
        </w:rPr>
      </w:pPr>
    </w:p>
    <w:p w14:paraId="62A3CC88" w14:textId="06BB9F8E" w:rsidR="00E204A6" w:rsidRPr="00E204A6" w:rsidRDefault="00E204A6" w:rsidP="00E204A6">
      <w:pPr>
        <w:spacing w:after="0" w:line="240" w:lineRule="auto"/>
        <w:rPr>
          <w:rFonts w:ascii="Arial" w:eastAsia="Times New Roman" w:hAnsi="Arial" w:cs="Arial"/>
          <w:color w:val="0E101A"/>
          <w:lang w:eastAsia="en-GB"/>
        </w:rPr>
      </w:pPr>
      <w:r w:rsidRPr="00E204A6">
        <w:rPr>
          <w:rStyle w:val="IntenseReference"/>
          <w:rFonts w:ascii="Arial" w:hAnsi="Arial" w:cs="Arial"/>
          <w:lang w:eastAsia="en-GB"/>
        </w:rPr>
        <w:t>B</w:t>
      </w:r>
      <w:r w:rsidR="00ED0A30" w:rsidRPr="00A22C98">
        <w:rPr>
          <w:rStyle w:val="IntenseReference"/>
          <w:rFonts w:ascii="Arial" w:hAnsi="Arial" w:cs="Arial"/>
        </w:rPr>
        <w:t>aby P</w:t>
      </w:r>
      <w:r w:rsidRPr="00E204A6">
        <w:rPr>
          <w:rFonts w:ascii="Arial" w:eastAsia="Times New Roman" w:hAnsi="Arial" w:cs="Arial"/>
          <w:color w:val="0E101A"/>
          <w:lang w:eastAsia="en-GB"/>
        </w:rPr>
        <w:t xml:space="preserve"> born Peter Connelly had bright blue eyes and blond shining hair. He was abused by his mother Tracey Connelly. March 2006, he died at 17 months old from the injuries he sustained. Both his mother and her boyfriend would torture him, but the system continued to fail him. Baby p was admitted to the hospital several times and the mother was arrested. The </w:t>
      </w:r>
      <w:r w:rsidRPr="00E204A6">
        <w:rPr>
          <w:rFonts w:ascii="Arial" w:eastAsia="Times New Roman" w:hAnsi="Arial" w:cs="Arial"/>
          <w:color w:val="0E101A"/>
          <w:lang w:eastAsia="en-GB"/>
        </w:rPr>
        <w:lastRenderedPageBreak/>
        <w:t>social worker, the metropolitan police and health professionals were all involved in the baby's case before he died. The examination concluded that baby p had suffered more than 50 injuries over 8 months. How can they have missed obvious warmings to save the child’s life? The court heard that a rottweiler would be encouraged to attack the little boy and that they would repeatedly chock baby p until he turned blue. (Micallef, 2022)</w:t>
      </w:r>
    </w:p>
    <w:p w14:paraId="40EA58AB" w14:textId="3493B8B6"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 xml:space="preserve">Ultimately, he was born into a nightmare of abuse and neglect. He suffered a broken back, a ripped ear, blackened fingers nails, skin torn from his nose and mouth, cuts on his neck and a missing tooth. The system neglected baby p. </w:t>
      </w:r>
      <w:r w:rsidR="00ED0A30" w:rsidRPr="00A22C98">
        <w:rPr>
          <w:rFonts w:ascii="Arial" w:eastAsia="Times New Roman" w:hAnsi="Arial" w:cs="Arial"/>
          <w:color w:val="0E101A"/>
          <w:lang w:eastAsia="en-GB"/>
        </w:rPr>
        <w:t>P</w:t>
      </w:r>
      <w:r w:rsidRPr="00E204A6">
        <w:rPr>
          <w:rFonts w:ascii="Arial" w:eastAsia="Times New Roman" w:hAnsi="Arial" w:cs="Arial"/>
          <w:color w:val="0E101A"/>
          <w:lang w:eastAsia="en-GB"/>
        </w:rPr>
        <w:t>eter had been seen over 60 times by professionals and no one intervened, just like Victoria Climbie, the system failed them both. (Anthony, 2009)</w:t>
      </w:r>
    </w:p>
    <w:p w14:paraId="79587B19" w14:textId="2AE43C09" w:rsidR="00E204A6" w:rsidRPr="00E204A6" w:rsidRDefault="00E204A6" w:rsidP="00E204A6">
      <w:pPr>
        <w:spacing w:after="0" w:line="240" w:lineRule="auto"/>
        <w:rPr>
          <w:rFonts w:ascii="Arial" w:eastAsia="Times New Roman" w:hAnsi="Arial" w:cs="Arial"/>
          <w:color w:val="0E101A"/>
          <w:lang w:eastAsia="en-GB"/>
        </w:rPr>
      </w:pPr>
      <w:r w:rsidRPr="00E204A6">
        <w:rPr>
          <w:rFonts w:ascii="Arial" w:eastAsia="Times New Roman" w:hAnsi="Arial" w:cs="Arial"/>
          <w:color w:val="0E101A"/>
          <w:lang w:eastAsia="en-GB"/>
        </w:rPr>
        <w:t>Child protection failures are because of poor practice by health professionals, social workers</w:t>
      </w:r>
      <w:r w:rsidR="00ED0A30" w:rsidRPr="00A22C98">
        <w:rPr>
          <w:rFonts w:ascii="Arial" w:eastAsia="Times New Roman" w:hAnsi="Arial" w:cs="Arial"/>
          <w:color w:val="0E101A"/>
          <w:lang w:eastAsia="en-GB"/>
        </w:rPr>
        <w:t>,</w:t>
      </w:r>
      <w:r w:rsidRPr="00E204A6">
        <w:rPr>
          <w:rFonts w:ascii="Arial" w:eastAsia="Times New Roman" w:hAnsi="Arial" w:cs="Arial"/>
          <w:color w:val="0E101A"/>
          <w:lang w:eastAsia="en-GB"/>
        </w:rPr>
        <w:t xml:space="preserve"> police and lawyers. The child was looked upon over 60 times, and seen by professionals, but agencies did not follow protocols to save baby p life even though he was on the child protection register. Few professionals challenged the mother's account regarding the injuries. Professionals were blinded by Baby p Mother as she would openly take baby p to the doctors when he was ill. Mistakes were not highlighted and failure to identify the abuse and neglect. (Lombard, 2008)</w:t>
      </w:r>
    </w:p>
    <w:p w14:paraId="7646020C" w14:textId="063DA35A" w:rsidR="00FC50EB" w:rsidRPr="00A22C98" w:rsidRDefault="00FC50EB">
      <w:pPr>
        <w:rPr>
          <w:rFonts w:ascii="Arial" w:hAnsi="Arial" w:cs="Arial"/>
        </w:rPr>
      </w:pPr>
    </w:p>
    <w:p w14:paraId="05B05C29" w14:textId="59CC47AA" w:rsidR="00ED0A30" w:rsidRPr="00A22C98" w:rsidRDefault="00ED0A30">
      <w:pPr>
        <w:rPr>
          <w:rFonts w:ascii="Arial" w:hAnsi="Arial" w:cs="Arial"/>
        </w:rPr>
      </w:pPr>
    </w:p>
    <w:p w14:paraId="0CE63C7F" w14:textId="77AB91A6" w:rsidR="00ED0A30" w:rsidRPr="00A22C98" w:rsidRDefault="00ED0A30">
      <w:pPr>
        <w:rPr>
          <w:rFonts w:ascii="Arial" w:hAnsi="Arial" w:cs="Arial"/>
        </w:rPr>
      </w:pPr>
    </w:p>
    <w:p w14:paraId="0BFF9261" w14:textId="669F5D7D" w:rsidR="00ED0A30" w:rsidRPr="00A22C98" w:rsidRDefault="00ED0A30">
      <w:pPr>
        <w:rPr>
          <w:rFonts w:ascii="Arial" w:hAnsi="Arial" w:cs="Arial"/>
        </w:rPr>
      </w:pPr>
    </w:p>
    <w:p w14:paraId="0AD284D7" w14:textId="493EEC52" w:rsidR="00ED0A30" w:rsidRPr="00A22C98" w:rsidRDefault="00ED0A30">
      <w:pPr>
        <w:rPr>
          <w:rFonts w:ascii="Arial" w:hAnsi="Arial" w:cs="Arial"/>
        </w:rPr>
      </w:pPr>
    </w:p>
    <w:p w14:paraId="0DFCD2D2" w14:textId="37306B47" w:rsidR="00ED0A30" w:rsidRPr="00A22C98" w:rsidRDefault="00ED0A30">
      <w:pPr>
        <w:rPr>
          <w:rFonts w:ascii="Arial" w:hAnsi="Arial" w:cs="Arial"/>
        </w:rPr>
      </w:pPr>
    </w:p>
    <w:p w14:paraId="579043FB" w14:textId="548CCF12" w:rsidR="00ED0A30" w:rsidRPr="00A22C98" w:rsidRDefault="00ED0A30">
      <w:pPr>
        <w:rPr>
          <w:rFonts w:ascii="Arial" w:hAnsi="Arial" w:cs="Arial"/>
        </w:rPr>
      </w:pPr>
    </w:p>
    <w:p w14:paraId="38F0CC0B" w14:textId="08D0880F" w:rsidR="00ED0A30" w:rsidRPr="00A22C98" w:rsidRDefault="00ED0A30">
      <w:pPr>
        <w:rPr>
          <w:rFonts w:ascii="Arial" w:hAnsi="Arial" w:cs="Arial"/>
        </w:rPr>
      </w:pPr>
    </w:p>
    <w:p w14:paraId="4300548E" w14:textId="7EB8B2C2" w:rsidR="00ED0A30" w:rsidRPr="00A22C98" w:rsidRDefault="00ED0A30">
      <w:pPr>
        <w:rPr>
          <w:rFonts w:ascii="Arial" w:hAnsi="Arial" w:cs="Arial"/>
        </w:rPr>
      </w:pPr>
    </w:p>
    <w:p w14:paraId="0EAEC141" w14:textId="613888FE" w:rsidR="00ED0A30" w:rsidRPr="00A22C98" w:rsidRDefault="00ED0A30">
      <w:pPr>
        <w:rPr>
          <w:rFonts w:ascii="Arial" w:hAnsi="Arial" w:cs="Arial"/>
        </w:rPr>
      </w:pPr>
    </w:p>
    <w:p w14:paraId="50EC62D2" w14:textId="5D354632" w:rsidR="00ED0A30" w:rsidRDefault="00ED0A30">
      <w:pPr>
        <w:rPr>
          <w:rFonts w:ascii="Arial" w:hAnsi="Arial" w:cs="Arial"/>
        </w:rPr>
      </w:pPr>
    </w:p>
    <w:p w14:paraId="5FD2D1B1" w14:textId="214FC141" w:rsidR="00A22C98" w:rsidRDefault="00A22C98">
      <w:pPr>
        <w:rPr>
          <w:rFonts w:ascii="Arial" w:hAnsi="Arial" w:cs="Arial"/>
        </w:rPr>
      </w:pPr>
    </w:p>
    <w:p w14:paraId="0BB59A15" w14:textId="50E4C556" w:rsidR="00A22C98" w:rsidRDefault="00A22C98">
      <w:pPr>
        <w:rPr>
          <w:rFonts w:ascii="Arial" w:hAnsi="Arial" w:cs="Arial"/>
        </w:rPr>
      </w:pPr>
    </w:p>
    <w:p w14:paraId="73734670" w14:textId="28621A7E" w:rsidR="00A22C98" w:rsidRDefault="00A22C98">
      <w:pPr>
        <w:rPr>
          <w:rFonts w:ascii="Arial" w:hAnsi="Arial" w:cs="Arial"/>
        </w:rPr>
      </w:pPr>
    </w:p>
    <w:p w14:paraId="569F2B83" w14:textId="33553554" w:rsidR="00A22C98" w:rsidRDefault="00A22C98">
      <w:pPr>
        <w:rPr>
          <w:rFonts w:ascii="Arial" w:hAnsi="Arial" w:cs="Arial"/>
        </w:rPr>
      </w:pPr>
    </w:p>
    <w:p w14:paraId="66EBB134" w14:textId="7AFA01FC" w:rsidR="00A22C98" w:rsidRDefault="00A22C98">
      <w:pPr>
        <w:rPr>
          <w:rFonts w:ascii="Arial" w:hAnsi="Arial" w:cs="Arial"/>
        </w:rPr>
      </w:pPr>
    </w:p>
    <w:p w14:paraId="642B288A" w14:textId="66BF2A0B" w:rsidR="00A22C98" w:rsidRDefault="00A22C98">
      <w:pPr>
        <w:rPr>
          <w:rFonts w:ascii="Arial" w:hAnsi="Arial" w:cs="Arial"/>
        </w:rPr>
      </w:pPr>
    </w:p>
    <w:p w14:paraId="4EBCE81F" w14:textId="4021DE54" w:rsidR="00A22C98" w:rsidRDefault="00A22C98">
      <w:pPr>
        <w:rPr>
          <w:rFonts w:ascii="Arial" w:hAnsi="Arial" w:cs="Arial"/>
        </w:rPr>
      </w:pPr>
    </w:p>
    <w:p w14:paraId="6E5B1A06" w14:textId="38024C65" w:rsidR="00A22C98" w:rsidRDefault="00A22C98">
      <w:pPr>
        <w:rPr>
          <w:rFonts w:ascii="Arial" w:hAnsi="Arial" w:cs="Arial"/>
        </w:rPr>
      </w:pPr>
    </w:p>
    <w:p w14:paraId="4B398E0A" w14:textId="7A0AFD2E" w:rsidR="00A22C98" w:rsidRDefault="00A22C98">
      <w:pPr>
        <w:rPr>
          <w:rFonts w:ascii="Arial" w:hAnsi="Arial" w:cs="Arial"/>
        </w:rPr>
      </w:pPr>
    </w:p>
    <w:p w14:paraId="129FCEF7" w14:textId="17D399F2" w:rsidR="00A22C98" w:rsidRDefault="00A22C98">
      <w:pPr>
        <w:rPr>
          <w:rFonts w:ascii="Arial" w:hAnsi="Arial" w:cs="Arial"/>
        </w:rPr>
      </w:pPr>
    </w:p>
    <w:p w14:paraId="2BC5A5F1" w14:textId="77777777" w:rsidR="00A22C98" w:rsidRPr="00A22C98" w:rsidRDefault="00A22C98">
      <w:pPr>
        <w:rPr>
          <w:rFonts w:ascii="Arial" w:hAnsi="Arial" w:cs="Arial"/>
        </w:rPr>
      </w:pPr>
    </w:p>
    <w:sdt>
      <w:sdtPr>
        <w:rPr>
          <w:rFonts w:ascii="Arial" w:hAnsi="Arial" w:cs="Arial"/>
          <w:sz w:val="22"/>
          <w:szCs w:val="22"/>
        </w:rPr>
        <w:id w:val="-124619764"/>
        <w:docPartObj>
          <w:docPartGallery w:val="Bibliographies"/>
          <w:docPartUnique/>
        </w:docPartObj>
      </w:sdtPr>
      <w:sdtEndPr>
        <w:rPr>
          <w:rFonts w:eastAsiaTheme="minorHAnsi"/>
          <w:color w:val="auto"/>
          <w:lang w:val="en-GB"/>
        </w:rPr>
      </w:sdtEndPr>
      <w:sdtContent>
        <w:p w14:paraId="4C10BDAB" w14:textId="77777777" w:rsidR="00324A33" w:rsidRPr="00A22C98" w:rsidRDefault="00324A33" w:rsidP="00324A33">
          <w:pPr>
            <w:pStyle w:val="Heading1"/>
            <w:rPr>
              <w:rFonts w:ascii="Arial" w:hAnsi="Arial" w:cs="Arial"/>
              <w:sz w:val="22"/>
              <w:szCs w:val="22"/>
            </w:rPr>
          </w:pPr>
          <w:r w:rsidRPr="00A22C98">
            <w:rPr>
              <w:rFonts w:ascii="Arial" w:hAnsi="Arial" w:cs="Arial"/>
              <w:sz w:val="22"/>
              <w:szCs w:val="22"/>
            </w:rPr>
            <w:t>References</w:t>
          </w:r>
        </w:p>
        <w:sdt>
          <w:sdtPr>
            <w:rPr>
              <w:rFonts w:ascii="Arial" w:hAnsi="Arial" w:cs="Arial"/>
            </w:rPr>
            <w:id w:val="-573587230"/>
            <w:bibliography/>
          </w:sdtPr>
          <w:sdtContent>
            <w:p w14:paraId="394928BB" w14:textId="77777777" w:rsidR="00324A33" w:rsidRPr="00A22C98" w:rsidRDefault="00324A33" w:rsidP="00324A33">
              <w:pPr>
                <w:pStyle w:val="Bibliography"/>
                <w:rPr>
                  <w:rFonts w:ascii="Arial" w:hAnsi="Arial" w:cs="Arial"/>
                  <w:noProof/>
                  <w:lang w:val="en-US"/>
                </w:rPr>
              </w:pPr>
              <w:r w:rsidRPr="00A22C98">
                <w:rPr>
                  <w:rFonts w:ascii="Arial" w:hAnsi="Arial" w:cs="Arial"/>
                </w:rPr>
                <w:fldChar w:fldCharType="begin"/>
              </w:r>
              <w:r w:rsidRPr="00A22C98">
                <w:rPr>
                  <w:rFonts w:ascii="Arial" w:hAnsi="Arial" w:cs="Arial"/>
                </w:rPr>
                <w:instrText xml:space="preserve"> BIBLIOGRAPHY </w:instrText>
              </w:r>
              <w:r w:rsidRPr="00A22C98">
                <w:rPr>
                  <w:rFonts w:ascii="Arial" w:hAnsi="Arial" w:cs="Arial"/>
                </w:rPr>
                <w:fldChar w:fldCharType="separate"/>
              </w:r>
              <w:r w:rsidRPr="00A22C98">
                <w:rPr>
                  <w:rFonts w:ascii="Arial" w:hAnsi="Arial" w:cs="Arial"/>
                  <w:noProof/>
                  <w:lang w:val="en-US"/>
                </w:rPr>
                <w:t xml:space="preserve">Anon., n.d. </w:t>
              </w:r>
              <w:r w:rsidRPr="00A22C98">
                <w:rPr>
                  <w:rFonts w:ascii="Arial" w:hAnsi="Arial" w:cs="Arial"/>
                  <w:i/>
                  <w:iCs/>
                  <w:noProof/>
                  <w:lang w:val="en-US"/>
                </w:rPr>
                <w:t xml:space="preserve">Safeguarding and child protection. </w:t>
              </w:r>
              <w:r w:rsidRPr="00A22C98">
                <w:rPr>
                  <w:rFonts w:ascii="Arial" w:hAnsi="Arial" w:cs="Arial"/>
                  <w:noProof/>
                  <w:lang w:val="en-US"/>
                </w:rPr>
                <w:t xml:space="preserve">[Online] </w:t>
              </w:r>
              <w:r w:rsidRPr="00A22C98">
                <w:rPr>
                  <w:rFonts w:ascii="Arial" w:hAnsi="Arial" w:cs="Arial"/>
                  <w:noProof/>
                  <w:lang w:val="en-US"/>
                </w:rPr>
                <w:br/>
                <w:t xml:space="preserve">Available at: </w:t>
              </w:r>
              <w:r w:rsidRPr="00A22C98">
                <w:rPr>
                  <w:rFonts w:ascii="Arial" w:hAnsi="Arial" w:cs="Arial"/>
                  <w:noProof/>
                  <w:u w:val="single"/>
                  <w:lang w:val="en-US"/>
                </w:rPr>
                <w:t>https://www.sacpa.org.uk/2022/04/25/failures-of-the-child-protection-system-observer-editorial/#:~:text=Twenty%20years%20ago%2C%20Britain%20was%20confronted%20with%20the,the%20professionals%20who%20investigated%20her%20death%20had%20seen.</w:t>
              </w:r>
              <w:r w:rsidRPr="00A22C98">
                <w:rPr>
                  <w:rFonts w:ascii="Arial" w:hAnsi="Arial" w:cs="Arial"/>
                  <w:noProof/>
                  <w:lang w:val="en-US"/>
                </w:rPr>
                <w:br/>
                <w:t>[Accessed 05 august 2022].</w:t>
              </w:r>
            </w:p>
            <w:p w14:paraId="46AC5F15" w14:textId="77777777" w:rsidR="00324A33" w:rsidRPr="00A22C98" w:rsidRDefault="00324A33" w:rsidP="00324A33">
              <w:pPr>
                <w:pStyle w:val="Bibliography"/>
                <w:rPr>
                  <w:rFonts w:ascii="Arial" w:hAnsi="Arial" w:cs="Arial"/>
                  <w:noProof/>
                  <w:lang w:val="en-US"/>
                </w:rPr>
              </w:pPr>
              <w:r w:rsidRPr="00A22C98">
                <w:rPr>
                  <w:rFonts w:ascii="Arial" w:hAnsi="Arial" w:cs="Arial"/>
                  <w:noProof/>
                  <w:lang w:val="en-US"/>
                </w:rPr>
                <w:t xml:space="preserve">Anthony, A., 2009. </w:t>
              </w:r>
              <w:r w:rsidRPr="00A22C98">
                <w:rPr>
                  <w:rFonts w:ascii="Arial" w:hAnsi="Arial" w:cs="Arial"/>
                  <w:i/>
                  <w:iCs/>
                  <w:noProof/>
                  <w:lang w:val="en-US"/>
                </w:rPr>
                <w:t xml:space="preserve">Baby P: born into a nightmare of abuse, violence and despair, he never stood a chance. </w:t>
              </w:r>
              <w:r w:rsidRPr="00A22C98">
                <w:rPr>
                  <w:rFonts w:ascii="Arial" w:hAnsi="Arial" w:cs="Arial"/>
                  <w:noProof/>
                  <w:lang w:val="en-US"/>
                </w:rPr>
                <w:t xml:space="preserve">[Online] </w:t>
              </w:r>
              <w:r w:rsidRPr="00A22C98">
                <w:rPr>
                  <w:rFonts w:ascii="Arial" w:hAnsi="Arial" w:cs="Arial"/>
                  <w:noProof/>
                  <w:lang w:val="en-US"/>
                </w:rPr>
                <w:br/>
                <w:t xml:space="preserve">Available at: </w:t>
              </w:r>
              <w:r w:rsidRPr="00A22C98">
                <w:rPr>
                  <w:rFonts w:ascii="Arial" w:hAnsi="Arial" w:cs="Arial"/>
                  <w:noProof/>
                  <w:u w:val="single"/>
                  <w:lang w:val="en-US"/>
                </w:rPr>
                <w:t>https://www.theguardian.com/society/2009/aug/16/baby-p-family</w:t>
              </w:r>
              <w:r w:rsidRPr="00A22C98">
                <w:rPr>
                  <w:rFonts w:ascii="Arial" w:hAnsi="Arial" w:cs="Arial"/>
                  <w:noProof/>
                  <w:lang w:val="en-US"/>
                </w:rPr>
                <w:br/>
                <w:t>[Accessed 05 august 2022].</w:t>
              </w:r>
            </w:p>
            <w:p w14:paraId="5DC8779A" w14:textId="77777777" w:rsidR="00324A33" w:rsidRPr="00A22C98" w:rsidRDefault="00324A33" w:rsidP="00324A33">
              <w:pPr>
                <w:pStyle w:val="Bibliography"/>
                <w:rPr>
                  <w:rFonts w:ascii="Arial" w:hAnsi="Arial" w:cs="Arial"/>
                  <w:noProof/>
                  <w:lang w:val="en-US"/>
                </w:rPr>
              </w:pPr>
              <w:r w:rsidRPr="00A22C98">
                <w:rPr>
                  <w:rFonts w:ascii="Arial" w:hAnsi="Arial" w:cs="Arial"/>
                  <w:noProof/>
                  <w:lang w:val="en-US"/>
                </w:rPr>
                <w:t xml:space="preserve">Community Care The heart of your social care career, 2002. </w:t>
              </w:r>
              <w:r w:rsidRPr="00A22C98">
                <w:rPr>
                  <w:rFonts w:ascii="Arial" w:hAnsi="Arial" w:cs="Arial"/>
                  <w:i/>
                  <w:iCs/>
                  <w:noProof/>
                  <w:lang w:val="en-US"/>
                </w:rPr>
                <w:t xml:space="preserve">analysis of how professions failed to communicate in Victoria Climbie case. </w:t>
              </w:r>
              <w:r w:rsidRPr="00A22C98">
                <w:rPr>
                  <w:rFonts w:ascii="Arial" w:hAnsi="Arial" w:cs="Arial"/>
                  <w:noProof/>
                  <w:lang w:val="en-US"/>
                </w:rPr>
                <w:t xml:space="preserve">[Online] </w:t>
              </w:r>
              <w:r w:rsidRPr="00A22C98">
                <w:rPr>
                  <w:rFonts w:ascii="Arial" w:hAnsi="Arial" w:cs="Arial"/>
                  <w:noProof/>
                  <w:lang w:val="en-US"/>
                </w:rPr>
                <w:br/>
                <w:t xml:space="preserve">Available at: </w:t>
              </w:r>
              <w:r w:rsidRPr="00A22C98">
                <w:rPr>
                  <w:rFonts w:ascii="Arial" w:hAnsi="Arial" w:cs="Arial"/>
                  <w:noProof/>
                  <w:u w:val="single"/>
                  <w:lang w:val="en-US"/>
                </w:rPr>
                <w:t>https://www.communitycare.co.uk/2002/02/21/analysis-of-how-professions-failed-to-communicate-in-victoria-climbie-case/</w:t>
              </w:r>
              <w:r w:rsidRPr="00A22C98">
                <w:rPr>
                  <w:rFonts w:ascii="Arial" w:hAnsi="Arial" w:cs="Arial"/>
                  <w:noProof/>
                  <w:lang w:val="en-US"/>
                </w:rPr>
                <w:br/>
                <w:t>[Accessed 05 august 2022].</w:t>
              </w:r>
            </w:p>
            <w:p w14:paraId="6EA13A04" w14:textId="77777777" w:rsidR="00324A33" w:rsidRPr="00A22C98" w:rsidRDefault="00324A33" w:rsidP="00324A33">
              <w:pPr>
                <w:pStyle w:val="Bibliography"/>
                <w:rPr>
                  <w:rFonts w:ascii="Arial" w:hAnsi="Arial" w:cs="Arial"/>
                  <w:noProof/>
                  <w:lang w:val="en-US"/>
                </w:rPr>
              </w:pPr>
              <w:r w:rsidRPr="00A22C98">
                <w:rPr>
                  <w:rFonts w:ascii="Arial" w:hAnsi="Arial" w:cs="Arial"/>
                  <w:noProof/>
                  <w:lang w:val="en-US"/>
                </w:rPr>
                <w:t xml:space="preserve">Handout, n.d. </w:t>
              </w:r>
              <w:r w:rsidRPr="00A22C98">
                <w:rPr>
                  <w:rFonts w:ascii="Arial" w:hAnsi="Arial" w:cs="Arial"/>
                  <w:i/>
                  <w:iCs/>
                  <w:noProof/>
                  <w:lang w:val="en-US"/>
                </w:rPr>
                <w:t xml:space="preserve">Childhood neglect improving outcome for children. </w:t>
              </w:r>
              <w:r w:rsidRPr="00A22C98">
                <w:rPr>
                  <w:rFonts w:ascii="Arial" w:hAnsi="Arial" w:cs="Arial"/>
                  <w:noProof/>
                  <w:lang w:val="en-US"/>
                </w:rPr>
                <w:t xml:space="preserve">[Online] </w:t>
              </w:r>
              <w:r w:rsidRPr="00A22C98">
                <w:rPr>
                  <w:rFonts w:ascii="Arial" w:hAnsi="Arial" w:cs="Arial"/>
                  <w:noProof/>
                  <w:lang w:val="en-US"/>
                </w:rPr>
                <w:br/>
                <w:t xml:space="preserve">Available at: </w:t>
              </w:r>
              <w:r w:rsidRPr="00A22C98">
                <w:rPr>
                  <w:rFonts w:ascii="Arial" w:hAnsi="Arial" w:cs="Arial"/>
                  <w:noProof/>
                  <w:u w:val="single"/>
                  <w:lang w:val="en-US"/>
                </w:rPr>
                <w:t>https://assets.publishing.service.gov.uk/government/uploads/system/uploads/attachment_data/file/268884/h11_introduction_to_definitions.pdf</w:t>
              </w:r>
              <w:r w:rsidRPr="00A22C98">
                <w:rPr>
                  <w:rFonts w:ascii="Arial" w:hAnsi="Arial" w:cs="Arial"/>
                  <w:noProof/>
                  <w:lang w:val="en-US"/>
                </w:rPr>
                <w:br/>
                <w:t>[Accessed 4 august 2022].</w:t>
              </w:r>
            </w:p>
            <w:p w14:paraId="3A3B9AF2" w14:textId="77777777" w:rsidR="00324A33" w:rsidRPr="00A22C98" w:rsidRDefault="00324A33" w:rsidP="00324A33">
              <w:pPr>
                <w:pStyle w:val="Bibliography"/>
                <w:rPr>
                  <w:rFonts w:ascii="Arial" w:hAnsi="Arial" w:cs="Arial"/>
                  <w:noProof/>
                  <w:lang w:val="en-US"/>
                </w:rPr>
              </w:pPr>
              <w:r w:rsidRPr="00A22C98">
                <w:rPr>
                  <w:rFonts w:ascii="Arial" w:hAnsi="Arial" w:cs="Arial"/>
                  <w:noProof/>
                  <w:lang w:val="en-US"/>
                </w:rPr>
                <w:t xml:space="preserve">laming, l., 2003. </w:t>
              </w:r>
              <w:r w:rsidRPr="00A22C98">
                <w:rPr>
                  <w:rFonts w:ascii="Arial" w:hAnsi="Arial" w:cs="Arial"/>
                  <w:i/>
                  <w:iCs/>
                  <w:noProof/>
                  <w:lang w:val="en-US"/>
                </w:rPr>
                <w:t xml:space="preserve">The Victoria Climbie inquriy , </w:t>
              </w:r>
              <w:r w:rsidRPr="00A22C98">
                <w:rPr>
                  <w:rFonts w:ascii="Arial" w:hAnsi="Arial" w:cs="Arial"/>
                  <w:noProof/>
                  <w:lang w:val="en-US"/>
                </w:rPr>
                <w:t>s.l.: s.n.</w:t>
              </w:r>
            </w:p>
            <w:p w14:paraId="1BB41A8C" w14:textId="77777777" w:rsidR="00324A33" w:rsidRPr="00A22C98" w:rsidRDefault="00324A33" w:rsidP="00324A33">
              <w:pPr>
                <w:pStyle w:val="Bibliography"/>
                <w:rPr>
                  <w:rFonts w:ascii="Arial" w:hAnsi="Arial" w:cs="Arial"/>
                  <w:noProof/>
                  <w:lang w:val="en-US"/>
                </w:rPr>
              </w:pPr>
              <w:r w:rsidRPr="00A22C98">
                <w:rPr>
                  <w:rFonts w:ascii="Arial" w:hAnsi="Arial" w:cs="Arial"/>
                  <w:noProof/>
                  <w:lang w:val="en-US"/>
                </w:rPr>
                <w:t xml:space="preserve">Lombard, D., 2008. </w:t>
              </w:r>
              <w:r w:rsidRPr="00A22C98">
                <w:rPr>
                  <w:rFonts w:ascii="Arial" w:hAnsi="Arial" w:cs="Arial"/>
                  <w:i/>
                  <w:iCs/>
                  <w:noProof/>
                  <w:lang w:val="en-US"/>
                </w:rPr>
                <w:t xml:space="preserve">community care the heart of your social care career. </w:t>
              </w:r>
              <w:r w:rsidRPr="00A22C98">
                <w:rPr>
                  <w:rFonts w:ascii="Arial" w:hAnsi="Arial" w:cs="Arial"/>
                  <w:noProof/>
                  <w:lang w:val="en-US"/>
                </w:rPr>
                <w:t xml:space="preserve">[Online] </w:t>
              </w:r>
              <w:r w:rsidRPr="00A22C98">
                <w:rPr>
                  <w:rFonts w:ascii="Arial" w:hAnsi="Arial" w:cs="Arial"/>
                  <w:noProof/>
                  <w:lang w:val="en-US"/>
                </w:rPr>
                <w:br/>
                <w:t xml:space="preserve">Available at: </w:t>
              </w:r>
              <w:r w:rsidRPr="00A22C98">
                <w:rPr>
                  <w:rFonts w:ascii="Arial" w:hAnsi="Arial" w:cs="Arial"/>
                  <w:noProof/>
                  <w:u w:val="single"/>
                  <w:lang w:val="en-US"/>
                </w:rPr>
                <w:t>https://www.communitycare.co.uk/2008/11/12/baby-p-poor-practice-caused-protection-failure/</w:t>
              </w:r>
              <w:r w:rsidRPr="00A22C98">
                <w:rPr>
                  <w:rFonts w:ascii="Arial" w:hAnsi="Arial" w:cs="Arial"/>
                  <w:noProof/>
                  <w:lang w:val="en-US"/>
                </w:rPr>
                <w:br/>
                <w:t>[Accessed 05 august 2022].</w:t>
              </w:r>
            </w:p>
            <w:p w14:paraId="676B1E29" w14:textId="77777777" w:rsidR="00324A33" w:rsidRPr="00A22C98" w:rsidRDefault="00324A33" w:rsidP="00324A33">
              <w:pPr>
                <w:pStyle w:val="Bibliography"/>
                <w:rPr>
                  <w:rFonts w:ascii="Arial" w:hAnsi="Arial" w:cs="Arial"/>
                  <w:noProof/>
                  <w:lang w:val="en-US"/>
                </w:rPr>
              </w:pPr>
              <w:r w:rsidRPr="00A22C98">
                <w:rPr>
                  <w:rFonts w:ascii="Arial" w:hAnsi="Arial" w:cs="Arial"/>
                  <w:noProof/>
                  <w:lang w:val="en-US"/>
                </w:rPr>
                <w:t xml:space="preserve">Meghan, 2020. </w:t>
              </w:r>
              <w:r w:rsidRPr="00A22C98">
                <w:rPr>
                  <w:rFonts w:ascii="Arial" w:hAnsi="Arial" w:cs="Arial"/>
                  <w:i/>
                  <w:iCs/>
                  <w:noProof/>
                  <w:lang w:val="en-US"/>
                </w:rPr>
                <w:t xml:space="preserve">Child neglect in England and Wales: year ending March 2019. </w:t>
              </w:r>
              <w:r w:rsidRPr="00A22C98">
                <w:rPr>
                  <w:rFonts w:ascii="Arial" w:hAnsi="Arial" w:cs="Arial"/>
                  <w:noProof/>
                  <w:lang w:val="en-US"/>
                </w:rPr>
                <w:t xml:space="preserve">[Online] </w:t>
              </w:r>
              <w:r w:rsidRPr="00A22C98">
                <w:rPr>
                  <w:rFonts w:ascii="Arial" w:hAnsi="Arial" w:cs="Arial"/>
                  <w:noProof/>
                  <w:lang w:val="en-US"/>
                </w:rPr>
                <w:br/>
                <w:t xml:space="preserve">Available at: </w:t>
              </w:r>
              <w:r w:rsidRPr="00A22C98">
                <w:rPr>
                  <w:rFonts w:ascii="Arial" w:hAnsi="Arial" w:cs="Arial"/>
                  <w:noProof/>
                  <w:u w:val="single"/>
                  <w:lang w:val="en-US"/>
                </w:rPr>
                <w:t>https://www.ons.gov.uk/peoplepopulationandcommunity/crimeandjustice/articles/childneglectinenglandandwales/yearendingmarch2019</w:t>
              </w:r>
              <w:r w:rsidRPr="00A22C98">
                <w:rPr>
                  <w:rFonts w:ascii="Arial" w:hAnsi="Arial" w:cs="Arial"/>
                  <w:noProof/>
                  <w:lang w:val="en-US"/>
                </w:rPr>
                <w:br/>
                <w:t>[Accessed 04 august 2022].</w:t>
              </w:r>
            </w:p>
            <w:p w14:paraId="1370F8AB" w14:textId="77777777" w:rsidR="00324A33" w:rsidRPr="00A22C98" w:rsidRDefault="00324A33" w:rsidP="00324A33">
              <w:pPr>
                <w:pStyle w:val="Bibliography"/>
                <w:rPr>
                  <w:rFonts w:ascii="Arial" w:hAnsi="Arial" w:cs="Arial"/>
                  <w:noProof/>
                  <w:lang w:val="en-US"/>
                </w:rPr>
              </w:pPr>
              <w:r w:rsidRPr="00A22C98">
                <w:rPr>
                  <w:rFonts w:ascii="Arial" w:hAnsi="Arial" w:cs="Arial"/>
                  <w:noProof/>
                  <w:lang w:val="en-US"/>
                </w:rPr>
                <w:t xml:space="preserve">Micallef, E. L. M. M. C., 2022. </w:t>
              </w:r>
              <w:r w:rsidRPr="00A22C98">
                <w:rPr>
                  <w:rFonts w:ascii="Arial" w:hAnsi="Arial" w:cs="Arial"/>
                  <w:i/>
                  <w:iCs/>
                  <w:noProof/>
                  <w:lang w:val="en-US"/>
                </w:rPr>
                <w:t xml:space="preserve">National outcry what happen to baby p. </w:t>
              </w:r>
              <w:r w:rsidRPr="00A22C98">
                <w:rPr>
                  <w:rFonts w:ascii="Arial" w:hAnsi="Arial" w:cs="Arial"/>
                  <w:noProof/>
                  <w:lang w:val="en-US"/>
                </w:rPr>
                <w:t xml:space="preserve">[Online] </w:t>
              </w:r>
              <w:r w:rsidRPr="00A22C98">
                <w:rPr>
                  <w:rFonts w:ascii="Arial" w:hAnsi="Arial" w:cs="Arial"/>
                  <w:noProof/>
                  <w:lang w:val="en-US"/>
                </w:rPr>
                <w:br/>
                <w:t xml:space="preserve">Available at: </w:t>
              </w:r>
              <w:r w:rsidRPr="00A22C98">
                <w:rPr>
                  <w:rFonts w:ascii="Arial" w:hAnsi="Arial" w:cs="Arial"/>
                  <w:noProof/>
                  <w:u w:val="single"/>
                  <w:lang w:val="en-US"/>
                </w:rPr>
                <w:t>https://www.thesun.co.uk/news/4567187/baby-p-killers-tracey-connelly-steven-barker-jason-owen/</w:t>
              </w:r>
              <w:r w:rsidRPr="00A22C98">
                <w:rPr>
                  <w:rFonts w:ascii="Arial" w:hAnsi="Arial" w:cs="Arial"/>
                  <w:noProof/>
                  <w:lang w:val="en-US"/>
                </w:rPr>
                <w:br/>
                <w:t>[Accessed 06 august 2022].</w:t>
              </w:r>
            </w:p>
            <w:p w14:paraId="70006F91" w14:textId="77777777" w:rsidR="00324A33" w:rsidRPr="00A22C98" w:rsidRDefault="00324A33" w:rsidP="00324A33">
              <w:pPr>
                <w:pStyle w:val="Bibliography"/>
                <w:rPr>
                  <w:rFonts w:ascii="Arial" w:hAnsi="Arial" w:cs="Arial"/>
                  <w:noProof/>
                  <w:lang w:val="en-US"/>
                </w:rPr>
              </w:pPr>
              <w:r w:rsidRPr="00A22C98">
                <w:rPr>
                  <w:rFonts w:ascii="Arial" w:hAnsi="Arial" w:cs="Arial"/>
                  <w:noProof/>
                  <w:lang w:val="en-US"/>
                </w:rPr>
                <w:t xml:space="preserve">NSPCC Learning, 2022. </w:t>
              </w:r>
              <w:r w:rsidRPr="00A22C98">
                <w:rPr>
                  <w:rFonts w:ascii="Arial" w:hAnsi="Arial" w:cs="Arial"/>
                  <w:i/>
                  <w:iCs/>
                  <w:noProof/>
                  <w:lang w:val="en-US"/>
                </w:rPr>
                <w:t xml:space="preserve">Protecting children from physical abuse. </w:t>
              </w:r>
              <w:r w:rsidRPr="00A22C98">
                <w:rPr>
                  <w:rFonts w:ascii="Arial" w:hAnsi="Arial" w:cs="Arial"/>
                  <w:noProof/>
                  <w:lang w:val="en-US"/>
                </w:rPr>
                <w:t xml:space="preserve">[Online] </w:t>
              </w:r>
              <w:r w:rsidRPr="00A22C98">
                <w:rPr>
                  <w:rFonts w:ascii="Arial" w:hAnsi="Arial" w:cs="Arial"/>
                  <w:noProof/>
                  <w:lang w:val="en-US"/>
                </w:rPr>
                <w:br/>
                <w:t xml:space="preserve">Available at: </w:t>
              </w:r>
              <w:r w:rsidRPr="00A22C98">
                <w:rPr>
                  <w:rFonts w:ascii="Arial" w:hAnsi="Arial" w:cs="Arial"/>
                  <w:noProof/>
                  <w:u w:val="single"/>
                  <w:lang w:val="en-US"/>
                </w:rPr>
                <w:t>https://learning.nspcc.org.uk/child-abuse-and-neglect/physical-abuse</w:t>
              </w:r>
              <w:r w:rsidRPr="00A22C98">
                <w:rPr>
                  <w:rFonts w:ascii="Arial" w:hAnsi="Arial" w:cs="Arial"/>
                  <w:noProof/>
                  <w:lang w:val="en-US"/>
                </w:rPr>
                <w:br/>
                <w:t>[Accessed 04 august 2022].</w:t>
              </w:r>
            </w:p>
            <w:p w14:paraId="5BC4F766" w14:textId="77777777" w:rsidR="00324A33" w:rsidRPr="00A22C98" w:rsidRDefault="00324A33" w:rsidP="00324A33">
              <w:pPr>
                <w:pStyle w:val="Bibliography"/>
                <w:rPr>
                  <w:rFonts w:ascii="Arial" w:hAnsi="Arial" w:cs="Arial"/>
                  <w:noProof/>
                  <w:lang w:val="en-US"/>
                </w:rPr>
              </w:pPr>
              <w:r w:rsidRPr="00A22C98">
                <w:rPr>
                  <w:rFonts w:ascii="Arial" w:hAnsi="Arial" w:cs="Arial"/>
                  <w:noProof/>
                  <w:lang w:val="en-US"/>
                </w:rPr>
                <w:t xml:space="preserve">The Guardian, 2001. </w:t>
              </w:r>
              <w:r w:rsidRPr="00A22C98">
                <w:rPr>
                  <w:rFonts w:ascii="Arial" w:hAnsi="Arial" w:cs="Arial"/>
                  <w:i/>
                  <w:iCs/>
                  <w:noProof/>
                  <w:lang w:val="en-US"/>
                </w:rPr>
                <w:t xml:space="preserve">Social Services failures in climbie case. </w:t>
              </w:r>
              <w:r w:rsidRPr="00A22C98">
                <w:rPr>
                  <w:rFonts w:ascii="Arial" w:hAnsi="Arial" w:cs="Arial"/>
                  <w:noProof/>
                  <w:lang w:val="en-US"/>
                </w:rPr>
                <w:t xml:space="preserve">[Online] </w:t>
              </w:r>
              <w:r w:rsidRPr="00A22C98">
                <w:rPr>
                  <w:rFonts w:ascii="Arial" w:hAnsi="Arial" w:cs="Arial"/>
                  <w:noProof/>
                  <w:lang w:val="en-US"/>
                </w:rPr>
                <w:br/>
                <w:t xml:space="preserve">Available at: </w:t>
              </w:r>
              <w:r w:rsidRPr="00A22C98">
                <w:rPr>
                  <w:rFonts w:ascii="Arial" w:hAnsi="Arial" w:cs="Arial"/>
                  <w:noProof/>
                  <w:u w:val="single"/>
                  <w:lang w:val="en-US"/>
                </w:rPr>
                <w:t>https://www.theguardian.com/society/2001/sep/26/1</w:t>
              </w:r>
              <w:r w:rsidRPr="00A22C98">
                <w:rPr>
                  <w:rFonts w:ascii="Arial" w:hAnsi="Arial" w:cs="Arial"/>
                  <w:noProof/>
                  <w:lang w:val="en-US"/>
                </w:rPr>
                <w:br/>
                <w:t>[Accessed 06 august 2002].</w:t>
              </w:r>
            </w:p>
            <w:p w14:paraId="2E53E949" w14:textId="77777777" w:rsidR="00324A33" w:rsidRPr="00A22C98" w:rsidRDefault="00324A33" w:rsidP="00324A33">
              <w:pPr>
                <w:rPr>
                  <w:rFonts w:ascii="Arial" w:hAnsi="Arial" w:cs="Arial"/>
                </w:rPr>
              </w:pPr>
              <w:r w:rsidRPr="00A22C98">
                <w:rPr>
                  <w:rFonts w:ascii="Arial" w:hAnsi="Arial" w:cs="Arial"/>
                  <w:b/>
                  <w:bCs/>
                  <w:noProof/>
                </w:rPr>
                <w:fldChar w:fldCharType="end"/>
              </w:r>
            </w:p>
          </w:sdtContent>
        </w:sdt>
      </w:sdtContent>
    </w:sdt>
    <w:p w14:paraId="64295834" w14:textId="77777777" w:rsidR="00324A33" w:rsidRPr="00A22C98" w:rsidRDefault="00324A33" w:rsidP="00324A33">
      <w:pPr>
        <w:spacing w:after="0"/>
        <w:rPr>
          <w:rFonts w:ascii="Arial" w:hAnsi="Arial" w:cs="Arial"/>
        </w:rPr>
      </w:pPr>
    </w:p>
    <w:p w14:paraId="2129B60F" w14:textId="77777777" w:rsidR="00324A33" w:rsidRPr="00A22C98" w:rsidRDefault="00324A33" w:rsidP="00324A33">
      <w:pPr>
        <w:spacing w:after="0"/>
        <w:rPr>
          <w:rFonts w:ascii="Arial" w:hAnsi="Arial" w:cs="Arial"/>
        </w:rPr>
      </w:pPr>
    </w:p>
    <w:p w14:paraId="3BF9AC43" w14:textId="74525B61" w:rsidR="00ED0A30" w:rsidRPr="00A22C98" w:rsidRDefault="00ED0A30">
      <w:pPr>
        <w:rPr>
          <w:rFonts w:ascii="Arial" w:hAnsi="Arial" w:cs="Arial"/>
        </w:rPr>
      </w:pPr>
    </w:p>
    <w:p w14:paraId="16889EAA" w14:textId="123B8E24" w:rsidR="00ED0A30" w:rsidRPr="00A22C98" w:rsidRDefault="00ED0A30">
      <w:pPr>
        <w:rPr>
          <w:rFonts w:ascii="Arial" w:hAnsi="Arial" w:cs="Arial"/>
        </w:rPr>
      </w:pPr>
    </w:p>
    <w:p w14:paraId="11C8BF44" w14:textId="5D5E526B" w:rsidR="00ED0A30" w:rsidRPr="00A22C98" w:rsidRDefault="00ED0A30">
      <w:pPr>
        <w:rPr>
          <w:rFonts w:ascii="Arial" w:hAnsi="Arial" w:cs="Arial"/>
        </w:rPr>
      </w:pPr>
    </w:p>
    <w:p w14:paraId="068CADFD" w14:textId="5DFB7197" w:rsidR="00ED0A30" w:rsidRPr="00A22C98" w:rsidRDefault="00ED0A30">
      <w:pPr>
        <w:rPr>
          <w:rFonts w:ascii="Arial" w:hAnsi="Arial" w:cs="Arial"/>
        </w:rPr>
      </w:pPr>
    </w:p>
    <w:p w14:paraId="12418DEB" w14:textId="77EE1E99" w:rsidR="00ED0A30" w:rsidRPr="00A22C98" w:rsidRDefault="00ED0A30">
      <w:pPr>
        <w:rPr>
          <w:rFonts w:ascii="Arial" w:hAnsi="Arial" w:cs="Arial"/>
        </w:rPr>
      </w:pPr>
    </w:p>
    <w:p w14:paraId="0518D690" w14:textId="24EBF2E9" w:rsidR="00ED0A30" w:rsidRPr="00A22C98" w:rsidRDefault="00ED0A30">
      <w:pPr>
        <w:rPr>
          <w:rFonts w:ascii="Arial" w:hAnsi="Arial" w:cs="Arial"/>
        </w:rPr>
      </w:pPr>
    </w:p>
    <w:p w14:paraId="0AD288A6" w14:textId="49D0FE07" w:rsidR="00ED0A30" w:rsidRPr="00A22C98" w:rsidRDefault="00ED0A30">
      <w:pPr>
        <w:rPr>
          <w:rFonts w:ascii="Arial" w:hAnsi="Arial" w:cs="Arial"/>
        </w:rPr>
      </w:pPr>
    </w:p>
    <w:p w14:paraId="71AE3572" w14:textId="43454DA0" w:rsidR="00ED0A30" w:rsidRPr="00A22C98" w:rsidRDefault="00ED0A30">
      <w:pPr>
        <w:rPr>
          <w:rFonts w:ascii="Arial" w:hAnsi="Arial" w:cs="Arial"/>
        </w:rPr>
      </w:pPr>
    </w:p>
    <w:p w14:paraId="54BFCCAA" w14:textId="77777777" w:rsidR="00ED0A30" w:rsidRPr="00A22C98" w:rsidRDefault="00ED0A30">
      <w:pPr>
        <w:rPr>
          <w:rFonts w:ascii="Arial" w:hAnsi="Arial" w:cs="Arial"/>
        </w:rPr>
      </w:pPr>
    </w:p>
    <w:sectPr w:rsidR="00ED0A30" w:rsidRPr="00A22C9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10259" w14:textId="77777777" w:rsidR="006B43B6" w:rsidRDefault="006B43B6" w:rsidP="00ED0A30">
      <w:pPr>
        <w:spacing w:after="0" w:line="240" w:lineRule="auto"/>
      </w:pPr>
      <w:r>
        <w:separator/>
      </w:r>
    </w:p>
  </w:endnote>
  <w:endnote w:type="continuationSeparator" w:id="0">
    <w:p w14:paraId="6C188BC8" w14:textId="77777777" w:rsidR="006B43B6" w:rsidRDefault="006B43B6" w:rsidP="00ED0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6F911" w14:textId="77777777" w:rsidR="006B43B6" w:rsidRDefault="006B43B6" w:rsidP="00ED0A30">
      <w:pPr>
        <w:spacing w:after="0" w:line="240" w:lineRule="auto"/>
      </w:pPr>
      <w:r>
        <w:separator/>
      </w:r>
    </w:p>
  </w:footnote>
  <w:footnote w:type="continuationSeparator" w:id="0">
    <w:p w14:paraId="6F723A62" w14:textId="77777777" w:rsidR="006B43B6" w:rsidRDefault="006B43B6" w:rsidP="00ED0A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7670591"/>
      <w:docPartObj>
        <w:docPartGallery w:val="Page Numbers (Top of Page)"/>
        <w:docPartUnique/>
      </w:docPartObj>
    </w:sdtPr>
    <w:sdtEndPr>
      <w:rPr>
        <w:noProof/>
      </w:rPr>
    </w:sdtEndPr>
    <w:sdtContent>
      <w:p w14:paraId="13D5A3E4" w14:textId="652E6B9F" w:rsidR="00ED0A30" w:rsidRDefault="00ED0A30">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70E6D18C" w14:textId="77777777" w:rsidR="00ED0A30" w:rsidRDefault="00ED0A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175" type="#_x0000_t75" style="width:11.35pt;height:11.35pt" o:bullet="t">
        <v:imagedata r:id="rId1" o:title="msoAB92"/>
      </v:shape>
    </w:pict>
  </w:numPicBullet>
  <w:abstractNum w:abstractNumId="0" w15:restartNumberingAfterBreak="0">
    <w:nsid w:val="275F2AAF"/>
    <w:multiLevelType w:val="hybridMultilevel"/>
    <w:tmpl w:val="46EADEF2"/>
    <w:lvl w:ilvl="0" w:tplc="08090007">
      <w:start w:val="1"/>
      <w:numFmt w:val="bullet"/>
      <w:lvlText w:val=""/>
      <w:lvlPicBulletId w:val="0"/>
      <w:lvlJc w:val="left"/>
      <w:pPr>
        <w:ind w:left="961" w:hanging="360"/>
      </w:pPr>
      <w:rPr>
        <w:rFonts w:ascii="Symbol" w:hAnsi="Symbol" w:hint="default"/>
      </w:rPr>
    </w:lvl>
    <w:lvl w:ilvl="1" w:tplc="08090003" w:tentative="1">
      <w:start w:val="1"/>
      <w:numFmt w:val="bullet"/>
      <w:lvlText w:val="o"/>
      <w:lvlJc w:val="left"/>
      <w:pPr>
        <w:ind w:left="1681" w:hanging="360"/>
      </w:pPr>
      <w:rPr>
        <w:rFonts w:ascii="Courier New" w:hAnsi="Courier New" w:cs="Courier New" w:hint="default"/>
      </w:rPr>
    </w:lvl>
    <w:lvl w:ilvl="2" w:tplc="08090005" w:tentative="1">
      <w:start w:val="1"/>
      <w:numFmt w:val="bullet"/>
      <w:lvlText w:val=""/>
      <w:lvlJc w:val="left"/>
      <w:pPr>
        <w:ind w:left="2401" w:hanging="360"/>
      </w:pPr>
      <w:rPr>
        <w:rFonts w:ascii="Wingdings" w:hAnsi="Wingdings" w:hint="default"/>
      </w:rPr>
    </w:lvl>
    <w:lvl w:ilvl="3" w:tplc="08090001" w:tentative="1">
      <w:start w:val="1"/>
      <w:numFmt w:val="bullet"/>
      <w:lvlText w:val=""/>
      <w:lvlJc w:val="left"/>
      <w:pPr>
        <w:ind w:left="3121" w:hanging="360"/>
      </w:pPr>
      <w:rPr>
        <w:rFonts w:ascii="Symbol" w:hAnsi="Symbol" w:hint="default"/>
      </w:rPr>
    </w:lvl>
    <w:lvl w:ilvl="4" w:tplc="08090003" w:tentative="1">
      <w:start w:val="1"/>
      <w:numFmt w:val="bullet"/>
      <w:lvlText w:val="o"/>
      <w:lvlJc w:val="left"/>
      <w:pPr>
        <w:ind w:left="3841" w:hanging="360"/>
      </w:pPr>
      <w:rPr>
        <w:rFonts w:ascii="Courier New" w:hAnsi="Courier New" w:cs="Courier New" w:hint="default"/>
      </w:rPr>
    </w:lvl>
    <w:lvl w:ilvl="5" w:tplc="08090005" w:tentative="1">
      <w:start w:val="1"/>
      <w:numFmt w:val="bullet"/>
      <w:lvlText w:val=""/>
      <w:lvlJc w:val="left"/>
      <w:pPr>
        <w:ind w:left="4561" w:hanging="360"/>
      </w:pPr>
      <w:rPr>
        <w:rFonts w:ascii="Wingdings" w:hAnsi="Wingdings" w:hint="default"/>
      </w:rPr>
    </w:lvl>
    <w:lvl w:ilvl="6" w:tplc="08090001" w:tentative="1">
      <w:start w:val="1"/>
      <w:numFmt w:val="bullet"/>
      <w:lvlText w:val=""/>
      <w:lvlJc w:val="left"/>
      <w:pPr>
        <w:ind w:left="5281" w:hanging="360"/>
      </w:pPr>
      <w:rPr>
        <w:rFonts w:ascii="Symbol" w:hAnsi="Symbol" w:hint="default"/>
      </w:rPr>
    </w:lvl>
    <w:lvl w:ilvl="7" w:tplc="08090003" w:tentative="1">
      <w:start w:val="1"/>
      <w:numFmt w:val="bullet"/>
      <w:lvlText w:val="o"/>
      <w:lvlJc w:val="left"/>
      <w:pPr>
        <w:ind w:left="6001" w:hanging="360"/>
      </w:pPr>
      <w:rPr>
        <w:rFonts w:ascii="Courier New" w:hAnsi="Courier New" w:cs="Courier New" w:hint="default"/>
      </w:rPr>
    </w:lvl>
    <w:lvl w:ilvl="8" w:tplc="08090005" w:tentative="1">
      <w:start w:val="1"/>
      <w:numFmt w:val="bullet"/>
      <w:lvlText w:val=""/>
      <w:lvlJc w:val="left"/>
      <w:pPr>
        <w:ind w:left="6721" w:hanging="360"/>
      </w:pPr>
      <w:rPr>
        <w:rFonts w:ascii="Wingdings" w:hAnsi="Wingdings" w:hint="default"/>
      </w:rPr>
    </w:lvl>
  </w:abstractNum>
  <w:abstractNum w:abstractNumId="1" w15:restartNumberingAfterBreak="0">
    <w:nsid w:val="29CA7207"/>
    <w:multiLevelType w:val="hybridMultilevel"/>
    <w:tmpl w:val="F0CA27D0"/>
    <w:lvl w:ilvl="0" w:tplc="08090007">
      <w:start w:val="1"/>
      <w:numFmt w:val="bullet"/>
      <w:lvlText w:val=""/>
      <w:lvlPicBulletId w:val="0"/>
      <w:lvlJc w:val="left"/>
      <w:pPr>
        <w:ind w:left="963" w:hanging="360"/>
      </w:pPr>
      <w:rPr>
        <w:rFonts w:ascii="Symbol" w:hAnsi="Symbol" w:hint="default"/>
      </w:rPr>
    </w:lvl>
    <w:lvl w:ilvl="1" w:tplc="08090003" w:tentative="1">
      <w:start w:val="1"/>
      <w:numFmt w:val="bullet"/>
      <w:lvlText w:val="o"/>
      <w:lvlJc w:val="left"/>
      <w:pPr>
        <w:ind w:left="1683" w:hanging="360"/>
      </w:pPr>
      <w:rPr>
        <w:rFonts w:ascii="Courier New" w:hAnsi="Courier New" w:cs="Courier New" w:hint="default"/>
      </w:rPr>
    </w:lvl>
    <w:lvl w:ilvl="2" w:tplc="08090005" w:tentative="1">
      <w:start w:val="1"/>
      <w:numFmt w:val="bullet"/>
      <w:lvlText w:val=""/>
      <w:lvlJc w:val="left"/>
      <w:pPr>
        <w:ind w:left="2403" w:hanging="360"/>
      </w:pPr>
      <w:rPr>
        <w:rFonts w:ascii="Wingdings" w:hAnsi="Wingdings" w:hint="default"/>
      </w:rPr>
    </w:lvl>
    <w:lvl w:ilvl="3" w:tplc="08090001" w:tentative="1">
      <w:start w:val="1"/>
      <w:numFmt w:val="bullet"/>
      <w:lvlText w:val=""/>
      <w:lvlJc w:val="left"/>
      <w:pPr>
        <w:ind w:left="3123" w:hanging="360"/>
      </w:pPr>
      <w:rPr>
        <w:rFonts w:ascii="Symbol" w:hAnsi="Symbol" w:hint="default"/>
      </w:rPr>
    </w:lvl>
    <w:lvl w:ilvl="4" w:tplc="08090003" w:tentative="1">
      <w:start w:val="1"/>
      <w:numFmt w:val="bullet"/>
      <w:lvlText w:val="o"/>
      <w:lvlJc w:val="left"/>
      <w:pPr>
        <w:ind w:left="3843" w:hanging="360"/>
      </w:pPr>
      <w:rPr>
        <w:rFonts w:ascii="Courier New" w:hAnsi="Courier New" w:cs="Courier New" w:hint="default"/>
      </w:rPr>
    </w:lvl>
    <w:lvl w:ilvl="5" w:tplc="08090005" w:tentative="1">
      <w:start w:val="1"/>
      <w:numFmt w:val="bullet"/>
      <w:lvlText w:val=""/>
      <w:lvlJc w:val="left"/>
      <w:pPr>
        <w:ind w:left="4563" w:hanging="360"/>
      </w:pPr>
      <w:rPr>
        <w:rFonts w:ascii="Wingdings" w:hAnsi="Wingdings" w:hint="default"/>
      </w:rPr>
    </w:lvl>
    <w:lvl w:ilvl="6" w:tplc="08090001" w:tentative="1">
      <w:start w:val="1"/>
      <w:numFmt w:val="bullet"/>
      <w:lvlText w:val=""/>
      <w:lvlJc w:val="left"/>
      <w:pPr>
        <w:ind w:left="5283" w:hanging="360"/>
      </w:pPr>
      <w:rPr>
        <w:rFonts w:ascii="Symbol" w:hAnsi="Symbol" w:hint="default"/>
      </w:rPr>
    </w:lvl>
    <w:lvl w:ilvl="7" w:tplc="08090003" w:tentative="1">
      <w:start w:val="1"/>
      <w:numFmt w:val="bullet"/>
      <w:lvlText w:val="o"/>
      <w:lvlJc w:val="left"/>
      <w:pPr>
        <w:ind w:left="6003" w:hanging="360"/>
      </w:pPr>
      <w:rPr>
        <w:rFonts w:ascii="Courier New" w:hAnsi="Courier New" w:cs="Courier New" w:hint="default"/>
      </w:rPr>
    </w:lvl>
    <w:lvl w:ilvl="8" w:tplc="08090005" w:tentative="1">
      <w:start w:val="1"/>
      <w:numFmt w:val="bullet"/>
      <w:lvlText w:val=""/>
      <w:lvlJc w:val="left"/>
      <w:pPr>
        <w:ind w:left="6723" w:hanging="360"/>
      </w:pPr>
      <w:rPr>
        <w:rFonts w:ascii="Wingdings" w:hAnsi="Wingdings" w:hint="default"/>
      </w:rPr>
    </w:lvl>
  </w:abstractNum>
  <w:abstractNum w:abstractNumId="2" w15:restartNumberingAfterBreak="0">
    <w:nsid w:val="2B7F5A6B"/>
    <w:multiLevelType w:val="hybridMultilevel"/>
    <w:tmpl w:val="B3962FD2"/>
    <w:lvl w:ilvl="0" w:tplc="D494CD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23722D"/>
    <w:multiLevelType w:val="multilevel"/>
    <w:tmpl w:val="14BCD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9E59B0"/>
    <w:multiLevelType w:val="multilevel"/>
    <w:tmpl w:val="1B923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8836927">
    <w:abstractNumId w:val="4"/>
  </w:num>
  <w:num w:numId="2" w16cid:durableId="751388830">
    <w:abstractNumId w:val="3"/>
  </w:num>
  <w:num w:numId="3" w16cid:durableId="1020157969">
    <w:abstractNumId w:val="0"/>
  </w:num>
  <w:num w:numId="4" w16cid:durableId="991132444">
    <w:abstractNumId w:val="2"/>
  </w:num>
  <w:num w:numId="5" w16cid:durableId="15941202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04A6"/>
    <w:rsid w:val="000C2359"/>
    <w:rsid w:val="00324A33"/>
    <w:rsid w:val="00347F30"/>
    <w:rsid w:val="006B43B6"/>
    <w:rsid w:val="006D062D"/>
    <w:rsid w:val="007B569D"/>
    <w:rsid w:val="00893251"/>
    <w:rsid w:val="00A22C98"/>
    <w:rsid w:val="00AA2B72"/>
    <w:rsid w:val="00E204A6"/>
    <w:rsid w:val="00ED0A30"/>
    <w:rsid w:val="00F32D91"/>
    <w:rsid w:val="00FC5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C9071"/>
  <w15:chartTrackingRefBased/>
  <w15:docId w15:val="{3322D334-3DCF-4644-BABB-67E3EF054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C98"/>
  </w:style>
  <w:style w:type="paragraph" w:styleId="Heading1">
    <w:name w:val="heading 1"/>
    <w:basedOn w:val="Normal"/>
    <w:next w:val="Normal"/>
    <w:link w:val="Heading1Char"/>
    <w:uiPriority w:val="9"/>
    <w:qFormat/>
    <w:rsid w:val="00324A3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204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204A6"/>
    <w:rPr>
      <w:b/>
      <w:bCs/>
    </w:rPr>
  </w:style>
  <w:style w:type="character" w:styleId="IntenseReference">
    <w:name w:val="Intense Reference"/>
    <w:basedOn w:val="DefaultParagraphFont"/>
    <w:uiPriority w:val="32"/>
    <w:qFormat/>
    <w:rsid w:val="00347F30"/>
    <w:rPr>
      <w:b/>
      <w:bCs/>
      <w:smallCaps/>
      <w:color w:val="4472C4" w:themeColor="accent1"/>
      <w:spacing w:val="5"/>
    </w:rPr>
  </w:style>
  <w:style w:type="paragraph" w:styleId="ListParagraph">
    <w:name w:val="List Paragraph"/>
    <w:basedOn w:val="Normal"/>
    <w:uiPriority w:val="34"/>
    <w:qFormat/>
    <w:rsid w:val="00347F30"/>
    <w:pPr>
      <w:ind w:left="720"/>
      <w:contextualSpacing/>
    </w:pPr>
  </w:style>
  <w:style w:type="paragraph" w:styleId="NoSpacing">
    <w:name w:val="No Spacing"/>
    <w:link w:val="NoSpacingChar"/>
    <w:uiPriority w:val="1"/>
    <w:qFormat/>
    <w:rsid w:val="000C235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2359"/>
    <w:rPr>
      <w:rFonts w:eastAsiaTheme="minorEastAsia"/>
      <w:lang w:val="en-US"/>
    </w:rPr>
  </w:style>
  <w:style w:type="paragraph" w:styleId="Header">
    <w:name w:val="header"/>
    <w:basedOn w:val="Normal"/>
    <w:link w:val="HeaderChar"/>
    <w:uiPriority w:val="99"/>
    <w:unhideWhenUsed/>
    <w:rsid w:val="00ED0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A30"/>
  </w:style>
  <w:style w:type="paragraph" w:styleId="Footer">
    <w:name w:val="footer"/>
    <w:basedOn w:val="Normal"/>
    <w:link w:val="FooterChar"/>
    <w:uiPriority w:val="99"/>
    <w:unhideWhenUsed/>
    <w:rsid w:val="00ED0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A30"/>
  </w:style>
  <w:style w:type="character" w:customStyle="1" w:styleId="Heading1Char">
    <w:name w:val="Heading 1 Char"/>
    <w:basedOn w:val="DefaultParagraphFont"/>
    <w:link w:val="Heading1"/>
    <w:uiPriority w:val="9"/>
    <w:rsid w:val="00324A3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24A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4376193">
      <w:bodyDiv w:val="1"/>
      <w:marLeft w:val="0"/>
      <w:marRight w:val="0"/>
      <w:marTop w:val="0"/>
      <w:marBottom w:val="0"/>
      <w:divBdr>
        <w:top w:val="none" w:sz="0" w:space="0" w:color="auto"/>
        <w:left w:val="none" w:sz="0" w:space="0" w:color="auto"/>
        <w:bottom w:val="none" w:sz="0" w:space="0" w:color="auto"/>
        <w:right w:val="none" w:sz="0" w:space="0" w:color="auto"/>
      </w:divBdr>
    </w:div>
    <w:div w:id="656802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1" ma:contentTypeDescription="Create a new document." ma:contentTypeScope="" ma:versionID="79a1e311176e39f5828c1bb7561cc13e">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590540839833d57ce703c42892c51c5e"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Han22</b:Tag>
    <b:SourceType>InternetSite</b:SourceType>
    <b:Guid>{099FD2B3-D9B5-4093-BBFE-1E37ABFE1B3C}</b:Guid>
    <b:Title>Childhood neglect improving outcome for children</b:Title>
    <b:YearAccessed>2022</b:YearAccessed>
    <b:MonthAccessed>august</b:MonthAccessed>
    <b:DayAccessed>4</b:DayAccessed>
    <b:URL>https://assets.publishing.service.gov.uk/government/uploads/system/uploads/attachment_data/file/268884/h11_introduction_to_definitions.pdf</b:URL>
    <b:Author>
      <b:Author>
        <b:Corporate>Handout</b:Corporate>
      </b:Author>
    </b:Author>
    <b:RefOrder>1</b:RefOrder>
  </b:Source>
  <b:Source>
    <b:Tag>Meg201</b:Tag>
    <b:SourceType>InternetSite</b:SourceType>
    <b:Guid>{2EF6195E-9FF0-450C-A058-D19D40C9BE54}</b:Guid>
    <b:Author>
      <b:Author>
        <b:NameList>
          <b:Person>
            <b:Last>Meghan</b:Last>
          </b:Person>
        </b:NameList>
      </b:Author>
    </b:Author>
    <b:Title>Child neglect in England and Wales: year ending March 2019</b:Title>
    <b:Year>2020</b:Year>
    <b:YearAccessed>2022</b:YearAccessed>
    <b:MonthAccessed>august</b:MonthAccessed>
    <b:DayAccessed>04</b:DayAccessed>
    <b:URL>https://www.ons.gov.uk/peoplepopulationandcommunity/crimeandjustice/articles/childneglectinenglandandwales/yearendingmarch2019</b:URL>
    <b:RefOrder>3</b:RefOrder>
  </b:Source>
  <b:Source>
    <b:Tag>NSP22</b:Tag>
    <b:SourceType>InternetSite</b:SourceType>
    <b:Guid>{2B2CE6C5-0FA4-497A-A0FD-9EFEA88E8C65}</b:Guid>
    <b:Author>
      <b:Author>
        <b:Corporate>NSPCC Learning</b:Corporate>
      </b:Author>
    </b:Author>
    <b:Title>Protecting children from physical abuse</b:Title>
    <b:Year>2022</b:Year>
    <b:YearAccessed>2022</b:YearAccessed>
    <b:MonthAccessed>august</b:MonthAccessed>
    <b:DayAccessed>04</b:DayAccessed>
    <b:URL>https://learning.nspcc.org.uk/child-abuse-and-neglect/physical-abuse</b:URL>
    <b:RefOrder>2</b:RefOrder>
  </b:Source>
  <b:Source>
    <b:Tag>lor03</b:Tag>
    <b:SourceType>Report</b:SourceType>
    <b:Guid>{EAC321B9-16E5-4FBB-A570-2454DFA2F115}</b:Guid>
    <b:Title>The Victoria Climbie inquriy </b:Title>
    <b:Year>2003</b:Year>
    <b:Author>
      <b:Author>
        <b:NameList>
          <b:Person>
            <b:Last>laming</b:Last>
            <b:First>lord</b:First>
          </b:Person>
        </b:NameList>
      </b:Author>
    </b:Author>
    <b:RefOrder>4</b:RefOrder>
  </b:Source>
  <b:Source>
    <b:Tag>Saf22</b:Tag>
    <b:SourceType>InternetSite</b:SourceType>
    <b:Guid>{C8A0049F-D185-4FDD-B365-60EACC29EA0A}</b:Guid>
    <b:Title>Safeguarding and child protection</b:Title>
    <b:YearAccessed>2022</b:YearAccessed>
    <b:MonthAccessed>august</b:MonthAccessed>
    <b:DayAccessed>05</b:DayAccessed>
    <b:URL>https://www.sacpa.org.uk/2022/04/25/failures-of-the-child-protection-system-observer-editorial/#:~:text=Twenty%20years%20ago%2C%20Britain%20was%20confronted%20with%20the,the%20professionals%20who%20investigated%20her%20death%20had%20seen.</b:URL>
    <b:RefOrder>5</b:RefOrder>
  </b:Source>
  <b:Source>
    <b:Tag>Com02</b:Tag>
    <b:SourceType>InternetSite</b:SourceType>
    <b:Guid>{C1206048-9F52-47D6-B76C-0E74C1DF34DD}</b:Guid>
    <b:Author>
      <b:Author>
        <b:Corporate>Community Care The heart of your social care career</b:Corporate>
      </b:Author>
    </b:Author>
    <b:Title>analysis of how professions failed to communicate in Victoria Climbie case</b:Title>
    <b:Year>2002</b:Year>
    <b:YearAccessed>2022</b:YearAccessed>
    <b:MonthAccessed>august</b:MonthAccessed>
    <b:DayAccessed>05</b:DayAccessed>
    <b:URL>https://www.communitycare.co.uk/2002/02/21/analysis-of-how-professions-failed-to-communicate-in-victoria-climbie-case/</b:URL>
    <b:RefOrder>6</b:RefOrder>
  </b:Source>
  <b:Source>
    <b:Tag>The01</b:Tag>
    <b:SourceType>InternetSite</b:SourceType>
    <b:Guid>{7E62B759-20C1-43E5-A54A-4D87A0322676}</b:Guid>
    <b:Author>
      <b:Author>
        <b:Corporate>The Guardian</b:Corporate>
      </b:Author>
    </b:Author>
    <b:Title>Social Services failures in climbie case</b:Title>
    <b:Year>2001</b:Year>
    <b:YearAccessed>2002</b:YearAccessed>
    <b:MonthAccessed>august</b:MonthAccessed>
    <b:DayAccessed>06</b:DayAccessed>
    <b:URL>https://www.theguardian.com/society/2001/sep/26/1</b:URL>
    <b:RefOrder>7</b:RefOrder>
  </b:Source>
  <b:Source>
    <b:Tag>Emm22</b:Tag>
    <b:SourceType>InternetSite</b:SourceType>
    <b:Guid>{C3159CAC-DB24-4DF9-89DF-3C282AA01AA7}</b:Guid>
    <b:Author>
      <b:Author>
        <b:NameList>
          <b:Person>
            <b:Last>Micallef</b:Last>
            <b:First>Emma</b:First>
            <b:Middle>Lake Molly Mulshine Caherine</b:Middle>
          </b:Person>
        </b:NameList>
      </b:Author>
    </b:Author>
    <b:Title>National outcry what happen to baby p</b:Title>
    <b:Year>2022</b:Year>
    <b:YearAccessed>2022</b:YearAccessed>
    <b:MonthAccessed>august</b:MonthAccessed>
    <b:DayAccessed>06</b:DayAccessed>
    <b:URL>https://www.thesun.co.uk/news/4567187/baby-p-killers-tracey-connelly-steven-barker-jason-owen/</b:URL>
    <b:RefOrder>8</b:RefOrder>
  </b:Source>
  <b:Source>
    <b:Tag>And09</b:Tag>
    <b:SourceType>InternetSite</b:SourceType>
    <b:Guid>{1CCEC794-5670-475E-9AAF-38A0FE39082D}</b:Guid>
    <b:Author>
      <b:Author>
        <b:NameList>
          <b:Person>
            <b:Last>Anthony</b:Last>
            <b:First>Andrew</b:First>
          </b:Person>
        </b:NameList>
      </b:Author>
    </b:Author>
    <b:Title>Baby P: born into a nightmare of abuse, violence and despair, he never stood a chance</b:Title>
    <b:Year>2009</b:Year>
    <b:YearAccessed>2022</b:YearAccessed>
    <b:MonthAccessed>august</b:MonthAccessed>
    <b:DayAccessed>05</b:DayAccessed>
    <b:URL>https://www.theguardian.com/society/2009/aug/16/baby-p-family</b:URL>
    <b:RefOrder>9</b:RefOrder>
  </b:Source>
  <b:Source>
    <b:Tag>Dan08</b:Tag>
    <b:SourceType>InternetSite</b:SourceType>
    <b:Guid>{EE9C430A-E019-4D1F-8FFD-D2643DC0BBD4}</b:Guid>
    <b:Author>
      <b:Author>
        <b:NameList>
          <b:Person>
            <b:Last>Lombard</b:Last>
            <b:First>Daniel</b:First>
          </b:Person>
        </b:NameList>
      </b:Author>
    </b:Author>
    <b:Title>community care the heart of your social care career</b:Title>
    <b:Year>2008</b:Year>
    <b:YearAccessed>2022</b:YearAccessed>
    <b:MonthAccessed>august</b:MonthAccessed>
    <b:DayAccessed>05</b:DayAccessed>
    <b:URL>https://www.communitycare.co.uk/2008/11/12/baby-p-poor-practice-caused-protection-failure/</b:URL>
    <b:RefOrder>10</b:RefOrder>
  </b:Source>
</b:Sources>
</file>

<file path=customXml/itemProps1.xml><?xml version="1.0" encoding="utf-8"?>
<ds:datastoreItem xmlns:ds="http://schemas.openxmlformats.org/officeDocument/2006/customXml" ds:itemID="{1FFD565B-DF1E-4A9B-BDE7-2E40AAEE3C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00ACD1-1672-466C-9504-08A66666178B}">
  <ds:schemaRefs>
    <ds:schemaRef ds:uri="http://schemas.microsoft.com/sharepoint/v3/contenttype/forms"/>
  </ds:schemaRefs>
</ds:datastoreItem>
</file>

<file path=customXml/itemProps3.xml><?xml version="1.0" encoding="utf-8"?>
<ds:datastoreItem xmlns:ds="http://schemas.openxmlformats.org/officeDocument/2006/customXml" ds:itemID="{CE76CFA9-7341-4268-9DE4-C8321A5F0F55}">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0B0FDEF-DD2C-46B3-9530-25CBAC7CF1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2106</Words>
  <Characters>12008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Salena Wallace</dc:creator>
  <cp:keywords/>
  <dc:description/>
  <cp:lastModifiedBy>Salena Wallace (1919087)</cp:lastModifiedBy>
  <cp:revision>2</cp:revision>
  <dcterms:created xsi:type="dcterms:W3CDTF">2022-08-08T07:57:00Z</dcterms:created>
  <dcterms:modified xsi:type="dcterms:W3CDTF">2022-08-08T07:57:00Z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