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766A" w:rsidRDefault="00D5766A" w:rsidP="00D5766A">
      <w:pPr>
        <w:jc w:val="center"/>
        <w:rPr>
          <w:b/>
          <w:sz w:val="52"/>
          <w:szCs w:val="52"/>
          <w:lang w:val="en-GB"/>
        </w:rPr>
      </w:pPr>
    </w:p>
    <w:p w:rsidR="00743A69" w:rsidRPr="00832A01" w:rsidRDefault="00D5766A" w:rsidP="00D5766A">
      <w:pPr>
        <w:jc w:val="center"/>
        <w:rPr>
          <w:b/>
          <w:sz w:val="52"/>
          <w:szCs w:val="52"/>
          <w:u w:val="single"/>
          <w:lang w:val="en-GB"/>
        </w:rPr>
      </w:pPr>
      <w:r w:rsidRPr="00832A01">
        <w:rPr>
          <w:b/>
          <w:sz w:val="52"/>
          <w:szCs w:val="52"/>
          <w:u w:val="single"/>
          <w:lang w:val="en-GB"/>
        </w:rPr>
        <w:t>Accounting Fundamentals</w:t>
      </w:r>
    </w:p>
    <w:p w:rsidR="00D5766A" w:rsidRPr="00832A01" w:rsidRDefault="00D5766A" w:rsidP="00D5766A">
      <w:pPr>
        <w:jc w:val="center"/>
        <w:rPr>
          <w:b/>
          <w:sz w:val="52"/>
          <w:szCs w:val="52"/>
          <w:u w:val="single"/>
          <w:lang w:val="en-GB"/>
        </w:rPr>
      </w:pPr>
      <w:r w:rsidRPr="00832A01">
        <w:rPr>
          <w:b/>
          <w:sz w:val="52"/>
          <w:szCs w:val="52"/>
          <w:u w:val="single"/>
          <w:lang w:val="en-GB"/>
        </w:rPr>
        <w:t>Exam</w:t>
      </w:r>
    </w:p>
    <w:p w:rsidR="00D5766A" w:rsidRDefault="00D5766A" w:rsidP="00D5766A">
      <w:pPr>
        <w:jc w:val="center"/>
        <w:rPr>
          <w:b/>
          <w:sz w:val="52"/>
          <w:szCs w:val="52"/>
          <w:lang w:val="en-GB"/>
        </w:rPr>
      </w:pPr>
    </w:p>
    <w:p w:rsidR="00D5766A" w:rsidRDefault="00D5766A" w:rsidP="00D5766A">
      <w:pPr>
        <w:jc w:val="center"/>
        <w:rPr>
          <w:b/>
          <w:sz w:val="52"/>
          <w:szCs w:val="52"/>
          <w:lang w:val="en-GB"/>
        </w:rPr>
      </w:pPr>
    </w:p>
    <w:p w:rsidR="00D5766A" w:rsidRDefault="00D5766A" w:rsidP="00D5766A">
      <w:pPr>
        <w:jc w:val="center"/>
        <w:rPr>
          <w:b/>
          <w:sz w:val="52"/>
          <w:szCs w:val="52"/>
          <w:lang w:val="en-GB"/>
        </w:rPr>
      </w:pPr>
    </w:p>
    <w:p w:rsidR="006E5969" w:rsidRDefault="006E5969" w:rsidP="006E5969">
      <w:pPr>
        <w:jc w:val="center"/>
        <w:rPr>
          <w:sz w:val="32"/>
          <w:szCs w:val="32"/>
          <w:lang w:val="en-GB"/>
        </w:rPr>
      </w:pPr>
    </w:p>
    <w:p w:rsidR="006E5969" w:rsidRDefault="006E5969" w:rsidP="006E5969">
      <w:pPr>
        <w:jc w:val="center"/>
        <w:rPr>
          <w:sz w:val="32"/>
          <w:szCs w:val="32"/>
          <w:lang w:val="en-GB"/>
        </w:rPr>
      </w:pPr>
    </w:p>
    <w:p w:rsidR="00D5766A" w:rsidRPr="00832A01" w:rsidRDefault="00832A01" w:rsidP="006E5969">
      <w:pPr>
        <w:jc w:val="center"/>
        <w:rPr>
          <w:sz w:val="32"/>
          <w:szCs w:val="32"/>
          <w:lang w:val="en-GB"/>
        </w:rPr>
      </w:pPr>
      <w:r w:rsidRPr="00832A01">
        <w:rPr>
          <w:sz w:val="32"/>
          <w:szCs w:val="32"/>
          <w:lang w:val="en-GB"/>
        </w:rPr>
        <w:t>Student: Dimitar Gadov</w:t>
      </w:r>
    </w:p>
    <w:p w:rsidR="00832A01" w:rsidRPr="00832A01" w:rsidRDefault="00832A01" w:rsidP="00D5766A">
      <w:pPr>
        <w:jc w:val="center"/>
        <w:rPr>
          <w:sz w:val="32"/>
          <w:szCs w:val="32"/>
          <w:lang w:val="en-GB"/>
        </w:rPr>
      </w:pPr>
      <w:r w:rsidRPr="00832A01">
        <w:rPr>
          <w:sz w:val="32"/>
          <w:szCs w:val="32"/>
          <w:lang w:val="en-GB"/>
        </w:rPr>
        <w:t>Student Number: 1913486</w:t>
      </w:r>
    </w:p>
    <w:p w:rsidR="00832A01" w:rsidRDefault="00832A01" w:rsidP="00D5766A">
      <w:pPr>
        <w:jc w:val="center"/>
        <w:rPr>
          <w:sz w:val="32"/>
          <w:szCs w:val="32"/>
          <w:lang w:val="en-GB"/>
        </w:rPr>
      </w:pPr>
      <w:r w:rsidRPr="00832A01">
        <w:rPr>
          <w:sz w:val="32"/>
          <w:szCs w:val="32"/>
          <w:lang w:val="en-GB"/>
        </w:rPr>
        <w:t>Tutor’s Name: Widin</w:t>
      </w:r>
      <w:r>
        <w:rPr>
          <w:sz w:val="32"/>
          <w:szCs w:val="32"/>
          <w:lang w:val="en-GB"/>
        </w:rPr>
        <w:t xml:space="preserve"> Bongasu Sha’ven</w:t>
      </w:r>
    </w:p>
    <w:p w:rsidR="00832A01" w:rsidRDefault="00832A01" w:rsidP="00D5766A">
      <w:pPr>
        <w:jc w:val="center"/>
        <w:rPr>
          <w:sz w:val="32"/>
          <w:szCs w:val="32"/>
          <w:lang w:val="en-GB"/>
        </w:rPr>
      </w:pPr>
      <w:r>
        <w:rPr>
          <w:sz w:val="32"/>
          <w:szCs w:val="32"/>
          <w:lang w:val="en-GB"/>
        </w:rPr>
        <w:t>Module: Accounting Fundamentals</w:t>
      </w:r>
    </w:p>
    <w:p w:rsidR="00832A01" w:rsidRDefault="00832A01" w:rsidP="00D5766A">
      <w:pPr>
        <w:jc w:val="center"/>
        <w:rPr>
          <w:sz w:val="32"/>
          <w:szCs w:val="32"/>
          <w:lang w:val="en-GB"/>
        </w:rPr>
      </w:pPr>
      <w:r>
        <w:rPr>
          <w:sz w:val="32"/>
          <w:szCs w:val="32"/>
          <w:lang w:val="en-GB"/>
        </w:rPr>
        <w:t xml:space="preserve">Module Number: </w:t>
      </w:r>
      <w:r w:rsidRPr="00832A01">
        <w:rPr>
          <w:sz w:val="32"/>
          <w:szCs w:val="32"/>
          <w:lang w:val="en-GB"/>
        </w:rPr>
        <w:t>LCBB4001</w:t>
      </w:r>
    </w:p>
    <w:p w:rsidR="00832A01" w:rsidRDefault="00832A01" w:rsidP="00D5766A">
      <w:pPr>
        <w:jc w:val="center"/>
        <w:rPr>
          <w:sz w:val="32"/>
          <w:szCs w:val="32"/>
          <w:lang w:val="en-GB"/>
        </w:rPr>
      </w:pPr>
      <w:r>
        <w:rPr>
          <w:sz w:val="32"/>
          <w:szCs w:val="32"/>
          <w:lang w:val="en-GB"/>
        </w:rPr>
        <w:t>2021</w:t>
      </w:r>
    </w:p>
    <w:p w:rsidR="000D726D" w:rsidRDefault="000D726D" w:rsidP="00D5766A">
      <w:pPr>
        <w:jc w:val="center"/>
        <w:rPr>
          <w:sz w:val="32"/>
          <w:szCs w:val="32"/>
          <w:lang w:val="en-GB"/>
        </w:rPr>
      </w:pPr>
    </w:p>
    <w:p w:rsidR="000D726D" w:rsidRDefault="000D726D" w:rsidP="00D5766A">
      <w:pPr>
        <w:jc w:val="center"/>
        <w:rPr>
          <w:sz w:val="32"/>
          <w:szCs w:val="32"/>
          <w:lang w:val="en-GB"/>
        </w:rPr>
      </w:pPr>
    </w:p>
    <w:p w:rsidR="006E5969" w:rsidRPr="006E5969" w:rsidRDefault="006E5969" w:rsidP="006E5969">
      <w:pPr>
        <w:jc w:val="center"/>
        <w:rPr>
          <w:sz w:val="32"/>
          <w:szCs w:val="32"/>
          <w:lang w:val="en-GB"/>
        </w:rPr>
      </w:pPr>
      <w:r w:rsidRPr="006E5969">
        <w:rPr>
          <w:sz w:val="32"/>
          <w:szCs w:val="32"/>
          <w:lang w:val="en-GB"/>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rsidR="000D726D" w:rsidRDefault="00CF00A6" w:rsidP="00CF00A6">
      <w:pPr>
        <w:rPr>
          <w:b/>
          <w:sz w:val="24"/>
          <w:szCs w:val="24"/>
          <w:u w:val="single"/>
          <w:lang w:val="en-GB"/>
        </w:rPr>
      </w:pPr>
      <w:r w:rsidRPr="00CF00A6">
        <w:rPr>
          <w:b/>
          <w:sz w:val="24"/>
          <w:szCs w:val="24"/>
          <w:u w:val="single"/>
          <w:lang w:val="en-GB"/>
        </w:rPr>
        <w:lastRenderedPageBreak/>
        <w:t>Question 1</w:t>
      </w:r>
    </w:p>
    <w:p w:rsidR="00CF00A6" w:rsidRDefault="00CF00A6" w:rsidP="00CF00A6">
      <w:pPr>
        <w:ind w:firstLine="708"/>
        <w:rPr>
          <w:b/>
          <w:sz w:val="24"/>
          <w:szCs w:val="24"/>
          <w:u w:val="single"/>
          <w:lang w:val="en-GB"/>
        </w:rPr>
      </w:pPr>
      <w:r>
        <w:rPr>
          <w:b/>
          <w:sz w:val="24"/>
          <w:szCs w:val="24"/>
          <w:u w:val="single"/>
          <w:lang w:val="en-GB"/>
        </w:rPr>
        <w:t>a)</w:t>
      </w:r>
    </w:p>
    <w:p w:rsidR="002E358B" w:rsidRPr="00827FF1" w:rsidRDefault="00827FF1" w:rsidP="00827FF1">
      <w:pPr>
        <w:jc w:val="both"/>
        <w:rPr>
          <w:sz w:val="24"/>
          <w:szCs w:val="24"/>
          <w:u w:val="single"/>
          <w:lang w:val="en-GB"/>
        </w:rPr>
      </w:pPr>
      <w:r>
        <w:rPr>
          <w:sz w:val="24"/>
          <w:szCs w:val="24"/>
          <w:lang w:val="en-GB"/>
        </w:rPr>
        <w:t xml:space="preserve">Break Even point= </w:t>
      </w:r>
      <w:r w:rsidRPr="00827FF1">
        <w:rPr>
          <w:sz w:val="24"/>
          <w:szCs w:val="24"/>
          <w:lang w:val="en-GB"/>
        </w:rPr>
        <w:t>Fixed costs /</w:t>
      </w:r>
      <w:r>
        <w:rPr>
          <w:sz w:val="24"/>
          <w:szCs w:val="24"/>
          <w:u w:val="single"/>
          <w:lang w:val="en-GB"/>
        </w:rPr>
        <w:t xml:space="preserve"> </w:t>
      </w:r>
      <w:r>
        <w:rPr>
          <w:sz w:val="24"/>
          <w:szCs w:val="24"/>
          <w:lang w:val="en-GB"/>
        </w:rPr>
        <w:t>Contribution per unit</w:t>
      </w:r>
    </w:p>
    <w:p w:rsidR="00827FF1" w:rsidRDefault="00827FF1" w:rsidP="00827FF1">
      <w:pPr>
        <w:jc w:val="both"/>
        <w:rPr>
          <w:sz w:val="24"/>
          <w:szCs w:val="24"/>
          <w:lang w:val="en-GB"/>
        </w:rPr>
      </w:pPr>
      <w:r>
        <w:rPr>
          <w:sz w:val="24"/>
          <w:szCs w:val="24"/>
          <w:lang w:val="en-GB"/>
        </w:rPr>
        <w:t>Contribution per unit= Selling price – Variable cost</w:t>
      </w:r>
    </w:p>
    <w:p w:rsidR="00827FF1" w:rsidRDefault="00827FF1" w:rsidP="00827FF1">
      <w:pPr>
        <w:jc w:val="both"/>
        <w:rPr>
          <w:b/>
          <w:sz w:val="24"/>
          <w:szCs w:val="24"/>
          <w:lang w:val="en-GB"/>
        </w:rPr>
      </w:pPr>
      <w:r>
        <w:rPr>
          <w:sz w:val="24"/>
          <w:szCs w:val="24"/>
          <w:lang w:val="en-GB"/>
        </w:rPr>
        <w:t xml:space="preserve">Contribution per unit = </w:t>
      </w:r>
      <w:r>
        <w:rPr>
          <w:rFonts w:cstheme="minorHAnsi"/>
          <w:sz w:val="24"/>
          <w:szCs w:val="24"/>
          <w:lang w:val="en-GB"/>
        </w:rPr>
        <w:t>£</w:t>
      </w:r>
      <w:r>
        <w:rPr>
          <w:sz w:val="24"/>
          <w:szCs w:val="24"/>
          <w:lang w:val="en-GB"/>
        </w:rPr>
        <w:t xml:space="preserve">11- </w:t>
      </w:r>
      <w:r>
        <w:rPr>
          <w:rFonts w:cstheme="minorHAnsi"/>
          <w:sz w:val="24"/>
          <w:szCs w:val="24"/>
          <w:lang w:val="en-GB"/>
        </w:rPr>
        <w:t>£</w:t>
      </w:r>
      <w:r>
        <w:rPr>
          <w:sz w:val="24"/>
          <w:szCs w:val="24"/>
          <w:lang w:val="en-GB"/>
        </w:rPr>
        <w:t xml:space="preserve">6 = </w:t>
      </w:r>
      <w:r w:rsidRPr="00827FF1">
        <w:rPr>
          <w:rFonts w:cstheme="minorHAnsi"/>
          <w:b/>
          <w:sz w:val="24"/>
          <w:szCs w:val="24"/>
          <w:lang w:val="en-GB"/>
        </w:rPr>
        <w:t>£</w:t>
      </w:r>
      <w:r w:rsidRPr="00827FF1">
        <w:rPr>
          <w:b/>
          <w:sz w:val="24"/>
          <w:szCs w:val="24"/>
          <w:lang w:val="en-GB"/>
        </w:rPr>
        <w:t>5</w:t>
      </w:r>
    </w:p>
    <w:p w:rsidR="00827FF1" w:rsidRDefault="00827FF1" w:rsidP="00827FF1">
      <w:pPr>
        <w:jc w:val="both"/>
        <w:rPr>
          <w:b/>
          <w:sz w:val="24"/>
          <w:szCs w:val="24"/>
          <w:lang w:val="en-GB"/>
        </w:rPr>
      </w:pPr>
      <w:r>
        <w:rPr>
          <w:sz w:val="24"/>
          <w:szCs w:val="24"/>
          <w:lang w:val="en-GB"/>
        </w:rPr>
        <w:t xml:space="preserve">Break Even Point </w:t>
      </w:r>
      <w:r w:rsidR="003C3B63">
        <w:rPr>
          <w:sz w:val="24"/>
          <w:szCs w:val="24"/>
          <w:lang w:val="en-GB"/>
        </w:rPr>
        <w:t xml:space="preserve">in units </w:t>
      </w:r>
      <w:r>
        <w:rPr>
          <w:sz w:val="24"/>
          <w:szCs w:val="24"/>
          <w:lang w:val="en-GB"/>
        </w:rPr>
        <w:t>= 350</w:t>
      </w:r>
      <w:r w:rsidR="00783B5B">
        <w:rPr>
          <w:sz w:val="24"/>
          <w:szCs w:val="24"/>
          <w:lang w:val="en-GB"/>
        </w:rPr>
        <w:t>,</w:t>
      </w:r>
      <w:r>
        <w:rPr>
          <w:sz w:val="24"/>
          <w:szCs w:val="24"/>
          <w:lang w:val="en-GB"/>
        </w:rPr>
        <w:t xml:space="preserve">000/5 = </w:t>
      </w:r>
      <w:r w:rsidRPr="00827FF1">
        <w:rPr>
          <w:b/>
          <w:sz w:val="24"/>
          <w:szCs w:val="24"/>
          <w:lang w:val="en-GB"/>
        </w:rPr>
        <w:t>70</w:t>
      </w:r>
      <w:r w:rsidR="00783B5B">
        <w:rPr>
          <w:b/>
          <w:sz w:val="24"/>
          <w:szCs w:val="24"/>
          <w:lang w:val="en-GB"/>
        </w:rPr>
        <w:t>,</w:t>
      </w:r>
      <w:r w:rsidRPr="00827FF1">
        <w:rPr>
          <w:b/>
          <w:sz w:val="24"/>
          <w:szCs w:val="24"/>
          <w:lang w:val="en-GB"/>
        </w:rPr>
        <w:t>000 units</w:t>
      </w:r>
    </w:p>
    <w:p w:rsidR="0009218D" w:rsidRDefault="0009218D" w:rsidP="00827FF1">
      <w:pPr>
        <w:jc w:val="both"/>
        <w:rPr>
          <w:sz w:val="24"/>
          <w:szCs w:val="24"/>
          <w:lang w:val="en-GB"/>
        </w:rPr>
      </w:pPr>
      <w:r>
        <w:rPr>
          <w:sz w:val="24"/>
          <w:szCs w:val="24"/>
          <w:lang w:val="en-GB"/>
        </w:rPr>
        <w:t>Break Even point revenue = Fixed cost/ Contribution margin</w:t>
      </w:r>
    </w:p>
    <w:p w:rsidR="0009218D" w:rsidRPr="0009218D" w:rsidRDefault="0009218D" w:rsidP="00827FF1">
      <w:pPr>
        <w:jc w:val="both"/>
        <w:rPr>
          <w:sz w:val="24"/>
          <w:szCs w:val="24"/>
          <w:lang w:val="en-GB"/>
        </w:rPr>
      </w:pPr>
      <w:r>
        <w:rPr>
          <w:sz w:val="24"/>
          <w:szCs w:val="24"/>
          <w:lang w:val="en-GB"/>
        </w:rPr>
        <w:t>Contribution margin = Contribution per unit / Selling price</w:t>
      </w:r>
    </w:p>
    <w:p w:rsidR="00012AE6" w:rsidRDefault="00012AE6" w:rsidP="00827FF1">
      <w:pPr>
        <w:jc w:val="both"/>
        <w:rPr>
          <w:sz w:val="24"/>
          <w:szCs w:val="24"/>
          <w:lang w:val="en-GB"/>
        </w:rPr>
      </w:pPr>
      <w:r>
        <w:rPr>
          <w:sz w:val="24"/>
          <w:szCs w:val="24"/>
          <w:lang w:val="en-GB"/>
        </w:rPr>
        <w:t xml:space="preserve">Break Even point in revenue = </w:t>
      </w:r>
      <w:r w:rsidR="0009218D">
        <w:rPr>
          <w:sz w:val="24"/>
          <w:szCs w:val="24"/>
          <w:lang w:val="en-GB"/>
        </w:rPr>
        <w:t xml:space="preserve">350,000/ (5/11) = </w:t>
      </w:r>
      <w:r w:rsidR="0009218D" w:rsidRPr="0001011F">
        <w:rPr>
          <w:b/>
          <w:sz w:val="24"/>
          <w:szCs w:val="24"/>
          <w:lang w:val="en-GB"/>
        </w:rPr>
        <w:t>£770,000</w:t>
      </w:r>
    </w:p>
    <w:p w:rsidR="00012AE6" w:rsidRPr="00012AE6" w:rsidRDefault="00012AE6" w:rsidP="00827FF1">
      <w:pPr>
        <w:jc w:val="both"/>
        <w:rPr>
          <w:sz w:val="24"/>
          <w:szCs w:val="24"/>
          <w:lang w:val="en-GB"/>
        </w:rPr>
      </w:pPr>
    </w:p>
    <w:p w:rsidR="002E358B" w:rsidRDefault="002E358B" w:rsidP="0009218D">
      <w:pPr>
        <w:ind w:firstLine="708"/>
        <w:rPr>
          <w:b/>
          <w:sz w:val="24"/>
          <w:szCs w:val="24"/>
          <w:u w:val="single"/>
          <w:lang w:val="en-GB"/>
        </w:rPr>
      </w:pPr>
      <w:r>
        <w:rPr>
          <w:b/>
          <w:sz w:val="24"/>
          <w:szCs w:val="24"/>
          <w:u w:val="single"/>
          <w:lang w:val="en-GB"/>
        </w:rPr>
        <w:t>b)</w:t>
      </w:r>
    </w:p>
    <w:p w:rsidR="002E358B" w:rsidRDefault="00783B5B" w:rsidP="00827FF1">
      <w:pPr>
        <w:rPr>
          <w:sz w:val="24"/>
          <w:szCs w:val="24"/>
          <w:lang w:val="en-GB"/>
        </w:rPr>
      </w:pPr>
      <w:r>
        <w:rPr>
          <w:sz w:val="24"/>
          <w:szCs w:val="24"/>
          <w:lang w:val="en-GB"/>
        </w:rPr>
        <w:t>Target sales in units = (Fixed costs + Target profit) / Contribution per unit</w:t>
      </w:r>
    </w:p>
    <w:p w:rsidR="002E358B" w:rsidRDefault="007D2CBE" w:rsidP="00783B5B">
      <w:pPr>
        <w:rPr>
          <w:sz w:val="24"/>
          <w:szCs w:val="24"/>
          <w:lang w:val="en-GB"/>
        </w:rPr>
      </w:pPr>
      <w:r>
        <w:rPr>
          <w:sz w:val="24"/>
          <w:szCs w:val="24"/>
          <w:lang w:val="en-GB"/>
        </w:rPr>
        <w:t xml:space="preserve">Expected </w:t>
      </w:r>
      <w:r w:rsidR="00783B5B">
        <w:rPr>
          <w:sz w:val="24"/>
          <w:szCs w:val="24"/>
          <w:lang w:val="en-GB"/>
        </w:rPr>
        <w:t xml:space="preserve">Profit = (75,000 – 70,000) x 5 = </w:t>
      </w:r>
      <w:r w:rsidR="00783B5B" w:rsidRPr="00783B5B">
        <w:rPr>
          <w:rFonts w:cstheme="minorHAnsi"/>
          <w:b/>
          <w:sz w:val="24"/>
          <w:szCs w:val="24"/>
          <w:lang w:val="en-GB"/>
        </w:rPr>
        <w:t>£</w:t>
      </w:r>
      <w:r w:rsidR="00783B5B" w:rsidRPr="00783B5B">
        <w:rPr>
          <w:b/>
          <w:sz w:val="24"/>
          <w:szCs w:val="24"/>
          <w:lang w:val="en-GB"/>
        </w:rPr>
        <w:t>25,000</w:t>
      </w:r>
    </w:p>
    <w:p w:rsidR="00783B5B" w:rsidRPr="00783B5B" w:rsidRDefault="00783B5B" w:rsidP="00783B5B">
      <w:pPr>
        <w:rPr>
          <w:sz w:val="24"/>
          <w:szCs w:val="24"/>
          <w:lang w:val="en-GB"/>
        </w:rPr>
      </w:pPr>
    </w:p>
    <w:p w:rsidR="002E358B" w:rsidRDefault="002E358B" w:rsidP="00CF00A6">
      <w:pPr>
        <w:ind w:firstLine="708"/>
        <w:rPr>
          <w:b/>
          <w:sz w:val="24"/>
          <w:szCs w:val="24"/>
          <w:u w:val="single"/>
          <w:lang w:val="en-GB"/>
        </w:rPr>
      </w:pPr>
      <w:r>
        <w:rPr>
          <w:b/>
          <w:sz w:val="24"/>
          <w:szCs w:val="24"/>
          <w:u w:val="single"/>
          <w:lang w:val="en-GB"/>
        </w:rPr>
        <w:t>c)</w:t>
      </w:r>
    </w:p>
    <w:p w:rsidR="002E358B" w:rsidRDefault="00783B5B" w:rsidP="00783B5B">
      <w:pPr>
        <w:rPr>
          <w:sz w:val="24"/>
          <w:szCs w:val="24"/>
          <w:lang w:val="en-GB"/>
        </w:rPr>
      </w:pPr>
      <w:r>
        <w:rPr>
          <w:sz w:val="24"/>
          <w:szCs w:val="24"/>
          <w:lang w:val="en-GB"/>
        </w:rPr>
        <w:t xml:space="preserve">New selling price = </w:t>
      </w:r>
      <w:r w:rsidRPr="00783B5B">
        <w:rPr>
          <w:rFonts w:cstheme="minorHAnsi"/>
          <w:b/>
          <w:sz w:val="24"/>
          <w:szCs w:val="24"/>
          <w:lang w:val="en-GB"/>
        </w:rPr>
        <w:t>£</w:t>
      </w:r>
      <w:r w:rsidRPr="00783B5B">
        <w:rPr>
          <w:b/>
          <w:sz w:val="24"/>
          <w:szCs w:val="24"/>
          <w:lang w:val="en-GB"/>
        </w:rPr>
        <w:t>13</w:t>
      </w:r>
    </w:p>
    <w:p w:rsidR="00783B5B" w:rsidRDefault="00783B5B" w:rsidP="00783B5B">
      <w:pPr>
        <w:rPr>
          <w:sz w:val="24"/>
          <w:szCs w:val="24"/>
          <w:lang w:val="en-GB"/>
        </w:rPr>
      </w:pPr>
      <w:r>
        <w:rPr>
          <w:sz w:val="24"/>
          <w:szCs w:val="24"/>
          <w:lang w:val="en-GB"/>
        </w:rPr>
        <w:t xml:space="preserve">New variable costs = </w:t>
      </w:r>
      <w:r w:rsidRPr="00783B5B">
        <w:rPr>
          <w:b/>
          <w:sz w:val="24"/>
          <w:szCs w:val="24"/>
          <w:lang w:val="en-GB"/>
        </w:rPr>
        <w:t>£7</w:t>
      </w:r>
      <w:r>
        <w:rPr>
          <w:sz w:val="24"/>
          <w:szCs w:val="24"/>
          <w:lang w:val="en-GB"/>
        </w:rPr>
        <w:t xml:space="preserve"> (£6 + £1)</w:t>
      </w:r>
    </w:p>
    <w:p w:rsidR="00783B5B" w:rsidRDefault="00783B5B" w:rsidP="00783B5B">
      <w:pPr>
        <w:rPr>
          <w:sz w:val="24"/>
          <w:szCs w:val="24"/>
          <w:lang w:val="en-GB"/>
        </w:rPr>
      </w:pPr>
      <w:r>
        <w:rPr>
          <w:sz w:val="24"/>
          <w:szCs w:val="24"/>
          <w:lang w:val="en-GB"/>
        </w:rPr>
        <w:t xml:space="preserve">New contribution = </w:t>
      </w:r>
      <w:r w:rsidRPr="00783B5B">
        <w:rPr>
          <w:sz w:val="24"/>
          <w:szCs w:val="24"/>
          <w:lang w:val="en-GB"/>
        </w:rPr>
        <w:t>£13</w:t>
      </w:r>
      <w:r>
        <w:rPr>
          <w:sz w:val="24"/>
          <w:szCs w:val="24"/>
          <w:lang w:val="en-GB"/>
        </w:rPr>
        <w:t xml:space="preserve"> - £7 = </w:t>
      </w:r>
      <w:r w:rsidRPr="00783B5B">
        <w:rPr>
          <w:b/>
          <w:sz w:val="24"/>
          <w:szCs w:val="24"/>
          <w:lang w:val="en-GB"/>
        </w:rPr>
        <w:t>£6</w:t>
      </w:r>
    </w:p>
    <w:p w:rsidR="00783B5B" w:rsidRPr="00783B5B" w:rsidRDefault="00783B5B" w:rsidP="00783B5B">
      <w:pPr>
        <w:rPr>
          <w:b/>
          <w:sz w:val="24"/>
          <w:szCs w:val="24"/>
          <w:lang w:val="en-GB"/>
        </w:rPr>
      </w:pPr>
      <w:r>
        <w:rPr>
          <w:sz w:val="24"/>
          <w:szCs w:val="24"/>
          <w:lang w:val="en-GB"/>
        </w:rPr>
        <w:t xml:space="preserve">New fixed costs - £350,000 + £10,000 = </w:t>
      </w:r>
      <w:r w:rsidRPr="00783B5B">
        <w:rPr>
          <w:b/>
          <w:sz w:val="24"/>
          <w:szCs w:val="24"/>
          <w:lang w:val="en-GB"/>
        </w:rPr>
        <w:t>£360,000</w:t>
      </w:r>
    </w:p>
    <w:p w:rsidR="00783B5B" w:rsidRDefault="00783B5B" w:rsidP="00783B5B">
      <w:pPr>
        <w:rPr>
          <w:sz w:val="24"/>
          <w:szCs w:val="24"/>
          <w:lang w:val="en-GB"/>
        </w:rPr>
      </w:pPr>
      <w:r>
        <w:rPr>
          <w:sz w:val="24"/>
          <w:szCs w:val="24"/>
          <w:lang w:val="en-GB"/>
        </w:rPr>
        <w:t xml:space="preserve">New sales – </w:t>
      </w:r>
      <w:r w:rsidRPr="00783B5B">
        <w:rPr>
          <w:b/>
          <w:sz w:val="24"/>
          <w:szCs w:val="24"/>
          <w:lang w:val="en-GB"/>
        </w:rPr>
        <w:t>80,000 units</w:t>
      </w:r>
    </w:p>
    <w:p w:rsidR="00783B5B" w:rsidRDefault="00783B5B" w:rsidP="00783B5B">
      <w:pPr>
        <w:rPr>
          <w:b/>
          <w:sz w:val="24"/>
          <w:szCs w:val="24"/>
          <w:lang w:val="en-GB"/>
        </w:rPr>
      </w:pPr>
      <w:r>
        <w:rPr>
          <w:sz w:val="24"/>
          <w:szCs w:val="24"/>
          <w:lang w:val="en-GB"/>
        </w:rPr>
        <w:t xml:space="preserve">New Break-even point = 360,000 / 6 = </w:t>
      </w:r>
      <w:r w:rsidRPr="00783B5B">
        <w:rPr>
          <w:b/>
          <w:sz w:val="24"/>
          <w:szCs w:val="24"/>
          <w:lang w:val="en-GB"/>
        </w:rPr>
        <w:t>60,000 u</w:t>
      </w:r>
      <w:r w:rsidR="0001011F">
        <w:rPr>
          <w:b/>
          <w:sz w:val="24"/>
          <w:szCs w:val="24"/>
          <w:lang w:val="en-GB"/>
        </w:rPr>
        <w:t>nits</w:t>
      </w:r>
    </w:p>
    <w:p w:rsidR="0001011F" w:rsidRPr="0001011F" w:rsidRDefault="0001011F" w:rsidP="00783B5B">
      <w:pPr>
        <w:rPr>
          <w:sz w:val="24"/>
          <w:szCs w:val="24"/>
          <w:lang w:val="en-GB"/>
        </w:rPr>
      </w:pPr>
      <w:r>
        <w:rPr>
          <w:sz w:val="24"/>
          <w:szCs w:val="24"/>
          <w:lang w:val="en-GB"/>
        </w:rPr>
        <w:t xml:space="preserve">New Break-even point revenue = 360,000 / (6/11) = </w:t>
      </w:r>
      <w:r w:rsidRPr="0001011F">
        <w:rPr>
          <w:b/>
          <w:sz w:val="24"/>
          <w:szCs w:val="24"/>
          <w:lang w:val="en-GB"/>
        </w:rPr>
        <w:t>£660,000</w:t>
      </w:r>
    </w:p>
    <w:p w:rsidR="00783B5B" w:rsidRPr="00783B5B" w:rsidRDefault="00783B5B" w:rsidP="00783B5B">
      <w:pPr>
        <w:rPr>
          <w:sz w:val="24"/>
          <w:szCs w:val="24"/>
          <w:lang w:val="en-GB"/>
        </w:rPr>
      </w:pPr>
      <w:r>
        <w:rPr>
          <w:sz w:val="24"/>
          <w:szCs w:val="24"/>
          <w:lang w:val="en-GB"/>
        </w:rPr>
        <w:t xml:space="preserve">New </w:t>
      </w:r>
      <w:r w:rsidR="007D2CBE">
        <w:rPr>
          <w:sz w:val="24"/>
          <w:szCs w:val="24"/>
          <w:lang w:val="en-GB"/>
        </w:rPr>
        <w:t xml:space="preserve">Expected </w:t>
      </w:r>
      <w:r>
        <w:rPr>
          <w:sz w:val="24"/>
          <w:szCs w:val="24"/>
          <w:lang w:val="en-GB"/>
        </w:rPr>
        <w:t xml:space="preserve">Profit = (80,000 – 60,000) x 6 = </w:t>
      </w:r>
      <w:r w:rsidRPr="00783B5B">
        <w:rPr>
          <w:b/>
          <w:sz w:val="24"/>
          <w:szCs w:val="24"/>
          <w:lang w:val="en-GB"/>
        </w:rPr>
        <w:t>£120,000</w:t>
      </w:r>
    </w:p>
    <w:p w:rsidR="002E358B" w:rsidRDefault="002E358B" w:rsidP="00783B5B">
      <w:pPr>
        <w:rPr>
          <w:b/>
          <w:sz w:val="24"/>
          <w:szCs w:val="24"/>
          <w:u w:val="single"/>
          <w:lang w:val="en-GB"/>
        </w:rPr>
      </w:pPr>
    </w:p>
    <w:p w:rsidR="002E358B" w:rsidRDefault="002E358B" w:rsidP="00CF00A6">
      <w:pPr>
        <w:ind w:firstLine="708"/>
        <w:rPr>
          <w:b/>
          <w:sz w:val="24"/>
          <w:szCs w:val="24"/>
          <w:u w:val="single"/>
          <w:lang w:val="en-GB"/>
        </w:rPr>
      </w:pPr>
      <w:r>
        <w:rPr>
          <w:b/>
          <w:sz w:val="24"/>
          <w:szCs w:val="24"/>
          <w:u w:val="single"/>
          <w:lang w:val="en-GB"/>
        </w:rPr>
        <w:t>d)</w:t>
      </w:r>
    </w:p>
    <w:p w:rsidR="00FB33EE" w:rsidRPr="00FB33EE" w:rsidRDefault="00FB33EE" w:rsidP="00FB33EE">
      <w:pPr>
        <w:rPr>
          <w:sz w:val="24"/>
          <w:szCs w:val="24"/>
          <w:lang w:val="en-GB"/>
        </w:rPr>
      </w:pPr>
      <w:r w:rsidRPr="00FB33EE">
        <w:rPr>
          <w:sz w:val="24"/>
          <w:szCs w:val="24"/>
          <w:lang w:val="en-GB"/>
        </w:rPr>
        <w:t>The break</w:t>
      </w:r>
      <w:r>
        <w:rPr>
          <w:sz w:val="24"/>
          <w:szCs w:val="24"/>
          <w:lang w:val="en-GB"/>
        </w:rPr>
        <w:t>-</w:t>
      </w:r>
      <w:r w:rsidRPr="00FB33EE">
        <w:rPr>
          <w:sz w:val="24"/>
          <w:szCs w:val="24"/>
          <w:lang w:val="en-GB"/>
        </w:rPr>
        <w:t>even analysis is used since 19th century and till now it has been enlarged, modified and upgraded in order to decrease or precise its limitations and make it adjustable to the business solutions. The concept of that method is not including only the mathematical result and formulas, but its essence is a “continual way of thinking”, which people in an organization are using to resolve different problems inside it. (Cafferky, 2010, p.1)</w:t>
      </w:r>
    </w:p>
    <w:p w:rsidR="00FB33EE" w:rsidRPr="00FB33EE" w:rsidRDefault="00FB33EE" w:rsidP="00FB33EE">
      <w:pPr>
        <w:rPr>
          <w:sz w:val="24"/>
          <w:szCs w:val="24"/>
          <w:lang w:val="en-GB"/>
        </w:rPr>
      </w:pPr>
      <w:r w:rsidRPr="00FB33EE">
        <w:rPr>
          <w:sz w:val="24"/>
          <w:szCs w:val="24"/>
          <w:lang w:val="en-GB"/>
        </w:rPr>
        <w:lastRenderedPageBreak/>
        <w:t>Practically, the breakeven analysis gives information what should be the lowest level of sales, which the firm has to secure to prevent loss and be beneficial. It is based on classified producing cost between fixed and variable cost of the company. (Tsorakidis, 2008, p.5)</w:t>
      </w:r>
    </w:p>
    <w:p w:rsidR="002E358B" w:rsidRDefault="00FB33EE" w:rsidP="00FB33EE">
      <w:pPr>
        <w:rPr>
          <w:sz w:val="24"/>
          <w:szCs w:val="24"/>
          <w:lang w:val="en-GB"/>
        </w:rPr>
      </w:pPr>
      <w:r w:rsidRPr="00FB33EE">
        <w:rPr>
          <w:sz w:val="24"/>
          <w:szCs w:val="24"/>
          <w:lang w:val="en-GB"/>
        </w:rPr>
        <w:t>This evaluation method is very easy to use and understand, good for making strategic decisions and widely spread over the business world. However, it has its limitations. First of all, there are only two types of costs- variable and fixed, but in reality some of product expenses may be neither. In that case we cannot calculate the break-even point. Another weakness is that the analysis can be used only for a short period</w:t>
      </w:r>
      <w:r w:rsidR="00333ECC">
        <w:rPr>
          <w:sz w:val="24"/>
          <w:szCs w:val="24"/>
          <w:lang w:val="en-GB"/>
        </w:rPr>
        <w:t xml:space="preserve"> of time</w:t>
      </w:r>
      <w:r w:rsidRPr="00FB33EE">
        <w:rPr>
          <w:sz w:val="24"/>
          <w:szCs w:val="24"/>
          <w:lang w:val="en-GB"/>
        </w:rPr>
        <w:t>, because it is not including important parts, such as: increasing return, law of margin utility or diminishing, which are directly related to the price of the product and estimation of fixed and variable costs. Also it presumes that the final price of a product is constant, which is not practically true and doesn’t take under consideration the changes on the market field. Furthermore, it supposes that all the fabricated products have been sold and in fact</w:t>
      </w:r>
      <w:r w:rsidR="00333ECC">
        <w:rPr>
          <w:sz w:val="24"/>
          <w:szCs w:val="24"/>
          <w:lang w:val="en-GB"/>
        </w:rPr>
        <w:t>,</w:t>
      </w:r>
      <w:r w:rsidRPr="00FB33EE">
        <w:rPr>
          <w:sz w:val="24"/>
          <w:szCs w:val="24"/>
          <w:lang w:val="en-GB"/>
        </w:rPr>
        <w:t xml:space="preserve"> it does not consider the inventory. As a sum, break even analysis shows static and limited view of point as connection between cost, earnings and volume. (Shrotriya, 2019)</w:t>
      </w:r>
    </w:p>
    <w:p w:rsidR="00C63D78" w:rsidRDefault="00C63D78" w:rsidP="00FB33EE">
      <w:pPr>
        <w:rPr>
          <w:sz w:val="24"/>
          <w:szCs w:val="24"/>
          <w:lang w:val="en-GB"/>
        </w:rPr>
      </w:pPr>
    </w:p>
    <w:p w:rsidR="00C63D78" w:rsidRDefault="00C63D78" w:rsidP="00FB33EE">
      <w:pPr>
        <w:rPr>
          <w:b/>
          <w:sz w:val="24"/>
          <w:szCs w:val="24"/>
          <w:u w:val="single"/>
          <w:lang w:val="en-GB"/>
        </w:rPr>
      </w:pPr>
      <w:r w:rsidRPr="00C63D78">
        <w:rPr>
          <w:b/>
          <w:sz w:val="24"/>
          <w:szCs w:val="24"/>
          <w:u w:val="single"/>
          <w:lang w:val="en-GB"/>
        </w:rPr>
        <w:t>Question 2</w:t>
      </w:r>
    </w:p>
    <w:p w:rsidR="00C63D78" w:rsidRDefault="00C63D78" w:rsidP="00C63D78">
      <w:pPr>
        <w:ind w:firstLine="708"/>
        <w:rPr>
          <w:b/>
          <w:sz w:val="24"/>
          <w:szCs w:val="24"/>
          <w:u w:val="single"/>
          <w:lang w:val="en-GB"/>
        </w:rPr>
      </w:pPr>
      <w:r>
        <w:rPr>
          <w:b/>
          <w:sz w:val="24"/>
          <w:szCs w:val="24"/>
          <w:u w:val="single"/>
          <w:lang w:val="en-GB"/>
        </w:rPr>
        <w:t>a)</w:t>
      </w:r>
    </w:p>
    <w:p w:rsidR="000E6FC1" w:rsidRPr="000E6FC1" w:rsidRDefault="000E6FC1" w:rsidP="000E6FC1">
      <w:pPr>
        <w:rPr>
          <w:sz w:val="24"/>
          <w:szCs w:val="24"/>
          <w:lang w:val="en-GB"/>
        </w:rPr>
      </w:pPr>
      <w:r w:rsidRPr="000E6FC1">
        <w:rPr>
          <w:b/>
          <w:sz w:val="24"/>
          <w:szCs w:val="24"/>
          <w:lang w:val="en-GB"/>
        </w:rPr>
        <w:t>Management accounting</w:t>
      </w:r>
      <w:r w:rsidRPr="000E6FC1">
        <w:rPr>
          <w:sz w:val="24"/>
          <w:szCs w:val="24"/>
          <w:lang w:val="en-GB"/>
        </w:rPr>
        <w:t xml:space="preserve"> helps decision taking in a company by supplying managers with applicable data and materials, also evaluation of the costs, advantages and disadvantages, and the accomplishment as a whole. It focuses on financial information, such as: monetary information, cost-related issues and other; and non-financial information like: planned security aims and further updates or workers’ relationships. (Tappura, 2015)</w:t>
      </w:r>
    </w:p>
    <w:p w:rsidR="000E6FC1" w:rsidRPr="000E6FC1" w:rsidRDefault="000E6FC1" w:rsidP="000E6FC1">
      <w:pPr>
        <w:rPr>
          <w:sz w:val="24"/>
          <w:szCs w:val="24"/>
          <w:lang w:val="en-GB"/>
        </w:rPr>
      </w:pPr>
      <w:r w:rsidRPr="000E6FC1">
        <w:rPr>
          <w:sz w:val="24"/>
          <w:szCs w:val="24"/>
          <w:lang w:val="en-GB"/>
        </w:rPr>
        <w:t>According to Chartered Institute of Management Accountants (CIMA), the management accounting is a sum of recognition, collection, evaluation, composition, explanation and presenting of data, which is used by administration to organize, assess and manage to guarantee relevant operation. It also incorporates financial statement for shareholders as creditors, debtors, governmental and customs authorities. (Dyson, 2010, p.9)</w:t>
      </w:r>
    </w:p>
    <w:p w:rsidR="000E6FC1" w:rsidRPr="000E6FC1" w:rsidRDefault="000E6FC1" w:rsidP="00DD7CE8">
      <w:pPr>
        <w:jc w:val="center"/>
        <w:rPr>
          <w:sz w:val="24"/>
          <w:szCs w:val="24"/>
          <w:lang w:val="en-GB"/>
        </w:rPr>
      </w:pPr>
      <w:r>
        <w:rPr>
          <w:noProof/>
          <w:sz w:val="24"/>
          <w:szCs w:val="24"/>
          <w:lang w:eastAsia="bg-BG"/>
        </w:rPr>
        <w:lastRenderedPageBreak/>
        <w:drawing>
          <wp:inline distT="0" distB="0" distL="0" distR="0">
            <wp:extent cx="4677495" cy="4840941"/>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png"/>
                    <pic:cNvPicPr/>
                  </pic:nvPicPr>
                  <pic:blipFill>
                    <a:blip r:embed="rId4">
                      <a:extLst>
                        <a:ext uri="{28A0092B-C50C-407E-A947-70E740481C1C}">
                          <a14:useLocalDpi xmlns:a14="http://schemas.microsoft.com/office/drawing/2010/main" val="0"/>
                        </a:ext>
                      </a:extLst>
                    </a:blip>
                    <a:stretch>
                      <a:fillRect/>
                    </a:stretch>
                  </pic:blipFill>
                  <pic:spPr>
                    <a:xfrm>
                      <a:off x="0" y="0"/>
                      <a:ext cx="4744132" cy="4909907"/>
                    </a:xfrm>
                    <a:prstGeom prst="rect">
                      <a:avLst/>
                    </a:prstGeom>
                  </pic:spPr>
                </pic:pic>
              </a:graphicData>
            </a:graphic>
          </wp:inline>
        </w:drawing>
      </w:r>
    </w:p>
    <w:p w:rsidR="000E6FC1" w:rsidRPr="000E6FC1" w:rsidRDefault="000E6FC1" w:rsidP="00DD7CE8">
      <w:pPr>
        <w:jc w:val="center"/>
        <w:rPr>
          <w:sz w:val="24"/>
          <w:szCs w:val="24"/>
          <w:lang w:val="en-GB"/>
        </w:rPr>
      </w:pPr>
      <w:r w:rsidRPr="000E6FC1">
        <w:rPr>
          <w:sz w:val="24"/>
          <w:szCs w:val="24"/>
          <w:lang w:val="en-GB"/>
        </w:rPr>
        <w:t>Source: RTS | College Group Online, (2019), The main branches of accounting</w:t>
      </w:r>
    </w:p>
    <w:p w:rsidR="000E6FC1" w:rsidRPr="000E6FC1" w:rsidRDefault="000E6FC1" w:rsidP="000E6FC1">
      <w:pPr>
        <w:rPr>
          <w:sz w:val="24"/>
          <w:szCs w:val="24"/>
          <w:lang w:val="en-GB"/>
        </w:rPr>
      </w:pPr>
      <w:r w:rsidRPr="000E6FC1">
        <w:rPr>
          <w:sz w:val="24"/>
          <w:szCs w:val="24"/>
          <w:lang w:val="en-GB"/>
        </w:rPr>
        <w:t xml:space="preserve">Management accounting(MA) is very important because its use is widely spread- even junior managers should know how to report and receive information regarding departmental performance, for example. The main purpose of that type of accounting is to provide </w:t>
      </w:r>
      <w:r w:rsidR="00FB2367">
        <w:rPr>
          <w:sz w:val="24"/>
          <w:szCs w:val="24"/>
          <w:lang w:val="en-GB"/>
        </w:rPr>
        <w:t xml:space="preserve">data for use inside </w:t>
      </w:r>
      <w:r w:rsidRPr="000E6FC1">
        <w:rPr>
          <w:sz w:val="24"/>
          <w:szCs w:val="24"/>
          <w:lang w:val="en-GB"/>
        </w:rPr>
        <w:t>the organization. (Dyson, 2010, p.271)</w:t>
      </w:r>
    </w:p>
    <w:p w:rsidR="000E6FC1" w:rsidRPr="000E6FC1" w:rsidRDefault="000E6FC1" w:rsidP="000E6FC1">
      <w:pPr>
        <w:rPr>
          <w:sz w:val="24"/>
          <w:szCs w:val="24"/>
          <w:lang w:val="en-GB"/>
        </w:rPr>
      </w:pPr>
      <w:r w:rsidRPr="000E6FC1">
        <w:rPr>
          <w:sz w:val="24"/>
          <w:szCs w:val="24"/>
          <w:lang w:val="en-GB"/>
        </w:rPr>
        <w:t>However, it is very similar to financial accounting, but with some differences. First of all, MA’s data is used within the institution- it is private and it is non-monetary - it cannot be transferred financially.  Other main differences are that management accounting is including as quantitative, as qualitative data, detailed information and financial and non-financial data. Also there is no mandatory professional obligation encasing that accounting. Furthermore, both past and planned data are comprehended in the MA, but mainly is forw</w:t>
      </w:r>
      <w:r w:rsidR="00245808">
        <w:rPr>
          <w:sz w:val="24"/>
          <w:szCs w:val="24"/>
          <w:lang w:val="en-GB"/>
        </w:rPr>
        <w:t xml:space="preserve">ard looking and help planning the future of the entity. </w:t>
      </w:r>
      <w:r w:rsidRPr="000E6FC1">
        <w:rPr>
          <w:sz w:val="24"/>
          <w:szCs w:val="24"/>
          <w:lang w:val="en-GB"/>
        </w:rPr>
        <w:t xml:space="preserve">(Dyson,2010, p.272) </w:t>
      </w:r>
    </w:p>
    <w:p w:rsidR="000E6FC1" w:rsidRPr="000E6FC1" w:rsidRDefault="000E6FC1" w:rsidP="000E6FC1">
      <w:pPr>
        <w:rPr>
          <w:sz w:val="24"/>
          <w:szCs w:val="24"/>
          <w:lang w:val="en-GB"/>
        </w:rPr>
      </w:pPr>
      <w:r w:rsidRPr="000E6FC1">
        <w:rPr>
          <w:sz w:val="24"/>
          <w:szCs w:val="24"/>
          <w:lang w:val="en-GB"/>
        </w:rPr>
        <w:t>Management accounting is the integral part of the administration. It includes recognition, creation, presentation, explanation and application of the necessary information. (Dyson,2010, p.9) Main functions of MA, according to Dyson, are:</w:t>
      </w:r>
    </w:p>
    <w:p w:rsidR="000E6FC1" w:rsidRPr="000E6FC1" w:rsidRDefault="000E6FC1" w:rsidP="000E6FC1">
      <w:pPr>
        <w:rPr>
          <w:sz w:val="24"/>
          <w:szCs w:val="24"/>
          <w:lang w:val="en-GB"/>
        </w:rPr>
      </w:pPr>
      <w:r w:rsidRPr="000E6FC1">
        <w:rPr>
          <w:sz w:val="24"/>
          <w:szCs w:val="24"/>
          <w:lang w:val="en-GB"/>
        </w:rPr>
        <w:lastRenderedPageBreak/>
        <w:t xml:space="preserve"> </w:t>
      </w:r>
      <w:bookmarkStart w:id="0" w:name="_GoBack"/>
      <w:r>
        <w:rPr>
          <w:noProof/>
          <w:sz w:val="24"/>
          <w:szCs w:val="24"/>
          <w:lang w:eastAsia="bg-BG"/>
        </w:rPr>
        <w:drawing>
          <wp:inline distT="0" distB="0" distL="0" distR="0">
            <wp:extent cx="5301983" cy="4141694"/>
            <wp:effectExtent l="0" t="0" r="0" b="1143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bookmarkEnd w:id="0"/>
    </w:p>
    <w:p w:rsidR="000E6FC1" w:rsidRPr="000E6FC1" w:rsidRDefault="000E6FC1" w:rsidP="000E6FC1">
      <w:pPr>
        <w:rPr>
          <w:sz w:val="24"/>
          <w:szCs w:val="24"/>
          <w:lang w:val="en-GB"/>
        </w:rPr>
      </w:pPr>
    </w:p>
    <w:p w:rsidR="000E6FC1" w:rsidRPr="000E6FC1" w:rsidRDefault="000E6FC1" w:rsidP="000E6FC1">
      <w:pPr>
        <w:rPr>
          <w:sz w:val="24"/>
          <w:szCs w:val="24"/>
          <w:lang w:val="en-GB"/>
        </w:rPr>
      </w:pPr>
      <w:r w:rsidRPr="000E6FC1">
        <w:rPr>
          <w:sz w:val="24"/>
          <w:szCs w:val="24"/>
          <w:lang w:val="en-GB"/>
        </w:rPr>
        <w:t xml:space="preserve">Strategic planning is not the main purpose of MA, but collecting </w:t>
      </w:r>
      <w:r w:rsidR="005428E5">
        <w:rPr>
          <w:sz w:val="24"/>
          <w:szCs w:val="24"/>
          <w:lang w:val="en-GB"/>
        </w:rPr>
        <w:t>and performing data, needed for</w:t>
      </w:r>
      <w:r w:rsidRPr="000E6FC1">
        <w:rPr>
          <w:sz w:val="24"/>
          <w:szCs w:val="24"/>
          <w:lang w:val="en-GB"/>
        </w:rPr>
        <w:t xml:space="preserve"> the team. Control imply what was happened and what actions were taken in order to perform the plan. The cost accounting includes sum of organization’s occurring cost and revenue, their documentation and balance in double-entry system and dealing with the information. Decision making is one of the main purpose of management accounting, but the managers themselves should take that decisions, which depends of many factors. An aim of financial management is to discover the finances needed for organizing specifications of the company. Auditing requires inspection and authentication of accounting figures and statements. (Dyson, 2010, pp.274-278)</w:t>
      </w:r>
    </w:p>
    <w:p w:rsidR="00C63D78" w:rsidRPr="000E6FC1" w:rsidRDefault="000E6FC1" w:rsidP="000E6FC1">
      <w:pPr>
        <w:rPr>
          <w:sz w:val="24"/>
          <w:szCs w:val="24"/>
          <w:lang w:val="en-GB"/>
        </w:rPr>
      </w:pPr>
      <w:r w:rsidRPr="00215CB9">
        <w:rPr>
          <w:b/>
          <w:sz w:val="24"/>
          <w:szCs w:val="24"/>
          <w:lang w:val="en-GB"/>
        </w:rPr>
        <w:t>Financial Accounting</w:t>
      </w:r>
      <w:r w:rsidRPr="000E6FC1">
        <w:rPr>
          <w:sz w:val="24"/>
          <w:szCs w:val="24"/>
          <w:lang w:val="en-GB"/>
        </w:rPr>
        <w:t xml:space="preserve"> is the procedure of recognizing, estimating and communicating financial facts of the organization to authorize perception and decision making. General purpose of financial accounting is to meet the interests for all stakeholders in the institution, such as: owners, employees, investors, suppliers, customers, governmental agencies and so on; collect financial information and show it in specific rep</w:t>
      </w:r>
      <w:r w:rsidR="0076083C">
        <w:rPr>
          <w:sz w:val="24"/>
          <w:szCs w:val="24"/>
          <w:lang w:val="en-GB"/>
        </w:rPr>
        <w:t xml:space="preserve">orts. These statements are well </w:t>
      </w:r>
      <w:r w:rsidRPr="000E6FC1">
        <w:rPr>
          <w:sz w:val="24"/>
          <w:szCs w:val="24"/>
          <w:lang w:val="en-GB"/>
        </w:rPr>
        <w:t>regulated</w:t>
      </w:r>
      <w:r w:rsidR="0076083C">
        <w:rPr>
          <w:sz w:val="24"/>
          <w:szCs w:val="24"/>
          <w:lang w:val="en-GB"/>
        </w:rPr>
        <w:t xml:space="preserve"> by law</w:t>
      </w:r>
      <w:r w:rsidRPr="000E6FC1">
        <w:rPr>
          <w:sz w:val="24"/>
          <w:szCs w:val="24"/>
          <w:lang w:val="en-GB"/>
        </w:rPr>
        <w:t xml:space="preserve">, but not so detailed as these in management accounting and also are not private, but public. </w:t>
      </w:r>
      <w:r w:rsidR="0076083C">
        <w:rPr>
          <w:sz w:val="24"/>
          <w:szCs w:val="24"/>
          <w:lang w:val="en-GB"/>
        </w:rPr>
        <w:t xml:space="preserve">Also financial reports are made on annual </w:t>
      </w:r>
      <w:r w:rsidR="002B3A31">
        <w:rPr>
          <w:sz w:val="24"/>
          <w:szCs w:val="24"/>
          <w:lang w:val="en-GB"/>
        </w:rPr>
        <w:t>basis for past period of time and into fiscal terms.</w:t>
      </w:r>
      <w:r w:rsidR="00215CB9">
        <w:rPr>
          <w:sz w:val="24"/>
          <w:szCs w:val="24"/>
          <w:lang w:val="en-GB"/>
        </w:rPr>
        <w:t xml:space="preserve"> </w:t>
      </w:r>
      <w:r w:rsidRPr="000E6FC1">
        <w:rPr>
          <w:sz w:val="24"/>
          <w:szCs w:val="24"/>
          <w:lang w:val="en-GB"/>
        </w:rPr>
        <w:t>(Weetman, 2013, p.6-18)</w:t>
      </w:r>
    </w:p>
    <w:p w:rsidR="00C63D78" w:rsidRDefault="00C63D78" w:rsidP="00C63D78">
      <w:pPr>
        <w:ind w:firstLine="708"/>
        <w:rPr>
          <w:b/>
          <w:sz w:val="24"/>
          <w:szCs w:val="24"/>
          <w:u w:val="single"/>
          <w:lang w:val="en-GB"/>
        </w:rPr>
      </w:pPr>
    </w:p>
    <w:p w:rsidR="00C63D78" w:rsidRDefault="0076083C" w:rsidP="00502D81">
      <w:pPr>
        <w:ind w:firstLine="708"/>
        <w:rPr>
          <w:b/>
          <w:sz w:val="24"/>
          <w:szCs w:val="24"/>
          <w:u w:val="single"/>
          <w:lang w:val="en-GB"/>
        </w:rPr>
      </w:pPr>
      <w:r>
        <w:rPr>
          <w:b/>
          <w:sz w:val="24"/>
          <w:szCs w:val="24"/>
          <w:u w:val="single"/>
          <w:lang w:val="en-GB"/>
        </w:rPr>
        <w:t>b)</w:t>
      </w:r>
    </w:p>
    <w:p w:rsidR="007E6436" w:rsidRDefault="007E6436" w:rsidP="007E6436">
      <w:pPr>
        <w:rPr>
          <w:sz w:val="24"/>
          <w:szCs w:val="24"/>
          <w:lang w:val="en-GB"/>
        </w:rPr>
      </w:pPr>
      <w:r>
        <w:rPr>
          <w:sz w:val="24"/>
          <w:szCs w:val="24"/>
          <w:lang w:val="en-GB"/>
        </w:rPr>
        <w:lastRenderedPageBreak/>
        <w:t>The idea of management accounting is gathering and introducing business fiscal information, which is helping for decision-making procedure. It allows companies to personalize methods for their own best use. (Jaf, 2015)</w:t>
      </w:r>
    </w:p>
    <w:p w:rsidR="009A3AEB" w:rsidRDefault="004E3BFE" w:rsidP="007E6436">
      <w:pPr>
        <w:rPr>
          <w:sz w:val="24"/>
          <w:szCs w:val="24"/>
          <w:lang w:val="en-GB"/>
        </w:rPr>
      </w:pPr>
      <w:r>
        <w:rPr>
          <w:sz w:val="24"/>
          <w:szCs w:val="24"/>
          <w:lang w:val="en-GB"/>
        </w:rPr>
        <w:t>Management accounting has various of techniques, which can help to a manager in the process of decision-making.</w:t>
      </w:r>
    </w:p>
    <w:p w:rsidR="004E3BFE" w:rsidRDefault="00B80DB6" w:rsidP="007E6436">
      <w:pPr>
        <w:rPr>
          <w:sz w:val="24"/>
          <w:szCs w:val="24"/>
          <w:lang w:val="en-GB"/>
        </w:rPr>
      </w:pPr>
      <w:r w:rsidRPr="00B80DB6">
        <w:rPr>
          <w:i/>
          <w:sz w:val="24"/>
          <w:szCs w:val="24"/>
          <w:lang w:val="en-GB"/>
        </w:rPr>
        <w:t xml:space="preserve">Break-even </w:t>
      </w:r>
      <w:r>
        <w:rPr>
          <w:i/>
          <w:sz w:val="24"/>
          <w:szCs w:val="24"/>
          <w:lang w:val="en-GB"/>
        </w:rPr>
        <w:t xml:space="preserve">point </w:t>
      </w:r>
      <w:r w:rsidRPr="00B80DB6">
        <w:rPr>
          <w:i/>
          <w:sz w:val="24"/>
          <w:szCs w:val="24"/>
          <w:lang w:val="en-GB"/>
        </w:rPr>
        <w:t>analysis</w:t>
      </w:r>
      <w:r>
        <w:rPr>
          <w:i/>
          <w:sz w:val="24"/>
          <w:szCs w:val="24"/>
          <w:lang w:val="en-GB"/>
        </w:rPr>
        <w:t xml:space="preserve"> </w:t>
      </w:r>
      <w:r>
        <w:rPr>
          <w:sz w:val="24"/>
          <w:szCs w:val="24"/>
          <w:lang w:val="en-GB"/>
        </w:rPr>
        <w:t xml:space="preserve">represents that point whether there is no profit and no loss for the company. It is important for the business because </w:t>
      </w:r>
      <w:r w:rsidR="00AB507B">
        <w:rPr>
          <w:sz w:val="24"/>
          <w:szCs w:val="24"/>
          <w:lang w:val="en-GB"/>
        </w:rPr>
        <w:t xml:space="preserve">it can be found a point where from the benefit begin. It ca be calculated very easily even by junior manager and shows correlation between volume, cost and profit for a particular action. </w:t>
      </w:r>
      <w:r w:rsidR="00313972">
        <w:rPr>
          <w:sz w:val="24"/>
          <w:szCs w:val="24"/>
          <w:lang w:val="en-GB"/>
        </w:rPr>
        <w:t>(Atrill, 2018</w:t>
      </w:r>
      <w:r w:rsidR="00026A25">
        <w:rPr>
          <w:sz w:val="24"/>
          <w:szCs w:val="24"/>
          <w:lang w:val="en-GB"/>
        </w:rPr>
        <w:t>, pp257-260</w:t>
      </w:r>
      <w:r w:rsidR="00AB507B">
        <w:rPr>
          <w:sz w:val="24"/>
          <w:szCs w:val="24"/>
          <w:lang w:val="en-GB"/>
        </w:rPr>
        <w:t>)</w:t>
      </w:r>
    </w:p>
    <w:p w:rsidR="00AB507B" w:rsidRPr="00B80DB6" w:rsidRDefault="00AB507B" w:rsidP="00AB507B">
      <w:pPr>
        <w:jc w:val="center"/>
        <w:rPr>
          <w:sz w:val="24"/>
          <w:szCs w:val="24"/>
          <w:lang w:val="en-GB"/>
        </w:rPr>
      </w:pPr>
      <w:r>
        <w:rPr>
          <w:noProof/>
          <w:sz w:val="24"/>
          <w:szCs w:val="24"/>
          <w:lang w:eastAsia="bg-BG"/>
        </w:rPr>
        <w:drawing>
          <wp:inline distT="0" distB="0" distL="0" distR="0">
            <wp:extent cx="4295374" cy="3326897"/>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reak even chart.gif"/>
                    <pic:cNvPicPr/>
                  </pic:nvPicPr>
                  <pic:blipFill>
                    <a:blip r:embed="rId10">
                      <a:extLst>
                        <a:ext uri="{28A0092B-C50C-407E-A947-70E740481C1C}">
                          <a14:useLocalDpi xmlns:a14="http://schemas.microsoft.com/office/drawing/2010/main" val="0"/>
                        </a:ext>
                      </a:extLst>
                    </a:blip>
                    <a:stretch>
                      <a:fillRect/>
                    </a:stretch>
                  </pic:blipFill>
                  <pic:spPr>
                    <a:xfrm>
                      <a:off x="0" y="0"/>
                      <a:ext cx="4305475" cy="3334720"/>
                    </a:xfrm>
                    <a:prstGeom prst="rect">
                      <a:avLst/>
                    </a:prstGeom>
                  </pic:spPr>
                </pic:pic>
              </a:graphicData>
            </a:graphic>
          </wp:inline>
        </w:drawing>
      </w:r>
    </w:p>
    <w:p w:rsidR="00931EDD" w:rsidRDefault="00AB507B" w:rsidP="00034EE0">
      <w:pPr>
        <w:jc w:val="center"/>
        <w:rPr>
          <w:b/>
          <w:sz w:val="24"/>
          <w:szCs w:val="24"/>
          <w:u w:val="single"/>
          <w:lang w:val="en-GB"/>
        </w:rPr>
      </w:pPr>
      <w:r>
        <w:rPr>
          <w:sz w:val="24"/>
          <w:szCs w:val="24"/>
          <w:lang w:val="en-GB"/>
        </w:rPr>
        <w:t xml:space="preserve">Source: </w:t>
      </w:r>
      <w:r w:rsidR="00034EE0">
        <w:rPr>
          <w:sz w:val="24"/>
          <w:szCs w:val="24"/>
          <w:lang w:val="en-GB"/>
        </w:rPr>
        <w:t>DineshBakshi, (2021</w:t>
      </w:r>
      <w:r w:rsidR="00034EE0" w:rsidRPr="00034EE0">
        <w:rPr>
          <w:i/>
          <w:sz w:val="24"/>
          <w:szCs w:val="24"/>
          <w:lang w:val="en-GB"/>
        </w:rPr>
        <w:t>) “Breakeven Charts”</w:t>
      </w:r>
    </w:p>
    <w:p w:rsidR="00931EDD" w:rsidRDefault="00931EDD" w:rsidP="00931EDD">
      <w:pPr>
        <w:rPr>
          <w:b/>
          <w:sz w:val="24"/>
          <w:szCs w:val="24"/>
          <w:u w:val="single"/>
          <w:lang w:val="en-GB"/>
        </w:rPr>
      </w:pPr>
    </w:p>
    <w:p w:rsidR="00311C6B" w:rsidRDefault="00311C6B" w:rsidP="00931EDD">
      <w:pPr>
        <w:rPr>
          <w:sz w:val="24"/>
          <w:szCs w:val="24"/>
          <w:lang w:val="en-GB"/>
        </w:rPr>
      </w:pPr>
      <w:r w:rsidRPr="00311C6B">
        <w:rPr>
          <w:i/>
          <w:sz w:val="24"/>
          <w:szCs w:val="24"/>
          <w:lang w:val="en-GB"/>
        </w:rPr>
        <w:t>Budgeting</w:t>
      </w:r>
      <w:r>
        <w:rPr>
          <w:i/>
          <w:sz w:val="24"/>
          <w:szCs w:val="24"/>
          <w:lang w:val="en-GB"/>
        </w:rPr>
        <w:t xml:space="preserve"> </w:t>
      </w:r>
      <w:r>
        <w:rPr>
          <w:sz w:val="24"/>
          <w:szCs w:val="24"/>
          <w:lang w:val="en-GB"/>
        </w:rPr>
        <w:t xml:space="preserve">is another method of management accounting. Budgets and their determination are very important for administration in order to run the business in the right way. They are integral section of planning structure, controlling and auditing operation. To expand </w:t>
      </w:r>
      <w:r w:rsidR="00F45596">
        <w:rPr>
          <w:sz w:val="24"/>
          <w:szCs w:val="24"/>
          <w:lang w:val="en-GB"/>
        </w:rPr>
        <w:t>the strategy, budgeting includes five actions: initiate mission and objectives; create a position analysis; recognize and evaluate strategic options; choose the right alternative and prepare a plan; perform, review and do a control. (Atrill,2019 , pp327-328)</w:t>
      </w:r>
    </w:p>
    <w:p w:rsidR="009F537C" w:rsidRDefault="000A6D4A" w:rsidP="008761C3">
      <w:pPr>
        <w:rPr>
          <w:sz w:val="24"/>
          <w:szCs w:val="24"/>
          <w:lang w:val="en-GB"/>
        </w:rPr>
      </w:pPr>
      <w:r w:rsidRPr="000A6D4A">
        <w:rPr>
          <w:i/>
          <w:sz w:val="24"/>
          <w:szCs w:val="24"/>
          <w:lang w:val="en-GB"/>
        </w:rPr>
        <w:t>Capital investment appraisal</w:t>
      </w:r>
      <w:r>
        <w:rPr>
          <w:i/>
          <w:sz w:val="24"/>
          <w:szCs w:val="24"/>
          <w:lang w:val="en-GB"/>
        </w:rPr>
        <w:t xml:space="preserve"> </w:t>
      </w:r>
      <w:r>
        <w:rPr>
          <w:sz w:val="24"/>
          <w:szCs w:val="24"/>
          <w:lang w:val="en-GB"/>
        </w:rPr>
        <w:t xml:space="preserve">includes making </w:t>
      </w:r>
      <w:r w:rsidR="00F12C2F">
        <w:rPr>
          <w:sz w:val="24"/>
          <w:szCs w:val="24"/>
          <w:lang w:val="en-GB"/>
        </w:rPr>
        <w:t>funding in something, which brings financial value at some point in time. It is very important for the business as earn huge amount of assets. Investments are specific, expensive to be stopped and take long time to be obtained. There are few techniques, used by managers to assess investment chances: payback period, accounting rate of return, net present value and internal rate of return. However, all of methods have their advantages and disadvantages and every company choose normally one of them for their evaluation. (Atrill,2018, pp.367-370)</w:t>
      </w:r>
    </w:p>
    <w:p w:rsidR="009F537C" w:rsidRDefault="009F537C" w:rsidP="008761C3">
      <w:pPr>
        <w:rPr>
          <w:sz w:val="24"/>
          <w:szCs w:val="24"/>
          <w:lang w:val="en-GB"/>
        </w:rPr>
      </w:pPr>
    </w:p>
    <w:p w:rsidR="008761C3" w:rsidRPr="009F537C" w:rsidRDefault="008761C3" w:rsidP="008761C3">
      <w:pPr>
        <w:rPr>
          <w:sz w:val="24"/>
          <w:szCs w:val="24"/>
          <w:lang w:val="en-GB"/>
        </w:rPr>
      </w:pPr>
      <w:r w:rsidRPr="008761C3">
        <w:rPr>
          <w:b/>
          <w:sz w:val="24"/>
          <w:szCs w:val="24"/>
          <w:u w:val="single"/>
          <w:lang w:val="en-GB"/>
        </w:rPr>
        <w:t>Reference:</w:t>
      </w:r>
    </w:p>
    <w:p w:rsidR="008761C3" w:rsidRPr="008761C3" w:rsidRDefault="008761C3" w:rsidP="008761C3">
      <w:pPr>
        <w:rPr>
          <w:sz w:val="24"/>
          <w:szCs w:val="24"/>
          <w:lang w:val="en-GB"/>
        </w:rPr>
      </w:pPr>
      <w:r w:rsidRPr="008761C3">
        <w:rPr>
          <w:sz w:val="24"/>
          <w:szCs w:val="24"/>
          <w:lang w:val="en-GB"/>
        </w:rPr>
        <w:t>Cafferky M., Wentworth J., (2010) “</w:t>
      </w:r>
      <w:r w:rsidRPr="008761C3">
        <w:rPr>
          <w:i/>
          <w:sz w:val="24"/>
          <w:szCs w:val="24"/>
          <w:lang w:val="en-GB"/>
        </w:rPr>
        <w:t>Breakeven Analysis: The Definitive Guide to Cost-Volume Profit Analysis”</w:t>
      </w:r>
      <w:r w:rsidRPr="008761C3">
        <w:rPr>
          <w:sz w:val="24"/>
          <w:szCs w:val="24"/>
          <w:lang w:val="en-GB"/>
        </w:rPr>
        <w:t>, 1st edition, New York: Business Expert Press</w:t>
      </w:r>
    </w:p>
    <w:p w:rsidR="008761C3" w:rsidRDefault="008761C3" w:rsidP="008761C3">
      <w:pPr>
        <w:rPr>
          <w:sz w:val="24"/>
          <w:szCs w:val="24"/>
          <w:lang w:val="en-GB"/>
        </w:rPr>
      </w:pPr>
      <w:r w:rsidRPr="008761C3">
        <w:rPr>
          <w:sz w:val="24"/>
          <w:szCs w:val="24"/>
          <w:lang w:val="en-GB"/>
        </w:rPr>
        <w:t xml:space="preserve">Tsorakidis N., et al (2008) </w:t>
      </w:r>
      <w:r w:rsidRPr="008761C3">
        <w:rPr>
          <w:i/>
          <w:sz w:val="24"/>
          <w:szCs w:val="24"/>
          <w:lang w:val="en-GB"/>
        </w:rPr>
        <w:t>“Break Even Analysis”</w:t>
      </w:r>
      <w:r w:rsidRPr="008761C3">
        <w:rPr>
          <w:sz w:val="24"/>
          <w:szCs w:val="24"/>
          <w:lang w:val="en-GB"/>
        </w:rPr>
        <w:t xml:space="preserve">, 1st edition BusinessSumup, available at: </w:t>
      </w:r>
      <w:hyperlink r:id="rId11" w:anchor="v=onepage&amp;q&amp;f=false" w:history="1">
        <w:r w:rsidR="00534870" w:rsidRPr="005E2EF6">
          <w:rPr>
            <w:rStyle w:val="Hyperlink"/>
            <w:sz w:val="24"/>
            <w:szCs w:val="24"/>
            <w:lang w:val="en-GB"/>
          </w:rPr>
          <w:t>https://books.google.bg/books?hl=en&amp;lr=&amp;id=QYGq6Sy17pgC&amp;oi=fnd&amp;pg=PA5&amp;dq=Tsorakidis+N,+Papadoulos+S,+Zerres+M,+Zerres+C+(2008)+Break-even+analysis.+BusinessSumup.&amp;ots=DM0m2KC-l-&amp;sig=MHdDdwYjVz5Tn3QBahwVMjJtXf8&amp;redir_esc=y#v=onepage&amp;q&amp;f=false</w:t>
        </w:r>
      </w:hyperlink>
    </w:p>
    <w:p w:rsidR="00CF00A6" w:rsidRDefault="008761C3" w:rsidP="008761C3">
      <w:pPr>
        <w:rPr>
          <w:sz w:val="24"/>
          <w:szCs w:val="24"/>
          <w:lang w:val="en-GB"/>
        </w:rPr>
      </w:pPr>
      <w:r w:rsidRPr="008761C3">
        <w:rPr>
          <w:sz w:val="24"/>
          <w:szCs w:val="24"/>
          <w:lang w:val="en-GB"/>
        </w:rPr>
        <w:t xml:space="preserve">Shrotriya V., (2019) </w:t>
      </w:r>
      <w:r w:rsidRPr="008761C3">
        <w:rPr>
          <w:i/>
          <w:sz w:val="24"/>
          <w:szCs w:val="24"/>
          <w:lang w:val="en-GB"/>
        </w:rPr>
        <w:t>“Break Even Analysis: The Concept and its utility”,</w:t>
      </w:r>
      <w:r w:rsidRPr="008761C3">
        <w:rPr>
          <w:sz w:val="24"/>
          <w:szCs w:val="24"/>
          <w:lang w:val="en-GB"/>
        </w:rPr>
        <w:t xml:space="preserve"> International Journal of Research and Analytical Reviews (IJRAR), Volume 6, Issue 1, p.73</w:t>
      </w:r>
    </w:p>
    <w:p w:rsidR="00534870" w:rsidRPr="00534870" w:rsidRDefault="00534870" w:rsidP="00534870">
      <w:pPr>
        <w:rPr>
          <w:sz w:val="24"/>
          <w:szCs w:val="24"/>
          <w:lang w:val="en-GB"/>
        </w:rPr>
      </w:pPr>
      <w:r w:rsidRPr="00534870">
        <w:rPr>
          <w:sz w:val="24"/>
          <w:szCs w:val="24"/>
          <w:lang w:val="en-GB"/>
        </w:rPr>
        <w:t xml:space="preserve">Tappura S., et al (2015) </w:t>
      </w:r>
      <w:r w:rsidRPr="003F167C">
        <w:rPr>
          <w:i/>
          <w:sz w:val="24"/>
          <w:szCs w:val="24"/>
          <w:lang w:val="en-GB"/>
        </w:rPr>
        <w:t>“A management accounting perspective on safety”</w:t>
      </w:r>
      <w:r w:rsidRPr="00534870">
        <w:rPr>
          <w:sz w:val="24"/>
          <w:szCs w:val="24"/>
          <w:lang w:val="en-GB"/>
        </w:rPr>
        <w:t>, Safety Science, Volume 71, part B, pp 151-159, doi.org/10.1016/j.ssci.2014.01.011</w:t>
      </w:r>
    </w:p>
    <w:p w:rsidR="00534870" w:rsidRPr="00534870" w:rsidRDefault="00534870" w:rsidP="00534870">
      <w:pPr>
        <w:rPr>
          <w:sz w:val="24"/>
          <w:szCs w:val="24"/>
          <w:lang w:val="en-GB"/>
        </w:rPr>
      </w:pPr>
      <w:r w:rsidRPr="00534870">
        <w:rPr>
          <w:sz w:val="24"/>
          <w:szCs w:val="24"/>
          <w:lang w:val="en-GB"/>
        </w:rPr>
        <w:t xml:space="preserve">Dyson J., (2010) </w:t>
      </w:r>
      <w:r w:rsidRPr="003F167C">
        <w:rPr>
          <w:i/>
          <w:sz w:val="24"/>
          <w:szCs w:val="24"/>
          <w:lang w:val="en-GB"/>
        </w:rPr>
        <w:t>“Accounting for non-accounting students”</w:t>
      </w:r>
      <w:r w:rsidRPr="00534870">
        <w:rPr>
          <w:sz w:val="24"/>
          <w:szCs w:val="24"/>
          <w:lang w:val="en-GB"/>
        </w:rPr>
        <w:t>, 8th edition, Pearson Prentice Hall</w:t>
      </w:r>
    </w:p>
    <w:p w:rsidR="00534870" w:rsidRDefault="00534870" w:rsidP="00534870">
      <w:pPr>
        <w:rPr>
          <w:sz w:val="24"/>
          <w:szCs w:val="24"/>
          <w:lang w:val="en-GB"/>
        </w:rPr>
      </w:pPr>
      <w:r w:rsidRPr="00534870">
        <w:rPr>
          <w:sz w:val="24"/>
          <w:szCs w:val="24"/>
          <w:lang w:val="en-GB"/>
        </w:rPr>
        <w:t xml:space="preserve">RTS | College Group Online, (2019), The main branches of accounting [Photo], available at: </w:t>
      </w:r>
      <w:hyperlink r:id="rId12" w:history="1">
        <w:r w:rsidRPr="005E2EF6">
          <w:rPr>
            <w:rStyle w:val="Hyperlink"/>
            <w:sz w:val="24"/>
            <w:szCs w:val="24"/>
            <w:lang w:val="en-GB"/>
          </w:rPr>
          <w:t>https://rtse.yolasite.com/introduction-to-accounting.php</w:t>
        </w:r>
      </w:hyperlink>
    </w:p>
    <w:p w:rsidR="00534870" w:rsidRDefault="00534870" w:rsidP="00534870">
      <w:pPr>
        <w:rPr>
          <w:sz w:val="24"/>
          <w:szCs w:val="24"/>
          <w:lang w:val="en-GB"/>
        </w:rPr>
      </w:pPr>
      <w:r w:rsidRPr="00534870">
        <w:rPr>
          <w:sz w:val="24"/>
          <w:szCs w:val="24"/>
          <w:lang w:val="en-GB"/>
        </w:rPr>
        <w:t xml:space="preserve">Weetman P., (2013) </w:t>
      </w:r>
      <w:r w:rsidRPr="003F167C">
        <w:rPr>
          <w:i/>
          <w:sz w:val="24"/>
          <w:szCs w:val="24"/>
          <w:lang w:val="en-GB"/>
        </w:rPr>
        <w:t>“Financial Accounting”</w:t>
      </w:r>
      <w:r w:rsidRPr="00534870">
        <w:rPr>
          <w:sz w:val="24"/>
          <w:szCs w:val="24"/>
          <w:lang w:val="en-GB"/>
        </w:rPr>
        <w:t>, 6th edition, Pearson Education</w:t>
      </w:r>
    </w:p>
    <w:p w:rsidR="007E6436" w:rsidRDefault="007E6436" w:rsidP="007E6436">
      <w:pPr>
        <w:rPr>
          <w:sz w:val="24"/>
          <w:szCs w:val="24"/>
          <w:lang w:val="en-GB"/>
        </w:rPr>
      </w:pPr>
      <w:r>
        <w:rPr>
          <w:sz w:val="24"/>
          <w:szCs w:val="24"/>
          <w:lang w:val="en-GB"/>
        </w:rPr>
        <w:t xml:space="preserve">Jaf S., et al (2015) </w:t>
      </w:r>
      <w:r w:rsidRPr="007E6436">
        <w:rPr>
          <w:i/>
          <w:sz w:val="24"/>
          <w:szCs w:val="24"/>
          <w:lang w:val="en-GB"/>
        </w:rPr>
        <w:t>“Impact of Management Accounting Techniques on Achieve Competitive Advantage</w:t>
      </w:r>
      <w:r>
        <w:rPr>
          <w:i/>
          <w:sz w:val="24"/>
          <w:szCs w:val="24"/>
          <w:lang w:val="en-GB"/>
        </w:rPr>
        <w:t xml:space="preserve">”, </w:t>
      </w:r>
      <w:r w:rsidRPr="007E6436">
        <w:rPr>
          <w:sz w:val="24"/>
          <w:szCs w:val="24"/>
          <w:lang w:val="en-GB"/>
        </w:rPr>
        <w:t>Vol.6, No.4</w:t>
      </w:r>
      <w:r w:rsidR="00313972">
        <w:rPr>
          <w:sz w:val="24"/>
          <w:szCs w:val="24"/>
          <w:lang w:val="en-GB"/>
        </w:rPr>
        <w:t xml:space="preserve"> , pp. 84-98</w:t>
      </w:r>
    </w:p>
    <w:p w:rsidR="00034EE0" w:rsidRDefault="00034EE0" w:rsidP="007E6436">
      <w:pPr>
        <w:rPr>
          <w:sz w:val="24"/>
          <w:szCs w:val="24"/>
          <w:lang w:val="en-GB"/>
        </w:rPr>
      </w:pPr>
      <w:r>
        <w:rPr>
          <w:sz w:val="24"/>
          <w:szCs w:val="24"/>
          <w:lang w:val="en-GB"/>
        </w:rPr>
        <w:t xml:space="preserve">DineshBakshi (2021), </w:t>
      </w:r>
      <w:r w:rsidRPr="00034EE0">
        <w:rPr>
          <w:i/>
          <w:sz w:val="24"/>
          <w:szCs w:val="24"/>
          <w:lang w:val="en-GB"/>
        </w:rPr>
        <w:t>“Breakeven Charts”</w:t>
      </w:r>
      <w:r>
        <w:rPr>
          <w:sz w:val="24"/>
          <w:szCs w:val="24"/>
          <w:lang w:val="en-GB"/>
        </w:rPr>
        <w:t xml:space="preserve">, [Photo], available at: </w:t>
      </w:r>
      <w:hyperlink r:id="rId13" w:history="1">
        <w:r w:rsidRPr="005E2EF6">
          <w:rPr>
            <w:rStyle w:val="Hyperlink"/>
            <w:sz w:val="24"/>
            <w:szCs w:val="24"/>
            <w:lang w:val="en-GB"/>
          </w:rPr>
          <w:t>https://www.dineshbakshi.com/igcse-business-studies/operations-management/revision-notes/440-break-even-charts</w:t>
        </w:r>
      </w:hyperlink>
    </w:p>
    <w:p w:rsidR="00313972" w:rsidRPr="00EF27E1" w:rsidRDefault="00313972" w:rsidP="007E6436">
      <w:pPr>
        <w:rPr>
          <w:sz w:val="24"/>
          <w:szCs w:val="24"/>
          <w:lang w:val="en-GB"/>
        </w:rPr>
      </w:pPr>
      <w:r>
        <w:rPr>
          <w:sz w:val="24"/>
          <w:szCs w:val="24"/>
          <w:lang w:val="en-GB"/>
        </w:rPr>
        <w:t xml:space="preserve">Atrill P., (2018) </w:t>
      </w:r>
      <w:r w:rsidR="00EF27E1" w:rsidRPr="00EF27E1">
        <w:rPr>
          <w:i/>
          <w:sz w:val="24"/>
          <w:szCs w:val="24"/>
          <w:lang w:val="en-GB"/>
        </w:rPr>
        <w:t>“Accounting and finance for non-specialists”</w:t>
      </w:r>
      <w:r w:rsidR="00EF27E1">
        <w:rPr>
          <w:i/>
          <w:sz w:val="24"/>
          <w:szCs w:val="24"/>
          <w:lang w:val="en-GB"/>
        </w:rPr>
        <w:t xml:space="preserve">, </w:t>
      </w:r>
      <w:r w:rsidR="00EF27E1">
        <w:rPr>
          <w:sz w:val="24"/>
          <w:szCs w:val="24"/>
          <w:lang w:val="en-GB"/>
        </w:rPr>
        <w:t>11</w:t>
      </w:r>
      <w:r w:rsidR="00EF27E1" w:rsidRPr="00EF27E1">
        <w:rPr>
          <w:sz w:val="24"/>
          <w:szCs w:val="24"/>
          <w:vertAlign w:val="superscript"/>
          <w:lang w:val="en-GB"/>
        </w:rPr>
        <w:t>th</w:t>
      </w:r>
      <w:r w:rsidR="00EF27E1">
        <w:rPr>
          <w:sz w:val="24"/>
          <w:szCs w:val="24"/>
          <w:lang w:val="en-GB"/>
        </w:rPr>
        <w:t xml:space="preserve"> edition, Pe</w:t>
      </w:r>
      <w:r w:rsidR="00176FF9">
        <w:rPr>
          <w:sz w:val="24"/>
          <w:szCs w:val="24"/>
          <w:lang w:val="en-GB"/>
        </w:rPr>
        <w:t>arson Education Limited</w:t>
      </w:r>
    </w:p>
    <w:p w:rsidR="000D726D" w:rsidRDefault="000D726D" w:rsidP="00D5766A">
      <w:pPr>
        <w:jc w:val="center"/>
        <w:rPr>
          <w:sz w:val="32"/>
          <w:szCs w:val="32"/>
          <w:lang w:val="en-GB"/>
        </w:rPr>
      </w:pPr>
    </w:p>
    <w:p w:rsidR="000D726D" w:rsidRDefault="000D726D" w:rsidP="00D5766A">
      <w:pPr>
        <w:jc w:val="center"/>
        <w:rPr>
          <w:sz w:val="32"/>
          <w:szCs w:val="32"/>
          <w:lang w:val="en-GB"/>
        </w:rPr>
      </w:pPr>
    </w:p>
    <w:p w:rsidR="000D726D" w:rsidRPr="000D726D" w:rsidRDefault="000D726D" w:rsidP="006E5969">
      <w:pPr>
        <w:rPr>
          <w:sz w:val="24"/>
          <w:szCs w:val="24"/>
          <w:lang w:val="en-GB"/>
        </w:rPr>
      </w:pPr>
    </w:p>
    <w:p w:rsidR="00D5766A" w:rsidRPr="00832A01" w:rsidRDefault="00D5766A">
      <w:pPr>
        <w:rPr>
          <w:lang w:val="en-GB"/>
        </w:rPr>
      </w:pPr>
    </w:p>
    <w:p w:rsidR="00D5766A" w:rsidRPr="00832A01" w:rsidRDefault="00D5766A">
      <w:pPr>
        <w:rPr>
          <w:lang w:val="en-GB"/>
        </w:rPr>
      </w:pPr>
    </w:p>
    <w:sectPr w:rsidR="00D5766A" w:rsidRPr="00832A0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66A"/>
    <w:rsid w:val="0001011F"/>
    <w:rsid w:val="00012AE6"/>
    <w:rsid w:val="00026A25"/>
    <w:rsid w:val="00034EE0"/>
    <w:rsid w:val="000410FF"/>
    <w:rsid w:val="0009218D"/>
    <w:rsid w:val="00095780"/>
    <w:rsid w:val="000A6D4A"/>
    <w:rsid w:val="000D726D"/>
    <w:rsid w:val="000E6FC1"/>
    <w:rsid w:val="00176FF9"/>
    <w:rsid w:val="00215CB9"/>
    <w:rsid w:val="00245808"/>
    <w:rsid w:val="002B3A31"/>
    <w:rsid w:val="002E358B"/>
    <w:rsid w:val="00311C6B"/>
    <w:rsid w:val="00313972"/>
    <w:rsid w:val="00333ECC"/>
    <w:rsid w:val="0035438C"/>
    <w:rsid w:val="003C3B63"/>
    <w:rsid w:val="003F167C"/>
    <w:rsid w:val="004909BA"/>
    <w:rsid w:val="004E3BFE"/>
    <w:rsid w:val="00502D81"/>
    <w:rsid w:val="00534870"/>
    <w:rsid w:val="005428E5"/>
    <w:rsid w:val="006E5969"/>
    <w:rsid w:val="006F76A8"/>
    <w:rsid w:val="00743A69"/>
    <w:rsid w:val="0076083C"/>
    <w:rsid w:val="00783B5B"/>
    <w:rsid w:val="0078459D"/>
    <w:rsid w:val="007D2CBE"/>
    <w:rsid w:val="007E6436"/>
    <w:rsid w:val="00827FF1"/>
    <w:rsid w:val="00832A01"/>
    <w:rsid w:val="008749F1"/>
    <w:rsid w:val="008761C3"/>
    <w:rsid w:val="009273B1"/>
    <w:rsid w:val="00931EDD"/>
    <w:rsid w:val="009A3AEB"/>
    <w:rsid w:val="009F537C"/>
    <w:rsid w:val="00AB507B"/>
    <w:rsid w:val="00B80DB6"/>
    <w:rsid w:val="00C63D78"/>
    <w:rsid w:val="00CF00A6"/>
    <w:rsid w:val="00D5766A"/>
    <w:rsid w:val="00DD7CE8"/>
    <w:rsid w:val="00EF27E1"/>
    <w:rsid w:val="00F12C2F"/>
    <w:rsid w:val="00F45596"/>
    <w:rsid w:val="00FB2367"/>
    <w:rsid w:val="00FB33E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EC3B01-3D82-4B3B-BFFE-4C0335948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48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hyperlink" Target="https://www.dineshbakshi.com/igcse-business-studies/operations-management/revision-notes/440-break-even-charts" TargetMode="External"/><Relationship Id="rId3" Type="http://schemas.openxmlformats.org/officeDocument/2006/relationships/webSettings" Target="webSettings.xml"/><Relationship Id="rId7" Type="http://schemas.openxmlformats.org/officeDocument/2006/relationships/diagramQuickStyle" Target="diagrams/quickStyle1.xml"/><Relationship Id="rId12" Type="http://schemas.openxmlformats.org/officeDocument/2006/relationships/hyperlink" Target="https://rtse.yolasite.com/introduction-to-accounting.ph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Layout" Target="diagrams/layout1.xml"/><Relationship Id="rId11" Type="http://schemas.openxmlformats.org/officeDocument/2006/relationships/hyperlink" Target="https://books.google.bg/books?hl=en&amp;lr=&amp;id=QYGq6Sy17pgC&amp;oi=fnd&amp;pg=PA5&amp;dq=Tsorakidis+N,+Papadoulos+S,+Zerres+M,+Zerres+C+(2008)+Break-even+analysis.+BusinessSumup.&amp;ots=DM0m2KC-l-&amp;sig=MHdDdwYjVz5Tn3QBahwVMjJtXf8&amp;redir_esc=y" TargetMode="External"/><Relationship Id="rId5" Type="http://schemas.openxmlformats.org/officeDocument/2006/relationships/diagramData" Target="diagrams/data1.xml"/><Relationship Id="rId15" Type="http://schemas.openxmlformats.org/officeDocument/2006/relationships/theme" Target="theme/theme1.xml"/><Relationship Id="rId10" Type="http://schemas.openxmlformats.org/officeDocument/2006/relationships/image" Target="media/image2.gif"/><Relationship Id="rId4" Type="http://schemas.openxmlformats.org/officeDocument/2006/relationships/image" Target="media/image1.png"/><Relationship Id="rId9" Type="http://schemas.microsoft.com/office/2007/relationships/diagramDrawing" Target="diagrams/drawing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E85C7BD-4E7F-49C3-8C17-035DDA022640}" type="doc">
      <dgm:prSet loTypeId="urn:microsoft.com/office/officeart/2005/8/layout/radial6" loCatId="cycle" qsTypeId="urn:microsoft.com/office/officeart/2005/8/quickstyle/simple1" qsCatId="simple" csTypeId="urn:microsoft.com/office/officeart/2005/8/colors/colorful1" csCatId="colorful" phldr="1"/>
      <dgm:spPr/>
      <dgm:t>
        <a:bodyPr/>
        <a:lstStyle/>
        <a:p>
          <a:endParaRPr lang="en-US"/>
        </a:p>
      </dgm:t>
    </dgm:pt>
    <dgm:pt modelId="{E6563570-13E5-4665-9A62-516CE298C569}">
      <dgm:prSet phldrT="[Text]"/>
      <dgm:spPr/>
      <dgm:t>
        <a:bodyPr/>
        <a:lstStyle/>
        <a:p>
          <a:pPr algn="ctr"/>
          <a:r>
            <a:rPr lang="en-US"/>
            <a:t>Management Accounting</a:t>
          </a:r>
        </a:p>
      </dgm:t>
    </dgm:pt>
    <dgm:pt modelId="{21F90D37-D04D-44F7-842A-1AF3F924AD2D}" type="parTrans" cxnId="{C3978A11-14FE-4660-8A11-6885A2C2EA56}">
      <dgm:prSet/>
      <dgm:spPr/>
      <dgm:t>
        <a:bodyPr/>
        <a:lstStyle/>
        <a:p>
          <a:pPr algn="ctr"/>
          <a:endParaRPr lang="en-US"/>
        </a:p>
      </dgm:t>
    </dgm:pt>
    <dgm:pt modelId="{CD5BCFC6-C181-4FDA-BD46-1F5715A9D27D}" type="sibTrans" cxnId="{C3978A11-14FE-4660-8A11-6885A2C2EA56}">
      <dgm:prSet/>
      <dgm:spPr/>
      <dgm:t>
        <a:bodyPr/>
        <a:lstStyle/>
        <a:p>
          <a:pPr algn="ctr"/>
          <a:endParaRPr lang="en-US"/>
        </a:p>
      </dgm:t>
    </dgm:pt>
    <dgm:pt modelId="{DEFF1927-B7C1-4BBA-9A4B-816B447CE884}">
      <dgm:prSet phldrT="[Text]"/>
      <dgm:spPr/>
      <dgm:t>
        <a:bodyPr/>
        <a:lstStyle/>
        <a:p>
          <a:pPr algn="ctr"/>
          <a:r>
            <a:rPr lang="en-US"/>
            <a:t>Planning</a:t>
          </a:r>
        </a:p>
      </dgm:t>
    </dgm:pt>
    <dgm:pt modelId="{F27BE635-C473-4CB5-8FAB-9089CD9C50E9}" type="parTrans" cxnId="{E491148F-C986-43FB-AB51-963FBEEF2172}">
      <dgm:prSet/>
      <dgm:spPr/>
      <dgm:t>
        <a:bodyPr/>
        <a:lstStyle/>
        <a:p>
          <a:pPr algn="ctr"/>
          <a:endParaRPr lang="en-US"/>
        </a:p>
      </dgm:t>
    </dgm:pt>
    <dgm:pt modelId="{2139DE99-5AA0-4FC3-A29D-485109959449}" type="sibTrans" cxnId="{E491148F-C986-43FB-AB51-963FBEEF2172}">
      <dgm:prSet/>
      <dgm:spPr/>
      <dgm:t>
        <a:bodyPr/>
        <a:lstStyle/>
        <a:p>
          <a:pPr algn="ctr"/>
          <a:endParaRPr lang="en-US"/>
        </a:p>
      </dgm:t>
    </dgm:pt>
    <dgm:pt modelId="{E946B1E7-8157-477B-90A8-48203434F14E}">
      <dgm:prSet phldrT="[Text]"/>
      <dgm:spPr/>
      <dgm:t>
        <a:bodyPr/>
        <a:lstStyle/>
        <a:p>
          <a:pPr algn="ctr"/>
          <a:r>
            <a:rPr lang="en-US"/>
            <a:t>Controlling</a:t>
          </a:r>
        </a:p>
      </dgm:t>
    </dgm:pt>
    <dgm:pt modelId="{C120E20E-F1DC-434A-AD36-E321270D5685}" type="parTrans" cxnId="{6A19B7EF-AEE0-40A8-9DEC-72C0F39A4AC4}">
      <dgm:prSet/>
      <dgm:spPr/>
      <dgm:t>
        <a:bodyPr/>
        <a:lstStyle/>
        <a:p>
          <a:pPr algn="ctr"/>
          <a:endParaRPr lang="en-US"/>
        </a:p>
      </dgm:t>
    </dgm:pt>
    <dgm:pt modelId="{557E1161-AFB4-4C85-8830-9A85F23D1431}" type="sibTrans" cxnId="{6A19B7EF-AEE0-40A8-9DEC-72C0F39A4AC4}">
      <dgm:prSet/>
      <dgm:spPr/>
      <dgm:t>
        <a:bodyPr/>
        <a:lstStyle/>
        <a:p>
          <a:pPr algn="ctr"/>
          <a:endParaRPr lang="en-US"/>
        </a:p>
      </dgm:t>
    </dgm:pt>
    <dgm:pt modelId="{3142FB65-75DC-4FBF-94B1-73E2B5326D5F}">
      <dgm:prSet phldrT="[Text]"/>
      <dgm:spPr/>
      <dgm:t>
        <a:bodyPr/>
        <a:lstStyle/>
        <a:p>
          <a:pPr algn="ctr"/>
          <a:r>
            <a:rPr lang="en-US"/>
            <a:t>Cost Accounting</a:t>
          </a:r>
        </a:p>
      </dgm:t>
    </dgm:pt>
    <dgm:pt modelId="{14545185-7AD7-408E-9635-B62EA44699B7}" type="parTrans" cxnId="{7CF327B3-5A13-4A5C-8E99-B6F5334028BC}">
      <dgm:prSet/>
      <dgm:spPr/>
      <dgm:t>
        <a:bodyPr/>
        <a:lstStyle/>
        <a:p>
          <a:pPr algn="ctr"/>
          <a:endParaRPr lang="en-US"/>
        </a:p>
      </dgm:t>
    </dgm:pt>
    <dgm:pt modelId="{6394659B-D356-4649-A57C-3046C78F656C}" type="sibTrans" cxnId="{7CF327B3-5A13-4A5C-8E99-B6F5334028BC}">
      <dgm:prSet/>
      <dgm:spPr/>
      <dgm:t>
        <a:bodyPr/>
        <a:lstStyle/>
        <a:p>
          <a:pPr algn="ctr"/>
          <a:endParaRPr lang="en-US"/>
        </a:p>
      </dgm:t>
    </dgm:pt>
    <dgm:pt modelId="{58B5522F-6E45-4613-8D0A-07DA18928CBC}">
      <dgm:prSet phldrT="[Text]"/>
      <dgm:spPr/>
      <dgm:t>
        <a:bodyPr/>
        <a:lstStyle/>
        <a:p>
          <a:pPr algn="ctr"/>
          <a:r>
            <a:rPr lang="en-US"/>
            <a:t>Decision Making</a:t>
          </a:r>
        </a:p>
      </dgm:t>
    </dgm:pt>
    <dgm:pt modelId="{BDC5DDE2-B0CC-4549-BE5F-3F29AA710B8B}" type="parTrans" cxnId="{0033C9B6-F64F-4993-92C5-E1FF477669F4}">
      <dgm:prSet/>
      <dgm:spPr/>
      <dgm:t>
        <a:bodyPr/>
        <a:lstStyle/>
        <a:p>
          <a:pPr algn="ctr"/>
          <a:endParaRPr lang="en-US"/>
        </a:p>
      </dgm:t>
    </dgm:pt>
    <dgm:pt modelId="{16171BB0-E283-4B0B-96DB-02B6BCF9DB33}" type="sibTrans" cxnId="{0033C9B6-F64F-4993-92C5-E1FF477669F4}">
      <dgm:prSet/>
      <dgm:spPr/>
      <dgm:t>
        <a:bodyPr/>
        <a:lstStyle/>
        <a:p>
          <a:pPr algn="ctr"/>
          <a:endParaRPr lang="en-US"/>
        </a:p>
      </dgm:t>
    </dgm:pt>
    <dgm:pt modelId="{A5AE806A-9677-49E2-A925-29B9F876E9DF}">
      <dgm:prSet phldrT="[Text]"/>
      <dgm:spPr/>
      <dgm:t>
        <a:bodyPr/>
        <a:lstStyle/>
        <a:p>
          <a:pPr algn="ctr"/>
          <a:r>
            <a:rPr lang="en-US"/>
            <a:t>Financial Management</a:t>
          </a:r>
        </a:p>
      </dgm:t>
    </dgm:pt>
    <dgm:pt modelId="{20FD6A14-C40F-45BD-AEA1-7D4614EDCD94}" type="parTrans" cxnId="{E018995B-B593-4C86-B6F4-8A67E3A4C9AA}">
      <dgm:prSet/>
      <dgm:spPr/>
      <dgm:t>
        <a:bodyPr/>
        <a:lstStyle/>
        <a:p>
          <a:pPr algn="ctr"/>
          <a:endParaRPr lang="en-US"/>
        </a:p>
      </dgm:t>
    </dgm:pt>
    <dgm:pt modelId="{15924D08-1F5C-459C-BAFC-18EC753EBDF6}" type="sibTrans" cxnId="{E018995B-B593-4C86-B6F4-8A67E3A4C9AA}">
      <dgm:prSet/>
      <dgm:spPr/>
      <dgm:t>
        <a:bodyPr/>
        <a:lstStyle/>
        <a:p>
          <a:pPr algn="ctr"/>
          <a:endParaRPr lang="en-US"/>
        </a:p>
      </dgm:t>
    </dgm:pt>
    <dgm:pt modelId="{A41F499E-C60B-40EB-B2B5-5FB97E12172E}">
      <dgm:prSet phldrT="[Text]"/>
      <dgm:spPr>
        <a:solidFill>
          <a:srgbClr val="C00000"/>
        </a:solidFill>
      </dgm:spPr>
      <dgm:t>
        <a:bodyPr/>
        <a:lstStyle/>
        <a:p>
          <a:pPr algn="ctr"/>
          <a:r>
            <a:rPr lang="en-US"/>
            <a:t>Auditing</a:t>
          </a:r>
        </a:p>
      </dgm:t>
    </dgm:pt>
    <dgm:pt modelId="{57985539-4A14-474F-A9AD-11710CE238A0}" type="parTrans" cxnId="{8D1716EF-24F8-43E7-A20B-F62CCB5E9B96}">
      <dgm:prSet/>
      <dgm:spPr/>
      <dgm:t>
        <a:bodyPr/>
        <a:lstStyle/>
        <a:p>
          <a:pPr algn="ctr"/>
          <a:endParaRPr lang="en-US"/>
        </a:p>
      </dgm:t>
    </dgm:pt>
    <dgm:pt modelId="{DA0C590C-49BD-4DE2-A24B-D701FB81A106}" type="sibTrans" cxnId="{8D1716EF-24F8-43E7-A20B-F62CCB5E9B96}">
      <dgm:prSet/>
      <dgm:spPr/>
      <dgm:t>
        <a:bodyPr/>
        <a:lstStyle/>
        <a:p>
          <a:pPr algn="ctr"/>
          <a:endParaRPr lang="en-US"/>
        </a:p>
      </dgm:t>
    </dgm:pt>
    <dgm:pt modelId="{36A6006A-F1A7-4E4B-AE76-6FFD04ABA29A}" type="pres">
      <dgm:prSet presAssocID="{0E85C7BD-4E7F-49C3-8C17-035DDA022640}" presName="Name0" presStyleCnt="0">
        <dgm:presLayoutVars>
          <dgm:chMax val="1"/>
          <dgm:dir/>
          <dgm:animLvl val="ctr"/>
          <dgm:resizeHandles val="exact"/>
        </dgm:presLayoutVars>
      </dgm:prSet>
      <dgm:spPr/>
      <dgm:t>
        <a:bodyPr/>
        <a:lstStyle/>
        <a:p>
          <a:endParaRPr lang="en-US"/>
        </a:p>
      </dgm:t>
    </dgm:pt>
    <dgm:pt modelId="{1045D7A2-9D2C-470C-8C21-C2E076CEE651}" type="pres">
      <dgm:prSet presAssocID="{E6563570-13E5-4665-9A62-516CE298C569}" presName="centerShape" presStyleLbl="node0" presStyleIdx="0" presStyleCnt="1"/>
      <dgm:spPr/>
      <dgm:t>
        <a:bodyPr/>
        <a:lstStyle/>
        <a:p>
          <a:endParaRPr lang="en-US"/>
        </a:p>
      </dgm:t>
    </dgm:pt>
    <dgm:pt modelId="{4C7D363A-4FFF-416A-905A-C458343B0718}" type="pres">
      <dgm:prSet presAssocID="{DEFF1927-B7C1-4BBA-9A4B-816B447CE884}" presName="node" presStyleLbl="node1" presStyleIdx="0" presStyleCnt="6">
        <dgm:presLayoutVars>
          <dgm:bulletEnabled val="1"/>
        </dgm:presLayoutVars>
      </dgm:prSet>
      <dgm:spPr/>
      <dgm:t>
        <a:bodyPr/>
        <a:lstStyle/>
        <a:p>
          <a:endParaRPr lang="en-US"/>
        </a:p>
      </dgm:t>
    </dgm:pt>
    <dgm:pt modelId="{8BAA4274-8C40-4C9A-9C45-014F9556EBA9}" type="pres">
      <dgm:prSet presAssocID="{DEFF1927-B7C1-4BBA-9A4B-816B447CE884}" presName="dummy" presStyleCnt="0"/>
      <dgm:spPr/>
    </dgm:pt>
    <dgm:pt modelId="{AF0829FE-0D5F-464A-B9BB-09B7ACFD0854}" type="pres">
      <dgm:prSet presAssocID="{2139DE99-5AA0-4FC3-A29D-485109959449}" presName="sibTrans" presStyleLbl="sibTrans2D1" presStyleIdx="0" presStyleCnt="6"/>
      <dgm:spPr/>
      <dgm:t>
        <a:bodyPr/>
        <a:lstStyle/>
        <a:p>
          <a:endParaRPr lang="en-US"/>
        </a:p>
      </dgm:t>
    </dgm:pt>
    <dgm:pt modelId="{69B2A75A-AFF8-472A-BC7F-8E372694C755}" type="pres">
      <dgm:prSet presAssocID="{E946B1E7-8157-477B-90A8-48203434F14E}" presName="node" presStyleLbl="node1" presStyleIdx="1" presStyleCnt="6">
        <dgm:presLayoutVars>
          <dgm:bulletEnabled val="1"/>
        </dgm:presLayoutVars>
      </dgm:prSet>
      <dgm:spPr/>
      <dgm:t>
        <a:bodyPr/>
        <a:lstStyle/>
        <a:p>
          <a:endParaRPr lang="en-US"/>
        </a:p>
      </dgm:t>
    </dgm:pt>
    <dgm:pt modelId="{C09C22E3-D394-44E9-A0B9-402A90BB958E}" type="pres">
      <dgm:prSet presAssocID="{E946B1E7-8157-477B-90A8-48203434F14E}" presName="dummy" presStyleCnt="0"/>
      <dgm:spPr/>
    </dgm:pt>
    <dgm:pt modelId="{380D862D-B0CF-4C2F-A51E-4D1743285355}" type="pres">
      <dgm:prSet presAssocID="{557E1161-AFB4-4C85-8830-9A85F23D1431}" presName="sibTrans" presStyleLbl="sibTrans2D1" presStyleIdx="1" presStyleCnt="6"/>
      <dgm:spPr/>
      <dgm:t>
        <a:bodyPr/>
        <a:lstStyle/>
        <a:p>
          <a:endParaRPr lang="en-US"/>
        </a:p>
      </dgm:t>
    </dgm:pt>
    <dgm:pt modelId="{B48915BF-9F28-49E9-B0BC-4784D2888A38}" type="pres">
      <dgm:prSet presAssocID="{3142FB65-75DC-4FBF-94B1-73E2B5326D5F}" presName="node" presStyleLbl="node1" presStyleIdx="2" presStyleCnt="6">
        <dgm:presLayoutVars>
          <dgm:bulletEnabled val="1"/>
        </dgm:presLayoutVars>
      </dgm:prSet>
      <dgm:spPr/>
      <dgm:t>
        <a:bodyPr/>
        <a:lstStyle/>
        <a:p>
          <a:endParaRPr lang="en-US"/>
        </a:p>
      </dgm:t>
    </dgm:pt>
    <dgm:pt modelId="{441045EF-10DF-4A48-9329-6DBAC63CF6E0}" type="pres">
      <dgm:prSet presAssocID="{3142FB65-75DC-4FBF-94B1-73E2B5326D5F}" presName="dummy" presStyleCnt="0"/>
      <dgm:spPr/>
    </dgm:pt>
    <dgm:pt modelId="{3F1DDFB0-4972-4D17-8C33-D3EC6DBE324A}" type="pres">
      <dgm:prSet presAssocID="{6394659B-D356-4649-A57C-3046C78F656C}" presName="sibTrans" presStyleLbl="sibTrans2D1" presStyleIdx="2" presStyleCnt="6"/>
      <dgm:spPr/>
      <dgm:t>
        <a:bodyPr/>
        <a:lstStyle/>
        <a:p>
          <a:endParaRPr lang="en-US"/>
        </a:p>
      </dgm:t>
    </dgm:pt>
    <dgm:pt modelId="{2A83E2F5-BFD8-4372-9E92-8395B551E65A}" type="pres">
      <dgm:prSet presAssocID="{58B5522F-6E45-4613-8D0A-07DA18928CBC}" presName="node" presStyleLbl="node1" presStyleIdx="3" presStyleCnt="6">
        <dgm:presLayoutVars>
          <dgm:bulletEnabled val="1"/>
        </dgm:presLayoutVars>
      </dgm:prSet>
      <dgm:spPr/>
      <dgm:t>
        <a:bodyPr/>
        <a:lstStyle/>
        <a:p>
          <a:endParaRPr lang="en-US"/>
        </a:p>
      </dgm:t>
    </dgm:pt>
    <dgm:pt modelId="{636FCB17-C5D9-45CC-9AB8-C27B7517E31F}" type="pres">
      <dgm:prSet presAssocID="{58B5522F-6E45-4613-8D0A-07DA18928CBC}" presName="dummy" presStyleCnt="0"/>
      <dgm:spPr/>
    </dgm:pt>
    <dgm:pt modelId="{63188B27-E239-4422-81F5-628B21967D96}" type="pres">
      <dgm:prSet presAssocID="{16171BB0-E283-4B0B-96DB-02B6BCF9DB33}" presName="sibTrans" presStyleLbl="sibTrans2D1" presStyleIdx="3" presStyleCnt="6"/>
      <dgm:spPr/>
      <dgm:t>
        <a:bodyPr/>
        <a:lstStyle/>
        <a:p>
          <a:endParaRPr lang="en-US"/>
        </a:p>
      </dgm:t>
    </dgm:pt>
    <dgm:pt modelId="{A233F05F-219E-45DF-966E-ABCF29FBE17B}" type="pres">
      <dgm:prSet presAssocID="{A5AE806A-9677-49E2-A925-29B9F876E9DF}" presName="node" presStyleLbl="node1" presStyleIdx="4" presStyleCnt="6">
        <dgm:presLayoutVars>
          <dgm:bulletEnabled val="1"/>
        </dgm:presLayoutVars>
      </dgm:prSet>
      <dgm:spPr/>
      <dgm:t>
        <a:bodyPr/>
        <a:lstStyle/>
        <a:p>
          <a:endParaRPr lang="en-US"/>
        </a:p>
      </dgm:t>
    </dgm:pt>
    <dgm:pt modelId="{8A0603A3-A8CC-40A3-8390-D08C7F039441}" type="pres">
      <dgm:prSet presAssocID="{A5AE806A-9677-49E2-A925-29B9F876E9DF}" presName="dummy" presStyleCnt="0"/>
      <dgm:spPr/>
    </dgm:pt>
    <dgm:pt modelId="{2C00CD78-8EF8-4EF2-9480-7DC8245946F1}" type="pres">
      <dgm:prSet presAssocID="{15924D08-1F5C-459C-BAFC-18EC753EBDF6}" presName="sibTrans" presStyleLbl="sibTrans2D1" presStyleIdx="4" presStyleCnt="6"/>
      <dgm:spPr/>
      <dgm:t>
        <a:bodyPr/>
        <a:lstStyle/>
        <a:p>
          <a:endParaRPr lang="en-US"/>
        </a:p>
      </dgm:t>
    </dgm:pt>
    <dgm:pt modelId="{97DECF72-8D38-42E4-8DB7-17396F2C7748}" type="pres">
      <dgm:prSet presAssocID="{A41F499E-C60B-40EB-B2B5-5FB97E12172E}" presName="node" presStyleLbl="node1" presStyleIdx="5" presStyleCnt="6">
        <dgm:presLayoutVars>
          <dgm:bulletEnabled val="1"/>
        </dgm:presLayoutVars>
      </dgm:prSet>
      <dgm:spPr/>
      <dgm:t>
        <a:bodyPr/>
        <a:lstStyle/>
        <a:p>
          <a:endParaRPr lang="en-US"/>
        </a:p>
      </dgm:t>
    </dgm:pt>
    <dgm:pt modelId="{0FD611C1-BA30-4E17-BBBD-200CD8372310}" type="pres">
      <dgm:prSet presAssocID="{A41F499E-C60B-40EB-B2B5-5FB97E12172E}" presName="dummy" presStyleCnt="0"/>
      <dgm:spPr/>
    </dgm:pt>
    <dgm:pt modelId="{0CC02016-6681-46FD-A410-693C67FF7C14}" type="pres">
      <dgm:prSet presAssocID="{DA0C590C-49BD-4DE2-A24B-D701FB81A106}" presName="sibTrans" presStyleLbl="sibTrans2D1" presStyleIdx="5" presStyleCnt="6"/>
      <dgm:spPr/>
      <dgm:t>
        <a:bodyPr/>
        <a:lstStyle/>
        <a:p>
          <a:endParaRPr lang="en-US"/>
        </a:p>
      </dgm:t>
    </dgm:pt>
  </dgm:ptLst>
  <dgm:cxnLst>
    <dgm:cxn modelId="{7C0D1CB9-0351-4DE6-BF61-1114C3B3C9ED}" type="presOf" srcId="{16171BB0-E283-4B0B-96DB-02B6BCF9DB33}" destId="{63188B27-E239-4422-81F5-628B21967D96}" srcOrd="0" destOrd="0" presId="urn:microsoft.com/office/officeart/2005/8/layout/radial6"/>
    <dgm:cxn modelId="{77495EE0-D78C-4BDC-864B-428099DCFFDB}" type="presOf" srcId="{2139DE99-5AA0-4FC3-A29D-485109959449}" destId="{AF0829FE-0D5F-464A-B9BB-09B7ACFD0854}" srcOrd="0" destOrd="0" presId="urn:microsoft.com/office/officeart/2005/8/layout/radial6"/>
    <dgm:cxn modelId="{4BA2024B-1129-422D-9782-DC4B9FE5465A}" type="presOf" srcId="{58B5522F-6E45-4613-8D0A-07DA18928CBC}" destId="{2A83E2F5-BFD8-4372-9E92-8395B551E65A}" srcOrd="0" destOrd="0" presId="urn:microsoft.com/office/officeart/2005/8/layout/radial6"/>
    <dgm:cxn modelId="{3159B8E5-CE41-4180-988A-9D0F6BFF424B}" type="presOf" srcId="{DEFF1927-B7C1-4BBA-9A4B-816B447CE884}" destId="{4C7D363A-4FFF-416A-905A-C458343B0718}" srcOrd="0" destOrd="0" presId="urn:microsoft.com/office/officeart/2005/8/layout/radial6"/>
    <dgm:cxn modelId="{EF179BFB-4E88-4386-BD92-696EEB59B8DF}" type="presOf" srcId="{0E85C7BD-4E7F-49C3-8C17-035DDA022640}" destId="{36A6006A-F1A7-4E4B-AE76-6FFD04ABA29A}" srcOrd="0" destOrd="0" presId="urn:microsoft.com/office/officeart/2005/8/layout/radial6"/>
    <dgm:cxn modelId="{0033C9B6-F64F-4993-92C5-E1FF477669F4}" srcId="{E6563570-13E5-4665-9A62-516CE298C569}" destId="{58B5522F-6E45-4613-8D0A-07DA18928CBC}" srcOrd="3" destOrd="0" parTransId="{BDC5DDE2-B0CC-4549-BE5F-3F29AA710B8B}" sibTransId="{16171BB0-E283-4B0B-96DB-02B6BCF9DB33}"/>
    <dgm:cxn modelId="{A0A3B948-A1CF-4CE3-A6F8-F21D0A18B83F}" type="presOf" srcId="{E6563570-13E5-4665-9A62-516CE298C569}" destId="{1045D7A2-9D2C-470C-8C21-C2E076CEE651}" srcOrd="0" destOrd="0" presId="urn:microsoft.com/office/officeart/2005/8/layout/radial6"/>
    <dgm:cxn modelId="{E018995B-B593-4C86-B6F4-8A67E3A4C9AA}" srcId="{E6563570-13E5-4665-9A62-516CE298C569}" destId="{A5AE806A-9677-49E2-A925-29B9F876E9DF}" srcOrd="4" destOrd="0" parTransId="{20FD6A14-C40F-45BD-AEA1-7D4614EDCD94}" sibTransId="{15924D08-1F5C-459C-BAFC-18EC753EBDF6}"/>
    <dgm:cxn modelId="{D35461C4-08B7-4CAC-9D93-2CBB6192EA47}" type="presOf" srcId="{A41F499E-C60B-40EB-B2B5-5FB97E12172E}" destId="{97DECF72-8D38-42E4-8DB7-17396F2C7748}" srcOrd="0" destOrd="0" presId="urn:microsoft.com/office/officeart/2005/8/layout/radial6"/>
    <dgm:cxn modelId="{BF4AEF6C-66DD-40AF-B208-E346C498D168}" type="presOf" srcId="{15924D08-1F5C-459C-BAFC-18EC753EBDF6}" destId="{2C00CD78-8EF8-4EF2-9480-7DC8245946F1}" srcOrd="0" destOrd="0" presId="urn:microsoft.com/office/officeart/2005/8/layout/radial6"/>
    <dgm:cxn modelId="{9AE1D38D-3BE7-4224-ADEF-5E604BC121AD}" type="presOf" srcId="{557E1161-AFB4-4C85-8830-9A85F23D1431}" destId="{380D862D-B0CF-4C2F-A51E-4D1743285355}" srcOrd="0" destOrd="0" presId="urn:microsoft.com/office/officeart/2005/8/layout/radial6"/>
    <dgm:cxn modelId="{C3978A11-14FE-4660-8A11-6885A2C2EA56}" srcId="{0E85C7BD-4E7F-49C3-8C17-035DDA022640}" destId="{E6563570-13E5-4665-9A62-516CE298C569}" srcOrd="0" destOrd="0" parTransId="{21F90D37-D04D-44F7-842A-1AF3F924AD2D}" sibTransId="{CD5BCFC6-C181-4FDA-BD46-1F5715A9D27D}"/>
    <dgm:cxn modelId="{8D1716EF-24F8-43E7-A20B-F62CCB5E9B96}" srcId="{E6563570-13E5-4665-9A62-516CE298C569}" destId="{A41F499E-C60B-40EB-B2B5-5FB97E12172E}" srcOrd="5" destOrd="0" parTransId="{57985539-4A14-474F-A9AD-11710CE238A0}" sibTransId="{DA0C590C-49BD-4DE2-A24B-D701FB81A106}"/>
    <dgm:cxn modelId="{7A696ADA-693A-404F-9E3C-DCEF012BFECC}" type="presOf" srcId="{6394659B-D356-4649-A57C-3046C78F656C}" destId="{3F1DDFB0-4972-4D17-8C33-D3EC6DBE324A}" srcOrd="0" destOrd="0" presId="urn:microsoft.com/office/officeart/2005/8/layout/radial6"/>
    <dgm:cxn modelId="{7CF327B3-5A13-4A5C-8E99-B6F5334028BC}" srcId="{E6563570-13E5-4665-9A62-516CE298C569}" destId="{3142FB65-75DC-4FBF-94B1-73E2B5326D5F}" srcOrd="2" destOrd="0" parTransId="{14545185-7AD7-408E-9635-B62EA44699B7}" sibTransId="{6394659B-D356-4649-A57C-3046C78F656C}"/>
    <dgm:cxn modelId="{2760F427-E5A1-4D4E-9244-C42037057115}" type="presOf" srcId="{DA0C590C-49BD-4DE2-A24B-D701FB81A106}" destId="{0CC02016-6681-46FD-A410-693C67FF7C14}" srcOrd="0" destOrd="0" presId="urn:microsoft.com/office/officeart/2005/8/layout/radial6"/>
    <dgm:cxn modelId="{6A19B7EF-AEE0-40A8-9DEC-72C0F39A4AC4}" srcId="{E6563570-13E5-4665-9A62-516CE298C569}" destId="{E946B1E7-8157-477B-90A8-48203434F14E}" srcOrd="1" destOrd="0" parTransId="{C120E20E-F1DC-434A-AD36-E321270D5685}" sibTransId="{557E1161-AFB4-4C85-8830-9A85F23D1431}"/>
    <dgm:cxn modelId="{9D6B2CA4-0AB1-422E-A3F6-E6BB109C019A}" type="presOf" srcId="{3142FB65-75DC-4FBF-94B1-73E2B5326D5F}" destId="{B48915BF-9F28-49E9-B0BC-4784D2888A38}" srcOrd="0" destOrd="0" presId="urn:microsoft.com/office/officeart/2005/8/layout/radial6"/>
    <dgm:cxn modelId="{3F85B562-3AF6-4E7F-819B-6C304AC4ADB5}" type="presOf" srcId="{A5AE806A-9677-49E2-A925-29B9F876E9DF}" destId="{A233F05F-219E-45DF-966E-ABCF29FBE17B}" srcOrd="0" destOrd="0" presId="urn:microsoft.com/office/officeart/2005/8/layout/radial6"/>
    <dgm:cxn modelId="{E491148F-C986-43FB-AB51-963FBEEF2172}" srcId="{E6563570-13E5-4665-9A62-516CE298C569}" destId="{DEFF1927-B7C1-4BBA-9A4B-816B447CE884}" srcOrd="0" destOrd="0" parTransId="{F27BE635-C473-4CB5-8FAB-9089CD9C50E9}" sibTransId="{2139DE99-5AA0-4FC3-A29D-485109959449}"/>
    <dgm:cxn modelId="{0A890D46-9740-4BEB-8F09-F1B19B1B03F8}" type="presOf" srcId="{E946B1E7-8157-477B-90A8-48203434F14E}" destId="{69B2A75A-AFF8-472A-BC7F-8E372694C755}" srcOrd="0" destOrd="0" presId="urn:microsoft.com/office/officeart/2005/8/layout/radial6"/>
    <dgm:cxn modelId="{0A3329F4-72CD-4EE9-BACD-5D4BA567A162}" type="presParOf" srcId="{36A6006A-F1A7-4E4B-AE76-6FFD04ABA29A}" destId="{1045D7A2-9D2C-470C-8C21-C2E076CEE651}" srcOrd="0" destOrd="0" presId="urn:microsoft.com/office/officeart/2005/8/layout/radial6"/>
    <dgm:cxn modelId="{0CB24584-D15F-42B1-8851-B5A63A75CD18}" type="presParOf" srcId="{36A6006A-F1A7-4E4B-AE76-6FFD04ABA29A}" destId="{4C7D363A-4FFF-416A-905A-C458343B0718}" srcOrd="1" destOrd="0" presId="urn:microsoft.com/office/officeart/2005/8/layout/radial6"/>
    <dgm:cxn modelId="{7A2412F1-171E-4E1D-A362-D68CB6774BB7}" type="presParOf" srcId="{36A6006A-F1A7-4E4B-AE76-6FFD04ABA29A}" destId="{8BAA4274-8C40-4C9A-9C45-014F9556EBA9}" srcOrd="2" destOrd="0" presId="urn:microsoft.com/office/officeart/2005/8/layout/radial6"/>
    <dgm:cxn modelId="{D5C18D8A-726A-4CA9-9973-D9EB9A9A8EF7}" type="presParOf" srcId="{36A6006A-F1A7-4E4B-AE76-6FFD04ABA29A}" destId="{AF0829FE-0D5F-464A-B9BB-09B7ACFD0854}" srcOrd="3" destOrd="0" presId="urn:microsoft.com/office/officeart/2005/8/layout/radial6"/>
    <dgm:cxn modelId="{E4DD26D2-3E60-4914-8763-B7EA2221EFE5}" type="presParOf" srcId="{36A6006A-F1A7-4E4B-AE76-6FFD04ABA29A}" destId="{69B2A75A-AFF8-472A-BC7F-8E372694C755}" srcOrd="4" destOrd="0" presId="urn:microsoft.com/office/officeart/2005/8/layout/radial6"/>
    <dgm:cxn modelId="{EA99D65B-96BA-4498-B58D-F13F68BAD672}" type="presParOf" srcId="{36A6006A-F1A7-4E4B-AE76-6FFD04ABA29A}" destId="{C09C22E3-D394-44E9-A0B9-402A90BB958E}" srcOrd="5" destOrd="0" presId="urn:microsoft.com/office/officeart/2005/8/layout/radial6"/>
    <dgm:cxn modelId="{B4C34C15-5CDE-4BB2-B57C-30EB42AEBDFC}" type="presParOf" srcId="{36A6006A-F1A7-4E4B-AE76-6FFD04ABA29A}" destId="{380D862D-B0CF-4C2F-A51E-4D1743285355}" srcOrd="6" destOrd="0" presId="urn:microsoft.com/office/officeart/2005/8/layout/radial6"/>
    <dgm:cxn modelId="{CE7F7D49-7CD5-4186-90C0-10B3BB1E0E48}" type="presParOf" srcId="{36A6006A-F1A7-4E4B-AE76-6FFD04ABA29A}" destId="{B48915BF-9F28-49E9-B0BC-4784D2888A38}" srcOrd="7" destOrd="0" presId="urn:microsoft.com/office/officeart/2005/8/layout/radial6"/>
    <dgm:cxn modelId="{2A353820-0B69-4E83-AAE0-BA7F37C6E310}" type="presParOf" srcId="{36A6006A-F1A7-4E4B-AE76-6FFD04ABA29A}" destId="{441045EF-10DF-4A48-9329-6DBAC63CF6E0}" srcOrd="8" destOrd="0" presId="urn:microsoft.com/office/officeart/2005/8/layout/radial6"/>
    <dgm:cxn modelId="{D042384B-EF9E-4E45-BEA7-4F50F4CFF081}" type="presParOf" srcId="{36A6006A-F1A7-4E4B-AE76-6FFD04ABA29A}" destId="{3F1DDFB0-4972-4D17-8C33-D3EC6DBE324A}" srcOrd="9" destOrd="0" presId="urn:microsoft.com/office/officeart/2005/8/layout/radial6"/>
    <dgm:cxn modelId="{B268D80C-D24D-4515-8B67-EC4AE4515E1F}" type="presParOf" srcId="{36A6006A-F1A7-4E4B-AE76-6FFD04ABA29A}" destId="{2A83E2F5-BFD8-4372-9E92-8395B551E65A}" srcOrd="10" destOrd="0" presId="urn:microsoft.com/office/officeart/2005/8/layout/radial6"/>
    <dgm:cxn modelId="{33C09EED-6E43-4860-A96F-F83462DA26CF}" type="presParOf" srcId="{36A6006A-F1A7-4E4B-AE76-6FFD04ABA29A}" destId="{636FCB17-C5D9-45CC-9AB8-C27B7517E31F}" srcOrd="11" destOrd="0" presId="urn:microsoft.com/office/officeart/2005/8/layout/radial6"/>
    <dgm:cxn modelId="{63A1A9F7-031F-4D55-8937-8738518AD68A}" type="presParOf" srcId="{36A6006A-F1A7-4E4B-AE76-6FFD04ABA29A}" destId="{63188B27-E239-4422-81F5-628B21967D96}" srcOrd="12" destOrd="0" presId="urn:microsoft.com/office/officeart/2005/8/layout/radial6"/>
    <dgm:cxn modelId="{F8F6EC25-9617-4F56-A68F-569515761A55}" type="presParOf" srcId="{36A6006A-F1A7-4E4B-AE76-6FFD04ABA29A}" destId="{A233F05F-219E-45DF-966E-ABCF29FBE17B}" srcOrd="13" destOrd="0" presId="urn:microsoft.com/office/officeart/2005/8/layout/radial6"/>
    <dgm:cxn modelId="{C8CD0CBB-B763-47CF-90CE-7301C545C262}" type="presParOf" srcId="{36A6006A-F1A7-4E4B-AE76-6FFD04ABA29A}" destId="{8A0603A3-A8CC-40A3-8390-D08C7F039441}" srcOrd="14" destOrd="0" presId="urn:microsoft.com/office/officeart/2005/8/layout/radial6"/>
    <dgm:cxn modelId="{4540512E-5E2B-47FC-A3BB-F333613F33C0}" type="presParOf" srcId="{36A6006A-F1A7-4E4B-AE76-6FFD04ABA29A}" destId="{2C00CD78-8EF8-4EF2-9480-7DC8245946F1}" srcOrd="15" destOrd="0" presId="urn:microsoft.com/office/officeart/2005/8/layout/radial6"/>
    <dgm:cxn modelId="{4BF70294-DE2D-4473-8AD0-9D1B624F61ED}" type="presParOf" srcId="{36A6006A-F1A7-4E4B-AE76-6FFD04ABA29A}" destId="{97DECF72-8D38-42E4-8DB7-17396F2C7748}" srcOrd="16" destOrd="0" presId="urn:microsoft.com/office/officeart/2005/8/layout/radial6"/>
    <dgm:cxn modelId="{CAC6F527-B786-4E6F-9F46-C4499655141A}" type="presParOf" srcId="{36A6006A-F1A7-4E4B-AE76-6FFD04ABA29A}" destId="{0FD611C1-BA30-4E17-BBBD-200CD8372310}" srcOrd="17" destOrd="0" presId="urn:microsoft.com/office/officeart/2005/8/layout/radial6"/>
    <dgm:cxn modelId="{0CDD2553-49E8-40A0-BD8E-ED0C57AF7F5F}" type="presParOf" srcId="{36A6006A-F1A7-4E4B-AE76-6FFD04ABA29A}" destId="{0CC02016-6681-46FD-A410-693C67FF7C14}" srcOrd="18" destOrd="0" presId="urn:microsoft.com/office/officeart/2005/8/layout/radial6"/>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C02016-6681-46FD-A410-693C67FF7C14}">
      <dsp:nvSpPr>
        <dsp:cNvPr id="0" name=""/>
        <dsp:cNvSpPr/>
      </dsp:nvSpPr>
      <dsp:spPr>
        <a:xfrm>
          <a:off x="1046594" y="466450"/>
          <a:ext cx="3208793" cy="3208793"/>
        </a:xfrm>
        <a:prstGeom prst="blockArc">
          <a:avLst>
            <a:gd name="adj1" fmla="val 12600000"/>
            <a:gd name="adj2" fmla="val 16200000"/>
            <a:gd name="adj3" fmla="val 4505"/>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C00CD78-8EF8-4EF2-9480-7DC8245946F1}">
      <dsp:nvSpPr>
        <dsp:cNvPr id="0" name=""/>
        <dsp:cNvSpPr/>
      </dsp:nvSpPr>
      <dsp:spPr>
        <a:xfrm>
          <a:off x="1046594" y="466450"/>
          <a:ext cx="3208793" cy="3208793"/>
        </a:xfrm>
        <a:prstGeom prst="blockArc">
          <a:avLst>
            <a:gd name="adj1" fmla="val 9000000"/>
            <a:gd name="adj2" fmla="val 12600000"/>
            <a:gd name="adj3" fmla="val 4505"/>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3188B27-E239-4422-81F5-628B21967D96}">
      <dsp:nvSpPr>
        <dsp:cNvPr id="0" name=""/>
        <dsp:cNvSpPr/>
      </dsp:nvSpPr>
      <dsp:spPr>
        <a:xfrm>
          <a:off x="1046594" y="466450"/>
          <a:ext cx="3208793" cy="3208793"/>
        </a:xfrm>
        <a:prstGeom prst="blockArc">
          <a:avLst>
            <a:gd name="adj1" fmla="val 5400000"/>
            <a:gd name="adj2" fmla="val 9000000"/>
            <a:gd name="adj3" fmla="val 4505"/>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F1DDFB0-4972-4D17-8C33-D3EC6DBE324A}">
      <dsp:nvSpPr>
        <dsp:cNvPr id="0" name=""/>
        <dsp:cNvSpPr/>
      </dsp:nvSpPr>
      <dsp:spPr>
        <a:xfrm>
          <a:off x="1046594" y="466450"/>
          <a:ext cx="3208793" cy="3208793"/>
        </a:xfrm>
        <a:prstGeom prst="blockArc">
          <a:avLst>
            <a:gd name="adj1" fmla="val 1800000"/>
            <a:gd name="adj2" fmla="val 5400000"/>
            <a:gd name="adj3" fmla="val 4505"/>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80D862D-B0CF-4C2F-A51E-4D1743285355}">
      <dsp:nvSpPr>
        <dsp:cNvPr id="0" name=""/>
        <dsp:cNvSpPr/>
      </dsp:nvSpPr>
      <dsp:spPr>
        <a:xfrm>
          <a:off x="1046594" y="466450"/>
          <a:ext cx="3208793" cy="3208793"/>
        </a:xfrm>
        <a:prstGeom prst="blockArc">
          <a:avLst>
            <a:gd name="adj1" fmla="val 19800000"/>
            <a:gd name="adj2" fmla="val 1800000"/>
            <a:gd name="adj3" fmla="val 4505"/>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F0829FE-0D5F-464A-B9BB-09B7ACFD0854}">
      <dsp:nvSpPr>
        <dsp:cNvPr id="0" name=""/>
        <dsp:cNvSpPr/>
      </dsp:nvSpPr>
      <dsp:spPr>
        <a:xfrm>
          <a:off x="1046594" y="466450"/>
          <a:ext cx="3208793" cy="3208793"/>
        </a:xfrm>
        <a:prstGeom prst="blockArc">
          <a:avLst>
            <a:gd name="adj1" fmla="val 16200000"/>
            <a:gd name="adj2" fmla="val 19800000"/>
            <a:gd name="adj3" fmla="val 4505"/>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045D7A2-9D2C-470C-8C21-C2E076CEE651}">
      <dsp:nvSpPr>
        <dsp:cNvPr id="0" name=""/>
        <dsp:cNvSpPr/>
      </dsp:nvSpPr>
      <dsp:spPr>
        <a:xfrm>
          <a:off x="1933877" y="1353733"/>
          <a:ext cx="1434227" cy="143422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t>Management Accounting</a:t>
          </a:r>
        </a:p>
      </dsp:txBody>
      <dsp:txXfrm>
        <a:off x="2143915" y="1563771"/>
        <a:ext cx="1014151" cy="1014151"/>
      </dsp:txXfrm>
    </dsp:sp>
    <dsp:sp modelId="{4C7D363A-4FFF-416A-905A-C458343B0718}">
      <dsp:nvSpPr>
        <dsp:cNvPr id="0" name=""/>
        <dsp:cNvSpPr/>
      </dsp:nvSpPr>
      <dsp:spPr>
        <a:xfrm>
          <a:off x="2149011" y="612"/>
          <a:ext cx="1003959" cy="1003959"/>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Planning</a:t>
          </a:r>
        </a:p>
      </dsp:txBody>
      <dsp:txXfrm>
        <a:off x="2296037" y="147638"/>
        <a:ext cx="709907" cy="709907"/>
      </dsp:txXfrm>
    </dsp:sp>
    <dsp:sp modelId="{69B2A75A-AFF8-472A-BC7F-8E372694C755}">
      <dsp:nvSpPr>
        <dsp:cNvPr id="0" name=""/>
        <dsp:cNvSpPr/>
      </dsp:nvSpPr>
      <dsp:spPr>
        <a:xfrm>
          <a:off x="3507159" y="784740"/>
          <a:ext cx="1003959" cy="1003959"/>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Controlling</a:t>
          </a:r>
        </a:p>
      </dsp:txBody>
      <dsp:txXfrm>
        <a:off x="3654185" y="931766"/>
        <a:ext cx="709907" cy="709907"/>
      </dsp:txXfrm>
    </dsp:sp>
    <dsp:sp modelId="{B48915BF-9F28-49E9-B0BC-4784D2888A38}">
      <dsp:nvSpPr>
        <dsp:cNvPr id="0" name=""/>
        <dsp:cNvSpPr/>
      </dsp:nvSpPr>
      <dsp:spPr>
        <a:xfrm>
          <a:off x="3507159" y="2352994"/>
          <a:ext cx="1003959" cy="1003959"/>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Cost Accounting</a:t>
          </a:r>
        </a:p>
      </dsp:txBody>
      <dsp:txXfrm>
        <a:off x="3654185" y="2500020"/>
        <a:ext cx="709907" cy="709907"/>
      </dsp:txXfrm>
    </dsp:sp>
    <dsp:sp modelId="{2A83E2F5-BFD8-4372-9E92-8395B551E65A}">
      <dsp:nvSpPr>
        <dsp:cNvPr id="0" name=""/>
        <dsp:cNvSpPr/>
      </dsp:nvSpPr>
      <dsp:spPr>
        <a:xfrm>
          <a:off x="2149011" y="3137121"/>
          <a:ext cx="1003959" cy="1003959"/>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Decision Making</a:t>
          </a:r>
        </a:p>
      </dsp:txBody>
      <dsp:txXfrm>
        <a:off x="2296037" y="3284147"/>
        <a:ext cx="709907" cy="709907"/>
      </dsp:txXfrm>
    </dsp:sp>
    <dsp:sp modelId="{A233F05F-219E-45DF-966E-ABCF29FBE17B}">
      <dsp:nvSpPr>
        <dsp:cNvPr id="0" name=""/>
        <dsp:cNvSpPr/>
      </dsp:nvSpPr>
      <dsp:spPr>
        <a:xfrm>
          <a:off x="790863" y="2352994"/>
          <a:ext cx="1003959" cy="1003959"/>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Financial Management</a:t>
          </a:r>
        </a:p>
      </dsp:txBody>
      <dsp:txXfrm>
        <a:off x="937889" y="2500020"/>
        <a:ext cx="709907" cy="709907"/>
      </dsp:txXfrm>
    </dsp:sp>
    <dsp:sp modelId="{97DECF72-8D38-42E4-8DB7-17396F2C7748}">
      <dsp:nvSpPr>
        <dsp:cNvPr id="0" name=""/>
        <dsp:cNvSpPr/>
      </dsp:nvSpPr>
      <dsp:spPr>
        <a:xfrm>
          <a:off x="790863" y="784740"/>
          <a:ext cx="1003959" cy="1003959"/>
        </a:xfrm>
        <a:prstGeom prst="ellipse">
          <a:avLst/>
        </a:prstGeom>
        <a:solidFill>
          <a:srgbClr val="C0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Auditing</a:t>
          </a:r>
        </a:p>
      </dsp:txBody>
      <dsp:txXfrm>
        <a:off x="937889" y="931766"/>
        <a:ext cx="709907" cy="709907"/>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TotalTime>
  <Pages>7</Pages>
  <Words>1597</Words>
  <Characters>9109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MITKO</dc:creator>
  <cp:keywords/>
  <dc:description/>
  <cp:lastModifiedBy>MITKO</cp:lastModifiedBy>
  <cp:revision>44</cp:revision>
  <dcterms:created xsi:type="dcterms:W3CDTF">2021-01-08T10:00:00Z</dcterms:created>
  <dcterms:modified xsi:type="dcterms:W3CDTF">2021-01-08T15:18:00Z</dcterms:modified>
</cp:coreProperties>
</file>