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7B564" w14:textId="7DFA2E89" w:rsidR="004076DA" w:rsidRPr="00736C8C" w:rsidRDefault="00032007" w:rsidP="00032007">
      <w:pPr>
        <w:jc w:val="center"/>
        <w:rPr>
          <w:sz w:val="18"/>
          <w:szCs w:val="18"/>
        </w:rPr>
      </w:pPr>
      <w:r w:rsidRPr="00736C8C">
        <w:rPr>
          <w:sz w:val="18"/>
          <w:szCs w:val="18"/>
        </w:rPr>
        <w:t>CRIB SHEET</w:t>
      </w:r>
    </w:p>
    <w:p w14:paraId="01D84671" w14:textId="61131C83" w:rsidR="00032007" w:rsidRPr="00736C8C" w:rsidRDefault="00032007" w:rsidP="00032007">
      <w:pPr>
        <w:jc w:val="center"/>
        <w:rPr>
          <w:sz w:val="18"/>
          <w:szCs w:val="18"/>
        </w:rPr>
      </w:pPr>
    </w:p>
    <w:p w14:paraId="47677049" w14:textId="5B56DC06" w:rsidR="00032007" w:rsidRPr="00736C8C" w:rsidRDefault="00736C8C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Q1. </w:t>
      </w:r>
      <w:r w:rsidR="00032007" w:rsidRPr="00032007">
        <w:rPr>
          <w:rFonts w:ascii="Segoe UI" w:eastAsia="Times New Roman" w:hAnsi="Segoe UI" w:cs="Segoe UI"/>
          <w:sz w:val="18"/>
          <w:szCs w:val="18"/>
          <w:lang w:eastAsia="en-GB"/>
        </w:rPr>
        <w:t>Veterans NHS Wales (VNHSW) CONTEXT:</w:t>
      </w:r>
    </w:p>
    <w:p w14:paraId="5FA348CE" w14:textId="77777777" w:rsidR="00032007" w:rsidRPr="00736C8C" w:rsidRDefault="00032007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2007">
        <w:rPr>
          <w:rFonts w:ascii="Segoe UI" w:eastAsia="Times New Roman" w:hAnsi="Segoe UI" w:cs="Segoe UI"/>
          <w:sz w:val="18"/>
          <w:szCs w:val="18"/>
          <w:lang w:eastAsia="en-GB"/>
        </w:rPr>
        <w:t xml:space="preserve">• Specialist mental health service for veterans in Wales </w:t>
      </w:r>
    </w:p>
    <w:p w14:paraId="5679F311" w14:textId="77777777" w:rsidR="00032007" w:rsidRPr="00736C8C" w:rsidRDefault="00032007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2007">
        <w:rPr>
          <w:rFonts w:ascii="Segoe UI" w:eastAsia="Times New Roman" w:hAnsi="Segoe UI" w:cs="Segoe UI"/>
          <w:sz w:val="18"/>
          <w:szCs w:val="18"/>
          <w:lang w:eastAsia="en-GB"/>
        </w:rPr>
        <w:t xml:space="preserve">• Operates within NHS/public sector </w:t>
      </w:r>
    </w:p>
    <w:p w14:paraId="73550B1B" w14:textId="77777777" w:rsidR="00032007" w:rsidRPr="00736C8C" w:rsidRDefault="00032007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2007">
        <w:rPr>
          <w:rFonts w:ascii="Segoe UI" w:eastAsia="Times New Roman" w:hAnsi="Segoe UI" w:cs="Segoe UI"/>
          <w:sz w:val="18"/>
          <w:szCs w:val="18"/>
          <w:lang w:eastAsia="en-GB"/>
        </w:rPr>
        <w:t xml:space="preserve">• Demand increasing post-COVID </w:t>
      </w:r>
    </w:p>
    <w:p w14:paraId="02B4D1CF" w14:textId="77777777" w:rsidR="00032007" w:rsidRPr="00736C8C" w:rsidRDefault="00032007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2007">
        <w:rPr>
          <w:rFonts w:ascii="Segoe UI" w:eastAsia="Times New Roman" w:hAnsi="Segoe UI" w:cs="Segoe UI"/>
          <w:sz w:val="18"/>
          <w:szCs w:val="18"/>
          <w:lang w:eastAsia="en-GB"/>
        </w:rPr>
        <w:t xml:space="preserve">• Pressure on capacity, funding, GP referral pathways </w:t>
      </w:r>
    </w:p>
    <w:p w14:paraId="36BD74A9" w14:textId="74743472" w:rsidR="0034702C" w:rsidRPr="00736C8C" w:rsidRDefault="00032007" w:rsidP="00032007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2007">
        <w:rPr>
          <w:rFonts w:ascii="Segoe UI" w:eastAsia="Times New Roman" w:hAnsi="Segoe UI" w:cs="Segoe UI"/>
          <w:sz w:val="18"/>
          <w:szCs w:val="18"/>
          <w:lang w:eastAsia="en-GB"/>
        </w:rPr>
        <w:t>• Strong stakeholder &amp; sustainability focus</w:t>
      </w:r>
    </w:p>
    <w:p w14:paraId="62ECCBA5" w14:textId="77777777" w:rsidR="004F4C1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4F4C1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 xml:space="preserve">PESTEL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-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Used to understand external uncertainty &amp; pressure</w:t>
      </w:r>
    </w:p>
    <w:p w14:paraId="5E4EECB9" w14:textId="77777777" w:rsidR="004F4C1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POLITICA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 xml:space="preserve">L: • Welsh Government policy on veteran care • NHS prioritisation &amp; funding pressures </w:t>
      </w:r>
    </w:p>
    <w:p w14:paraId="093075E1" w14:textId="211C860A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ECONOMIC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 xml:space="preserve">: • Budget constraints • Increased demand for mental health services </w:t>
      </w:r>
    </w:p>
    <w:p w14:paraId="627B14E9" w14:textId="77777777" w:rsidR="004F4C1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SOCIAL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 xml:space="preserve">: • High PTSD &amp; mental health need among veterans • Stigma affects engagement </w:t>
      </w:r>
    </w:p>
    <w:p w14:paraId="255821A4" w14:textId="14DC4CCD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TECHNOLOGICAL: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 xml:space="preserve"> • Digital referrals &amp; online access • IT system limitations</w:t>
      </w:r>
    </w:p>
    <w:p w14:paraId="0B58465E" w14:textId="54902A70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ENVIRONMENTAL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>: • Low carbon digital delivery</w:t>
      </w:r>
    </w:p>
    <w:p w14:paraId="3D67D712" w14:textId="52BD2FBA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LEGAL:</w:t>
      </w: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 xml:space="preserve"> • GDPR, NHS governance</w:t>
      </w:r>
    </w:p>
    <w:p w14:paraId="3EDCC5F7" w14:textId="77777777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CDC2E0A" w14:textId="36A374F0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INSIGHT FOR DECISION MAKERS</w:t>
      </w:r>
    </w:p>
    <w:p w14:paraId="00A4F653" w14:textId="77777777" w:rsidR="0034702C" w:rsidRPr="0034702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>INSIGHT: PESTEL shows need for: • Simplified referral pathways • Digital access • Targeted awareness campaigns</w:t>
      </w:r>
    </w:p>
    <w:p w14:paraId="37C9FDB8" w14:textId="538A7364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C2E2683" w14:textId="7EF20C70" w:rsidR="0034702C" w:rsidRPr="00736C8C" w:rsidRDefault="0034702C" w:rsidP="004F4C1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4702C">
        <w:rPr>
          <w:rFonts w:ascii="Segoe UI" w:eastAsia="Times New Roman" w:hAnsi="Segoe UI" w:cs="Segoe UI"/>
          <w:sz w:val="18"/>
          <w:szCs w:val="18"/>
          <w:lang w:eastAsia="en-GB"/>
        </w:rPr>
        <w:t>STRENGTHS: • Holistic view of environment • Helps strategic planning under uncertainty LIMITATIONS: • Does not prioritise factors • Needs internal analysis alongside it</w:t>
      </w:r>
    </w:p>
    <w:p w14:paraId="26D4147B" w14:textId="77777777" w:rsidR="0034702C" w:rsidRPr="0034702C" w:rsidRDefault="0034702C" w:rsidP="0034702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5A1B991" w14:textId="3969B3FE" w:rsidR="00736C8C" w:rsidRPr="00736C8C" w:rsidRDefault="00736C8C" w:rsidP="0034702C">
      <w:pPr>
        <w:spacing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Q. </w:t>
      </w:r>
      <w:r w:rsidR="0034702C" w:rsidRPr="0034702C">
        <w:rPr>
          <w:rFonts w:ascii="Segoe UI" w:eastAsia="Times New Roman" w:hAnsi="Segoe UI" w:cs="Segoe UI"/>
          <w:sz w:val="18"/>
          <w:szCs w:val="18"/>
          <w:lang w:eastAsia="en-GB"/>
        </w:rPr>
        <w:t>Internal capabilities &amp; competitive advantage</w:t>
      </w:r>
      <w:r w:rsidR="0034702C"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– FRAMEWORKS </w:t>
      </w:r>
    </w:p>
    <w:p w14:paraId="27086D97" w14:textId="138D0A39" w:rsidR="0034702C" w:rsidRPr="00736C8C" w:rsidRDefault="0034702C" w:rsidP="00736C8C">
      <w:pPr>
        <w:pStyle w:val="ListParagraph"/>
        <w:numPr>
          <w:ilvl w:val="0"/>
          <w:numId w:val="1"/>
        </w:numPr>
        <w:spacing w:line="300" w:lineRule="atLeast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RBV / VRIO</w:t>
      </w:r>
    </w:p>
    <w:p w14:paraId="0B1A8082" w14:textId="1975463E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RESOURCES: • Specialist clinicians • Veteran-specific expertise • NHS credibility &amp; trust • Research-informed practice VRIO: • Valuable </w:t>
      </w:r>
      <w:r w:rsidRPr="00736C8C">
        <w:rPr>
          <w:rFonts w:ascii="Segoe UI Emoji" w:eastAsia="Times New Roman" w:hAnsi="Segoe UI Emoji" w:cs="Segoe UI Emoji"/>
          <w:sz w:val="18"/>
          <w:szCs w:val="18"/>
          <w:lang w:eastAsia="en-GB"/>
        </w:rPr>
        <w:t>✅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• Rare </w:t>
      </w:r>
      <w:r w:rsidRPr="00736C8C">
        <w:rPr>
          <w:rFonts w:ascii="Segoe UI Emoji" w:eastAsia="Times New Roman" w:hAnsi="Segoe UI Emoji" w:cs="Segoe UI Emoji"/>
          <w:sz w:val="18"/>
          <w:szCs w:val="18"/>
          <w:lang w:eastAsia="en-GB"/>
        </w:rPr>
        <w:t>✅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• Hard to imitate </w:t>
      </w:r>
      <w:r w:rsidRPr="00736C8C">
        <w:rPr>
          <w:rFonts w:ascii="Segoe UI Emoji" w:eastAsia="Times New Roman" w:hAnsi="Segoe UI Emoji" w:cs="Segoe UI Emoji"/>
          <w:sz w:val="18"/>
          <w:szCs w:val="18"/>
          <w:lang w:eastAsia="en-GB"/>
        </w:rPr>
        <w:t>✅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• Organised </w:t>
      </w:r>
      <w:r w:rsidRPr="00736C8C">
        <w:rPr>
          <w:rFonts w:ascii="Segoe UI Emoji" w:eastAsia="Times New Roman" w:hAnsi="Segoe UI Emoji" w:cs="Segoe UI Emoji"/>
          <w:sz w:val="18"/>
          <w:szCs w:val="18"/>
          <w:lang w:eastAsia="en-GB"/>
        </w:rPr>
        <w:t>✅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→ Competitive advantage through expertise &amp; trust</w:t>
      </w:r>
    </w:p>
    <w:p w14:paraId="43147EBB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</w:p>
    <w:p w14:paraId="3E0AEB7B" w14:textId="3A6951E2" w:rsidR="00736C8C" w:rsidRPr="00736C8C" w:rsidRDefault="00736C8C" w:rsidP="00736C8C">
      <w:pPr>
        <w:pStyle w:val="ListParagraph"/>
        <w:numPr>
          <w:ilvl w:val="0"/>
          <w:numId w:val="1"/>
        </w:numPr>
        <w:spacing w:after="0" w:line="300" w:lineRule="atLeast"/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t>Value Chain (Service</w:t>
      </w:r>
      <w:r w:rsidRPr="00736C8C">
        <w:rPr>
          <w:rFonts w:ascii="Segoe UI" w:eastAsia="Times New Roman" w:hAnsi="Segoe UI" w:cs="Segoe UI"/>
          <w:b/>
          <w:bCs/>
          <w:sz w:val="18"/>
          <w:szCs w:val="18"/>
          <w:lang w:eastAsia="en-GB"/>
        </w:rPr>
        <w:noBreakHyphen/>
        <w:t>based)</w:t>
      </w:r>
    </w:p>
    <w:p w14:paraId="78750C1C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VALUE CHAIN: • Referral intake • Assessment • Therapy delivery • Follow-up &amp; support KEY ISSUE: Delays at referral stage reduce value STRATEGIC RESPONSE: Improve referrals → improves whole value chain</w:t>
      </w:r>
    </w:p>
    <w:p w14:paraId="757719B3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42DE1C42" w14:textId="35C9D333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Q3.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Customers, value, communication, behaviour</w:t>
      </w:r>
    </w:p>
    <w:p w14:paraId="3E746F0C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CUSTOMER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=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Veterans + GPs </w:t>
      </w:r>
    </w:p>
    <w:p w14:paraId="0AD6F7D5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PROBLEM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=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• Low awareness • Confusion about referral routes </w:t>
      </w:r>
    </w:p>
    <w:p w14:paraId="538E7DEC" w14:textId="5EC13F9B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STRATEGY</w:t>
      </w:r>
      <w:proofErr w:type="gramStart"/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=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•</w:t>
      </w:r>
      <w:proofErr w:type="gramEnd"/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Clear messaging • Targeted campaigns • GP engagement • Trust-based communication</w:t>
      </w:r>
    </w:p>
    <w:p w14:paraId="29E49978" w14:textId="77777777" w:rsidR="00736C8C" w:rsidRPr="00736C8C" w:rsidRDefault="00736C8C" w:rsidP="00736C8C">
      <w:pPr>
        <w:spacing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WHY THIS STRENGTHENS POSITION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=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IMPACT: • Earlier access to care • Reduced inappropriate referrals • Improved engagement &amp; outcomes • Stronger reputation as specialist service</w:t>
      </w:r>
    </w:p>
    <w:p w14:paraId="00E4A9D1" w14:textId="5F9BBADB" w:rsidR="00736C8C" w:rsidRDefault="00736C8C" w:rsidP="00736C8C">
      <w:pPr>
        <w:spacing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RISK / LIMITATION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 xml:space="preserve"> = </w:t>
      </w:r>
      <w:r w:rsidRPr="00736C8C">
        <w:rPr>
          <w:rFonts w:ascii="Segoe UI" w:eastAsia="Times New Roman" w:hAnsi="Segoe UI" w:cs="Segoe UI"/>
          <w:sz w:val="18"/>
          <w:szCs w:val="18"/>
          <w:lang w:eastAsia="en-GB"/>
        </w:rPr>
        <w:t>• Some veterans still disengage • GP workload limits attention</w:t>
      </w:r>
    </w:p>
    <w:p w14:paraId="00043012" w14:textId="21F95AD9" w:rsidR="004F4C1C" w:rsidRPr="004F4C1C" w:rsidRDefault="00610614" w:rsidP="004F4C1C">
      <w:pPr>
        <w:spacing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4F4C1C">
        <w:rPr>
          <w:rFonts w:eastAsia="Times New Roman" w:cstheme="minorHAnsi"/>
          <w:sz w:val="20"/>
          <w:szCs w:val="20"/>
          <w:lang w:eastAsia="en-GB"/>
        </w:rPr>
        <w:t xml:space="preserve">Q4. </w:t>
      </w:r>
      <w:r w:rsidR="004F4C1C" w:rsidRPr="004F4C1C">
        <w:rPr>
          <w:rFonts w:eastAsia="Times New Roman" w:cstheme="minorHAnsi"/>
          <w:sz w:val="20"/>
          <w:szCs w:val="20"/>
          <w:lang w:eastAsia="en-GB"/>
        </w:rPr>
        <w:t>DEBATE: Shareholder vs Stakeholder VNHSW POSITION: • Public service → stakeholder-led • Focus on patient outcomes, equity, long-term value</w:t>
      </w:r>
      <w:r w:rsidR="004F4C1C" w:rsidRPr="004F4C1C">
        <w:rPr>
          <w:rFonts w:ascii="Segoe UI" w:eastAsia="Times New Roman" w:hAnsi="Segoe UI" w:cs="Segoe UI"/>
          <w:sz w:val="21"/>
          <w:szCs w:val="21"/>
          <w:lang w:eastAsia="en-GB"/>
        </w:rPr>
        <w:t xml:space="preserve"> </w:t>
      </w:r>
      <w:r w:rsidR="004F4C1C" w:rsidRPr="004F4C1C">
        <w:rPr>
          <w:rFonts w:eastAsia="Times New Roman" w:cstheme="minorHAnsi"/>
          <w:sz w:val="20"/>
          <w:szCs w:val="20"/>
          <w:lang w:eastAsia="en-GB"/>
        </w:rPr>
        <w:t>SUSTAINABILITY: • Early intervention = lower long-term cost • Social responsibility improves trust • Ethical care aligns with NHS values</w:t>
      </w:r>
      <w:r w:rsidR="004F4C1C" w:rsidRPr="004F4C1C">
        <w:rPr>
          <w:rFonts w:eastAsia="Times New Roman" w:cstheme="minorHAnsi"/>
          <w:sz w:val="20"/>
          <w:szCs w:val="20"/>
          <w:lang w:eastAsia="en-GB"/>
        </w:rPr>
        <w:t xml:space="preserve"> </w:t>
      </w:r>
      <w:r w:rsidR="004F4C1C" w:rsidRPr="004F4C1C">
        <w:rPr>
          <w:rFonts w:eastAsia="Times New Roman" w:cstheme="minorHAnsi"/>
          <w:sz w:val="20"/>
          <w:szCs w:val="20"/>
          <w:lang w:eastAsia="en-GB"/>
        </w:rPr>
        <w:t>JUDGEMENT: Long-term success comes from financial sustainability + social value, not short-term cost-cutting</w:t>
      </w:r>
    </w:p>
    <w:p w14:paraId="68C5D9D7" w14:textId="3BB4CBC0" w:rsidR="004F4C1C" w:rsidRPr="004F4C1C" w:rsidRDefault="004F4C1C" w:rsidP="004F4C1C">
      <w:pPr>
        <w:spacing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16C6557" w14:textId="0943090A" w:rsidR="004F4C1C" w:rsidRPr="004F4C1C" w:rsidRDefault="004F4C1C" w:rsidP="004F4C1C">
      <w:pPr>
        <w:spacing w:line="300" w:lineRule="atLeast"/>
        <w:rPr>
          <w:rFonts w:eastAsia="Times New Roman" w:cstheme="minorHAnsi"/>
          <w:sz w:val="20"/>
          <w:szCs w:val="20"/>
          <w:lang w:eastAsia="en-GB"/>
        </w:rPr>
      </w:pPr>
    </w:p>
    <w:p w14:paraId="745C4E54" w14:textId="06787162" w:rsidR="00736C8C" w:rsidRPr="00736C8C" w:rsidRDefault="00736C8C" w:rsidP="00736C8C">
      <w:pPr>
        <w:spacing w:line="300" w:lineRule="atLeast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BAD7566" w14:textId="5F53623C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B734F5E" w14:textId="41E064F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B533632" w14:textId="77777777" w:rsidR="004F4C1C" w:rsidRPr="004154EE" w:rsidRDefault="004F4C1C" w:rsidP="004F4C1C">
      <w:pPr>
        <w:jc w:val="center"/>
        <w:rPr>
          <w:rFonts w:ascii="Arial" w:hAnsi="Arial" w:cs="Arial"/>
          <w:sz w:val="24"/>
          <w:szCs w:val="24"/>
        </w:rPr>
      </w:pPr>
      <w:r w:rsidRPr="004154EE">
        <w:rPr>
          <w:rFonts w:ascii="Arial" w:hAnsi="Arial" w:cs="Arial"/>
          <w:sz w:val="24"/>
          <w:szCs w:val="24"/>
        </w:rPr>
        <w:t xml:space="preserve">Reference list </w:t>
      </w:r>
    </w:p>
    <w:p w14:paraId="0252E96B" w14:textId="77777777" w:rsidR="004F4C1C" w:rsidRPr="004154EE" w:rsidRDefault="004F4C1C" w:rsidP="004F4C1C">
      <w:pPr>
        <w:jc w:val="center"/>
        <w:rPr>
          <w:rFonts w:ascii="Arial" w:hAnsi="Arial" w:cs="Arial"/>
          <w:sz w:val="24"/>
          <w:szCs w:val="24"/>
        </w:rPr>
      </w:pPr>
    </w:p>
    <w:p w14:paraId="41D16BC3" w14:textId="77777777" w:rsidR="004F4C1C" w:rsidRPr="004154EE" w:rsidRDefault="004F4C1C" w:rsidP="004F4C1C">
      <w:pPr>
        <w:jc w:val="center"/>
        <w:rPr>
          <w:rFonts w:ascii="Arial" w:hAnsi="Arial" w:cs="Arial"/>
          <w:sz w:val="24"/>
          <w:szCs w:val="24"/>
        </w:rPr>
      </w:pPr>
    </w:p>
    <w:p w14:paraId="1A1FF308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Ansoff, H. I. (1957) ‘Strategies for diversification’, </w:t>
      </w:r>
      <w:r w:rsidRPr="004154EE">
        <w:rPr>
          <w:rStyle w:val="Emphasis"/>
          <w:rFonts w:ascii="Arial" w:hAnsi="Arial" w:cs="Arial"/>
        </w:rPr>
        <w:t>Harvard Business Review</w:t>
      </w:r>
      <w:r w:rsidRPr="004154EE">
        <w:rPr>
          <w:rFonts w:ascii="Arial" w:hAnsi="Arial" w:cs="Arial"/>
        </w:rPr>
        <w:t>, 35(5), pp. 113–124.</w:t>
      </w:r>
    </w:p>
    <w:p w14:paraId="56BB468F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Freeman, R. E. (1984) </w:t>
      </w:r>
      <w:r w:rsidRPr="004154EE">
        <w:rPr>
          <w:rStyle w:val="Emphasis"/>
          <w:rFonts w:ascii="Arial" w:hAnsi="Arial" w:cs="Arial"/>
        </w:rPr>
        <w:t>Strategic Management: A Stakeholder Approach</w:t>
      </w:r>
      <w:r w:rsidRPr="004154EE">
        <w:rPr>
          <w:rFonts w:ascii="Arial" w:hAnsi="Arial" w:cs="Arial"/>
        </w:rPr>
        <w:t>. Boston: Pitman.</w:t>
      </w:r>
    </w:p>
    <w:p w14:paraId="698EAED1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Johnson, G., Scholes, K. and Whittington, R. (2020) </w:t>
      </w:r>
      <w:r w:rsidRPr="004154EE">
        <w:rPr>
          <w:rStyle w:val="Emphasis"/>
          <w:rFonts w:ascii="Arial" w:hAnsi="Arial" w:cs="Arial"/>
        </w:rPr>
        <w:t>Exploring Strategy</w:t>
      </w:r>
      <w:r w:rsidRPr="004154EE">
        <w:rPr>
          <w:rFonts w:ascii="Arial" w:hAnsi="Arial" w:cs="Arial"/>
        </w:rPr>
        <w:t xml:space="preserve">. 12th </w:t>
      </w:r>
      <w:proofErr w:type="spellStart"/>
      <w:r w:rsidRPr="004154EE">
        <w:rPr>
          <w:rFonts w:ascii="Arial" w:hAnsi="Arial" w:cs="Arial"/>
        </w:rPr>
        <w:t>edn</w:t>
      </w:r>
      <w:proofErr w:type="spellEnd"/>
      <w:r w:rsidRPr="004154EE">
        <w:rPr>
          <w:rFonts w:ascii="Arial" w:hAnsi="Arial" w:cs="Arial"/>
        </w:rPr>
        <w:t>. Harlow: Pearson Education.</w:t>
      </w:r>
    </w:p>
    <w:p w14:paraId="21D58416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May, C., Murray, E., Finch, T. et al. (2010) ‘Normalisation process theory: a framework for developing, evaluating and implementing complex interventions’, </w:t>
      </w:r>
      <w:r w:rsidRPr="004154EE">
        <w:rPr>
          <w:rStyle w:val="Emphasis"/>
          <w:rFonts w:ascii="Arial" w:hAnsi="Arial" w:cs="Arial"/>
        </w:rPr>
        <w:t>BMC Medicine</w:t>
      </w:r>
      <w:r w:rsidRPr="004154EE">
        <w:rPr>
          <w:rFonts w:ascii="Arial" w:hAnsi="Arial" w:cs="Arial"/>
        </w:rPr>
        <w:t>, 8(63).</w:t>
      </w:r>
    </w:p>
    <w:p w14:paraId="1738F2A6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Porter, M. E. (1980) </w:t>
      </w:r>
      <w:r w:rsidRPr="004154EE">
        <w:rPr>
          <w:rStyle w:val="Emphasis"/>
          <w:rFonts w:ascii="Arial" w:hAnsi="Arial" w:cs="Arial"/>
        </w:rPr>
        <w:t>Competitive Strategy: Techniques for Analysing Industries and Competitors</w:t>
      </w:r>
      <w:r w:rsidRPr="004154EE">
        <w:rPr>
          <w:rFonts w:ascii="Arial" w:hAnsi="Arial" w:cs="Arial"/>
        </w:rPr>
        <w:t>. New York: Free Press.</w:t>
      </w:r>
    </w:p>
    <w:p w14:paraId="7EC175AF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Porter, M. E. (2008) ‘The five competitive forces that shape strategy’, </w:t>
      </w:r>
      <w:r w:rsidRPr="004154EE">
        <w:rPr>
          <w:rStyle w:val="Emphasis"/>
          <w:rFonts w:ascii="Arial" w:hAnsi="Arial" w:cs="Arial"/>
        </w:rPr>
        <w:t>Harvard Business Review</w:t>
      </w:r>
      <w:r w:rsidRPr="004154EE">
        <w:rPr>
          <w:rFonts w:ascii="Arial" w:hAnsi="Arial" w:cs="Arial"/>
        </w:rPr>
        <w:t>, 86(1), pp. 78–93.</w:t>
      </w:r>
    </w:p>
    <w:p w14:paraId="5ECCC14B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proofErr w:type="spellStart"/>
      <w:r w:rsidRPr="004154EE">
        <w:rPr>
          <w:rFonts w:ascii="Arial" w:hAnsi="Arial" w:cs="Arial"/>
        </w:rPr>
        <w:t>Sloman</w:t>
      </w:r>
      <w:proofErr w:type="spellEnd"/>
      <w:r w:rsidRPr="004154EE">
        <w:rPr>
          <w:rFonts w:ascii="Arial" w:hAnsi="Arial" w:cs="Arial"/>
        </w:rPr>
        <w:t xml:space="preserve">, J., Garratt, D., Guest, J. and Jones, E. (2019) </w:t>
      </w:r>
      <w:r w:rsidRPr="004154EE">
        <w:rPr>
          <w:rStyle w:val="Emphasis"/>
          <w:rFonts w:ascii="Arial" w:hAnsi="Arial" w:cs="Arial"/>
        </w:rPr>
        <w:t>Economics for Business</w:t>
      </w:r>
      <w:r w:rsidRPr="004154EE">
        <w:rPr>
          <w:rFonts w:ascii="Arial" w:hAnsi="Arial" w:cs="Arial"/>
        </w:rPr>
        <w:t xml:space="preserve">. 8th </w:t>
      </w:r>
      <w:proofErr w:type="spellStart"/>
      <w:r w:rsidRPr="004154EE">
        <w:rPr>
          <w:rFonts w:ascii="Arial" w:hAnsi="Arial" w:cs="Arial"/>
        </w:rPr>
        <w:t>edn</w:t>
      </w:r>
      <w:proofErr w:type="spellEnd"/>
      <w:r w:rsidRPr="004154EE">
        <w:rPr>
          <w:rFonts w:ascii="Arial" w:hAnsi="Arial" w:cs="Arial"/>
        </w:rPr>
        <w:t>. Harlow: Pearson Education.</w:t>
      </w:r>
    </w:p>
    <w:p w14:paraId="70204ADC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proofErr w:type="spellStart"/>
      <w:r w:rsidRPr="004154EE">
        <w:rPr>
          <w:rFonts w:ascii="Arial" w:hAnsi="Arial" w:cs="Arial"/>
        </w:rPr>
        <w:t>Stevelink</w:t>
      </w:r>
      <w:proofErr w:type="spellEnd"/>
      <w:r w:rsidRPr="004154EE">
        <w:rPr>
          <w:rFonts w:ascii="Arial" w:hAnsi="Arial" w:cs="Arial"/>
        </w:rPr>
        <w:t>, S. A. M., Greenberg, N., Jones, M. et al. (2018) ‘Do serving and ex</w:t>
      </w:r>
      <w:r w:rsidRPr="004154EE">
        <w:rPr>
          <w:rFonts w:ascii="Arial" w:hAnsi="Arial" w:cs="Arial"/>
        </w:rPr>
        <w:noBreakHyphen/>
        <w:t xml:space="preserve">serving personnel seek help for mental health problems?’, </w:t>
      </w:r>
      <w:r w:rsidRPr="004154EE">
        <w:rPr>
          <w:rStyle w:val="Emphasis"/>
          <w:rFonts w:ascii="Arial" w:hAnsi="Arial" w:cs="Arial"/>
        </w:rPr>
        <w:t xml:space="preserve">European Journal of </w:t>
      </w:r>
      <w:proofErr w:type="spellStart"/>
      <w:r w:rsidRPr="004154EE">
        <w:rPr>
          <w:rStyle w:val="Emphasis"/>
          <w:rFonts w:ascii="Arial" w:hAnsi="Arial" w:cs="Arial"/>
        </w:rPr>
        <w:t>Psychotraumatology</w:t>
      </w:r>
      <w:proofErr w:type="spellEnd"/>
      <w:r w:rsidRPr="004154EE">
        <w:rPr>
          <w:rFonts w:ascii="Arial" w:hAnsi="Arial" w:cs="Arial"/>
        </w:rPr>
        <w:t>, 9(1), Article 1529522.</w:t>
      </w:r>
    </w:p>
    <w:p w14:paraId="21E4DA5A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Thompson, J., Scott, J. and Martin, F. (2022) </w:t>
      </w:r>
      <w:r w:rsidRPr="004154EE">
        <w:rPr>
          <w:rStyle w:val="Emphasis"/>
          <w:rFonts w:ascii="Arial" w:hAnsi="Arial" w:cs="Arial"/>
        </w:rPr>
        <w:t>Strategic Management and Sustainability: Awareness and Change</w:t>
      </w:r>
      <w:r w:rsidRPr="004154EE">
        <w:rPr>
          <w:rFonts w:ascii="Arial" w:hAnsi="Arial" w:cs="Arial"/>
        </w:rPr>
        <w:t xml:space="preserve">. 10th </w:t>
      </w:r>
      <w:proofErr w:type="spellStart"/>
      <w:r w:rsidRPr="004154EE">
        <w:rPr>
          <w:rFonts w:ascii="Arial" w:hAnsi="Arial" w:cs="Arial"/>
        </w:rPr>
        <w:t>edn</w:t>
      </w:r>
      <w:proofErr w:type="spellEnd"/>
      <w:r w:rsidRPr="004154EE">
        <w:rPr>
          <w:rFonts w:ascii="Arial" w:hAnsi="Arial" w:cs="Arial"/>
        </w:rPr>
        <w:t>. London: Cengage Learning.</w:t>
      </w:r>
    </w:p>
    <w:p w14:paraId="63996F0F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Veterans NHS Wales (2025) </w:t>
      </w:r>
      <w:r w:rsidRPr="004154EE">
        <w:rPr>
          <w:rStyle w:val="Emphasis"/>
          <w:rFonts w:ascii="Arial" w:hAnsi="Arial" w:cs="Arial"/>
        </w:rPr>
        <w:t>How to Self</w:t>
      </w:r>
      <w:r w:rsidRPr="004154EE">
        <w:rPr>
          <w:rStyle w:val="Emphasis"/>
          <w:rFonts w:ascii="Arial" w:hAnsi="Arial" w:cs="Arial"/>
        </w:rPr>
        <w:noBreakHyphen/>
        <w:t>Refer</w:t>
      </w:r>
      <w:r w:rsidRPr="004154EE">
        <w:rPr>
          <w:rFonts w:ascii="Arial" w:hAnsi="Arial" w:cs="Arial"/>
        </w:rPr>
        <w:t>. Available at: https://www.veteranswales.co.uk/how-to-self-refer.html (Accessed: 1 May 2026).</w:t>
      </w:r>
    </w:p>
    <w:p w14:paraId="10466D6A" w14:textId="77777777" w:rsidR="004F4C1C" w:rsidRPr="004154EE" w:rsidRDefault="004F4C1C" w:rsidP="004F4C1C">
      <w:pPr>
        <w:pStyle w:val="NormalWeb"/>
        <w:spacing w:line="300" w:lineRule="atLeast"/>
        <w:rPr>
          <w:rFonts w:ascii="Arial" w:hAnsi="Arial" w:cs="Arial"/>
        </w:rPr>
      </w:pPr>
      <w:r w:rsidRPr="004154EE">
        <w:rPr>
          <w:rFonts w:ascii="Arial" w:hAnsi="Arial" w:cs="Arial"/>
        </w:rPr>
        <w:t xml:space="preserve">Welsh Government (2024) </w:t>
      </w:r>
      <w:r w:rsidRPr="004154EE">
        <w:rPr>
          <w:rStyle w:val="Emphasis"/>
          <w:rFonts w:ascii="Arial" w:hAnsi="Arial" w:cs="Arial"/>
        </w:rPr>
        <w:t>UK Armed Forces Veterans in Wales – Census 2021</w:t>
      </w:r>
      <w:r w:rsidRPr="004154EE">
        <w:rPr>
          <w:rFonts w:ascii="Arial" w:hAnsi="Arial" w:cs="Arial"/>
        </w:rPr>
        <w:t>. Available at: https://www.gov.wales (Accessed: 30 April 2026).</w:t>
      </w:r>
    </w:p>
    <w:p w14:paraId="78E0429D" w14:textId="77777777" w:rsidR="004F4C1C" w:rsidRDefault="004F4C1C" w:rsidP="004F4C1C"/>
    <w:p w14:paraId="36B1F5A6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AB81842" w14:textId="77777777" w:rsidR="00736C8C" w:rsidRPr="00736C8C" w:rsidRDefault="00736C8C" w:rsidP="00736C8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C47A7F3" w14:textId="39030D79" w:rsidR="00736C8C" w:rsidRPr="00736C8C" w:rsidRDefault="00736C8C" w:rsidP="00736C8C">
      <w:pPr>
        <w:pStyle w:val="ListParagraph"/>
        <w:spacing w:after="0" w:line="300" w:lineRule="atLeast"/>
        <w:ind w:left="0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425CD8B2" w14:textId="096100AB" w:rsidR="0034702C" w:rsidRPr="0034702C" w:rsidRDefault="0034702C" w:rsidP="0034702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0179A7BD" w14:textId="6057B715" w:rsidR="0034702C" w:rsidRPr="0034702C" w:rsidRDefault="0034702C" w:rsidP="0034702C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040F8A20" w14:textId="1E8F69F5" w:rsidR="0034702C" w:rsidRPr="00032007" w:rsidRDefault="0034702C" w:rsidP="00032007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539C807" w14:textId="77777777" w:rsidR="00032007" w:rsidRDefault="00032007" w:rsidP="00032007"/>
    <w:sectPr w:rsidR="000320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3F7A75"/>
    <w:multiLevelType w:val="hybridMultilevel"/>
    <w:tmpl w:val="9E4E98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007"/>
    <w:rsid w:val="00032007"/>
    <w:rsid w:val="001F5EB7"/>
    <w:rsid w:val="0034702C"/>
    <w:rsid w:val="004076DA"/>
    <w:rsid w:val="004F4C1C"/>
    <w:rsid w:val="00610614"/>
    <w:rsid w:val="00736C8C"/>
    <w:rsid w:val="00D21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A988C"/>
  <w15:chartTrackingRefBased/>
  <w15:docId w15:val="{CE3005FB-68FE-4CCC-B87A-796D10BB5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6C8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F4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F4C1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4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399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3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56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3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79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721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77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94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44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34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4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903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01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211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23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351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25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05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442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09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823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40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37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32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92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748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476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74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00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76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10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4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55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00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73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11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10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1284</TotalTime>
  <Pages>3</Pages>
  <Words>587</Words>
  <Characters>3352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Smith (Swansea Bay UHB - Veteran Mental Health )</dc:creator>
  <cp:keywords/>
  <dc:description/>
  <cp:lastModifiedBy>Anna Smith (Swansea Bay UHB - Veteran Mental Health )</cp:lastModifiedBy>
  <cp:revision>1</cp:revision>
  <dcterms:created xsi:type="dcterms:W3CDTF">2026-05-06T21:26:00Z</dcterms:created>
  <dcterms:modified xsi:type="dcterms:W3CDTF">2026-05-07T18:53:00Z</dcterms:modified>
</cp:coreProperties>
</file>