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6E2283F5" w:rsidR="006419C3" w:rsidRDefault="00F64B40" w:rsidP="00E611D9">
      <w:pPr>
        <w:pStyle w:val="AssignHeader"/>
      </w:pPr>
      <w:r>
        <w:t>Understanding how the learner, the school and the local community work together to deliver one of the four purposes of the new curriculum: a video presentation the critically examines this process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389C1555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bookmarkStart w:id="0" w:name="_GoBack"/>
      <w:r w:rsidR="0058681C" w:rsidRPr="0058681C">
        <w:t>https://uowtsd-my.sharepoint.com/:v:/g/personal/rpiper_129083_student_uwtsd_ac_uk/EezdZsrRjRxFjz0d09UTy2YBzTwpWCIs0Exglp3KbL32FQ?e=jly3hc</w:t>
      </w:r>
      <w:bookmarkEnd w:id="0"/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60BF9A30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318B1ACD" w14:textId="77777777" w:rsidR="00F64B40" w:rsidRPr="009B47AE" w:rsidRDefault="00F64B40" w:rsidP="00E611D9">
      <w:pPr>
        <w:pStyle w:val="AssignBody"/>
        <w:rPr>
          <w:b/>
        </w:rPr>
      </w:pPr>
    </w:p>
    <w:p w14:paraId="2458B53C" w14:textId="77777777" w:rsidR="00F64B40" w:rsidRDefault="00F64B40" w:rsidP="00F64B40">
      <w:pPr>
        <w:pStyle w:val="AssignBody"/>
      </w:pPr>
      <w:r>
        <w:t>Blatchford, P. (2018) Classroom Contexts for Learning at Primary and Secondary School: Class Size, Groupings, Interactions and Special Educational Needs. British Educational Research Journal 44.4 681-704.</w:t>
      </w:r>
    </w:p>
    <w:p w14:paraId="7A2D7FFB" w14:textId="77777777" w:rsidR="00F64B40" w:rsidRDefault="00F64B40" w:rsidP="00F64B40">
      <w:pPr>
        <w:pStyle w:val="AssignBody"/>
      </w:pPr>
    </w:p>
    <w:p w14:paraId="3E93C16F" w14:textId="77777777" w:rsidR="00F64B40" w:rsidRDefault="00F64B40" w:rsidP="00F64B40">
      <w:pPr>
        <w:pStyle w:val="AssignBody"/>
      </w:pPr>
      <w:r>
        <w:t>Brophy, J. (2006) Classroom Organisation and Management, The Elementary School Journal, 83:4, pp. 264-285.</w:t>
      </w:r>
    </w:p>
    <w:p w14:paraId="4570A5E7" w14:textId="77777777" w:rsidR="00F64B40" w:rsidRDefault="00F64B40" w:rsidP="00F64B40">
      <w:pPr>
        <w:pStyle w:val="AssignBody"/>
      </w:pPr>
    </w:p>
    <w:p w14:paraId="0D995BF3" w14:textId="77777777" w:rsidR="00F64B40" w:rsidRDefault="00F64B40" w:rsidP="00F64B40">
      <w:pPr>
        <w:pStyle w:val="AssignBody"/>
      </w:pPr>
      <w:r>
        <w:t xml:space="preserve">Catholic Education Commission of Victoria Ltd (2015) Transition for Student with Diverse Needs, James </w:t>
      </w:r>
      <w:proofErr w:type="spellStart"/>
      <w:r>
        <w:t>Goold</w:t>
      </w:r>
      <w:proofErr w:type="spellEnd"/>
      <w:r>
        <w:t xml:space="preserve"> House Publications, Melbourne.</w:t>
      </w:r>
    </w:p>
    <w:p w14:paraId="4F692243" w14:textId="77777777" w:rsidR="00F64B40" w:rsidRDefault="00F64B40" w:rsidP="00F64B40">
      <w:pPr>
        <w:pStyle w:val="AssignBody"/>
      </w:pPr>
    </w:p>
    <w:p w14:paraId="0F544BE5" w14:textId="77777777" w:rsidR="00F64B40" w:rsidRDefault="00F64B40" w:rsidP="00F64B40">
      <w:pPr>
        <w:pStyle w:val="AssignBody"/>
      </w:pPr>
      <w:r>
        <w:t xml:space="preserve">Carnell, E. (2002) Support for Students’ Learning: What the Form Tutor Can Do. Pastoral Care in Education 20.4: 12-21. </w:t>
      </w:r>
    </w:p>
    <w:p w14:paraId="2FF044B8" w14:textId="77777777" w:rsidR="00F64B40" w:rsidRDefault="00F64B40" w:rsidP="00F64B40">
      <w:pPr>
        <w:pStyle w:val="AssignBody"/>
      </w:pPr>
    </w:p>
    <w:p w14:paraId="2F8906FC" w14:textId="77777777" w:rsidR="00F64B40" w:rsidRDefault="00F64B40" w:rsidP="00F64B40">
      <w:pPr>
        <w:pStyle w:val="AssignBody"/>
      </w:pPr>
      <w:r>
        <w:t>Donaldson, D. (2015) Successful Futures: Independent Review of Curriculum and Assessment Arrangements in Wales.</w:t>
      </w:r>
    </w:p>
    <w:p w14:paraId="36DDB79B" w14:textId="77777777" w:rsidR="00F64B40" w:rsidRDefault="00F64B40" w:rsidP="00F64B40">
      <w:pPr>
        <w:pStyle w:val="AssignBody"/>
      </w:pPr>
    </w:p>
    <w:p w14:paraId="72D988C7" w14:textId="77777777" w:rsidR="00F64B40" w:rsidRDefault="00F64B40" w:rsidP="00F64B40">
      <w:pPr>
        <w:pStyle w:val="AssignBody"/>
      </w:pPr>
      <w:r>
        <w:t>Education Endowment Foundation, (2011) 5-Step School Improvement Cycle, [online] Available at: https://educationendowmentfoundation.org.uk/tools/5-steps-to-applying-evidence-in-your-school/ (Accessed: 23rd March 2020)</w:t>
      </w:r>
    </w:p>
    <w:p w14:paraId="1E612179" w14:textId="77777777" w:rsidR="00F64B40" w:rsidRDefault="00F64B40" w:rsidP="00F64B40">
      <w:pPr>
        <w:pStyle w:val="AssignBody"/>
      </w:pPr>
    </w:p>
    <w:p w14:paraId="0F4DD715" w14:textId="77777777" w:rsidR="00F64B40" w:rsidRDefault="00F64B40" w:rsidP="00F64B40">
      <w:pPr>
        <w:pStyle w:val="AssignBody"/>
      </w:pPr>
      <w:r>
        <w:lastRenderedPageBreak/>
        <w:t>Estyn Report (2015) A Report on School X. Cardiff: Her Majesty’s Inspectorate for Education and Training in Wales. Available at: https://www.estyn.gov.wales/sites/www.estyn.gov.wales/files/documents/Inspection_reportschoolx (Accessed: 19th March 2020)</w:t>
      </w:r>
    </w:p>
    <w:p w14:paraId="3840F5FB" w14:textId="77777777" w:rsidR="00F64B40" w:rsidRDefault="00F64B40" w:rsidP="00F64B40">
      <w:pPr>
        <w:pStyle w:val="AssignBody"/>
      </w:pPr>
    </w:p>
    <w:p w14:paraId="2F295E40" w14:textId="77777777" w:rsidR="00F64B40" w:rsidRDefault="00F64B40" w:rsidP="00F64B40">
      <w:pPr>
        <w:pStyle w:val="AssignBody"/>
      </w:pPr>
      <w:r>
        <w:t>Great Schools Partnership (2015) Hidden Curriculum, The Glossary of Education Reform, [online] Available at: https://www.edglossary.org/hidden-curriculum/ (Accessed: 26th March 2020)</w:t>
      </w:r>
    </w:p>
    <w:p w14:paraId="61117C57" w14:textId="77777777" w:rsidR="00F64B40" w:rsidRDefault="00F64B40" w:rsidP="00F64B40">
      <w:pPr>
        <w:pStyle w:val="AssignBody"/>
      </w:pPr>
    </w:p>
    <w:p w14:paraId="76DBED32" w14:textId="77777777" w:rsidR="00F64B40" w:rsidRDefault="00F64B40" w:rsidP="00F64B40">
      <w:pPr>
        <w:pStyle w:val="AssignBody"/>
      </w:pPr>
      <w:r>
        <w:t>Kennedy, E., Cameron, R. And Greene, J. (2012) Transition in the Early Years: Educational and psychologists working to reduce the impact of school culture shock, Educational and Child Psychology, 29:1, British Psychological Society.</w:t>
      </w:r>
    </w:p>
    <w:p w14:paraId="6E277DF7" w14:textId="77777777" w:rsidR="00F64B40" w:rsidRDefault="00F64B40" w:rsidP="00F64B40">
      <w:pPr>
        <w:pStyle w:val="AssignBody"/>
      </w:pPr>
    </w:p>
    <w:p w14:paraId="7C184EA9" w14:textId="77777777" w:rsidR="00F64B40" w:rsidRDefault="00F64B40" w:rsidP="00F64B40">
      <w:pPr>
        <w:pStyle w:val="AssignBody"/>
      </w:pPr>
      <w:r>
        <w:t xml:space="preserve">Makin, C., Hill, V. And </w:t>
      </w:r>
      <w:proofErr w:type="spellStart"/>
      <w:r>
        <w:t>Pellicano</w:t>
      </w:r>
      <w:proofErr w:type="spellEnd"/>
      <w:r>
        <w:t>, E. (2017) The Primary-to-Secondary School Transition for children on the autism spectrum: A multi-informant mixed-methods study, Autism and Developmental Language Impairments, 2.</w:t>
      </w:r>
    </w:p>
    <w:p w14:paraId="4B8E92D1" w14:textId="77777777" w:rsidR="00F64B40" w:rsidRDefault="00F64B40" w:rsidP="00F64B40">
      <w:pPr>
        <w:pStyle w:val="AssignBody"/>
      </w:pPr>
    </w:p>
    <w:p w14:paraId="3D383FD7" w14:textId="30FD6960" w:rsidR="00F64B40" w:rsidRDefault="00F64B40" w:rsidP="00F64B40">
      <w:pPr>
        <w:pStyle w:val="AssignBody"/>
      </w:pPr>
      <w:r>
        <w:t>Mann, P. (1997). LEA Strategies for Effective Transition from KS2 to KS3 (EMIE Snapshot). Slough: NFER, EMIE</w:t>
      </w:r>
    </w:p>
    <w:p w14:paraId="04C04FBC" w14:textId="77777777" w:rsidR="00F64B40" w:rsidRDefault="00F64B40" w:rsidP="00F64B40">
      <w:pPr>
        <w:pStyle w:val="AssignBody"/>
      </w:pPr>
    </w:p>
    <w:p w14:paraId="31F5E3A3" w14:textId="77777777" w:rsidR="00F64B40" w:rsidRDefault="00F64B40" w:rsidP="00F64B40">
      <w:pPr>
        <w:pStyle w:val="AssignBody"/>
      </w:pPr>
      <w:r>
        <w:t>Margetts, K. (1999). Transition to School: Looking Forward.</w:t>
      </w:r>
    </w:p>
    <w:p w14:paraId="412AB776" w14:textId="77777777" w:rsidR="00F64B40" w:rsidRDefault="00F64B40" w:rsidP="00F64B40">
      <w:pPr>
        <w:pStyle w:val="AssignBody"/>
      </w:pPr>
    </w:p>
    <w:p w14:paraId="1ECCFC24" w14:textId="77777777" w:rsidR="00F64B40" w:rsidRDefault="00F64B40" w:rsidP="00F64B40">
      <w:pPr>
        <w:pStyle w:val="AssignBody"/>
      </w:pPr>
      <w:r>
        <w:t>My Local Schools (2019) School X. Available at: http://mylocalschool.gov.wales/School/X (Accessed: 19th March 2020)</w:t>
      </w:r>
    </w:p>
    <w:p w14:paraId="38F1B57D" w14:textId="77777777" w:rsidR="00F64B40" w:rsidRDefault="00F64B40" w:rsidP="00F64B40">
      <w:pPr>
        <w:pStyle w:val="AssignBody"/>
      </w:pPr>
    </w:p>
    <w:p w14:paraId="2BCC5008" w14:textId="77777777" w:rsidR="00F64B40" w:rsidRDefault="00F64B40" w:rsidP="00F64B40">
      <w:pPr>
        <w:pStyle w:val="AssignBody"/>
      </w:pPr>
      <w:r>
        <w:t>National Assembly for Wales (2018) Mind Over Matter: A report on the step change needed in emotional and mental health support for children and young people in Wales, Children, Young People and Education Committee, [online] Available at: https://www.assembly.wales/laid%20documents/cr-ld11522/cr-ld11522-e.pdf (Accessed: 1st April 2020).</w:t>
      </w:r>
    </w:p>
    <w:p w14:paraId="582711A8" w14:textId="77777777" w:rsidR="00F64B40" w:rsidRDefault="00F64B40" w:rsidP="00F64B40">
      <w:pPr>
        <w:pStyle w:val="AssignBody"/>
      </w:pPr>
    </w:p>
    <w:p w14:paraId="6DDD3032" w14:textId="77777777" w:rsidR="00F64B40" w:rsidRDefault="00F64B40" w:rsidP="00F64B40">
      <w:pPr>
        <w:pStyle w:val="AssignBody"/>
      </w:pPr>
      <w:r>
        <w:t xml:space="preserve">Powell, R., Smith, R., Jones, G. And </w:t>
      </w:r>
      <w:proofErr w:type="spellStart"/>
      <w:r>
        <w:t>Reakes</w:t>
      </w:r>
      <w:proofErr w:type="spellEnd"/>
      <w:r>
        <w:t xml:space="preserve">, A. (2006) Transition from Primary to Secondary School: Current Arrangements and Good Practice in Wales, National Foundation </w:t>
      </w:r>
      <w:proofErr w:type="gramStart"/>
      <w:r>
        <w:t>For</w:t>
      </w:r>
      <w:proofErr w:type="gramEnd"/>
      <w:r>
        <w:t xml:space="preserve"> Educational Research, [online] Available at: https://nfer.ac.uk/publications/WTN01/WTN01.pdf (Accessed: 1st April 2020).</w:t>
      </w:r>
    </w:p>
    <w:p w14:paraId="598EEA05" w14:textId="77777777" w:rsidR="00F64B40" w:rsidRDefault="00F64B40" w:rsidP="00F64B40">
      <w:pPr>
        <w:pStyle w:val="AssignBody"/>
      </w:pPr>
    </w:p>
    <w:p w14:paraId="5AB4A565" w14:textId="77777777" w:rsidR="00F64B40" w:rsidRDefault="00F64B40" w:rsidP="00F64B40">
      <w:pPr>
        <w:pStyle w:val="AssignBody"/>
      </w:pPr>
      <w:r>
        <w:t>Symonds, J. (2015). Understanding school transition.</w:t>
      </w:r>
    </w:p>
    <w:p w14:paraId="5F39FCE4" w14:textId="77777777" w:rsidR="00F64B40" w:rsidRDefault="00F64B40" w:rsidP="00F64B40">
      <w:pPr>
        <w:pStyle w:val="AssignBody"/>
      </w:pPr>
    </w:p>
    <w:p w14:paraId="5DC0C5BF" w14:textId="4EA79191" w:rsidR="009B47AE" w:rsidRPr="00E611D9" w:rsidRDefault="00F64B40" w:rsidP="00F64B40">
      <w:pPr>
        <w:pStyle w:val="AssignBody"/>
      </w:pPr>
      <w:r>
        <w:t>Welsh Government (2019) School Census Results: As at January 2019, Statistics for Wales, [online] Available at: https://gov.wales/sites/default/files/statistics-and-research/2019-07/school-census-results-2019-764.pdf (Accessed: 24th March 2020).</w:t>
      </w:r>
    </w:p>
    <w:sectPr w:rsidR="009B47AE" w:rsidRPr="00E611D9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B05F44" w14:textId="77777777" w:rsidR="0048008C" w:rsidRDefault="0048008C" w:rsidP="00E611D9">
      <w:pPr>
        <w:spacing w:after="0" w:line="240" w:lineRule="auto"/>
      </w:pPr>
      <w:r>
        <w:separator/>
      </w:r>
    </w:p>
  </w:endnote>
  <w:endnote w:type="continuationSeparator" w:id="0">
    <w:p w14:paraId="74B160A9" w14:textId="77777777" w:rsidR="0048008C" w:rsidRDefault="0048008C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C49ABA" w14:textId="77777777" w:rsidR="0048008C" w:rsidRDefault="0048008C" w:rsidP="00E611D9">
      <w:pPr>
        <w:spacing w:after="0" w:line="240" w:lineRule="auto"/>
      </w:pPr>
      <w:r>
        <w:separator/>
      </w:r>
    </w:p>
  </w:footnote>
  <w:footnote w:type="continuationSeparator" w:id="0">
    <w:p w14:paraId="1191293C" w14:textId="77777777" w:rsidR="0048008C" w:rsidRDefault="0048008C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0EC01F8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F64B40">
            <w:rPr>
              <w:rFonts w:ascii="Arial" w:hAnsi="Arial" w:cs="Arial"/>
            </w:rPr>
            <w:t>7003 Part A</w:t>
          </w:r>
        </w:p>
      </w:tc>
      <w:tc>
        <w:tcPr>
          <w:tcW w:w="4508" w:type="dxa"/>
        </w:tcPr>
        <w:p w14:paraId="51D506A0" w14:textId="607F118E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F64B40">
            <w:rPr>
              <w:rFonts w:ascii="Arial" w:hAnsi="Arial" w:cs="Arial"/>
            </w:rPr>
            <w:t>P129083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48008C"/>
    <w:rsid w:val="0058681C"/>
    <w:rsid w:val="005956FB"/>
    <w:rsid w:val="006419C3"/>
    <w:rsid w:val="00691A46"/>
    <w:rsid w:val="006B5861"/>
    <w:rsid w:val="00817F7A"/>
    <w:rsid w:val="009B47AE"/>
    <w:rsid w:val="00AD4EBD"/>
    <w:rsid w:val="00B67895"/>
    <w:rsid w:val="00BC651E"/>
    <w:rsid w:val="00CD1240"/>
    <w:rsid w:val="00E611D9"/>
    <w:rsid w:val="00F6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Rachel Piper</cp:lastModifiedBy>
  <cp:revision>2</cp:revision>
  <dcterms:created xsi:type="dcterms:W3CDTF">2020-04-15T21:28:00Z</dcterms:created>
  <dcterms:modified xsi:type="dcterms:W3CDTF">2020-04-15T21:28:00Z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