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7B778287" w:rsidP="3ADA78A0" w:rsidRDefault="7B778287" w14:paraId="4B43B645" w14:textId="6F5A3127">
      <w:pPr>
        <w:pStyle w:val="Normal"/>
        <w:jc w:val="center"/>
        <w:rPr>
          <w:rFonts w:ascii="Calibri" w:hAnsi="Calibri" w:eastAsia="Calibri" w:cs="Calibri" w:asciiTheme="minorAscii" w:hAnsiTheme="minorAscii" w:eastAsiaTheme="minorAscii" w:cstheme="minorAscii"/>
          <w:b w:val="1"/>
          <w:bCs w:val="1"/>
          <w:i w:val="0"/>
          <w:iCs w:val="0"/>
          <w:caps w:val="0"/>
          <w:smallCaps w:val="0"/>
          <w:noProof w:val="0"/>
          <w:sz w:val="40"/>
          <w:szCs w:val="40"/>
          <w:lang w:val="en-GB"/>
        </w:rPr>
      </w:pPr>
    </w:p>
    <w:p w:rsidR="7B778287" w:rsidP="3ADA78A0" w:rsidRDefault="7B778287" w14:paraId="340969C4" w14:textId="372B2503">
      <w:pPr>
        <w:pStyle w:val="Normal"/>
        <w:jc w:val="center"/>
        <w:rPr>
          <w:rFonts w:ascii="Calibri" w:hAnsi="Calibri" w:eastAsia="Calibri" w:cs="Calibri" w:asciiTheme="minorAscii" w:hAnsiTheme="minorAscii" w:eastAsiaTheme="minorAscii" w:cstheme="minorAscii"/>
          <w:b w:val="1"/>
          <w:bCs w:val="1"/>
          <w:i w:val="0"/>
          <w:iCs w:val="0"/>
          <w:caps w:val="0"/>
          <w:smallCaps w:val="0"/>
          <w:noProof w:val="0"/>
          <w:sz w:val="40"/>
          <w:szCs w:val="40"/>
          <w:lang w:val="en-GB"/>
        </w:rPr>
      </w:pPr>
    </w:p>
    <w:p w:rsidR="7B778287" w:rsidP="3ADA78A0" w:rsidRDefault="7B778287" w14:paraId="30D6997D" w14:textId="4AD64CCA">
      <w:pPr>
        <w:pStyle w:val="Normal"/>
        <w:jc w:val="center"/>
        <w:rPr>
          <w:rFonts w:ascii="Calibri" w:hAnsi="Calibri" w:eastAsia="Calibri" w:cs="Calibri" w:asciiTheme="minorAscii" w:hAnsiTheme="minorAscii" w:eastAsiaTheme="minorAscii" w:cstheme="minorAscii"/>
          <w:b w:val="1"/>
          <w:bCs w:val="1"/>
          <w:i w:val="0"/>
          <w:iCs w:val="0"/>
          <w:caps w:val="0"/>
          <w:smallCaps w:val="0"/>
          <w:noProof w:val="0"/>
          <w:sz w:val="40"/>
          <w:szCs w:val="40"/>
          <w:lang w:val="en-GB"/>
        </w:rPr>
      </w:pPr>
    </w:p>
    <w:p w:rsidR="7B778287" w:rsidP="3ADA78A0" w:rsidRDefault="7B778287" w14:paraId="3B893566" w14:textId="7DD89A00">
      <w:pPr>
        <w:pStyle w:val="Normal"/>
        <w:jc w:val="center"/>
        <w:rPr>
          <w:rFonts w:ascii="Calibri" w:hAnsi="Calibri" w:eastAsia="Calibri" w:cs="Calibri" w:asciiTheme="minorAscii" w:hAnsiTheme="minorAscii" w:eastAsiaTheme="minorAscii" w:cstheme="minorAscii"/>
          <w:b w:val="1"/>
          <w:bCs w:val="1"/>
          <w:i w:val="0"/>
          <w:iCs w:val="0"/>
          <w:caps w:val="0"/>
          <w:smallCaps w:val="0"/>
          <w:noProof w:val="0"/>
          <w:sz w:val="40"/>
          <w:szCs w:val="40"/>
          <w:lang w:val="en-GB"/>
        </w:rPr>
      </w:pPr>
    </w:p>
    <w:p w:rsidR="7B778287" w:rsidP="3ADA78A0" w:rsidRDefault="7B778287" w14:paraId="294AF545" w14:textId="053A4EC8">
      <w:pPr>
        <w:pStyle w:val="Normal"/>
        <w:jc w:val="center"/>
        <w:rPr>
          <w:rFonts w:ascii="Calibri" w:hAnsi="Calibri" w:eastAsia="Calibri" w:cs="Calibri" w:asciiTheme="minorAscii" w:hAnsiTheme="minorAscii" w:eastAsiaTheme="minorAscii" w:cstheme="minorAscii"/>
          <w:b w:val="1"/>
          <w:bCs w:val="1"/>
          <w:i w:val="0"/>
          <w:iCs w:val="0"/>
          <w:caps w:val="0"/>
          <w:smallCaps w:val="0"/>
          <w:noProof w:val="0"/>
          <w:sz w:val="40"/>
          <w:szCs w:val="40"/>
          <w:lang w:val="en-GB"/>
        </w:rPr>
      </w:pPr>
    </w:p>
    <w:p w:rsidR="7B778287" w:rsidP="3ADA78A0" w:rsidRDefault="7B778287" w14:paraId="166F3393" w14:textId="09149820">
      <w:pPr>
        <w:pStyle w:val="Normal"/>
        <w:jc w:val="center"/>
        <w:rPr>
          <w:rFonts w:ascii="Calibri" w:hAnsi="Calibri" w:eastAsia="Calibri" w:cs="Calibri" w:asciiTheme="minorAscii" w:hAnsiTheme="minorAscii" w:eastAsiaTheme="minorAscii" w:cstheme="minorAscii"/>
          <w:b w:val="1"/>
          <w:bCs w:val="1"/>
          <w:i w:val="0"/>
          <w:iCs w:val="0"/>
          <w:caps w:val="0"/>
          <w:smallCaps w:val="0"/>
          <w:noProof w:val="0"/>
          <w:sz w:val="40"/>
          <w:szCs w:val="40"/>
          <w:lang w:val="en-GB"/>
        </w:rPr>
      </w:pPr>
      <w:r w:rsidRPr="3ADA78A0" w:rsidR="2D700DBA">
        <w:rPr>
          <w:rFonts w:ascii="Calibri" w:hAnsi="Calibri" w:eastAsia="Calibri" w:cs="Calibri" w:asciiTheme="minorAscii" w:hAnsiTheme="minorAscii" w:eastAsiaTheme="minorAscii" w:cstheme="minorAscii"/>
          <w:b w:val="1"/>
          <w:bCs w:val="1"/>
          <w:i w:val="0"/>
          <w:iCs w:val="0"/>
          <w:caps w:val="0"/>
          <w:smallCaps w:val="0"/>
          <w:noProof w:val="0"/>
          <w:sz w:val="40"/>
          <w:szCs w:val="40"/>
          <w:lang w:val="en-GB"/>
        </w:rPr>
        <w:t xml:space="preserve">Data Security and </w:t>
      </w:r>
      <w:r w:rsidRPr="3ADA78A0" w:rsidR="2D700DBA">
        <w:rPr>
          <w:rFonts w:ascii="Calibri" w:hAnsi="Calibri" w:eastAsia="Calibri" w:cs="Calibri" w:asciiTheme="minorAscii" w:hAnsiTheme="minorAscii" w:eastAsiaTheme="minorAscii" w:cstheme="minorAscii"/>
          <w:b w:val="1"/>
          <w:bCs w:val="1"/>
          <w:i w:val="0"/>
          <w:iCs w:val="0"/>
          <w:caps w:val="0"/>
          <w:smallCaps w:val="0"/>
          <w:noProof w:val="0"/>
          <w:sz w:val="40"/>
          <w:szCs w:val="40"/>
          <w:lang w:val="en-GB"/>
        </w:rPr>
        <w:t>Compliance</w:t>
      </w:r>
    </w:p>
    <w:p w:rsidR="7B778287" w:rsidP="3ADA78A0" w:rsidRDefault="7B778287" w14:paraId="107368F4" w14:textId="7A2DF6F5">
      <w:pPr>
        <w:pStyle w:val="Normal"/>
        <w:jc w:val="center"/>
        <w:rPr>
          <w:rFonts w:ascii="Calibri" w:hAnsi="Calibri" w:eastAsia="Calibri" w:cs="Calibri" w:asciiTheme="minorAscii" w:hAnsiTheme="minorAscii" w:eastAsiaTheme="minorAscii" w:cstheme="minorAscii"/>
          <w:b w:val="1"/>
          <w:bCs w:val="1"/>
          <w:i w:val="0"/>
          <w:iCs w:val="0"/>
          <w:caps w:val="0"/>
          <w:smallCaps w:val="0"/>
          <w:noProof w:val="0"/>
          <w:sz w:val="40"/>
          <w:szCs w:val="40"/>
          <w:lang w:val="en-GB"/>
        </w:rPr>
      </w:pPr>
      <w:r w:rsidRPr="3ADA78A0" w:rsidR="3F6894CA">
        <w:rPr>
          <w:rFonts w:ascii="Calibri" w:hAnsi="Calibri" w:eastAsia="Calibri" w:cs="Calibri" w:asciiTheme="minorAscii" w:hAnsiTheme="minorAscii" w:eastAsiaTheme="minorAscii" w:cstheme="minorAscii"/>
          <w:b w:val="1"/>
          <w:bCs w:val="1"/>
          <w:i w:val="0"/>
          <w:iCs w:val="0"/>
          <w:caps w:val="0"/>
          <w:smallCaps w:val="0"/>
          <w:noProof w:val="0"/>
          <w:sz w:val="40"/>
          <w:szCs w:val="40"/>
          <w:lang w:val="en-GB"/>
        </w:rPr>
        <w:t>14/12/2023</w:t>
      </w:r>
    </w:p>
    <w:p w:rsidR="7B778287" w:rsidP="3ADA78A0" w:rsidRDefault="7B778287" w14:paraId="66D9AFAD" w14:textId="10CE09CA">
      <w:pPr>
        <w:pStyle w:val="Normal"/>
        <w:jc w:val="center"/>
        <w:rPr>
          <w:rFonts w:ascii="Calibri" w:hAnsi="Calibri" w:eastAsia="Calibri" w:cs="Calibri" w:asciiTheme="minorAscii" w:hAnsiTheme="minorAscii" w:eastAsiaTheme="minorAscii" w:cstheme="minorAscii"/>
          <w:b w:val="1"/>
          <w:bCs w:val="1"/>
          <w:i w:val="0"/>
          <w:iCs w:val="0"/>
          <w:caps w:val="0"/>
          <w:smallCaps w:val="0"/>
          <w:noProof w:val="0"/>
          <w:sz w:val="40"/>
          <w:szCs w:val="40"/>
          <w:lang w:val="en-GB"/>
        </w:rPr>
      </w:pPr>
      <w:r w:rsidRPr="3ADA78A0" w:rsidR="2D700DBA">
        <w:rPr>
          <w:rFonts w:ascii="Calibri" w:hAnsi="Calibri" w:eastAsia="Calibri" w:cs="Calibri" w:asciiTheme="minorAscii" w:hAnsiTheme="minorAscii" w:eastAsiaTheme="minorAscii" w:cstheme="minorAscii"/>
          <w:b w:val="1"/>
          <w:bCs w:val="1"/>
          <w:i w:val="0"/>
          <w:iCs w:val="0"/>
          <w:caps w:val="0"/>
          <w:smallCaps w:val="0"/>
          <w:noProof w:val="0"/>
          <w:sz w:val="40"/>
          <w:szCs w:val="40"/>
          <w:lang w:val="en-GB"/>
        </w:rPr>
        <w:t>James</w:t>
      </w:r>
      <w:r w:rsidRPr="3ADA78A0" w:rsidR="2D700DBA">
        <w:rPr>
          <w:rFonts w:ascii="Calibri" w:hAnsi="Calibri" w:eastAsia="Calibri" w:cs="Calibri" w:asciiTheme="minorAscii" w:hAnsiTheme="minorAscii" w:eastAsiaTheme="minorAscii" w:cstheme="minorAscii"/>
          <w:b w:val="1"/>
          <w:bCs w:val="1"/>
          <w:i w:val="0"/>
          <w:iCs w:val="0"/>
          <w:caps w:val="0"/>
          <w:smallCaps w:val="0"/>
          <w:noProof w:val="0"/>
          <w:sz w:val="40"/>
          <w:szCs w:val="40"/>
          <w:lang w:val="en-GB"/>
        </w:rPr>
        <w:t xml:space="preserve"> Philip Chappel</w:t>
      </w:r>
    </w:p>
    <w:p w:rsidR="7B778287" w:rsidP="3ADA78A0" w:rsidRDefault="7B778287" w14:paraId="2B711E6F" w14:textId="60227EA0">
      <w:pPr>
        <w:pStyle w:val="Normal"/>
        <w:jc w:val="center"/>
        <w:rPr>
          <w:rFonts w:ascii="Calibri" w:hAnsi="Calibri" w:eastAsia="Calibri" w:cs="Calibri" w:asciiTheme="minorAscii" w:hAnsiTheme="minorAscii" w:eastAsiaTheme="minorAscii" w:cstheme="minorAscii"/>
          <w:b w:val="1"/>
          <w:bCs w:val="1"/>
          <w:i w:val="0"/>
          <w:iCs w:val="0"/>
          <w:caps w:val="0"/>
          <w:smallCaps w:val="0"/>
          <w:noProof w:val="0"/>
          <w:sz w:val="40"/>
          <w:szCs w:val="40"/>
          <w:lang w:val="en-GB"/>
        </w:rPr>
      </w:pPr>
      <w:r w:rsidRPr="3ADA78A0" w:rsidR="216CA935">
        <w:rPr>
          <w:rFonts w:ascii="Calibri" w:hAnsi="Calibri" w:eastAsia="Calibri" w:cs="Calibri" w:asciiTheme="minorAscii" w:hAnsiTheme="minorAscii" w:eastAsiaTheme="minorAscii" w:cstheme="minorAscii"/>
          <w:b w:val="1"/>
          <w:bCs w:val="1"/>
          <w:i w:val="0"/>
          <w:iCs w:val="0"/>
          <w:caps w:val="0"/>
          <w:smallCaps w:val="0"/>
          <w:noProof w:val="0"/>
          <w:sz w:val="40"/>
          <w:szCs w:val="40"/>
          <w:lang w:val="en-GB"/>
        </w:rPr>
        <w:t>2015997</w:t>
      </w:r>
    </w:p>
    <w:p w:rsidR="7B778287" w:rsidP="3ADA78A0" w:rsidRDefault="7B778287" w14:paraId="7B3ED075" w14:textId="0F041BC5">
      <w:pPr>
        <w:pStyle w:val="Normal"/>
        <w:rPr>
          <w:rFonts w:ascii="Calibri" w:hAnsi="Calibri" w:eastAsia="Calibri" w:cs="Calibri" w:asciiTheme="minorAscii" w:hAnsiTheme="minorAscii" w:eastAsiaTheme="minorAscii" w:cstheme="minorAscii"/>
          <w:b w:val="1"/>
          <w:bCs w:val="1"/>
          <w:i w:val="0"/>
          <w:iCs w:val="0"/>
          <w:caps w:val="0"/>
          <w:smallCaps w:val="0"/>
          <w:noProof w:val="0"/>
          <w:sz w:val="24"/>
          <w:szCs w:val="24"/>
          <w:lang w:val="en-GB"/>
        </w:rPr>
      </w:pPr>
    </w:p>
    <w:p w:rsidR="7B778287" w:rsidP="3ADA78A0" w:rsidRDefault="7B778287" w14:paraId="43923244" w14:textId="1896A158">
      <w:pPr>
        <w:pStyle w:val="Normal"/>
        <w:rPr>
          <w:rFonts w:ascii="Calibri" w:hAnsi="Calibri" w:eastAsia="Calibri" w:cs="Calibri" w:asciiTheme="minorAscii" w:hAnsiTheme="minorAscii" w:eastAsiaTheme="minorAscii" w:cstheme="minorAscii"/>
          <w:b w:val="1"/>
          <w:bCs w:val="1"/>
          <w:i w:val="0"/>
          <w:iCs w:val="0"/>
          <w:caps w:val="0"/>
          <w:smallCaps w:val="0"/>
          <w:noProof w:val="0"/>
          <w:sz w:val="24"/>
          <w:szCs w:val="24"/>
          <w:lang w:val="en-GB"/>
        </w:rPr>
      </w:pPr>
    </w:p>
    <w:p w:rsidR="7B778287" w:rsidP="3ADA78A0" w:rsidRDefault="7B778287" w14:paraId="7E56B9A0" w14:textId="31A1CD86">
      <w:pPr>
        <w:pStyle w:val="Normal"/>
        <w:rPr>
          <w:rFonts w:ascii="Calibri" w:hAnsi="Calibri" w:eastAsia="Calibri" w:cs="Calibri" w:asciiTheme="minorAscii" w:hAnsiTheme="minorAscii" w:eastAsiaTheme="minorAscii" w:cstheme="minorAscii"/>
          <w:b w:val="1"/>
          <w:bCs w:val="1"/>
          <w:i w:val="0"/>
          <w:iCs w:val="0"/>
          <w:caps w:val="0"/>
          <w:smallCaps w:val="0"/>
          <w:noProof w:val="0"/>
          <w:sz w:val="24"/>
          <w:szCs w:val="24"/>
          <w:lang w:val="en-GB"/>
        </w:rPr>
      </w:pPr>
    </w:p>
    <w:p w:rsidR="7B778287" w:rsidP="3ADA78A0" w:rsidRDefault="7B778287" w14:paraId="30CF298A" w14:textId="6EB9C294">
      <w:pPr>
        <w:pStyle w:val="Normal"/>
        <w:rPr>
          <w:rFonts w:ascii="Calibri" w:hAnsi="Calibri" w:eastAsia="Calibri" w:cs="Calibri" w:asciiTheme="minorAscii" w:hAnsiTheme="minorAscii" w:eastAsiaTheme="minorAscii" w:cstheme="minorAscii"/>
          <w:b w:val="1"/>
          <w:bCs w:val="1"/>
          <w:i w:val="0"/>
          <w:iCs w:val="0"/>
          <w:caps w:val="0"/>
          <w:smallCaps w:val="0"/>
          <w:noProof w:val="0"/>
          <w:sz w:val="24"/>
          <w:szCs w:val="24"/>
          <w:lang w:val="en-GB"/>
        </w:rPr>
      </w:pPr>
    </w:p>
    <w:p w:rsidR="7B778287" w:rsidP="3ADA78A0" w:rsidRDefault="7B778287" w14:paraId="1B2281F5" w14:textId="73F99163">
      <w:pPr>
        <w:pStyle w:val="Normal"/>
        <w:rPr>
          <w:rFonts w:ascii="Calibri" w:hAnsi="Calibri" w:eastAsia="Calibri" w:cs="Calibri" w:asciiTheme="minorAscii" w:hAnsiTheme="minorAscii" w:eastAsiaTheme="minorAscii" w:cstheme="minorAscii"/>
          <w:b w:val="1"/>
          <w:bCs w:val="1"/>
          <w:i w:val="0"/>
          <w:iCs w:val="0"/>
          <w:caps w:val="0"/>
          <w:smallCaps w:val="0"/>
          <w:noProof w:val="0"/>
          <w:sz w:val="24"/>
          <w:szCs w:val="24"/>
          <w:lang w:val="en-GB"/>
        </w:rPr>
      </w:pPr>
    </w:p>
    <w:p w:rsidR="7B778287" w:rsidP="3ADA78A0" w:rsidRDefault="7B778287" w14:paraId="791603AD" w14:textId="0FCAF613">
      <w:pPr>
        <w:pStyle w:val="Normal"/>
        <w:rPr>
          <w:rFonts w:ascii="Calibri" w:hAnsi="Calibri" w:eastAsia="Calibri" w:cs="Calibri" w:asciiTheme="minorAscii" w:hAnsiTheme="minorAscii" w:eastAsiaTheme="minorAscii" w:cstheme="minorAscii"/>
          <w:b w:val="1"/>
          <w:bCs w:val="1"/>
          <w:i w:val="0"/>
          <w:iCs w:val="0"/>
          <w:caps w:val="0"/>
          <w:smallCaps w:val="0"/>
          <w:noProof w:val="0"/>
          <w:sz w:val="24"/>
          <w:szCs w:val="24"/>
          <w:lang w:val="en-GB"/>
        </w:rPr>
      </w:pPr>
    </w:p>
    <w:p w:rsidR="7B778287" w:rsidP="3ADA78A0" w:rsidRDefault="7B778287" w14:paraId="0CFF921F" w14:textId="5F5A71B0">
      <w:pPr>
        <w:pStyle w:val="Normal"/>
        <w:rPr>
          <w:rFonts w:ascii="Calibri" w:hAnsi="Calibri" w:eastAsia="Calibri" w:cs="Calibri" w:asciiTheme="minorAscii" w:hAnsiTheme="minorAscii" w:eastAsiaTheme="minorAscii" w:cstheme="minorAscii"/>
          <w:b w:val="1"/>
          <w:bCs w:val="1"/>
          <w:i w:val="0"/>
          <w:iCs w:val="0"/>
          <w:caps w:val="0"/>
          <w:smallCaps w:val="0"/>
          <w:noProof w:val="0"/>
          <w:sz w:val="24"/>
          <w:szCs w:val="24"/>
          <w:lang w:val="en-GB"/>
        </w:rPr>
      </w:pPr>
    </w:p>
    <w:p w:rsidR="7B778287" w:rsidP="3ADA78A0" w:rsidRDefault="7B778287" w14:paraId="652F24D9" w14:textId="26ADB7B2">
      <w:pPr>
        <w:pStyle w:val="Normal"/>
        <w:rPr>
          <w:rFonts w:ascii="Calibri" w:hAnsi="Calibri" w:eastAsia="Calibri" w:cs="Calibri" w:asciiTheme="minorAscii" w:hAnsiTheme="minorAscii" w:eastAsiaTheme="minorAscii" w:cstheme="minorAscii"/>
          <w:b w:val="1"/>
          <w:bCs w:val="1"/>
          <w:i w:val="0"/>
          <w:iCs w:val="0"/>
          <w:caps w:val="0"/>
          <w:smallCaps w:val="0"/>
          <w:noProof w:val="0"/>
          <w:sz w:val="24"/>
          <w:szCs w:val="24"/>
          <w:lang w:val="en-GB"/>
        </w:rPr>
      </w:pPr>
    </w:p>
    <w:p w:rsidR="7B778287" w:rsidP="3ADA78A0" w:rsidRDefault="7B778287" w14:paraId="69BCD400" w14:textId="4F10701E">
      <w:pPr>
        <w:pStyle w:val="Normal"/>
        <w:rPr>
          <w:rFonts w:ascii="Calibri" w:hAnsi="Calibri" w:eastAsia="Calibri" w:cs="Calibri" w:asciiTheme="minorAscii" w:hAnsiTheme="minorAscii" w:eastAsiaTheme="minorAscii" w:cstheme="minorAscii"/>
          <w:b w:val="1"/>
          <w:bCs w:val="1"/>
          <w:i w:val="0"/>
          <w:iCs w:val="0"/>
          <w:caps w:val="0"/>
          <w:smallCaps w:val="0"/>
          <w:noProof w:val="0"/>
          <w:sz w:val="24"/>
          <w:szCs w:val="24"/>
          <w:lang w:val="en-GB"/>
        </w:rPr>
      </w:pPr>
    </w:p>
    <w:p w:rsidR="7B778287" w:rsidP="3ADA78A0" w:rsidRDefault="7B778287" w14:paraId="7EC0E105" w14:textId="34184EFF">
      <w:pPr>
        <w:pStyle w:val="Normal"/>
        <w:rPr>
          <w:rFonts w:ascii="Calibri" w:hAnsi="Calibri" w:eastAsia="Calibri" w:cs="Calibri" w:asciiTheme="minorAscii" w:hAnsiTheme="minorAscii" w:eastAsiaTheme="minorAscii" w:cstheme="minorAscii"/>
          <w:b w:val="1"/>
          <w:bCs w:val="1"/>
          <w:i w:val="0"/>
          <w:iCs w:val="0"/>
          <w:caps w:val="0"/>
          <w:smallCaps w:val="0"/>
          <w:noProof w:val="0"/>
          <w:sz w:val="24"/>
          <w:szCs w:val="24"/>
          <w:lang w:val="en-GB"/>
        </w:rPr>
      </w:pPr>
    </w:p>
    <w:p w:rsidR="7B778287" w:rsidP="3ADA78A0" w:rsidRDefault="7B778287" w14:paraId="562113E4" w14:textId="3E0AB4D3">
      <w:pPr>
        <w:pStyle w:val="Normal"/>
        <w:rPr>
          <w:rFonts w:ascii="Calibri" w:hAnsi="Calibri" w:eastAsia="Calibri" w:cs="Calibri" w:asciiTheme="minorAscii" w:hAnsiTheme="minorAscii" w:eastAsiaTheme="minorAscii" w:cstheme="minorAscii"/>
          <w:b w:val="1"/>
          <w:bCs w:val="1"/>
          <w:i w:val="0"/>
          <w:iCs w:val="0"/>
          <w:caps w:val="0"/>
          <w:smallCaps w:val="0"/>
          <w:noProof w:val="0"/>
          <w:sz w:val="24"/>
          <w:szCs w:val="24"/>
          <w:lang w:val="en-GB"/>
        </w:rPr>
      </w:pPr>
    </w:p>
    <w:p w:rsidR="7B778287" w:rsidP="3ADA78A0" w:rsidRDefault="7B778287" w14:paraId="5A86310A" w14:textId="280196A7">
      <w:pPr>
        <w:pStyle w:val="Normal"/>
        <w:rPr>
          <w:rFonts w:ascii="Calibri" w:hAnsi="Calibri" w:eastAsia="Calibri" w:cs="Calibri" w:asciiTheme="minorAscii" w:hAnsiTheme="minorAscii" w:eastAsiaTheme="minorAscii" w:cstheme="minorAscii"/>
          <w:b w:val="1"/>
          <w:bCs w:val="1"/>
          <w:i w:val="0"/>
          <w:iCs w:val="0"/>
          <w:caps w:val="0"/>
          <w:smallCaps w:val="0"/>
          <w:noProof w:val="0"/>
          <w:sz w:val="24"/>
          <w:szCs w:val="24"/>
          <w:lang w:val="en-GB"/>
        </w:rPr>
      </w:pPr>
    </w:p>
    <w:p w:rsidR="7B778287" w:rsidP="3ADA78A0" w:rsidRDefault="7B778287" w14:paraId="5789A3F6" w14:textId="26BE052F">
      <w:pPr>
        <w:pStyle w:val="Normal"/>
        <w:rPr>
          <w:rFonts w:ascii="Calibri" w:hAnsi="Calibri" w:eastAsia="Calibri" w:cs="Calibri" w:asciiTheme="minorAscii" w:hAnsiTheme="minorAscii" w:eastAsiaTheme="minorAscii" w:cstheme="minorAscii"/>
          <w:b w:val="1"/>
          <w:bCs w:val="1"/>
          <w:i w:val="0"/>
          <w:iCs w:val="0"/>
          <w:caps w:val="0"/>
          <w:smallCaps w:val="0"/>
          <w:noProof w:val="0"/>
          <w:sz w:val="24"/>
          <w:szCs w:val="24"/>
          <w:lang w:val="en-GB"/>
        </w:rPr>
      </w:pPr>
    </w:p>
    <w:p w:rsidR="7B778287" w:rsidP="3ADA78A0" w:rsidRDefault="7B778287" w14:paraId="6F0B3D2E" w14:textId="5E53205C">
      <w:pPr>
        <w:pStyle w:val="Normal"/>
        <w:rPr>
          <w:rFonts w:ascii="Calibri" w:hAnsi="Calibri" w:eastAsia="Calibri" w:cs="Calibri" w:asciiTheme="minorAscii" w:hAnsiTheme="minorAscii" w:eastAsiaTheme="minorAscii" w:cstheme="minorAscii"/>
          <w:b w:val="1"/>
          <w:bCs w:val="1"/>
          <w:i w:val="0"/>
          <w:iCs w:val="0"/>
          <w:caps w:val="0"/>
          <w:smallCaps w:val="0"/>
          <w:noProof w:val="0"/>
          <w:sz w:val="24"/>
          <w:szCs w:val="24"/>
          <w:lang w:val="en-GB"/>
        </w:rPr>
      </w:pPr>
    </w:p>
    <w:sdt>
      <w:sdtPr>
        <w:id w:val="1102284712"/>
        <w:docPartObj>
          <w:docPartGallery w:val="Table of Contents"/>
          <w:docPartUnique/>
        </w:docPartObj>
      </w:sdtPr>
      <w:sdtContent>
        <w:p w:rsidR="7B778287" w:rsidP="5C9191D5" w:rsidRDefault="7B778287" w14:paraId="4B2C5509" w14:textId="7B3C1090">
          <w:pPr>
            <w:pStyle w:val="TOC2"/>
            <w:tabs>
              <w:tab w:val="left" w:leader="none" w:pos="660"/>
              <w:tab w:val="right" w:leader="dot" w:pos="9015"/>
            </w:tabs>
            <w:bidi w:val="0"/>
            <w:rPr>
              <w:rStyle w:val="Hyperlink"/>
            </w:rPr>
          </w:pPr>
          <w:r>
            <w:fldChar w:fldCharType="begin"/>
          </w:r>
          <w:r>
            <w:instrText xml:space="preserve">TOC \o \z \u \h</w:instrText>
          </w:r>
          <w:r>
            <w:fldChar w:fldCharType="separate"/>
          </w:r>
          <w:hyperlink w:anchor="_Toc205606660">
            <w:r w:rsidRPr="3ADA78A0" w:rsidR="3ADA78A0">
              <w:rPr>
                <w:rStyle w:val="Hyperlink"/>
              </w:rPr>
              <w:t>1.</w:t>
            </w:r>
            <w:r>
              <w:tab/>
            </w:r>
            <w:r w:rsidRPr="3ADA78A0" w:rsidR="3ADA78A0">
              <w:rPr>
                <w:rStyle w:val="Hyperlink"/>
              </w:rPr>
              <w:t>Task 1.</w:t>
            </w:r>
            <w:r>
              <w:tab/>
            </w:r>
            <w:r>
              <w:fldChar w:fldCharType="begin"/>
            </w:r>
            <w:r>
              <w:instrText xml:space="preserve">PAGEREF _Toc205606660 \h</w:instrText>
            </w:r>
            <w:r>
              <w:fldChar w:fldCharType="separate"/>
            </w:r>
            <w:r w:rsidRPr="3ADA78A0" w:rsidR="3ADA78A0">
              <w:rPr>
                <w:rStyle w:val="Hyperlink"/>
              </w:rPr>
              <w:t>1</w:t>
            </w:r>
            <w:r>
              <w:fldChar w:fldCharType="end"/>
            </w:r>
          </w:hyperlink>
        </w:p>
        <w:p w:rsidR="7B778287" w:rsidP="5C9191D5" w:rsidRDefault="7B778287" w14:paraId="5F7A0192" w14:textId="71866008">
          <w:pPr>
            <w:pStyle w:val="TOC2"/>
            <w:tabs>
              <w:tab w:val="right" w:leader="dot" w:pos="9015"/>
            </w:tabs>
            <w:bidi w:val="0"/>
            <w:rPr>
              <w:rStyle w:val="Hyperlink"/>
            </w:rPr>
          </w:pPr>
          <w:hyperlink w:anchor="_Toc53863042">
            <w:r w:rsidRPr="3ADA78A0" w:rsidR="3ADA78A0">
              <w:rPr>
                <w:rStyle w:val="Hyperlink"/>
              </w:rPr>
              <w:t>1.1. Abstract</w:t>
            </w:r>
            <w:r>
              <w:tab/>
            </w:r>
            <w:r>
              <w:fldChar w:fldCharType="begin"/>
            </w:r>
            <w:r>
              <w:instrText xml:space="preserve">PAGEREF _Toc53863042 \h</w:instrText>
            </w:r>
            <w:r>
              <w:fldChar w:fldCharType="separate"/>
            </w:r>
            <w:r w:rsidRPr="3ADA78A0" w:rsidR="3ADA78A0">
              <w:rPr>
                <w:rStyle w:val="Hyperlink"/>
              </w:rPr>
              <w:t>2</w:t>
            </w:r>
            <w:r>
              <w:fldChar w:fldCharType="end"/>
            </w:r>
          </w:hyperlink>
        </w:p>
        <w:p w:rsidR="3ADA78A0" w:rsidP="3ADA78A0" w:rsidRDefault="3ADA78A0" w14:paraId="7B03199A" w14:textId="7D2CF9C4">
          <w:pPr>
            <w:pStyle w:val="TOC2"/>
            <w:tabs>
              <w:tab w:val="right" w:leader="dot" w:pos="9015"/>
            </w:tabs>
            <w:bidi w:val="0"/>
            <w:rPr>
              <w:rStyle w:val="Hyperlink"/>
            </w:rPr>
          </w:pPr>
          <w:hyperlink w:anchor="_Toc521577053">
            <w:r w:rsidRPr="3ADA78A0" w:rsidR="3ADA78A0">
              <w:rPr>
                <w:rStyle w:val="Hyperlink"/>
              </w:rPr>
              <w:t>1.2. Introduction</w:t>
            </w:r>
            <w:r>
              <w:tab/>
            </w:r>
            <w:r>
              <w:fldChar w:fldCharType="begin"/>
            </w:r>
            <w:r>
              <w:instrText xml:space="preserve">PAGEREF _Toc521577053 \h</w:instrText>
            </w:r>
            <w:r>
              <w:fldChar w:fldCharType="separate"/>
            </w:r>
            <w:r w:rsidRPr="3ADA78A0" w:rsidR="3ADA78A0">
              <w:rPr>
                <w:rStyle w:val="Hyperlink"/>
              </w:rPr>
              <w:t>2</w:t>
            </w:r>
            <w:r>
              <w:fldChar w:fldCharType="end"/>
            </w:r>
          </w:hyperlink>
        </w:p>
        <w:p w:rsidR="3ADA78A0" w:rsidP="3ADA78A0" w:rsidRDefault="3ADA78A0" w14:paraId="56606ED6" w14:textId="5914297F">
          <w:pPr>
            <w:pStyle w:val="TOC2"/>
            <w:tabs>
              <w:tab w:val="right" w:leader="dot" w:pos="9015"/>
            </w:tabs>
            <w:bidi w:val="0"/>
            <w:rPr>
              <w:rStyle w:val="Hyperlink"/>
            </w:rPr>
          </w:pPr>
          <w:hyperlink w:anchor="_Toc453505738">
            <w:r w:rsidRPr="3ADA78A0" w:rsidR="3ADA78A0">
              <w:rPr>
                <w:rStyle w:val="Hyperlink"/>
              </w:rPr>
              <w:t>2. Security Frameworks</w:t>
            </w:r>
            <w:r>
              <w:tab/>
            </w:r>
            <w:r>
              <w:fldChar w:fldCharType="begin"/>
            </w:r>
            <w:r>
              <w:instrText xml:space="preserve">PAGEREF _Toc453505738 \h</w:instrText>
            </w:r>
            <w:r>
              <w:fldChar w:fldCharType="separate"/>
            </w:r>
            <w:r w:rsidRPr="3ADA78A0" w:rsidR="3ADA78A0">
              <w:rPr>
                <w:rStyle w:val="Hyperlink"/>
              </w:rPr>
              <w:t>2</w:t>
            </w:r>
            <w:r>
              <w:fldChar w:fldCharType="end"/>
            </w:r>
          </w:hyperlink>
        </w:p>
        <w:p w:rsidR="3ADA78A0" w:rsidP="3ADA78A0" w:rsidRDefault="3ADA78A0" w14:paraId="593C2676" w14:textId="5979F5FF">
          <w:pPr>
            <w:pStyle w:val="TOC2"/>
            <w:tabs>
              <w:tab w:val="right" w:leader="dot" w:pos="9015"/>
            </w:tabs>
            <w:bidi w:val="0"/>
            <w:rPr>
              <w:rStyle w:val="Hyperlink"/>
            </w:rPr>
          </w:pPr>
          <w:hyperlink w:anchor="_Toc1656582430">
            <w:r w:rsidRPr="3ADA78A0" w:rsidR="3ADA78A0">
              <w:rPr>
                <w:rStyle w:val="Hyperlink"/>
              </w:rPr>
              <w:t>2.1 NIST Cybersecurity Framework</w:t>
            </w:r>
            <w:r>
              <w:tab/>
            </w:r>
            <w:r>
              <w:fldChar w:fldCharType="begin"/>
            </w:r>
            <w:r>
              <w:instrText xml:space="preserve">PAGEREF _Toc1656582430 \h</w:instrText>
            </w:r>
            <w:r>
              <w:fldChar w:fldCharType="separate"/>
            </w:r>
            <w:r w:rsidRPr="3ADA78A0" w:rsidR="3ADA78A0">
              <w:rPr>
                <w:rStyle w:val="Hyperlink"/>
              </w:rPr>
              <w:t>2</w:t>
            </w:r>
            <w:r>
              <w:fldChar w:fldCharType="end"/>
            </w:r>
          </w:hyperlink>
        </w:p>
        <w:p w:rsidR="3ADA78A0" w:rsidP="3ADA78A0" w:rsidRDefault="3ADA78A0" w14:paraId="228F3023" w14:textId="4A56ADF6">
          <w:pPr>
            <w:pStyle w:val="TOC2"/>
            <w:tabs>
              <w:tab w:val="right" w:leader="dot" w:pos="9015"/>
            </w:tabs>
            <w:bidi w:val="0"/>
            <w:rPr>
              <w:rStyle w:val="Hyperlink"/>
            </w:rPr>
          </w:pPr>
          <w:hyperlink w:anchor="_Toc2053992002">
            <w:r w:rsidRPr="3ADA78A0" w:rsidR="3ADA78A0">
              <w:rPr>
                <w:rStyle w:val="Hyperlink"/>
              </w:rPr>
              <w:t>2.2 ISO/IEC 27001</w:t>
            </w:r>
            <w:r>
              <w:tab/>
            </w:r>
            <w:r>
              <w:fldChar w:fldCharType="begin"/>
            </w:r>
            <w:r>
              <w:instrText xml:space="preserve">PAGEREF _Toc2053992002 \h</w:instrText>
            </w:r>
            <w:r>
              <w:fldChar w:fldCharType="separate"/>
            </w:r>
            <w:r w:rsidRPr="3ADA78A0" w:rsidR="3ADA78A0">
              <w:rPr>
                <w:rStyle w:val="Hyperlink"/>
              </w:rPr>
              <w:t>3</w:t>
            </w:r>
            <w:r>
              <w:fldChar w:fldCharType="end"/>
            </w:r>
          </w:hyperlink>
        </w:p>
        <w:p w:rsidR="3ADA78A0" w:rsidP="3ADA78A0" w:rsidRDefault="3ADA78A0" w14:paraId="7D331CF0" w14:textId="12E7F84F">
          <w:pPr>
            <w:pStyle w:val="TOC2"/>
            <w:tabs>
              <w:tab w:val="right" w:leader="dot" w:pos="9015"/>
            </w:tabs>
            <w:bidi w:val="0"/>
            <w:rPr>
              <w:rStyle w:val="Hyperlink"/>
            </w:rPr>
          </w:pPr>
          <w:hyperlink w:anchor="_Toc1128061828">
            <w:r w:rsidRPr="3ADA78A0" w:rsidR="3ADA78A0">
              <w:rPr>
                <w:rStyle w:val="Hyperlink"/>
              </w:rPr>
              <w:t>2.3 CIS Critical Security Controls</w:t>
            </w:r>
            <w:r>
              <w:tab/>
            </w:r>
            <w:r>
              <w:fldChar w:fldCharType="begin"/>
            </w:r>
            <w:r>
              <w:instrText xml:space="preserve">PAGEREF _Toc1128061828 \h</w:instrText>
            </w:r>
            <w:r>
              <w:fldChar w:fldCharType="separate"/>
            </w:r>
            <w:r w:rsidRPr="3ADA78A0" w:rsidR="3ADA78A0">
              <w:rPr>
                <w:rStyle w:val="Hyperlink"/>
              </w:rPr>
              <w:t>3</w:t>
            </w:r>
            <w:r>
              <w:fldChar w:fldCharType="end"/>
            </w:r>
          </w:hyperlink>
        </w:p>
        <w:p w:rsidR="3ADA78A0" w:rsidP="3ADA78A0" w:rsidRDefault="3ADA78A0" w14:paraId="3223D82C" w14:textId="30FE8DC2">
          <w:pPr>
            <w:pStyle w:val="TOC2"/>
            <w:tabs>
              <w:tab w:val="right" w:leader="dot" w:pos="9015"/>
            </w:tabs>
            <w:bidi w:val="0"/>
            <w:rPr>
              <w:rStyle w:val="Hyperlink"/>
            </w:rPr>
          </w:pPr>
          <w:hyperlink w:anchor="_Toc2108598093">
            <w:r w:rsidRPr="3ADA78A0" w:rsidR="3ADA78A0">
              <w:rPr>
                <w:rStyle w:val="Hyperlink"/>
              </w:rPr>
              <w:t>3. Security Technologies</w:t>
            </w:r>
            <w:r>
              <w:tab/>
            </w:r>
            <w:r>
              <w:fldChar w:fldCharType="begin"/>
            </w:r>
            <w:r>
              <w:instrText xml:space="preserve">PAGEREF _Toc2108598093 \h</w:instrText>
            </w:r>
            <w:r>
              <w:fldChar w:fldCharType="separate"/>
            </w:r>
            <w:r w:rsidRPr="3ADA78A0" w:rsidR="3ADA78A0">
              <w:rPr>
                <w:rStyle w:val="Hyperlink"/>
              </w:rPr>
              <w:t>4</w:t>
            </w:r>
            <w:r>
              <w:fldChar w:fldCharType="end"/>
            </w:r>
          </w:hyperlink>
        </w:p>
        <w:p w:rsidR="3ADA78A0" w:rsidP="3ADA78A0" w:rsidRDefault="3ADA78A0" w14:paraId="63E4A03D" w14:textId="4834FE03">
          <w:pPr>
            <w:pStyle w:val="TOC2"/>
            <w:tabs>
              <w:tab w:val="right" w:leader="dot" w:pos="9015"/>
            </w:tabs>
            <w:bidi w:val="0"/>
            <w:rPr>
              <w:rStyle w:val="Hyperlink"/>
            </w:rPr>
          </w:pPr>
          <w:hyperlink w:anchor="_Toc355612567">
            <w:r w:rsidRPr="3ADA78A0" w:rsidR="3ADA78A0">
              <w:rPr>
                <w:rStyle w:val="Hyperlink"/>
              </w:rPr>
              <w:t>3.1. Firewalls</w:t>
            </w:r>
            <w:r>
              <w:tab/>
            </w:r>
            <w:r>
              <w:fldChar w:fldCharType="begin"/>
            </w:r>
            <w:r>
              <w:instrText xml:space="preserve">PAGEREF _Toc355612567 \h</w:instrText>
            </w:r>
            <w:r>
              <w:fldChar w:fldCharType="separate"/>
            </w:r>
            <w:r w:rsidRPr="3ADA78A0" w:rsidR="3ADA78A0">
              <w:rPr>
                <w:rStyle w:val="Hyperlink"/>
              </w:rPr>
              <w:t>4</w:t>
            </w:r>
            <w:r>
              <w:fldChar w:fldCharType="end"/>
            </w:r>
          </w:hyperlink>
        </w:p>
        <w:p w:rsidR="3ADA78A0" w:rsidP="3ADA78A0" w:rsidRDefault="3ADA78A0" w14:paraId="0015F30F" w14:textId="0693862A">
          <w:pPr>
            <w:pStyle w:val="TOC2"/>
            <w:tabs>
              <w:tab w:val="right" w:leader="dot" w:pos="9015"/>
            </w:tabs>
            <w:bidi w:val="0"/>
            <w:rPr>
              <w:rStyle w:val="Hyperlink"/>
            </w:rPr>
          </w:pPr>
          <w:hyperlink w:anchor="_Toc1951275308">
            <w:r w:rsidRPr="3ADA78A0" w:rsidR="3ADA78A0">
              <w:rPr>
                <w:rStyle w:val="Hyperlink"/>
              </w:rPr>
              <w:t>3.2. Critical Analysis of Traditional Stateful Firewalls vs. Next-Generation Firewalls</w:t>
            </w:r>
            <w:r>
              <w:tab/>
            </w:r>
            <w:r>
              <w:fldChar w:fldCharType="begin"/>
            </w:r>
            <w:r>
              <w:instrText xml:space="preserve">PAGEREF _Toc1951275308 \h</w:instrText>
            </w:r>
            <w:r>
              <w:fldChar w:fldCharType="separate"/>
            </w:r>
            <w:r w:rsidRPr="3ADA78A0" w:rsidR="3ADA78A0">
              <w:rPr>
                <w:rStyle w:val="Hyperlink"/>
              </w:rPr>
              <w:t>4</w:t>
            </w:r>
            <w:r>
              <w:fldChar w:fldCharType="end"/>
            </w:r>
          </w:hyperlink>
        </w:p>
        <w:p w:rsidR="3ADA78A0" w:rsidP="3ADA78A0" w:rsidRDefault="3ADA78A0" w14:paraId="49287EA9" w14:textId="33229202">
          <w:pPr>
            <w:pStyle w:val="TOC2"/>
            <w:tabs>
              <w:tab w:val="right" w:leader="dot" w:pos="9015"/>
            </w:tabs>
            <w:bidi w:val="0"/>
            <w:rPr>
              <w:rStyle w:val="Hyperlink"/>
            </w:rPr>
          </w:pPr>
          <w:hyperlink w:anchor="_Toc597313112">
            <w:r w:rsidRPr="3ADA78A0" w:rsidR="3ADA78A0">
              <w:rPr>
                <w:rStyle w:val="Hyperlink"/>
              </w:rPr>
              <w:t>3.3. Access Controls</w:t>
            </w:r>
            <w:r>
              <w:tab/>
            </w:r>
            <w:r>
              <w:fldChar w:fldCharType="begin"/>
            </w:r>
            <w:r>
              <w:instrText xml:space="preserve">PAGEREF _Toc597313112 \h</w:instrText>
            </w:r>
            <w:r>
              <w:fldChar w:fldCharType="separate"/>
            </w:r>
            <w:r w:rsidRPr="3ADA78A0" w:rsidR="3ADA78A0">
              <w:rPr>
                <w:rStyle w:val="Hyperlink"/>
              </w:rPr>
              <w:t>6</w:t>
            </w:r>
            <w:r>
              <w:fldChar w:fldCharType="end"/>
            </w:r>
          </w:hyperlink>
        </w:p>
        <w:p w:rsidR="3ADA78A0" w:rsidP="3ADA78A0" w:rsidRDefault="3ADA78A0" w14:paraId="693497BB" w14:textId="1B838C5A">
          <w:pPr>
            <w:pStyle w:val="TOC2"/>
            <w:tabs>
              <w:tab w:val="right" w:leader="dot" w:pos="9015"/>
            </w:tabs>
            <w:bidi w:val="0"/>
            <w:rPr>
              <w:rStyle w:val="Hyperlink"/>
            </w:rPr>
          </w:pPr>
          <w:hyperlink w:anchor="_Toc1874446679">
            <w:r w:rsidRPr="3ADA78A0" w:rsidR="3ADA78A0">
              <w:rPr>
                <w:rStyle w:val="Hyperlink"/>
              </w:rPr>
              <w:t>3.4. Evaluating the Efficiency of Access Control Mechanisms: RBAC vs. ABAC</w:t>
            </w:r>
            <w:r>
              <w:tab/>
            </w:r>
            <w:r>
              <w:fldChar w:fldCharType="begin"/>
            </w:r>
            <w:r>
              <w:instrText xml:space="preserve">PAGEREF _Toc1874446679 \h</w:instrText>
            </w:r>
            <w:r>
              <w:fldChar w:fldCharType="separate"/>
            </w:r>
            <w:r w:rsidRPr="3ADA78A0" w:rsidR="3ADA78A0">
              <w:rPr>
                <w:rStyle w:val="Hyperlink"/>
              </w:rPr>
              <w:t>6</w:t>
            </w:r>
            <w:r>
              <w:fldChar w:fldCharType="end"/>
            </w:r>
          </w:hyperlink>
        </w:p>
        <w:p w:rsidR="3ADA78A0" w:rsidP="3ADA78A0" w:rsidRDefault="3ADA78A0" w14:paraId="64675C44" w14:textId="684EB62C">
          <w:pPr>
            <w:pStyle w:val="TOC2"/>
            <w:tabs>
              <w:tab w:val="right" w:leader="dot" w:pos="9015"/>
            </w:tabs>
            <w:bidi w:val="0"/>
            <w:rPr>
              <w:rStyle w:val="Hyperlink"/>
            </w:rPr>
          </w:pPr>
          <w:hyperlink w:anchor="_Toc2113837870">
            <w:r w:rsidRPr="3ADA78A0" w:rsidR="3ADA78A0">
              <w:rPr>
                <w:rStyle w:val="Hyperlink"/>
              </w:rPr>
              <w:t>3.5. Role-Based Access Control (RBAC)</w:t>
            </w:r>
            <w:r>
              <w:tab/>
            </w:r>
            <w:r>
              <w:fldChar w:fldCharType="begin"/>
            </w:r>
            <w:r>
              <w:instrText xml:space="preserve">PAGEREF _Toc2113837870 \h</w:instrText>
            </w:r>
            <w:r>
              <w:fldChar w:fldCharType="separate"/>
            </w:r>
            <w:r w:rsidRPr="3ADA78A0" w:rsidR="3ADA78A0">
              <w:rPr>
                <w:rStyle w:val="Hyperlink"/>
              </w:rPr>
              <w:t>6</w:t>
            </w:r>
            <w:r>
              <w:fldChar w:fldCharType="end"/>
            </w:r>
          </w:hyperlink>
        </w:p>
        <w:p w:rsidR="3ADA78A0" w:rsidP="3ADA78A0" w:rsidRDefault="3ADA78A0" w14:paraId="37F477C7" w14:textId="453FCF0F">
          <w:pPr>
            <w:pStyle w:val="TOC2"/>
            <w:tabs>
              <w:tab w:val="right" w:leader="dot" w:pos="9015"/>
            </w:tabs>
            <w:bidi w:val="0"/>
            <w:rPr>
              <w:rStyle w:val="Hyperlink"/>
            </w:rPr>
          </w:pPr>
          <w:hyperlink w:anchor="_Toc2011086753">
            <w:r w:rsidRPr="3ADA78A0" w:rsidR="3ADA78A0">
              <w:rPr>
                <w:rStyle w:val="Hyperlink"/>
              </w:rPr>
              <w:t>3.6. Attribute-Based Access Control (ABAC)</w:t>
            </w:r>
            <w:r>
              <w:tab/>
            </w:r>
            <w:r>
              <w:fldChar w:fldCharType="begin"/>
            </w:r>
            <w:r>
              <w:instrText xml:space="preserve">PAGEREF _Toc2011086753 \h</w:instrText>
            </w:r>
            <w:r>
              <w:fldChar w:fldCharType="separate"/>
            </w:r>
            <w:r w:rsidRPr="3ADA78A0" w:rsidR="3ADA78A0">
              <w:rPr>
                <w:rStyle w:val="Hyperlink"/>
              </w:rPr>
              <w:t>7</w:t>
            </w:r>
            <w:r>
              <w:fldChar w:fldCharType="end"/>
            </w:r>
          </w:hyperlink>
        </w:p>
        <w:p w:rsidR="3ADA78A0" w:rsidP="3ADA78A0" w:rsidRDefault="3ADA78A0" w14:paraId="217C401D" w14:textId="45E4BCC4">
          <w:pPr>
            <w:pStyle w:val="TOC2"/>
            <w:tabs>
              <w:tab w:val="right" w:leader="dot" w:pos="9015"/>
            </w:tabs>
            <w:bidi w:val="0"/>
            <w:rPr>
              <w:rStyle w:val="Hyperlink"/>
            </w:rPr>
          </w:pPr>
          <w:hyperlink w:anchor="_Toc105548845">
            <w:r w:rsidRPr="3ADA78A0" w:rsidR="3ADA78A0">
              <w:rPr>
                <w:rStyle w:val="Hyperlink"/>
              </w:rPr>
              <w:t>3.7. VPN (Virtual Private Network)</w:t>
            </w:r>
            <w:r>
              <w:tab/>
            </w:r>
            <w:r>
              <w:fldChar w:fldCharType="begin"/>
            </w:r>
            <w:r>
              <w:instrText xml:space="preserve">PAGEREF _Toc105548845 \h</w:instrText>
            </w:r>
            <w:r>
              <w:fldChar w:fldCharType="separate"/>
            </w:r>
            <w:r w:rsidRPr="3ADA78A0" w:rsidR="3ADA78A0">
              <w:rPr>
                <w:rStyle w:val="Hyperlink"/>
              </w:rPr>
              <w:t>8</w:t>
            </w:r>
            <w:r>
              <w:fldChar w:fldCharType="end"/>
            </w:r>
          </w:hyperlink>
        </w:p>
        <w:p w:rsidR="3ADA78A0" w:rsidP="3ADA78A0" w:rsidRDefault="3ADA78A0" w14:paraId="69CEF485" w14:textId="1656A68E">
          <w:pPr>
            <w:pStyle w:val="TOC2"/>
            <w:tabs>
              <w:tab w:val="right" w:leader="dot" w:pos="9015"/>
            </w:tabs>
            <w:bidi w:val="0"/>
            <w:rPr>
              <w:rStyle w:val="Hyperlink"/>
            </w:rPr>
          </w:pPr>
          <w:hyperlink w:anchor="_Toc442258260">
            <w:r w:rsidRPr="3ADA78A0" w:rsidR="3ADA78A0">
              <w:rPr>
                <w:rStyle w:val="Hyperlink"/>
              </w:rPr>
              <w:t>3.8. Assessment of VPNs: Strengths and Weaknesses</w:t>
            </w:r>
            <w:r>
              <w:tab/>
            </w:r>
            <w:r>
              <w:fldChar w:fldCharType="begin"/>
            </w:r>
            <w:r>
              <w:instrText xml:space="preserve">PAGEREF _Toc442258260 \h</w:instrText>
            </w:r>
            <w:r>
              <w:fldChar w:fldCharType="separate"/>
            </w:r>
            <w:r w:rsidRPr="3ADA78A0" w:rsidR="3ADA78A0">
              <w:rPr>
                <w:rStyle w:val="Hyperlink"/>
              </w:rPr>
              <w:t>8</w:t>
            </w:r>
            <w:r>
              <w:fldChar w:fldCharType="end"/>
            </w:r>
          </w:hyperlink>
        </w:p>
        <w:p w:rsidR="3ADA78A0" w:rsidP="3ADA78A0" w:rsidRDefault="3ADA78A0" w14:paraId="340C3F3A" w14:textId="3082B963">
          <w:pPr>
            <w:pStyle w:val="TOC2"/>
            <w:tabs>
              <w:tab w:val="right" w:leader="dot" w:pos="9015"/>
            </w:tabs>
            <w:bidi w:val="0"/>
            <w:rPr>
              <w:rStyle w:val="Hyperlink"/>
            </w:rPr>
          </w:pPr>
          <w:hyperlink w:anchor="_Toc951797435">
            <w:r w:rsidRPr="3ADA78A0" w:rsidR="3ADA78A0">
              <w:rPr>
                <w:rStyle w:val="Hyperlink"/>
              </w:rPr>
              <w:t>4. Conclusion.</w:t>
            </w:r>
            <w:r>
              <w:tab/>
            </w:r>
            <w:r>
              <w:fldChar w:fldCharType="begin"/>
            </w:r>
            <w:r>
              <w:instrText xml:space="preserve">PAGEREF _Toc951797435 \h</w:instrText>
            </w:r>
            <w:r>
              <w:fldChar w:fldCharType="separate"/>
            </w:r>
            <w:r w:rsidRPr="3ADA78A0" w:rsidR="3ADA78A0">
              <w:rPr>
                <w:rStyle w:val="Hyperlink"/>
              </w:rPr>
              <w:t>9</w:t>
            </w:r>
            <w:r>
              <w:fldChar w:fldCharType="end"/>
            </w:r>
          </w:hyperlink>
        </w:p>
        <w:p w:rsidR="3ADA78A0" w:rsidP="3ADA78A0" w:rsidRDefault="3ADA78A0" w14:paraId="5C3560AA" w14:textId="0E55BB65">
          <w:pPr>
            <w:pStyle w:val="TOC2"/>
            <w:tabs>
              <w:tab w:val="right" w:leader="dot" w:pos="9015"/>
            </w:tabs>
            <w:bidi w:val="0"/>
            <w:rPr>
              <w:rStyle w:val="Hyperlink"/>
            </w:rPr>
          </w:pPr>
          <w:hyperlink w:anchor="_Toc754544022">
            <w:r w:rsidRPr="3ADA78A0" w:rsidR="3ADA78A0">
              <w:rPr>
                <w:rStyle w:val="Hyperlink"/>
              </w:rPr>
              <w:t>5. References.</w:t>
            </w:r>
            <w:r>
              <w:tab/>
            </w:r>
            <w:r>
              <w:fldChar w:fldCharType="begin"/>
            </w:r>
            <w:r>
              <w:instrText xml:space="preserve">PAGEREF _Toc754544022 \h</w:instrText>
            </w:r>
            <w:r>
              <w:fldChar w:fldCharType="separate"/>
            </w:r>
            <w:r w:rsidRPr="3ADA78A0" w:rsidR="3ADA78A0">
              <w:rPr>
                <w:rStyle w:val="Hyperlink"/>
              </w:rPr>
              <w:t>10</w:t>
            </w:r>
            <w:r>
              <w:fldChar w:fldCharType="end"/>
            </w:r>
          </w:hyperlink>
        </w:p>
        <w:p w:rsidR="3ADA78A0" w:rsidP="3ADA78A0" w:rsidRDefault="3ADA78A0" w14:paraId="29436A2C" w14:textId="073516C9">
          <w:pPr>
            <w:pStyle w:val="TOC2"/>
            <w:tabs>
              <w:tab w:val="right" w:leader="dot" w:pos="9015"/>
            </w:tabs>
            <w:bidi w:val="0"/>
            <w:rPr>
              <w:rStyle w:val="Hyperlink"/>
            </w:rPr>
          </w:pPr>
          <w:hyperlink w:anchor="_Toc312282286">
            <w:r w:rsidRPr="3ADA78A0" w:rsidR="3ADA78A0">
              <w:rPr>
                <w:rStyle w:val="Hyperlink"/>
              </w:rPr>
              <w:t>5. Task 2.</w:t>
            </w:r>
            <w:r>
              <w:tab/>
            </w:r>
            <w:r>
              <w:fldChar w:fldCharType="begin"/>
            </w:r>
            <w:r>
              <w:instrText xml:space="preserve">PAGEREF _Toc312282286 \h</w:instrText>
            </w:r>
            <w:r>
              <w:fldChar w:fldCharType="separate"/>
            </w:r>
            <w:r w:rsidRPr="3ADA78A0" w:rsidR="3ADA78A0">
              <w:rPr>
                <w:rStyle w:val="Hyperlink"/>
              </w:rPr>
              <w:t>10</w:t>
            </w:r>
            <w:r>
              <w:fldChar w:fldCharType="end"/>
            </w:r>
          </w:hyperlink>
        </w:p>
        <w:p w:rsidR="3ADA78A0" w:rsidP="3ADA78A0" w:rsidRDefault="3ADA78A0" w14:paraId="7F7E05F7" w14:textId="287F5C51">
          <w:pPr>
            <w:pStyle w:val="TOC2"/>
            <w:tabs>
              <w:tab w:val="right" w:leader="dot" w:pos="9015"/>
            </w:tabs>
            <w:bidi w:val="0"/>
            <w:rPr>
              <w:rStyle w:val="Hyperlink"/>
            </w:rPr>
          </w:pPr>
          <w:hyperlink w:anchor="_Toc1619371777">
            <w:r w:rsidRPr="3ADA78A0" w:rsidR="3ADA78A0">
              <w:rPr>
                <w:rStyle w:val="Hyperlink"/>
              </w:rPr>
              <w:t>5.1. Introduction</w:t>
            </w:r>
            <w:r>
              <w:tab/>
            </w:r>
            <w:r>
              <w:fldChar w:fldCharType="begin"/>
            </w:r>
            <w:r>
              <w:instrText xml:space="preserve">PAGEREF _Toc1619371777 \h</w:instrText>
            </w:r>
            <w:r>
              <w:fldChar w:fldCharType="separate"/>
            </w:r>
            <w:r w:rsidRPr="3ADA78A0" w:rsidR="3ADA78A0">
              <w:rPr>
                <w:rStyle w:val="Hyperlink"/>
              </w:rPr>
              <w:t>10</w:t>
            </w:r>
            <w:r>
              <w:fldChar w:fldCharType="end"/>
            </w:r>
          </w:hyperlink>
        </w:p>
        <w:p w:rsidR="3ADA78A0" w:rsidP="3ADA78A0" w:rsidRDefault="3ADA78A0" w14:paraId="5B1853BD" w14:textId="3EEB30C4">
          <w:pPr>
            <w:pStyle w:val="TOC2"/>
            <w:tabs>
              <w:tab w:val="right" w:leader="dot" w:pos="9015"/>
            </w:tabs>
            <w:bidi w:val="0"/>
            <w:rPr>
              <w:rStyle w:val="Hyperlink"/>
            </w:rPr>
          </w:pPr>
          <w:hyperlink w:anchor="_Toc854872823">
            <w:r w:rsidRPr="3ADA78A0" w:rsidR="3ADA78A0">
              <w:rPr>
                <w:rStyle w:val="Hyperlink"/>
              </w:rPr>
              <w:t>6.1. Objectives and Scope of the Information Security Unit (ISU)</w:t>
            </w:r>
            <w:r>
              <w:tab/>
            </w:r>
            <w:r>
              <w:fldChar w:fldCharType="begin"/>
            </w:r>
            <w:r>
              <w:instrText xml:space="preserve">PAGEREF _Toc854872823 \h</w:instrText>
            </w:r>
            <w:r>
              <w:fldChar w:fldCharType="separate"/>
            </w:r>
            <w:r w:rsidRPr="3ADA78A0" w:rsidR="3ADA78A0">
              <w:rPr>
                <w:rStyle w:val="Hyperlink"/>
              </w:rPr>
              <w:t>11</w:t>
            </w:r>
            <w:r>
              <w:fldChar w:fldCharType="end"/>
            </w:r>
          </w:hyperlink>
        </w:p>
        <w:p w:rsidR="3ADA78A0" w:rsidP="3ADA78A0" w:rsidRDefault="3ADA78A0" w14:paraId="4CF8D355" w14:textId="43B8D866">
          <w:pPr>
            <w:pStyle w:val="TOC2"/>
            <w:tabs>
              <w:tab w:val="right" w:leader="dot" w:pos="9015"/>
            </w:tabs>
            <w:bidi w:val="0"/>
            <w:rPr>
              <w:rStyle w:val="Hyperlink"/>
            </w:rPr>
          </w:pPr>
          <w:hyperlink w:anchor="_Toc445583479">
            <w:r w:rsidRPr="3ADA78A0" w:rsidR="3ADA78A0">
              <w:rPr>
                <w:rStyle w:val="Hyperlink"/>
              </w:rPr>
              <w:t>6.2. Scope of Responsibilities.</w:t>
            </w:r>
            <w:r>
              <w:tab/>
            </w:r>
            <w:r>
              <w:fldChar w:fldCharType="begin"/>
            </w:r>
            <w:r>
              <w:instrText xml:space="preserve">PAGEREF _Toc445583479 \h</w:instrText>
            </w:r>
            <w:r>
              <w:fldChar w:fldCharType="separate"/>
            </w:r>
            <w:r w:rsidRPr="3ADA78A0" w:rsidR="3ADA78A0">
              <w:rPr>
                <w:rStyle w:val="Hyperlink"/>
              </w:rPr>
              <w:t>11</w:t>
            </w:r>
            <w:r>
              <w:fldChar w:fldCharType="end"/>
            </w:r>
          </w:hyperlink>
        </w:p>
        <w:p w:rsidR="3ADA78A0" w:rsidP="3ADA78A0" w:rsidRDefault="3ADA78A0" w14:paraId="532BCD52" w14:textId="476C7DBF">
          <w:pPr>
            <w:pStyle w:val="TOC2"/>
            <w:tabs>
              <w:tab w:val="right" w:leader="dot" w:pos="9015"/>
            </w:tabs>
            <w:bidi w:val="0"/>
            <w:rPr>
              <w:rStyle w:val="Hyperlink"/>
            </w:rPr>
          </w:pPr>
          <w:hyperlink w:anchor="_Toc1828413099">
            <w:r w:rsidRPr="3ADA78A0" w:rsidR="3ADA78A0">
              <w:rPr>
                <w:rStyle w:val="Hyperlink"/>
              </w:rPr>
              <w:t>6.3. Alignment with Organizational Objectives.</w:t>
            </w:r>
            <w:r>
              <w:tab/>
            </w:r>
            <w:r>
              <w:fldChar w:fldCharType="begin"/>
            </w:r>
            <w:r>
              <w:instrText xml:space="preserve">PAGEREF _Toc1828413099 \h</w:instrText>
            </w:r>
            <w:r>
              <w:fldChar w:fldCharType="separate"/>
            </w:r>
            <w:r w:rsidRPr="3ADA78A0" w:rsidR="3ADA78A0">
              <w:rPr>
                <w:rStyle w:val="Hyperlink"/>
              </w:rPr>
              <w:t>12</w:t>
            </w:r>
            <w:r>
              <w:fldChar w:fldCharType="end"/>
            </w:r>
          </w:hyperlink>
        </w:p>
        <w:p w:rsidR="3ADA78A0" w:rsidP="3ADA78A0" w:rsidRDefault="3ADA78A0" w14:paraId="7830CF1D" w14:textId="02044B73">
          <w:pPr>
            <w:pStyle w:val="TOC2"/>
            <w:tabs>
              <w:tab w:val="right" w:leader="dot" w:pos="9015"/>
            </w:tabs>
            <w:bidi w:val="0"/>
            <w:rPr>
              <w:rStyle w:val="Hyperlink"/>
            </w:rPr>
          </w:pPr>
          <w:hyperlink w:anchor="_Toc1431357022">
            <w:r w:rsidRPr="3ADA78A0" w:rsidR="3ADA78A0">
              <w:rPr>
                <w:rStyle w:val="Hyperlink"/>
              </w:rPr>
              <w:t>7. Organizational Structure of the Information Security Unit (ISU): Building a Secure Foundation.</w:t>
            </w:r>
            <w:r>
              <w:tab/>
            </w:r>
            <w:r>
              <w:fldChar w:fldCharType="begin"/>
            </w:r>
            <w:r>
              <w:instrText xml:space="preserve">PAGEREF _Toc1431357022 \h</w:instrText>
            </w:r>
            <w:r>
              <w:fldChar w:fldCharType="separate"/>
            </w:r>
            <w:r w:rsidRPr="3ADA78A0" w:rsidR="3ADA78A0">
              <w:rPr>
                <w:rStyle w:val="Hyperlink"/>
              </w:rPr>
              <w:t>12</w:t>
            </w:r>
            <w:r>
              <w:fldChar w:fldCharType="end"/>
            </w:r>
          </w:hyperlink>
        </w:p>
        <w:p w:rsidR="3ADA78A0" w:rsidP="3ADA78A0" w:rsidRDefault="3ADA78A0" w14:paraId="64A6B01A" w14:textId="22B2FBDC">
          <w:pPr>
            <w:pStyle w:val="TOC2"/>
            <w:tabs>
              <w:tab w:val="right" w:leader="dot" w:pos="9015"/>
            </w:tabs>
            <w:bidi w:val="0"/>
            <w:rPr>
              <w:rStyle w:val="Hyperlink"/>
            </w:rPr>
          </w:pPr>
          <w:hyperlink w:anchor="_Toc2074210387">
            <w:r w:rsidRPr="3ADA78A0" w:rsidR="3ADA78A0">
              <w:rPr>
                <w:rStyle w:val="Hyperlink"/>
              </w:rPr>
              <w:t>7.1. Roles and Responsibilities.</w:t>
            </w:r>
            <w:r>
              <w:tab/>
            </w:r>
            <w:r>
              <w:fldChar w:fldCharType="begin"/>
            </w:r>
            <w:r>
              <w:instrText xml:space="preserve">PAGEREF _Toc2074210387 \h</w:instrText>
            </w:r>
            <w:r>
              <w:fldChar w:fldCharType="separate"/>
            </w:r>
            <w:r w:rsidRPr="3ADA78A0" w:rsidR="3ADA78A0">
              <w:rPr>
                <w:rStyle w:val="Hyperlink"/>
              </w:rPr>
              <w:t>12</w:t>
            </w:r>
            <w:r>
              <w:fldChar w:fldCharType="end"/>
            </w:r>
          </w:hyperlink>
        </w:p>
        <w:p w:rsidR="3ADA78A0" w:rsidP="3ADA78A0" w:rsidRDefault="3ADA78A0" w14:paraId="235B924A" w14:textId="02C8F7A6">
          <w:pPr>
            <w:pStyle w:val="TOC2"/>
            <w:tabs>
              <w:tab w:val="right" w:leader="dot" w:pos="9015"/>
            </w:tabs>
            <w:bidi w:val="0"/>
            <w:rPr>
              <w:rStyle w:val="Hyperlink"/>
            </w:rPr>
          </w:pPr>
          <w:hyperlink w:anchor="_Toc1466666773">
            <w:r w:rsidRPr="3ADA78A0" w:rsidR="3ADA78A0">
              <w:rPr>
                <w:rStyle w:val="Hyperlink"/>
              </w:rPr>
              <w:t>7.3. Hierarchical Structure and Reporting Lines</w:t>
            </w:r>
            <w:r>
              <w:tab/>
            </w:r>
            <w:r>
              <w:fldChar w:fldCharType="begin"/>
            </w:r>
            <w:r>
              <w:instrText xml:space="preserve">PAGEREF _Toc1466666773 \h</w:instrText>
            </w:r>
            <w:r>
              <w:fldChar w:fldCharType="separate"/>
            </w:r>
            <w:r w:rsidRPr="3ADA78A0" w:rsidR="3ADA78A0">
              <w:rPr>
                <w:rStyle w:val="Hyperlink"/>
              </w:rPr>
              <w:t>13</w:t>
            </w:r>
            <w:r>
              <w:fldChar w:fldCharType="end"/>
            </w:r>
          </w:hyperlink>
        </w:p>
        <w:p w:rsidR="3ADA78A0" w:rsidP="3ADA78A0" w:rsidRDefault="3ADA78A0" w14:paraId="609204E0" w14:textId="6475A43D">
          <w:pPr>
            <w:pStyle w:val="TOC2"/>
            <w:tabs>
              <w:tab w:val="right" w:leader="dot" w:pos="9015"/>
            </w:tabs>
            <w:bidi w:val="0"/>
            <w:rPr>
              <w:rStyle w:val="Hyperlink"/>
            </w:rPr>
          </w:pPr>
          <w:hyperlink w:anchor="_Toc975574115">
            <w:r w:rsidRPr="3ADA78A0" w:rsidR="3ADA78A0">
              <w:rPr>
                <w:rStyle w:val="Hyperlink"/>
              </w:rPr>
              <w:t>7.4. Key Positions and Their Importance.</w:t>
            </w:r>
            <w:r>
              <w:tab/>
            </w:r>
            <w:r>
              <w:fldChar w:fldCharType="begin"/>
            </w:r>
            <w:r>
              <w:instrText xml:space="preserve">PAGEREF _Toc975574115 \h</w:instrText>
            </w:r>
            <w:r>
              <w:fldChar w:fldCharType="separate"/>
            </w:r>
            <w:r w:rsidRPr="3ADA78A0" w:rsidR="3ADA78A0">
              <w:rPr>
                <w:rStyle w:val="Hyperlink"/>
              </w:rPr>
              <w:t>14</w:t>
            </w:r>
            <w:r>
              <w:fldChar w:fldCharType="end"/>
            </w:r>
          </w:hyperlink>
        </w:p>
        <w:p w:rsidR="3ADA78A0" w:rsidP="3ADA78A0" w:rsidRDefault="3ADA78A0" w14:paraId="39DDD66C" w14:textId="1179A7D8">
          <w:pPr>
            <w:pStyle w:val="TOC2"/>
            <w:tabs>
              <w:tab w:val="right" w:leader="dot" w:pos="9015"/>
            </w:tabs>
            <w:bidi w:val="0"/>
            <w:rPr>
              <w:rStyle w:val="Hyperlink"/>
            </w:rPr>
          </w:pPr>
          <w:hyperlink w:anchor="_Toc1723826629">
            <w:r w:rsidRPr="3ADA78A0" w:rsidR="3ADA78A0">
              <w:rPr>
                <w:rStyle w:val="Hyperlink"/>
              </w:rPr>
              <w:t>8. Risk Assessment and Asset Identification.</w:t>
            </w:r>
            <w:r>
              <w:tab/>
            </w:r>
            <w:r>
              <w:fldChar w:fldCharType="begin"/>
            </w:r>
            <w:r>
              <w:instrText xml:space="preserve">PAGEREF _Toc1723826629 \h</w:instrText>
            </w:r>
            <w:r>
              <w:fldChar w:fldCharType="separate"/>
            </w:r>
            <w:r w:rsidRPr="3ADA78A0" w:rsidR="3ADA78A0">
              <w:rPr>
                <w:rStyle w:val="Hyperlink"/>
              </w:rPr>
              <w:t>15</w:t>
            </w:r>
            <w:r>
              <w:fldChar w:fldCharType="end"/>
            </w:r>
          </w:hyperlink>
        </w:p>
        <w:p w:rsidR="3ADA78A0" w:rsidP="3ADA78A0" w:rsidRDefault="3ADA78A0" w14:paraId="44B55125" w14:textId="4F7D5B97">
          <w:pPr>
            <w:pStyle w:val="TOC2"/>
            <w:tabs>
              <w:tab w:val="right" w:leader="dot" w:pos="9015"/>
            </w:tabs>
            <w:bidi w:val="0"/>
            <w:rPr>
              <w:rStyle w:val="Hyperlink"/>
            </w:rPr>
          </w:pPr>
          <w:hyperlink w:anchor="_Toc923042515">
            <w:r w:rsidRPr="3ADA78A0" w:rsidR="3ADA78A0">
              <w:rPr>
                <w:rStyle w:val="Hyperlink"/>
              </w:rPr>
              <w:t>9. Legal and Regulatory Compliance: Safeguarding Security within the Bounds of the Law.</w:t>
            </w:r>
            <w:r>
              <w:tab/>
            </w:r>
            <w:r>
              <w:fldChar w:fldCharType="begin"/>
            </w:r>
            <w:r>
              <w:instrText xml:space="preserve">PAGEREF _Toc923042515 \h</w:instrText>
            </w:r>
            <w:r>
              <w:fldChar w:fldCharType="separate"/>
            </w:r>
            <w:r w:rsidRPr="3ADA78A0" w:rsidR="3ADA78A0">
              <w:rPr>
                <w:rStyle w:val="Hyperlink"/>
              </w:rPr>
              <w:t>17</w:t>
            </w:r>
            <w:r>
              <w:fldChar w:fldCharType="end"/>
            </w:r>
          </w:hyperlink>
        </w:p>
        <w:p w:rsidR="3ADA78A0" w:rsidP="3ADA78A0" w:rsidRDefault="3ADA78A0" w14:paraId="62A007A9" w14:textId="10B1C403">
          <w:pPr>
            <w:pStyle w:val="TOC2"/>
            <w:tabs>
              <w:tab w:val="right" w:leader="dot" w:pos="9015"/>
            </w:tabs>
            <w:bidi w:val="0"/>
            <w:rPr>
              <w:rStyle w:val="Hyperlink"/>
            </w:rPr>
          </w:pPr>
          <w:hyperlink w:anchor="_Toc2077982038">
            <w:r w:rsidRPr="3ADA78A0" w:rsidR="3ADA78A0">
              <w:rPr>
                <w:rStyle w:val="Hyperlink"/>
              </w:rPr>
              <w:t>9.1. The Imperative of Compliance.</w:t>
            </w:r>
            <w:r>
              <w:tab/>
            </w:r>
            <w:r>
              <w:fldChar w:fldCharType="begin"/>
            </w:r>
            <w:r>
              <w:instrText xml:space="preserve">PAGEREF _Toc2077982038 \h</w:instrText>
            </w:r>
            <w:r>
              <w:fldChar w:fldCharType="separate"/>
            </w:r>
            <w:r w:rsidRPr="3ADA78A0" w:rsidR="3ADA78A0">
              <w:rPr>
                <w:rStyle w:val="Hyperlink"/>
              </w:rPr>
              <w:t>17</w:t>
            </w:r>
            <w:r>
              <w:fldChar w:fldCharType="end"/>
            </w:r>
          </w:hyperlink>
        </w:p>
        <w:p w:rsidR="3ADA78A0" w:rsidP="3ADA78A0" w:rsidRDefault="3ADA78A0" w14:paraId="09C431A3" w14:textId="477F7931">
          <w:pPr>
            <w:pStyle w:val="TOC2"/>
            <w:tabs>
              <w:tab w:val="right" w:leader="dot" w:pos="9015"/>
            </w:tabs>
            <w:bidi w:val="0"/>
            <w:rPr>
              <w:rStyle w:val="Hyperlink"/>
            </w:rPr>
          </w:pPr>
          <w:hyperlink w:anchor="_Toc367933194">
            <w:r w:rsidRPr="3ADA78A0" w:rsidR="3ADA78A0">
              <w:rPr>
                <w:rStyle w:val="Hyperlink"/>
              </w:rPr>
              <w:t>9.2. Implications of Non-Compliance.</w:t>
            </w:r>
            <w:r>
              <w:tab/>
            </w:r>
            <w:r>
              <w:fldChar w:fldCharType="begin"/>
            </w:r>
            <w:r>
              <w:instrText xml:space="preserve">PAGEREF _Toc367933194 \h</w:instrText>
            </w:r>
            <w:r>
              <w:fldChar w:fldCharType="separate"/>
            </w:r>
            <w:r w:rsidRPr="3ADA78A0" w:rsidR="3ADA78A0">
              <w:rPr>
                <w:rStyle w:val="Hyperlink"/>
              </w:rPr>
              <w:t>17</w:t>
            </w:r>
            <w:r>
              <w:fldChar w:fldCharType="end"/>
            </w:r>
          </w:hyperlink>
        </w:p>
        <w:p w:rsidR="3ADA78A0" w:rsidP="3ADA78A0" w:rsidRDefault="3ADA78A0" w14:paraId="03DE5638" w14:textId="01FC25F5">
          <w:pPr>
            <w:pStyle w:val="TOC2"/>
            <w:tabs>
              <w:tab w:val="right" w:leader="dot" w:pos="9015"/>
            </w:tabs>
            <w:bidi w:val="0"/>
            <w:rPr>
              <w:rStyle w:val="Hyperlink"/>
            </w:rPr>
          </w:pPr>
          <w:hyperlink w:anchor="_Toc2138520231">
            <w:r w:rsidRPr="3ADA78A0" w:rsidR="3ADA78A0">
              <w:rPr>
                <w:rStyle w:val="Hyperlink"/>
              </w:rPr>
              <w:t>9.3. The Role of Legal Experts.</w:t>
            </w:r>
            <w:r>
              <w:tab/>
            </w:r>
            <w:r>
              <w:fldChar w:fldCharType="begin"/>
            </w:r>
            <w:r>
              <w:instrText xml:space="preserve">PAGEREF _Toc2138520231 \h</w:instrText>
            </w:r>
            <w:r>
              <w:fldChar w:fldCharType="separate"/>
            </w:r>
            <w:r w:rsidRPr="3ADA78A0" w:rsidR="3ADA78A0">
              <w:rPr>
                <w:rStyle w:val="Hyperlink"/>
              </w:rPr>
              <w:t>18</w:t>
            </w:r>
            <w:r>
              <w:fldChar w:fldCharType="end"/>
            </w:r>
          </w:hyperlink>
        </w:p>
        <w:p w:rsidR="3ADA78A0" w:rsidP="3ADA78A0" w:rsidRDefault="3ADA78A0" w14:paraId="32F36080" w14:textId="68916D83">
          <w:pPr>
            <w:pStyle w:val="TOC2"/>
            <w:tabs>
              <w:tab w:val="right" w:leader="dot" w:pos="9015"/>
            </w:tabs>
            <w:bidi w:val="0"/>
            <w:rPr>
              <w:rStyle w:val="Hyperlink"/>
            </w:rPr>
          </w:pPr>
          <w:hyperlink w:anchor="_Toc1668022668">
            <w:r w:rsidRPr="3ADA78A0" w:rsidR="3ADA78A0">
              <w:rPr>
                <w:rStyle w:val="Hyperlink"/>
              </w:rPr>
              <w:t>10. Security Policies and Procedures.</w:t>
            </w:r>
            <w:r>
              <w:tab/>
            </w:r>
            <w:r>
              <w:fldChar w:fldCharType="begin"/>
            </w:r>
            <w:r>
              <w:instrText xml:space="preserve">PAGEREF _Toc1668022668 \h</w:instrText>
            </w:r>
            <w:r>
              <w:fldChar w:fldCharType="separate"/>
            </w:r>
            <w:r w:rsidRPr="3ADA78A0" w:rsidR="3ADA78A0">
              <w:rPr>
                <w:rStyle w:val="Hyperlink"/>
              </w:rPr>
              <w:t>18</w:t>
            </w:r>
            <w:r>
              <w:fldChar w:fldCharType="end"/>
            </w:r>
          </w:hyperlink>
        </w:p>
        <w:p w:rsidR="3ADA78A0" w:rsidP="3ADA78A0" w:rsidRDefault="3ADA78A0" w14:paraId="6B7DE43A" w14:textId="787A2EDE">
          <w:pPr>
            <w:pStyle w:val="TOC2"/>
            <w:tabs>
              <w:tab w:val="right" w:leader="dot" w:pos="9015"/>
            </w:tabs>
            <w:bidi w:val="0"/>
            <w:rPr>
              <w:rStyle w:val="Hyperlink"/>
            </w:rPr>
          </w:pPr>
          <w:hyperlink w:anchor="_Toc1114718967">
            <w:r w:rsidRPr="3ADA78A0" w:rsidR="3ADA78A0">
              <w:rPr>
                <w:rStyle w:val="Hyperlink"/>
              </w:rPr>
              <w:t>10.1. Importance of Well-Defined Security Policies.</w:t>
            </w:r>
            <w:r>
              <w:tab/>
            </w:r>
            <w:r>
              <w:fldChar w:fldCharType="begin"/>
            </w:r>
            <w:r>
              <w:instrText xml:space="preserve">PAGEREF _Toc1114718967 \h</w:instrText>
            </w:r>
            <w:r>
              <w:fldChar w:fldCharType="separate"/>
            </w:r>
            <w:r w:rsidRPr="3ADA78A0" w:rsidR="3ADA78A0">
              <w:rPr>
                <w:rStyle w:val="Hyperlink"/>
              </w:rPr>
              <w:t>18</w:t>
            </w:r>
            <w:r>
              <w:fldChar w:fldCharType="end"/>
            </w:r>
          </w:hyperlink>
        </w:p>
        <w:p w:rsidR="3ADA78A0" w:rsidP="3ADA78A0" w:rsidRDefault="3ADA78A0" w14:paraId="6295E82D" w14:textId="20A48D25">
          <w:pPr>
            <w:pStyle w:val="TOC2"/>
            <w:tabs>
              <w:tab w:val="right" w:leader="dot" w:pos="9015"/>
            </w:tabs>
            <w:bidi w:val="0"/>
            <w:rPr>
              <w:rStyle w:val="Hyperlink"/>
            </w:rPr>
          </w:pPr>
          <w:hyperlink w:anchor="_Toc2036832845">
            <w:r w:rsidRPr="3ADA78A0" w:rsidR="3ADA78A0">
              <w:rPr>
                <w:rStyle w:val="Hyperlink"/>
              </w:rPr>
              <w:t>10.2. Development of Policies.</w:t>
            </w:r>
            <w:r>
              <w:tab/>
            </w:r>
            <w:r>
              <w:fldChar w:fldCharType="begin"/>
            </w:r>
            <w:r>
              <w:instrText xml:space="preserve">PAGEREF _Toc2036832845 \h</w:instrText>
            </w:r>
            <w:r>
              <w:fldChar w:fldCharType="separate"/>
            </w:r>
            <w:r w:rsidRPr="3ADA78A0" w:rsidR="3ADA78A0">
              <w:rPr>
                <w:rStyle w:val="Hyperlink"/>
              </w:rPr>
              <w:t>19</w:t>
            </w:r>
            <w:r>
              <w:fldChar w:fldCharType="end"/>
            </w:r>
          </w:hyperlink>
        </w:p>
        <w:p w:rsidR="3ADA78A0" w:rsidP="3ADA78A0" w:rsidRDefault="3ADA78A0" w14:paraId="03622400" w14:textId="66349EBA">
          <w:pPr>
            <w:pStyle w:val="TOC2"/>
            <w:tabs>
              <w:tab w:val="right" w:leader="dot" w:pos="9015"/>
            </w:tabs>
            <w:bidi w:val="0"/>
            <w:rPr>
              <w:rStyle w:val="Hyperlink"/>
            </w:rPr>
          </w:pPr>
          <w:hyperlink w:anchor="_Toc194875332">
            <w:r w:rsidRPr="3ADA78A0" w:rsidR="3ADA78A0">
              <w:rPr>
                <w:rStyle w:val="Hyperlink"/>
              </w:rPr>
              <w:t>10.3. Need for Detailed Procedures.</w:t>
            </w:r>
            <w:r>
              <w:tab/>
            </w:r>
            <w:r>
              <w:fldChar w:fldCharType="begin"/>
            </w:r>
            <w:r>
              <w:instrText xml:space="preserve">PAGEREF _Toc194875332 \h</w:instrText>
            </w:r>
            <w:r>
              <w:fldChar w:fldCharType="separate"/>
            </w:r>
            <w:r w:rsidRPr="3ADA78A0" w:rsidR="3ADA78A0">
              <w:rPr>
                <w:rStyle w:val="Hyperlink"/>
              </w:rPr>
              <w:t>20</w:t>
            </w:r>
            <w:r>
              <w:fldChar w:fldCharType="end"/>
            </w:r>
          </w:hyperlink>
        </w:p>
        <w:p w:rsidR="3ADA78A0" w:rsidP="3ADA78A0" w:rsidRDefault="3ADA78A0" w14:paraId="7666ADA4" w14:textId="2C98E6AF">
          <w:pPr>
            <w:pStyle w:val="TOC2"/>
            <w:tabs>
              <w:tab w:val="right" w:leader="dot" w:pos="9015"/>
            </w:tabs>
            <w:bidi w:val="0"/>
            <w:rPr>
              <w:rStyle w:val="Hyperlink"/>
            </w:rPr>
          </w:pPr>
          <w:hyperlink w:anchor="_Toc552231350">
            <w:r w:rsidRPr="3ADA78A0" w:rsidR="3ADA78A0">
              <w:rPr>
                <w:rStyle w:val="Hyperlink"/>
              </w:rPr>
              <w:t>11. Conclusion.</w:t>
            </w:r>
            <w:r>
              <w:tab/>
            </w:r>
            <w:r>
              <w:fldChar w:fldCharType="begin"/>
            </w:r>
            <w:r>
              <w:instrText xml:space="preserve">PAGEREF _Toc552231350 \h</w:instrText>
            </w:r>
            <w:r>
              <w:fldChar w:fldCharType="separate"/>
            </w:r>
            <w:r w:rsidRPr="3ADA78A0" w:rsidR="3ADA78A0">
              <w:rPr>
                <w:rStyle w:val="Hyperlink"/>
              </w:rPr>
              <w:t>20</w:t>
            </w:r>
            <w:r>
              <w:fldChar w:fldCharType="end"/>
            </w:r>
          </w:hyperlink>
        </w:p>
        <w:p w:rsidR="3ADA78A0" w:rsidP="3ADA78A0" w:rsidRDefault="3ADA78A0" w14:paraId="3590787A" w14:textId="5170B36A">
          <w:pPr>
            <w:pStyle w:val="TOC2"/>
            <w:tabs>
              <w:tab w:val="right" w:leader="dot" w:pos="9015"/>
            </w:tabs>
            <w:bidi w:val="0"/>
            <w:rPr>
              <w:rStyle w:val="Hyperlink"/>
            </w:rPr>
          </w:pPr>
          <w:hyperlink w:anchor="_Toc95482469">
            <w:r w:rsidRPr="3ADA78A0" w:rsidR="3ADA78A0">
              <w:rPr>
                <w:rStyle w:val="Hyperlink"/>
              </w:rPr>
              <w:t>12. References.</w:t>
            </w:r>
            <w:r>
              <w:tab/>
            </w:r>
            <w:r>
              <w:fldChar w:fldCharType="begin"/>
            </w:r>
            <w:r>
              <w:instrText xml:space="preserve">PAGEREF _Toc95482469 \h</w:instrText>
            </w:r>
            <w:r>
              <w:fldChar w:fldCharType="separate"/>
            </w:r>
            <w:r w:rsidRPr="3ADA78A0" w:rsidR="3ADA78A0">
              <w:rPr>
                <w:rStyle w:val="Hyperlink"/>
              </w:rPr>
              <w:t>21</w:t>
            </w:r>
            <w:r>
              <w:fldChar w:fldCharType="end"/>
            </w:r>
          </w:hyperlink>
          <w:r>
            <w:fldChar w:fldCharType="end"/>
          </w:r>
        </w:p>
      </w:sdtContent>
    </w:sdt>
    <w:p w:rsidR="7B778287" w:rsidP="3ADA78A0" w:rsidRDefault="7B778287" w14:paraId="1433BD8D" w14:textId="0DF776A8">
      <w:pPr>
        <w:pStyle w:val="Normal"/>
        <w:rPr>
          <w:rFonts w:ascii="Calibri" w:hAnsi="Calibri" w:eastAsia="Calibri" w:cs="Calibri" w:asciiTheme="minorAscii" w:hAnsiTheme="minorAscii" w:eastAsiaTheme="minorAscii" w:cstheme="minorAscii"/>
          <w:b w:val="1"/>
          <w:bCs w:val="1"/>
          <w:i w:val="0"/>
          <w:iCs w:val="0"/>
          <w:caps w:val="0"/>
          <w:smallCaps w:val="0"/>
          <w:noProof w:val="0"/>
          <w:sz w:val="24"/>
          <w:szCs w:val="24"/>
          <w:lang w:val="en-GB"/>
        </w:rPr>
      </w:pPr>
    </w:p>
    <w:p w:rsidR="7B778287" w:rsidP="3ADA78A0" w:rsidRDefault="7B778287" w14:paraId="1660BBB0" w14:textId="5BC10680">
      <w:pPr>
        <w:pStyle w:val="Heading2"/>
        <w:numPr>
          <w:ilvl w:val="0"/>
          <w:numId w:val="2"/>
        </w:numPr>
        <w:rPr>
          <w:rFonts w:ascii="Calibri" w:hAnsi="Calibri" w:eastAsia="Calibri" w:cs="Calibri" w:asciiTheme="minorAscii" w:hAnsiTheme="minorAscii" w:eastAsiaTheme="minorAscii" w:cstheme="minorAscii"/>
          <w:b w:val="1"/>
          <w:bCs w:val="1"/>
          <w:noProof w:val="0"/>
          <w:lang w:val="en-GB"/>
        </w:rPr>
      </w:pPr>
      <w:bookmarkStart w:name="_Toc205606660" w:id="1340747013"/>
      <w:r w:rsidRPr="3ADA78A0" w:rsidR="4926A6EB">
        <w:rPr>
          <w:rFonts w:ascii="Calibri" w:hAnsi="Calibri" w:eastAsia="Calibri" w:cs="Calibri" w:asciiTheme="minorAscii" w:hAnsiTheme="minorAscii" w:eastAsiaTheme="minorAscii" w:cstheme="minorAscii"/>
          <w:b w:val="1"/>
          <w:bCs w:val="1"/>
          <w:noProof w:val="0"/>
          <w:lang w:val="en-GB"/>
        </w:rPr>
        <w:t xml:space="preserve">Task </w:t>
      </w:r>
      <w:r w:rsidRPr="3ADA78A0" w:rsidR="709B5A46">
        <w:rPr>
          <w:rFonts w:ascii="Calibri" w:hAnsi="Calibri" w:eastAsia="Calibri" w:cs="Calibri" w:asciiTheme="minorAscii" w:hAnsiTheme="minorAscii" w:eastAsiaTheme="minorAscii" w:cstheme="minorAscii"/>
          <w:b w:val="1"/>
          <w:bCs w:val="1"/>
          <w:noProof w:val="0"/>
          <w:lang w:val="en-GB"/>
        </w:rPr>
        <w:t>1.</w:t>
      </w:r>
      <w:bookmarkEnd w:id="1340747013"/>
    </w:p>
    <w:p w:rsidR="7B778287" w:rsidP="3ADA78A0" w:rsidRDefault="7B778287" w14:paraId="50C9A5F3" w14:textId="2B1D45BB">
      <w:pPr>
        <w:pStyle w:val="Heading2"/>
        <w:rPr>
          <w:rFonts w:ascii="Calibri" w:hAnsi="Calibri" w:eastAsia="Calibri" w:cs="Calibri" w:asciiTheme="minorAscii" w:hAnsiTheme="minorAscii" w:eastAsiaTheme="minorAscii" w:cstheme="minorAscii"/>
          <w:noProof w:val="0"/>
          <w:lang w:val="en-GB"/>
        </w:rPr>
      </w:pPr>
      <w:r w:rsidRPr="3ADA78A0" w:rsidR="4926A6EB">
        <w:rPr>
          <w:rFonts w:ascii="Calibri" w:hAnsi="Calibri" w:eastAsia="Calibri" w:cs="Calibri" w:asciiTheme="minorAscii" w:hAnsiTheme="minorAscii" w:eastAsiaTheme="minorAscii" w:cstheme="minorAscii"/>
          <w:noProof w:val="0"/>
          <w:lang w:val="en-GB"/>
        </w:rPr>
        <w:t xml:space="preserve"> </w:t>
      </w:r>
    </w:p>
    <w:p w:rsidR="7B778287" w:rsidP="3ADA78A0" w:rsidRDefault="7B778287" w14:paraId="0441A154" w14:textId="26EC3316">
      <w:pPr>
        <w:pStyle w:val="Heading2"/>
        <w:rPr>
          <w:rFonts w:ascii="Calibri" w:hAnsi="Calibri" w:eastAsia="Calibri" w:cs="Calibri" w:asciiTheme="minorAscii" w:hAnsiTheme="minorAscii" w:eastAsiaTheme="minorAscii" w:cstheme="minorAscii"/>
          <w:noProof w:val="0"/>
          <w:lang w:val="en-GB"/>
        </w:rPr>
      </w:pPr>
      <w:bookmarkStart w:name="_Toc53863042" w:id="845691646"/>
      <w:r w:rsidRPr="3ADA78A0" w:rsidR="4926A6EB">
        <w:rPr>
          <w:rFonts w:ascii="Calibri" w:hAnsi="Calibri" w:eastAsia="Calibri" w:cs="Calibri" w:asciiTheme="minorAscii" w:hAnsiTheme="minorAscii" w:eastAsiaTheme="minorAscii" w:cstheme="minorAscii"/>
          <w:noProof w:val="0"/>
          <w:lang w:val="en-GB"/>
        </w:rPr>
        <w:t xml:space="preserve">1.1. </w:t>
      </w:r>
      <w:r w:rsidRPr="3ADA78A0" w:rsidR="68651F36">
        <w:rPr>
          <w:rFonts w:ascii="Calibri" w:hAnsi="Calibri" w:eastAsia="Calibri" w:cs="Calibri" w:asciiTheme="minorAscii" w:hAnsiTheme="minorAscii" w:eastAsiaTheme="minorAscii" w:cstheme="minorAscii"/>
          <w:noProof w:val="0"/>
          <w:lang w:val="en-GB"/>
        </w:rPr>
        <w:t>Abstract</w:t>
      </w:r>
      <w:bookmarkEnd w:id="845691646"/>
    </w:p>
    <w:p w:rsidR="3ADA78A0" w:rsidP="3ADA78A0" w:rsidRDefault="3ADA78A0" w14:paraId="3D09E5DC" w14:textId="66AC31ED">
      <w:pPr>
        <w:pStyle w:val="Normal"/>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7B778287" w:rsidP="3ADA78A0" w:rsidRDefault="7B778287" w14:paraId="59444A5D" w14:textId="11739839">
      <w:pPr>
        <w:pStyle w:val="Normal"/>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1719096B">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This Report explores security frameworks and technology as it conducts a comprehensive investigation into the complex field of cybersecurity. This report critically assesses the contribution of these components to building a resilient environment for contemporary organisations by carefully examining the body of existing literature. The report emphasises how important it is for businesses to have a thorough plan that covers defence, detection, response, and application security for their IT systems and infrastructure.  </w:t>
      </w:r>
    </w:p>
    <w:p w:rsidR="0F293E0A" w:rsidP="3ADA78A0" w:rsidRDefault="0F293E0A" w14:paraId="7123D74A" w14:textId="23869448">
      <w:pPr>
        <w:pStyle w:val="Heading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bookmarkStart w:name="_Toc521577053" w:id="1629203865"/>
      <w:r w:rsidRPr="3ADA78A0" w:rsidR="0F293E0A">
        <w:rPr>
          <w:rFonts w:ascii="Calibri" w:hAnsi="Calibri" w:eastAsia="Calibri" w:cs="Calibri" w:asciiTheme="minorAscii" w:hAnsiTheme="minorAscii" w:eastAsiaTheme="minorAscii" w:cstheme="minorAscii"/>
          <w:noProof w:val="0"/>
          <w:lang w:val="en-GB"/>
        </w:rPr>
        <w:t xml:space="preserve">1.2. </w:t>
      </w:r>
      <w:r w:rsidRPr="3ADA78A0" w:rsidR="0F293E0A">
        <w:rPr>
          <w:rFonts w:ascii="Calibri" w:hAnsi="Calibri" w:eastAsia="Calibri" w:cs="Calibri" w:asciiTheme="minorAscii" w:hAnsiTheme="minorAscii" w:eastAsiaTheme="minorAscii" w:cstheme="minorAscii"/>
          <w:noProof w:val="0"/>
          <w:lang w:val="en-GB"/>
        </w:rPr>
        <w:t>Introduction</w:t>
      </w:r>
      <w:bookmarkEnd w:id="1629203865"/>
    </w:p>
    <w:p w:rsidR="5C9191D5" w:rsidP="3ADA78A0" w:rsidRDefault="5C9191D5" w14:paraId="736134D8" w14:textId="1040584C">
      <w:pPr>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7B778287" w:rsidP="5F093078" w:rsidRDefault="7B778287" w14:paraId="3DED347C" w14:textId="3195F87A">
      <w:pPr>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5F093078" w:rsidR="7B778287">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As organizations become increasingly </w:t>
      </w:r>
      <w:r w:rsidRPr="5F093078" w:rsidR="15312CE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dependent</w:t>
      </w:r>
      <w:r w:rsidRPr="5F093078" w:rsidR="7B778287">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on digital technologies, the threat landscape has expanded </w:t>
      </w:r>
      <w:r w:rsidRPr="5F093078" w:rsidR="4493C39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dramatically</w:t>
      </w:r>
      <w:r w:rsidRPr="5F093078" w:rsidR="7B778287">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This report aims to </w:t>
      </w:r>
      <w:r w:rsidRPr="5F093078" w:rsidR="6C61F93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delve into</w:t>
      </w:r>
      <w:r w:rsidRPr="5F093078" w:rsidR="7B778287">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 </w:t>
      </w:r>
      <w:r w:rsidRPr="5F093078" w:rsidR="156407B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many</w:t>
      </w:r>
      <w:r w:rsidRPr="5F093078" w:rsidR="7B778287">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5F093078" w:rsidR="7B778287">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components of cybersecurity, emphasizing the pivotal role of security frameworks</w:t>
      </w:r>
      <w:r w:rsidRPr="5F093078" w:rsidR="16CABC6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and </w:t>
      </w:r>
      <w:r w:rsidRPr="5F093078" w:rsidR="7B778287">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technologies</w:t>
      </w:r>
      <w:r w:rsidRPr="5F093078" w:rsidR="6C66902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5F093078" w:rsidR="7B778287">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in fortifying the </w:t>
      </w:r>
      <w:r w:rsidRPr="5F093078" w:rsidR="1768317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defences</w:t>
      </w:r>
      <w:r w:rsidRPr="5F093078" w:rsidR="7B778287">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of modern organizations.</w:t>
      </w:r>
    </w:p>
    <w:p w:rsidR="5C9191D5" w:rsidP="3ADA78A0" w:rsidRDefault="5C9191D5" w14:paraId="71DB939E" w14:textId="274EE33A">
      <w:pPr>
        <w:pStyle w:val="Heading2"/>
        <w:rPr>
          <w:rFonts w:ascii="Calibri" w:hAnsi="Calibri" w:eastAsia="Calibri" w:cs="Calibri" w:asciiTheme="minorAscii" w:hAnsiTheme="minorAscii" w:eastAsiaTheme="minorAscii" w:cstheme="minorAscii"/>
          <w:noProof w:val="0"/>
          <w:lang w:val="en-GB"/>
        </w:rPr>
      </w:pPr>
    </w:p>
    <w:p w:rsidR="7B778287" w:rsidP="3ADA78A0" w:rsidRDefault="7B778287" w14:paraId="05E0AE37" w14:textId="133DD760">
      <w:pPr>
        <w:pStyle w:val="Heading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bookmarkStart w:name="_Toc453505738" w:id="1994124057"/>
      <w:r w:rsidRPr="3ADA78A0" w:rsidR="7B778287">
        <w:rPr>
          <w:rFonts w:ascii="Calibri" w:hAnsi="Calibri" w:eastAsia="Calibri" w:cs="Calibri" w:asciiTheme="minorAscii" w:hAnsiTheme="minorAscii" w:eastAsiaTheme="minorAscii" w:cstheme="minorAscii"/>
          <w:noProof w:val="0"/>
          <w:lang w:val="en-GB"/>
        </w:rPr>
        <w:t>2. Security Frameworks</w:t>
      </w:r>
      <w:bookmarkEnd w:id="1994124057"/>
    </w:p>
    <w:p w:rsidR="7B778287" w:rsidP="3ADA78A0" w:rsidRDefault="7B778287" w14:paraId="22AB7E11" w14:textId="43F8F795">
      <w:pPr>
        <w:pStyle w:val="Normal"/>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5C9191D5" w:rsidP="3ADA78A0" w:rsidRDefault="5C9191D5" w14:paraId="14DFB54B" w14:textId="503F41A0">
      <w:pPr>
        <w:pStyle w:val="Heading2"/>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3ADA78A0" w:rsidR="04163A2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An organization's cybersecurity strategy is supported by security frameworks. The NIST Cybersecurity Framework, ISO/IEC 27001, and CIS Critical Security Controls are just a few of the well-known frameworks that are thoroughly reviewed and critically analysed in this section. Their suitability for various organisational structures, scalability, and ability to react to new threats are all evaluated as part of this study.</w:t>
      </w:r>
    </w:p>
    <w:p w:rsidR="3ADA78A0" w:rsidP="3ADA78A0" w:rsidRDefault="3ADA78A0" w14:paraId="2D5B5A34" w14:textId="6FD1EFBC">
      <w:pPr>
        <w:pStyle w:val="Heading2"/>
        <w:rPr>
          <w:rFonts w:ascii="Calibri" w:hAnsi="Calibri" w:eastAsia="Calibri" w:cs="Calibri" w:asciiTheme="minorAscii" w:hAnsiTheme="minorAscii" w:eastAsiaTheme="minorAscii" w:cstheme="minorAscii"/>
          <w:noProof w:val="0"/>
          <w:lang w:val="en-GB"/>
        </w:rPr>
      </w:pPr>
    </w:p>
    <w:p w:rsidR="08BAFE6F" w:rsidP="3ADA78A0" w:rsidRDefault="08BAFE6F" w14:paraId="15CB2487" w14:textId="6F563786">
      <w:pPr>
        <w:pStyle w:val="Heading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bookmarkStart w:name="_Toc1656582430" w:id="942662233"/>
      <w:r w:rsidRPr="3ADA78A0" w:rsidR="23A773CB">
        <w:rPr>
          <w:rFonts w:ascii="Calibri" w:hAnsi="Calibri" w:eastAsia="Calibri" w:cs="Calibri" w:asciiTheme="minorAscii" w:hAnsiTheme="minorAscii" w:eastAsiaTheme="minorAscii" w:cstheme="minorAscii"/>
          <w:noProof w:val="0"/>
          <w:lang w:val="en-GB"/>
        </w:rPr>
        <w:t>2.1</w:t>
      </w:r>
      <w:r w:rsidRPr="3ADA78A0" w:rsidR="08BAFE6F">
        <w:rPr>
          <w:rFonts w:ascii="Calibri" w:hAnsi="Calibri" w:eastAsia="Calibri" w:cs="Calibri" w:asciiTheme="minorAscii" w:hAnsiTheme="minorAscii" w:eastAsiaTheme="minorAscii" w:cstheme="minorAscii"/>
          <w:noProof w:val="0"/>
          <w:lang w:val="en-GB"/>
        </w:rPr>
        <w:t xml:space="preserve"> NIST Cybersecurity Framework</w:t>
      </w:r>
      <w:bookmarkEnd w:id="942662233"/>
    </w:p>
    <w:p w:rsidR="3ADA78A0" w:rsidP="3ADA78A0" w:rsidRDefault="3ADA78A0" w14:paraId="3D43BB67" w14:textId="4BC842D7">
      <w:pPr>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p>
    <w:p w:rsidR="5C9191D5" w:rsidP="3ADA78A0" w:rsidRDefault="5C9191D5" w14:paraId="034F4CF2" w14:textId="4D787042">
      <w:pPr>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13E68B6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A well-known and flexible framework for managing and enhancing an organization's cybersecurity posture is the National Institute of Standards and Technology (NIST) Cybersecurity Framework. It offers a methodical strategy that centres on five essential tasks: detect, </w:t>
      </w:r>
      <w:r w:rsidRPr="3ADA78A0" w:rsidR="13E68B6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identify</w:t>
      </w:r>
      <w:r w:rsidRPr="3ADA78A0" w:rsidR="13E68B6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respond, and recover.</w:t>
      </w:r>
    </w:p>
    <w:p w:rsidR="62318B7A" w:rsidP="3ADA78A0" w:rsidRDefault="62318B7A" w14:paraId="0477DBEB" w14:textId="3732A663">
      <w:pPr>
        <w:pStyle w:val="Normal"/>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0D7FF4F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w:t>
      </w:r>
      <w:r w:rsidRPr="3ADA78A0" w:rsidR="1F3BFC9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The NIST CSF's </w:t>
      </w:r>
      <w:r w:rsidRPr="3ADA78A0" w:rsidR="1F3BFC96">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informative references</w:t>
      </w:r>
      <w:r w:rsidRPr="3ADA78A0" w:rsidR="1F3BFC9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draw direct correlation between the functions, categories, subcategories, and the specific security controls of other frameworks. These frameworks include the Center for Internet Security (CIS) Controls®, COBIT 5, International Society of Automation (ISA) 62443-2-1:2009, ISA 62443-3-3:2013, International Organization for Standardization and the International Electrotechnical Commission 27001:2013, and NIST SP 800-53 Rev. 4.</w:t>
      </w:r>
      <w:r w:rsidRPr="3ADA78A0" w:rsidR="4183FE1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w:t>
      </w:r>
    </w:p>
    <w:p w:rsidR="4183FE13" w:rsidP="3ADA78A0" w:rsidRDefault="4183FE13" w14:paraId="44CE41FC" w14:textId="4C409D15">
      <w:pPr>
        <w:pStyle w:val="Normal"/>
        <w:rPr>
          <w:rFonts w:ascii="Calibri" w:hAnsi="Calibri" w:eastAsia="Calibri" w:cs="Calibri" w:asciiTheme="minorAscii" w:hAnsiTheme="minorAscii" w:eastAsiaTheme="minorAscii" w:cstheme="minorAscii"/>
          <w:noProof w:val="0"/>
          <w:sz w:val="24"/>
          <w:szCs w:val="24"/>
          <w:lang w:val="en-GB"/>
        </w:rPr>
      </w:pPr>
      <w:hyperlink r:id="R16293db4a9074f3f">
        <w:r w:rsidRPr="3ADA78A0" w:rsidR="4183FE13">
          <w:rPr>
            <w:rStyle w:val="Hyperlink"/>
            <w:rFonts w:ascii="Calibri" w:hAnsi="Calibri" w:eastAsia="Calibri" w:cs="Calibri" w:asciiTheme="minorAscii" w:hAnsiTheme="minorAscii" w:eastAsiaTheme="minorAscii" w:cstheme="minorAscii"/>
            <w:b w:val="1"/>
            <w:bCs w:val="1"/>
            <w:noProof w:val="0"/>
            <w:color w:val="374151"/>
            <w:sz w:val="24"/>
            <w:szCs w:val="24"/>
            <w:u w:val="none"/>
            <w:lang w:val="en-GB"/>
          </w:rPr>
          <w:t>What is NIST Cybersecurity Framework? | IBM</w:t>
        </w:r>
      </w:hyperlink>
      <w:r w:rsidRPr="3ADA78A0">
        <w:rPr>
          <w:rStyle w:val="FootnoteReference"/>
          <w:rFonts w:ascii="Calibri" w:hAnsi="Calibri" w:eastAsia="Calibri" w:cs="Calibri" w:asciiTheme="minorAscii" w:hAnsiTheme="minorAscii" w:eastAsiaTheme="minorAscii" w:cstheme="minorAscii"/>
          <w:b w:val="1"/>
          <w:bCs w:val="1"/>
          <w:noProof w:val="0"/>
          <w:color w:val="374151"/>
          <w:sz w:val="24"/>
          <w:szCs w:val="24"/>
          <w:u w:val="none"/>
          <w:lang w:val="en-GB"/>
        </w:rPr>
        <w:footnoteReference w:id="19951"/>
      </w:r>
    </w:p>
    <w:p w:rsidR="5B3105A8" w:rsidP="3ADA78A0" w:rsidRDefault="5B3105A8" w14:paraId="0AD77F90" w14:textId="302EDD23">
      <w:pPr>
        <w:pStyle w:val="Normal"/>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r w:rsidRPr="3ADA78A0" w:rsidR="5B3105A8">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 xml:space="preserve">Adaptability to </w:t>
      </w:r>
      <w:r w:rsidRPr="3ADA78A0" w:rsidR="72C1C70E">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Emerging threats:</w:t>
      </w:r>
      <w:r w:rsidRPr="3ADA78A0" w:rsidR="72C1C70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5B3105A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NIST's approach </w:t>
      </w:r>
      <w:r w:rsidRPr="3ADA78A0" w:rsidR="5B3105A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demonstrates</w:t>
      </w:r>
      <w:r w:rsidRPr="3ADA78A0" w:rsidR="5B3105A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 notable degree of flexibility in response to evolving threats. Because the framework is iterative, businesses may adjust and improve their cybersecurity procedures in response to changing threats. </w:t>
      </w:r>
      <w:r w:rsidRPr="3ADA78A0" w:rsidR="5B3105A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In order to</w:t>
      </w:r>
      <w:r w:rsidRPr="3ADA78A0" w:rsidR="5B3105A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5B3105A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maintain</w:t>
      </w:r>
      <w:r w:rsidRPr="3ADA78A0" w:rsidR="5B3105A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relevant in the face of evolving cyber threats and technology, NIST constantly </w:t>
      </w:r>
      <w:r w:rsidRPr="3ADA78A0" w:rsidR="5B3105A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provides</w:t>
      </w:r>
      <w:r w:rsidRPr="3ADA78A0" w:rsidR="5B3105A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updates and guidance.</w:t>
      </w:r>
    </w:p>
    <w:p w:rsidR="08BAFE6F" w:rsidP="3ADA78A0" w:rsidRDefault="08BAFE6F" w14:paraId="4B7DDE66" w14:textId="5ABEFB41">
      <w:pPr>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08BAFE6F">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Scalability:</w:t>
      </w:r>
      <w:r w:rsidRPr="3ADA78A0" w:rsidR="08BAFE6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521439A7">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As a result of the framework's scalability, businesses of all sizes and sectors can use it. According to their unique demands and available resources, organisations can apply controls at varying degrees of maturity thanks to its tiered structure. Large and small businesses alike can use it because of its scalability.</w:t>
      </w:r>
    </w:p>
    <w:p w:rsidR="08BAFE6F" w:rsidP="3ADA78A0" w:rsidRDefault="08BAFE6F" w14:paraId="5E34B66C" w14:textId="46D94E6A">
      <w:pPr>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08BAFE6F">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Suitability for Different Organizational Structures:</w:t>
      </w:r>
      <w:r w:rsidRPr="3ADA78A0" w:rsidR="08BAFE6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5059EAC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Being adaptable and useful in a variety of organisational setups is the goal of the NIST Cybersecurity Framework. It can be applied in government agencies, commercial businesses, and vital infrastructure sectors because its principles are not affected by the particulars of any one industry. Its widespread popularity is partly due to the framework's broad applicability.</w:t>
      </w:r>
    </w:p>
    <w:p w:rsidR="08BAFE6F" w:rsidP="3ADA78A0" w:rsidRDefault="08BAFE6F" w14:paraId="4489595F" w14:textId="13B67F88">
      <w:pPr>
        <w:pStyle w:val="Heading2"/>
        <w:rPr>
          <w:rFonts w:ascii="Calibri" w:hAnsi="Calibri" w:eastAsia="Calibri" w:cs="Calibri" w:asciiTheme="minorAscii" w:hAnsiTheme="minorAscii" w:eastAsiaTheme="minorAscii" w:cstheme="minorAscii"/>
          <w:noProof w:val="0"/>
          <w:lang w:val="en-GB"/>
        </w:rPr>
      </w:pPr>
      <w:bookmarkStart w:name="_Toc2053992002" w:id="2071792498"/>
      <w:r w:rsidRPr="3ADA78A0" w:rsidR="08BAFE6F">
        <w:rPr>
          <w:rFonts w:ascii="Calibri" w:hAnsi="Calibri" w:eastAsia="Calibri" w:cs="Calibri" w:asciiTheme="minorAscii" w:hAnsiTheme="minorAscii" w:eastAsiaTheme="minorAscii" w:cstheme="minorAscii"/>
          <w:noProof w:val="0"/>
          <w:lang w:val="en-GB"/>
        </w:rPr>
        <w:t>2.</w:t>
      </w:r>
      <w:r w:rsidRPr="3ADA78A0" w:rsidR="1DC50F89">
        <w:rPr>
          <w:rFonts w:ascii="Calibri" w:hAnsi="Calibri" w:eastAsia="Calibri" w:cs="Calibri" w:asciiTheme="minorAscii" w:hAnsiTheme="minorAscii" w:eastAsiaTheme="minorAscii" w:cstheme="minorAscii"/>
          <w:noProof w:val="0"/>
          <w:lang w:val="en-GB"/>
        </w:rPr>
        <w:t>2</w:t>
      </w:r>
      <w:r w:rsidRPr="3ADA78A0" w:rsidR="08BAFE6F">
        <w:rPr>
          <w:rFonts w:ascii="Calibri" w:hAnsi="Calibri" w:eastAsia="Calibri" w:cs="Calibri" w:asciiTheme="minorAscii" w:hAnsiTheme="minorAscii" w:eastAsiaTheme="minorAscii" w:cstheme="minorAscii"/>
          <w:noProof w:val="0"/>
          <w:lang w:val="en-GB"/>
        </w:rPr>
        <w:t xml:space="preserve"> ISO/IEC 27001</w:t>
      </w:r>
      <w:bookmarkEnd w:id="2071792498"/>
    </w:p>
    <w:p w:rsidR="5C9191D5" w:rsidP="3ADA78A0" w:rsidRDefault="5C9191D5" w14:paraId="201D2474" w14:textId="01411CF0">
      <w:pPr>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p>
    <w:p w:rsidR="2E1A6AE1" w:rsidP="3ADA78A0" w:rsidRDefault="2E1A6AE1" w14:paraId="21CA521C" w14:textId="21D23C63">
      <w:pPr>
        <w:pStyle w:val="Normal"/>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E1A6AE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An international standard for information security management systems (ISMS) is ISO/IEC 27001. It offers a methodical, risk-based strategy to handling private data while guaranteeing its availability, confidentiality, and integrity. A collection of procedures, policies, and controls are included in the standard with the goal of protecting information assets.</w:t>
      </w:r>
    </w:p>
    <w:p w:rsidR="08BAFE6F" w:rsidP="3ADA78A0" w:rsidRDefault="08BAFE6F" w14:paraId="73D49EEF" w14:textId="3F36A59D">
      <w:pPr>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08BAFE6F">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Adaptability to Emerging Threats:</w:t>
      </w:r>
      <w:r w:rsidRPr="3ADA78A0" w:rsidR="08BAFE6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36781727">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The risk-based methodology of ISO/IEC 27001 makes it flexible enough to respond to new threats. Organisations can recognise and respond to emerging risks by utilising the continuous improvement cycle, which includes risk assessments and routine audits. Nevertheless, the standard might not change as quickly as the dynamic threat landscape, so organisations would need to supplement it with other solutions.</w:t>
      </w:r>
    </w:p>
    <w:p w:rsidR="08BAFE6F" w:rsidP="3ADA78A0" w:rsidRDefault="08BAFE6F" w14:paraId="1594B178" w14:textId="789C737C">
      <w:pPr>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08BAFE6F">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Scalability:</w:t>
      </w:r>
      <w:r w:rsidRPr="3ADA78A0" w:rsidR="08BAFE6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7588C2A7">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The adaptability of ISO/IEC 27001 to companies of different sizes and industries demonstrates its scalability. The standard is made to meet the unique security requirements and risk profiles of both small and large businesses. The flexibility to alter controls in accordance with the size and complexity of the organisation promotes scalability.</w:t>
      </w:r>
    </w:p>
    <w:p w:rsidR="08BAFE6F" w:rsidP="3ADA78A0" w:rsidRDefault="08BAFE6F" w14:paraId="0B1DD6A7" w14:textId="0494FA74">
      <w:pPr>
        <w:pStyle w:val="Normal"/>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08BAFE6F">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Suitability for Different Organizational Structures:</w:t>
      </w:r>
      <w:r w:rsidRPr="3ADA78A0" w:rsidR="08BAFE6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0DAEF1A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ISO/IEC 27001 is flexible enough to fit into a variety of sectors and organisational setups. It is pertinent for government bodies, financial institutions, healthcare organisations, and other organisations due to its generic nature, which permits broad usage. But because of the standard's general approach, organisations could have to interpret and apply controls according to their own circumstances.</w:t>
      </w:r>
    </w:p>
    <w:p w:rsidR="08BAFE6F" w:rsidP="3ADA78A0" w:rsidRDefault="08BAFE6F" w14:paraId="5B49F73E" w14:textId="48B42A22">
      <w:pPr>
        <w:pStyle w:val="Heading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bookmarkStart w:name="_Toc1128061828" w:id="404405825"/>
      <w:r w:rsidRPr="3ADA78A0" w:rsidR="3A55B9FB">
        <w:rPr>
          <w:rFonts w:ascii="Calibri" w:hAnsi="Calibri" w:eastAsia="Calibri" w:cs="Calibri" w:asciiTheme="minorAscii" w:hAnsiTheme="minorAscii" w:eastAsiaTheme="minorAscii" w:cstheme="minorAscii"/>
          <w:noProof w:val="0"/>
          <w:lang w:val="en-GB"/>
        </w:rPr>
        <w:t>2</w:t>
      </w:r>
      <w:r w:rsidRPr="3ADA78A0" w:rsidR="08BAFE6F">
        <w:rPr>
          <w:rFonts w:ascii="Calibri" w:hAnsi="Calibri" w:eastAsia="Calibri" w:cs="Calibri" w:asciiTheme="minorAscii" w:hAnsiTheme="minorAscii" w:eastAsiaTheme="minorAscii" w:cstheme="minorAscii"/>
          <w:noProof w:val="0"/>
          <w:lang w:val="en-GB"/>
        </w:rPr>
        <w:t>.</w:t>
      </w:r>
      <w:r w:rsidRPr="3ADA78A0" w:rsidR="3074A093">
        <w:rPr>
          <w:rFonts w:ascii="Calibri" w:hAnsi="Calibri" w:eastAsia="Calibri" w:cs="Calibri" w:asciiTheme="minorAscii" w:hAnsiTheme="minorAscii" w:eastAsiaTheme="minorAscii" w:cstheme="minorAscii"/>
          <w:noProof w:val="0"/>
          <w:lang w:val="en-GB"/>
        </w:rPr>
        <w:t>3</w:t>
      </w:r>
      <w:r w:rsidRPr="3ADA78A0" w:rsidR="08BAFE6F">
        <w:rPr>
          <w:rFonts w:ascii="Calibri" w:hAnsi="Calibri" w:eastAsia="Calibri" w:cs="Calibri" w:asciiTheme="minorAscii" w:hAnsiTheme="minorAscii" w:eastAsiaTheme="minorAscii" w:cstheme="minorAscii"/>
          <w:noProof w:val="0"/>
          <w:lang w:val="en-GB"/>
        </w:rPr>
        <w:t xml:space="preserve"> CIS Critical Security Controls</w:t>
      </w:r>
      <w:bookmarkEnd w:id="404405825"/>
    </w:p>
    <w:p w:rsidR="5C9191D5" w:rsidP="3ADA78A0" w:rsidRDefault="5C9191D5" w14:paraId="6CFCB0E0" w14:textId="60D50F52">
      <w:pPr>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08BAFE6F" w:rsidP="3ADA78A0" w:rsidRDefault="08BAFE6F" w14:paraId="40FCA8FA" w14:textId="6414637C">
      <w:pPr>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08BAFE6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The Center for Internet Security (CIS) Critical Security Controls, formerly known as the SANS Top 20 Critical Security Controls, is a set of best practices designed to enhance cybersecurity </w:t>
      </w:r>
      <w:r w:rsidRPr="3ADA78A0" w:rsidR="0F6A260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defences</w:t>
      </w:r>
      <w:r w:rsidRPr="3ADA78A0" w:rsidR="08BAFE6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The controls are prioritized based on their effectiveness in mitigating common cyber threats and vulnerabilities.</w:t>
      </w:r>
    </w:p>
    <w:p w:rsidR="08BAFE6F" w:rsidP="3ADA78A0" w:rsidRDefault="08BAFE6F" w14:paraId="37D1B5DC" w14:textId="435799D5">
      <w:pPr>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08BAFE6F">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Adaptability to Emerging Threats:</w:t>
      </w:r>
      <w:r w:rsidRPr="3ADA78A0" w:rsidR="08BAFE6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546F6EF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The CIS Critical Security Controls exhibit flexibility in response to new threats by being updated and revised on a regular basis. The controls' ongoing improvement guarantees their applicability in dealing with novel and changing cybersecurity threats. The community-driven strategy makes it possible to use collective intelligence to recognise and address new dangers.</w:t>
      </w:r>
    </w:p>
    <w:p w:rsidR="08BAFE6F" w:rsidP="3ADA78A0" w:rsidRDefault="08BAFE6F" w14:paraId="511D2CB6" w14:textId="6552E972">
      <w:pPr>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08BAFE6F">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Scalability:</w:t>
      </w:r>
      <w:r w:rsidRPr="3ADA78A0" w:rsidR="08BAFE6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253FB30B">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Based on the priorities and risk profile of an organisation, the controls can be gradually applied and are scalable. Organisations can concentrate initially on the most significant measures due to the controls' prioritised nature. Because it allows for gradual security enhancement, this scalability is especially advantageous for organisations with limited resources.</w:t>
      </w:r>
    </w:p>
    <w:p w:rsidR="08BAFE6F" w:rsidP="3ADA78A0" w:rsidRDefault="08BAFE6F" w14:paraId="03B31D5C" w14:textId="2B4A06C7">
      <w:pPr>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08BAFE6F">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Suitability for Different Organizational Structures:</w:t>
      </w:r>
      <w:r w:rsidRPr="3ADA78A0" w:rsidR="08BAFE6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450E499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Across a range of industries and organisational structures, the CIS Critical Security Controls are intended to be applicable. Because of their design, which serves as a basis for cybersecurity best practices, the controls can be used in a variety of industries. Because of the controls' versatility, organisations can customise their implementation to meet their own needs.</w:t>
      </w:r>
    </w:p>
    <w:p w:rsidR="2ED8A310" w:rsidP="3ADA78A0" w:rsidRDefault="2ED8A310" w14:paraId="66A7281F" w14:textId="345805FF">
      <w:pPr>
        <w:pStyle w:val="Heading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bookmarkStart w:name="_Toc2108598093" w:id="588640397"/>
      <w:r w:rsidRPr="3ADA78A0" w:rsidR="2ED8A310">
        <w:rPr>
          <w:rFonts w:ascii="Calibri" w:hAnsi="Calibri" w:eastAsia="Calibri" w:cs="Calibri" w:asciiTheme="minorAscii" w:hAnsiTheme="minorAscii" w:eastAsiaTheme="minorAscii" w:cstheme="minorAscii"/>
          <w:noProof w:val="0"/>
          <w:lang w:val="en-GB"/>
        </w:rPr>
        <w:t>3. Security Technologies</w:t>
      </w:r>
      <w:bookmarkEnd w:id="588640397"/>
    </w:p>
    <w:p w:rsidR="2ED8A310" w:rsidP="3ADA78A0" w:rsidRDefault="2ED8A310" w14:paraId="28CB8698" w14:textId="1BE46F26">
      <w:pPr>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p>
    <w:p w:rsidR="2ED8A310" w:rsidP="3ADA78A0" w:rsidRDefault="2ED8A310" w14:paraId="738228E6" w14:textId="60C0B868">
      <w:pPr>
        <w:pStyle w:val="Heading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bookmarkStart w:name="_Toc355612567" w:id="1955253637"/>
      <w:r w:rsidRPr="3ADA78A0" w:rsidR="5ABC7978">
        <w:rPr>
          <w:rFonts w:ascii="Calibri" w:hAnsi="Calibri" w:eastAsia="Calibri" w:cs="Calibri" w:asciiTheme="minorAscii" w:hAnsiTheme="minorAscii" w:eastAsiaTheme="minorAscii" w:cstheme="minorAscii"/>
          <w:noProof w:val="0"/>
          <w:lang w:val="en-GB"/>
        </w:rPr>
        <w:t>3.1</w:t>
      </w:r>
      <w:r w:rsidRPr="3ADA78A0" w:rsidR="19A82C94">
        <w:rPr>
          <w:rFonts w:ascii="Calibri" w:hAnsi="Calibri" w:eastAsia="Calibri" w:cs="Calibri" w:asciiTheme="minorAscii" w:hAnsiTheme="minorAscii" w:eastAsiaTheme="minorAscii" w:cstheme="minorAscii"/>
          <w:noProof w:val="0"/>
          <w:lang w:val="en-GB"/>
        </w:rPr>
        <w:t>.</w:t>
      </w:r>
      <w:r w:rsidRPr="3ADA78A0" w:rsidR="5ABC7978">
        <w:rPr>
          <w:rFonts w:ascii="Calibri" w:hAnsi="Calibri" w:eastAsia="Calibri" w:cs="Calibri" w:asciiTheme="minorAscii" w:hAnsiTheme="minorAscii" w:eastAsiaTheme="minorAscii" w:cstheme="minorAscii"/>
          <w:noProof w:val="0"/>
          <w:lang w:val="en-GB"/>
        </w:rPr>
        <w:t xml:space="preserve"> </w:t>
      </w:r>
      <w:r w:rsidRPr="3ADA78A0" w:rsidR="2ED8A310">
        <w:rPr>
          <w:rFonts w:ascii="Calibri" w:hAnsi="Calibri" w:eastAsia="Calibri" w:cs="Calibri" w:asciiTheme="minorAscii" w:hAnsiTheme="minorAscii" w:eastAsiaTheme="minorAscii" w:cstheme="minorAscii"/>
          <w:noProof w:val="0"/>
          <w:lang w:val="en-GB"/>
        </w:rPr>
        <w:t>Fi</w:t>
      </w:r>
      <w:r w:rsidRPr="3ADA78A0" w:rsidR="75D3720F">
        <w:rPr>
          <w:rFonts w:ascii="Calibri" w:hAnsi="Calibri" w:eastAsia="Calibri" w:cs="Calibri" w:asciiTheme="minorAscii" w:hAnsiTheme="minorAscii" w:eastAsiaTheme="minorAscii" w:cstheme="minorAscii"/>
          <w:noProof w:val="0"/>
          <w:lang w:val="en-GB"/>
        </w:rPr>
        <w:t>r</w:t>
      </w:r>
      <w:r w:rsidRPr="3ADA78A0" w:rsidR="2ED8A310">
        <w:rPr>
          <w:rFonts w:ascii="Calibri" w:hAnsi="Calibri" w:eastAsia="Calibri" w:cs="Calibri" w:asciiTheme="minorAscii" w:hAnsiTheme="minorAscii" w:eastAsiaTheme="minorAscii" w:cstheme="minorAscii"/>
          <w:noProof w:val="0"/>
          <w:lang w:val="en-GB"/>
        </w:rPr>
        <w:t>ewall</w:t>
      </w:r>
      <w:r w:rsidRPr="3ADA78A0" w:rsidR="793F1052">
        <w:rPr>
          <w:rFonts w:ascii="Calibri" w:hAnsi="Calibri" w:eastAsia="Calibri" w:cs="Calibri" w:asciiTheme="minorAscii" w:hAnsiTheme="minorAscii" w:eastAsiaTheme="minorAscii" w:cstheme="minorAscii"/>
          <w:noProof w:val="0"/>
          <w:lang w:val="en-GB"/>
        </w:rPr>
        <w:t>s</w:t>
      </w:r>
      <w:bookmarkEnd w:id="1955253637"/>
    </w:p>
    <w:p w:rsidR="2ED8A310" w:rsidP="3ADA78A0" w:rsidRDefault="2ED8A310" w14:paraId="5E2082F9" w14:textId="1910AF62">
      <w:pPr>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275967AA" w:rsidP="3ADA78A0" w:rsidRDefault="275967AA" w14:paraId="2C0BC84F" w14:textId="32BE14EB">
      <w:pPr>
        <w:pStyle w:val="Normal"/>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75967A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In terms of network security, firewalls serve as the first line of protection. This section compares conventional stateful firewalls with their next-generation counterparts, providing a critical analysis of the function of firewalls. Their efficacy in the face of contemporary threats, their capacity to manage encrypted traffic, and their flexibility in response to changing network topologies are all examined.</w:t>
      </w:r>
    </w:p>
    <w:p w:rsidR="379F0289" w:rsidP="3ADA78A0" w:rsidRDefault="379F0289" w14:paraId="1918892C" w14:textId="216C3842">
      <w:pPr>
        <w:pStyle w:val="Heading2"/>
        <w:rPr>
          <w:rFonts w:ascii="Calibri" w:hAnsi="Calibri" w:eastAsia="Calibri" w:cs="Calibri" w:asciiTheme="minorAscii" w:hAnsiTheme="minorAscii" w:eastAsiaTheme="minorAscii" w:cstheme="minorAscii"/>
          <w:b w:val="0"/>
          <w:bCs w:val="0"/>
          <w:i w:val="0"/>
          <w:iCs w:val="0"/>
          <w:caps w:val="0"/>
          <w:smallCaps w:val="0"/>
          <w:noProof w:val="0"/>
          <w:sz w:val="21"/>
          <w:szCs w:val="21"/>
          <w:lang w:val="en-GB"/>
        </w:rPr>
      </w:pPr>
      <w:bookmarkStart w:name="_Toc1951275308" w:id="2079703542"/>
      <w:r w:rsidRPr="3ADA78A0" w:rsidR="23D1C22E">
        <w:rPr>
          <w:rFonts w:ascii="Calibri" w:hAnsi="Calibri" w:eastAsia="Calibri" w:cs="Calibri" w:asciiTheme="minorAscii" w:hAnsiTheme="minorAscii" w:eastAsiaTheme="minorAscii" w:cstheme="minorAscii"/>
          <w:noProof w:val="0"/>
          <w:lang w:val="en-GB"/>
        </w:rPr>
        <w:t xml:space="preserve">3.2. </w:t>
      </w:r>
      <w:r w:rsidRPr="3ADA78A0" w:rsidR="379F0289">
        <w:rPr>
          <w:rFonts w:ascii="Calibri" w:hAnsi="Calibri" w:eastAsia="Calibri" w:cs="Calibri" w:asciiTheme="minorAscii" w:hAnsiTheme="minorAscii" w:eastAsiaTheme="minorAscii" w:cstheme="minorAscii"/>
          <w:noProof w:val="0"/>
          <w:lang w:val="en-GB"/>
        </w:rPr>
        <w:t>Critical Analysis of Traditional Stateful Firewalls vs. Next-Generation Firewalls</w:t>
      </w:r>
      <w:bookmarkEnd w:id="2079703542"/>
    </w:p>
    <w:p w:rsidR="5C9191D5" w:rsidP="3ADA78A0" w:rsidRDefault="5C9191D5" w14:paraId="38415EC8" w14:textId="7ACA35FE">
      <w:pPr>
        <w:rPr>
          <w:rFonts w:ascii="Calibri" w:hAnsi="Calibri" w:eastAsia="Calibri" w:cs="Calibri" w:asciiTheme="minorAscii" w:hAnsiTheme="minorAscii" w:eastAsiaTheme="minorAscii" w:cstheme="minorAscii"/>
          <w:b w:val="0"/>
          <w:bCs w:val="0"/>
          <w:i w:val="0"/>
          <w:iCs w:val="0"/>
          <w:caps w:val="0"/>
          <w:smallCaps w:val="0"/>
          <w:noProof w:val="0"/>
          <w:sz w:val="21"/>
          <w:szCs w:val="21"/>
          <w:lang w:val="en-GB"/>
        </w:rPr>
      </w:pPr>
    </w:p>
    <w:p w:rsidR="0CBB4AC9" w:rsidP="3ADA78A0" w:rsidRDefault="0CBB4AC9" w14:paraId="04B817E4" w14:textId="263E6610">
      <w:pPr>
        <w:pStyle w:val="Normal"/>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pPr>
      <w:r w:rsidRPr="3ADA78A0" w:rsidR="0CBB4AC9">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Serving as a barrier between a reliable internal network and unreliable external networks, firewalls regulate traffic flow in accordance with preset security standards, which is why they are so important to network security. Firewall technology has two generations: traditional stateful firewalls and next-generation firewalls (NGFWs), each with unique features and capabilities.</w:t>
      </w:r>
    </w:p>
    <w:p w:rsidR="379F0289" w:rsidP="3ADA78A0" w:rsidRDefault="379F0289" w14:paraId="2D4175A8" w14:textId="276455BD">
      <w:pPr>
        <w:rPr>
          <w:rFonts w:ascii="Calibri" w:hAnsi="Calibri" w:eastAsia="Calibri" w:cs="Calibri" w:asciiTheme="minorAscii" w:hAnsiTheme="minorAscii" w:eastAsiaTheme="minorAscii" w:cstheme="minorAscii"/>
          <w:b w:val="1"/>
          <w:bCs w:val="1"/>
          <w:i w:val="0"/>
          <w:iCs w:val="0"/>
          <w:caps w:val="0"/>
          <w:smallCaps w:val="0"/>
          <w:noProof w:val="0"/>
          <w:sz w:val="21"/>
          <w:szCs w:val="21"/>
          <w:lang w:val="en-GB"/>
        </w:rPr>
      </w:pPr>
      <w:r w:rsidRPr="3ADA78A0" w:rsidR="379F0289">
        <w:rPr>
          <w:rFonts w:ascii="Calibri" w:hAnsi="Calibri" w:eastAsia="Calibri" w:cs="Calibri" w:asciiTheme="minorAscii" w:hAnsiTheme="minorAscii" w:eastAsiaTheme="minorAscii" w:cstheme="minorAscii"/>
          <w:b w:val="1"/>
          <w:bCs w:val="1"/>
          <w:i w:val="0"/>
          <w:iCs w:val="0"/>
          <w:caps w:val="0"/>
          <w:smallCaps w:val="0"/>
          <w:noProof w:val="0"/>
          <w:sz w:val="21"/>
          <w:szCs w:val="21"/>
          <w:lang w:val="en-GB"/>
        </w:rPr>
        <w:t>Traditional Stateful Firewalls:</w:t>
      </w:r>
    </w:p>
    <w:p w:rsidR="3ADA78A0" w:rsidP="3ADA78A0" w:rsidRDefault="3ADA78A0" w14:paraId="7EBE2046" w14:textId="022F52D6">
      <w:pPr>
        <w:pStyle w:val="Normal"/>
        <w:rPr>
          <w:rFonts w:ascii="Calibri" w:hAnsi="Calibri" w:eastAsia="Calibri" w:cs="Calibri" w:asciiTheme="minorAscii" w:hAnsiTheme="minorAscii" w:eastAsiaTheme="minorAscii" w:cstheme="minorAscii"/>
          <w:b w:val="1"/>
          <w:bCs w:val="1"/>
          <w:i w:val="0"/>
          <w:iCs w:val="0"/>
          <w:caps w:val="0"/>
          <w:smallCaps w:val="0"/>
          <w:noProof w:val="0"/>
          <w:sz w:val="21"/>
          <w:szCs w:val="21"/>
          <w:lang w:val="en-GB"/>
        </w:rPr>
      </w:pPr>
    </w:p>
    <w:p w:rsidR="379F0289" w:rsidP="3ADA78A0" w:rsidRDefault="379F0289" w14:paraId="31361437" w14:textId="0EFF145C">
      <w:pPr>
        <w:rPr>
          <w:rFonts w:ascii="Calibri" w:hAnsi="Calibri" w:eastAsia="Calibri" w:cs="Calibri" w:asciiTheme="minorAscii" w:hAnsiTheme="minorAscii" w:eastAsiaTheme="minorAscii" w:cstheme="minorAscii"/>
          <w:b w:val="0"/>
          <w:bCs w:val="0"/>
          <w:i w:val="0"/>
          <w:iCs w:val="0"/>
          <w:caps w:val="0"/>
          <w:smallCaps w:val="0"/>
          <w:noProof w:val="0"/>
          <w:sz w:val="21"/>
          <w:szCs w:val="21"/>
          <w:lang w:val="en-GB"/>
        </w:rPr>
      </w:pPr>
      <w:r w:rsidRPr="3ADA78A0" w:rsidR="379F0289">
        <w:rPr>
          <w:rFonts w:ascii="Calibri" w:hAnsi="Calibri" w:eastAsia="Calibri" w:cs="Calibri" w:asciiTheme="minorAscii" w:hAnsiTheme="minorAscii" w:eastAsiaTheme="minorAscii" w:cstheme="minorAscii"/>
          <w:b w:val="1"/>
          <w:bCs w:val="1"/>
          <w:i w:val="0"/>
          <w:iCs w:val="0"/>
          <w:caps w:val="0"/>
          <w:smallCaps w:val="0"/>
          <w:noProof w:val="0"/>
          <w:sz w:val="21"/>
          <w:szCs w:val="21"/>
          <w:lang w:val="en-GB"/>
        </w:rPr>
        <w:t>Effectiveness Against Modern Threats:</w:t>
      </w:r>
      <w:r w:rsidRPr="3ADA78A0" w:rsidR="379F0289">
        <w:rPr>
          <w:rFonts w:ascii="Calibri" w:hAnsi="Calibri" w:eastAsia="Calibri" w:cs="Calibri" w:asciiTheme="minorAscii" w:hAnsiTheme="minorAscii" w:eastAsiaTheme="minorAscii" w:cstheme="minorAscii"/>
          <w:b w:val="0"/>
          <w:bCs w:val="0"/>
          <w:i w:val="0"/>
          <w:iCs w:val="0"/>
          <w:caps w:val="0"/>
          <w:smallCaps w:val="0"/>
          <w:noProof w:val="0"/>
          <w:sz w:val="21"/>
          <w:szCs w:val="21"/>
          <w:lang w:val="en-GB"/>
        </w:rPr>
        <w:t xml:space="preserve"> </w:t>
      </w:r>
      <w:r w:rsidRPr="3ADA78A0" w:rsidR="22D9D64B">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 xml:space="preserve">Conventional stateful firewalls function at Layer 3, the network layer, and base their choices on the current state of open connections. While classical firewalls are useful for filtering traffic based on IP addresses and ports, they are not as effective against contemporary threats like advanced persistent threats (APTs), zero-day exploits, and sophisticated malware. Their defence mechanism can become less adaptive because of their reliance on static </w:t>
      </w:r>
      <w:r w:rsidRPr="3ADA78A0" w:rsidR="22D9D64B">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regulations.</w:t>
      </w:r>
    </w:p>
    <w:p w:rsidR="379F0289" w:rsidP="3ADA78A0" w:rsidRDefault="379F0289" w14:paraId="12BE149D" w14:textId="6C0EC7A7">
      <w:pPr>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379F0289">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Handling Encrypted Traffic:</w:t>
      </w:r>
      <w:r w:rsidRPr="3ADA78A0" w:rsidR="379F0289">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4ECF2A7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Encrypted traffic presents a difficulty for traditional firewalls. They usually can't successfully inspect encrypted payloads since they operate at lower network layers. These days, a lot of internet data is encrypted using protocols like HTTPS, making this limitation important. Traditional firewalls may therefore have trouble identifying threats that are concealed in encrypted communications.</w:t>
      </w:r>
    </w:p>
    <w:p w:rsidR="379F0289" w:rsidP="3ADA78A0" w:rsidRDefault="379F0289" w14:paraId="4A9FF20C" w14:textId="2E13B7CF">
      <w:pPr>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379F0289">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Adaptability to Evolving Network Architectures:</w:t>
      </w:r>
      <w:r w:rsidRPr="3ADA78A0" w:rsidR="379F0289">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Traditional firewalls were designed for more straightforward network architectures, where traffic patterns were </w:t>
      </w:r>
      <w:r w:rsidRPr="3ADA78A0" w:rsidR="379F0289">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relatively predictable</w:t>
      </w:r>
      <w:r w:rsidRPr="3ADA78A0" w:rsidR="379F0289">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In modern, dynamic networks characterized by cloud-based services, mobile devices, and remote work, traditional firewalls may face challenges. </w:t>
      </w:r>
      <w:r w:rsidRPr="3ADA78A0" w:rsidR="149E75B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The complexity of these environments may be difficult for their static rule-based approach to adjust to, which could result in security coverage gaps.</w:t>
      </w:r>
    </w:p>
    <w:p w:rsidR="3ADA78A0" w:rsidP="3ADA78A0" w:rsidRDefault="3ADA78A0" w14:paraId="4A33626B" w14:textId="566137F7">
      <w:pPr>
        <w:rPr>
          <w:rFonts w:ascii="Calibri" w:hAnsi="Calibri" w:eastAsia="Calibri" w:cs="Calibri" w:asciiTheme="minorAscii" w:hAnsiTheme="minorAscii" w:eastAsiaTheme="minorAscii" w:cstheme="minorAscii"/>
          <w:b w:val="1"/>
          <w:bCs w:val="1"/>
          <w:i w:val="0"/>
          <w:iCs w:val="0"/>
          <w:caps w:val="0"/>
          <w:smallCaps w:val="0"/>
          <w:noProof w:val="0"/>
          <w:sz w:val="21"/>
          <w:szCs w:val="21"/>
          <w:lang w:val="en-GB"/>
        </w:rPr>
      </w:pPr>
    </w:p>
    <w:p w:rsidR="379F0289" w:rsidP="3ADA78A0" w:rsidRDefault="379F0289" w14:paraId="47C03EAF" w14:textId="656235DF">
      <w:pPr>
        <w:rPr>
          <w:rFonts w:ascii="Calibri" w:hAnsi="Calibri" w:eastAsia="Calibri" w:cs="Calibri" w:asciiTheme="minorAscii" w:hAnsiTheme="minorAscii" w:eastAsiaTheme="minorAscii" w:cstheme="minorAscii"/>
          <w:b w:val="1"/>
          <w:bCs w:val="1"/>
          <w:i w:val="0"/>
          <w:iCs w:val="0"/>
          <w:caps w:val="0"/>
          <w:smallCaps w:val="0"/>
          <w:noProof w:val="0"/>
          <w:sz w:val="21"/>
          <w:szCs w:val="21"/>
          <w:lang w:val="en-GB"/>
        </w:rPr>
      </w:pPr>
      <w:r w:rsidRPr="3ADA78A0" w:rsidR="379F0289">
        <w:rPr>
          <w:rFonts w:ascii="Calibri" w:hAnsi="Calibri" w:eastAsia="Calibri" w:cs="Calibri" w:asciiTheme="minorAscii" w:hAnsiTheme="minorAscii" w:eastAsiaTheme="minorAscii" w:cstheme="minorAscii"/>
          <w:b w:val="1"/>
          <w:bCs w:val="1"/>
          <w:i w:val="0"/>
          <w:iCs w:val="0"/>
          <w:caps w:val="0"/>
          <w:smallCaps w:val="0"/>
          <w:noProof w:val="0"/>
          <w:sz w:val="21"/>
          <w:szCs w:val="21"/>
          <w:lang w:val="en-GB"/>
        </w:rPr>
        <w:t>Next-Generation Firewalls (NGFWs):</w:t>
      </w:r>
    </w:p>
    <w:p w:rsidR="379F0289" w:rsidP="3ADA78A0" w:rsidRDefault="379F0289" w14:paraId="0956D96D" w14:textId="4FF22935">
      <w:pPr>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379F0289">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Effectiveness Against Modern Threats:</w:t>
      </w:r>
      <w:r w:rsidRPr="3ADA78A0" w:rsidR="379F0289">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73F0E84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Next-generation firewalls are an improved version that comes with extra functions on top of stateful inspection. Advanced threat detection capabilities, application-layer filtering, and intrusion prevention systems (IPS) are </w:t>
      </w:r>
      <w:r w:rsidRPr="3ADA78A0" w:rsidR="73F0E84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frequently</w:t>
      </w:r>
      <w:r w:rsidRPr="3ADA78A0" w:rsidR="73F0E84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found in network firewalls (NGFWs). They can now effectively combat a wider variety of contemporary dangers as a result. Their threat detection skills are improved by the </w:t>
      </w:r>
      <w:r w:rsidRPr="3ADA78A0" w:rsidR="73F0E84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capacity</w:t>
      </w:r>
      <w:r w:rsidRPr="3ADA78A0" w:rsidR="73F0E84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to </w:t>
      </w:r>
      <w:r w:rsidRPr="3ADA78A0" w:rsidR="73F0E84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inspect,</w:t>
      </w:r>
      <w:r w:rsidRPr="3ADA78A0" w:rsidR="73F0E84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and filter based on application-layer features.</w:t>
      </w:r>
    </w:p>
    <w:p w:rsidR="379F0289" w:rsidP="3ADA78A0" w:rsidRDefault="379F0289" w14:paraId="28CB3F8B" w14:textId="00B844A5">
      <w:pPr>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379F0289">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Handling Encrypted Traffic:</w:t>
      </w:r>
      <w:r w:rsidRPr="3ADA78A0" w:rsidR="379F0289">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40F792C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NGFWs more successfully handle the problem of managing encrypted communications. The SSL/TLS inspection features found in many NGFWs enable them to decode and examine encrypted traffic for possible security risks. Their capacity to identify and avert threats that might be hidden in encrypted communications is improved by this capability. It's crucial to remember that SSL/TLS inspection can add complexity, and businesses must handle privacy concerns with caution.</w:t>
      </w:r>
    </w:p>
    <w:p w:rsidR="379F0289" w:rsidP="3ADA78A0" w:rsidRDefault="379F0289" w14:paraId="5559AF6B" w14:textId="7D395F9E">
      <w:pPr>
        <w:spacing w:after="16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379F0289">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Adaptability to Evolving Network Architectures:</w:t>
      </w:r>
      <w:r w:rsidRPr="3ADA78A0" w:rsidR="379F0289">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5DC1EA5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NGFWs are made to be flexible enough to adjust to changing network topologies. They frequently offer more precise control over user and application behaviour, allowing businesses to impose security rules on complicated networks. Their adaptability in contemporary network topologies is attributed to their support for mobile devices, integration with cloud services, and capacity to offer security in virtualized environments.</w:t>
      </w:r>
    </w:p>
    <w:p w:rsidR="379F0289" w:rsidP="3ADA78A0" w:rsidRDefault="379F0289" w14:paraId="5DFA1781" w14:textId="7988AB6F">
      <w:pPr>
        <w:pStyle w:val="Normal"/>
        <w:spacing w:after="0" w:afterAutospacing="off"/>
        <w:rPr>
          <w:rFonts w:ascii="Calibri" w:hAnsi="Calibri" w:eastAsia="Calibri" w:cs="Calibri" w:asciiTheme="minorAscii" w:hAnsiTheme="minorAscii" w:eastAsiaTheme="minorAscii" w:cstheme="minorAscii"/>
          <w:b w:val="0"/>
          <w:bCs w:val="0"/>
          <w:i w:val="0"/>
          <w:iCs w:val="0"/>
          <w:caps w:val="0"/>
          <w:smallCaps w:val="0"/>
          <w:noProof w:val="0"/>
          <w:sz w:val="21"/>
          <w:szCs w:val="21"/>
          <w:lang w:val="en-GB"/>
        </w:rPr>
      </w:pPr>
    </w:p>
    <w:p w:rsidR="5DC1EA5E" w:rsidP="3ADA78A0" w:rsidRDefault="5DC1EA5E" w14:paraId="70D19ED4" w14:textId="6204F75B">
      <w:pPr>
        <w:pStyle w:val="Normal"/>
        <w:spacing w:after="16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5DC1EA5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The decision between next-generation firewalls and conventional stateful firewalls is based on the architecture, unique security requirements, and threats that an organisation confronts. For basic network filtering, classic firewalls are still useful, but NGFWs provide a more advanced and flexible approach to security, especially when dealing with contemporary, sophisticated threats. The enhanced features of next-generation firewalls are expected to be very advantageous for enterprises with dynamic network topologies and a wide range of threats.</w:t>
      </w:r>
    </w:p>
    <w:p w:rsidR="59B0412A" w:rsidP="3ADA78A0" w:rsidRDefault="59B0412A" w14:paraId="6DB71FCD" w14:textId="64806AEF">
      <w:pPr>
        <w:pStyle w:val="Normal"/>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2ED8A310" w:rsidP="3ADA78A0" w:rsidRDefault="2ED8A310" w14:paraId="233058D9" w14:textId="57100829">
      <w:pPr>
        <w:pStyle w:val="Heading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bookmarkStart w:name="_Toc597313112" w:id="1737722752"/>
      <w:r w:rsidRPr="3ADA78A0" w:rsidR="2876761E">
        <w:rPr>
          <w:rFonts w:ascii="Calibri" w:hAnsi="Calibri" w:eastAsia="Calibri" w:cs="Calibri" w:asciiTheme="minorAscii" w:hAnsiTheme="minorAscii" w:eastAsiaTheme="minorAscii" w:cstheme="minorAscii"/>
          <w:noProof w:val="0"/>
          <w:lang w:val="en-GB"/>
        </w:rPr>
        <w:t xml:space="preserve">3.3. </w:t>
      </w:r>
      <w:r w:rsidRPr="3ADA78A0" w:rsidR="2ED8A310">
        <w:rPr>
          <w:rFonts w:ascii="Calibri" w:hAnsi="Calibri" w:eastAsia="Calibri" w:cs="Calibri" w:asciiTheme="minorAscii" w:hAnsiTheme="minorAscii" w:eastAsiaTheme="minorAscii" w:cstheme="minorAscii"/>
          <w:noProof w:val="0"/>
          <w:lang w:val="en-GB"/>
        </w:rPr>
        <w:t>Access Controls</w:t>
      </w:r>
      <w:bookmarkEnd w:id="1737722752"/>
    </w:p>
    <w:p w:rsidR="2ED8A310" w:rsidP="3ADA78A0" w:rsidRDefault="2ED8A310" w14:paraId="126FC238" w14:textId="770F7C0C">
      <w:pPr>
        <w:pStyle w:val="Normal"/>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7552ABC4" w:rsidP="3ADA78A0" w:rsidRDefault="7552ABC4" w14:paraId="62B8993C" w14:textId="25F74069">
      <w:pPr>
        <w:pStyle w:val="Normal"/>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7552ABC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For controlling user permissions, access controls are essential. This section assesses how well least privilege access and sensitive data protection are achieved using access control technologies like Role-Based Access Control (RBAC) and Attribute-Based Access Control (ABAC).</w:t>
      </w:r>
    </w:p>
    <w:p w:rsidR="59B0412A" w:rsidP="3ADA78A0" w:rsidRDefault="59B0412A" w14:paraId="26CB2C4A" w14:textId="45166EDB">
      <w:pPr>
        <w:pStyle w:val="Normal"/>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453DFC7C" w:rsidP="3ADA78A0" w:rsidRDefault="453DFC7C" w14:paraId="7645D158" w14:textId="12A3356C">
      <w:pPr>
        <w:pStyle w:val="Heading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bookmarkStart w:name="_Toc1874446679" w:id="88756251"/>
      <w:r w:rsidRPr="3ADA78A0" w:rsidR="229411DC">
        <w:rPr>
          <w:rFonts w:ascii="Calibri" w:hAnsi="Calibri" w:eastAsia="Calibri" w:cs="Calibri" w:asciiTheme="minorAscii" w:hAnsiTheme="minorAscii" w:eastAsiaTheme="minorAscii" w:cstheme="minorAscii"/>
          <w:noProof w:val="0"/>
          <w:lang w:val="en-GB"/>
        </w:rPr>
        <w:t xml:space="preserve">3.4. </w:t>
      </w:r>
      <w:r w:rsidRPr="3ADA78A0" w:rsidR="453DFC7C">
        <w:rPr>
          <w:rFonts w:ascii="Calibri" w:hAnsi="Calibri" w:eastAsia="Calibri" w:cs="Calibri" w:asciiTheme="minorAscii" w:hAnsiTheme="minorAscii" w:eastAsiaTheme="minorAscii" w:cstheme="minorAscii"/>
          <w:noProof w:val="0"/>
          <w:lang w:val="en-GB"/>
        </w:rPr>
        <w:t>Evaluating the Efficiency of Access Control Mechanisms: RBAC vs. ABAC</w:t>
      </w:r>
      <w:bookmarkEnd w:id="88756251"/>
    </w:p>
    <w:p w:rsidR="5C9191D5" w:rsidP="3ADA78A0" w:rsidRDefault="5C9191D5" w14:paraId="3560BBB7" w14:textId="2A709966">
      <w:pPr>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453DFC7C" w:rsidP="3ADA78A0" w:rsidRDefault="453DFC7C" w14:paraId="0E306F26" w14:textId="6D4B495A">
      <w:pPr>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453DFC7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Access control mechanisms play a pivotal role in securing sensitive data and enforcing the principle of least privilege within organizations.</w:t>
      </w:r>
    </w:p>
    <w:p w:rsidR="453DFC7C" w:rsidP="3ADA78A0" w:rsidRDefault="453DFC7C" w14:paraId="1B661EF6" w14:textId="504852E7">
      <w:pPr>
        <w:pStyle w:val="Normal"/>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E77B11B">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“Access control is a security technique that regulates who or what can view or use resources in a computing environment. It is a fundamental concept in security that minimises risk to the business or organization.”</w:t>
      </w:r>
    </w:p>
    <w:p w:rsidR="453DFC7C" w:rsidP="3ADA78A0" w:rsidRDefault="453DFC7C" w14:paraId="66180813" w14:textId="21224008">
      <w:pPr>
        <w:pStyle w:val="Normal"/>
        <w:rPr>
          <w:rStyle w:val="FootnoteReference"/>
          <w:rFonts w:ascii="Calibri" w:hAnsi="Calibri" w:eastAsia="Calibri" w:cs="Calibri" w:asciiTheme="minorAscii" w:hAnsiTheme="minorAscii" w:eastAsiaTheme="minorAscii" w:cstheme="minorAscii"/>
          <w:noProof w:val="0"/>
          <w:sz w:val="27"/>
          <w:szCs w:val="27"/>
          <w:lang w:val="en-GB"/>
        </w:rPr>
      </w:pPr>
      <w:hyperlink r:id="R4e0ad69884124538">
        <w:r w:rsidRPr="3ADA78A0" w:rsidR="2E77B11B">
          <w:rPr>
            <w:rStyle w:val="Hyperlink"/>
            <w:rFonts w:ascii="Calibri" w:hAnsi="Calibri" w:eastAsia="Calibri" w:cs="Calibri" w:asciiTheme="minorAscii" w:hAnsiTheme="minorAscii" w:eastAsiaTheme="minorAscii" w:cstheme="minorAscii"/>
            <w:noProof w:val="0"/>
            <w:sz w:val="27"/>
            <w:szCs w:val="27"/>
            <w:lang w:val="en-GB"/>
          </w:rPr>
          <w:t>What is Access Control? (techtarget.com)</w:t>
        </w:r>
      </w:hyperlink>
    </w:p>
    <w:p w:rsidR="453DFC7C" w:rsidP="3ADA78A0" w:rsidRDefault="453DFC7C" w14:paraId="4B7C0CF9" w14:textId="0F3892DF">
      <w:pPr>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p>
    <w:p w:rsidR="453DFC7C" w:rsidP="3ADA78A0" w:rsidRDefault="453DFC7C" w14:paraId="0D80C630" w14:textId="6EEC3DD6">
      <w:pPr>
        <w:pStyle w:val="Heading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pPr>
      <w:bookmarkStart w:name="_Toc2113837870" w:id="1520703812"/>
      <w:r w:rsidRPr="3ADA78A0" w:rsidR="40073784">
        <w:rPr>
          <w:rFonts w:ascii="Calibri" w:hAnsi="Calibri" w:eastAsia="Calibri" w:cs="Calibri" w:asciiTheme="minorAscii" w:hAnsiTheme="minorAscii" w:eastAsiaTheme="minorAscii" w:cstheme="minorAscii"/>
          <w:noProof w:val="0"/>
          <w:lang w:val="en-GB"/>
        </w:rPr>
        <w:t>3.5.</w:t>
      </w:r>
      <w:r w:rsidRPr="3ADA78A0" w:rsidR="453DFC7C">
        <w:rPr>
          <w:rFonts w:ascii="Calibri" w:hAnsi="Calibri" w:eastAsia="Calibri" w:cs="Calibri" w:asciiTheme="minorAscii" w:hAnsiTheme="minorAscii" w:eastAsiaTheme="minorAscii" w:cstheme="minorAscii"/>
          <w:noProof w:val="0"/>
          <w:lang w:val="en-GB"/>
        </w:rPr>
        <w:t xml:space="preserve"> Role-Based Access Control (RBAC)</w:t>
      </w:r>
      <w:bookmarkEnd w:id="1520703812"/>
    </w:p>
    <w:p w:rsidR="5C9191D5" w:rsidP="3ADA78A0" w:rsidRDefault="5C9191D5" w14:paraId="43FC9A89" w14:textId="3F20C3BB">
      <w:pPr>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p>
    <w:p w:rsidR="453DFC7C" w:rsidP="3ADA78A0" w:rsidRDefault="453DFC7C" w14:paraId="22E8CAF3" w14:textId="59C41DDF">
      <w:pPr>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197745DB">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A</w:t>
      </w:r>
      <w:r w:rsidRPr="3ADA78A0" w:rsidR="453DFC7C">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 Ensuring Least Privilege Access:</w:t>
      </w:r>
      <w:r w:rsidRPr="3ADA78A0" w:rsidR="453DFC7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p>
    <w:p w:rsidR="453DFC7C" w:rsidP="3ADA78A0" w:rsidRDefault="453DFC7C" w14:paraId="71C07E54" w14:textId="54D7F656">
      <w:pPr>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pPr>
      <w:r w:rsidRPr="3ADA78A0" w:rsidR="453DFC7C">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Pros:</w:t>
      </w:r>
    </w:p>
    <w:p w:rsidR="63274CDC" w:rsidP="3ADA78A0" w:rsidRDefault="63274CDC" w14:paraId="54690CAC" w14:textId="0D981808">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DA78A0" w:rsidR="63274C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RBAC makes access management easier by </w:t>
      </w:r>
      <w:r w:rsidRPr="3ADA78A0" w:rsidR="63274C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allocating</w:t>
      </w:r>
      <w:r w:rsidRPr="3ADA78A0" w:rsidR="63274C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rights </w:t>
      </w:r>
      <w:r w:rsidRPr="3ADA78A0" w:rsidR="63274C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 accordance with</w:t>
      </w:r>
      <w:r w:rsidRPr="3ADA78A0" w:rsidR="63274C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pre-established roles.</w:t>
      </w:r>
    </w:p>
    <w:p w:rsidR="63274CDC" w:rsidP="5F093078" w:rsidRDefault="63274CDC" w14:paraId="538F52FF" w14:textId="397AC743">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F093078" w:rsidR="63274C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 is simpler to </w:t>
      </w:r>
      <w:r w:rsidRPr="5F093078" w:rsidR="63274C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comprehend</w:t>
      </w:r>
      <w:r w:rsidRPr="5F093078" w:rsidR="63274C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manage access control when roles are used </w:t>
      </w:r>
      <w:r w:rsidRPr="5F093078" w:rsidR="5FBED1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since</w:t>
      </w:r>
      <w:r w:rsidRPr="5F093078" w:rsidR="63274C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they offer a clear and organised method</w:t>
      </w:r>
    </w:p>
    <w:p w:rsidR="453DFC7C" w:rsidP="3ADA78A0" w:rsidRDefault="453DFC7C" w14:paraId="523D734C" w14:textId="540296FB">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DA78A0" w:rsidR="453DFC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Least privilege access can be achieved by carefully defining and updating role permissions.</w:t>
      </w:r>
    </w:p>
    <w:p w:rsidR="453DFC7C" w:rsidP="3ADA78A0" w:rsidRDefault="453DFC7C" w14:paraId="4C992A9B" w14:textId="21B88A52">
      <w:pPr>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pPr>
      <w:r w:rsidRPr="3ADA78A0" w:rsidR="453DFC7C">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Cons:</w:t>
      </w:r>
    </w:p>
    <w:p w:rsidR="5529507F" w:rsidP="5F093078" w:rsidRDefault="5529507F" w14:paraId="1830D2F0" w14:textId="48203A6E">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5F093078" w:rsidR="5529507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When responsibilities are not properly </w:t>
      </w:r>
      <w:r w:rsidRPr="5F093078" w:rsidR="662567F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defined</w:t>
      </w:r>
      <w:r w:rsidRPr="5F093078" w:rsidR="5529507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allowing users to have greater access than is necessary, RBAC may have difficulties.</w:t>
      </w:r>
    </w:p>
    <w:p w:rsidR="5529507F" w:rsidP="3ADA78A0" w:rsidRDefault="5529507F" w14:paraId="31A9860D" w14:textId="736683CF">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5529507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Role assignments may not always correspond exactly with certain responsibilities, which could lead to users having too much power.</w:t>
      </w:r>
    </w:p>
    <w:p w:rsidR="453DFC7C" w:rsidP="3ADA78A0" w:rsidRDefault="453DFC7C" w14:paraId="5EB1E300" w14:textId="344D1D1D">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5529507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Permission updates may take longer to process if roles aren't flexible enough to accommodate shifting user responsibilities.</w:t>
      </w:r>
    </w:p>
    <w:p w:rsidR="5C9191D5" w:rsidP="3ADA78A0" w:rsidRDefault="5C9191D5" w14:paraId="61907F3D" w14:textId="235E50CB">
      <w:pPr>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p>
    <w:p w:rsidR="453DFC7C" w:rsidP="3ADA78A0" w:rsidRDefault="453DFC7C" w14:paraId="6717AC04" w14:textId="2E8BDAB3">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pPr>
      <w:r w:rsidRPr="3ADA78A0" w:rsidR="031F980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1"/>
          <w:szCs w:val="21"/>
          <w:lang w:val="en-GB"/>
        </w:rPr>
        <w:t>B</w:t>
      </w:r>
      <w:r w:rsidRPr="3ADA78A0" w:rsidR="453DFC7C">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1"/>
          <w:szCs w:val="21"/>
          <w:lang w:val="en-GB"/>
        </w:rPr>
        <w:t>. Safeguarding Sensitive Data:</w:t>
      </w:r>
      <w:r w:rsidRPr="3ADA78A0" w:rsidR="453DFC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w:t>
      </w:r>
    </w:p>
    <w:p w:rsidR="453DFC7C" w:rsidP="3ADA78A0" w:rsidRDefault="453DFC7C" w14:paraId="44FDB1C8" w14:textId="6C566B99">
      <w:pPr>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pPr>
      <w:r w:rsidRPr="3ADA78A0" w:rsidR="453DFC7C">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Pros:</w:t>
      </w:r>
    </w:p>
    <w:p w:rsidR="453DFC7C" w:rsidP="3ADA78A0" w:rsidRDefault="453DFC7C" w14:paraId="6CA1B376" w14:textId="68CA6D8F">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453DFC7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RBAC </w:t>
      </w:r>
      <w:r w:rsidRPr="3ADA78A0" w:rsidR="453DFC7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provides</w:t>
      </w:r>
      <w:r w:rsidRPr="3ADA78A0" w:rsidR="453DFC7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 straightforward approach to controlling access to sensitive data based on user roles.</w:t>
      </w:r>
    </w:p>
    <w:p w:rsidR="1F15FC71" w:rsidP="3ADA78A0" w:rsidRDefault="1F15FC71" w14:paraId="0F8BC040" w14:textId="55E7576E">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1F15FC7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It provides a somewhat easy and effective solution to handle lots of users' permissions.</w:t>
      </w:r>
    </w:p>
    <w:p w:rsidR="453DFC7C" w:rsidP="3ADA78A0" w:rsidRDefault="453DFC7C" w14:paraId="18F9E407" w14:textId="6BDDEBEC">
      <w:pPr>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pPr>
      <w:r w:rsidRPr="3ADA78A0" w:rsidR="453DFC7C">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Cons:</w:t>
      </w:r>
    </w:p>
    <w:p w:rsidR="453DFC7C" w:rsidP="3ADA78A0" w:rsidRDefault="453DFC7C" w14:paraId="304D175B" w14:textId="07316405">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69517749">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Limited adaptability to complicated situations where dynamic attribute-based access control is necessary.</w:t>
      </w:r>
    </w:p>
    <w:p w:rsidR="453DFC7C" w:rsidP="3ADA78A0" w:rsidRDefault="453DFC7C" w14:paraId="29485FD7" w14:textId="00C0971A">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453DFC7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Challenges in ensuring fine-grained control over data access when roles are broad and generic.</w:t>
      </w:r>
    </w:p>
    <w:p w:rsidR="5C9191D5" w:rsidP="3ADA78A0" w:rsidRDefault="5C9191D5" w14:paraId="63C8B093" w14:textId="3E4FAAF9">
      <w:pPr>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p>
    <w:p w:rsidR="453DFC7C" w:rsidP="3ADA78A0" w:rsidRDefault="453DFC7C" w14:paraId="51A544E5" w14:textId="27069BDC">
      <w:pPr>
        <w:pStyle w:val="Heading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bookmarkStart w:name="_Toc2011086753" w:id="1744721557"/>
      <w:r w:rsidRPr="3ADA78A0" w:rsidR="6C65B1B3">
        <w:rPr>
          <w:rFonts w:ascii="Calibri" w:hAnsi="Calibri" w:eastAsia="Calibri" w:cs="Calibri" w:asciiTheme="minorAscii" w:hAnsiTheme="minorAscii" w:eastAsiaTheme="minorAscii" w:cstheme="minorAscii"/>
          <w:noProof w:val="0"/>
          <w:lang w:val="en-GB"/>
        </w:rPr>
        <w:t xml:space="preserve">3.6. </w:t>
      </w:r>
      <w:r w:rsidRPr="3ADA78A0" w:rsidR="453DFC7C">
        <w:rPr>
          <w:rFonts w:ascii="Calibri" w:hAnsi="Calibri" w:eastAsia="Calibri" w:cs="Calibri" w:asciiTheme="minorAscii" w:hAnsiTheme="minorAscii" w:eastAsiaTheme="minorAscii" w:cstheme="minorAscii"/>
          <w:noProof w:val="0"/>
          <w:lang w:val="en-GB"/>
        </w:rPr>
        <w:t>Attribute-Based Access Control (ABAC)</w:t>
      </w:r>
      <w:bookmarkEnd w:id="1744721557"/>
    </w:p>
    <w:p w:rsidR="5C9191D5" w:rsidP="3ADA78A0" w:rsidRDefault="5C9191D5" w14:paraId="596BAC70" w14:textId="6447729D">
      <w:pP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1"/>
          <w:szCs w:val="21"/>
          <w:lang w:val="en-GB"/>
        </w:rPr>
      </w:pPr>
    </w:p>
    <w:p w:rsidR="453DFC7C" w:rsidP="3ADA78A0" w:rsidRDefault="453DFC7C" w14:paraId="4F584164" w14:textId="7BC78ACB">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pPr>
      <w:r w:rsidRPr="3ADA78A0" w:rsidR="78C9B873">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1"/>
          <w:szCs w:val="21"/>
          <w:lang w:val="en-GB"/>
        </w:rPr>
        <w:t>A</w:t>
      </w:r>
      <w:r w:rsidRPr="3ADA78A0" w:rsidR="453DFC7C">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1"/>
          <w:szCs w:val="21"/>
          <w:lang w:val="en-GB"/>
        </w:rPr>
        <w:t>. Ensuring Least Privilege Access:</w:t>
      </w:r>
      <w:r w:rsidRPr="3ADA78A0" w:rsidR="453DFC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w:t>
      </w:r>
    </w:p>
    <w:p w:rsidR="453DFC7C" w:rsidP="3ADA78A0" w:rsidRDefault="453DFC7C" w14:paraId="2A8A8F08" w14:textId="688EC6B1">
      <w:pPr>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pPr>
      <w:r w:rsidRPr="3ADA78A0" w:rsidR="453DFC7C">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Pros:</w:t>
      </w:r>
    </w:p>
    <w:p w:rsidR="453DFC7C" w:rsidP="3ADA78A0" w:rsidRDefault="453DFC7C" w14:paraId="48F63FE7" w14:textId="76346727">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453DFC7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ABAC allows for a more dynamic and fine-grained control over access by considering multiple attributes.</w:t>
      </w:r>
    </w:p>
    <w:p w:rsidR="453DFC7C" w:rsidP="3ADA78A0" w:rsidRDefault="453DFC7C" w14:paraId="745E0F60" w14:textId="1CA3FBAF">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4C90B6A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Decisions on granular access that </w:t>
      </w:r>
      <w:r w:rsidRPr="3ADA78A0" w:rsidR="4C90B6A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consider</w:t>
      </w:r>
      <w:r w:rsidRPr="3ADA78A0" w:rsidR="4C90B6A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user, resource, and environmental attributes are in line with the least privilege principle.</w:t>
      </w:r>
    </w:p>
    <w:p w:rsidR="4C90B6A0" w:rsidP="3ADA78A0" w:rsidRDefault="4C90B6A0" w14:paraId="07512F3C" w14:textId="08006D21">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4C90B6A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ABAC's attribute-centric design allows it to adjust to shifting user roles and responsibilities.</w:t>
      </w:r>
    </w:p>
    <w:p w:rsidR="3ADA78A0" w:rsidP="3ADA78A0" w:rsidRDefault="3ADA78A0" w14:paraId="66E0671F" w14:textId="0D8A4776">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453DFC7C" w:rsidP="3ADA78A0" w:rsidRDefault="453DFC7C" w14:paraId="2D14A105" w14:textId="4191E95B">
      <w:pPr>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pPr>
      <w:r w:rsidRPr="3ADA78A0" w:rsidR="453DFC7C">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Cons:</w:t>
      </w:r>
    </w:p>
    <w:p w:rsidR="453DFC7C" w:rsidP="3ADA78A0" w:rsidRDefault="453DFC7C" w14:paraId="798E8128" w14:textId="04C80BE6">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453DFC7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Implementation complexity may increase with a higher number of attributes, potentially </w:t>
      </w:r>
      <w:r w:rsidRPr="3ADA78A0" w:rsidR="453DFC7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impacting</w:t>
      </w:r>
      <w:r w:rsidRPr="3ADA78A0" w:rsidR="453DFC7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performance.</w:t>
      </w:r>
    </w:p>
    <w:p w:rsidR="559F4987" w:rsidP="3ADA78A0" w:rsidRDefault="559F4987" w14:paraId="16D8C041" w14:textId="49A17803">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559F4987">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It can be difficult to define and manage a lot of qualities, and it could be necessary to plan carefully.</w:t>
      </w:r>
    </w:p>
    <w:p w:rsidR="5C9191D5" w:rsidP="3ADA78A0" w:rsidRDefault="5C9191D5" w14:paraId="17698BA0" w14:textId="43C537BC">
      <w:pPr>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p>
    <w:p w:rsidR="453DFC7C" w:rsidP="3ADA78A0" w:rsidRDefault="453DFC7C" w14:paraId="79BD3246" w14:textId="2AE56E05">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pPr>
      <w:r w:rsidRPr="3ADA78A0" w:rsidR="45A27902">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1"/>
          <w:szCs w:val="21"/>
          <w:lang w:val="en-GB"/>
        </w:rPr>
        <w:t>B</w:t>
      </w:r>
      <w:r w:rsidRPr="3ADA78A0" w:rsidR="453DFC7C">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1"/>
          <w:szCs w:val="21"/>
          <w:lang w:val="en-GB"/>
        </w:rPr>
        <w:t>. Safeguarding Sensitive Data:</w:t>
      </w:r>
      <w:r w:rsidRPr="3ADA78A0" w:rsidR="453DFC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w:t>
      </w:r>
    </w:p>
    <w:p w:rsidR="453DFC7C" w:rsidP="3ADA78A0" w:rsidRDefault="453DFC7C" w14:paraId="1B5E87A6" w14:textId="65DDE48B">
      <w:pPr>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pPr>
      <w:r w:rsidRPr="3ADA78A0" w:rsidR="453DFC7C">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Pros:</w:t>
      </w:r>
    </w:p>
    <w:p w:rsidR="453DFC7C" w:rsidP="3ADA78A0" w:rsidRDefault="453DFC7C" w14:paraId="3EE9D757" w14:textId="0A01D4F4">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8A8C1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ABAC provides more flexibility in limiting access to private information by using a mix of characteristics.</w:t>
      </w:r>
    </w:p>
    <w:p w:rsidR="453DFC7C" w:rsidP="3ADA78A0" w:rsidRDefault="453DFC7C" w14:paraId="24DE839C" w14:textId="7623658D">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453DFC7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Fine-grained access policies enable organizations to create more nuanced controls over data protection.</w:t>
      </w:r>
    </w:p>
    <w:p w:rsidR="453DFC7C" w:rsidP="3ADA78A0" w:rsidRDefault="453DFC7C" w14:paraId="6D5E3850" w14:textId="22392575">
      <w:pPr>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pPr>
      <w:r w:rsidRPr="3ADA78A0" w:rsidR="453DFC7C">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Cons:</w:t>
      </w:r>
    </w:p>
    <w:p w:rsidR="453DFC7C" w:rsidP="3ADA78A0" w:rsidRDefault="453DFC7C" w14:paraId="20C5C954" w14:textId="789F9C23">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453DFC7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ABAC implementations may require more effort in defining and </w:t>
      </w:r>
      <w:r w:rsidRPr="3ADA78A0" w:rsidR="453DFC7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maintaining</w:t>
      </w:r>
      <w:r w:rsidRPr="3ADA78A0" w:rsidR="453DFC7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attribute policies.</w:t>
      </w:r>
    </w:p>
    <w:p w:rsidR="453DFC7C" w:rsidP="3ADA78A0" w:rsidRDefault="453DFC7C" w14:paraId="61C8F5FC" w14:textId="1A3924FD">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453DFC7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Complex attribute relationships can introduce challenges in policy management.</w:t>
      </w:r>
    </w:p>
    <w:p w:rsidR="5C9191D5" w:rsidP="3ADA78A0" w:rsidRDefault="5C9191D5" w14:paraId="5C11C477" w14:textId="7929DF63">
      <w:pPr>
        <w:spacing w:after="0" w:afterAutospacing="off"/>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p>
    <w:p w:rsidR="2ED8A310" w:rsidP="3ADA78A0" w:rsidRDefault="2ED8A310" w14:paraId="7001FFD9" w14:textId="4CB52353">
      <w:pPr>
        <w:pStyle w:val="Heading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bookmarkStart w:name="_Toc105548845" w:id="903776425"/>
      <w:r w:rsidRPr="3ADA78A0" w:rsidR="6CB69F1F">
        <w:rPr>
          <w:rFonts w:ascii="Calibri" w:hAnsi="Calibri" w:eastAsia="Calibri" w:cs="Calibri" w:asciiTheme="minorAscii" w:hAnsiTheme="minorAscii" w:eastAsiaTheme="minorAscii" w:cstheme="minorAscii"/>
          <w:noProof w:val="0"/>
          <w:lang w:val="en-GB"/>
        </w:rPr>
        <w:t>3.7.</w:t>
      </w:r>
      <w:r w:rsidRPr="3ADA78A0" w:rsidR="2ED8A310">
        <w:rPr>
          <w:rFonts w:ascii="Calibri" w:hAnsi="Calibri" w:eastAsia="Calibri" w:cs="Calibri" w:asciiTheme="minorAscii" w:hAnsiTheme="minorAscii" w:eastAsiaTheme="minorAscii" w:cstheme="minorAscii"/>
          <w:noProof w:val="0"/>
          <w:lang w:val="en-GB"/>
        </w:rPr>
        <w:t xml:space="preserve"> </w:t>
      </w:r>
      <w:r w:rsidRPr="3ADA78A0" w:rsidR="2ED8A310">
        <w:rPr>
          <w:rFonts w:ascii="Calibri" w:hAnsi="Calibri" w:eastAsia="Calibri" w:cs="Calibri" w:asciiTheme="minorAscii" w:hAnsiTheme="minorAscii" w:eastAsiaTheme="minorAscii" w:cstheme="minorAscii"/>
          <w:noProof w:val="0"/>
          <w:lang w:val="en-GB"/>
        </w:rPr>
        <w:t>VPN (Virtual Private Network)</w:t>
      </w:r>
      <w:bookmarkEnd w:id="903776425"/>
    </w:p>
    <w:p w:rsidR="187D4988" w:rsidP="3ADA78A0" w:rsidRDefault="187D4988" w14:paraId="7942800A" w14:textId="5152C929">
      <w:pPr>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22C65D38" w:rsidP="3ADA78A0" w:rsidRDefault="22C65D38" w14:paraId="48261999" w14:textId="216C531A">
      <w:pPr>
        <w:pStyle w:val="Normal"/>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2C65D3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When it comes to protecting online communication, VPNs are essential. The study evaluates VPNs' merits and demerits in terms of guaranteeing anonymity, enabling safe distant access, and reducing any hazards related to public networks.</w:t>
      </w:r>
    </w:p>
    <w:p w:rsidR="59B0412A" w:rsidP="3ADA78A0" w:rsidRDefault="59B0412A" w14:paraId="3D4EBDB8" w14:textId="3EEFBB8D">
      <w:pPr>
        <w:spacing w:before="0" w:beforeAutospacing="off"/>
        <w:rPr>
          <w:rFonts w:ascii="Calibri" w:hAnsi="Calibri" w:eastAsia="Calibri" w:cs="Calibri" w:asciiTheme="minorAscii" w:hAnsiTheme="minorAscii" w:eastAsiaTheme="minorAscii" w:cstheme="minorAscii"/>
        </w:rPr>
      </w:pPr>
    </w:p>
    <w:p w:rsidR="2388C427" w:rsidP="3ADA78A0" w:rsidRDefault="2388C427" w14:paraId="6989F83E" w14:textId="48B63276">
      <w:pPr>
        <w:pStyle w:val="Heading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bookmarkStart w:name="_Toc442258260" w:id="2135483809"/>
      <w:r w:rsidRPr="3ADA78A0" w:rsidR="053DECCB">
        <w:rPr>
          <w:rFonts w:ascii="Calibri" w:hAnsi="Calibri" w:eastAsia="Calibri" w:cs="Calibri" w:asciiTheme="minorAscii" w:hAnsiTheme="minorAscii" w:eastAsiaTheme="minorAscii" w:cstheme="minorAscii"/>
          <w:noProof w:val="0"/>
          <w:lang w:val="en-GB"/>
        </w:rPr>
        <w:t xml:space="preserve">3.8. </w:t>
      </w:r>
      <w:r w:rsidRPr="3ADA78A0" w:rsidR="2388C427">
        <w:rPr>
          <w:rFonts w:ascii="Calibri" w:hAnsi="Calibri" w:eastAsia="Calibri" w:cs="Calibri" w:asciiTheme="minorAscii" w:hAnsiTheme="minorAscii" w:eastAsiaTheme="minorAscii" w:cstheme="minorAscii"/>
          <w:noProof w:val="0"/>
          <w:lang w:val="en-GB"/>
        </w:rPr>
        <w:t>Assessment of VPNs: Strengths and Weaknesses</w:t>
      </w:r>
      <w:bookmarkEnd w:id="2135483809"/>
    </w:p>
    <w:p w:rsidR="3ADA78A0" w:rsidP="3ADA78A0" w:rsidRDefault="3ADA78A0" w14:paraId="1290735C" w14:textId="1EB94982">
      <w:pPr>
        <w:pStyle w:val="Normal"/>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292CF39C" w:rsidP="3ADA78A0" w:rsidRDefault="292CF39C" w14:paraId="666DAA17" w14:textId="77459238">
      <w:pPr>
        <w:pStyle w:val="Normal"/>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92CF39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Virtual private networks, or VPNs, are essential tools for guaranteeing secrecy, enabling safe remote access, and reducing the risks connected with public networks. An analysis of VPNs' advantages and disadvantages in these crucial areas is provided below.</w:t>
      </w:r>
    </w:p>
    <w:p w:rsidR="2388C427" w:rsidP="3ADA78A0" w:rsidRDefault="2388C427" w14:paraId="5B2FD57A" w14:textId="49B62D51">
      <w:pP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Strengths:</w:t>
      </w:r>
    </w:p>
    <w:p w:rsidR="2388C427" w:rsidP="3ADA78A0" w:rsidRDefault="2388C427" w14:paraId="37D24BD4" w14:textId="0CFC8F50">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Secure Remote Access:</w:t>
      </w:r>
    </w:p>
    <w:p w:rsidR="2388C427" w:rsidP="3ADA78A0" w:rsidRDefault="2388C427" w14:paraId="61AA7084" w14:textId="52BB045E">
      <w:pPr>
        <w:pStyle w:val="ListParagraph"/>
        <w:numPr>
          <w:ilvl w:val="1"/>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Strength:</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ADA78A0" w:rsidR="1F8BF5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By creating an encrypted tunnel between the user and the business network, virtual private networks (VPNs) guarantee the confidentiality of any data sent over public internet.</w:t>
      </w:r>
    </w:p>
    <w:p w:rsidR="2388C427" w:rsidP="3ADA78A0" w:rsidRDefault="2388C427" w14:paraId="71ABD728" w14:textId="423E7F12">
      <w:pPr>
        <w:pStyle w:val="ListParagraph"/>
        <w:numPr>
          <w:ilvl w:val="1"/>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Strength:</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Authentication protocols, such as username and password, certificates, or multi-factor authentication, enhance the security of remote access by verifying the identity of users.</w:t>
      </w:r>
    </w:p>
    <w:p w:rsidR="2388C427" w:rsidP="3ADA78A0" w:rsidRDefault="2388C427" w14:paraId="099ECAB8" w14:textId="6DB4BF70">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Confidentiality:</w:t>
      </w:r>
    </w:p>
    <w:p w:rsidR="2388C427" w:rsidP="3ADA78A0" w:rsidRDefault="2388C427" w14:paraId="5172E876" w14:textId="2B59B9E3">
      <w:pPr>
        <w:pStyle w:val="ListParagraph"/>
        <w:numPr>
          <w:ilvl w:val="1"/>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Strength:</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VPNs use strong encryption algorithms to protect data in transit, preventing unauthorized access and eavesdropping.</w:t>
      </w:r>
    </w:p>
    <w:p w:rsidR="2388C427" w:rsidP="3ADA78A0" w:rsidRDefault="2388C427" w14:paraId="2560D200" w14:textId="48F27426">
      <w:pPr>
        <w:pStyle w:val="ListParagraph"/>
        <w:numPr>
          <w:ilvl w:val="1"/>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Strength:</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ADA78A0" w:rsidR="772A12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Through the use of encrypted packets, virtual private networks (VPNs) greatly reduce the difficulty with which malevolent actors can intercept and decode confidential data.</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2388C427" w:rsidP="3ADA78A0" w:rsidRDefault="2388C427" w14:paraId="033FC057" w14:textId="7F74A84E">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Mitigating Risks on Public Networks:</w:t>
      </w:r>
    </w:p>
    <w:p w:rsidR="2388C427" w:rsidP="3ADA78A0" w:rsidRDefault="2388C427" w14:paraId="77520415" w14:textId="49A773A4">
      <w:pPr>
        <w:pStyle w:val="ListParagraph"/>
        <w:numPr>
          <w:ilvl w:val="1"/>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Strength:</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VPNs </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provide</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secure pathway for data transmission over public networks, reducing the risk of man-in-the-middle attacks and unauthorized access.</w:t>
      </w:r>
    </w:p>
    <w:p w:rsidR="2388C427" w:rsidP="3ADA78A0" w:rsidRDefault="2388C427" w14:paraId="5405F302" w14:textId="0DF5424D">
      <w:pPr>
        <w:pStyle w:val="ListParagraph"/>
        <w:numPr>
          <w:ilvl w:val="1"/>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Strength:</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ADA78A0" w:rsidR="00C364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Secure communication through the VPN tunnel protects against a range of network-based attacks, such as session hijacking and packet sniffing.</w:t>
      </w:r>
    </w:p>
    <w:p w:rsidR="2388C427" w:rsidP="3ADA78A0" w:rsidRDefault="2388C427" w14:paraId="2C5087E1" w14:textId="4E1044FD">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Access Control:</w:t>
      </w:r>
    </w:p>
    <w:p w:rsidR="2388C427" w:rsidP="3ADA78A0" w:rsidRDefault="2388C427" w14:paraId="681D717A" w14:textId="732D8A29">
      <w:pPr>
        <w:pStyle w:val="ListParagraph"/>
        <w:numPr>
          <w:ilvl w:val="1"/>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Strength:</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VPNs </w:t>
      </w:r>
      <w:r w:rsidRPr="3ADA78A0" w:rsidR="2F6860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can </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implement access control measures, restricting access to authorized users and devices.</w:t>
      </w:r>
    </w:p>
    <w:p w:rsidR="2388C427" w:rsidP="3ADA78A0" w:rsidRDefault="2388C427" w14:paraId="70E6C6B4" w14:textId="601141F3">
      <w:pPr>
        <w:pStyle w:val="ListParagraph"/>
        <w:numPr>
          <w:ilvl w:val="1"/>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Strength:</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Granular control over user permissions, based on roles and responsibilities, enhances </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security</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aligns with the principle of least privilege.</w:t>
      </w:r>
    </w:p>
    <w:p w:rsidR="2388C427" w:rsidP="3ADA78A0" w:rsidRDefault="2388C427" w14:paraId="21A83293" w14:textId="66790776">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Flexibility and Scalability:</w:t>
      </w:r>
    </w:p>
    <w:p w:rsidR="2388C427" w:rsidP="3ADA78A0" w:rsidRDefault="2388C427" w14:paraId="732105C1" w14:textId="5730B620">
      <w:pPr>
        <w:pStyle w:val="ListParagraph"/>
        <w:numPr>
          <w:ilvl w:val="1"/>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Strength:</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VPNs are versatile and can accommodate various connection types, including remote access VPNs for individual users and site-to-site VPNs for connecting entire networks.</w:t>
      </w:r>
    </w:p>
    <w:p w:rsidR="2388C427" w:rsidP="3ADA78A0" w:rsidRDefault="2388C427" w14:paraId="2078DC58" w14:textId="1B1D5973">
      <w:pPr>
        <w:pStyle w:val="ListParagraph"/>
        <w:numPr>
          <w:ilvl w:val="1"/>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Strength:</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ADA78A0" w:rsidR="4217F2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Because they are expandable, businesses can add more VPN servers to accommodate an increase in remote users or network connections.</w:t>
      </w:r>
    </w:p>
    <w:p w:rsidR="2388C427" w:rsidP="3ADA78A0" w:rsidRDefault="2388C427" w14:paraId="786887EC" w14:textId="1ABD45E3">
      <w:pP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Weaknesses:</w:t>
      </w:r>
    </w:p>
    <w:p w:rsidR="2388C427" w:rsidP="3ADA78A0" w:rsidRDefault="2388C427" w14:paraId="0B6E5F64" w14:textId="239DC051">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Dependency on Internet Connection:</w:t>
      </w:r>
    </w:p>
    <w:p w:rsidR="2388C427" w:rsidP="3ADA78A0" w:rsidRDefault="2388C427" w14:paraId="387B7C2D" w14:textId="02B5B4B6">
      <w:pPr>
        <w:pStyle w:val="ListParagraph"/>
        <w:numPr>
          <w:ilvl w:val="1"/>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Weakness:</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VPNs rely on internet connectivity, and disruptions or slow connections can </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impact</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user experience.</w:t>
      </w:r>
    </w:p>
    <w:p w:rsidR="2388C427" w:rsidP="3ADA78A0" w:rsidRDefault="2388C427" w14:paraId="5F17E417" w14:textId="6FFFF5B4">
      <w:pPr>
        <w:pStyle w:val="ListParagraph"/>
        <w:numPr>
          <w:ilvl w:val="1"/>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Weakness:</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regions with unreliable or restricted internet access, VPN performance may be compromised.</w:t>
      </w:r>
    </w:p>
    <w:p w:rsidR="2388C427" w:rsidP="3ADA78A0" w:rsidRDefault="2388C427" w14:paraId="483A850B" w14:textId="250426C1">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Security Concerns:</w:t>
      </w:r>
    </w:p>
    <w:p w:rsidR="2388C427" w:rsidP="3ADA78A0" w:rsidRDefault="2388C427" w14:paraId="7795230F" w14:textId="1441FA27">
      <w:pPr>
        <w:pStyle w:val="ListParagraph"/>
        <w:numPr>
          <w:ilvl w:val="1"/>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Weakness:</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While VPNs encrypt data, vulnerabilities in the VPN protocols or implementations can be exploited by determined attackers.</w:t>
      </w:r>
    </w:p>
    <w:p w:rsidR="2388C427" w:rsidP="3ADA78A0" w:rsidRDefault="2388C427" w14:paraId="73B9AC84" w14:textId="136B74E7">
      <w:pPr>
        <w:pStyle w:val="ListParagraph"/>
        <w:numPr>
          <w:ilvl w:val="1"/>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Weakness:</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emergence of advanced threats and evolving </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cyber attack</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techniques may pose challenges to the security provided by VPNs.</w:t>
      </w:r>
    </w:p>
    <w:p w:rsidR="2388C427" w:rsidP="3ADA78A0" w:rsidRDefault="2388C427" w14:paraId="61BA0E0B" w14:textId="0572F01E">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Complexity of Setup and Maintenance:</w:t>
      </w:r>
    </w:p>
    <w:p w:rsidR="2388C427" w:rsidP="3ADA78A0" w:rsidRDefault="2388C427" w14:paraId="6BA8BF67" w14:textId="62D3208F">
      <w:pPr>
        <w:pStyle w:val="ListParagraph"/>
        <w:numPr>
          <w:ilvl w:val="1"/>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Weakness:</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Implementing and </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maintaining</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VPN infrastructure can be complex, requiring technical </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expertise</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2388C427" w:rsidP="3ADA78A0" w:rsidRDefault="2388C427" w14:paraId="3F4D174C" w14:textId="46B801FE">
      <w:pPr>
        <w:pStyle w:val="ListParagraph"/>
        <w:numPr>
          <w:ilvl w:val="1"/>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Weakness:</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Configuration errors or mismanagement may lead to security vulnerabilities, potentially compromising the confidentiality of transmitted data.</w:t>
      </w:r>
    </w:p>
    <w:p w:rsidR="2388C427" w:rsidP="3ADA78A0" w:rsidRDefault="2388C427" w14:paraId="5D6EF72F" w14:textId="548B5DCF">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Single Point of Entry:</w:t>
      </w:r>
    </w:p>
    <w:p w:rsidR="2388C427" w:rsidP="3ADA78A0" w:rsidRDefault="2388C427" w14:paraId="407079D2" w14:textId="50043756">
      <w:pPr>
        <w:pStyle w:val="ListParagraph"/>
        <w:numPr>
          <w:ilvl w:val="1"/>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Weakness:</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ADA78A0" w:rsidR="216A64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Single points of entry, or VPN gateways, are common in VPNs and provide a serious security risk if exploited.</w:t>
      </w:r>
    </w:p>
    <w:p w:rsidR="2388C427" w:rsidP="3ADA78A0" w:rsidRDefault="2388C427" w14:paraId="336B3FFF" w14:textId="25DEDCB7">
      <w:pPr>
        <w:pStyle w:val="ListParagraph"/>
        <w:numPr>
          <w:ilvl w:val="1"/>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Weakness:</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ADA78A0" w:rsidR="1DE19F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VPN gateway may be the target of distributed denial-of-service (DDoS) attacks that interfere with remote access services.</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2388C427" w:rsidP="3ADA78A0" w:rsidRDefault="2388C427" w14:paraId="7C92BD12" w14:textId="508713AE">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Limited Anonymity:</w:t>
      </w:r>
    </w:p>
    <w:p w:rsidR="2388C427" w:rsidP="3ADA78A0" w:rsidRDefault="2388C427" w14:paraId="1BEEE222" w14:textId="79F065F9">
      <w:pPr>
        <w:pStyle w:val="ListParagraph"/>
        <w:numPr>
          <w:ilvl w:val="1"/>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Weakness:</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ADA78A0" w:rsidR="00BCD7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Although VPNs offer secrecy, anonymity is not always guaranteed because user behaviour can still be monitored by the VPN service provider.</w:t>
      </w:r>
    </w:p>
    <w:p w:rsidR="2388C427" w:rsidP="3ADA78A0" w:rsidRDefault="2388C427" w14:paraId="0EC9C200" w14:textId="7050F522">
      <w:pPr>
        <w:pStyle w:val="ListParagraph"/>
        <w:numPr>
          <w:ilvl w:val="1"/>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DA78A0" w:rsidR="2388C42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Weakness:</w:t>
      </w:r>
      <w:r w:rsidRPr="3ADA78A0" w:rsidR="2388C4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Some VPN providers may log user data, potentially raising privacy concerns.</w:t>
      </w:r>
    </w:p>
    <w:p w:rsidR="5C9191D5" w:rsidP="3ADA78A0" w:rsidRDefault="5C9191D5" w14:paraId="12AD4487" w14:textId="277842FF">
      <w:pPr>
        <w:spacing w:after="16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5C9191D5" w:rsidP="3ADA78A0" w:rsidRDefault="5C9191D5" w14:paraId="5D27DD68" w14:textId="64E194F3">
      <w:pPr>
        <w:pStyle w:val="Normal"/>
        <w:spacing w:after="0" w:afterAutospacing="of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2388C427" w:rsidP="3ADA78A0" w:rsidRDefault="2388C427" w14:paraId="69C11243" w14:textId="3D99214B">
      <w:pPr>
        <w:pStyle w:val="Heading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bookmarkStart w:name="_Toc951797435" w:id="1586485299"/>
      <w:r w:rsidRPr="3ADA78A0" w:rsidR="5A971236">
        <w:rPr>
          <w:rFonts w:ascii="Calibri" w:hAnsi="Calibri" w:eastAsia="Calibri" w:cs="Calibri" w:asciiTheme="minorAscii" w:hAnsiTheme="minorAscii" w:eastAsiaTheme="minorAscii" w:cstheme="minorAscii"/>
          <w:noProof w:val="0"/>
          <w:lang w:val="en-GB"/>
        </w:rPr>
        <w:t xml:space="preserve">4. </w:t>
      </w:r>
      <w:r w:rsidRPr="3ADA78A0" w:rsidR="2388C427">
        <w:rPr>
          <w:rFonts w:ascii="Calibri" w:hAnsi="Calibri" w:eastAsia="Calibri" w:cs="Calibri" w:asciiTheme="minorAscii" w:hAnsiTheme="minorAscii" w:eastAsiaTheme="minorAscii" w:cstheme="minorAscii"/>
          <w:noProof w:val="0"/>
          <w:lang w:val="en-GB"/>
        </w:rPr>
        <w:t>Conclusion</w:t>
      </w:r>
      <w:r w:rsidRPr="3ADA78A0" w:rsidR="1F1E5BAA">
        <w:rPr>
          <w:rFonts w:ascii="Calibri" w:hAnsi="Calibri" w:eastAsia="Calibri" w:cs="Calibri" w:asciiTheme="minorAscii" w:hAnsiTheme="minorAscii" w:eastAsiaTheme="minorAscii" w:cstheme="minorAscii"/>
          <w:noProof w:val="0"/>
          <w:lang w:val="en-GB"/>
        </w:rPr>
        <w:t>.</w:t>
      </w:r>
      <w:bookmarkEnd w:id="1586485299"/>
    </w:p>
    <w:p w:rsidR="3ADA78A0" w:rsidP="3ADA78A0" w:rsidRDefault="3ADA78A0" w14:paraId="792836E1" w14:textId="72E56CBA">
      <w:pPr>
        <w:pStyle w:val="Normal"/>
        <w:spacing w:after="160" w:afterAutospacing="off"/>
        <w:rPr>
          <w:rFonts w:ascii="Calibri" w:hAnsi="Calibri" w:eastAsia="Calibri" w:cs="Calibri" w:asciiTheme="minorAscii" w:hAnsiTheme="minorAscii" w:eastAsiaTheme="minorAscii" w:cstheme="minorAscii"/>
          <w:b w:val="0"/>
          <w:bCs w:val="0"/>
          <w:i w:val="0"/>
          <w:iCs w:val="0"/>
          <w:noProof w:val="0"/>
          <w:lang w:val="en-GB"/>
        </w:rPr>
      </w:pPr>
    </w:p>
    <w:p w:rsidR="31CDECB4" w:rsidP="3ADA78A0" w:rsidRDefault="31CDECB4" w14:paraId="2865D327" w14:textId="6FA30579">
      <w:pPr>
        <w:pStyle w:val="Normal"/>
        <w:spacing w:after="160" w:afterAutospacing="off"/>
        <w:rPr>
          <w:rFonts w:ascii="Calibri" w:hAnsi="Calibri" w:eastAsia="Calibri" w:cs="Calibri" w:asciiTheme="minorAscii" w:hAnsiTheme="minorAscii" w:eastAsiaTheme="minorAscii" w:cstheme="minorAscii"/>
          <w:b w:val="0"/>
          <w:bCs w:val="0"/>
          <w:i w:val="0"/>
          <w:iCs w:val="0"/>
          <w:noProof w:val="0"/>
          <w:sz w:val="24"/>
          <w:szCs w:val="24"/>
          <w:lang w:val="en-GB"/>
        </w:rPr>
      </w:pPr>
      <w:r w:rsidRPr="3ADA78A0" w:rsidR="125128DE">
        <w:rPr>
          <w:rFonts w:ascii="Calibri" w:hAnsi="Calibri" w:eastAsia="Calibri" w:cs="Calibri" w:asciiTheme="minorAscii" w:hAnsiTheme="minorAscii" w:eastAsiaTheme="minorAscii" w:cstheme="minorAscii"/>
          <w:b w:val="0"/>
          <w:bCs w:val="0"/>
          <w:i w:val="0"/>
          <w:iCs w:val="0"/>
          <w:noProof w:val="0"/>
          <w:sz w:val="24"/>
          <w:szCs w:val="24"/>
          <w:lang w:val="en-GB"/>
        </w:rPr>
        <w:t xml:space="preserve">The NIST Cybersecurity Framework, ISO/IEC 27001, and CIS Critical Security Controls are prominent security frameworks with distinct features. The adaptability to </w:t>
      </w:r>
      <w:r w:rsidRPr="3ADA78A0" w:rsidR="125128DE">
        <w:rPr>
          <w:rFonts w:ascii="Calibri" w:hAnsi="Calibri" w:eastAsia="Calibri" w:cs="Calibri" w:asciiTheme="minorAscii" w:hAnsiTheme="minorAscii" w:eastAsiaTheme="minorAscii" w:cstheme="minorAscii"/>
          <w:b w:val="0"/>
          <w:bCs w:val="0"/>
          <w:i w:val="0"/>
          <w:iCs w:val="0"/>
          <w:noProof w:val="0"/>
          <w:sz w:val="24"/>
          <w:szCs w:val="24"/>
          <w:lang w:val="en-GB"/>
        </w:rPr>
        <w:t>emerging</w:t>
      </w:r>
      <w:r w:rsidRPr="3ADA78A0" w:rsidR="125128DE">
        <w:rPr>
          <w:rFonts w:ascii="Calibri" w:hAnsi="Calibri" w:eastAsia="Calibri" w:cs="Calibri" w:asciiTheme="minorAscii" w:hAnsiTheme="minorAscii" w:eastAsiaTheme="minorAscii" w:cstheme="minorAscii"/>
          <w:b w:val="0"/>
          <w:bCs w:val="0"/>
          <w:i w:val="0"/>
          <w:iCs w:val="0"/>
          <w:noProof w:val="0"/>
          <w:sz w:val="24"/>
          <w:szCs w:val="24"/>
          <w:lang w:val="en-GB"/>
        </w:rPr>
        <w:t xml:space="preserve"> threats, scalability, and suitability for different organizational structures vary, and organizations should carefully evaluate these frameworks based on their specific needs, industry, and risk appetite. Combining elements from these frameworks can contribute to a robust and customized cybersecurity strategy that aligns with an organization's goals and challenges.</w:t>
      </w:r>
    </w:p>
    <w:p w:rsidR="31CDECB4" w:rsidP="3ADA78A0" w:rsidRDefault="31CDECB4" w14:paraId="615C7176" w14:textId="44E86E1F">
      <w:pPr>
        <w:pStyle w:val="Normal"/>
        <w:spacing w:after="16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125128D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“Firewalls are your network’s first line of defence. As a result, </w:t>
      </w:r>
      <w:r w:rsidRPr="3ADA78A0" w:rsidR="125128D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they’re</w:t>
      </w:r>
      <w:r w:rsidRPr="3ADA78A0" w:rsidR="125128D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critical for your security. Yet, choosing </w:t>
      </w:r>
      <w:r w:rsidRPr="3ADA78A0" w:rsidR="125128D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 firewall</w:t>
      </w:r>
      <w:r w:rsidRPr="3ADA78A0" w:rsidR="125128D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125128D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isn’t</w:t>
      </w:r>
      <w:r w:rsidRPr="3ADA78A0" w:rsidR="125128D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easy, as many types of firewalls exist today. Broadly speaking, you have traditional firewalls and next-generation firewalls (NGFWs). The former is a </w:t>
      </w:r>
      <w:r w:rsidRPr="3ADA78A0" w:rsidR="125128D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relatively simple</w:t>
      </w:r>
      <w:r w:rsidRPr="3ADA78A0" w:rsidR="125128D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125128D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firewall</w:t>
      </w:r>
      <w:r w:rsidRPr="3ADA78A0" w:rsidR="125128D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that only examines the headers. Conversely, NGFWs are more advanced and </w:t>
      </w:r>
      <w:r w:rsidRPr="3ADA78A0" w:rsidR="125128D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provide</w:t>
      </w:r>
      <w:r w:rsidRPr="3ADA78A0" w:rsidR="125128D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comprehensive protection.</w:t>
      </w:r>
    </w:p>
    <w:p w:rsidR="31CDECB4" w:rsidP="3ADA78A0" w:rsidRDefault="31CDECB4" w14:paraId="012B8A2C" w14:textId="1348B357">
      <w:pPr>
        <w:pStyle w:val="Normal"/>
        <w:spacing w:after="160" w:afterAutospacing="off"/>
        <w:rPr>
          <w:rStyle w:val="FootnoteReference"/>
          <w:rFonts w:ascii="Calibri" w:hAnsi="Calibri" w:eastAsia="Calibri" w:cs="Calibri" w:asciiTheme="minorAscii" w:hAnsiTheme="minorAscii" w:eastAsiaTheme="minorAscii" w:cstheme="minorAscii"/>
          <w:noProof w:val="0"/>
          <w:color w:val="374151"/>
          <w:sz w:val="24"/>
          <w:szCs w:val="24"/>
          <w:lang w:val="en-GB"/>
        </w:rPr>
      </w:pPr>
      <w:hyperlink r:id="R9ae0f0e5fe4d48c4">
        <w:r w:rsidRPr="3ADA78A0" w:rsidR="125128DE">
          <w:rPr>
            <w:rStyle w:val="Hyperlink"/>
            <w:rFonts w:ascii="Calibri" w:hAnsi="Calibri" w:eastAsia="Calibri" w:cs="Calibri" w:asciiTheme="minorAscii" w:hAnsiTheme="minorAscii" w:eastAsiaTheme="minorAscii" w:cstheme="minorAscii"/>
            <w:noProof w:val="0"/>
            <w:color w:val="374151"/>
            <w:sz w:val="24"/>
            <w:szCs w:val="24"/>
            <w:lang w:val="en-GB"/>
          </w:rPr>
          <w:t>Traditional Firewall vs Next-Generation Firewall (NGFW): Which One Is Better for Your Organization? (techgenix.com)</w:t>
        </w:r>
      </w:hyperlink>
    </w:p>
    <w:p w:rsidR="31CDECB4" w:rsidP="3ADA78A0" w:rsidRDefault="31CDECB4" w14:paraId="31DE50AA" w14:textId="2FEBC49F">
      <w:pPr>
        <w:pStyle w:val="Normal"/>
        <w:spacing w:after="16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13F4F28F">
        <w:rPr>
          <w:rFonts w:ascii="Calibri" w:hAnsi="Calibri" w:eastAsia="Calibri" w:cs="Calibri" w:asciiTheme="minorAscii" w:hAnsiTheme="minorAscii" w:eastAsiaTheme="minorAscii" w:cstheme="minorAscii"/>
          <w:b w:val="0"/>
          <w:bCs w:val="0"/>
          <w:i w:val="0"/>
          <w:iCs w:val="0"/>
          <w:noProof w:val="0"/>
          <w:sz w:val="24"/>
          <w:szCs w:val="24"/>
          <w:lang w:val="en-GB"/>
        </w:rPr>
        <w:t>VPNs are effective solutions for protecting data secrecy and granting remote access, but they are not without problems. When deploying VPN solutions, organisations should carefully weigh the advantages and disadvantages listed above and supplement them with other security measures to build a strong cybersecurity posture. The best way to maximise the efficiency of virtual private networks (VPNs) in reducing the dangers associated with public networks and remote access is to follow best practices, monitor the system, and perform regular updates.</w:t>
      </w:r>
    </w:p>
    <w:p w:rsidR="31CDECB4" w:rsidP="3ADA78A0" w:rsidRDefault="31CDECB4" w14:paraId="253168AF" w14:textId="2B86CA08">
      <w:pPr>
        <w:pStyle w:val="Normal"/>
        <w:rPr>
          <w:rFonts w:ascii="Calibri" w:hAnsi="Calibri" w:eastAsia="Calibri" w:cs="Calibri" w:asciiTheme="minorAscii" w:hAnsiTheme="minorAscii" w:eastAsiaTheme="minorAscii" w:cstheme="minorAscii"/>
          <w:b w:val="0"/>
          <w:bCs w:val="0"/>
          <w:i w:val="0"/>
          <w:iCs w:val="0"/>
          <w:noProof w:val="0"/>
          <w:sz w:val="24"/>
          <w:szCs w:val="24"/>
          <w:lang w:val="en-GB"/>
        </w:rPr>
      </w:pPr>
      <w:r w:rsidRPr="3ADA78A0" w:rsidR="13F4F28F">
        <w:rPr>
          <w:rFonts w:ascii="Calibri" w:hAnsi="Calibri" w:eastAsia="Calibri" w:cs="Calibri" w:asciiTheme="minorAscii" w:hAnsiTheme="minorAscii" w:eastAsiaTheme="minorAscii" w:cstheme="minorAscii"/>
          <w:b w:val="0"/>
          <w:bCs w:val="0"/>
          <w:i w:val="0"/>
          <w:iCs w:val="0"/>
          <w:noProof w:val="0"/>
          <w:sz w:val="24"/>
          <w:szCs w:val="24"/>
          <w:lang w:val="en-GB"/>
        </w:rPr>
        <w:t>When it comes to guaranteeing least privilege access and protecting sensitive data, both RBAC and ABAC offer advantages and disadvantages. RBAC is straightforward and easy to understand, yet it may be difficult to adjust and have fine-grained control. ABAC, on the other hand, provides granularity and flexibility but may add complexity to management and execution. The particular needs, complexity, and flexibility requirements of the organisation determine which of RBAC and ABAC to use. The best course of action in some circumstances would be to use a hybrid strategy that incorporates the advantages of both approaches.</w:t>
      </w:r>
    </w:p>
    <w:p w:rsidR="31CDECB4" w:rsidP="3ADA78A0" w:rsidRDefault="31CDECB4" w14:paraId="66E9375A" w14:textId="78F6F8A6">
      <w:pPr>
        <w:pStyle w:val="Heading2"/>
        <w:rPr>
          <w:rFonts w:ascii="Calibri" w:hAnsi="Calibri" w:eastAsia="Calibri" w:cs="Calibri" w:asciiTheme="minorAscii" w:hAnsiTheme="minorAscii" w:eastAsiaTheme="minorAscii" w:cstheme="minorAscii"/>
          <w:noProof w:val="0"/>
          <w:lang w:val="en-GB"/>
        </w:rPr>
      </w:pPr>
    </w:p>
    <w:p w:rsidR="31CDECB4" w:rsidP="3ADA78A0" w:rsidRDefault="31CDECB4" w14:paraId="5E2F5FCA" w14:textId="2E525D11">
      <w:pPr>
        <w:pStyle w:val="Heading2"/>
        <w:rPr>
          <w:rFonts w:ascii="Calibri" w:hAnsi="Calibri" w:eastAsia="Calibri" w:cs="Calibri" w:asciiTheme="minorAscii" w:hAnsiTheme="minorAscii" w:eastAsiaTheme="minorAscii" w:cstheme="minorAscii"/>
          <w:noProof w:val="0"/>
          <w:lang w:val="en-GB"/>
        </w:rPr>
      </w:pPr>
      <w:bookmarkStart w:name="_Toc754544022" w:id="463894006"/>
      <w:r w:rsidRPr="3ADA78A0" w:rsidR="6C5B0DCA">
        <w:rPr>
          <w:rFonts w:ascii="Calibri" w:hAnsi="Calibri" w:eastAsia="Calibri" w:cs="Calibri" w:asciiTheme="minorAscii" w:hAnsiTheme="minorAscii" w:eastAsiaTheme="minorAscii" w:cstheme="minorAscii"/>
          <w:noProof w:val="0"/>
          <w:lang w:val="en-GB"/>
        </w:rPr>
        <w:t>5. References.</w:t>
      </w:r>
      <w:bookmarkEnd w:id="463894006"/>
      <w:r w:rsidRPr="3ADA78A0" w:rsidR="6C5B0DCA">
        <w:rPr>
          <w:rFonts w:ascii="Calibri" w:hAnsi="Calibri" w:eastAsia="Calibri" w:cs="Calibri" w:asciiTheme="minorAscii" w:hAnsiTheme="minorAscii" w:eastAsiaTheme="minorAscii" w:cstheme="minorAscii"/>
          <w:noProof w:val="0"/>
          <w:lang w:val="en-GB"/>
        </w:rPr>
        <w:t xml:space="preserve"> </w:t>
      </w:r>
    </w:p>
    <w:p w:rsidR="31CDECB4" w:rsidP="3ADA78A0" w:rsidRDefault="31CDECB4" w14:paraId="3C842FA7" w14:textId="3794310F">
      <w:pPr>
        <w:pStyle w:val="Normal"/>
        <w:rPr>
          <w:rFonts w:ascii="Calibri" w:hAnsi="Calibri" w:eastAsia="Calibri" w:cs="Calibri" w:asciiTheme="minorAscii" w:hAnsiTheme="minorAscii" w:eastAsiaTheme="minorAscii" w:cstheme="minorAscii"/>
        </w:rPr>
      </w:pPr>
      <w:r w:rsidRPr="3ADA78A0" w:rsidR="5D9CC1D9">
        <w:rPr>
          <w:rFonts w:ascii="Calibri" w:hAnsi="Calibri" w:eastAsia="Calibri" w:cs="Calibri" w:asciiTheme="minorAscii" w:hAnsiTheme="minorAscii" w:eastAsiaTheme="minorAscii" w:cstheme="minorAscii"/>
          <w:noProof w:val="0"/>
          <w:lang w:val="en-GB"/>
        </w:rPr>
        <w:t xml:space="preserve">1. </w:t>
      </w:r>
      <w:hyperlink r:id="R44382adeb9f444c8">
        <w:r w:rsidRPr="3ADA78A0" w:rsidR="5D9CC1D9">
          <w:rPr>
            <w:rStyle w:val="Hyperlink"/>
            <w:rFonts w:ascii="Calibri" w:hAnsi="Calibri" w:eastAsia="Calibri" w:cs="Calibri" w:asciiTheme="minorAscii" w:hAnsiTheme="minorAscii" w:eastAsiaTheme="minorAscii" w:cstheme="minorAscii"/>
            <w:b w:val="1"/>
            <w:bCs w:val="1"/>
            <w:noProof w:val="0"/>
            <w:color w:val="374151"/>
            <w:sz w:val="24"/>
            <w:szCs w:val="24"/>
            <w:u w:val="none"/>
            <w:lang w:val="en-GB"/>
          </w:rPr>
          <w:t>What is NIST Cybersecurity Framework? | IBM.</w:t>
        </w:r>
      </w:hyperlink>
    </w:p>
    <w:p w:rsidR="31CDECB4" w:rsidP="3ADA78A0" w:rsidRDefault="31CDECB4" w14:paraId="3F350C1F" w14:textId="56251D1E">
      <w:pPr>
        <w:pStyle w:val="Normal"/>
        <w:rPr>
          <w:rStyle w:val="FootnoteReference"/>
          <w:rFonts w:ascii="Calibri" w:hAnsi="Calibri" w:eastAsia="Calibri" w:cs="Calibri" w:asciiTheme="minorAscii" w:hAnsiTheme="minorAscii" w:eastAsiaTheme="minorAscii" w:cstheme="minorAscii"/>
          <w:noProof w:val="0"/>
          <w:sz w:val="27"/>
          <w:szCs w:val="27"/>
          <w:lang w:val="en-GB"/>
        </w:rPr>
      </w:pPr>
      <w:r w:rsidRPr="3ADA78A0" w:rsidR="5D9CC1D9">
        <w:rPr>
          <w:rFonts w:ascii="Calibri" w:hAnsi="Calibri" w:eastAsia="Calibri" w:cs="Calibri" w:asciiTheme="minorAscii" w:hAnsiTheme="minorAscii" w:eastAsiaTheme="minorAscii" w:cstheme="minorAscii"/>
          <w:b w:val="1"/>
          <w:bCs w:val="1"/>
          <w:noProof w:val="0"/>
          <w:color w:val="374151"/>
          <w:sz w:val="24"/>
          <w:szCs w:val="24"/>
          <w:u w:val="none"/>
          <w:lang w:val="en-GB"/>
        </w:rPr>
        <w:t xml:space="preserve">2. </w:t>
      </w:r>
      <w:hyperlink r:id="R7fde6f3cab914ee1">
        <w:r w:rsidRPr="3ADA78A0" w:rsidR="03FA6746">
          <w:rPr>
            <w:rStyle w:val="Hyperlink"/>
            <w:rFonts w:ascii="Calibri" w:hAnsi="Calibri" w:eastAsia="Calibri" w:cs="Calibri" w:asciiTheme="minorAscii" w:hAnsiTheme="minorAscii" w:eastAsiaTheme="minorAscii" w:cstheme="minorAscii"/>
            <w:noProof w:val="0"/>
            <w:sz w:val="27"/>
            <w:szCs w:val="27"/>
            <w:lang w:val="en-GB"/>
          </w:rPr>
          <w:t>What is Access Control? (techtarget.com)</w:t>
        </w:r>
      </w:hyperlink>
    </w:p>
    <w:p w:rsidR="31CDECB4" w:rsidP="3ADA78A0" w:rsidRDefault="31CDECB4" w14:paraId="30BA0FA9" w14:textId="0ABB573D">
      <w:pPr>
        <w:pStyle w:val="Normal"/>
        <w:spacing w:after="160" w:afterAutospacing="off"/>
        <w:rPr>
          <w:rStyle w:val="FootnoteReference"/>
          <w:rFonts w:ascii="Calibri" w:hAnsi="Calibri" w:eastAsia="Calibri" w:cs="Calibri" w:asciiTheme="minorAscii" w:hAnsiTheme="minorAscii" w:eastAsiaTheme="minorAscii" w:cstheme="minorAscii"/>
          <w:noProof w:val="0"/>
          <w:color w:val="374151"/>
          <w:sz w:val="24"/>
          <w:szCs w:val="24"/>
          <w:lang w:val="en-GB"/>
        </w:rPr>
      </w:pPr>
      <w:r w:rsidRPr="3ADA78A0" w:rsidR="03FA6746">
        <w:rPr>
          <w:rFonts w:ascii="Calibri" w:hAnsi="Calibri" w:eastAsia="Calibri" w:cs="Calibri" w:asciiTheme="minorAscii" w:hAnsiTheme="minorAscii" w:eastAsiaTheme="minorAscii" w:cstheme="minorAscii"/>
          <w:noProof w:val="0"/>
          <w:sz w:val="27"/>
          <w:szCs w:val="27"/>
          <w:lang w:val="en-GB"/>
        </w:rPr>
        <w:t xml:space="preserve">3. </w:t>
      </w:r>
      <w:hyperlink r:id="R9ce3722225994ebd">
        <w:r w:rsidRPr="3ADA78A0" w:rsidR="03FA6746">
          <w:rPr>
            <w:rStyle w:val="Hyperlink"/>
            <w:rFonts w:ascii="Calibri" w:hAnsi="Calibri" w:eastAsia="Calibri" w:cs="Calibri" w:asciiTheme="minorAscii" w:hAnsiTheme="minorAscii" w:eastAsiaTheme="minorAscii" w:cstheme="minorAscii"/>
            <w:noProof w:val="0"/>
            <w:color w:val="374151"/>
            <w:sz w:val="24"/>
            <w:szCs w:val="24"/>
            <w:lang w:val="en-GB"/>
          </w:rPr>
          <w:t>Traditional Firewall vs Next-Generation Firewall (NGFW): Which One Is Better for Your Organization? (techgenix.com)</w:t>
        </w:r>
      </w:hyperlink>
    </w:p>
    <w:p w:rsidR="31CDECB4" w:rsidP="3ADA78A0" w:rsidRDefault="31CDECB4" w14:paraId="66384234" w14:textId="396CF928">
      <w:pPr>
        <w:pStyle w:val="Normal"/>
        <w:rPr>
          <w:rFonts w:ascii="Calibri" w:hAnsi="Calibri" w:eastAsia="Calibri" w:cs="Calibri" w:asciiTheme="minorAscii" w:hAnsiTheme="minorAscii" w:eastAsiaTheme="minorAscii" w:cstheme="minorAscii"/>
          <w:noProof w:val="0"/>
          <w:sz w:val="27"/>
          <w:szCs w:val="27"/>
          <w:lang w:val="en-GB"/>
        </w:rPr>
      </w:pPr>
    </w:p>
    <w:p w:rsidR="31CDECB4" w:rsidP="3ADA78A0" w:rsidRDefault="31CDECB4" w14:paraId="09D98A82" w14:textId="2994EFA6">
      <w:pPr>
        <w:pStyle w:val="Heading2"/>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bookmarkStart w:name="_Toc312282286" w:id="1923695351"/>
      <w:r w:rsidRPr="3ADA78A0" w:rsidR="31CDECB4">
        <w:rPr>
          <w:rFonts w:ascii="Calibri" w:hAnsi="Calibri" w:eastAsia="Calibri" w:cs="Calibri" w:asciiTheme="minorAscii" w:hAnsiTheme="minorAscii" w:eastAsiaTheme="minorAscii" w:cstheme="minorAscii"/>
          <w:b w:val="1"/>
          <w:bCs w:val="1"/>
          <w:noProof w:val="0"/>
          <w:lang w:val="en-GB"/>
        </w:rPr>
        <w:t>5. Task 2.</w:t>
      </w:r>
      <w:bookmarkEnd w:id="1923695351"/>
    </w:p>
    <w:p w:rsidR="187D4988" w:rsidP="3ADA78A0" w:rsidRDefault="187D4988" w14:paraId="31B5A5AA" w14:textId="4121C5D1">
      <w:pPr>
        <w:pStyle w:val="Heading2"/>
        <w:rPr>
          <w:rFonts w:ascii="Calibri" w:hAnsi="Calibri" w:eastAsia="Calibri" w:cs="Calibri" w:asciiTheme="minorAscii" w:hAnsiTheme="minorAscii" w:eastAsiaTheme="minorAscii" w:cstheme="minorAscii"/>
          <w:noProof w:val="0"/>
          <w:lang w:val="en-GB"/>
        </w:rPr>
      </w:pPr>
    </w:p>
    <w:p w:rsidR="31CDECB4" w:rsidP="3ADA78A0" w:rsidRDefault="31CDECB4" w14:paraId="5DA0C141" w14:textId="53F7DCC7">
      <w:pPr>
        <w:pStyle w:val="Heading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bookmarkStart w:name="_Toc1619371777" w:id="704356472"/>
      <w:r w:rsidRPr="3ADA78A0" w:rsidR="31CDECB4">
        <w:rPr>
          <w:rFonts w:ascii="Calibri" w:hAnsi="Calibri" w:eastAsia="Calibri" w:cs="Calibri" w:asciiTheme="minorAscii" w:hAnsiTheme="minorAscii" w:eastAsiaTheme="minorAscii" w:cstheme="minorAscii"/>
          <w:noProof w:val="0"/>
          <w:lang w:val="en-GB"/>
        </w:rPr>
        <w:t xml:space="preserve">5.1. </w:t>
      </w:r>
      <w:r w:rsidRPr="3ADA78A0" w:rsidR="24916E7A">
        <w:rPr>
          <w:rFonts w:ascii="Calibri" w:hAnsi="Calibri" w:eastAsia="Calibri" w:cs="Calibri" w:asciiTheme="minorAscii" w:hAnsiTheme="minorAscii" w:eastAsiaTheme="minorAscii" w:cstheme="minorAscii"/>
          <w:noProof w:val="0"/>
          <w:lang w:val="en-GB"/>
        </w:rPr>
        <w:t>Introduction</w:t>
      </w:r>
      <w:bookmarkEnd w:id="704356472"/>
    </w:p>
    <w:p w:rsidR="187D4988" w:rsidP="3ADA78A0" w:rsidRDefault="187D4988" w14:paraId="6A0E313A" w14:textId="3A42958B">
      <w:pPr>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236F8375" w:rsidP="3ADA78A0" w:rsidRDefault="236F8375" w14:paraId="12AF2963" w14:textId="287998D3">
      <w:pPr>
        <w:pStyle w:val="Normal"/>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36F837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The creation of a strong Information Security Unit (ISU) has become essential for organisations looking to protect their sensitive data and manage the ever-changing environment of cybersecurity threats in an era dominated by digital technology and networked systems. Businesses are now far more vulnerable to potential security threats due to the rapid evolution of technology and the widespread use of internet platforms. Consequently, in order to strengthen an organization's defences against a wide range of cyber attacks, the necessity for a specialised ISU has emerged as a strategic requirement.</w:t>
      </w:r>
    </w:p>
    <w:p w:rsidR="24916E7A" w:rsidP="3ADA78A0" w:rsidRDefault="24916E7A" w14:paraId="34641277" w14:textId="25404EAE">
      <w:pPr>
        <w:spacing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This report will delve into the comprehensive steps and considerations involved in setting up a new ISU</w:t>
      </w:r>
      <w:r w:rsidRPr="3ADA78A0" w:rsidR="29F603A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for </w:t>
      </w:r>
      <w:r w:rsidRPr="3ADA78A0" w:rsidR="305C9A07">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StresSolution</w:t>
      </w:r>
      <w:r w:rsidRPr="3ADA78A0" w:rsidR="305C9A07">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(SS)</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ensuring that organizations are well-equipped to protect their valuable assets an</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d </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mainta</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in</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 resilience needed in the face of evolving cybersecurity challenges.</w:t>
      </w:r>
    </w:p>
    <w:p w:rsidR="187D4988" w:rsidP="3ADA78A0" w:rsidRDefault="187D4988" w14:paraId="4628D116" w14:textId="3F05FFFE">
      <w:pPr>
        <w:spacing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24916E7A" w:rsidP="3ADA78A0" w:rsidRDefault="24916E7A" w14:paraId="6BAD12B1" w14:textId="2340821B">
      <w:pPr>
        <w:pStyle w:val="Heading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bookmarkStart w:name="_Toc854872823" w:id="320588305"/>
      <w:r w:rsidRPr="3ADA78A0" w:rsidR="441E7C34">
        <w:rPr>
          <w:rFonts w:ascii="Calibri" w:hAnsi="Calibri" w:eastAsia="Calibri" w:cs="Calibri" w:asciiTheme="minorAscii" w:hAnsiTheme="minorAscii" w:eastAsiaTheme="minorAscii" w:cstheme="minorAscii"/>
          <w:noProof w:val="0"/>
          <w:lang w:val="en-GB"/>
        </w:rPr>
        <w:t xml:space="preserve">6.1. </w:t>
      </w:r>
      <w:r w:rsidRPr="3ADA78A0" w:rsidR="24916E7A">
        <w:rPr>
          <w:rFonts w:ascii="Calibri" w:hAnsi="Calibri" w:eastAsia="Calibri" w:cs="Calibri" w:asciiTheme="minorAscii" w:hAnsiTheme="minorAscii" w:eastAsiaTheme="minorAscii" w:cstheme="minorAscii"/>
          <w:noProof w:val="0"/>
          <w:lang w:val="en-GB"/>
        </w:rPr>
        <w:t xml:space="preserve">Objectives </w:t>
      </w:r>
      <w:r w:rsidRPr="3ADA78A0" w:rsidR="24916E7A">
        <w:rPr>
          <w:rFonts w:ascii="Calibri" w:hAnsi="Calibri" w:eastAsia="Calibri" w:cs="Calibri" w:asciiTheme="minorAscii" w:hAnsiTheme="minorAscii" w:eastAsiaTheme="minorAscii" w:cstheme="minorAscii"/>
          <w:noProof w:val="0"/>
          <w:lang w:val="en-GB"/>
        </w:rPr>
        <w:t>and</w:t>
      </w:r>
      <w:r w:rsidRPr="3ADA78A0" w:rsidR="24916E7A">
        <w:rPr>
          <w:rFonts w:ascii="Calibri" w:hAnsi="Calibri" w:eastAsia="Calibri" w:cs="Calibri" w:asciiTheme="minorAscii" w:hAnsiTheme="minorAscii" w:eastAsiaTheme="minorAscii" w:cstheme="minorAscii"/>
          <w:noProof w:val="0"/>
          <w:lang w:val="en-GB"/>
        </w:rPr>
        <w:t xml:space="preserve"> Scope of the Information Security Unit (ISU)</w:t>
      </w:r>
      <w:bookmarkEnd w:id="320588305"/>
    </w:p>
    <w:p w:rsidR="3ADA78A0" w:rsidP="3ADA78A0" w:rsidRDefault="3ADA78A0" w14:paraId="1F2F60D8" w14:textId="5AA24060">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7FDDA4BF" w:rsidP="3ADA78A0" w:rsidRDefault="7FDDA4BF" w14:paraId="3DC2865B" w14:textId="40A9E4A7">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7FDDA4B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The Information Security Unit's (ISU) main goals are strategically matched to strengthen an organization's defences, reduce cyberthreats, and guarantee the privacy, availability, and integrity of vital information assets. The ISU's purpose to protect the organisation from the constantly changing world of cybersecurity threats is based on these goals.</w:t>
      </w:r>
    </w:p>
    <w:p w:rsidR="24916E7A" w:rsidP="3ADA78A0" w:rsidRDefault="24916E7A" w14:paraId="2E2191C2" w14:textId="619D338A">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Primary Objectives:</w:t>
      </w:r>
    </w:p>
    <w:p w:rsidR="24916E7A" w:rsidP="3ADA78A0" w:rsidRDefault="24916E7A" w14:paraId="06DA8F7F" w14:textId="4501CC41">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Risk Mitigation:</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4D1D3AD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Information security threats are identified, evaluated, and reduced by the ISU. The unit aims to proactively fix vulnerabilities and reduce the possibility and effect of prospective security incidents by carrying out thorough risk assessments.</w:t>
      </w:r>
    </w:p>
    <w:p w:rsidR="24916E7A" w:rsidP="3ADA78A0" w:rsidRDefault="24916E7A" w14:paraId="71C9F5D4" w14:textId="4B51553C">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Incident Response and Management:</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In the event of</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 security incident, the ISU is tasked with orchestrating an effective and </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timely</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response. The unit develops and implements incident response plans to swiftly </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identify</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contain</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eradicate, and recover from security breaches, minimizing the impact on organizational operations.</w:t>
      </w:r>
    </w:p>
    <w:p w:rsidR="24916E7A" w:rsidP="3ADA78A0" w:rsidRDefault="24916E7A" w14:paraId="6E329739" w14:textId="5374F23F">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Compliance Assurance:</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422BBA5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Guaranteeing adherence to pertinent laws and business norms is one of the ISU's main goals. The unit helps the organisation avoid fines, harm to its reputation, and legal ramifications from non-compliance by keeping up with regulatory standards.</w:t>
      </w:r>
    </w:p>
    <w:p w:rsidR="24916E7A" w:rsidP="3ADA78A0" w:rsidRDefault="24916E7A" w14:paraId="7312858A" w14:textId="555D7AD2">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Security Awareness and Training:</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4ACB8497">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It is critical to cultivate a security-aware culture. By improving their comprehension of security best practices and encouraging a shared responsibility for information security, the ISU aims to inform and empower staff members at all organisational levels.</w:t>
      </w:r>
    </w:p>
    <w:p w:rsidR="24916E7A" w:rsidP="3ADA78A0" w:rsidRDefault="24916E7A" w14:paraId="648DDBD1" w14:textId="19966963">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Continuous Improvement:</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27B8948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The ISU is dedicated to a never-ending process of development. </w:t>
      </w:r>
      <w:r w:rsidRPr="3ADA78A0" w:rsidR="27B8948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To</w:t>
      </w:r>
      <w:r w:rsidRPr="3ADA78A0" w:rsidR="27B8948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27B8948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maintain</w:t>
      </w:r>
      <w:r w:rsidRPr="3ADA78A0" w:rsidR="27B8948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 proactive security posture, the unit regularly reviews and updates security policies, processes, and technologies. This allows it to respond to new threats and technological developments.</w:t>
      </w:r>
    </w:p>
    <w:p w:rsidR="187D4988" w:rsidP="3ADA78A0" w:rsidRDefault="187D4988" w14:paraId="5AE0B2AF" w14:textId="5D50A00B">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24916E7A" w:rsidP="3ADA78A0" w:rsidRDefault="24916E7A" w14:paraId="30E3063A" w14:textId="186EC9A2">
      <w:pPr>
        <w:pStyle w:val="Heading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bookmarkStart w:name="_Toc445583479" w:id="600095573"/>
      <w:r w:rsidRPr="3ADA78A0" w:rsidR="5A685A3C">
        <w:rPr>
          <w:rFonts w:ascii="Calibri" w:hAnsi="Calibri" w:eastAsia="Calibri" w:cs="Calibri" w:asciiTheme="minorAscii" w:hAnsiTheme="minorAscii" w:eastAsiaTheme="minorAscii" w:cstheme="minorAscii"/>
          <w:noProof w:val="0"/>
          <w:lang w:val="en-GB"/>
        </w:rPr>
        <w:t xml:space="preserve">6.2. </w:t>
      </w:r>
      <w:r w:rsidRPr="3ADA78A0" w:rsidR="24916E7A">
        <w:rPr>
          <w:rFonts w:ascii="Calibri" w:hAnsi="Calibri" w:eastAsia="Calibri" w:cs="Calibri" w:asciiTheme="minorAscii" w:hAnsiTheme="minorAscii" w:eastAsiaTheme="minorAscii" w:cstheme="minorAscii"/>
          <w:noProof w:val="0"/>
          <w:lang w:val="en-GB"/>
        </w:rPr>
        <w:t>Scope of Responsibilities</w:t>
      </w:r>
      <w:r w:rsidRPr="3ADA78A0" w:rsidR="63816EAA">
        <w:rPr>
          <w:rFonts w:ascii="Calibri" w:hAnsi="Calibri" w:eastAsia="Calibri" w:cs="Calibri" w:asciiTheme="minorAscii" w:hAnsiTheme="minorAscii" w:eastAsiaTheme="minorAscii" w:cstheme="minorAscii"/>
          <w:noProof w:val="0"/>
          <w:lang w:val="en-GB"/>
        </w:rPr>
        <w:t>.</w:t>
      </w:r>
      <w:bookmarkEnd w:id="600095573"/>
    </w:p>
    <w:p w:rsidR="3ADA78A0" w:rsidP="3ADA78A0" w:rsidRDefault="3ADA78A0" w14:paraId="5D687560" w14:textId="4E1D947D">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24916E7A" w:rsidP="3ADA78A0" w:rsidRDefault="24916E7A" w14:paraId="51E16D44" w14:textId="449C9754">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The scope of the ISU's responsibilities is broad and encompasses various </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facets</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of the organization's digital ecosystem. The unit is tasked with securing:</w:t>
      </w:r>
    </w:p>
    <w:p w:rsidR="24916E7A" w:rsidP="3ADA78A0" w:rsidRDefault="24916E7A" w14:paraId="14E81A73" w14:textId="2F6B9DB5">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Systems:</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This includes servers, endpoints, and other computing devices critical to the organization's operations. </w:t>
      </w:r>
      <w:r w:rsidRPr="3ADA78A0" w:rsidR="35D13DD9">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To guard against unwanted access and potential vulnerabilities, the ISU implements and keeps an eye on security measures.</w:t>
      </w:r>
    </w:p>
    <w:p w:rsidR="24916E7A" w:rsidP="3ADA78A0" w:rsidRDefault="24916E7A" w14:paraId="70A1C3F0" w14:textId="0B8A8C23">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Networks:</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 ISU </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is responsible for</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securing the organization's network infrastructure, ensuring the confidentiality and integrity of data transmitted across networks. This involves implementing firewalls, intrusion detection systems, and other network security measures.</w:t>
      </w:r>
    </w:p>
    <w:p w:rsidR="24916E7A" w:rsidP="3ADA78A0" w:rsidRDefault="24916E7A" w14:paraId="5F29F963" w14:textId="123F8B73">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Data:</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61C6920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Preserving confidential data is a top priority. To stop unauthorised disclosure or alteration of sensitive data, the ISU implements data protection measures, such as encryption, access controls, and data loss prevention techniques.</w:t>
      </w:r>
    </w:p>
    <w:p w:rsidR="3ADA78A0" w:rsidP="3ADA78A0" w:rsidRDefault="3ADA78A0" w14:paraId="5F82A868" w14:textId="46ADD652">
      <w:pPr>
        <w:pStyle w:val="Heading2"/>
        <w:rPr>
          <w:rFonts w:ascii="Calibri" w:hAnsi="Calibri" w:eastAsia="Calibri" w:cs="Calibri" w:asciiTheme="minorAscii" w:hAnsiTheme="minorAscii" w:eastAsiaTheme="minorAscii" w:cstheme="minorAscii"/>
          <w:noProof w:val="0"/>
          <w:lang w:val="en-GB"/>
        </w:rPr>
      </w:pPr>
    </w:p>
    <w:p w:rsidR="24916E7A" w:rsidP="3ADA78A0" w:rsidRDefault="24916E7A" w14:paraId="4AE22D1D" w14:textId="732D8701">
      <w:pPr>
        <w:pStyle w:val="Heading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bookmarkStart w:name="_Toc1828413099" w:id="378485684"/>
      <w:r w:rsidRPr="3ADA78A0" w:rsidR="67358704">
        <w:rPr>
          <w:rFonts w:ascii="Calibri" w:hAnsi="Calibri" w:eastAsia="Calibri" w:cs="Calibri" w:asciiTheme="minorAscii" w:hAnsiTheme="minorAscii" w:eastAsiaTheme="minorAscii" w:cstheme="minorAscii"/>
          <w:noProof w:val="0"/>
          <w:lang w:val="en-GB"/>
        </w:rPr>
        <w:t xml:space="preserve">6.3. </w:t>
      </w:r>
      <w:r w:rsidRPr="3ADA78A0" w:rsidR="24916E7A">
        <w:rPr>
          <w:rFonts w:ascii="Calibri" w:hAnsi="Calibri" w:eastAsia="Calibri" w:cs="Calibri" w:asciiTheme="minorAscii" w:hAnsiTheme="minorAscii" w:eastAsiaTheme="minorAscii" w:cstheme="minorAscii"/>
          <w:noProof w:val="0"/>
          <w:lang w:val="en-GB"/>
        </w:rPr>
        <w:t>Alignment with Organizational Objectives</w:t>
      </w:r>
      <w:r w:rsidRPr="3ADA78A0" w:rsidR="397928A3">
        <w:rPr>
          <w:rFonts w:ascii="Calibri" w:hAnsi="Calibri" w:eastAsia="Calibri" w:cs="Calibri" w:asciiTheme="minorAscii" w:hAnsiTheme="minorAscii" w:eastAsiaTheme="minorAscii" w:cstheme="minorAscii"/>
          <w:noProof w:val="0"/>
          <w:lang w:val="en-GB"/>
        </w:rPr>
        <w:t>.</w:t>
      </w:r>
      <w:bookmarkEnd w:id="378485684"/>
    </w:p>
    <w:p w:rsidR="3ADA78A0" w:rsidP="3ADA78A0" w:rsidRDefault="3ADA78A0" w14:paraId="4EEF640B" w14:textId="5E335728">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7B78697B" w:rsidP="3ADA78A0" w:rsidRDefault="7B78697B" w14:paraId="2672EAA2" w14:textId="66E1567B">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7B78697B">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The ISU's aims are closely linked to the organization's overarching strategic goals. The following organisational imperatives are supported by the ISU by guaranteeing the security and integrity of information assets:</w:t>
      </w:r>
    </w:p>
    <w:p w:rsidR="24916E7A" w:rsidP="3ADA78A0" w:rsidRDefault="24916E7A" w14:paraId="6141C161" w14:textId="140C3E19">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Protecting Reputation:</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 secure and resilient information environment safeguards the organization's reputation by preventing data breaches and </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maintaining</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 trust of stakeholders.</w:t>
      </w:r>
    </w:p>
    <w:p w:rsidR="24916E7A" w:rsidP="3ADA78A0" w:rsidRDefault="24916E7A" w14:paraId="2704475A" w14:textId="0F6D4DA1">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Business Continuity:</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41190499">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Business continuity is preserved even in the face of cyberattacks because to the ISU's efforts to reduce risks and handle crises well.</w:t>
      </w:r>
    </w:p>
    <w:p w:rsidR="24916E7A" w:rsidP="3ADA78A0" w:rsidRDefault="24916E7A" w14:paraId="73545C12" w14:textId="466DCB50">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Regulatory Compliance:</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By aligning with legal and regulatory requirements, the ISU helps the organization avoid penalties and legal ramifications, ensuring smooth and compliant operations.</w:t>
      </w:r>
    </w:p>
    <w:p w:rsidR="24916E7A" w:rsidP="3ADA78A0" w:rsidRDefault="24916E7A" w14:paraId="717B87B9" w14:textId="004A9C26">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Innovation and Growth:</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5C52F66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An organisation can confidently explore new prospects and technologies with the support of a safe information environment, which provides a foundation for innovation.</w:t>
      </w:r>
    </w:p>
    <w:p w:rsidR="187D4988" w:rsidP="3ADA78A0" w:rsidRDefault="187D4988" w14:paraId="28EA04C1" w14:textId="012AA3C6">
      <w:pPr>
        <w:spacing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5C52F668" w:rsidP="3ADA78A0" w:rsidRDefault="5C52F668" w14:paraId="6BE42B81" w14:textId="2E0D54A9">
      <w:pPr>
        <w:pStyle w:val="Normal"/>
        <w:spacing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5C52F66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The ISU's </w:t>
      </w:r>
      <w:r w:rsidRPr="3ADA78A0" w:rsidR="5C52F66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objectives</w:t>
      </w:r>
      <w:r w:rsidRPr="3ADA78A0" w:rsidR="5C52F66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and aims are </w:t>
      </w:r>
      <w:r w:rsidRPr="3ADA78A0" w:rsidR="5C52F66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essentially created</w:t>
      </w:r>
      <w:r w:rsidRPr="3ADA78A0" w:rsidR="5C52F66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to be important to the organization's overarching goal, serving as a key factor in </w:t>
      </w:r>
      <w:r w:rsidRPr="3ADA78A0" w:rsidR="5C52F66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maintaining</w:t>
      </w:r>
      <w:r w:rsidRPr="3ADA78A0" w:rsidR="5C52F66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 reliability and integrity of the digital infrastructure.</w:t>
      </w:r>
    </w:p>
    <w:p w:rsidR="3ADA78A0" w:rsidP="3ADA78A0" w:rsidRDefault="3ADA78A0" w14:paraId="762C7286" w14:textId="5AAC00C9">
      <w:pPr>
        <w:spacing w:before="0" w:beforeAutospacing="off" w:after="160" w:line="259" w:lineRule="auto"/>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p>
    <w:p w:rsidR="24916E7A" w:rsidP="3ADA78A0" w:rsidRDefault="24916E7A" w14:paraId="61355CBB" w14:textId="20FDE2B3">
      <w:pPr>
        <w:pStyle w:val="Heading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bookmarkStart w:name="_Toc1431357022" w:id="124806794"/>
      <w:r w:rsidRPr="3ADA78A0" w:rsidR="42F64EDB">
        <w:rPr>
          <w:rFonts w:ascii="Calibri" w:hAnsi="Calibri" w:eastAsia="Calibri" w:cs="Calibri" w:asciiTheme="minorAscii" w:hAnsiTheme="minorAscii" w:eastAsiaTheme="minorAscii" w:cstheme="minorAscii"/>
          <w:noProof w:val="0"/>
          <w:lang w:val="en-GB"/>
        </w:rPr>
        <w:t xml:space="preserve">7. </w:t>
      </w:r>
      <w:r w:rsidRPr="3ADA78A0" w:rsidR="24916E7A">
        <w:rPr>
          <w:rFonts w:ascii="Calibri" w:hAnsi="Calibri" w:eastAsia="Calibri" w:cs="Calibri" w:asciiTheme="minorAscii" w:hAnsiTheme="minorAscii" w:eastAsiaTheme="minorAscii" w:cstheme="minorAscii"/>
          <w:noProof w:val="0"/>
          <w:lang w:val="en-GB"/>
        </w:rPr>
        <w:t>Organizational Structure of the Information Security Unit (ISU): Building a Secure Foundation</w:t>
      </w:r>
      <w:r w:rsidRPr="3ADA78A0" w:rsidR="06E1E086">
        <w:rPr>
          <w:rFonts w:ascii="Calibri" w:hAnsi="Calibri" w:eastAsia="Calibri" w:cs="Calibri" w:asciiTheme="minorAscii" w:hAnsiTheme="minorAscii" w:eastAsiaTheme="minorAscii" w:cstheme="minorAscii"/>
          <w:noProof w:val="0"/>
          <w:lang w:val="en-GB"/>
        </w:rPr>
        <w:t>.</w:t>
      </w:r>
      <w:bookmarkEnd w:id="124806794"/>
    </w:p>
    <w:p w:rsidR="3ADA78A0" w:rsidP="3ADA78A0" w:rsidRDefault="3ADA78A0" w14:paraId="78901F47" w14:textId="3932EBDE">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24916E7A" w:rsidP="3ADA78A0" w:rsidRDefault="24916E7A" w14:paraId="4F8481E4" w14:textId="5119272E">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Establishing a clear and effective organizational structure is pivotal in ensuring the success of the Information Security Unit (ISU). The roles and responsibilities within the ISU should be carefully defined, with a focus on creating a streamlined and efficient hierarchy that fosters accountability and </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facilitates</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effective communication.</w:t>
      </w:r>
    </w:p>
    <w:p w:rsidR="24916E7A" w:rsidP="3ADA78A0" w:rsidRDefault="24916E7A" w14:paraId="4F8C5140" w14:textId="48B7BA36">
      <w:pPr>
        <w:pStyle w:val="Heading2"/>
        <w:rPr>
          <w:rFonts w:ascii="Calibri" w:hAnsi="Calibri" w:eastAsia="Calibri" w:cs="Calibri" w:asciiTheme="minorAscii" w:hAnsiTheme="minorAscii" w:eastAsiaTheme="minorAscii" w:cstheme="minorAscii"/>
          <w:noProof w:val="0"/>
          <w:lang w:val="en-GB"/>
        </w:rPr>
      </w:pPr>
      <w:bookmarkStart w:name="_Toc2074210387" w:id="642006709"/>
      <w:r w:rsidRPr="3ADA78A0" w:rsidR="63FB1F45">
        <w:rPr>
          <w:rFonts w:ascii="Calibri" w:hAnsi="Calibri" w:eastAsia="Calibri" w:cs="Calibri" w:asciiTheme="minorAscii" w:hAnsiTheme="minorAscii" w:eastAsiaTheme="minorAscii" w:cstheme="minorAscii"/>
          <w:noProof w:val="0"/>
          <w:lang w:val="en-GB"/>
        </w:rPr>
        <w:t xml:space="preserve">7.1. </w:t>
      </w:r>
      <w:r w:rsidRPr="3ADA78A0" w:rsidR="24916E7A">
        <w:rPr>
          <w:rFonts w:ascii="Calibri" w:hAnsi="Calibri" w:eastAsia="Calibri" w:cs="Calibri" w:asciiTheme="minorAscii" w:hAnsiTheme="minorAscii" w:eastAsiaTheme="minorAscii" w:cstheme="minorAscii"/>
          <w:noProof w:val="0"/>
          <w:lang w:val="en-GB"/>
        </w:rPr>
        <w:t>Roles and Responsibilities</w:t>
      </w:r>
      <w:r w:rsidRPr="3ADA78A0" w:rsidR="43228A39">
        <w:rPr>
          <w:rFonts w:ascii="Calibri" w:hAnsi="Calibri" w:eastAsia="Calibri" w:cs="Calibri" w:asciiTheme="minorAscii" w:hAnsiTheme="minorAscii" w:eastAsiaTheme="minorAscii" w:cstheme="minorAscii"/>
          <w:noProof w:val="0"/>
          <w:lang w:val="en-GB"/>
        </w:rPr>
        <w:t>.</w:t>
      </w:r>
      <w:bookmarkEnd w:id="642006709"/>
    </w:p>
    <w:p w:rsidR="3ADA78A0" w:rsidP="3ADA78A0" w:rsidRDefault="3ADA78A0" w14:paraId="3D8A832B" w14:textId="7ACE6B91">
      <w:pPr>
        <w:pStyle w:val="Normal"/>
        <w:rPr>
          <w:rFonts w:ascii="Calibri" w:hAnsi="Calibri" w:eastAsia="Calibri" w:cs="Calibri" w:asciiTheme="minorAscii" w:hAnsiTheme="minorAscii" w:eastAsiaTheme="minorAscii" w:cstheme="minorAscii"/>
          <w:noProof w:val="0"/>
          <w:lang w:val="en-GB"/>
        </w:rPr>
      </w:pPr>
    </w:p>
    <w:p w:rsidR="24916E7A" w:rsidP="3ADA78A0" w:rsidRDefault="24916E7A" w14:paraId="585914CB" w14:textId="093BBB01">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Chief Information Security Officer (CISO):</w:t>
      </w:r>
    </w:p>
    <w:p w:rsidR="24916E7A" w:rsidP="3ADA78A0" w:rsidRDefault="24916E7A" w14:paraId="302FB082" w14:textId="332BE6E6">
      <w:pPr>
        <w:pStyle w:val="ListParagraph"/>
        <w:numPr>
          <w:ilvl w:val="1"/>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Role:</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 CISO serves as the leader of the ISU, overseeing the development and implementation of the organization's information security strategy.</w:t>
      </w:r>
    </w:p>
    <w:p w:rsidR="24916E7A" w:rsidP="5F093078" w:rsidRDefault="24916E7A" w14:paraId="7187B76E" w14:textId="4C4B61A8">
      <w:pPr>
        <w:pStyle w:val="ListParagraph"/>
        <w:numPr>
          <w:ilvl w:val="1"/>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5F093078" w:rsidR="24916E7A">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Responsibilities:</w:t>
      </w:r>
      <w:r w:rsidRPr="5F093078"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5F093078" w:rsidR="20DACC89">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To</w:t>
      </w:r>
      <w:r w:rsidRPr="5F093078" w:rsidR="06A69377">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match security measures with business goals, this function entails managing resources, </w:t>
      </w:r>
      <w:r w:rsidRPr="5F093078" w:rsidR="06A69377">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establishing</w:t>
      </w:r>
      <w:r w:rsidRPr="5F093078" w:rsidR="06A69377">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 general direction for information security, and working with other organisational leaders. The CISO is also in charge of reporting on the organization's security posture to the board and executive leadership.</w:t>
      </w:r>
    </w:p>
    <w:p w:rsidR="24916E7A" w:rsidP="3ADA78A0" w:rsidRDefault="24916E7A" w14:paraId="04B36053" w14:textId="549156B9">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Security Analysts:</w:t>
      </w:r>
    </w:p>
    <w:p w:rsidR="24916E7A" w:rsidP="3ADA78A0" w:rsidRDefault="24916E7A" w14:paraId="60CA16C7" w14:textId="1F3968FE">
      <w:pPr>
        <w:pStyle w:val="ListParagraph"/>
        <w:numPr>
          <w:ilvl w:val="1"/>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Role:</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Security analysts play a hands-on role in monitoring and </w:t>
      </w:r>
      <w:r w:rsidRPr="3ADA78A0" w:rsidR="33C66EC9">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analysing</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security alerts, conducting investigations into security incidents, and implementing security controls.</w:t>
      </w:r>
    </w:p>
    <w:p w:rsidR="24916E7A" w:rsidP="3ADA78A0" w:rsidRDefault="24916E7A" w14:paraId="6379776D" w14:textId="674CBFE5">
      <w:pPr>
        <w:pStyle w:val="ListParagraph"/>
        <w:numPr>
          <w:ilvl w:val="1"/>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Responsibilities:</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Responsibilities include real-time monitoring of security events, responding to incidents, performing vulnerability assessments, and contributing to the development and enforcement of security policies and procedures.</w:t>
      </w:r>
    </w:p>
    <w:p w:rsidR="3ADA78A0" w:rsidP="3ADA78A0" w:rsidRDefault="3ADA78A0" w14:paraId="2BC41B0B" w14:textId="37352326">
      <w:pPr>
        <w:pStyle w:val="Normal"/>
        <w:spacing w:before="0" w:beforeAutospacing="off" w:after="0"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24916E7A" w:rsidP="3ADA78A0" w:rsidRDefault="24916E7A" w14:paraId="023086BE" w14:textId="1748B668">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Security Engineers:</w:t>
      </w:r>
    </w:p>
    <w:p w:rsidR="24916E7A" w:rsidP="3ADA78A0" w:rsidRDefault="24916E7A" w14:paraId="16C3FB27" w14:textId="35DD9A4E">
      <w:pPr>
        <w:pStyle w:val="ListParagraph"/>
        <w:numPr>
          <w:ilvl w:val="1"/>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Role:</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Security engineers focus on designing, implementing, and </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maintaining</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security systems and measures.</w:t>
      </w:r>
    </w:p>
    <w:p w:rsidR="24916E7A" w:rsidP="3ADA78A0" w:rsidRDefault="24916E7A" w14:paraId="68705E7C" w14:textId="721987DF">
      <w:pPr>
        <w:pStyle w:val="ListParagraph"/>
        <w:numPr>
          <w:ilvl w:val="1"/>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Responsibilities:</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4B2DDCE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They </w:t>
      </w:r>
      <w:r w:rsidRPr="3ADA78A0" w:rsidR="4B2DDCE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oversee</w:t>
      </w:r>
      <w:r w:rsidRPr="3ADA78A0" w:rsidR="4B2DDCE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setting up and </w:t>
      </w:r>
      <w:r w:rsidRPr="3ADA78A0" w:rsidR="4B2DDCE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maintaining</w:t>
      </w:r>
      <w:r w:rsidRPr="3ADA78A0" w:rsidR="4B2DDCE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security infrastructure, which includes encryption tools, intrusion detection systems, and firewalls. IT teams and security engineers work together to make sure security controls are smoothly incorporated into the architecture of the company.</w:t>
      </w:r>
    </w:p>
    <w:p w:rsidR="24916E7A" w:rsidP="3ADA78A0" w:rsidRDefault="24916E7A" w14:paraId="4F8DB402" w14:textId="7856EEA1">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Incident Response Team:</w:t>
      </w:r>
    </w:p>
    <w:p w:rsidR="24916E7A" w:rsidP="3ADA78A0" w:rsidRDefault="24916E7A" w14:paraId="7E82717D" w14:textId="77E87274">
      <w:pPr>
        <w:pStyle w:val="ListParagraph"/>
        <w:numPr>
          <w:ilvl w:val="1"/>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Role:</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 incident response team is a specialized group within the ISU dedicated to managing and responding to security incidents.</w:t>
      </w:r>
    </w:p>
    <w:p w:rsidR="24916E7A" w:rsidP="3ADA78A0" w:rsidRDefault="24916E7A" w14:paraId="2FA4B4E2" w14:textId="4BB5DD1A">
      <w:pPr>
        <w:pStyle w:val="ListParagraph"/>
        <w:numPr>
          <w:ilvl w:val="1"/>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Responsibilities:</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This team plays a critical role in executing the incident response plan, conducting post-incident analyses, and implementing improvements to enhance the organization's resilience against future incidents.</w:t>
      </w:r>
    </w:p>
    <w:p w:rsidR="24916E7A" w:rsidP="3ADA78A0" w:rsidRDefault="24916E7A" w14:paraId="3C02A6BD" w14:textId="04A20A68">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Security Awareness and Training Specialists:</w:t>
      </w:r>
    </w:p>
    <w:p w:rsidR="24916E7A" w:rsidP="3ADA78A0" w:rsidRDefault="24916E7A" w14:paraId="73D229CF" w14:textId="0F507910">
      <w:pPr>
        <w:pStyle w:val="ListParagraph"/>
        <w:numPr>
          <w:ilvl w:val="1"/>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Role:</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1E3754DD">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These experts concentrate on creating and delivering security awareness training curricula for staff members.</w:t>
      </w:r>
    </w:p>
    <w:p w:rsidR="24916E7A" w:rsidP="3ADA78A0" w:rsidRDefault="24916E7A" w14:paraId="51D011C5" w14:textId="0C43E918">
      <w:pPr>
        <w:pStyle w:val="ListParagraph"/>
        <w:numPr>
          <w:ilvl w:val="1"/>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GB"/>
        </w:rPr>
        <w:t>Responsibilities:</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Responsibilities include creating educational materials, conducting training sessions, and measuring the effectiveness of awareness initiatives. They play a crucial role in </w:t>
      </w:r>
      <w:r w:rsidRPr="3ADA78A0" w:rsidR="3C4B31F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creating</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 culture of security within the organization.</w:t>
      </w:r>
    </w:p>
    <w:p w:rsidR="3ADA78A0" w:rsidP="3ADA78A0" w:rsidRDefault="3ADA78A0" w14:paraId="56D5693E" w14:textId="55A89FE1">
      <w:pPr>
        <w:spacing w:after="160" w:line="259" w:lineRule="auto"/>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p>
    <w:p w:rsidR="24916E7A" w:rsidP="3ADA78A0" w:rsidRDefault="24916E7A" w14:paraId="40807A01" w14:textId="352B6F80">
      <w:pPr>
        <w:pStyle w:val="Heading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bookmarkStart w:name="_Toc1466666773" w:id="1557514588"/>
      <w:r w:rsidRPr="3ADA78A0" w:rsidR="3D6B2D9C">
        <w:rPr>
          <w:rFonts w:ascii="Calibri" w:hAnsi="Calibri" w:eastAsia="Calibri" w:cs="Calibri" w:asciiTheme="minorAscii" w:hAnsiTheme="minorAscii" w:eastAsiaTheme="minorAscii" w:cstheme="minorAscii"/>
          <w:noProof w:val="0"/>
          <w:lang w:val="en-GB"/>
        </w:rPr>
        <w:t xml:space="preserve">7.3. </w:t>
      </w:r>
      <w:r w:rsidRPr="3ADA78A0" w:rsidR="24916E7A">
        <w:rPr>
          <w:rFonts w:ascii="Calibri" w:hAnsi="Calibri" w:eastAsia="Calibri" w:cs="Calibri" w:asciiTheme="minorAscii" w:hAnsiTheme="minorAscii" w:eastAsiaTheme="minorAscii" w:cstheme="minorAscii"/>
          <w:noProof w:val="0"/>
          <w:lang w:val="en-GB"/>
        </w:rPr>
        <w:t>Hierarchical Structure and Reporting Lines</w:t>
      </w:r>
      <w:bookmarkEnd w:id="1557514588"/>
    </w:p>
    <w:p w:rsidR="3ADA78A0" w:rsidP="3ADA78A0" w:rsidRDefault="3ADA78A0" w14:paraId="099B8994" w14:textId="46D77540">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4BB20F0C" w:rsidP="3ADA78A0" w:rsidRDefault="4BB20F0C" w14:paraId="7EF54B2D" w14:textId="325C56BA">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4BB20F0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The ISU cannot function well without a well-defined hierarchical structure. To guarantee responsibility and promote effective communication, reporting lines need to be clearly defined:</w:t>
      </w:r>
    </w:p>
    <w:p w:rsidR="24916E7A" w:rsidP="3ADA78A0" w:rsidRDefault="24916E7A" w14:paraId="659E98D1" w14:textId="04586B9B">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Chain of Command:</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Establishing</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 clear chain of command within the ISU is crucial. The CISO typically reports directly to executive leadership or the Chief Executive Officer (CEO), emphasizing the importance of information security at the highest levels of the organization.</w:t>
      </w:r>
    </w:p>
    <w:p w:rsidR="24916E7A" w:rsidP="3ADA78A0" w:rsidRDefault="24916E7A" w14:paraId="19ADB653" w14:textId="3067B50D">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Team Reporting Structure:</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2B0481A5">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Effective communication and collaboration are facilitated by a well-structured reporting line within the ISU. Depending on the scale and complexity of the company, security analysts and engineers might be directly under the direction of the CISO or report to a senior security manager.</w:t>
      </w:r>
    </w:p>
    <w:p w:rsidR="24916E7A" w:rsidP="3ADA78A0" w:rsidRDefault="24916E7A" w14:paraId="35D7AA61" w14:textId="16C71014">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Cross-Functional Collaboration:</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7E0DF997">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Close cooperation between the ISU and other departments—especially IT—is necessary. Collaboration guarantees that security measures easily connect with the organization's entire IT architecture and operational objectives, even as the ISU concentrates on security strategy and implementation.</w:t>
      </w:r>
    </w:p>
    <w:p w:rsidR="3ADA78A0" w:rsidP="3ADA78A0" w:rsidRDefault="3ADA78A0" w14:paraId="7F5F0AEC" w14:textId="222BCB87">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3ADA78A0" w:rsidP="3ADA78A0" w:rsidRDefault="3ADA78A0" w14:paraId="2FA9DE0A" w14:textId="1F184493">
      <w:pPr>
        <w:spacing w:after="160" w:line="259" w:lineRule="auto"/>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p>
    <w:p w:rsidR="24916E7A" w:rsidP="3ADA78A0" w:rsidRDefault="24916E7A" w14:paraId="04BB492D" w14:textId="1F5F0C3C">
      <w:pPr>
        <w:pStyle w:val="Heading2"/>
        <w:rPr>
          <w:rFonts w:ascii="Calibri" w:hAnsi="Calibri" w:eastAsia="Calibri" w:cs="Calibri" w:asciiTheme="minorAscii" w:hAnsiTheme="minorAscii" w:eastAsiaTheme="minorAscii" w:cstheme="minorAscii"/>
          <w:noProof w:val="0"/>
          <w:lang w:val="en-GB"/>
        </w:rPr>
      </w:pPr>
      <w:bookmarkStart w:name="_Toc975574115" w:id="1044687025"/>
      <w:r w:rsidRPr="3ADA78A0" w:rsidR="43D1C400">
        <w:rPr>
          <w:rFonts w:ascii="Calibri" w:hAnsi="Calibri" w:eastAsia="Calibri" w:cs="Calibri" w:asciiTheme="minorAscii" w:hAnsiTheme="minorAscii" w:eastAsiaTheme="minorAscii" w:cstheme="minorAscii"/>
          <w:noProof w:val="0"/>
          <w:lang w:val="en-GB"/>
        </w:rPr>
        <w:t xml:space="preserve">7.4. </w:t>
      </w:r>
      <w:r w:rsidRPr="3ADA78A0" w:rsidR="24916E7A">
        <w:rPr>
          <w:rFonts w:ascii="Calibri" w:hAnsi="Calibri" w:eastAsia="Calibri" w:cs="Calibri" w:asciiTheme="minorAscii" w:hAnsiTheme="minorAscii" w:eastAsiaTheme="minorAscii" w:cstheme="minorAscii"/>
          <w:noProof w:val="0"/>
          <w:lang w:val="en-GB"/>
        </w:rPr>
        <w:t>Key Positions and Their Importance</w:t>
      </w:r>
      <w:r w:rsidRPr="3ADA78A0" w:rsidR="06078D73">
        <w:rPr>
          <w:rFonts w:ascii="Calibri" w:hAnsi="Calibri" w:eastAsia="Calibri" w:cs="Calibri" w:asciiTheme="minorAscii" w:hAnsiTheme="minorAscii" w:eastAsiaTheme="minorAscii" w:cstheme="minorAscii"/>
          <w:noProof w:val="0"/>
          <w:lang w:val="en-GB"/>
        </w:rPr>
        <w:t>.</w:t>
      </w:r>
      <w:bookmarkEnd w:id="1044687025"/>
    </w:p>
    <w:p w:rsidR="3ADA78A0" w:rsidP="3ADA78A0" w:rsidRDefault="3ADA78A0" w14:paraId="50611888" w14:textId="2F6444A2">
      <w:pPr>
        <w:pStyle w:val="Normal"/>
        <w:rPr>
          <w:rFonts w:ascii="Calibri" w:hAnsi="Calibri" w:eastAsia="Calibri" w:cs="Calibri" w:asciiTheme="minorAscii" w:hAnsiTheme="minorAscii" w:eastAsiaTheme="minorAscii" w:cstheme="minorAscii"/>
          <w:noProof w:val="0"/>
          <w:lang w:val="en-GB"/>
        </w:rPr>
      </w:pPr>
    </w:p>
    <w:p w:rsidR="24916E7A" w:rsidP="3ADA78A0" w:rsidRDefault="24916E7A" w14:paraId="1BC3868D" w14:textId="4059658D">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Chief Information Security Officer (CISO):</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7F30353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A crucial executive role, the CISO </w:t>
      </w:r>
      <w:bookmarkStart w:name="_Int_utcc4gd0" w:id="1931674210"/>
      <w:r w:rsidRPr="3ADA78A0" w:rsidR="7F30353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is in charge of</w:t>
      </w:r>
      <w:bookmarkEnd w:id="1931674210"/>
      <w:r w:rsidRPr="3ADA78A0" w:rsidR="7F30353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directing the ISU's strategy, making sure that it is in line with corporate </w:t>
      </w:r>
      <w:r w:rsidRPr="3ADA78A0" w:rsidR="7F30353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objectives</w:t>
      </w:r>
      <w:r w:rsidRPr="3ADA78A0" w:rsidR="7F30353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and offering leadership </w:t>
      </w:r>
      <w:r w:rsidRPr="3ADA78A0" w:rsidR="7F30353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in the event of</w:t>
      </w:r>
      <w:r w:rsidRPr="3ADA78A0" w:rsidR="7F30353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 security crisis.</w:t>
      </w:r>
    </w:p>
    <w:p w:rsidR="24916E7A" w:rsidP="3ADA78A0" w:rsidRDefault="24916E7A" w14:paraId="3BD4F831" w14:textId="68BA8178">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Security Analysts:</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These frontline professionals are essential for real-time monitoring, incident response, and vulnerability assessments, contributing directly to the operational effectiveness of the ISU.</w:t>
      </w:r>
    </w:p>
    <w:p w:rsidR="24916E7A" w:rsidP="3ADA78A0" w:rsidRDefault="24916E7A" w14:paraId="18E3316C" w14:textId="08EA420B">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Security Engineers:</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Security engineers contribute to the technical implementation of security measures, ensuring that the organization's systems and networks are fortified against potential threats.</w:t>
      </w:r>
    </w:p>
    <w:p w:rsidR="24916E7A" w:rsidP="3ADA78A0" w:rsidRDefault="24916E7A" w14:paraId="4857D9E5" w14:textId="4061BE3A">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Incident Response Team:</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7AD391D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This specialised team makes sure that security issues are responded to quickly and effectively, minimising the damage on the company and using the lessons learned from each incident to better responses in the future.</w:t>
      </w:r>
    </w:p>
    <w:p w:rsidR="24916E7A" w:rsidP="3ADA78A0" w:rsidRDefault="24916E7A" w14:paraId="73A31622" w14:textId="310DBAF2">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Security Awareness and Training Specialists:</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These specialists play a crucial role in shaping the security culture within the organization, educating employees on best </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practices</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and promoting a shared responsibility for information security.</w:t>
      </w:r>
    </w:p>
    <w:p w:rsidR="24916E7A" w:rsidP="3ADA78A0" w:rsidRDefault="24916E7A" w14:paraId="1140A1BF" w14:textId="6D33B205">
      <w:pPr>
        <w:pStyle w:val="Normal"/>
        <w:spacing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222302B3">
        <w:drawing>
          <wp:inline wp14:editId="6F5B307E" wp14:anchorId="1F9F3D95">
            <wp:extent cx="4572000" cy="3000375"/>
            <wp:effectExtent l="114300" t="114300" r="95250" b="123825"/>
            <wp:docPr id="1825569597" name="" title=""/>
            <wp:cNvGraphicFramePr>
              <a:graphicFrameLocks noChangeAspect="1"/>
            </wp:cNvGraphicFramePr>
            <a:graphic>
              <a:graphicData uri="http://schemas.openxmlformats.org/drawingml/2006/picture">
                <pic:pic>
                  <pic:nvPicPr>
                    <pic:cNvPr id="0" name=""/>
                    <pic:cNvPicPr/>
                  </pic:nvPicPr>
                  <pic:blipFill>
                    <a:blip r:embed="R6b781cfb0ba94ed9">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4572000" cy="3000375"/>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p>
    <w:p w:rsidR="187D4988" w:rsidP="3ADA78A0" w:rsidRDefault="187D4988" w14:paraId="1DADF98A" w14:textId="45CD675E">
      <w:pPr>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24916E7A" w:rsidP="3ADA78A0" w:rsidRDefault="24916E7A" w14:paraId="44519FA9" w14:textId="776F25F1">
      <w:pPr>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24916E7A">
        <w:drawing>
          <wp:inline wp14:editId="36E3C90F" wp14:anchorId="2FE27229">
            <wp:extent cx="4572000" cy="3257550"/>
            <wp:effectExtent l="0" t="0" r="0" b="0"/>
            <wp:docPr id="2119387802" name="" title=""/>
            <wp:cNvGraphicFramePr>
              <a:graphicFrameLocks noChangeAspect="1"/>
            </wp:cNvGraphicFramePr>
            <a:graphic>
              <a:graphicData uri="http://schemas.openxmlformats.org/drawingml/2006/picture">
                <pic:pic>
                  <pic:nvPicPr>
                    <pic:cNvPr id="0" name=""/>
                    <pic:cNvPicPr/>
                  </pic:nvPicPr>
                  <pic:blipFill>
                    <a:blip r:embed="R0c494337285842b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257550"/>
                    </a:xfrm>
                    <a:prstGeom prst="rect">
                      <a:avLst/>
                    </a:prstGeom>
                  </pic:spPr>
                </pic:pic>
              </a:graphicData>
            </a:graphic>
          </wp:inline>
        </w:drawing>
      </w:r>
    </w:p>
    <w:p w:rsidR="24916E7A" w:rsidP="3ADA78A0" w:rsidRDefault="24916E7A" w14:paraId="5E18AA12" w14:textId="247BC02F">
      <w:pPr>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hyperlink r:id="R6572fc4e8f364378">
        <w:r w:rsidRPr="3ADA78A0" w:rsidR="24916E7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18"/>
            <w:szCs w:val="18"/>
            <w:lang w:val="en-GB"/>
          </w:rPr>
          <w:t>https://www.appknox.com/blog/best-organizational-dynamics-for-information-security</w:t>
        </w:r>
      </w:hyperlink>
    </w:p>
    <w:p w:rsidR="3ADA78A0" w:rsidP="3ADA78A0" w:rsidRDefault="3ADA78A0" w14:paraId="4E4F497B" w14:textId="1AAF1820">
      <w:pPr>
        <w:spacing w:before="0" w:beforeAutospacing="off" w:after="160" w:line="259" w:lineRule="auto"/>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p>
    <w:p w:rsidR="24916E7A" w:rsidP="3ADA78A0" w:rsidRDefault="24916E7A" w14:paraId="46DB52F1" w14:textId="0C400236">
      <w:pPr>
        <w:pStyle w:val="Heading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bookmarkStart w:name="_Toc1723826629" w:id="940574914"/>
      <w:r w:rsidRPr="3ADA78A0" w:rsidR="6953DC24">
        <w:rPr>
          <w:noProof w:val="0"/>
          <w:lang w:val="en-GB"/>
        </w:rPr>
        <w:t xml:space="preserve">8. </w:t>
      </w:r>
      <w:r w:rsidRPr="3ADA78A0" w:rsidR="24916E7A">
        <w:rPr>
          <w:noProof w:val="0"/>
          <w:lang w:val="en-GB"/>
        </w:rPr>
        <w:t>Risk Assessment and Asset Identification</w:t>
      </w:r>
      <w:r w:rsidRPr="3ADA78A0" w:rsidR="3EBFC706">
        <w:rPr>
          <w:noProof w:val="0"/>
          <w:lang w:val="en-GB"/>
        </w:rPr>
        <w:t>.</w:t>
      </w:r>
      <w:bookmarkEnd w:id="940574914"/>
    </w:p>
    <w:p w:rsidR="3ADA78A0" w:rsidP="3ADA78A0" w:rsidRDefault="3ADA78A0" w14:paraId="1CF669A3" w14:textId="74BA6001">
      <w:pPr>
        <w:spacing w:after="160" w:line="259" w:lineRule="auto"/>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p>
    <w:p w:rsidR="24916E7A" w:rsidP="3ADA78A0" w:rsidRDefault="24916E7A" w14:paraId="4F2F309A" w14:textId="24C7BE63">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Conducting a Comprehensive Risk Assessment:</w:t>
      </w:r>
    </w:p>
    <w:p w:rsidR="24916E7A" w:rsidP="3ADA78A0" w:rsidRDefault="24916E7A" w14:paraId="33CDE8E3" w14:textId="49E9C81C">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A comprehensive risk assessment is a fundamental step in establishing an effective Information Security Unit (ISU). </w:t>
      </w:r>
      <w:r w:rsidRPr="3ADA78A0" w:rsidR="66F1125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This procedure entails methodically locating, assessing, and ranking possible threats that can jeopardise the availability, confidentiality, or integrity of an organization's information assets. The risk assessment provides insights into the organization's specific danger landscape, which forms the basis for creating a strong security strategy.</w:t>
      </w:r>
    </w:p>
    <w:p w:rsidR="24916E7A" w:rsidP="3ADA78A0" w:rsidRDefault="24916E7A" w14:paraId="2F611A26" w14:textId="6CCB18A5">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Identification of Assets:</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52B3922B">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An organization's information assets may be compromised in terms of confidentiality, integrity, or availability. This process entails methodically discovering, assessing, and prioritising such threats. By offering insights into the organization's particular danger landscape, the risk assessment acts as the cornerstone for creating a strong security plan.</w:t>
      </w:r>
    </w:p>
    <w:p w:rsidR="24916E7A" w:rsidP="3ADA78A0" w:rsidRDefault="24916E7A" w14:paraId="331FB042" w14:textId="3CBA02E0">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Threat Identification:</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 risk assessment process involves </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identifying</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potential threats that could exploit vulnerabilities in the organization's systems. Threats may include malicious actors, natural disasters, technological failures, or even human errors.</w:t>
      </w:r>
    </w:p>
    <w:p w:rsidR="24916E7A" w:rsidP="3ADA78A0" w:rsidRDefault="24916E7A" w14:paraId="4A2B8AD6" w14:textId="7C3AB87B">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Vulnerability Assessment:</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Evaluate the vulnerabilities present in the organization's systems and networks. These vulnerabilities could arise from outdated software, misconfigurations, or weak access controls.</w:t>
      </w:r>
    </w:p>
    <w:p w:rsidR="24916E7A" w:rsidP="3ADA78A0" w:rsidRDefault="24916E7A" w14:paraId="4A138FC2" w14:textId="148935C4">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Likelihood and Impact Analysis:</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Assess the likelihood of each identified threat exploiting a vulnerability and the potential impact on the organization if such an event were to occur. This analysis helps prioritize risks based on their significance.</w:t>
      </w:r>
    </w:p>
    <w:p w:rsidR="24916E7A" w:rsidP="3ADA78A0" w:rsidRDefault="24916E7A" w14:paraId="129FB40E" w14:textId="3EA17C08">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Risk Quantification:</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Quantify the identified risks by assigning values to the likelihood and impact. This step aids in developing a risk matrix, allowing the organization to prioritize mitigation efforts based on the level of risk.</w:t>
      </w:r>
    </w:p>
    <w:p w:rsidR="24916E7A" w:rsidP="3ADA78A0" w:rsidRDefault="24916E7A" w14:paraId="24E408EB" w14:textId="5AEF0C5C">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Risk Mitigation Strategies:</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39FA8A5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Create plans to control or lessen the hazards that have been identified. This could entail putting security controls in place, improving monitoring capabilities, or creating backup plans for certain eventualities.</w:t>
      </w:r>
    </w:p>
    <w:p w:rsidR="24916E7A" w:rsidP="3ADA78A0" w:rsidRDefault="24916E7A" w14:paraId="59812DDA" w14:textId="5E464D08">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Documentation:</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Document the entire risk assessment process, including the identified risks, their likelihood and impact, and the proposed mitigation strategies. This documentation serves as a reference for ongoing risk management efforts.</w:t>
      </w:r>
    </w:p>
    <w:p w:rsidR="187D4988" w:rsidP="3ADA78A0" w:rsidRDefault="187D4988" w14:paraId="55EA9428" w14:textId="14DC92A9">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24916E7A" w:rsidP="3ADA78A0" w:rsidRDefault="24916E7A" w14:paraId="1A0F2DC3" w14:textId="591F7645">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1907CA2D">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 xml:space="preserve"> </w:t>
      </w: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Examples of Potential Risks and Vulnerabilities</w:t>
      </w:r>
      <w:r w:rsidRPr="3ADA78A0" w:rsidR="39ECD4E8">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w:t>
      </w:r>
    </w:p>
    <w:p w:rsidR="24916E7A" w:rsidP="3ADA78A0" w:rsidRDefault="24916E7A" w14:paraId="6FC9F6AB" w14:textId="72017D6C">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Phishing Attacks:</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4CAA1B5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Strong awareness training and email filtering are essential since employees falling for phishing emails may gain unauthorised access to confidential data.</w:t>
      </w:r>
    </w:p>
    <w:p w:rsidR="24916E7A" w:rsidP="3ADA78A0" w:rsidRDefault="24916E7A" w14:paraId="2F3DAC22" w14:textId="49075024">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Outdated Software:</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Failure to regularly update software and patch vulnerabilities exposes the organization to exploitation by malicious actors </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seeking</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to take advantage of known weaknesses.</w:t>
      </w:r>
    </w:p>
    <w:p w:rsidR="24916E7A" w:rsidP="3ADA78A0" w:rsidRDefault="24916E7A" w14:paraId="195EFD1F" w14:textId="4ADBAC6A">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Insider Threats:</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Malicious or unintentional actions by employees can pose significant risks. Unauthorized access, data theft, or sabotage are examples of insider threats that need careful consideration.</w:t>
      </w:r>
    </w:p>
    <w:p w:rsidR="24916E7A" w:rsidP="3ADA78A0" w:rsidRDefault="24916E7A" w14:paraId="2E1BDC5A" w14:textId="235C1354">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Natural Disasters:</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3ADA78A0" w:rsidR="6A1D410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Disasters like floods, fires, or earthquakes can cause operational disruptions and jeopardise the integrity of data. It is essential to put disaster recovery strategies and remote backups into action.</w:t>
      </w:r>
    </w:p>
    <w:p w:rsidR="24916E7A" w:rsidP="3ADA78A0" w:rsidRDefault="24916E7A" w14:paraId="1DA240F6" w14:textId="2D58E329">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Supply Chain Risks:</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Dependencies on third-party vendors can introduce vulnerabilities. Assessing the security practices of suppliers and partners is essential to mitigate supply chain risks.</w:t>
      </w:r>
    </w:p>
    <w:p w:rsidR="24916E7A" w:rsidP="3ADA78A0" w:rsidRDefault="24916E7A" w14:paraId="6E77B0B4" w14:textId="6356EC77">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Denial of Service (DoS) Attacks:</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These attacks can disrupt the availability of critical services. Implementing robust network security measures and DoS mitigation strategies is imperative.</w:t>
      </w:r>
    </w:p>
    <w:p w:rsidR="3ADA78A0" w:rsidP="3ADA78A0" w:rsidRDefault="3ADA78A0" w14:paraId="2C484DDC" w14:textId="00C17FC1">
      <w:pPr>
        <w:spacing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0B4F008E" w:rsidP="5F093078" w:rsidRDefault="0B4F008E" w14:paraId="6C2E1BCC" w14:textId="06327358">
      <w:pPr>
        <w:pStyle w:val="Normal"/>
        <w:spacing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5F093078" w:rsidR="0B4F008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Through comprehension and resolution of these hazards, the ISU may customise its security protocols to alleviate </w:t>
      </w:r>
      <w:r w:rsidRPr="5F093078" w:rsidR="58B039A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dangers</w:t>
      </w:r>
      <w:r w:rsidRPr="5F093078" w:rsidR="0B4F008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and weaknesses, </w:t>
      </w:r>
      <w:r w:rsidRPr="5F093078" w:rsidR="0B4F008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establishing</w:t>
      </w:r>
      <w:r w:rsidRPr="5F093078" w:rsidR="0B4F008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 robust defensive against a constantly evolving panorama of threats. A proactive and successful information security strategy is built on the process of risk assessment, asset identification, and asset classification.</w:t>
      </w:r>
    </w:p>
    <w:p w:rsidR="187D4988" w:rsidP="3ADA78A0" w:rsidRDefault="187D4988" w14:paraId="1884850E" w14:textId="17E77A08">
      <w:pPr>
        <w:spacing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187D4988" w:rsidP="3ADA78A0" w:rsidRDefault="187D4988" w14:paraId="5507D2D6" w14:textId="4400B080">
      <w:pPr>
        <w:spacing w:before="0" w:beforeAutospacing="off"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4916E7A" w:rsidP="3ADA78A0" w:rsidRDefault="24916E7A" w14:paraId="14FF4B44" w14:textId="7DCFB38F">
      <w:pPr>
        <w:pStyle w:val="Heading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bookmarkStart w:name="_Toc923042515" w:id="1739878865"/>
      <w:r w:rsidRPr="3ADA78A0" w:rsidR="367AEFD5">
        <w:rPr>
          <w:noProof w:val="0"/>
          <w:lang w:val="en-GB"/>
        </w:rPr>
        <w:t xml:space="preserve">9. </w:t>
      </w:r>
      <w:r w:rsidRPr="3ADA78A0" w:rsidR="24916E7A">
        <w:rPr>
          <w:noProof w:val="0"/>
          <w:lang w:val="en-GB"/>
        </w:rPr>
        <w:t>Legal and Regulatory Compliance: Safeguarding Security within the Bounds of the Law</w:t>
      </w:r>
      <w:r w:rsidRPr="3ADA78A0" w:rsidR="074B33EF">
        <w:rPr>
          <w:noProof w:val="0"/>
          <w:lang w:val="en-GB"/>
        </w:rPr>
        <w:t>.</w:t>
      </w:r>
      <w:bookmarkEnd w:id="1739878865"/>
    </w:p>
    <w:p w:rsidR="3ADA78A0" w:rsidP="3ADA78A0" w:rsidRDefault="3ADA78A0" w14:paraId="15ABD3B8" w14:textId="0E51FB78">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1C792B90" w:rsidP="5F093078" w:rsidRDefault="1C792B90" w14:paraId="6D4794A0" w14:textId="4CE81101">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5F093078" w:rsidR="1C792B9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It is not just a best practice but also </w:t>
      </w:r>
      <w:r w:rsidRPr="5F093078" w:rsidR="774F92F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 necessity</w:t>
      </w:r>
      <w:r w:rsidRPr="5F093078" w:rsidR="1C792B9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in the complicated world of information security to </w:t>
      </w:r>
      <w:r w:rsidRPr="5F093078" w:rsidR="1C792B9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comprehend</w:t>
      </w:r>
      <w:r w:rsidRPr="5F093078" w:rsidR="1C792B9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and abide by pertinent legislation and regulatory requirements. A culture of responsible data handling is </w:t>
      </w:r>
      <w:r w:rsidRPr="5F093078" w:rsidR="4A41229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promoted,</w:t>
      </w:r>
      <w:r w:rsidRPr="5F093078" w:rsidR="1C792B9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and stakeholder trust is preserved through compliance, which also acts as a buffer against possible legal repercussions.</w:t>
      </w:r>
    </w:p>
    <w:p w:rsidR="24916E7A" w:rsidP="3ADA78A0" w:rsidRDefault="24916E7A" w14:paraId="31525A18" w14:textId="427A0A96">
      <w:pPr>
        <w:pStyle w:val="Heading2"/>
        <w:rPr>
          <w:noProof w:val="0"/>
          <w:lang w:val="en-GB"/>
        </w:rPr>
      </w:pPr>
      <w:bookmarkStart w:name="_Toc2077982038" w:id="1792441581"/>
      <w:r w:rsidRPr="3ADA78A0" w:rsidR="064869E7">
        <w:rPr>
          <w:noProof w:val="0"/>
          <w:lang w:val="en-GB"/>
        </w:rPr>
        <w:t xml:space="preserve">9.1. </w:t>
      </w:r>
      <w:r w:rsidRPr="3ADA78A0" w:rsidR="24916E7A">
        <w:rPr>
          <w:noProof w:val="0"/>
          <w:lang w:val="en-GB"/>
        </w:rPr>
        <w:t>The Imperative of Compliance</w:t>
      </w:r>
      <w:r w:rsidRPr="3ADA78A0" w:rsidR="18A1BB6D">
        <w:rPr>
          <w:noProof w:val="0"/>
          <w:lang w:val="en-GB"/>
        </w:rPr>
        <w:t>.</w:t>
      </w:r>
      <w:bookmarkEnd w:id="1792441581"/>
    </w:p>
    <w:p w:rsidR="3ADA78A0" w:rsidP="3ADA78A0" w:rsidRDefault="3ADA78A0" w14:paraId="6A671E49" w14:textId="218A6B75">
      <w:pPr>
        <w:pStyle w:val="Normal"/>
        <w:rPr>
          <w:noProof w:val="0"/>
          <w:lang w:val="en-GB"/>
        </w:rPr>
      </w:pPr>
    </w:p>
    <w:p w:rsidR="24916E7A" w:rsidP="3ADA78A0" w:rsidRDefault="24916E7A" w14:paraId="034247C3" w14:textId="4B46C9DD">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Data Protection and Privacy Laws</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w:t>
      </w:r>
      <w:r w:rsidRPr="3ADA78A0" w:rsidR="14BB305B">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Numerous data protection and privacy legislation, such as the California Consumer Privacy Act (CCPA), the General Data Protection Regulation (GDPR) in the European Union, and the Health Insurance Portability and Accountability Act (HIPAA) in the healthcare industry, must be negotiated by organisations. Ensuring the lawful acquisition, processing, and storage of sensitive and personal data requires strict adherence to these regulations.</w:t>
      </w:r>
    </w:p>
    <w:p w:rsidR="24916E7A" w:rsidP="5F093078" w:rsidRDefault="24916E7A" w14:paraId="1C523262" w14:textId="3EF456E5">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5F093078"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Industry-Specific Standards:</w:t>
      </w:r>
      <w:r w:rsidRPr="5F093078"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5F093078" w:rsidR="1AF86847">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Organisations may be subject to particular industry standards, depending on the industry. For example, organisations that handle payment card information are subject to the Payment Card Industry Data Security Standard (PCI DSS). In addition to being required by law, following these guidelines helps to guarantee the security of financial transactions.</w:t>
      </w:r>
    </w:p>
    <w:p w:rsidR="3ADA78A0" w:rsidP="3ADA78A0" w:rsidRDefault="3ADA78A0" w14:paraId="63A954CB" w14:textId="58B05634">
      <w:pPr>
        <w:pStyle w:val="Normal"/>
        <w:spacing w:before="0" w:beforeAutospacing="off" w:after="0"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24916E7A" w:rsidP="3ADA78A0" w:rsidRDefault="24916E7A" w14:paraId="2AD64A5B" w14:textId="48AF697E">
      <w:pPr>
        <w:pStyle w:val="Heading2"/>
        <w:rPr>
          <w:noProof w:val="0"/>
          <w:lang w:val="en-GB"/>
        </w:rPr>
      </w:pPr>
      <w:bookmarkStart w:name="_Toc367933194" w:id="957902220"/>
      <w:r w:rsidRPr="3ADA78A0" w:rsidR="0A0899EA">
        <w:rPr>
          <w:noProof w:val="0"/>
          <w:lang w:val="en-GB"/>
        </w:rPr>
        <w:t xml:space="preserve">9.2. </w:t>
      </w:r>
      <w:r w:rsidRPr="3ADA78A0" w:rsidR="24916E7A">
        <w:rPr>
          <w:noProof w:val="0"/>
          <w:lang w:val="en-GB"/>
        </w:rPr>
        <w:t>Implications of Non-Compliance</w:t>
      </w:r>
      <w:r w:rsidRPr="3ADA78A0" w:rsidR="6E62C109">
        <w:rPr>
          <w:noProof w:val="0"/>
          <w:lang w:val="en-GB"/>
        </w:rPr>
        <w:t>.</w:t>
      </w:r>
      <w:bookmarkEnd w:id="957902220"/>
    </w:p>
    <w:p w:rsidR="3ADA78A0" w:rsidP="3ADA78A0" w:rsidRDefault="3ADA78A0" w14:paraId="22B5BCAA" w14:textId="2D020D58">
      <w:pPr>
        <w:pStyle w:val="Normal"/>
        <w:rPr>
          <w:noProof w:val="0"/>
          <w:lang w:val="en-GB"/>
        </w:rPr>
      </w:pPr>
    </w:p>
    <w:p w:rsidR="24916E7A" w:rsidP="5F093078" w:rsidRDefault="24916E7A" w14:paraId="174F1B50" w14:textId="5398D970">
      <w:pPr>
        <w:pStyle w:val="Normal"/>
        <w:spacing w:before="0" w:beforeAutospacing="off" w:after="0" w:afterAutospacing="off" w:line="259" w:lineRule="auto"/>
        <w:ind w:left="0" w:right="-2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5F093078"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a. </w:t>
      </w:r>
      <w:r w:rsidRPr="5F093078"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Financial Consequences:</w:t>
      </w:r>
      <w:r w:rsidRPr="5F093078"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5F093078" w:rsidR="7A4ADAD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There may be severe penalties for breaking data protection rules. Depending on how serious the infraction was and how sensitive the data was, regulatory organisations </w:t>
      </w:r>
      <w:r w:rsidRPr="5F093078" w:rsidR="7A4ADAD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can</w:t>
      </w:r>
      <w:r w:rsidRPr="5F093078" w:rsidR="7A4ADAD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apply severe penalties.</w:t>
      </w:r>
    </w:p>
    <w:p w:rsidR="24916E7A" w:rsidP="5F093078" w:rsidRDefault="24916E7A" w14:paraId="367C0C88" w14:textId="1992D355">
      <w:pPr>
        <w:pStyle w:val="Normal"/>
        <w:spacing w:before="0" w:beforeAutospacing="off" w:after="0" w:afterAutospacing="off" w:line="259" w:lineRule="auto"/>
        <w:ind w:left="0" w:right="-2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5F093078"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b. </w:t>
      </w:r>
      <w:r w:rsidRPr="5F093078"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Reputational Damage:</w:t>
      </w:r>
      <w:r w:rsidRPr="5F093078"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5F093078" w:rsidR="65E6481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In addition to the financial costs, non-compliance can seriously harm one's reputation. Customer trust and loyalty may suffer irreversibly if an organization's dedication to privacy and security is seen negatively by the public.</w:t>
      </w:r>
    </w:p>
    <w:p w:rsidR="24916E7A" w:rsidP="3ADA78A0" w:rsidRDefault="24916E7A" w14:paraId="292D3EE8" w14:textId="7A10C191">
      <w:pPr>
        <w:pStyle w:val="Normal"/>
        <w:spacing w:before="0" w:beforeAutospacing="off" w:after="0" w:afterAutospacing="off" w:line="259" w:lineRule="auto"/>
        <w:ind w:left="0" w:right="-2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c. </w:t>
      </w: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Legal Actions:</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Non-compliance may trigger legal actions, including lawsuits from affected individuals or class-action suits. Organizations </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failing to meet</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legal obligations may find themselves entangled in protracted legal battles.</w:t>
      </w:r>
    </w:p>
    <w:p w:rsidR="3ADA78A0" w:rsidP="3ADA78A0" w:rsidRDefault="3ADA78A0" w14:paraId="46817185" w14:textId="740A7085">
      <w:pPr>
        <w:spacing w:after="160" w:line="259" w:lineRule="auto"/>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p>
    <w:p w:rsidR="24916E7A" w:rsidP="3ADA78A0" w:rsidRDefault="24916E7A" w14:paraId="009A55B8" w14:textId="16F7380C">
      <w:pPr>
        <w:pStyle w:val="Heading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bookmarkStart w:name="_Toc2138520231" w:id="1510423609"/>
      <w:r w:rsidRPr="3ADA78A0" w:rsidR="7514D6B7">
        <w:rPr>
          <w:noProof w:val="0"/>
          <w:lang w:val="en-GB"/>
        </w:rPr>
        <w:t xml:space="preserve">9.3. </w:t>
      </w:r>
      <w:r w:rsidRPr="3ADA78A0" w:rsidR="24916E7A">
        <w:rPr>
          <w:noProof w:val="0"/>
          <w:lang w:val="en-GB"/>
        </w:rPr>
        <w:t>The Role of Legal Experts</w:t>
      </w:r>
      <w:r w:rsidRPr="3ADA78A0" w:rsidR="4E8FE35D">
        <w:rPr>
          <w:noProof w:val="0"/>
          <w:lang w:val="en-GB"/>
        </w:rPr>
        <w:t>.</w:t>
      </w:r>
      <w:bookmarkEnd w:id="1510423609"/>
    </w:p>
    <w:p w:rsidR="3ADA78A0" w:rsidP="3ADA78A0" w:rsidRDefault="3ADA78A0" w14:paraId="384F07F7" w14:textId="5D3FA50B">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24916E7A" w:rsidP="3ADA78A0" w:rsidRDefault="24916E7A" w14:paraId="7B1EBAD9" w14:textId="16CDCCAF">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Engaging legal experts is pivotal in ensuring adherence to regulations and mitigating legal risks:</w:t>
      </w:r>
    </w:p>
    <w:p w:rsidR="24916E7A" w:rsidP="3ADA78A0" w:rsidRDefault="24916E7A" w14:paraId="3A49FF37" w14:textId="31DADA52">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Interpretation and Guidance:</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Legal experts play a crucial role in interpreting complex legal frameworks. They </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provide</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guidance on how specific regulations apply to the organization's operations, helping to navigate the intricacies of compliance.</w:t>
      </w:r>
    </w:p>
    <w:p w:rsidR="24916E7A" w:rsidP="5F093078" w:rsidRDefault="24916E7A" w14:paraId="798C147F" w14:textId="5D317DFE">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5F093078"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Risk Assessment:</w:t>
      </w:r>
      <w:r w:rsidRPr="5F093078"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5F093078" w:rsidR="38EFC011">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Legal professionals identify legal issues related to information security practices, which helps them contribute to thorough risk evaluations. Their knowledge is useful in creating mitigation techniques for legal vulnerabilities.</w:t>
      </w:r>
    </w:p>
    <w:p w:rsidR="24916E7A" w:rsidP="5F093078" w:rsidRDefault="24916E7A" w14:paraId="56CFBFF0" w14:textId="539BD39B">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5F093078"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Compliance Roadmap:</w:t>
      </w:r>
      <w:r w:rsidRPr="5F093078"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5F093078" w:rsidR="6339F8F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The development of a compliance roadmap customised for the organization's unique regulatory environment is assisted by legal professionals. To comply with legal requirements, policies and procedures must be created.</w:t>
      </w:r>
    </w:p>
    <w:p w:rsidR="24916E7A" w:rsidP="3ADA78A0" w:rsidRDefault="24916E7A" w14:paraId="33926B82" w14:textId="44AC558A">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Monitoring Legal Landscape:</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 legal landscape surrounding information security is dynamic. Legal experts continuously </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monitor</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changes in regulations, ensuring that the organization </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remains</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agile and responsive to evolving legal requirements.</w:t>
      </w:r>
    </w:p>
    <w:p w:rsidR="3ADA78A0" w:rsidP="3ADA78A0" w:rsidRDefault="3ADA78A0" w14:paraId="3C7A202E" w14:textId="4016D5BE">
      <w:pPr>
        <w:spacing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187D4988" w:rsidP="3ADA78A0" w:rsidRDefault="187D4988" w14:paraId="5360B149" w14:textId="30F16BDE">
      <w:pPr>
        <w:spacing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24916E7A" w:rsidP="3ADA78A0" w:rsidRDefault="24916E7A" w14:paraId="42C44D09" w14:textId="0994745A">
      <w:pPr>
        <w:pStyle w:val="Heading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bookmarkStart w:name="_Toc1668022668" w:id="1515576006"/>
      <w:r w:rsidRPr="3ADA78A0" w:rsidR="54F679C1">
        <w:rPr>
          <w:noProof w:val="0"/>
          <w:lang w:val="en-GB"/>
        </w:rPr>
        <w:t xml:space="preserve">10. </w:t>
      </w:r>
      <w:r w:rsidRPr="3ADA78A0" w:rsidR="24916E7A">
        <w:rPr>
          <w:noProof w:val="0"/>
          <w:lang w:val="en-GB"/>
        </w:rPr>
        <w:t>Security Policies and Procedures</w:t>
      </w:r>
      <w:r w:rsidRPr="3ADA78A0" w:rsidR="4F14157F">
        <w:rPr>
          <w:noProof w:val="0"/>
          <w:lang w:val="en-GB"/>
        </w:rPr>
        <w:t>.</w:t>
      </w:r>
      <w:bookmarkEnd w:id="1515576006"/>
    </w:p>
    <w:p w:rsidR="3ADA78A0" w:rsidP="3ADA78A0" w:rsidRDefault="3ADA78A0" w14:paraId="4A56BE3D" w14:textId="199D63D6">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248B2D50" w:rsidP="5F093078" w:rsidRDefault="248B2D50" w14:paraId="5103A49E" w14:textId="790EDC3B">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5F093078" w:rsidR="248B2D5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Well-defined and carefully constructed security policies and procedures are the cornerstone of a strong defence strategy in the constantly changing field of information security. These policies set a foundation for the organization's shared adherence to security standards and best practices in addition to offering a guide for protecting sensitive data.</w:t>
      </w:r>
    </w:p>
    <w:p w:rsidR="24916E7A" w:rsidP="3ADA78A0" w:rsidRDefault="24916E7A" w14:paraId="3EC90560" w14:textId="164F095B">
      <w:pPr>
        <w:pStyle w:val="Heading2"/>
        <w:rPr>
          <w:noProof w:val="0"/>
          <w:lang w:val="en-GB"/>
        </w:rPr>
      </w:pPr>
      <w:bookmarkStart w:name="_Toc1114718967" w:id="498601483"/>
      <w:r w:rsidRPr="3ADA78A0" w:rsidR="1E645FFB">
        <w:rPr>
          <w:noProof w:val="0"/>
          <w:lang w:val="en-GB"/>
        </w:rPr>
        <w:t xml:space="preserve">10.1. </w:t>
      </w:r>
      <w:r w:rsidRPr="3ADA78A0" w:rsidR="24916E7A">
        <w:rPr>
          <w:noProof w:val="0"/>
          <w:lang w:val="en-GB"/>
        </w:rPr>
        <w:t>Importance of Well-Defined Security Policies</w:t>
      </w:r>
      <w:r w:rsidRPr="3ADA78A0" w:rsidR="535D33D1">
        <w:rPr>
          <w:noProof w:val="0"/>
          <w:lang w:val="en-GB"/>
        </w:rPr>
        <w:t>.</w:t>
      </w:r>
      <w:bookmarkEnd w:id="498601483"/>
    </w:p>
    <w:p w:rsidR="3ADA78A0" w:rsidP="3ADA78A0" w:rsidRDefault="3ADA78A0" w14:paraId="2344010D" w14:textId="2E10F5CC">
      <w:pPr>
        <w:pStyle w:val="Normal"/>
        <w:rPr>
          <w:noProof w:val="0"/>
          <w:lang w:val="en-GB"/>
        </w:rPr>
      </w:pPr>
    </w:p>
    <w:p w:rsidR="24916E7A" w:rsidP="5F093078" w:rsidRDefault="24916E7A" w14:paraId="1055BCE3" w14:textId="76CA1AED">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5F093078"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Guidance and Consistency:</w:t>
      </w:r>
      <w:r w:rsidRPr="5F093078"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5F093078" w:rsidR="7B5271A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Security policies </w:t>
      </w:r>
      <w:r w:rsidRPr="5F093078" w:rsidR="7B5271A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provide</w:t>
      </w:r>
      <w:r w:rsidRPr="5F093078" w:rsidR="7B5271A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 uniform framework for decision-making throughout the organisation and act as guiding principles. They guarantee that staff members </w:t>
      </w:r>
      <w:r w:rsidRPr="5F093078" w:rsidR="7B5271A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agree</w:t>
      </w:r>
      <w:r w:rsidRPr="5F093078" w:rsidR="7B5271A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with a single approach to information security by fostering a common awareness of security expectations.</w:t>
      </w:r>
    </w:p>
    <w:p w:rsidR="24916E7A" w:rsidP="5F093078" w:rsidRDefault="24916E7A" w14:paraId="03367E64" w14:textId="24D04764">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5F093078"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Risk Management:</w:t>
      </w:r>
      <w:r w:rsidRPr="5F093078"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5F093078" w:rsidR="6B4BAA9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Effective risk management is facilitated by well-defined policies, which express the organization's position on security precautions. Because of its clarity, possible risks can be proactively identified and mitigated, averting security incidents before they happen.</w:t>
      </w:r>
    </w:p>
    <w:p w:rsidR="24916E7A" w:rsidP="5F093078" w:rsidRDefault="24916E7A" w14:paraId="4139596D" w14:textId="08C34D31">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5F093078"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Compliance:</w:t>
      </w:r>
      <w:r w:rsidRPr="5F093078"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5F093078" w:rsidR="56E717DB">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Security guidelines are frequently essential for proving adherence to legal and regulatory standards. Following these guidelines not only helps the organisation stay out of legal hot water, but it also demonstrates its dedication to moral and responsible data management.</w:t>
      </w:r>
    </w:p>
    <w:p w:rsidR="24916E7A" w:rsidP="3ADA78A0" w:rsidRDefault="24916E7A" w14:paraId="401662E5" w14:textId="73BD8B79">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Cultural Influence:</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Policies contribute to shaping the organizational culture around security. When consistently enforced, they foster a security-conscious environment where employees prioritize the protection of sensitive information as an integral part of their responsibilities.</w:t>
      </w:r>
    </w:p>
    <w:p w:rsidR="3ADA78A0" w:rsidP="3ADA78A0" w:rsidRDefault="3ADA78A0" w14:paraId="4D003B2B" w14:textId="5C4F471E">
      <w:pPr>
        <w:spacing w:after="160" w:line="259" w:lineRule="auto"/>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p>
    <w:p w:rsidR="24916E7A" w:rsidP="3ADA78A0" w:rsidRDefault="24916E7A" w14:paraId="60D42AA5" w14:textId="2758786D">
      <w:pPr>
        <w:pStyle w:val="Heading2"/>
        <w:rPr>
          <w:noProof w:val="0"/>
          <w:lang w:val="en-GB"/>
        </w:rPr>
      </w:pPr>
      <w:bookmarkStart w:name="_Toc2036832845" w:id="321846256"/>
      <w:r w:rsidRPr="3ADA78A0" w:rsidR="221D8D72">
        <w:rPr>
          <w:noProof w:val="0"/>
          <w:lang w:val="en-GB"/>
        </w:rPr>
        <w:t xml:space="preserve">10.2. </w:t>
      </w:r>
      <w:r w:rsidRPr="3ADA78A0" w:rsidR="24916E7A">
        <w:rPr>
          <w:noProof w:val="0"/>
          <w:lang w:val="en-GB"/>
        </w:rPr>
        <w:t>Development of Policies</w:t>
      </w:r>
      <w:r w:rsidRPr="3ADA78A0" w:rsidR="5A5BDC3F">
        <w:rPr>
          <w:noProof w:val="0"/>
          <w:lang w:val="en-GB"/>
        </w:rPr>
        <w:t>.</w:t>
      </w:r>
      <w:bookmarkEnd w:id="321846256"/>
    </w:p>
    <w:p w:rsidR="3ADA78A0" w:rsidP="3ADA78A0" w:rsidRDefault="3ADA78A0" w14:paraId="5DDC3D47" w14:textId="53DD2E62">
      <w:pPr>
        <w:pStyle w:val="Normal"/>
        <w:rPr>
          <w:noProof w:val="0"/>
          <w:lang w:val="en-GB"/>
        </w:rPr>
      </w:pPr>
    </w:p>
    <w:p w:rsidR="24916E7A" w:rsidP="3ADA78A0" w:rsidRDefault="24916E7A" w14:paraId="7DF87981" w14:textId="53DB48CF">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Data Protection Policies:</w:t>
      </w:r>
    </w:p>
    <w:p w:rsidR="24916E7A" w:rsidP="3ADA78A0" w:rsidRDefault="24916E7A" w14:paraId="670845F3" w14:textId="30F7242C">
      <w:pPr>
        <w:pStyle w:val="ListParagraph"/>
        <w:numPr>
          <w:ilvl w:val="1"/>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5F093078"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Clearly outline the organization's approach to collecting, storing, and processing data.</w:t>
      </w:r>
    </w:p>
    <w:p w:rsidR="36398A74" w:rsidP="5F093078" w:rsidRDefault="36398A74" w14:paraId="78A627E0" w14:textId="727F5343">
      <w:pPr>
        <w:pStyle w:val="ListParagraph"/>
        <w:numPr>
          <w:ilvl w:val="1"/>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5F093078" w:rsidR="36398A7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Provide criteria for classifying data, including sensitivity levels and suitable processing techniques.</w:t>
      </w:r>
    </w:p>
    <w:p w:rsidR="24916E7A" w:rsidP="3ADA78A0" w:rsidRDefault="24916E7A" w14:paraId="72EA6683" w14:textId="73EBC594">
      <w:pPr>
        <w:pStyle w:val="ListParagraph"/>
        <w:numPr>
          <w:ilvl w:val="1"/>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Address data retention and disposal practices to ensure compliance with privacy regulations.</w:t>
      </w:r>
    </w:p>
    <w:p w:rsidR="24916E7A" w:rsidP="3ADA78A0" w:rsidRDefault="24916E7A" w14:paraId="26A82786" w14:textId="77EA7792">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Access Control Policies:</w:t>
      </w:r>
    </w:p>
    <w:p w:rsidR="24916E7A" w:rsidP="3ADA78A0" w:rsidRDefault="24916E7A" w14:paraId="5DBBC606" w14:textId="208A1C8D">
      <w:pPr>
        <w:pStyle w:val="ListParagraph"/>
        <w:numPr>
          <w:ilvl w:val="1"/>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Define access levels and permissions based on job roles and responsibilities.</w:t>
      </w:r>
    </w:p>
    <w:p w:rsidR="24916E7A" w:rsidP="3ADA78A0" w:rsidRDefault="24916E7A" w14:paraId="28B9565B" w14:textId="310FC46D">
      <w:pPr>
        <w:pStyle w:val="ListParagraph"/>
        <w:numPr>
          <w:ilvl w:val="1"/>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Implement strong authentication mechanisms, such as multi-factor authentication, to control access to sensitive systems and data.</w:t>
      </w:r>
    </w:p>
    <w:p w:rsidR="24916E7A" w:rsidP="3ADA78A0" w:rsidRDefault="24916E7A" w14:paraId="3358BBC9" w14:textId="660EDF4C">
      <w:pPr>
        <w:pStyle w:val="ListParagraph"/>
        <w:numPr>
          <w:ilvl w:val="1"/>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Regularly review and update access control lists to align with organizational changes.</w:t>
      </w:r>
    </w:p>
    <w:p w:rsidR="24916E7A" w:rsidP="3ADA78A0" w:rsidRDefault="24916E7A" w14:paraId="12BEBD86" w14:textId="10E30157">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5F093078"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Encryption Policies:</w:t>
      </w:r>
    </w:p>
    <w:p w:rsidR="6D457CD8" w:rsidP="5F093078" w:rsidRDefault="6D457CD8" w14:paraId="0FD9E9E5" w14:textId="545E5428">
      <w:pPr>
        <w:pStyle w:val="ListParagraph"/>
        <w:numPr>
          <w:ilvl w:val="1"/>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5F093078" w:rsidR="6D457CD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To prevent unwanted access, mention using encryption for data both in transit and at rest.</w:t>
      </w:r>
    </w:p>
    <w:p w:rsidR="24916E7A" w:rsidP="3ADA78A0" w:rsidRDefault="24916E7A" w14:paraId="02CAD122" w14:textId="7D64B614">
      <w:pPr>
        <w:pStyle w:val="ListParagraph"/>
        <w:numPr>
          <w:ilvl w:val="1"/>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5F093078"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Define encryption standards and algorithms, ensuring compatibility with industry best practices.</w:t>
      </w:r>
    </w:p>
    <w:p w:rsidR="3CA020D8" w:rsidP="5F093078" w:rsidRDefault="3CA020D8" w14:paraId="60B71B87" w14:textId="0B37DD71">
      <w:pPr>
        <w:pStyle w:val="ListParagraph"/>
        <w:numPr>
          <w:ilvl w:val="1"/>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5F093078" w:rsidR="3CA020D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To preserve the integrity of encrypted data, take note of key management procedures.</w:t>
      </w:r>
    </w:p>
    <w:p w:rsidR="24916E7A" w:rsidP="3ADA78A0" w:rsidRDefault="24916E7A" w14:paraId="0A6F934C" w14:textId="31F6291A">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Incident Response Policies:</w:t>
      </w:r>
    </w:p>
    <w:p w:rsidR="24916E7A" w:rsidP="3ADA78A0" w:rsidRDefault="24916E7A" w14:paraId="0FBA6BE6" w14:textId="7B898CBE">
      <w:pPr>
        <w:pStyle w:val="ListParagraph"/>
        <w:numPr>
          <w:ilvl w:val="1"/>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Establish a clear incident response framework, outlining the steps to be taken </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in the event of</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 security incident.</w:t>
      </w:r>
    </w:p>
    <w:p w:rsidR="24916E7A" w:rsidP="3ADA78A0" w:rsidRDefault="24916E7A" w14:paraId="1B992E87" w14:textId="121486CE">
      <w:pPr>
        <w:pStyle w:val="ListParagraph"/>
        <w:numPr>
          <w:ilvl w:val="1"/>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Define roles and responsibilities within the incident response team, ensuring a coordinated and effective response.</w:t>
      </w:r>
    </w:p>
    <w:p w:rsidR="24916E7A" w:rsidP="3ADA78A0" w:rsidRDefault="24916E7A" w14:paraId="63223292" w14:textId="4CE15240">
      <w:pPr>
        <w:pStyle w:val="ListParagraph"/>
        <w:numPr>
          <w:ilvl w:val="1"/>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Include communication protocols for notifying relevant stakeholders, including internal teams, regulatory bodies, and affected individuals.</w:t>
      </w:r>
    </w:p>
    <w:p w:rsidR="3ADA78A0" w:rsidP="3ADA78A0" w:rsidRDefault="3ADA78A0" w14:paraId="5C02ED36" w14:textId="57B566B2">
      <w:pPr>
        <w:spacing w:after="160" w:line="259" w:lineRule="auto"/>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pPr>
    </w:p>
    <w:p w:rsidR="24916E7A" w:rsidP="3ADA78A0" w:rsidRDefault="24916E7A" w14:paraId="634284ED" w14:textId="0FB1267D">
      <w:pPr>
        <w:pStyle w:val="Heading2"/>
        <w:rPr>
          <w:noProof w:val="0"/>
          <w:lang w:val="en-GB"/>
        </w:rPr>
      </w:pPr>
      <w:bookmarkStart w:name="_Toc194875332" w:id="1907798738"/>
      <w:r w:rsidRPr="3ADA78A0" w:rsidR="655B8E2E">
        <w:rPr>
          <w:noProof w:val="0"/>
          <w:lang w:val="en-GB"/>
        </w:rPr>
        <w:t xml:space="preserve">10.3. </w:t>
      </w:r>
      <w:r w:rsidRPr="3ADA78A0" w:rsidR="24916E7A">
        <w:rPr>
          <w:noProof w:val="0"/>
          <w:lang w:val="en-GB"/>
        </w:rPr>
        <w:t>Need for Detailed Procedures</w:t>
      </w:r>
      <w:r w:rsidRPr="3ADA78A0" w:rsidR="7129AFE4">
        <w:rPr>
          <w:noProof w:val="0"/>
          <w:lang w:val="en-GB"/>
        </w:rPr>
        <w:t>.</w:t>
      </w:r>
      <w:bookmarkEnd w:id="1907798738"/>
    </w:p>
    <w:p w:rsidR="3ADA78A0" w:rsidP="3ADA78A0" w:rsidRDefault="3ADA78A0" w14:paraId="4BB53600" w14:textId="5C8CA643">
      <w:pPr>
        <w:pStyle w:val="Normal"/>
        <w:rPr>
          <w:noProof w:val="0"/>
          <w:lang w:val="en-GB"/>
        </w:rPr>
      </w:pPr>
    </w:p>
    <w:p w:rsidR="24916E7A" w:rsidP="3ADA78A0" w:rsidRDefault="24916E7A" w14:paraId="15AEBBD4" w14:textId="1B07006E">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Implementation Support:</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Detailed procedures act as the practical implementation guide for security policies. They </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provide</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step-by-step instructions on how to execute the security measures outlined in policies, ensuring consistency and accuracy in implementation.</w:t>
      </w:r>
    </w:p>
    <w:p w:rsidR="24916E7A" w:rsidP="5F093078" w:rsidRDefault="24916E7A" w14:paraId="4F4FBB95" w14:textId="142D6309">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5F093078"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Training and Onboarding:</w:t>
      </w:r>
      <w:r w:rsidRPr="5F093078" w:rsidR="5A134680">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 xml:space="preserve"> </w:t>
      </w:r>
      <w:r w:rsidRPr="5F093078" w:rsidR="5A13468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Procedures are quite helpful in introducing new hires to security best practices and providing them with training. They </w:t>
      </w:r>
      <w:r w:rsidRPr="5F093078" w:rsidR="5A13468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provide</w:t>
      </w:r>
      <w:r w:rsidRPr="5F093078" w:rsidR="5A13468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 practical guide that enables staff members to </w:t>
      </w:r>
      <w:r w:rsidRPr="5F093078" w:rsidR="5A13468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comprehend</w:t>
      </w:r>
      <w:r w:rsidRPr="5F093078" w:rsidR="5A13468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their responsibility for upholding a safe workplace.</w:t>
      </w:r>
    </w:p>
    <w:p w:rsidR="24916E7A" w:rsidP="5F093078" w:rsidRDefault="24916E7A" w14:paraId="0DBD8C79" w14:textId="60F92391">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5F093078"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Incident Response Playbooks:</w:t>
      </w:r>
      <w:r w:rsidRPr="5F093078"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w:t>
      </w:r>
      <w:r w:rsidRPr="5F093078" w:rsidR="078E00B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Playbooks are used to describe specific protocols in the context of incident response. The purpose of these playbooks is to minimise the effect of security issues and streamline the incident response process by outlining the precise steps that must be done at each stage.</w:t>
      </w:r>
    </w:p>
    <w:p w:rsidR="24916E7A" w:rsidP="3ADA78A0" w:rsidRDefault="24916E7A" w14:paraId="7B6C2E65" w14:textId="433745E9">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24916E7A">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GB"/>
        </w:rPr>
        <w:t>Audit and Compliance Verification:</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Procedures serve as evidence of the organization's commitment to security best practices during audits and compliance assessments. They </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provide</w:t>
      </w:r>
      <w:r w:rsidRPr="3ADA78A0" w:rsidR="24916E7A">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 tangible record of the steps taken to implement security measures and respond to incidents.</w:t>
      </w:r>
    </w:p>
    <w:p w:rsidR="187D4988" w:rsidP="3ADA78A0" w:rsidRDefault="187D4988" w14:paraId="7393D536" w14:textId="04EE2B21">
      <w:pPr>
        <w:pStyle w:val="Normal"/>
        <w:spacing w:after="160" w:afterAutospacing="o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59B0412A" w:rsidP="3ADA78A0" w:rsidRDefault="59B0412A" w14:paraId="4A3F83E8" w14:textId="7545BEFC">
      <w:pPr>
        <w:pStyle w:val="Heading2"/>
        <w:rPr>
          <w:rFonts w:ascii="Calibri" w:hAnsi="Calibri" w:eastAsia="Calibri" w:cs="Calibri" w:asciiTheme="minorAscii" w:hAnsiTheme="minorAscii" w:eastAsiaTheme="minorAscii" w:cstheme="minorAscii"/>
          <w:noProof w:val="0"/>
          <w:lang w:val="en-GB"/>
        </w:rPr>
      </w:pPr>
    </w:p>
    <w:p w:rsidR="59B0412A" w:rsidP="3ADA78A0" w:rsidRDefault="59B0412A" w14:paraId="0158E50E" w14:textId="08188E9A">
      <w:pPr>
        <w:pStyle w:val="Heading2"/>
        <w:rPr>
          <w:rFonts w:ascii="Calibri" w:hAnsi="Calibri" w:eastAsia="Calibri" w:cs="Calibri" w:asciiTheme="minorAscii" w:hAnsiTheme="minorAscii" w:eastAsiaTheme="minorAscii" w:cstheme="minorAscii"/>
          <w:noProof w:val="0"/>
          <w:lang w:val="en-GB"/>
        </w:rPr>
      </w:pPr>
    </w:p>
    <w:p w:rsidR="59B0412A" w:rsidP="3ADA78A0" w:rsidRDefault="59B0412A" w14:paraId="35E864E8" w14:textId="521131D0">
      <w:pPr>
        <w:pStyle w:val="Heading2"/>
        <w:rPr>
          <w:rFonts w:ascii="Calibri" w:hAnsi="Calibri" w:eastAsia="Calibri" w:cs="Calibri" w:asciiTheme="minorAscii" w:hAnsiTheme="minorAscii" w:eastAsiaTheme="minorAscii" w:cstheme="minorAscii"/>
          <w:noProof w:val="0"/>
          <w:lang w:val="en-GB"/>
        </w:rPr>
      </w:pPr>
    </w:p>
    <w:p w:rsidR="59B0412A" w:rsidP="3ADA78A0" w:rsidRDefault="59B0412A" w14:paraId="2E690758" w14:textId="2E6D79EC">
      <w:pPr>
        <w:pStyle w:val="Heading2"/>
        <w:rPr>
          <w:rFonts w:ascii="Calibri" w:hAnsi="Calibri" w:eastAsia="Calibri" w:cs="Calibri" w:asciiTheme="minorAscii" w:hAnsiTheme="minorAscii" w:eastAsiaTheme="minorAscii" w:cstheme="minorAscii"/>
          <w:b w:val="0"/>
          <w:bCs w:val="0"/>
          <w:i w:val="0"/>
          <w:iCs w:val="0"/>
          <w:noProof w:val="0"/>
          <w:lang w:val="en-GB"/>
        </w:rPr>
      </w:pPr>
      <w:bookmarkStart w:name="_Toc552231350" w:id="390941836"/>
      <w:r w:rsidRPr="3ADA78A0" w:rsidR="58C5ADB2">
        <w:rPr>
          <w:rFonts w:ascii="Calibri" w:hAnsi="Calibri" w:eastAsia="Calibri" w:cs="Calibri" w:asciiTheme="minorAscii" w:hAnsiTheme="minorAscii" w:eastAsiaTheme="minorAscii" w:cstheme="minorAscii"/>
          <w:noProof w:val="0"/>
          <w:lang w:val="en-GB"/>
        </w:rPr>
        <w:t>11</w:t>
      </w:r>
      <w:r w:rsidRPr="3ADA78A0" w:rsidR="76F68FBD">
        <w:rPr>
          <w:rFonts w:ascii="Calibri" w:hAnsi="Calibri" w:eastAsia="Calibri" w:cs="Calibri" w:asciiTheme="minorAscii" w:hAnsiTheme="minorAscii" w:eastAsiaTheme="minorAscii" w:cstheme="minorAscii"/>
          <w:noProof w:val="0"/>
          <w:lang w:val="en-GB"/>
        </w:rPr>
        <w:t>. Conclusion.</w:t>
      </w:r>
      <w:bookmarkEnd w:id="390941836"/>
      <w:r w:rsidRPr="3ADA78A0" w:rsidR="76F68FBD">
        <w:rPr>
          <w:rFonts w:ascii="Calibri" w:hAnsi="Calibri" w:eastAsia="Calibri" w:cs="Calibri" w:asciiTheme="minorAscii" w:hAnsiTheme="minorAscii" w:eastAsiaTheme="minorAscii" w:cstheme="minorAscii"/>
          <w:noProof w:val="0"/>
          <w:lang w:val="en-GB"/>
        </w:rPr>
        <w:t xml:space="preserve"> </w:t>
      </w:r>
    </w:p>
    <w:p w:rsidR="59B0412A" w:rsidP="3ADA78A0" w:rsidRDefault="59B0412A" w14:paraId="4B3BC472" w14:textId="063A112C">
      <w:pPr>
        <w:spacing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1834B2E6" w:rsidP="5F093078" w:rsidRDefault="1834B2E6" w14:paraId="551F23BA" w14:textId="479B528F">
      <w:pPr>
        <w:pStyle w:val="Normal"/>
        <w:spacing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5F093078" w:rsidR="1834B2E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The ISU's success is significantly influenced by its organisational structure. Establishing well-defined roles, duties, and reporting lines, together with strategically assigning critical jobs, can enable organisations to forge a robust basis for information security. A proactive and comprehensive strategy to protecting the organization's valuable information assets is ensured by the cooperation of the CISO, engineers, security analysts, and other specialists.</w:t>
      </w:r>
    </w:p>
    <w:p w:rsidR="59B0412A" w:rsidP="3ADA78A0" w:rsidRDefault="59B0412A" w14:paraId="0043A5AA" w14:textId="10711044">
      <w:pPr>
        <w:pStyle w:val="Normal"/>
        <w:spacing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1834B2E6" w:rsidP="5F093078" w:rsidRDefault="1834B2E6" w14:paraId="46B04405" w14:textId="715219D4">
      <w:pPr>
        <w:pStyle w:val="Normal"/>
        <w:spacing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5F093078" w:rsidR="1834B2E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Legal and regulatory compliance is more than just a checkbox for any organisation dedicated to information security. Organisations may establish a robust security system that not only protects against legal ramifications but also maintains trust and credibility in an increasingly data-centric world by understanding the specific legislation applicable to their business. Engaging legal counsel ensures that the organisation maintains vigilance, adaptability, and legal compliance in its pursuit of a strong information security posture.</w:t>
      </w:r>
    </w:p>
    <w:p w:rsidR="59B0412A" w:rsidP="3ADA78A0" w:rsidRDefault="59B0412A" w14:paraId="62B47A95" w14:textId="4A0848A3">
      <w:pPr>
        <w:pStyle w:val="Normal"/>
        <w:spacing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59B0412A" w:rsidP="3ADA78A0" w:rsidRDefault="59B0412A" w14:paraId="1F159203" w14:textId="11C95930">
      <w:pPr>
        <w:pStyle w:val="Normal"/>
        <w:spacing w:after="0" w:afterAutospacing="off" w:line="259" w:lineRule="auto"/>
        <w:rPr>
          <w:rFonts w:ascii="Calibri" w:hAnsi="Calibri" w:eastAsia="Calibri" w:cs="Calibri" w:asciiTheme="minorAscii" w:hAnsiTheme="minorAscii" w:eastAsiaTheme="minorAscii" w:cstheme="minorAscii"/>
          <w:noProof w:val="0"/>
          <w:sz w:val="24"/>
          <w:szCs w:val="24"/>
          <w:lang w:val="en-GB"/>
        </w:rPr>
      </w:pPr>
      <w:r w:rsidRPr="3ADA78A0" w:rsidR="0668B1E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The development of comprehensive data protection, access control, encryption, and incident response policies </w:t>
      </w:r>
      <w:r w:rsidRPr="3ADA78A0" w:rsidR="0668B1E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is</w:t>
      </w:r>
      <w:r w:rsidRPr="3ADA78A0" w:rsidR="0668B1E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paramount for </w:t>
      </w:r>
      <w:r w:rsidRPr="3ADA78A0" w:rsidR="0668B1E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establishing</w:t>
      </w:r>
      <w:r w:rsidRPr="3ADA78A0" w:rsidR="0668B1E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 resilient and secure organizational environment. These policies collectively </w:t>
      </w:r>
      <w:r w:rsidRPr="3ADA78A0" w:rsidR="0668B1E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provide</w:t>
      </w:r>
      <w:r w:rsidRPr="3ADA78A0" w:rsidR="0668B1E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 structured framework for handling sensitive data, managing access effectively, safeguarding information through encryption, and responding promptly to security incidents. By adhering to these policies, organizations can enhance their data security posture, ensure compliance with privacy regulations, and mitigate potential risks, thereby fostering trust among stakeholders and safeguarding sensitive information from unauthorized access or compromise.</w:t>
      </w:r>
    </w:p>
    <w:p w:rsidR="59B0412A" w:rsidP="3ADA78A0" w:rsidRDefault="59B0412A" w14:paraId="4794FA76" w14:textId="4881FB40">
      <w:pPr>
        <w:spacing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59B0412A" w:rsidP="3ADA78A0" w:rsidRDefault="59B0412A" w14:paraId="5BA923B7" w14:textId="2A3E8F78">
      <w:pPr>
        <w:spacing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59B0412A" w:rsidP="3ADA78A0" w:rsidRDefault="59B0412A" w14:paraId="21E38EA3" w14:textId="67186E3B">
      <w:pPr>
        <w:spacing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59B0412A" w:rsidP="3ADA78A0" w:rsidRDefault="59B0412A" w14:paraId="1F4E1A5A" w14:textId="1FD964B8">
      <w:pPr>
        <w:spacing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59B0412A" w:rsidP="3ADA78A0" w:rsidRDefault="59B0412A" w14:paraId="4CA76DFF" w14:textId="37F5D534">
      <w:pPr>
        <w:spacing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59B0412A" w:rsidP="3ADA78A0" w:rsidRDefault="59B0412A" w14:paraId="3ED97413" w14:textId="6CBDB4D7">
      <w:pPr>
        <w:spacing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59B0412A" w:rsidP="3ADA78A0" w:rsidRDefault="59B0412A" w14:paraId="348F6B2A" w14:textId="6B877B64">
      <w:pPr>
        <w:spacing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59B0412A" w:rsidP="3ADA78A0" w:rsidRDefault="59B0412A" w14:paraId="1A58BC0E" w14:textId="69DDBAA1">
      <w:pPr>
        <w:spacing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59B0412A" w:rsidP="3ADA78A0" w:rsidRDefault="59B0412A" w14:paraId="63B36448" w14:textId="3D094C30">
      <w:pPr>
        <w:spacing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59B0412A" w:rsidP="3ADA78A0" w:rsidRDefault="59B0412A" w14:paraId="0E720014" w14:textId="06C7A6DB">
      <w:pPr>
        <w:pStyle w:val="Heading2"/>
        <w:rPr>
          <w:noProof w:val="0"/>
          <w:lang w:val="en-GB"/>
        </w:rPr>
      </w:pPr>
      <w:bookmarkStart w:name="_Toc95482469" w:id="1796571123"/>
      <w:r w:rsidRPr="3ADA78A0" w:rsidR="036BB079">
        <w:rPr>
          <w:noProof w:val="0"/>
          <w:lang w:val="en-GB"/>
        </w:rPr>
        <w:t>12. References.</w:t>
      </w:r>
      <w:bookmarkEnd w:id="1796571123"/>
    </w:p>
    <w:p w:rsidR="59B0412A" w:rsidP="3ADA78A0" w:rsidRDefault="59B0412A" w14:paraId="46A83A8A" w14:textId="3DA2E2E5">
      <w:pPr>
        <w:pStyle w:val="Normal"/>
        <w:spacing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59B0412A" w:rsidP="3ADA78A0" w:rsidRDefault="59B0412A" w14:paraId="43E66346" w14:textId="02B65F4C">
      <w:pPr>
        <w:pStyle w:val="ListParagraph"/>
        <w:numPr>
          <w:ilvl w:val="0"/>
          <w:numId w:val="89"/>
        </w:numPr>
        <w:spacing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hyperlink r:id="R44a24f34b28c4f3b">
        <w:r w:rsidRPr="3ADA78A0" w:rsidR="036BB079">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18"/>
            <w:szCs w:val="18"/>
            <w:lang w:val="en-GB"/>
          </w:rPr>
          <w:t>https://www.appknox.com/blog/best-organizational-dynamics-for-information-security</w:t>
        </w:r>
      </w:hyperlink>
    </w:p>
    <w:p w:rsidR="59B0412A" w:rsidP="3ADA78A0" w:rsidRDefault="59B0412A" w14:paraId="3096FF0A" w14:textId="531F63B8">
      <w:pPr>
        <w:pStyle w:val="ListParagraph"/>
        <w:numPr>
          <w:ilvl w:val="0"/>
          <w:numId w:val="89"/>
        </w:numPr>
        <w:spacing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6A7FCEFF">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Information Security Management Principles, Second Edition, Andy Taylor.</w:t>
      </w:r>
    </w:p>
    <w:p w:rsidR="59B0412A" w:rsidP="5F093078" w:rsidRDefault="59B0412A" w14:paraId="12532BA1" w14:textId="28FC5323">
      <w:pPr>
        <w:pStyle w:val="ListParagraph"/>
        <w:numPr>
          <w:ilvl w:val="0"/>
          <w:numId w:val="89"/>
        </w:numPr>
        <w:spacing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5F093078" w:rsidR="0210906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Information Governance and Assurance, </w:t>
      </w:r>
      <w:r w:rsidRPr="5F093078" w:rsidR="5CBBFC59">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reducing</w:t>
      </w:r>
      <w:r w:rsidRPr="5F093078" w:rsidR="0210906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risk, promoting policy, </w:t>
      </w:r>
      <w:r w:rsidRPr="5F093078" w:rsidR="616302F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Alan </w:t>
      </w:r>
      <w:r w:rsidRPr="5F093078" w:rsidR="616302F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Maclenan</w:t>
      </w:r>
      <w:r w:rsidRPr="5F093078" w:rsidR="616302F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w:t>
      </w:r>
    </w:p>
    <w:p w:rsidR="59B0412A" w:rsidP="3ADA78A0" w:rsidRDefault="59B0412A" w14:paraId="423862D0" w14:textId="4D419ED6">
      <w:pPr>
        <w:pStyle w:val="ListParagraph"/>
        <w:numPr>
          <w:ilvl w:val="0"/>
          <w:numId w:val="89"/>
        </w:numPr>
        <w:spacing w:after="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3ADA78A0" w:rsidR="616302F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Principles Of Data Management, Second Edition, Keith Gordon.</w:t>
      </w:r>
    </w:p>
    <w:p w:rsidR="59B0412A" w:rsidP="3ADA78A0" w:rsidRDefault="59B0412A" w14:paraId="4A159D3D" w14:textId="16403CD0">
      <w:pPr>
        <w:pStyle w:val="Normal"/>
        <w:spacing w:after="0"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p>
    <w:p w:rsidR="59B0412A" w:rsidP="5F093078" w:rsidRDefault="59B0412A" w14:paraId="0B7DC81C" w14:textId="0AEF3FF3">
      <w:pPr>
        <w:pStyle w:val="Normal"/>
        <w:spacing w:after="0"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pPr>
      <w:r w:rsidRPr="5F093078" w:rsidR="616302F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It is worth noting that my Microsoft Office account has </w:t>
      </w:r>
      <w:r w:rsidRPr="5F093078" w:rsidR="0926739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expired,</w:t>
      </w:r>
      <w:r w:rsidRPr="5F093078" w:rsidR="616302F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and I have had </w:t>
      </w:r>
      <w:r w:rsidRPr="5F093078" w:rsidR="323A777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difficulty</w:t>
      </w:r>
      <w:r w:rsidRPr="5F093078" w:rsidR="616302F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renewing it. </w:t>
      </w:r>
      <w:r w:rsidRPr="5F093078" w:rsidR="017C2B59">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So,</w:t>
      </w:r>
      <w:r w:rsidRPr="5F093078" w:rsidR="616302F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I have bee</w:t>
      </w:r>
      <w:r w:rsidRPr="5F093078" w:rsidR="1A2583E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n restricted to using the free online version that for some reason </w:t>
      </w:r>
      <w:r w:rsidRPr="5F093078" w:rsidR="1A2583E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doesn’t</w:t>
      </w:r>
      <w:r w:rsidRPr="5F093078" w:rsidR="1A2583E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have the </w:t>
      </w:r>
      <w:r w:rsidRPr="5F093078" w:rsidR="1A2583E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option</w:t>
      </w:r>
      <w:r w:rsidRPr="5F093078" w:rsidR="1A2583E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to insert </w:t>
      </w:r>
      <w:r w:rsidRPr="5F093078" w:rsidR="52E804DD">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a reference list o</w:t>
      </w:r>
      <w:r w:rsidRPr="5F093078" w:rsidR="5BF697C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r</w:t>
      </w:r>
      <w:r w:rsidRPr="5F093078" w:rsidR="52E804DD">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proper citations, so I can only apologi</w:t>
      </w:r>
      <w:r w:rsidRPr="5F093078" w:rsidR="29C1577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se</w:t>
      </w:r>
      <w:r w:rsidRPr="5F093078" w:rsidR="52E804DD">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GB"/>
        </w:rPr>
        <w:t xml:space="preserve"> as I can only work with the tools I have at my disposal.</w:t>
      </w:r>
    </w:p>
    <w:p w:rsidR="59B0412A" w:rsidP="3ADA78A0" w:rsidRDefault="59B0412A" w14:paraId="78EC3012" w14:textId="14221F98">
      <w:pPr>
        <w:pStyle w:val="Normal"/>
        <w:rPr>
          <w:rFonts w:ascii="system-ui" w:hAnsi="system-ui" w:eastAsia="system-ui" w:cs="system-ui"/>
          <w:b w:val="0"/>
          <w:bCs w:val="0"/>
          <w:i w:val="0"/>
          <w:iCs w:val="0"/>
          <w:caps w:val="0"/>
          <w:smallCaps w:val="0"/>
          <w:noProof w:val="0"/>
          <w:color w:val="374151"/>
          <w:sz w:val="24"/>
          <w:szCs w:val="24"/>
          <w:lang w:val="en-GB"/>
        </w:rPr>
      </w:pPr>
    </w:p>
    <w:p w:rsidR="59B0412A" w:rsidP="3ADA78A0" w:rsidRDefault="59B0412A" w14:paraId="448694CC" w14:textId="3E8A1D40">
      <w:pPr>
        <w:pStyle w:val="Normal"/>
        <w:rPr>
          <w:b w:val="0"/>
          <w:bCs w:val="0"/>
          <w:i w:val="0"/>
          <w:iCs w:val="0"/>
          <w:noProof w:val="0"/>
          <w:lang w:val="en-GB"/>
        </w:rPr>
      </w:pPr>
    </w:p>
    <w:p w:rsidR="59B0412A" w:rsidP="3ADA78A0" w:rsidRDefault="59B0412A" w14:paraId="41F59FA7" w14:textId="4BD24920">
      <w:pPr>
        <w:pStyle w:val="Normal"/>
        <w:ind w:left="-20" w:right="-20"/>
      </w:pPr>
    </w:p>
    <w:p w:rsidR="59B0412A" w:rsidP="59B0412A" w:rsidRDefault="59B0412A" w14:paraId="1FB0589A" w14:textId="4F1B8D7A">
      <w:pPr>
        <w:pStyle w:val="Normal"/>
        <w:rPr>
          <w:rFonts w:ascii="system-ui" w:hAnsi="system-ui" w:eastAsia="system-ui" w:cs="system-ui"/>
          <w:b w:val="0"/>
          <w:bCs w:val="0"/>
          <w:i w:val="0"/>
          <w:iCs w:val="0"/>
          <w:caps w:val="0"/>
          <w:smallCaps w:val="0"/>
          <w:noProof w:val="0"/>
          <w:color w:val="374151"/>
          <w:sz w:val="24"/>
          <w:szCs w:val="24"/>
          <w:lang w:val="en-GB"/>
        </w:rPr>
      </w:pPr>
    </w:p>
    <w:p w:rsidR="59B0412A" w:rsidP="59B0412A" w:rsidRDefault="59B0412A" w14:paraId="332AD0A7" w14:textId="5A6C24CF">
      <w:pPr>
        <w:pStyle w:val="Normal"/>
        <w:rPr>
          <w:rFonts w:ascii="system-ui" w:hAnsi="system-ui" w:eastAsia="system-ui" w:cs="system-ui"/>
          <w:b w:val="1"/>
          <w:bCs w:val="1"/>
          <w:i w:val="0"/>
          <w:iCs w:val="0"/>
          <w:caps w:val="0"/>
          <w:smallCaps w:val="0"/>
          <w:noProof w:val="0"/>
          <w:color w:val="374151"/>
          <w:sz w:val="24"/>
          <w:szCs w:val="24"/>
          <w:lang w:val="en-GB"/>
        </w:rPr>
      </w:pPr>
    </w:p>
    <w:sectPr>
      <w:pgSz w:w="11906" w:h="16838" w:orient="portrait"/>
      <w:pgMar w:top="1440" w:right="1440" w:bottom="1440" w:left="1440" w:header="720" w:footer="720" w:gutter="0"/>
      <w:cols w:space="720"/>
      <w:docGrid w:linePitch="360"/>
      <w:headerReference w:type="default" r:id="R9e80e5e1046d4406"/>
      <w:footerReference w:type="default" r:id="R81d84331c662478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C9191D5" w:rsidTr="5C9191D5" w14:paraId="4322E3E4">
      <w:trPr>
        <w:trHeight w:val="300"/>
      </w:trPr>
      <w:tc>
        <w:tcPr>
          <w:tcW w:w="3005" w:type="dxa"/>
          <w:tcMar/>
        </w:tcPr>
        <w:p w:rsidR="5C9191D5" w:rsidP="5C9191D5" w:rsidRDefault="5C9191D5" w14:paraId="6B60E638" w14:textId="5E1D1EED">
          <w:pPr>
            <w:pStyle w:val="Header"/>
            <w:bidi w:val="0"/>
            <w:ind w:left="-115"/>
            <w:jc w:val="left"/>
          </w:pPr>
        </w:p>
      </w:tc>
      <w:tc>
        <w:tcPr>
          <w:tcW w:w="3005" w:type="dxa"/>
          <w:tcMar/>
        </w:tcPr>
        <w:p w:rsidR="5C9191D5" w:rsidP="5C9191D5" w:rsidRDefault="5C9191D5" w14:paraId="2FB298AF" w14:textId="609AA1D2">
          <w:pPr>
            <w:pStyle w:val="Header"/>
            <w:bidi w:val="0"/>
            <w:jc w:val="center"/>
          </w:pPr>
        </w:p>
      </w:tc>
      <w:tc>
        <w:tcPr>
          <w:tcW w:w="3005" w:type="dxa"/>
          <w:tcMar/>
        </w:tcPr>
        <w:p w:rsidR="5C9191D5" w:rsidP="5C9191D5" w:rsidRDefault="5C9191D5" w14:paraId="03B62632" w14:textId="003BC6F1">
          <w:pPr>
            <w:pStyle w:val="Header"/>
            <w:bidi w:val="0"/>
            <w:ind w:right="-115"/>
            <w:jc w:val="right"/>
          </w:pPr>
        </w:p>
      </w:tc>
    </w:tr>
  </w:tbl>
  <w:p w:rsidR="5C9191D5" w:rsidP="5C9191D5" w:rsidRDefault="5C9191D5" w14:paraId="70B1847A" w14:textId="75345C90">
    <w:pPr>
      <w:pStyle w:val="Footer"/>
      <w:bidi w:val="0"/>
    </w:pPr>
  </w:p>
</w:ftr>
</file>

<file path=word/footnotes.xml><?xml version="1.0" encoding="utf-8"?>
<w:footnotes xmlns:w14="http://schemas.microsoft.com/office/word/2010/wordml" xmlns:w="http://schemas.openxmlformats.org/wordprocessingml/2006/main">
  <w:footnote w:type="separator" w:id="-1">
    <w:p w:rsidR="5C9191D5" w:rsidRDefault="5C9191D5" w14:paraId="7F9E6A0E" w14:textId="79F18AF6">
      <w:pPr>
        <w:spacing w:after="0" w:line="240" w:lineRule="auto"/>
      </w:pPr>
      <w:r>
        <w:separator/>
      </w:r>
    </w:p>
  </w:footnote>
  <w:footnote w:type="continuationSeparator" w:id="0">
    <w:p w:rsidR="5C9191D5" w:rsidRDefault="5C9191D5" w14:paraId="72CBCEE1" w14:textId="5F981B48">
      <w:pPr>
        <w:spacing w:after="0" w:line="240" w:lineRule="auto"/>
      </w:pPr>
      <w:r>
        <w:continuationSeparator/>
      </w:r>
    </w:p>
  </w:footnote>
  <w:footnote w:id="19951">
    <w:p w:rsidR="5C9191D5" w:rsidP="5C9191D5" w:rsidRDefault="5C9191D5" w14:paraId="7C63C0D1" w14:textId="68FDB636">
      <w:pPr>
        <w:pStyle w:val="FootnoteText"/>
        <w:bidi w:val="0"/>
      </w:pPr>
      <w:r w:rsidRPr="5C9191D5">
        <w:rPr>
          <w:rStyle w:val="FootnoteReference"/>
        </w:rPr>
        <w:footnoteRef/>
      </w:r>
      <w:r w:rsidR="5C9191D5">
        <w:rPr/>
        <w:t xml:space="preserve"> </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C9191D5" w:rsidTr="5C9191D5" w14:paraId="078EE0B8">
      <w:trPr>
        <w:trHeight w:val="300"/>
      </w:trPr>
      <w:tc>
        <w:tcPr>
          <w:tcW w:w="3005" w:type="dxa"/>
          <w:tcMar/>
        </w:tcPr>
        <w:p w:rsidR="5C9191D5" w:rsidP="5C9191D5" w:rsidRDefault="5C9191D5" w14:paraId="28F7BA14" w14:textId="4D8356C6">
          <w:pPr>
            <w:pStyle w:val="Header"/>
            <w:bidi w:val="0"/>
            <w:ind w:left="-115"/>
            <w:jc w:val="left"/>
          </w:pPr>
        </w:p>
      </w:tc>
      <w:tc>
        <w:tcPr>
          <w:tcW w:w="3005" w:type="dxa"/>
          <w:tcMar/>
        </w:tcPr>
        <w:p w:rsidR="5C9191D5" w:rsidP="5C9191D5" w:rsidRDefault="5C9191D5" w14:paraId="3D383D4A" w14:textId="7CA9EE28">
          <w:pPr>
            <w:pStyle w:val="Header"/>
            <w:bidi w:val="0"/>
            <w:jc w:val="center"/>
          </w:pPr>
        </w:p>
      </w:tc>
      <w:tc>
        <w:tcPr>
          <w:tcW w:w="3005" w:type="dxa"/>
          <w:tcMar/>
        </w:tcPr>
        <w:p w:rsidR="5C9191D5" w:rsidP="5C9191D5" w:rsidRDefault="5C9191D5" w14:paraId="556FC06C" w14:textId="38F4CDE3">
          <w:pPr>
            <w:pStyle w:val="Header"/>
            <w:bidi w:val="0"/>
            <w:ind w:right="-115"/>
            <w:jc w:val="right"/>
          </w:pPr>
        </w:p>
      </w:tc>
    </w:tr>
  </w:tbl>
  <w:p w:rsidR="5C9191D5" w:rsidP="5C9191D5" w:rsidRDefault="5C9191D5" w14:paraId="73595D47" w14:textId="06AC0F3C">
    <w:pPr>
      <w:pStyle w:val="Header"/>
      <w:bidi w:val="0"/>
    </w:pPr>
  </w:p>
</w:hdr>
</file>

<file path=word/intelligence2.xml><?xml version="1.0" encoding="utf-8"?>
<int2:intelligence xmlns:int2="http://schemas.microsoft.com/office/intelligence/2020/intelligence">
  <int2:observations>
    <int2:textHash int2:hashCode="s3o8ppkEl6GzM6" int2:id="HteZjijY">
      <int2:state int2:type="AugLoop_Text_Critique" int2:value="Rejected"/>
    </int2:textHash>
    <int2:bookmark int2:bookmarkName="_Int_utcc4gd0" int2:invalidationBookmarkName="" int2:hashCode="5dcsJmaujIJ6CU" int2:id="J5pKgeuw">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9">
    <w:nsid w:val="6db6db9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8">
    <w:nsid w:val="4121da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66f1a0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9a5b5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374c1d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a20bc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f78e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787531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700f14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644678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256799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24eee2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50b1c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75a482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613550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4318af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33bc1f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2e1665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449ebe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36a9e3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794b5d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54a626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11a89f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2ca2d0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65fd8b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675fe2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192371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64b282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2aa4bb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2cebca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39bfb2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2b21e7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6cfdad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31c4f2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198887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68a4dd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123ac6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6f50c0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239a33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7fae44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497e1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57130a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4088bf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150766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44d909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1495a1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3c71a7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74f981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7214ad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251c43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7d64ec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318bf1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5a329b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3ff46f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2d8a04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4b2982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54085e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1c657e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274c9b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1a9c67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496f62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b62cf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7f986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05fb3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be835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0e200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37d92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5036f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65054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e3bfb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6e555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fcb51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de9a9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1f7be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15dbd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31f5c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066f2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583bf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89539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cc9d5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2eb1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3eac2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4c054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be3a9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89073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d0f6e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97bc8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93624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26cb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9">
    <w:abstractNumId w:val="89"/>
  </w:num>
  <w:num w:numId="88">
    <w:abstractNumId w:val="88"/>
  </w:num>
  <w:num w:numId="87">
    <w:abstractNumId w:val="87"/>
  </w:num>
  <w:num w:numId="86">
    <w:abstractNumId w:val="86"/>
  </w:num>
  <w:num w:numId="85">
    <w:abstractNumId w:val="85"/>
  </w:num>
  <w:num w:numId="84">
    <w:abstractNumId w:val="84"/>
  </w:num>
  <w:num w:numId="83">
    <w:abstractNumId w:val="83"/>
  </w: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D4D6C6"/>
    <w:rsid w:val="0088AD69"/>
    <w:rsid w:val="00BCD735"/>
    <w:rsid w:val="00C36488"/>
    <w:rsid w:val="00CC0DAB"/>
    <w:rsid w:val="00CC0DAB"/>
    <w:rsid w:val="017C2B59"/>
    <w:rsid w:val="01A520AD"/>
    <w:rsid w:val="01F95A8C"/>
    <w:rsid w:val="02109066"/>
    <w:rsid w:val="02382E3C"/>
    <w:rsid w:val="02DC7D8A"/>
    <w:rsid w:val="031F980B"/>
    <w:rsid w:val="0320695D"/>
    <w:rsid w:val="0340F10E"/>
    <w:rsid w:val="0346CAE6"/>
    <w:rsid w:val="0347E2CC"/>
    <w:rsid w:val="036BB079"/>
    <w:rsid w:val="03D6D44F"/>
    <w:rsid w:val="03FA6746"/>
    <w:rsid w:val="04163A20"/>
    <w:rsid w:val="044354E1"/>
    <w:rsid w:val="04AD57B3"/>
    <w:rsid w:val="04C24610"/>
    <w:rsid w:val="04EC8F7D"/>
    <w:rsid w:val="05160C32"/>
    <w:rsid w:val="053DECCB"/>
    <w:rsid w:val="06078D73"/>
    <w:rsid w:val="064869E7"/>
    <w:rsid w:val="0668B1E6"/>
    <w:rsid w:val="06A69377"/>
    <w:rsid w:val="06E1E086"/>
    <w:rsid w:val="074B33EF"/>
    <w:rsid w:val="0765AE89"/>
    <w:rsid w:val="076E3566"/>
    <w:rsid w:val="078E00B0"/>
    <w:rsid w:val="0800A6F3"/>
    <w:rsid w:val="083BC40A"/>
    <w:rsid w:val="084DACF4"/>
    <w:rsid w:val="0853BA98"/>
    <w:rsid w:val="087A36ED"/>
    <w:rsid w:val="08A541CD"/>
    <w:rsid w:val="08BAFE6F"/>
    <w:rsid w:val="090E8BDC"/>
    <w:rsid w:val="09267396"/>
    <w:rsid w:val="0A0899EA"/>
    <w:rsid w:val="0B1E6F4B"/>
    <w:rsid w:val="0B4F008E"/>
    <w:rsid w:val="0BAFACA0"/>
    <w:rsid w:val="0C6A3773"/>
    <w:rsid w:val="0C7080A3"/>
    <w:rsid w:val="0CBB4AC9"/>
    <w:rsid w:val="0D211E17"/>
    <w:rsid w:val="0D4B7D01"/>
    <w:rsid w:val="0D7FF4FC"/>
    <w:rsid w:val="0D845E21"/>
    <w:rsid w:val="0D87E834"/>
    <w:rsid w:val="0DAEF1A5"/>
    <w:rsid w:val="0EB5EF2A"/>
    <w:rsid w:val="0EDB13BF"/>
    <w:rsid w:val="0EDFCB1A"/>
    <w:rsid w:val="0F293E0A"/>
    <w:rsid w:val="0F6A2605"/>
    <w:rsid w:val="1076E420"/>
    <w:rsid w:val="107B9B7B"/>
    <w:rsid w:val="125128DE"/>
    <w:rsid w:val="128E6F85"/>
    <w:rsid w:val="1312B117"/>
    <w:rsid w:val="13277DF2"/>
    <w:rsid w:val="1343C74E"/>
    <w:rsid w:val="137FB3BB"/>
    <w:rsid w:val="139E372D"/>
    <w:rsid w:val="13E68B60"/>
    <w:rsid w:val="13F4F28F"/>
    <w:rsid w:val="142A3FE6"/>
    <w:rsid w:val="149E75B6"/>
    <w:rsid w:val="14BB305B"/>
    <w:rsid w:val="151E02D9"/>
    <w:rsid w:val="15312CE6"/>
    <w:rsid w:val="156407B4"/>
    <w:rsid w:val="15BA6FAE"/>
    <w:rsid w:val="15E82FC0"/>
    <w:rsid w:val="16843D1A"/>
    <w:rsid w:val="16B4E5A4"/>
    <w:rsid w:val="16B9D33A"/>
    <w:rsid w:val="16CABC60"/>
    <w:rsid w:val="1719096B"/>
    <w:rsid w:val="1747EEFD"/>
    <w:rsid w:val="1768317C"/>
    <w:rsid w:val="17F8C373"/>
    <w:rsid w:val="1834B2E6"/>
    <w:rsid w:val="1855A39B"/>
    <w:rsid w:val="187D4988"/>
    <w:rsid w:val="1886AD60"/>
    <w:rsid w:val="18961D2E"/>
    <w:rsid w:val="18A1BB6D"/>
    <w:rsid w:val="1907CA2D"/>
    <w:rsid w:val="1913211B"/>
    <w:rsid w:val="196ED099"/>
    <w:rsid w:val="197745DB"/>
    <w:rsid w:val="199493D4"/>
    <w:rsid w:val="19A82C94"/>
    <w:rsid w:val="19D41DBA"/>
    <w:rsid w:val="1A2583EE"/>
    <w:rsid w:val="1A50B379"/>
    <w:rsid w:val="1A6DB8CD"/>
    <w:rsid w:val="1AB3790A"/>
    <w:rsid w:val="1AF86847"/>
    <w:rsid w:val="1B049A9F"/>
    <w:rsid w:val="1B1A6401"/>
    <w:rsid w:val="1B37881A"/>
    <w:rsid w:val="1B6FA2EE"/>
    <w:rsid w:val="1BCDBDF0"/>
    <w:rsid w:val="1C792B90"/>
    <w:rsid w:val="1C8848C3"/>
    <w:rsid w:val="1CA58B67"/>
    <w:rsid w:val="1CA58B67"/>
    <w:rsid w:val="1D4289BD"/>
    <w:rsid w:val="1D84BE25"/>
    <w:rsid w:val="1DC50F89"/>
    <w:rsid w:val="1DD891B4"/>
    <w:rsid w:val="1DE19F25"/>
    <w:rsid w:val="1E3754DD"/>
    <w:rsid w:val="1E566EBF"/>
    <w:rsid w:val="1E645FFB"/>
    <w:rsid w:val="1E7E7413"/>
    <w:rsid w:val="1EC4E51F"/>
    <w:rsid w:val="1F100826"/>
    <w:rsid w:val="1F15FC71"/>
    <w:rsid w:val="1F1E5BAA"/>
    <w:rsid w:val="1F3BFC96"/>
    <w:rsid w:val="1F5C4D83"/>
    <w:rsid w:val="1F8BF579"/>
    <w:rsid w:val="2046C3D5"/>
    <w:rsid w:val="2076D029"/>
    <w:rsid w:val="20DACC89"/>
    <w:rsid w:val="2160BFAD"/>
    <w:rsid w:val="216A649C"/>
    <w:rsid w:val="216CA935"/>
    <w:rsid w:val="221D8D72"/>
    <w:rsid w:val="222302B3"/>
    <w:rsid w:val="222A0B6F"/>
    <w:rsid w:val="229411DC"/>
    <w:rsid w:val="22971D13"/>
    <w:rsid w:val="22C65D38"/>
    <w:rsid w:val="22D9D64B"/>
    <w:rsid w:val="230FAC84"/>
    <w:rsid w:val="236F8375"/>
    <w:rsid w:val="23819E37"/>
    <w:rsid w:val="2388C427"/>
    <w:rsid w:val="23985642"/>
    <w:rsid w:val="23A773CB"/>
    <w:rsid w:val="23AE70EB"/>
    <w:rsid w:val="23D1C22E"/>
    <w:rsid w:val="23D8CFD5"/>
    <w:rsid w:val="246F3511"/>
    <w:rsid w:val="248B2D50"/>
    <w:rsid w:val="24916E7A"/>
    <w:rsid w:val="24FD5CD7"/>
    <w:rsid w:val="253FB30B"/>
    <w:rsid w:val="25A1BA5E"/>
    <w:rsid w:val="25C2E3E7"/>
    <w:rsid w:val="25DA494A"/>
    <w:rsid w:val="25FD63C5"/>
    <w:rsid w:val="2641E136"/>
    <w:rsid w:val="266180A4"/>
    <w:rsid w:val="26837D71"/>
    <w:rsid w:val="26EE86CE"/>
    <w:rsid w:val="275967AA"/>
    <w:rsid w:val="277619AB"/>
    <w:rsid w:val="27B89484"/>
    <w:rsid w:val="2834FD99"/>
    <w:rsid w:val="2876761E"/>
    <w:rsid w:val="288A572F"/>
    <w:rsid w:val="288EED95"/>
    <w:rsid w:val="289DA87A"/>
    <w:rsid w:val="28A8C17A"/>
    <w:rsid w:val="292CF39C"/>
    <w:rsid w:val="29C15776"/>
    <w:rsid w:val="29F603A3"/>
    <w:rsid w:val="2A262790"/>
    <w:rsid w:val="2A2B8A01"/>
    <w:rsid w:val="2A9DEC5F"/>
    <w:rsid w:val="2ADD44C6"/>
    <w:rsid w:val="2AE1F4F3"/>
    <w:rsid w:val="2B0481A5"/>
    <w:rsid w:val="2B9FD024"/>
    <w:rsid w:val="2BC75A62"/>
    <w:rsid w:val="2C7DC554"/>
    <w:rsid w:val="2CE3A8F2"/>
    <w:rsid w:val="2D700DBA"/>
    <w:rsid w:val="2D790723"/>
    <w:rsid w:val="2E1A6AE1"/>
    <w:rsid w:val="2E5A4CB1"/>
    <w:rsid w:val="2E77B11B"/>
    <w:rsid w:val="2EA7EEE1"/>
    <w:rsid w:val="2ED8A310"/>
    <w:rsid w:val="2F14D784"/>
    <w:rsid w:val="2F6860F9"/>
    <w:rsid w:val="2F773855"/>
    <w:rsid w:val="2FEACECA"/>
    <w:rsid w:val="304C2AE9"/>
    <w:rsid w:val="305C9A07"/>
    <w:rsid w:val="3074A093"/>
    <w:rsid w:val="30FF0B58"/>
    <w:rsid w:val="31501DB2"/>
    <w:rsid w:val="31649DED"/>
    <w:rsid w:val="31823466"/>
    <w:rsid w:val="31CDECB4"/>
    <w:rsid w:val="323A7776"/>
    <w:rsid w:val="324C7846"/>
    <w:rsid w:val="32B6A400"/>
    <w:rsid w:val="3388687B"/>
    <w:rsid w:val="33C66EC9"/>
    <w:rsid w:val="341A9E42"/>
    <w:rsid w:val="3510A262"/>
    <w:rsid w:val="358CF504"/>
    <w:rsid w:val="35D13DD9"/>
    <w:rsid w:val="36398A74"/>
    <w:rsid w:val="36781727"/>
    <w:rsid w:val="367AEFD5"/>
    <w:rsid w:val="36914FC3"/>
    <w:rsid w:val="36C6723F"/>
    <w:rsid w:val="371FE969"/>
    <w:rsid w:val="379E25AD"/>
    <w:rsid w:val="379F0289"/>
    <w:rsid w:val="37A78D07"/>
    <w:rsid w:val="37D896CC"/>
    <w:rsid w:val="37E26C5C"/>
    <w:rsid w:val="37F1BF29"/>
    <w:rsid w:val="38BBB9CA"/>
    <w:rsid w:val="38EFC011"/>
    <w:rsid w:val="3975FAC4"/>
    <w:rsid w:val="397928A3"/>
    <w:rsid w:val="39ECD4E8"/>
    <w:rsid w:val="39FA8A52"/>
    <w:rsid w:val="3A3BB97E"/>
    <w:rsid w:val="3A55B9FB"/>
    <w:rsid w:val="3ADA78A0"/>
    <w:rsid w:val="3AFC87E5"/>
    <w:rsid w:val="3B11CB25"/>
    <w:rsid w:val="3B12DF49"/>
    <w:rsid w:val="3B6E17AF"/>
    <w:rsid w:val="3C03FA81"/>
    <w:rsid w:val="3C4B31F8"/>
    <w:rsid w:val="3C985846"/>
    <w:rsid w:val="3CA020D8"/>
    <w:rsid w:val="3CAD9B86"/>
    <w:rsid w:val="3CDE2416"/>
    <w:rsid w:val="3D44217B"/>
    <w:rsid w:val="3D5D63A9"/>
    <w:rsid w:val="3D6B2D9C"/>
    <w:rsid w:val="3D6DF7CF"/>
    <w:rsid w:val="3D8089EF"/>
    <w:rsid w:val="3E32F6D8"/>
    <w:rsid w:val="3E3428A7"/>
    <w:rsid w:val="3E3F1243"/>
    <w:rsid w:val="3E47D850"/>
    <w:rsid w:val="3E79F477"/>
    <w:rsid w:val="3EBFC706"/>
    <w:rsid w:val="3F6894CA"/>
    <w:rsid w:val="3F9548AA"/>
    <w:rsid w:val="3FC8B995"/>
    <w:rsid w:val="3FE3A8B1"/>
    <w:rsid w:val="40073784"/>
    <w:rsid w:val="407021A4"/>
    <w:rsid w:val="40F792C0"/>
    <w:rsid w:val="41190499"/>
    <w:rsid w:val="4183FE13"/>
    <w:rsid w:val="4217F203"/>
    <w:rsid w:val="422BBA5A"/>
    <w:rsid w:val="424168F2"/>
    <w:rsid w:val="42C01087"/>
    <w:rsid w:val="42F64EDB"/>
    <w:rsid w:val="43228A39"/>
    <w:rsid w:val="43D1C400"/>
    <w:rsid w:val="441E7C34"/>
    <w:rsid w:val="4493C39A"/>
    <w:rsid w:val="44BDC836"/>
    <w:rsid w:val="450E499A"/>
    <w:rsid w:val="453DFC7C"/>
    <w:rsid w:val="45972D1E"/>
    <w:rsid w:val="45A27902"/>
    <w:rsid w:val="4652EA35"/>
    <w:rsid w:val="46A6AA3F"/>
    <w:rsid w:val="46D11216"/>
    <w:rsid w:val="47E66FBF"/>
    <w:rsid w:val="48FE1AB5"/>
    <w:rsid w:val="4926A6EB"/>
    <w:rsid w:val="49AC782A"/>
    <w:rsid w:val="4A412296"/>
    <w:rsid w:val="4A80F5A5"/>
    <w:rsid w:val="4A93C413"/>
    <w:rsid w:val="4AA7F116"/>
    <w:rsid w:val="4AB9874E"/>
    <w:rsid w:val="4ACB8497"/>
    <w:rsid w:val="4B2DDCEA"/>
    <w:rsid w:val="4B62E54E"/>
    <w:rsid w:val="4BB20F0C"/>
    <w:rsid w:val="4BEB1186"/>
    <w:rsid w:val="4C90B6A0"/>
    <w:rsid w:val="4CAA1B5C"/>
    <w:rsid w:val="4CCBACD6"/>
    <w:rsid w:val="4CE418EC"/>
    <w:rsid w:val="4D1D3ADE"/>
    <w:rsid w:val="4D3D2C6C"/>
    <w:rsid w:val="4D5613D4"/>
    <w:rsid w:val="4DDF91D8"/>
    <w:rsid w:val="4E8FE35D"/>
    <w:rsid w:val="4ECF2A72"/>
    <w:rsid w:val="4F14157F"/>
    <w:rsid w:val="4F51BF0D"/>
    <w:rsid w:val="4F612EDB"/>
    <w:rsid w:val="4F7B6239"/>
    <w:rsid w:val="4FFFE901"/>
    <w:rsid w:val="5034FBA0"/>
    <w:rsid w:val="5051E746"/>
    <w:rsid w:val="5059EACF"/>
    <w:rsid w:val="50B315BB"/>
    <w:rsid w:val="5117329A"/>
    <w:rsid w:val="51EDB7A7"/>
    <w:rsid w:val="51EDF7EF"/>
    <w:rsid w:val="521439A7"/>
    <w:rsid w:val="52B302FB"/>
    <w:rsid w:val="52B3922B"/>
    <w:rsid w:val="52C49933"/>
    <w:rsid w:val="52E804DD"/>
    <w:rsid w:val="530850FE"/>
    <w:rsid w:val="5318C18C"/>
    <w:rsid w:val="535D33D1"/>
    <w:rsid w:val="53D4D6C6"/>
    <w:rsid w:val="5430EB23"/>
    <w:rsid w:val="546F6EF1"/>
    <w:rsid w:val="54A4215F"/>
    <w:rsid w:val="54CB7295"/>
    <w:rsid w:val="54F679C1"/>
    <w:rsid w:val="550360DC"/>
    <w:rsid w:val="5529507F"/>
    <w:rsid w:val="553922F6"/>
    <w:rsid w:val="559F4987"/>
    <w:rsid w:val="56E717DB"/>
    <w:rsid w:val="57BE20B2"/>
    <w:rsid w:val="57C1D076"/>
    <w:rsid w:val="5870C3B8"/>
    <w:rsid w:val="589B0D25"/>
    <w:rsid w:val="58B039A8"/>
    <w:rsid w:val="58C5ADB2"/>
    <w:rsid w:val="58ED2035"/>
    <w:rsid w:val="5914BF79"/>
    <w:rsid w:val="5959F113"/>
    <w:rsid w:val="598DA2EA"/>
    <w:rsid w:val="59B0412A"/>
    <w:rsid w:val="5A134680"/>
    <w:rsid w:val="5A5BDC3F"/>
    <w:rsid w:val="5A685A3C"/>
    <w:rsid w:val="5A971236"/>
    <w:rsid w:val="5AB682BB"/>
    <w:rsid w:val="5ABC7978"/>
    <w:rsid w:val="5ABF3AE3"/>
    <w:rsid w:val="5AF5C174"/>
    <w:rsid w:val="5B3105A8"/>
    <w:rsid w:val="5BB2BEBD"/>
    <w:rsid w:val="5BF697C4"/>
    <w:rsid w:val="5C023840"/>
    <w:rsid w:val="5C52F668"/>
    <w:rsid w:val="5C84D3EA"/>
    <w:rsid w:val="5C8EEC66"/>
    <w:rsid w:val="5C9191D5"/>
    <w:rsid w:val="5CBBFC59"/>
    <w:rsid w:val="5CC543AC"/>
    <w:rsid w:val="5D1B395D"/>
    <w:rsid w:val="5D9CC1D9"/>
    <w:rsid w:val="5DB62044"/>
    <w:rsid w:val="5DC1EA5E"/>
    <w:rsid w:val="5E236D90"/>
    <w:rsid w:val="5EB7FC5A"/>
    <w:rsid w:val="5F093078"/>
    <w:rsid w:val="5FBED18D"/>
    <w:rsid w:val="600AC641"/>
    <w:rsid w:val="604C52FD"/>
    <w:rsid w:val="60C0A54E"/>
    <w:rsid w:val="616302FE"/>
    <w:rsid w:val="61C69200"/>
    <w:rsid w:val="62198732"/>
    <w:rsid w:val="62318B7A"/>
    <w:rsid w:val="63274CDC"/>
    <w:rsid w:val="6339F8FA"/>
    <w:rsid w:val="63771F3A"/>
    <w:rsid w:val="637D9DAA"/>
    <w:rsid w:val="63816EAA"/>
    <w:rsid w:val="63CBC6AF"/>
    <w:rsid w:val="63F84610"/>
    <w:rsid w:val="63F90F5E"/>
    <w:rsid w:val="63FB1F45"/>
    <w:rsid w:val="64003D33"/>
    <w:rsid w:val="643F8F4C"/>
    <w:rsid w:val="655B8E2E"/>
    <w:rsid w:val="65C422C5"/>
    <w:rsid w:val="65E6481E"/>
    <w:rsid w:val="65E6B6C4"/>
    <w:rsid w:val="662567F1"/>
    <w:rsid w:val="66314C94"/>
    <w:rsid w:val="66F1125F"/>
    <w:rsid w:val="66F244F6"/>
    <w:rsid w:val="67358704"/>
    <w:rsid w:val="6761B9E5"/>
    <w:rsid w:val="67C7AD0F"/>
    <w:rsid w:val="68651F36"/>
    <w:rsid w:val="68677F3B"/>
    <w:rsid w:val="686FA059"/>
    <w:rsid w:val="68C30AF7"/>
    <w:rsid w:val="6913006F"/>
    <w:rsid w:val="69517749"/>
    <w:rsid w:val="6953DC24"/>
    <w:rsid w:val="6A1D4104"/>
    <w:rsid w:val="6A4AAF73"/>
    <w:rsid w:val="6A4E5F37"/>
    <w:rsid w:val="6A6FF33B"/>
    <w:rsid w:val="6A7FCEFF"/>
    <w:rsid w:val="6AB28304"/>
    <w:rsid w:val="6B4BAA9C"/>
    <w:rsid w:val="6C5B0DCA"/>
    <w:rsid w:val="6C61F930"/>
    <w:rsid w:val="6C65B1B3"/>
    <w:rsid w:val="6C669022"/>
    <w:rsid w:val="6C923D06"/>
    <w:rsid w:val="6C9922DA"/>
    <w:rsid w:val="6CB69F1F"/>
    <w:rsid w:val="6CE354FC"/>
    <w:rsid w:val="6D28EDFB"/>
    <w:rsid w:val="6D2C8411"/>
    <w:rsid w:val="6D457CD8"/>
    <w:rsid w:val="6D765B98"/>
    <w:rsid w:val="6E62C109"/>
    <w:rsid w:val="6E98AFA4"/>
    <w:rsid w:val="6F0870CF"/>
    <w:rsid w:val="6F9B0182"/>
    <w:rsid w:val="707AB23E"/>
    <w:rsid w:val="709B5A46"/>
    <w:rsid w:val="70B39955"/>
    <w:rsid w:val="7129AFE4"/>
    <w:rsid w:val="7150ED19"/>
    <w:rsid w:val="71791FA2"/>
    <w:rsid w:val="7216829F"/>
    <w:rsid w:val="724F69B6"/>
    <w:rsid w:val="72A46C8C"/>
    <w:rsid w:val="72C1C70E"/>
    <w:rsid w:val="72C659BF"/>
    <w:rsid w:val="73A79F4D"/>
    <w:rsid w:val="73F0E84E"/>
    <w:rsid w:val="73F5417D"/>
    <w:rsid w:val="74911C76"/>
    <w:rsid w:val="7514D6B7"/>
    <w:rsid w:val="7552ABC4"/>
    <w:rsid w:val="7588C2A7"/>
    <w:rsid w:val="75D3720F"/>
    <w:rsid w:val="7620C512"/>
    <w:rsid w:val="76E357C9"/>
    <w:rsid w:val="76F68FBD"/>
    <w:rsid w:val="772A122B"/>
    <w:rsid w:val="774F92F3"/>
    <w:rsid w:val="78C9B873"/>
    <w:rsid w:val="793F1052"/>
    <w:rsid w:val="79BD0178"/>
    <w:rsid w:val="7A4ADADF"/>
    <w:rsid w:val="7AD0CE03"/>
    <w:rsid w:val="7AD391D8"/>
    <w:rsid w:val="7B5271A8"/>
    <w:rsid w:val="7B58D1D9"/>
    <w:rsid w:val="7B778287"/>
    <w:rsid w:val="7B78697B"/>
    <w:rsid w:val="7BBD314D"/>
    <w:rsid w:val="7D25E968"/>
    <w:rsid w:val="7E0DF997"/>
    <w:rsid w:val="7E5A6FC9"/>
    <w:rsid w:val="7ED72FF2"/>
    <w:rsid w:val="7F303531"/>
    <w:rsid w:val="7FDDA4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4D6C6"/>
  <w15:chartTrackingRefBased/>
  <w15:docId w15:val="{20D1F2C2-D61A-420C-8AA3-B561FA78F37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c1f2f7eab9c4716" /><Relationship Type="http://schemas.openxmlformats.org/officeDocument/2006/relationships/glossaryDocument" Target="/word/glossary/document.xml" Id="R55d43ec377da46b6" /><Relationship Type="http://schemas.openxmlformats.org/officeDocument/2006/relationships/header" Target="/word/header.xml" Id="R9e80e5e1046d4406" /><Relationship Type="http://schemas.openxmlformats.org/officeDocument/2006/relationships/footer" Target="/word/footer.xml" Id="R81d84331c6624787" /><Relationship Type="http://schemas.openxmlformats.org/officeDocument/2006/relationships/footnotes" Target="/word/footnotes.xml" Id="R60e0da4acbeb4fd4" /><Relationship Type="http://schemas.openxmlformats.org/officeDocument/2006/relationships/hyperlink" Target="https://www.ibm.com/topics/nist" TargetMode="External" Id="R16293db4a9074f3f" /><Relationship Type="http://schemas.openxmlformats.org/officeDocument/2006/relationships/hyperlink" Target="https://www.techtarget.com/searchsecurity/definition/access-control" TargetMode="External" Id="R4e0ad69884124538" /><Relationship Type="http://schemas.openxmlformats.org/officeDocument/2006/relationships/hyperlink" Target="https://techgenix.com/ngfw-vs-traditional-firewall/" TargetMode="External" Id="R9ae0f0e5fe4d48c4" /><Relationship Type="http://schemas.openxmlformats.org/officeDocument/2006/relationships/hyperlink" Target="https://www.ibm.com/topics/nist" TargetMode="External" Id="R44382adeb9f444c8" /><Relationship Type="http://schemas.openxmlformats.org/officeDocument/2006/relationships/hyperlink" Target="https://www.techtarget.com/searchsecurity/definition/access-control" TargetMode="External" Id="R7fde6f3cab914ee1" /><Relationship Type="http://schemas.openxmlformats.org/officeDocument/2006/relationships/hyperlink" Target="https://techgenix.com/ngfw-vs-traditional-firewall/" TargetMode="External" Id="R9ce3722225994ebd" /><Relationship Type="http://schemas.openxmlformats.org/officeDocument/2006/relationships/image" Target="/media/image3.jpg" Id="R6b781cfb0ba94ed9" /><Relationship Type="http://schemas.openxmlformats.org/officeDocument/2006/relationships/image" Target="/media/image4.jpg" Id="R0c494337285842bb" /><Relationship Type="http://schemas.openxmlformats.org/officeDocument/2006/relationships/hyperlink" Target="https://www.appknox.com/blog/best-organizational-dynamics-for-information-security" TargetMode="External" Id="R6572fc4e8f364378" /><Relationship Type="http://schemas.openxmlformats.org/officeDocument/2006/relationships/hyperlink" Target="https://www.appknox.com/blog/best-organizational-dynamics-for-information-security" TargetMode="External" Id="R44a24f34b28c4f3b" /><Relationship Type="http://schemas.microsoft.com/office/2020/10/relationships/intelligence" Target="/word/intelligence2.xml" Id="R18d4b147e9fb4b2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e6bcfe9-ec5d-450d-9387-5a3bffeb2b4a}"/>
      </w:docPartPr>
      <w:docPartBody>
        <w:p w14:paraId="013EC256">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Chappel (2015997)</dc:creator>
  <keywords/>
  <dc:description/>
  <lastModifiedBy>James Chappel (2015997)</lastModifiedBy>
  <revision>6</revision>
  <dcterms:created xsi:type="dcterms:W3CDTF">2023-12-12T13:54:08.4264575Z</dcterms:created>
  <dcterms:modified xsi:type="dcterms:W3CDTF">2023-12-13T19:51:47.9641984Z</dcterms:modified>
</coreProperties>
</file>