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D6786" w14:textId="77777777" w:rsidR="005006C8" w:rsidRPr="00827D2A" w:rsidRDefault="00404629" w:rsidP="00CC0411">
      <w:pPr>
        <w:pStyle w:val="Heading1"/>
        <w:keepNext w:val="0"/>
        <w:keepLines w:val="0"/>
        <w:spacing w:before="280" w:line="360" w:lineRule="auto"/>
        <w:jc w:val="center"/>
        <w:rPr>
          <w:sz w:val="32"/>
          <w:szCs w:val="32"/>
        </w:rPr>
      </w:pPr>
      <w:bookmarkStart w:id="0" w:name="_rnignuza2eb" w:colFirst="0" w:colLast="0"/>
      <w:bookmarkEnd w:id="0"/>
      <w:r w:rsidRPr="00827D2A">
        <w:rPr>
          <w:sz w:val="32"/>
          <w:szCs w:val="32"/>
        </w:rPr>
        <w:t>Psychology in Health and Social Care</w:t>
      </w:r>
    </w:p>
    <w:p w14:paraId="0730FD15" w14:textId="77777777" w:rsidR="005006C8" w:rsidRDefault="005006C8" w:rsidP="00CC0411">
      <w:pPr>
        <w:pStyle w:val="Heading1"/>
        <w:keepNext w:val="0"/>
        <w:keepLines w:val="0"/>
        <w:spacing w:before="280" w:line="360" w:lineRule="auto"/>
        <w:jc w:val="center"/>
        <w:rPr>
          <w:sz w:val="22"/>
          <w:szCs w:val="22"/>
        </w:rPr>
      </w:pPr>
    </w:p>
    <w:p w14:paraId="5D5CB5D5" w14:textId="4B6D3440" w:rsidR="005006C8" w:rsidRDefault="00827D2A" w:rsidP="005006C8">
      <w:pPr>
        <w:pStyle w:val="Heading1"/>
        <w:keepNext w:val="0"/>
        <w:keepLines w:val="0"/>
        <w:spacing w:before="280" w:line="360" w:lineRule="auto"/>
        <w:jc w:val="left"/>
        <w:rPr>
          <w:sz w:val="22"/>
          <w:szCs w:val="22"/>
          <w:highlight w:val="none"/>
        </w:rPr>
      </w:pPr>
      <w:r>
        <w:rPr>
          <w:sz w:val="22"/>
          <w:szCs w:val="22"/>
        </w:rPr>
        <w:t xml:space="preserve">                                                        Assessment 2</w:t>
      </w:r>
    </w:p>
    <w:p w14:paraId="16B0CAD6" w14:textId="77777777" w:rsidR="00827D2A" w:rsidRDefault="00827D2A" w:rsidP="00827D2A"/>
    <w:p w14:paraId="2F8F5297" w14:textId="77777777" w:rsidR="00827D2A" w:rsidRDefault="00827D2A" w:rsidP="00827D2A"/>
    <w:p w14:paraId="0CE8387E" w14:textId="77777777" w:rsidR="00827D2A" w:rsidRPr="00827D2A" w:rsidRDefault="00827D2A" w:rsidP="00827D2A"/>
    <w:p w14:paraId="7F7F3742" w14:textId="77777777" w:rsidR="00827D2A" w:rsidRDefault="00827D2A" w:rsidP="005006C8">
      <w:pPr>
        <w:pStyle w:val="Heading1"/>
        <w:keepNext w:val="0"/>
        <w:keepLines w:val="0"/>
        <w:spacing w:before="280" w:line="360" w:lineRule="auto"/>
        <w:jc w:val="left"/>
        <w:rPr>
          <w:sz w:val="22"/>
          <w:szCs w:val="22"/>
        </w:rPr>
      </w:pPr>
    </w:p>
    <w:p w14:paraId="66132C64" w14:textId="77777777" w:rsidR="00827D2A" w:rsidRDefault="00827D2A" w:rsidP="005006C8">
      <w:pPr>
        <w:pStyle w:val="Heading1"/>
        <w:keepNext w:val="0"/>
        <w:keepLines w:val="0"/>
        <w:spacing w:before="280" w:line="360" w:lineRule="auto"/>
        <w:jc w:val="left"/>
        <w:rPr>
          <w:sz w:val="22"/>
          <w:szCs w:val="22"/>
        </w:rPr>
      </w:pPr>
    </w:p>
    <w:p w14:paraId="0E847EDF" w14:textId="4E77D42A" w:rsidR="005006C8" w:rsidRDefault="005006C8" w:rsidP="005006C8">
      <w:pPr>
        <w:pStyle w:val="Heading1"/>
        <w:keepNext w:val="0"/>
        <w:keepLines w:val="0"/>
        <w:spacing w:before="280" w:line="360" w:lineRule="auto"/>
        <w:jc w:val="left"/>
        <w:rPr>
          <w:sz w:val="22"/>
          <w:szCs w:val="22"/>
        </w:rPr>
      </w:pPr>
      <w:r>
        <w:rPr>
          <w:sz w:val="22"/>
          <w:szCs w:val="22"/>
        </w:rPr>
        <w:t xml:space="preserve">Student </w:t>
      </w:r>
      <w:proofErr w:type="gramStart"/>
      <w:r>
        <w:rPr>
          <w:sz w:val="22"/>
          <w:szCs w:val="22"/>
        </w:rPr>
        <w:t>name :</w:t>
      </w:r>
      <w:proofErr w:type="gramEnd"/>
      <w:r>
        <w:rPr>
          <w:sz w:val="22"/>
          <w:szCs w:val="22"/>
        </w:rPr>
        <w:t xml:space="preserve"> </w:t>
      </w:r>
      <w:r w:rsidRPr="00827D2A">
        <w:rPr>
          <w:b w:val="0"/>
          <w:bCs w:val="0"/>
          <w:sz w:val="22"/>
          <w:szCs w:val="22"/>
        </w:rPr>
        <w:t>Danielle Lewis 2516158</w:t>
      </w:r>
    </w:p>
    <w:p w14:paraId="7F154741" w14:textId="77777777" w:rsidR="005006C8" w:rsidRPr="00827D2A" w:rsidRDefault="005006C8" w:rsidP="005006C8">
      <w:pPr>
        <w:pStyle w:val="Heading1"/>
        <w:keepNext w:val="0"/>
        <w:keepLines w:val="0"/>
        <w:spacing w:before="280" w:line="360" w:lineRule="auto"/>
        <w:jc w:val="left"/>
        <w:rPr>
          <w:b w:val="0"/>
          <w:bCs w:val="0"/>
          <w:sz w:val="22"/>
          <w:szCs w:val="22"/>
        </w:rPr>
      </w:pPr>
      <w:r>
        <w:rPr>
          <w:sz w:val="22"/>
          <w:szCs w:val="22"/>
        </w:rPr>
        <w:t xml:space="preserve">Module: </w:t>
      </w:r>
      <w:r w:rsidRPr="00827D2A">
        <w:rPr>
          <w:b w:val="0"/>
          <w:bCs w:val="0"/>
          <w:sz w:val="22"/>
          <w:szCs w:val="22"/>
        </w:rPr>
        <w:t>Psychology in health social care</w:t>
      </w:r>
    </w:p>
    <w:p w14:paraId="07A97899" w14:textId="77777777" w:rsidR="005006C8" w:rsidRPr="00827D2A" w:rsidRDefault="005006C8" w:rsidP="005006C8">
      <w:pPr>
        <w:pStyle w:val="Heading1"/>
        <w:keepNext w:val="0"/>
        <w:keepLines w:val="0"/>
        <w:spacing w:before="280" w:line="360" w:lineRule="auto"/>
        <w:jc w:val="left"/>
        <w:rPr>
          <w:b w:val="0"/>
          <w:bCs w:val="0"/>
          <w:sz w:val="22"/>
          <w:szCs w:val="22"/>
        </w:rPr>
      </w:pPr>
      <w:r>
        <w:rPr>
          <w:sz w:val="22"/>
          <w:szCs w:val="22"/>
        </w:rPr>
        <w:t xml:space="preserve">Module code: </w:t>
      </w:r>
      <w:r w:rsidRPr="00827D2A">
        <w:rPr>
          <w:b w:val="0"/>
          <w:bCs w:val="0"/>
          <w:sz w:val="22"/>
          <w:szCs w:val="22"/>
        </w:rPr>
        <w:t>LCHS4010</w:t>
      </w:r>
    </w:p>
    <w:p w14:paraId="00000001" w14:textId="67185B4E" w:rsidR="000F5E71" w:rsidRPr="00CC0411" w:rsidRDefault="005006C8" w:rsidP="005006C8">
      <w:pPr>
        <w:pStyle w:val="Heading1"/>
        <w:keepNext w:val="0"/>
        <w:keepLines w:val="0"/>
        <w:spacing w:before="280" w:line="360" w:lineRule="auto"/>
        <w:jc w:val="left"/>
        <w:rPr>
          <w:sz w:val="22"/>
          <w:szCs w:val="22"/>
        </w:rPr>
      </w:pPr>
      <w:r>
        <w:rPr>
          <w:sz w:val="22"/>
          <w:szCs w:val="22"/>
        </w:rPr>
        <w:t xml:space="preserve">Lecturer: </w:t>
      </w:r>
      <w:r w:rsidRPr="00827D2A">
        <w:rPr>
          <w:b w:val="0"/>
          <w:bCs w:val="0"/>
          <w:sz w:val="22"/>
          <w:szCs w:val="22"/>
        </w:rPr>
        <w:t>Peace Ukachukwu</w:t>
      </w:r>
      <w:r w:rsidR="00404629" w:rsidRPr="00CC0411">
        <w:rPr>
          <w:sz w:val="22"/>
          <w:szCs w:val="22"/>
        </w:rPr>
        <w:br w:type="page"/>
      </w:r>
    </w:p>
    <w:p w14:paraId="1B27243D" w14:textId="0F8D3229" w:rsidR="005006C8" w:rsidRDefault="005006C8" w:rsidP="005006C8">
      <w:pPr>
        <w:pStyle w:val="Heading1"/>
        <w:keepNext w:val="0"/>
        <w:keepLines w:val="0"/>
        <w:tabs>
          <w:tab w:val="center" w:pos="4514"/>
        </w:tabs>
        <w:spacing w:before="280" w:line="360" w:lineRule="auto"/>
        <w:jc w:val="left"/>
        <w:rPr>
          <w:sz w:val="22"/>
          <w:szCs w:val="22"/>
        </w:rPr>
      </w:pPr>
      <w:bookmarkStart w:id="1" w:name="_nxq0vv8xf3wb" w:colFirst="0" w:colLast="0"/>
      <w:bookmarkEnd w:id="1"/>
      <w:r>
        <w:rPr>
          <w:sz w:val="22"/>
          <w:szCs w:val="22"/>
        </w:rPr>
        <w:lastRenderedPageBreak/>
        <w:tab/>
      </w:r>
    </w:p>
    <w:p w14:paraId="00000002" w14:textId="3E534266" w:rsidR="000F5E71" w:rsidRPr="00CC0411" w:rsidRDefault="00404629" w:rsidP="005006C8">
      <w:pPr>
        <w:pStyle w:val="Heading1"/>
        <w:keepNext w:val="0"/>
        <w:keepLines w:val="0"/>
        <w:tabs>
          <w:tab w:val="center" w:pos="4514"/>
        </w:tabs>
        <w:spacing w:before="280" w:line="360" w:lineRule="auto"/>
        <w:jc w:val="left"/>
        <w:rPr>
          <w:sz w:val="22"/>
          <w:szCs w:val="22"/>
        </w:rPr>
      </w:pPr>
      <w:r w:rsidRPr="00CC0411">
        <w:rPr>
          <w:sz w:val="22"/>
          <w:szCs w:val="22"/>
        </w:rPr>
        <w:t>Table of Content</w:t>
      </w:r>
    </w:p>
    <w:sdt>
      <w:sdtPr>
        <w:id w:val="-476335237"/>
        <w:docPartObj>
          <w:docPartGallery w:val="Table of Contents"/>
          <w:docPartUnique/>
        </w:docPartObj>
      </w:sdtPr>
      <w:sdtEndPr/>
      <w:sdtContent>
        <w:p w14:paraId="00000003" w14:textId="77777777" w:rsidR="000F5E71" w:rsidRPr="00CC0411" w:rsidRDefault="00404629" w:rsidP="00CC0411">
          <w:pPr>
            <w:widowControl w:val="0"/>
            <w:tabs>
              <w:tab w:val="right" w:pos="12000"/>
            </w:tabs>
            <w:spacing w:before="60" w:line="360" w:lineRule="auto"/>
            <w:rPr>
              <w:b/>
              <w:bCs/>
              <w:color w:val="000000"/>
            </w:rPr>
          </w:pPr>
          <w:r w:rsidRPr="00CC0411">
            <w:fldChar w:fldCharType="begin"/>
          </w:r>
          <w:r w:rsidRPr="00CC0411">
            <w:instrText xml:space="preserve"> TOC \h \u \z \t "Heading 1,1,Heading 2,2,Heading 3,3,Heading 4,4,Heading 5,5,Heading 6,6,"</w:instrText>
          </w:r>
          <w:r w:rsidRPr="00CC0411">
            <w:fldChar w:fldCharType="separate"/>
          </w:r>
          <w:hyperlink w:anchor="_h90vzekjihll">
            <w:r w:rsidRPr="00CC0411">
              <w:rPr>
                <w:b/>
                <w:bCs/>
                <w:color w:val="000000"/>
              </w:rPr>
              <w:t>1. Introduction</w:t>
            </w:r>
            <w:r w:rsidRPr="00CC0411">
              <w:rPr>
                <w:b/>
                <w:bCs/>
                <w:color w:val="000000"/>
              </w:rPr>
              <w:tab/>
              <w:t>2</w:t>
            </w:r>
          </w:hyperlink>
        </w:p>
        <w:p w14:paraId="00000004" w14:textId="77777777" w:rsidR="000F5E71" w:rsidRPr="00CC0411" w:rsidRDefault="00404629" w:rsidP="00CC0411">
          <w:pPr>
            <w:widowControl w:val="0"/>
            <w:tabs>
              <w:tab w:val="right" w:pos="12000"/>
            </w:tabs>
            <w:spacing w:before="60" w:line="360" w:lineRule="auto"/>
            <w:rPr>
              <w:b/>
              <w:bCs/>
              <w:color w:val="000000"/>
            </w:rPr>
          </w:pPr>
          <w:hyperlink w:anchor="_p4d79qtle1o5">
            <w:r w:rsidRPr="00CC0411">
              <w:rPr>
                <w:b/>
                <w:bCs/>
                <w:color w:val="000000"/>
              </w:rPr>
              <w:t>2. Report Body</w:t>
            </w:r>
            <w:r w:rsidRPr="00CC0411">
              <w:rPr>
                <w:b/>
                <w:bCs/>
                <w:color w:val="000000"/>
              </w:rPr>
              <w:tab/>
              <w:t>2</w:t>
            </w:r>
          </w:hyperlink>
        </w:p>
        <w:p w14:paraId="00000005" w14:textId="77777777" w:rsidR="000F5E71" w:rsidRPr="00CC0411" w:rsidRDefault="00404629" w:rsidP="00CC0411">
          <w:pPr>
            <w:widowControl w:val="0"/>
            <w:tabs>
              <w:tab w:val="right" w:pos="12000"/>
            </w:tabs>
            <w:spacing w:before="60" w:line="360" w:lineRule="auto"/>
            <w:ind w:left="360"/>
            <w:rPr>
              <w:color w:val="000000"/>
            </w:rPr>
          </w:pPr>
          <w:hyperlink w:anchor="_l81tmwpzkq75">
            <w:r w:rsidRPr="00CC0411">
              <w:rPr>
                <w:color w:val="000000"/>
              </w:rPr>
              <w:t>2.1 Social Media and Adolescent Mental Health</w:t>
            </w:r>
            <w:r w:rsidRPr="00CC0411">
              <w:rPr>
                <w:color w:val="000000"/>
              </w:rPr>
              <w:tab/>
              <w:t>2</w:t>
            </w:r>
          </w:hyperlink>
        </w:p>
        <w:p w14:paraId="00000006" w14:textId="77777777" w:rsidR="000F5E71" w:rsidRPr="00CC0411" w:rsidRDefault="00404629" w:rsidP="00CC0411">
          <w:pPr>
            <w:widowControl w:val="0"/>
            <w:tabs>
              <w:tab w:val="right" w:pos="12000"/>
            </w:tabs>
            <w:spacing w:before="60" w:line="360" w:lineRule="auto"/>
            <w:ind w:left="360"/>
            <w:rPr>
              <w:color w:val="000000"/>
            </w:rPr>
          </w:pPr>
          <w:hyperlink w:anchor="_ty21ar2lzfqk">
            <w:r w:rsidRPr="00CC0411">
              <w:rPr>
                <w:color w:val="000000"/>
              </w:rPr>
              <w:t>2.2 Erikson's Psychosocial Development Theory</w:t>
            </w:r>
            <w:r w:rsidRPr="00CC0411">
              <w:rPr>
                <w:color w:val="000000"/>
              </w:rPr>
              <w:tab/>
              <w:t>3</w:t>
            </w:r>
          </w:hyperlink>
        </w:p>
        <w:p w14:paraId="00000007" w14:textId="77777777" w:rsidR="000F5E71" w:rsidRPr="00CC0411" w:rsidRDefault="00404629" w:rsidP="00CC0411">
          <w:pPr>
            <w:widowControl w:val="0"/>
            <w:tabs>
              <w:tab w:val="right" w:pos="12000"/>
            </w:tabs>
            <w:spacing w:before="60" w:line="360" w:lineRule="auto"/>
            <w:ind w:left="360"/>
            <w:rPr>
              <w:color w:val="000000"/>
            </w:rPr>
          </w:pPr>
          <w:hyperlink w:anchor="_kne622sjbn05">
            <w:r w:rsidRPr="00CC0411">
              <w:rPr>
                <w:color w:val="000000"/>
              </w:rPr>
              <w:t>2.3 Bowlby's Attachment Theory</w:t>
            </w:r>
            <w:r w:rsidRPr="00CC0411">
              <w:rPr>
                <w:color w:val="000000"/>
              </w:rPr>
              <w:tab/>
              <w:t>3</w:t>
            </w:r>
          </w:hyperlink>
        </w:p>
        <w:p w14:paraId="00000008" w14:textId="77777777" w:rsidR="000F5E71" w:rsidRPr="00CC0411" w:rsidRDefault="00404629" w:rsidP="00CC0411">
          <w:pPr>
            <w:widowControl w:val="0"/>
            <w:tabs>
              <w:tab w:val="right" w:pos="12000"/>
            </w:tabs>
            <w:spacing w:before="60" w:line="360" w:lineRule="auto"/>
            <w:ind w:left="360"/>
            <w:rPr>
              <w:color w:val="000000"/>
            </w:rPr>
          </w:pPr>
          <w:hyperlink w:anchor="_vag7cja138un">
            <w:r w:rsidRPr="00CC0411">
              <w:rPr>
                <w:color w:val="000000"/>
              </w:rPr>
              <w:t>2.4 Integrating Erikson's and Bowlby's Theories</w:t>
            </w:r>
            <w:r w:rsidRPr="00CC0411">
              <w:rPr>
                <w:color w:val="000000"/>
              </w:rPr>
              <w:tab/>
              <w:t>4</w:t>
            </w:r>
          </w:hyperlink>
        </w:p>
        <w:p w14:paraId="00000009" w14:textId="77777777" w:rsidR="000F5E71" w:rsidRPr="00CC0411" w:rsidRDefault="00404629" w:rsidP="00CC0411">
          <w:pPr>
            <w:widowControl w:val="0"/>
            <w:tabs>
              <w:tab w:val="right" w:pos="12000"/>
            </w:tabs>
            <w:spacing w:before="60" w:line="360" w:lineRule="auto"/>
            <w:rPr>
              <w:b/>
              <w:bCs/>
              <w:color w:val="000000"/>
            </w:rPr>
          </w:pPr>
          <w:hyperlink w:anchor="_vnliuyqynkja">
            <w:r w:rsidRPr="00CC0411">
              <w:rPr>
                <w:b/>
                <w:bCs/>
                <w:color w:val="000000"/>
              </w:rPr>
              <w:t>3. Conclusion</w:t>
            </w:r>
            <w:r w:rsidRPr="00CC0411">
              <w:rPr>
                <w:b/>
                <w:bCs/>
                <w:color w:val="000000"/>
              </w:rPr>
              <w:tab/>
              <w:t>5</w:t>
            </w:r>
          </w:hyperlink>
        </w:p>
        <w:p w14:paraId="0000000A" w14:textId="77777777" w:rsidR="000F5E71" w:rsidRPr="00CC0411" w:rsidRDefault="00404629" w:rsidP="00CC0411">
          <w:pPr>
            <w:widowControl w:val="0"/>
            <w:tabs>
              <w:tab w:val="right" w:pos="12000"/>
            </w:tabs>
            <w:spacing w:before="60" w:line="360" w:lineRule="auto"/>
            <w:rPr>
              <w:b/>
              <w:bCs/>
              <w:color w:val="000000"/>
            </w:rPr>
          </w:pPr>
          <w:hyperlink w:anchor="_tjivmie0qwhy">
            <w:r w:rsidRPr="00CC0411">
              <w:rPr>
                <w:b/>
                <w:bCs/>
                <w:color w:val="000000"/>
              </w:rPr>
              <w:t>References</w:t>
            </w:r>
            <w:r w:rsidRPr="00CC0411">
              <w:rPr>
                <w:b/>
                <w:bCs/>
                <w:color w:val="000000"/>
              </w:rPr>
              <w:tab/>
              <w:t>6</w:t>
            </w:r>
          </w:hyperlink>
          <w:r w:rsidRPr="00CC0411">
            <w:fldChar w:fldCharType="end"/>
          </w:r>
        </w:p>
      </w:sdtContent>
    </w:sdt>
    <w:p w14:paraId="0000000B" w14:textId="77777777" w:rsidR="000F5E71" w:rsidRPr="00CC0411" w:rsidRDefault="00404629" w:rsidP="00CC0411">
      <w:pPr>
        <w:pStyle w:val="Heading3"/>
        <w:keepNext w:val="0"/>
        <w:keepLines w:val="0"/>
        <w:spacing w:before="280" w:line="360" w:lineRule="auto"/>
        <w:jc w:val="center"/>
        <w:rPr>
          <w:b/>
          <w:bCs/>
          <w:color w:val="000000"/>
          <w:sz w:val="22"/>
          <w:szCs w:val="22"/>
          <w:highlight w:val="white"/>
        </w:rPr>
      </w:pPr>
      <w:bookmarkStart w:id="2" w:name="_kava1w2c54sp" w:colFirst="0" w:colLast="0"/>
      <w:bookmarkEnd w:id="2"/>
      <w:r w:rsidRPr="00CC0411">
        <w:rPr>
          <w:sz w:val="22"/>
          <w:szCs w:val="22"/>
        </w:rPr>
        <w:br w:type="page"/>
      </w:r>
    </w:p>
    <w:p w14:paraId="0000000C" w14:textId="77777777" w:rsidR="000F5E71" w:rsidRPr="00CC0411" w:rsidRDefault="00404629" w:rsidP="00CC0411">
      <w:pPr>
        <w:pStyle w:val="Heading1"/>
        <w:keepNext w:val="0"/>
        <w:keepLines w:val="0"/>
        <w:spacing w:before="280" w:line="360" w:lineRule="auto"/>
        <w:rPr>
          <w:sz w:val="22"/>
          <w:szCs w:val="22"/>
        </w:rPr>
      </w:pPr>
      <w:bookmarkStart w:id="3" w:name="_h90vzekjihll" w:colFirst="0" w:colLast="0"/>
      <w:bookmarkEnd w:id="3"/>
      <w:r w:rsidRPr="00CC0411">
        <w:rPr>
          <w:sz w:val="22"/>
          <w:szCs w:val="22"/>
        </w:rPr>
        <w:lastRenderedPageBreak/>
        <w:t>1. Introduction</w:t>
      </w:r>
    </w:p>
    <w:p w14:paraId="0000000E" w14:textId="67014D23" w:rsidR="000F5E71" w:rsidRPr="001A4F11" w:rsidRDefault="00404629" w:rsidP="00CC0411">
      <w:pPr>
        <w:spacing w:before="240" w:after="240" w:line="360" w:lineRule="auto"/>
        <w:jc w:val="both"/>
        <w:rPr>
          <w:color w:val="161F19"/>
          <w:highlight w:val="white"/>
        </w:rPr>
      </w:pPr>
      <w:r w:rsidRPr="00CC0411">
        <w:rPr>
          <w:color w:val="161F19"/>
          <w:highlight w:val="white"/>
        </w:rPr>
        <w:t>Adolescence is a developmental period that is unique for human beings and involves major biological, psychological and social transformations that can affect emotional development and identity. Social media is now here in the days of students, and it's everywhere in their daily life, which creates a chance to communicate and be themselves, to learn things and interact with others. Adolescents use platforms such as Instagram, TikTok, Snapchat, and Facebook to keep in touch and access information; however, its prolonged and inappropriate usage is linked to mental health issues like anxiety, depression, low self-esteem, loneliness, dissatisfaction with body image, poor sleep quality, and increased withdrawal behaviour (Keles, McCrae and Grealish, 2020).  Adolescent mental health needs to take into account developmental theories, which explain the developmental emotional, cognitive and socio-behavioural aspects. The essay brings together both Erikson's Psychosocial Development Theory and Bowlby's Attachment Theory in the exploration of the influence of social media on the mental health of adolescents. The theories offer some insight into understanding why adolescent reactions to social media are related to identity development, interpersonal relationships, and attachment experiences. This essay explores both the benefits and drawbacks of social media on the mental health of teens, using contemporary research to deconstruct and analyse these existing theories.</w:t>
      </w:r>
    </w:p>
    <w:p w14:paraId="0000000F" w14:textId="77777777" w:rsidR="000F5E71" w:rsidRPr="00CC0411" w:rsidRDefault="00404629" w:rsidP="00CC0411">
      <w:pPr>
        <w:pStyle w:val="Heading1"/>
        <w:keepNext w:val="0"/>
        <w:keepLines w:val="0"/>
        <w:spacing w:after="80" w:line="360" w:lineRule="auto"/>
        <w:rPr>
          <w:sz w:val="22"/>
          <w:szCs w:val="22"/>
        </w:rPr>
      </w:pPr>
      <w:bookmarkStart w:id="4" w:name="_p4d79qtle1o5" w:colFirst="0" w:colLast="0"/>
      <w:bookmarkEnd w:id="4"/>
      <w:r w:rsidRPr="00CC0411">
        <w:rPr>
          <w:sz w:val="22"/>
          <w:szCs w:val="22"/>
        </w:rPr>
        <w:t>2. Report Body</w:t>
      </w:r>
    </w:p>
    <w:p w14:paraId="00000010" w14:textId="77777777" w:rsidR="000F5E71" w:rsidRPr="00CC0411" w:rsidRDefault="00404629" w:rsidP="00CC0411">
      <w:pPr>
        <w:pStyle w:val="Heading2"/>
        <w:keepNext w:val="0"/>
        <w:keepLines w:val="0"/>
        <w:spacing w:line="360" w:lineRule="auto"/>
        <w:rPr>
          <w:sz w:val="22"/>
          <w:szCs w:val="22"/>
        </w:rPr>
      </w:pPr>
      <w:bookmarkStart w:id="5" w:name="_l81tmwpzkq75" w:colFirst="0" w:colLast="0"/>
      <w:bookmarkEnd w:id="5"/>
      <w:r w:rsidRPr="00CC0411">
        <w:rPr>
          <w:sz w:val="22"/>
          <w:szCs w:val="22"/>
        </w:rPr>
        <w:t>2.1 Social Media and Adolescent Mental Health</w:t>
      </w:r>
    </w:p>
    <w:p w14:paraId="00000011" w14:textId="3EE17F3A" w:rsidR="000F5E71" w:rsidRPr="001A4F11" w:rsidRDefault="00404629" w:rsidP="00CC0411">
      <w:pPr>
        <w:spacing w:before="240" w:line="360" w:lineRule="auto"/>
        <w:jc w:val="both"/>
        <w:rPr>
          <w:color w:val="161F19"/>
          <w:highlight w:val="yellow"/>
        </w:rPr>
      </w:pPr>
      <w:r w:rsidRPr="00CC0411">
        <w:rPr>
          <w:color w:val="161F19"/>
          <w:highlight w:val="white"/>
        </w:rPr>
        <w:t>Adolescence is a developmental period that is unique for human beings, and involves major biological, psychological and social transformations that can affect emotional development and identity. Social media is now a part of students' lives, and it's everywhere in their daily lives, which creates a chance to communicate and be themselves, to learn things and interact with others. Adolescents use platforms such as Instagram, TikTok, Snapchat, and Facebook to keep in touch and access information; however, their prolonged and inappropriate usage is linked to mental health issues like anxiety, depression, low self-esteem, loneliness, dissatisfaction with body image, poor sleep quality, and increased withdrawal behaviour (Keles et al</w:t>
      </w:r>
      <w:r w:rsidR="001A4F11">
        <w:rPr>
          <w:color w:val="161F19"/>
          <w:highlight w:val="white"/>
        </w:rPr>
        <w:t>.</w:t>
      </w:r>
      <w:r w:rsidRPr="00CC0411">
        <w:rPr>
          <w:color w:val="161F19"/>
          <w:highlight w:val="white"/>
        </w:rPr>
        <w:t>, 2020). Adolescent mental health needs to take into account developmental theories, which explain the developmental emotional, cognitive and socio-behavioural aspects. The essay brings together both Erikson's Psychosocial Development Theory and Bowlby's Attachment Theory in the exploration of the influence of social media on the mental health of adolescents (</w:t>
      </w:r>
      <w:r w:rsidRPr="00CC0411">
        <w:rPr>
          <w:color w:val="222222"/>
        </w:rPr>
        <w:t>Kelly et al</w:t>
      </w:r>
      <w:r w:rsidR="001A4F11">
        <w:rPr>
          <w:color w:val="222222"/>
        </w:rPr>
        <w:t>.</w:t>
      </w:r>
      <w:r w:rsidRPr="00CC0411">
        <w:rPr>
          <w:color w:val="222222"/>
        </w:rPr>
        <w:t>, 2018</w:t>
      </w:r>
      <w:r w:rsidRPr="00CC0411">
        <w:rPr>
          <w:color w:val="161F19"/>
          <w:highlight w:val="white"/>
        </w:rPr>
        <w:t xml:space="preserve">). The theories offer some insight into understanding why </w:t>
      </w:r>
      <w:r w:rsidRPr="00CC0411">
        <w:rPr>
          <w:color w:val="161F19"/>
          <w:highlight w:val="white"/>
        </w:rPr>
        <w:lastRenderedPageBreak/>
        <w:t>adolescent reactions to social media are related to identity development, interpersonal relationships, and attachment experiences.</w:t>
      </w:r>
    </w:p>
    <w:p w14:paraId="00000012" w14:textId="37F9264F" w:rsidR="000F5E71" w:rsidRPr="00CC0411" w:rsidRDefault="00404629" w:rsidP="00CC0411">
      <w:pPr>
        <w:spacing w:line="360" w:lineRule="auto"/>
        <w:jc w:val="both"/>
        <w:rPr>
          <w:color w:val="161F19"/>
          <w:highlight w:val="white"/>
        </w:rPr>
      </w:pPr>
      <w:r w:rsidRPr="00CC0411">
        <w:rPr>
          <w:color w:val="161F19"/>
          <w:highlight w:val="white"/>
        </w:rPr>
        <w:t xml:space="preserve">Social media is an integral part of adolescents’ daily lives, playing a key role in their relationship-building, communication and self-image. As per </w:t>
      </w:r>
      <w:r w:rsidRPr="00CC0411">
        <w:rPr>
          <w:color w:val="222222"/>
        </w:rPr>
        <w:t xml:space="preserve">Nes et al, </w:t>
      </w:r>
      <w:r w:rsidRPr="00CC0411">
        <w:rPr>
          <w:color w:val="161F19"/>
          <w:highlight w:val="white"/>
        </w:rPr>
        <w:t>(2018), adolescence is a developmental phase with ongoing emotional, cognitive, and social maturation, and attuned to the acceptance of peers and feedback in their social interactions. Therefore, social media can be a means of communication, entertainment, learning and emotional support. Adolescents use platforms like Instagram, TikTok, Snapchat, and Facebook to keep up friendships, share experiences, and express identity and secondary lifestyles (Odgers and Jensen</w:t>
      </w:r>
      <w:r w:rsidR="001A4F11">
        <w:rPr>
          <w:color w:val="161F19"/>
          <w:highlight w:val="white"/>
        </w:rPr>
        <w:t>,</w:t>
      </w:r>
      <w:r w:rsidRPr="00CC0411">
        <w:rPr>
          <w:color w:val="161F19"/>
          <w:highlight w:val="white"/>
        </w:rPr>
        <w:t xml:space="preserve"> 2020). These platforms enable positive interactions which can have a positive effect on social connectedness, self-expression, and engagement in supportive online communities, such as young people who may face social isolation or mental health issues.</w:t>
      </w:r>
    </w:p>
    <w:p w14:paraId="00000013" w14:textId="77777777" w:rsidR="000F5E71" w:rsidRPr="00CC0411" w:rsidRDefault="00404629" w:rsidP="00CC0411">
      <w:pPr>
        <w:pStyle w:val="Heading2"/>
        <w:keepNext w:val="0"/>
        <w:keepLines w:val="0"/>
        <w:spacing w:line="360" w:lineRule="auto"/>
        <w:rPr>
          <w:sz w:val="22"/>
          <w:szCs w:val="22"/>
        </w:rPr>
      </w:pPr>
      <w:bookmarkStart w:id="6" w:name="_ty21ar2lzfqk" w:colFirst="0" w:colLast="0"/>
      <w:bookmarkEnd w:id="6"/>
      <w:r w:rsidRPr="00CC0411">
        <w:rPr>
          <w:sz w:val="22"/>
          <w:szCs w:val="22"/>
        </w:rPr>
        <w:t>2.2 Erikson's Psychosocial Development Theory</w:t>
      </w:r>
    </w:p>
    <w:p w14:paraId="00000014" w14:textId="77777777" w:rsidR="000F5E71" w:rsidRPr="00CC0411" w:rsidRDefault="00404629" w:rsidP="00CC0411">
      <w:pPr>
        <w:spacing w:before="240" w:after="240" w:line="360" w:lineRule="auto"/>
        <w:jc w:val="both"/>
        <w:rPr>
          <w:color w:val="161F19"/>
          <w:highlight w:val="white"/>
        </w:rPr>
      </w:pPr>
      <w:r w:rsidRPr="00CC0411">
        <w:rPr>
          <w:color w:val="161F19"/>
          <w:highlight w:val="white"/>
        </w:rPr>
        <w:t>Erik Erikson theorised that there were 8 psychosocial stages that humans go through, in which each stage is a conflict they must successfully negotiate in order to have healthy psychological functioning. Adolescents are predominantly at a stage where the psychosocial development is Identity versus Role Confusion, which spans from around 12 years to 18 years till adulthood (Erikson, 1968). Young people actively engage in exploring and clarifying personal values, beliefs, interests, appearance, relationships, and future aspirations during this period in the process of developing a stable sense of identity. The resolution of this crisis gives rise to confidence, self-esteem and psychological stability, while failure to resolve this crisis leaves the person to doubt, be confused, and be emotionally vulnerable.</w:t>
      </w:r>
    </w:p>
    <w:p w14:paraId="00000015" w14:textId="7DAB8790" w:rsidR="000F5E71" w:rsidRPr="00CC0411" w:rsidRDefault="00404629" w:rsidP="00CC0411">
      <w:pPr>
        <w:spacing w:before="240" w:after="240" w:line="360" w:lineRule="auto"/>
        <w:jc w:val="both"/>
        <w:rPr>
          <w:highlight w:val="white"/>
        </w:rPr>
      </w:pPr>
      <w:r w:rsidRPr="00CC0411">
        <w:rPr>
          <w:color w:val="161F19"/>
          <w:highlight w:val="white"/>
        </w:rPr>
        <w:t>Erikson's description of identity has been greatly influenced and reshaped by social media. Online is a place for adolescents to try out various identities by posting photos, ideas, interests, and successes. They are able to communicate with people of different cultures, belong to groups of interest, and get feedback from fellow peers instantly (</w:t>
      </w:r>
      <w:r w:rsidRPr="00CC0411">
        <w:rPr>
          <w:color w:val="222222"/>
        </w:rPr>
        <w:t>Orben and Przybylski, 2019</w:t>
      </w:r>
      <w:r w:rsidRPr="00CC0411">
        <w:rPr>
          <w:color w:val="161F19"/>
          <w:highlight w:val="white"/>
        </w:rPr>
        <w:t xml:space="preserve">). The positive online experiences can enhance self-confidence, </w:t>
      </w:r>
      <w:r w:rsidR="001A4F11" w:rsidRPr="00CC0411">
        <w:rPr>
          <w:color w:val="161F19"/>
          <w:highlight w:val="white"/>
        </w:rPr>
        <w:t>pro</w:t>
      </w:r>
      <w:r w:rsidR="001A4F11">
        <w:rPr>
          <w:color w:val="161F19"/>
          <w:highlight w:val="white"/>
        </w:rPr>
        <w:t>te</w:t>
      </w:r>
      <w:r w:rsidR="001A4F11" w:rsidRPr="00CC0411">
        <w:rPr>
          <w:color w:val="161F19"/>
          <w:highlight w:val="white"/>
        </w:rPr>
        <w:t>c</w:t>
      </w:r>
      <w:r w:rsidR="001A4F11">
        <w:rPr>
          <w:color w:val="161F19"/>
          <w:highlight w:val="white"/>
        </w:rPr>
        <w:t>t</w:t>
      </w:r>
      <w:r w:rsidR="001A4F11" w:rsidRPr="00CC0411">
        <w:rPr>
          <w:color w:val="161F19"/>
          <w:highlight w:val="white"/>
        </w:rPr>
        <w:t>iveness</w:t>
      </w:r>
      <w:r w:rsidRPr="00CC0411">
        <w:rPr>
          <w:color w:val="161F19"/>
          <w:highlight w:val="white"/>
        </w:rPr>
        <w:t>, and facilitate healthy identity exploration. Encouraging adolescents' talents, education or creative works, for instance, could make them more confident and motivated to achieve their goals. Likewise, Vogel et al. (2014) found that consistent positive social comparison on social networks led to a decrease in self-esteem and an increase in negative emotional reactions. The results indicate that situations of identity uncertainty may trigger higher susceptibility to psychological distress among adolescents when experiencing such negative consequences through online interactions, such as feeling inadequate or excluded.</w:t>
      </w:r>
      <w:r w:rsidRPr="00CC0411">
        <w:rPr>
          <w:highlight w:val="white"/>
        </w:rPr>
        <w:t xml:space="preserve"> </w:t>
      </w:r>
    </w:p>
    <w:p w14:paraId="00000016" w14:textId="77777777" w:rsidR="000F5E71" w:rsidRPr="00CC0411" w:rsidRDefault="00404629" w:rsidP="00CC0411">
      <w:pPr>
        <w:pStyle w:val="Heading2"/>
        <w:keepNext w:val="0"/>
        <w:keepLines w:val="0"/>
        <w:spacing w:line="360" w:lineRule="auto"/>
        <w:rPr>
          <w:sz w:val="22"/>
          <w:szCs w:val="22"/>
        </w:rPr>
      </w:pPr>
      <w:bookmarkStart w:id="7" w:name="_kne622sjbn05" w:colFirst="0" w:colLast="0"/>
      <w:bookmarkEnd w:id="7"/>
      <w:r w:rsidRPr="00CC0411">
        <w:rPr>
          <w:sz w:val="22"/>
          <w:szCs w:val="22"/>
        </w:rPr>
        <w:lastRenderedPageBreak/>
        <w:t>2.3 Bowlby's Attachment Theory</w:t>
      </w:r>
    </w:p>
    <w:p w14:paraId="00000017" w14:textId="77777777" w:rsidR="000F5E71" w:rsidRPr="00CC0411" w:rsidRDefault="00404629" w:rsidP="00CC0411">
      <w:pPr>
        <w:spacing w:before="240" w:after="240" w:line="360" w:lineRule="auto"/>
        <w:jc w:val="both"/>
        <w:rPr>
          <w:color w:val="161F19"/>
          <w:highlight w:val="white"/>
        </w:rPr>
      </w:pPr>
      <w:r w:rsidRPr="00CC0411">
        <w:rPr>
          <w:color w:val="161F19"/>
          <w:highlight w:val="white"/>
        </w:rPr>
        <w:t>According to John Bowlby's “Attachment Theory,” early relationships with caregivers result in internal working models that can affect emotional regulation, interpersonal relationships, and psychological well-being across the lifespan (Bowlby, 1988). The feeling of being safe and nurtured is established when the caregiver displays a pattern of being warm, protective, and responsive. By contrast, an insecure attachment system arises as a result of inconsistency in care, neglectful or emotionally absent parenting. These attachment styles persist through adolescence and affect adolescents' interactions with others as well as with digital communication.</w:t>
      </w:r>
    </w:p>
    <w:p w14:paraId="00000018" w14:textId="77777777" w:rsidR="000F5E71" w:rsidRPr="00CC0411" w:rsidRDefault="00404629" w:rsidP="00CC0411">
      <w:pPr>
        <w:spacing w:before="240" w:line="360" w:lineRule="auto"/>
        <w:jc w:val="both"/>
        <w:rPr>
          <w:color w:val="161F19"/>
          <w:highlight w:val="white"/>
        </w:rPr>
      </w:pPr>
      <w:r w:rsidRPr="00CC0411">
        <w:rPr>
          <w:color w:val="161F19"/>
          <w:highlight w:val="white"/>
        </w:rPr>
        <w:t>Generally, teens with secure attachment have better emotional control and have higher self-esteem in their interpersonal relationships. This makes them less prone to using social media as a primary method for seeking reassurance and more likely to keep using it to maintain relationships (</w:t>
      </w:r>
      <w:r w:rsidRPr="00CC0411">
        <w:rPr>
          <w:color w:val="222222"/>
        </w:rPr>
        <w:t>Orben and Przybylski, 2019</w:t>
      </w:r>
      <w:r w:rsidRPr="00CC0411">
        <w:rPr>
          <w:color w:val="161F19"/>
          <w:highlight w:val="white"/>
        </w:rPr>
        <w:t>). This is why they are more likely to use social media as a means for the affirmation of existing friendships instead of for reassurance. Experiences of rejection or disagreements that happen online or temporarily and outside of the safe and nurturing environment of real life are less likely to have a profound impact on their self-confidence because their emotional security comes from the support system outside of the online world (</w:t>
      </w:r>
      <w:r w:rsidRPr="00CC0411">
        <w:rPr>
          <w:color w:val="222222"/>
        </w:rPr>
        <w:t>Keles et al, 2020</w:t>
      </w:r>
      <w:r w:rsidRPr="00CC0411">
        <w:rPr>
          <w:color w:val="161F19"/>
          <w:highlight w:val="white"/>
        </w:rPr>
        <w:t>). The fear of rejection or abandonment might make them feel clingy to online approval, which can cause anxiety, loneliness and compulsive social networking. This behaviour can be understood as Bowlby would have it, with internal working models that form the beliefs about relationships that people have from their past experiences.</w:t>
      </w:r>
    </w:p>
    <w:p w14:paraId="00000019" w14:textId="0C47E9E9" w:rsidR="000F5E71" w:rsidRPr="00CC0411" w:rsidRDefault="00404629" w:rsidP="00CC0411">
      <w:pPr>
        <w:spacing w:after="240" w:line="360" w:lineRule="auto"/>
        <w:jc w:val="both"/>
        <w:rPr>
          <w:highlight w:val="white"/>
        </w:rPr>
      </w:pPr>
      <w:r w:rsidRPr="00CC0411">
        <w:rPr>
          <w:color w:val="161F19"/>
          <w:highlight w:val="white"/>
        </w:rPr>
        <w:t>So Cyberbullying is another example that supports attachment theory. For adolescents whose families are attuned to them, a default response after a negative online experience may be to get emotional support from the parents or caregivers which mitigates the potential long-term impact on the adolescent (</w:t>
      </w:r>
      <w:r w:rsidRPr="00CC0411">
        <w:rPr>
          <w:color w:val="222222"/>
        </w:rPr>
        <w:t>Vogel et al</w:t>
      </w:r>
      <w:r w:rsidR="001A4F11">
        <w:rPr>
          <w:color w:val="222222"/>
        </w:rPr>
        <w:t>.</w:t>
      </w:r>
      <w:r w:rsidRPr="00CC0411">
        <w:rPr>
          <w:color w:val="222222"/>
        </w:rPr>
        <w:t>, 2014</w:t>
      </w:r>
      <w:r w:rsidRPr="00CC0411">
        <w:rPr>
          <w:color w:val="161F19"/>
          <w:highlight w:val="white"/>
        </w:rPr>
        <w:t>). Responses may include seeking family emotional support after a negative online experience, which may result in a lessened impact on the adolescent in the long run if a family is supportive. On the other hand, unhelpful attachments can lead to higher anxiety levels for adolescents because they are less equipped to deal with situations. This can make people more prone to depression, anxiety and isolation as well as to a negative self-image.</w:t>
      </w:r>
    </w:p>
    <w:p w14:paraId="0000001A" w14:textId="77777777" w:rsidR="000F5E71" w:rsidRPr="00CC0411" w:rsidRDefault="00404629" w:rsidP="00CC0411">
      <w:pPr>
        <w:pStyle w:val="Heading2"/>
        <w:keepNext w:val="0"/>
        <w:keepLines w:val="0"/>
        <w:spacing w:line="360" w:lineRule="auto"/>
        <w:rPr>
          <w:sz w:val="22"/>
          <w:szCs w:val="22"/>
        </w:rPr>
      </w:pPr>
      <w:bookmarkStart w:id="8" w:name="_vag7cja138un" w:colFirst="0" w:colLast="0"/>
      <w:bookmarkEnd w:id="8"/>
      <w:r w:rsidRPr="00CC0411">
        <w:rPr>
          <w:sz w:val="22"/>
          <w:szCs w:val="22"/>
        </w:rPr>
        <w:t>2.4 Integrating Erikson's and Bowlby's Theories</w:t>
      </w:r>
    </w:p>
    <w:p w14:paraId="0000001B" w14:textId="77777777" w:rsidR="000F5E71" w:rsidRPr="00CC0411" w:rsidRDefault="00404629" w:rsidP="00CC0411">
      <w:pPr>
        <w:spacing w:before="240" w:line="360" w:lineRule="auto"/>
        <w:jc w:val="both"/>
        <w:rPr>
          <w:color w:val="161F19"/>
          <w:highlight w:val="white"/>
        </w:rPr>
      </w:pPr>
      <w:r w:rsidRPr="00CC0411">
        <w:rPr>
          <w:color w:val="161F19"/>
          <w:highlight w:val="white"/>
        </w:rPr>
        <w:t xml:space="preserve">In discussing the mental health of adolescents in relation to the influence of social media, 2 theories emerged to discuss different developmental processes, namely Erikson's Psychosocial Development Theory and Bowlby's Attachment Theory. Both Erikson and </w:t>
      </w:r>
      <w:r w:rsidRPr="00CC0411">
        <w:rPr>
          <w:color w:val="161F19"/>
          <w:highlight w:val="white"/>
        </w:rPr>
        <w:lastRenderedPageBreak/>
        <w:t>Bowlby primarily consider aspects of identity formation and developmental requirements and the need for social acceptance, but Bowlby pays attention to the importance of emotional security being attained in early attachment relationships (</w:t>
      </w:r>
      <w:r w:rsidRPr="00CC0411">
        <w:rPr>
          <w:color w:val="222222"/>
        </w:rPr>
        <w:t>Erikson, 1968</w:t>
      </w:r>
      <w:r w:rsidRPr="00CC0411">
        <w:rPr>
          <w:color w:val="161F19"/>
          <w:highlight w:val="white"/>
        </w:rPr>
        <w:t>). These theories imply, in an amalgamation, that adolescents with a secure attachment relationship and a developed sense of self are more capable of dealing with the concerns of social media use.</w:t>
      </w:r>
    </w:p>
    <w:p w14:paraId="0000001C" w14:textId="12B5B9E0" w:rsidR="000F5E71" w:rsidRPr="00CC0411" w:rsidRDefault="00404629" w:rsidP="00CC0411">
      <w:pPr>
        <w:spacing w:after="240" w:line="360" w:lineRule="auto"/>
        <w:jc w:val="both"/>
        <w:rPr>
          <w:highlight w:val="white"/>
        </w:rPr>
      </w:pPr>
      <w:r w:rsidRPr="00CC0411">
        <w:rPr>
          <w:color w:val="161F19"/>
          <w:highlight w:val="white"/>
        </w:rPr>
        <w:t>For instance, if the parents are supportive, adolescents have good friendships, and they are confident in themselves, then their little contact with the Internet or even a negative comment might seem less threatening (</w:t>
      </w:r>
      <w:r w:rsidRPr="00CC0411">
        <w:rPr>
          <w:color w:val="222222"/>
        </w:rPr>
        <w:t>Vannucci et al, 2017</w:t>
      </w:r>
      <w:r w:rsidRPr="00CC0411">
        <w:rPr>
          <w:color w:val="161F19"/>
          <w:highlight w:val="white"/>
        </w:rPr>
        <w:t xml:space="preserve">). They live stable offline relationships, and their identity and self-worth are not therefore obtained online. Insecurely attached adolescents with an unresolved identity, however, are likely to rely heavily on social networks for emotional confirmation. These can become more prone to cyberbullying, unrealistic social comparison, </w:t>
      </w:r>
      <w:r w:rsidR="001A4F11">
        <w:rPr>
          <w:color w:val="161F19"/>
          <w:highlight w:val="white"/>
        </w:rPr>
        <w:t>(</w:t>
      </w:r>
      <w:r w:rsidRPr="00CC0411">
        <w:rPr>
          <w:color w:val="161F19"/>
          <w:highlight w:val="white"/>
        </w:rPr>
        <w:t>FOMO</w:t>
      </w:r>
      <w:r w:rsidR="001A4F11">
        <w:rPr>
          <w:color w:val="161F19"/>
          <w:highlight w:val="white"/>
        </w:rPr>
        <w:t>)</w:t>
      </w:r>
      <w:r w:rsidR="005006C8">
        <w:rPr>
          <w:color w:val="161F19"/>
          <w:highlight w:val="white"/>
        </w:rPr>
        <w:t xml:space="preserve"> fear of missing out</w:t>
      </w:r>
      <w:r w:rsidRPr="00CC0411">
        <w:rPr>
          <w:color w:val="161F19"/>
          <w:highlight w:val="white"/>
        </w:rPr>
        <w:t xml:space="preserve"> and compelled social networking, which can lead to depression, anxiety and emotional anguish.</w:t>
      </w:r>
      <w:r w:rsidRPr="00CC0411">
        <w:rPr>
          <w:highlight w:val="white"/>
        </w:rPr>
        <w:t xml:space="preserve"> </w:t>
      </w:r>
    </w:p>
    <w:p w14:paraId="0000001D" w14:textId="77777777" w:rsidR="000F5E71" w:rsidRPr="00CC0411" w:rsidRDefault="00404629" w:rsidP="00CC0411">
      <w:pPr>
        <w:pStyle w:val="Heading1"/>
        <w:keepNext w:val="0"/>
        <w:keepLines w:val="0"/>
        <w:spacing w:before="280" w:line="360" w:lineRule="auto"/>
        <w:rPr>
          <w:sz w:val="22"/>
          <w:szCs w:val="22"/>
        </w:rPr>
      </w:pPr>
      <w:bookmarkStart w:id="9" w:name="_vnliuyqynkja" w:colFirst="0" w:colLast="0"/>
      <w:bookmarkEnd w:id="9"/>
      <w:r w:rsidRPr="00CC0411">
        <w:rPr>
          <w:sz w:val="22"/>
          <w:szCs w:val="22"/>
        </w:rPr>
        <w:t>3. Conclusion</w:t>
      </w:r>
    </w:p>
    <w:p w14:paraId="0000001E" w14:textId="77777777" w:rsidR="000F5E71" w:rsidRPr="00CC0411" w:rsidRDefault="00404629" w:rsidP="00CC0411">
      <w:pPr>
        <w:spacing w:before="240" w:after="240" w:line="360" w:lineRule="auto"/>
        <w:jc w:val="both"/>
        <w:rPr>
          <w:highlight w:val="white"/>
        </w:rPr>
      </w:pPr>
      <w:r w:rsidRPr="00CC0411">
        <w:rPr>
          <w:color w:val="161F19"/>
          <w:highlight w:val="white"/>
        </w:rPr>
        <w:t>In conclusion, social media has a substantial impact on the mental health of adolescents and can have both detrimental and beneficial effects depending on how much they use it and on the individual. Social media can foster communication, emotional support, and identity exploration, but its overuse, in addition to cyberbullying, social comparison, and the need to be validated online, can bring an increased risk for anxiety, depression and low self-esteem. Erikson's Psychosocial Development Theory helps to conceptually explain how adolescents are especially cultural during the process of developing their identity; therefore, they are sensitive to receiving feedback in online contexts, while Bowlby's Attachment Theory provides evidence on how secure attachment levels to others can lead to emotional strength as well as better online behaviours. These theories show that having supportive relationships, positive identity development and using social media responsibly are key to helping protect the well-being of adolescents in today's digital world.</w:t>
      </w:r>
      <w:r w:rsidRPr="00CC0411">
        <w:rPr>
          <w:highlight w:val="white"/>
        </w:rPr>
        <w:t xml:space="preserve"> </w:t>
      </w:r>
    </w:p>
    <w:p w14:paraId="0000001F" w14:textId="77777777" w:rsidR="000F5E71" w:rsidRPr="00CC0411" w:rsidRDefault="00404629" w:rsidP="00CC0411">
      <w:pPr>
        <w:spacing w:line="360" w:lineRule="auto"/>
        <w:jc w:val="both"/>
        <w:rPr>
          <w:highlight w:val="white"/>
        </w:rPr>
      </w:pPr>
      <w:r w:rsidRPr="00CC0411">
        <w:br w:type="page"/>
      </w:r>
    </w:p>
    <w:p w14:paraId="00000020" w14:textId="77777777" w:rsidR="000F5E71" w:rsidRPr="00CC0411" w:rsidRDefault="00404629" w:rsidP="00CC0411">
      <w:pPr>
        <w:pStyle w:val="Heading1"/>
        <w:spacing w:line="360" w:lineRule="auto"/>
        <w:rPr>
          <w:sz w:val="22"/>
          <w:szCs w:val="22"/>
        </w:rPr>
      </w:pPr>
      <w:bookmarkStart w:id="10" w:name="_tjivmie0qwhy" w:colFirst="0" w:colLast="0"/>
      <w:bookmarkEnd w:id="10"/>
      <w:r w:rsidRPr="00CC0411">
        <w:rPr>
          <w:sz w:val="22"/>
          <w:szCs w:val="22"/>
        </w:rPr>
        <w:lastRenderedPageBreak/>
        <w:t>References</w:t>
      </w:r>
    </w:p>
    <w:p w14:paraId="00000021" w14:textId="77777777" w:rsidR="000F5E71" w:rsidRPr="00CC0411" w:rsidRDefault="000F5E71" w:rsidP="00CC0411">
      <w:pPr>
        <w:spacing w:line="360" w:lineRule="auto"/>
        <w:jc w:val="both"/>
        <w:rPr>
          <w:b/>
          <w:bCs/>
          <w:highlight w:val="white"/>
        </w:rPr>
      </w:pPr>
    </w:p>
    <w:p w14:paraId="4FF5FD10" w14:textId="77777777" w:rsidR="00B82441" w:rsidRPr="00CC0411" w:rsidRDefault="00B82441" w:rsidP="00CC0411">
      <w:pPr>
        <w:spacing w:before="240" w:after="240" w:line="360" w:lineRule="auto"/>
        <w:jc w:val="both"/>
      </w:pPr>
      <w:r w:rsidRPr="00CC0411">
        <w:rPr>
          <w:color w:val="222222"/>
        </w:rPr>
        <w:t xml:space="preserve">Bowlby, J., 1988. </w:t>
      </w:r>
      <w:r w:rsidRPr="00CC0411">
        <w:rPr>
          <w:i/>
          <w:iCs/>
          <w:color w:val="222222"/>
        </w:rPr>
        <w:t>A secure base: Parent-child attachment and healthy human development</w:t>
      </w:r>
      <w:r w:rsidRPr="00CC0411">
        <w:rPr>
          <w:color w:val="222222"/>
        </w:rPr>
        <w:t>. Basic Books.</w:t>
      </w:r>
      <w:r w:rsidRPr="00CC0411">
        <w:t xml:space="preserve"> </w:t>
      </w:r>
    </w:p>
    <w:p w14:paraId="2AFA2355" w14:textId="77777777" w:rsidR="00B82441" w:rsidRPr="00CC0411" w:rsidRDefault="00B82441" w:rsidP="00CC0411">
      <w:pPr>
        <w:spacing w:before="240" w:after="240" w:line="360" w:lineRule="auto"/>
        <w:jc w:val="both"/>
      </w:pPr>
      <w:r w:rsidRPr="00CC0411">
        <w:rPr>
          <w:color w:val="222222"/>
        </w:rPr>
        <w:t xml:space="preserve">Erikson, E.H., 1968. </w:t>
      </w:r>
      <w:r w:rsidRPr="00CC0411">
        <w:rPr>
          <w:i/>
          <w:iCs/>
          <w:color w:val="222222"/>
        </w:rPr>
        <w:t xml:space="preserve">Identity, </w:t>
      </w:r>
      <w:proofErr w:type="spellStart"/>
      <w:proofErr w:type="gramStart"/>
      <w:r w:rsidRPr="00CC0411">
        <w:rPr>
          <w:i/>
          <w:iCs/>
          <w:color w:val="222222"/>
        </w:rPr>
        <w:t>youth,h</w:t>
      </w:r>
      <w:proofErr w:type="spellEnd"/>
      <w:proofErr w:type="gramEnd"/>
      <w:r w:rsidRPr="00CC0411">
        <w:rPr>
          <w:i/>
          <w:iCs/>
          <w:color w:val="222222"/>
        </w:rPr>
        <w:t xml:space="preserve"> and crisis</w:t>
      </w:r>
      <w:r w:rsidRPr="00CC0411">
        <w:rPr>
          <w:color w:val="222222"/>
        </w:rPr>
        <w:t xml:space="preserve"> (No. 7). WW Norton Company.</w:t>
      </w:r>
      <w:r w:rsidRPr="00CC0411">
        <w:t xml:space="preserve"> </w:t>
      </w:r>
    </w:p>
    <w:p w14:paraId="592A4985" w14:textId="77777777" w:rsidR="00B82441" w:rsidRPr="00CC0411" w:rsidRDefault="00B82441" w:rsidP="00CC0411">
      <w:pPr>
        <w:spacing w:before="240" w:after="240" w:line="360" w:lineRule="auto"/>
        <w:jc w:val="both"/>
      </w:pPr>
      <w:r w:rsidRPr="00CC0411">
        <w:rPr>
          <w:color w:val="222222"/>
        </w:rPr>
        <w:t xml:space="preserve">Keles, B., McCrae, N. and Grealish, A., 2020. A systematic review: the influence of social media on depression, anxiety and psychological distress in adolescents. </w:t>
      </w:r>
      <w:r w:rsidRPr="00CC0411">
        <w:rPr>
          <w:i/>
          <w:iCs/>
          <w:color w:val="222222"/>
        </w:rPr>
        <w:t>International Journal of Adolescence and Youth</w:t>
      </w:r>
      <w:r w:rsidRPr="00CC0411">
        <w:rPr>
          <w:color w:val="222222"/>
        </w:rPr>
        <w:t xml:space="preserve">, </w:t>
      </w:r>
      <w:r w:rsidRPr="00CC0411">
        <w:rPr>
          <w:i/>
          <w:iCs/>
          <w:color w:val="222222"/>
        </w:rPr>
        <w:t>25</w:t>
      </w:r>
      <w:r w:rsidRPr="00CC0411">
        <w:rPr>
          <w:color w:val="222222"/>
        </w:rPr>
        <w:t>(1), pp.79-93.</w:t>
      </w:r>
      <w:r w:rsidRPr="00CC0411">
        <w:t xml:space="preserve"> </w:t>
      </w:r>
    </w:p>
    <w:p w14:paraId="465364C2" w14:textId="77777777" w:rsidR="00B82441" w:rsidRPr="00CC0411" w:rsidRDefault="00B82441" w:rsidP="00CC0411">
      <w:pPr>
        <w:spacing w:before="240" w:after="240" w:line="360" w:lineRule="auto"/>
        <w:jc w:val="both"/>
      </w:pPr>
      <w:r w:rsidRPr="00CC0411">
        <w:rPr>
          <w:color w:val="222222"/>
        </w:rPr>
        <w:t xml:space="preserve">Kelly, Y., </w:t>
      </w:r>
      <w:proofErr w:type="spellStart"/>
      <w:r w:rsidRPr="00CC0411">
        <w:rPr>
          <w:color w:val="222222"/>
        </w:rPr>
        <w:t>Zilanawala</w:t>
      </w:r>
      <w:proofErr w:type="spellEnd"/>
      <w:r w:rsidRPr="00CC0411">
        <w:rPr>
          <w:color w:val="222222"/>
        </w:rPr>
        <w:t xml:space="preserve">, A., Booker, C. and Sacker, A., 2018. Social media use and adolescent mental health: Findings from the UK Millennium Cohort Study. </w:t>
      </w:r>
      <w:proofErr w:type="spellStart"/>
      <w:r w:rsidRPr="00CC0411">
        <w:rPr>
          <w:i/>
          <w:iCs/>
          <w:color w:val="222222"/>
        </w:rPr>
        <w:t>EClinicalMedicine</w:t>
      </w:r>
      <w:proofErr w:type="spellEnd"/>
      <w:r w:rsidRPr="00CC0411">
        <w:rPr>
          <w:color w:val="222222"/>
        </w:rPr>
        <w:t xml:space="preserve">, </w:t>
      </w:r>
      <w:r w:rsidRPr="00CC0411">
        <w:rPr>
          <w:i/>
          <w:iCs/>
          <w:color w:val="222222"/>
        </w:rPr>
        <w:t>6</w:t>
      </w:r>
      <w:r w:rsidRPr="00CC0411">
        <w:rPr>
          <w:color w:val="222222"/>
        </w:rPr>
        <w:t>, pp.59-68.</w:t>
      </w:r>
      <w:r w:rsidRPr="00CC0411">
        <w:t xml:space="preserve"> </w:t>
      </w:r>
    </w:p>
    <w:p w14:paraId="084D4078" w14:textId="77777777" w:rsidR="00B82441" w:rsidRPr="00CC0411" w:rsidRDefault="00B82441" w:rsidP="00CC0411">
      <w:pPr>
        <w:spacing w:before="240" w:after="240" w:line="360" w:lineRule="auto"/>
        <w:jc w:val="both"/>
      </w:pPr>
      <w:r w:rsidRPr="00CC0411">
        <w:rPr>
          <w:color w:val="222222"/>
        </w:rPr>
        <w:t xml:space="preserve">Nesi, J., </w:t>
      </w:r>
      <w:proofErr w:type="spellStart"/>
      <w:r w:rsidRPr="00CC0411">
        <w:rPr>
          <w:color w:val="222222"/>
        </w:rPr>
        <w:t>Choukas</w:t>
      </w:r>
      <w:proofErr w:type="spellEnd"/>
      <w:r w:rsidRPr="00CC0411">
        <w:rPr>
          <w:color w:val="222222"/>
        </w:rPr>
        <w:t xml:space="preserve">-Bradley, S. and </w:t>
      </w:r>
      <w:proofErr w:type="spellStart"/>
      <w:r w:rsidRPr="00CC0411">
        <w:rPr>
          <w:color w:val="222222"/>
        </w:rPr>
        <w:t>Prinstein</w:t>
      </w:r>
      <w:proofErr w:type="spellEnd"/>
      <w:r w:rsidRPr="00CC0411">
        <w:rPr>
          <w:color w:val="222222"/>
        </w:rPr>
        <w:t xml:space="preserve">, M.J., 2018. Transformation of adolescent peer relations in the social media context: Part 1—A theoretical framework and application to dyadic peer relationships. </w:t>
      </w:r>
      <w:r w:rsidRPr="00CC0411">
        <w:rPr>
          <w:i/>
          <w:iCs/>
          <w:color w:val="222222"/>
        </w:rPr>
        <w:t>Clinical Child and Family Psychology Review</w:t>
      </w:r>
      <w:r w:rsidRPr="00CC0411">
        <w:rPr>
          <w:color w:val="222222"/>
        </w:rPr>
        <w:t xml:space="preserve">, </w:t>
      </w:r>
      <w:r w:rsidRPr="00CC0411">
        <w:rPr>
          <w:i/>
          <w:iCs/>
          <w:color w:val="222222"/>
        </w:rPr>
        <w:t>21</w:t>
      </w:r>
      <w:r w:rsidRPr="00CC0411">
        <w:rPr>
          <w:color w:val="222222"/>
        </w:rPr>
        <w:t>(3), pp.267-294.</w:t>
      </w:r>
      <w:r w:rsidRPr="00CC0411">
        <w:t xml:space="preserve"> </w:t>
      </w:r>
    </w:p>
    <w:p w14:paraId="16AEF4D8" w14:textId="77777777" w:rsidR="00B82441" w:rsidRPr="00CC0411" w:rsidRDefault="00B82441" w:rsidP="00CC0411">
      <w:pPr>
        <w:spacing w:before="240" w:after="240" w:line="360" w:lineRule="auto"/>
        <w:jc w:val="both"/>
      </w:pPr>
      <w:r w:rsidRPr="00CC0411">
        <w:t xml:space="preserve">Odgers, C.L. and Jensen, M.R. (2020) ‘Annual Research Review: Adolescent mental health in the digital age: Facts, fears, and future directions’, </w:t>
      </w:r>
      <w:r w:rsidRPr="00CC0411">
        <w:rPr>
          <w:i/>
          <w:iCs/>
        </w:rPr>
        <w:t>Journal of Child Psychology and Psychiatry</w:t>
      </w:r>
      <w:r w:rsidRPr="00CC0411">
        <w:t>, 61(3), pp. 336–348.</w:t>
      </w:r>
    </w:p>
    <w:p w14:paraId="50F3AD41" w14:textId="77777777" w:rsidR="00B82441" w:rsidRPr="00CC0411" w:rsidRDefault="00B82441" w:rsidP="00CC0411">
      <w:pPr>
        <w:spacing w:before="240" w:after="240" w:line="360" w:lineRule="auto"/>
        <w:jc w:val="both"/>
      </w:pPr>
      <w:r w:rsidRPr="00CC0411">
        <w:rPr>
          <w:color w:val="222222"/>
        </w:rPr>
        <w:t xml:space="preserve">Orben, A. and Przybylski, A.K., 2019. The association between adolescent well-being and digital technology use. </w:t>
      </w:r>
      <w:r w:rsidRPr="00CC0411">
        <w:rPr>
          <w:i/>
          <w:iCs/>
          <w:color w:val="222222"/>
        </w:rPr>
        <w:t>Nature Human Behaviour</w:t>
      </w:r>
      <w:r w:rsidRPr="00CC0411">
        <w:rPr>
          <w:color w:val="222222"/>
        </w:rPr>
        <w:t xml:space="preserve">, </w:t>
      </w:r>
      <w:r w:rsidRPr="00CC0411">
        <w:rPr>
          <w:i/>
          <w:iCs/>
          <w:color w:val="222222"/>
        </w:rPr>
        <w:t>3</w:t>
      </w:r>
      <w:r w:rsidRPr="00CC0411">
        <w:rPr>
          <w:color w:val="222222"/>
        </w:rPr>
        <w:t>(2), pp.173-182.</w:t>
      </w:r>
      <w:r w:rsidRPr="00CC0411">
        <w:t xml:space="preserve"> </w:t>
      </w:r>
    </w:p>
    <w:p w14:paraId="2F4A6597" w14:textId="77777777" w:rsidR="00B82441" w:rsidRPr="00CC0411" w:rsidRDefault="00B82441" w:rsidP="00CC0411">
      <w:pPr>
        <w:spacing w:before="240" w:after="240" w:line="360" w:lineRule="auto"/>
        <w:jc w:val="both"/>
      </w:pPr>
      <w:r w:rsidRPr="00CC0411">
        <w:rPr>
          <w:color w:val="222222"/>
        </w:rPr>
        <w:t xml:space="preserve">Vannucci, A., Flannery, K.M. and Ohannessian, C.M., 2017. Social media use and anxiety in emerging adults. </w:t>
      </w:r>
      <w:r w:rsidRPr="00CC0411">
        <w:rPr>
          <w:i/>
          <w:iCs/>
          <w:color w:val="222222"/>
        </w:rPr>
        <w:t>Journal of Affective Disorders</w:t>
      </w:r>
      <w:r w:rsidRPr="00CC0411">
        <w:rPr>
          <w:color w:val="222222"/>
        </w:rPr>
        <w:t xml:space="preserve">, </w:t>
      </w:r>
      <w:r w:rsidRPr="00CC0411">
        <w:rPr>
          <w:i/>
          <w:iCs/>
          <w:color w:val="222222"/>
        </w:rPr>
        <w:t>207</w:t>
      </w:r>
      <w:r w:rsidRPr="00CC0411">
        <w:rPr>
          <w:color w:val="222222"/>
        </w:rPr>
        <w:t>, pp.163-166.</w:t>
      </w:r>
      <w:r w:rsidRPr="00CC0411">
        <w:t xml:space="preserve"> </w:t>
      </w:r>
    </w:p>
    <w:p w14:paraId="54281690" w14:textId="77777777" w:rsidR="00B82441" w:rsidRPr="00CC0411" w:rsidRDefault="00B82441" w:rsidP="00CC0411">
      <w:pPr>
        <w:spacing w:before="240" w:after="240" w:line="360" w:lineRule="auto"/>
        <w:jc w:val="both"/>
      </w:pPr>
      <w:r w:rsidRPr="00CC0411">
        <w:rPr>
          <w:color w:val="222222"/>
        </w:rPr>
        <w:t xml:space="preserve">Vogel, E.A., Rose, J.P., Roberts, L.R. and Eckles, K., 2014. Social comparison, social media, and self-esteem. </w:t>
      </w:r>
      <w:r w:rsidRPr="00CC0411">
        <w:rPr>
          <w:i/>
          <w:iCs/>
          <w:color w:val="222222"/>
        </w:rPr>
        <w:t>Psychology of popular media culture</w:t>
      </w:r>
      <w:r w:rsidRPr="00CC0411">
        <w:rPr>
          <w:color w:val="222222"/>
        </w:rPr>
        <w:t xml:space="preserve">, </w:t>
      </w:r>
      <w:r w:rsidRPr="00CC0411">
        <w:rPr>
          <w:i/>
          <w:iCs/>
          <w:color w:val="222222"/>
        </w:rPr>
        <w:t>3</w:t>
      </w:r>
      <w:r w:rsidRPr="00CC0411">
        <w:rPr>
          <w:color w:val="222222"/>
        </w:rPr>
        <w:t>(4), p.206.</w:t>
      </w:r>
      <w:r w:rsidRPr="00CC0411">
        <w:t xml:space="preserve"> </w:t>
      </w:r>
    </w:p>
    <w:p w14:paraId="0000002B" w14:textId="77777777" w:rsidR="000F5E71" w:rsidRPr="00CC0411" w:rsidRDefault="000F5E71" w:rsidP="00CC0411">
      <w:pPr>
        <w:spacing w:before="240" w:after="240" w:line="360" w:lineRule="auto"/>
        <w:jc w:val="both"/>
      </w:pPr>
    </w:p>
    <w:p w14:paraId="0000002C" w14:textId="77777777" w:rsidR="000F5E71" w:rsidRPr="00CC0411" w:rsidRDefault="000F5E71" w:rsidP="00CC0411">
      <w:pPr>
        <w:spacing w:line="360" w:lineRule="auto"/>
        <w:jc w:val="both"/>
        <w:rPr>
          <w:b/>
          <w:bCs/>
          <w:highlight w:val="white"/>
        </w:rPr>
      </w:pPr>
    </w:p>
    <w:sectPr w:rsidR="000F5E71" w:rsidRPr="00CC0411">
      <w:footerReference w:type="default" r:id="rId6"/>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FF7B9" w14:textId="77777777" w:rsidR="007341A0" w:rsidRDefault="007341A0">
      <w:pPr>
        <w:spacing w:line="240" w:lineRule="auto"/>
      </w:pPr>
      <w:r>
        <w:separator/>
      </w:r>
    </w:p>
  </w:endnote>
  <w:endnote w:type="continuationSeparator" w:id="0">
    <w:p w14:paraId="45FD6309" w14:textId="77777777" w:rsidR="007341A0" w:rsidRDefault="007341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57AA4BC-D53D-47F1-AF7A-336B421F0AFD}"/>
  </w:font>
  <w:font w:name="Cambria">
    <w:panose1 w:val="02040503050406030204"/>
    <w:charset w:val="00"/>
    <w:family w:val="roman"/>
    <w:pitch w:val="variable"/>
    <w:sig w:usb0="E00006FF" w:usb1="420024FF" w:usb2="02000000" w:usb3="00000000" w:csb0="0000019F" w:csb1="00000000"/>
    <w:embedRegular r:id="rId2" w:fontKey="{357DE642-6E7D-42B0-B53C-4A29CA0B055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D" w14:textId="266FC9A1" w:rsidR="000F5E71" w:rsidRDefault="00404629">
    <w:pPr>
      <w:jc w:val="right"/>
    </w:pPr>
    <w:r>
      <w:fldChar w:fldCharType="begin"/>
    </w:r>
    <w:r>
      <w:instrText>PAGE</w:instrText>
    </w:r>
    <w:r>
      <w:fldChar w:fldCharType="separate"/>
    </w:r>
    <w:r w:rsidR="00CC0411">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98CDEA" w14:textId="77777777" w:rsidR="007341A0" w:rsidRDefault="007341A0">
      <w:pPr>
        <w:spacing w:line="240" w:lineRule="auto"/>
      </w:pPr>
      <w:r>
        <w:separator/>
      </w:r>
    </w:p>
  </w:footnote>
  <w:footnote w:type="continuationSeparator" w:id="0">
    <w:p w14:paraId="143B241F" w14:textId="77777777" w:rsidR="007341A0" w:rsidRDefault="007341A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E71"/>
    <w:rsid w:val="000F5E71"/>
    <w:rsid w:val="001A4F11"/>
    <w:rsid w:val="00404629"/>
    <w:rsid w:val="005006C8"/>
    <w:rsid w:val="006230FC"/>
    <w:rsid w:val="006A1B8C"/>
    <w:rsid w:val="007341A0"/>
    <w:rsid w:val="00827D2A"/>
    <w:rsid w:val="00B82441"/>
    <w:rsid w:val="00CC04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6F40F"/>
  <w15:docId w15:val="{4AB2EEB7-FA47-4772-B672-7B4934A6C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both"/>
      <w:outlineLvl w:val="0"/>
    </w:pPr>
    <w:rPr>
      <w:b/>
      <w:bCs/>
      <w:sz w:val="24"/>
      <w:szCs w:val="24"/>
      <w:highlight w:val="white"/>
    </w:rPr>
  </w:style>
  <w:style w:type="paragraph" w:styleId="Heading2">
    <w:name w:val="heading 2"/>
    <w:basedOn w:val="Normal"/>
    <w:next w:val="Normal"/>
    <w:pPr>
      <w:keepNext/>
      <w:keepLines/>
      <w:spacing w:before="280" w:after="80"/>
      <w:jc w:val="both"/>
      <w:outlineLvl w:val="1"/>
    </w:pPr>
    <w:rPr>
      <w:b/>
      <w:bCs/>
      <w:sz w:val="24"/>
      <w:szCs w:val="24"/>
      <w:highlight w:val="white"/>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1972</Words>
  <Characters>11245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Danielle Lewis</cp:lastModifiedBy>
  <cp:revision>3</cp:revision>
  <dcterms:created xsi:type="dcterms:W3CDTF">2026-08-15T10:23:00Z</dcterms:created>
  <dcterms:modified xsi:type="dcterms:W3CDTF">2026-08-15T10:24:00Z</dcterms:modified>
</cp:coreProperties>
</file>