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AD5FC2" w14:textId="76C99AC3" w:rsidR="003E45BB" w:rsidRPr="003E45BB" w:rsidRDefault="003E45BB" w:rsidP="003E45BB">
      <w:pPr>
        <w:spacing w:line="240" w:lineRule="auto"/>
        <w:jc w:val="right"/>
        <w:rPr>
          <w:rFonts w:cs="Arial"/>
          <w:b/>
          <w:bCs/>
          <w:sz w:val="26"/>
          <w:szCs w:val="26"/>
        </w:rPr>
      </w:pPr>
      <w:r w:rsidRPr="006E67D5">
        <w:rPr>
          <w:rFonts w:cs="Aparajita"/>
          <w:b/>
          <w:bCs/>
          <w:spacing w:val="-3"/>
          <w:sz w:val="26"/>
          <w:szCs w:val="26"/>
        </w:rPr>
        <w:t xml:space="preserve">We cannot read creative literature without engaging, at some level, with the question of subjectivity, and the ways in which it may be represented and interpreted. Discuss and illustrate how this statement might be applied to critical analysis of </w:t>
      </w:r>
      <w:r w:rsidRPr="006E67D5">
        <w:rPr>
          <w:b/>
          <w:bCs/>
          <w:i/>
          <w:sz w:val="26"/>
          <w:szCs w:val="26"/>
        </w:rPr>
        <w:t>Tomorrow in the Battle Think on Me</w:t>
      </w:r>
      <w:r w:rsidRPr="006E67D5">
        <w:rPr>
          <w:rFonts w:cs="Aparajita"/>
          <w:b/>
          <w:bCs/>
          <w:spacing w:val="-3"/>
          <w:sz w:val="26"/>
          <w:szCs w:val="26"/>
        </w:rPr>
        <w:t>.</w:t>
      </w:r>
    </w:p>
    <w:p w14:paraId="6C81AFC4" w14:textId="25B41C46" w:rsidR="00921F4E" w:rsidRPr="001524A5" w:rsidRDefault="006E67D5">
      <w:r w:rsidRPr="001524A5">
        <w:t>Throughout his novel ‘</w:t>
      </w:r>
      <w:r w:rsidRPr="001524A5">
        <w:rPr>
          <w:i/>
          <w:iCs/>
        </w:rPr>
        <w:t>Tomorrow in the Battle Think on Me</w:t>
      </w:r>
      <w:r w:rsidRPr="001524A5">
        <w:t>’</w:t>
      </w:r>
      <w:r w:rsidR="000E44C3" w:rsidRPr="001524A5">
        <w:rPr>
          <w:rStyle w:val="FootnoteReference"/>
        </w:rPr>
        <w:footnoteReference w:id="1"/>
      </w:r>
      <w:r w:rsidR="000E44C3" w:rsidRPr="001524A5">
        <w:t xml:space="preserve"> (‘</w:t>
      </w:r>
      <w:r w:rsidR="000E44C3" w:rsidRPr="001524A5">
        <w:rPr>
          <w:i/>
          <w:iCs/>
        </w:rPr>
        <w:t>Tomorrow</w:t>
      </w:r>
      <w:r w:rsidR="000E44C3" w:rsidRPr="001524A5">
        <w:t>’)</w:t>
      </w:r>
      <w:r w:rsidRPr="001524A5">
        <w:t>, Javier Marias utilises subjectivity and elements of postmodernism to develop his narrative.</w:t>
      </w:r>
      <w:r w:rsidR="000E44C3" w:rsidRPr="001524A5">
        <w:t xml:space="preserve"> Through the critical lenses of psychoanalysis, feminism, and</w:t>
      </w:r>
      <w:r w:rsidR="0034145A" w:rsidRPr="001524A5">
        <w:t xml:space="preserve"> re</w:t>
      </w:r>
      <w:r w:rsidR="000E025A">
        <w:t>ception theory</w:t>
      </w:r>
      <w:r w:rsidR="000E44C3" w:rsidRPr="001524A5">
        <w:t>, this subjectivity becomes pronounced as the question of intention and of perception is calle</w:t>
      </w:r>
      <w:r w:rsidR="0034145A" w:rsidRPr="001524A5">
        <w:t>d on</w:t>
      </w:r>
      <w:r w:rsidR="000E44C3" w:rsidRPr="001524A5">
        <w:t>.</w:t>
      </w:r>
      <w:r w:rsidR="00C12CC6">
        <w:t xml:space="preserve"> </w:t>
      </w:r>
      <w:r w:rsidR="008B1973" w:rsidRPr="001524A5">
        <w:t>“The subjectivity of a[n]…author is no guarantee of the authority of that perception of the world</w:t>
      </w:r>
      <w:r w:rsidR="002B006B" w:rsidRPr="001524A5">
        <w:t>”</w:t>
      </w:r>
      <w:r w:rsidR="008B1973" w:rsidRPr="001524A5">
        <w:rPr>
          <w:rStyle w:val="FootnoteReference"/>
        </w:rPr>
        <w:footnoteReference w:id="2"/>
      </w:r>
      <w:r w:rsidR="004F5CA2">
        <w:t xml:space="preserve"> and this is especially true both for Marias as the </w:t>
      </w:r>
      <w:r w:rsidR="00B31CAA">
        <w:t xml:space="preserve">literal author and Victor, the speaker and </w:t>
      </w:r>
      <w:r w:rsidR="008451D2">
        <w:t xml:space="preserve">in-fiction ‘author’ of these thoughts and feelings. </w:t>
      </w:r>
    </w:p>
    <w:p w14:paraId="17D98E64" w14:textId="78262845" w:rsidR="008B1973" w:rsidRPr="001524A5" w:rsidRDefault="007E1A88" w:rsidP="003724BB">
      <w:r w:rsidRPr="001524A5">
        <w:t>Subjectivity is intrinsic to the psychoanalytic approach to critical analysis, specifically in depictions of the self and personal identity</w:t>
      </w:r>
      <w:r w:rsidR="000E44C3" w:rsidRPr="001524A5">
        <w:t xml:space="preserve">. </w:t>
      </w:r>
      <w:r w:rsidR="00D51698" w:rsidRPr="001524A5">
        <w:t>It can be argued that anyone’s “supposedly ‘natural’ identity is a cultural role”</w:t>
      </w:r>
      <w:r w:rsidR="00D51698" w:rsidRPr="001524A5">
        <w:rPr>
          <w:rStyle w:val="FootnoteReference"/>
        </w:rPr>
        <w:footnoteReference w:id="3"/>
      </w:r>
      <w:r w:rsidR="00D51698" w:rsidRPr="001524A5">
        <w:t xml:space="preserve"> that is entirely performed, and maintaining a division of ‘public’ and ‘private’</w:t>
      </w:r>
      <w:r w:rsidR="00D51698" w:rsidRPr="001524A5">
        <w:rPr>
          <w:rStyle w:val="FootnoteReference"/>
        </w:rPr>
        <w:footnoteReference w:id="4"/>
      </w:r>
      <w:r w:rsidR="00D51698" w:rsidRPr="001524A5">
        <w:t xml:space="preserve"> self is intrinsic to the subjective perceptions of the speaker both within and outside of the narrative. Just as Victor’s relationships develop within the novel to further his understanding</w:t>
      </w:r>
      <w:r w:rsidR="00BD4EDD">
        <w:t xml:space="preserve"> or, rather, </w:t>
      </w:r>
      <w:r w:rsidR="00D51698" w:rsidRPr="001524A5">
        <w:t xml:space="preserve">speculation on their </w:t>
      </w:r>
      <w:r w:rsidR="00BD4EDD" w:rsidRPr="001524A5">
        <w:t>identities</w:t>
      </w:r>
      <w:r w:rsidR="00BD4EDD">
        <w:t xml:space="preserve">. As </w:t>
      </w:r>
      <w:r w:rsidR="00D51698" w:rsidRPr="001524A5">
        <w:t xml:space="preserve">readers our perception of him develops over time as we see the juxtaposition of his internal and external selves. </w:t>
      </w:r>
      <w:r w:rsidR="000E44C3" w:rsidRPr="001524A5">
        <w:t>The question is often asked “is the Self something given, or something made…should it be conceived in individual or social terms?”</w:t>
      </w:r>
      <w:r w:rsidR="000E44C3" w:rsidRPr="001524A5">
        <w:rPr>
          <w:rStyle w:val="FootnoteReference"/>
        </w:rPr>
        <w:footnoteReference w:id="5"/>
      </w:r>
      <w:r w:rsidR="000E44C3" w:rsidRPr="001524A5">
        <w:t xml:space="preserve">, and both arguments are of equal merit </w:t>
      </w:r>
      <w:r w:rsidR="003724BB" w:rsidRPr="001524A5">
        <w:t>throughout</w:t>
      </w:r>
      <w:r w:rsidR="000E44C3" w:rsidRPr="001524A5">
        <w:t xml:space="preserve"> Marias’ ‘</w:t>
      </w:r>
      <w:r w:rsidR="000E44C3" w:rsidRPr="001524A5">
        <w:rPr>
          <w:i/>
          <w:iCs/>
        </w:rPr>
        <w:t>Tomorrow</w:t>
      </w:r>
      <w:r w:rsidR="000E44C3" w:rsidRPr="001524A5">
        <w:t>’</w:t>
      </w:r>
      <w:r w:rsidR="00534A1F" w:rsidRPr="001524A5">
        <w:t>.</w:t>
      </w:r>
      <w:r w:rsidR="000E44C3" w:rsidRPr="001524A5">
        <w:t xml:space="preserve"> </w:t>
      </w:r>
    </w:p>
    <w:p w14:paraId="26C2EDED" w14:textId="78B2E641" w:rsidR="00FD0711" w:rsidRPr="001524A5" w:rsidRDefault="00534A1F" w:rsidP="00EA5685">
      <w:pPr>
        <w:spacing w:line="276" w:lineRule="auto"/>
      </w:pPr>
      <w:r w:rsidRPr="001524A5">
        <w:t>In individual terms,</w:t>
      </w:r>
      <w:r w:rsidR="00BA5472" w:rsidRPr="001524A5">
        <w:t xml:space="preserve"> </w:t>
      </w:r>
      <w:r w:rsidR="00B03FC2" w:rsidRPr="001524A5">
        <w:t xml:space="preserve">Marias’ </w:t>
      </w:r>
      <w:r w:rsidR="003724BB" w:rsidRPr="001524A5">
        <w:t>lone speaker</w:t>
      </w:r>
      <w:r w:rsidR="003D23BF" w:rsidRPr="001524A5">
        <w:t xml:space="preserve"> both overtly and</w:t>
      </w:r>
      <w:r w:rsidR="003724BB" w:rsidRPr="001524A5">
        <w:t xml:space="preserve"> subconsciously depicts himself as an erratic and at times unreasonable figure</w:t>
      </w:r>
      <w:r w:rsidR="00B03FC2" w:rsidRPr="001524A5">
        <w:t xml:space="preserve">. </w:t>
      </w:r>
      <w:r w:rsidR="005B553B" w:rsidRPr="001524A5">
        <w:t>He is portrayed as s</w:t>
      </w:r>
      <w:r w:rsidR="00F607C7" w:rsidRPr="001524A5">
        <w:t>elf-aware</w:t>
      </w:r>
      <w:r w:rsidR="00457519" w:rsidRPr="001524A5">
        <w:t xml:space="preserve"> in his </w:t>
      </w:r>
      <w:r w:rsidR="00DE536C" w:rsidRPr="001524A5">
        <w:t xml:space="preserve">apparent </w:t>
      </w:r>
      <w:r w:rsidR="00D559A3" w:rsidRPr="001524A5">
        <w:t>frantic</w:t>
      </w:r>
      <w:r w:rsidR="00DE536C" w:rsidRPr="001524A5">
        <w:t xml:space="preserve"> behaviour, Victor himself </w:t>
      </w:r>
      <w:r w:rsidR="00F607C7" w:rsidRPr="001524A5">
        <w:t>makes overt reference to the fact</w:t>
      </w:r>
      <w:r w:rsidR="002F1E7D" w:rsidRPr="001524A5">
        <w:t xml:space="preserve"> that he is “paraly</w:t>
      </w:r>
      <w:r w:rsidR="000269BB" w:rsidRPr="001524A5">
        <w:t xml:space="preserve">sed…by [his] own </w:t>
      </w:r>
      <w:r w:rsidR="00D559A3" w:rsidRPr="001524A5">
        <w:t xml:space="preserve">mental </w:t>
      </w:r>
      <w:r w:rsidR="000269BB" w:rsidRPr="001524A5">
        <w:t>haste”</w:t>
      </w:r>
      <w:r w:rsidR="00D559A3" w:rsidRPr="001524A5">
        <w:rPr>
          <w:rStyle w:val="FootnoteReference"/>
        </w:rPr>
        <w:footnoteReference w:id="6"/>
      </w:r>
      <w:r w:rsidR="00B25727" w:rsidRPr="001524A5">
        <w:t xml:space="preserve"> </w:t>
      </w:r>
      <w:r w:rsidR="005B553B" w:rsidRPr="001524A5">
        <w:t xml:space="preserve">while in Marta’s flat. </w:t>
      </w:r>
      <w:r w:rsidR="006201CE" w:rsidRPr="001524A5">
        <w:t>However,</w:t>
      </w:r>
      <w:r w:rsidR="005B553B" w:rsidRPr="001524A5">
        <w:t xml:space="preserve"> there are elements of manic speech that go unmentioned and are conveyed to the reader via </w:t>
      </w:r>
      <w:r w:rsidR="005C237B" w:rsidRPr="001524A5">
        <w:t xml:space="preserve">an inference. </w:t>
      </w:r>
      <w:r w:rsidR="00F22D83" w:rsidRPr="001524A5">
        <w:t>‘</w:t>
      </w:r>
      <w:r w:rsidR="005C237B" w:rsidRPr="001524A5">
        <w:t>Psychoanalysis…informs us that the most powerful</w:t>
      </w:r>
      <w:r w:rsidR="00F22D83" w:rsidRPr="001524A5">
        <w:t xml:space="preserve"> [elements]</w:t>
      </w:r>
      <w:r w:rsidR="005C237B" w:rsidRPr="001524A5">
        <w:t xml:space="preserve"> of our psyche often turn out to be those we have most deeply repressed</w:t>
      </w:r>
      <w:r w:rsidR="00F22D83" w:rsidRPr="001524A5">
        <w:t>’</w:t>
      </w:r>
      <w:r w:rsidR="005C237B" w:rsidRPr="001524A5">
        <w:rPr>
          <w:rStyle w:val="FootnoteReference"/>
        </w:rPr>
        <w:footnoteReference w:id="7"/>
      </w:r>
      <w:r w:rsidR="003C3995" w:rsidRPr="001524A5">
        <w:t xml:space="preserve"> and these elements are brough</w:t>
      </w:r>
      <w:r w:rsidR="003D23BF" w:rsidRPr="001524A5">
        <w:t>t</w:t>
      </w:r>
      <w:r w:rsidR="003C3995" w:rsidRPr="001524A5">
        <w:t xml:space="preserve"> to light in Victor’s </w:t>
      </w:r>
      <w:r w:rsidR="008D0D26" w:rsidRPr="001524A5">
        <w:t xml:space="preserve">long, unbroken stream of consciousness narrative. </w:t>
      </w:r>
      <w:r w:rsidR="006C067C" w:rsidRPr="001524A5">
        <w:t xml:space="preserve">On the first page of the novel, Marias builds the sentence lengths </w:t>
      </w:r>
      <w:r w:rsidR="00B9027C" w:rsidRPr="001524A5">
        <w:t xml:space="preserve">from relatively average to </w:t>
      </w:r>
      <w:r w:rsidR="00431B3E" w:rsidRPr="001524A5">
        <w:t>a paragraph</w:t>
      </w:r>
      <w:r w:rsidR="006A4E70" w:rsidRPr="001524A5">
        <w:t>-</w:t>
      </w:r>
      <w:r w:rsidR="00431B3E" w:rsidRPr="001524A5">
        <w:t>lo</w:t>
      </w:r>
      <w:r w:rsidR="003D23BF" w:rsidRPr="001524A5">
        <w:t>n</w:t>
      </w:r>
      <w:r w:rsidR="00431B3E" w:rsidRPr="001524A5">
        <w:t>g</w:t>
      </w:r>
      <w:r w:rsidR="006A4E70" w:rsidRPr="001524A5">
        <w:t>,</w:t>
      </w:r>
      <w:r w:rsidR="003D23BF" w:rsidRPr="001524A5">
        <w:t xml:space="preserve"> unbroken sentence</w:t>
      </w:r>
      <w:r w:rsidR="00431B3E" w:rsidRPr="001524A5">
        <w:t xml:space="preserve"> rambling on the </w:t>
      </w:r>
      <w:r w:rsidR="008457F6" w:rsidRPr="001524A5">
        <w:t xml:space="preserve">event of dying before bringing the </w:t>
      </w:r>
      <w:r w:rsidR="00D53DB4" w:rsidRPr="001524A5">
        <w:t>narration back to a regular rhythm.</w:t>
      </w:r>
      <w:r w:rsidR="00D53DB4" w:rsidRPr="001524A5">
        <w:rPr>
          <w:rStyle w:val="FootnoteReference"/>
        </w:rPr>
        <w:footnoteReference w:id="8"/>
      </w:r>
      <w:r w:rsidR="007474BF" w:rsidRPr="001524A5">
        <w:t xml:space="preserve"> Psychoanalytically, </w:t>
      </w:r>
      <w:r w:rsidR="005B3549" w:rsidRPr="001524A5">
        <w:t xml:space="preserve">a </w:t>
      </w:r>
      <w:r w:rsidR="006A4E70" w:rsidRPr="001524A5">
        <w:t>critic</w:t>
      </w:r>
      <w:r w:rsidR="005B3549" w:rsidRPr="001524A5">
        <w:t xml:space="preserve"> could potentially say that this </w:t>
      </w:r>
      <w:r w:rsidR="00586D47" w:rsidRPr="001524A5">
        <w:t xml:space="preserve">window into the speaker’s inner self </w:t>
      </w:r>
      <w:r w:rsidR="006F4F4A" w:rsidRPr="001524A5">
        <w:t xml:space="preserve">gives a unique perspective on narrative and adds to the </w:t>
      </w:r>
      <w:r w:rsidR="000F1251" w:rsidRPr="001524A5">
        <w:t>nature</w:t>
      </w:r>
      <w:r w:rsidR="006F4F4A" w:rsidRPr="001524A5">
        <w:t xml:space="preserve"> of reading a</w:t>
      </w:r>
      <w:r w:rsidR="000F1251" w:rsidRPr="001524A5">
        <w:t xml:space="preserve"> subjective experience as opposed to objective events. </w:t>
      </w:r>
      <w:r w:rsidR="002A30BE" w:rsidRPr="001524A5">
        <w:t>Jean-</w:t>
      </w:r>
      <w:proofErr w:type="spellStart"/>
      <w:r w:rsidR="002A30BE" w:rsidRPr="001524A5">
        <w:t>Jaques</w:t>
      </w:r>
      <w:proofErr w:type="spellEnd"/>
      <w:r w:rsidR="002A30BE" w:rsidRPr="001524A5">
        <w:t xml:space="preserve"> Rousseau wrote about the “self as an ‘inner’ reality unknown to society” and defined the “’true’ inner self [as] different from the self that appears in conversations”.</w:t>
      </w:r>
      <w:r w:rsidR="002A30BE" w:rsidRPr="001524A5">
        <w:rPr>
          <w:rStyle w:val="FootnoteReference"/>
        </w:rPr>
        <w:footnoteReference w:id="9"/>
      </w:r>
      <w:r w:rsidR="002A30BE" w:rsidRPr="001524A5">
        <w:t xml:space="preserve"> Marias utilises this divide throughout the novel as his speaker consistently narrates his intense and extended thought processes and opinions without voicing them to the characters around him. </w:t>
      </w:r>
      <w:r w:rsidR="002A30BE" w:rsidRPr="001524A5">
        <w:lastRenderedPageBreak/>
        <w:t>Victor is set on remaining “no one”</w:t>
      </w:r>
      <w:r w:rsidR="002A30BE" w:rsidRPr="001524A5">
        <w:rPr>
          <w:rStyle w:val="FootnoteReference"/>
        </w:rPr>
        <w:footnoteReference w:id="10"/>
      </w:r>
      <w:r w:rsidR="002A30BE" w:rsidRPr="001524A5">
        <w:t xml:space="preserve"> for much of the novel and achieves this by separating his internal self from his relationships with Marta’s family. </w:t>
      </w:r>
      <w:r w:rsidR="007A03E7" w:rsidRPr="001524A5">
        <w:t>Here we, again, see a unique perspective on subjective experience as there is an encouragement to divide the narrative from the events as Victor goes on long, rambling, and entirely internal tangents known only to his character and the reader</w:t>
      </w:r>
      <w:r w:rsidR="006A4E70" w:rsidRPr="001524A5">
        <w:t>,</w:t>
      </w:r>
      <w:r w:rsidR="00EA1D86" w:rsidRPr="001524A5">
        <w:t xml:space="preserve"> while still in conversation with </w:t>
      </w:r>
      <w:r w:rsidR="000F7AED" w:rsidRPr="001524A5">
        <w:t>other</w:t>
      </w:r>
      <w:r w:rsidR="0007114C" w:rsidRPr="001524A5">
        <w:t>s</w:t>
      </w:r>
      <w:r w:rsidR="007A03E7" w:rsidRPr="001524A5">
        <w:t>.</w:t>
      </w:r>
      <w:r w:rsidR="009C1DE7" w:rsidRPr="001524A5">
        <w:rPr>
          <w:rStyle w:val="FootnoteReference"/>
        </w:rPr>
        <w:footnoteReference w:id="11"/>
      </w:r>
      <w:r w:rsidR="005E08E0" w:rsidRPr="001524A5">
        <w:t xml:space="preserve"> </w:t>
      </w:r>
      <w:r w:rsidR="0007114C" w:rsidRPr="001524A5">
        <w:t xml:space="preserve">Marias’ use of individuality to shed light on the subjective nature of experience allows for a greater critical understanding </w:t>
      </w:r>
      <w:r w:rsidR="00860E2B" w:rsidRPr="001524A5">
        <w:t>through a lens of psyc</w:t>
      </w:r>
      <w:r w:rsidR="004D7B19" w:rsidRPr="001524A5">
        <w:t>h</w:t>
      </w:r>
      <w:r w:rsidR="00860E2B" w:rsidRPr="001524A5">
        <w:t>oanalysis</w:t>
      </w:r>
      <w:r w:rsidR="004D7B19" w:rsidRPr="001524A5">
        <w:t xml:space="preserve"> as </w:t>
      </w:r>
      <w:r w:rsidR="00EE2C09" w:rsidRPr="001524A5">
        <w:t>readers are encouraged to divide his internal monologue from external events and to see little of what he says as wholly objective</w:t>
      </w:r>
      <w:r w:rsidR="00860E2B" w:rsidRPr="001524A5">
        <w:t>.</w:t>
      </w:r>
    </w:p>
    <w:p w14:paraId="256F227F" w14:textId="558A2ED2" w:rsidR="007A4FE3" w:rsidRPr="001524A5" w:rsidRDefault="002B006B" w:rsidP="008B1973">
      <w:r w:rsidRPr="001524A5">
        <w:t xml:space="preserve">While this individual </w:t>
      </w:r>
      <w:r w:rsidR="00F80664" w:rsidRPr="001524A5">
        <w:t>standpoint</w:t>
      </w:r>
      <w:r w:rsidRPr="001524A5">
        <w:t xml:space="preserve"> remains </w:t>
      </w:r>
      <w:r w:rsidR="00622545" w:rsidRPr="001524A5">
        <w:t xml:space="preserve">of great importance to the portrayal of psychoanalytic issues within the novel, the portrayal of </w:t>
      </w:r>
      <w:r w:rsidR="00F80664" w:rsidRPr="001524A5">
        <w:t xml:space="preserve">relationships, specifically the speaker’s role </w:t>
      </w:r>
      <w:r w:rsidR="006A4E70" w:rsidRPr="001524A5">
        <w:t>with</w:t>
      </w:r>
      <w:r w:rsidR="00F80664" w:rsidRPr="001524A5">
        <w:t>in relationships</w:t>
      </w:r>
      <w:r w:rsidR="006A4E70" w:rsidRPr="001524A5">
        <w:t>,</w:t>
      </w:r>
      <w:r w:rsidR="00F80664" w:rsidRPr="001524A5">
        <w:t xml:space="preserve"> has an equal impact on criticism. </w:t>
      </w:r>
      <w:r w:rsidR="000B1645" w:rsidRPr="001524A5">
        <w:t>“Postmodernism depicts the self as a social and ideological construct which is endlessly in process”</w:t>
      </w:r>
      <w:r w:rsidR="000B1645" w:rsidRPr="001524A5">
        <w:rPr>
          <w:rStyle w:val="FootnoteReference"/>
        </w:rPr>
        <w:footnoteReference w:id="12"/>
      </w:r>
      <w:r w:rsidR="000B1645" w:rsidRPr="001524A5">
        <w:t xml:space="preserve"> and throughout the novel Marias’ depiction of various characters and their speculative inner working changes as his speaker forges deeper relationships with them. For instance, Victor</w:t>
      </w:r>
      <w:r w:rsidR="00B73684" w:rsidRPr="001524A5">
        <w:t>’</w:t>
      </w:r>
      <w:r w:rsidR="000B1645" w:rsidRPr="001524A5">
        <w:t>s first impressions and speculations of Luisa are that of a jealous and petulant younger sibling, as that is all he knows her as following their original interaction. Luisa describes that “because [Marta] was the eldest” she had authority in their relationship and reminisces on petty arguments over “[Marta] choosing the boy [Luisa] most liked</w:t>
      </w:r>
      <w:r w:rsidR="00B73684" w:rsidRPr="001524A5">
        <w:t>”.</w:t>
      </w:r>
      <w:r w:rsidR="000B1645" w:rsidRPr="001524A5">
        <w:rPr>
          <w:rStyle w:val="FootnoteReference"/>
        </w:rPr>
        <w:footnoteReference w:id="13"/>
      </w:r>
      <w:r w:rsidR="00B73684" w:rsidRPr="001524A5">
        <w:t xml:space="preserve"> This colours much of </w:t>
      </w:r>
      <w:r w:rsidR="0083381F" w:rsidRPr="001524A5">
        <w:t>Victor’s retrospective narrative surrounding Luisa and</w:t>
      </w:r>
      <w:r w:rsidR="00F379B4" w:rsidRPr="001524A5">
        <w:t xml:space="preserve"> only as he learns more about her do we as readers gain a different, guided perspective of her through Victor. Marias </w:t>
      </w:r>
      <w:r w:rsidR="007C2BEB" w:rsidRPr="001524A5">
        <w:t xml:space="preserve">additionally does this through Dean as he is first seen as a </w:t>
      </w:r>
      <w:r w:rsidR="00D520A1" w:rsidRPr="001524A5">
        <w:t>stern and domineering</w:t>
      </w:r>
      <w:r w:rsidR="0028559F" w:rsidRPr="001524A5">
        <w:t xml:space="preserve"> man, </w:t>
      </w:r>
      <w:r w:rsidR="00D520A1" w:rsidRPr="001524A5">
        <w:t xml:space="preserve">Victor </w:t>
      </w:r>
      <w:r w:rsidR="0028559F" w:rsidRPr="001524A5">
        <w:t>speculat</w:t>
      </w:r>
      <w:r w:rsidR="00D520A1" w:rsidRPr="001524A5">
        <w:t>es</w:t>
      </w:r>
      <w:r w:rsidR="0028559F" w:rsidRPr="001524A5">
        <w:t xml:space="preserve"> on things “Eduardo hates”</w:t>
      </w:r>
      <w:r w:rsidR="0028559F" w:rsidRPr="001524A5">
        <w:rPr>
          <w:rStyle w:val="FootnoteReference"/>
        </w:rPr>
        <w:footnoteReference w:id="14"/>
      </w:r>
      <w:r w:rsidR="002865EA" w:rsidRPr="001524A5">
        <w:t xml:space="preserve"> as well as describing him as </w:t>
      </w:r>
      <w:r w:rsidR="00D5292C" w:rsidRPr="001524A5">
        <w:t>“serious</w:t>
      </w:r>
      <w:r w:rsidR="00965610" w:rsidRPr="001524A5">
        <w:t>”</w:t>
      </w:r>
      <w:r w:rsidR="00C62D13" w:rsidRPr="001524A5">
        <w:t xml:space="preserve"> and </w:t>
      </w:r>
      <w:r w:rsidR="00A848A5" w:rsidRPr="001524A5">
        <w:t>“uncomfortable”</w:t>
      </w:r>
      <w:r w:rsidR="00C62D13" w:rsidRPr="001524A5">
        <w:rPr>
          <w:rStyle w:val="FootnoteReference"/>
        </w:rPr>
        <w:footnoteReference w:id="15"/>
      </w:r>
      <w:r w:rsidR="00D520A1" w:rsidRPr="001524A5">
        <w:t xml:space="preserve"> within his internal monologue. However later in the novel </w:t>
      </w:r>
      <w:r w:rsidR="008060F8" w:rsidRPr="001524A5">
        <w:t xml:space="preserve">this depiction changes as </w:t>
      </w:r>
      <w:r w:rsidR="00E95997" w:rsidRPr="001524A5">
        <w:t xml:space="preserve">he is noted as </w:t>
      </w:r>
      <w:r w:rsidR="00013694" w:rsidRPr="001524A5">
        <w:t>somewhat more emotional when he collapses by his wife’s</w:t>
      </w:r>
      <w:r w:rsidR="00512A25" w:rsidRPr="001524A5">
        <w:t xml:space="preserve"> grave.</w:t>
      </w:r>
      <w:r w:rsidR="00512A25" w:rsidRPr="001524A5">
        <w:rPr>
          <w:rStyle w:val="FootnoteReference"/>
        </w:rPr>
        <w:footnoteReference w:id="16"/>
      </w:r>
      <w:r w:rsidR="00F203F7" w:rsidRPr="001524A5">
        <w:t xml:space="preserve"> This, in turn, colours Victor’s next interaction with Dean. Marias’ maintains a “self-consciousness about the act of representing”</w:t>
      </w:r>
      <w:r w:rsidR="00F203F7" w:rsidRPr="001524A5">
        <w:rPr>
          <w:rStyle w:val="FootnoteReference"/>
        </w:rPr>
        <w:footnoteReference w:id="17"/>
      </w:r>
      <w:r w:rsidR="00F203F7" w:rsidRPr="001524A5">
        <w:t xml:space="preserve"> throughout the novel and appears well aware of the developing perceptions of each character. As the speaker gains new information, so does the reader - and as Victor forges relationships with those around him the reader gains new insight into their personalities via his perception. </w:t>
      </w:r>
      <w:r w:rsidR="00AD1A2D" w:rsidRPr="001524A5">
        <w:t xml:space="preserve">This returns us to the idea of subjectivity and of the issue of singular perspective. </w:t>
      </w:r>
      <w:r w:rsidR="005752A9" w:rsidRPr="001524A5">
        <w:t xml:space="preserve">As the narrative is entirely Victor’s, there is little room for true individual interpretation of events, but rather a more binary agreement or disagreement with his personal view. It can be argued that Marias makes it known and clear that his speaker should not </w:t>
      </w:r>
      <w:r w:rsidR="00A062B2" w:rsidRPr="001524A5">
        <w:t xml:space="preserve">necessarily </w:t>
      </w:r>
      <w:r w:rsidR="00804666">
        <w:t xml:space="preserve">be </w:t>
      </w:r>
      <w:r w:rsidR="00A062B2" w:rsidRPr="001524A5">
        <w:t xml:space="preserve">relied upon and that his subjective point of view should be considered </w:t>
      </w:r>
      <w:r w:rsidR="00425F6E" w:rsidRPr="001524A5">
        <w:t>as such. The lack of objective truth throughout the novel can be seen as a</w:t>
      </w:r>
      <w:r w:rsidR="00460D0D" w:rsidRPr="001524A5">
        <w:t xml:space="preserve"> </w:t>
      </w:r>
      <w:r w:rsidR="00425F6E" w:rsidRPr="001524A5">
        <w:t xml:space="preserve">call upon the psychoanalytic approach to further </w:t>
      </w:r>
      <w:r w:rsidR="007B1E93" w:rsidRPr="001524A5">
        <w:t xml:space="preserve">divide and </w:t>
      </w:r>
      <w:r w:rsidR="00FD757B" w:rsidRPr="001524A5">
        <w:t>decode these perceptions and the</w:t>
      </w:r>
      <w:r w:rsidR="00921F4E" w:rsidRPr="001524A5">
        <w:t xml:space="preserve"> presented reality.</w:t>
      </w:r>
      <w:r w:rsidR="00EA5685" w:rsidRPr="001524A5">
        <w:rPr>
          <w:b/>
          <w:bCs/>
        </w:rPr>
        <w:br w:type="page"/>
      </w:r>
      <w:r w:rsidR="00D93DFF" w:rsidRPr="001524A5">
        <w:lastRenderedPageBreak/>
        <w:t>Although t</w:t>
      </w:r>
      <w:r w:rsidR="00C26DAA" w:rsidRPr="001524A5">
        <w:t xml:space="preserve">he </w:t>
      </w:r>
      <w:r w:rsidR="00F14560" w:rsidRPr="001524A5">
        <w:t xml:space="preserve">view that </w:t>
      </w:r>
      <w:r w:rsidR="00B318A1" w:rsidRPr="001524A5">
        <w:t>“</w:t>
      </w:r>
      <w:r w:rsidR="00DB5826" w:rsidRPr="001524A5">
        <w:t>feminist critics ha</w:t>
      </w:r>
      <w:r w:rsidR="00F14560" w:rsidRPr="001524A5">
        <w:t>[d]</w:t>
      </w:r>
      <w:r w:rsidR="00DB5826" w:rsidRPr="001524A5">
        <w:t xml:space="preserve"> been </w:t>
      </w:r>
      <w:r w:rsidR="002B5861" w:rsidRPr="001524A5">
        <w:t>mostly indifferent…</w:t>
      </w:r>
      <w:r w:rsidR="009129E1" w:rsidRPr="001524A5">
        <w:t>towards literary theory”</w:t>
      </w:r>
      <w:r w:rsidR="00723EBB" w:rsidRPr="001524A5">
        <w:rPr>
          <w:rStyle w:val="FootnoteReference"/>
        </w:rPr>
        <w:footnoteReference w:id="18"/>
      </w:r>
      <w:r w:rsidR="00F14560" w:rsidRPr="001524A5">
        <w:t xml:space="preserve"> may have been true of the past, this is untrue of the current literary world. Feminist analysis is a key feature of modern and postmodern critical thinking. Throughout ‘</w:t>
      </w:r>
      <w:r w:rsidR="00F14560" w:rsidRPr="001524A5">
        <w:rPr>
          <w:i/>
          <w:iCs/>
        </w:rPr>
        <w:t>Tomorrow</w:t>
      </w:r>
      <w:r w:rsidR="00F14560" w:rsidRPr="001524A5">
        <w:t xml:space="preserve">’ </w:t>
      </w:r>
      <w:r w:rsidR="003E714E" w:rsidRPr="001524A5">
        <w:t xml:space="preserve">the speaker frequently objectifies and undermines women </w:t>
      </w:r>
      <w:r w:rsidR="009F475D" w:rsidRPr="001524A5">
        <w:t xml:space="preserve">almost as second nature, making the novel </w:t>
      </w:r>
      <w:r w:rsidR="00D25E6C" w:rsidRPr="001524A5">
        <w:t>easily criticisable through a feminist lens.</w:t>
      </w:r>
      <w:r w:rsidR="00EB493F" w:rsidRPr="001524A5">
        <w:t xml:space="preserve"> </w:t>
      </w:r>
      <w:r w:rsidR="00361BF1" w:rsidRPr="001524A5">
        <w:t>It is true that ‘feminisms…zero in on the representation of and reference to [the female] body’</w:t>
      </w:r>
      <w:r w:rsidR="00361BF1" w:rsidRPr="001524A5">
        <w:rPr>
          <w:rStyle w:val="FootnoteReference"/>
        </w:rPr>
        <w:footnoteReference w:id="19"/>
      </w:r>
      <w:r w:rsidR="00361BF1" w:rsidRPr="001524A5">
        <w:t xml:space="preserve"> and ‘</w:t>
      </w:r>
      <w:r w:rsidR="00361BF1" w:rsidRPr="001524A5">
        <w:rPr>
          <w:i/>
          <w:iCs/>
        </w:rPr>
        <w:t>Tomorrow</w:t>
      </w:r>
      <w:r w:rsidR="00361BF1" w:rsidRPr="001524A5">
        <w:t xml:space="preserve">’ is no exception. Throughout the novel Marias’ speaker frequently objectifies women. </w:t>
      </w:r>
      <w:r w:rsidR="000C48A9" w:rsidRPr="001524A5">
        <w:t>The first instance of this</w:t>
      </w:r>
      <w:r w:rsidR="00A21D64" w:rsidRPr="001524A5">
        <w:t xml:space="preserve"> happens while </w:t>
      </w:r>
      <w:r w:rsidR="00361BF1" w:rsidRPr="001524A5">
        <w:t>Marta is dying, he makes note of her ‘uncovered breasts’</w:t>
      </w:r>
      <w:r w:rsidR="00361BF1" w:rsidRPr="001524A5">
        <w:rPr>
          <w:rStyle w:val="FootnoteReference"/>
        </w:rPr>
        <w:footnoteReference w:id="20"/>
      </w:r>
      <w:r w:rsidR="00361BF1" w:rsidRPr="001524A5">
        <w:t xml:space="preserve"> and “very small knickers”</w:t>
      </w:r>
      <w:r w:rsidR="00361BF1" w:rsidRPr="001524A5">
        <w:rPr>
          <w:rStyle w:val="FootnoteReference"/>
        </w:rPr>
        <w:footnoteReference w:id="21"/>
      </w:r>
      <w:r w:rsidR="00361BF1" w:rsidRPr="001524A5">
        <w:t xml:space="preserve"> </w:t>
      </w:r>
      <w:r w:rsidR="00A21D64" w:rsidRPr="001524A5">
        <w:t xml:space="preserve">while she is curled up in pain. </w:t>
      </w:r>
      <w:r w:rsidR="00361BF1" w:rsidRPr="001524A5">
        <w:t>This preoccupation with her body is jarring and uncomfortable as a reader, and while it may be portrayed as natural in his narrative, it is anything but natural in its reception. Moreover, this directly negates the earlier assumption that he “had not sought”</w:t>
      </w:r>
      <w:r w:rsidR="00361BF1" w:rsidRPr="001524A5">
        <w:rPr>
          <w:rStyle w:val="FootnoteReference"/>
        </w:rPr>
        <w:footnoteReference w:id="22"/>
      </w:r>
      <w:r w:rsidR="00361BF1" w:rsidRPr="001524A5">
        <w:t xml:space="preserve"> any sexual interaction with Marta; this inclusion of a speaker who seemingly outright lies to the reader colours the rest of the novel as well the exploitative nature of the speaker</w:t>
      </w:r>
      <w:r w:rsidR="00EE737D" w:rsidRPr="001524A5">
        <w:t xml:space="preserve">, </w:t>
      </w:r>
      <w:r w:rsidR="005E5BBE" w:rsidRPr="001524A5">
        <w:t xml:space="preserve">shaping </w:t>
      </w:r>
      <w:r w:rsidR="00361BF1" w:rsidRPr="001524A5">
        <w:t xml:space="preserve">a feminist critic’s view of the character as a whole. Marias does not make the more gratuitous things Victor does a </w:t>
      </w:r>
      <w:r w:rsidR="005E5BBE" w:rsidRPr="001524A5">
        <w:t xml:space="preserve">secret; </w:t>
      </w:r>
      <w:r w:rsidR="00361BF1" w:rsidRPr="001524A5">
        <w:t xml:space="preserve">he </w:t>
      </w:r>
      <w:r w:rsidR="005E5BBE" w:rsidRPr="001524A5">
        <w:t xml:space="preserve">does not </w:t>
      </w:r>
      <w:r w:rsidR="00361BF1" w:rsidRPr="001524A5">
        <w:t>attempt to excuse nor vilify them</w:t>
      </w:r>
      <w:r w:rsidR="005E5BBE" w:rsidRPr="001524A5">
        <w:t xml:space="preserve"> either</w:t>
      </w:r>
      <w:r w:rsidR="00361BF1" w:rsidRPr="001524A5">
        <w:t xml:space="preserve">. Instead he simply expresses them. Critics may have differing opinions on this matter, some feminists may see this as indicative of </w:t>
      </w:r>
      <w:r w:rsidR="002B5D1C" w:rsidRPr="001524A5">
        <w:t xml:space="preserve"> “the oppressiveness of the actual social and sexual relations”</w:t>
      </w:r>
      <w:r w:rsidR="002B5D1C" w:rsidRPr="001524A5">
        <w:rPr>
          <w:rStyle w:val="FootnoteReference"/>
        </w:rPr>
        <w:footnoteReference w:id="23"/>
      </w:r>
      <w:r w:rsidR="006F036F" w:rsidRPr="001524A5">
        <w:t xml:space="preserve"> between the male gaze and the females he represents</w:t>
      </w:r>
      <w:r w:rsidR="00361BF1" w:rsidRPr="001524A5">
        <w:t xml:space="preserve">, while a more historically or culturally minded critic would more so view this as an indication of the time period (either of the setting, or of the writing) and the mentalities therein. </w:t>
      </w:r>
      <w:r w:rsidR="00EB493F" w:rsidRPr="001524A5">
        <w:t xml:space="preserve">The focalised narrative creates a clearly individual and entirely subjective view of the world through a singular man’s </w:t>
      </w:r>
      <w:r w:rsidR="00C94466" w:rsidRPr="001524A5">
        <w:t xml:space="preserve">eyes; </w:t>
      </w:r>
      <w:r w:rsidR="00925632" w:rsidRPr="001524A5">
        <w:t>however,</w:t>
      </w:r>
      <w:r w:rsidR="00C94466" w:rsidRPr="001524A5">
        <w:t xml:space="preserve"> this does not excuse this singular character’s view of women.</w:t>
      </w:r>
      <w:r w:rsidR="00EB493F" w:rsidRPr="001524A5">
        <w:t xml:space="preserve"> </w:t>
      </w:r>
      <w:r w:rsidR="00ED0BF0" w:rsidRPr="001524A5">
        <w:t xml:space="preserve">Marias maintains subjectivity and </w:t>
      </w:r>
      <w:r w:rsidR="00F524B7" w:rsidRPr="001524A5">
        <w:t xml:space="preserve">continues his portrayal </w:t>
      </w:r>
      <w:r w:rsidR="00E057F3" w:rsidRPr="001524A5">
        <w:t xml:space="preserve">of Victor </w:t>
      </w:r>
      <w:r w:rsidR="00340AA0" w:rsidRPr="001524A5">
        <w:t xml:space="preserve">with little </w:t>
      </w:r>
      <w:r w:rsidR="00E057F3" w:rsidRPr="001524A5">
        <w:t xml:space="preserve">guidance of the judgement one should bestow upon him. This subjectivity gives way for feminist critique to </w:t>
      </w:r>
      <w:r w:rsidR="000C233E" w:rsidRPr="001524A5">
        <w:t xml:space="preserve">analyse </w:t>
      </w:r>
      <w:r w:rsidR="00931564" w:rsidRPr="001524A5">
        <w:t xml:space="preserve">and deconstruct the elements of the text which are exploitative and </w:t>
      </w:r>
      <w:r w:rsidR="00A24C9D" w:rsidRPr="001524A5">
        <w:t>sexist</w:t>
      </w:r>
      <w:r w:rsidR="007A4FE3" w:rsidRPr="001524A5">
        <w:t xml:space="preserve">. </w:t>
      </w:r>
    </w:p>
    <w:p w14:paraId="23CFEF4E" w14:textId="381628A4" w:rsidR="00534A1F" w:rsidRPr="001524A5" w:rsidRDefault="00CA03CC" w:rsidP="000E44C3">
      <w:pPr>
        <w:spacing w:line="276" w:lineRule="auto"/>
      </w:pPr>
      <w:r w:rsidRPr="001524A5">
        <w:t>“</w:t>
      </w:r>
      <w:r w:rsidR="00921F4E" w:rsidRPr="001524A5">
        <w:t>R</w:t>
      </w:r>
      <w:r w:rsidRPr="001524A5">
        <w:t xml:space="preserve">eception theory </w:t>
      </w:r>
      <w:r w:rsidR="00D51DE3" w:rsidRPr="001524A5">
        <w:t xml:space="preserve">examines the </w:t>
      </w:r>
      <w:r w:rsidR="000E75CF" w:rsidRPr="001524A5">
        <w:t>reader’s role in literature</w:t>
      </w:r>
      <w:r w:rsidR="009B7558" w:rsidRPr="001524A5">
        <w:t>”</w:t>
      </w:r>
      <w:r w:rsidR="009B7558" w:rsidRPr="001524A5">
        <w:rPr>
          <w:rStyle w:val="FootnoteReference"/>
        </w:rPr>
        <w:footnoteReference w:id="24"/>
      </w:r>
      <w:r w:rsidR="00921F4E" w:rsidRPr="001524A5">
        <w:t xml:space="preserve">, and while it is a newer practice </w:t>
      </w:r>
      <w:r w:rsidR="00A95F2B" w:rsidRPr="001524A5">
        <w:t>in</w:t>
      </w:r>
      <w:r w:rsidR="00921F4E" w:rsidRPr="001524A5">
        <w:t xml:space="preserve"> its own right, this has been a key feature of critical analysis</w:t>
      </w:r>
      <w:r w:rsidR="00A95F2B" w:rsidRPr="001524A5">
        <w:t xml:space="preserve"> since its conception. </w:t>
      </w:r>
      <w:r w:rsidR="00D17556" w:rsidRPr="001524A5">
        <w:t>Within ‘</w:t>
      </w:r>
      <w:r w:rsidR="00D17556" w:rsidRPr="001524A5">
        <w:rPr>
          <w:i/>
          <w:iCs/>
        </w:rPr>
        <w:t>Tomorrow</w:t>
      </w:r>
      <w:r w:rsidR="00792102" w:rsidRPr="001524A5">
        <w:t xml:space="preserve">’, Javier Marias invites the reader to cast judgement, distrust, and </w:t>
      </w:r>
      <w:r w:rsidR="00001AEB" w:rsidRPr="001524A5">
        <w:t xml:space="preserve">generally ‘pick apart’ the subjective perspective of </w:t>
      </w:r>
      <w:r w:rsidR="000C3E12" w:rsidRPr="001524A5">
        <w:t xml:space="preserve">his speaker. </w:t>
      </w:r>
      <w:r w:rsidR="008B1973" w:rsidRPr="001524A5">
        <w:t>While it can be argued that “literary works encourage identification with characters by showing things from their point of view”</w:t>
      </w:r>
      <w:r w:rsidR="008B1973" w:rsidRPr="001524A5">
        <w:rPr>
          <w:rStyle w:val="FootnoteReference"/>
        </w:rPr>
        <w:footnoteReference w:id="25"/>
      </w:r>
      <w:r w:rsidR="002A30BE" w:rsidRPr="001524A5">
        <w:t>, Marias’ novel</w:t>
      </w:r>
      <w:r w:rsidR="00CB583B" w:rsidRPr="001524A5">
        <w:t xml:space="preserve"> gives the reader complete freedom of choice over this</w:t>
      </w:r>
      <w:r w:rsidR="002A30BE" w:rsidRPr="001524A5">
        <w:t xml:space="preserve">. The singular perspective and frequent divulgences of Victor’s inner workings lend themselves to be identified with, however the character’s actions and his reasoning behind said actions alienates </w:t>
      </w:r>
      <w:r w:rsidR="00CB583B" w:rsidRPr="001524A5">
        <w:t>many</w:t>
      </w:r>
      <w:r w:rsidR="002A30BE" w:rsidRPr="001524A5">
        <w:t xml:space="preserve"> reader</w:t>
      </w:r>
      <w:r w:rsidR="00CB583B" w:rsidRPr="001524A5">
        <w:t>s and it can be easily argued that, as a speaker, Victor is</w:t>
      </w:r>
      <w:r w:rsidR="00D6492D" w:rsidRPr="001524A5">
        <w:t xml:space="preserve"> not designed to be identified with and rather </w:t>
      </w:r>
      <w:r w:rsidR="00D44BE2" w:rsidRPr="001524A5">
        <w:t>simply understood in his situation</w:t>
      </w:r>
      <w:r w:rsidR="002A30BE" w:rsidRPr="001524A5">
        <w:t xml:space="preserve">. </w:t>
      </w:r>
      <w:r w:rsidR="007772FC" w:rsidRPr="001524A5">
        <w:t xml:space="preserve">A </w:t>
      </w:r>
      <w:r w:rsidR="00B4699D" w:rsidRPr="001524A5">
        <w:t xml:space="preserve">moment repeatedly called back on </w:t>
      </w:r>
      <w:r w:rsidR="007772FC" w:rsidRPr="001524A5">
        <w:t xml:space="preserve">in the narrative that may prove divisive for a reader is </w:t>
      </w:r>
      <w:r w:rsidR="006655AC" w:rsidRPr="001524A5">
        <w:t>the frequent assertions by the speaker</w:t>
      </w:r>
      <w:r w:rsidR="00E87A21" w:rsidRPr="001524A5">
        <w:t xml:space="preserve"> that his only two options </w:t>
      </w:r>
      <w:r w:rsidR="006655AC" w:rsidRPr="001524A5">
        <w:t xml:space="preserve">available in Marta’s flat </w:t>
      </w:r>
      <w:r w:rsidR="00E87A21" w:rsidRPr="001524A5">
        <w:t>were to ‘leave the child alone’ or ‘take him’ which “would have been like kidnapping”</w:t>
      </w:r>
      <w:r w:rsidR="00E87A21" w:rsidRPr="001524A5">
        <w:rPr>
          <w:rStyle w:val="FootnoteReference"/>
        </w:rPr>
        <w:footnoteReference w:id="26"/>
      </w:r>
      <w:r w:rsidR="00E87A21" w:rsidRPr="001524A5">
        <w:t>, never considering that he had the option to stay, and refusing to view that his situation as “no one”</w:t>
      </w:r>
      <w:r w:rsidR="00E87A21" w:rsidRPr="001524A5">
        <w:rPr>
          <w:rStyle w:val="FootnoteReference"/>
        </w:rPr>
        <w:footnoteReference w:id="27"/>
      </w:r>
      <w:r w:rsidR="00E87A21" w:rsidRPr="001524A5">
        <w:t xml:space="preserve"> was borne of choice</w:t>
      </w:r>
      <w:r w:rsidR="006655AC" w:rsidRPr="001524A5">
        <w:t>s</w:t>
      </w:r>
      <w:r w:rsidR="00E87A21" w:rsidRPr="001524A5">
        <w:t xml:space="preserve"> rather than of </w:t>
      </w:r>
      <w:r w:rsidR="006655AC" w:rsidRPr="001524A5">
        <w:t xml:space="preserve">unfortunate </w:t>
      </w:r>
      <w:r w:rsidR="00E87A21" w:rsidRPr="001524A5">
        <w:t xml:space="preserve">circumstance. This </w:t>
      </w:r>
      <w:r w:rsidR="00E87A21" w:rsidRPr="001524A5">
        <w:lastRenderedPageBreak/>
        <w:t>drives a rift between the narrator and the potential reader as many would fail to see his reasoning and instead continue to view him as a selfish and erratic figure</w:t>
      </w:r>
      <w:r w:rsidR="006655AC" w:rsidRPr="001524A5">
        <w:t xml:space="preserve"> despite the character’s best efforts to show this. Marias plays on the subjective nature of reading to encourage </w:t>
      </w:r>
      <w:r w:rsidR="00AF1A9F" w:rsidRPr="001524A5">
        <w:t>“a whole set on inferences”</w:t>
      </w:r>
      <w:r w:rsidR="00AF1A9F" w:rsidRPr="001524A5">
        <w:rPr>
          <w:rStyle w:val="FootnoteReference"/>
        </w:rPr>
        <w:footnoteReference w:id="28"/>
      </w:r>
      <w:r w:rsidR="00AF1A9F" w:rsidRPr="001524A5">
        <w:t xml:space="preserve"> and </w:t>
      </w:r>
      <w:r w:rsidR="006655AC" w:rsidRPr="001524A5">
        <w:t>divergent opinions of the speaker</w:t>
      </w:r>
      <w:r w:rsidR="00AF1A9F" w:rsidRPr="001524A5">
        <w:t>. W</w:t>
      </w:r>
      <w:r w:rsidR="006655AC" w:rsidRPr="001524A5">
        <w:t xml:space="preserve">hile it is key to understand Victor’s point of view in order to appreciate the narrative, it is in no way necessary to sympathise with him throughout the text. </w:t>
      </w:r>
      <w:r w:rsidR="00AF1A9F" w:rsidRPr="001524A5">
        <w:t xml:space="preserve">Moreover, there is no need for this opinion of the reader to be consistent. Whereas some novels require a sympathy to be forged </w:t>
      </w:r>
      <w:r w:rsidR="00C96C18" w:rsidRPr="001524A5">
        <w:t xml:space="preserve">from reader to character </w:t>
      </w:r>
      <w:r w:rsidR="00AF1A9F" w:rsidRPr="001524A5">
        <w:t xml:space="preserve">in order </w:t>
      </w:r>
      <w:r w:rsidR="00C96C18" w:rsidRPr="001524A5">
        <w:t xml:space="preserve">for dramatic effect, Marias instead </w:t>
      </w:r>
      <w:r w:rsidR="00DA206C" w:rsidRPr="001524A5">
        <w:t xml:space="preserve">seemingly </w:t>
      </w:r>
      <w:r w:rsidR="00C96C18" w:rsidRPr="001524A5">
        <w:t>leans into the postmodern view that “the process of reading…is always a dynamic one”</w:t>
      </w:r>
      <w:r w:rsidR="00C96C18" w:rsidRPr="001524A5">
        <w:rPr>
          <w:rStyle w:val="FootnoteReference"/>
        </w:rPr>
        <w:footnoteReference w:id="29"/>
      </w:r>
      <w:r w:rsidR="00C96C18" w:rsidRPr="001524A5">
        <w:t xml:space="preserve"> and that “the process of speculating and inferring”</w:t>
      </w:r>
      <w:r w:rsidR="00C96C18" w:rsidRPr="001524A5">
        <w:rPr>
          <w:rStyle w:val="FootnoteReference"/>
        </w:rPr>
        <w:footnoteReference w:id="30"/>
      </w:r>
      <w:r w:rsidR="00C96C18" w:rsidRPr="001524A5">
        <w:t xml:space="preserve"> is intrinsic to </w:t>
      </w:r>
      <w:r w:rsidR="00DA206C" w:rsidRPr="001524A5">
        <w:t xml:space="preserve">reading literature as a </w:t>
      </w:r>
      <w:r w:rsidR="00550FC6" w:rsidRPr="001524A5">
        <w:t xml:space="preserve">practice. </w:t>
      </w:r>
      <w:r w:rsidR="00E87A21" w:rsidRPr="001524A5">
        <w:t>Additionally, t</w:t>
      </w:r>
      <w:r w:rsidR="00B03FC2" w:rsidRPr="001524A5">
        <w:t>he speaker frequently repeats that he “had not sought”</w:t>
      </w:r>
      <w:r w:rsidR="00B03FC2" w:rsidRPr="001524A5">
        <w:rPr>
          <w:rStyle w:val="FootnoteReference"/>
        </w:rPr>
        <w:footnoteReference w:id="31"/>
      </w:r>
      <w:r w:rsidR="00B03FC2" w:rsidRPr="001524A5">
        <w:t xml:space="preserve"> an evening with Marta, seemingly attempting to convince the reader of his innocence in the situation he is found in. Victor’s stream of consciousness consistently asserts this apparent innocence, over explaining himself and</w:t>
      </w:r>
      <w:r w:rsidR="000D3637" w:rsidRPr="001524A5">
        <w:t xml:space="preserve"> </w:t>
      </w:r>
      <w:r w:rsidR="00B03FC2" w:rsidRPr="001524A5">
        <w:t xml:space="preserve">forcing a reader to become suspicious of their unreliable narrator. </w:t>
      </w:r>
      <w:r w:rsidR="000D3637" w:rsidRPr="001524A5">
        <w:t xml:space="preserve">The </w:t>
      </w:r>
      <w:r w:rsidR="004A769D" w:rsidRPr="001524A5">
        <w:t xml:space="preserve">singular and therefore subjective </w:t>
      </w:r>
      <w:r w:rsidR="0019313C" w:rsidRPr="001524A5">
        <w:t xml:space="preserve">focalisation </w:t>
      </w:r>
      <w:r w:rsidR="0026258A" w:rsidRPr="001524A5">
        <w:t>throughout</w:t>
      </w:r>
      <w:r w:rsidR="0019313C" w:rsidRPr="001524A5">
        <w:t xml:space="preserve"> the novel </w:t>
      </w:r>
      <w:r w:rsidR="00D1768A" w:rsidRPr="001524A5">
        <w:t xml:space="preserve">is utilised to encourage </w:t>
      </w:r>
      <w:r w:rsidR="001C72B9" w:rsidRPr="001524A5">
        <w:t xml:space="preserve">reader criticism and </w:t>
      </w:r>
      <w:r w:rsidR="0026258A" w:rsidRPr="001524A5">
        <w:t xml:space="preserve">this </w:t>
      </w:r>
      <w:r w:rsidR="001C72B9" w:rsidRPr="001524A5">
        <w:t>analysis through a reception-based lens</w:t>
      </w:r>
      <w:r w:rsidR="0026258A" w:rsidRPr="001524A5">
        <w:t xml:space="preserve"> </w:t>
      </w:r>
      <w:r w:rsidR="00613898" w:rsidRPr="001524A5">
        <w:t xml:space="preserve">creates a unique relationship between the </w:t>
      </w:r>
      <w:r w:rsidR="00C26DAA" w:rsidRPr="001524A5">
        <w:t>literature and its audience</w:t>
      </w:r>
      <w:r w:rsidR="001C72B9" w:rsidRPr="001524A5">
        <w:t xml:space="preserve">. </w:t>
      </w:r>
    </w:p>
    <w:p w14:paraId="6E13CBE8" w14:textId="3400E4F2" w:rsidR="00FC544E" w:rsidRDefault="008451D2" w:rsidP="000E44C3">
      <w:pPr>
        <w:spacing w:line="276" w:lineRule="auto"/>
      </w:pPr>
      <w:r>
        <w:t>The subjectivity inherent in displaying a singular perspective is particularly pronounced throughout this novel.</w:t>
      </w:r>
      <w:r w:rsidR="00434440">
        <w:t xml:space="preserve"> As a writer, Marias utilises </w:t>
      </w:r>
      <w:r w:rsidR="0076432D">
        <w:t xml:space="preserve">this in order to </w:t>
      </w:r>
      <w:r w:rsidR="00EB1E66">
        <w:t xml:space="preserve">call into question the </w:t>
      </w:r>
      <w:r w:rsidR="00432994">
        <w:t>reliability of the narrator as well as the internal and external self that he displays.</w:t>
      </w:r>
      <w:r w:rsidR="00432994">
        <w:rPr>
          <w:rStyle w:val="FootnoteReference"/>
        </w:rPr>
        <w:footnoteReference w:id="32"/>
      </w:r>
      <w:r w:rsidR="009C35F5">
        <w:t xml:space="preserve"> This, in turn, </w:t>
      </w:r>
      <w:r w:rsidR="0072274B">
        <w:t xml:space="preserve">gives way for psychoanalytic critics to </w:t>
      </w:r>
      <w:r w:rsidR="00AA147C">
        <w:t>analyse Victor and his various intentions of representing himself</w:t>
      </w:r>
      <w:r w:rsidR="00C20869">
        <w:t>, as well as t</w:t>
      </w:r>
      <w:r w:rsidR="00AA147C">
        <w:t xml:space="preserve">he subjective and biased versions </w:t>
      </w:r>
      <w:r w:rsidR="00C20869">
        <w:t xml:space="preserve">of other people he </w:t>
      </w:r>
      <w:r w:rsidR="0073505C">
        <w:t xml:space="preserve">portrays. There is also room for feminist discourse as the speaker is frequently </w:t>
      </w:r>
      <w:r w:rsidR="002D72B8">
        <w:t xml:space="preserve">lewd and objectifying toward </w:t>
      </w:r>
      <w:r w:rsidR="00771558">
        <w:t xml:space="preserve">female </w:t>
      </w:r>
      <w:r w:rsidR="002D72B8">
        <w:t xml:space="preserve">characters Marta, Luisa, </w:t>
      </w:r>
      <w:r w:rsidR="00771558">
        <w:t xml:space="preserve">Celia, </w:t>
      </w:r>
      <w:r w:rsidR="002D72B8">
        <w:t>and Victoria.</w:t>
      </w:r>
      <w:r w:rsidR="002D72B8">
        <w:rPr>
          <w:rStyle w:val="FootnoteReference"/>
        </w:rPr>
        <w:footnoteReference w:id="33"/>
      </w:r>
      <w:r w:rsidR="00771558">
        <w:t xml:space="preserve"> It is</w:t>
      </w:r>
      <w:r w:rsidR="00F76A2C">
        <w:t xml:space="preserve"> </w:t>
      </w:r>
      <w:r w:rsidR="00771558">
        <w:t>this singular</w:t>
      </w:r>
      <w:r w:rsidR="00F76A2C">
        <w:t>,</w:t>
      </w:r>
      <w:r w:rsidR="00771558">
        <w:t xml:space="preserve"> and therefore subjective</w:t>
      </w:r>
      <w:r w:rsidR="00F76A2C">
        <w:t>,</w:t>
      </w:r>
      <w:r w:rsidR="00771558">
        <w:t xml:space="preserve"> narrative that makes way for feminist criticism of Victor’s toxically masculine traits</w:t>
      </w:r>
      <w:r w:rsidR="000E42F2">
        <w:t xml:space="preserve"> and allows for analysis into the relationships between men and women within the narrative. Finally, there is a subjectivity to the reading experien</w:t>
      </w:r>
      <w:r w:rsidR="00C97A0B">
        <w:t>ce, thus</w:t>
      </w:r>
      <w:r w:rsidR="000E42F2">
        <w:t xml:space="preserve"> elements of reception theory can be called upon to develop a greater understanding of the text through this form of analysis. The subjectivity within Javier </w:t>
      </w:r>
      <w:r w:rsidR="004D7016">
        <w:t>M</w:t>
      </w:r>
      <w:r w:rsidR="000E42F2">
        <w:t>arias’ ‘</w:t>
      </w:r>
      <w:r w:rsidR="000E42F2">
        <w:rPr>
          <w:i/>
          <w:iCs/>
        </w:rPr>
        <w:t>Tomorro</w:t>
      </w:r>
      <w:r w:rsidR="004D7016" w:rsidRPr="004D7016">
        <w:rPr>
          <w:i/>
          <w:iCs/>
        </w:rPr>
        <w:t>w</w:t>
      </w:r>
      <w:r w:rsidR="004D7016">
        <w:t xml:space="preserve">’ and the avenues which this subjectivity takes are indicative of an invitation to critical schools and deep textual analysis, making them not only </w:t>
      </w:r>
      <w:r w:rsidR="00196C47">
        <w:t>entwined but near completely overlapping prospects</w:t>
      </w:r>
      <w:r w:rsidR="00771558">
        <w:t xml:space="preserve">. </w:t>
      </w:r>
    </w:p>
    <w:p w14:paraId="56E133D6" w14:textId="153562D7" w:rsidR="00CF42B1" w:rsidRDefault="00527802" w:rsidP="00527802">
      <w:r>
        <w:br w:type="page"/>
      </w:r>
      <w:r>
        <w:rPr>
          <w:rFonts w:cs="Aparajita"/>
          <w:b/>
          <w:bCs/>
          <w:spacing w:val="-3"/>
          <w:sz w:val="26"/>
          <w:szCs w:val="26"/>
        </w:rPr>
        <w:lastRenderedPageBreak/>
        <w:t>Bibliography:</w:t>
      </w:r>
    </w:p>
    <w:p w14:paraId="107DEB1F" w14:textId="218C2AC2" w:rsidR="00EB074F" w:rsidRDefault="00EB074F" w:rsidP="00EB074F">
      <w:pPr>
        <w:spacing w:line="276" w:lineRule="auto"/>
      </w:pPr>
      <w:r>
        <w:t xml:space="preserve">Herzberger, David K., </w:t>
      </w:r>
      <w:r w:rsidRPr="00EB074F">
        <w:rPr>
          <w:i/>
          <w:iCs/>
        </w:rPr>
        <w:t>A Companion to Javier Maris</w:t>
      </w:r>
      <w:r>
        <w:t>, (Suffolk: Boydell &amp; Brewer, 2011).</w:t>
      </w:r>
    </w:p>
    <w:p w14:paraId="408C8EB9" w14:textId="2A25D2B7" w:rsidR="00EB074F" w:rsidRDefault="00EB074F" w:rsidP="00EB074F">
      <w:pPr>
        <w:spacing w:line="276" w:lineRule="auto"/>
      </w:pPr>
      <w:r>
        <w:t xml:space="preserve">Hall, Donald E., </w:t>
      </w:r>
      <w:r w:rsidRPr="00EB074F">
        <w:rPr>
          <w:i/>
          <w:iCs/>
        </w:rPr>
        <w:t>Subjectivity</w:t>
      </w:r>
      <w:r>
        <w:t xml:space="preserve">, (New York: Routledge, 2004). </w:t>
      </w:r>
    </w:p>
    <w:p w14:paraId="627F3229" w14:textId="76EBC394" w:rsidR="00EB074F" w:rsidRDefault="00EB074F" w:rsidP="00EB074F">
      <w:pPr>
        <w:spacing w:line="276" w:lineRule="auto"/>
      </w:pPr>
      <w:r>
        <w:t xml:space="preserve">Culler, Jonathan, </w:t>
      </w:r>
      <w:r w:rsidRPr="00EB074F">
        <w:rPr>
          <w:i/>
          <w:iCs/>
        </w:rPr>
        <w:t>Literary Theory: A Very Short Introduction</w:t>
      </w:r>
      <w:r>
        <w:t xml:space="preserve"> (Oxford: Oxford University Press, 1997).</w:t>
      </w:r>
    </w:p>
    <w:p w14:paraId="51C1A0FB" w14:textId="2AD3806E" w:rsidR="00EB074F" w:rsidRDefault="00EB074F" w:rsidP="00EB074F">
      <w:pPr>
        <w:spacing w:line="276" w:lineRule="auto"/>
      </w:pPr>
      <w:r>
        <w:t xml:space="preserve">Gregson, Ian, </w:t>
      </w:r>
      <w:r w:rsidRPr="00EB074F">
        <w:rPr>
          <w:i/>
          <w:iCs/>
        </w:rPr>
        <w:t>Postmodern Literature</w:t>
      </w:r>
      <w:r>
        <w:t>, (London: Arnold, 2004).</w:t>
      </w:r>
    </w:p>
    <w:p w14:paraId="7FBA8142" w14:textId="599517A3" w:rsidR="00EB074F" w:rsidRDefault="00EB074F" w:rsidP="00EB074F">
      <w:pPr>
        <w:spacing w:line="276" w:lineRule="auto"/>
      </w:pPr>
      <w:r>
        <w:t xml:space="preserve">Moi, </w:t>
      </w:r>
      <w:proofErr w:type="spellStart"/>
      <w:r>
        <w:t>Toril</w:t>
      </w:r>
      <w:proofErr w:type="spellEnd"/>
      <w:r>
        <w:t xml:space="preserve">, </w:t>
      </w:r>
      <w:r w:rsidRPr="00EB074F">
        <w:rPr>
          <w:i/>
          <w:iCs/>
        </w:rPr>
        <w:t>Sexual Textual Politics: Feminist Literary Theory</w:t>
      </w:r>
      <w:r>
        <w:t>, (London: Routledge, 1985).</w:t>
      </w:r>
    </w:p>
    <w:p w14:paraId="14167A5F" w14:textId="5C6035E5" w:rsidR="00EB074F" w:rsidRDefault="00EB074F" w:rsidP="00EB074F">
      <w:pPr>
        <w:spacing w:line="276" w:lineRule="auto"/>
      </w:pPr>
      <w:r>
        <w:t xml:space="preserve">Hutcheon, Linda, </w:t>
      </w:r>
      <w:r w:rsidRPr="00EB074F">
        <w:rPr>
          <w:i/>
          <w:iCs/>
        </w:rPr>
        <w:t>The Politics of Postmodernism</w:t>
      </w:r>
      <w:r>
        <w:t>, 7th ed., (Oxford: Routledge, 2002).</w:t>
      </w:r>
    </w:p>
    <w:p w14:paraId="591322BA" w14:textId="193C4030" w:rsidR="00EB074F" w:rsidRDefault="00EB074F" w:rsidP="00EB074F">
      <w:pPr>
        <w:spacing w:line="276" w:lineRule="auto"/>
      </w:pPr>
      <w:proofErr w:type="spellStart"/>
      <w:r>
        <w:t>Belsey</w:t>
      </w:r>
      <w:proofErr w:type="spellEnd"/>
      <w:r>
        <w:t xml:space="preserve">, Catherine, </w:t>
      </w:r>
      <w:r w:rsidRPr="00EB074F">
        <w:rPr>
          <w:i/>
          <w:iCs/>
        </w:rPr>
        <w:t>Critical Practice</w:t>
      </w:r>
      <w:r>
        <w:t>, (London: Routledge, 2002).</w:t>
      </w:r>
    </w:p>
    <w:p w14:paraId="3FE4D5C8" w14:textId="4E280D0A" w:rsidR="00CF42B1" w:rsidRPr="001524A5" w:rsidRDefault="00EB074F" w:rsidP="00EB074F">
      <w:pPr>
        <w:spacing w:line="276" w:lineRule="auto"/>
      </w:pPr>
      <w:r>
        <w:t xml:space="preserve">Eagleton, Terry, </w:t>
      </w:r>
      <w:r w:rsidRPr="00EB074F">
        <w:rPr>
          <w:i/>
          <w:iCs/>
        </w:rPr>
        <w:t>Literary Theory: A</w:t>
      </w:r>
      <w:bookmarkStart w:id="0" w:name="_GoBack"/>
      <w:bookmarkEnd w:id="0"/>
      <w:r w:rsidRPr="00EB074F">
        <w:rPr>
          <w:i/>
          <w:iCs/>
        </w:rPr>
        <w:t>n Introduction</w:t>
      </w:r>
      <w:r>
        <w:t>, (Oxford: Blackwell, 1993)</w:t>
      </w:r>
    </w:p>
    <w:sectPr w:rsidR="00CF42B1" w:rsidRPr="001524A5" w:rsidSect="008B197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C1FD1C" w14:textId="77777777" w:rsidR="00B61A7F" w:rsidRDefault="00B61A7F" w:rsidP="006E67D5">
      <w:pPr>
        <w:spacing w:after="0" w:line="240" w:lineRule="auto"/>
      </w:pPr>
      <w:r>
        <w:separator/>
      </w:r>
    </w:p>
  </w:endnote>
  <w:endnote w:type="continuationSeparator" w:id="0">
    <w:p w14:paraId="49A2A66A" w14:textId="77777777" w:rsidR="00B61A7F" w:rsidRDefault="00B61A7F" w:rsidP="006E6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arajita">
    <w:charset w:val="00"/>
    <w:family w:val="roman"/>
    <w:pitch w:val="variable"/>
    <w:sig w:usb0="00008003" w:usb1="00000000" w:usb2="00000000" w:usb3="00000000" w:csb0="00000001" w:csb1="00000000"/>
  </w:font>
  <w:font w:name="Stardust Adventure">
    <w:panose1 w:val="00000000000000000000"/>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BEFC4C" w14:textId="77777777" w:rsidR="00B61A7F" w:rsidRDefault="00B61A7F" w:rsidP="006E67D5">
      <w:pPr>
        <w:spacing w:after="0" w:line="240" w:lineRule="auto"/>
      </w:pPr>
      <w:r>
        <w:separator/>
      </w:r>
    </w:p>
  </w:footnote>
  <w:footnote w:type="continuationSeparator" w:id="0">
    <w:p w14:paraId="2C0054B9" w14:textId="77777777" w:rsidR="00B61A7F" w:rsidRDefault="00B61A7F" w:rsidP="006E67D5">
      <w:pPr>
        <w:spacing w:after="0" w:line="240" w:lineRule="auto"/>
      </w:pPr>
      <w:r>
        <w:continuationSeparator/>
      </w:r>
    </w:p>
  </w:footnote>
  <w:footnote w:id="1">
    <w:p w14:paraId="2EA6C60F" w14:textId="77777777" w:rsidR="000E44C3" w:rsidRPr="000E44C3" w:rsidRDefault="000E44C3">
      <w:pPr>
        <w:pStyle w:val="FootnoteText"/>
      </w:pPr>
      <w:r>
        <w:rPr>
          <w:rStyle w:val="FootnoteReference"/>
        </w:rPr>
        <w:footnoteRef/>
      </w:r>
      <w:r>
        <w:t xml:space="preserve"> J. Marias, </w:t>
      </w:r>
      <w:proofErr w:type="gramStart"/>
      <w:r>
        <w:rPr>
          <w:i/>
          <w:iCs/>
        </w:rPr>
        <w:t>Tomorrow</w:t>
      </w:r>
      <w:proofErr w:type="gramEnd"/>
      <w:r>
        <w:rPr>
          <w:i/>
          <w:iCs/>
        </w:rPr>
        <w:t xml:space="preserve"> in the Battle Think on Me</w:t>
      </w:r>
      <w:r>
        <w:t>, trans. M. J. Costa (New York: Vintage</w:t>
      </w:r>
      <w:r w:rsidR="0034145A">
        <w:t>, 1996).</w:t>
      </w:r>
    </w:p>
  </w:footnote>
  <w:footnote w:id="2">
    <w:p w14:paraId="4F08EEF0" w14:textId="6FC61328" w:rsidR="008B1973" w:rsidRDefault="008B1973" w:rsidP="008B1973">
      <w:pPr>
        <w:pStyle w:val="FootnoteText"/>
      </w:pPr>
      <w:r>
        <w:rPr>
          <w:rStyle w:val="FootnoteReference"/>
        </w:rPr>
        <w:footnoteRef/>
      </w:r>
      <w:r>
        <w:t xml:space="preserve"> </w:t>
      </w:r>
      <w:r w:rsidR="001E06DE">
        <w:t xml:space="preserve">C. </w:t>
      </w:r>
      <w:proofErr w:type="spellStart"/>
      <w:r>
        <w:t>Belsey</w:t>
      </w:r>
      <w:proofErr w:type="spellEnd"/>
      <w:r>
        <w:t>,</w:t>
      </w:r>
      <w:r w:rsidR="00BA00A5">
        <w:t xml:space="preserve"> </w:t>
      </w:r>
      <w:r w:rsidR="00BA00A5">
        <w:rPr>
          <w:i/>
          <w:iCs/>
        </w:rPr>
        <w:t>Critical Practice</w:t>
      </w:r>
      <w:r w:rsidR="00BA00A5">
        <w:t xml:space="preserve">, </w:t>
      </w:r>
      <w:r w:rsidR="001738B9">
        <w:t>(London: Routledge, 2002),</w:t>
      </w:r>
      <w:r>
        <w:t xml:space="preserve"> p. 44.</w:t>
      </w:r>
    </w:p>
  </w:footnote>
  <w:footnote w:id="3">
    <w:p w14:paraId="4979764B" w14:textId="6C69EF59" w:rsidR="00D51698" w:rsidRDefault="00D51698" w:rsidP="00D51698">
      <w:pPr>
        <w:pStyle w:val="FootnoteText"/>
      </w:pPr>
      <w:r>
        <w:rPr>
          <w:rStyle w:val="FootnoteReference"/>
        </w:rPr>
        <w:footnoteRef/>
      </w:r>
      <w:r>
        <w:t xml:space="preserve"> </w:t>
      </w:r>
      <w:r w:rsidR="00A66C84">
        <w:t xml:space="preserve">J. </w:t>
      </w:r>
      <w:r>
        <w:t xml:space="preserve">Culler, </w:t>
      </w:r>
      <w:r w:rsidR="00A66C84">
        <w:rPr>
          <w:i/>
          <w:iCs/>
        </w:rPr>
        <w:t xml:space="preserve">Literary Theory: A Very Short </w:t>
      </w:r>
      <w:r w:rsidR="00A66C84" w:rsidRPr="00A66C84">
        <w:rPr>
          <w:i/>
          <w:iCs/>
        </w:rPr>
        <w:t>Introduction</w:t>
      </w:r>
      <w:r w:rsidR="00A66C84">
        <w:t>, (</w:t>
      </w:r>
      <w:r w:rsidR="008D5807">
        <w:t xml:space="preserve">Oxford: Oxford University Press, 1997), </w:t>
      </w:r>
      <w:r w:rsidRPr="00A66C84">
        <w:t>p</w:t>
      </w:r>
      <w:r>
        <w:t>. 14.</w:t>
      </w:r>
    </w:p>
  </w:footnote>
  <w:footnote w:id="4">
    <w:p w14:paraId="53BC0412" w14:textId="45155371" w:rsidR="00D51698" w:rsidRDefault="00D51698" w:rsidP="00D51698">
      <w:pPr>
        <w:pStyle w:val="FootnoteText"/>
      </w:pPr>
      <w:r>
        <w:rPr>
          <w:rStyle w:val="FootnoteReference"/>
        </w:rPr>
        <w:footnoteRef/>
      </w:r>
      <w:r>
        <w:t xml:space="preserve"> </w:t>
      </w:r>
      <w:r w:rsidR="008D5807">
        <w:t xml:space="preserve">L. </w:t>
      </w:r>
      <w:r>
        <w:t xml:space="preserve">Hutcheon, </w:t>
      </w:r>
      <w:r w:rsidR="00C70056">
        <w:rPr>
          <w:i/>
          <w:iCs/>
        </w:rPr>
        <w:t xml:space="preserve">The Politics of </w:t>
      </w:r>
      <w:r w:rsidR="00C70056" w:rsidRPr="00C70056">
        <w:t>Postmodernism</w:t>
      </w:r>
      <w:r w:rsidR="00C70056">
        <w:t>, (</w:t>
      </w:r>
      <w:r w:rsidR="005C7E1B">
        <w:t>Oxford: Routledge</w:t>
      </w:r>
      <w:r w:rsidR="008C3358">
        <w:t xml:space="preserve">, 2002), </w:t>
      </w:r>
      <w:r w:rsidRPr="00C70056">
        <w:t>p</w:t>
      </w:r>
      <w:r>
        <w:t>. 156</w:t>
      </w:r>
    </w:p>
  </w:footnote>
  <w:footnote w:id="5">
    <w:p w14:paraId="24C33D96" w14:textId="77777777" w:rsidR="000E44C3" w:rsidRDefault="000E44C3" w:rsidP="000E44C3">
      <w:pPr>
        <w:pStyle w:val="FootnoteText"/>
      </w:pPr>
      <w:r>
        <w:rPr>
          <w:rStyle w:val="FootnoteReference"/>
        </w:rPr>
        <w:footnoteRef/>
      </w:r>
      <w:r>
        <w:t xml:space="preserve"> Culler, p. 110.</w:t>
      </w:r>
    </w:p>
  </w:footnote>
  <w:footnote w:id="6">
    <w:p w14:paraId="10EE1747" w14:textId="2E4B4343" w:rsidR="00D559A3" w:rsidRDefault="00D559A3">
      <w:pPr>
        <w:pStyle w:val="FootnoteText"/>
      </w:pPr>
      <w:r>
        <w:rPr>
          <w:rStyle w:val="FootnoteReference"/>
        </w:rPr>
        <w:footnoteRef/>
      </w:r>
      <w:r>
        <w:t xml:space="preserve"> Marias, </w:t>
      </w:r>
      <w:r w:rsidR="00552373">
        <w:t xml:space="preserve">p. 36. </w:t>
      </w:r>
    </w:p>
  </w:footnote>
  <w:footnote w:id="7">
    <w:p w14:paraId="606AEE4F" w14:textId="74C50163" w:rsidR="005C237B" w:rsidRDefault="005C237B" w:rsidP="005C237B">
      <w:pPr>
        <w:pStyle w:val="FootnoteText"/>
      </w:pPr>
      <w:r>
        <w:rPr>
          <w:rStyle w:val="FootnoteReference"/>
        </w:rPr>
        <w:footnoteRef/>
      </w:r>
      <w:r>
        <w:t xml:space="preserve"> </w:t>
      </w:r>
      <w:r w:rsidR="008C3358">
        <w:t xml:space="preserve">T. </w:t>
      </w:r>
      <w:r>
        <w:t>Moi,</w:t>
      </w:r>
      <w:r w:rsidR="008C3358">
        <w:t xml:space="preserve"> </w:t>
      </w:r>
      <w:r w:rsidR="008C3358">
        <w:rPr>
          <w:i/>
          <w:iCs/>
        </w:rPr>
        <w:t>Sexual Textual Politics</w:t>
      </w:r>
      <w:r w:rsidR="00716B5B">
        <w:rPr>
          <w:i/>
          <w:iCs/>
        </w:rPr>
        <w:t>: Feminist Literary Theory</w:t>
      </w:r>
      <w:r w:rsidR="00B7461F">
        <w:t xml:space="preserve">, (London: Routledge, </w:t>
      </w:r>
      <w:r w:rsidR="00B006AC">
        <w:t>1985),</w:t>
      </w:r>
      <w:r>
        <w:t xml:space="preserve"> p. 44.</w:t>
      </w:r>
    </w:p>
  </w:footnote>
  <w:footnote w:id="8">
    <w:p w14:paraId="74E49500" w14:textId="035198C9" w:rsidR="00D53DB4" w:rsidRDefault="00D53DB4">
      <w:pPr>
        <w:pStyle w:val="FootnoteText"/>
      </w:pPr>
      <w:r>
        <w:rPr>
          <w:rStyle w:val="FootnoteReference"/>
        </w:rPr>
        <w:footnoteRef/>
      </w:r>
      <w:r>
        <w:t xml:space="preserve"> Marias, p. </w:t>
      </w:r>
      <w:r w:rsidR="007474BF">
        <w:t>3.</w:t>
      </w:r>
    </w:p>
  </w:footnote>
  <w:footnote w:id="9">
    <w:p w14:paraId="711E7982" w14:textId="77777777" w:rsidR="002A30BE" w:rsidRDefault="002A30BE" w:rsidP="002A30BE">
      <w:pPr>
        <w:pStyle w:val="FootnoteText"/>
      </w:pPr>
      <w:r>
        <w:rPr>
          <w:rStyle w:val="FootnoteReference"/>
        </w:rPr>
        <w:footnoteRef/>
      </w:r>
      <w:r>
        <w:t xml:space="preserve"> Culler, p. 10.</w:t>
      </w:r>
    </w:p>
  </w:footnote>
  <w:footnote w:id="10">
    <w:p w14:paraId="39285E26" w14:textId="7F92845E" w:rsidR="002A30BE" w:rsidRDefault="002A30BE" w:rsidP="002A30BE">
      <w:pPr>
        <w:pStyle w:val="FootnoteText"/>
      </w:pPr>
      <w:r>
        <w:rPr>
          <w:rStyle w:val="FootnoteReference"/>
        </w:rPr>
        <w:footnoteRef/>
      </w:r>
      <w:r>
        <w:t xml:space="preserve"> Marias, p. </w:t>
      </w:r>
      <w:r w:rsidR="00EA1D86">
        <w:t>88</w:t>
      </w:r>
      <w:r>
        <w:t>.</w:t>
      </w:r>
    </w:p>
  </w:footnote>
  <w:footnote w:id="11">
    <w:p w14:paraId="722F0C0E" w14:textId="4DE56113" w:rsidR="009C1DE7" w:rsidRDefault="009C1DE7">
      <w:pPr>
        <w:pStyle w:val="FootnoteText"/>
      </w:pPr>
      <w:r>
        <w:rPr>
          <w:rStyle w:val="FootnoteReference"/>
        </w:rPr>
        <w:footnoteRef/>
      </w:r>
      <w:r>
        <w:t xml:space="preserve"> Marias</w:t>
      </w:r>
      <w:r w:rsidR="00EA1D86">
        <w:t xml:space="preserve">, </w:t>
      </w:r>
      <w:r w:rsidR="001E6323">
        <w:t>pp. 148-154.</w:t>
      </w:r>
    </w:p>
  </w:footnote>
  <w:footnote w:id="12">
    <w:p w14:paraId="321501F6" w14:textId="0663A3A7" w:rsidR="000B1645" w:rsidRDefault="000B1645" w:rsidP="000B1645">
      <w:pPr>
        <w:pStyle w:val="FootnoteText"/>
      </w:pPr>
      <w:r>
        <w:rPr>
          <w:rStyle w:val="FootnoteReference"/>
        </w:rPr>
        <w:footnoteRef/>
      </w:r>
      <w:r>
        <w:t xml:space="preserve"> </w:t>
      </w:r>
      <w:r w:rsidR="00B006AC">
        <w:t xml:space="preserve">I. </w:t>
      </w:r>
      <w:r>
        <w:t>Gregson,</w:t>
      </w:r>
      <w:r w:rsidR="00B006AC">
        <w:t xml:space="preserve"> </w:t>
      </w:r>
      <w:r w:rsidR="00B006AC">
        <w:rPr>
          <w:i/>
          <w:iCs/>
        </w:rPr>
        <w:t>Postmodern Literature</w:t>
      </w:r>
      <w:r w:rsidR="00B006AC">
        <w:t xml:space="preserve">, </w:t>
      </w:r>
      <w:r w:rsidR="00C82506">
        <w:t>(London, Arnold, 2004),</w:t>
      </w:r>
      <w:r>
        <w:t xml:space="preserve"> p. 41. </w:t>
      </w:r>
    </w:p>
  </w:footnote>
  <w:footnote w:id="13">
    <w:p w14:paraId="6AF9115B" w14:textId="77777777" w:rsidR="000B1645" w:rsidRDefault="000B1645" w:rsidP="000B1645">
      <w:pPr>
        <w:pStyle w:val="FootnoteText"/>
      </w:pPr>
      <w:r>
        <w:rPr>
          <w:rStyle w:val="FootnoteReference"/>
        </w:rPr>
        <w:footnoteRef/>
      </w:r>
      <w:r>
        <w:t xml:space="preserve"> Marias, p. 142.</w:t>
      </w:r>
    </w:p>
  </w:footnote>
  <w:footnote w:id="14">
    <w:p w14:paraId="737D818C" w14:textId="41A3CF7F" w:rsidR="0028559F" w:rsidRDefault="0028559F">
      <w:pPr>
        <w:pStyle w:val="FootnoteText"/>
      </w:pPr>
      <w:r>
        <w:rPr>
          <w:rStyle w:val="FootnoteReference"/>
        </w:rPr>
        <w:footnoteRef/>
      </w:r>
      <w:r>
        <w:t xml:space="preserve"> Marias, p. </w:t>
      </w:r>
      <w:r w:rsidR="002865EA">
        <w:t>29.</w:t>
      </w:r>
    </w:p>
  </w:footnote>
  <w:footnote w:id="15">
    <w:p w14:paraId="25FFA3F1" w14:textId="648298D2" w:rsidR="00C62D13" w:rsidRDefault="00C62D13">
      <w:pPr>
        <w:pStyle w:val="FootnoteText"/>
      </w:pPr>
      <w:r>
        <w:rPr>
          <w:rStyle w:val="FootnoteReference"/>
        </w:rPr>
        <w:footnoteRef/>
      </w:r>
      <w:r>
        <w:t xml:space="preserve"> </w:t>
      </w:r>
      <w:r w:rsidR="004843DF">
        <w:t xml:space="preserve">Marias, p. 43. </w:t>
      </w:r>
    </w:p>
  </w:footnote>
  <w:footnote w:id="16">
    <w:p w14:paraId="1D41D904" w14:textId="31AC00AD" w:rsidR="00512A25" w:rsidRDefault="00512A25">
      <w:pPr>
        <w:pStyle w:val="FootnoteText"/>
      </w:pPr>
      <w:r>
        <w:rPr>
          <w:rStyle w:val="FootnoteReference"/>
        </w:rPr>
        <w:footnoteRef/>
      </w:r>
      <w:r>
        <w:t xml:space="preserve"> Marias, p. </w:t>
      </w:r>
      <w:r w:rsidR="00F203F7">
        <w:t>83.</w:t>
      </w:r>
    </w:p>
  </w:footnote>
  <w:footnote w:id="17">
    <w:p w14:paraId="28950449" w14:textId="77777777" w:rsidR="00F203F7" w:rsidRDefault="00F203F7" w:rsidP="00F203F7">
      <w:pPr>
        <w:pStyle w:val="FootnoteText"/>
      </w:pPr>
      <w:r>
        <w:rPr>
          <w:rStyle w:val="FootnoteReference"/>
        </w:rPr>
        <w:footnoteRef/>
      </w:r>
      <w:r>
        <w:t xml:space="preserve"> Hutcheon, p. 39.</w:t>
      </w:r>
    </w:p>
  </w:footnote>
  <w:footnote w:id="18">
    <w:p w14:paraId="3D2931FB" w14:textId="17DB7116" w:rsidR="00723EBB" w:rsidRDefault="00723EBB">
      <w:pPr>
        <w:pStyle w:val="FootnoteText"/>
      </w:pPr>
      <w:r>
        <w:rPr>
          <w:rStyle w:val="FootnoteReference"/>
        </w:rPr>
        <w:footnoteRef/>
      </w:r>
      <w:r>
        <w:t xml:space="preserve"> </w:t>
      </w:r>
      <w:r w:rsidR="002466BA">
        <w:t>Moi, p. 70.</w:t>
      </w:r>
    </w:p>
  </w:footnote>
  <w:footnote w:id="19">
    <w:p w14:paraId="0B7CD9EB" w14:textId="77777777" w:rsidR="00361BF1" w:rsidRDefault="00361BF1" w:rsidP="00361BF1">
      <w:pPr>
        <w:pStyle w:val="FootnoteText"/>
      </w:pPr>
      <w:r>
        <w:rPr>
          <w:rStyle w:val="FootnoteReference"/>
        </w:rPr>
        <w:footnoteRef/>
      </w:r>
      <w:r>
        <w:t xml:space="preserve"> Hutcheon, p. 138.</w:t>
      </w:r>
    </w:p>
  </w:footnote>
  <w:footnote w:id="20">
    <w:p w14:paraId="4FC0D2BA" w14:textId="77777777" w:rsidR="00361BF1" w:rsidRDefault="00361BF1" w:rsidP="00361BF1">
      <w:pPr>
        <w:pStyle w:val="FootnoteText"/>
      </w:pPr>
      <w:r>
        <w:rPr>
          <w:rStyle w:val="FootnoteReference"/>
        </w:rPr>
        <w:footnoteRef/>
      </w:r>
      <w:r>
        <w:t xml:space="preserve"> Marias, p. 16.</w:t>
      </w:r>
    </w:p>
  </w:footnote>
  <w:footnote w:id="21">
    <w:p w14:paraId="336118EA" w14:textId="77777777" w:rsidR="00361BF1" w:rsidRDefault="00361BF1" w:rsidP="00361BF1">
      <w:pPr>
        <w:pStyle w:val="FootnoteText"/>
      </w:pPr>
      <w:r>
        <w:rPr>
          <w:rStyle w:val="FootnoteReference"/>
        </w:rPr>
        <w:footnoteRef/>
      </w:r>
      <w:r>
        <w:t xml:space="preserve"> Marias, p. 10.</w:t>
      </w:r>
    </w:p>
  </w:footnote>
  <w:footnote w:id="22">
    <w:p w14:paraId="2F059FB4" w14:textId="77777777" w:rsidR="00361BF1" w:rsidRDefault="00361BF1" w:rsidP="00361BF1">
      <w:pPr>
        <w:pStyle w:val="FootnoteText"/>
      </w:pPr>
      <w:r>
        <w:rPr>
          <w:rStyle w:val="FootnoteReference"/>
        </w:rPr>
        <w:footnoteRef/>
      </w:r>
      <w:r>
        <w:t xml:space="preserve"> Marias, p. 4</w:t>
      </w:r>
    </w:p>
  </w:footnote>
  <w:footnote w:id="23">
    <w:p w14:paraId="166F3647" w14:textId="4D907740" w:rsidR="002B5D1C" w:rsidRDefault="002B5D1C" w:rsidP="002B5D1C">
      <w:pPr>
        <w:pStyle w:val="FootnoteText"/>
      </w:pPr>
      <w:r>
        <w:rPr>
          <w:rStyle w:val="FootnoteReference"/>
        </w:rPr>
        <w:footnoteRef/>
      </w:r>
      <w:r>
        <w:t xml:space="preserve"> </w:t>
      </w:r>
      <w:r w:rsidR="00C82506">
        <w:t xml:space="preserve">T. </w:t>
      </w:r>
      <w:r>
        <w:t>Eagleton</w:t>
      </w:r>
      <w:r w:rsidR="00C82506">
        <w:t xml:space="preserve">, </w:t>
      </w:r>
      <w:r w:rsidR="00C82506">
        <w:rPr>
          <w:i/>
          <w:iCs/>
        </w:rPr>
        <w:t>Literary Theory: An Introduction</w:t>
      </w:r>
      <w:r>
        <w:t>,</w:t>
      </w:r>
      <w:r w:rsidR="00C82506">
        <w:t xml:space="preserve"> (</w:t>
      </w:r>
      <w:r w:rsidR="00656E5A">
        <w:t>Oxford: Blackwell, 1993),</w:t>
      </w:r>
      <w:r>
        <w:t xml:space="preserve"> p. 163.</w:t>
      </w:r>
    </w:p>
  </w:footnote>
  <w:footnote w:id="24">
    <w:p w14:paraId="695D9921" w14:textId="5CB0F7FE" w:rsidR="009B7558" w:rsidRDefault="009B7558">
      <w:pPr>
        <w:pStyle w:val="FootnoteText"/>
      </w:pPr>
      <w:r>
        <w:rPr>
          <w:rStyle w:val="FootnoteReference"/>
        </w:rPr>
        <w:footnoteRef/>
      </w:r>
      <w:r>
        <w:t xml:space="preserve"> </w:t>
      </w:r>
      <w:r w:rsidR="00A61FAE">
        <w:t>Eagleton, p. 64.</w:t>
      </w:r>
    </w:p>
  </w:footnote>
  <w:footnote w:id="25">
    <w:p w14:paraId="56418916" w14:textId="77777777" w:rsidR="008B1973" w:rsidRDefault="008B1973" w:rsidP="008B1973">
      <w:pPr>
        <w:pStyle w:val="FootnoteText"/>
      </w:pPr>
      <w:r>
        <w:rPr>
          <w:rStyle w:val="FootnoteReference"/>
        </w:rPr>
        <w:footnoteRef/>
      </w:r>
      <w:r>
        <w:t xml:space="preserve"> Culler, p. 114. </w:t>
      </w:r>
    </w:p>
  </w:footnote>
  <w:footnote w:id="26">
    <w:p w14:paraId="2B34ED61" w14:textId="77777777" w:rsidR="00E87A21" w:rsidRDefault="00E87A21" w:rsidP="00E87A21">
      <w:pPr>
        <w:pStyle w:val="FootnoteText"/>
      </w:pPr>
      <w:r>
        <w:rPr>
          <w:rStyle w:val="FootnoteReference"/>
        </w:rPr>
        <w:footnoteRef/>
      </w:r>
      <w:r>
        <w:t xml:space="preserve"> Marias, p. 236</w:t>
      </w:r>
    </w:p>
  </w:footnote>
  <w:footnote w:id="27">
    <w:p w14:paraId="28837AA8" w14:textId="148D4E45" w:rsidR="00E87A21" w:rsidRDefault="00E87A21">
      <w:pPr>
        <w:pStyle w:val="FootnoteText"/>
      </w:pPr>
      <w:r>
        <w:rPr>
          <w:rStyle w:val="FootnoteReference"/>
        </w:rPr>
        <w:footnoteRef/>
      </w:r>
      <w:r>
        <w:t xml:space="preserve"> Marias, p. </w:t>
      </w:r>
      <w:r w:rsidR="000F7DF7">
        <w:t>88.</w:t>
      </w:r>
    </w:p>
  </w:footnote>
  <w:footnote w:id="28">
    <w:p w14:paraId="46AFF9AF" w14:textId="77777777" w:rsidR="00AF1A9F" w:rsidRDefault="00AF1A9F" w:rsidP="00AF1A9F">
      <w:pPr>
        <w:pStyle w:val="FootnoteText"/>
      </w:pPr>
      <w:r>
        <w:rPr>
          <w:rStyle w:val="FootnoteReference"/>
        </w:rPr>
        <w:footnoteRef/>
      </w:r>
      <w:r>
        <w:t xml:space="preserve"> Eagleton, p. 65.</w:t>
      </w:r>
    </w:p>
  </w:footnote>
  <w:footnote w:id="29">
    <w:p w14:paraId="1D723FF9" w14:textId="77777777" w:rsidR="00C96C18" w:rsidRDefault="00C96C18" w:rsidP="00C96C18">
      <w:pPr>
        <w:pStyle w:val="FootnoteText"/>
      </w:pPr>
      <w:r>
        <w:rPr>
          <w:rStyle w:val="FootnoteReference"/>
        </w:rPr>
        <w:footnoteRef/>
      </w:r>
      <w:r>
        <w:t xml:space="preserve"> Eagleton, p. 67.</w:t>
      </w:r>
    </w:p>
  </w:footnote>
  <w:footnote w:id="30">
    <w:p w14:paraId="0F4A1651" w14:textId="77777777" w:rsidR="00C96C18" w:rsidRDefault="00C96C18" w:rsidP="00C96C18">
      <w:pPr>
        <w:pStyle w:val="FootnoteText"/>
      </w:pPr>
      <w:r>
        <w:rPr>
          <w:rStyle w:val="FootnoteReference"/>
        </w:rPr>
        <w:footnoteRef/>
      </w:r>
      <w:r>
        <w:t xml:space="preserve"> Eagleton, p. 66. </w:t>
      </w:r>
    </w:p>
  </w:footnote>
  <w:footnote w:id="31">
    <w:p w14:paraId="57053F65" w14:textId="77777777" w:rsidR="00B03FC2" w:rsidRDefault="00B03FC2">
      <w:pPr>
        <w:pStyle w:val="FootnoteText"/>
      </w:pPr>
      <w:r>
        <w:rPr>
          <w:rStyle w:val="FootnoteReference"/>
        </w:rPr>
        <w:footnoteRef/>
      </w:r>
      <w:r>
        <w:t xml:space="preserve"> Marias, p. 4.</w:t>
      </w:r>
    </w:p>
  </w:footnote>
  <w:footnote w:id="32">
    <w:p w14:paraId="1383B46E" w14:textId="7ACFA42F" w:rsidR="00432994" w:rsidRDefault="00432994">
      <w:pPr>
        <w:pStyle w:val="FootnoteText"/>
      </w:pPr>
      <w:r>
        <w:rPr>
          <w:rStyle w:val="FootnoteReference"/>
        </w:rPr>
        <w:footnoteRef/>
      </w:r>
      <w:r>
        <w:t xml:space="preserve"> </w:t>
      </w:r>
      <w:r w:rsidR="004F2E07">
        <w:t>Culler, p. 10.</w:t>
      </w:r>
    </w:p>
  </w:footnote>
  <w:footnote w:id="33">
    <w:p w14:paraId="5659E301" w14:textId="2DE36DEF" w:rsidR="002D72B8" w:rsidRDefault="002D72B8">
      <w:pPr>
        <w:pStyle w:val="FootnoteText"/>
      </w:pPr>
      <w:r>
        <w:rPr>
          <w:rStyle w:val="FootnoteReference"/>
        </w:rPr>
        <w:footnoteRef/>
      </w:r>
      <w:r>
        <w:t xml:space="preserve"> Marias, p. </w:t>
      </w:r>
      <w:r w:rsidR="00771558">
        <w:t>201.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63ED9"/>
    <w:multiLevelType w:val="hybridMultilevel"/>
    <w:tmpl w:val="92C86C1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D5"/>
    <w:rsid w:val="00001AEB"/>
    <w:rsid w:val="00013694"/>
    <w:rsid w:val="00021D0F"/>
    <w:rsid w:val="000269BB"/>
    <w:rsid w:val="00033438"/>
    <w:rsid w:val="000543F2"/>
    <w:rsid w:val="0006224B"/>
    <w:rsid w:val="0007114C"/>
    <w:rsid w:val="000747F1"/>
    <w:rsid w:val="00074E7C"/>
    <w:rsid w:val="000876FB"/>
    <w:rsid w:val="000A7E86"/>
    <w:rsid w:val="000B1645"/>
    <w:rsid w:val="000B1763"/>
    <w:rsid w:val="000C233E"/>
    <w:rsid w:val="000C3E12"/>
    <w:rsid w:val="000C48A9"/>
    <w:rsid w:val="000D3637"/>
    <w:rsid w:val="000E025A"/>
    <w:rsid w:val="000E42F2"/>
    <w:rsid w:val="000E44C3"/>
    <w:rsid w:val="000E75CF"/>
    <w:rsid w:val="000F0768"/>
    <w:rsid w:val="000F1251"/>
    <w:rsid w:val="000F7AED"/>
    <w:rsid w:val="000F7DF7"/>
    <w:rsid w:val="001524A5"/>
    <w:rsid w:val="00153360"/>
    <w:rsid w:val="001738B9"/>
    <w:rsid w:val="00187E23"/>
    <w:rsid w:val="0019313C"/>
    <w:rsid w:val="00196C47"/>
    <w:rsid w:val="001A3389"/>
    <w:rsid w:val="001C72B9"/>
    <w:rsid w:val="001E06DE"/>
    <w:rsid w:val="001E6323"/>
    <w:rsid w:val="00202C3C"/>
    <w:rsid w:val="002466BA"/>
    <w:rsid w:val="00247A6D"/>
    <w:rsid w:val="0026258A"/>
    <w:rsid w:val="00265EB5"/>
    <w:rsid w:val="0028559F"/>
    <w:rsid w:val="002865EA"/>
    <w:rsid w:val="002A30BE"/>
    <w:rsid w:val="002A46F4"/>
    <w:rsid w:val="002B006B"/>
    <w:rsid w:val="002B0A46"/>
    <w:rsid w:val="002B5861"/>
    <w:rsid w:val="002B5D1C"/>
    <w:rsid w:val="002D72B8"/>
    <w:rsid w:val="002F0E14"/>
    <w:rsid w:val="002F1E7D"/>
    <w:rsid w:val="00340AA0"/>
    <w:rsid w:val="0034145A"/>
    <w:rsid w:val="00361BF1"/>
    <w:rsid w:val="003724BB"/>
    <w:rsid w:val="003978A6"/>
    <w:rsid w:val="003C3995"/>
    <w:rsid w:val="003D23BF"/>
    <w:rsid w:val="003E45BB"/>
    <w:rsid w:val="003E714E"/>
    <w:rsid w:val="00425F6E"/>
    <w:rsid w:val="00431B3E"/>
    <w:rsid w:val="00432994"/>
    <w:rsid w:val="00434440"/>
    <w:rsid w:val="00450E07"/>
    <w:rsid w:val="00452D22"/>
    <w:rsid w:val="00457519"/>
    <w:rsid w:val="00460D0D"/>
    <w:rsid w:val="004843DF"/>
    <w:rsid w:val="004A1961"/>
    <w:rsid w:val="004A769D"/>
    <w:rsid w:val="004B28CE"/>
    <w:rsid w:val="004C44AA"/>
    <w:rsid w:val="004D7016"/>
    <w:rsid w:val="004D7B19"/>
    <w:rsid w:val="004F2E07"/>
    <w:rsid w:val="004F5CA2"/>
    <w:rsid w:val="005006C7"/>
    <w:rsid w:val="00506F4C"/>
    <w:rsid w:val="00512A25"/>
    <w:rsid w:val="00527802"/>
    <w:rsid w:val="00534A1F"/>
    <w:rsid w:val="00541B2D"/>
    <w:rsid w:val="005471E2"/>
    <w:rsid w:val="00550FC6"/>
    <w:rsid w:val="00552373"/>
    <w:rsid w:val="00562825"/>
    <w:rsid w:val="005752A9"/>
    <w:rsid w:val="00575A1F"/>
    <w:rsid w:val="00586D47"/>
    <w:rsid w:val="00591FE4"/>
    <w:rsid w:val="005B3549"/>
    <w:rsid w:val="005B553B"/>
    <w:rsid w:val="005C237B"/>
    <w:rsid w:val="005C7AE6"/>
    <w:rsid w:val="005C7E1B"/>
    <w:rsid w:val="005E08E0"/>
    <w:rsid w:val="005E5BBE"/>
    <w:rsid w:val="005F0A3D"/>
    <w:rsid w:val="005F6DCA"/>
    <w:rsid w:val="00613898"/>
    <w:rsid w:val="006201CE"/>
    <w:rsid w:val="00622545"/>
    <w:rsid w:val="00641134"/>
    <w:rsid w:val="006525AC"/>
    <w:rsid w:val="00656E5A"/>
    <w:rsid w:val="006655AC"/>
    <w:rsid w:val="006A3AF9"/>
    <w:rsid w:val="006A4E70"/>
    <w:rsid w:val="006C067C"/>
    <w:rsid w:val="006E67D5"/>
    <w:rsid w:val="006F036F"/>
    <w:rsid w:val="006F39F0"/>
    <w:rsid w:val="006F4F4A"/>
    <w:rsid w:val="00712B7D"/>
    <w:rsid w:val="00716B5B"/>
    <w:rsid w:val="00717055"/>
    <w:rsid w:val="0072274B"/>
    <w:rsid w:val="00723EBB"/>
    <w:rsid w:val="0073505C"/>
    <w:rsid w:val="007436BE"/>
    <w:rsid w:val="007474BF"/>
    <w:rsid w:val="0076432D"/>
    <w:rsid w:val="00771558"/>
    <w:rsid w:val="007723D0"/>
    <w:rsid w:val="007772FC"/>
    <w:rsid w:val="00792102"/>
    <w:rsid w:val="00792AE9"/>
    <w:rsid w:val="007A03E7"/>
    <w:rsid w:val="007A4FE3"/>
    <w:rsid w:val="007B1E93"/>
    <w:rsid w:val="007C2BEB"/>
    <w:rsid w:val="007E1A88"/>
    <w:rsid w:val="00804666"/>
    <w:rsid w:val="008060F8"/>
    <w:rsid w:val="00823264"/>
    <w:rsid w:val="0083381F"/>
    <w:rsid w:val="00834BA2"/>
    <w:rsid w:val="008451D2"/>
    <w:rsid w:val="008457F6"/>
    <w:rsid w:val="00860E2B"/>
    <w:rsid w:val="008B1973"/>
    <w:rsid w:val="008C3358"/>
    <w:rsid w:val="008D0D26"/>
    <w:rsid w:val="008D5807"/>
    <w:rsid w:val="009129E1"/>
    <w:rsid w:val="009172E7"/>
    <w:rsid w:val="00921F4E"/>
    <w:rsid w:val="00925632"/>
    <w:rsid w:val="00931564"/>
    <w:rsid w:val="00945E4D"/>
    <w:rsid w:val="0095770D"/>
    <w:rsid w:val="00965610"/>
    <w:rsid w:val="0096583C"/>
    <w:rsid w:val="009A394F"/>
    <w:rsid w:val="009B7558"/>
    <w:rsid w:val="009C1DE7"/>
    <w:rsid w:val="009C35F5"/>
    <w:rsid w:val="009F475D"/>
    <w:rsid w:val="00A062B2"/>
    <w:rsid w:val="00A14C89"/>
    <w:rsid w:val="00A21D64"/>
    <w:rsid w:val="00A24C9D"/>
    <w:rsid w:val="00A61FAE"/>
    <w:rsid w:val="00A66C84"/>
    <w:rsid w:val="00A67939"/>
    <w:rsid w:val="00A848A5"/>
    <w:rsid w:val="00A924EF"/>
    <w:rsid w:val="00A95F2B"/>
    <w:rsid w:val="00AA106C"/>
    <w:rsid w:val="00AA147C"/>
    <w:rsid w:val="00AD1A2D"/>
    <w:rsid w:val="00AF1A9F"/>
    <w:rsid w:val="00B006AC"/>
    <w:rsid w:val="00B03FC2"/>
    <w:rsid w:val="00B05031"/>
    <w:rsid w:val="00B25727"/>
    <w:rsid w:val="00B30303"/>
    <w:rsid w:val="00B30376"/>
    <w:rsid w:val="00B318A1"/>
    <w:rsid w:val="00B31CAA"/>
    <w:rsid w:val="00B42830"/>
    <w:rsid w:val="00B4699D"/>
    <w:rsid w:val="00B61A7F"/>
    <w:rsid w:val="00B64AF9"/>
    <w:rsid w:val="00B73684"/>
    <w:rsid w:val="00B7461F"/>
    <w:rsid w:val="00B9027C"/>
    <w:rsid w:val="00B961B6"/>
    <w:rsid w:val="00BA00A5"/>
    <w:rsid w:val="00BA5472"/>
    <w:rsid w:val="00BC3A5E"/>
    <w:rsid w:val="00BD4EDD"/>
    <w:rsid w:val="00C12CC6"/>
    <w:rsid w:val="00C137F6"/>
    <w:rsid w:val="00C20869"/>
    <w:rsid w:val="00C22ECA"/>
    <w:rsid w:val="00C26DAA"/>
    <w:rsid w:val="00C37BB1"/>
    <w:rsid w:val="00C62D13"/>
    <w:rsid w:val="00C70056"/>
    <w:rsid w:val="00C82506"/>
    <w:rsid w:val="00C829B1"/>
    <w:rsid w:val="00C94466"/>
    <w:rsid w:val="00C96C18"/>
    <w:rsid w:val="00C97A0B"/>
    <w:rsid w:val="00CA03CC"/>
    <w:rsid w:val="00CB50C0"/>
    <w:rsid w:val="00CB583B"/>
    <w:rsid w:val="00CF42B1"/>
    <w:rsid w:val="00D0493E"/>
    <w:rsid w:val="00D17556"/>
    <w:rsid w:val="00D1768A"/>
    <w:rsid w:val="00D206E4"/>
    <w:rsid w:val="00D25E6C"/>
    <w:rsid w:val="00D44BE2"/>
    <w:rsid w:val="00D51698"/>
    <w:rsid w:val="00D51DE3"/>
    <w:rsid w:val="00D520A1"/>
    <w:rsid w:val="00D5292C"/>
    <w:rsid w:val="00D53DB4"/>
    <w:rsid w:val="00D5439B"/>
    <w:rsid w:val="00D559A3"/>
    <w:rsid w:val="00D62335"/>
    <w:rsid w:val="00D624B6"/>
    <w:rsid w:val="00D6492D"/>
    <w:rsid w:val="00D66A41"/>
    <w:rsid w:val="00D93DFF"/>
    <w:rsid w:val="00DA206C"/>
    <w:rsid w:val="00DB5826"/>
    <w:rsid w:val="00DE536C"/>
    <w:rsid w:val="00DE7A3A"/>
    <w:rsid w:val="00E057F3"/>
    <w:rsid w:val="00E35177"/>
    <w:rsid w:val="00E42D4A"/>
    <w:rsid w:val="00E852B6"/>
    <w:rsid w:val="00E87A21"/>
    <w:rsid w:val="00E95997"/>
    <w:rsid w:val="00EA1D86"/>
    <w:rsid w:val="00EA5685"/>
    <w:rsid w:val="00EB074F"/>
    <w:rsid w:val="00EB1E66"/>
    <w:rsid w:val="00EB21A6"/>
    <w:rsid w:val="00EB493F"/>
    <w:rsid w:val="00ED0BF0"/>
    <w:rsid w:val="00EE2C09"/>
    <w:rsid w:val="00EE737D"/>
    <w:rsid w:val="00F14560"/>
    <w:rsid w:val="00F203F7"/>
    <w:rsid w:val="00F22D83"/>
    <w:rsid w:val="00F379B4"/>
    <w:rsid w:val="00F45E0F"/>
    <w:rsid w:val="00F524B7"/>
    <w:rsid w:val="00F607C7"/>
    <w:rsid w:val="00F60A37"/>
    <w:rsid w:val="00F76A2C"/>
    <w:rsid w:val="00F80664"/>
    <w:rsid w:val="00FC544E"/>
    <w:rsid w:val="00FD0711"/>
    <w:rsid w:val="00FD7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3ECDA"/>
  <w15:chartTrackingRefBased/>
  <w15:docId w15:val="{9A55441F-EC49-4EDF-8401-DC545C6C8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E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5EB5"/>
    <w:pPr>
      <w:ind w:left="720"/>
      <w:contextualSpacing/>
    </w:pPr>
  </w:style>
  <w:style w:type="paragraph" w:styleId="Header">
    <w:name w:val="header"/>
    <w:basedOn w:val="Normal"/>
    <w:link w:val="HeaderChar"/>
    <w:uiPriority w:val="99"/>
    <w:unhideWhenUsed/>
    <w:rsid w:val="006E6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7D5"/>
  </w:style>
  <w:style w:type="paragraph" w:styleId="Footer">
    <w:name w:val="footer"/>
    <w:basedOn w:val="Normal"/>
    <w:link w:val="FooterChar"/>
    <w:uiPriority w:val="99"/>
    <w:unhideWhenUsed/>
    <w:rsid w:val="006E6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7D5"/>
  </w:style>
  <w:style w:type="paragraph" w:styleId="FootnoteText">
    <w:name w:val="footnote text"/>
    <w:basedOn w:val="Normal"/>
    <w:link w:val="FootnoteTextChar"/>
    <w:uiPriority w:val="99"/>
    <w:semiHidden/>
    <w:unhideWhenUsed/>
    <w:rsid w:val="006E67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67D5"/>
    <w:rPr>
      <w:sz w:val="20"/>
      <w:szCs w:val="20"/>
    </w:rPr>
  </w:style>
  <w:style w:type="character" w:styleId="FootnoteReference">
    <w:name w:val="footnote reference"/>
    <w:basedOn w:val="DefaultParagraphFont"/>
    <w:uiPriority w:val="99"/>
    <w:semiHidden/>
    <w:unhideWhenUsed/>
    <w:rsid w:val="006E67D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863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Stardust Adventure"/>
        <a:ea typeface=""/>
        <a:cs typeface=""/>
      </a:majorFont>
      <a:minorFont>
        <a:latin typeface="Cambr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3598</TotalTime>
  <Pages>5</Pages>
  <Words>2012</Words>
  <Characters>11471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cornwell</dc:creator>
  <cp:keywords/>
  <dc:description/>
  <cp:lastModifiedBy>rose cornwell</cp:lastModifiedBy>
  <cp:revision>239</cp:revision>
  <dcterms:created xsi:type="dcterms:W3CDTF">2020-02-02T19:33:00Z</dcterms:created>
  <dcterms:modified xsi:type="dcterms:W3CDTF">2020-02-06T17:07:00Z</dcterms:modified>
</cp:coreProperties>
</file>