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EAD34" w14:textId="77777777" w:rsidR="005F4C77" w:rsidRDefault="005F4C77">
      <w:pPr>
        <w:jc w:val="center"/>
        <w:rPr>
          <w:rFonts w:ascii="Arial" w:hAnsi="Arial" w:cs="Arial"/>
          <w:b/>
          <w:bCs/>
          <w:noProof/>
          <w:sz w:val="22"/>
          <w:szCs w:val="22"/>
          <w:lang w:val="en-IN" w:bidi="hi-IN"/>
        </w:rPr>
      </w:pPr>
    </w:p>
    <w:p w14:paraId="77F7A5BD" w14:textId="77777777" w:rsidR="00987EAD" w:rsidRDefault="00987EAD">
      <w:pPr>
        <w:jc w:val="center"/>
        <w:rPr>
          <w:rFonts w:ascii="Arial" w:hAnsi="Arial" w:cs="Arial"/>
          <w:b/>
          <w:bCs/>
          <w:noProof/>
          <w:sz w:val="22"/>
          <w:szCs w:val="22"/>
          <w:lang w:val="en-IN" w:bidi="hi-IN"/>
        </w:rPr>
      </w:pPr>
    </w:p>
    <w:p w14:paraId="729E3B9E" w14:textId="77777777" w:rsidR="00987EAD" w:rsidRDefault="00987EAD">
      <w:pPr>
        <w:jc w:val="center"/>
        <w:rPr>
          <w:rFonts w:ascii="Arial" w:hAnsi="Arial" w:cs="Arial"/>
          <w:b/>
          <w:bCs/>
          <w:noProof/>
          <w:sz w:val="22"/>
          <w:szCs w:val="22"/>
          <w:lang w:val="en-IN" w:bidi="hi-IN"/>
        </w:rPr>
      </w:pPr>
    </w:p>
    <w:p w14:paraId="3B621542" w14:textId="77777777" w:rsidR="00987EAD" w:rsidRDefault="00987EAD" w:rsidP="00987EAD">
      <w:pPr>
        <w:rPr>
          <w:rFonts w:ascii="Arial" w:hAnsi="Arial" w:cs="Arial"/>
          <w:b/>
          <w:bCs/>
          <w:sz w:val="22"/>
          <w:szCs w:val="22"/>
        </w:rPr>
      </w:pPr>
    </w:p>
    <w:p w14:paraId="3CD65E5E" w14:textId="77777777" w:rsidR="00987EAD" w:rsidRDefault="00987EAD">
      <w:pPr>
        <w:jc w:val="center"/>
        <w:rPr>
          <w:rFonts w:ascii="Arial" w:hAnsi="Arial" w:cs="Arial"/>
          <w:b/>
          <w:bCs/>
          <w:sz w:val="22"/>
          <w:szCs w:val="22"/>
        </w:rPr>
      </w:pPr>
      <w:r>
        <w:rPr>
          <w:rFonts w:ascii="Arial" w:hAnsi="Arial" w:cs="Arial"/>
          <w:b/>
          <w:bCs/>
          <w:noProof/>
          <w:sz w:val="22"/>
          <w:szCs w:val="22"/>
          <w:lang w:val="en-IN" w:bidi="hi-IN"/>
        </w:rPr>
        <w:drawing>
          <wp:inline distT="19050" distB="19050" distL="19050" distR="19050" wp14:anchorId="0DF488AE" wp14:editId="792C234B">
            <wp:extent cx="2271395" cy="909320"/>
            <wp:effectExtent l="0" t="0" r="0" b="0"/>
            <wp:docPr id="1" name="image1.jpg" descr="UWTSD logo | Discover Dylan Thomas"/>
            <wp:cNvGraphicFramePr/>
            <a:graphic xmlns:a="http://schemas.openxmlformats.org/drawingml/2006/main">
              <a:graphicData uri="http://schemas.openxmlformats.org/drawingml/2006/picture">
                <pic:pic xmlns:pic="http://schemas.openxmlformats.org/drawingml/2006/picture">
                  <pic:nvPicPr>
                    <pic:cNvPr id="1" name="image1.jpg" descr="UWTSD logo | Discover Dylan Thomas"/>
                    <pic:cNvPicPr preferRelativeResize="0"/>
                  </pic:nvPicPr>
                  <pic:blipFill>
                    <a:blip r:embed="rId7"/>
                    <a:srcRect/>
                    <a:stretch>
                      <a:fillRect/>
                    </a:stretch>
                  </pic:blipFill>
                  <pic:spPr>
                    <a:xfrm>
                      <a:off x="0" y="0"/>
                      <a:ext cx="2271713" cy="909440"/>
                    </a:xfrm>
                    <a:prstGeom prst="rect">
                      <a:avLst/>
                    </a:prstGeom>
                  </pic:spPr>
                </pic:pic>
              </a:graphicData>
            </a:graphic>
          </wp:inline>
        </w:drawing>
      </w:r>
    </w:p>
    <w:p w14:paraId="06EF0A61" w14:textId="77777777" w:rsidR="005F4C77" w:rsidRDefault="00486F3B">
      <w:pPr>
        <w:jc w:val="center"/>
        <w:rPr>
          <w:rFonts w:ascii="Arial" w:hAnsi="Arial" w:cs="Arial"/>
          <w:b/>
          <w:bCs/>
        </w:rPr>
      </w:pPr>
      <w:r>
        <w:rPr>
          <w:rFonts w:ascii="Arial" w:hAnsi="Arial" w:cs="Arial"/>
          <w:b/>
          <w:bCs/>
        </w:rPr>
        <w:t>Programme: MSc Public Health and Social Care in Practice</w:t>
      </w:r>
    </w:p>
    <w:p w14:paraId="1B6DD0A1" w14:textId="77777777" w:rsidR="005F4C77" w:rsidRDefault="00486F3B">
      <w:pPr>
        <w:jc w:val="center"/>
        <w:rPr>
          <w:rFonts w:ascii="Arial" w:hAnsi="Arial" w:cs="Arial"/>
          <w:b/>
          <w:bCs/>
        </w:rPr>
      </w:pPr>
      <w:r>
        <w:rPr>
          <w:rFonts w:ascii="Arial" w:hAnsi="Arial" w:cs="Arial"/>
          <w:b/>
          <w:bCs/>
        </w:rPr>
        <w:t>Module: Practice-Based Research</w:t>
      </w:r>
    </w:p>
    <w:p w14:paraId="5EE97C77" w14:textId="77777777" w:rsidR="005F4C77" w:rsidRDefault="00486F3B">
      <w:pPr>
        <w:jc w:val="center"/>
        <w:rPr>
          <w:rFonts w:ascii="Arial" w:hAnsi="Arial" w:cs="Arial"/>
          <w:b/>
          <w:bCs/>
        </w:rPr>
      </w:pPr>
      <w:r>
        <w:rPr>
          <w:rFonts w:ascii="Arial" w:hAnsi="Arial" w:cs="Arial"/>
          <w:b/>
          <w:bCs/>
        </w:rPr>
        <w:t>Module code: LCHS7008</w:t>
      </w:r>
    </w:p>
    <w:p w14:paraId="3E58C21D" w14:textId="77777777" w:rsidR="005F4C77" w:rsidRDefault="00486F3B">
      <w:pPr>
        <w:jc w:val="center"/>
        <w:rPr>
          <w:rFonts w:ascii="Arial" w:hAnsi="Arial" w:cs="Arial"/>
          <w:b/>
          <w:bCs/>
        </w:rPr>
      </w:pPr>
      <w:r>
        <w:rPr>
          <w:rFonts w:ascii="Arial" w:hAnsi="Arial" w:cs="Arial"/>
          <w:b/>
          <w:bCs/>
          <w:lang w:val="en-IN"/>
        </w:rPr>
        <w:t xml:space="preserve">Topic: </w:t>
      </w:r>
      <w:r>
        <w:rPr>
          <w:rFonts w:ascii="Arial" w:hAnsi="Arial" w:cs="Arial"/>
          <w:b/>
          <w:bCs/>
        </w:rPr>
        <w:t>The impact of bi-weekly peer-support groups on burnout among domiciliary care</w:t>
      </w:r>
      <w:r>
        <w:rPr>
          <w:rFonts w:ascii="Arial" w:hAnsi="Arial" w:cs="Arial"/>
          <w:b/>
          <w:bCs/>
          <w:lang w:val="en-IN"/>
        </w:rPr>
        <w:t xml:space="preserve"> </w:t>
      </w:r>
      <w:r>
        <w:rPr>
          <w:rFonts w:ascii="Arial" w:hAnsi="Arial" w:cs="Arial"/>
          <w:b/>
          <w:bCs/>
        </w:rPr>
        <w:t>workers</w:t>
      </w:r>
      <w:r>
        <w:rPr>
          <w:rFonts w:ascii="Arial" w:hAnsi="Arial" w:cs="Arial"/>
          <w:b/>
          <w:bCs/>
          <w:lang w:val="en-IN"/>
        </w:rPr>
        <w:t xml:space="preserve"> </w:t>
      </w:r>
      <w:r>
        <w:rPr>
          <w:rFonts w:ascii="Arial" w:hAnsi="Arial" w:cs="Arial"/>
          <w:b/>
          <w:bCs/>
        </w:rPr>
        <w:lastRenderedPageBreak/>
        <w:t>providing adult social care in Inner London: A systematic review</w:t>
      </w:r>
    </w:p>
    <w:p w14:paraId="6E1BA70D" w14:textId="77777777" w:rsidR="005F4C77" w:rsidRDefault="005F4C77">
      <w:pPr>
        <w:rPr>
          <w:rFonts w:ascii="Arial" w:hAnsi="Arial" w:cs="Arial"/>
        </w:rPr>
      </w:pPr>
    </w:p>
    <w:p w14:paraId="35E499BB" w14:textId="56D60F63" w:rsidR="005F4C77" w:rsidRDefault="00486F3B">
      <w:pPr>
        <w:jc w:val="center"/>
        <w:rPr>
          <w:rFonts w:ascii="Arial" w:hAnsi="Arial" w:cs="Arial"/>
        </w:rPr>
      </w:pPr>
      <w:r>
        <w:rPr>
          <w:rFonts w:ascii="Arial" w:hAnsi="Arial" w:cs="Arial"/>
        </w:rPr>
        <w:t xml:space="preserve">Student </w:t>
      </w:r>
      <w:proofErr w:type="gramStart"/>
      <w:r>
        <w:rPr>
          <w:rFonts w:ascii="Arial" w:hAnsi="Arial" w:cs="Arial"/>
        </w:rPr>
        <w:t xml:space="preserve">name </w:t>
      </w:r>
      <w:r w:rsidR="0015011B">
        <w:rPr>
          <w:rFonts w:ascii="Arial" w:hAnsi="Arial" w:cs="Arial"/>
        </w:rPr>
        <w:t>:</w:t>
      </w:r>
      <w:proofErr w:type="gramEnd"/>
      <w:r w:rsidR="0015011B">
        <w:rPr>
          <w:rFonts w:ascii="Arial" w:hAnsi="Arial" w:cs="Arial"/>
        </w:rPr>
        <w:t xml:space="preserve"> </w:t>
      </w:r>
      <w:proofErr w:type="spellStart"/>
      <w:r w:rsidR="0015011B">
        <w:rPr>
          <w:rFonts w:ascii="Arial" w:hAnsi="Arial" w:cs="Arial"/>
        </w:rPr>
        <w:t>Amiben</w:t>
      </w:r>
      <w:proofErr w:type="spellEnd"/>
      <w:r w:rsidR="0015011B">
        <w:rPr>
          <w:rFonts w:ascii="Arial" w:hAnsi="Arial" w:cs="Arial"/>
        </w:rPr>
        <w:t xml:space="preserve"> </w:t>
      </w:r>
      <w:proofErr w:type="spellStart"/>
      <w:r w:rsidR="0015011B">
        <w:rPr>
          <w:rFonts w:ascii="Arial" w:hAnsi="Arial" w:cs="Arial"/>
        </w:rPr>
        <w:t>patel</w:t>
      </w:r>
      <w:proofErr w:type="spellEnd"/>
    </w:p>
    <w:p w14:paraId="1DEA6617" w14:textId="0DAB11B5" w:rsidR="005F4C77" w:rsidRDefault="00486F3B">
      <w:pPr>
        <w:jc w:val="center"/>
        <w:rPr>
          <w:rFonts w:ascii="Arial" w:hAnsi="Arial" w:cs="Arial"/>
        </w:rPr>
      </w:pPr>
      <w:r>
        <w:rPr>
          <w:rFonts w:ascii="Arial" w:hAnsi="Arial" w:cs="Arial"/>
        </w:rPr>
        <w:t xml:space="preserve">Student </w:t>
      </w:r>
      <w:proofErr w:type="gramStart"/>
      <w:r>
        <w:rPr>
          <w:rFonts w:ascii="Arial" w:hAnsi="Arial" w:cs="Arial"/>
        </w:rPr>
        <w:t xml:space="preserve">number </w:t>
      </w:r>
      <w:r w:rsidR="0015011B">
        <w:rPr>
          <w:rFonts w:ascii="Arial" w:hAnsi="Arial" w:cs="Arial"/>
        </w:rPr>
        <w:t>:</w:t>
      </w:r>
      <w:proofErr w:type="gramEnd"/>
      <w:r w:rsidR="0015011B">
        <w:rPr>
          <w:rFonts w:ascii="Arial" w:hAnsi="Arial" w:cs="Arial"/>
        </w:rPr>
        <w:t xml:space="preserve"> 2526924</w:t>
      </w:r>
    </w:p>
    <w:p w14:paraId="445B3AF3" w14:textId="751E8987" w:rsidR="005F4C77" w:rsidRDefault="003148F7">
      <w:pPr>
        <w:jc w:val="center"/>
        <w:rPr>
          <w:rFonts w:ascii="Arial" w:hAnsi="Arial" w:cs="Arial"/>
          <w:sz w:val="22"/>
          <w:szCs w:val="22"/>
        </w:rPr>
      </w:pPr>
      <w:proofErr w:type="gramStart"/>
      <w:r>
        <w:rPr>
          <w:rFonts w:ascii="Arial" w:hAnsi="Arial" w:cs="Arial"/>
        </w:rPr>
        <w:t>Lecturer</w:t>
      </w:r>
      <w:r w:rsidR="00C918CE">
        <w:rPr>
          <w:rFonts w:ascii="Arial" w:hAnsi="Arial" w:cs="Arial"/>
        </w:rPr>
        <w:t xml:space="preserve">’s </w:t>
      </w:r>
      <w:r w:rsidR="00486F3B">
        <w:rPr>
          <w:rFonts w:ascii="Arial" w:hAnsi="Arial" w:cs="Arial"/>
        </w:rPr>
        <w:t xml:space="preserve"> name</w:t>
      </w:r>
      <w:proofErr w:type="gramEnd"/>
      <w:r w:rsidR="00486F3B">
        <w:rPr>
          <w:rFonts w:ascii="Arial" w:hAnsi="Arial" w:cs="Arial"/>
        </w:rPr>
        <w:t>:</w:t>
      </w:r>
      <w:r w:rsidR="00C918CE">
        <w:rPr>
          <w:rFonts w:ascii="Arial" w:hAnsi="Arial" w:cs="Arial"/>
        </w:rPr>
        <w:t xml:space="preserve"> Oluwadamilola</w:t>
      </w:r>
      <w:r w:rsidR="008C3C95">
        <w:rPr>
          <w:rFonts w:ascii="Arial" w:hAnsi="Arial" w:cs="Arial"/>
        </w:rPr>
        <w:t xml:space="preserve"> Tayo</w:t>
      </w:r>
      <w:r w:rsidR="00486F3B">
        <w:rPr>
          <w:rFonts w:ascii="Arial" w:hAnsi="Arial" w:cs="Arial"/>
          <w:sz w:val="22"/>
          <w:szCs w:val="22"/>
        </w:rPr>
        <w:br w:type="page"/>
      </w:r>
    </w:p>
    <w:bookmarkStart w:id="0" w:name="_g3nd1tiel5uc" w:colFirst="0" w:colLast="0" w:displacedByCustomXml="next"/>
    <w:bookmarkEnd w:id="0" w:displacedByCustomXml="next"/>
    <w:sdt>
      <w:sdtPr>
        <w:rPr>
          <w:rFonts w:ascii="Arial" w:eastAsia="Times New Roman" w:hAnsi="Arial" w:cs="Arial"/>
          <w:color w:val="auto"/>
          <w:sz w:val="22"/>
          <w:szCs w:val="22"/>
          <w:lang w:val="en-GB" w:eastAsia="en-IN"/>
        </w:rPr>
        <w:id w:val="-187294513"/>
        <w:docPartObj>
          <w:docPartGallery w:val="Table of Contents"/>
          <w:docPartUnique/>
        </w:docPartObj>
      </w:sdtPr>
      <w:sdtEndPr>
        <w:rPr>
          <w:b/>
          <w:bCs/>
        </w:rPr>
      </w:sdtEndPr>
      <w:sdtContent>
        <w:p w14:paraId="7AF157C3" w14:textId="77777777" w:rsidR="005F4C77" w:rsidRDefault="00486F3B">
          <w:pPr>
            <w:pStyle w:val="TOCHeading1"/>
            <w:spacing w:line="360" w:lineRule="auto"/>
            <w:jc w:val="center"/>
            <w:rPr>
              <w:rFonts w:ascii="Arial" w:hAnsi="Arial" w:cs="Arial"/>
              <w:b/>
              <w:color w:val="auto"/>
              <w:sz w:val="22"/>
              <w:szCs w:val="22"/>
            </w:rPr>
          </w:pPr>
          <w:r>
            <w:rPr>
              <w:rFonts w:ascii="Arial" w:hAnsi="Arial" w:cs="Arial"/>
              <w:b/>
              <w:color w:val="auto"/>
              <w:sz w:val="22"/>
              <w:szCs w:val="22"/>
            </w:rPr>
            <w:t>Table of Contents</w:t>
          </w:r>
        </w:p>
        <w:p w14:paraId="17C0CBBA" w14:textId="77777777" w:rsidR="005F4C77" w:rsidRDefault="00486F3B">
          <w:pPr>
            <w:pStyle w:val="TOC1"/>
            <w:tabs>
              <w:tab w:val="right" w:leader="dot" w:pos="9019"/>
            </w:tabs>
            <w:rPr>
              <w:rFonts w:ascii="Arial" w:hAnsi="Arial" w:cs="Arial"/>
              <w:noProof/>
              <w:sz w:val="22"/>
              <w:szCs w:val="22"/>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hyperlink w:anchor="_Toc237441557" w:history="1">
            <w:r>
              <w:rPr>
                <w:rStyle w:val="Hyperlink"/>
                <w:rFonts w:ascii="Arial" w:hAnsi="Arial" w:cs="Arial"/>
                <w:noProof/>
                <w:sz w:val="22"/>
                <w:szCs w:val="22"/>
              </w:rPr>
              <w:t>1. Introduction and Background</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_Toc237441557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3</w:t>
            </w:r>
            <w:r>
              <w:rPr>
                <w:rFonts w:ascii="Arial" w:hAnsi="Arial" w:cs="Arial"/>
                <w:noProof/>
                <w:sz w:val="22"/>
                <w:szCs w:val="22"/>
              </w:rPr>
              <w:fldChar w:fldCharType="end"/>
            </w:r>
          </w:hyperlink>
        </w:p>
        <w:p w14:paraId="5A546A06" w14:textId="77777777" w:rsidR="005F4C77" w:rsidRDefault="00486F3B">
          <w:pPr>
            <w:pStyle w:val="TOC1"/>
            <w:tabs>
              <w:tab w:val="right" w:leader="dot" w:pos="9019"/>
            </w:tabs>
            <w:rPr>
              <w:rFonts w:ascii="Arial" w:hAnsi="Arial" w:cs="Arial"/>
              <w:noProof/>
              <w:sz w:val="22"/>
              <w:szCs w:val="22"/>
            </w:rPr>
          </w:pPr>
          <w:hyperlink w:anchor="_Toc237441558" w:history="1">
            <w:r>
              <w:rPr>
                <w:rStyle w:val="Hyperlink"/>
                <w:rFonts w:ascii="Arial" w:hAnsi="Arial" w:cs="Arial"/>
                <w:noProof/>
                <w:sz w:val="22"/>
                <w:szCs w:val="22"/>
              </w:rPr>
              <w:t>2. The research problem, rationale and gap in the evidence</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_Toc237441558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3</w:t>
            </w:r>
            <w:r>
              <w:rPr>
                <w:rFonts w:ascii="Arial" w:hAnsi="Arial" w:cs="Arial"/>
                <w:noProof/>
                <w:sz w:val="22"/>
                <w:szCs w:val="22"/>
              </w:rPr>
              <w:fldChar w:fldCharType="end"/>
            </w:r>
          </w:hyperlink>
        </w:p>
        <w:p w14:paraId="73743EA5" w14:textId="77777777" w:rsidR="005F4C77" w:rsidRDefault="00486F3B">
          <w:pPr>
            <w:pStyle w:val="TOC2"/>
            <w:tabs>
              <w:tab w:val="right" w:leader="dot" w:pos="9019"/>
            </w:tabs>
            <w:rPr>
              <w:rFonts w:ascii="Arial" w:hAnsi="Arial" w:cs="Arial"/>
              <w:noProof/>
              <w:sz w:val="22"/>
              <w:szCs w:val="22"/>
            </w:rPr>
          </w:pPr>
          <w:hyperlink w:anchor="_Toc237441559" w:history="1">
            <w:r>
              <w:rPr>
                <w:rStyle w:val="Hyperlink"/>
                <w:rFonts w:ascii="Arial" w:hAnsi="Arial" w:cs="Arial"/>
                <w:noProof/>
                <w:sz w:val="22"/>
                <w:szCs w:val="22"/>
              </w:rPr>
              <w:t>2.1 The research problem</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_Toc237441559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3</w:t>
            </w:r>
            <w:r>
              <w:rPr>
                <w:rFonts w:ascii="Arial" w:hAnsi="Arial" w:cs="Arial"/>
                <w:noProof/>
                <w:sz w:val="22"/>
                <w:szCs w:val="22"/>
              </w:rPr>
              <w:fldChar w:fldCharType="end"/>
            </w:r>
          </w:hyperlink>
        </w:p>
        <w:p w14:paraId="4D94314F" w14:textId="77777777" w:rsidR="005F4C77" w:rsidRDefault="00486F3B">
          <w:pPr>
            <w:pStyle w:val="TOC2"/>
            <w:tabs>
              <w:tab w:val="right" w:leader="dot" w:pos="9019"/>
            </w:tabs>
            <w:rPr>
              <w:rFonts w:ascii="Arial" w:hAnsi="Arial" w:cs="Arial"/>
              <w:noProof/>
              <w:sz w:val="22"/>
              <w:szCs w:val="22"/>
            </w:rPr>
          </w:pPr>
          <w:hyperlink w:anchor="_Toc237441560" w:history="1">
            <w:r>
              <w:rPr>
                <w:rStyle w:val="Hyperlink"/>
                <w:rFonts w:ascii="Arial" w:hAnsi="Arial" w:cs="Arial"/>
                <w:noProof/>
                <w:sz w:val="22"/>
                <w:szCs w:val="22"/>
              </w:rPr>
              <w:t>2.2 Evidence gap and rationale</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_Toc237441560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4</w:t>
            </w:r>
            <w:r>
              <w:rPr>
                <w:rFonts w:ascii="Arial" w:hAnsi="Arial" w:cs="Arial"/>
                <w:noProof/>
                <w:sz w:val="22"/>
                <w:szCs w:val="22"/>
              </w:rPr>
              <w:fldChar w:fldCharType="end"/>
            </w:r>
          </w:hyperlink>
        </w:p>
        <w:p w14:paraId="493476CB" w14:textId="77777777" w:rsidR="005F4C77" w:rsidRDefault="00486F3B">
          <w:pPr>
            <w:pStyle w:val="TOC1"/>
            <w:tabs>
              <w:tab w:val="right" w:leader="dot" w:pos="9019"/>
            </w:tabs>
            <w:rPr>
              <w:rFonts w:ascii="Arial" w:hAnsi="Arial" w:cs="Arial"/>
              <w:noProof/>
              <w:sz w:val="22"/>
              <w:szCs w:val="22"/>
            </w:rPr>
          </w:pPr>
          <w:hyperlink w:anchor="_Toc237441561" w:history="1">
            <w:r>
              <w:rPr>
                <w:rStyle w:val="Hyperlink"/>
                <w:rFonts w:ascii="Arial" w:hAnsi="Arial" w:cs="Arial"/>
                <w:noProof/>
                <w:sz w:val="22"/>
                <w:szCs w:val="22"/>
              </w:rPr>
              <w:t>3. Literature Review</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_Toc237441561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4</w:t>
            </w:r>
            <w:r>
              <w:rPr>
                <w:rFonts w:ascii="Arial" w:hAnsi="Arial" w:cs="Arial"/>
                <w:noProof/>
                <w:sz w:val="22"/>
                <w:szCs w:val="22"/>
              </w:rPr>
              <w:fldChar w:fldCharType="end"/>
            </w:r>
          </w:hyperlink>
        </w:p>
        <w:p w14:paraId="7CBE3471" w14:textId="77777777" w:rsidR="005F4C77" w:rsidRDefault="00486F3B">
          <w:pPr>
            <w:pStyle w:val="TOC2"/>
            <w:tabs>
              <w:tab w:val="right" w:leader="dot" w:pos="9019"/>
            </w:tabs>
            <w:rPr>
              <w:rFonts w:ascii="Arial" w:hAnsi="Arial" w:cs="Arial"/>
              <w:noProof/>
              <w:sz w:val="22"/>
              <w:szCs w:val="22"/>
            </w:rPr>
          </w:pPr>
          <w:hyperlink w:anchor="_Toc237441562" w:history="1">
            <w:r>
              <w:rPr>
                <w:rStyle w:val="Hyperlink"/>
                <w:rFonts w:ascii="Arial" w:hAnsi="Arial" w:cs="Arial"/>
                <w:noProof/>
                <w:sz w:val="22"/>
                <w:szCs w:val="22"/>
              </w:rPr>
              <w:t>3.1 Occupational stress and burnout among health and social care workers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_Toc237441562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4</w:t>
            </w:r>
            <w:r>
              <w:rPr>
                <w:rFonts w:ascii="Arial" w:hAnsi="Arial" w:cs="Arial"/>
                <w:noProof/>
                <w:sz w:val="22"/>
                <w:szCs w:val="22"/>
              </w:rPr>
              <w:fldChar w:fldCharType="end"/>
            </w:r>
          </w:hyperlink>
        </w:p>
        <w:p w14:paraId="27EEC611" w14:textId="77777777" w:rsidR="005F4C77" w:rsidRDefault="00486F3B">
          <w:pPr>
            <w:pStyle w:val="TOC2"/>
            <w:tabs>
              <w:tab w:val="right" w:leader="dot" w:pos="9019"/>
            </w:tabs>
            <w:rPr>
              <w:rFonts w:ascii="Arial" w:hAnsi="Arial" w:cs="Arial"/>
              <w:noProof/>
              <w:sz w:val="22"/>
              <w:szCs w:val="22"/>
            </w:rPr>
          </w:pPr>
          <w:hyperlink w:anchor="_Toc237441563" w:history="1">
            <w:r>
              <w:rPr>
                <w:rStyle w:val="Hyperlink"/>
                <w:rFonts w:ascii="Arial" w:hAnsi="Arial" w:cs="Arial"/>
                <w:noProof/>
                <w:sz w:val="22"/>
                <w:szCs w:val="22"/>
              </w:rPr>
              <w:t>3.2 Peer support as a workforce intervention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_Toc237441563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4</w:t>
            </w:r>
            <w:r>
              <w:rPr>
                <w:rFonts w:ascii="Arial" w:hAnsi="Arial" w:cs="Arial"/>
                <w:noProof/>
                <w:sz w:val="22"/>
                <w:szCs w:val="22"/>
              </w:rPr>
              <w:fldChar w:fldCharType="end"/>
            </w:r>
          </w:hyperlink>
        </w:p>
        <w:p w14:paraId="0E314D20" w14:textId="77777777" w:rsidR="005F4C77" w:rsidRDefault="00486F3B">
          <w:pPr>
            <w:pStyle w:val="TOC2"/>
            <w:tabs>
              <w:tab w:val="right" w:leader="dot" w:pos="9019"/>
            </w:tabs>
            <w:rPr>
              <w:rFonts w:ascii="Arial" w:hAnsi="Arial" w:cs="Arial"/>
              <w:noProof/>
              <w:sz w:val="22"/>
              <w:szCs w:val="22"/>
            </w:rPr>
          </w:pPr>
          <w:hyperlink w:anchor="_Toc237441564" w:history="1">
            <w:r>
              <w:rPr>
                <w:rStyle w:val="Hyperlink"/>
                <w:rFonts w:ascii="Arial" w:hAnsi="Arial" w:cs="Arial"/>
                <w:noProof/>
                <w:sz w:val="22"/>
                <w:szCs w:val="22"/>
              </w:rPr>
              <w:t>3.3 Evidence of effectiveness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_Toc237441564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5</w:t>
            </w:r>
            <w:r>
              <w:rPr>
                <w:rFonts w:ascii="Arial" w:hAnsi="Arial" w:cs="Arial"/>
                <w:noProof/>
                <w:sz w:val="22"/>
                <w:szCs w:val="22"/>
              </w:rPr>
              <w:fldChar w:fldCharType="end"/>
            </w:r>
          </w:hyperlink>
        </w:p>
        <w:p w14:paraId="14687B07" w14:textId="77777777" w:rsidR="005F4C77" w:rsidRDefault="00486F3B">
          <w:pPr>
            <w:pStyle w:val="TOC2"/>
            <w:tabs>
              <w:tab w:val="right" w:leader="dot" w:pos="9019"/>
            </w:tabs>
            <w:rPr>
              <w:rFonts w:ascii="Arial" w:hAnsi="Arial" w:cs="Arial"/>
              <w:noProof/>
              <w:sz w:val="22"/>
              <w:szCs w:val="22"/>
            </w:rPr>
          </w:pPr>
          <w:hyperlink w:anchor="_Toc237441565" w:history="1">
            <w:r>
              <w:rPr>
                <w:rStyle w:val="Hyperlink"/>
                <w:rFonts w:ascii="Arial" w:hAnsi="Arial" w:cs="Arial"/>
                <w:noProof/>
                <w:sz w:val="22"/>
                <w:szCs w:val="22"/>
              </w:rPr>
              <w:t>3.4 Implementation, workforce outcomes and remaining uncertainty</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_Toc237441565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5</w:t>
            </w:r>
            <w:r>
              <w:rPr>
                <w:rFonts w:ascii="Arial" w:hAnsi="Arial" w:cs="Arial"/>
                <w:noProof/>
                <w:sz w:val="22"/>
                <w:szCs w:val="22"/>
              </w:rPr>
              <w:fldChar w:fldCharType="end"/>
            </w:r>
          </w:hyperlink>
        </w:p>
        <w:p w14:paraId="07446A14" w14:textId="77777777" w:rsidR="005F4C77" w:rsidRDefault="00486F3B">
          <w:pPr>
            <w:pStyle w:val="TOC1"/>
            <w:tabs>
              <w:tab w:val="right" w:leader="dot" w:pos="9019"/>
            </w:tabs>
            <w:rPr>
              <w:rFonts w:ascii="Arial" w:hAnsi="Arial" w:cs="Arial"/>
              <w:noProof/>
              <w:sz w:val="22"/>
              <w:szCs w:val="22"/>
            </w:rPr>
          </w:pPr>
          <w:hyperlink w:anchor="_Toc237441566" w:history="1">
            <w:r>
              <w:rPr>
                <w:rStyle w:val="Hyperlink"/>
                <w:rFonts w:ascii="Arial" w:hAnsi="Arial" w:cs="Arial"/>
                <w:noProof/>
                <w:sz w:val="22"/>
                <w:szCs w:val="22"/>
              </w:rPr>
              <w:t>4. Research Aim, Objectives and Question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_Toc237441566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66A62D06" w14:textId="77777777" w:rsidR="005F4C77" w:rsidRDefault="00486F3B">
          <w:pPr>
            <w:pStyle w:val="TOC2"/>
            <w:tabs>
              <w:tab w:val="right" w:leader="dot" w:pos="9019"/>
            </w:tabs>
            <w:rPr>
              <w:rFonts w:ascii="Arial" w:hAnsi="Arial" w:cs="Arial"/>
              <w:noProof/>
              <w:sz w:val="22"/>
              <w:szCs w:val="22"/>
            </w:rPr>
          </w:pPr>
          <w:hyperlink w:anchor="_Toc237441567" w:history="1">
            <w:r>
              <w:rPr>
                <w:rStyle w:val="Hyperlink"/>
                <w:rFonts w:ascii="Arial" w:hAnsi="Arial" w:cs="Arial"/>
                <w:noProof/>
                <w:sz w:val="22"/>
                <w:szCs w:val="22"/>
              </w:rPr>
              <w:t>4.1 Aim</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_Toc237441567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101A1C05" w14:textId="77777777" w:rsidR="005F4C77" w:rsidRDefault="00486F3B">
          <w:pPr>
            <w:pStyle w:val="TOC2"/>
            <w:tabs>
              <w:tab w:val="right" w:leader="dot" w:pos="9019"/>
            </w:tabs>
            <w:rPr>
              <w:rFonts w:ascii="Arial" w:hAnsi="Arial" w:cs="Arial"/>
              <w:noProof/>
              <w:sz w:val="22"/>
              <w:szCs w:val="22"/>
            </w:rPr>
          </w:pPr>
          <w:hyperlink w:anchor="_Toc237441568" w:history="1">
            <w:r>
              <w:rPr>
                <w:rStyle w:val="Hyperlink"/>
                <w:rFonts w:ascii="Arial" w:hAnsi="Arial" w:cs="Arial"/>
                <w:noProof/>
                <w:sz w:val="22"/>
                <w:szCs w:val="22"/>
              </w:rPr>
              <w:t>4.2 Objectives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_Toc237441568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54B1A150" w14:textId="77777777" w:rsidR="005F4C77" w:rsidRDefault="00486F3B">
          <w:pPr>
            <w:pStyle w:val="TOC2"/>
            <w:tabs>
              <w:tab w:val="right" w:leader="dot" w:pos="9019"/>
            </w:tabs>
            <w:rPr>
              <w:rFonts w:ascii="Arial" w:hAnsi="Arial" w:cs="Arial"/>
              <w:noProof/>
              <w:sz w:val="22"/>
              <w:szCs w:val="22"/>
            </w:rPr>
          </w:pPr>
          <w:hyperlink w:anchor="_Toc237441569" w:history="1">
            <w:r>
              <w:rPr>
                <w:rStyle w:val="Hyperlink"/>
                <w:rFonts w:ascii="Arial" w:hAnsi="Arial" w:cs="Arial"/>
                <w:noProof/>
                <w:sz w:val="22"/>
                <w:szCs w:val="22"/>
              </w:rPr>
              <w:t>4.3 Research Question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_Toc237441569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3D866E6D" w14:textId="77777777" w:rsidR="005F4C77" w:rsidRDefault="00486F3B">
          <w:pPr>
            <w:pStyle w:val="TOC1"/>
            <w:tabs>
              <w:tab w:val="right" w:leader="dot" w:pos="9019"/>
            </w:tabs>
            <w:rPr>
              <w:rFonts w:ascii="Arial" w:hAnsi="Arial" w:cs="Arial"/>
              <w:noProof/>
              <w:sz w:val="22"/>
              <w:szCs w:val="22"/>
            </w:rPr>
          </w:pPr>
          <w:hyperlink w:anchor="_Toc237441570" w:history="1">
            <w:r>
              <w:rPr>
                <w:rStyle w:val="Hyperlink"/>
                <w:rFonts w:ascii="Arial" w:hAnsi="Arial" w:cs="Arial"/>
                <w:noProof/>
                <w:sz w:val="22"/>
                <w:szCs w:val="22"/>
              </w:rPr>
              <w:t>5. Methodology</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_Toc237441570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694728CE" w14:textId="77777777" w:rsidR="005F4C77" w:rsidRDefault="00486F3B">
          <w:pPr>
            <w:pStyle w:val="TOC2"/>
            <w:tabs>
              <w:tab w:val="right" w:leader="dot" w:pos="9019"/>
            </w:tabs>
            <w:rPr>
              <w:rFonts w:ascii="Arial" w:hAnsi="Arial" w:cs="Arial"/>
              <w:noProof/>
              <w:sz w:val="22"/>
              <w:szCs w:val="22"/>
            </w:rPr>
          </w:pPr>
          <w:hyperlink w:anchor="_Toc237441571" w:history="1">
            <w:r>
              <w:rPr>
                <w:rStyle w:val="Hyperlink"/>
                <w:rFonts w:ascii="Arial" w:hAnsi="Arial" w:cs="Arial"/>
                <w:noProof/>
                <w:sz w:val="22"/>
                <w:szCs w:val="22"/>
              </w:rPr>
              <w:t>5.1 Research design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_Toc237441571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69F5658A" w14:textId="77777777" w:rsidR="005F4C77" w:rsidRDefault="00486F3B">
          <w:pPr>
            <w:pStyle w:val="TOC2"/>
            <w:tabs>
              <w:tab w:val="right" w:leader="dot" w:pos="9019"/>
            </w:tabs>
            <w:rPr>
              <w:rFonts w:ascii="Arial" w:hAnsi="Arial" w:cs="Arial"/>
              <w:noProof/>
              <w:sz w:val="22"/>
              <w:szCs w:val="22"/>
            </w:rPr>
          </w:pPr>
          <w:hyperlink w:anchor="_Toc237441572" w:history="1">
            <w:r>
              <w:rPr>
                <w:rStyle w:val="Hyperlink"/>
                <w:rFonts w:ascii="Arial" w:hAnsi="Arial" w:cs="Arial"/>
                <w:noProof/>
                <w:sz w:val="22"/>
                <w:szCs w:val="22"/>
              </w:rPr>
              <w:t>5.2 PICO framework</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_Toc237441572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6</w:t>
            </w:r>
            <w:r>
              <w:rPr>
                <w:rFonts w:ascii="Arial" w:hAnsi="Arial" w:cs="Arial"/>
                <w:noProof/>
                <w:sz w:val="22"/>
                <w:szCs w:val="22"/>
              </w:rPr>
              <w:fldChar w:fldCharType="end"/>
            </w:r>
          </w:hyperlink>
        </w:p>
        <w:p w14:paraId="06453EE5" w14:textId="77777777" w:rsidR="005F4C77" w:rsidRDefault="00486F3B">
          <w:pPr>
            <w:pStyle w:val="TOC2"/>
            <w:tabs>
              <w:tab w:val="right" w:leader="dot" w:pos="9019"/>
            </w:tabs>
            <w:rPr>
              <w:rFonts w:ascii="Arial" w:hAnsi="Arial" w:cs="Arial"/>
              <w:noProof/>
              <w:sz w:val="22"/>
              <w:szCs w:val="22"/>
            </w:rPr>
          </w:pPr>
          <w:hyperlink w:anchor="_Toc237441573" w:history="1">
            <w:r>
              <w:rPr>
                <w:rStyle w:val="Hyperlink"/>
                <w:rFonts w:ascii="Arial" w:hAnsi="Arial" w:cs="Arial"/>
                <w:noProof/>
                <w:sz w:val="22"/>
                <w:szCs w:val="22"/>
              </w:rPr>
              <w:t>5.3 Databases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_Toc237441573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7</w:t>
            </w:r>
            <w:r>
              <w:rPr>
                <w:rFonts w:ascii="Arial" w:hAnsi="Arial" w:cs="Arial"/>
                <w:noProof/>
                <w:sz w:val="22"/>
                <w:szCs w:val="22"/>
              </w:rPr>
              <w:fldChar w:fldCharType="end"/>
            </w:r>
          </w:hyperlink>
        </w:p>
        <w:p w14:paraId="298A8FEA" w14:textId="77777777" w:rsidR="005F4C77" w:rsidRDefault="00486F3B">
          <w:pPr>
            <w:pStyle w:val="TOC2"/>
            <w:tabs>
              <w:tab w:val="right" w:leader="dot" w:pos="9019"/>
            </w:tabs>
            <w:rPr>
              <w:rFonts w:ascii="Arial" w:hAnsi="Arial" w:cs="Arial"/>
              <w:noProof/>
              <w:sz w:val="22"/>
              <w:szCs w:val="22"/>
            </w:rPr>
          </w:pPr>
          <w:hyperlink w:anchor="_Toc237441574" w:history="1">
            <w:r>
              <w:rPr>
                <w:rStyle w:val="Hyperlink"/>
                <w:rFonts w:ascii="Arial" w:hAnsi="Arial" w:cs="Arial"/>
                <w:noProof/>
                <w:sz w:val="22"/>
                <w:szCs w:val="22"/>
              </w:rPr>
              <w:t>5.4 Search strategy</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_Toc237441574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7</w:t>
            </w:r>
            <w:r>
              <w:rPr>
                <w:rFonts w:ascii="Arial" w:hAnsi="Arial" w:cs="Arial"/>
                <w:noProof/>
                <w:sz w:val="22"/>
                <w:szCs w:val="22"/>
              </w:rPr>
              <w:fldChar w:fldCharType="end"/>
            </w:r>
          </w:hyperlink>
        </w:p>
        <w:p w14:paraId="43BFCABD" w14:textId="77777777" w:rsidR="005F4C77" w:rsidRDefault="00486F3B">
          <w:pPr>
            <w:pStyle w:val="TOC2"/>
            <w:tabs>
              <w:tab w:val="right" w:leader="dot" w:pos="9019"/>
            </w:tabs>
            <w:rPr>
              <w:rFonts w:ascii="Arial" w:hAnsi="Arial" w:cs="Arial"/>
              <w:noProof/>
              <w:sz w:val="22"/>
              <w:szCs w:val="22"/>
            </w:rPr>
          </w:pPr>
          <w:hyperlink w:anchor="_Toc237441575" w:history="1">
            <w:r>
              <w:rPr>
                <w:rStyle w:val="Hyperlink"/>
                <w:rFonts w:ascii="Arial" w:hAnsi="Arial" w:cs="Arial"/>
                <w:noProof/>
                <w:sz w:val="22"/>
                <w:szCs w:val="22"/>
              </w:rPr>
              <w:t>5.5 Inclusion and exclusion criteria</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_Toc237441575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8</w:t>
            </w:r>
            <w:r>
              <w:rPr>
                <w:rFonts w:ascii="Arial" w:hAnsi="Arial" w:cs="Arial"/>
                <w:noProof/>
                <w:sz w:val="22"/>
                <w:szCs w:val="22"/>
              </w:rPr>
              <w:fldChar w:fldCharType="end"/>
            </w:r>
          </w:hyperlink>
        </w:p>
        <w:p w14:paraId="2FD1A07C" w14:textId="77777777" w:rsidR="005F4C77" w:rsidRDefault="00486F3B">
          <w:pPr>
            <w:pStyle w:val="TOC2"/>
            <w:tabs>
              <w:tab w:val="right" w:leader="dot" w:pos="9019"/>
            </w:tabs>
            <w:rPr>
              <w:rFonts w:ascii="Arial" w:hAnsi="Arial" w:cs="Arial"/>
              <w:noProof/>
              <w:sz w:val="22"/>
              <w:szCs w:val="22"/>
            </w:rPr>
          </w:pPr>
          <w:hyperlink w:anchor="_Toc237441576" w:history="1">
            <w:r>
              <w:rPr>
                <w:rStyle w:val="Hyperlink"/>
                <w:rFonts w:ascii="Arial" w:hAnsi="Arial" w:cs="Arial"/>
                <w:noProof/>
                <w:sz w:val="22"/>
                <w:szCs w:val="22"/>
              </w:rPr>
              <w:t>5.6 Screening and study selection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_Toc237441576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8</w:t>
            </w:r>
            <w:r>
              <w:rPr>
                <w:rFonts w:ascii="Arial" w:hAnsi="Arial" w:cs="Arial"/>
                <w:noProof/>
                <w:sz w:val="22"/>
                <w:szCs w:val="22"/>
              </w:rPr>
              <w:fldChar w:fldCharType="end"/>
            </w:r>
          </w:hyperlink>
        </w:p>
        <w:p w14:paraId="18067723" w14:textId="77777777" w:rsidR="005F4C77" w:rsidRDefault="00486F3B">
          <w:pPr>
            <w:pStyle w:val="TOC2"/>
            <w:tabs>
              <w:tab w:val="right" w:leader="dot" w:pos="9019"/>
            </w:tabs>
            <w:rPr>
              <w:rFonts w:ascii="Arial" w:hAnsi="Arial" w:cs="Arial"/>
              <w:noProof/>
              <w:sz w:val="22"/>
              <w:szCs w:val="22"/>
            </w:rPr>
          </w:pPr>
          <w:hyperlink w:anchor="_Toc237441577" w:history="1">
            <w:r>
              <w:rPr>
                <w:rStyle w:val="Hyperlink"/>
                <w:rFonts w:ascii="Arial" w:hAnsi="Arial" w:cs="Arial"/>
                <w:noProof/>
                <w:sz w:val="22"/>
                <w:szCs w:val="22"/>
              </w:rPr>
              <w:t>5.7 Quality appraisal</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_Toc237441577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8</w:t>
            </w:r>
            <w:r>
              <w:rPr>
                <w:rFonts w:ascii="Arial" w:hAnsi="Arial" w:cs="Arial"/>
                <w:noProof/>
                <w:sz w:val="22"/>
                <w:szCs w:val="22"/>
              </w:rPr>
              <w:fldChar w:fldCharType="end"/>
            </w:r>
          </w:hyperlink>
        </w:p>
        <w:p w14:paraId="4B153522" w14:textId="77777777" w:rsidR="005F4C77" w:rsidRDefault="00486F3B">
          <w:pPr>
            <w:pStyle w:val="TOC2"/>
            <w:tabs>
              <w:tab w:val="right" w:leader="dot" w:pos="9019"/>
            </w:tabs>
            <w:rPr>
              <w:rFonts w:ascii="Arial" w:hAnsi="Arial" w:cs="Arial"/>
              <w:noProof/>
              <w:sz w:val="22"/>
              <w:szCs w:val="22"/>
            </w:rPr>
          </w:pPr>
          <w:hyperlink w:anchor="_Toc237441578" w:history="1">
            <w:r>
              <w:rPr>
                <w:rStyle w:val="Hyperlink"/>
                <w:rFonts w:ascii="Arial" w:hAnsi="Arial" w:cs="Arial"/>
                <w:noProof/>
                <w:sz w:val="22"/>
                <w:szCs w:val="22"/>
              </w:rPr>
              <w:t>5.8 Data extraction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_Toc237441578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8</w:t>
            </w:r>
            <w:r>
              <w:rPr>
                <w:rFonts w:ascii="Arial" w:hAnsi="Arial" w:cs="Arial"/>
                <w:noProof/>
                <w:sz w:val="22"/>
                <w:szCs w:val="22"/>
              </w:rPr>
              <w:fldChar w:fldCharType="end"/>
            </w:r>
          </w:hyperlink>
        </w:p>
        <w:p w14:paraId="07A434C5" w14:textId="77777777" w:rsidR="005F4C77" w:rsidRDefault="00486F3B">
          <w:pPr>
            <w:pStyle w:val="TOC2"/>
            <w:tabs>
              <w:tab w:val="right" w:leader="dot" w:pos="9019"/>
            </w:tabs>
            <w:rPr>
              <w:rFonts w:ascii="Arial" w:hAnsi="Arial" w:cs="Arial"/>
              <w:noProof/>
              <w:sz w:val="22"/>
              <w:szCs w:val="22"/>
            </w:rPr>
          </w:pPr>
          <w:hyperlink w:anchor="_Toc237441579" w:history="1">
            <w:r>
              <w:rPr>
                <w:rStyle w:val="Hyperlink"/>
                <w:rFonts w:ascii="Arial" w:hAnsi="Arial" w:cs="Arial"/>
                <w:noProof/>
                <w:sz w:val="22"/>
                <w:szCs w:val="22"/>
              </w:rPr>
              <w:t>5.9 Data synthesis and analysis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_Toc237441579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9</w:t>
            </w:r>
            <w:r>
              <w:rPr>
                <w:rFonts w:ascii="Arial" w:hAnsi="Arial" w:cs="Arial"/>
                <w:noProof/>
                <w:sz w:val="22"/>
                <w:szCs w:val="22"/>
              </w:rPr>
              <w:fldChar w:fldCharType="end"/>
            </w:r>
          </w:hyperlink>
        </w:p>
        <w:p w14:paraId="41890DC2" w14:textId="77777777" w:rsidR="005F4C77" w:rsidRDefault="00486F3B">
          <w:pPr>
            <w:pStyle w:val="TOC1"/>
            <w:tabs>
              <w:tab w:val="right" w:leader="dot" w:pos="9019"/>
            </w:tabs>
            <w:rPr>
              <w:rFonts w:ascii="Arial" w:hAnsi="Arial" w:cs="Arial"/>
              <w:noProof/>
              <w:sz w:val="22"/>
              <w:szCs w:val="22"/>
            </w:rPr>
          </w:pPr>
          <w:hyperlink w:anchor="_Toc237441580" w:history="1">
            <w:r>
              <w:rPr>
                <w:rStyle w:val="Hyperlink"/>
                <w:rFonts w:ascii="Arial" w:hAnsi="Arial" w:cs="Arial"/>
                <w:noProof/>
                <w:sz w:val="22"/>
                <w:szCs w:val="22"/>
              </w:rPr>
              <w:t>6. Ethical Considerations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_Toc237441580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9</w:t>
            </w:r>
            <w:r>
              <w:rPr>
                <w:rFonts w:ascii="Arial" w:hAnsi="Arial" w:cs="Arial"/>
                <w:noProof/>
                <w:sz w:val="22"/>
                <w:szCs w:val="22"/>
              </w:rPr>
              <w:fldChar w:fldCharType="end"/>
            </w:r>
          </w:hyperlink>
        </w:p>
        <w:p w14:paraId="41E19B0D" w14:textId="77777777" w:rsidR="005F4C77" w:rsidRDefault="00486F3B">
          <w:pPr>
            <w:pStyle w:val="TOC1"/>
            <w:tabs>
              <w:tab w:val="right" w:leader="dot" w:pos="9019"/>
            </w:tabs>
            <w:rPr>
              <w:rFonts w:ascii="Arial" w:hAnsi="Arial" w:cs="Arial"/>
              <w:noProof/>
              <w:sz w:val="22"/>
              <w:szCs w:val="22"/>
            </w:rPr>
          </w:pPr>
          <w:hyperlink w:anchor="_Toc237441581" w:history="1">
            <w:r>
              <w:rPr>
                <w:rStyle w:val="Hyperlink"/>
                <w:rFonts w:ascii="Arial" w:hAnsi="Arial" w:cs="Arial"/>
                <w:noProof/>
                <w:sz w:val="22"/>
                <w:szCs w:val="22"/>
              </w:rPr>
              <w:t>7. Limitations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_Toc237441581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9</w:t>
            </w:r>
            <w:r>
              <w:rPr>
                <w:rFonts w:ascii="Arial" w:hAnsi="Arial" w:cs="Arial"/>
                <w:noProof/>
                <w:sz w:val="22"/>
                <w:szCs w:val="22"/>
              </w:rPr>
              <w:fldChar w:fldCharType="end"/>
            </w:r>
          </w:hyperlink>
        </w:p>
        <w:p w14:paraId="070617D2" w14:textId="77777777" w:rsidR="005F4C77" w:rsidRDefault="00486F3B">
          <w:pPr>
            <w:pStyle w:val="TOC1"/>
            <w:tabs>
              <w:tab w:val="right" w:leader="dot" w:pos="9019"/>
            </w:tabs>
            <w:rPr>
              <w:rFonts w:ascii="Arial" w:hAnsi="Arial" w:cs="Arial"/>
              <w:noProof/>
              <w:sz w:val="22"/>
              <w:szCs w:val="22"/>
            </w:rPr>
          </w:pPr>
          <w:hyperlink w:anchor="_Toc237441582" w:history="1">
            <w:r>
              <w:rPr>
                <w:rStyle w:val="Hyperlink"/>
                <w:rFonts w:ascii="Arial" w:hAnsi="Arial" w:cs="Arial"/>
                <w:noProof/>
                <w:sz w:val="22"/>
                <w:szCs w:val="22"/>
              </w:rPr>
              <w:t>8. Timeline and Anticipated Contribution</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_Toc237441582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9</w:t>
            </w:r>
            <w:r>
              <w:rPr>
                <w:rFonts w:ascii="Arial" w:hAnsi="Arial" w:cs="Arial"/>
                <w:noProof/>
                <w:sz w:val="22"/>
                <w:szCs w:val="22"/>
              </w:rPr>
              <w:fldChar w:fldCharType="end"/>
            </w:r>
          </w:hyperlink>
        </w:p>
        <w:p w14:paraId="0FCC7B74" w14:textId="77777777" w:rsidR="005F4C77" w:rsidRDefault="00486F3B">
          <w:pPr>
            <w:pStyle w:val="TOC1"/>
            <w:tabs>
              <w:tab w:val="right" w:leader="dot" w:pos="9019"/>
            </w:tabs>
            <w:rPr>
              <w:rFonts w:ascii="Arial" w:hAnsi="Arial" w:cs="Arial"/>
              <w:noProof/>
              <w:sz w:val="22"/>
              <w:szCs w:val="22"/>
            </w:rPr>
          </w:pPr>
          <w:hyperlink w:anchor="_Toc237441583" w:history="1">
            <w:r>
              <w:rPr>
                <w:rStyle w:val="Hyperlink"/>
                <w:rFonts w:ascii="Arial" w:hAnsi="Arial" w:cs="Arial"/>
                <w:noProof/>
                <w:sz w:val="22"/>
                <w:szCs w:val="22"/>
              </w:rPr>
              <w:t>References</w:t>
            </w:r>
            <w:r>
              <w:rPr>
                <w:rFonts w:ascii="Arial" w:hAnsi="Arial" w:cs="Arial"/>
                <w:noProof/>
                <w:sz w:val="22"/>
                <w:szCs w:val="22"/>
              </w:rPr>
              <w:tab/>
            </w:r>
            <w:r>
              <w:rPr>
                <w:rFonts w:ascii="Arial" w:hAnsi="Arial" w:cs="Arial"/>
                <w:noProof/>
                <w:sz w:val="22"/>
                <w:szCs w:val="22"/>
              </w:rPr>
              <w:fldChar w:fldCharType="begin"/>
            </w:r>
            <w:r>
              <w:rPr>
                <w:rFonts w:ascii="Arial" w:hAnsi="Arial" w:cs="Arial"/>
                <w:noProof/>
                <w:sz w:val="22"/>
                <w:szCs w:val="22"/>
              </w:rPr>
              <w:instrText xml:space="preserve"> PAGEREF _Toc237441583 \h </w:instrText>
            </w:r>
            <w:r>
              <w:rPr>
                <w:rFonts w:ascii="Arial" w:hAnsi="Arial" w:cs="Arial"/>
                <w:noProof/>
                <w:sz w:val="22"/>
                <w:szCs w:val="22"/>
              </w:rPr>
            </w:r>
            <w:r>
              <w:rPr>
                <w:rFonts w:ascii="Arial" w:hAnsi="Arial" w:cs="Arial"/>
                <w:noProof/>
                <w:sz w:val="22"/>
                <w:szCs w:val="22"/>
              </w:rPr>
              <w:fldChar w:fldCharType="separate"/>
            </w:r>
            <w:r w:rsidR="00987EAD">
              <w:rPr>
                <w:rFonts w:ascii="Arial" w:hAnsi="Arial" w:cs="Arial"/>
                <w:noProof/>
                <w:sz w:val="22"/>
                <w:szCs w:val="22"/>
              </w:rPr>
              <w:t>11</w:t>
            </w:r>
            <w:r>
              <w:rPr>
                <w:rFonts w:ascii="Arial" w:hAnsi="Arial" w:cs="Arial"/>
                <w:noProof/>
                <w:sz w:val="22"/>
                <w:szCs w:val="22"/>
              </w:rPr>
              <w:fldChar w:fldCharType="end"/>
            </w:r>
          </w:hyperlink>
        </w:p>
        <w:p w14:paraId="32A8D268" w14:textId="77777777" w:rsidR="005F4C77" w:rsidRDefault="00486F3B">
          <w:pPr>
            <w:rPr>
              <w:rFonts w:ascii="Arial" w:hAnsi="Arial" w:cs="Arial"/>
              <w:sz w:val="22"/>
              <w:szCs w:val="22"/>
            </w:rPr>
          </w:pPr>
          <w:r>
            <w:rPr>
              <w:rFonts w:ascii="Arial" w:hAnsi="Arial" w:cs="Arial"/>
              <w:b/>
              <w:bCs/>
              <w:sz w:val="22"/>
              <w:szCs w:val="22"/>
            </w:rPr>
            <w:lastRenderedPageBreak/>
            <w:fldChar w:fldCharType="end"/>
          </w:r>
        </w:p>
      </w:sdtContent>
    </w:sdt>
    <w:p w14:paraId="119C9B47" w14:textId="77777777" w:rsidR="005F4C77" w:rsidRDefault="00486F3B">
      <w:pPr>
        <w:pStyle w:val="Heading1"/>
        <w:rPr>
          <w:rFonts w:ascii="Arial" w:hAnsi="Arial" w:cs="Arial"/>
          <w:sz w:val="22"/>
          <w:szCs w:val="22"/>
        </w:rPr>
      </w:pPr>
      <w:bookmarkStart w:id="1" w:name="_Toc237441557"/>
      <w:r>
        <w:rPr>
          <w:rFonts w:ascii="Arial" w:hAnsi="Arial" w:cs="Arial"/>
          <w:sz w:val="22"/>
          <w:szCs w:val="22"/>
        </w:rPr>
        <w:t>1. Introduction and Background</w:t>
      </w:r>
      <w:bookmarkEnd w:id="1"/>
      <w:r>
        <w:rPr>
          <w:rFonts w:ascii="Arial" w:hAnsi="Arial" w:cs="Arial"/>
          <w:sz w:val="22"/>
          <w:szCs w:val="22"/>
        </w:rPr>
        <w:t xml:space="preserve"> </w:t>
      </w:r>
    </w:p>
    <w:p w14:paraId="3FFDAED0" w14:textId="77777777" w:rsidR="005F4C77" w:rsidRDefault="00486F3B">
      <w:pPr>
        <w:rPr>
          <w:rFonts w:ascii="Arial" w:hAnsi="Arial" w:cs="Arial"/>
          <w:sz w:val="22"/>
          <w:szCs w:val="22"/>
        </w:rPr>
      </w:pPr>
      <w:r>
        <w:rPr>
          <w:rFonts w:ascii="Arial" w:hAnsi="Arial" w:cs="Arial"/>
          <w:sz w:val="22"/>
          <w:szCs w:val="22"/>
        </w:rPr>
        <w:t>There are significant workforce wellbeing issues in relation to health and social care that can result in people experiencing emotional, physical and organisational stresses at their workplaces (</w:t>
      </w:r>
      <w:proofErr w:type="spellStart"/>
      <w:r>
        <w:rPr>
          <w:rFonts w:ascii="Arial" w:hAnsi="Arial" w:cs="Arial"/>
          <w:sz w:val="22"/>
          <w:szCs w:val="22"/>
        </w:rPr>
        <w:t>Ravalier</w:t>
      </w:r>
      <w:proofErr w:type="spellEnd"/>
      <w:r>
        <w:rPr>
          <w:rFonts w:ascii="Arial" w:hAnsi="Arial" w:cs="Arial"/>
          <w:sz w:val="22"/>
          <w:szCs w:val="22"/>
        </w:rPr>
        <w:t>, 2021). While burnout is different from stress at work, since the former is caused by prolonged exposure to work demands and is characterised by such elements as emotional exhaustion, detachment from the job and inefficacy on the job. In turn, the risk of burnout is more applicable to the front-line adult social care workers because of their intensive and person-centred work (Simms et al., 2023).</w:t>
      </w:r>
    </w:p>
    <w:p w14:paraId="02282800" w14:textId="77777777" w:rsidR="005F4C77" w:rsidRDefault="00486F3B">
      <w:pPr>
        <w:rPr>
          <w:rFonts w:ascii="Arial" w:hAnsi="Arial" w:cs="Arial"/>
          <w:sz w:val="22"/>
          <w:szCs w:val="22"/>
        </w:rPr>
      </w:pPr>
      <w:r>
        <w:rPr>
          <w:rFonts w:ascii="Arial" w:hAnsi="Arial" w:cs="Arial"/>
          <w:sz w:val="22"/>
          <w:szCs w:val="22"/>
        </w:rPr>
        <w:t xml:space="preserve">It is clear that the scale of workforce issues can be seen in the adult social care sector in the UK. In particular, the survey carried out by the Department of Health and Social Care (2025) was completed by 4,913 adult social care providers in England. In total, 71.0% of them faced problems with </w:t>
      </w:r>
      <w:r>
        <w:rPr>
          <w:rFonts w:ascii="Arial" w:hAnsi="Arial" w:cs="Arial"/>
          <w:sz w:val="22"/>
          <w:szCs w:val="22"/>
        </w:rPr>
        <w:lastRenderedPageBreak/>
        <w:t>recruitment, 56.6% with retaining employees, and 44.2% with maintaining staff morale. The problem seems even more prominent for domiciliary care where 74.0% of settings had problems recruiting and 58.5% of settings had problems retaining staff. Additionally, 38.5% of settings had issues specifically with retaining home/domiciliary care workers.</w:t>
      </w:r>
    </w:p>
    <w:p w14:paraId="59933195" w14:textId="77777777" w:rsidR="005F4C77" w:rsidRDefault="00486F3B">
      <w:pPr>
        <w:rPr>
          <w:rFonts w:ascii="Arial" w:hAnsi="Arial" w:cs="Arial"/>
          <w:sz w:val="22"/>
          <w:szCs w:val="22"/>
        </w:rPr>
      </w:pPr>
      <w:r>
        <w:rPr>
          <w:rFonts w:ascii="Arial" w:hAnsi="Arial" w:cs="Arial"/>
          <w:sz w:val="22"/>
          <w:szCs w:val="22"/>
        </w:rPr>
        <w:t>In addition to having implications on worker wellbeing, workforce issues may have implications for organisational stability and continuity of care. The survey by the DHSC (2025) revealed that 15.8% of providers identified staff wellbeing concerns and 15.6% of providers identified sickness among the consequences of low morale, while 10.3% of providers stated that workers indicated that they were planning on leaving. These examples indicate the significance of using an accessible approach to help increase worker wellbeing and reduce occupational stress (Cooper et al., 2024).</w:t>
      </w:r>
    </w:p>
    <w:p w14:paraId="7EE21A10" w14:textId="77777777" w:rsidR="005F4C77" w:rsidRDefault="00486F3B">
      <w:pPr>
        <w:rPr>
          <w:rFonts w:ascii="Arial" w:hAnsi="Arial" w:cs="Arial"/>
          <w:sz w:val="22"/>
          <w:szCs w:val="22"/>
        </w:rPr>
      </w:pPr>
      <w:r>
        <w:rPr>
          <w:rFonts w:ascii="Arial" w:hAnsi="Arial" w:cs="Arial"/>
          <w:sz w:val="22"/>
          <w:szCs w:val="22"/>
        </w:rPr>
        <w:lastRenderedPageBreak/>
        <w:t>Peer support can be seen as such an accessible approach as it allows workers to share their experiences, emotional support and coping mechanisms. Research indicates possible advantages of peer-based interventions for healthcare and high-pressure workforces (Fallon et al., 2023).</w:t>
      </w:r>
    </w:p>
    <w:p w14:paraId="430ECF19" w14:textId="77777777" w:rsidR="005F4C77" w:rsidRDefault="00486F3B">
      <w:pPr>
        <w:pStyle w:val="Heading1"/>
        <w:rPr>
          <w:rFonts w:ascii="Arial" w:hAnsi="Arial" w:cs="Arial"/>
          <w:sz w:val="22"/>
          <w:szCs w:val="22"/>
        </w:rPr>
      </w:pPr>
      <w:bookmarkStart w:id="2" w:name="_fg958dl1zyin" w:colFirst="0" w:colLast="0"/>
      <w:bookmarkStart w:id="3" w:name="_Toc237441558"/>
      <w:bookmarkEnd w:id="2"/>
      <w:r>
        <w:rPr>
          <w:rFonts w:ascii="Arial" w:hAnsi="Arial" w:cs="Arial"/>
          <w:sz w:val="22"/>
          <w:szCs w:val="22"/>
        </w:rPr>
        <w:t>2. The research problem, rationale and gap in the evidence</w:t>
      </w:r>
      <w:bookmarkEnd w:id="3"/>
    </w:p>
    <w:p w14:paraId="2A2BD284" w14:textId="77777777" w:rsidR="005F4C77" w:rsidRDefault="00486F3B">
      <w:pPr>
        <w:pStyle w:val="Heading2"/>
        <w:rPr>
          <w:rFonts w:ascii="Arial" w:hAnsi="Arial" w:cs="Arial"/>
          <w:sz w:val="22"/>
          <w:szCs w:val="22"/>
        </w:rPr>
      </w:pPr>
      <w:bookmarkStart w:id="4" w:name="_qjq0cg5iu5fu" w:colFirst="0" w:colLast="0"/>
      <w:bookmarkStart w:id="5" w:name="_Toc237441559"/>
      <w:bookmarkEnd w:id="4"/>
      <w:r>
        <w:rPr>
          <w:rFonts w:ascii="Arial" w:hAnsi="Arial" w:cs="Arial"/>
          <w:sz w:val="22"/>
          <w:szCs w:val="22"/>
        </w:rPr>
        <w:t>2.1 The research problem</w:t>
      </w:r>
      <w:bookmarkEnd w:id="5"/>
    </w:p>
    <w:p w14:paraId="6E37E306" w14:textId="77777777" w:rsidR="005F4C77" w:rsidRDefault="00486F3B">
      <w:pPr>
        <w:rPr>
          <w:rFonts w:ascii="Arial" w:hAnsi="Arial" w:cs="Arial"/>
          <w:sz w:val="22"/>
          <w:szCs w:val="22"/>
        </w:rPr>
      </w:pPr>
      <w:r>
        <w:rPr>
          <w:rFonts w:ascii="Arial" w:hAnsi="Arial" w:cs="Arial"/>
          <w:sz w:val="22"/>
          <w:szCs w:val="22"/>
        </w:rPr>
        <w:t xml:space="preserve">The ongoing issues in the </w:t>
      </w:r>
      <w:proofErr w:type="spellStart"/>
      <w:r>
        <w:rPr>
          <w:rFonts w:ascii="Arial" w:hAnsi="Arial" w:cs="Arial"/>
          <w:sz w:val="22"/>
          <w:szCs w:val="22"/>
        </w:rPr>
        <w:t>labor</w:t>
      </w:r>
      <w:proofErr w:type="spellEnd"/>
      <w:r>
        <w:rPr>
          <w:rFonts w:ascii="Arial" w:hAnsi="Arial" w:cs="Arial"/>
          <w:sz w:val="22"/>
          <w:szCs w:val="22"/>
        </w:rPr>
        <w:t xml:space="preserve"> market in adult social care form a solid rationale for considering the issue of occupational stress and burnout as per Mental Health UK (2026). Recruitment and retention issues are especially notable among domiciliary care companies, as 74.0% of these companies reported issues with recruiting personnel and 58.5% reported issues with retaining their workers (Department of Health and Social Care, 2025). These issues might lead to such problems as low morale, absenteeism and </w:t>
      </w:r>
      <w:r>
        <w:rPr>
          <w:rFonts w:ascii="Arial" w:hAnsi="Arial" w:cs="Arial"/>
          <w:sz w:val="22"/>
          <w:szCs w:val="22"/>
        </w:rPr>
        <w:lastRenderedPageBreak/>
        <w:t xml:space="preserve">employee turnover. </w:t>
      </w:r>
      <w:proofErr w:type="spellStart"/>
      <w:r>
        <w:rPr>
          <w:rFonts w:ascii="Arial" w:hAnsi="Arial" w:cs="Arial"/>
          <w:sz w:val="22"/>
          <w:szCs w:val="22"/>
        </w:rPr>
        <w:t>Ravalier</w:t>
      </w:r>
      <w:proofErr w:type="spellEnd"/>
      <w:r>
        <w:rPr>
          <w:rFonts w:ascii="Arial" w:hAnsi="Arial" w:cs="Arial"/>
          <w:sz w:val="22"/>
          <w:szCs w:val="22"/>
        </w:rPr>
        <w:t xml:space="preserve"> (2021) similarly underscores the significance of workplace well-being in health and social care settings.</w:t>
      </w:r>
    </w:p>
    <w:p w14:paraId="710D4B8C" w14:textId="77777777" w:rsidR="005F4C77" w:rsidRDefault="00486F3B">
      <w:pPr>
        <w:rPr>
          <w:rFonts w:ascii="Arial" w:hAnsi="Arial" w:cs="Arial"/>
          <w:sz w:val="22"/>
          <w:szCs w:val="22"/>
        </w:rPr>
      </w:pPr>
      <w:r>
        <w:rPr>
          <w:rFonts w:ascii="Arial" w:hAnsi="Arial" w:cs="Arial"/>
          <w:sz w:val="22"/>
          <w:szCs w:val="22"/>
        </w:rPr>
        <w:t xml:space="preserve">From the literature available, it seems that peer support could be a promising way of helping workers cope with psychological challenges that arise from working in a difficult occupational environment. According to previous research by Fallon et al. (2023), peer support could offer workers a chance to exchange ideas, develop social relationships and get help. </w:t>
      </w:r>
    </w:p>
    <w:p w14:paraId="26182921" w14:textId="77777777" w:rsidR="005F4C77" w:rsidRDefault="00486F3B">
      <w:pPr>
        <w:pStyle w:val="Heading2"/>
        <w:rPr>
          <w:rFonts w:ascii="Arial" w:hAnsi="Arial" w:cs="Arial"/>
          <w:sz w:val="22"/>
          <w:szCs w:val="22"/>
        </w:rPr>
      </w:pPr>
      <w:bookmarkStart w:id="6" w:name="_ajocavz0wsa1" w:colFirst="0" w:colLast="0"/>
      <w:bookmarkStart w:id="7" w:name="_Toc237441560"/>
      <w:bookmarkEnd w:id="6"/>
      <w:r>
        <w:rPr>
          <w:rFonts w:ascii="Arial" w:hAnsi="Arial" w:cs="Arial"/>
          <w:sz w:val="22"/>
          <w:szCs w:val="22"/>
        </w:rPr>
        <w:t>2.2 Evidence gap and rationale</w:t>
      </w:r>
      <w:bookmarkEnd w:id="7"/>
    </w:p>
    <w:p w14:paraId="07EEA6CA" w14:textId="77777777" w:rsidR="005F4C77" w:rsidRDefault="00486F3B">
      <w:pPr>
        <w:rPr>
          <w:rFonts w:ascii="Arial" w:hAnsi="Arial" w:cs="Arial"/>
          <w:sz w:val="22"/>
          <w:szCs w:val="22"/>
        </w:rPr>
      </w:pPr>
      <w:r>
        <w:rPr>
          <w:rFonts w:ascii="Arial" w:hAnsi="Arial" w:cs="Arial"/>
          <w:sz w:val="22"/>
          <w:szCs w:val="22"/>
        </w:rPr>
        <w:t xml:space="preserve">There is currently evidence indicating the potential advantages of peer support interventions for improving the well-being of people and reducing mental illness and burnout, especially in healthcare and other highly stressful professions. The evidence still lacks clarity when it comes to assessing the effect of such programs on stress and burnout </w:t>
      </w:r>
      <w:r>
        <w:rPr>
          <w:rFonts w:ascii="Arial" w:hAnsi="Arial" w:cs="Arial"/>
          <w:sz w:val="22"/>
          <w:szCs w:val="22"/>
        </w:rPr>
        <w:lastRenderedPageBreak/>
        <w:t>among frontline adult social care staff, especially domiciliary care staff (Crandall et al., 2022).</w:t>
      </w:r>
    </w:p>
    <w:p w14:paraId="69815804" w14:textId="77777777" w:rsidR="005F4C77" w:rsidRDefault="00486F3B">
      <w:pPr>
        <w:pStyle w:val="Heading1"/>
        <w:rPr>
          <w:rFonts w:ascii="Arial" w:hAnsi="Arial" w:cs="Arial"/>
          <w:sz w:val="22"/>
          <w:szCs w:val="22"/>
        </w:rPr>
      </w:pPr>
      <w:bookmarkStart w:id="8" w:name="_w1zq17hp59em" w:colFirst="0" w:colLast="0"/>
      <w:bookmarkStart w:id="9" w:name="_Toc237441561"/>
      <w:bookmarkEnd w:id="8"/>
      <w:r>
        <w:rPr>
          <w:rFonts w:ascii="Arial" w:hAnsi="Arial" w:cs="Arial"/>
          <w:sz w:val="22"/>
          <w:szCs w:val="22"/>
        </w:rPr>
        <w:t>3. Literature Review</w:t>
      </w:r>
      <w:bookmarkEnd w:id="9"/>
      <w:r>
        <w:rPr>
          <w:rFonts w:ascii="Arial" w:hAnsi="Arial" w:cs="Arial"/>
          <w:sz w:val="22"/>
          <w:szCs w:val="22"/>
        </w:rPr>
        <w:t xml:space="preserve"> </w:t>
      </w:r>
    </w:p>
    <w:p w14:paraId="221A79FB" w14:textId="77777777" w:rsidR="005F4C77" w:rsidRDefault="00486F3B">
      <w:pPr>
        <w:pStyle w:val="Heading2"/>
        <w:rPr>
          <w:rFonts w:ascii="Arial" w:hAnsi="Arial" w:cs="Arial"/>
          <w:sz w:val="22"/>
          <w:szCs w:val="22"/>
        </w:rPr>
      </w:pPr>
      <w:bookmarkStart w:id="10" w:name="_28sjtl19tl0a" w:colFirst="0" w:colLast="0"/>
      <w:bookmarkStart w:id="11" w:name="_Toc237441562"/>
      <w:bookmarkEnd w:id="10"/>
      <w:r>
        <w:rPr>
          <w:rFonts w:ascii="Arial" w:hAnsi="Arial" w:cs="Arial"/>
          <w:sz w:val="22"/>
          <w:szCs w:val="22"/>
        </w:rPr>
        <w:t>3.1 Occupational stress and burnout among health and social care workers</w:t>
      </w:r>
      <w:bookmarkEnd w:id="11"/>
      <w:r>
        <w:rPr>
          <w:rFonts w:ascii="Arial" w:hAnsi="Arial" w:cs="Arial"/>
          <w:sz w:val="22"/>
          <w:szCs w:val="22"/>
        </w:rPr>
        <w:t xml:space="preserve"> </w:t>
      </w:r>
    </w:p>
    <w:p w14:paraId="6CC65491" w14:textId="77777777" w:rsidR="005F4C77" w:rsidRDefault="00486F3B">
      <w:pPr>
        <w:rPr>
          <w:rFonts w:ascii="Arial" w:hAnsi="Arial" w:cs="Arial"/>
          <w:sz w:val="22"/>
          <w:szCs w:val="22"/>
        </w:rPr>
      </w:pPr>
      <w:r>
        <w:rPr>
          <w:rFonts w:ascii="Arial" w:hAnsi="Arial" w:cs="Arial"/>
          <w:sz w:val="22"/>
          <w:szCs w:val="22"/>
        </w:rPr>
        <w:t xml:space="preserve">Occupational stress and burnout are issues of particular relevance in the field of health and social care due to high levels of workload, emotional stress, staff shortages, and organisational pressures experienced by workers on a regular basis. According to </w:t>
      </w:r>
      <w:proofErr w:type="spellStart"/>
      <w:r>
        <w:rPr>
          <w:rFonts w:ascii="Arial" w:hAnsi="Arial" w:cs="Arial"/>
          <w:sz w:val="22"/>
          <w:szCs w:val="22"/>
        </w:rPr>
        <w:t>Ravalier</w:t>
      </w:r>
      <w:proofErr w:type="spellEnd"/>
      <w:r>
        <w:rPr>
          <w:rFonts w:ascii="Arial" w:hAnsi="Arial" w:cs="Arial"/>
          <w:sz w:val="22"/>
          <w:szCs w:val="22"/>
        </w:rPr>
        <w:t xml:space="preserve"> (2021), one of the most important issues in health and social care relates to workplace wellbeing and the influence of working conditions and organisational pressures on the psychological wellbeing of employees. As more recent studies show, these issues are still pertinent in adult social care. Thus, according to the Department of Health and Social Care (2025), 71.0% of respondents have had recruitment problems, 56.6% have had problems retaining </w:t>
      </w:r>
      <w:r>
        <w:rPr>
          <w:rFonts w:ascii="Arial" w:hAnsi="Arial" w:cs="Arial"/>
          <w:sz w:val="22"/>
          <w:szCs w:val="22"/>
        </w:rPr>
        <w:lastRenderedPageBreak/>
        <w:t>employees, and 44.2% found staff morale difficult to manage. In a similar vein, Simms et al. (2023) discuss psychological pressure at work for healthcare workers and the necessity of psychosocial support.</w:t>
      </w:r>
    </w:p>
    <w:p w14:paraId="0FA73C55" w14:textId="77777777" w:rsidR="005F4C77" w:rsidRDefault="00486F3B">
      <w:pPr>
        <w:pStyle w:val="Heading2"/>
        <w:rPr>
          <w:rFonts w:ascii="Arial" w:hAnsi="Arial" w:cs="Arial"/>
          <w:sz w:val="22"/>
          <w:szCs w:val="22"/>
        </w:rPr>
      </w:pPr>
      <w:bookmarkStart w:id="12" w:name="_q0h6m0p5ow7v" w:colFirst="0" w:colLast="0"/>
      <w:bookmarkStart w:id="13" w:name="_Toc237441563"/>
      <w:bookmarkEnd w:id="12"/>
      <w:r>
        <w:rPr>
          <w:rFonts w:ascii="Arial" w:hAnsi="Arial" w:cs="Arial"/>
          <w:sz w:val="22"/>
          <w:szCs w:val="22"/>
        </w:rPr>
        <w:t>3.2 Peer support as a workforce intervention</w:t>
      </w:r>
      <w:bookmarkEnd w:id="13"/>
      <w:r>
        <w:rPr>
          <w:rFonts w:ascii="Arial" w:hAnsi="Arial" w:cs="Arial"/>
          <w:sz w:val="22"/>
          <w:szCs w:val="22"/>
        </w:rPr>
        <w:t xml:space="preserve"> </w:t>
      </w:r>
    </w:p>
    <w:p w14:paraId="1DC253E2" w14:textId="77777777" w:rsidR="005F4C77" w:rsidRDefault="00486F3B">
      <w:pPr>
        <w:rPr>
          <w:rFonts w:ascii="Arial" w:hAnsi="Arial" w:cs="Arial"/>
          <w:sz w:val="22"/>
          <w:szCs w:val="22"/>
        </w:rPr>
      </w:pPr>
      <w:r>
        <w:rPr>
          <w:rFonts w:ascii="Arial" w:hAnsi="Arial" w:cs="Arial"/>
          <w:sz w:val="22"/>
          <w:szCs w:val="22"/>
        </w:rPr>
        <w:t xml:space="preserve">Peer support could be considered help from coworkers with the same professional experience and ability to provide emotional, practical, coping and social support. Peer support might be especially useful for the health and social care setting because of their shared understanding of workplace pressures which could not be as comprehended by outside support organisations. As identified by Fallon et al. (2023), peer-support programs could be considered a valuable method for employees suffering organisational stress and trauma; yet, programs differ considerably in their implementation. Crandall et al. (2022) prove that peer-to-peer interventions are used to help healthcare professionals; peers </w:t>
      </w:r>
      <w:r>
        <w:rPr>
          <w:rFonts w:ascii="Arial" w:hAnsi="Arial" w:cs="Arial"/>
          <w:sz w:val="22"/>
          <w:szCs w:val="22"/>
        </w:rPr>
        <w:lastRenderedPageBreak/>
        <w:t>could be considered an easily accessed source of both psychological and professional help. In addition, Cooper et al. (2024) identify the potential benefit of peer support interventions through umbrella review of systematic reviews; however, different format, facilitation, duration and measurement of outcomes prevent the determination of what methods would be more effective.</w:t>
      </w:r>
    </w:p>
    <w:p w14:paraId="4318D81F" w14:textId="77777777" w:rsidR="005F4C77" w:rsidRDefault="00486F3B">
      <w:pPr>
        <w:pStyle w:val="Heading2"/>
        <w:rPr>
          <w:rFonts w:ascii="Arial" w:hAnsi="Arial" w:cs="Arial"/>
          <w:sz w:val="22"/>
          <w:szCs w:val="22"/>
        </w:rPr>
      </w:pPr>
      <w:bookmarkStart w:id="14" w:name="_s67aiap4qnrh" w:colFirst="0" w:colLast="0"/>
      <w:bookmarkStart w:id="15" w:name="_Toc237441564"/>
      <w:bookmarkEnd w:id="14"/>
      <w:r>
        <w:rPr>
          <w:rFonts w:ascii="Arial" w:hAnsi="Arial" w:cs="Arial"/>
          <w:sz w:val="22"/>
          <w:szCs w:val="22"/>
        </w:rPr>
        <w:t>3.3 Evidence of effectiveness</w:t>
      </w:r>
      <w:bookmarkEnd w:id="15"/>
      <w:r>
        <w:rPr>
          <w:rFonts w:ascii="Arial" w:hAnsi="Arial" w:cs="Arial"/>
          <w:sz w:val="22"/>
          <w:szCs w:val="22"/>
        </w:rPr>
        <w:t xml:space="preserve"> </w:t>
      </w:r>
    </w:p>
    <w:p w14:paraId="2B2800FE" w14:textId="77777777" w:rsidR="005F4C77" w:rsidRDefault="00486F3B">
      <w:pPr>
        <w:rPr>
          <w:rFonts w:ascii="Arial" w:hAnsi="Arial" w:cs="Arial"/>
          <w:sz w:val="22"/>
          <w:szCs w:val="22"/>
        </w:rPr>
      </w:pPr>
      <w:r>
        <w:rPr>
          <w:rFonts w:ascii="Arial" w:hAnsi="Arial" w:cs="Arial"/>
          <w:sz w:val="22"/>
          <w:szCs w:val="22"/>
        </w:rPr>
        <w:t xml:space="preserve">Research findings on the efficacy of peer support programs are promising, but not all research findings have the same robustness and transferability across different professions (Hinzmann et al., 2022). For instance, Simms et al. (2023) stress the importance of providing psychosocial peer support to healthcare professionals and opportunities for sharing experiences and receiving emotional support from colleagues. Scott (2023) adds to the evidence base with a study on nursing practice, in which peer support techniques </w:t>
      </w:r>
      <w:r>
        <w:rPr>
          <w:rFonts w:ascii="Arial" w:hAnsi="Arial" w:cs="Arial"/>
          <w:sz w:val="22"/>
          <w:szCs w:val="22"/>
        </w:rPr>
        <w:lastRenderedPageBreak/>
        <w:t xml:space="preserve">were used in tackling the problem of occupational burnout. Likewise, </w:t>
      </w:r>
      <w:proofErr w:type="spellStart"/>
      <w:r>
        <w:rPr>
          <w:rFonts w:ascii="Arial" w:hAnsi="Arial" w:cs="Arial"/>
          <w:sz w:val="22"/>
          <w:szCs w:val="22"/>
        </w:rPr>
        <w:t>Tolins</w:t>
      </w:r>
      <w:proofErr w:type="spellEnd"/>
      <w:r>
        <w:rPr>
          <w:rFonts w:ascii="Arial" w:hAnsi="Arial" w:cs="Arial"/>
          <w:sz w:val="22"/>
          <w:szCs w:val="22"/>
        </w:rPr>
        <w:t xml:space="preserve"> et al. (2023) discuss peer support programs among physicians and their potential to help professionals who are experiencing tough working conditions. Hinzmann et al. (2022) present evidence on peer support and training for healthcare professionals in addition to psychosocial support. Overall, these findings point to the positive effects of peer support on psychological wellbeing and coping with stress. Nonetheless, most intervention studies have been conducted on healthcare professionals, such as nurses and physicians, rather than social care practitioners. There might be a number of differences in professions and working conditions (</w:t>
      </w:r>
      <w:proofErr w:type="spellStart"/>
      <w:r>
        <w:rPr>
          <w:rFonts w:ascii="Arial" w:hAnsi="Arial" w:cs="Arial"/>
          <w:sz w:val="22"/>
          <w:szCs w:val="22"/>
        </w:rPr>
        <w:t>Tolins</w:t>
      </w:r>
      <w:proofErr w:type="spellEnd"/>
      <w:r>
        <w:rPr>
          <w:rFonts w:ascii="Arial" w:hAnsi="Arial" w:cs="Arial"/>
          <w:sz w:val="22"/>
          <w:szCs w:val="22"/>
        </w:rPr>
        <w:t xml:space="preserve"> et al., 2023).</w:t>
      </w:r>
    </w:p>
    <w:p w14:paraId="38BAE10C" w14:textId="77777777" w:rsidR="005F4C77" w:rsidRDefault="00486F3B">
      <w:pPr>
        <w:pStyle w:val="Heading2"/>
        <w:rPr>
          <w:rFonts w:ascii="Arial" w:hAnsi="Arial" w:cs="Arial"/>
          <w:sz w:val="22"/>
          <w:szCs w:val="22"/>
        </w:rPr>
      </w:pPr>
      <w:bookmarkStart w:id="16" w:name="_yz37esmh80ng" w:colFirst="0" w:colLast="0"/>
      <w:bookmarkStart w:id="17" w:name="_Toc237441565"/>
      <w:bookmarkEnd w:id="16"/>
      <w:r>
        <w:rPr>
          <w:rFonts w:ascii="Arial" w:hAnsi="Arial" w:cs="Arial"/>
          <w:sz w:val="22"/>
          <w:szCs w:val="22"/>
        </w:rPr>
        <w:t>3.4 Implementation, workforce outcomes and remaining uncertainty</w:t>
      </w:r>
      <w:bookmarkEnd w:id="17"/>
      <w:r>
        <w:rPr>
          <w:rFonts w:ascii="Arial" w:hAnsi="Arial" w:cs="Arial"/>
          <w:sz w:val="22"/>
          <w:szCs w:val="22"/>
        </w:rPr>
        <w:t xml:space="preserve"> </w:t>
      </w:r>
    </w:p>
    <w:p w14:paraId="74585BDA" w14:textId="77777777" w:rsidR="005F4C77" w:rsidRDefault="00486F3B">
      <w:pPr>
        <w:rPr>
          <w:rFonts w:ascii="Arial" w:hAnsi="Arial" w:cs="Arial"/>
          <w:sz w:val="22"/>
          <w:szCs w:val="22"/>
        </w:rPr>
      </w:pPr>
      <w:r>
        <w:rPr>
          <w:rFonts w:ascii="Arial" w:hAnsi="Arial" w:cs="Arial"/>
          <w:sz w:val="22"/>
          <w:szCs w:val="22"/>
        </w:rPr>
        <w:t xml:space="preserve">The success of peer support interventions could also hinge on their implementation within organisations. Cooper et al. </w:t>
      </w:r>
      <w:r>
        <w:rPr>
          <w:rFonts w:ascii="Arial" w:hAnsi="Arial" w:cs="Arial"/>
          <w:sz w:val="22"/>
          <w:szCs w:val="22"/>
        </w:rPr>
        <w:lastRenderedPageBreak/>
        <w:t>(2024) highlight that the variations in implementation and intervention features have an impact on the wider evidence base and, thus, outcomes could be influenced by the issues of access, participation and organisational support. According to Fallon et al. (2023), peer-support initiatives need to be accompanied by proper organisational structures in order to be successful. Bell et al. (2025) note that individual and organisational factors may affect the outcomes of the workforce in connection with peer support interventions. Therefore, implementing a peer-support group could not ensure the decrease of stress and burnout levels. Organisational culture, preparation of the facilitator, participation of employees, management and sustainability could affect the success of the intervention (Pyle et al., 2024).</w:t>
      </w:r>
    </w:p>
    <w:p w14:paraId="7CC8B9DF" w14:textId="77777777" w:rsidR="005F4C77" w:rsidRDefault="00486F3B">
      <w:pPr>
        <w:pStyle w:val="Heading1"/>
        <w:rPr>
          <w:rFonts w:ascii="Arial" w:hAnsi="Arial" w:cs="Arial"/>
          <w:sz w:val="22"/>
          <w:szCs w:val="22"/>
        </w:rPr>
      </w:pPr>
      <w:bookmarkStart w:id="18" w:name="_e4jj672eau8" w:colFirst="0" w:colLast="0"/>
      <w:bookmarkStart w:id="19" w:name="_Toc237441566"/>
      <w:bookmarkEnd w:id="18"/>
      <w:r>
        <w:rPr>
          <w:rFonts w:ascii="Arial" w:hAnsi="Arial" w:cs="Arial"/>
          <w:sz w:val="22"/>
          <w:szCs w:val="22"/>
        </w:rPr>
        <w:lastRenderedPageBreak/>
        <w:t>4. Research Aim, Objectives and Question</w:t>
      </w:r>
      <w:bookmarkEnd w:id="19"/>
      <w:r>
        <w:rPr>
          <w:rFonts w:ascii="Arial" w:hAnsi="Arial" w:cs="Arial"/>
          <w:sz w:val="22"/>
          <w:szCs w:val="22"/>
        </w:rPr>
        <w:t xml:space="preserve"> </w:t>
      </w:r>
    </w:p>
    <w:p w14:paraId="3B8F8DA2" w14:textId="77777777" w:rsidR="005F4C77" w:rsidRDefault="00486F3B">
      <w:pPr>
        <w:pStyle w:val="Heading2"/>
        <w:rPr>
          <w:rFonts w:ascii="Arial" w:hAnsi="Arial" w:cs="Arial"/>
          <w:sz w:val="22"/>
          <w:szCs w:val="22"/>
        </w:rPr>
      </w:pPr>
      <w:bookmarkStart w:id="20" w:name="_7gj7dw7l4oak" w:colFirst="0" w:colLast="0"/>
      <w:bookmarkStart w:id="21" w:name="_Toc237441567"/>
      <w:bookmarkEnd w:id="20"/>
      <w:r>
        <w:rPr>
          <w:rFonts w:ascii="Arial" w:hAnsi="Arial" w:cs="Arial"/>
          <w:sz w:val="22"/>
          <w:szCs w:val="22"/>
        </w:rPr>
        <w:t>4.1 Aim</w:t>
      </w:r>
      <w:bookmarkEnd w:id="21"/>
    </w:p>
    <w:p w14:paraId="0D394FCE" w14:textId="77777777" w:rsidR="005F4C77" w:rsidRDefault="00486F3B">
      <w:pPr>
        <w:rPr>
          <w:rFonts w:ascii="Arial" w:hAnsi="Arial" w:cs="Arial"/>
          <w:sz w:val="22"/>
          <w:szCs w:val="22"/>
        </w:rPr>
      </w:pPr>
      <w:r>
        <w:rPr>
          <w:rFonts w:ascii="Arial" w:hAnsi="Arial" w:cs="Arial"/>
          <w:sz w:val="22"/>
          <w:szCs w:val="22"/>
        </w:rPr>
        <w:t>The research aims to find out if setting up regular, bi-weekly peer-support groups can successfully reduce burnout and stress among frontline adult social care workers in Inner London.</w:t>
      </w:r>
    </w:p>
    <w:p w14:paraId="6AB73E0B" w14:textId="77777777" w:rsidR="005F4C77" w:rsidRDefault="00486F3B">
      <w:pPr>
        <w:pStyle w:val="Heading2"/>
        <w:rPr>
          <w:rFonts w:ascii="Arial" w:hAnsi="Arial" w:cs="Arial"/>
          <w:sz w:val="22"/>
          <w:szCs w:val="22"/>
        </w:rPr>
      </w:pPr>
      <w:bookmarkStart w:id="22" w:name="_u78ocqdlpwe2" w:colFirst="0" w:colLast="0"/>
      <w:bookmarkStart w:id="23" w:name="_Toc237441568"/>
      <w:bookmarkEnd w:id="22"/>
      <w:r>
        <w:rPr>
          <w:rFonts w:ascii="Arial" w:hAnsi="Arial" w:cs="Arial"/>
          <w:sz w:val="22"/>
          <w:szCs w:val="22"/>
        </w:rPr>
        <w:t>4.2 Objectives</w:t>
      </w:r>
      <w:bookmarkEnd w:id="23"/>
    </w:p>
    <w:p w14:paraId="12D40C48" w14:textId="77777777" w:rsidR="005F4C77" w:rsidRDefault="00486F3B">
      <w:pPr>
        <w:rPr>
          <w:rFonts w:ascii="Arial" w:hAnsi="Arial" w:cs="Arial"/>
          <w:sz w:val="22"/>
          <w:szCs w:val="22"/>
        </w:rPr>
      </w:pPr>
      <w:r>
        <w:rPr>
          <w:rFonts w:ascii="Arial" w:hAnsi="Arial" w:cs="Arial"/>
          <w:sz w:val="22"/>
          <w:szCs w:val="22"/>
        </w:rPr>
        <w:t>● To measure the current levels of burnout and mental exhaustion among frontline adult social care workers in Inner London using a standard stress scale.</w:t>
      </w:r>
    </w:p>
    <w:p w14:paraId="6BE7E94A" w14:textId="77777777" w:rsidR="005F4C77" w:rsidRDefault="00486F3B">
      <w:pPr>
        <w:rPr>
          <w:rFonts w:ascii="Arial" w:hAnsi="Arial" w:cs="Arial"/>
          <w:sz w:val="22"/>
          <w:szCs w:val="22"/>
        </w:rPr>
      </w:pPr>
      <w:r>
        <w:rPr>
          <w:rFonts w:ascii="Arial" w:hAnsi="Arial" w:cs="Arial"/>
          <w:sz w:val="22"/>
          <w:szCs w:val="22"/>
        </w:rPr>
        <w:t>● To design and implement a structured, bi-weekly peer-support group program where care workers can regularly share their experiences and support each other.</w:t>
      </w:r>
    </w:p>
    <w:p w14:paraId="3AEDB27F" w14:textId="77777777" w:rsidR="005F4C77" w:rsidRDefault="00486F3B">
      <w:pPr>
        <w:rPr>
          <w:rFonts w:ascii="Arial" w:hAnsi="Arial" w:cs="Arial"/>
          <w:sz w:val="22"/>
          <w:szCs w:val="22"/>
        </w:rPr>
      </w:pPr>
      <w:r>
        <w:rPr>
          <w:rFonts w:ascii="Arial" w:hAnsi="Arial" w:cs="Arial"/>
          <w:sz w:val="22"/>
          <w:szCs w:val="22"/>
        </w:rPr>
        <w:lastRenderedPageBreak/>
        <w:t>● To evaluate if the peer-support groups successfully lower staff stress levels and improve their willingness to stay in their care jobs over 12 months</w:t>
      </w:r>
    </w:p>
    <w:p w14:paraId="4BE57A4B" w14:textId="77777777" w:rsidR="005F4C77" w:rsidRDefault="00486F3B">
      <w:pPr>
        <w:pStyle w:val="Heading2"/>
        <w:rPr>
          <w:rFonts w:ascii="Arial" w:hAnsi="Arial" w:cs="Arial"/>
          <w:sz w:val="22"/>
          <w:szCs w:val="22"/>
        </w:rPr>
      </w:pPr>
      <w:bookmarkStart w:id="24" w:name="_bzcf683if44e" w:colFirst="0" w:colLast="0"/>
      <w:bookmarkStart w:id="25" w:name="_Toc237441569"/>
      <w:bookmarkEnd w:id="24"/>
      <w:r>
        <w:rPr>
          <w:rFonts w:ascii="Arial" w:hAnsi="Arial" w:cs="Arial"/>
          <w:sz w:val="22"/>
          <w:szCs w:val="22"/>
        </w:rPr>
        <w:t>4.3 Research Question</w:t>
      </w:r>
      <w:bookmarkEnd w:id="25"/>
      <w:r>
        <w:rPr>
          <w:rFonts w:ascii="Arial" w:hAnsi="Arial" w:cs="Arial"/>
          <w:sz w:val="22"/>
          <w:szCs w:val="22"/>
        </w:rPr>
        <w:t xml:space="preserve"> </w:t>
      </w:r>
    </w:p>
    <w:p w14:paraId="3D916603" w14:textId="77777777" w:rsidR="005F4C77" w:rsidRDefault="00486F3B">
      <w:pPr>
        <w:rPr>
          <w:rFonts w:ascii="Arial" w:hAnsi="Arial" w:cs="Arial"/>
          <w:sz w:val="22"/>
          <w:szCs w:val="22"/>
        </w:rPr>
      </w:pPr>
      <w:r>
        <w:rPr>
          <w:rFonts w:ascii="Arial" w:hAnsi="Arial" w:cs="Arial"/>
          <w:sz w:val="22"/>
          <w:szCs w:val="22"/>
        </w:rPr>
        <w:t>Among frontline adult social care workers, how effective are structured peer-support groups, compared with usual support or no peer-support intervention, in reducing occupational stress and burnout?</w:t>
      </w:r>
    </w:p>
    <w:p w14:paraId="0E0367F8" w14:textId="77777777" w:rsidR="005F4C77" w:rsidRDefault="00486F3B">
      <w:pPr>
        <w:pStyle w:val="Heading1"/>
        <w:rPr>
          <w:rFonts w:ascii="Arial" w:hAnsi="Arial" w:cs="Arial"/>
          <w:sz w:val="22"/>
          <w:szCs w:val="22"/>
        </w:rPr>
      </w:pPr>
      <w:bookmarkStart w:id="26" w:name="_hdsaxy1fi43v" w:colFirst="0" w:colLast="0"/>
      <w:bookmarkStart w:id="27" w:name="_Toc237441570"/>
      <w:bookmarkEnd w:id="26"/>
      <w:r>
        <w:rPr>
          <w:rFonts w:ascii="Arial" w:hAnsi="Arial" w:cs="Arial"/>
          <w:sz w:val="22"/>
          <w:szCs w:val="22"/>
        </w:rPr>
        <w:t>5. Methodology</w:t>
      </w:r>
      <w:bookmarkEnd w:id="27"/>
    </w:p>
    <w:p w14:paraId="33B857A2" w14:textId="77777777" w:rsidR="005F4C77" w:rsidRDefault="00486F3B">
      <w:pPr>
        <w:pStyle w:val="Heading2"/>
        <w:rPr>
          <w:rFonts w:ascii="Arial" w:hAnsi="Arial" w:cs="Arial"/>
          <w:sz w:val="22"/>
          <w:szCs w:val="22"/>
        </w:rPr>
      </w:pPr>
      <w:bookmarkStart w:id="28" w:name="_ylgrm4m02wp" w:colFirst="0" w:colLast="0"/>
      <w:bookmarkStart w:id="29" w:name="_Toc237441571"/>
      <w:bookmarkEnd w:id="28"/>
      <w:r>
        <w:rPr>
          <w:rFonts w:ascii="Arial" w:hAnsi="Arial" w:cs="Arial"/>
          <w:sz w:val="22"/>
          <w:szCs w:val="22"/>
        </w:rPr>
        <w:t>5.1 Research design</w:t>
      </w:r>
      <w:bookmarkEnd w:id="29"/>
    </w:p>
    <w:p w14:paraId="4206A0B7" w14:textId="77777777" w:rsidR="005F4C77" w:rsidRDefault="00486F3B">
      <w:pPr>
        <w:rPr>
          <w:rFonts w:ascii="Arial" w:hAnsi="Arial" w:cs="Arial"/>
          <w:sz w:val="22"/>
          <w:szCs w:val="22"/>
        </w:rPr>
      </w:pPr>
      <w:r>
        <w:rPr>
          <w:rFonts w:ascii="Arial" w:hAnsi="Arial" w:cs="Arial"/>
          <w:sz w:val="22"/>
          <w:szCs w:val="22"/>
        </w:rPr>
        <w:t xml:space="preserve">In this study, the systematic review of available scientific evidence will be used in order to assess the effectiveness of structured peer support interventions in alleviating occupational stress and burnout in adult social care workers (Cheong et al., 2023). The systematic review is an organised, reproducible and reliable process for the identification, </w:t>
      </w:r>
      <w:r>
        <w:rPr>
          <w:rFonts w:ascii="Arial" w:hAnsi="Arial" w:cs="Arial"/>
          <w:sz w:val="22"/>
          <w:szCs w:val="22"/>
        </w:rPr>
        <w:lastRenderedPageBreak/>
        <w:t>appraisal and synthesis of relevant scientific evidence (Saharan et al., 2024). At the same time, it can be used to avoid selection bias by means of using predefined search and inclusion criteria (Gamage, 2025).</w:t>
      </w:r>
    </w:p>
    <w:p w14:paraId="13507588" w14:textId="77777777" w:rsidR="005F4C77" w:rsidRDefault="00486F3B">
      <w:pPr>
        <w:pStyle w:val="Heading2"/>
        <w:rPr>
          <w:rFonts w:ascii="Arial" w:hAnsi="Arial" w:cs="Arial"/>
          <w:sz w:val="22"/>
          <w:szCs w:val="22"/>
        </w:rPr>
      </w:pPr>
      <w:bookmarkStart w:id="30" w:name="_kdjrwc3s8ohx" w:colFirst="0" w:colLast="0"/>
      <w:bookmarkStart w:id="31" w:name="_Toc237441572"/>
      <w:bookmarkEnd w:id="30"/>
      <w:r>
        <w:rPr>
          <w:rFonts w:ascii="Arial" w:hAnsi="Arial" w:cs="Arial"/>
          <w:sz w:val="22"/>
          <w:szCs w:val="22"/>
        </w:rPr>
        <w:t>5.2 PICO framework</w:t>
      </w:r>
      <w:bookmarkEnd w:id="31"/>
      <w:r>
        <w:rPr>
          <w:rFonts w:ascii="Arial" w:hAnsi="Arial" w:cs="Arial"/>
          <w:sz w:val="22"/>
          <w:szCs w:val="22"/>
        </w:rPr>
        <w:t xml:space="preserve"> </w:t>
      </w:r>
    </w:p>
    <w:tbl>
      <w:tblPr>
        <w:tblStyle w:val="Style12"/>
        <w:tblW w:w="9025" w:type="dxa"/>
        <w:tblInd w:w="0" w:type="dxa"/>
        <w:tblLayout w:type="fixed"/>
        <w:tblLook w:val="04A0" w:firstRow="1" w:lastRow="0" w:firstColumn="1" w:lastColumn="0" w:noHBand="0" w:noVBand="1"/>
      </w:tblPr>
      <w:tblGrid>
        <w:gridCol w:w="1840"/>
        <w:gridCol w:w="7185"/>
      </w:tblGrid>
      <w:tr w:rsidR="005F4C77" w14:paraId="51C8E45D" w14:textId="77777777">
        <w:trPr>
          <w:trHeight w:val="500"/>
        </w:trPr>
        <w:tc>
          <w:tcPr>
            <w:tcW w:w="18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B9AF36" w14:textId="77777777" w:rsidR="005F4C77" w:rsidRDefault="00486F3B">
            <w:pPr>
              <w:jc w:val="center"/>
              <w:rPr>
                <w:rFonts w:ascii="Arial" w:hAnsi="Arial" w:cs="Arial"/>
                <w:sz w:val="22"/>
                <w:szCs w:val="22"/>
              </w:rPr>
            </w:pPr>
            <w:r>
              <w:rPr>
                <w:rFonts w:ascii="Arial" w:hAnsi="Arial" w:cs="Arial"/>
                <w:b/>
                <w:bCs/>
                <w:sz w:val="22"/>
                <w:szCs w:val="22"/>
              </w:rPr>
              <w:t>Element</w:t>
            </w:r>
          </w:p>
        </w:tc>
        <w:tc>
          <w:tcPr>
            <w:tcW w:w="7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E836510" w14:textId="77777777" w:rsidR="005F4C77" w:rsidRDefault="00486F3B">
            <w:pPr>
              <w:jc w:val="center"/>
              <w:rPr>
                <w:rFonts w:ascii="Arial" w:hAnsi="Arial" w:cs="Arial"/>
                <w:sz w:val="22"/>
                <w:szCs w:val="22"/>
              </w:rPr>
            </w:pPr>
            <w:r>
              <w:rPr>
                <w:rFonts w:ascii="Arial" w:hAnsi="Arial" w:cs="Arial"/>
                <w:b/>
                <w:bCs/>
                <w:sz w:val="22"/>
                <w:szCs w:val="22"/>
              </w:rPr>
              <w:t>Proposed review</w:t>
            </w:r>
          </w:p>
        </w:tc>
      </w:tr>
      <w:tr w:rsidR="005F4C77" w14:paraId="7BDE059B" w14:textId="77777777">
        <w:trPr>
          <w:trHeight w:val="770"/>
        </w:trPr>
        <w:tc>
          <w:tcPr>
            <w:tcW w:w="18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2ED9D8D" w14:textId="77777777" w:rsidR="005F4C77" w:rsidRDefault="00486F3B">
            <w:pPr>
              <w:rPr>
                <w:rFonts w:ascii="Arial" w:hAnsi="Arial" w:cs="Arial"/>
                <w:sz w:val="22"/>
                <w:szCs w:val="22"/>
              </w:rPr>
            </w:pPr>
            <w:r>
              <w:rPr>
                <w:rFonts w:ascii="Arial" w:hAnsi="Arial" w:cs="Arial"/>
                <w:b/>
                <w:bCs/>
                <w:sz w:val="22"/>
                <w:szCs w:val="22"/>
              </w:rPr>
              <w:t>P – Population</w:t>
            </w:r>
          </w:p>
        </w:tc>
        <w:tc>
          <w:tcPr>
            <w:tcW w:w="7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0C1F4EE" w14:textId="77777777" w:rsidR="005F4C77" w:rsidRDefault="00486F3B">
            <w:pPr>
              <w:rPr>
                <w:rFonts w:ascii="Arial" w:hAnsi="Arial" w:cs="Arial"/>
                <w:sz w:val="22"/>
                <w:szCs w:val="22"/>
              </w:rPr>
            </w:pPr>
            <w:r>
              <w:rPr>
                <w:rFonts w:ascii="Arial" w:hAnsi="Arial" w:cs="Arial"/>
                <w:sz w:val="22"/>
                <w:szCs w:val="22"/>
              </w:rPr>
              <w:t>Frontline adult social care workers, including domiciliary/home-care workers</w:t>
            </w:r>
          </w:p>
        </w:tc>
      </w:tr>
      <w:tr w:rsidR="005F4C77" w14:paraId="2D74FF18" w14:textId="77777777">
        <w:trPr>
          <w:trHeight w:val="500"/>
        </w:trPr>
        <w:tc>
          <w:tcPr>
            <w:tcW w:w="18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F89FF87" w14:textId="77777777" w:rsidR="005F4C77" w:rsidRDefault="00486F3B">
            <w:pPr>
              <w:rPr>
                <w:rFonts w:ascii="Arial" w:hAnsi="Arial" w:cs="Arial"/>
                <w:sz w:val="22"/>
                <w:szCs w:val="22"/>
              </w:rPr>
            </w:pPr>
            <w:r>
              <w:rPr>
                <w:rFonts w:ascii="Arial" w:hAnsi="Arial" w:cs="Arial"/>
                <w:b/>
                <w:bCs/>
                <w:sz w:val="22"/>
                <w:szCs w:val="22"/>
              </w:rPr>
              <w:t>I – Intervention</w:t>
            </w:r>
          </w:p>
        </w:tc>
        <w:tc>
          <w:tcPr>
            <w:tcW w:w="7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1C8708" w14:textId="77777777" w:rsidR="005F4C77" w:rsidRDefault="00486F3B">
            <w:pPr>
              <w:rPr>
                <w:rFonts w:ascii="Arial" w:hAnsi="Arial" w:cs="Arial"/>
                <w:sz w:val="22"/>
                <w:szCs w:val="22"/>
              </w:rPr>
            </w:pPr>
            <w:r>
              <w:rPr>
                <w:rFonts w:ascii="Arial" w:hAnsi="Arial" w:cs="Arial"/>
                <w:sz w:val="22"/>
                <w:szCs w:val="22"/>
              </w:rPr>
              <w:t>Structured peer-support groups</w:t>
            </w:r>
          </w:p>
        </w:tc>
      </w:tr>
      <w:tr w:rsidR="005F4C77" w14:paraId="7D5DD79E" w14:textId="77777777">
        <w:trPr>
          <w:trHeight w:val="770"/>
        </w:trPr>
        <w:tc>
          <w:tcPr>
            <w:tcW w:w="18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6B169A" w14:textId="77777777" w:rsidR="005F4C77" w:rsidRDefault="00486F3B">
            <w:pPr>
              <w:rPr>
                <w:rFonts w:ascii="Arial" w:hAnsi="Arial" w:cs="Arial"/>
                <w:sz w:val="22"/>
                <w:szCs w:val="22"/>
              </w:rPr>
            </w:pPr>
            <w:r>
              <w:rPr>
                <w:rFonts w:ascii="Arial" w:hAnsi="Arial" w:cs="Arial"/>
                <w:b/>
                <w:bCs/>
                <w:sz w:val="22"/>
                <w:szCs w:val="22"/>
              </w:rPr>
              <w:t>C – Comparison</w:t>
            </w:r>
          </w:p>
        </w:tc>
        <w:tc>
          <w:tcPr>
            <w:tcW w:w="7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34F1ED0" w14:textId="77777777" w:rsidR="005F4C77" w:rsidRDefault="00486F3B">
            <w:pPr>
              <w:rPr>
                <w:rFonts w:ascii="Arial" w:hAnsi="Arial" w:cs="Arial"/>
                <w:sz w:val="22"/>
                <w:szCs w:val="22"/>
              </w:rPr>
            </w:pPr>
            <w:r>
              <w:rPr>
                <w:rFonts w:ascii="Arial" w:hAnsi="Arial" w:cs="Arial"/>
                <w:sz w:val="22"/>
                <w:szCs w:val="22"/>
              </w:rPr>
              <w:t>Usual support, no peer support or alternative intervention</w:t>
            </w:r>
          </w:p>
        </w:tc>
      </w:tr>
      <w:tr w:rsidR="005F4C77" w14:paraId="1C1D9716" w14:textId="77777777">
        <w:trPr>
          <w:trHeight w:val="500"/>
        </w:trPr>
        <w:tc>
          <w:tcPr>
            <w:tcW w:w="18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425C23C" w14:textId="77777777" w:rsidR="005F4C77" w:rsidRDefault="00486F3B">
            <w:pPr>
              <w:rPr>
                <w:rFonts w:ascii="Arial" w:hAnsi="Arial" w:cs="Arial"/>
                <w:sz w:val="22"/>
                <w:szCs w:val="22"/>
              </w:rPr>
            </w:pPr>
            <w:r>
              <w:rPr>
                <w:rFonts w:ascii="Arial" w:hAnsi="Arial" w:cs="Arial"/>
                <w:b/>
                <w:bCs/>
                <w:sz w:val="22"/>
                <w:szCs w:val="22"/>
              </w:rPr>
              <w:t>O – Outcome</w:t>
            </w:r>
          </w:p>
        </w:tc>
        <w:tc>
          <w:tcPr>
            <w:tcW w:w="718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99389D" w14:textId="77777777" w:rsidR="005F4C77" w:rsidRDefault="00486F3B">
            <w:pPr>
              <w:rPr>
                <w:rFonts w:ascii="Arial" w:hAnsi="Arial" w:cs="Arial"/>
                <w:sz w:val="22"/>
                <w:szCs w:val="22"/>
              </w:rPr>
            </w:pPr>
            <w:r>
              <w:rPr>
                <w:rFonts w:ascii="Arial" w:hAnsi="Arial" w:cs="Arial"/>
                <w:sz w:val="22"/>
                <w:szCs w:val="22"/>
              </w:rPr>
              <w:t>Stress, burnout, emotional exhaustion, wellbeing and/or retention</w:t>
            </w:r>
          </w:p>
        </w:tc>
      </w:tr>
    </w:tbl>
    <w:p w14:paraId="3639D560" w14:textId="77777777" w:rsidR="005F4C77" w:rsidRDefault="005F4C77">
      <w:pPr>
        <w:rPr>
          <w:rFonts w:ascii="Arial" w:hAnsi="Arial" w:cs="Arial"/>
          <w:sz w:val="22"/>
          <w:szCs w:val="22"/>
        </w:rPr>
      </w:pPr>
    </w:p>
    <w:p w14:paraId="63BB880F" w14:textId="77777777" w:rsidR="005F4C77" w:rsidRDefault="00486F3B">
      <w:pPr>
        <w:rPr>
          <w:rFonts w:ascii="Arial" w:hAnsi="Arial" w:cs="Arial"/>
          <w:sz w:val="22"/>
          <w:szCs w:val="22"/>
        </w:rPr>
      </w:pPr>
      <w:r>
        <w:rPr>
          <w:rFonts w:ascii="Arial" w:hAnsi="Arial" w:cs="Arial"/>
          <w:sz w:val="22"/>
          <w:szCs w:val="22"/>
        </w:rPr>
        <w:t>PICO is a structured approach to breaking down the research question into searchable concepts and ensuring that the search strategy is aligned with the review goals (Kumar et al., 2023).</w:t>
      </w:r>
    </w:p>
    <w:p w14:paraId="2C5F8C87" w14:textId="77777777" w:rsidR="005F4C77" w:rsidRDefault="00486F3B">
      <w:pPr>
        <w:pStyle w:val="Heading2"/>
        <w:rPr>
          <w:rFonts w:ascii="Arial" w:hAnsi="Arial" w:cs="Arial"/>
          <w:sz w:val="22"/>
          <w:szCs w:val="22"/>
        </w:rPr>
      </w:pPr>
      <w:bookmarkStart w:id="32" w:name="_c8b2folyilg4" w:colFirst="0" w:colLast="0"/>
      <w:bookmarkStart w:id="33" w:name="_Toc237441573"/>
      <w:bookmarkEnd w:id="32"/>
      <w:r>
        <w:rPr>
          <w:rFonts w:ascii="Arial" w:hAnsi="Arial" w:cs="Arial"/>
          <w:sz w:val="22"/>
          <w:szCs w:val="22"/>
        </w:rPr>
        <w:lastRenderedPageBreak/>
        <w:t>5.3 Databases</w:t>
      </w:r>
      <w:bookmarkEnd w:id="33"/>
    </w:p>
    <w:p w14:paraId="689EF227" w14:textId="77777777" w:rsidR="005F4C77" w:rsidRDefault="00486F3B">
      <w:pPr>
        <w:rPr>
          <w:rFonts w:ascii="Arial" w:hAnsi="Arial" w:cs="Arial"/>
          <w:sz w:val="22"/>
          <w:szCs w:val="22"/>
        </w:rPr>
      </w:pPr>
      <w:r>
        <w:rPr>
          <w:rFonts w:ascii="Arial" w:hAnsi="Arial" w:cs="Arial"/>
          <w:sz w:val="22"/>
          <w:szCs w:val="22"/>
        </w:rPr>
        <w:t>The search process will be carried out in CINAHL, MEDLINE/PubMed, PsycINFO, Scopus, and Web of Science databases, with the Cochrane Library being viewed as a secondary source. The selected databases have broad coverage in terms of nursing, social care, psychology, occupational health and multidisciplinary health research. The use of several databases will enhance the chances of finding relevant evidence (Hazari, 2024). This will avoid the limitation of being dependent on the evidence drawn from a single disciplinary perspective (Islam et al., 2022).</w:t>
      </w:r>
    </w:p>
    <w:p w14:paraId="34BCBD93" w14:textId="77777777" w:rsidR="005F4C77" w:rsidRDefault="00486F3B">
      <w:pPr>
        <w:pStyle w:val="Heading2"/>
        <w:rPr>
          <w:rFonts w:ascii="Arial" w:hAnsi="Arial" w:cs="Arial"/>
          <w:sz w:val="22"/>
          <w:szCs w:val="22"/>
        </w:rPr>
      </w:pPr>
      <w:bookmarkStart w:id="34" w:name="_nvzsf4fgmlpk" w:colFirst="0" w:colLast="0"/>
      <w:bookmarkStart w:id="35" w:name="_Toc237441574"/>
      <w:bookmarkEnd w:id="34"/>
      <w:r>
        <w:rPr>
          <w:rFonts w:ascii="Arial" w:hAnsi="Arial" w:cs="Arial"/>
          <w:sz w:val="22"/>
          <w:szCs w:val="22"/>
        </w:rPr>
        <w:t>5.4 Search strategy</w:t>
      </w:r>
      <w:bookmarkEnd w:id="35"/>
    </w:p>
    <w:p w14:paraId="47C19076" w14:textId="77777777" w:rsidR="005F4C77" w:rsidRDefault="00486F3B">
      <w:pPr>
        <w:rPr>
          <w:rFonts w:ascii="Arial" w:hAnsi="Arial" w:cs="Arial"/>
          <w:sz w:val="22"/>
          <w:szCs w:val="22"/>
        </w:rPr>
      </w:pPr>
      <w:r>
        <w:rPr>
          <w:rFonts w:ascii="Arial" w:hAnsi="Arial" w:cs="Arial"/>
          <w:sz w:val="22"/>
          <w:szCs w:val="22"/>
        </w:rPr>
        <w:t xml:space="preserve">Three groups of concepts will be used in developing the search strategy. Population concepts will consist of “adult social care worker” OR “care worker” OR “social care worker” OR “domiciliary care worker” OR “home care worker” OR “homecare worker”. Intervention concepts will consist of “peer </w:t>
      </w:r>
      <w:r>
        <w:rPr>
          <w:rFonts w:ascii="Arial" w:hAnsi="Arial" w:cs="Arial"/>
          <w:sz w:val="22"/>
          <w:szCs w:val="22"/>
        </w:rPr>
        <w:lastRenderedPageBreak/>
        <w:t>support” OR “peer-support group” OR “peer intervention” OR “peer mentoring” OR “support group”. Outcome terms shall include burnout OR “occupational burnout” OR stress OR “work-related stress” OR “emotional exhaustion” OR wellbeing OR “well-being”. All the above sets will be connected using AND, while synonyms will be connected using OR. The quotation marks will signify phrase searching and truncation will allow for term variation (Zou and Xu, 2023).</w:t>
      </w:r>
    </w:p>
    <w:p w14:paraId="67CFD376" w14:textId="77777777" w:rsidR="005F4C77" w:rsidRDefault="00486F3B">
      <w:pPr>
        <w:pStyle w:val="Heading2"/>
        <w:rPr>
          <w:rFonts w:ascii="Arial" w:hAnsi="Arial" w:cs="Arial"/>
          <w:sz w:val="22"/>
          <w:szCs w:val="22"/>
        </w:rPr>
      </w:pPr>
      <w:bookmarkStart w:id="36" w:name="_tkyqtr32b554" w:colFirst="0" w:colLast="0"/>
      <w:bookmarkStart w:id="37" w:name="_Toc237441575"/>
      <w:bookmarkEnd w:id="36"/>
      <w:r>
        <w:rPr>
          <w:rFonts w:ascii="Arial" w:hAnsi="Arial" w:cs="Arial"/>
          <w:sz w:val="22"/>
          <w:szCs w:val="22"/>
        </w:rPr>
        <w:t>5.5 Inclusion and exclusion criteria</w:t>
      </w:r>
      <w:bookmarkEnd w:id="37"/>
    </w:p>
    <w:p w14:paraId="2AF0327B" w14:textId="77777777" w:rsidR="005F4C77" w:rsidRDefault="00486F3B">
      <w:pPr>
        <w:rPr>
          <w:rFonts w:ascii="Arial" w:hAnsi="Arial" w:cs="Arial"/>
          <w:sz w:val="22"/>
          <w:szCs w:val="22"/>
        </w:rPr>
      </w:pPr>
      <w:r>
        <w:rPr>
          <w:rFonts w:ascii="Arial" w:hAnsi="Arial" w:cs="Arial"/>
          <w:sz w:val="22"/>
          <w:szCs w:val="22"/>
        </w:rPr>
        <w:t>The inclusion criteria will be studies that target adult social care or frontline care workers, use a structured peer-support intervention and measure outcomes of burnout, occupational stress, wellbeing and related workforce outcomes (</w:t>
      </w:r>
      <w:proofErr w:type="spellStart"/>
      <w:r>
        <w:rPr>
          <w:rFonts w:ascii="Arial" w:hAnsi="Arial" w:cs="Arial"/>
          <w:sz w:val="22"/>
          <w:szCs w:val="22"/>
        </w:rPr>
        <w:t>Susilawati</w:t>
      </w:r>
      <w:proofErr w:type="spellEnd"/>
      <w:r>
        <w:rPr>
          <w:rFonts w:ascii="Arial" w:hAnsi="Arial" w:cs="Arial"/>
          <w:sz w:val="22"/>
          <w:szCs w:val="22"/>
        </w:rPr>
        <w:t xml:space="preserve"> et al., 2025). Studies will have to be empirical, peer-reviewed, be written in English and ideally be published from 2016 to 2026. Adult social or healthcare setting and full text availability will also be needed.</w:t>
      </w:r>
    </w:p>
    <w:p w14:paraId="5BCD5FA4" w14:textId="77777777" w:rsidR="005F4C77" w:rsidRDefault="00486F3B">
      <w:pPr>
        <w:rPr>
          <w:rFonts w:ascii="Arial" w:hAnsi="Arial" w:cs="Arial"/>
          <w:sz w:val="22"/>
          <w:szCs w:val="22"/>
        </w:rPr>
      </w:pPr>
      <w:r>
        <w:rPr>
          <w:rFonts w:ascii="Arial" w:hAnsi="Arial" w:cs="Arial"/>
          <w:sz w:val="22"/>
          <w:szCs w:val="22"/>
        </w:rPr>
        <w:lastRenderedPageBreak/>
        <w:t>Studies targeting children or youth care workers, informal or family carers, service users only and interventions that lack the peer-support aspect will be excluded. The inclusion/exclusion criteria will also exclude editorials, opinion articles, conference abstracts with insufficient data and duplicate publications (Sundqvist, 2024).  This will ensure consistency, transparency and reproducibility throughout the entire search process (Saliya, 2023).</w:t>
      </w:r>
    </w:p>
    <w:p w14:paraId="70DAF0F0" w14:textId="77777777" w:rsidR="005F4C77" w:rsidRDefault="00486F3B">
      <w:pPr>
        <w:pStyle w:val="Heading2"/>
        <w:rPr>
          <w:rFonts w:ascii="Arial" w:hAnsi="Arial" w:cs="Arial"/>
          <w:sz w:val="22"/>
          <w:szCs w:val="22"/>
        </w:rPr>
      </w:pPr>
      <w:bookmarkStart w:id="38" w:name="_6l8f6f60w7lr" w:colFirst="0" w:colLast="0"/>
      <w:bookmarkStart w:id="39" w:name="_Toc237441576"/>
      <w:bookmarkEnd w:id="38"/>
      <w:r>
        <w:rPr>
          <w:rFonts w:ascii="Arial" w:hAnsi="Arial" w:cs="Arial"/>
          <w:sz w:val="22"/>
          <w:szCs w:val="22"/>
        </w:rPr>
        <w:t>5.6 Screening and study selection</w:t>
      </w:r>
      <w:bookmarkEnd w:id="39"/>
    </w:p>
    <w:p w14:paraId="1A5A29A4" w14:textId="77777777" w:rsidR="005F4C77" w:rsidRDefault="00486F3B">
      <w:pPr>
        <w:rPr>
          <w:rFonts w:ascii="Arial" w:hAnsi="Arial" w:cs="Arial"/>
          <w:sz w:val="22"/>
          <w:szCs w:val="22"/>
        </w:rPr>
      </w:pPr>
      <w:r>
        <w:rPr>
          <w:rFonts w:ascii="Arial" w:hAnsi="Arial" w:cs="Arial"/>
          <w:sz w:val="22"/>
          <w:szCs w:val="22"/>
        </w:rPr>
        <w:t>The selection process will adopt a two-stage process of screening articles. At first, database results will be retrieved and any duplicate article removed. At the second stage, titles and abstracts will be screened according to inclusion and exclusion criteria (</w:t>
      </w:r>
      <w:proofErr w:type="spellStart"/>
      <w:r>
        <w:rPr>
          <w:rFonts w:ascii="Arial" w:hAnsi="Arial" w:cs="Arial"/>
          <w:sz w:val="22"/>
          <w:szCs w:val="22"/>
        </w:rPr>
        <w:t>Pohan</w:t>
      </w:r>
      <w:proofErr w:type="spellEnd"/>
      <w:r>
        <w:rPr>
          <w:rFonts w:ascii="Arial" w:hAnsi="Arial" w:cs="Arial"/>
          <w:sz w:val="22"/>
          <w:szCs w:val="22"/>
        </w:rPr>
        <w:t xml:space="preserve"> et al., 2026). Potentially eligible articles will be further analysed at the full-text phase where more detailed examination of the criteria will be done (Sreekumar, 2023).  Articles which do not meet the criteria will </w:t>
      </w:r>
      <w:r>
        <w:rPr>
          <w:rFonts w:ascii="Arial" w:hAnsi="Arial" w:cs="Arial"/>
          <w:sz w:val="22"/>
          <w:szCs w:val="22"/>
        </w:rPr>
        <w:lastRenderedPageBreak/>
        <w:t>be excluded and reasons for exclusion from full-text will be noted down. The selection process will be illustrated with the PRISMA 2020 flow diagram, which illustrates identification, screening, eligibility and inclusion phases (</w:t>
      </w:r>
      <w:proofErr w:type="spellStart"/>
      <w:r>
        <w:rPr>
          <w:rFonts w:ascii="Arial" w:hAnsi="Arial" w:cs="Arial"/>
          <w:sz w:val="22"/>
          <w:szCs w:val="22"/>
        </w:rPr>
        <w:t>Susilawati</w:t>
      </w:r>
      <w:proofErr w:type="spellEnd"/>
      <w:r>
        <w:rPr>
          <w:rFonts w:ascii="Arial" w:hAnsi="Arial" w:cs="Arial"/>
          <w:sz w:val="22"/>
          <w:szCs w:val="22"/>
        </w:rPr>
        <w:t xml:space="preserve"> et al., 2025).</w:t>
      </w:r>
    </w:p>
    <w:p w14:paraId="0FFC3533" w14:textId="77777777" w:rsidR="005F4C77" w:rsidRDefault="00486F3B">
      <w:pPr>
        <w:pStyle w:val="Heading2"/>
        <w:rPr>
          <w:rFonts w:ascii="Arial" w:hAnsi="Arial" w:cs="Arial"/>
          <w:sz w:val="22"/>
          <w:szCs w:val="22"/>
        </w:rPr>
      </w:pPr>
      <w:bookmarkStart w:id="40" w:name="_9c1n8ew94fnp" w:colFirst="0" w:colLast="0"/>
      <w:bookmarkStart w:id="41" w:name="_Toc237441577"/>
      <w:bookmarkEnd w:id="40"/>
      <w:r>
        <w:rPr>
          <w:rFonts w:ascii="Arial" w:hAnsi="Arial" w:cs="Arial"/>
          <w:sz w:val="22"/>
          <w:szCs w:val="22"/>
        </w:rPr>
        <w:t>5.7 Quality appraisal</w:t>
      </w:r>
      <w:bookmarkEnd w:id="41"/>
    </w:p>
    <w:p w14:paraId="599196FB" w14:textId="77777777" w:rsidR="005F4C77" w:rsidRDefault="00486F3B">
      <w:pPr>
        <w:rPr>
          <w:rFonts w:ascii="Arial" w:hAnsi="Arial" w:cs="Arial"/>
          <w:sz w:val="22"/>
          <w:szCs w:val="22"/>
        </w:rPr>
      </w:pPr>
      <w:r>
        <w:rPr>
          <w:rFonts w:ascii="Arial" w:hAnsi="Arial" w:cs="Arial"/>
          <w:sz w:val="22"/>
          <w:szCs w:val="22"/>
        </w:rPr>
        <w:t>Methodological quality will be assessed using the most appropriate Joanna Briggs Institute (JBI) critical appraisal tools depending on research design. Methodological quality, risk of bias, sample size, validity, reliability and analytical approach of the study will be evaluated (Ahir and Deshmukh, 2025). Quality assessment is important since evidence cannot be considered only based on the reported findings. The lower quality studies will not necessarily be excluded but they will be considered based on their influence on the entire findings (Cooper et al., 2024).</w:t>
      </w:r>
    </w:p>
    <w:p w14:paraId="4159F087" w14:textId="77777777" w:rsidR="005F4C77" w:rsidRDefault="00486F3B">
      <w:pPr>
        <w:pStyle w:val="Heading2"/>
        <w:rPr>
          <w:rFonts w:ascii="Arial" w:hAnsi="Arial" w:cs="Arial"/>
          <w:sz w:val="22"/>
          <w:szCs w:val="22"/>
        </w:rPr>
      </w:pPr>
      <w:bookmarkStart w:id="42" w:name="_zi0pv0lczi0c" w:colFirst="0" w:colLast="0"/>
      <w:bookmarkStart w:id="43" w:name="_Toc237441578"/>
      <w:bookmarkEnd w:id="42"/>
      <w:r>
        <w:rPr>
          <w:rFonts w:ascii="Arial" w:hAnsi="Arial" w:cs="Arial"/>
          <w:sz w:val="22"/>
          <w:szCs w:val="22"/>
        </w:rPr>
        <w:lastRenderedPageBreak/>
        <w:t>5.8 Data extraction</w:t>
      </w:r>
      <w:bookmarkEnd w:id="43"/>
    </w:p>
    <w:p w14:paraId="326D409D" w14:textId="77777777" w:rsidR="005F4C77" w:rsidRDefault="00486F3B">
      <w:pPr>
        <w:rPr>
          <w:rFonts w:ascii="Arial" w:hAnsi="Arial" w:cs="Arial"/>
          <w:sz w:val="22"/>
          <w:szCs w:val="22"/>
        </w:rPr>
      </w:pPr>
      <w:r>
        <w:rPr>
          <w:rFonts w:ascii="Arial" w:hAnsi="Arial" w:cs="Arial"/>
          <w:sz w:val="22"/>
          <w:szCs w:val="22"/>
        </w:rPr>
        <w:t>A standardised data-extraction form will be created for recording the author and year, country, sample, setting, intervention features, frequency, duration, control group, outcomes, assessment instruments, major results and study limitations. Such an approach will ensure that all important data is captured during synthesis (Gupta, 2022).</w:t>
      </w:r>
    </w:p>
    <w:p w14:paraId="24548B26" w14:textId="77777777" w:rsidR="005F4C77" w:rsidRDefault="00486F3B">
      <w:pPr>
        <w:pStyle w:val="Heading2"/>
        <w:rPr>
          <w:rFonts w:ascii="Arial" w:hAnsi="Arial" w:cs="Arial"/>
          <w:sz w:val="22"/>
          <w:szCs w:val="22"/>
        </w:rPr>
      </w:pPr>
      <w:bookmarkStart w:id="44" w:name="_4a2v7i38etl1" w:colFirst="0" w:colLast="0"/>
      <w:bookmarkStart w:id="45" w:name="_Toc237441579"/>
      <w:bookmarkEnd w:id="44"/>
      <w:r>
        <w:rPr>
          <w:rFonts w:ascii="Arial" w:hAnsi="Arial" w:cs="Arial"/>
          <w:sz w:val="22"/>
          <w:szCs w:val="22"/>
        </w:rPr>
        <w:t>5.9 Data synthesis and analysis</w:t>
      </w:r>
      <w:bookmarkEnd w:id="45"/>
    </w:p>
    <w:p w14:paraId="5A6AE88D" w14:textId="77777777" w:rsidR="005F4C77" w:rsidRDefault="00486F3B">
      <w:pPr>
        <w:rPr>
          <w:rFonts w:ascii="Arial" w:hAnsi="Arial" w:cs="Arial"/>
          <w:sz w:val="22"/>
          <w:szCs w:val="22"/>
        </w:rPr>
      </w:pPr>
      <w:r>
        <w:rPr>
          <w:rFonts w:ascii="Arial" w:hAnsi="Arial" w:cs="Arial"/>
          <w:sz w:val="22"/>
          <w:szCs w:val="22"/>
        </w:rPr>
        <w:t>Narrative synthesis will be employed as the primary mode of analysis due to the heterogeneity in population, intervention design, duration, frequency, outcome indicators and study designs that will characterise the selected studies (</w:t>
      </w:r>
      <w:proofErr w:type="spellStart"/>
      <w:r>
        <w:rPr>
          <w:rFonts w:ascii="Arial" w:hAnsi="Arial" w:cs="Arial"/>
          <w:sz w:val="22"/>
          <w:szCs w:val="22"/>
        </w:rPr>
        <w:t>Makateng</w:t>
      </w:r>
      <w:proofErr w:type="spellEnd"/>
      <w:r>
        <w:rPr>
          <w:rFonts w:ascii="Arial" w:hAnsi="Arial" w:cs="Arial"/>
          <w:sz w:val="22"/>
          <w:szCs w:val="22"/>
        </w:rPr>
        <w:t xml:space="preserve"> and </w:t>
      </w:r>
      <w:proofErr w:type="spellStart"/>
      <w:r>
        <w:rPr>
          <w:rFonts w:ascii="Arial" w:hAnsi="Arial" w:cs="Arial"/>
          <w:sz w:val="22"/>
          <w:szCs w:val="22"/>
        </w:rPr>
        <w:t>Mokala</w:t>
      </w:r>
      <w:proofErr w:type="spellEnd"/>
      <w:r>
        <w:rPr>
          <w:rFonts w:ascii="Arial" w:hAnsi="Arial" w:cs="Arial"/>
          <w:sz w:val="22"/>
          <w:szCs w:val="22"/>
        </w:rPr>
        <w:t xml:space="preserve">, 2025). Results will be analysed according to the effect direction, consistency, size where available, intervention features and quality of methods used (Saraswati and Devi, 2023). Meta-analysis will not be conducted because pooling can only occur when there is enough methodological </w:t>
      </w:r>
      <w:r>
        <w:rPr>
          <w:rFonts w:ascii="Arial" w:hAnsi="Arial" w:cs="Arial"/>
          <w:sz w:val="22"/>
          <w:szCs w:val="22"/>
        </w:rPr>
        <w:lastRenderedPageBreak/>
        <w:t>and clinical homogeneity among the selected studies (</w:t>
      </w:r>
      <w:proofErr w:type="spellStart"/>
      <w:r>
        <w:rPr>
          <w:rFonts w:ascii="Arial" w:hAnsi="Arial" w:cs="Arial"/>
          <w:sz w:val="22"/>
          <w:szCs w:val="22"/>
        </w:rPr>
        <w:t>Dzwigol</w:t>
      </w:r>
      <w:proofErr w:type="spellEnd"/>
      <w:r>
        <w:rPr>
          <w:rFonts w:ascii="Arial" w:hAnsi="Arial" w:cs="Arial"/>
          <w:sz w:val="22"/>
          <w:szCs w:val="22"/>
        </w:rPr>
        <w:t>, 2022).</w:t>
      </w:r>
    </w:p>
    <w:p w14:paraId="52684875" w14:textId="77777777" w:rsidR="005F4C77" w:rsidRDefault="00486F3B">
      <w:pPr>
        <w:pStyle w:val="Heading1"/>
        <w:rPr>
          <w:rFonts w:ascii="Arial" w:hAnsi="Arial" w:cs="Arial"/>
          <w:sz w:val="22"/>
          <w:szCs w:val="22"/>
        </w:rPr>
      </w:pPr>
      <w:bookmarkStart w:id="46" w:name="_dpjbx9gr938f" w:colFirst="0" w:colLast="0"/>
      <w:bookmarkStart w:id="47" w:name="_Toc237441580"/>
      <w:bookmarkEnd w:id="46"/>
      <w:r>
        <w:rPr>
          <w:rFonts w:ascii="Arial" w:hAnsi="Arial" w:cs="Arial"/>
          <w:sz w:val="22"/>
          <w:szCs w:val="22"/>
        </w:rPr>
        <w:t>6. Ethical Considerations</w:t>
      </w:r>
      <w:bookmarkEnd w:id="47"/>
    </w:p>
    <w:p w14:paraId="05B0852D" w14:textId="77777777" w:rsidR="005F4C77" w:rsidRDefault="00486F3B">
      <w:pPr>
        <w:rPr>
          <w:rFonts w:ascii="Arial" w:hAnsi="Arial" w:cs="Arial"/>
          <w:sz w:val="22"/>
          <w:szCs w:val="22"/>
        </w:rPr>
      </w:pPr>
      <w:r>
        <w:rPr>
          <w:rFonts w:ascii="Arial" w:hAnsi="Arial" w:cs="Arial"/>
          <w:sz w:val="22"/>
          <w:szCs w:val="22"/>
        </w:rPr>
        <w:t>Since this review relies on a secondary analysis of published literature, recruitment of participants or collection of data is not required. However, ethical standards are still applicable here. All published results will be presented in an unbiased manner without any selection or manipulation, and all references will be properly cited in accordance with Harvard Referencing Style. Avoiding plagiarism requires proper citation and paraphrasing of texts. Relevant university ethical standards and academic requirements will be followed, as well as limitations of the original studies (Islam et al., 2022).</w:t>
      </w:r>
    </w:p>
    <w:p w14:paraId="5FF1CC90" w14:textId="77777777" w:rsidR="005F4C77" w:rsidRDefault="00486F3B">
      <w:pPr>
        <w:pStyle w:val="Heading1"/>
        <w:rPr>
          <w:rFonts w:ascii="Arial" w:hAnsi="Arial" w:cs="Arial"/>
          <w:sz w:val="22"/>
          <w:szCs w:val="22"/>
        </w:rPr>
      </w:pPr>
      <w:bookmarkStart w:id="48" w:name="_acrf5abe25fr" w:colFirst="0" w:colLast="0"/>
      <w:bookmarkStart w:id="49" w:name="_Toc237441581"/>
      <w:bookmarkEnd w:id="48"/>
      <w:r>
        <w:rPr>
          <w:rFonts w:ascii="Arial" w:hAnsi="Arial" w:cs="Arial"/>
          <w:sz w:val="22"/>
          <w:szCs w:val="22"/>
        </w:rPr>
        <w:t>7. Limitations</w:t>
      </w:r>
      <w:bookmarkEnd w:id="49"/>
    </w:p>
    <w:p w14:paraId="5A419983" w14:textId="77777777" w:rsidR="005F4C77" w:rsidRDefault="00486F3B">
      <w:pPr>
        <w:rPr>
          <w:rFonts w:ascii="Arial" w:hAnsi="Arial" w:cs="Arial"/>
          <w:sz w:val="22"/>
          <w:szCs w:val="22"/>
        </w:rPr>
      </w:pPr>
      <w:r>
        <w:rPr>
          <w:rFonts w:ascii="Arial" w:hAnsi="Arial" w:cs="Arial"/>
          <w:sz w:val="22"/>
          <w:szCs w:val="22"/>
        </w:rPr>
        <w:t xml:space="preserve">Publication bias may affect the literature review since studies indicating positive outcomes of the intervention may be more </w:t>
      </w:r>
      <w:r>
        <w:rPr>
          <w:rFonts w:ascii="Arial" w:hAnsi="Arial" w:cs="Arial"/>
          <w:sz w:val="22"/>
          <w:szCs w:val="22"/>
        </w:rPr>
        <w:lastRenderedPageBreak/>
        <w:t>likely to get published. Restriction to English-language literature also may cause exclusion of some international evidence. Finally, heterogeneity may arise due to differences in frequency, duration, facilitation, and outcome measures used in different peer support programs (Cooper et al., 2024). Moreover, many pieces of literature relate to doctors and nurses, while adult social care workers need to be studied (Crandall et al., 2022).</w:t>
      </w:r>
    </w:p>
    <w:p w14:paraId="21AB1155" w14:textId="77777777" w:rsidR="005F4C77" w:rsidRDefault="00486F3B">
      <w:pPr>
        <w:pStyle w:val="Heading1"/>
        <w:rPr>
          <w:rFonts w:ascii="Arial" w:hAnsi="Arial" w:cs="Arial"/>
          <w:sz w:val="22"/>
          <w:szCs w:val="22"/>
        </w:rPr>
      </w:pPr>
      <w:bookmarkStart w:id="50" w:name="_9kalckot7gja" w:colFirst="0" w:colLast="0"/>
      <w:bookmarkStart w:id="51" w:name="_Toc237441582"/>
      <w:bookmarkEnd w:id="50"/>
      <w:r>
        <w:rPr>
          <w:rFonts w:ascii="Arial" w:hAnsi="Arial" w:cs="Arial"/>
          <w:sz w:val="22"/>
          <w:szCs w:val="22"/>
        </w:rPr>
        <w:t>8. Timeline and Anticipated Contribution</w:t>
      </w:r>
      <w:bookmarkEnd w:id="51"/>
      <w:r>
        <w:rPr>
          <w:rFonts w:ascii="Arial" w:hAnsi="Arial" w:cs="Arial"/>
          <w:sz w:val="22"/>
          <w:szCs w:val="22"/>
        </w:rPr>
        <w:t xml:space="preserve"> </w:t>
      </w:r>
    </w:p>
    <w:p w14:paraId="3AC49C15" w14:textId="77777777" w:rsidR="005F4C77" w:rsidRDefault="00486F3B">
      <w:pPr>
        <w:rPr>
          <w:rFonts w:ascii="Arial" w:hAnsi="Arial" w:cs="Arial"/>
          <w:sz w:val="22"/>
          <w:szCs w:val="22"/>
        </w:rPr>
      </w:pPr>
      <w:r>
        <w:rPr>
          <w:rFonts w:ascii="Arial" w:hAnsi="Arial" w:cs="Arial"/>
          <w:sz w:val="22"/>
          <w:szCs w:val="22"/>
        </w:rPr>
        <w:t xml:space="preserve">Within the eight weeks of the study, the researcher will go through the phases of formulating research questions, designing search strategy, searching databases, screening, assessment of full texts, quality appraisal, data extraction, synthesis, and writing. The systematic review can add evidence to work force well-being strategy by assessing the potential role of structured peer support in tackling issues of stress and burnout among adult social care, which is still </w:t>
      </w:r>
      <w:r>
        <w:rPr>
          <w:rFonts w:ascii="Arial" w:hAnsi="Arial" w:cs="Arial"/>
          <w:sz w:val="22"/>
          <w:szCs w:val="22"/>
        </w:rPr>
        <w:lastRenderedPageBreak/>
        <w:t>facing many problems in terms of recruiting and retaining people.</w:t>
      </w:r>
    </w:p>
    <w:p w14:paraId="23A49FEE" w14:textId="77777777" w:rsidR="005F4C77" w:rsidRDefault="00486F3B">
      <w:pPr>
        <w:rPr>
          <w:rFonts w:ascii="Arial" w:hAnsi="Arial" w:cs="Arial"/>
          <w:b/>
          <w:bCs/>
          <w:sz w:val="22"/>
          <w:szCs w:val="22"/>
        </w:rPr>
      </w:pPr>
      <w:r>
        <w:rPr>
          <w:rFonts w:ascii="Arial" w:hAnsi="Arial" w:cs="Arial"/>
          <w:b/>
          <w:bCs/>
          <w:sz w:val="22"/>
          <w:szCs w:val="22"/>
        </w:rPr>
        <w:t>Gantt Chart</w:t>
      </w:r>
    </w:p>
    <w:tbl>
      <w:tblPr>
        <w:tblStyle w:val="Style13"/>
        <w:tblW w:w="7875" w:type="dxa"/>
        <w:jc w:val="center"/>
        <w:tblInd w:w="0" w:type="dxa"/>
        <w:tblLayout w:type="fixed"/>
        <w:tblLook w:val="04A0" w:firstRow="1" w:lastRow="0" w:firstColumn="1" w:lastColumn="0" w:noHBand="0" w:noVBand="1"/>
      </w:tblPr>
      <w:tblGrid>
        <w:gridCol w:w="3155"/>
        <w:gridCol w:w="590"/>
        <w:gridCol w:w="590"/>
        <w:gridCol w:w="590"/>
        <w:gridCol w:w="590"/>
        <w:gridCol w:w="590"/>
        <w:gridCol w:w="590"/>
        <w:gridCol w:w="590"/>
        <w:gridCol w:w="590"/>
      </w:tblGrid>
      <w:tr w:rsidR="005F4C77" w14:paraId="175CA909" w14:textId="77777777">
        <w:trPr>
          <w:trHeight w:val="500"/>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98402E" w14:textId="77777777" w:rsidR="005F4C77" w:rsidRDefault="00486F3B">
            <w:pPr>
              <w:rPr>
                <w:rFonts w:ascii="Arial" w:hAnsi="Arial" w:cs="Arial"/>
                <w:sz w:val="22"/>
                <w:szCs w:val="22"/>
              </w:rPr>
            </w:pPr>
            <w:r>
              <w:rPr>
                <w:rFonts w:ascii="Arial" w:hAnsi="Arial" w:cs="Arial"/>
                <w:b/>
                <w:bCs/>
                <w:sz w:val="22"/>
                <w:szCs w:val="22"/>
              </w:rPr>
              <w:t>Activity</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4E312EE" w14:textId="77777777" w:rsidR="005F4C77" w:rsidRDefault="00486F3B">
            <w:pPr>
              <w:rPr>
                <w:rFonts w:ascii="Arial" w:hAnsi="Arial" w:cs="Arial"/>
                <w:sz w:val="22"/>
                <w:szCs w:val="22"/>
              </w:rPr>
            </w:pPr>
            <w:r>
              <w:rPr>
                <w:rFonts w:ascii="Arial" w:hAnsi="Arial" w:cs="Arial"/>
                <w:b/>
                <w:bCs/>
                <w:sz w:val="22"/>
                <w:szCs w:val="22"/>
              </w:rPr>
              <w:t>W1</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65A15CB" w14:textId="77777777" w:rsidR="005F4C77" w:rsidRDefault="00486F3B">
            <w:pPr>
              <w:rPr>
                <w:rFonts w:ascii="Arial" w:hAnsi="Arial" w:cs="Arial"/>
                <w:sz w:val="22"/>
                <w:szCs w:val="22"/>
              </w:rPr>
            </w:pPr>
            <w:r>
              <w:rPr>
                <w:rFonts w:ascii="Arial" w:hAnsi="Arial" w:cs="Arial"/>
                <w:b/>
                <w:bCs/>
                <w:sz w:val="22"/>
                <w:szCs w:val="22"/>
              </w:rPr>
              <w:t>W2</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902E4B6" w14:textId="77777777" w:rsidR="005F4C77" w:rsidRDefault="00486F3B">
            <w:pPr>
              <w:rPr>
                <w:rFonts w:ascii="Arial" w:hAnsi="Arial" w:cs="Arial"/>
                <w:sz w:val="22"/>
                <w:szCs w:val="22"/>
              </w:rPr>
            </w:pPr>
            <w:r>
              <w:rPr>
                <w:rFonts w:ascii="Arial" w:hAnsi="Arial" w:cs="Arial"/>
                <w:b/>
                <w:bCs/>
                <w:sz w:val="22"/>
                <w:szCs w:val="22"/>
              </w:rPr>
              <w:t>W3</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0CFD66" w14:textId="77777777" w:rsidR="005F4C77" w:rsidRDefault="00486F3B">
            <w:pPr>
              <w:rPr>
                <w:rFonts w:ascii="Arial" w:hAnsi="Arial" w:cs="Arial"/>
                <w:sz w:val="22"/>
                <w:szCs w:val="22"/>
              </w:rPr>
            </w:pPr>
            <w:r>
              <w:rPr>
                <w:rFonts w:ascii="Arial" w:hAnsi="Arial" w:cs="Arial"/>
                <w:b/>
                <w:bCs/>
                <w:sz w:val="22"/>
                <w:szCs w:val="22"/>
              </w:rPr>
              <w:t>W4</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061FF62" w14:textId="77777777" w:rsidR="005F4C77" w:rsidRDefault="00486F3B">
            <w:pPr>
              <w:rPr>
                <w:rFonts w:ascii="Arial" w:hAnsi="Arial" w:cs="Arial"/>
                <w:sz w:val="22"/>
                <w:szCs w:val="22"/>
              </w:rPr>
            </w:pPr>
            <w:r>
              <w:rPr>
                <w:rFonts w:ascii="Arial" w:hAnsi="Arial" w:cs="Arial"/>
                <w:b/>
                <w:bCs/>
                <w:sz w:val="22"/>
                <w:szCs w:val="22"/>
              </w:rPr>
              <w:t>W5</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8F1775" w14:textId="77777777" w:rsidR="005F4C77" w:rsidRDefault="00486F3B">
            <w:pPr>
              <w:rPr>
                <w:rFonts w:ascii="Arial" w:hAnsi="Arial" w:cs="Arial"/>
                <w:sz w:val="22"/>
                <w:szCs w:val="22"/>
              </w:rPr>
            </w:pPr>
            <w:r>
              <w:rPr>
                <w:rFonts w:ascii="Arial" w:hAnsi="Arial" w:cs="Arial"/>
                <w:b/>
                <w:bCs/>
                <w:sz w:val="22"/>
                <w:szCs w:val="22"/>
              </w:rPr>
              <w:t>W6</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E83E0F0" w14:textId="77777777" w:rsidR="005F4C77" w:rsidRDefault="00486F3B">
            <w:pPr>
              <w:rPr>
                <w:rFonts w:ascii="Arial" w:hAnsi="Arial" w:cs="Arial"/>
                <w:sz w:val="22"/>
                <w:szCs w:val="22"/>
              </w:rPr>
            </w:pPr>
            <w:r>
              <w:rPr>
                <w:rFonts w:ascii="Arial" w:hAnsi="Arial" w:cs="Arial"/>
                <w:b/>
                <w:bCs/>
                <w:sz w:val="22"/>
                <w:szCs w:val="22"/>
              </w:rPr>
              <w:t>W7</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4590D35" w14:textId="77777777" w:rsidR="005F4C77" w:rsidRDefault="00486F3B">
            <w:pPr>
              <w:rPr>
                <w:rFonts w:ascii="Arial" w:hAnsi="Arial" w:cs="Arial"/>
                <w:sz w:val="22"/>
                <w:szCs w:val="22"/>
              </w:rPr>
            </w:pPr>
            <w:r>
              <w:rPr>
                <w:rFonts w:ascii="Arial" w:hAnsi="Arial" w:cs="Arial"/>
                <w:b/>
                <w:bCs/>
                <w:sz w:val="22"/>
                <w:szCs w:val="22"/>
              </w:rPr>
              <w:t>W8</w:t>
            </w:r>
          </w:p>
        </w:tc>
      </w:tr>
      <w:tr w:rsidR="005F4C77" w14:paraId="5DBB8013"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CD7EA2" w14:textId="77777777" w:rsidR="005F4C77" w:rsidRDefault="00486F3B">
            <w:pPr>
              <w:rPr>
                <w:rFonts w:ascii="Arial" w:hAnsi="Arial" w:cs="Arial"/>
                <w:sz w:val="22"/>
                <w:szCs w:val="22"/>
              </w:rPr>
            </w:pPr>
            <w:r>
              <w:rPr>
                <w:rFonts w:ascii="Arial" w:hAnsi="Arial" w:cs="Arial"/>
                <w:sz w:val="22"/>
                <w:szCs w:val="22"/>
              </w:rPr>
              <w:t>Finalise research question</w:t>
            </w:r>
          </w:p>
        </w:tc>
        <w:tc>
          <w:tcPr>
            <w:tcW w:w="59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5E7FE7D0"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BED040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EC08F34"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C42B819"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69D7AC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27D4E56"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330BBD"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D562AFA" w14:textId="77777777" w:rsidR="005F4C77" w:rsidRDefault="005F4C77">
            <w:pPr>
              <w:rPr>
                <w:rFonts w:ascii="Arial" w:hAnsi="Arial" w:cs="Arial"/>
                <w:sz w:val="22"/>
                <w:szCs w:val="22"/>
              </w:rPr>
            </w:pPr>
          </w:p>
        </w:tc>
      </w:tr>
      <w:tr w:rsidR="005F4C77" w14:paraId="0F72508E"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D2D4F23" w14:textId="77777777" w:rsidR="005F4C77" w:rsidRDefault="00486F3B">
            <w:pPr>
              <w:rPr>
                <w:rFonts w:ascii="Arial" w:hAnsi="Arial" w:cs="Arial"/>
                <w:sz w:val="22"/>
                <w:szCs w:val="22"/>
              </w:rPr>
            </w:pPr>
            <w:r>
              <w:rPr>
                <w:rFonts w:ascii="Arial" w:hAnsi="Arial" w:cs="Arial"/>
                <w:sz w:val="22"/>
                <w:szCs w:val="22"/>
              </w:rPr>
              <w:t>Develop PICO/search strategy</w:t>
            </w:r>
          </w:p>
        </w:tc>
        <w:tc>
          <w:tcPr>
            <w:tcW w:w="590" w:type="dxa"/>
            <w:tcBorders>
              <w:top w:val="single" w:sz="12" w:space="0" w:color="000000"/>
              <w:left w:val="single" w:sz="12" w:space="0" w:color="000000"/>
              <w:bottom w:val="single" w:sz="12" w:space="0" w:color="000000"/>
              <w:right w:val="single" w:sz="12" w:space="0" w:color="000000"/>
            </w:tcBorders>
            <w:shd w:val="clear" w:color="auto" w:fill="F4CCCC"/>
            <w:tcMar>
              <w:top w:w="100" w:type="dxa"/>
              <w:left w:w="100" w:type="dxa"/>
              <w:bottom w:w="100" w:type="dxa"/>
              <w:right w:w="100" w:type="dxa"/>
            </w:tcMar>
          </w:tcPr>
          <w:p w14:paraId="4E41E3A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50C86EB0"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4B460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CA708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F4CD4A5"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186AEB6"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6E93DC1"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F2F372" w14:textId="77777777" w:rsidR="005F4C77" w:rsidRDefault="005F4C77">
            <w:pPr>
              <w:rPr>
                <w:rFonts w:ascii="Arial" w:hAnsi="Arial" w:cs="Arial"/>
                <w:sz w:val="22"/>
                <w:szCs w:val="22"/>
              </w:rPr>
            </w:pPr>
          </w:p>
        </w:tc>
      </w:tr>
      <w:tr w:rsidR="005F4C77" w14:paraId="08FA47A8"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891FE5" w14:textId="77777777" w:rsidR="005F4C77" w:rsidRDefault="00486F3B">
            <w:pPr>
              <w:rPr>
                <w:rFonts w:ascii="Arial" w:hAnsi="Arial" w:cs="Arial"/>
                <w:sz w:val="22"/>
                <w:szCs w:val="22"/>
              </w:rPr>
            </w:pPr>
            <w:r>
              <w:rPr>
                <w:rFonts w:ascii="Arial" w:hAnsi="Arial" w:cs="Arial"/>
                <w:sz w:val="22"/>
                <w:szCs w:val="22"/>
              </w:rPr>
              <w:t>Database searching</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A99528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D9EAD3"/>
            <w:tcMar>
              <w:top w:w="100" w:type="dxa"/>
              <w:left w:w="100" w:type="dxa"/>
              <w:bottom w:w="100" w:type="dxa"/>
              <w:right w:w="100" w:type="dxa"/>
            </w:tcMar>
          </w:tcPr>
          <w:p w14:paraId="27000A0B"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C9DAF8"/>
            <w:tcMar>
              <w:top w:w="100" w:type="dxa"/>
              <w:left w:w="100" w:type="dxa"/>
              <w:bottom w:w="100" w:type="dxa"/>
              <w:right w:w="100" w:type="dxa"/>
            </w:tcMar>
          </w:tcPr>
          <w:p w14:paraId="478E0B4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F53A75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7479AC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10AC7B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9DCE5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201C549" w14:textId="77777777" w:rsidR="005F4C77" w:rsidRDefault="005F4C77">
            <w:pPr>
              <w:rPr>
                <w:rFonts w:ascii="Arial" w:hAnsi="Arial" w:cs="Arial"/>
                <w:sz w:val="22"/>
                <w:szCs w:val="22"/>
              </w:rPr>
            </w:pPr>
          </w:p>
        </w:tc>
      </w:tr>
      <w:tr w:rsidR="005F4C77" w14:paraId="6CEAA6F4"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9BAC1C" w14:textId="77777777" w:rsidR="005F4C77" w:rsidRDefault="00486F3B">
            <w:pPr>
              <w:rPr>
                <w:rFonts w:ascii="Arial" w:hAnsi="Arial" w:cs="Arial"/>
                <w:sz w:val="22"/>
                <w:szCs w:val="22"/>
              </w:rPr>
            </w:pPr>
            <w:r>
              <w:rPr>
                <w:rFonts w:ascii="Arial" w:hAnsi="Arial" w:cs="Arial"/>
                <w:sz w:val="22"/>
                <w:szCs w:val="22"/>
              </w:rPr>
              <w:t>Remove duplicates/screening</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3266ADD"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3DE7F12"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C9DAF8"/>
            <w:tcMar>
              <w:top w:w="100" w:type="dxa"/>
              <w:left w:w="100" w:type="dxa"/>
              <w:bottom w:w="100" w:type="dxa"/>
              <w:right w:w="100" w:type="dxa"/>
            </w:tcMar>
          </w:tcPr>
          <w:p w14:paraId="19BDA6C4"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D9D2E9"/>
            <w:tcMar>
              <w:top w:w="100" w:type="dxa"/>
              <w:left w:w="100" w:type="dxa"/>
              <w:bottom w:w="100" w:type="dxa"/>
              <w:right w:w="100" w:type="dxa"/>
            </w:tcMar>
          </w:tcPr>
          <w:p w14:paraId="1BB35CC9"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FB4B9B"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590692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01FC475"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C07F90" w14:textId="77777777" w:rsidR="005F4C77" w:rsidRDefault="005F4C77">
            <w:pPr>
              <w:rPr>
                <w:rFonts w:ascii="Arial" w:hAnsi="Arial" w:cs="Arial"/>
                <w:sz w:val="22"/>
                <w:szCs w:val="22"/>
              </w:rPr>
            </w:pPr>
          </w:p>
        </w:tc>
      </w:tr>
      <w:tr w:rsidR="005F4C77" w14:paraId="3B65C61C"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113D136" w14:textId="77777777" w:rsidR="005F4C77" w:rsidRDefault="00486F3B">
            <w:pPr>
              <w:rPr>
                <w:rFonts w:ascii="Arial" w:hAnsi="Arial" w:cs="Arial"/>
                <w:sz w:val="22"/>
                <w:szCs w:val="22"/>
              </w:rPr>
            </w:pPr>
            <w:r>
              <w:rPr>
                <w:rFonts w:ascii="Arial" w:hAnsi="Arial" w:cs="Arial"/>
                <w:sz w:val="22"/>
                <w:szCs w:val="22"/>
              </w:rPr>
              <w:t>Full-text assessment</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04DADC0"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F0F943C"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3B6C65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D9D2E9"/>
            <w:tcMar>
              <w:top w:w="100" w:type="dxa"/>
              <w:left w:w="100" w:type="dxa"/>
              <w:bottom w:w="100" w:type="dxa"/>
              <w:right w:w="100" w:type="dxa"/>
            </w:tcMar>
          </w:tcPr>
          <w:p w14:paraId="55E4043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B6D7A8"/>
            <w:tcMar>
              <w:top w:w="100" w:type="dxa"/>
              <w:left w:w="100" w:type="dxa"/>
              <w:bottom w:w="100" w:type="dxa"/>
              <w:right w:w="100" w:type="dxa"/>
            </w:tcMar>
          </w:tcPr>
          <w:p w14:paraId="2783BC6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3DF9B41"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453CC4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DD18EF3" w14:textId="77777777" w:rsidR="005F4C77" w:rsidRDefault="005F4C77">
            <w:pPr>
              <w:rPr>
                <w:rFonts w:ascii="Arial" w:hAnsi="Arial" w:cs="Arial"/>
                <w:sz w:val="22"/>
                <w:szCs w:val="22"/>
              </w:rPr>
            </w:pPr>
          </w:p>
        </w:tc>
      </w:tr>
      <w:tr w:rsidR="005F4C77" w14:paraId="2B57327F"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A6E051A" w14:textId="77777777" w:rsidR="005F4C77" w:rsidRDefault="00486F3B">
            <w:pPr>
              <w:rPr>
                <w:rFonts w:ascii="Arial" w:hAnsi="Arial" w:cs="Arial"/>
                <w:sz w:val="22"/>
                <w:szCs w:val="22"/>
              </w:rPr>
            </w:pPr>
            <w:r>
              <w:rPr>
                <w:rFonts w:ascii="Arial" w:hAnsi="Arial" w:cs="Arial"/>
                <w:sz w:val="22"/>
                <w:szCs w:val="22"/>
              </w:rPr>
              <w:t>Quality appraisal</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9C6839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FB4480C"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23CD3B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29402A2"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B6D7A8"/>
            <w:tcMar>
              <w:top w:w="100" w:type="dxa"/>
              <w:left w:w="100" w:type="dxa"/>
              <w:bottom w:w="100" w:type="dxa"/>
              <w:right w:w="100" w:type="dxa"/>
            </w:tcMar>
          </w:tcPr>
          <w:p w14:paraId="0335B5D4"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6FA8DC"/>
            <w:tcMar>
              <w:top w:w="100" w:type="dxa"/>
              <w:left w:w="100" w:type="dxa"/>
              <w:bottom w:w="100" w:type="dxa"/>
              <w:right w:w="100" w:type="dxa"/>
            </w:tcMar>
          </w:tcPr>
          <w:p w14:paraId="3E8D499B"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D4D83A3"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31BFEF97" w14:textId="77777777" w:rsidR="005F4C77" w:rsidRDefault="005F4C77">
            <w:pPr>
              <w:rPr>
                <w:rFonts w:ascii="Arial" w:hAnsi="Arial" w:cs="Arial"/>
                <w:sz w:val="22"/>
                <w:szCs w:val="22"/>
              </w:rPr>
            </w:pPr>
          </w:p>
        </w:tc>
      </w:tr>
      <w:tr w:rsidR="005F4C77" w14:paraId="56001130"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390648" w14:textId="77777777" w:rsidR="005F4C77" w:rsidRDefault="00486F3B">
            <w:pPr>
              <w:rPr>
                <w:rFonts w:ascii="Arial" w:hAnsi="Arial" w:cs="Arial"/>
                <w:sz w:val="22"/>
                <w:szCs w:val="22"/>
              </w:rPr>
            </w:pPr>
            <w:r>
              <w:rPr>
                <w:rFonts w:ascii="Arial" w:hAnsi="Arial" w:cs="Arial"/>
                <w:sz w:val="22"/>
                <w:szCs w:val="22"/>
              </w:rPr>
              <w:t>Data extraction</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5B2D152"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815167A"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C0BF812"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238BBC1"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B6D7A8"/>
            <w:tcMar>
              <w:top w:w="100" w:type="dxa"/>
              <w:left w:w="100" w:type="dxa"/>
              <w:bottom w:w="100" w:type="dxa"/>
              <w:right w:w="100" w:type="dxa"/>
            </w:tcMar>
          </w:tcPr>
          <w:p w14:paraId="0587C6A4"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6FA8DC"/>
            <w:tcMar>
              <w:top w:w="100" w:type="dxa"/>
              <w:left w:w="100" w:type="dxa"/>
              <w:bottom w:w="100" w:type="dxa"/>
              <w:right w:w="100" w:type="dxa"/>
            </w:tcMar>
          </w:tcPr>
          <w:p w14:paraId="44DC27D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CF24285"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4EEBE1D" w14:textId="77777777" w:rsidR="005F4C77" w:rsidRDefault="005F4C77">
            <w:pPr>
              <w:rPr>
                <w:rFonts w:ascii="Arial" w:hAnsi="Arial" w:cs="Arial"/>
                <w:sz w:val="22"/>
                <w:szCs w:val="22"/>
              </w:rPr>
            </w:pPr>
          </w:p>
        </w:tc>
      </w:tr>
      <w:tr w:rsidR="005F4C77" w14:paraId="5B56B400"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BA0302F" w14:textId="77777777" w:rsidR="005F4C77" w:rsidRDefault="00486F3B">
            <w:pPr>
              <w:rPr>
                <w:rFonts w:ascii="Arial" w:hAnsi="Arial" w:cs="Arial"/>
                <w:sz w:val="22"/>
                <w:szCs w:val="22"/>
              </w:rPr>
            </w:pPr>
            <w:r>
              <w:rPr>
                <w:rFonts w:ascii="Arial" w:hAnsi="Arial" w:cs="Arial"/>
                <w:sz w:val="22"/>
                <w:szCs w:val="22"/>
              </w:rPr>
              <w:t>Data synthesis</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B655B6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A717B6D"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E98F717"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4BF5C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621F8D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6FA8DC"/>
            <w:tcMar>
              <w:top w:w="100" w:type="dxa"/>
              <w:left w:w="100" w:type="dxa"/>
              <w:bottom w:w="100" w:type="dxa"/>
              <w:right w:w="100" w:type="dxa"/>
            </w:tcMar>
          </w:tcPr>
          <w:p w14:paraId="30542680"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F6B26B"/>
            <w:tcMar>
              <w:top w:w="100" w:type="dxa"/>
              <w:left w:w="100" w:type="dxa"/>
              <w:bottom w:w="100" w:type="dxa"/>
              <w:right w:w="100" w:type="dxa"/>
            </w:tcMar>
          </w:tcPr>
          <w:p w14:paraId="2755C089"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1FC81EEA" w14:textId="77777777" w:rsidR="005F4C77" w:rsidRDefault="005F4C77">
            <w:pPr>
              <w:rPr>
                <w:rFonts w:ascii="Arial" w:hAnsi="Arial" w:cs="Arial"/>
                <w:sz w:val="22"/>
                <w:szCs w:val="22"/>
              </w:rPr>
            </w:pPr>
          </w:p>
        </w:tc>
      </w:tr>
      <w:tr w:rsidR="005F4C77" w14:paraId="55655D3C" w14:textId="77777777">
        <w:trPr>
          <w:trHeight w:val="545"/>
          <w:jc w:val="center"/>
        </w:trPr>
        <w:tc>
          <w:tcPr>
            <w:tcW w:w="3155"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2844384C" w14:textId="77777777" w:rsidR="005F4C77" w:rsidRDefault="00486F3B">
            <w:pPr>
              <w:rPr>
                <w:rFonts w:ascii="Arial" w:hAnsi="Arial" w:cs="Arial"/>
                <w:sz w:val="22"/>
                <w:szCs w:val="22"/>
              </w:rPr>
            </w:pPr>
            <w:r>
              <w:rPr>
                <w:rFonts w:ascii="Arial" w:hAnsi="Arial" w:cs="Arial"/>
                <w:sz w:val="22"/>
                <w:szCs w:val="22"/>
              </w:rPr>
              <w:t>Final writing</w:t>
            </w: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C307C59"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4B1F39C6"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07F839CC"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58CE0AEB"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7385C1F8"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14:paraId="6D6F36CF"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F6B26B"/>
            <w:tcMar>
              <w:top w:w="100" w:type="dxa"/>
              <w:left w:w="100" w:type="dxa"/>
              <w:bottom w:w="100" w:type="dxa"/>
              <w:right w:w="100" w:type="dxa"/>
            </w:tcMar>
          </w:tcPr>
          <w:p w14:paraId="5E969CCE" w14:textId="77777777" w:rsidR="005F4C77" w:rsidRDefault="005F4C77">
            <w:pPr>
              <w:rPr>
                <w:rFonts w:ascii="Arial" w:hAnsi="Arial" w:cs="Arial"/>
                <w:sz w:val="22"/>
                <w:szCs w:val="22"/>
              </w:rPr>
            </w:pPr>
          </w:p>
        </w:tc>
        <w:tc>
          <w:tcPr>
            <w:tcW w:w="590" w:type="dxa"/>
            <w:tcBorders>
              <w:top w:val="single" w:sz="12" w:space="0" w:color="000000"/>
              <w:left w:val="single" w:sz="12" w:space="0" w:color="000000"/>
              <w:bottom w:val="single" w:sz="12" w:space="0" w:color="000000"/>
              <w:right w:val="single" w:sz="12" w:space="0" w:color="000000"/>
            </w:tcBorders>
            <w:shd w:val="clear" w:color="auto" w:fill="B4A7D6"/>
            <w:tcMar>
              <w:top w:w="100" w:type="dxa"/>
              <w:left w:w="100" w:type="dxa"/>
              <w:bottom w:w="100" w:type="dxa"/>
              <w:right w:w="100" w:type="dxa"/>
            </w:tcMar>
          </w:tcPr>
          <w:p w14:paraId="530A838B" w14:textId="77777777" w:rsidR="005F4C77" w:rsidRDefault="005F4C77">
            <w:pPr>
              <w:rPr>
                <w:rFonts w:ascii="Arial" w:hAnsi="Arial" w:cs="Arial"/>
                <w:sz w:val="22"/>
                <w:szCs w:val="22"/>
              </w:rPr>
            </w:pPr>
          </w:p>
        </w:tc>
      </w:tr>
    </w:tbl>
    <w:p w14:paraId="2CB6BCA9" w14:textId="77777777" w:rsidR="005F4C77" w:rsidRDefault="005F4C77">
      <w:pPr>
        <w:rPr>
          <w:rFonts w:ascii="Arial" w:hAnsi="Arial" w:cs="Arial"/>
          <w:sz w:val="22"/>
          <w:szCs w:val="22"/>
        </w:rPr>
      </w:pPr>
    </w:p>
    <w:p w14:paraId="79706E84" w14:textId="77777777" w:rsidR="005F4C77" w:rsidRDefault="005F4C77">
      <w:pPr>
        <w:rPr>
          <w:rFonts w:ascii="Arial" w:hAnsi="Arial" w:cs="Arial"/>
          <w:sz w:val="22"/>
          <w:szCs w:val="22"/>
        </w:rPr>
      </w:pPr>
    </w:p>
    <w:p w14:paraId="694CB6F6" w14:textId="77777777" w:rsidR="005F4C77" w:rsidRDefault="00486F3B">
      <w:pPr>
        <w:rPr>
          <w:rFonts w:ascii="Arial" w:hAnsi="Arial" w:cs="Arial"/>
          <w:sz w:val="22"/>
          <w:szCs w:val="22"/>
        </w:rPr>
      </w:pPr>
      <w:r>
        <w:rPr>
          <w:rFonts w:ascii="Arial" w:hAnsi="Arial" w:cs="Arial"/>
          <w:sz w:val="22"/>
          <w:szCs w:val="22"/>
        </w:rPr>
        <w:br w:type="page"/>
      </w:r>
    </w:p>
    <w:p w14:paraId="3F13E2B2" w14:textId="77777777" w:rsidR="005F4C77" w:rsidRDefault="00486F3B">
      <w:pPr>
        <w:pStyle w:val="Heading1"/>
        <w:rPr>
          <w:rFonts w:ascii="Arial" w:hAnsi="Arial" w:cs="Arial"/>
          <w:sz w:val="22"/>
          <w:szCs w:val="22"/>
        </w:rPr>
      </w:pPr>
      <w:bookmarkStart w:id="52" w:name="_3kcokghohc8h" w:colFirst="0" w:colLast="0"/>
      <w:bookmarkStart w:id="53" w:name="_Toc237441583"/>
      <w:bookmarkEnd w:id="52"/>
      <w:r>
        <w:rPr>
          <w:rFonts w:ascii="Arial" w:hAnsi="Arial" w:cs="Arial"/>
          <w:sz w:val="22"/>
          <w:szCs w:val="22"/>
        </w:rPr>
        <w:lastRenderedPageBreak/>
        <w:t>References</w:t>
      </w:r>
      <w:bookmarkEnd w:id="53"/>
    </w:p>
    <w:p w14:paraId="78EC8CA5" w14:textId="77777777" w:rsidR="005F4C77" w:rsidRDefault="00486F3B">
      <w:pPr>
        <w:spacing w:before="240" w:after="240"/>
        <w:rPr>
          <w:rFonts w:ascii="Arial" w:hAnsi="Arial" w:cs="Arial"/>
          <w:sz w:val="22"/>
          <w:szCs w:val="22"/>
        </w:rPr>
      </w:pPr>
      <w:r>
        <w:rPr>
          <w:rFonts w:ascii="Arial" w:hAnsi="Arial" w:cs="Arial"/>
          <w:sz w:val="22"/>
          <w:szCs w:val="22"/>
        </w:rPr>
        <w:t xml:space="preserve">Ahir, M.V. and Deshmukh, N.A. (2025) </w:t>
      </w:r>
      <w:r>
        <w:rPr>
          <w:rFonts w:ascii="Arial" w:hAnsi="Arial" w:cs="Arial"/>
          <w:i/>
          <w:iCs/>
          <w:sz w:val="22"/>
          <w:szCs w:val="22"/>
        </w:rPr>
        <w:t>Research methodology</w:t>
      </w:r>
      <w:r>
        <w:rPr>
          <w:rFonts w:ascii="Arial" w:hAnsi="Arial" w:cs="Arial"/>
          <w:sz w:val="22"/>
          <w:szCs w:val="22"/>
        </w:rPr>
        <w:t>. GEH Press.</w:t>
      </w:r>
    </w:p>
    <w:p w14:paraId="25DC88CF" w14:textId="77777777" w:rsidR="005F4C77" w:rsidRDefault="00486F3B">
      <w:pPr>
        <w:spacing w:before="240" w:after="240"/>
        <w:rPr>
          <w:rFonts w:ascii="Arial" w:hAnsi="Arial" w:cs="Arial"/>
          <w:sz w:val="22"/>
          <w:szCs w:val="22"/>
        </w:rPr>
      </w:pPr>
      <w:r>
        <w:rPr>
          <w:rFonts w:ascii="Arial" w:hAnsi="Arial" w:cs="Arial"/>
          <w:sz w:val="22"/>
          <w:szCs w:val="22"/>
        </w:rPr>
        <w:t xml:space="preserve">Bell, J.S., Watson, D.P., Griffin, T., Castedo de Martell, S., Kay, E.S., Hawk, M., Ray, B. and Hudson, M. (2025) ‘Workforce outcomes among substance use peer supports: a scoping review of individual and organizational influences’, </w:t>
      </w:r>
      <w:r>
        <w:rPr>
          <w:rFonts w:ascii="Arial" w:hAnsi="Arial" w:cs="Arial"/>
          <w:i/>
          <w:iCs/>
          <w:sz w:val="22"/>
          <w:szCs w:val="22"/>
        </w:rPr>
        <w:t>Frontiers in Public Health</w:t>
      </w:r>
      <w:r>
        <w:rPr>
          <w:rFonts w:ascii="Arial" w:hAnsi="Arial" w:cs="Arial"/>
          <w:sz w:val="22"/>
          <w:szCs w:val="22"/>
        </w:rPr>
        <w:t>, 12, p.1515264.</w:t>
      </w:r>
    </w:p>
    <w:p w14:paraId="18793236" w14:textId="77777777" w:rsidR="005F4C77" w:rsidRDefault="00486F3B">
      <w:pPr>
        <w:spacing w:before="240" w:after="240"/>
        <w:rPr>
          <w:rFonts w:ascii="Arial" w:hAnsi="Arial" w:cs="Arial"/>
          <w:sz w:val="22"/>
          <w:szCs w:val="22"/>
        </w:rPr>
      </w:pPr>
      <w:r>
        <w:rPr>
          <w:rFonts w:ascii="Arial" w:hAnsi="Arial" w:cs="Arial"/>
          <w:sz w:val="22"/>
          <w:szCs w:val="22"/>
        </w:rPr>
        <w:t xml:space="preserve">Cheong, H.I., Lyons, A., Houghton, R. and Majumdar, A. (2023) ‘Secondary qualitative research methodology using online data within the context of social sciences’, </w:t>
      </w:r>
      <w:r>
        <w:rPr>
          <w:rFonts w:ascii="Arial" w:hAnsi="Arial" w:cs="Arial"/>
          <w:i/>
          <w:iCs/>
          <w:sz w:val="22"/>
          <w:szCs w:val="22"/>
        </w:rPr>
        <w:t>International Journal of Qualitative Methods</w:t>
      </w:r>
      <w:r>
        <w:rPr>
          <w:rFonts w:ascii="Arial" w:hAnsi="Arial" w:cs="Arial"/>
          <w:sz w:val="22"/>
          <w:szCs w:val="22"/>
        </w:rPr>
        <w:t>, 22, p.16094069231180160.</w:t>
      </w:r>
    </w:p>
    <w:p w14:paraId="7C880041" w14:textId="77777777" w:rsidR="005F4C77" w:rsidRDefault="00486F3B">
      <w:pPr>
        <w:spacing w:before="240" w:after="240"/>
        <w:rPr>
          <w:rFonts w:ascii="Arial" w:hAnsi="Arial" w:cs="Arial"/>
          <w:sz w:val="22"/>
          <w:szCs w:val="22"/>
        </w:rPr>
      </w:pPr>
      <w:r>
        <w:rPr>
          <w:rFonts w:ascii="Arial" w:hAnsi="Arial" w:cs="Arial"/>
          <w:sz w:val="22"/>
          <w:szCs w:val="22"/>
        </w:rPr>
        <w:t xml:space="preserve">Cooper, R.E., Saunders, K.R., Greenburgh, A., Shah, P., Appleton, R., Machin, K., </w:t>
      </w:r>
      <w:proofErr w:type="spellStart"/>
      <w:r>
        <w:rPr>
          <w:rFonts w:ascii="Arial" w:hAnsi="Arial" w:cs="Arial"/>
          <w:sz w:val="22"/>
          <w:szCs w:val="22"/>
        </w:rPr>
        <w:t>Jeynes</w:t>
      </w:r>
      <w:proofErr w:type="spellEnd"/>
      <w:r>
        <w:rPr>
          <w:rFonts w:ascii="Arial" w:hAnsi="Arial" w:cs="Arial"/>
          <w:sz w:val="22"/>
          <w:szCs w:val="22"/>
        </w:rPr>
        <w:t xml:space="preserve">, T., Barnett, P., Allan, S.M., Griffiths, J. and Stuart, R. (2024) ‘The effectiveness, implementation, and experiences of peer support approaches </w:t>
      </w:r>
      <w:r>
        <w:rPr>
          <w:rFonts w:ascii="Arial" w:hAnsi="Arial" w:cs="Arial"/>
          <w:sz w:val="22"/>
          <w:szCs w:val="22"/>
        </w:rPr>
        <w:lastRenderedPageBreak/>
        <w:t xml:space="preserve">for mental health: a systematic umbrella review’, </w:t>
      </w:r>
      <w:r>
        <w:rPr>
          <w:rFonts w:ascii="Arial" w:hAnsi="Arial" w:cs="Arial"/>
          <w:i/>
          <w:iCs/>
          <w:sz w:val="22"/>
          <w:szCs w:val="22"/>
        </w:rPr>
        <w:t>BMC Medicine</w:t>
      </w:r>
      <w:r>
        <w:rPr>
          <w:rFonts w:ascii="Arial" w:hAnsi="Arial" w:cs="Arial"/>
          <w:sz w:val="22"/>
          <w:szCs w:val="22"/>
        </w:rPr>
        <w:t>, 22(1), p.72.</w:t>
      </w:r>
    </w:p>
    <w:p w14:paraId="087EB820" w14:textId="77777777" w:rsidR="005F4C77" w:rsidRDefault="00486F3B">
      <w:pPr>
        <w:spacing w:before="240" w:after="240"/>
        <w:rPr>
          <w:rFonts w:ascii="Arial" w:hAnsi="Arial" w:cs="Arial"/>
          <w:sz w:val="22"/>
          <w:szCs w:val="22"/>
        </w:rPr>
      </w:pPr>
      <w:r>
        <w:rPr>
          <w:rFonts w:ascii="Arial" w:hAnsi="Arial" w:cs="Arial"/>
          <w:sz w:val="22"/>
          <w:szCs w:val="22"/>
        </w:rPr>
        <w:t xml:space="preserve">Crandall, C.J., Danz, M.A.R.J.O.R.I.E., Dung, H.T., Ba Xi, S.M., Rubenstein, L.V., Thompson, G.I.N.A., Al-Ibrahim, H.A.M.A.D., Larkin, J.O.D.Y., Motala, A., </w:t>
      </w:r>
      <w:proofErr w:type="spellStart"/>
      <w:r>
        <w:rPr>
          <w:rFonts w:ascii="Arial" w:hAnsi="Arial" w:cs="Arial"/>
          <w:sz w:val="22"/>
          <w:szCs w:val="22"/>
        </w:rPr>
        <w:t>Akinniranye</w:t>
      </w:r>
      <w:proofErr w:type="spellEnd"/>
      <w:r>
        <w:rPr>
          <w:rFonts w:ascii="Arial" w:hAnsi="Arial" w:cs="Arial"/>
          <w:sz w:val="22"/>
          <w:szCs w:val="22"/>
        </w:rPr>
        <w:t xml:space="preserve">, G. and Hempel, S. (2022) </w:t>
      </w:r>
      <w:r>
        <w:rPr>
          <w:rFonts w:ascii="Arial" w:hAnsi="Arial" w:cs="Arial"/>
          <w:i/>
          <w:iCs/>
          <w:sz w:val="22"/>
          <w:szCs w:val="22"/>
        </w:rPr>
        <w:t>Peer-to-peer support interventions for health care providers</w:t>
      </w:r>
      <w:r>
        <w:rPr>
          <w:rFonts w:ascii="Arial" w:hAnsi="Arial" w:cs="Arial"/>
          <w:sz w:val="22"/>
          <w:szCs w:val="22"/>
        </w:rPr>
        <w:t>. RAND Corporation. Available at: (Accessed: 12 August 2026).</w:t>
      </w:r>
    </w:p>
    <w:p w14:paraId="006A5681" w14:textId="77777777" w:rsidR="005F4C77" w:rsidRDefault="00486F3B">
      <w:pPr>
        <w:spacing w:before="240" w:after="240"/>
        <w:rPr>
          <w:rFonts w:ascii="Arial" w:hAnsi="Arial" w:cs="Arial"/>
          <w:sz w:val="22"/>
          <w:szCs w:val="22"/>
        </w:rPr>
      </w:pPr>
      <w:r>
        <w:rPr>
          <w:rFonts w:ascii="Arial" w:hAnsi="Arial" w:cs="Arial"/>
          <w:sz w:val="22"/>
          <w:szCs w:val="22"/>
        </w:rPr>
        <w:t xml:space="preserve">Department of Health and Social Care (2025) </w:t>
      </w:r>
      <w:r>
        <w:rPr>
          <w:rFonts w:ascii="Arial" w:hAnsi="Arial" w:cs="Arial"/>
          <w:i/>
          <w:iCs/>
          <w:sz w:val="22"/>
          <w:szCs w:val="22"/>
        </w:rPr>
        <w:t>Adult Social Care Workforce Survey: April 2025</w:t>
      </w:r>
      <w:r>
        <w:rPr>
          <w:rFonts w:ascii="Arial" w:hAnsi="Arial" w:cs="Arial"/>
          <w:sz w:val="22"/>
          <w:szCs w:val="22"/>
        </w:rPr>
        <w:t>. London: Department of Health and Social Care. Available at:</w:t>
      </w:r>
      <w:hyperlink r:id="rId8">
        <w:r>
          <w:rPr>
            <w:rFonts w:ascii="Arial" w:hAnsi="Arial" w:cs="Arial"/>
            <w:sz w:val="22"/>
            <w:szCs w:val="22"/>
          </w:rPr>
          <w:t xml:space="preserve"> </w:t>
        </w:r>
      </w:hyperlink>
      <w:hyperlink r:id="rId9">
        <w:r>
          <w:rPr>
            <w:rFonts w:ascii="Arial" w:hAnsi="Arial" w:cs="Arial"/>
            <w:color w:val="1155CC"/>
            <w:sz w:val="22"/>
            <w:szCs w:val="22"/>
            <w:u w:val="single"/>
          </w:rPr>
          <w:t>Adult Social Care Workforce Survey: April 2025</w:t>
        </w:r>
      </w:hyperlink>
      <w:r>
        <w:rPr>
          <w:rFonts w:ascii="Arial" w:hAnsi="Arial" w:cs="Arial"/>
          <w:sz w:val="22"/>
          <w:szCs w:val="22"/>
        </w:rPr>
        <w:t xml:space="preserve"> (Accessed: 12 August 2026).</w:t>
      </w:r>
    </w:p>
    <w:p w14:paraId="0A855328" w14:textId="77777777" w:rsidR="005F4C77" w:rsidRDefault="00486F3B">
      <w:pPr>
        <w:spacing w:before="240" w:after="240"/>
        <w:rPr>
          <w:rFonts w:ascii="Arial" w:hAnsi="Arial" w:cs="Arial"/>
          <w:sz w:val="22"/>
          <w:szCs w:val="22"/>
        </w:rPr>
      </w:pPr>
      <w:proofErr w:type="spellStart"/>
      <w:r>
        <w:rPr>
          <w:rFonts w:ascii="Arial" w:hAnsi="Arial" w:cs="Arial"/>
          <w:sz w:val="22"/>
          <w:szCs w:val="22"/>
        </w:rPr>
        <w:t>Dzwigol</w:t>
      </w:r>
      <w:proofErr w:type="spellEnd"/>
      <w:r>
        <w:rPr>
          <w:rFonts w:ascii="Arial" w:hAnsi="Arial" w:cs="Arial"/>
          <w:sz w:val="22"/>
          <w:szCs w:val="22"/>
        </w:rPr>
        <w:t xml:space="preserve">, H. (2022) ‘Research methodology in management science: Triangulation’, </w:t>
      </w:r>
      <w:r>
        <w:rPr>
          <w:rFonts w:ascii="Arial" w:hAnsi="Arial" w:cs="Arial"/>
          <w:i/>
          <w:iCs/>
          <w:sz w:val="22"/>
          <w:szCs w:val="22"/>
        </w:rPr>
        <w:t>Virtual Economics</w:t>
      </w:r>
      <w:r>
        <w:rPr>
          <w:rFonts w:ascii="Arial" w:hAnsi="Arial" w:cs="Arial"/>
          <w:sz w:val="22"/>
          <w:szCs w:val="22"/>
        </w:rPr>
        <w:t>, 5(1), pp. 78–93.</w:t>
      </w:r>
    </w:p>
    <w:p w14:paraId="37D3D32A" w14:textId="77777777" w:rsidR="005F4C77" w:rsidRDefault="00486F3B">
      <w:pPr>
        <w:spacing w:before="240" w:after="240"/>
        <w:rPr>
          <w:rFonts w:ascii="Arial" w:hAnsi="Arial" w:cs="Arial"/>
          <w:sz w:val="22"/>
          <w:szCs w:val="22"/>
        </w:rPr>
      </w:pPr>
      <w:r>
        <w:rPr>
          <w:rFonts w:ascii="Arial" w:hAnsi="Arial" w:cs="Arial"/>
          <w:sz w:val="22"/>
          <w:szCs w:val="22"/>
        </w:rPr>
        <w:t xml:space="preserve">Fallon, P., Jaegers, L.A., Zhang, Y., Dugan, A.G., </w:t>
      </w:r>
      <w:proofErr w:type="spellStart"/>
      <w:r>
        <w:rPr>
          <w:rFonts w:ascii="Arial" w:hAnsi="Arial" w:cs="Arial"/>
          <w:sz w:val="22"/>
          <w:szCs w:val="22"/>
        </w:rPr>
        <w:t>Cherniack</w:t>
      </w:r>
      <w:proofErr w:type="spellEnd"/>
      <w:r>
        <w:rPr>
          <w:rFonts w:ascii="Arial" w:hAnsi="Arial" w:cs="Arial"/>
          <w:sz w:val="22"/>
          <w:szCs w:val="22"/>
        </w:rPr>
        <w:t xml:space="preserve">, M. and El </w:t>
      </w:r>
      <w:proofErr w:type="spellStart"/>
      <w:r>
        <w:rPr>
          <w:rFonts w:ascii="Arial" w:hAnsi="Arial" w:cs="Arial"/>
          <w:sz w:val="22"/>
          <w:szCs w:val="22"/>
        </w:rPr>
        <w:t>Ghaziri</w:t>
      </w:r>
      <w:proofErr w:type="spellEnd"/>
      <w:r>
        <w:rPr>
          <w:rFonts w:ascii="Arial" w:hAnsi="Arial" w:cs="Arial"/>
          <w:sz w:val="22"/>
          <w:szCs w:val="22"/>
        </w:rPr>
        <w:t xml:space="preserve">, M. (2023) ‘Peer support programs to </w:t>
      </w:r>
      <w:r>
        <w:rPr>
          <w:rFonts w:ascii="Arial" w:hAnsi="Arial" w:cs="Arial"/>
          <w:sz w:val="22"/>
          <w:szCs w:val="22"/>
        </w:rPr>
        <w:lastRenderedPageBreak/>
        <w:t xml:space="preserve">reduce organizational stress and trauma for public safety workers: a scoping review’, </w:t>
      </w:r>
      <w:r>
        <w:rPr>
          <w:rFonts w:ascii="Arial" w:hAnsi="Arial" w:cs="Arial"/>
          <w:i/>
          <w:iCs/>
          <w:sz w:val="22"/>
          <w:szCs w:val="22"/>
        </w:rPr>
        <w:t>Workplace Health &amp; Safety</w:t>
      </w:r>
      <w:r>
        <w:rPr>
          <w:rFonts w:ascii="Arial" w:hAnsi="Arial" w:cs="Arial"/>
          <w:sz w:val="22"/>
          <w:szCs w:val="22"/>
        </w:rPr>
        <w:t>, 71(11), pp. 523–535.</w:t>
      </w:r>
    </w:p>
    <w:p w14:paraId="5458C8FD" w14:textId="77777777" w:rsidR="005F4C77" w:rsidRDefault="00486F3B">
      <w:pPr>
        <w:spacing w:before="240" w:after="240"/>
        <w:rPr>
          <w:rFonts w:ascii="Arial" w:hAnsi="Arial" w:cs="Arial"/>
          <w:sz w:val="22"/>
          <w:szCs w:val="22"/>
        </w:rPr>
      </w:pPr>
      <w:r>
        <w:rPr>
          <w:rFonts w:ascii="Arial" w:hAnsi="Arial" w:cs="Arial"/>
          <w:sz w:val="22"/>
          <w:szCs w:val="22"/>
        </w:rPr>
        <w:t xml:space="preserve">Gamage, A. (2025) ‘Research design, philosophy, and quantitative approaches in scientific research methodology’, </w:t>
      </w:r>
      <w:r>
        <w:rPr>
          <w:rFonts w:ascii="Arial" w:hAnsi="Arial" w:cs="Arial"/>
          <w:i/>
          <w:iCs/>
          <w:sz w:val="22"/>
          <w:szCs w:val="22"/>
        </w:rPr>
        <w:t>Scholars Journal of Engineering and Technology</w:t>
      </w:r>
      <w:r>
        <w:rPr>
          <w:rFonts w:ascii="Arial" w:hAnsi="Arial" w:cs="Arial"/>
          <w:sz w:val="22"/>
          <w:szCs w:val="22"/>
        </w:rPr>
        <w:t>.</w:t>
      </w:r>
    </w:p>
    <w:p w14:paraId="6D236228" w14:textId="77777777" w:rsidR="005F4C77" w:rsidRDefault="00486F3B">
      <w:pPr>
        <w:spacing w:before="240" w:after="240"/>
        <w:rPr>
          <w:rFonts w:ascii="Arial" w:hAnsi="Arial" w:cs="Arial"/>
          <w:sz w:val="22"/>
          <w:szCs w:val="22"/>
        </w:rPr>
      </w:pPr>
      <w:r>
        <w:rPr>
          <w:rFonts w:ascii="Arial" w:hAnsi="Arial" w:cs="Arial"/>
          <w:sz w:val="22"/>
          <w:szCs w:val="22"/>
        </w:rPr>
        <w:t xml:space="preserve">Gupta, N. (2022) </w:t>
      </w:r>
      <w:r>
        <w:rPr>
          <w:rFonts w:ascii="Arial" w:hAnsi="Arial" w:cs="Arial"/>
          <w:i/>
          <w:iCs/>
          <w:sz w:val="22"/>
          <w:szCs w:val="22"/>
        </w:rPr>
        <w:t>Research methodology</w:t>
      </w:r>
      <w:r>
        <w:rPr>
          <w:rFonts w:ascii="Arial" w:hAnsi="Arial" w:cs="Arial"/>
          <w:sz w:val="22"/>
          <w:szCs w:val="22"/>
        </w:rPr>
        <w:t>. Blue Rose Publishers.</w:t>
      </w:r>
    </w:p>
    <w:p w14:paraId="017986FB" w14:textId="77777777" w:rsidR="005F4C77" w:rsidRDefault="00486F3B">
      <w:pPr>
        <w:spacing w:before="240" w:after="240"/>
        <w:rPr>
          <w:rFonts w:ascii="Arial" w:hAnsi="Arial" w:cs="Arial"/>
          <w:sz w:val="22"/>
          <w:szCs w:val="22"/>
        </w:rPr>
      </w:pPr>
      <w:r>
        <w:rPr>
          <w:rFonts w:ascii="Arial" w:hAnsi="Arial" w:cs="Arial"/>
          <w:sz w:val="22"/>
          <w:szCs w:val="22"/>
        </w:rPr>
        <w:t xml:space="preserve">Hazari, A. (2024) ‘Introduction to research methodology’, in </w:t>
      </w:r>
      <w:r>
        <w:rPr>
          <w:rFonts w:ascii="Arial" w:hAnsi="Arial" w:cs="Arial"/>
          <w:i/>
          <w:iCs/>
          <w:sz w:val="22"/>
          <w:szCs w:val="22"/>
        </w:rPr>
        <w:t>Research methodology for allied health professionals: A comprehensive guide to thesis &amp; dissertation</w:t>
      </w:r>
      <w:r>
        <w:rPr>
          <w:rFonts w:ascii="Arial" w:hAnsi="Arial" w:cs="Arial"/>
          <w:sz w:val="22"/>
          <w:szCs w:val="22"/>
        </w:rPr>
        <w:t>, pp. 1–6. Singapore: Springer Nature Singapore.</w:t>
      </w:r>
    </w:p>
    <w:p w14:paraId="2E3BF49F" w14:textId="77777777" w:rsidR="005F4C77" w:rsidRDefault="00486F3B">
      <w:pPr>
        <w:spacing w:before="240" w:after="240"/>
        <w:rPr>
          <w:rFonts w:ascii="Arial" w:hAnsi="Arial" w:cs="Arial"/>
          <w:sz w:val="22"/>
          <w:szCs w:val="22"/>
        </w:rPr>
      </w:pPr>
      <w:r>
        <w:rPr>
          <w:rFonts w:ascii="Arial" w:hAnsi="Arial" w:cs="Arial"/>
          <w:sz w:val="22"/>
          <w:szCs w:val="22"/>
        </w:rPr>
        <w:t>Hinzmann, D., Koll-</w:t>
      </w:r>
      <w:proofErr w:type="spellStart"/>
      <w:r>
        <w:rPr>
          <w:rFonts w:ascii="Arial" w:hAnsi="Arial" w:cs="Arial"/>
          <w:sz w:val="22"/>
          <w:szCs w:val="22"/>
        </w:rPr>
        <w:t>Krüsmann</w:t>
      </w:r>
      <w:proofErr w:type="spellEnd"/>
      <w:r>
        <w:rPr>
          <w:rFonts w:ascii="Arial" w:hAnsi="Arial" w:cs="Arial"/>
          <w:sz w:val="22"/>
          <w:szCs w:val="22"/>
        </w:rPr>
        <w:t xml:space="preserve">, M., Forster, A., </w:t>
      </w:r>
      <w:proofErr w:type="spellStart"/>
      <w:r>
        <w:rPr>
          <w:rFonts w:ascii="Arial" w:hAnsi="Arial" w:cs="Arial"/>
          <w:sz w:val="22"/>
          <w:szCs w:val="22"/>
        </w:rPr>
        <w:t>Schießl</w:t>
      </w:r>
      <w:proofErr w:type="spellEnd"/>
      <w:r>
        <w:rPr>
          <w:rFonts w:ascii="Arial" w:hAnsi="Arial" w:cs="Arial"/>
          <w:sz w:val="22"/>
          <w:szCs w:val="22"/>
        </w:rPr>
        <w:t xml:space="preserve">, A., Igl, A. and Heininger, S.K. (2022) ‘First results of peer training for medical staff—psychosocial support through peer support in </w:t>
      </w:r>
      <w:r>
        <w:rPr>
          <w:rFonts w:ascii="Arial" w:hAnsi="Arial" w:cs="Arial"/>
          <w:sz w:val="22"/>
          <w:szCs w:val="22"/>
        </w:rPr>
        <w:lastRenderedPageBreak/>
        <w:t xml:space="preserve">health care’, </w:t>
      </w:r>
      <w:r>
        <w:rPr>
          <w:rFonts w:ascii="Arial" w:hAnsi="Arial" w:cs="Arial"/>
          <w:i/>
          <w:iCs/>
          <w:sz w:val="22"/>
          <w:szCs w:val="22"/>
        </w:rPr>
        <w:t>International Journal of Environmental Research and Public Health</w:t>
      </w:r>
      <w:r>
        <w:rPr>
          <w:rFonts w:ascii="Arial" w:hAnsi="Arial" w:cs="Arial"/>
          <w:sz w:val="22"/>
          <w:szCs w:val="22"/>
        </w:rPr>
        <w:t>, 19(24), p. 16897.</w:t>
      </w:r>
    </w:p>
    <w:p w14:paraId="4D243C66" w14:textId="77777777" w:rsidR="005F4C77" w:rsidRDefault="00486F3B">
      <w:pPr>
        <w:spacing w:before="240" w:after="240"/>
        <w:rPr>
          <w:rFonts w:ascii="Arial" w:hAnsi="Arial" w:cs="Arial"/>
          <w:sz w:val="22"/>
          <w:szCs w:val="22"/>
        </w:rPr>
      </w:pPr>
      <w:r>
        <w:rPr>
          <w:rFonts w:ascii="Arial" w:hAnsi="Arial" w:cs="Arial"/>
          <w:sz w:val="22"/>
          <w:szCs w:val="22"/>
        </w:rPr>
        <w:t xml:space="preserve">Islam, M.R., Khan, N.A. and </w:t>
      </w:r>
      <w:proofErr w:type="spellStart"/>
      <w:r>
        <w:rPr>
          <w:rFonts w:ascii="Arial" w:hAnsi="Arial" w:cs="Arial"/>
          <w:sz w:val="22"/>
          <w:szCs w:val="22"/>
        </w:rPr>
        <w:t>Baikady</w:t>
      </w:r>
      <w:proofErr w:type="spellEnd"/>
      <w:r>
        <w:rPr>
          <w:rFonts w:ascii="Arial" w:hAnsi="Arial" w:cs="Arial"/>
          <w:sz w:val="22"/>
          <w:szCs w:val="22"/>
        </w:rPr>
        <w:t xml:space="preserve">, R. (eds.) (2022) </w:t>
      </w:r>
      <w:r>
        <w:rPr>
          <w:rFonts w:ascii="Arial" w:hAnsi="Arial" w:cs="Arial"/>
          <w:i/>
          <w:iCs/>
          <w:sz w:val="22"/>
          <w:szCs w:val="22"/>
        </w:rPr>
        <w:t>Principles of social research methodology</w:t>
      </w:r>
      <w:r>
        <w:rPr>
          <w:rFonts w:ascii="Arial" w:hAnsi="Arial" w:cs="Arial"/>
          <w:sz w:val="22"/>
          <w:szCs w:val="22"/>
        </w:rPr>
        <w:t>. Cham: Springer Nature.</w:t>
      </w:r>
    </w:p>
    <w:p w14:paraId="022DE2B9" w14:textId="77777777" w:rsidR="005F4C77" w:rsidRDefault="00486F3B">
      <w:pPr>
        <w:spacing w:before="240" w:after="240"/>
        <w:rPr>
          <w:rFonts w:ascii="Arial" w:hAnsi="Arial" w:cs="Arial"/>
          <w:sz w:val="22"/>
          <w:szCs w:val="22"/>
        </w:rPr>
      </w:pPr>
      <w:r>
        <w:rPr>
          <w:rFonts w:ascii="Arial" w:hAnsi="Arial" w:cs="Arial"/>
          <w:sz w:val="22"/>
          <w:szCs w:val="22"/>
        </w:rPr>
        <w:t xml:space="preserve">Kumar, R., Parvathy, S., Rajmohan, U. and Sharma, P. (2023) </w:t>
      </w:r>
      <w:r>
        <w:rPr>
          <w:rFonts w:ascii="Arial" w:hAnsi="Arial" w:cs="Arial"/>
          <w:i/>
          <w:iCs/>
          <w:sz w:val="22"/>
          <w:szCs w:val="22"/>
        </w:rPr>
        <w:t>Research methodology: A step-by-step guide for beginners</w:t>
      </w:r>
      <w:r>
        <w:rPr>
          <w:rFonts w:ascii="Arial" w:hAnsi="Arial" w:cs="Arial"/>
          <w:sz w:val="22"/>
          <w:szCs w:val="22"/>
        </w:rPr>
        <w:t>. Academic Guru Publishing House.</w:t>
      </w:r>
    </w:p>
    <w:p w14:paraId="355F7DEB" w14:textId="77777777" w:rsidR="005F4C77" w:rsidRDefault="00486F3B">
      <w:pPr>
        <w:spacing w:before="240" w:after="240"/>
        <w:rPr>
          <w:rFonts w:ascii="Arial" w:hAnsi="Arial" w:cs="Arial"/>
          <w:sz w:val="22"/>
          <w:szCs w:val="22"/>
        </w:rPr>
      </w:pPr>
      <w:proofErr w:type="spellStart"/>
      <w:r>
        <w:rPr>
          <w:rFonts w:ascii="Arial" w:hAnsi="Arial" w:cs="Arial"/>
          <w:sz w:val="22"/>
          <w:szCs w:val="22"/>
        </w:rPr>
        <w:t>Makateng</w:t>
      </w:r>
      <w:proofErr w:type="spellEnd"/>
      <w:r>
        <w:rPr>
          <w:rFonts w:ascii="Arial" w:hAnsi="Arial" w:cs="Arial"/>
          <w:sz w:val="22"/>
          <w:szCs w:val="22"/>
        </w:rPr>
        <w:t xml:space="preserve">, D.S. and </w:t>
      </w:r>
      <w:proofErr w:type="spellStart"/>
      <w:r>
        <w:rPr>
          <w:rFonts w:ascii="Arial" w:hAnsi="Arial" w:cs="Arial"/>
          <w:sz w:val="22"/>
          <w:szCs w:val="22"/>
        </w:rPr>
        <w:t>Mokala</w:t>
      </w:r>
      <w:proofErr w:type="spellEnd"/>
      <w:r>
        <w:rPr>
          <w:rFonts w:ascii="Arial" w:hAnsi="Arial" w:cs="Arial"/>
          <w:sz w:val="22"/>
          <w:szCs w:val="22"/>
        </w:rPr>
        <w:t xml:space="preserve">, N.T. (2025) ‘Understanding qualitative research methodology: A systematic review’, </w:t>
      </w:r>
      <w:r>
        <w:rPr>
          <w:rFonts w:ascii="Arial" w:hAnsi="Arial" w:cs="Arial"/>
          <w:i/>
          <w:iCs/>
          <w:sz w:val="22"/>
          <w:szCs w:val="22"/>
        </w:rPr>
        <w:t>E-Journal of Humanities, Arts and Social Sciences</w:t>
      </w:r>
      <w:r>
        <w:rPr>
          <w:rFonts w:ascii="Arial" w:hAnsi="Arial" w:cs="Arial"/>
          <w:sz w:val="22"/>
          <w:szCs w:val="22"/>
        </w:rPr>
        <w:t>, 6(3), pp. 327–335.</w:t>
      </w:r>
    </w:p>
    <w:p w14:paraId="2B6E6862" w14:textId="77777777" w:rsidR="005F4C77" w:rsidRDefault="00486F3B">
      <w:pPr>
        <w:spacing w:before="240" w:after="240"/>
        <w:rPr>
          <w:rFonts w:ascii="Arial" w:hAnsi="Arial" w:cs="Arial"/>
          <w:sz w:val="22"/>
          <w:szCs w:val="22"/>
        </w:rPr>
      </w:pPr>
      <w:r>
        <w:rPr>
          <w:rFonts w:ascii="Arial" w:hAnsi="Arial" w:cs="Arial"/>
          <w:sz w:val="22"/>
          <w:szCs w:val="22"/>
        </w:rPr>
        <w:t xml:space="preserve">Mental Health UK (2026) </w:t>
      </w:r>
      <w:r>
        <w:rPr>
          <w:rFonts w:ascii="Arial" w:hAnsi="Arial" w:cs="Arial"/>
          <w:i/>
          <w:iCs/>
          <w:sz w:val="22"/>
          <w:szCs w:val="22"/>
        </w:rPr>
        <w:t>Burnout Report 2026: High stress pushing workers into sick leave as just one in four feel mental health is genuinely prioritised and supported in the workplace</w:t>
      </w:r>
      <w:r>
        <w:rPr>
          <w:rFonts w:ascii="Arial" w:hAnsi="Arial" w:cs="Arial"/>
          <w:sz w:val="22"/>
          <w:szCs w:val="22"/>
        </w:rPr>
        <w:t>. 16 January. Available at:</w:t>
      </w:r>
      <w:hyperlink r:id="rId10">
        <w:r>
          <w:rPr>
            <w:rFonts w:ascii="Arial" w:hAnsi="Arial" w:cs="Arial"/>
            <w:sz w:val="22"/>
            <w:szCs w:val="22"/>
          </w:rPr>
          <w:t xml:space="preserve"> </w:t>
        </w:r>
      </w:hyperlink>
      <w:hyperlink r:id="rId11">
        <w:r>
          <w:rPr>
            <w:rFonts w:ascii="Arial" w:hAnsi="Arial" w:cs="Arial"/>
            <w:color w:val="1155CC"/>
            <w:sz w:val="22"/>
            <w:szCs w:val="22"/>
            <w:u w:val="single"/>
          </w:rPr>
          <w:t>Mental Health UK – Burnout Report 2026</w:t>
        </w:r>
      </w:hyperlink>
      <w:r>
        <w:rPr>
          <w:rFonts w:ascii="Arial" w:hAnsi="Arial" w:cs="Arial"/>
          <w:sz w:val="22"/>
          <w:szCs w:val="22"/>
        </w:rPr>
        <w:t xml:space="preserve"> (Accessed: 12 August 2026).</w:t>
      </w:r>
    </w:p>
    <w:p w14:paraId="45A73112" w14:textId="77777777" w:rsidR="005F4C77" w:rsidRDefault="00486F3B">
      <w:pPr>
        <w:spacing w:before="240" w:after="240"/>
        <w:rPr>
          <w:rFonts w:ascii="Arial" w:hAnsi="Arial" w:cs="Arial"/>
          <w:sz w:val="22"/>
          <w:szCs w:val="22"/>
        </w:rPr>
      </w:pPr>
      <w:proofErr w:type="spellStart"/>
      <w:r>
        <w:rPr>
          <w:rFonts w:ascii="Arial" w:hAnsi="Arial" w:cs="Arial"/>
          <w:sz w:val="22"/>
          <w:szCs w:val="22"/>
        </w:rPr>
        <w:lastRenderedPageBreak/>
        <w:t>Pohan</w:t>
      </w:r>
      <w:proofErr w:type="spellEnd"/>
      <w:r>
        <w:rPr>
          <w:rFonts w:ascii="Arial" w:hAnsi="Arial" w:cs="Arial"/>
          <w:sz w:val="22"/>
          <w:szCs w:val="22"/>
        </w:rPr>
        <w:t xml:space="preserve">, I.A., Diana, N., </w:t>
      </w:r>
      <w:proofErr w:type="spellStart"/>
      <w:r>
        <w:rPr>
          <w:rFonts w:ascii="Arial" w:hAnsi="Arial" w:cs="Arial"/>
          <w:sz w:val="22"/>
          <w:szCs w:val="22"/>
        </w:rPr>
        <w:t>Ibnusaputra</w:t>
      </w:r>
      <w:proofErr w:type="spellEnd"/>
      <w:r>
        <w:rPr>
          <w:rFonts w:ascii="Arial" w:hAnsi="Arial" w:cs="Arial"/>
          <w:sz w:val="22"/>
          <w:szCs w:val="22"/>
        </w:rPr>
        <w:t xml:space="preserve">, M. and Satria, F. (2026) </w:t>
      </w:r>
      <w:r>
        <w:rPr>
          <w:rFonts w:ascii="Arial" w:hAnsi="Arial" w:cs="Arial"/>
          <w:i/>
          <w:iCs/>
          <w:sz w:val="22"/>
          <w:szCs w:val="22"/>
        </w:rPr>
        <w:t>Research methodology</w:t>
      </w:r>
      <w:r>
        <w:rPr>
          <w:rFonts w:ascii="Arial" w:hAnsi="Arial" w:cs="Arial"/>
          <w:sz w:val="22"/>
          <w:szCs w:val="22"/>
        </w:rPr>
        <w:t>. Mind Power Publishing.</w:t>
      </w:r>
    </w:p>
    <w:p w14:paraId="3A126598" w14:textId="77777777" w:rsidR="005F4C77" w:rsidRDefault="00486F3B">
      <w:pPr>
        <w:spacing w:before="240" w:after="240"/>
        <w:rPr>
          <w:rFonts w:ascii="Arial" w:hAnsi="Arial" w:cs="Arial"/>
          <w:sz w:val="22"/>
          <w:szCs w:val="22"/>
        </w:rPr>
      </w:pPr>
      <w:r>
        <w:rPr>
          <w:rFonts w:ascii="Arial" w:hAnsi="Arial" w:cs="Arial"/>
          <w:sz w:val="22"/>
          <w:szCs w:val="22"/>
        </w:rPr>
        <w:t xml:space="preserve">Pyle, M., Loftus, L., Emsley, R., Freeman, D., Gillard, S., </w:t>
      </w:r>
      <w:proofErr w:type="spellStart"/>
      <w:r>
        <w:rPr>
          <w:rFonts w:ascii="Arial" w:hAnsi="Arial" w:cs="Arial"/>
          <w:sz w:val="22"/>
          <w:szCs w:val="22"/>
        </w:rPr>
        <w:t>Gumley</w:t>
      </w:r>
      <w:proofErr w:type="spellEnd"/>
      <w:r>
        <w:rPr>
          <w:rFonts w:ascii="Arial" w:hAnsi="Arial" w:cs="Arial"/>
          <w:sz w:val="22"/>
          <w:szCs w:val="22"/>
        </w:rPr>
        <w:t xml:space="preserve">, A., </w:t>
      </w:r>
      <w:proofErr w:type="spellStart"/>
      <w:r>
        <w:rPr>
          <w:rFonts w:ascii="Arial" w:hAnsi="Arial" w:cs="Arial"/>
          <w:sz w:val="22"/>
          <w:szCs w:val="22"/>
        </w:rPr>
        <w:t>Sierpatowska</w:t>
      </w:r>
      <w:proofErr w:type="spellEnd"/>
      <w:r>
        <w:rPr>
          <w:rFonts w:ascii="Arial" w:hAnsi="Arial" w:cs="Arial"/>
          <w:sz w:val="22"/>
          <w:szCs w:val="22"/>
        </w:rPr>
        <w:t xml:space="preserve">, J., Wood, L., O’Connor, R.C., Pfeiffer, P. and Simpson, S.A. (2024) ‘Study protocol for an adaptive, multi-arm, multi-stage (MAMS) randomised controlled trial of brief remotely delivered psychosocial interventions for people with serious mental health problems who have experienced a recent suicidal crisis: Remote Approaches to Psychosocial Intervention Delivery (RAPID)’, </w:t>
      </w:r>
      <w:r>
        <w:rPr>
          <w:rFonts w:ascii="Arial" w:hAnsi="Arial" w:cs="Arial"/>
          <w:i/>
          <w:iCs/>
          <w:sz w:val="22"/>
          <w:szCs w:val="22"/>
        </w:rPr>
        <w:t>Trials</w:t>
      </w:r>
      <w:r>
        <w:rPr>
          <w:rFonts w:ascii="Arial" w:hAnsi="Arial" w:cs="Arial"/>
          <w:sz w:val="22"/>
          <w:szCs w:val="22"/>
        </w:rPr>
        <w:t>, 25(1), p. 460. Available at: (Accessed: 12 August 2026).</w:t>
      </w:r>
    </w:p>
    <w:p w14:paraId="6ED03AD4" w14:textId="77777777" w:rsidR="005F4C77" w:rsidRDefault="00486F3B">
      <w:pPr>
        <w:spacing w:before="240" w:after="240"/>
        <w:rPr>
          <w:rFonts w:ascii="Arial" w:hAnsi="Arial" w:cs="Arial"/>
          <w:sz w:val="22"/>
          <w:szCs w:val="22"/>
        </w:rPr>
      </w:pPr>
      <w:r>
        <w:rPr>
          <w:rFonts w:ascii="Arial" w:hAnsi="Arial" w:cs="Arial"/>
          <w:sz w:val="22"/>
          <w:szCs w:val="22"/>
        </w:rPr>
        <w:t xml:space="preserve">Ravalier, J. (2021) ‘Workplace wellbeing in health and social care employees’, </w:t>
      </w:r>
      <w:r>
        <w:rPr>
          <w:rFonts w:ascii="Arial" w:hAnsi="Arial" w:cs="Arial"/>
          <w:i/>
          <w:iCs/>
          <w:sz w:val="22"/>
          <w:szCs w:val="22"/>
        </w:rPr>
        <w:t>British Journal of Health Psychology</w:t>
      </w:r>
      <w:r>
        <w:rPr>
          <w:rFonts w:ascii="Arial" w:hAnsi="Arial" w:cs="Arial"/>
          <w:sz w:val="22"/>
          <w:szCs w:val="22"/>
        </w:rPr>
        <w:t>, 26(4), pp. 1270–1285. Available at:</w:t>
      </w:r>
      <w:hyperlink r:id="rId12">
        <w:r>
          <w:rPr>
            <w:rFonts w:ascii="Arial" w:hAnsi="Arial" w:cs="Arial"/>
            <w:sz w:val="22"/>
            <w:szCs w:val="22"/>
          </w:rPr>
          <w:t xml:space="preserve"> </w:t>
        </w:r>
      </w:hyperlink>
      <w:hyperlink r:id="rId13">
        <w:r>
          <w:rPr>
            <w:rFonts w:ascii="Arial" w:hAnsi="Arial" w:cs="Arial"/>
            <w:color w:val="1155CC"/>
            <w:sz w:val="22"/>
            <w:szCs w:val="22"/>
            <w:u w:val="single"/>
          </w:rPr>
          <w:t>British Journal of Health Psychology</w:t>
        </w:r>
      </w:hyperlink>
      <w:r>
        <w:rPr>
          <w:rFonts w:ascii="Arial" w:hAnsi="Arial" w:cs="Arial"/>
          <w:sz w:val="22"/>
          <w:szCs w:val="22"/>
        </w:rPr>
        <w:t xml:space="preserve"> (Accessed: 12 August 2026).</w:t>
      </w:r>
    </w:p>
    <w:p w14:paraId="456DC336" w14:textId="77777777" w:rsidR="005F4C77" w:rsidRDefault="00486F3B">
      <w:pPr>
        <w:spacing w:before="240" w:after="240"/>
        <w:rPr>
          <w:rFonts w:ascii="Arial" w:hAnsi="Arial" w:cs="Arial"/>
          <w:sz w:val="22"/>
          <w:szCs w:val="22"/>
        </w:rPr>
      </w:pPr>
      <w:r>
        <w:rPr>
          <w:rFonts w:ascii="Arial" w:hAnsi="Arial" w:cs="Arial"/>
          <w:sz w:val="22"/>
          <w:szCs w:val="22"/>
        </w:rPr>
        <w:lastRenderedPageBreak/>
        <w:t xml:space="preserve">Saharan, V.A., </w:t>
      </w:r>
      <w:proofErr w:type="spellStart"/>
      <w:r>
        <w:rPr>
          <w:rFonts w:ascii="Arial" w:hAnsi="Arial" w:cs="Arial"/>
          <w:sz w:val="22"/>
          <w:szCs w:val="22"/>
        </w:rPr>
        <w:t>Kulhari</w:t>
      </w:r>
      <w:proofErr w:type="spellEnd"/>
      <w:r>
        <w:rPr>
          <w:rFonts w:ascii="Arial" w:hAnsi="Arial" w:cs="Arial"/>
          <w:sz w:val="22"/>
          <w:szCs w:val="22"/>
        </w:rPr>
        <w:t xml:space="preserve">, H., Jadhav, H., Pooja, D., Banerjee, S. and Singh, A. (2024) ‘Introduction to research methodology’, in </w:t>
      </w:r>
      <w:r>
        <w:rPr>
          <w:rFonts w:ascii="Arial" w:hAnsi="Arial" w:cs="Arial"/>
          <w:i/>
          <w:iCs/>
          <w:sz w:val="22"/>
          <w:szCs w:val="22"/>
        </w:rPr>
        <w:t>Principles of research methodology and ethics in pharmaceutical sciences</w:t>
      </w:r>
      <w:r>
        <w:rPr>
          <w:rFonts w:ascii="Arial" w:hAnsi="Arial" w:cs="Arial"/>
          <w:sz w:val="22"/>
          <w:szCs w:val="22"/>
        </w:rPr>
        <w:t>, pp. 1–46. CRC Press.</w:t>
      </w:r>
    </w:p>
    <w:p w14:paraId="1EE6D38C" w14:textId="77777777" w:rsidR="005F4C77" w:rsidRDefault="00486F3B">
      <w:pPr>
        <w:spacing w:before="240" w:after="240"/>
        <w:rPr>
          <w:rFonts w:ascii="Arial" w:hAnsi="Arial" w:cs="Arial"/>
          <w:sz w:val="22"/>
          <w:szCs w:val="22"/>
        </w:rPr>
      </w:pPr>
      <w:r>
        <w:rPr>
          <w:rFonts w:ascii="Arial" w:hAnsi="Arial" w:cs="Arial"/>
          <w:sz w:val="22"/>
          <w:szCs w:val="22"/>
        </w:rPr>
        <w:t xml:space="preserve">Saliya, C.A. (2023) ‘Integrated-flexible research methodology: An alternative approach’, in </w:t>
      </w:r>
      <w:r>
        <w:rPr>
          <w:rFonts w:ascii="Arial" w:hAnsi="Arial" w:cs="Arial"/>
          <w:i/>
          <w:iCs/>
          <w:sz w:val="22"/>
          <w:szCs w:val="22"/>
        </w:rPr>
        <w:t>Social research methodology and publishing results: A guide for non-native English speakers</w:t>
      </w:r>
      <w:r>
        <w:rPr>
          <w:rFonts w:ascii="Arial" w:hAnsi="Arial" w:cs="Arial"/>
          <w:sz w:val="22"/>
          <w:szCs w:val="22"/>
        </w:rPr>
        <w:t>, pp. 1–10. IGI Global Scientific Publishing.</w:t>
      </w:r>
    </w:p>
    <w:p w14:paraId="184E6F0A" w14:textId="77777777" w:rsidR="005F4C77" w:rsidRDefault="00486F3B">
      <w:pPr>
        <w:spacing w:before="240" w:after="240"/>
        <w:rPr>
          <w:rFonts w:ascii="Arial" w:hAnsi="Arial" w:cs="Arial"/>
          <w:sz w:val="22"/>
          <w:szCs w:val="22"/>
        </w:rPr>
      </w:pPr>
      <w:r>
        <w:rPr>
          <w:rFonts w:ascii="Arial" w:hAnsi="Arial" w:cs="Arial"/>
          <w:sz w:val="22"/>
          <w:szCs w:val="22"/>
        </w:rPr>
        <w:t xml:space="preserve">Saraswati, P. and Devi, A. (2023) ‘Mixed methods-research methodology: An overview’, </w:t>
      </w:r>
      <w:r>
        <w:rPr>
          <w:rFonts w:ascii="Arial" w:hAnsi="Arial" w:cs="Arial"/>
          <w:i/>
          <w:iCs/>
          <w:sz w:val="22"/>
          <w:szCs w:val="22"/>
        </w:rPr>
        <w:t>Mathews Journal of Nursing and Health Care</w:t>
      </w:r>
      <w:r>
        <w:rPr>
          <w:rFonts w:ascii="Arial" w:hAnsi="Arial" w:cs="Arial"/>
          <w:sz w:val="22"/>
          <w:szCs w:val="22"/>
        </w:rPr>
        <w:t>, 5(4), pp. 1–3.</w:t>
      </w:r>
    </w:p>
    <w:p w14:paraId="1406898F" w14:textId="77777777" w:rsidR="005F4C77" w:rsidRDefault="00486F3B">
      <w:pPr>
        <w:spacing w:before="240" w:after="240"/>
        <w:rPr>
          <w:rFonts w:ascii="Arial" w:hAnsi="Arial" w:cs="Arial"/>
          <w:sz w:val="22"/>
          <w:szCs w:val="22"/>
        </w:rPr>
      </w:pPr>
      <w:r>
        <w:rPr>
          <w:rFonts w:ascii="Arial" w:hAnsi="Arial" w:cs="Arial"/>
          <w:sz w:val="22"/>
          <w:szCs w:val="22"/>
        </w:rPr>
        <w:t xml:space="preserve">Scott, M. (2023) </w:t>
      </w:r>
      <w:r>
        <w:rPr>
          <w:rFonts w:ascii="Arial" w:hAnsi="Arial" w:cs="Arial"/>
          <w:i/>
          <w:iCs/>
          <w:sz w:val="22"/>
          <w:szCs w:val="22"/>
        </w:rPr>
        <w:t>Evaluation of a peer support group implementation to reduce burnout in nursing staff on an acute inpatient mental health unit</w:t>
      </w:r>
      <w:r>
        <w:rPr>
          <w:rFonts w:ascii="Arial" w:hAnsi="Arial" w:cs="Arial"/>
          <w:sz w:val="22"/>
          <w:szCs w:val="22"/>
        </w:rPr>
        <w:t>.</w:t>
      </w:r>
    </w:p>
    <w:p w14:paraId="59D7EBE5" w14:textId="77777777" w:rsidR="005F4C77" w:rsidRDefault="00486F3B">
      <w:pPr>
        <w:spacing w:before="240" w:after="240"/>
        <w:rPr>
          <w:rFonts w:ascii="Arial" w:hAnsi="Arial" w:cs="Arial"/>
          <w:sz w:val="22"/>
          <w:szCs w:val="22"/>
        </w:rPr>
      </w:pPr>
      <w:r>
        <w:rPr>
          <w:rFonts w:ascii="Arial" w:hAnsi="Arial" w:cs="Arial"/>
          <w:sz w:val="22"/>
          <w:szCs w:val="22"/>
        </w:rPr>
        <w:t xml:space="preserve">Simms, L., Ottman, K.E., Griffith, J.L., Knight, M.G., Norris, L., </w:t>
      </w:r>
      <w:proofErr w:type="spellStart"/>
      <w:r>
        <w:rPr>
          <w:rFonts w:ascii="Arial" w:hAnsi="Arial" w:cs="Arial"/>
          <w:sz w:val="22"/>
          <w:szCs w:val="22"/>
        </w:rPr>
        <w:t>Karakcheyeva</w:t>
      </w:r>
      <w:proofErr w:type="spellEnd"/>
      <w:r>
        <w:rPr>
          <w:rFonts w:ascii="Arial" w:hAnsi="Arial" w:cs="Arial"/>
          <w:sz w:val="22"/>
          <w:szCs w:val="22"/>
        </w:rPr>
        <w:t xml:space="preserve">, V. and Kohrt, B.A. (2023) ‘Psychosocial </w:t>
      </w:r>
      <w:r>
        <w:rPr>
          <w:rFonts w:ascii="Arial" w:hAnsi="Arial" w:cs="Arial"/>
          <w:sz w:val="22"/>
          <w:szCs w:val="22"/>
        </w:rPr>
        <w:lastRenderedPageBreak/>
        <w:t xml:space="preserve">peer support to address mental health and burnout of health care workers affected by COVID-19: a qualitative evaluation’, </w:t>
      </w:r>
      <w:r>
        <w:rPr>
          <w:rFonts w:ascii="Arial" w:hAnsi="Arial" w:cs="Arial"/>
          <w:i/>
          <w:iCs/>
          <w:sz w:val="22"/>
          <w:szCs w:val="22"/>
        </w:rPr>
        <w:t>International Journal of Environmental Research and Public Health</w:t>
      </w:r>
      <w:r>
        <w:rPr>
          <w:rFonts w:ascii="Arial" w:hAnsi="Arial" w:cs="Arial"/>
          <w:sz w:val="22"/>
          <w:szCs w:val="22"/>
        </w:rPr>
        <w:t>, 20(5), p. 4536.</w:t>
      </w:r>
    </w:p>
    <w:p w14:paraId="4B818BD4" w14:textId="77777777" w:rsidR="005F4C77" w:rsidRDefault="00486F3B">
      <w:pPr>
        <w:spacing w:before="240" w:after="240"/>
        <w:rPr>
          <w:rFonts w:ascii="Arial" w:hAnsi="Arial" w:cs="Arial"/>
          <w:sz w:val="22"/>
          <w:szCs w:val="22"/>
        </w:rPr>
      </w:pPr>
      <w:r>
        <w:rPr>
          <w:rFonts w:ascii="Arial" w:hAnsi="Arial" w:cs="Arial"/>
          <w:sz w:val="22"/>
          <w:szCs w:val="22"/>
        </w:rPr>
        <w:t xml:space="preserve">Sreekumar, D. (2023) ‘What is research methodology? Definition, types, and examples’, </w:t>
      </w:r>
      <w:proofErr w:type="spellStart"/>
      <w:r>
        <w:rPr>
          <w:rFonts w:ascii="Arial" w:hAnsi="Arial" w:cs="Arial"/>
          <w:i/>
          <w:iCs/>
          <w:sz w:val="22"/>
          <w:szCs w:val="22"/>
        </w:rPr>
        <w:t>Paperpal</w:t>
      </w:r>
      <w:proofErr w:type="spellEnd"/>
      <w:r>
        <w:rPr>
          <w:rFonts w:ascii="Arial" w:hAnsi="Arial" w:cs="Arial"/>
          <w:i/>
          <w:iCs/>
          <w:sz w:val="22"/>
          <w:szCs w:val="22"/>
        </w:rPr>
        <w:t xml:space="preserve"> Blog – Academic Writing Guides</w:t>
      </w:r>
      <w:r>
        <w:rPr>
          <w:rFonts w:ascii="Arial" w:hAnsi="Arial" w:cs="Arial"/>
          <w:sz w:val="22"/>
          <w:szCs w:val="22"/>
        </w:rPr>
        <w:t>.</w:t>
      </w:r>
    </w:p>
    <w:p w14:paraId="43DE2379" w14:textId="77777777" w:rsidR="005F4C77" w:rsidRDefault="00486F3B">
      <w:pPr>
        <w:spacing w:before="240" w:after="240"/>
        <w:rPr>
          <w:rFonts w:ascii="Arial" w:hAnsi="Arial" w:cs="Arial"/>
          <w:sz w:val="22"/>
          <w:szCs w:val="22"/>
        </w:rPr>
      </w:pPr>
      <w:r>
        <w:rPr>
          <w:rFonts w:ascii="Arial" w:hAnsi="Arial" w:cs="Arial"/>
          <w:sz w:val="22"/>
          <w:szCs w:val="22"/>
        </w:rPr>
        <w:t xml:space="preserve">Sundqvist, P. (2024) ‘Extramural English as an individual difference variable in L2 research: Methodology matters’, </w:t>
      </w:r>
      <w:r>
        <w:rPr>
          <w:rFonts w:ascii="Arial" w:hAnsi="Arial" w:cs="Arial"/>
          <w:i/>
          <w:iCs/>
          <w:sz w:val="22"/>
          <w:szCs w:val="22"/>
        </w:rPr>
        <w:t>Annual Review of Applied Linguistics</w:t>
      </w:r>
      <w:r>
        <w:rPr>
          <w:rFonts w:ascii="Arial" w:hAnsi="Arial" w:cs="Arial"/>
          <w:sz w:val="22"/>
          <w:szCs w:val="22"/>
        </w:rPr>
        <w:t>, pp. 1–13.</w:t>
      </w:r>
    </w:p>
    <w:p w14:paraId="3C03C288" w14:textId="77777777" w:rsidR="005F4C77" w:rsidRDefault="00486F3B">
      <w:pPr>
        <w:spacing w:before="240" w:after="240"/>
        <w:rPr>
          <w:rFonts w:ascii="Arial" w:hAnsi="Arial" w:cs="Arial"/>
          <w:sz w:val="22"/>
          <w:szCs w:val="22"/>
        </w:rPr>
      </w:pPr>
      <w:proofErr w:type="spellStart"/>
      <w:r>
        <w:rPr>
          <w:rFonts w:ascii="Arial" w:hAnsi="Arial" w:cs="Arial"/>
          <w:sz w:val="22"/>
          <w:szCs w:val="22"/>
        </w:rPr>
        <w:t>Susilawati</w:t>
      </w:r>
      <w:proofErr w:type="spellEnd"/>
      <w:r>
        <w:rPr>
          <w:rFonts w:ascii="Arial" w:hAnsi="Arial" w:cs="Arial"/>
          <w:sz w:val="22"/>
          <w:szCs w:val="22"/>
        </w:rPr>
        <w:t xml:space="preserve">, A., Al-Obaidi, A.S.M., Abduh, A., </w:t>
      </w:r>
      <w:proofErr w:type="spellStart"/>
      <w:r>
        <w:rPr>
          <w:rFonts w:ascii="Arial" w:hAnsi="Arial" w:cs="Arial"/>
          <w:sz w:val="22"/>
          <w:szCs w:val="22"/>
        </w:rPr>
        <w:t>Irwansyah</w:t>
      </w:r>
      <w:proofErr w:type="spellEnd"/>
      <w:r>
        <w:rPr>
          <w:rFonts w:ascii="Arial" w:hAnsi="Arial" w:cs="Arial"/>
          <w:sz w:val="22"/>
          <w:szCs w:val="22"/>
        </w:rPr>
        <w:t xml:space="preserve">, F.S. and </w:t>
      </w:r>
      <w:proofErr w:type="spellStart"/>
      <w:r>
        <w:rPr>
          <w:rFonts w:ascii="Arial" w:hAnsi="Arial" w:cs="Arial"/>
          <w:sz w:val="22"/>
          <w:szCs w:val="22"/>
        </w:rPr>
        <w:t>Nandiyanto</w:t>
      </w:r>
      <w:proofErr w:type="spellEnd"/>
      <w:r>
        <w:rPr>
          <w:rFonts w:ascii="Arial" w:hAnsi="Arial" w:cs="Arial"/>
          <w:sz w:val="22"/>
          <w:szCs w:val="22"/>
        </w:rPr>
        <w:t xml:space="preserve">, A.B.D. (2025) ‘How to do research methodology: From literature review, bibliometric, step-by-step research stages, to practical examples in science and engineering education’, </w:t>
      </w:r>
      <w:r>
        <w:rPr>
          <w:rFonts w:ascii="Arial" w:hAnsi="Arial" w:cs="Arial"/>
          <w:i/>
          <w:iCs/>
          <w:sz w:val="22"/>
          <w:szCs w:val="22"/>
        </w:rPr>
        <w:t>Indonesian Journal of Science and Technology</w:t>
      </w:r>
      <w:r>
        <w:rPr>
          <w:rFonts w:ascii="Arial" w:hAnsi="Arial" w:cs="Arial"/>
          <w:sz w:val="22"/>
          <w:szCs w:val="22"/>
        </w:rPr>
        <w:t>, 10(1), pp. 1–40.</w:t>
      </w:r>
    </w:p>
    <w:p w14:paraId="774AB29F" w14:textId="77777777" w:rsidR="005F4C77" w:rsidRDefault="00486F3B">
      <w:pPr>
        <w:spacing w:before="240" w:after="240"/>
        <w:rPr>
          <w:rFonts w:ascii="Arial" w:hAnsi="Arial" w:cs="Arial"/>
          <w:sz w:val="22"/>
          <w:szCs w:val="22"/>
        </w:rPr>
      </w:pPr>
      <w:proofErr w:type="spellStart"/>
      <w:r>
        <w:rPr>
          <w:rFonts w:ascii="Arial" w:hAnsi="Arial" w:cs="Arial"/>
          <w:sz w:val="22"/>
          <w:szCs w:val="22"/>
        </w:rPr>
        <w:lastRenderedPageBreak/>
        <w:t>Tolins</w:t>
      </w:r>
      <w:proofErr w:type="spellEnd"/>
      <w:r>
        <w:rPr>
          <w:rFonts w:ascii="Arial" w:hAnsi="Arial" w:cs="Arial"/>
          <w:sz w:val="22"/>
          <w:szCs w:val="22"/>
        </w:rPr>
        <w:t xml:space="preserve">, M.L., Rana, J.S., Lippert, S., LeMaster, C., Kimura, Y.F. and Sax, D.R. (2023) ‘Implementation and effectiveness of a physician-focused peer support program’, </w:t>
      </w:r>
      <w:proofErr w:type="spellStart"/>
      <w:r>
        <w:rPr>
          <w:rFonts w:ascii="Arial" w:hAnsi="Arial" w:cs="Arial"/>
          <w:i/>
          <w:iCs/>
          <w:sz w:val="22"/>
          <w:szCs w:val="22"/>
        </w:rPr>
        <w:t>PLoS</w:t>
      </w:r>
      <w:proofErr w:type="spellEnd"/>
      <w:r>
        <w:rPr>
          <w:rFonts w:ascii="Arial" w:hAnsi="Arial" w:cs="Arial"/>
          <w:i/>
          <w:iCs/>
          <w:sz w:val="22"/>
          <w:szCs w:val="22"/>
        </w:rPr>
        <w:t xml:space="preserve"> ONE</w:t>
      </w:r>
      <w:r>
        <w:rPr>
          <w:rFonts w:ascii="Arial" w:hAnsi="Arial" w:cs="Arial"/>
          <w:sz w:val="22"/>
          <w:szCs w:val="22"/>
        </w:rPr>
        <w:t>, 18(11), p. e0292917.</w:t>
      </w:r>
    </w:p>
    <w:p w14:paraId="07B36817" w14:textId="77777777" w:rsidR="005F4C77" w:rsidRDefault="00486F3B">
      <w:pPr>
        <w:spacing w:before="240" w:after="240"/>
        <w:rPr>
          <w:rFonts w:ascii="Arial" w:hAnsi="Arial" w:cs="Arial"/>
          <w:sz w:val="22"/>
          <w:szCs w:val="22"/>
        </w:rPr>
      </w:pPr>
      <w:r>
        <w:rPr>
          <w:rFonts w:ascii="Arial" w:hAnsi="Arial" w:cs="Arial"/>
          <w:sz w:val="22"/>
          <w:szCs w:val="22"/>
        </w:rPr>
        <w:t xml:space="preserve">Verma, R., Verma, S. and Abhishek, K. (2024) </w:t>
      </w:r>
      <w:r>
        <w:rPr>
          <w:rFonts w:ascii="Arial" w:hAnsi="Arial" w:cs="Arial"/>
          <w:i/>
          <w:iCs/>
          <w:sz w:val="22"/>
          <w:szCs w:val="22"/>
        </w:rPr>
        <w:t>Research methodology</w:t>
      </w:r>
      <w:r>
        <w:rPr>
          <w:rFonts w:ascii="Arial" w:hAnsi="Arial" w:cs="Arial"/>
          <w:sz w:val="22"/>
          <w:szCs w:val="22"/>
        </w:rPr>
        <w:t xml:space="preserve">. </w:t>
      </w:r>
      <w:proofErr w:type="spellStart"/>
      <w:r>
        <w:rPr>
          <w:rFonts w:ascii="Arial" w:hAnsi="Arial" w:cs="Arial"/>
          <w:sz w:val="22"/>
          <w:szCs w:val="22"/>
        </w:rPr>
        <w:t>Booksclinic</w:t>
      </w:r>
      <w:proofErr w:type="spellEnd"/>
      <w:r>
        <w:rPr>
          <w:rFonts w:ascii="Arial" w:hAnsi="Arial" w:cs="Arial"/>
          <w:sz w:val="22"/>
          <w:szCs w:val="22"/>
        </w:rPr>
        <w:t xml:space="preserve"> Publishing.</w:t>
      </w:r>
    </w:p>
    <w:p w14:paraId="08ACE43E" w14:textId="77777777" w:rsidR="005F4C77" w:rsidRDefault="00486F3B">
      <w:pPr>
        <w:spacing w:before="240" w:after="240"/>
        <w:rPr>
          <w:rFonts w:ascii="Arial" w:hAnsi="Arial" w:cs="Arial"/>
          <w:sz w:val="22"/>
          <w:szCs w:val="22"/>
        </w:rPr>
      </w:pPr>
      <w:r>
        <w:rPr>
          <w:rFonts w:ascii="Arial" w:hAnsi="Arial" w:cs="Arial"/>
          <w:sz w:val="22"/>
          <w:szCs w:val="22"/>
        </w:rPr>
        <w:t xml:space="preserve">Zou, P.X. and Xu, X. (2023) </w:t>
      </w:r>
      <w:r>
        <w:rPr>
          <w:rFonts w:ascii="Arial" w:hAnsi="Arial" w:cs="Arial"/>
          <w:i/>
          <w:iCs/>
          <w:sz w:val="22"/>
          <w:szCs w:val="22"/>
        </w:rPr>
        <w:t>Research methodology and strategy: Theory and practice</w:t>
      </w:r>
      <w:r>
        <w:rPr>
          <w:rFonts w:ascii="Arial" w:hAnsi="Arial" w:cs="Arial"/>
          <w:sz w:val="22"/>
          <w:szCs w:val="22"/>
        </w:rPr>
        <w:t>. John Wiley &amp; Sons.</w:t>
      </w:r>
    </w:p>
    <w:p w14:paraId="6BBCE69A" w14:textId="77777777" w:rsidR="005F4C77" w:rsidRDefault="005F4C77">
      <w:pPr>
        <w:rPr>
          <w:rFonts w:ascii="Arial" w:hAnsi="Arial" w:cs="Arial"/>
          <w:sz w:val="22"/>
          <w:szCs w:val="22"/>
        </w:rPr>
      </w:pPr>
    </w:p>
    <w:p w14:paraId="48E7981B" w14:textId="77777777" w:rsidR="005F4C77" w:rsidRDefault="005F4C77">
      <w:pPr>
        <w:rPr>
          <w:rFonts w:ascii="Arial" w:hAnsi="Arial" w:cs="Arial"/>
          <w:sz w:val="22"/>
          <w:szCs w:val="22"/>
        </w:rPr>
      </w:pPr>
    </w:p>
    <w:p w14:paraId="77C32EE1" w14:textId="77777777" w:rsidR="005F4C77" w:rsidRDefault="005F4C77">
      <w:pPr>
        <w:rPr>
          <w:rFonts w:ascii="Arial" w:hAnsi="Arial" w:cs="Arial"/>
          <w:sz w:val="22"/>
          <w:szCs w:val="22"/>
        </w:rPr>
      </w:pPr>
    </w:p>
    <w:sectPr w:rsidR="005F4C77">
      <w:footerReference w:type="default" r:id="rId1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0F276" w14:textId="77777777" w:rsidR="005D267A" w:rsidRDefault="005D267A">
      <w:pPr>
        <w:spacing w:line="240" w:lineRule="auto"/>
      </w:pPr>
      <w:r>
        <w:separator/>
      </w:r>
    </w:p>
  </w:endnote>
  <w:endnote w:type="continuationSeparator" w:id="0">
    <w:p w14:paraId="5A11AC3D" w14:textId="77777777" w:rsidR="005D267A" w:rsidRDefault="005D26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311EC69-EED5-4D07-A20A-390F70D8533C}"/>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embedRegular r:id="rId2" w:fontKey="{BE52F98E-2776-4B12-9F00-A4F2B8F22FF1}"/>
  </w:font>
  <w:font w:name="Cambria">
    <w:panose1 w:val="02040503050406030204"/>
    <w:charset w:val="00"/>
    <w:family w:val="roman"/>
    <w:pitch w:val="variable"/>
    <w:sig w:usb0="E00006FF" w:usb1="420024FF" w:usb2="02000000" w:usb3="00000000" w:csb0="0000019F" w:csb1="00000000"/>
    <w:embedRegular r:id="rId3" w:fontKey="{65961668-B0E9-4691-9D01-F5C9FA136B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760262095"/>
      <w:docPartObj>
        <w:docPartGallery w:val="AutoText"/>
      </w:docPartObj>
    </w:sdtPr>
    <w:sdtEndPr/>
    <w:sdtContent>
      <w:p w14:paraId="2D80FD56" w14:textId="77777777" w:rsidR="005F4C77" w:rsidRPr="00987EAD" w:rsidRDefault="00486F3B">
        <w:pPr>
          <w:pStyle w:val="Footer"/>
          <w:jc w:val="right"/>
          <w:rPr>
            <w:sz w:val="22"/>
            <w:szCs w:val="22"/>
          </w:rPr>
        </w:pPr>
        <w:r w:rsidRPr="00987EAD">
          <w:rPr>
            <w:sz w:val="22"/>
            <w:szCs w:val="22"/>
          </w:rPr>
          <w:fldChar w:fldCharType="begin"/>
        </w:r>
        <w:r w:rsidRPr="00987EAD">
          <w:rPr>
            <w:sz w:val="22"/>
            <w:szCs w:val="22"/>
          </w:rPr>
          <w:instrText xml:space="preserve"> PAGE   \* MERGEFORMAT </w:instrText>
        </w:r>
        <w:r w:rsidRPr="00987EAD">
          <w:rPr>
            <w:sz w:val="22"/>
            <w:szCs w:val="22"/>
          </w:rPr>
          <w:fldChar w:fldCharType="separate"/>
        </w:r>
        <w:r w:rsidR="00987EAD">
          <w:rPr>
            <w:noProof/>
            <w:sz w:val="22"/>
            <w:szCs w:val="22"/>
          </w:rPr>
          <w:t>7</w:t>
        </w:r>
        <w:r w:rsidRPr="00987EAD">
          <w:rPr>
            <w:sz w:val="22"/>
            <w:szCs w:val="22"/>
          </w:rPr>
          <w:fldChar w:fldCharType="end"/>
        </w:r>
      </w:p>
    </w:sdtContent>
  </w:sdt>
  <w:p w14:paraId="48839D50" w14:textId="77777777" w:rsidR="005F4C77" w:rsidRDefault="005F4C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0E68C" w14:textId="77777777" w:rsidR="005D267A" w:rsidRDefault="005D267A">
      <w:pPr>
        <w:spacing w:after="0"/>
      </w:pPr>
      <w:r>
        <w:separator/>
      </w:r>
    </w:p>
  </w:footnote>
  <w:footnote w:type="continuationSeparator" w:id="0">
    <w:p w14:paraId="57471C71" w14:textId="77777777" w:rsidR="005D267A" w:rsidRDefault="005D267A">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75"/>
    <w:rsid w:val="0015011B"/>
    <w:rsid w:val="001D472B"/>
    <w:rsid w:val="003148F7"/>
    <w:rsid w:val="003B117E"/>
    <w:rsid w:val="003E6C80"/>
    <w:rsid w:val="0044709C"/>
    <w:rsid w:val="00486F3B"/>
    <w:rsid w:val="005840BA"/>
    <w:rsid w:val="005D267A"/>
    <w:rsid w:val="005F4C77"/>
    <w:rsid w:val="007300D0"/>
    <w:rsid w:val="007B52BB"/>
    <w:rsid w:val="007D7E75"/>
    <w:rsid w:val="008C3C95"/>
    <w:rsid w:val="00987EAD"/>
    <w:rsid w:val="00C918CE"/>
    <w:rsid w:val="00D056BC"/>
    <w:rsid w:val="00F32884"/>
    <w:rsid w:val="09E50C48"/>
    <w:rsid w:val="1D790876"/>
    <w:rsid w:val="20094D03"/>
    <w:rsid w:val="76E75C2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C7E39"/>
  <w15:docId w15:val="{7F2D3ADC-CF57-49DF-B828-DCB8C4556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GB" w:bidi="ar-SA"/>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40"/>
    </w:pPr>
  </w:style>
  <w:style w:type="table" w:customStyle="1" w:styleId="TableNormal0">
    <w:name w:val="TableNormal"/>
    <w:qFormat/>
    <w:tblPr>
      <w:tblCellMar>
        <w:top w:w="100" w:type="dxa"/>
        <w:left w:w="100" w:type="dxa"/>
        <w:bottom w:w="100" w:type="dxa"/>
        <w:right w:w="100" w:type="dxa"/>
      </w:tblCellMar>
    </w:tblPr>
  </w:style>
  <w:style w:type="table" w:customStyle="1" w:styleId="Style12">
    <w:name w:val="_Style 12"/>
    <w:basedOn w:val="TableNormal0"/>
    <w:qFormat/>
    <w:tblPr/>
  </w:style>
  <w:style w:type="table" w:customStyle="1" w:styleId="Style13">
    <w:name w:val="_Style 13"/>
    <w:basedOn w:val="TableNormal0"/>
    <w:qFormat/>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customStyle="1" w:styleId="TOCHeading1">
    <w:name w:val="TOC Heading1"/>
    <w:basedOn w:val="Heading1"/>
    <w:next w:val="Normal"/>
    <w:uiPriority w:val="39"/>
    <w:unhideWhenUsed/>
    <w:qFormat/>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statistics/adult-social-care-workforce-survey-april-2025/adult-social-care-workforce-survey-april-2025-report?utm_source=chatgpt.com" TargetMode="External"/><Relationship Id="rId13" Type="http://schemas.openxmlformats.org/officeDocument/2006/relationships/hyperlink" Target="https://bpspsychub.onlinelibrary.wiley.com/journal/20448287?utm_source=chatgpt.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bpspsychub.onlinelibrary.wiley.com/journal/20448287?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entalhealth-uk.org/news-and-insights/burnout-report-2026-high-stress-pushing-workers-into-sick-leave-as-just-one-in-four-feel-mental-health-is-genuinely-prioritised-and-supported-in-the-workplace/?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mentalhealth-uk.org/news-and-insights/burnout-report-2026-high-stress-pushing-workers-into-sick-leave-as-just-one-in-four-feel-mental-health-is-genuinely-prioritised-and-supported-in-the-workplace/?utm_source=chatgpt.com" TargetMode="External"/><Relationship Id="rId4" Type="http://schemas.openxmlformats.org/officeDocument/2006/relationships/webSettings" Target="webSettings.xml"/><Relationship Id="rId9" Type="http://schemas.openxmlformats.org/officeDocument/2006/relationships/hyperlink" Target="https://www.gov.uk/government/statistics/adult-social-care-workforce-survey-april-2025/adult-social-care-workforce-survey-april-2025-report?utm_source=chatgpt.com"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44D85-8AA0-49A6-BFF0-394310EB8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4053</Words>
  <Characters>23104</Characters>
  <Application>Microsoft Office Word</Application>
  <DocSecurity>0</DocSecurity>
  <Lines>192</Lines>
  <Paragraphs>54</Paragraphs>
  <ScaleCrop>false</ScaleCrop>
  <Company/>
  <LinksUpToDate>false</LinksUpToDate>
  <CharactersWithSpaces>27103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amipatel18082003@gmail.com</cp:lastModifiedBy>
  <cp:revision>2</cp:revision>
  <dcterms:created xsi:type="dcterms:W3CDTF">2026-08-12T10:10:00Z</dcterms:created>
  <dcterms:modified xsi:type="dcterms:W3CDTF">2026-08-17T15:11:00Z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eyJoZGlkIjoiMTJiYTFkYjY0MzExNWVkOWNmMjE1NTEzZjFmNWFiMTMiLCJ1c2VySWQiOiI1Njc0MzYxNDk2ODkifQ==</vt:lpwstr>
  </property>
  <property fmtid="{D5CDD505-2E9C-101B-9397-08002B2CF9AE}" pid="3" name="KSOProductBuildVer">
    <vt:lpwstr>1033-12.1.0.28032</vt:lpwstr>
  </property>
  <property fmtid="{D5CDD505-2E9C-101B-9397-08002B2CF9AE}" pid="4" name="ICV">
    <vt:lpwstr>898BB825EA4B48E8843E4C619ACA375D_12</vt:lpwstr>
  </property>
</Properties>
</file>