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85325" w:rsidRDefault="000D334C" w:rsidP="000D334C">
      <w:pPr>
        <w:spacing w:after="0" w:line="240" w:lineRule="auto"/>
        <w:rPr>
          <w:rFonts w:ascii="Times New Roman" w:hAnsi="Times New Roman" w:cs="Times New Roman"/>
          <w:sz w:val="24"/>
        </w:rPr>
      </w:pPr>
      <w:r>
        <w:rPr>
          <w:rFonts w:ascii="Times New Roman" w:hAnsi="Times New Roman" w:cs="Times New Roman"/>
          <w:sz w:val="24"/>
        </w:rPr>
        <w:t>Breanne Malo</w:t>
      </w:r>
    </w:p>
    <w:p w:rsidR="000D334C" w:rsidRDefault="0007062E" w:rsidP="000D334C">
      <w:pPr>
        <w:spacing w:after="0" w:line="240" w:lineRule="auto"/>
        <w:rPr>
          <w:rFonts w:ascii="Times New Roman" w:hAnsi="Times New Roman" w:cs="Times New Roman"/>
          <w:sz w:val="24"/>
        </w:rPr>
      </w:pPr>
      <w:r>
        <w:rPr>
          <w:rFonts w:ascii="Times New Roman" w:hAnsi="Times New Roman" w:cs="Times New Roman"/>
          <w:sz w:val="24"/>
        </w:rPr>
        <w:t>Purity Is Power</w:t>
      </w:r>
    </w:p>
    <w:p w:rsidR="000D334C" w:rsidRDefault="000D334C" w:rsidP="000D334C">
      <w:pPr>
        <w:spacing w:after="0" w:line="240" w:lineRule="auto"/>
        <w:rPr>
          <w:rFonts w:ascii="Times New Roman" w:hAnsi="Times New Roman" w:cs="Times New Roman"/>
          <w:sz w:val="24"/>
        </w:rPr>
      </w:pPr>
    </w:p>
    <w:p w:rsidR="000D334C" w:rsidRDefault="0049685B" w:rsidP="000D334C">
      <w:pPr>
        <w:spacing w:after="0" w:line="240" w:lineRule="auto"/>
        <w:rPr>
          <w:rFonts w:ascii="Times New Roman" w:hAnsi="Times New Roman" w:cs="Times New Roman"/>
          <w:sz w:val="24"/>
          <w:u w:val="single"/>
        </w:rPr>
      </w:pPr>
      <w:r>
        <w:rPr>
          <w:rFonts w:ascii="Times New Roman" w:hAnsi="Times New Roman" w:cs="Times New Roman"/>
          <w:sz w:val="24"/>
        </w:rPr>
        <w:tab/>
      </w:r>
      <w:r w:rsidR="00794121">
        <w:rPr>
          <w:rFonts w:ascii="Times New Roman" w:hAnsi="Times New Roman" w:cs="Times New Roman"/>
          <w:sz w:val="24"/>
        </w:rPr>
        <w:t>In today’s contemporary culture most individuals view virginity as something to be lost. Once it is lost, the individual is seen as more of an adult and that status of being an adult gives the person a degree of power that they did not have before.</w:t>
      </w:r>
      <w:r w:rsidR="004753E2">
        <w:rPr>
          <w:rFonts w:ascii="Times New Roman" w:hAnsi="Times New Roman" w:cs="Times New Roman"/>
          <w:sz w:val="24"/>
        </w:rPr>
        <w:t xml:space="preserve"> The complete opposite is true for Christian individuals in the </w:t>
      </w:r>
      <w:r w:rsidR="00E443F2">
        <w:rPr>
          <w:rFonts w:ascii="Times New Roman" w:hAnsi="Times New Roman" w:cs="Times New Roman"/>
          <w:sz w:val="24"/>
        </w:rPr>
        <w:t xml:space="preserve">medieval period. Keeping celibate or vowing to never engage in sexual acts is favoured by the Christian church and it can be proven that those individuals will have more power in their society, especially the women. </w:t>
      </w:r>
      <w:r w:rsidR="00E443F2">
        <w:rPr>
          <w:rFonts w:ascii="Times New Roman" w:hAnsi="Times New Roman" w:cs="Times New Roman"/>
          <w:i/>
          <w:sz w:val="24"/>
          <w:u w:val="single"/>
        </w:rPr>
        <w:t>The Acts of Thecla</w:t>
      </w:r>
      <w:r w:rsidR="00E443F2">
        <w:rPr>
          <w:rFonts w:ascii="Times New Roman" w:hAnsi="Times New Roman" w:cs="Times New Roman"/>
          <w:sz w:val="24"/>
          <w:u w:val="single"/>
        </w:rPr>
        <w:t xml:space="preserve"> demonstrates how virginity can give a woman authority over her own life, including sexual autonomy.</w:t>
      </w:r>
    </w:p>
    <w:p w:rsidR="00D17064" w:rsidRDefault="002821EB" w:rsidP="000D334C">
      <w:pPr>
        <w:spacing w:after="0" w:line="240" w:lineRule="auto"/>
        <w:rPr>
          <w:rFonts w:ascii="Times New Roman" w:hAnsi="Times New Roman" w:cs="Times New Roman"/>
          <w:sz w:val="24"/>
        </w:rPr>
      </w:pPr>
      <w:r>
        <w:rPr>
          <w:rFonts w:ascii="Times New Roman" w:hAnsi="Times New Roman" w:cs="Times New Roman"/>
          <w:sz w:val="24"/>
        </w:rPr>
        <w:tab/>
      </w:r>
      <w:r w:rsidR="00AE1F88">
        <w:rPr>
          <w:rFonts w:ascii="Times New Roman" w:hAnsi="Times New Roman" w:cs="Times New Roman"/>
          <w:sz w:val="24"/>
        </w:rPr>
        <w:t xml:space="preserve">Thecla, in </w:t>
      </w:r>
      <w:r w:rsidR="00AE1F88">
        <w:rPr>
          <w:rFonts w:ascii="Times New Roman" w:hAnsi="Times New Roman" w:cs="Times New Roman"/>
          <w:i/>
          <w:sz w:val="24"/>
        </w:rPr>
        <w:t>The Acts of Thecla,</w:t>
      </w:r>
      <w:r w:rsidR="00AE1F88">
        <w:rPr>
          <w:rFonts w:ascii="Times New Roman" w:hAnsi="Times New Roman" w:cs="Times New Roman"/>
          <w:sz w:val="24"/>
        </w:rPr>
        <w:t xml:space="preserve"> is a woman who has chosen to stay a virgin for the rest of her life and never marry (Elliott, 1993). While there are attempts to punish her decision, she is shown to hold authority over those who would try to make her bend to their will. Also, because “the bodies of the virgins” are blessed “they shall be well pleasing to God and shall not lose the reward of their chastity” Thecla has the power of God on her side</w:t>
      </w:r>
      <w:r w:rsidR="00E90133">
        <w:rPr>
          <w:rFonts w:ascii="Times New Roman" w:hAnsi="Times New Roman" w:cs="Times New Roman"/>
          <w:sz w:val="24"/>
        </w:rPr>
        <w:t xml:space="preserve"> (Elliot, 1993).</w:t>
      </w:r>
      <w:r w:rsidR="00C65880">
        <w:rPr>
          <w:rFonts w:ascii="Times New Roman" w:hAnsi="Times New Roman" w:cs="Times New Roman"/>
          <w:sz w:val="24"/>
        </w:rPr>
        <w:t xml:space="preserve"> This power from God gives Thecla an extra level of authority. For instance when Thecla’s mother demands that her daughter be burned, “God, having compassion upon her, made an underground rumbling, and a cloud full of water and hail overshadowed the theater…and all its contents were poured out…and the fire was put out</w:t>
      </w:r>
      <w:r w:rsidR="00144F1E">
        <w:rPr>
          <w:rFonts w:ascii="Times New Roman" w:hAnsi="Times New Roman" w:cs="Times New Roman"/>
          <w:sz w:val="24"/>
        </w:rPr>
        <w:t xml:space="preserve">” (Elliot, 1993). There was also another instance where Thecla used her authority as a virgin to </w:t>
      </w:r>
      <w:r w:rsidR="004C6C35">
        <w:rPr>
          <w:rFonts w:ascii="Times New Roman" w:hAnsi="Times New Roman" w:cs="Times New Roman"/>
          <w:sz w:val="24"/>
        </w:rPr>
        <w:t>move herself above a man named Alexander. When he assumes that he is in a position of power over Thecla, he grabs her in public but Thecla knows what is permissible (Elliot, 1993). Thecla speaks out and says “Do not force the stranger; do not force the servant of God…” and then she tears off “his cloak and pulled off his crown and made him a laughing-stock” (Elliot, 1993). This shows that even though Alexander is obviously a man of great wealth and power who would have the most economic power, he is bested by Thecla who has the most power socially due to her connection with God.</w:t>
      </w:r>
      <w:r w:rsidR="00A1124D">
        <w:rPr>
          <w:rFonts w:ascii="Times New Roman" w:hAnsi="Times New Roman" w:cs="Times New Roman"/>
          <w:sz w:val="24"/>
        </w:rPr>
        <w:t xml:space="preserve"> Her status as a virgin is held in higher esteem than Alexander’s wealth. However, Alexander has clearly been </w:t>
      </w:r>
      <w:r w:rsidR="00D74BB0">
        <w:rPr>
          <w:rFonts w:ascii="Times New Roman" w:hAnsi="Times New Roman" w:cs="Times New Roman"/>
          <w:sz w:val="24"/>
        </w:rPr>
        <w:t xml:space="preserve">embarrassed in public and feels the need to gain some status or authority back from Thecla. </w:t>
      </w:r>
      <w:r w:rsidR="004504C2">
        <w:rPr>
          <w:rFonts w:ascii="Times New Roman" w:hAnsi="Times New Roman" w:cs="Times New Roman"/>
          <w:sz w:val="24"/>
        </w:rPr>
        <w:t>To do this, Alexander brings Thecla before the governor and he decides that Thecla must be put to death by wild animals (Elliot, 1993). Thecla also escapes this through the protection of God and those who prayed to God for her safety (Elliot, 1993).</w:t>
      </w:r>
      <w:r w:rsidR="00652916">
        <w:rPr>
          <w:rFonts w:ascii="Times New Roman" w:hAnsi="Times New Roman" w:cs="Times New Roman"/>
          <w:sz w:val="24"/>
        </w:rPr>
        <w:t xml:space="preserve"> At the end of the tale, Thecla subtly shows off her power once more when she returns to her mother. </w:t>
      </w:r>
      <w:r w:rsidR="00946D1E">
        <w:rPr>
          <w:rFonts w:ascii="Times New Roman" w:hAnsi="Times New Roman" w:cs="Times New Roman"/>
          <w:sz w:val="24"/>
        </w:rPr>
        <w:t>She tells Theoclia “for if you desire wealth the Lord will give it to you through me” explaining that since she is a virgin, God loves her that much more than other people and will therefore give her what she wants (Elliot, 1993). If her mother wants wealth then she shall receive it because Thecla has the power through God’s good graces to give her wealth.</w:t>
      </w:r>
    </w:p>
    <w:p w:rsidR="002821EB" w:rsidRDefault="00D17064" w:rsidP="000D334C">
      <w:pPr>
        <w:spacing w:after="0" w:line="240" w:lineRule="auto"/>
        <w:rPr>
          <w:rFonts w:ascii="Times New Roman" w:hAnsi="Times New Roman" w:cs="Times New Roman"/>
          <w:sz w:val="24"/>
        </w:rPr>
      </w:pPr>
      <w:r>
        <w:rPr>
          <w:rFonts w:ascii="Times New Roman" w:hAnsi="Times New Roman" w:cs="Times New Roman"/>
          <w:sz w:val="24"/>
        </w:rPr>
        <w:tab/>
        <w:t xml:space="preserve">Similarly, in the article </w:t>
      </w:r>
      <w:r w:rsidR="00CF139B">
        <w:rPr>
          <w:rFonts w:ascii="Times New Roman" w:hAnsi="Times New Roman" w:cs="Times New Roman"/>
          <w:sz w:val="24"/>
        </w:rPr>
        <w:t xml:space="preserve">“Widows, Consecrated Virgins and Deaconesses in Ancient Gaul” virgins and widows are elevated to a higher rank because they have chosen to be celibate. </w:t>
      </w:r>
      <w:r w:rsidR="00BC6F47">
        <w:rPr>
          <w:rFonts w:ascii="Times New Roman" w:hAnsi="Times New Roman" w:cs="Times New Roman"/>
          <w:sz w:val="24"/>
        </w:rPr>
        <w:t xml:space="preserve">Widows specifically are given a special rank and therefore they are “entrusted with female ministries” however this authority does not extend to economic power and so they are often in </w:t>
      </w:r>
      <w:r w:rsidR="00542740">
        <w:rPr>
          <w:rFonts w:ascii="Times New Roman" w:hAnsi="Times New Roman" w:cs="Times New Roman"/>
          <w:sz w:val="24"/>
        </w:rPr>
        <w:t xml:space="preserve">a dangerous position of poverty (Smyth, 2002). This is the same for virgins, since they have not married they have very little money provided to them and are also stuck in poverty most of their lives (Smyth, 2002). Another interesting example of the authority given to virgins is </w:t>
      </w:r>
      <w:r w:rsidR="007451B7">
        <w:rPr>
          <w:rFonts w:ascii="Times New Roman" w:hAnsi="Times New Roman" w:cs="Times New Roman"/>
          <w:sz w:val="24"/>
        </w:rPr>
        <w:t>the fact that voluntary virgins</w:t>
      </w:r>
      <w:r w:rsidR="0022324C">
        <w:rPr>
          <w:rFonts w:ascii="Times New Roman" w:hAnsi="Times New Roman" w:cs="Times New Roman"/>
          <w:sz w:val="24"/>
        </w:rPr>
        <w:t xml:space="preserve"> can change their mind about staying celibate whenever they want to (Smyth, 2002).</w:t>
      </w:r>
      <w:r w:rsidR="0050123D">
        <w:rPr>
          <w:rFonts w:ascii="Times New Roman" w:hAnsi="Times New Roman" w:cs="Times New Roman"/>
          <w:sz w:val="24"/>
        </w:rPr>
        <w:t xml:space="preserve"> As the times went on virgins were recognized more and more as having a very special status amongst the rest of the people. </w:t>
      </w:r>
      <w:r w:rsidR="008741BA">
        <w:rPr>
          <w:rFonts w:ascii="Times New Roman" w:hAnsi="Times New Roman" w:cs="Times New Roman"/>
          <w:sz w:val="24"/>
        </w:rPr>
        <w:t xml:space="preserve">It must be noted as well that virgins in Gaul up to the sixth century, did not live like stereotypical celibate nuns (Smyth, 2002). </w:t>
      </w:r>
      <w:r w:rsidR="00AC1E63">
        <w:rPr>
          <w:rFonts w:ascii="Times New Roman" w:hAnsi="Times New Roman" w:cs="Times New Roman"/>
          <w:sz w:val="24"/>
        </w:rPr>
        <w:t xml:space="preserve">These virgins had the power to partake “in ordinary daily life,” live where they wanted, either with their family or in their own house instead of being confined to strict </w:t>
      </w:r>
      <w:r w:rsidR="00AC1E63">
        <w:rPr>
          <w:rFonts w:ascii="Times New Roman" w:hAnsi="Times New Roman" w:cs="Times New Roman"/>
          <w:sz w:val="24"/>
        </w:rPr>
        <w:lastRenderedPageBreak/>
        <w:t xml:space="preserve">rules and regiments in a nunnery (Smyth, 2002). </w:t>
      </w:r>
      <w:r w:rsidR="004225EE">
        <w:rPr>
          <w:rFonts w:ascii="Times New Roman" w:hAnsi="Times New Roman" w:cs="Times New Roman"/>
          <w:sz w:val="24"/>
        </w:rPr>
        <w:t>Eventually these widows and virgins could become deaconesses in some parts of the world (Smyth, 2002). That would have been the ultimate place of power for those women I believe</w:t>
      </w:r>
      <w:r w:rsidR="007C25CC">
        <w:rPr>
          <w:rFonts w:ascii="Times New Roman" w:hAnsi="Times New Roman" w:cs="Times New Roman"/>
          <w:sz w:val="24"/>
        </w:rPr>
        <w:t>, the highest rank that they could achieve with their celibate status. Basically those who chose to stay celibate after being widowed and those who chose to never marry or have sexual relations were honoured and given a special place in the church. Those who truly gave themselves to God were rewarded through his respect and with that respect came authority to govern their own lives.</w:t>
      </w:r>
      <w:r w:rsidR="00652916">
        <w:rPr>
          <w:rFonts w:ascii="Times New Roman" w:hAnsi="Times New Roman" w:cs="Times New Roman"/>
          <w:sz w:val="24"/>
        </w:rPr>
        <w:t xml:space="preserve"> </w:t>
      </w:r>
    </w:p>
    <w:p w:rsidR="00CA7466" w:rsidRDefault="00ED7513" w:rsidP="000D334C">
      <w:pPr>
        <w:spacing w:after="0" w:line="240" w:lineRule="auto"/>
        <w:rPr>
          <w:rFonts w:ascii="Times New Roman" w:hAnsi="Times New Roman" w:cs="Times New Roman"/>
          <w:sz w:val="24"/>
        </w:rPr>
      </w:pPr>
      <w:r>
        <w:rPr>
          <w:rFonts w:ascii="Times New Roman" w:hAnsi="Times New Roman" w:cs="Times New Roman"/>
          <w:sz w:val="24"/>
        </w:rPr>
        <w:tab/>
      </w:r>
      <w:r w:rsidR="00594C8D">
        <w:rPr>
          <w:rFonts w:ascii="Times New Roman" w:hAnsi="Times New Roman" w:cs="Times New Roman"/>
          <w:sz w:val="24"/>
        </w:rPr>
        <w:t xml:space="preserve">In the article “Virginity, Singleness and Celibacy: Late Fourth-Century and Recent Evangelical Visions of Unmarried Christians” the argument is given some historical context. </w:t>
      </w:r>
      <w:r>
        <w:rPr>
          <w:rFonts w:ascii="Times New Roman" w:hAnsi="Times New Roman" w:cs="Times New Roman"/>
          <w:sz w:val="24"/>
        </w:rPr>
        <w:t>An important moment for those who truly wanted to give themselves to God</w:t>
      </w:r>
      <w:r w:rsidR="00C13F72">
        <w:rPr>
          <w:rFonts w:ascii="Times New Roman" w:hAnsi="Times New Roman" w:cs="Times New Roman"/>
          <w:sz w:val="24"/>
        </w:rPr>
        <w:t xml:space="preserve"> occurred in the fourth century (Wehr, 2012). Constantine repealed the marriage laws of Augustus </w:t>
      </w:r>
      <w:r w:rsidR="00A33172">
        <w:rPr>
          <w:rFonts w:ascii="Times New Roman" w:hAnsi="Times New Roman" w:cs="Times New Roman"/>
          <w:sz w:val="24"/>
        </w:rPr>
        <w:t>allowing “</w:t>
      </w:r>
      <w:r w:rsidR="00C13F72">
        <w:rPr>
          <w:rFonts w:ascii="Times New Roman" w:hAnsi="Times New Roman" w:cs="Times New Roman"/>
          <w:sz w:val="24"/>
        </w:rPr>
        <w:t>more freedom to choose or refuse marriage</w:t>
      </w:r>
      <w:r w:rsidR="00B67312">
        <w:rPr>
          <w:rFonts w:ascii="Times New Roman" w:hAnsi="Times New Roman" w:cs="Times New Roman"/>
          <w:sz w:val="24"/>
        </w:rPr>
        <w:t xml:space="preserve"> than Christians had had previously” (Wehr, 2012).</w:t>
      </w:r>
      <w:r w:rsidR="00A33172">
        <w:rPr>
          <w:rFonts w:ascii="Times New Roman" w:hAnsi="Times New Roman" w:cs="Times New Roman"/>
          <w:sz w:val="24"/>
        </w:rPr>
        <w:t xml:space="preserve"> This gave those who wanted to stay celibate and stay a virgin</w:t>
      </w:r>
      <w:r w:rsidR="0042372A">
        <w:rPr>
          <w:rFonts w:ascii="Times New Roman" w:hAnsi="Times New Roman" w:cs="Times New Roman"/>
          <w:sz w:val="24"/>
        </w:rPr>
        <w:t xml:space="preserve"> a right and authority over that decision instead of leaving it up to their families. The state of being a virgin was also “seen as superior because ‘it has no orphan state, no widowhood to mourn; it is always in the presence of the undying Bridegroom; it has the offspring of devotion always to rejoice in.’” (Wehr, 2012). Staying a virgin was promising yourself a life without sadness, a life where you will constantly be appreciated, and a life of eternal happiness. Your groom, Christ “is shown as trustworthy, loving and generous, never disappointing or abandoning his Bride” (Wehr, 2012). Staying a virgin also gives you benefits and freedoms that those who marry do not receive. These freedoms give you power and some authority over your life that you otherwise would not have had.</w:t>
      </w:r>
      <w:r w:rsidR="000837F4">
        <w:rPr>
          <w:rFonts w:ascii="Times New Roman" w:hAnsi="Times New Roman" w:cs="Times New Roman"/>
          <w:sz w:val="24"/>
        </w:rPr>
        <w:t xml:space="preserve"> Things like “freedom from the terror of childbirth, the anxieties of parenthood, and the stress of keeping up one’s outward appearance” would mean that the individual is tied down by responsibilities and would not have the freedom of living their life how they so please (Wehr, 2012). </w:t>
      </w:r>
      <w:r w:rsidR="00CA7466">
        <w:rPr>
          <w:rFonts w:ascii="Times New Roman" w:hAnsi="Times New Roman" w:cs="Times New Roman"/>
          <w:sz w:val="24"/>
        </w:rPr>
        <w:t>This freedom means that they can “focus on the Lord’s concerns and cultivate a single-minded devotion” instead of having their mind constantly filled with worries of married life (Wehr, 2012).</w:t>
      </w:r>
    </w:p>
    <w:p w:rsidR="000531D2" w:rsidRDefault="00CA7466" w:rsidP="000D334C">
      <w:pPr>
        <w:spacing w:after="0" w:line="240" w:lineRule="auto"/>
        <w:rPr>
          <w:rFonts w:ascii="Times New Roman" w:hAnsi="Times New Roman" w:cs="Times New Roman"/>
          <w:sz w:val="24"/>
        </w:rPr>
      </w:pPr>
      <w:r>
        <w:rPr>
          <w:rFonts w:ascii="Times New Roman" w:hAnsi="Times New Roman" w:cs="Times New Roman"/>
          <w:sz w:val="24"/>
        </w:rPr>
        <w:tab/>
        <w:t xml:space="preserve">Also, those who are celibate are superior to the rest of the population, so much so that they are deemed </w:t>
      </w:r>
      <w:r w:rsidR="00D24442">
        <w:rPr>
          <w:rFonts w:ascii="Times New Roman" w:hAnsi="Times New Roman" w:cs="Times New Roman"/>
          <w:sz w:val="24"/>
        </w:rPr>
        <w:t>“‘worthy</w:t>
      </w:r>
      <w:r>
        <w:rPr>
          <w:rFonts w:ascii="Times New Roman" w:hAnsi="Times New Roman" w:cs="Times New Roman"/>
          <w:sz w:val="24"/>
        </w:rPr>
        <w:t>… to be compared not with men but with heavenly be</w:t>
      </w:r>
      <w:r w:rsidR="00D24442">
        <w:rPr>
          <w:rFonts w:ascii="Times New Roman" w:hAnsi="Times New Roman" w:cs="Times New Roman"/>
          <w:sz w:val="24"/>
        </w:rPr>
        <w:t>ings, whose life [they] are living</w:t>
      </w:r>
      <w:r>
        <w:rPr>
          <w:rFonts w:ascii="Times New Roman" w:hAnsi="Times New Roman" w:cs="Times New Roman"/>
          <w:sz w:val="24"/>
        </w:rPr>
        <w:t>’”</w:t>
      </w:r>
      <w:r w:rsidR="00594C8D">
        <w:rPr>
          <w:rFonts w:ascii="Times New Roman" w:hAnsi="Times New Roman" w:cs="Times New Roman"/>
          <w:sz w:val="24"/>
        </w:rPr>
        <w:t xml:space="preserve"> they have reached angelic status in their commitment (Wehr, 2012). Much of these documents explain that celibacy is </w:t>
      </w:r>
      <w:r w:rsidR="00E86BA4">
        <w:rPr>
          <w:rFonts w:ascii="Times New Roman" w:hAnsi="Times New Roman" w:cs="Times New Roman"/>
          <w:sz w:val="24"/>
        </w:rPr>
        <w:t>seen “as freedom; freedom to serve and freedom from distractions</w:t>
      </w:r>
      <w:r w:rsidR="00163C6E">
        <w:rPr>
          <w:rFonts w:ascii="Times New Roman" w:hAnsi="Times New Roman" w:cs="Times New Roman"/>
          <w:sz w:val="24"/>
        </w:rPr>
        <w:t xml:space="preserve">” basically that freedom is the reward for staying a virgin (Wehr, 2012). This freedom allows for more focus on God, which leads to God loving you more and then entrusting you with more authority in your life. </w:t>
      </w:r>
      <w:r w:rsidR="000531D2">
        <w:rPr>
          <w:rFonts w:ascii="Times New Roman" w:hAnsi="Times New Roman" w:cs="Times New Roman"/>
          <w:sz w:val="24"/>
        </w:rPr>
        <w:t>The amount of authority that these individuals are given over their own lives is similar to the amount of freedom that some of us receive in the present day. We can chose who we marry, if we want to marry at all, as well as decide how we want to spend our time, within reason.</w:t>
      </w:r>
    </w:p>
    <w:p w:rsidR="00005A6E" w:rsidRDefault="000531D2" w:rsidP="000D334C">
      <w:pPr>
        <w:spacing w:after="0" w:line="240" w:lineRule="auto"/>
        <w:rPr>
          <w:rFonts w:ascii="Times New Roman" w:hAnsi="Times New Roman" w:cs="Times New Roman"/>
          <w:sz w:val="24"/>
        </w:rPr>
      </w:pPr>
      <w:r>
        <w:rPr>
          <w:rFonts w:ascii="Times New Roman" w:hAnsi="Times New Roman" w:cs="Times New Roman"/>
          <w:sz w:val="24"/>
        </w:rPr>
        <w:tab/>
        <w:t xml:space="preserve">In this lifestyle, Christ must come above all so in a sense there is freedom and there is also not freedom. It is mentioned that “the virgin life is a profession, not merely a default of circumstances, and carries with it clear duties and disciplines” meaning that a life of celibacy is not something to be taken lightly, it must be worked at all the time in order to reap the reward of God given authority (Wehr, 2012). </w:t>
      </w:r>
      <w:r w:rsidR="0095264E">
        <w:rPr>
          <w:rFonts w:ascii="Times New Roman" w:hAnsi="Times New Roman" w:cs="Times New Roman"/>
          <w:sz w:val="24"/>
        </w:rPr>
        <w:t>One of the ways that this discipline is carried out is through a life of asceticism (Wehr, 2012).</w:t>
      </w:r>
      <w:r w:rsidR="007A26CC">
        <w:rPr>
          <w:rFonts w:ascii="Times New Roman" w:hAnsi="Times New Roman" w:cs="Times New Roman"/>
          <w:sz w:val="24"/>
        </w:rPr>
        <w:t xml:space="preserve"> Only through this way of life can true freedom be found. It is said that “physical virginity must be accompanied by inner virginity” in order for an individual to be granted freedom from Christ (Wehr, 2012). The only way to gain</w:t>
      </w:r>
      <w:r w:rsidR="00104468">
        <w:rPr>
          <w:rFonts w:ascii="Times New Roman" w:hAnsi="Times New Roman" w:cs="Times New Roman"/>
          <w:sz w:val="24"/>
        </w:rPr>
        <w:t xml:space="preserve"> inner virginity is through abstinence of worldly things, luxuries that those who are not wholly devoted enjoy (Wehr, 2012).</w:t>
      </w:r>
      <w:r w:rsidR="009D5CD8">
        <w:rPr>
          <w:rFonts w:ascii="Times New Roman" w:hAnsi="Times New Roman" w:cs="Times New Roman"/>
          <w:sz w:val="24"/>
        </w:rPr>
        <w:t xml:space="preserve"> The basic definition of virginity meaning abstinence is only the tip of the iceberg when it comes to the true meaning and all that it gives the individual (Wehr, 2012).</w:t>
      </w:r>
    </w:p>
    <w:p w:rsidR="00A223A5" w:rsidRDefault="00005A6E" w:rsidP="000D334C">
      <w:pPr>
        <w:spacing w:after="0" w:line="240" w:lineRule="auto"/>
        <w:rPr>
          <w:rFonts w:ascii="Times New Roman" w:hAnsi="Times New Roman" w:cs="Times New Roman"/>
          <w:sz w:val="24"/>
        </w:rPr>
      </w:pPr>
      <w:r>
        <w:rPr>
          <w:rFonts w:ascii="Times New Roman" w:hAnsi="Times New Roman" w:cs="Times New Roman"/>
          <w:sz w:val="24"/>
        </w:rPr>
        <w:lastRenderedPageBreak/>
        <w:tab/>
        <w:t>One issue that has tried to take away authority from those who have chosen to be celibate is that of the Church. This comm</w:t>
      </w:r>
      <w:r w:rsidR="00A96BE5">
        <w:rPr>
          <w:rFonts w:ascii="Times New Roman" w:hAnsi="Times New Roman" w:cs="Times New Roman"/>
          <w:sz w:val="24"/>
        </w:rPr>
        <w:t>itment or marriage to Christ has</w:t>
      </w:r>
      <w:r>
        <w:rPr>
          <w:rFonts w:ascii="Times New Roman" w:hAnsi="Times New Roman" w:cs="Times New Roman"/>
          <w:sz w:val="24"/>
        </w:rPr>
        <w:t xml:space="preserve"> sometimes not </w:t>
      </w:r>
      <w:r w:rsidR="00A96BE5">
        <w:rPr>
          <w:rFonts w:ascii="Times New Roman" w:hAnsi="Times New Roman" w:cs="Times New Roman"/>
          <w:sz w:val="24"/>
        </w:rPr>
        <w:t xml:space="preserve">been </w:t>
      </w:r>
      <w:r>
        <w:rPr>
          <w:rFonts w:ascii="Times New Roman" w:hAnsi="Times New Roman" w:cs="Times New Roman"/>
          <w:sz w:val="24"/>
        </w:rPr>
        <w:t>recognized</w:t>
      </w:r>
      <w:r w:rsidR="00A96BE5">
        <w:rPr>
          <w:rFonts w:ascii="Times New Roman" w:hAnsi="Times New Roman" w:cs="Times New Roman"/>
          <w:sz w:val="24"/>
        </w:rPr>
        <w:t xml:space="preserve"> by the Church and those who have</w:t>
      </w:r>
      <w:r>
        <w:rPr>
          <w:rFonts w:ascii="Times New Roman" w:hAnsi="Times New Roman" w:cs="Times New Roman"/>
          <w:sz w:val="24"/>
        </w:rPr>
        <w:t xml:space="preserve"> chosen this life of celibacy were pushed to enter legitimate marriages. One author, Kidder suggests that this life of celibacy </w:t>
      </w:r>
      <w:r w:rsidR="00A96BE5">
        <w:rPr>
          <w:rFonts w:ascii="Times New Roman" w:hAnsi="Times New Roman" w:cs="Times New Roman"/>
          <w:sz w:val="24"/>
        </w:rPr>
        <w:t>should be “equivalent to marriage and should be honoured by the Church”</w:t>
      </w:r>
      <w:r w:rsidR="00A223A5">
        <w:rPr>
          <w:rFonts w:ascii="Times New Roman" w:hAnsi="Times New Roman" w:cs="Times New Roman"/>
          <w:sz w:val="24"/>
        </w:rPr>
        <w:t xml:space="preserve"> (Wehr, 2012).</w:t>
      </w:r>
      <w:r w:rsidR="008D25E9">
        <w:rPr>
          <w:rFonts w:ascii="Times New Roman" w:hAnsi="Times New Roman" w:cs="Times New Roman"/>
          <w:sz w:val="24"/>
        </w:rPr>
        <w:t xml:space="preserve"> There is this constant tension between the people and the Church because virginity and marriage, along with reproducing the next generation are both valued but the people are divided between the two. Some have a “preference for virginity over the married state” because it is more pure while others believe that it is a Christian person’s duty to get married and have children (Wehr, 2012).</w:t>
      </w:r>
    </w:p>
    <w:p w:rsidR="00ED7513" w:rsidRDefault="00A223A5" w:rsidP="000D334C">
      <w:pPr>
        <w:spacing w:after="0" w:line="240" w:lineRule="auto"/>
        <w:rPr>
          <w:rFonts w:ascii="Times New Roman" w:hAnsi="Times New Roman" w:cs="Times New Roman"/>
          <w:sz w:val="24"/>
        </w:rPr>
      </w:pPr>
      <w:r>
        <w:rPr>
          <w:rFonts w:ascii="Times New Roman" w:hAnsi="Times New Roman" w:cs="Times New Roman"/>
          <w:sz w:val="24"/>
        </w:rPr>
        <w:tab/>
        <w:t>Another authority that celibate individuals have is that they have “a greater</w:t>
      </w:r>
      <w:r w:rsidR="00F8020C">
        <w:rPr>
          <w:rFonts w:ascii="Times New Roman" w:hAnsi="Times New Roman" w:cs="Times New Roman"/>
          <w:sz w:val="24"/>
        </w:rPr>
        <w:t xml:space="preserve"> opportunity to reach out beyond people that are similar in interests and age in order to experience, ‘the rich variety of God as it is expressed in the body of Christ’” </w:t>
      </w:r>
      <w:r w:rsidR="00BF4B62">
        <w:rPr>
          <w:rFonts w:ascii="Times New Roman" w:hAnsi="Times New Roman" w:cs="Times New Roman"/>
          <w:sz w:val="24"/>
        </w:rPr>
        <w:t>these people have the power to think beyond marriage and sex and can live their life as a virgin</w:t>
      </w:r>
      <w:r w:rsidR="00243526">
        <w:rPr>
          <w:rFonts w:ascii="Times New Roman" w:hAnsi="Times New Roman" w:cs="Times New Roman"/>
          <w:sz w:val="24"/>
        </w:rPr>
        <w:t xml:space="preserve"> because of their faith in God (Wehr, 2012).</w:t>
      </w:r>
      <w:r w:rsidR="004A423D">
        <w:rPr>
          <w:rFonts w:ascii="Times New Roman" w:hAnsi="Times New Roman" w:cs="Times New Roman"/>
          <w:sz w:val="24"/>
        </w:rPr>
        <w:t xml:space="preserve"> This commitment to this celibate way of life also gives individuals the power and “a particular freedom from obsessing about finding Mr or Ms Right”</w:t>
      </w:r>
      <w:r w:rsidR="00344900">
        <w:rPr>
          <w:rFonts w:ascii="Times New Roman" w:hAnsi="Times New Roman" w:cs="Times New Roman"/>
          <w:sz w:val="24"/>
        </w:rPr>
        <w:t xml:space="preserve"> </w:t>
      </w:r>
      <w:r w:rsidR="00562E75">
        <w:rPr>
          <w:rFonts w:ascii="Times New Roman" w:hAnsi="Times New Roman" w:cs="Times New Roman"/>
          <w:sz w:val="24"/>
        </w:rPr>
        <w:t>once again giving a sense of authority to these individuals.</w:t>
      </w:r>
    </w:p>
    <w:p w:rsidR="0089775F" w:rsidRDefault="0089775F" w:rsidP="000D334C">
      <w:pPr>
        <w:spacing w:after="0" w:line="240" w:lineRule="auto"/>
        <w:rPr>
          <w:rFonts w:ascii="Times New Roman" w:hAnsi="Times New Roman" w:cs="Times New Roman"/>
          <w:sz w:val="24"/>
        </w:rPr>
      </w:pPr>
      <w:r>
        <w:rPr>
          <w:rFonts w:ascii="Times New Roman" w:hAnsi="Times New Roman" w:cs="Times New Roman"/>
          <w:sz w:val="24"/>
        </w:rPr>
        <w:tab/>
        <w:t xml:space="preserve">The last article that I read is a little bit different from </w:t>
      </w:r>
      <w:r w:rsidR="00570DE4">
        <w:rPr>
          <w:rFonts w:ascii="Times New Roman" w:hAnsi="Times New Roman" w:cs="Times New Roman"/>
          <w:sz w:val="24"/>
        </w:rPr>
        <w:t xml:space="preserve">the other ones. </w:t>
      </w:r>
      <w:r w:rsidR="00E27FB2">
        <w:rPr>
          <w:rFonts w:ascii="Times New Roman" w:hAnsi="Times New Roman" w:cs="Times New Roman"/>
          <w:sz w:val="24"/>
        </w:rPr>
        <w:t>“Holy Harlots: Prostitute Saints in Medieval Legend” as the title suggests is about prostitutes who became saints. I found that as I read this article the prostitutes actually did have power when they were prostitutes but they also found power after finding Christ again like in “Virginity, Singleness and Celibacy: Late Fourth-Century and Recent Evangelical Visions of Unmarried Christians”. One story tells of a woman named Thaïs who was so beautiful “that many sold all their goods for her sake and came to extreme poverty…”</w:t>
      </w:r>
      <w:r w:rsidR="00870B8B">
        <w:rPr>
          <w:rFonts w:ascii="Times New Roman" w:hAnsi="Times New Roman" w:cs="Times New Roman"/>
          <w:sz w:val="24"/>
        </w:rPr>
        <w:t xml:space="preserve"> (Karras, 1990). To have the power to make men sell their worldly possessions just to have her company is a great skill indeed. Later, after she has been converted and brought back to Christ she moved to the desert and became an ascetic (Karras, 1990). As mentioned earlier</w:t>
      </w:r>
      <w:r w:rsidR="0061579F">
        <w:rPr>
          <w:rFonts w:ascii="Times New Roman" w:hAnsi="Times New Roman" w:cs="Times New Roman"/>
          <w:sz w:val="24"/>
        </w:rPr>
        <w:t xml:space="preserve">, a life of </w:t>
      </w:r>
      <w:r w:rsidR="00F77E3F">
        <w:rPr>
          <w:rFonts w:ascii="Times New Roman" w:hAnsi="Times New Roman" w:cs="Times New Roman"/>
          <w:sz w:val="24"/>
        </w:rPr>
        <w:t xml:space="preserve">an </w:t>
      </w:r>
      <w:bookmarkStart w:id="0" w:name="_GoBack"/>
      <w:bookmarkEnd w:id="0"/>
      <w:r w:rsidR="00F77E3F">
        <w:rPr>
          <w:rFonts w:ascii="Times New Roman" w:hAnsi="Times New Roman" w:cs="Times New Roman"/>
          <w:sz w:val="24"/>
        </w:rPr>
        <w:t>ascetic</w:t>
      </w:r>
      <w:r w:rsidR="0061579F">
        <w:rPr>
          <w:rFonts w:ascii="Times New Roman" w:hAnsi="Times New Roman" w:cs="Times New Roman"/>
          <w:sz w:val="24"/>
        </w:rPr>
        <w:t xml:space="preserve"> is the most honourable of lifestyles. It is the one considered to bring you closer to God. Therefore by being an ascetic you are more loved by God and are given more power, as well as the fact that other people notice that you are being a very dedicated Christian. The exact same thing happened to Mary </w:t>
      </w:r>
      <w:r w:rsidR="00782358">
        <w:rPr>
          <w:rFonts w:ascii="Times New Roman" w:hAnsi="Times New Roman" w:cs="Times New Roman"/>
          <w:sz w:val="24"/>
        </w:rPr>
        <w:t>of Egypt. Zosimus found her in the desert living as an ascetic after she had changed her ways as a prostitute (Karras, 1990). A third individual in this article, Pelagia, has a bit more of an uncertain past. Some stories write her as having riches but not t</w:t>
      </w:r>
      <w:r w:rsidR="000F4533">
        <w:rPr>
          <w:rFonts w:ascii="Times New Roman" w:hAnsi="Times New Roman" w:cs="Times New Roman"/>
          <w:sz w:val="24"/>
        </w:rPr>
        <w:t xml:space="preserve">aking money for sexual acts and </w:t>
      </w:r>
      <w:r w:rsidR="00782358">
        <w:rPr>
          <w:rFonts w:ascii="Times New Roman" w:hAnsi="Times New Roman" w:cs="Times New Roman"/>
          <w:sz w:val="24"/>
        </w:rPr>
        <w:t xml:space="preserve">some do say that she was “sinning for money” (Karras, 1990). </w:t>
      </w:r>
      <w:r w:rsidR="00D604D8">
        <w:rPr>
          <w:rFonts w:ascii="Times New Roman" w:hAnsi="Times New Roman" w:cs="Times New Roman"/>
          <w:sz w:val="24"/>
        </w:rPr>
        <w:t>The end of her story says that she heard Bishop Nonnus and that he eventually converted her</w:t>
      </w:r>
      <w:r w:rsidR="00B34D39">
        <w:rPr>
          <w:rFonts w:ascii="Times New Roman" w:hAnsi="Times New Roman" w:cs="Times New Roman"/>
          <w:sz w:val="24"/>
        </w:rPr>
        <w:t xml:space="preserve">, which then led to her becoming a desert ascetic like the others (Karras, 1990). As stated before we know that this lifestyle pleased God and that therefore she had a lot of authority over her own life. </w:t>
      </w:r>
      <w:r w:rsidR="00767F6A">
        <w:rPr>
          <w:rFonts w:ascii="Times New Roman" w:hAnsi="Times New Roman" w:cs="Times New Roman"/>
          <w:sz w:val="24"/>
        </w:rPr>
        <w:t>An interesting case can also be made for the story of Afra.</w:t>
      </w:r>
      <w:r w:rsidR="008639EC">
        <w:rPr>
          <w:rFonts w:ascii="Times New Roman" w:hAnsi="Times New Roman" w:cs="Times New Roman"/>
          <w:sz w:val="24"/>
        </w:rPr>
        <w:t xml:space="preserve"> She is converted to Christianity and then ends up becoming a martyr. The position of being a martyr and choosing to die for what you believe in is I think an example of her hav</w:t>
      </w:r>
      <w:r w:rsidR="00941AB3">
        <w:rPr>
          <w:rFonts w:ascii="Times New Roman" w:hAnsi="Times New Roman" w:cs="Times New Roman"/>
          <w:sz w:val="24"/>
        </w:rPr>
        <w:t>ing authority over her own life (Karras, 1990).</w:t>
      </w:r>
      <w:r w:rsidR="00111FE3">
        <w:rPr>
          <w:rFonts w:ascii="Times New Roman" w:hAnsi="Times New Roman" w:cs="Times New Roman"/>
          <w:sz w:val="24"/>
        </w:rPr>
        <w:t xml:space="preserve"> It is also interesting to note that in Roman society, when religion was based on the Roman Gods and Goddesses prostitution was a good thing. This article quotes from </w:t>
      </w:r>
      <w:r w:rsidR="00111FE3">
        <w:rPr>
          <w:rFonts w:ascii="Times New Roman" w:hAnsi="Times New Roman" w:cs="Times New Roman"/>
          <w:i/>
          <w:sz w:val="24"/>
        </w:rPr>
        <w:t>Conversio Afrae</w:t>
      </w:r>
      <w:r w:rsidR="00111FE3">
        <w:rPr>
          <w:rFonts w:ascii="Times New Roman" w:hAnsi="Times New Roman" w:cs="Times New Roman"/>
          <w:sz w:val="24"/>
        </w:rPr>
        <w:t xml:space="preserve"> that “…for, the more lovers a woman who serves Venus can have, the more she can please Venus, as the priests of Venus say”</w:t>
      </w:r>
      <w:r w:rsidR="00B4657D">
        <w:rPr>
          <w:rFonts w:ascii="Times New Roman" w:hAnsi="Times New Roman" w:cs="Times New Roman"/>
          <w:sz w:val="24"/>
        </w:rPr>
        <w:t xml:space="preserve"> which is the exact opposite of the Christian belief (Karras, 1990).</w:t>
      </w:r>
    </w:p>
    <w:p w:rsidR="005B23AF" w:rsidRDefault="005B23AF" w:rsidP="000D334C">
      <w:pPr>
        <w:spacing w:after="0" w:line="240" w:lineRule="auto"/>
        <w:rPr>
          <w:rFonts w:ascii="Times New Roman" w:hAnsi="Times New Roman" w:cs="Times New Roman"/>
          <w:sz w:val="24"/>
        </w:rPr>
      </w:pPr>
      <w:r>
        <w:rPr>
          <w:rFonts w:ascii="Times New Roman" w:hAnsi="Times New Roman" w:cs="Times New Roman"/>
          <w:sz w:val="24"/>
        </w:rPr>
        <w:tab/>
      </w:r>
      <w:r w:rsidR="002F5196">
        <w:rPr>
          <w:rFonts w:ascii="Times New Roman" w:hAnsi="Times New Roman" w:cs="Times New Roman"/>
          <w:sz w:val="24"/>
        </w:rPr>
        <w:t>Mary Magdalen is probably the most well-known medieval Christian prostitute and in her stories it is said that sometimes she offered her body for no fees.</w:t>
      </w:r>
      <w:r w:rsidR="001B0484">
        <w:rPr>
          <w:rFonts w:ascii="Times New Roman" w:hAnsi="Times New Roman" w:cs="Times New Roman"/>
          <w:sz w:val="24"/>
        </w:rPr>
        <w:t xml:space="preserve"> The article makes a thought-provoking connection between her and Jesus Christ through this story.</w:t>
      </w:r>
      <w:r w:rsidR="002A5FC6">
        <w:rPr>
          <w:rFonts w:ascii="Times New Roman" w:hAnsi="Times New Roman" w:cs="Times New Roman"/>
          <w:sz w:val="24"/>
        </w:rPr>
        <w:t xml:space="preserve"> The idea that Jesus Christ gave his body for the sins of the people and offered it up basically for free and that Mary Magdalen </w:t>
      </w:r>
      <w:r w:rsidR="0043206B">
        <w:rPr>
          <w:rFonts w:ascii="Times New Roman" w:hAnsi="Times New Roman" w:cs="Times New Roman"/>
          <w:sz w:val="24"/>
        </w:rPr>
        <w:t xml:space="preserve">offered her body to anyone who wanted it for no fee as well (Karras, </w:t>
      </w:r>
      <w:r w:rsidR="0043206B">
        <w:rPr>
          <w:rFonts w:ascii="Times New Roman" w:hAnsi="Times New Roman" w:cs="Times New Roman"/>
          <w:sz w:val="24"/>
        </w:rPr>
        <w:lastRenderedPageBreak/>
        <w:t xml:space="preserve">1990). </w:t>
      </w:r>
      <w:r w:rsidR="007E4493">
        <w:rPr>
          <w:rFonts w:ascii="Times New Roman" w:hAnsi="Times New Roman" w:cs="Times New Roman"/>
          <w:sz w:val="24"/>
        </w:rPr>
        <w:t>Going back to the idea of power and authority however, it is Mary Magdalen who had the power to choose that her body would be free to anyone who wanted it as long as she approved. She did not have to but sometimes she felt that she did not need payment because she was already rich (Karras, 1990). One line later in the article also stands out to me, comparing virginity and prostitution and the power they have is “that a woman following her lustful will was, in fact, out of control; one could exercise self-control in a positive sense and remain a virgin, but any woman who wished to control the disposition of her own body, other than by leaving it undisposed, was sinful”</w:t>
      </w:r>
      <w:r w:rsidR="002A5FC6">
        <w:rPr>
          <w:rFonts w:ascii="Times New Roman" w:hAnsi="Times New Roman" w:cs="Times New Roman"/>
          <w:sz w:val="24"/>
        </w:rPr>
        <w:t xml:space="preserve"> </w:t>
      </w:r>
      <w:r w:rsidR="007E4493">
        <w:rPr>
          <w:rFonts w:ascii="Times New Roman" w:hAnsi="Times New Roman" w:cs="Times New Roman"/>
          <w:sz w:val="24"/>
        </w:rPr>
        <w:t>leading to exactly my point that virgins have authority over their body and it is obviously viewed as a good thing, whereas any woman who tries to use her body through prostitution is being very sinful (Karras, 1990).</w:t>
      </w:r>
      <w:r w:rsidR="00B706B9">
        <w:rPr>
          <w:rFonts w:ascii="Times New Roman" w:hAnsi="Times New Roman" w:cs="Times New Roman"/>
          <w:sz w:val="24"/>
        </w:rPr>
        <w:t xml:space="preserve"> Basically, this article gives a good argument for the idea that God loves those who have repented for their prostitution more because they become ascetics which are some of the more extreme Christians for lack of a better word.</w:t>
      </w:r>
    </w:p>
    <w:p w:rsidR="002C713E" w:rsidRDefault="00B706B9" w:rsidP="000D334C">
      <w:pPr>
        <w:spacing w:after="0" w:line="240" w:lineRule="auto"/>
        <w:rPr>
          <w:rFonts w:ascii="Times New Roman" w:hAnsi="Times New Roman" w:cs="Times New Roman"/>
          <w:sz w:val="24"/>
        </w:rPr>
      </w:pPr>
      <w:r>
        <w:rPr>
          <w:rFonts w:ascii="Times New Roman" w:hAnsi="Times New Roman" w:cs="Times New Roman"/>
          <w:sz w:val="24"/>
        </w:rPr>
        <w:tab/>
      </w:r>
      <w:r w:rsidR="00E3512D">
        <w:rPr>
          <w:rFonts w:ascii="Times New Roman" w:hAnsi="Times New Roman" w:cs="Times New Roman"/>
          <w:sz w:val="24"/>
        </w:rPr>
        <w:t>In conclusion, authority and power can be gleaned from a celibate lifestyle</w:t>
      </w:r>
      <w:r w:rsidR="008F004F">
        <w:rPr>
          <w:rFonts w:ascii="Times New Roman" w:hAnsi="Times New Roman" w:cs="Times New Roman"/>
          <w:sz w:val="24"/>
        </w:rPr>
        <w:t>, especially if one promises to stay a virgin for the rest of their life.</w:t>
      </w:r>
      <w:r w:rsidR="00B6387F">
        <w:rPr>
          <w:rFonts w:ascii="Times New Roman" w:hAnsi="Times New Roman" w:cs="Times New Roman"/>
          <w:sz w:val="24"/>
        </w:rPr>
        <w:t xml:space="preserve"> Some power can be gained in other ways, namely through prostitution. However, a celibate lifestyle is the most preferred method. </w:t>
      </w:r>
      <w:r w:rsidR="00C4195E">
        <w:rPr>
          <w:rFonts w:ascii="Times New Roman" w:hAnsi="Times New Roman" w:cs="Times New Roman"/>
          <w:sz w:val="24"/>
        </w:rPr>
        <w:t>Ascetism is also something that runs through all of the articles giving way to the idea that virgins, along with widows who choose to remain celibate, belong to a s</w:t>
      </w:r>
      <w:r w:rsidR="00562C64">
        <w:rPr>
          <w:rFonts w:ascii="Times New Roman" w:hAnsi="Times New Roman" w:cs="Times New Roman"/>
          <w:sz w:val="24"/>
        </w:rPr>
        <w:t xml:space="preserve">pecial rank above everyone else. Because of this God loves them that much more and through this love gives them the power to do most anything. </w:t>
      </w:r>
      <w:r w:rsidR="00562C64">
        <w:rPr>
          <w:rFonts w:ascii="Times New Roman" w:hAnsi="Times New Roman" w:cs="Times New Roman"/>
          <w:i/>
          <w:sz w:val="24"/>
        </w:rPr>
        <w:t xml:space="preserve">The Acts of Thecla </w:t>
      </w:r>
      <w:r w:rsidR="00562C64">
        <w:rPr>
          <w:rFonts w:ascii="Times New Roman" w:hAnsi="Times New Roman" w:cs="Times New Roman"/>
          <w:sz w:val="24"/>
        </w:rPr>
        <w:t>is perfect at showing this idea of how</w:t>
      </w:r>
      <w:r w:rsidR="001919AF">
        <w:rPr>
          <w:rFonts w:ascii="Times New Roman" w:hAnsi="Times New Roman" w:cs="Times New Roman"/>
          <w:sz w:val="24"/>
        </w:rPr>
        <w:t xml:space="preserve"> because God appreciates their sacrifice so much</w:t>
      </w:r>
      <w:r w:rsidR="00562C64">
        <w:rPr>
          <w:rFonts w:ascii="Times New Roman" w:hAnsi="Times New Roman" w:cs="Times New Roman"/>
          <w:sz w:val="24"/>
        </w:rPr>
        <w:t xml:space="preserve"> a woman can have authority over her life including sexual autonomy.</w:t>
      </w:r>
    </w:p>
    <w:p w:rsidR="002C713E" w:rsidRDefault="002C713E">
      <w:pPr>
        <w:rPr>
          <w:rFonts w:ascii="Times New Roman" w:hAnsi="Times New Roman" w:cs="Times New Roman"/>
          <w:sz w:val="24"/>
        </w:rPr>
      </w:pPr>
      <w:r>
        <w:rPr>
          <w:rFonts w:ascii="Times New Roman" w:hAnsi="Times New Roman" w:cs="Times New Roman"/>
          <w:sz w:val="24"/>
        </w:rPr>
        <w:br w:type="page"/>
      </w:r>
    </w:p>
    <w:p w:rsidR="00B706B9" w:rsidRDefault="002C713E" w:rsidP="000D334C">
      <w:pPr>
        <w:spacing w:after="0" w:line="240" w:lineRule="auto"/>
        <w:rPr>
          <w:rFonts w:ascii="Times New Roman" w:hAnsi="Times New Roman" w:cs="Times New Roman"/>
          <w:sz w:val="24"/>
        </w:rPr>
      </w:pPr>
      <w:r>
        <w:rPr>
          <w:rFonts w:ascii="Times New Roman" w:hAnsi="Times New Roman" w:cs="Times New Roman"/>
          <w:sz w:val="24"/>
        </w:rPr>
        <w:lastRenderedPageBreak/>
        <w:t>Works Cited</w:t>
      </w:r>
    </w:p>
    <w:p w:rsidR="00425E2E" w:rsidRDefault="00425E2E" w:rsidP="000D334C">
      <w:pPr>
        <w:spacing w:after="0" w:line="240" w:lineRule="auto"/>
        <w:rPr>
          <w:rFonts w:ascii="Times New Roman" w:hAnsi="Times New Roman" w:cs="Times New Roman"/>
          <w:sz w:val="24"/>
        </w:rPr>
      </w:pPr>
    </w:p>
    <w:p w:rsidR="002C713E" w:rsidRDefault="00425E2E" w:rsidP="00425E2E">
      <w:pPr>
        <w:spacing w:after="0" w:line="240" w:lineRule="auto"/>
        <w:rPr>
          <w:rFonts w:ascii="Times New Roman" w:hAnsi="Times New Roman" w:cs="Times New Roman"/>
          <w:sz w:val="24"/>
        </w:rPr>
      </w:pPr>
      <w:r w:rsidRPr="00425E2E">
        <w:rPr>
          <w:rFonts w:ascii="Times New Roman" w:hAnsi="Times New Roman" w:cs="Times New Roman"/>
          <w:sz w:val="24"/>
        </w:rPr>
        <w:t>Elliot, J. K. (1993). </w:t>
      </w:r>
      <w:r w:rsidRPr="00425E2E">
        <w:rPr>
          <w:rFonts w:ascii="Times New Roman" w:hAnsi="Times New Roman" w:cs="Times New Roman"/>
          <w:i/>
          <w:iCs/>
          <w:sz w:val="24"/>
        </w:rPr>
        <w:t>The Acts of Thecla</w:t>
      </w:r>
      <w:r w:rsidRPr="00425E2E">
        <w:rPr>
          <w:rFonts w:ascii="Times New Roman" w:hAnsi="Times New Roman" w:cs="Times New Roman"/>
          <w:sz w:val="24"/>
        </w:rPr>
        <w:t>. Oxford University Press.</w:t>
      </w:r>
    </w:p>
    <w:p w:rsidR="002433BD" w:rsidRDefault="002433BD" w:rsidP="00425E2E">
      <w:pPr>
        <w:spacing w:after="0" w:line="240" w:lineRule="auto"/>
        <w:rPr>
          <w:rFonts w:ascii="Times New Roman" w:hAnsi="Times New Roman" w:cs="Times New Roman"/>
          <w:sz w:val="24"/>
        </w:rPr>
      </w:pPr>
    </w:p>
    <w:p w:rsidR="002433BD" w:rsidRDefault="002433BD" w:rsidP="00425E2E">
      <w:pPr>
        <w:spacing w:after="0" w:line="240" w:lineRule="auto"/>
        <w:rPr>
          <w:rFonts w:ascii="Times New Roman" w:hAnsi="Times New Roman" w:cs="Times New Roman"/>
          <w:sz w:val="24"/>
        </w:rPr>
      </w:pPr>
      <w:r w:rsidRPr="002433BD">
        <w:rPr>
          <w:rFonts w:ascii="Times New Roman" w:hAnsi="Times New Roman" w:cs="Times New Roman"/>
          <w:sz w:val="24"/>
        </w:rPr>
        <w:t>Karras, R. M. (1990). Holy Harlots: Prostitute Saints in Medieval Legend. </w:t>
      </w:r>
      <w:r w:rsidRPr="002433BD">
        <w:rPr>
          <w:rFonts w:ascii="Times New Roman" w:hAnsi="Times New Roman" w:cs="Times New Roman"/>
          <w:i/>
          <w:iCs/>
          <w:sz w:val="24"/>
        </w:rPr>
        <w:t>Journal of the History of Sexuality</w:t>
      </w:r>
      <w:r w:rsidRPr="002433BD">
        <w:rPr>
          <w:rFonts w:ascii="Times New Roman" w:hAnsi="Times New Roman" w:cs="Times New Roman"/>
          <w:sz w:val="24"/>
        </w:rPr>
        <w:t>, </w:t>
      </w:r>
      <w:r w:rsidRPr="002433BD">
        <w:rPr>
          <w:rFonts w:ascii="Times New Roman" w:hAnsi="Times New Roman" w:cs="Times New Roman"/>
          <w:i/>
          <w:iCs/>
          <w:sz w:val="24"/>
        </w:rPr>
        <w:t>1</w:t>
      </w:r>
      <w:r w:rsidRPr="002433BD">
        <w:rPr>
          <w:rFonts w:ascii="Times New Roman" w:hAnsi="Times New Roman" w:cs="Times New Roman"/>
          <w:sz w:val="24"/>
        </w:rPr>
        <w:t>(1), 3–32. Retrieved from https://www.jstor.org/stable/3704459</w:t>
      </w:r>
    </w:p>
    <w:p w:rsidR="00425E2E" w:rsidRDefault="00425E2E" w:rsidP="000D334C">
      <w:pPr>
        <w:spacing w:after="0" w:line="240" w:lineRule="auto"/>
        <w:rPr>
          <w:rFonts w:ascii="Times New Roman" w:hAnsi="Times New Roman" w:cs="Times New Roman"/>
          <w:sz w:val="24"/>
        </w:rPr>
      </w:pPr>
    </w:p>
    <w:p w:rsidR="002433BD" w:rsidRPr="002433BD" w:rsidRDefault="002433BD" w:rsidP="002433BD">
      <w:pPr>
        <w:spacing w:after="0" w:line="240" w:lineRule="auto"/>
        <w:rPr>
          <w:rFonts w:ascii="Times New Roman" w:hAnsi="Times New Roman" w:cs="Times New Roman"/>
          <w:sz w:val="24"/>
        </w:rPr>
      </w:pPr>
      <w:r w:rsidRPr="002433BD">
        <w:rPr>
          <w:rFonts w:ascii="Times New Roman" w:hAnsi="Times New Roman" w:cs="Times New Roman"/>
          <w:sz w:val="24"/>
        </w:rPr>
        <w:t>Smyth, M. B. (2002). Widows, Consecrated Virgins and Deaconesses in Ancient Gaul. </w:t>
      </w:r>
      <w:r w:rsidRPr="002433BD">
        <w:rPr>
          <w:rFonts w:ascii="Times New Roman" w:hAnsi="Times New Roman" w:cs="Times New Roman"/>
          <w:i/>
          <w:iCs/>
          <w:sz w:val="24"/>
        </w:rPr>
        <w:t>Atchison</w:t>
      </w:r>
      <w:r w:rsidRPr="002433BD">
        <w:rPr>
          <w:rFonts w:ascii="Times New Roman" w:hAnsi="Times New Roman" w:cs="Times New Roman"/>
          <w:sz w:val="24"/>
        </w:rPr>
        <w:t>, </w:t>
      </w:r>
      <w:r w:rsidRPr="002433BD">
        <w:rPr>
          <w:rFonts w:ascii="Times New Roman" w:hAnsi="Times New Roman" w:cs="Times New Roman"/>
          <w:i/>
          <w:iCs/>
          <w:sz w:val="24"/>
        </w:rPr>
        <w:t>8</w:t>
      </w:r>
      <w:r w:rsidRPr="002433BD">
        <w:rPr>
          <w:rFonts w:ascii="Times New Roman" w:hAnsi="Times New Roman" w:cs="Times New Roman"/>
          <w:sz w:val="24"/>
        </w:rPr>
        <w:t>(1). Retrieved from https://search.proquest.com/docview/216907403?accountid=130472</w:t>
      </w:r>
    </w:p>
    <w:p w:rsidR="002433BD" w:rsidRDefault="002433BD" w:rsidP="000D334C">
      <w:pPr>
        <w:spacing w:after="0" w:line="240" w:lineRule="auto"/>
        <w:rPr>
          <w:rFonts w:ascii="Times New Roman" w:hAnsi="Times New Roman" w:cs="Times New Roman"/>
          <w:sz w:val="24"/>
        </w:rPr>
      </w:pPr>
    </w:p>
    <w:p w:rsidR="002433BD" w:rsidRPr="00562C64" w:rsidRDefault="00425E2E" w:rsidP="00425E2E">
      <w:pPr>
        <w:spacing w:after="0" w:line="240" w:lineRule="auto"/>
        <w:rPr>
          <w:rFonts w:ascii="Times New Roman" w:hAnsi="Times New Roman" w:cs="Times New Roman"/>
          <w:sz w:val="24"/>
        </w:rPr>
      </w:pPr>
      <w:r w:rsidRPr="00425E2E">
        <w:rPr>
          <w:rFonts w:ascii="Times New Roman" w:hAnsi="Times New Roman" w:cs="Times New Roman"/>
          <w:sz w:val="24"/>
        </w:rPr>
        <w:t>Wehr, K. (2011). Virginity, Singleness and Celibacy: Late Fourth-Century and Recent</w:t>
      </w:r>
      <w:r>
        <w:rPr>
          <w:rFonts w:ascii="Times New Roman" w:hAnsi="Times New Roman" w:cs="Times New Roman"/>
          <w:sz w:val="24"/>
        </w:rPr>
        <w:tab/>
      </w:r>
      <w:r w:rsidRPr="00425E2E">
        <w:rPr>
          <w:rFonts w:ascii="Times New Roman" w:hAnsi="Times New Roman" w:cs="Times New Roman"/>
          <w:sz w:val="24"/>
        </w:rPr>
        <w:t xml:space="preserve"> Evangelical Visions of Unmarried Christians. </w:t>
      </w:r>
      <w:r w:rsidRPr="00425E2E">
        <w:rPr>
          <w:rFonts w:ascii="Times New Roman" w:hAnsi="Times New Roman" w:cs="Times New Roman"/>
          <w:i/>
          <w:iCs/>
          <w:sz w:val="24"/>
        </w:rPr>
        <w:t>Theology &amp; Sexuality</w:t>
      </w:r>
      <w:r w:rsidRPr="00425E2E">
        <w:rPr>
          <w:rFonts w:ascii="Times New Roman" w:hAnsi="Times New Roman" w:cs="Times New Roman"/>
          <w:sz w:val="24"/>
        </w:rPr>
        <w:t>, </w:t>
      </w:r>
      <w:r w:rsidRPr="00425E2E">
        <w:rPr>
          <w:rFonts w:ascii="Times New Roman" w:hAnsi="Times New Roman" w:cs="Times New Roman"/>
          <w:i/>
          <w:iCs/>
          <w:sz w:val="24"/>
        </w:rPr>
        <w:t>17</w:t>
      </w:r>
      <w:r w:rsidRPr="00425E2E">
        <w:rPr>
          <w:rFonts w:ascii="Times New Roman" w:hAnsi="Times New Roman" w:cs="Times New Roman"/>
          <w:sz w:val="24"/>
        </w:rPr>
        <w:t>(1), 75–99. http://doi.org/10.1558/tse.v17i1.75</w:t>
      </w:r>
    </w:p>
    <w:sectPr w:rsidR="002433BD" w:rsidRPr="00562C64" w:rsidSect="00A3148C">
      <w:pgSz w:w="11907" w:h="16839"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334C"/>
    <w:rsid w:val="00005A6E"/>
    <w:rsid w:val="000531D2"/>
    <w:rsid w:val="0007062E"/>
    <w:rsid w:val="000837F4"/>
    <w:rsid w:val="000C3E44"/>
    <w:rsid w:val="000D334C"/>
    <w:rsid w:val="000F4533"/>
    <w:rsid w:val="00104468"/>
    <w:rsid w:val="00111FE3"/>
    <w:rsid w:val="00144F1E"/>
    <w:rsid w:val="00163C6E"/>
    <w:rsid w:val="001919AF"/>
    <w:rsid w:val="001B0484"/>
    <w:rsid w:val="0022324C"/>
    <w:rsid w:val="002433BD"/>
    <w:rsid w:val="00243526"/>
    <w:rsid w:val="002821EB"/>
    <w:rsid w:val="00285325"/>
    <w:rsid w:val="002A5FC6"/>
    <w:rsid w:val="002C713E"/>
    <w:rsid w:val="002F5196"/>
    <w:rsid w:val="00344900"/>
    <w:rsid w:val="004225EE"/>
    <w:rsid w:val="0042372A"/>
    <w:rsid w:val="00425E2E"/>
    <w:rsid w:val="0043206B"/>
    <w:rsid w:val="004504C2"/>
    <w:rsid w:val="00467D7A"/>
    <w:rsid w:val="004753E2"/>
    <w:rsid w:val="0049685B"/>
    <w:rsid w:val="004A423D"/>
    <w:rsid w:val="004C6C35"/>
    <w:rsid w:val="0050123D"/>
    <w:rsid w:val="00542740"/>
    <w:rsid w:val="00557BB8"/>
    <w:rsid w:val="00562C64"/>
    <w:rsid w:val="00562E75"/>
    <w:rsid w:val="00570DE4"/>
    <w:rsid w:val="00594C8D"/>
    <w:rsid w:val="005B23AF"/>
    <w:rsid w:val="0061579F"/>
    <w:rsid w:val="00636BF9"/>
    <w:rsid w:val="00652916"/>
    <w:rsid w:val="00655268"/>
    <w:rsid w:val="0071379A"/>
    <w:rsid w:val="007451B7"/>
    <w:rsid w:val="00767F6A"/>
    <w:rsid w:val="00782358"/>
    <w:rsid w:val="00794121"/>
    <w:rsid w:val="007A26CC"/>
    <w:rsid w:val="007C25CC"/>
    <w:rsid w:val="007E4493"/>
    <w:rsid w:val="008639EC"/>
    <w:rsid w:val="00870B8B"/>
    <w:rsid w:val="008741BA"/>
    <w:rsid w:val="0089775F"/>
    <w:rsid w:val="008D25E9"/>
    <w:rsid w:val="008F004F"/>
    <w:rsid w:val="00941AB3"/>
    <w:rsid w:val="00946D1E"/>
    <w:rsid w:val="0095264E"/>
    <w:rsid w:val="0098309B"/>
    <w:rsid w:val="009D5CD8"/>
    <w:rsid w:val="00A1124D"/>
    <w:rsid w:val="00A223A5"/>
    <w:rsid w:val="00A3148C"/>
    <w:rsid w:val="00A33172"/>
    <w:rsid w:val="00A96BE5"/>
    <w:rsid w:val="00AC1E63"/>
    <w:rsid w:val="00AE1F88"/>
    <w:rsid w:val="00B34D39"/>
    <w:rsid w:val="00B4657D"/>
    <w:rsid w:val="00B6387F"/>
    <w:rsid w:val="00B67312"/>
    <w:rsid w:val="00B706B9"/>
    <w:rsid w:val="00BC6F47"/>
    <w:rsid w:val="00BF4B62"/>
    <w:rsid w:val="00C13F72"/>
    <w:rsid w:val="00C4195E"/>
    <w:rsid w:val="00C56A51"/>
    <w:rsid w:val="00C65880"/>
    <w:rsid w:val="00CA7466"/>
    <w:rsid w:val="00CF139B"/>
    <w:rsid w:val="00D17064"/>
    <w:rsid w:val="00D24442"/>
    <w:rsid w:val="00D604D8"/>
    <w:rsid w:val="00D74BB0"/>
    <w:rsid w:val="00E018C3"/>
    <w:rsid w:val="00E27FB2"/>
    <w:rsid w:val="00E33B82"/>
    <w:rsid w:val="00E3512D"/>
    <w:rsid w:val="00E443F2"/>
    <w:rsid w:val="00E86BA4"/>
    <w:rsid w:val="00E90133"/>
    <w:rsid w:val="00ED38D4"/>
    <w:rsid w:val="00ED7513"/>
    <w:rsid w:val="00F77E3F"/>
    <w:rsid w:val="00F8020C"/>
    <w:rsid w:val="00F93B76"/>
    <w:rsid w:val="00FE1BBA"/>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9860FEF-E2CB-4463-899F-CA8B5DD45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5E2E"/>
    <w:rPr>
      <w:color w:val="0563C1" w:themeColor="hyperlink"/>
      <w:u w:val="single"/>
    </w:rPr>
  </w:style>
  <w:style w:type="paragraph" w:styleId="BalloonText">
    <w:name w:val="Balloon Text"/>
    <w:basedOn w:val="Normal"/>
    <w:link w:val="BalloonTextChar"/>
    <w:uiPriority w:val="99"/>
    <w:semiHidden/>
    <w:unhideWhenUsed/>
    <w:rsid w:val="00A314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148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528</TotalTime>
  <Pages>1</Pages>
  <Words>2304</Words>
  <Characters>13138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Breanne Malo</dc:creator>
  <cp:keywords/>
  <dc:description/>
  <cp:lastModifiedBy>Breanne Malo</cp:lastModifiedBy>
  <cp:revision>82</cp:revision>
  <cp:lastPrinted>2017-12-11T10:27:00Z</cp:lastPrinted>
  <dcterms:created xsi:type="dcterms:W3CDTF">2017-12-10T12:15:00Z</dcterms:created>
  <dcterms:modified xsi:type="dcterms:W3CDTF">2017-12-11T10:30:00Z</dcterms:modified>
</cp:coreProperties>
</file>