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1002" w:rsidRPr="00EE166A" w:rsidRDefault="00A21002" w:rsidP="00A21002">
      <w:pPr>
        <w:rPr>
          <w:b/>
        </w:rPr>
      </w:pPr>
      <w:r w:rsidRPr="00EE166A">
        <w:rPr>
          <w:b/>
        </w:rPr>
        <w:t xml:space="preserve">MODULE CODE: </w:t>
      </w:r>
      <w:r w:rsidRPr="00EE166A">
        <w:rPr>
          <w:b/>
        </w:rPr>
        <w:tab/>
        <w:t>ECSS6002</w:t>
      </w:r>
    </w:p>
    <w:p w:rsidR="00A21002" w:rsidRPr="00EE166A" w:rsidRDefault="00A21002" w:rsidP="00A21002">
      <w:pPr>
        <w:rPr>
          <w:b/>
        </w:rPr>
      </w:pPr>
      <w:r w:rsidRPr="00EE166A">
        <w:rPr>
          <w:b/>
        </w:rPr>
        <w:t>TITLE:</w:t>
      </w:r>
      <w:r w:rsidRPr="00EE166A">
        <w:rPr>
          <w:b/>
        </w:rPr>
        <w:tab/>
      </w:r>
      <w:r w:rsidRPr="00EE166A">
        <w:rPr>
          <w:b/>
        </w:rPr>
        <w:tab/>
      </w:r>
      <w:r w:rsidRPr="00EE166A">
        <w:rPr>
          <w:b/>
        </w:rPr>
        <w:tab/>
        <w:t>Current Political and Ethical Landscape</w:t>
      </w:r>
    </w:p>
    <w:p w:rsidR="00A21002" w:rsidRPr="00EE166A" w:rsidRDefault="00A21002" w:rsidP="00A21002">
      <w:pPr>
        <w:rPr>
          <w:b/>
        </w:rPr>
      </w:pPr>
      <w:r w:rsidRPr="00EE166A">
        <w:rPr>
          <w:b/>
        </w:rPr>
        <w:t xml:space="preserve">DATED: </w:t>
      </w:r>
      <w:r w:rsidRPr="00EE166A">
        <w:rPr>
          <w:b/>
        </w:rPr>
        <w:tab/>
      </w:r>
      <w:r w:rsidRPr="00EE166A">
        <w:rPr>
          <w:b/>
        </w:rPr>
        <w:tab/>
      </w:r>
      <w:r w:rsidR="003674A8">
        <w:rPr>
          <w:b/>
        </w:rPr>
        <w:t>2018/19</w:t>
      </w:r>
      <w:r w:rsidRPr="00EE166A">
        <w:rPr>
          <w:b/>
        </w:rPr>
        <w:fldChar w:fldCharType="begin"/>
      </w:r>
      <w:r w:rsidRPr="00EE166A">
        <w:rPr>
          <w:b/>
        </w:rPr>
        <w:instrText xml:space="preserve"> FILLIN  DD/MM/YYYY  \* MERGEFORMAT </w:instrText>
      </w:r>
      <w:r w:rsidRPr="00EE166A">
        <w:rPr>
          <w:b/>
        </w:rPr>
        <w:fldChar w:fldCharType="end"/>
      </w:r>
    </w:p>
    <w:p w:rsidR="00A21002" w:rsidRPr="00EE166A" w:rsidRDefault="00A21002" w:rsidP="00A21002">
      <w:pPr>
        <w:rPr>
          <w:b/>
        </w:rPr>
      </w:pPr>
    </w:p>
    <w:p w:rsidR="00A21002" w:rsidRPr="00EE166A" w:rsidRDefault="00A21002" w:rsidP="00A21002">
      <w:pPr>
        <w:rPr>
          <w:b/>
        </w:rPr>
      </w:pPr>
      <w:r w:rsidRPr="00EE166A">
        <w:rPr>
          <w:b/>
        </w:rPr>
        <w:t xml:space="preserve">LEVEL:  </w:t>
      </w:r>
      <w:r w:rsidRPr="00EE166A">
        <w:rPr>
          <w:b/>
        </w:rPr>
        <w:tab/>
      </w:r>
      <w:r w:rsidRPr="00EE166A">
        <w:rPr>
          <w:b/>
        </w:rPr>
        <w:tab/>
        <w:t>6</w:t>
      </w:r>
      <w:r w:rsidRPr="00EE166A">
        <w:rPr>
          <w:b/>
        </w:rPr>
        <w:tab/>
      </w:r>
      <w:r w:rsidRPr="00EE166A">
        <w:rPr>
          <w:b/>
        </w:rPr>
        <w:tab/>
      </w:r>
      <w:r w:rsidRPr="00EE166A">
        <w:rPr>
          <w:b/>
        </w:rPr>
        <w:tab/>
      </w:r>
    </w:p>
    <w:p w:rsidR="00A21002" w:rsidRPr="00EE166A" w:rsidRDefault="00A21002" w:rsidP="00A21002">
      <w:pPr>
        <w:rPr>
          <w:b/>
        </w:rPr>
      </w:pPr>
      <w:r w:rsidRPr="00EE166A">
        <w:rPr>
          <w:b/>
        </w:rPr>
        <w:t>CREDITS:</w:t>
      </w:r>
      <w:r w:rsidRPr="00EE166A">
        <w:rPr>
          <w:b/>
        </w:rPr>
        <w:tab/>
      </w:r>
      <w:r w:rsidRPr="00EE166A">
        <w:rPr>
          <w:b/>
        </w:rPr>
        <w:tab/>
        <w:t xml:space="preserve">20 </w:t>
      </w:r>
      <w:r w:rsidRPr="00EE166A">
        <w:rPr>
          <w:b/>
        </w:rPr>
        <w:tab/>
      </w:r>
      <w:r w:rsidRPr="00EE166A">
        <w:rPr>
          <w:b/>
        </w:rPr>
        <w:tab/>
      </w:r>
    </w:p>
    <w:p w:rsidR="00A21002" w:rsidRPr="00EE166A" w:rsidRDefault="00A21002" w:rsidP="00A21002">
      <w:pPr>
        <w:rPr>
          <w:b/>
        </w:rPr>
      </w:pPr>
    </w:p>
    <w:p w:rsidR="00A21002" w:rsidRPr="00EE166A" w:rsidRDefault="00A21002" w:rsidP="00A21002">
      <w:pPr>
        <w:rPr>
          <w:b/>
        </w:rPr>
      </w:pPr>
      <w:r w:rsidRPr="00EE166A">
        <w:rPr>
          <w:b/>
        </w:rPr>
        <w:t>JACS CODE:</w:t>
      </w:r>
      <w:r w:rsidRPr="00EE166A">
        <w:rPr>
          <w:b/>
        </w:rPr>
        <w:tab/>
      </w:r>
      <w:r w:rsidRPr="00EE166A">
        <w:rPr>
          <w:b/>
        </w:rPr>
        <w:tab/>
        <w:t>L400 Social Policy</w:t>
      </w:r>
    </w:p>
    <w:p w:rsidR="00A21002" w:rsidRPr="00EE166A" w:rsidRDefault="00A21002" w:rsidP="00A21002">
      <w:pPr>
        <w:pBdr>
          <w:bottom w:val="single" w:sz="6" w:space="1" w:color="auto"/>
        </w:pBdr>
        <w:rPr>
          <w:rFonts w:cs="Arial"/>
        </w:rPr>
      </w:pPr>
    </w:p>
    <w:p w:rsidR="00A21002" w:rsidRPr="00EE166A" w:rsidRDefault="00A21002" w:rsidP="00A21002">
      <w:pPr>
        <w:pStyle w:val="bullet"/>
        <w:spacing w:before="0"/>
        <w:ind w:left="0" w:firstLine="0"/>
        <w:rPr>
          <w:rFonts w:ascii="Arial" w:hAnsi="Arial" w:cs="Arial"/>
          <w:b/>
          <w:sz w:val="22"/>
          <w:szCs w:val="22"/>
        </w:rPr>
      </w:pPr>
    </w:p>
    <w:p w:rsidR="00A21002" w:rsidRPr="00EE166A" w:rsidRDefault="00A21002" w:rsidP="00A21002">
      <w:pPr>
        <w:pStyle w:val="bullet"/>
        <w:spacing w:before="0"/>
        <w:ind w:left="0" w:firstLine="0"/>
        <w:rPr>
          <w:rFonts w:ascii="Arial" w:hAnsi="Arial" w:cs="Arial"/>
          <w:b/>
          <w:sz w:val="22"/>
          <w:szCs w:val="22"/>
        </w:rPr>
      </w:pPr>
      <w:r w:rsidRPr="00EE166A">
        <w:rPr>
          <w:rFonts w:ascii="Arial" w:hAnsi="Arial" w:cs="Arial"/>
          <w:b/>
          <w:sz w:val="22"/>
          <w:szCs w:val="22"/>
        </w:rPr>
        <w:t>AIM(S)</w:t>
      </w:r>
    </w:p>
    <w:p w:rsidR="00A21002" w:rsidRPr="00EE166A" w:rsidRDefault="00A21002" w:rsidP="00A21002">
      <w:pPr>
        <w:pStyle w:val="bullet"/>
        <w:numPr>
          <w:ilvl w:val="0"/>
          <w:numId w:val="6"/>
        </w:numPr>
        <w:spacing w:before="240"/>
        <w:ind w:left="851" w:hanging="567"/>
        <w:rPr>
          <w:rFonts w:ascii="Arial" w:hAnsi="Arial" w:cs="Arial"/>
          <w:b/>
          <w:sz w:val="22"/>
          <w:szCs w:val="22"/>
        </w:rPr>
      </w:pPr>
      <w:r w:rsidRPr="00EE166A">
        <w:rPr>
          <w:rFonts w:ascii="Arial" w:hAnsi="Arial" w:cs="Arial"/>
          <w:sz w:val="22"/>
          <w:szCs w:val="22"/>
        </w:rPr>
        <w:t xml:space="preserve">To establish an understanding of how political </w:t>
      </w:r>
      <w:proofErr w:type="gramStart"/>
      <w:r w:rsidRPr="00EE166A">
        <w:rPr>
          <w:rFonts w:ascii="Arial" w:hAnsi="Arial" w:cs="Arial"/>
          <w:sz w:val="22"/>
          <w:szCs w:val="22"/>
        </w:rPr>
        <w:t>systems</w:t>
      </w:r>
      <w:proofErr w:type="gramEnd"/>
      <w:r w:rsidRPr="00EE166A">
        <w:rPr>
          <w:rFonts w:ascii="Arial" w:hAnsi="Arial" w:cs="Arial"/>
          <w:sz w:val="22"/>
          <w:szCs w:val="22"/>
        </w:rPr>
        <w:t xml:space="preserve"> operate within Wales and the UK. </w:t>
      </w:r>
    </w:p>
    <w:p w:rsidR="00A21002" w:rsidRPr="00EE166A" w:rsidRDefault="00A21002" w:rsidP="00A21002">
      <w:pPr>
        <w:pStyle w:val="bullet"/>
        <w:numPr>
          <w:ilvl w:val="0"/>
          <w:numId w:val="6"/>
        </w:numPr>
        <w:spacing w:before="240"/>
        <w:ind w:left="851" w:hanging="567"/>
        <w:rPr>
          <w:rFonts w:ascii="Arial" w:hAnsi="Arial" w:cs="Arial"/>
          <w:b/>
          <w:sz w:val="22"/>
          <w:szCs w:val="22"/>
        </w:rPr>
      </w:pPr>
      <w:r w:rsidRPr="00EE166A">
        <w:rPr>
          <w:rFonts w:ascii="Arial" w:hAnsi="Arial" w:cs="Arial"/>
          <w:sz w:val="22"/>
          <w:szCs w:val="22"/>
        </w:rPr>
        <w:t>To identify how ethics and ethical positioning impacts upon the political landscape.</w:t>
      </w:r>
    </w:p>
    <w:p w:rsidR="00A21002" w:rsidRPr="00EE166A" w:rsidRDefault="00A21002" w:rsidP="00A21002">
      <w:pPr>
        <w:pStyle w:val="bullet"/>
        <w:spacing w:before="0"/>
        <w:ind w:left="0" w:firstLine="0"/>
        <w:rPr>
          <w:rFonts w:ascii="Arial" w:hAnsi="Arial" w:cs="Arial"/>
          <w:b/>
          <w:sz w:val="22"/>
          <w:szCs w:val="22"/>
        </w:rPr>
      </w:pPr>
    </w:p>
    <w:p w:rsidR="00A21002" w:rsidRPr="00EE166A" w:rsidRDefault="00A21002" w:rsidP="00A21002">
      <w:pPr>
        <w:pStyle w:val="bullet"/>
        <w:spacing w:before="0"/>
        <w:ind w:left="0" w:firstLine="0"/>
        <w:rPr>
          <w:rFonts w:ascii="Arial" w:hAnsi="Arial" w:cs="Arial"/>
          <w:b/>
          <w:sz w:val="22"/>
          <w:szCs w:val="22"/>
        </w:rPr>
      </w:pPr>
      <w:r w:rsidRPr="00EE166A">
        <w:rPr>
          <w:rFonts w:ascii="Arial" w:hAnsi="Arial" w:cs="Arial"/>
          <w:b/>
          <w:sz w:val="22"/>
          <w:szCs w:val="22"/>
        </w:rPr>
        <w:t>LEARNING OUTCOMES</w:t>
      </w:r>
    </w:p>
    <w:p w:rsidR="00A21002" w:rsidRPr="00EE166A" w:rsidRDefault="00A21002" w:rsidP="00A21002">
      <w:pPr>
        <w:rPr>
          <w:rFonts w:cs="Arial"/>
          <w:b/>
        </w:rPr>
      </w:pPr>
    </w:p>
    <w:p w:rsidR="00A21002" w:rsidRPr="00EE166A" w:rsidRDefault="00A21002" w:rsidP="00A21002">
      <w:pPr>
        <w:jc w:val="both"/>
        <w:rPr>
          <w:rFonts w:cs="Arial"/>
        </w:rPr>
      </w:pPr>
      <w:r w:rsidRPr="00EE166A">
        <w:rPr>
          <w:rFonts w:cs="Arial"/>
        </w:rPr>
        <w:t>Upon the successful completion of this module, the student should be able to demonstrate the ability to:</w:t>
      </w:r>
    </w:p>
    <w:p w:rsidR="00A21002" w:rsidRPr="00EE166A" w:rsidRDefault="00A21002" w:rsidP="00A21002">
      <w:pPr>
        <w:pStyle w:val="bullet"/>
        <w:numPr>
          <w:ilvl w:val="0"/>
          <w:numId w:val="6"/>
        </w:numPr>
        <w:spacing w:before="240"/>
        <w:ind w:left="851" w:hanging="567"/>
        <w:rPr>
          <w:rFonts w:ascii="Arial" w:hAnsi="Arial" w:cs="Arial"/>
          <w:sz w:val="22"/>
          <w:szCs w:val="22"/>
        </w:rPr>
      </w:pPr>
      <w:r w:rsidRPr="00EE166A">
        <w:rPr>
          <w:rFonts w:ascii="Arial" w:hAnsi="Arial" w:cs="Arial"/>
          <w:sz w:val="22"/>
          <w:szCs w:val="22"/>
        </w:rPr>
        <w:t>Explore a critical understanding of the complexities within the evolving political landscape in a post ‘truth’ world.</w:t>
      </w:r>
    </w:p>
    <w:p w:rsidR="00A21002" w:rsidRPr="00EE166A" w:rsidRDefault="00A21002" w:rsidP="00A21002">
      <w:pPr>
        <w:pStyle w:val="bullet"/>
        <w:numPr>
          <w:ilvl w:val="0"/>
          <w:numId w:val="6"/>
        </w:numPr>
        <w:spacing w:before="240"/>
        <w:ind w:left="851" w:hanging="567"/>
        <w:rPr>
          <w:rFonts w:ascii="Arial" w:hAnsi="Arial" w:cs="Arial"/>
          <w:sz w:val="22"/>
          <w:szCs w:val="22"/>
        </w:rPr>
      </w:pPr>
      <w:r w:rsidRPr="00EE166A">
        <w:rPr>
          <w:rFonts w:ascii="Arial" w:hAnsi="Arial" w:cs="Arial"/>
          <w:sz w:val="22"/>
          <w:szCs w:val="22"/>
        </w:rPr>
        <w:t>Evaluate the implications of current political positions on those groups at risk of exclusion.</w:t>
      </w:r>
    </w:p>
    <w:p w:rsidR="00A21002" w:rsidRPr="00EE166A" w:rsidRDefault="00A21002" w:rsidP="00A21002">
      <w:pPr>
        <w:pStyle w:val="bullet"/>
        <w:numPr>
          <w:ilvl w:val="0"/>
          <w:numId w:val="6"/>
        </w:numPr>
        <w:spacing w:before="240"/>
        <w:ind w:left="851" w:hanging="567"/>
        <w:rPr>
          <w:rFonts w:ascii="Arial" w:hAnsi="Arial" w:cs="Arial"/>
          <w:sz w:val="22"/>
          <w:szCs w:val="22"/>
        </w:rPr>
      </w:pPr>
      <w:r w:rsidRPr="00EE166A">
        <w:rPr>
          <w:rFonts w:ascii="Arial" w:hAnsi="Arial" w:cs="Arial"/>
          <w:sz w:val="22"/>
          <w:szCs w:val="22"/>
        </w:rPr>
        <w:t xml:space="preserve">Critically engage with current political events, legislation and manifesto from a Wales, UK and World perspective.  </w:t>
      </w:r>
    </w:p>
    <w:p w:rsidR="00A21002" w:rsidRPr="00EE166A" w:rsidRDefault="00A21002" w:rsidP="00A21002">
      <w:pPr>
        <w:rPr>
          <w:rFonts w:cs="Arial"/>
        </w:rPr>
      </w:pPr>
    </w:p>
    <w:p w:rsidR="00A21002" w:rsidRPr="00EE166A" w:rsidRDefault="00A21002" w:rsidP="00A21002">
      <w:pPr>
        <w:pStyle w:val="fixed"/>
        <w:rPr>
          <w:rFonts w:ascii="Arial" w:hAnsi="Arial" w:cs="Arial"/>
          <w:sz w:val="22"/>
          <w:szCs w:val="22"/>
        </w:rPr>
      </w:pPr>
      <w:r w:rsidRPr="00EE166A">
        <w:rPr>
          <w:rFonts w:ascii="Arial" w:hAnsi="Arial" w:cs="Arial"/>
          <w:sz w:val="22"/>
          <w:szCs w:val="22"/>
        </w:rPr>
        <w:t>INDICATIVE CONTENT</w:t>
      </w:r>
    </w:p>
    <w:p w:rsidR="00A21002" w:rsidRPr="00EE166A" w:rsidRDefault="00A21002" w:rsidP="00A21002">
      <w:pPr>
        <w:pStyle w:val="ListParagraph"/>
        <w:numPr>
          <w:ilvl w:val="0"/>
          <w:numId w:val="7"/>
        </w:numPr>
        <w:spacing w:before="240" w:after="0" w:line="240" w:lineRule="auto"/>
        <w:ind w:left="851" w:hanging="567"/>
        <w:contextualSpacing w:val="0"/>
        <w:rPr>
          <w:rFonts w:ascii="Arial" w:hAnsi="Arial" w:cs="Arial"/>
        </w:rPr>
      </w:pPr>
      <w:r w:rsidRPr="00EE166A">
        <w:rPr>
          <w:rFonts w:ascii="Arial" w:hAnsi="Arial" w:cs="Arial"/>
        </w:rPr>
        <w:t>An examination of recent changes to political credibility in a post ‘Brexit’ and Post-Truth’ view of politics within the both the UK and Wales.</w:t>
      </w:r>
    </w:p>
    <w:p w:rsidR="00A21002" w:rsidRPr="00EE166A" w:rsidRDefault="00A21002" w:rsidP="00A21002">
      <w:pPr>
        <w:pStyle w:val="ListParagraph"/>
        <w:numPr>
          <w:ilvl w:val="0"/>
          <w:numId w:val="7"/>
        </w:numPr>
        <w:spacing w:before="240" w:after="0" w:line="240" w:lineRule="auto"/>
        <w:ind w:left="851" w:hanging="567"/>
        <w:contextualSpacing w:val="0"/>
        <w:rPr>
          <w:rFonts w:ascii="Arial" w:hAnsi="Arial" w:cs="Arial"/>
        </w:rPr>
      </w:pPr>
      <w:r w:rsidRPr="00EE166A">
        <w:rPr>
          <w:rFonts w:ascii="Arial" w:hAnsi="Arial" w:cs="Arial"/>
        </w:rPr>
        <w:t xml:space="preserve">A developing sense of personal political positioning and beliefs which question both the ontological position and frameworks associated with a particular world-view. </w:t>
      </w:r>
    </w:p>
    <w:p w:rsidR="00A21002" w:rsidRPr="00EE166A" w:rsidRDefault="00A21002" w:rsidP="00A21002">
      <w:pPr>
        <w:pStyle w:val="ListParagraph"/>
        <w:numPr>
          <w:ilvl w:val="0"/>
          <w:numId w:val="7"/>
        </w:numPr>
        <w:spacing w:before="240" w:after="0" w:line="240" w:lineRule="auto"/>
        <w:ind w:left="851" w:hanging="567"/>
        <w:contextualSpacing w:val="0"/>
        <w:rPr>
          <w:rFonts w:ascii="Arial" w:hAnsi="Arial" w:cs="Arial"/>
        </w:rPr>
      </w:pPr>
      <w:r w:rsidRPr="00EE166A">
        <w:rPr>
          <w:rFonts w:ascii="Arial" w:hAnsi="Arial" w:cs="Arial"/>
        </w:rPr>
        <w:t>Critical evaluation of the differences in manifesto and delivered performances of various governments from single party to coalition and emerging or minority party influence on UK government.</w:t>
      </w:r>
    </w:p>
    <w:p w:rsidR="00A21002" w:rsidRPr="00EE166A" w:rsidRDefault="00A21002" w:rsidP="00A21002">
      <w:pPr>
        <w:pStyle w:val="ListParagraph"/>
        <w:numPr>
          <w:ilvl w:val="0"/>
          <w:numId w:val="7"/>
        </w:numPr>
        <w:spacing w:before="240" w:after="0" w:line="240" w:lineRule="auto"/>
        <w:ind w:left="851" w:hanging="567"/>
        <w:contextualSpacing w:val="0"/>
        <w:rPr>
          <w:rFonts w:ascii="Arial" w:hAnsi="Arial" w:cs="Arial"/>
        </w:rPr>
      </w:pPr>
      <w:r w:rsidRPr="00EE166A">
        <w:rPr>
          <w:rFonts w:ascii="Arial" w:hAnsi="Arial" w:cs="Arial"/>
        </w:rPr>
        <w:t>A critical understanding of current political party’s manifesto and an evaluation if these aspirations are achievable within both the current climate of austerity, globalisation and levels of employment within a capitalist society.</w:t>
      </w:r>
    </w:p>
    <w:p w:rsidR="00A21002" w:rsidRPr="00EE166A" w:rsidRDefault="00A21002" w:rsidP="00A21002">
      <w:pPr>
        <w:pStyle w:val="fixed"/>
        <w:rPr>
          <w:rFonts w:ascii="Arial" w:hAnsi="Arial" w:cs="Arial"/>
          <w:sz w:val="22"/>
          <w:szCs w:val="22"/>
        </w:rPr>
      </w:pPr>
    </w:p>
    <w:p w:rsidR="00A21002" w:rsidRPr="00EE166A" w:rsidRDefault="00A21002" w:rsidP="00A21002">
      <w:pPr>
        <w:pStyle w:val="fixed"/>
        <w:rPr>
          <w:rFonts w:ascii="Arial" w:hAnsi="Arial" w:cs="Arial"/>
          <w:sz w:val="22"/>
          <w:szCs w:val="22"/>
        </w:rPr>
      </w:pPr>
      <w:r w:rsidRPr="00EE166A">
        <w:rPr>
          <w:rFonts w:ascii="Arial" w:hAnsi="Arial" w:cs="Arial"/>
          <w:sz w:val="22"/>
          <w:szCs w:val="22"/>
        </w:rPr>
        <w:t>LEARNING AND TEACHING STRATEGY</w:t>
      </w:r>
    </w:p>
    <w:p w:rsidR="00A21002" w:rsidRPr="00EE166A" w:rsidRDefault="00A21002" w:rsidP="00A21002">
      <w:pPr>
        <w:rPr>
          <w:rFonts w:cs="Arial"/>
        </w:rPr>
      </w:pPr>
    </w:p>
    <w:p w:rsidR="00A21002" w:rsidRPr="00EE166A" w:rsidRDefault="00A21002" w:rsidP="00A21002">
      <w:pPr>
        <w:rPr>
          <w:rFonts w:cs="Arial"/>
        </w:rPr>
      </w:pPr>
      <w:r w:rsidRPr="00EE166A">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A21002" w:rsidRPr="00EE166A" w:rsidRDefault="00A21002" w:rsidP="00A21002">
      <w:pPr>
        <w:spacing w:before="120"/>
        <w:rPr>
          <w:rFonts w:cs="Arial"/>
        </w:rPr>
      </w:pPr>
      <w:r w:rsidRPr="00EE166A">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A21002" w:rsidRPr="00EE166A" w:rsidTr="00EB6077">
        <w:tc>
          <w:tcPr>
            <w:tcW w:w="3969" w:type="dxa"/>
            <w:tcBorders>
              <w:top w:val="single" w:sz="4" w:space="0" w:color="auto"/>
              <w:left w:val="single" w:sz="4" w:space="0" w:color="auto"/>
            </w:tcBorders>
          </w:tcPr>
          <w:p w:rsidR="00A21002" w:rsidRPr="00EE166A" w:rsidRDefault="00A21002" w:rsidP="00EB6077">
            <w:pPr>
              <w:rPr>
                <w:rFonts w:cs="Arial"/>
                <w:b/>
                <w:szCs w:val="22"/>
              </w:rPr>
            </w:pPr>
            <w:r w:rsidRPr="00EE166A">
              <w:rPr>
                <w:rFonts w:cs="Arial"/>
                <w:b/>
                <w:szCs w:val="22"/>
              </w:rPr>
              <w:lastRenderedPageBreak/>
              <w:t>Activity type</w:t>
            </w:r>
          </w:p>
        </w:tc>
        <w:tc>
          <w:tcPr>
            <w:tcW w:w="1701" w:type="dxa"/>
            <w:tcBorders>
              <w:top w:val="single" w:sz="4" w:space="0" w:color="auto"/>
            </w:tcBorders>
          </w:tcPr>
          <w:p w:rsidR="00A21002" w:rsidRPr="00EE166A" w:rsidRDefault="00A21002" w:rsidP="00EB6077">
            <w:pPr>
              <w:jc w:val="center"/>
              <w:rPr>
                <w:rFonts w:cs="Arial"/>
                <w:b/>
                <w:szCs w:val="22"/>
              </w:rPr>
            </w:pPr>
            <w:r w:rsidRPr="00EE166A">
              <w:rPr>
                <w:rFonts w:cs="Arial"/>
                <w:b/>
                <w:szCs w:val="22"/>
              </w:rPr>
              <w:t>Hours</w:t>
            </w:r>
          </w:p>
        </w:tc>
        <w:tc>
          <w:tcPr>
            <w:tcW w:w="1843" w:type="dxa"/>
            <w:tcBorders>
              <w:top w:val="single" w:sz="4" w:space="0" w:color="auto"/>
            </w:tcBorders>
          </w:tcPr>
          <w:p w:rsidR="00A21002" w:rsidRPr="00EE166A" w:rsidRDefault="00A21002" w:rsidP="00EB6077">
            <w:pPr>
              <w:jc w:val="center"/>
              <w:rPr>
                <w:rFonts w:cs="Arial"/>
                <w:b/>
                <w:szCs w:val="22"/>
              </w:rPr>
            </w:pPr>
            <w:r w:rsidRPr="00EE166A">
              <w:rPr>
                <w:rFonts w:cs="Arial"/>
                <w:b/>
                <w:szCs w:val="22"/>
              </w:rPr>
              <w:t>Percentage</w:t>
            </w:r>
          </w:p>
        </w:tc>
      </w:tr>
      <w:tr w:rsidR="00A21002" w:rsidRPr="00EE166A" w:rsidTr="00EB6077">
        <w:tc>
          <w:tcPr>
            <w:tcW w:w="3969" w:type="dxa"/>
          </w:tcPr>
          <w:p w:rsidR="00A21002" w:rsidRPr="00EE166A" w:rsidRDefault="00A21002" w:rsidP="00EB6077">
            <w:pPr>
              <w:rPr>
                <w:rFonts w:cs="Arial"/>
                <w:szCs w:val="22"/>
              </w:rPr>
            </w:pPr>
            <w:r w:rsidRPr="00EE166A">
              <w:rPr>
                <w:rFonts w:cs="Arial"/>
                <w:szCs w:val="22"/>
              </w:rPr>
              <w:t>Scheduled learning</w:t>
            </w:r>
          </w:p>
        </w:tc>
        <w:tc>
          <w:tcPr>
            <w:tcW w:w="1701" w:type="dxa"/>
          </w:tcPr>
          <w:p w:rsidR="00A21002" w:rsidRPr="00EE166A" w:rsidRDefault="00A21002" w:rsidP="00EB6077">
            <w:pPr>
              <w:jc w:val="center"/>
              <w:rPr>
                <w:rFonts w:cs="Arial"/>
                <w:szCs w:val="22"/>
              </w:rPr>
            </w:pPr>
            <w:r w:rsidRPr="00EE166A">
              <w:rPr>
                <w:rFonts w:cs="Arial"/>
                <w:szCs w:val="22"/>
              </w:rPr>
              <w:t>30</w:t>
            </w:r>
          </w:p>
        </w:tc>
        <w:tc>
          <w:tcPr>
            <w:tcW w:w="1843" w:type="dxa"/>
          </w:tcPr>
          <w:p w:rsidR="00A21002" w:rsidRPr="00EE166A" w:rsidRDefault="00A21002" w:rsidP="00EB6077">
            <w:pPr>
              <w:jc w:val="center"/>
              <w:rPr>
                <w:rFonts w:cs="Arial"/>
                <w:szCs w:val="22"/>
              </w:rPr>
            </w:pPr>
            <w:r w:rsidRPr="00EE166A">
              <w:rPr>
                <w:rFonts w:cs="Arial"/>
                <w:szCs w:val="22"/>
              </w:rPr>
              <w:t>15%</w:t>
            </w:r>
          </w:p>
        </w:tc>
      </w:tr>
      <w:tr w:rsidR="00A21002" w:rsidRPr="00EE166A" w:rsidTr="00EB6077">
        <w:tc>
          <w:tcPr>
            <w:tcW w:w="3969" w:type="dxa"/>
          </w:tcPr>
          <w:p w:rsidR="00A21002" w:rsidRPr="00EE166A" w:rsidRDefault="00A21002" w:rsidP="00EB6077">
            <w:pPr>
              <w:rPr>
                <w:rFonts w:cs="Arial"/>
                <w:szCs w:val="22"/>
              </w:rPr>
            </w:pPr>
            <w:r w:rsidRPr="00EE166A">
              <w:rPr>
                <w:rFonts w:cs="Arial"/>
                <w:szCs w:val="22"/>
              </w:rPr>
              <w:t>Independent learning</w:t>
            </w:r>
          </w:p>
        </w:tc>
        <w:tc>
          <w:tcPr>
            <w:tcW w:w="1701" w:type="dxa"/>
          </w:tcPr>
          <w:p w:rsidR="00A21002" w:rsidRPr="00EE166A" w:rsidRDefault="00A21002" w:rsidP="00EB6077">
            <w:pPr>
              <w:jc w:val="center"/>
              <w:rPr>
                <w:rFonts w:cs="Arial"/>
                <w:szCs w:val="22"/>
              </w:rPr>
            </w:pPr>
            <w:r w:rsidRPr="00EE166A">
              <w:rPr>
                <w:rFonts w:cs="Arial"/>
                <w:szCs w:val="22"/>
              </w:rPr>
              <w:t>170</w:t>
            </w:r>
          </w:p>
        </w:tc>
        <w:tc>
          <w:tcPr>
            <w:tcW w:w="1843" w:type="dxa"/>
          </w:tcPr>
          <w:p w:rsidR="00A21002" w:rsidRPr="00EE166A" w:rsidRDefault="00A21002" w:rsidP="00EB6077">
            <w:pPr>
              <w:jc w:val="center"/>
              <w:rPr>
                <w:rFonts w:cs="Arial"/>
                <w:szCs w:val="22"/>
              </w:rPr>
            </w:pPr>
            <w:r w:rsidRPr="00EE166A">
              <w:rPr>
                <w:rFonts w:cs="Arial"/>
                <w:szCs w:val="22"/>
              </w:rPr>
              <w:t>85%</w:t>
            </w:r>
          </w:p>
        </w:tc>
      </w:tr>
      <w:tr w:rsidR="00A21002" w:rsidRPr="00EE166A" w:rsidTr="00EB6077">
        <w:tc>
          <w:tcPr>
            <w:tcW w:w="3969" w:type="dxa"/>
          </w:tcPr>
          <w:p w:rsidR="00A21002" w:rsidRPr="00EE166A" w:rsidRDefault="00A21002" w:rsidP="00EB6077">
            <w:pPr>
              <w:rPr>
                <w:rFonts w:cs="Arial"/>
                <w:szCs w:val="22"/>
              </w:rPr>
            </w:pPr>
            <w:r w:rsidRPr="00EE166A">
              <w:rPr>
                <w:rFonts w:cs="Arial"/>
                <w:szCs w:val="22"/>
              </w:rPr>
              <w:t>Placement learning</w:t>
            </w:r>
          </w:p>
        </w:tc>
        <w:tc>
          <w:tcPr>
            <w:tcW w:w="1701" w:type="dxa"/>
          </w:tcPr>
          <w:p w:rsidR="00A21002" w:rsidRPr="00EE166A" w:rsidRDefault="00A21002" w:rsidP="00EB6077">
            <w:pPr>
              <w:jc w:val="center"/>
              <w:rPr>
                <w:rFonts w:cs="Arial"/>
                <w:szCs w:val="22"/>
              </w:rPr>
            </w:pPr>
            <w:r w:rsidRPr="00EE166A">
              <w:rPr>
                <w:rFonts w:cs="Arial"/>
                <w:szCs w:val="22"/>
              </w:rPr>
              <w:t>0</w:t>
            </w:r>
          </w:p>
        </w:tc>
        <w:tc>
          <w:tcPr>
            <w:tcW w:w="1843" w:type="dxa"/>
          </w:tcPr>
          <w:p w:rsidR="00A21002" w:rsidRPr="00EE166A" w:rsidRDefault="00A21002" w:rsidP="00EB6077">
            <w:pPr>
              <w:jc w:val="center"/>
              <w:rPr>
                <w:rFonts w:cs="Arial"/>
                <w:szCs w:val="22"/>
              </w:rPr>
            </w:pPr>
            <w:r w:rsidRPr="00EE166A">
              <w:rPr>
                <w:rFonts w:cs="Arial"/>
                <w:szCs w:val="22"/>
              </w:rPr>
              <w:t>0%</w:t>
            </w:r>
          </w:p>
        </w:tc>
      </w:tr>
      <w:tr w:rsidR="00A21002" w:rsidRPr="00EE166A" w:rsidTr="00EB6077">
        <w:tc>
          <w:tcPr>
            <w:tcW w:w="3969" w:type="dxa"/>
          </w:tcPr>
          <w:p w:rsidR="00A21002" w:rsidRPr="00EE166A" w:rsidRDefault="00A21002" w:rsidP="00EB6077">
            <w:pPr>
              <w:rPr>
                <w:rFonts w:cs="Arial"/>
                <w:szCs w:val="22"/>
              </w:rPr>
            </w:pPr>
            <w:r w:rsidRPr="00EE166A">
              <w:rPr>
                <w:rFonts w:cs="Arial"/>
                <w:b/>
                <w:szCs w:val="22"/>
              </w:rPr>
              <w:t>TOTAL</w:t>
            </w:r>
          </w:p>
        </w:tc>
        <w:tc>
          <w:tcPr>
            <w:tcW w:w="1701" w:type="dxa"/>
          </w:tcPr>
          <w:p w:rsidR="00A21002" w:rsidRPr="00EE166A" w:rsidRDefault="00A21002" w:rsidP="00EB6077">
            <w:pPr>
              <w:jc w:val="center"/>
              <w:rPr>
                <w:rFonts w:cs="Arial"/>
                <w:b/>
                <w:szCs w:val="22"/>
              </w:rPr>
            </w:pPr>
            <w:r w:rsidRPr="00EE166A">
              <w:rPr>
                <w:rFonts w:cs="Arial"/>
                <w:b/>
                <w:szCs w:val="22"/>
              </w:rPr>
              <w:t>200</w:t>
            </w:r>
          </w:p>
        </w:tc>
        <w:tc>
          <w:tcPr>
            <w:tcW w:w="1843" w:type="dxa"/>
          </w:tcPr>
          <w:p w:rsidR="00A21002" w:rsidRPr="00EE166A" w:rsidRDefault="00A21002" w:rsidP="00EB6077">
            <w:pPr>
              <w:jc w:val="center"/>
              <w:rPr>
                <w:rFonts w:cs="Arial"/>
                <w:b/>
                <w:szCs w:val="22"/>
              </w:rPr>
            </w:pPr>
            <w:r w:rsidRPr="00EE166A">
              <w:rPr>
                <w:rFonts w:cs="Arial"/>
                <w:b/>
                <w:szCs w:val="22"/>
              </w:rPr>
              <w:t>100%</w:t>
            </w:r>
          </w:p>
        </w:tc>
      </w:tr>
    </w:tbl>
    <w:p w:rsidR="00A21002" w:rsidRPr="00EE166A" w:rsidRDefault="00A21002" w:rsidP="00A21002">
      <w:pPr>
        <w:pStyle w:val="fixed"/>
        <w:ind w:left="0" w:firstLine="0"/>
        <w:rPr>
          <w:rFonts w:ascii="Arial" w:hAnsi="Arial" w:cs="Arial"/>
          <w:sz w:val="22"/>
          <w:szCs w:val="22"/>
        </w:rPr>
      </w:pPr>
    </w:p>
    <w:p w:rsidR="00A21002" w:rsidRPr="00EE166A" w:rsidRDefault="00A21002" w:rsidP="00A21002">
      <w:pPr>
        <w:pStyle w:val="heading"/>
        <w:spacing w:before="0" w:after="0"/>
        <w:ind w:left="0" w:firstLine="0"/>
        <w:rPr>
          <w:rFonts w:ascii="Arial" w:hAnsi="Arial" w:cs="Arial"/>
          <w:sz w:val="22"/>
          <w:szCs w:val="22"/>
        </w:rPr>
      </w:pPr>
      <w:bookmarkStart w:id="0" w:name="_GoBack"/>
      <w:bookmarkEnd w:id="0"/>
    </w:p>
    <w:p w:rsidR="00A21002" w:rsidRPr="00EE166A" w:rsidRDefault="00A21002" w:rsidP="00A21002">
      <w:pPr>
        <w:pStyle w:val="heading"/>
        <w:spacing w:before="0" w:after="0"/>
        <w:ind w:left="0" w:firstLine="0"/>
        <w:rPr>
          <w:rFonts w:ascii="Arial" w:hAnsi="Arial" w:cs="Arial"/>
          <w:sz w:val="22"/>
          <w:szCs w:val="22"/>
        </w:rPr>
      </w:pPr>
      <w:r w:rsidRPr="00EE166A">
        <w:rPr>
          <w:rFonts w:ascii="Arial" w:hAnsi="Arial" w:cs="Arial"/>
          <w:sz w:val="22"/>
          <w:szCs w:val="22"/>
        </w:rPr>
        <w:t>EDUCATION FOR SUSTAINABLE DEVELOPMENT (ESD)</w:t>
      </w:r>
    </w:p>
    <w:p w:rsidR="00A21002" w:rsidRPr="00EE166A" w:rsidRDefault="00A21002" w:rsidP="00A21002">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A21002" w:rsidRPr="00EE166A" w:rsidTr="00EB6077">
        <w:tc>
          <w:tcPr>
            <w:tcW w:w="4443" w:type="dxa"/>
            <w:vMerge w:val="restart"/>
            <w:vAlign w:val="center"/>
          </w:tcPr>
          <w:p w:rsidR="00A21002" w:rsidRPr="00EE166A" w:rsidRDefault="00A21002" w:rsidP="00EB6077">
            <w:pPr>
              <w:pStyle w:val="heading"/>
              <w:spacing w:before="0" w:after="0"/>
              <w:ind w:left="0" w:firstLine="0"/>
              <w:rPr>
                <w:rFonts w:ascii="Arial" w:hAnsi="Arial" w:cs="Arial"/>
                <w:b w:val="0"/>
                <w:sz w:val="22"/>
                <w:szCs w:val="22"/>
              </w:rPr>
            </w:pPr>
            <w:r w:rsidRPr="00EE166A">
              <w:rPr>
                <w:rFonts w:ascii="Arial" w:hAnsi="Arial" w:cs="Arial"/>
                <w:b w:val="0"/>
                <w:sz w:val="22"/>
                <w:szCs w:val="22"/>
              </w:rPr>
              <w:t>Does the module contribute to ESD?</w:t>
            </w:r>
          </w:p>
        </w:tc>
        <w:tc>
          <w:tcPr>
            <w:tcW w:w="4443" w:type="dxa"/>
            <w:vAlign w:val="center"/>
          </w:tcPr>
          <w:p w:rsidR="00A21002" w:rsidRPr="00EE166A" w:rsidRDefault="00A21002" w:rsidP="00EB6077">
            <w:pPr>
              <w:pStyle w:val="heading"/>
              <w:spacing w:before="0" w:after="0"/>
              <w:ind w:left="0" w:firstLine="0"/>
              <w:rPr>
                <w:rFonts w:ascii="Arial" w:hAnsi="Arial" w:cs="Arial"/>
                <w:b w:val="0"/>
                <w:sz w:val="22"/>
                <w:szCs w:val="22"/>
              </w:rPr>
            </w:pPr>
            <w:r w:rsidRPr="00EE166A">
              <w:rPr>
                <w:rFonts w:ascii="Arial" w:hAnsi="Arial" w:cs="Arial"/>
                <w:b w:val="0"/>
                <w:sz w:val="22"/>
                <w:szCs w:val="22"/>
              </w:rPr>
              <w:t>Yes</w:t>
            </w:r>
          </w:p>
          <w:p w:rsidR="00A21002" w:rsidRPr="00EE166A" w:rsidRDefault="00A21002" w:rsidP="00EB6077">
            <w:pPr>
              <w:pStyle w:val="heading"/>
              <w:spacing w:before="0" w:after="0"/>
              <w:ind w:left="0" w:firstLine="0"/>
              <w:jc w:val="both"/>
              <w:rPr>
                <w:rFonts w:ascii="Arial" w:hAnsi="Arial" w:cs="Arial"/>
                <w:b w:val="0"/>
                <w:sz w:val="22"/>
                <w:szCs w:val="22"/>
              </w:rPr>
            </w:pPr>
          </w:p>
        </w:tc>
      </w:tr>
      <w:tr w:rsidR="00A21002" w:rsidRPr="00EE166A" w:rsidTr="00EB6077">
        <w:tc>
          <w:tcPr>
            <w:tcW w:w="4443" w:type="dxa"/>
            <w:vMerge/>
          </w:tcPr>
          <w:p w:rsidR="00A21002" w:rsidRPr="00EE166A" w:rsidRDefault="00A21002" w:rsidP="00EB6077">
            <w:pPr>
              <w:pStyle w:val="heading"/>
              <w:spacing w:before="0" w:after="0"/>
              <w:ind w:left="0" w:firstLine="0"/>
              <w:rPr>
                <w:rFonts w:ascii="Arial" w:hAnsi="Arial" w:cs="Arial"/>
                <w:b w:val="0"/>
                <w:sz w:val="22"/>
                <w:szCs w:val="22"/>
              </w:rPr>
            </w:pPr>
          </w:p>
        </w:tc>
        <w:tc>
          <w:tcPr>
            <w:tcW w:w="4443" w:type="dxa"/>
            <w:vAlign w:val="center"/>
          </w:tcPr>
          <w:p w:rsidR="00A21002" w:rsidRPr="00EE166A" w:rsidRDefault="00A21002" w:rsidP="00EB6077">
            <w:pPr>
              <w:pStyle w:val="heading"/>
              <w:spacing w:before="0" w:after="0"/>
              <w:ind w:left="0" w:firstLine="0"/>
              <w:rPr>
                <w:rFonts w:ascii="Arial" w:hAnsi="Arial" w:cs="Arial"/>
                <w:b w:val="0"/>
                <w:strike/>
                <w:sz w:val="22"/>
                <w:szCs w:val="22"/>
              </w:rPr>
            </w:pPr>
            <w:r w:rsidRPr="00EE166A">
              <w:rPr>
                <w:rFonts w:ascii="Arial" w:hAnsi="Arial" w:cs="Arial"/>
                <w:b w:val="0"/>
                <w:strike/>
                <w:sz w:val="22"/>
                <w:szCs w:val="22"/>
              </w:rPr>
              <w:t>No</w:t>
            </w:r>
          </w:p>
          <w:p w:rsidR="00A21002" w:rsidRPr="00EE166A" w:rsidRDefault="00A21002" w:rsidP="00EB6077">
            <w:pPr>
              <w:pStyle w:val="heading"/>
              <w:spacing w:before="0" w:after="0"/>
              <w:ind w:left="0" w:firstLine="0"/>
              <w:jc w:val="both"/>
              <w:rPr>
                <w:rFonts w:ascii="Arial" w:hAnsi="Arial" w:cs="Arial"/>
                <w:b w:val="0"/>
                <w:sz w:val="22"/>
                <w:szCs w:val="22"/>
              </w:rPr>
            </w:pPr>
          </w:p>
        </w:tc>
      </w:tr>
      <w:tr w:rsidR="00A21002" w:rsidRPr="00EE166A" w:rsidTr="00EB6077">
        <w:tc>
          <w:tcPr>
            <w:tcW w:w="8886" w:type="dxa"/>
            <w:gridSpan w:val="2"/>
          </w:tcPr>
          <w:p w:rsidR="00A21002" w:rsidRPr="00EE166A" w:rsidRDefault="00A21002" w:rsidP="00EB6077">
            <w:pPr>
              <w:tabs>
                <w:tab w:val="left" w:pos="720"/>
                <w:tab w:val="left" w:pos="1440"/>
                <w:tab w:val="left" w:pos="2160"/>
                <w:tab w:val="left" w:pos="2880"/>
              </w:tabs>
              <w:rPr>
                <w:rFonts w:cs="Arial"/>
                <w:szCs w:val="22"/>
              </w:rPr>
            </w:pPr>
            <w:r w:rsidRPr="00EE166A">
              <w:rPr>
                <w:rFonts w:cs="Arial"/>
                <w:szCs w:val="22"/>
              </w:rPr>
              <w:t>Sustainable Literacy Skills</w:t>
            </w:r>
          </w:p>
          <w:p w:rsidR="00A21002" w:rsidRPr="00EE166A" w:rsidRDefault="00A21002" w:rsidP="00A21002">
            <w:pPr>
              <w:pStyle w:val="ListParagraph"/>
              <w:numPr>
                <w:ilvl w:val="0"/>
                <w:numId w:val="10"/>
              </w:numPr>
              <w:autoSpaceDE w:val="0"/>
              <w:autoSpaceDN w:val="0"/>
              <w:adjustRightInd w:val="0"/>
              <w:spacing w:after="0" w:line="240" w:lineRule="auto"/>
              <w:jc w:val="both"/>
              <w:rPr>
                <w:rFonts w:ascii="Arial" w:hAnsi="Arial" w:cs="Arial"/>
              </w:rPr>
            </w:pPr>
            <w:r w:rsidRPr="00EE166A">
              <w:rPr>
                <w:rFonts w:ascii="Arial" w:hAnsi="Arial" w:cs="Arial"/>
              </w:rPr>
              <w:t>be able to appreciate the importance of environmental, social and political</w:t>
            </w:r>
            <w:r w:rsidRPr="00EE166A">
              <w:rPr>
                <w:rFonts w:ascii="Arial" w:hAnsi="Arial" w:cs="Arial"/>
              </w:rPr>
              <w:tab/>
              <w:t xml:space="preserve"> contexts to their studies; </w:t>
            </w:r>
          </w:p>
          <w:p w:rsidR="00A21002" w:rsidRPr="00EE166A" w:rsidRDefault="00A21002" w:rsidP="00A21002">
            <w:pPr>
              <w:pStyle w:val="ListParagraph"/>
              <w:numPr>
                <w:ilvl w:val="0"/>
                <w:numId w:val="10"/>
              </w:numPr>
              <w:autoSpaceDE w:val="0"/>
              <w:autoSpaceDN w:val="0"/>
              <w:adjustRightInd w:val="0"/>
              <w:spacing w:after="0" w:line="240" w:lineRule="auto"/>
              <w:jc w:val="both"/>
              <w:rPr>
                <w:rFonts w:ascii="Arial" w:hAnsi="Arial" w:cs="Arial"/>
              </w:rPr>
            </w:pPr>
            <w:r w:rsidRPr="00EE166A">
              <w:rPr>
                <w:rFonts w:ascii="Arial" w:hAnsi="Arial" w:cs="Arial"/>
              </w:rPr>
              <w:t>be able to solve or ameliorate real life problems through employing holistic as well as reductionist approaches, as appropriate to the issue;</w:t>
            </w:r>
          </w:p>
          <w:p w:rsidR="00A21002" w:rsidRPr="00EE166A" w:rsidRDefault="00A21002" w:rsidP="00A21002">
            <w:pPr>
              <w:pStyle w:val="ListParagraph"/>
              <w:numPr>
                <w:ilvl w:val="0"/>
                <w:numId w:val="10"/>
              </w:numPr>
              <w:autoSpaceDE w:val="0"/>
              <w:autoSpaceDN w:val="0"/>
              <w:adjustRightInd w:val="0"/>
              <w:spacing w:after="0" w:line="240" w:lineRule="auto"/>
              <w:jc w:val="both"/>
              <w:rPr>
                <w:rFonts w:ascii="Arial" w:hAnsi="Arial" w:cs="Arial"/>
              </w:rPr>
            </w:pPr>
            <w:r w:rsidRPr="00EE166A">
              <w:rPr>
                <w:rFonts w:ascii="Arial" w:hAnsi="Arial" w:cs="Arial"/>
              </w:rPr>
              <w:t xml:space="preserve">be able to think creatively, holistically, and systemically and make critical judgments on issues; </w:t>
            </w:r>
          </w:p>
          <w:p w:rsidR="00A21002" w:rsidRPr="00EE166A" w:rsidRDefault="00A21002" w:rsidP="00A21002">
            <w:pPr>
              <w:pStyle w:val="ListParagraph"/>
              <w:numPr>
                <w:ilvl w:val="0"/>
                <w:numId w:val="10"/>
              </w:numPr>
              <w:autoSpaceDE w:val="0"/>
              <w:autoSpaceDN w:val="0"/>
              <w:adjustRightInd w:val="0"/>
              <w:spacing w:after="0" w:line="240" w:lineRule="auto"/>
              <w:jc w:val="both"/>
              <w:rPr>
                <w:rFonts w:ascii="Arial" w:hAnsi="Arial" w:cs="Arial"/>
              </w:rPr>
            </w:pPr>
            <w:r w:rsidRPr="00EE166A">
              <w:rPr>
                <w:rFonts w:ascii="Arial" w:hAnsi="Arial" w:cs="Arial"/>
              </w:rPr>
              <w:t xml:space="preserve">be able to develop a high level of self-reflection at a personal and professional level; </w:t>
            </w:r>
          </w:p>
          <w:p w:rsidR="00A21002" w:rsidRPr="00EE166A" w:rsidRDefault="00A21002" w:rsidP="00A21002">
            <w:pPr>
              <w:pStyle w:val="ListParagraph"/>
              <w:numPr>
                <w:ilvl w:val="0"/>
                <w:numId w:val="10"/>
              </w:numPr>
              <w:autoSpaceDE w:val="0"/>
              <w:autoSpaceDN w:val="0"/>
              <w:adjustRightInd w:val="0"/>
              <w:spacing w:after="0" w:line="240" w:lineRule="auto"/>
              <w:jc w:val="both"/>
              <w:rPr>
                <w:rFonts w:ascii="Arial" w:hAnsi="Arial" w:cs="Arial"/>
              </w:rPr>
            </w:pPr>
            <w:r w:rsidRPr="00EE166A">
              <w:rPr>
                <w:rFonts w:ascii="Arial" w:hAnsi="Arial" w:cs="Arial"/>
              </w:rPr>
              <w:t>be able to understand, critically evaluate and adopt thoughtfully sustainability values;</w:t>
            </w:r>
          </w:p>
          <w:p w:rsidR="00A21002" w:rsidRPr="00EE166A" w:rsidRDefault="00A21002" w:rsidP="00A21002">
            <w:pPr>
              <w:pStyle w:val="ListParagraph"/>
              <w:numPr>
                <w:ilvl w:val="0"/>
                <w:numId w:val="10"/>
              </w:numPr>
              <w:autoSpaceDE w:val="0"/>
              <w:autoSpaceDN w:val="0"/>
              <w:adjustRightInd w:val="0"/>
              <w:spacing w:after="0" w:line="240" w:lineRule="auto"/>
              <w:jc w:val="both"/>
              <w:rPr>
                <w:rFonts w:ascii="Arial" w:hAnsi="Arial" w:cs="Arial"/>
              </w:rPr>
            </w:pPr>
            <w:r w:rsidRPr="00EE166A">
              <w:rPr>
                <w:rFonts w:ascii="Arial" w:hAnsi="Arial" w:cs="Arial"/>
              </w:rPr>
              <w:t>be able to apply theory to practice and vice versa</w:t>
            </w:r>
          </w:p>
          <w:p w:rsidR="00A21002" w:rsidRPr="00EE166A" w:rsidRDefault="00A21002" w:rsidP="00EB6077">
            <w:pPr>
              <w:pStyle w:val="heading"/>
              <w:spacing w:before="0" w:after="0"/>
              <w:ind w:left="0" w:firstLine="0"/>
              <w:jc w:val="both"/>
              <w:rPr>
                <w:rFonts w:ascii="Arial" w:hAnsi="Arial" w:cs="Arial"/>
                <w:b w:val="0"/>
                <w:sz w:val="22"/>
                <w:szCs w:val="22"/>
              </w:rPr>
            </w:pPr>
          </w:p>
        </w:tc>
      </w:tr>
    </w:tbl>
    <w:p w:rsidR="00A21002" w:rsidRPr="00EE166A" w:rsidRDefault="00A21002" w:rsidP="00A21002">
      <w:pPr>
        <w:pStyle w:val="heading"/>
        <w:spacing w:before="0" w:after="0"/>
        <w:ind w:left="0" w:firstLine="0"/>
        <w:rPr>
          <w:rFonts w:ascii="Arial" w:hAnsi="Arial" w:cs="Arial"/>
          <w:sz w:val="22"/>
          <w:szCs w:val="22"/>
        </w:rPr>
      </w:pPr>
    </w:p>
    <w:p w:rsidR="00A21002" w:rsidRPr="00EE166A" w:rsidRDefault="00A21002" w:rsidP="00A21002">
      <w:pPr>
        <w:pStyle w:val="fixed"/>
        <w:rPr>
          <w:rFonts w:ascii="Arial" w:hAnsi="Arial" w:cs="Arial"/>
          <w:sz w:val="22"/>
          <w:szCs w:val="22"/>
        </w:rPr>
      </w:pPr>
      <w:r w:rsidRPr="00EE166A">
        <w:rPr>
          <w:rFonts w:ascii="Arial" w:hAnsi="Arial" w:cs="Arial"/>
          <w:sz w:val="22"/>
          <w:szCs w:val="22"/>
        </w:rPr>
        <w:t xml:space="preserve"> </w:t>
      </w:r>
    </w:p>
    <w:tbl>
      <w:tblPr>
        <w:tblStyle w:val="TableGrid"/>
        <w:tblW w:w="0" w:type="auto"/>
        <w:tblInd w:w="-5" w:type="dxa"/>
        <w:tblLook w:val="04A0" w:firstRow="1" w:lastRow="0" w:firstColumn="1" w:lastColumn="0" w:noHBand="0" w:noVBand="1"/>
      </w:tblPr>
      <w:tblGrid>
        <w:gridCol w:w="1647"/>
        <w:gridCol w:w="6018"/>
        <w:gridCol w:w="1356"/>
      </w:tblGrid>
      <w:tr w:rsidR="00A21002" w:rsidRPr="00EE166A" w:rsidTr="00EB6077">
        <w:tc>
          <w:tcPr>
            <w:tcW w:w="1647" w:type="dxa"/>
            <w:shd w:val="clear" w:color="auto" w:fill="BFBFBF" w:themeFill="background1" w:themeFillShade="BF"/>
          </w:tcPr>
          <w:p w:rsidR="00A21002" w:rsidRPr="00EE166A" w:rsidRDefault="00A21002" w:rsidP="00EB6077">
            <w:pPr>
              <w:tabs>
                <w:tab w:val="num" w:pos="720"/>
                <w:tab w:val="left" w:pos="1440"/>
              </w:tabs>
              <w:jc w:val="both"/>
              <w:rPr>
                <w:rFonts w:cs="Arial"/>
                <w:b/>
                <w:szCs w:val="22"/>
              </w:rPr>
            </w:pPr>
            <w:r w:rsidRPr="00EE166A">
              <w:rPr>
                <w:rFonts w:cs="Arial"/>
                <w:b/>
                <w:szCs w:val="22"/>
              </w:rPr>
              <w:t>Module Code</w:t>
            </w:r>
          </w:p>
        </w:tc>
        <w:tc>
          <w:tcPr>
            <w:tcW w:w="7374" w:type="dxa"/>
            <w:gridSpan w:val="2"/>
          </w:tcPr>
          <w:p w:rsidR="00A21002" w:rsidRPr="00EE166A" w:rsidRDefault="00A21002" w:rsidP="00EB6077">
            <w:pPr>
              <w:tabs>
                <w:tab w:val="num" w:pos="720"/>
                <w:tab w:val="left" w:pos="1440"/>
              </w:tabs>
              <w:jc w:val="both"/>
              <w:rPr>
                <w:rFonts w:cs="Arial"/>
                <w:b/>
                <w:szCs w:val="22"/>
              </w:rPr>
            </w:pPr>
            <w:r w:rsidRPr="00EE166A">
              <w:rPr>
                <w:rFonts w:cs="Arial"/>
                <w:b/>
                <w:szCs w:val="22"/>
              </w:rPr>
              <w:t>ECSS6002</w:t>
            </w:r>
          </w:p>
        </w:tc>
      </w:tr>
      <w:tr w:rsidR="00A21002" w:rsidRPr="00EE166A" w:rsidTr="00EB6077">
        <w:tc>
          <w:tcPr>
            <w:tcW w:w="1647" w:type="dxa"/>
            <w:shd w:val="clear" w:color="auto" w:fill="BFBFBF" w:themeFill="background1" w:themeFillShade="BF"/>
          </w:tcPr>
          <w:p w:rsidR="00A21002" w:rsidRPr="00EE166A" w:rsidRDefault="00A21002" w:rsidP="00EB6077">
            <w:pPr>
              <w:tabs>
                <w:tab w:val="num" w:pos="720"/>
                <w:tab w:val="left" w:pos="1440"/>
              </w:tabs>
              <w:jc w:val="both"/>
              <w:rPr>
                <w:rFonts w:cs="Arial"/>
                <w:b/>
                <w:szCs w:val="22"/>
              </w:rPr>
            </w:pPr>
            <w:r w:rsidRPr="00EE166A">
              <w:rPr>
                <w:rFonts w:cs="Arial"/>
                <w:b/>
                <w:szCs w:val="22"/>
              </w:rPr>
              <w:t>Module Title</w:t>
            </w:r>
          </w:p>
        </w:tc>
        <w:tc>
          <w:tcPr>
            <w:tcW w:w="7374" w:type="dxa"/>
            <w:gridSpan w:val="2"/>
          </w:tcPr>
          <w:p w:rsidR="00A21002" w:rsidRPr="00EE166A" w:rsidRDefault="00A21002" w:rsidP="00EB6077">
            <w:pPr>
              <w:tabs>
                <w:tab w:val="num" w:pos="720"/>
                <w:tab w:val="left" w:pos="1440"/>
              </w:tabs>
              <w:jc w:val="both"/>
              <w:rPr>
                <w:rFonts w:cs="Arial"/>
                <w:b/>
                <w:szCs w:val="22"/>
              </w:rPr>
            </w:pPr>
            <w:r w:rsidRPr="00EE166A">
              <w:rPr>
                <w:rFonts w:cs="Arial"/>
                <w:b/>
                <w:szCs w:val="22"/>
              </w:rPr>
              <w:t>Current Political and Ethical Landscape</w:t>
            </w:r>
          </w:p>
        </w:tc>
      </w:tr>
      <w:tr w:rsidR="00A21002" w:rsidRPr="00EE166A" w:rsidTr="00EB6077">
        <w:tc>
          <w:tcPr>
            <w:tcW w:w="1647" w:type="dxa"/>
            <w:shd w:val="clear" w:color="auto" w:fill="BFBFBF" w:themeFill="background1" w:themeFillShade="BF"/>
          </w:tcPr>
          <w:p w:rsidR="00A21002" w:rsidRPr="00EE166A" w:rsidRDefault="00A21002" w:rsidP="00EB6077">
            <w:pPr>
              <w:tabs>
                <w:tab w:val="num" w:pos="720"/>
                <w:tab w:val="left" w:pos="1440"/>
              </w:tabs>
              <w:jc w:val="both"/>
              <w:rPr>
                <w:rFonts w:cs="Arial"/>
                <w:b/>
                <w:szCs w:val="22"/>
              </w:rPr>
            </w:pPr>
            <w:r w:rsidRPr="00EE166A">
              <w:rPr>
                <w:rFonts w:cs="Arial"/>
                <w:b/>
                <w:szCs w:val="22"/>
              </w:rPr>
              <w:t>Classification</w:t>
            </w:r>
          </w:p>
        </w:tc>
        <w:tc>
          <w:tcPr>
            <w:tcW w:w="6018" w:type="dxa"/>
            <w:shd w:val="clear" w:color="auto" w:fill="BFBFBF" w:themeFill="background1" w:themeFillShade="BF"/>
          </w:tcPr>
          <w:p w:rsidR="00A21002" w:rsidRPr="00EE166A" w:rsidRDefault="00A21002" w:rsidP="00EB6077">
            <w:pPr>
              <w:tabs>
                <w:tab w:val="num" w:pos="720"/>
                <w:tab w:val="left" w:pos="1440"/>
              </w:tabs>
              <w:jc w:val="both"/>
              <w:rPr>
                <w:rFonts w:cs="Arial"/>
                <w:b/>
                <w:szCs w:val="22"/>
              </w:rPr>
            </w:pPr>
            <w:r w:rsidRPr="00EE166A">
              <w:rPr>
                <w:rFonts w:cs="Arial"/>
                <w:b/>
                <w:szCs w:val="22"/>
              </w:rPr>
              <w:t>Reading List entry</w:t>
            </w:r>
          </w:p>
        </w:tc>
        <w:tc>
          <w:tcPr>
            <w:tcW w:w="1356" w:type="dxa"/>
            <w:shd w:val="clear" w:color="auto" w:fill="BFBFBF" w:themeFill="background1" w:themeFillShade="BF"/>
          </w:tcPr>
          <w:p w:rsidR="00A21002" w:rsidRPr="00EE166A" w:rsidRDefault="00A21002" w:rsidP="00EB6077">
            <w:pPr>
              <w:tabs>
                <w:tab w:val="num" w:pos="720"/>
                <w:tab w:val="left" w:pos="1440"/>
              </w:tabs>
              <w:jc w:val="both"/>
              <w:rPr>
                <w:rFonts w:cs="Arial"/>
                <w:b/>
                <w:szCs w:val="22"/>
              </w:rPr>
            </w:pPr>
            <w:r w:rsidRPr="00EE166A">
              <w:rPr>
                <w:rFonts w:cs="Arial"/>
                <w:b/>
                <w:szCs w:val="22"/>
              </w:rPr>
              <w:t>Electronic</w:t>
            </w:r>
          </w:p>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Essential</w:t>
            </w:r>
          </w:p>
        </w:tc>
        <w:tc>
          <w:tcPr>
            <w:tcW w:w="6018" w:type="dxa"/>
          </w:tcPr>
          <w:p w:rsidR="00A21002" w:rsidRPr="00EE166A" w:rsidRDefault="00A21002" w:rsidP="00EB6077">
            <w:pPr>
              <w:tabs>
                <w:tab w:val="num" w:pos="720"/>
                <w:tab w:val="left" w:pos="1440"/>
              </w:tabs>
              <w:rPr>
                <w:rFonts w:cs="Arial"/>
                <w:szCs w:val="22"/>
              </w:rPr>
            </w:pPr>
            <w:proofErr w:type="spellStart"/>
            <w:r w:rsidRPr="00EE166A">
              <w:rPr>
                <w:rFonts w:cs="Arial"/>
                <w:szCs w:val="22"/>
              </w:rPr>
              <w:t>Alcock</w:t>
            </w:r>
            <w:proofErr w:type="spellEnd"/>
            <w:r w:rsidRPr="00EE166A">
              <w:rPr>
                <w:rFonts w:cs="Arial"/>
                <w:szCs w:val="22"/>
              </w:rPr>
              <w:t xml:space="preserve">, P. (2008) Social policy in Britain. Pete </w:t>
            </w:r>
            <w:proofErr w:type="spellStart"/>
            <w:r w:rsidRPr="00EE166A">
              <w:rPr>
                <w:rFonts w:cs="Arial"/>
                <w:szCs w:val="22"/>
              </w:rPr>
              <w:t>Alcock</w:t>
            </w:r>
            <w:proofErr w:type="spellEnd"/>
            <w:r w:rsidRPr="00EE166A">
              <w:rPr>
                <w:rFonts w:cs="Arial"/>
                <w:szCs w:val="22"/>
              </w:rPr>
              <w:t>. 3rd edn. Basingstoke: Palgrave Macmillan.</w:t>
            </w:r>
          </w:p>
        </w:tc>
        <w:tc>
          <w:tcPr>
            <w:tcW w:w="1356" w:type="dxa"/>
          </w:tcPr>
          <w:sdt>
            <w:sdtPr>
              <w:rPr>
                <w:rFonts w:cs="Arial"/>
              </w:rPr>
              <w:id w:val="446132178"/>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Essential</w:t>
            </w:r>
          </w:p>
        </w:tc>
        <w:tc>
          <w:tcPr>
            <w:tcW w:w="6018" w:type="dxa"/>
          </w:tcPr>
          <w:p w:rsidR="00A21002" w:rsidRPr="00EE166A" w:rsidRDefault="00A21002" w:rsidP="00EB6077">
            <w:pPr>
              <w:tabs>
                <w:tab w:val="num" w:pos="720"/>
                <w:tab w:val="left" w:pos="1440"/>
              </w:tabs>
              <w:rPr>
                <w:rFonts w:cs="Arial"/>
                <w:szCs w:val="22"/>
              </w:rPr>
            </w:pPr>
            <w:proofErr w:type="spellStart"/>
            <w:r w:rsidRPr="00EE166A">
              <w:rPr>
                <w:rFonts w:cs="Arial"/>
                <w:szCs w:val="22"/>
              </w:rPr>
              <w:t>Alcock</w:t>
            </w:r>
            <w:proofErr w:type="spellEnd"/>
            <w:r w:rsidRPr="00EE166A">
              <w:rPr>
                <w:rFonts w:cs="Arial"/>
                <w:szCs w:val="22"/>
              </w:rPr>
              <w:t>, P., May, M. and Wright, S. (eds.) (2012) The student’s companion to social policy. 4th edn. United Kingdom: Wiley-Blackwell (an imprint of John Wiley &amp; Sons Ltd).</w:t>
            </w:r>
          </w:p>
        </w:tc>
        <w:tc>
          <w:tcPr>
            <w:tcW w:w="1356" w:type="dxa"/>
          </w:tcPr>
          <w:sdt>
            <w:sdtPr>
              <w:rPr>
                <w:rFonts w:cs="Arial"/>
              </w:rPr>
              <w:id w:val="-209108119"/>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Essential</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Deacon, B. (2007) Global social policy and governance. Los Angeles: Sage Publications.</w:t>
            </w:r>
          </w:p>
        </w:tc>
        <w:tc>
          <w:tcPr>
            <w:tcW w:w="1356" w:type="dxa"/>
          </w:tcPr>
          <w:sdt>
            <w:sdtPr>
              <w:rPr>
                <w:rFonts w:cs="Arial"/>
              </w:rPr>
              <w:id w:val="1528747702"/>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Essential</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Hinton, T. (ed.) (2015) The original position. Cambridge, United Kingdom: Cambridge University Press.</w:t>
            </w:r>
          </w:p>
        </w:tc>
        <w:tc>
          <w:tcPr>
            <w:tcW w:w="1356" w:type="dxa"/>
          </w:tcPr>
          <w:sdt>
            <w:sdtPr>
              <w:rPr>
                <w:rFonts w:cs="Arial"/>
              </w:rPr>
              <w:id w:val="1591510594"/>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Essential</w:t>
            </w:r>
          </w:p>
        </w:tc>
        <w:tc>
          <w:tcPr>
            <w:tcW w:w="6018" w:type="dxa"/>
          </w:tcPr>
          <w:p w:rsidR="00A21002" w:rsidRPr="00EE166A" w:rsidRDefault="00A21002" w:rsidP="00EB6077">
            <w:pPr>
              <w:tabs>
                <w:tab w:val="num" w:pos="720"/>
                <w:tab w:val="left" w:pos="1440"/>
              </w:tabs>
              <w:rPr>
                <w:rFonts w:cs="Arial"/>
                <w:szCs w:val="22"/>
              </w:rPr>
            </w:pPr>
            <w:proofErr w:type="spellStart"/>
            <w:r w:rsidRPr="00EE166A">
              <w:rPr>
                <w:rFonts w:cs="Arial"/>
                <w:szCs w:val="22"/>
              </w:rPr>
              <w:t>Lelieveldt</w:t>
            </w:r>
            <w:proofErr w:type="spellEnd"/>
            <w:r w:rsidRPr="00EE166A">
              <w:rPr>
                <w:rFonts w:cs="Arial"/>
                <w:szCs w:val="22"/>
              </w:rPr>
              <w:t xml:space="preserve">, H. and </w:t>
            </w:r>
            <w:proofErr w:type="spellStart"/>
            <w:r w:rsidRPr="00EE166A">
              <w:rPr>
                <w:rFonts w:cs="Arial"/>
                <w:szCs w:val="22"/>
              </w:rPr>
              <w:t>Princen</w:t>
            </w:r>
            <w:proofErr w:type="spellEnd"/>
            <w:r w:rsidRPr="00EE166A">
              <w:rPr>
                <w:rFonts w:cs="Arial"/>
                <w:szCs w:val="22"/>
              </w:rPr>
              <w:t>, S. (2015) The politics of the European Union. Cambridge, United Kingdom: Cambridge University Press.</w:t>
            </w:r>
          </w:p>
        </w:tc>
        <w:tc>
          <w:tcPr>
            <w:tcW w:w="1356" w:type="dxa"/>
          </w:tcPr>
          <w:sdt>
            <w:sdtPr>
              <w:rPr>
                <w:rFonts w:cs="Arial"/>
              </w:rPr>
              <w:id w:val="-532727211"/>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Further</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McCormick, J. (2016) Why Europe matters for Britain: The case for remaining in. United Kingdom: Palgrave Macmillan.</w:t>
            </w:r>
          </w:p>
        </w:tc>
        <w:tc>
          <w:tcPr>
            <w:tcW w:w="1356" w:type="dxa"/>
          </w:tcPr>
          <w:sdt>
            <w:sdtPr>
              <w:rPr>
                <w:rFonts w:cs="Arial"/>
              </w:rPr>
              <w:id w:val="683791801"/>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Further</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McLaren, P. (2015) Pedagogy of insurrection: From resurrection to revolution. Wheaton, IL, United States: Peter Lang Publishing.</w:t>
            </w:r>
          </w:p>
        </w:tc>
        <w:tc>
          <w:tcPr>
            <w:tcW w:w="1356" w:type="dxa"/>
          </w:tcPr>
          <w:sdt>
            <w:sdtPr>
              <w:rPr>
                <w:rFonts w:cs="Arial"/>
              </w:rPr>
              <w:id w:val="-1915929200"/>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Further</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 xml:space="preserve">Morphet, J. (2014) How </w:t>
            </w:r>
            <w:proofErr w:type="spellStart"/>
            <w:r w:rsidRPr="00EE166A">
              <w:rPr>
                <w:rFonts w:cs="Arial"/>
                <w:szCs w:val="22"/>
              </w:rPr>
              <w:t>europe</w:t>
            </w:r>
            <w:proofErr w:type="spellEnd"/>
            <w:r w:rsidRPr="00EE166A">
              <w:rPr>
                <w:rFonts w:cs="Arial"/>
                <w:szCs w:val="22"/>
              </w:rPr>
              <w:t xml:space="preserve"> shapes </w:t>
            </w:r>
            <w:proofErr w:type="spellStart"/>
            <w:r w:rsidRPr="00EE166A">
              <w:rPr>
                <w:rFonts w:cs="Arial"/>
                <w:szCs w:val="22"/>
              </w:rPr>
              <w:t>british</w:t>
            </w:r>
            <w:proofErr w:type="spellEnd"/>
            <w:r w:rsidRPr="00EE166A">
              <w:rPr>
                <w:rFonts w:cs="Arial"/>
                <w:szCs w:val="22"/>
              </w:rPr>
              <w:t xml:space="preserve"> public policy. United Kingdom: Policy Press.</w:t>
            </w:r>
          </w:p>
        </w:tc>
        <w:tc>
          <w:tcPr>
            <w:tcW w:w="1356" w:type="dxa"/>
          </w:tcPr>
          <w:sdt>
            <w:sdtPr>
              <w:rPr>
                <w:rFonts w:cs="Arial"/>
              </w:rPr>
              <w:id w:val="508868873"/>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Further</w:t>
            </w:r>
          </w:p>
        </w:tc>
        <w:tc>
          <w:tcPr>
            <w:tcW w:w="6018" w:type="dxa"/>
          </w:tcPr>
          <w:p w:rsidR="00A21002" w:rsidRPr="00EE166A" w:rsidRDefault="00A21002" w:rsidP="00EB6077">
            <w:pPr>
              <w:tabs>
                <w:tab w:val="num" w:pos="720"/>
                <w:tab w:val="left" w:pos="1440"/>
              </w:tabs>
              <w:rPr>
                <w:rFonts w:cs="Arial"/>
                <w:szCs w:val="22"/>
              </w:rPr>
            </w:pPr>
            <w:proofErr w:type="spellStart"/>
            <w:r w:rsidRPr="00EE166A">
              <w:rPr>
                <w:rFonts w:cs="Arial"/>
                <w:szCs w:val="22"/>
              </w:rPr>
              <w:t>Nandy</w:t>
            </w:r>
            <w:proofErr w:type="spellEnd"/>
            <w:r w:rsidRPr="00EE166A">
              <w:rPr>
                <w:rFonts w:cs="Arial"/>
                <w:szCs w:val="22"/>
              </w:rPr>
              <w:t xml:space="preserve">, L., Lucas, C. and Bowers, C. (eds.) (2016) Alternative: Towards a new progressive politics. United Kingdom: </w:t>
            </w:r>
            <w:proofErr w:type="spellStart"/>
            <w:r w:rsidRPr="00EE166A">
              <w:rPr>
                <w:rFonts w:cs="Arial"/>
                <w:szCs w:val="22"/>
              </w:rPr>
              <w:t>Biteback</w:t>
            </w:r>
            <w:proofErr w:type="spellEnd"/>
            <w:r w:rsidRPr="00EE166A">
              <w:rPr>
                <w:rFonts w:cs="Arial"/>
                <w:szCs w:val="22"/>
              </w:rPr>
              <w:t xml:space="preserve"> Publishing.</w:t>
            </w:r>
          </w:p>
        </w:tc>
        <w:tc>
          <w:tcPr>
            <w:tcW w:w="1356" w:type="dxa"/>
          </w:tcPr>
          <w:sdt>
            <w:sdtPr>
              <w:rPr>
                <w:rFonts w:cs="Arial"/>
              </w:rPr>
              <w:id w:val="-419714928"/>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Further</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O’Hara, M. (2014) Austerity bites A journey to the sharp end of cuts in Britain. United Kingdom: Policy Press.</w:t>
            </w:r>
          </w:p>
        </w:tc>
        <w:tc>
          <w:tcPr>
            <w:tcW w:w="1356" w:type="dxa"/>
          </w:tcPr>
          <w:sdt>
            <w:sdtPr>
              <w:rPr>
                <w:rFonts w:cs="Arial"/>
              </w:rPr>
              <w:id w:val="-153224873"/>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Further</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Plato (2016) Plato: Laws. Edited by Malcolm Schofield. Cambridge, United Kingdom: Cambridge University Press.</w:t>
            </w:r>
          </w:p>
        </w:tc>
        <w:tc>
          <w:tcPr>
            <w:tcW w:w="1356" w:type="dxa"/>
          </w:tcPr>
          <w:sdt>
            <w:sdtPr>
              <w:rPr>
                <w:rFonts w:cs="Arial"/>
              </w:rPr>
              <w:id w:val="-445228253"/>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Further</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Smits, K. (2016) Applying political theory: Issues and debates. United Kingdom: Palgrave Macmillan.</w:t>
            </w:r>
          </w:p>
        </w:tc>
        <w:tc>
          <w:tcPr>
            <w:tcW w:w="1356" w:type="dxa"/>
          </w:tcPr>
          <w:sdt>
            <w:sdtPr>
              <w:rPr>
                <w:rFonts w:cs="Arial"/>
              </w:rPr>
              <w:id w:val="-1461261881"/>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eastAsia="MS Gothic" w:cs="Arial"/>
                    <w:szCs w:val="22"/>
                  </w:rPr>
                </w:pPr>
                <w:r w:rsidRPr="00EE166A">
                  <w:rPr>
                    <w:rFonts w:ascii="Segoe UI Symbol" w:eastAsia="MS Gothic" w:hAnsi="Segoe UI Symbol" w:cs="Segoe UI Symbol"/>
                    <w:szCs w:val="22"/>
                  </w:rPr>
                  <w:t>☐</w:t>
                </w:r>
              </w:p>
            </w:sdtContent>
          </w:sdt>
        </w:tc>
      </w:tr>
      <w:tr w:rsidR="00A21002" w:rsidRPr="00EE166A" w:rsidTr="00EB6077">
        <w:tc>
          <w:tcPr>
            <w:tcW w:w="1647" w:type="dxa"/>
          </w:tcPr>
          <w:p w:rsidR="00A21002" w:rsidRPr="00EE166A" w:rsidRDefault="00A21002" w:rsidP="00EB6077">
            <w:pPr>
              <w:tabs>
                <w:tab w:val="num" w:pos="720"/>
                <w:tab w:val="left" w:pos="1440"/>
              </w:tabs>
              <w:jc w:val="both"/>
              <w:rPr>
                <w:rFonts w:cs="Arial"/>
                <w:szCs w:val="22"/>
              </w:rPr>
            </w:pPr>
            <w:r w:rsidRPr="00EE166A">
              <w:rPr>
                <w:rFonts w:cs="Arial"/>
                <w:szCs w:val="22"/>
              </w:rPr>
              <w:t>Further</w:t>
            </w:r>
          </w:p>
        </w:tc>
        <w:tc>
          <w:tcPr>
            <w:tcW w:w="6018" w:type="dxa"/>
          </w:tcPr>
          <w:p w:rsidR="00A21002" w:rsidRPr="00EE166A" w:rsidRDefault="00A21002" w:rsidP="00EB6077">
            <w:pPr>
              <w:tabs>
                <w:tab w:val="num" w:pos="720"/>
                <w:tab w:val="left" w:pos="1440"/>
              </w:tabs>
              <w:rPr>
                <w:rFonts w:cs="Arial"/>
                <w:szCs w:val="22"/>
              </w:rPr>
            </w:pPr>
            <w:r w:rsidRPr="00EE166A">
              <w:rPr>
                <w:rFonts w:cs="Arial"/>
                <w:szCs w:val="22"/>
              </w:rPr>
              <w:t>Steger, M.B. (2013) Globalization: A very short introduction. 3rd edn. Oxford: Oxford University Press.</w:t>
            </w:r>
          </w:p>
        </w:tc>
        <w:tc>
          <w:tcPr>
            <w:tcW w:w="1356" w:type="dxa"/>
          </w:tcPr>
          <w:sdt>
            <w:sdtPr>
              <w:rPr>
                <w:rFonts w:cs="Arial"/>
              </w:rPr>
              <w:id w:val="-737778524"/>
              <w14:checkbox>
                <w14:checked w14:val="0"/>
                <w14:checkedState w14:val="2612" w14:font="MS Gothic"/>
                <w14:uncheckedState w14:val="2610" w14:font="MS Gothic"/>
              </w14:checkbox>
            </w:sdtPr>
            <w:sdtEndPr/>
            <w:sdtContent>
              <w:p w:rsidR="00A21002" w:rsidRPr="00EE166A" w:rsidRDefault="00A21002" w:rsidP="00EB6077">
                <w:pPr>
                  <w:autoSpaceDE w:val="0"/>
                  <w:autoSpaceDN w:val="0"/>
                  <w:adjustRightInd w:val="0"/>
                  <w:jc w:val="center"/>
                  <w:rPr>
                    <w:rFonts w:cs="Arial"/>
                    <w:szCs w:val="22"/>
                  </w:rPr>
                </w:pPr>
                <w:r w:rsidRPr="00EE166A">
                  <w:rPr>
                    <w:rFonts w:ascii="Segoe UI Symbol" w:eastAsia="MS Gothic" w:hAnsi="Segoe UI Symbol" w:cs="Segoe UI Symbol"/>
                    <w:szCs w:val="22"/>
                  </w:rPr>
                  <w:t>☐</w:t>
                </w:r>
              </w:p>
            </w:sdtContent>
          </w:sdt>
        </w:tc>
      </w:tr>
    </w:tbl>
    <w:p w:rsidR="00A21002" w:rsidRPr="00EE166A" w:rsidRDefault="00A21002" w:rsidP="00A21002">
      <w:pPr>
        <w:rPr>
          <w:rFonts w:cs="Arial"/>
        </w:rPr>
      </w:pPr>
    </w:p>
    <w:p w:rsidR="00C51199" w:rsidRPr="00A21002" w:rsidRDefault="00C51199" w:rsidP="00A21002"/>
    <w:sectPr w:rsidR="00C51199" w:rsidRPr="00A210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24FF798E"/>
    <w:multiLevelType w:val="multilevel"/>
    <w:tmpl w:val="0D8856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FA4A53"/>
    <w:multiLevelType w:val="hybridMultilevel"/>
    <w:tmpl w:val="492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05004"/>
    <w:multiLevelType w:val="hybridMultilevel"/>
    <w:tmpl w:val="D57217F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A4076F5"/>
    <w:multiLevelType w:val="singleLevel"/>
    <w:tmpl w:val="08090001"/>
    <w:lvl w:ilvl="0">
      <w:start w:val="1"/>
      <w:numFmt w:val="bullet"/>
      <w:lvlText w:val=""/>
      <w:lvlJc w:val="left"/>
      <w:pPr>
        <w:ind w:left="720" w:hanging="360"/>
      </w:pPr>
      <w:rPr>
        <w:rFonts w:ascii="Symbol" w:hAnsi="Symbol" w:hint="default"/>
      </w:rPr>
    </w:lvl>
  </w:abstractNum>
  <w:abstractNum w:abstractNumId="6" w15:restartNumberingAfterBreak="0">
    <w:nsid w:val="6D18045C"/>
    <w:multiLevelType w:val="hybridMultilevel"/>
    <w:tmpl w:val="F28EE4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4"/>
  </w:num>
  <w:num w:numId="8">
    <w:abstractNumId w:val="1"/>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31"/>
    <w:rsid w:val="00173FAA"/>
    <w:rsid w:val="00365CC8"/>
    <w:rsid w:val="003674A8"/>
    <w:rsid w:val="00402B31"/>
    <w:rsid w:val="008E2856"/>
    <w:rsid w:val="00A21002"/>
    <w:rsid w:val="00A641EF"/>
    <w:rsid w:val="00C51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DC8BD"/>
  <w15:chartTrackingRefBased/>
  <w15:docId w15:val="{BA9B2F7F-A371-411C-B30E-4DE9ECCDF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2B31"/>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link w:val="bulletChar"/>
    <w:rsid w:val="00402B31"/>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402B31"/>
    <w:pPr>
      <w:spacing w:after="200" w:line="276" w:lineRule="auto"/>
      <w:ind w:left="720"/>
      <w:contextualSpacing/>
    </w:pPr>
    <w:rPr>
      <w:rFonts w:ascii="Calibri" w:eastAsia="Calibri" w:hAnsi="Calibri" w:cs="Calibri"/>
      <w:szCs w:val="22"/>
      <w:lang w:eastAsia="en-US"/>
    </w:rPr>
  </w:style>
  <w:style w:type="character" w:customStyle="1" w:styleId="bulletChar">
    <w:name w:val="bullet Char"/>
    <w:link w:val="bullet"/>
    <w:locked/>
    <w:rsid w:val="00402B31"/>
    <w:rPr>
      <w:rFonts w:ascii="Times New Roman" w:eastAsia="Times New Roman" w:hAnsi="Times New Roman" w:cs="Times New Roman"/>
      <w:sz w:val="24"/>
      <w:szCs w:val="20"/>
      <w:lang w:eastAsia="en-GB"/>
    </w:rPr>
  </w:style>
  <w:style w:type="paragraph" w:customStyle="1" w:styleId="heading">
    <w:name w:val="heading"/>
    <w:basedOn w:val="fixed"/>
    <w:link w:val="headingChar"/>
    <w:rsid w:val="008E2856"/>
    <w:pPr>
      <w:spacing w:before="240" w:after="120"/>
    </w:pPr>
  </w:style>
  <w:style w:type="paragraph" w:customStyle="1" w:styleId="fixed">
    <w:name w:val="fixed"/>
    <w:link w:val="fixedChar"/>
    <w:rsid w:val="008E2856"/>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styleId="Hyperlink">
    <w:name w:val="Hyperlink"/>
    <w:uiPriority w:val="99"/>
    <w:rsid w:val="008E2856"/>
    <w:rPr>
      <w:color w:val="0000FF"/>
      <w:u w:val="single"/>
    </w:rPr>
  </w:style>
  <w:style w:type="table" w:styleId="TableGrid">
    <w:name w:val="Table Grid"/>
    <w:basedOn w:val="TableNormal"/>
    <w:uiPriority w:val="59"/>
    <w:rsid w:val="008E285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locked/>
    <w:rsid w:val="008E2856"/>
    <w:rPr>
      <w:rFonts w:ascii="Times New Roman" w:eastAsia="Times New Roman" w:hAnsi="Times New Roman" w:cs="Times New Roman"/>
      <w:b/>
      <w:sz w:val="24"/>
      <w:szCs w:val="20"/>
      <w:lang w:eastAsia="en-GB"/>
    </w:rPr>
  </w:style>
  <w:style w:type="character" w:customStyle="1" w:styleId="headingChar">
    <w:name w:val="heading Char"/>
    <w:link w:val="heading"/>
    <w:locked/>
    <w:rsid w:val="008E2856"/>
    <w:rPr>
      <w:rFonts w:ascii="Times New Roman" w:eastAsia="Times New Roman" w:hAnsi="Times New Roman" w:cs="Times New Roman"/>
      <w:b/>
      <w:sz w:val="24"/>
      <w:szCs w:val="20"/>
      <w:lang w:eastAsia="en-GB"/>
    </w:rPr>
  </w:style>
  <w:style w:type="character" w:customStyle="1" w:styleId="apple-converted-space">
    <w:name w:val="apple-converted-space"/>
    <w:basedOn w:val="DefaultParagraphFont"/>
    <w:rsid w:val="008E2856"/>
  </w:style>
  <w:style w:type="table" w:customStyle="1" w:styleId="TableGrid1">
    <w:name w:val="Table Grid1"/>
    <w:basedOn w:val="TableNormal"/>
    <w:next w:val="TableGrid"/>
    <w:uiPriority w:val="59"/>
    <w:rsid w:val="00A64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691</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Jessica Pitman (1503004)</cp:lastModifiedBy>
  <cp:revision>2</cp:revision>
  <dcterms:created xsi:type="dcterms:W3CDTF">2018-09-28T19:52:00Z</dcterms:created>
  <dcterms:modified xsi:type="dcterms:W3CDTF">2018-09-28T19:52:00Z</dcterms:modified>
</cp:coreProperties>
</file>