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4644688A" w:rsidR="7908378C" w:rsidRDefault="7908378C" w:rsidP="33572C6E">
            <w:pPr>
              <w:ind w:right="237"/>
              <w:rPr>
                <w:b/>
                <w:bCs/>
                <w:color w:val="auto"/>
                <w:sz w:val="32"/>
                <w:szCs w:val="32"/>
              </w:rPr>
            </w:pPr>
            <w:r w:rsidRPr="33572C6E">
              <w:rPr>
                <w:b/>
                <w:bCs/>
                <w:color w:val="auto"/>
                <w:sz w:val="32"/>
                <w:szCs w:val="32"/>
              </w:rPr>
              <w:t xml:space="preserve">Learner name: </w:t>
            </w:r>
            <w:r w:rsidR="00097F48">
              <w:rPr>
                <w:b/>
                <w:bCs/>
                <w:color w:val="auto"/>
                <w:sz w:val="32"/>
                <w:szCs w:val="32"/>
              </w:rPr>
              <w:t>Jacob Anthony</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1D86F74A" w14:textId="5476F921" w:rsidR="33572C6E" w:rsidRDefault="00097F48" w:rsidP="33572C6E">
            <w:pPr>
              <w:ind w:right="237"/>
              <w:rPr>
                <w:b/>
                <w:bCs/>
                <w:color w:val="auto"/>
                <w:sz w:val="32"/>
                <w:szCs w:val="32"/>
              </w:rPr>
            </w:pPr>
            <w:r w:rsidRPr="00097F48">
              <w:rPr>
                <w:b/>
                <w:bCs/>
                <w:color w:val="auto"/>
                <w:sz w:val="32"/>
                <w:szCs w:val="32"/>
              </w:rPr>
              <w:t>2236347</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A11D4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5963DD3B" w14:textId="77777777" w:rsidR="00097F48" w:rsidRDefault="00097F48" w:rsidP="5B843AF0">
      <w:pPr>
        <w:ind w:right="237"/>
        <w:jc w:val="both"/>
        <w:rPr>
          <w:rFonts w:eastAsia="Arial"/>
          <w:b/>
          <w:bCs/>
          <w:color w:val="000000" w:themeColor="text1"/>
          <w:sz w:val="24"/>
          <w:szCs w:val="24"/>
        </w:rPr>
      </w:pPr>
    </w:p>
    <w:p w14:paraId="67E49B29" w14:textId="77777777" w:rsidR="00097F48" w:rsidRDefault="00097F48" w:rsidP="00097F48"/>
    <w:p w14:paraId="48215A79" w14:textId="77777777" w:rsidR="00097F48" w:rsidRDefault="00097F48" w:rsidP="00097F48">
      <w:r>
        <w:t xml:space="preserve">A crucial element of policing is dealing with victims of crime as most crimes that are committed against a person, and it is important that as police officers we understand their needs. At this point it is important to define what a victim is, </w:t>
      </w:r>
      <w:r>
        <w:rPr>
          <w:rFonts w:cstheme="minorHAnsi"/>
        </w:rPr>
        <w:t>u</w:t>
      </w:r>
      <w:r w:rsidRPr="00347868">
        <w:rPr>
          <w:rFonts w:cstheme="minorHAnsi"/>
        </w:rPr>
        <w:t>nder the victim codes a victim is classed as either “</w:t>
      </w:r>
      <w:r w:rsidRPr="00363F5D">
        <w:rPr>
          <w:rFonts w:cstheme="minorHAnsi"/>
          <w:i/>
          <w:iCs/>
        </w:rPr>
        <w:t>a person who has suffered harm, including physical, mental or emotional harm or economic loss which was directly caused by a criminal offence” or close relative (or a nominated family spokesperson) of a person whose death was directly caused by a criminal offence</w:t>
      </w:r>
      <w:r w:rsidRPr="00347868">
        <w:rPr>
          <w:rFonts w:cstheme="minorHAnsi"/>
        </w:rPr>
        <w:t>.” (Ministry of Justice 2023)</w:t>
      </w:r>
      <w:r>
        <w:rPr>
          <w:rFonts w:cstheme="minorHAnsi"/>
        </w:rPr>
        <w:t>. As per this definition a person can become a victim through a multitude of different way</w:t>
      </w:r>
      <w:r>
        <w:t>. This is especially true when dealing with vulnerable victims who often have more complex needs than other. Again, it is important to define what makes a person vulnerable. The college of policing defines a person as being vulnerable if “</w:t>
      </w:r>
      <w:r w:rsidRPr="00FC73C7">
        <w:rPr>
          <w:i/>
          <w:iCs/>
        </w:rPr>
        <w:t>as a result of their situation or circumstances, they are unable to take care of or protect themselves or others from harm or exploitation</w:t>
      </w:r>
      <w:r w:rsidRPr="00E92765">
        <w:t>.</w:t>
      </w:r>
      <w:r>
        <w:t xml:space="preserve">” </w:t>
      </w:r>
      <w:r w:rsidRPr="002458FC">
        <w:t>(c</w:t>
      </w:r>
      <w:r>
        <w:t>ollage of policing 2021). It is also important to further expand on this definition and explain that multiple other factors can further exacerbate a person being deemed vulnerable such as a person age, ethnicity or mental health (</w:t>
      </w:r>
      <w:r w:rsidRPr="00F2293F">
        <w:t>Williams, 2023</w:t>
      </w:r>
      <w:r>
        <w:t>, pp39-41</w:t>
      </w:r>
      <w:r w:rsidRPr="00F2293F">
        <w:t>)</w:t>
      </w:r>
      <w:r>
        <w:t>. As such when dealing with vulnerable person who are victims of crime it is important that police officers adapt their approach.</w:t>
      </w:r>
    </w:p>
    <w:p w14:paraId="4298A0FC" w14:textId="77777777" w:rsidR="00097F48" w:rsidRDefault="00097F48" w:rsidP="00097F48"/>
    <w:p w14:paraId="7464B2E5" w14:textId="77777777" w:rsidR="00097F48" w:rsidRDefault="00097F48" w:rsidP="00097F48">
      <w:r>
        <w:t xml:space="preserve">An Incident whereby I played a significant role in assisting a victim of a crime involved an incident of a women reporting historic sexual assaults and rapes by an ex-partner. The initial call however started off as an innoxious call to a report of a women causing a disturbance inside a supported living house and she was refusing to leave. They stated that she was not a current resident of the address however they did recognise her as someone who used to live there over a year ago but did not currently have any rights to be in the address. When we arrived, we first located the female in one of the communal areas she was clearly in distress and initially was very hard to understand as she was speaking erratically. We spent several minutes try to calm the women down and were eventually able to persuade her to come and sit and speak to us into a private room </w:t>
      </w:r>
      <w:proofErr w:type="gramStart"/>
      <w:r>
        <w:t>in order for</w:t>
      </w:r>
      <w:proofErr w:type="gramEnd"/>
      <w:r>
        <w:t xml:space="preserve"> us to speak to her in a controlled environment. As she calmed down, she has become more coherent and disclosed to us that she was upset today as she had decided over the last couple of days that she wished to report a series of sexual assault and rapes by her ex-partner while they were in a relationship with one </w:t>
      </w:r>
      <w:r>
        <w:lastRenderedPageBreak/>
        <w:t>another over a ten-year period. While familiar violence and sexual assault is quite common it is often a very under reported to the police (</w:t>
      </w:r>
      <w:proofErr w:type="spellStart"/>
      <w:proofErr w:type="gramStart"/>
      <w:r>
        <w:t>Z</w:t>
      </w:r>
      <w:r w:rsidRPr="00A013B5">
        <w:t>ijlstra,</w:t>
      </w:r>
      <w:r w:rsidRPr="00A013B5">
        <w:rPr>
          <w:i/>
          <w:iCs/>
        </w:rPr>
        <w:t>et</w:t>
      </w:r>
      <w:proofErr w:type="spellEnd"/>
      <w:proofErr w:type="gramEnd"/>
      <w:r w:rsidRPr="00A013B5">
        <w:rPr>
          <w:i/>
          <w:iCs/>
        </w:rPr>
        <w:t xml:space="preserve"> al</w:t>
      </w:r>
      <w:r>
        <w:rPr>
          <w:i/>
          <w:iCs/>
        </w:rPr>
        <w:t xml:space="preserve">, </w:t>
      </w:r>
      <w:r w:rsidRPr="00A013B5">
        <w:t>2017</w:t>
      </w:r>
      <w:r>
        <w:t>, p199</w:t>
      </w:r>
      <w:r w:rsidRPr="00A013B5">
        <w:t>)</w:t>
      </w:r>
      <w:r>
        <w:t>.</w:t>
      </w:r>
    </w:p>
    <w:p w14:paraId="562FE2BE" w14:textId="77777777" w:rsidR="00097F48" w:rsidRDefault="00097F48" w:rsidP="00097F48"/>
    <w:p w14:paraId="061A6E11" w14:textId="77777777" w:rsidR="00097F48" w:rsidRDefault="00097F48" w:rsidP="00097F48"/>
    <w:p w14:paraId="3EFD29E3" w14:textId="77777777" w:rsidR="00097F48" w:rsidRDefault="00097F48" w:rsidP="00097F48">
      <w:r>
        <w:t xml:space="preserve">While we were speaking to </w:t>
      </w:r>
      <w:proofErr w:type="gramStart"/>
      <w:r>
        <w:t>her</w:t>
      </w:r>
      <w:proofErr w:type="gramEnd"/>
      <w:r>
        <w:t xml:space="preserve"> I remembered that during our morning briefing we were informed that our rape investigation team were looking for a women who had reported a historic rape the day before and who they had taken the initial disclosure however had since been unable to make contact with. After confirming her details with our system, it was confirmed that she was indeed the women they were looking for. At this point I have stepped out of the room leaving her in the company of one of my colleagues while I spoke to staff </w:t>
      </w:r>
      <w:proofErr w:type="gramStart"/>
      <w:r>
        <w:t>in regard to</w:t>
      </w:r>
      <w:proofErr w:type="gramEnd"/>
      <w:r>
        <w:t xml:space="preserve"> what she had done in the address and if she had disclosed anything, they have confirmed to me that she had only been causing a disturbance by shouting incoherently.</w:t>
      </w:r>
    </w:p>
    <w:p w14:paraId="113CCDA6" w14:textId="77777777" w:rsidR="00097F48" w:rsidRDefault="00097F48" w:rsidP="00097F48"/>
    <w:p w14:paraId="64AA0729" w14:textId="77777777" w:rsidR="00097F48" w:rsidRDefault="00097F48" w:rsidP="00097F48">
      <w:r>
        <w:t xml:space="preserve">At this point I have noticed that the victim was heading out of the address still clearly in distress. I have then followed her out of the address and caught up with her in the street. Given her state I have tried to encourage her to go to the local hospital </w:t>
      </w:r>
      <w:proofErr w:type="gramStart"/>
      <w:r>
        <w:t>in order for</w:t>
      </w:r>
      <w:proofErr w:type="gramEnd"/>
      <w:r>
        <w:t xml:space="preserve"> her to get a mental health crisis as it appeared that she was in the process of having a mental health crises. As we established with the staff at the assisted living accommodation that she had not actually committed any offences while there our primary concern turned to her welfare. After spending a lot of the time talking to her on the street, I was able to convince her to come to the hospital with us to be seen. During this incident I had </w:t>
      </w:r>
      <w:proofErr w:type="gramStart"/>
      <w:r>
        <w:t>a number of</w:t>
      </w:r>
      <w:proofErr w:type="gramEnd"/>
      <w:r>
        <w:t xml:space="preserve"> things to consider but one of the most crucial was the welfare of the women involved. People who are victims of domestic rapes belong to a vulnerable group who are prone to re-victimisation (</w:t>
      </w:r>
      <w:proofErr w:type="spellStart"/>
      <w:proofErr w:type="gramStart"/>
      <w:r>
        <w:t>Z</w:t>
      </w:r>
      <w:r w:rsidRPr="00A013B5">
        <w:t>ijlstra,</w:t>
      </w:r>
      <w:r w:rsidRPr="00A013B5">
        <w:rPr>
          <w:i/>
          <w:iCs/>
        </w:rPr>
        <w:t>et</w:t>
      </w:r>
      <w:proofErr w:type="spellEnd"/>
      <w:proofErr w:type="gramEnd"/>
      <w:r w:rsidRPr="00A013B5">
        <w:rPr>
          <w:i/>
          <w:iCs/>
        </w:rPr>
        <w:t xml:space="preserve"> al</w:t>
      </w:r>
      <w:r>
        <w:rPr>
          <w:i/>
          <w:iCs/>
        </w:rPr>
        <w:t xml:space="preserve">, </w:t>
      </w:r>
      <w:r w:rsidRPr="00A013B5">
        <w:t>2017</w:t>
      </w:r>
      <w:r>
        <w:t>, p206</w:t>
      </w:r>
      <w:r w:rsidRPr="00A013B5">
        <w:t>)</w:t>
      </w:r>
      <w:r>
        <w:t xml:space="preserve">. As such it was important to do everything possible to engage with them as she was not only the victim of a serious crime, but she was also incredibly vulnerable, and she was clearly suffering from a mental health crisis </w:t>
      </w:r>
      <w:proofErr w:type="gramStart"/>
      <w:r>
        <w:t>as a result of</w:t>
      </w:r>
      <w:proofErr w:type="gramEnd"/>
      <w:r>
        <w:t xml:space="preserve"> her reliving her previous trauma. However, I also realised that I was not necessarily the best person to be dealing with this and that she needed to go see trained medical staff.</w:t>
      </w:r>
    </w:p>
    <w:p w14:paraId="69E19006" w14:textId="77777777" w:rsidR="00097F48" w:rsidRDefault="00097F48" w:rsidP="00097F48"/>
    <w:p w14:paraId="0D5F381C" w14:textId="77777777" w:rsidR="00097F48" w:rsidRDefault="00097F48" w:rsidP="00097F48"/>
    <w:p w14:paraId="18F83C4D" w14:textId="77777777" w:rsidR="00097F48" w:rsidRDefault="00097F48" w:rsidP="00097F48">
      <w:r>
        <w:t xml:space="preserve">She has asked us to stay with her at the hospital for a while as she was still anxious and agitated </w:t>
      </w:r>
      <w:proofErr w:type="gramStart"/>
      <w:r>
        <w:t>in regard to</w:t>
      </w:r>
      <w:proofErr w:type="gramEnd"/>
      <w:r>
        <w:t xml:space="preserve"> what had happened and felt more comfortable if we stayed with her. As such we have sat in the hospital </w:t>
      </w:r>
      <w:proofErr w:type="gramStart"/>
      <w:r>
        <w:t>in order to</w:t>
      </w:r>
      <w:proofErr w:type="gramEnd"/>
      <w:r>
        <w:t xml:space="preserve"> help alleviate her anxiety for over an hour. During this time, I built a good rapport with the victim. This is a crucial element when dealing with any victim of a crime. In this instance I achieved this by spending some time in the hospital listening to her tell me about her experiences and then also trying to arrange for her daughter to come and attend the hospital so she could speak to her. </w:t>
      </w:r>
      <w:r w:rsidRPr="003F66C3">
        <w:t xml:space="preserve">It is important when dealing with vulnerable person to establish which communication strategies work best for the vulnerable person </w:t>
      </w:r>
      <w:proofErr w:type="gramStart"/>
      <w:r w:rsidRPr="003F66C3">
        <w:t>in order to</w:t>
      </w:r>
      <w:proofErr w:type="gramEnd"/>
      <w:r w:rsidRPr="003F66C3">
        <w:t xml:space="preserve"> build a rapport</w:t>
      </w:r>
      <w:r>
        <w:t xml:space="preserve"> (</w:t>
      </w:r>
      <w:r w:rsidRPr="00F2293F">
        <w:t>Williams, 2023</w:t>
      </w:r>
      <w:r>
        <w:t>, p51</w:t>
      </w:r>
      <w:r w:rsidRPr="00F2293F">
        <w:t>)</w:t>
      </w:r>
      <w:r w:rsidRPr="003F66C3">
        <w:t>.</w:t>
      </w:r>
      <w:r>
        <w:t xml:space="preserve"> In this instance sitting and listening to the victim and providing some gentle reassurance to them was enough to allow them to feel they could trust me and confide in me. </w:t>
      </w:r>
    </w:p>
    <w:p w14:paraId="062E1D4F" w14:textId="77777777" w:rsidR="00097F48" w:rsidRDefault="00097F48" w:rsidP="00097F48"/>
    <w:p w14:paraId="3227102E" w14:textId="77777777" w:rsidR="00097F48" w:rsidRDefault="00097F48" w:rsidP="00097F48">
      <w:r>
        <w:t>At this point it is important to contextualise this incident in an academic background. Evidence based policing is the practice of using research to guide police practices and support decision making (</w:t>
      </w:r>
      <w:r w:rsidRPr="00A23258">
        <w:t>Spooner, Hughes,</w:t>
      </w:r>
      <w:r>
        <w:t xml:space="preserve"> </w:t>
      </w:r>
      <w:r w:rsidRPr="00A23258">
        <w:t>and Jones, 2022</w:t>
      </w:r>
      <w:proofErr w:type="gramStart"/>
      <w:r w:rsidRPr="00A23258">
        <w:t>) </w:t>
      </w:r>
      <w:r>
        <w:t>.</w:t>
      </w:r>
      <w:proofErr w:type="gramEnd"/>
      <w:r>
        <w:t xml:space="preserve"> It does fit in with the wider context of the police national decision-making model of constantly adapting while you are policing whether that be dealing with people or investigating crime.  Initially I have had to be relatively firm with the victim due to her initial behaviour causing a disturbance and alarming members of staff and other residents of the address. However, I have since modified my approach given that her behaviour had changed and have instead adopted, and this backed by various research and academic models for example </w:t>
      </w:r>
      <w:proofErr w:type="spellStart"/>
      <w:r w:rsidRPr="21777531">
        <w:rPr>
          <w:color w:val="000000" w:themeColor="text1"/>
          <w:sz w:val="24"/>
          <w:szCs w:val="24"/>
        </w:rPr>
        <w:t>Betaris</w:t>
      </w:r>
      <w:proofErr w:type="spellEnd"/>
      <w:r w:rsidRPr="21777531">
        <w:rPr>
          <w:color w:val="000000" w:themeColor="text1"/>
          <w:sz w:val="24"/>
          <w:szCs w:val="24"/>
        </w:rPr>
        <w:t xml:space="preserve"> </w:t>
      </w:r>
      <w:r>
        <w:t xml:space="preserve">box. While this approach is usually associated with conflict management it can also be applied here as well. This is because when applying </w:t>
      </w:r>
      <w:proofErr w:type="spellStart"/>
      <w:r w:rsidRPr="21777531">
        <w:rPr>
          <w:color w:val="000000" w:themeColor="text1"/>
          <w:sz w:val="24"/>
          <w:szCs w:val="24"/>
        </w:rPr>
        <w:t>Betaris</w:t>
      </w:r>
      <w:proofErr w:type="spellEnd"/>
      <w:r w:rsidRPr="21777531">
        <w:rPr>
          <w:color w:val="000000" w:themeColor="text1"/>
          <w:sz w:val="24"/>
          <w:szCs w:val="24"/>
        </w:rPr>
        <w:t xml:space="preserve"> </w:t>
      </w:r>
      <w:r>
        <w:t xml:space="preserve">box one of its core tenant is that your behaviour effects my behaviour, effects your behaviour </w:t>
      </w:r>
      <w:r w:rsidRPr="00347868">
        <w:rPr>
          <w:rFonts w:asciiTheme="minorHAnsi" w:hAnsiTheme="minorHAnsi" w:cstheme="minorHAnsi"/>
          <w:color w:val="auto"/>
        </w:rPr>
        <w:t>(College of Policing</w:t>
      </w:r>
      <w:r>
        <w:rPr>
          <w:rFonts w:cstheme="minorHAnsi"/>
        </w:rPr>
        <w:t>,</w:t>
      </w:r>
      <w:r w:rsidRPr="00347868">
        <w:rPr>
          <w:rFonts w:asciiTheme="minorHAnsi" w:hAnsiTheme="minorHAnsi" w:cstheme="minorHAnsi"/>
          <w:color w:val="auto"/>
        </w:rPr>
        <w:t xml:space="preserve"> 2020)</w:t>
      </w:r>
      <w:r>
        <w:t xml:space="preserve">. As such given my initial approach was firm but not aggressive or rude, she has ended up apricating that and has listen to what I have said which has then meant I could then adopt a more relaxed approach with her which she reciprocated and has also adopted which has also meant she was more comfortable </w:t>
      </w:r>
      <w:proofErr w:type="gramStart"/>
      <w:r>
        <w:t>opening up</w:t>
      </w:r>
      <w:proofErr w:type="gramEnd"/>
      <w:r>
        <w:t xml:space="preserve"> to me about what she has experienced.  This also helped her mental state as by the time we left the hospital she was in a significantly happier than when we first encountered her and was happy to be left in the hospital while she waited to be seen by medical staff.  </w:t>
      </w:r>
    </w:p>
    <w:p w14:paraId="1FA47C32" w14:textId="77777777" w:rsidR="00097F48" w:rsidRDefault="00097F48" w:rsidP="00097F48"/>
    <w:p w14:paraId="043D4895" w14:textId="77777777" w:rsidR="00097F48" w:rsidRDefault="00097F48" w:rsidP="00097F48">
      <w:r>
        <w:t xml:space="preserve">However, this was not my only involvement with her that that day as she later absconded from the hospital while she was waiting for her mental health assessment and so I have re contacted her over </w:t>
      </w:r>
      <w:r>
        <w:lastRenderedPageBreak/>
        <w:t xml:space="preserve">the phone and she has informed me that she was at home and as such I have gone there to speak to her to see why she has absconded from the hospital. She explained that she had left because she was tired of waiting and when a nurse had spoken to her, they have said something which she was not happy with and so choose to leave.  As I had previously established a good rapport with her, I was able to use that again </w:t>
      </w:r>
      <w:proofErr w:type="gramStart"/>
      <w:r>
        <w:t>in order to</w:t>
      </w:r>
      <w:proofErr w:type="gramEnd"/>
      <w:r>
        <w:t xml:space="preserve"> explain to us why she had left the hospital before being properly seen and convince her to engage with the appropriate service. As she did not wish to go to the hospital, we were able to get her to speak to the crisis team who handle those who may be experiencing mental health issues. They decided that she did have capacity and there was no need for her to go back to the hospital and have any further treatment. As she was able to explain that she knew which medication she needed to take to help her and since returning home and in the company of me and my colleague had stated taking them and they were happy with her explanation as to why she hadn’t been taking over the last couple of days due to the stress of her reporting these historic allegation however now had capacity to care for herself. When I have returned to the </w:t>
      </w:r>
      <w:proofErr w:type="gramStart"/>
      <w:r>
        <w:t>station</w:t>
      </w:r>
      <w:proofErr w:type="gramEnd"/>
      <w:r>
        <w:t xml:space="preserve"> I have completed a High Risk public protection notification which alerted other agencies like mental health and social services to what had happened today and to alert them she was an adult who was at risk and need further support. I had discussed this with the victim before leaving and she was open to getting further support from other agencies who were more suited to help her. I have also liaised again with the Rape Investigation Team </w:t>
      </w:r>
      <w:proofErr w:type="gramStart"/>
      <w:r>
        <w:t>in order to</w:t>
      </w:r>
      <w:proofErr w:type="gramEnd"/>
      <w:r>
        <w:t xml:space="preserve"> make them aware of her needs they were going to be the team that dealt with her case from that point </w:t>
      </w:r>
    </w:p>
    <w:p w14:paraId="3E163B5E" w14:textId="77777777" w:rsidR="00097F48" w:rsidRDefault="00097F48" w:rsidP="00097F48"/>
    <w:p w14:paraId="75F06AAC" w14:textId="77777777" w:rsidR="00097F48" w:rsidRDefault="00097F48" w:rsidP="00097F48">
      <w:r>
        <w:t xml:space="preserve">To conclude the incident presented throughout this discourse we have established the challenges when dealing with victims. No one victim of a crime is the same and many have complex needs that require careful consideration when police interact with them. During incident as well as countless incidents like this there is not always one set formula for assisting those who may be vulnerable or otherwise at risk. The person mentioned within this example was clearly vulnerable but also the victim of one of the most serious crimes and as such required a different approach than other victim of crimes may require and should </w:t>
      </w:r>
      <w:proofErr w:type="spellStart"/>
      <w:r>
        <w:t>taken</w:t>
      </w:r>
      <w:proofErr w:type="spellEnd"/>
      <w:r>
        <w:t xml:space="preserve"> into account the victims specific needs such as their pre-existing mental health and risk of re-victimisation when caring for them (</w:t>
      </w:r>
      <w:proofErr w:type="spellStart"/>
      <w:proofErr w:type="gramStart"/>
      <w:r>
        <w:t>Z</w:t>
      </w:r>
      <w:r w:rsidRPr="00A013B5">
        <w:t>ijlstra,</w:t>
      </w:r>
      <w:r w:rsidRPr="00A013B5">
        <w:rPr>
          <w:i/>
          <w:iCs/>
        </w:rPr>
        <w:t>et</w:t>
      </w:r>
      <w:proofErr w:type="spellEnd"/>
      <w:proofErr w:type="gramEnd"/>
      <w:r w:rsidRPr="00A013B5">
        <w:rPr>
          <w:i/>
          <w:iCs/>
        </w:rPr>
        <w:t xml:space="preserve"> al</w:t>
      </w:r>
      <w:r>
        <w:rPr>
          <w:i/>
          <w:iCs/>
        </w:rPr>
        <w:t xml:space="preserve">, </w:t>
      </w:r>
      <w:r w:rsidRPr="00A013B5">
        <w:t>2017</w:t>
      </w:r>
      <w:r>
        <w:t>, p205</w:t>
      </w:r>
      <w:r w:rsidRPr="00A013B5">
        <w:t>)</w:t>
      </w:r>
      <w:r>
        <w:t xml:space="preserve">. This is further demonstrated through the literature which further bears out the fact that police officer should be willing and able to adopt different approaches </w:t>
      </w:r>
      <w:proofErr w:type="gramStart"/>
      <w:r>
        <w:t>in order to</w:t>
      </w:r>
      <w:proofErr w:type="gramEnd"/>
      <w:r>
        <w:t xml:space="preserve"> best to both support the victim and help investigate the crime. Through the reading discussed we can see that police’s conduct with victims of crime can have a significant effect on how they person willingness to go through the criminal justice process. But on a simpler level it is why many people join the police to help people through difficult times when they are victims of crime. </w:t>
      </w:r>
    </w:p>
    <w:p w14:paraId="23394D69" w14:textId="77777777" w:rsidR="00097F48" w:rsidRDefault="00097F48" w:rsidP="00097F48"/>
    <w:p w14:paraId="7AFD70FD" w14:textId="0437A3E2" w:rsidR="00097F48" w:rsidRDefault="00097F48" w:rsidP="5B843AF0">
      <w:pPr>
        <w:ind w:right="237"/>
        <w:jc w:val="both"/>
        <w:rPr>
          <w:rFonts w:eastAsia="Arial"/>
          <w:color w:val="000000" w:themeColor="text1"/>
          <w:sz w:val="24"/>
          <w:szCs w:val="24"/>
        </w:rPr>
      </w:pPr>
    </w:p>
    <w:p w14:paraId="6423CCBD" w14:textId="77777777" w:rsidR="00097F48" w:rsidRDefault="00097F48" w:rsidP="5B843AF0">
      <w:pPr>
        <w:ind w:right="237"/>
        <w:jc w:val="both"/>
        <w:rPr>
          <w:rFonts w:eastAsia="Arial"/>
          <w:color w:val="000000" w:themeColor="text1"/>
          <w:sz w:val="24"/>
          <w:szCs w:val="24"/>
        </w:rPr>
      </w:pPr>
    </w:p>
    <w:p w14:paraId="5995EE2D" w14:textId="3B506645" w:rsidR="00097F48" w:rsidRPr="00097F48" w:rsidRDefault="00097F48" w:rsidP="5B843AF0">
      <w:pPr>
        <w:ind w:right="237"/>
        <w:jc w:val="both"/>
        <w:rPr>
          <w:rFonts w:eastAsia="Arial"/>
          <w:b/>
          <w:bCs/>
          <w:color w:val="000000" w:themeColor="text1"/>
          <w:sz w:val="24"/>
          <w:szCs w:val="24"/>
        </w:rPr>
      </w:pPr>
      <w:r w:rsidRPr="00097F48">
        <w:rPr>
          <w:rFonts w:eastAsia="Arial"/>
          <w:b/>
          <w:bCs/>
          <w:color w:val="000000" w:themeColor="text1"/>
          <w:sz w:val="24"/>
          <w:szCs w:val="24"/>
        </w:rPr>
        <w:t>Word count- 1940</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Default="5B843AF0" w:rsidP="5B843AF0">
      <w:pPr>
        <w:ind w:right="237"/>
        <w:jc w:val="center"/>
        <w:rPr>
          <w:b/>
          <w:bCs/>
          <w:sz w:val="24"/>
          <w:szCs w:val="24"/>
        </w:rPr>
      </w:pPr>
    </w:p>
    <w:p w14:paraId="3737FA7D" w14:textId="77777777" w:rsidR="00097F48" w:rsidRPr="00E676F7" w:rsidRDefault="00097F48"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E6E2FBA" w14:textId="77777777" w:rsidR="00097F48" w:rsidRDefault="00097F48" w:rsidP="00097F48">
      <w:r>
        <w:t xml:space="preserve">The primary functions of policing </w:t>
      </w:r>
      <w:proofErr w:type="gramStart"/>
      <w:r>
        <w:t>is</w:t>
      </w:r>
      <w:proofErr w:type="gramEnd"/>
      <w:r>
        <w:t xml:space="preserve"> the detection, prevention and investigation of crimes</w:t>
      </w:r>
      <w:r w:rsidRPr="00504BBD">
        <w:t>.</w:t>
      </w:r>
      <w:r>
        <w:t xml:space="preserve"> These crimes can take many different forms, but</w:t>
      </w:r>
      <w:r w:rsidRPr="00504BBD">
        <w:t xml:space="preserve"> Domestic abuse</w:t>
      </w:r>
      <w:r>
        <w:t xml:space="preserve"> is perhaps the most common incident that police officers on response attend and there are a multitude of offences that can be committed as part of domestic abuse. The offences that most often are associated with Domestic abuse are Assaults however there are a multitude of other offences which also perpetrated by those committing domestic abuse such as criminal damage or harassment and</w:t>
      </w:r>
      <w:r w:rsidRPr="00504BBD">
        <w:t xml:space="preserve"> </w:t>
      </w:r>
      <w:r>
        <w:t xml:space="preserve">these all </w:t>
      </w:r>
      <w:r w:rsidRPr="00504BBD">
        <w:t xml:space="preserve">causes serious harm </w:t>
      </w:r>
      <w:r>
        <w:t xml:space="preserve">to those who are victims of it. </w:t>
      </w:r>
      <w:proofErr w:type="gramStart"/>
      <w:r>
        <w:t>For the purpose of</w:t>
      </w:r>
      <w:proofErr w:type="gramEnd"/>
      <w:r>
        <w:t xml:space="preserve"> the legislation domestic abuse is defined as taking place when the “</w:t>
      </w:r>
      <w:r w:rsidRPr="009E1376">
        <w:rPr>
          <w:i/>
          <w:iCs/>
        </w:rPr>
        <w:t>Behaviour of a person (“A”) towards another person (“B”) is “domestic abuse” if (a)A and B are each aged 16 or over and are personally connected to each other, and (b)the behaviour is abusive. (</w:t>
      </w:r>
      <w:proofErr w:type="gramStart"/>
      <w:r w:rsidRPr="009E1376">
        <w:rPr>
          <w:i/>
          <w:iCs/>
        </w:rPr>
        <w:t>3)Behaviour</w:t>
      </w:r>
      <w:proofErr w:type="gramEnd"/>
      <w:r w:rsidRPr="009E1376">
        <w:rPr>
          <w:i/>
          <w:iCs/>
        </w:rPr>
        <w:t xml:space="preserve"> is “abusive” if it consists of any of the following, (a)physical or sexual abuse, (b)violent or threatening behaviour, (c)controlling or coercive behaviour, (d)economic abuse, (e)psychological, emotional or other abuse; and it does not matter whether the behaviour consists of a single incident or a course of conduct</w:t>
      </w:r>
      <w:r>
        <w:t>” The National Archives (2021)</w:t>
      </w:r>
      <w:r w:rsidRPr="00703DAA">
        <w:t>.</w:t>
      </w:r>
    </w:p>
    <w:p w14:paraId="6429E270" w14:textId="77777777" w:rsidR="00097F48" w:rsidRDefault="00097F48" w:rsidP="00097F48"/>
    <w:p w14:paraId="35E0C3DF" w14:textId="77777777" w:rsidR="00097F48" w:rsidRDefault="00097F48" w:rsidP="00097F48"/>
    <w:p w14:paraId="0AC70C0B" w14:textId="77777777" w:rsidR="00097F48" w:rsidRDefault="00097F48" w:rsidP="00097F48">
      <w:r>
        <w:t xml:space="preserve">A Domestic Abuse incident in which I played a significant role involved the a report from a social worker who was on the phone to one of the families they managed and reported to us that while she on the phone she overheard that the ex-husband was threatening to come over to the women address against the wishes of his ex-wife and when informed she wouldn’t let him in if he she was call the police to which he replied that assault her as well as any police officer who tried to intervene. As such </w:t>
      </w:r>
      <w:proofErr w:type="gramStart"/>
      <w:r>
        <w:t>myself</w:t>
      </w:r>
      <w:proofErr w:type="gramEnd"/>
      <w:r>
        <w:t xml:space="preserve"> and my colleague have attended in order to safeguard the victim. When we have arrived at the address the ex-husband was already outside the address aggressively knocking on the door. Due to his behaviour and the early threats, he had made he was immediately placed into handcuffs and placed him into the back of the police van. We have then spoken to the victim who has explained that earlier that day she received </w:t>
      </w:r>
      <w:proofErr w:type="gramStart"/>
      <w:r>
        <w:t>a number of</w:t>
      </w:r>
      <w:proofErr w:type="gramEnd"/>
      <w:r>
        <w:t xml:space="preserve"> messages from her ex-partner stating that he was coming over to the address and demanding to be let into the house. This was over a dispute over some property that was remaining at the address. During this dispute he has texted the victim daughter phone with messages intended for his ex-partner that were both threatening and incredibly abusive without any regard as to whether his daughter would see them. She had then phoned her social worker and support worker to inform them and while she was on the phone with them, he has phoned her which she has put on speaker and that when he has made the threats. It can sometimes be perceived that threats over the phone are not that serious however a survey of British and American Police officers about the risks of potential re victimisation in domestic abuse showed that it was in the top ten beigest risks perceived by police officer on continued domestic abuse (</w:t>
      </w:r>
      <w:r w:rsidRPr="00B62799">
        <w:t xml:space="preserve">Robinson, </w:t>
      </w:r>
      <w:proofErr w:type="spellStart"/>
      <w:r w:rsidRPr="00B62799">
        <w:t>Pinchevsky</w:t>
      </w:r>
      <w:proofErr w:type="spellEnd"/>
      <w:r w:rsidRPr="00B62799">
        <w:t>, and Guthrie,</w:t>
      </w:r>
      <w:r>
        <w:t xml:space="preserve"> </w:t>
      </w:r>
      <w:r w:rsidRPr="00B62799">
        <w:t>2018</w:t>
      </w:r>
      <w:r>
        <w:t>, p194</w:t>
      </w:r>
      <w:r w:rsidRPr="00B62799">
        <w:t>).</w:t>
      </w:r>
    </w:p>
    <w:p w14:paraId="1125C728" w14:textId="77777777" w:rsidR="00097F48" w:rsidRDefault="00097F48" w:rsidP="00097F48"/>
    <w:p w14:paraId="7156161B" w14:textId="77777777" w:rsidR="00097F48" w:rsidRDefault="00097F48" w:rsidP="00097F48">
      <w:r>
        <w:t>I have viewed the messages he sent via his daughter’s phone and given the nature of the messages were so egregious that they constituted the offence of malicious communications. It is important at this point to  malicious communication as it provides a bit of context to the nature of the messages sent The definition of Malicious communications is: “</w:t>
      </w:r>
      <w:r w:rsidRPr="00A5273C">
        <w:rPr>
          <w:i/>
          <w:iCs/>
        </w:rPr>
        <w:t>Any person who sends to another person— (a)a letter, electronic communication or article of any description which conveys a message which is indecent or grossly offensive; Or (b)any article or electronic communication which is, in whole or part, of an indecent or grossly offensive nature, is guilty of an offence if his purpose, or one of his purposes, in sending it is that it should, so far as falling within paragraph (a) or (b) above, cause distress or anxiety to the recipient or to any other person to whom he intends that it or its contents or nature should be communicated.</w:t>
      </w:r>
      <w:r>
        <w:t xml:space="preserve">” (The National Archives 1988).  As such I have placed him under arrest for Malicious Communication and as part of the investigation seized his phone and he was taken into police custody. </w:t>
      </w:r>
    </w:p>
    <w:p w14:paraId="0E9AFC14" w14:textId="77777777" w:rsidR="00097F48" w:rsidRDefault="00097F48" w:rsidP="00097F48"/>
    <w:p w14:paraId="6AC53EE4" w14:textId="77777777" w:rsidR="00097F48" w:rsidRDefault="00097F48" w:rsidP="00097F48">
      <w:r>
        <w:t xml:space="preserve">We have later returned to the address </w:t>
      </w:r>
      <w:proofErr w:type="gramStart"/>
      <w:r>
        <w:t>in order to</w:t>
      </w:r>
      <w:proofErr w:type="gramEnd"/>
      <w:r>
        <w:t xml:space="preserve"> collect a victim statement in order to properly document what had happened during this incident as well as providing context to their relationship. While we were at the address, she explained that she and her ex-partner had been in an abusive relationship for years and had only just ended the relationship with him hence the involvement of social service. She further explained that while they were in the relationship he would have periods of extreme anger and would either assault her or damage the property itself and as such no room in the </w:t>
      </w:r>
      <w:r>
        <w:lastRenderedPageBreak/>
        <w:t xml:space="preserve">property had a door as he had smashed all of them. She had previously reported this however this was the first time she was willing to pursue action against him. </w:t>
      </w:r>
    </w:p>
    <w:p w14:paraId="2C0A9070" w14:textId="77777777" w:rsidR="00097F48" w:rsidRDefault="00097F48" w:rsidP="00097F48"/>
    <w:p w14:paraId="2C53E9D6" w14:textId="77777777" w:rsidR="00097F48" w:rsidRDefault="00097F48" w:rsidP="00097F48">
      <w:r>
        <w:t xml:space="preserve">Investigations into domestic abuse are complicated compared to other investigation and there are </w:t>
      </w:r>
      <w:proofErr w:type="gramStart"/>
      <w:r>
        <w:t>a number of</w:t>
      </w:r>
      <w:proofErr w:type="gramEnd"/>
      <w:r>
        <w:t xml:space="preserve"> factors surrounding it. For </w:t>
      </w:r>
      <w:proofErr w:type="gramStart"/>
      <w:r>
        <w:t>example</w:t>
      </w:r>
      <w:proofErr w:type="gramEnd"/>
      <w:r>
        <w:t xml:space="preserve"> people have a reluctance to report due to how it effects their family life and wishing to keep their family together and so don’t report or engage with police due to them wishing to protect their partner and prevent disruption to their children lives (</w:t>
      </w:r>
      <w:r w:rsidRPr="00526AD3">
        <w:t>McPhee, et a</w:t>
      </w:r>
      <w:r>
        <w:t xml:space="preserve">l, </w:t>
      </w:r>
      <w:r w:rsidRPr="00526AD3">
        <w:t>2022</w:t>
      </w:r>
      <w:r>
        <w:t xml:space="preserve"> pp964-965</w:t>
      </w:r>
      <w:r w:rsidRPr="00526AD3">
        <w:t>)</w:t>
      </w:r>
      <w:r>
        <w:t>. Other victims are of the opinion that they will not be believed or taken seriously by the police when they report it and simply do not have trust in the authorities to properly investigate their cases (</w:t>
      </w:r>
      <w:proofErr w:type="spellStart"/>
      <w:r w:rsidRPr="004124DF">
        <w:t>Chatzisymeonidis</w:t>
      </w:r>
      <w:proofErr w:type="spellEnd"/>
      <w:r>
        <w:t xml:space="preserve"> </w:t>
      </w:r>
      <w:r w:rsidRPr="004124DF">
        <w:t>and Pina 2024</w:t>
      </w:r>
      <w:r>
        <w:t>, p2</w:t>
      </w:r>
      <w:r w:rsidRPr="004124DF">
        <w:t>)</w:t>
      </w:r>
      <w:r>
        <w:t>. The complex nature is something the whole criminal justice system ends up struggling with and leads to two completely contradictory positions where the Police are taking a more interventionist approach when it comes to domestic abuse as it is considered more serious than in the past while conviction for domestic abuse in any form are still very low (</w:t>
      </w:r>
      <w:r w:rsidRPr="00526AD3">
        <w:t>McPhee, et a</w:t>
      </w:r>
      <w:r>
        <w:t xml:space="preserve">l, </w:t>
      </w:r>
      <w:r w:rsidRPr="00526AD3">
        <w:t>2022</w:t>
      </w:r>
      <w:r>
        <w:t xml:space="preserve"> pp964-965</w:t>
      </w:r>
      <w:r w:rsidRPr="00526AD3">
        <w:t>)</w:t>
      </w:r>
      <w:r>
        <w:t xml:space="preserve">.  It would seem logical that if the police are treating domestic abuse incidents more seriously than there should be more cases going through the criminal justice system to court and therefore more conviction. However, the evidence </w:t>
      </w:r>
      <w:proofErr w:type="gramStart"/>
      <w:r>
        <w:t>suggest</w:t>
      </w:r>
      <w:proofErr w:type="gramEnd"/>
      <w:r>
        <w:t xml:space="preserve"> this is not the case which just further underlines the complex nature of domestic on a bigger scale and is something nothing in the literature around domestic abuse can currently satisfactorily explain or provide an answer to. </w:t>
      </w:r>
    </w:p>
    <w:p w14:paraId="2A3E85B8" w14:textId="77777777" w:rsidR="00097F48" w:rsidRDefault="00097F48" w:rsidP="00097F48"/>
    <w:p w14:paraId="3B9CA88E" w14:textId="77777777" w:rsidR="00097F48" w:rsidRDefault="00097F48" w:rsidP="00097F48">
      <w:r>
        <w:t xml:space="preserve">This was certainly not the case for this investigation as while even though much of the “golden hour” enquires were conducted there was still outstanding work to complete for example the examination of the mobile phone. This can result in complication </w:t>
      </w:r>
      <w:proofErr w:type="gramStart"/>
      <w:r>
        <w:t>as a result of</w:t>
      </w:r>
      <w:proofErr w:type="gramEnd"/>
      <w:r>
        <w:t xml:space="preserve"> the prolonged investigation as well as this they require the careful management of the victims. In this instances the victim had concerns about how the arrest would affect their family life. This is not a unique problem often domestic abuse and is quite commonplace as unlike crimes against strangers you are dealing with people who have pre-existing connections and feeling for one another. It is also important that officers build a good rapport with the victims of crime as it is shown in research that if a victim is engaged with by </w:t>
      </w:r>
      <w:proofErr w:type="gramStart"/>
      <w:r>
        <w:t>officers</w:t>
      </w:r>
      <w:proofErr w:type="gramEnd"/>
      <w:r>
        <w:t xml:space="preserve"> they are more likely to continue to support the case (collage of policing 2015).</w:t>
      </w:r>
    </w:p>
    <w:p w14:paraId="03FB18B8" w14:textId="77777777" w:rsidR="00097F48" w:rsidRDefault="00097F48" w:rsidP="00097F48">
      <w:r>
        <w:t xml:space="preserve"> </w:t>
      </w:r>
    </w:p>
    <w:p w14:paraId="52F0091C" w14:textId="77777777" w:rsidR="00097F48" w:rsidRPr="007915FE" w:rsidRDefault="00097F48" w:rsidP="00097F48">
      <w:pPr>
        <w:rPr>
          <w:color w:val="auto"/>
        </w:rPr>
      </w:pPr>
      <w:r>
        <w:t xml:space="preserve">Fortunately, in this instance we also had some independent evidence firstly from the support and social workers who were on the phone to the victim during the incident and were able to provide witness statements regarding the incident as well the </w:t>
      </w:r>
      <w:proofErr w:type="spellStart"/>
      <w:r>
        <w:t>supects</w:t>
      </w:r>
      <w:proofErr w:type="spellEnd"/>
      <w:r>
        <w:t xml:space="preserve"> mobile phone which had the messages on. The seizing of the however created its own set of issues as the processing and abstraction of data from a phone takes a long time. This led to yet further complications in this case. During the regular victim contact with the mother I was informed that the daughter was missing her father and was becoming upset.  To help alleviate this I had arranged for the bail condition for the ex-partner not to have contact with the daughter to be removed </w:t>
      </w:r>
      <w:proofErr w:type="gramStart"/>
      <w:r>
        <w:t>in order for</w:t>
      </w:r>
      <w:proofErr w:type="gramEnd"/>
      <w:r>
        <w:t xml:space="preserve"> her to be able to see her father.  Again, this was not a straightforward and involved me having to liaise with the bail Sargent and provide evidence as to why the bail conditions had to be lifted and explain how it would not </w:t>
      </w:r>
      <w:proofErr w:type="gramStart"/>
      <w:r>
        <w:t>have an effect on</w:t>
      </w:r>
      <w:proofErr w:type="gramEnd"/>
      <w:r>
        <w:t xml:space="preserve"> the investigation. It was however important to do as I believed it would help keep the victim supporting the continued investigation but also more importantly prevent any risk of escalation between the two parties preventing any further domestic incidents between them. Arrangements over </w:t>
      </w:r>
      <w:proofErr w:type="gramStart"/>
      <w:r>
        <w:t>child care</w:t>
      </w:r>
      <w:proofErr w:type="gramEnd"/>
      <w:r>
        <w:t xml:space="preserve"> do present a real risk of re-victimisation when dealing with investigation as study conducted by </w:t>
      </w:r>
      <w:r w:rsidRPr="008C1A28">
        <w:t>Robinson</w:t>
      </w:r>
      <w:r>
        <w:t xml:space="preserve">, </w:t>
      </w:r>
      <w:proofErr w:type="spellStart"/>
      <w:r w:rsidRPr="008C1A28">
        <w:t>Pinchevsky</w:t>
      </w:r>
      <w:proofErr w:type="spellEnd"/>
      <w:r>
        <w:t xml:space="preserve"> and </w:t>
      </w:r>
      <w:proofErr w:type="spellStart"/>
      <w:r w:rsidRPr="00416AB3">
        <w:t>Guthriec</w:t>
      </w:r>
      <w:proofErr w:type="spellEnd"/>
      <w:r>
        <w:t xml:space="preserve"> showed that 57.5% of British police officers surveyed believed conflict over child care presented a risk of re victimisation in a domestic setting (</w:t>
      </w:r>
      <w:r w:rsidRPr="00B62799">
        <w:t xml:space="preserve">Robinson, </w:t>
      </w:r>
      <w:proofErr w:type="spellStart"/>
      <w:r w:rsidRPr="00B62799">
        <w:t>Pinchevsky</w:t>
      </w:r>
      <w:proofErr w:type="spellEnd"/>
      <w:r w:rsidRPr="00B62799">
        <w:t>, and Guthrie,</w:t>
      </w:r>
      <w:r>
        <w:t xml:space="preserve"> </w:t>
      </w:r>
      <w:r w:rsidRPr="00B62799">
        <w:t>2018</w:t>
      </w:r>
      <w:r>
        <w:t>, p194</w:t>
      </w:r>
      <w:r w:rsidRPr="00B62799">
        <w:t>)</w:t>
      </w:r>
      <w:r>
        <w:t xml:space="preserve">. I have arranged with the suspect to attend the police station </w:t>
      </w:r>
      <w:proofErr w:type="gramStart"/>
      <w:r>
        <w:t>in order for</w:t>
      </w:r>
      <w:proofErr w:type="gramEnd"/>
      <w:r>
        <w:t xml:space="preserve"> those conditions to be lifted in order for him to be able to see his daughter. This again further demonstrates the complication that can arise as especially when dealing with domestic as there is a familiar relationship and you are not just dealing with a crime but also complicated family dynamics which you have no prior knowledge of.</w:t>
      </w:r>
    </w:p>
    <w:p w14:paraId="5D9A4ED6" w14:textId="77777777" w:rsidR="00097F48" w:rsidRDefault="00097F48" w:rsidP="00097F48"/>
    <w:p w14:paraId="03CF5584" w14:textId="77777777" w:rsidR="00097F48" w:rsidRDefault="00097F48" w:rsidP="00097F48">
      <w:r>
        <w:t xml:space="preserve">Despite him agreeing to attend the police station when the date and time came for him to </w:t>
      </w:r>
      <w:proofErr w:type="gramStart"/>
      <w:r>
        <w:t>attend</w:t>
      </w:r>
      <w:proofErr w:type="gramEnd"/>
      <w:r>
        <w:t xml:space="preserve"> he ended up not attending.  This later led to the victim retracting her statement as she believed it would mean the end of the case and so would allow her daughter to see her father despite it being his actions that caused the separation from his daughter. Victims withdrawing their support is </w:t>
      </w:r>
      <w:proofErr w:type="gramStart"/>
      <w:r>
        <w:t>common place</w:t>
      </w:r>
      <w:proofErr w:type="gramEnd"/>
      <w:r>
        <w:t xml:space="preserve"> when investigating domestic abuse case and can present a challenge to police officers investigating. In a study conducted only 31 out of 869 person received a conviction and the primary reason for this is due to the victim retracting and one of the main reason they do is due to a concern for the welfare of their children (</w:t>
      </w:r>
      <w:r w:rsidRPr="00526AD3">
        <w:t>McPhee, et a</w:t>
      </w:r>
      <w:r>
        <w:t xml:space="preserve">l, </w:t>
      </w:r>
      <w:r w:rsidRPr="00526AD3">
        <w:t>2022</w:t>
      </w:r>
      <w:r>
        <w:t xml:space="preserve"> p 967).</w:t>
      </w:r>
    </w:p>
    <w:p w14:paraId="44106066" w14:textId="77777777" w:rsidR="00097F48" w:rsidRDefault="00097F48" w:rsidP="00097F48"/>
    <w:p w14:paraId="434F12C7" w14:textId="77777777" w:rsidR="00097F48" w:rsidRDefault="00097F48" w:rsidP="00097F48">
      <w:r>
        <w:t xml:space="preserve">However, police </w:t>
      </w:r>
      <w:proofErr w:type="gramStart"/>
      <w:r>
        <w:t>force</w:t>
      </w:r>
      <w:proofErr w:type="gramEnd"/>
      <w:r>
        <w:t xml:space="preserve"> and the wider criminal justice system have found way to circumvent this by pursuing a evidence led prosecution case. This is considered when there is enough alternative evidence that we can continue without the victims support especially in domestic abuse case where victims often withdraw support (</w:t>
      </w:r>
      <w:r w:rsidRPr="00221BA7">
        <w:t>HMICFRS, 2020)</w:t>
      </w:r>
      <w:r>
        <w:t xml:space="preserve">.  This is what I chose to do in this case as we could proceed with the case without the victim supporting as despite the long process, the data returned from the phone download which confirmed the victim’s story and showed that he had indeed sent those messages to his ex-partner through his </w:t>
      </w:r>
      <w:proofErr w:type="gramStart"/>
      <w:r>
        <w:t>daughters</w:t>
      </w:r>
      <w:proofErr w:type="gramEnd"/>
      <w:r>
        <w:t xml:space="preserve"> phone. This meant I could send the case to the Crown prosecution service just based off the evidence collect </w:t>
      </w:r>
    </w:p>
    <w:p w14:paraId="4B904172" w14:textId="77777777" w:rsidR="00097F48" w:rsidRDefault="00097F48" w:rsidP="00097F48"/>
    <w:p w14:paraId="782B947E" w14:textId="77777777" w:rsidR="00097F48" w:rsidRDefault="00097F48" w:rsidP="00097F48">
      <w:r>
        <w:t xml:space="preserve">In conclusion domestic abuse presents significant challenge to officers dealing with them. Police officers are inserted into a family setting and </w:t>
      </w:r>
      <w:proofErr w:type="gramStart"/>
      <w:r>
        <w:t>have to</w:t>
      </w:r>
      <w:proofErr w:type="gramEnd"/>
      <w:r>
        <w:t xml:space="preserve"> achieve the best outcome for the investigation while balancing the needs and desires of the victim against the need to safeguard them and protect them from harm. Through this example I have demonstrated how truly complex dealing with domestic abuse cases can be and how it is important to provide as much support as possible to the victims of it </w:t>
      </w:r>
      <w:proofErr w:type="gramStart"/>
      <w:r>
        <w:t>in order for</w:t>
      </w:r>
      <w:proofErr w:type="gramEnd"/>
      <w:r>
        <w:t xml:space="preserve"> them to have the ability to peruse action and go to court. I have shown that it is important to adapt your approach and try you best to put the needs of the victims first and ensure they are properly safeguarded. However, even when you try your best to support your victims sometime the pressure is too </w:t>
      </w:r>
      <w:proofErr w:type="gramStart"/>
      <w:r>
        <w:t>much</w:t>
      </w:r>
      <w:proofErr w:type="gramEnd"/>
      <w:r>
        <w:t xml:space="preserve"> and they end up withdrawing their support for the investigation as happened in this example but when this has happened I did explore other options and was able to put a case together for the Crown Prosecution Service to consider. </w:t>
      </w:r>
    </w:p>
    <w:p w14:paraId="1644E203" w14:textId="77777777" w:rsidR="00097F48" w:rsidRDefault="00097F48" w:rsidP="00097F48"/>
    <w:p w14:paraId="5779EC7A" w14:textId="77777777" w:rsidR="00097F48" w:rsidRDefault="00097F48" w:rsidP="00097F48"/>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36BDB488" w14:textId="77777777" w:rsidR="00097F48" w:rsidRPr="00097F48" w:rsidRDefault="00097F48" w:rsidP="00097F48">
      <w:pPr>
        <w:rPr>
          <w:b/>
          <w:bCs/>
        </w:rPr>
      </w:pPr>
      <w:r w:rsidRPr="00097F48">
        <w:rPr>
          <w:b/>
          <w:bCs/>
        </w:rPr>
        <w:t>Word count 2047</w:t>
      </w: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5D7053CF" w:rsidR="0FF883D4" w:rsidRDefault="5CE196A1" w:rsidP="5CE196A1">
      <w:r w:rsidRPr="5CE196A1">
        <w:rPr>
          <w:rFonts w:eastAsia="Arial"/>
          <w:b/>
          <w:bCs/>
          <w:color w:val="000000" w:themeColor="text1"/>
          <w:sz w:val="24"/>
          <w:szCs w:val="24"/>
        </w:rPr>
        <w:t xml:space="preserve">Signed: </w:t>
      </w:r>
      <w:r w:rsidR="00097F48">
        <w:rPr>
          <w:rFonts w:eastAsia="Arial"/>
          <w:b/>
          <w:bCs/>
          <w:color w:val="000000" w:themeColor="text1"/>
          <w:sz w:val="24"/>
          <w:szCs w:val="24"/>
        </w:rPr>
        <w:t>Jacob Anthony</w:t>
      </w:r>
    </w:p>
    <w:p w14:paraId="563192E7" w14:textId="7A83C86F" w:rsidR="0FF883D4" w:rsidRDefault="5CE196A1" w:rsidP="5CE196A1">
      <w:r w:rsidRPr="5CE196A1">
        <w:rPr>
          <w:rFonts w:eastAsia="Arial"/>
          <w:b/>
          <w:bCs/>
          <w:color w:val="000000" w:themeColor="text1"/>
          <w:sz w:val="24"/>
          <w:szCs w:val="24"/>
        </w:rPr>
        <w:t xml:space="preserve"> </w:t>
      </w:r>
    </w:p>
    <w:p w14:paraId="482B2B3A" w14:textId="45D9B7DF" w:rsidR="0FF883D4" w:rsidRPr="00097F48" w:rsidRDefault="5CE196A1" w:rsidP="00097F48">
      <w:pPr>
        <w:sectPr w:rsidR="0FF883D4" w:rsidRPr="00097F48" w:rsidSect="0022001B">
          <w:footerReference w:type="default" r:id="rId15"/>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097F48">
        <w:rPr>
          <w:rFonts w:eastAsia="Arial"/>
          <w:b/>
          <w:bCs/>
          <w:color w:val="000000" w:themeColor="text1"/>
          <w:sz w:val="24"/>
          <w:szCs w:val="24"/>
        </w:rPr>
        <w:t xml:space="preserve"> </w:t>
      </w:r>
      <w:r w:rsidR="00097F48">
        <w:t>05/08/2024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087973F0" w14:textId="77777777" w:rsidR="00097F48" w:rsidRDefault="00097F48" w:rsidP="00EA28F1">
      <w:pPr>
        <w:keepNext/>
        <w:spacing w:before="240" w:after="60"/>
        <w:ind w:right="237"/>
        <w:jc w:val="both"/>
        <w:rPr>
          <w:sz w:val="24"/>
          <w:szCs w:val="24"/>
        </w:rPr>
      </w:pPr>
    </w:p>
    <w:p w14:paraId="77FB6FFB" w14:textId="77777777" w:rsidR="00097F48" w:rsidRDefault="00097F48" w:rsidP="00097F48">
      <w:proofErr w:type="spellStart"/>
      <w:r w:rsidRPr="004124DF">
        <w:t>Chatzisymeonidis</w:t>
      </w:r>
      <w:proofErr w:type="spellEnd"/>
      <w:r w:rsidRPr="004124DF">
        <w:t>, S. and Pina, A. (2024) ‘Exploring police attitudes on victims’ delayed reporting and victim blame in technology-facilitated IPV’, </w:t>
      </w:r>
      <w:r w:rsidRPr="004124DF">
        <w:rPr>
          <w:i/>
          <w:iCs/>
        </w:rPr>
        <w:t>Crime science</w:t>
      </w:r>
      <w:r w:rsidRPr="004124DF">
        <w:t>, 13(1), pp. 12–12</w:t>
      </w:r>
    </w:p>
    <w:p w14:paraId="0403D99D" w14:textId="77777777" w:rsidR="00097F48" w:rsidRDefault="00097F48" w:rsidP="00097F48"/>
    <w:p w14:paraId="22BFFF07" w14:textId="77777777" w:rsidR="00097F48" w:rsidRDefault="00097F48" w:rsidP="00097F48">
      <w:r>
        <w:t xml:space="preserve">College of Policing, (2021), </w:t>
      </w:r>
      <w:r w:rsidRPr="00B21C76">
        <w:rPr>
          <w:i/>
          <w:iCs/>
        </w:rPr>
        <w:t>Investigative development</w:t>
      </w:r>
      <w:r>
        <w:t xml:space="preserve">, </w:t>
      </w:r>
      <w:hyperlink r:id="rId16" w:history="1">
        <w:r w:rsidRPr="00B21C76">
          <w:rPr>
            <w:rStyle w:val="Hyperlink"/>
          </w:rPr>
          <w:t>Investigative development | College of Policing</w:t>
        </w:r>
      </w:hyperlink>
      <w:r>
        <w:t>, [accessed 1</w:t>
      </w:r>
      <w:r w:rsidRPr="00B21C76">
        <w:rPr>
          <w:vertAlign w:val="superscript"/>
        </w:rPr>
        <w:t>st</w:t>
      </w:r>
      <w:r>
        <w:t xml:space="preserve"> August 2024]</w:t>
      </w:r>
    </w:p>
    <w:p w14:paraId="3AA782B7" w14:textId="77777777" w:rsidR="00097F48" w:rsidRDefault="00097F48" w:rsidP="00097F48"/>
    <w:p w14:paraId="474E71C9" w14:textId="77777777" w:rsidR="00097F48" w:rsidRDefault="00097F48" w:rsidP="00097F48">
      <w:r>
        <w:t xml:space="preserve">College of Policing, (2020), </w:t>
      </w:r>
      <w:r w:rsidRPr="004A42D6">
        <w:rPr>
          <w:i/>
          <w:iCs/>
        </w:rPr>
        <w:t>Conflict management skills</w:t>
      </w:r>
      <w:r>
        <w:t xml:space="preserve">, </w:t>
      </w:r>
      <w:hyperlink r:id="rId17" w:history="1">
        <w:r w:rsidRPr="00CD6F0F">
          <w:rPr>
            <w:rStyle w:val="Hyperlink"/>
          </w:rPr>
          <w:t>https://www.college.police.uk/guidance/conflict-management/conflict-management-skills</w:t>
        </w:r>
      </w:hyperlink>
      <w:r>
        <w:t xml:space="preserve"> [accessed 30 July 2024] </w:t>
      </w:r>
    </w:p>
    <w:p w14:paraId="276FF48D" w14:textId="77777777" w:rsidR="00097F48" w:rsidRDefault="00097F48" w:rsidP="00097F48"/>
    <w:p w14:paraId="0D059879" w14:textId="77777777" w:rsidR="00097F48" w:rsidRDefault="00097F48" w:rsidP="00097F48">
      <w:r>
        <w:t xml:space="preserve">College of Policing, (2021), </w:t>
      </w:r>
      <w:r w:rsidRPr="00E06C40">
        <w:rPr>
          <w:i/>
          <w:iCs/>
        </w:rPr>
        <w:t>Introduction to vulnerability-related risk</w:t>
      </w:r>
      <w:r>
        <w:t xml:space="preserve">, </w:t>
      </w:r>
      <w:hyperlink r:id="rId18" w:anchor="thrive" w:history="1">
        <w:r w:rsidRPr="00CA7817">
          <w:rPr>
            <w:rStyle w:val="Hyperlink"/>
          </w:rPr>
          <w:t>Introduction to vulnerability-related risk | College of Policing</w:t>
        </w:r>
      </w:hyperlink>
      <w:r>
        <w:t xml:space="preserve"> [accessed 29</w:t>
      </w:r>
      <w:r w:rsidRPr="00D91A9A">
        <w:rPr>
          <w:vertAlign w:val="superscript"/>
        </w:rPr>
        <w:t>th</w:t>
      </w:r>
      <w:r>
        <w:t xml:space="preserve"> July 2024] </w:t>
      </w:r>
    </w:p>
    <w:p w14:paraId="2AB705DE" w14:textId="77777777" w:rsidR="00097F48" w:rsidRDefault="00097F48" w:rsidP="00097F48"/>
    <w:p w14:paraId="4A68DA0F" w14:textId="77777777" w:rsidR="00097F48" w:rsidRDefault="00097F48" w:rsidP="00097F48">
      <w:r w:rsidRPr="00526AD3">
        <w:t>McPhee, D. et al. (2022) ‘Criminal justice responses to domestic violence and abuse in England: an analysis of case attrition and inequalities using police data’, Policing &amp; society, 32(8), pp. 963–980</w:t>
      </w:r>
    </w:p>
    <w:p w14:paraId="33824512" w14:textId="77777777" w:rsidR="00097F48" w:rsidRDefault="00097F48" w:rsidP="00097F48"/>
    <w:p w14:paraId="27A0924A" w14:textId="77777777" w:rsidR="00097F48" w:rsidRDefault="00097F48" w:rsidP="00097F48">
      <w:r w:rsidRPr="00221BA7">
        <w:t>HMICFRS, (2020)</w:t>
      </w:r>
      <w:r>
        <w:t xml:space="preserve">, </w:t>
      </w:r>
      <w:r w:rsidRPr="000052A3">
        <w:rPr>
          <w:i/>
          <w:iCs/>
        </w:rPr>
        <w:t>Evidence led domestic abuse prosecutions</w:t>
      </w:r>
      <w:r>
        <w:t xml:space="preserve">, </w:t>
      </w:r>
      <w:hyperlink r:id="rId19" w:history="1">
        <w:r w:rsidRPr="002E1831">
          <w:rPr>
            <w:rStyle w:val="Hyperlink"/>
          </w:rPr>
          <w:t>Evidence led domestic abuse prosecutions - His Majesty’s Inspectorate of Constabulary and Fire &amp; Rescue Services (justiceinspectorates.gov.uk)</w:t>
        </w:r>
      </w:hyperlink>
      <w:r>
        <w:t xml:space="preserve"> [3 August 2024]</w:t>
      </w:r>
    </w:p>
    <w:p w14:paraId="5618F70D" w14:textId="77777777" w:rsidR="00097F48" w:rsidRDefault="00097F48" w:rsidP="00097F48"/>
    <w:p w14:paraId="16CA8338" w14:textId="77777777" w:rsidR="00097F48" w:rsidRDefault="00097F48" w:rsidP="00097F48">
      <w:r>
        <w:t xml:space="preserve">Ministry of justice, (2023), </w:t>
      </w:r>
      <w:r w:rsidRPr="00724B19">
        <w:rPr>
          <w:i/>
          <w:iCs/>
        </w:rPr>
        <w:t>Code of Practice for Victims of Crime in England and Wales (Victims' Code)</w:t>
      </w:r>
      <w:r>
        <w:t xml:space="preserve">, </w:t>
      </w:r>
      <w:hyperlink r:id="rId20" w:anchor="introduction" w:history="1">
        <w:r w:rsidRPr="008401BF">
          <w:rPr>
            <w:rStyle w:val="Hyperlink"/>
          </w:rPr>
          <w:t>Code of Practice for Victims of Crime in England and Wales (Victims' Code) - GOV.UK (www.gov.uk)</w:t>
        </w:r>
      </w:hyperlink>
      <w:r>
        <w:t xml:space="preserve"> [accessed 11 July 2024]</w:t>
      </w:r>
    </w:p>
    <w:p w14:paraId="7218B87C" w14:textId="77777777" w:rsidR="00097F48" w:rsidRDefault="00097F48" w:rsidP="00097F48"/>
    <w:p w14:paraId="396A4F47" w14:textId="77777777" w:rsidR="00097F48" w:rsidRDefault="00097F48" w:rsidP="00097F48">
      <w:r w:rsidRPr="00B62799">
        <w:t xml:space="preserve">Robinson, A.L., </w:t>
      </w:r>
      <w:proofErr w:type="spellStart"/>
      <w:r w:rsidRPr="00B62799">
        <w:t>Pinchevsky</w:t>
      </w:r>
      <w:proofErr w:type="spellEnd"/>
      <w:r w:rsidRPr="00B62799">
        <w:t>, G.M. and Guthrie, J.A. (2018) ‘A small constellation: risk factors informing police perceptions of domestic abuse’, </w:t>
      </w:r>
      <w:r w:rsidRPr="00B62799">
        <w:rPr>
          <w:i/>
          <w:iCs/>
        </w:rPr>
        <w:t>Policing &amp; society</w:t>
      </w:r>
      <w:r w:rsidRPr="00B62799">
        <w:t>, 28(2), pp. 189–204.</w:t>
      </w:r>
    </w:p>
    <w:p w14:paraId="3E7035BA" w14:textId="77777777" w:rsidR="00097F48" w:rsidRDefault="00097F48" w:rsidP="00097F48"/>
    <w:p w14:paraId="71C9FFBA" w14:textId="77777777" w:rsidR="00097F48" w:rsidRDefault="00097F48" w:rsidP="00097F48">
      <w:r w:rsidRPr="00A23258">
        <w:t>Spooner, E., Hughes, C. and Jones, P.M. (2022) </w:t>
      </w:r>
      <w:r w:rsidRPr="00A23258">
        <w:rPr>
          <w:i/>
          <w:iCs/>
        </w:rPr>
        <w:t>Police research and evidence-based policing</w:t>
      </w:r>
      <w:r w:rsidRPr="00A23258">
        <w:t>. Edited by T. Blockley. St Albans: Critical Publishing.</w:t>
      </w:r>
    </w:p>
    <w:p w14:paraId="6D6476A2" w14:textId="77777777" w:rsidR="00097F48" w:rsidRDefault="00097F48" w:rsidP="00097F48"/>
    <w:p w14:paraId="42280CA1" w14:textId="77777777" w:rsidR="00097F48" w:rsidRDefault="00097F48" w:rsidP="00097F48">
      <w:r>
        <w:t xml:space="preserve">The National Archives (2021), </w:t>
      </w:r>
      <w:r w:rsidRPr="000F083E">
        <w:rPr>
          <w:i/>
          <w:iCs/>
        </w:rPr>
        <w:t>Domestic Abuse Act 2021</w:t>
      </w:r>
      <w:r>
        <w:t xml:space="preserve">, </w:t>
      </w:r>
      <w:hyperlink r:id="rId21" w:history="1">
        <w:r w:rsidRPr="000F083E">
          <w:rPr>
            <w:rStyle w:val="Hyperlink"/>
          </w:rPr>
          <w:t>Domestic Abuse Act 2021 (legislation.gov.uk)</w:t>
        </w:r>
      </w:hyperlink>
      <w:r>
        <w:t xml:space="preserve"> [accessed 1</w:t>
      </w:r>
      <w:r w:rsidRPr="00983488">
        <w:rPr>
          <w:vertAlign w:val="superscript"/>
        </w:rPr>
        <w:t>st</w:t>
      </w:r>
      <w:r>
        <w:t xml:space="preserve"> August 2024]</w:t>
      </w:r>
    </w:p>
    <w:p w14:paraId="157945FF" w14:textId="77777777" w:rsidR="00097F48" w:rsidRDefault="00097F48" w:rsidP="00097F48"/>
    <w:p w14:paraId="687F0261" w14:textId="77777777" w:rsidR="00097F48" w:rsidRPr="0035308F" w:rsidRDefault="00097F48" w:rsidP="00097F48">
      <w:pPr>
        <w:rPr>
          <w:i/>
          <w:iCs/>
        </w:rPr>
      </w:pPr>
      <w:r>
        <w:t xml:space="preserve">The National Archives (1988), </w:t>
      </w:r>
      <w:r w:rsidRPr="00446A6F">
        <w:rPr>
          <w:rFonts w:asciiTheme="minorHAnsi" w:eastAsiaTheme="minorHAnsi" w:hAnsiTheme="minorHAnsi" w:cstheme="minorBidi"/>
          <w:i/>
          <w:iCs/>
          <w:color w:val="auto"/>
          <w:sz w:val="22"/>
          <w:szCs w:val="22"/>
        </w:rPr>
        <w:t>Malicious Communications Act 1988</w:t>
      </w:r>
      <w:r>
        <w:t xml:space="preserve">, </w:t>
      </w:r>
      <w:hyperlink r:id="rId22" w:history="1">
        <w:r w:rsidRPr="00AF67FD">
          <w:rPr>
            <w:rStyle w:val="Hyperlink"/>
          </w:rPr>
          <w:t>Malicious Communications Act 1988 (legislation.gov.uk)</w:t>
        </w:r>
      </w:hyperlink>
      <w:r w:rsidRPr="00AF67FD">
        <w:t xml:space="preserve"> </w:t>
      </w:r>
      <w:r>
        <w:t>[accessed 1</w:t>
      </w:r>
      <w:r w:rsidRPr="00983488">
        <w:rPr>
          <w:vertAlign w:val="superscript"/>
        </w:rPr>
        <w:t>st</w:t>
      </w:r>
      <w:r>
        <w:t xml:space="preserve"> August 2024]</w:t>
      </w:r>
    </w:p>
    <w:p w14:paraId="6B8B2CA9" w14:textId="77777777" w:rsidR="00097F48" w:rsidRDefault="00097F48" w:rsidP="00097F48"/>
    <w:p w14:paraId="553D3F09" w14:textId="77777777" w:rsidR="00097F48" w:rsidRDefault="00097F48" w:rsidP="00097F48">
      <w:r w:rsidRPr="007A6A61">
        <w:t>Williams, B. (2023). </w:t>
      </w:r>
      <w:r w:rsidRPr="007A6A61">
        <w:rPr>
          <w:i/>
          <w:iCs/>
        </w:rPr>
        <w:t>Policing mental health, vulnerability and risk</w:t>
      </w:r>
      <w:r w:rsidRPr="007A6A61">
        <w:t> (T. Blockley, Ed.). Critical Publishing.</w:t>
      </w:r>
    </w:p>
    <w:p w14:paraId="29A82EFD" w14:textId="77777777" w:rsidR="00097F48" w:rsidRDefault="00097F48" w:rsidP="00097F48"/>
    <w:p w14:paraId="341F56E9" w14:textId="77777777" w:rsidR="00097F48" w:rsidRDefault="00097F48" w:rsidP="00097F48">
      <w:r w:rsidRPr="00A013B5">
        <w:t>Zijlstra, E </w:t>
      </w:r>
      <w:r w:rsidRPr="00A013B5">
        <w:rPr>
          <w:i/>
          <w:iCs/>
        </w:rPr>
        <w:t>et al.</w:t>
      </w:r>
      <w:r w:rsidRPr="00A013B5">
        <w:t xml:space="preserve"> (2017) ‘Vulnerability and revictimization: Victim characteristics in a Dutch assault </w:t>
      </w:r>
      <w:proofErr w:type="spellStart"/>
      <w:r w:rsidRPr="00A013B5">
        <w:t>center</w:t>
      </w:r>
      <w:proofErr w:type="spellEnd"/>
      <w:r w:rsidRPr="00A013B5">
        <w:t>’, </w:t>
      </w:r>
      <w:r w:rsidRPr="00A013B5">
        <w:rPr>
          <w:i/>
          <w:iCs/>
        </w:rPr>
        <w:t>Journal of forensic and legal medicine</w:t>
      </w:r>
      <w:r w:rsidRPr="00A013B5">
        <w:t>, 52, pp. 199–207. </w:t>
      </w:r>
    </w:p>
    <w:p w14:paraId="538EB5B7" w14:textId="77777777" w:rsidR="00097F48" w:rsidRDefault="00097F48" w:rsidP="00EA28F1">
      <w:pPr>
        <w:keepNext/>
        <w:spacing w:before="240" w:after="60"/>
        <w:ind w:right="237"/>
        <w:jc w:val="both"/>
      </w:pPr>
    </w:p>
    <w:sectPr w:rsidR="00097F48"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7"/>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4"/>
  </w:num>
  <w:num w:numId="6" w16cid:durableId="2030257421">
    <w:abstractNumId w:val="46"/>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0"/>
  </w:num>
  <w:num w:numId="28" w16cid:durableId="1722634903">
    <w:abstractNumId w:val="35"/>
  </w:num>
  <w:num w:numId="29" w16cid:durableId="1249390611">
    <w:abstractNumId w:val="39"/>
  </w:num>
  <w:num w:numId="30" w16cid:durableId="1344282584">
    <w:abstractNumId w:val="20"/>
  </w:num>
  <w:num w:numId="31" w16cid:durableId="1746609829">
    <w:abstractNumId w:val="42"/>
  </w:num>
  <w:num w:numId="32" w16cid:durableId="1988586761">
    <w:abstractNumId w:val="31"/>
  </w:num>
  <w:num w:numId="33" w16cid:durableId="1557475669">
    <w:abstractNumId w:val="12"/>
  </w:num>
  <w:num w:numId="34" w16cid:durableId="2114667185">
    <w:abstractNumId w:val="43"/>
  </w:num>
  <w:num w:numId="35" w16cid:durableId="1402630006">
    <w:abstractNumId w:val="38"/>
  </w:num>
  <w:num w:numId="36" w16cid:durableId="2135364684">
    <w:abstractNumId w:val="4"/>
  </w:num>
  <w:num w:numId="37" w16cid:durableId="1523282661">
    <w:abstractNumId w:val="45"/>
  </w:num>
  <w:num w:numId="38" w16cid:durableId="384984533">
    <w:abstractNumId w:val="41"/>
  </w:num>
  <w:num w:numId="39" w16cid:durableId="119036455">
    <w:abstractNumId w:val="36"/>
  </w:num>
  <w:num w:numId="40" w16cid:durableId="186407522">
    <w:abstractNumId w:val="37"/>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1"/>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8DC"/>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F48"/>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578E4"/>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21F9"/>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469C"/>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FollowedHyperlink">
    <w:name w:val="FollowedHyperlink"/>
    <w:basedOn w:val="DefaultParagraphFont"/>
    <w:uiPriority w:val="99"/>
    <w:semiHidden/>
    <w:unhideWhenUsed/>
    <w:rsid w:val="00097F4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guidance/vulnerability-related-risks/introduction-vulnerability-related-risk" TargetMode="External"/><Relationship Id="rId3" Type="http://schemas.openxmlformats.org/officeDocument/2006/relationships/customXml" Target="../customXml/item3.xml"/><Relationship Id="rId21" Type="http://schemas.openxmlformats.org/officeDocument/2006/relationships/hyperlink" Target="https://www.legislation.gov.uk/ukpga/2021/17/part/1/enacted"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guidance/conflict-management/conflict-management-skills" TargetMode="External"/><Relationship Id="rId25"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yperlink" Target="https://www.college.police.uk/app/major-investigation-and-public-protection/domestic-abuse/investigative-development" TargetMode="External"/><Relationship Id="rId20" Type="http://schemas.openxmlformats.org/officeDocument/2006/relationships/hyperlink" Target="https://www.gov.uk/government/publications/the-code-of-practice-for-victims-of-crime/code-of-practice-for-victims-of-crime-in-england-and-wales-victims-cod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hmicfrs.justiceinspectorates.gov.uk/publications/evidence-led-domestic-abuse-prosecution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legislation.gov.uk/ukpga/1988/27/section/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5928</Words>
  <Characters>31778</Characters>
  <Application>Microsoft Office Word</Application>
  <DocSecurity>0</DocSecurity>
  <Lines>264</Lines>
  <Paragraphs>75</Paragraphs>
  <ScaleCrop>false</ScaleCrop>
  <Company>Powys County Council</Company>
  <LinksUpToDate>false</LinksUpToDate>
  <CharactersWithSpaces>37631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Anthony,Jacob swp8539</cp:lastModifiedBy>
  <cp:revision>2</cp:revision>
  <cp:lastPrinted>2014-08-26T08:55:00Z</cp:lastPrinted>
  <dcterms:created xsi:type="dcterms:W3CDTF">2024-08-05T12:57:00Z</dcterms:created>
  <dcterms:modified xsi:type="dcterms:W3CDTF">2024-08-05T12:57:00Z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2024-08-05T12:56:38Z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c4c8008d-d5e3-4aa6-b7bb-db2c740fd30d</vt:lpwstr>
  </property>
  <property fmtid="{D5CDD505-2E9C-101B-9397-08002B2CF9AE}" pid="9" name="MSIP_Label_66cf8fe5-b7b7-4df7-b38d-1c61ac2f6639_ContentBits">
    <vt:lpwstr>0</vt:lpwstr>
  </property>
</Properties>
</file>