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10182" w:rsidRPr="00DD565F" w:rsidRDefault="00DD565F" w:rsidP="00E10182">
      <w:pPr>
        <w:rPr>
          <w:sz w:val="24"/>
          <w:szCs w:val="24"/>
        </w:rPr>
      </w:pPr>
      <w:r w:rsidRPr="00DD565F">
        <w:rPr>
          <w:noProof/>
          <w:sz w:val="24"/>
          <w:szCs w:val="24"/>
        </w:rPr>
        <w:drawing>
          <wp:inline distT="0" distB="0" distL="0" distR="0" wp14:anchorId="58F1C26C" wp14:editId="4DBC7E81">
            <wp:extent cx="2722022" cy="889000"/>
            <wp:effectExtent l="0" t="0" r="0" b="0"/>
            <wp:docPr id="2" name="图片 1" descr="University-of-Wales-Trinity-Saint-Davi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jpg"/>
                    <pic:cNvPicPr/>
                  </pic:nvPicPr>
                  <pic:blipFill>
                    <a:blip r:embed="rId9" cstate="print"/>
                    <a:stretch>
                      <a:fillRect/>
                    </a:stretch>
                  </pic:blipFill>
                  <pic:spPr>
                    <a:xfrm>
                      <a:off x="0" y="0"/>
                      <a:ext cx="3018994" cy="985990"/>
                    </a:xfrm>
                    <a:prstGeom prst="rect">
                      <a:avLst/>
                    </a:prstGeom>
                  </pic:spPr>
                </pic:pic>
              </a:graphicData>
            </a:graphic>
          </wp:inline>
        </w:drawing>
      </w: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24"/>
          <w:szCs w:val="24"/>
        </w:rPr>
      </w:pPr>
    </w:p>
    <w:p w:rsidR="00DD565F" w:rsidRPr="00DD565F" w:rsidRDefault="00DD565F" w:rsidP="00E10182">
      <w:pPr>
        <w:rPr>
          <w:sz w:val="32"/>
          <w:szCs w:val="32"/>
        </w:rPr>
      </w:pPr>
    </w:p>
    <w:p w:rsidR="00DD565F" w:rsidRPr="003D78A7" w:rsidRDefault="00DD565F" w:rsidP="00DD565F">
      <w:pPr>
        <w:spacing w:line="360" w:lineRule="auto"/>
        <w:jc w:val="center"/>
        <w:rPr>
          <w:rFonts w:eastAsia="仿宋"/>
          <w:b/>
          <w:sz w:val="36"/>
          <w:szCs w:val="36"/>
        </w:rPr>
      </w:pPr>
      <w:r w:rsidRPr="003D78A7">
        <w:rPr>
          <w:b/>
          <w:sz w:val="36"/>
          <w:szCs w:val="36"/>
        </w:rPr>
        <w:t>Corporate Governance and Social Responsibility</w:t>
      </w:r>
      <w:r w:rsidRPr="003D78A7">
        <w:rPr>
          <w:rFonts w:eastAsia="仿宋"/>
          <w:b/>
          <w:sz w:val="36"/>
          <w:szCs w:val="36"/>
        </w:rPr>
        <w:t>（</w:t>
      </w:r>
      <w:r w:rsidRPr="003D78A7">
        <w:rPr>
          <w:b/>
          <w:sz w:val="36"/>
          <w:szCs w:val="36"/>
        </w:rPr>
        <w:t>M6X00876</w:t>
      </w:r>
      <w:r w:rsidRPr="003D78A7">
        <w:rPr>
          <w:rFonts w:eastAsia="仿宋"/>
          <w:b/>
          <w:sz w:val="36"/>
          <w:szCs w:val="36"/>
        </w:rPr>
        <w:t>）</w:t>
      </w:r>
    </w:p>
    <w:p w:rsidR="00DD565F" w:rsidRPr="003D78A7" w:rsidRDefault="00DD565F" w:rsidP="00DD565F">
      <w:pPr>
        <w:spacing w:line="360" w:lineRule="auto"/>
        <w:jc w:val="center"/>
        <w:rPr>
          <w:b/>
          <w:sz w:val="36"/>
          <w:szCs w:val="36"/>
        </w:rPr>
      </w:pPr>
      <w:r w:rsidRPr="003D78A7">
        <w:rPr>
          <w:b/>
          <w:sz w:val="36"/>
          <w:szCs w:val="36"/>
        </w:rPr>
        <w:t>UN Global Development Goals</w:t>
      </w:r>
      <w:r w:rsidRPr="003D78A7">
        <w:rPr>
          <w:rFonts w:hint="eastAsia"/>
          <w:b/>
          <w:sz w:val="36"/>
          <w:szCs w:val="36"/>
        </w:rPr>
        <w:t xml:space="preserve"> </w:t>
      </w:r>
      <w:r w:rsidRPr="003D78A7">
        <w:rPr>
          <w:b/>
          <w:sz w:val="36"/>
          <w:szCs w:val="36"/>
        </w:rPr>
        <w:t>- Goal 4: Q</w:t>
      </w:r>
      <w:r w:rsidRPr="003D78A7">
        <w:rPr>
          <w:b/>
          <w:sz w:val="36"/>
          <w:szCs w:val="36"/>
          <w:lang w:eastAsia="zh-CN"/>
        </w:rPr>
        <w:t>uality Education</w:t>
      </w:r>
    </w:p>
    <w:p w:rsidR="00DD565F" w:rsidRPr="00DD565F" w:rsidRDefault="00DD565F" w:rsidP="00DD565F">
      <w:pPr>
        <w:spacing w:line="360" w:lineRule="auto"/>
        <w:jc w:val="center"/>
        <w:rPr>
          <w:rFonts w:eastAsia="仿宋"/>
          <w:b/>
          <w:sz w:val="28"/>
          <w:szCs w:val="28"/>
        </w:rPr>
      </w:pPr>
    </w:p>
    <w:p w:rsidR="00DD565F" w:rsidRPr="00DD565F" w:rsidRDefault="00DD565F" w:rsidP="00DD565F">
      <w:pPr>
        <w:spacing w:line="360" w:lineRule="auto"/>
        <w:rPr>
          <w:rFonts w:eastAsia="仿宋"/>
          <w:b/>
          <w:sz w:val="28"/>
          <w:szCs w:val="28"/>
        </w:rPr>
      </w:pPr>
    </w:p>
    <w:p w:rsidR="00DD565F" w:rsidRPr="003D78A7" w:rsidRDefault="00DD565F" w:rsidP="00DD565F">
      <w:pPr>
        <w:spacing w:line="360" w:lineRule="auto"/>
        <w:jc w:val="center"/>
        <w:rPr>
          <w:rFonts w:eastAsia="仿宋"/>
          <w:b/>
          <w:sz w:val="32"/>
          <w:szCs w:val="32"/>
        </w:rPr>
      </w:pPr>
      <w:r w:rsidRPr="003D78A7">
        <w:rPr>
          <w:rFonts w:eastAsia="仿宋"/>
          <w:b/>
          <w:sz w:val="32"/>
          <w:szCs w:val="32"/>
        </w:rPr>
        <w:t xml:space="preserve">Name: </w:t>
      </w:r>
      <w:proofErr w:type="spellStart"/>
      <w:r w:rsidRPr="003D78A7">
        <w:rPr>
          <w:rFonts w:eastAsia="仿宋"/>
          <w:b/>
          <w:sz w:val="32"/>
          <w:szCs w:val="32"/>
        </w:rPr>
        <w:t>Zhuoer</w:t>
      </w:r>
      <w:proofErr w:type="spellEnd"/>
      <w:r w:rsidRPr="003D78A7">
        <w:rPr>
          <w:rFonts w:eastAsia="仿宋"/>
          <w:b/>
          <w:sz w:val="32"/>
          <w:szCs w:val="32"/>
        </w:rPr>
        <w:t xml:space="preserve"> Tan</w:t>
      </w:r>
    </w:p>
    <w:p w:rsidR="00DD565F" w:rsidRPr="003D78A7" w:rsidRDefault="00DD565F" w:rsidP="00DD565F">
      <w:pPr>
        <w:spacing w:line="360" w:lineRule="auto"/>
        <w:jc w:val="center"/>
        <w:rPr>
          <w:rFonts w:eastAsia="仿宋"/>
          <w:b/>
          <w:sz w:val="32"/>
          <w:szCs w:val="32"/>
        </w:rPr>
      </w:pPr>
      <w:r w:rsidRPr="003D78A7">
        <w:rPr>
          <w:rFonts w:eastAsia="仿宋"/>
          <w:b/>
          <w:sz w:val="32"/>
          <w:szCs w:val="32"/>
        </w:rPr>
        <w:t>Student ID: 1901688</w:t>
      </w:r>
    </w:p>
    <w:p w:rsidR="00DD565F" w:rsidRPr="00DD565F" w:rsidRDefault="00DD565F" w:rsidP="00E10182">
      <w:pPr>
        <w:rPr>
          <w:sz w:val="24"/>
          <w:szCs w:val="24"/>
        </w:rPr>
      </w:pPr>
    </w:p>
    <w:p w:rsidR="00E10182" w:rsidRPr="00DD565F" w:rsidRDefault="00E10182" w:rsidP="00E10182">
      <w:pPr>
        <w:rPr>
          <w:kern w:val="44"/>
          <w:sz w:val="24"/>
          <w:szCs w:val="24"/>
        </w:rPr>
      </w:pPr>
      <w:r w:rsidRPr="00DD565F">
        <w:rPr>
          <w:sz w:val="24"/>
          <w:szCs w:val="24"/>
        </w:rPr>
        <w:br w:type="page"/>
      </w:r>
    </w:p>
    <w:p w:rsidR="008B585E" w:rsidRPr="008B585E" w:rsidRDefault="008B585E" w:rsidP="008B585E">
      <w:pPr>
        <w:pStyle w:val="1"/>
        <w:spacing w:line="360" w:lineRule="auto"/>
        <w:rPr>
          <w:sz w:val="24"/>
          <w:szCs w:val="24"/>
        </w:rPr>
      </w:pPr>
      <w:bookmarkStart w:id="0" w:name="_Toc40437091"/>
      <w:r w:rsidRPr="008B585E">
        <w:rPr>
          <w:sz w:val="24"/>
          <w:szCs w:val="24"/>
        </w:rPr>
        <w:lastRenderedPageBreak/>
        <w:t>Executive summary</w:t>
      </w:r>
      <w:bookmarkEnd w:id="0"/>
    </w:p>
    <w:p w:rsidR="008B585E" w:rsidRDefault="008B585E" w:rsidP="008B585E">
      <w:pPr>
        <w:spacing w:line="360" w:lineRule="auto"/>
        <w:jc w:val="both"/>
        <w:rPr>
          <w:sz w:val="24"/>
          <w:szCs w:val="24"/>
          <w:lang w:eastAsia="zh-CN"/>
        </w:rPr>
      </w:pPr>
      <w:r>
        <w:rPr>
          <w:rFonts w:hint="eastAsia"/>
          <w:sz w:val="24"/>
          <w:szCs w:val="24"/>
          <w:lang w:eastAsia="zh-CN"/>
        </w:rPr>
        <w:t>On 25 September 2015, the 193 member states of the United Nations adopted the 17 sustainable development goals of the 2030 agenda for sustainable development</w:t>
      </w:r>
      <w:r>
        <w:rPr>
          <w:rFonts w:hint="eastAsia"/>
          <w:sz w:val="24"/>
          <w:szCs w:val="24"/>
          <w:lang w:val="en-US" w:eastAsia="zh-CN"/>
        </w:rPr>
        <w:t>.T</w:t>
      </w:r>
      <w:r>
        <w:rPr>
          <w:sz w:val="24"/>
          <w:szCs w:val="24"/>
          <w:lang w:eastAsia="zh-CN"/>
        </w:rPr>
        <w:t>he principle that “ensure inclusive and fair quality education, and let all people enjoy learning opportunities for life” as the fourth guideline has been formally incorporated into the 17 sustainable development goals of the United Nations, which is now known as SDG 4 (</w:t>
      </w:r>
      <w:r>
        <w:rPr>
          <w:color w:val="222222"/>
          <w:sz w:val="24"/>
          <w:szCs w:val="24"/>
          <w:shd w:val="clear" w:color="auto" w:fill="FFFFFF"/>
        </w:rPr>
        <w:t>Jia, 2010</w:t>
      </w:r>
      <w:r>
        <w:rPr>
          <w:sz w:val="24"/>
          <w:szCs w:val="24"/>
          <w:lang w:eastAsia="zh-CN"/>
        </w:rPr>
        <w:t>).This paper includes research methods used, the contents, objectives, involved participants and the role of the public sector of SDG 4 initiative, the situation of global education, the implementation of this initiative under the guidance of SDG 4 as well as finally puts forward feasible suggestions.</w:t>
      </w:r>
    </w:p>
    <w:p w:rsidR="008B585E" w:rsidRDefault="008B585E">
      <w:pPr>
        <w:rPr>
          <w:b/>
          <w:bCs/>
          <w:kern w:val="44"/>
          <w:sz w:val="24"/>
          <w:szCs w:val="24"/>
        </w:rPr>
      </w:pPr>
      <w:r>
        <w:rPr>
          <w:sz w:val="24"/>
          <w:szCs w:val="24"/>
        </w:rPr>
        <w:br w:type="page"/>
      </w:r>
    </w:p>
    <w:p w:rsidR="00E10182" w:rsidRPr="00DD565F" w:rsidRDefault="00E10182" w:rsidP="00E10182">
      <w:pPr>
        <w:pStyle w:val="1"/>
        <w:rPr>
          <w:sz w:val="24"/>
          <w:szCs w:val="24"/>
        </w:rPr>
        <w:sectPr w:rsidR="00E10182" w:rsidRPr="00DD565F" w:rsidSect="00E10182">
          <w:footerReference w:type="even" r:id="rId10"/>
          <w:footerReference w:type="default" r:id="rId11"/>
          <w:pgSz w:w="11906" w:h="16838"/>
          <w:pgMar w:top="1134" w:right="1134" w:bottom="1134" w:left="1134" w:header="851" w:footer="992" w:gutter="0"/>
          <w:cols w:space="425"/>
          <w:docGrid w:type="lines" w:linePitch="312"/>
        </w:sectPr>
      </w:pPr>
    </w:p>
    <w:sdt>
      <w:sdtPr>
        <w:rPr>
          <w:rFonts w:ascii="Times New Roman" w:eastAsia="宋体" w:hAnsi="Times New Roman" w:cs="Times New Roman"/>
          <w:b w:val="0"/>
          <w:bCs w:val="0"/>
          <w:color w:val="auto"/>
          <w:sz w:val="24"/>
          <w:szCs w:val="24"/>
          <w:lang w:val="zh-CN" w:eastAsia="en-GB"/>
        </w:rPr>
        <w:id w:val="-82926037"/>
        <w:docPartObj>
          <w:docPartGallery w:val="Table of Contents"/>
          <w:docPartUnique/>
        </w:docPartObj>
      </w:sdtPr>
      <w:sdtEndPr>
        <w:rPr>
          <w:noProof/>
          <w:lang w:val="en-GB"/>
        </w:rPr>
      </w:sdtEndPr>
      <w:sdtContent>
        <w:p w:rsidR="00E10182" w:rsidRPr="00DD565F" w:rsidRDefault="004A55F4" w:rsidP="004A55F4">
          <w:pPr>
            <w:pStyle w:val="TOC"/>
            <w:jc w:val="center"/>
            <w:rPr>
              <w:rFonts w:ascii="Times New Roman" w:hAnsi="Times New Roman" w:cs="Times New Roman"/>
              <w:color w:val="000000" w:themeColor="text1"/>
            </w:rPr>
          </w:pPr>
          <w:r w:rsidRPr="008B585E">
            <w:rPr>
              <w:rFonts w:ascii="Times New Roman" w:hAnsi="Times New Roman" w:cs="Times New Roman"/>
              <w:color w:val="000000" w:themeColor="text1"/>
            </w:rPr>
            <w:t xml:space="preserve">Table </w:t>
          </w:r>
          <w:r w:rsidRPr="00DD565F">
            <w:rPr>
              <w:rFonts w:ascii="Times New Roman" w:hAnsi="Times New Roman" w:cs="Times New Roman"/>
              <w:color w:val="000000" w:themeColor="text1"/>
            </w:rPr>
            <w:t>of Contents</w:t>
          </w:r>
        </w:p>
        <w:p w:rsidR="008B585E" w:rsidRPr="008B585E" w:rsidRDefault="00E10182"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r w:rsidRPr="008B585E">
            <w:rPr>
              <w:rFonts w:ascii="Times New Roman" w:hAnsi="Times New Roman"/>
              <w:b w:val="0"/>
              <w:bCs w:val="0"/>
              <w:i w:val="0"/>
              <w:iCs w:val="0"/>
            </w:rPr>
            <w:fldChar w:fldCharType="begin"/>
          </w:r>
          <w:r w:rsidRPr="008B585E">
            <w:rPr>
              <w:rFonts w:ascii="Times New Roman" w:hAnsi="Times New Roman"/>
              <w:b w:val="0"/>
              <w:bCs w:val="0"/>
              <w:i w:val="0"/>
              <w:iCs w:val="0"/>
            </w:rPr>
            <w:instrText>TOC \o "1-3" \h \z \u</w:instrText>
          </w:r>
          <w:r w:rsidRPr="008B585E">
            <w:rPr>
              <w:rFonts w:ascii="Times New Roman" w:hAnsi="Times New Roman"/>
              <w:b w:val="0"/>
              <w:bCs w:val="0"/>
              <w:i w:val="0"/>
              <w:iCs w:val="0"/>
            </w:rPr>
            <w:fldChar w:fldCharType="separate"/>
          </w:r>
          <w:hyperlink w:anchor="_Toc40437091" w:history="1">
            <w:r w:rsidR="008B585E" w:rsidRPr="008B585E">
              <w:rPr>
                <w:rStyle w:val="ab"/>
                <w:rFonts w:ascii="Times New Roman" w:hAnsi="Times New Roman"/>
                <w:b w:val="0"/>
                <w:bCs w:val="0"/>
                <w:i w:val="0"/>
                <w:iCs w:val="0"/>
                <w:noProof/>
              </w:rPr>
              <w:t>Executive summary</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_Toc40437091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2</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092" w:history="1">
            <w:r w:rsidR="008B585E" w:rsidRPr="008B585E">
              <w:rPr>
                <w:rStyle w:val="ab"/>
                <w:rFonts w:ascii="Times New Roman" w:hAnsi="Times New Roman"/>
                <w:b w:val="0"/>
                <w:bCs w:val="0"/>
                <w:i w:val="0"/>
                <w:iCs w:val="0"/>
                <w:noProof/>
              </w:rPr>
              <w:t>1.0 Introduction</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_Toc40437092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2</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093" w:history="1">
            <w:r w:rsidR="008B585E" w:rsidRPr="008B585E">
              <w:rPr>
                <w:rStyle w:val="ab"/>
                <w:rFonts w:ascii="Times New Roman" w:hAnsi="Times New Roman"/>
                <w:b w:val="0"/>
                <w:bCs w:val="0"/>
                <w:i w:val="0"/>
                <w:iCs w:val="0"/>
                <w:noProof/>
              </w:rPr>
              <w:t>2.0 Methods</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_Toc40437093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3</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094" w:history="1">
            <w:r w:rsidR="008B585E" w:rsidRPr="008B585E">
              <w:rPr>
                <w:rStyle w:val="ab"/>
                <w:rFonts w:ascii="Times New Roman" w:hAnsi="Times New Roman"/>
                <w:b w:val="0"/>
                <w:bCs w:val="0"/>
                <w:i w:val="0"/>
                <w:iCs w:val="0"/>
                <w:noProof/>
              </w:rPr>
              <w:t>3.0 Findings</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_Toc40437094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4</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095" w:history="1">
            <w:r w:rsidR="008B585E" w:rsidRPr="008B585E">
              <w:rPr>
                <w:rStyle w:val="ab"/>
                <w:rFonts w:ascii="Times New Roman" w:hAnsi="Times New Roman"/>
                <w:b w:val="0"/>
                <w:bCs w:val="0"/>
                <w:noProof/>
                <w:sz w:val="24"/>
                <w:szCs w:val="24"/>
                <w:lang w:eastAsia="zh-CN"/>
              </w:rPr>
              <w:t>3.1 The contents of SDG4</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_Toc40437095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4</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096" w:history="1">
            <w:r w:rsidR="008B585E" w:rsidRPr="008B585E">
              <w:rPr>
                <w:rStyle w:val="ab"/>
                <w:rFonts w:ascii="Times New Roman" w:hAnsi="Times New Roman"/>
                <w:b w:val="0"/>
                <w:bCs w:val="0"/>
                <w:noProof/>
                <w:sz w:val="24"/>
                <w:szCs w:val="24"/>
                <w:lang w:eastAsia="zh-CN"/>
              </w:rPr>
              <w:t>3.2 Participants of SDG4</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_Toc40437096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4</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097" w:history="1">
            <w:r w:rsidR="008B585E" w:rsidRPr="008B585E">
              <w:rPr>
                <w:rStyle w:val="ab"/>
                <w:rFonts w:ascii="Times New Roman" w:hAnsi="Times New Roman"/>
                <w:b w:val="0"/>
                <w:bCs w:val="0"/>
                <w:noProof/>
                <w:sz w:val="24"/>
                <w:szCs w:val="24"/>
                <w:lang w:eastAsia="zh-CN"/>
              </w:rPr>
              <w:t>3.3 The role of the public</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_Toc40437097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4</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098" w:history="1">
            <w:r w:rsidR="008B585E" w:rsidRPr="008B585E">
              <w:rPr>
                <w:rStyle w:val="ab"/>
                <w:rFonts w:ascii="Times New Roman" w:hAnsi="Times New Roman"/>
                <w:b w:val="0"/>
                <w:bCs w:val="0"/>
                <w:noProof/>
                <w:sz w:val="24"/>
                <w:szCs w:val="24"/>
                <w:lang w:eastAsia="zh-CN"/>
              </w:rPr>
              <w:t>3.4 The goal of this initiative</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_Toc40437098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4</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099" w:history="1">
            <w:r w:rsidR="008B585E" w:rsidRPr="008B585E">
              <w:rPr>
                <w:rStyle w:val="ab"/>
                <w:rFonts w:ascii="Times New Roman" w:hAnsi="Times New Roman"/>
                <w:b w:val="0"/>
                <w:bCs w:val="0"/>
                <w:noProof/>
                <w:sz w:val="24"/>
                <w:szCs w:val="24"/>
                <w:lang w:eastAsia="zh-CN"/>
              </w:rPr>
              <w:t>3.5 Application</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_Toc40437099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5</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3"/>
            <w:tabs>
              <w:tab w:val="right" w:leader="dot" w:pos="9628"/>
            </w:tabs>
            <w:spacing w:line="360" w:lineRule="auto"/>
            <w:rPr>
              <w:rFonts w:ascii="Times New Roman" w:eastAsiaTheme="minorEastAsia" w:hAnsi="Times New Roman"/>
              <w:noProof/>
              <w:kern w:val="2"/>
              <w:sz w:val="24"/>
              <w:szCs w:val="24"/>
              <w:lang w:val="en-US" w:eastAsia="zh-CN"/>
            </w:rPr>
          </w:pPr>
          <w:hyperlink w:anchor="_Toc40437100" w:history="1">
            <w:r w:rsidR="008B585E" w:rsidRPr="008B585E">
              <w:rPr>
                <w:rStyle w:val="ab"/>
                <w:rFonts w:ascii="Times New Roman" w:hAnsi="Times New Roman"/>
                <w:noProof/>
                <w:sz w:val="24"/>
                <w:szCs w:val="24"/>
              </w:rPr>
              <w:t>3.5.1 Educational resources (including infrastructure, teachers and so on)</w:t>
            </w:r>
            <w:r w:rsidR="008B585E" w:rsidRPr="008B585E">
              <w:rPr>
                <w:rFonts w:ascii="Times New Roman" w:hAnsi="Times New Roman"/>
                <w:noProof/>
                <w:webHidden/>
                <w:sz w:val="24"/>
                <w:szCs w:val="24"/>
              </w:rPr>
              <w:tab/>
            </w:r>
            <w:r w:rsidR="008B585E" w:rsidRPr="008B585E">
              <w:rPr>
                <w:rFonts w:ascii="Times New Roman" w:hAnsi="Times New Roman"/>
                <w:noProof/>
                <w:webHidden/>
                <w:sz w:val="24"/>
                <w:szCs w:val="24"/>
              </w:rPr>
              <w:fldChar w:fldCharType="begin"/>
            </w:r>
            <w:r w:rsidR="008B585E" w:rsidRPr="008B585E">
              <w:rPr>
                <w:rFonts w:ascii="Times New Roman" w:hAnsi="Times New Roman"/>
                <w:noProof/>
                <w:webHidden/>
                <w:sz w:val="24"/>
                <w:szCs w:val="24"/>
              </w:rPr>
              <w:instrText xml:space="preserve"> PAGEREF _Toc40437100 \h </w:instrText>
            </w:r>
            <w:r w:rsidR="008B585E" w:rsidRPr="008B585E">
              <w:rPr>
                <w:rFonts w:ascii="Times New Roman" w:hAnsi="Times New Roman"/>
                <w:noProof/>
                <w:webHidden/>
                <w:sz w:val="24"/>
                <w:szCs w:val="24"/>
              </w:rPr>
            </w:r>
            <w:r w:rsidR="008B585E" w:rsidRPr="008B585E">
              <w:rPr>
                <w:rFonts w:ascii="Times New Roman" w:hAnsi="Times New Roman"/>
                <w:noProof/>
                <w:webHidden/>
                <w:sz w:val="24"/>
                <w:szCs w:val="24"/>
              </w:rPr>
              <w:fldChar w:fldCharType="separate"/>
            </w:r>
            <w:r w:rsidR="008B585E" w:rsidRPr="008B585E">
              <w:rPr>
                <w:rFonts w:ascii="Times New Roman" w:hAnsi="Times New Roman"/>
                <w:noProof/>
                <w:webHidden/>
                <w:sz w:val="24"/>
                <w:szCs w:val="24"/>
              </w:rPr>
              <w:t>5</w:t>
            </w:r>
            <w:r w:rsidR="008B585E" w:rsidRPr="008B585E">
              <w:rPr>
                <w:rFonts w:ascii="Times New Roman" w:hAnsi="Times New Roman"/>
                <w:noProof/>
                <w:webHidden/>
                <w:sz w:val="24"/>
                <w:szCs w:val="24"/>
              </w:rPr>
              <w:fldChar w:fldCharType="end"/>
            </w:r>
          </w:hyperlink>
        </w:p>
        <w:p w:rsidR="008B585E" w:rsidRPr="008B585E" w:rsidRDefault="000B7CE8" w:rsidP="008B585E">
          <w:pPr>
            <w:pStyle w:val="TOC3"/>
            <w:tabs>
              <w:tab w:val="right" w:leader="dot" w:pos="9628"/>
            </w:tabs>
            <w:spacing w:line="360" w:lineRule="auto"/>
            <w:rPr>
              <w:rFonts w:ascii="Times New Roman" w:eastAsiaTheme="minorEastAsia" w:hAnsi="Times New Roman"/>
              <w:noProof/>
              <w:kern w:val="2"/>
              <w:sz w:val="24"/>
              <w:szCs w:val="24"/>
              <w:lang w:val="en-US" w:eastAsia="zh-CN"/>
            </w:rPr>
          </w:pPr>
          <w:hyperlink w:anchor="_Toc40437101" w:history="1">
            <w:r w:rsidR="008B585E" w:rsidRPr="008B585E">
              <w:rPr>
                <w:rStyle w:val="ab"/>
                <w:rFonts w:ascii="Times New Roman" w:hAnsi="Times New Roman"/>
                <w:noProof/>
                <w:sz w:val="24"/>
                <w:szCs w:val="24"/>
              </w:rPr>
              <w:t>3.5.2 Gender equality</w:t>
            </w:r>
            <w:r w:rsidR="008B585E" w:rsidRPr="008B585E">
              <w:rPr>
                <w:rFonts w:ascii="Times New Roman" w:hAnsi="Times New Roman"/>
                <w:noProof/>
                <w:webHidden/>
                <w:sz w:val="24"/>
                <w:szCs w:val="24"/>
              </w:rPr>
              <w:tab/>
            </w:r>
            <w:r w:rsidR="008B585E" w:rsidRPr="008B585E">
              <w:rPr>
                <w:rFonts w:ascii="Times New Roman" w:hAnsi="Times New Roman"/>
                <w:noProof/>
                <w:webHidden/>
                <w:sz w:val="24"/>
                <w:szCs w:val="24"/>
              </w:rPr>
              <w:fldChar w:fldCharType="begin"/>
            </w:r>
            <w:r w:rsidR="008B585E" w:rsidRPr="008B585E">
              <w:rPr>
                <w:rFonts w:ascii="Times New Roman" w:hAnsi="Times New Roman"/>
                <w:noProof/>
                <w:webHidden/>
                <w:sz w:val="24"/>
                <w:szCs w:val="24"/>
              </w:rPr>
              <w:instrText xml:space="preserve"> PAGEREF _Toc40437101 \h </w:instrText>
            </w:r>
            <w:r w:rsidR="008B585E" w:rsidRPr="008B585E">
              <w:rPr>
                <w:rFonts w:ascii="Times New Roman" w:hAnsi="Times New Roman"/>
                <w:noProof/>
                <w:webHidden/>
                <w:sz w:val="24"/>
                <w:szCs w:val="24"/>
              </w:rPr>
            </w:r>
            <w:r w:rsidR="008B585E" w:rsidRPr="008B585E">
              <w:rPr>
                <w:rFonts w:ascii="Times New Roman" w:hAnsi="Times New Roman"/>
                <w:noProof/>
                <w:webHidden/>
                <w:sz w:val="24"/>
                <w:szCs w:val="24"/>
              </w:rPr>
              <w:fldChar w:fldCharType="separate"/>
            </w:r>
            <w:r w:rsidR="008B585E" w:rsidRPr="008B585E">
              <w:rPr>
                <w:rFonts w:ascii="Times New Roman" w:hAnsi="Times New Roman"/>
                <w:noProof/>
                <w:webHidden/>
                <w:sz w:val="24"/>
                <w:szCs w:val="24"/>
              </w:rPr>
              <w:t>6</w:t>
            </w:r>
            <w:r w:rsidR="008B585E" w:rsidRPr="008B585E">
              <w:rPr>
                <w:rFonts w:ascii="Times New Roman" w:hAnsi="Times New Roman"/>
                <w:noProof/>
                <w:webHidden/>
                <w:sz w:val="24"/>
                <w:szCs w:val="24"/>
              </w:rPr>
              <w:fldChar w:fldCharType="end"/>
            </w:r>
          </w:hyperlink>
        </w:p>
        <w:p w:rsidR="008B585E" w:rsidRPr="008B585E" w:rsidRDefault="000B7CE8" w:rsidP="008B585E">
          <w:pPr>
            <w:pStyle w:val="TOC3"/>
            <w:tabs>
              <w:tab w:val="right" w:leader="dot" w:pos="9628"/>
            </w:tabs>
            <w:spacing w:line="360" w:lineRule="auto"/>
            <w:rPr>
              <w:rFonts w:ascii="Times New Roman" w:eastAsiaTheme="minorEastAsia" w:hAnsi="Times New Roman"/>
              <w:noProof/>
              <w:kern w:val="2"/>
              <w:sz w:val="24"/>
              <w:szCs w:val="24"/>
              <w:lang w:val="en-US" w:eastAsia="zh-CN"/>
            </w:rPr>
          </w:pPr>
          <w:hyperlink w:anchor="_Toc40437102" w:history="1">
            <w:r w:rsidR="008B585E" w:rsidRPr="008B585E">
              <w:rPr>
                <w:rStyle w:val="ab"/>
                <w:rFonts w:ascii="Times New Roman" w:hAnsi="Times New Roman"/>
                <w:noProof/>
                <w:sz w:val="24"/>
                <w:szCs w:val="24"/>
              </w:rPr>
              <w:t>3.5.3 Availability of Education</w:t>
            </w:r>
            <w:r w:rsidR="008B585E" w:rsidRPr="008B585E">
              <w:rPr>
                <w:rFonts w:ascii="Times New Roman" w:hAnsi="Times New Roman"/>
                <w:noProof/>
                <w:webHidden/>
                <w:sz w:val="24"/>
                <w:szCs w:val="24"/>
              </w:rPr>
              <w:tab/>
            </w:r>
            <w:r w:rsidR="008B585E" w:rsidRPr="008B585E">
              <w:rPr>
                <w:rFonts w:ascii="Times New Roman" w:hAnsi="Times New Roman"/>
                <w:noProof/>
                <w:webHidden/>
                <w:sz w:val="24"/>
                <w:szCs w:val="24"/>
              </w:rPr>
              <w:fldChar w:fldCharType="begin"/>
            </w:r>
            <w:r w:rsidR="008B585E" w:rsidRPr="008B585E">
              <w:rPr>
                <w:rFonts w:ascii="Times New Roman" w:hAnsi="Times New Roman"/>
                <w:noProof/>
                <w:webHidden/>
                <w:sz w:val="24"/>
                <w:szCs w:val="24"/>
              </w:rPr>
              <w:instrText xml:space="preserve"> PAGEREF _Toc40437102 \h </w:instrText>
            </w:r>
            <w:r w:rsidR="008B585E" w:rsidRPr="008B585E">
              <w:rPr>
                <w:rFonts w:ascii="Times New Roman" w:hAnsi="Times New Roman"/>
                <w:noProof/>
                <w:webHidden/>
                <w:sz w:val="24"/>
                <w:szCs w:val="24"/>
              </w:rPr>
            </w:r>
            <w:r w:rsidR="008B585E" w:rsidRPr="008B585E">
              <w:rPr>
                <w:rFonts w:ascii="Times New Roman" w:hAnsi="Times New Roman"/>
                <w:noProof/>
                <w:webHidden/>
                <w:sz w:val="24"/>
                <w:szCs w:val="24"/>
              </w:rPr>
              <w:fldChar w:fldCharType="separate"/>
            </w:r>
            <w:r w:rsidR="008B585E" w:rsidRPr="008B585E">
              <w:rPr>
                <w:rFonts w:ascii="Times New Roman" w:hAnsi="Times New Roman"/>
                <w:noProof/>
                <w:webHidden/>
                <w:sz w:val="24"/>
                <w:szCs w:val="24"/>
              </w:rPr>
              <w:t>7</w:t>
            </w:r>
            <w:r w:rsidR="008B585E" w:rsidRPr="008B585E">
              <w:rPr>
                <w:rFonts w:ascii="Times New Roman" w:hAnsi="Times New Roman"/>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103" w:history="1">
            <w:r w:rsidR="008B585E" w:rsidRPr="008B585E">
              <w:rPr>
                <w:rStyle w:val="ab"/>
                <w:rFonts w:ascii="Times New Roman" w:hAnsi="Times New Roman"/>
                <w:b w:val="0"/>
                <w:bCs w:val="0"/>
                <w:noProof/>
                <w:sz w:val="24"/>
                <w:szCs w:val="24"/>
                <w:lang w:eastAsia="zh-CN"/>
              </w:rPr>
              <w:t>3.6 Success and failure</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_Toc40437103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7</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104" w:history="1">
            <w:r w:rsidR="008B585E" w:rsidRPr="008B585E">
              <w:rPr>
                <w:rStyle w:val="ab"/>
                <w:rFonts w:ascii="Times New Roman" w:hAnsi="Times New Roman"/>
                <w:b w:val="0"/>
                <w:bCs w:val="0"/>
                <w:noProof/>
                <w:sz w:val="24"/>
                <w:szCs w:val="24"/>
                <w:lang w:eastAsia="zh-CN"/>
              </w:rPr>
              <w:t>3.7 Transparency</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_Toc40437104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9</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105" w:history="1">
            <w:r w:rsidR="008B585E" w:rsidRPr="008B585E">
              <w:rPr>
                <w:rStyle w:val="ab"/>
                <w:rFonts w:ascii="Times New Roman" w:hAnsi="Times New Roman"/>
                <w:b w:val="0"/>
                <w:bCs w:val="0"/>
                <w:i w:val="0"/>
                <w:iCs w:val="0"/>
                <w:noProof/>
              </w:rPr>
              <w:t>4.0 Conclusion</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_Toc40437105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10</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106" w:history="1">
            <w:r w:rsidR="008B585E" w:rsidRPr="008B585E">
              <w:rPr>
                <w:rStyle w:val="ab"/>
                <w:rFonts w:ascii="Times New Roman" w:hAnsi="Times New Roman"/>
                <w:b w:val="0"/>
                <w:bCs w:val="0"/>
                <w:i w:val="0"/>
                <w:iCs w:val="0"/>
                <w:noProof/>
              </w:rPr>
              <w:t>5.0 Recommendation</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_Toc40437106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11</w:t>
            </w:r>
            <w:r w:rsidR="008B585E" w:rsidRPr="008B585E">
              <w:rPr>
                <w:rFonts w:ascii="Times New Roman" w:hAnsi="Times New Roman"/>
                <w:b w:val="0"/>
                <w:bCs w:val="0"/>
                <w:i w:val="0"/>
                <w:iCs w:val="0"/>
                <w:noProof/>
                <w:webHidden/>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107" w:history="1">
            <w:r w:rsidR="008B585E" w:rsidRPr="008B585E">
              <w:rPr>
                <w:rStyle w:val="ab"/>
                <w:rFonts w:ascii="Times New Roman" w:hAnsi="Times New Roman"/>
                <w:b w:val="0"/>
                <w:bCs w:val="0"/>
                <w:noProof/>
                <w:sz w:val="24"/>
                <w:szCs w:val="24"/>
                <w:lang w:eastAsia="zh-CN"/>
              </w:rPr>
              <w:t>5.1 Increasing investment in Education</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_Toc40437107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11</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108" w:history="1">
            <w:r w:rsidR="008B585E" w:rsidRPr="008B585E">
              <w:rPr>
                <w:rStyle w:val="ab"/>
                <w:rFonts w:ascii="Times New Roman" w:hAnsi="Times New Roman"/>
                <w:b w:val="0"/>
                <w:bCs w:val="0"/>
                <w:noProof/>
                <w:sz w:val="24"/>
                <w:szCs w:val="24"/>
                <w:lang w:eastAsia="zh-CN"/>
              </w:rPr>
              <w:t>5.2 Further guarantee of the right of vulnerable groups to education</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_Toc40437108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11</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2"/>
            <w:tabs>
              <w:tab w:val="right" w:leader="dot" w:pos="9628"/>
            </w:tabs>
            <w:spacing w:line="360" w:lineRule="auto"/>
            <w:rPr>
              <w:rFonts w:ascii="Times New Roman" w:eastAsiaTheme="minorEastAsia" w:hAnsi="Times New Roman"/>
              <w:b w:val="0"/>
              <w:bCs w:val="0"/>
              <w:noProof/>
              <w:kern w:val="2"/>
              <w:sz w:val="24"/>
              <w:szCs w:val="24"/>
              <w:lang w:val="en-US" w:eastAsia="zh-CN"/>
            </w:rPr>
          </w:pPr>
          <w:hyperlink w:anchor="_Toc40437109" w:history="1">
            <w:r w:rsidR="008B585E" w:rsidRPr="008B585E">
              <w:rPr>
                <w:rStyle w:val="ab"/>
                <w:rFonts w:ascii="Times New Roman" w:hAnsi="Times New Roman"/>
                <w:b w:val="0"/>
                <w:bCs w:val="0"/>
                <w:noProof/>
                <w:sz w:val="24"/>
                <w:szCs w:val="24"/>
                <w:lang w:eastAsia="zh-CN"/>
              </w:rPr>
              <w:t>5.3 The realization of the priority development of basic education</w:t>
            </w:r>
            <w:r w:rsidR="008B585E" w:rsidRPr="008B585E">
              <w:rPr>
                <w:rFonts w:ascii="Times New Roman" w:hAnsi="Times New Roman"/>
                <w:b w:val="0"/>
                <w:bCs w:val="0"/>
                <w:noProof/>
                <w:webHidden/>
                <w:sz w:val="24"/>
                <w:szCs w:val="24"/>
              </w:rPr>
              <w:tab/>
            </w:r>
            <w:r w:rsidR="008B585E" w:rsidRPr="008B585E">
              <w:rPr>
                <w:rFonts w:ascii="Times New Roman" w:hAnsi="Times New Roman"/>
                <w:b w:val="0"/>
                <w:bCs w:val="0"/>
                <w:noProof/>
                <w:webHidden/>
                <w:sz w:val="24"/>
                <w:szCs w:val="24"/>
              </w:rPr>
              <w:fldChar w:fldCharType="begin"/>
            </w:r>
            <w:r w:rsidR="008B585E" w:rsidRPr="008B585E">
              <w:rPr>
                <w:rFonts w:ascii="Times New Roman" w:hAnsi="Times New Roman"/>
                <w:b w:val="0"/>
                <w:bCs w:val="0"/>
                <w:noProof/>
                <w:webHidden/>
                <w:sz w:val="24"/>
                <w:szCs w:val="24"/>
              </w:rPr>
              <w:instrText xml:space="preserve"> PAGEREF _Toc40437109 \h </w:instrText>
            </w:r>
            <w:r w:rsidR="008B585E" w:rsidRPr="008B585E">
              <w:rPr>
                <w:rFonts w:ascii="Times New Roman" w:hAnsi="Times New Roman"/>
                <w:b w:val="0"/>
                <w:bCs w:val="0"/>
                <w:noProof/>
                <w:webHidden/>
                <w:sz w:val="24"/>
                <w:szCs w:val="24"/>
              </w:rPr>
            </w:r>
            <w:r w:rsidR="008B585E" w:rsidRPr="008B585E">
              <w:rPr>
                <w:rFonts w:ascii="Times New Roman" w:hAnsi="Times New Roman"/>
                <w:b w:val="0"/>
                <w:bCs w:val="0"/>
                <w:noProof/>
                <w:webHidden/>
                <w:sz w:val="24"/>
                <w:szCs w:val="24"/>
              </w:rPr>
              <w:fldChar w:fldCharType="separate"/>
            </w:r>
            <w:r w:rsidR="008B585E" w:rsidRPr="008B585E">
              <w:rPr>
                <w:rFonts w:ascii="Times New Roman" w:hAnsi="Times New Roman"/>
                <w:b w:val="0"/>
                <w:bCs w:val="0"/>
                <w:noProof/>
                <w:webHidden/>
                <w:sz w:val="24"/>
                <w:szCs w:val="24"/>
              </w:rPr>
              <w:t>12</w:t>
            </w:r>
            <w:r w:rsidR="008B585E" w:rsidRPr="008B585E">
              <w:rPr>
                <w:rFonts w:ascii="Times New Roman" w:hAnsi="Times New Roman"/>
                <w:b w:val="0"/>
                <w:bCs w:val="0"/>
                <w:noProof/>
                <w:webHidden/>
                <w:sz w:val="24"/>
                <w:szCs w:val="24"/>
              </w:rPr>
              <w:fldChar w:fldCharType="end"/>
            </w:r>
          </w:hyperlink>
        </w:p>
        <w:p w:rsidR="008B585E" w:rsidRPr="008B585E" w:rsidRDefault="000B7CE8" w:rsidP="008B585E">
          <w:pPr>
            <w:pStyle w:val="TOC1"/>
            <w:tabs>
              <w:tab w:val="right" w:leader="dot" w:pos="9628"/>
            </w:tabs>
            <w:spacing w:line="360" w:lineRule="auto"/>
            <w:rPr>
              <w:rFonts w:ascii="Times New Roman" w:eastAsiaTheme="minorEastAsia" w:hAnsi="Times New Roman"/>
              <w:b w:val="0"/>
              <w:bCs w:val="0"/>
              <w:i w:val="0"/>
              <w:iCs w:val="0"/>
              <w:noProof/>
              <w:kern w:val="2"/>
              <w:lang w:val="en-US" w:eastAsia="zh-CN"/>
            </w:rPr>
          </w:pPr>
          <w:hyperlink w:anchor="_Toc40437110" w:history="1">
            <w:r w:rsidR="008B585E" w:rsidRPr="008B585E">
              <w:rPr>
                <w:rStyle w:val="ab"/>
                <w:rFonts w:ascii="Times New Roman" w:hAnsi="Times New Roman"/>
                <w:b w:val="0"/>
                <w:bCs w:val="0"/>
                <w:i w:val="0"/>
                <w:iCs w:val="0"/>
                <w:noProof/>
              </w:rPr>
              <w:t>6. References</w:t>
            </w:r>
            <w:r w:rsidR="008B585E" w:rsidRPr="008B585E">
              <w:rPr>
                <w:rFonts w:ascii="Times New Roman" w:hAnsi="Times New Roman"/>
                <w:b w:val="0"/>
                <w:bCs w:val="0"/>
                <w:i w:val="0"/>
                <w:iCs w:val="0"/>
                <w:noProof/>
                <w:webHidden/>
              </w:rPr>
              <w:tab/>
            </w:r>
            <w:r w:rsidR="008B585E" w:rsidRPr="008B585E">
              <w:rPr>
                <w:rFonts w:ascii="Times New Roman" w:hAnsi="Times New Roman"/>
                <w:b w:val="0"/>
                <w:bCs w:val="0"/>
                <w:i w:val="0"/>
                <w:iCs w:val="0"/>
                <w:noProof/>
                <w:webHidden/>
              </w:rPr>
              <w:fldChar w:fldCharType="begin"/>
            </w:r>
            <w:r w:rsidR="008B585E" w:rsidRPr="008B585E">
              <w:rPr>
                <w:rFonts w:ascii="Times New Roman" w:hAnsi="Times New Roman"/>
                <w:b w:val="0"/>
                <w:bCs w:val="0"/>
                <w:i w:val="0"/>
                <w:iCs w:val="0"/>
                <w:noProof/>
                <w:webHidden/>
              </w:rPr>
              <w:instrText xml:space="preserve"> PAGEREF _Toc40437110 \h </w:instrText>
            </w:r>
            <w:r w:rsidR="008B585E" w:rsidRPr="008B585E">
              <w:rPr>
                <w:rFonts w:ascii="Times New Roman" w:hAnsi="Times New Roman"/>
                <w:b w:val="0"/>
                <w:bCs w:val="0"/>
                <w:i w:val="0"/>
                <w:iCs w:val="0"/>
                <w:noProof/>
                <w:webHidden/>
              </w:rPr>
            </w:r>
            <w:r w:rsidR="008B585E" w:rsidRPr="008B585E">
              <w:rPr>
                <w:rFonts w:ascii="Times New Roman" w:hAnsi="Times New Roman"/>
                <w:b w:val="0"/>
                <w:bCs w:val="0"/>
                <w:i w:val="0"/>
                <w:iCs w:val="0"/>
                <w:noProof/>
                <w:webHidden/>
              </w:rPr>
              <w:fldChar w:fldCharType="separate"/>
            </w:r>
            <w:r w:rsidR="008B585E" w:rsidRPr="008B585E">
              <w:rPr>
                <w:rFonts w:ascii="Times New Roman" w:hAnsi="Times New Roman"/>
                <w:b w:val="0"/>
                <w:bCs w:val="0"/>
                <w:i w:val="0"/>
                <w:iCs w:val="0"/>
                <w:noProof/>
                <w:webHidden/>
              </w:rPr>
              <w:t>13</w:t>
            </w:r>
            <w:r w:rsidR="008B585E" w:rsidRPr="008B585E">
              <w:rPr>
                <w:rFonts w:ascii="Times New Roman" w:hAnsi="Times New Roman"/>
                <w:b w:val="0"/>
                <w:bCs w:val="0"/>
                <w:i w:val="0"/>
                <w:iCs w:val="0"/>
                <w:noProof/>
                <w:webHidden/>
              </w:rPr>
              <w:fldChar w:fldCharType="end"/>
            </w:r>
          </w:hyperlink>
        </w:p>
        <w:p w:rsidR="00E10182" w:rsidRPr="008B585E" w:rsidRDefault="00E10182" w:rsidP="008B585E">
          <w:pPr>
            <w:spacing w:line="360" w:lineRule="auto"/>
            <w:rPr>
              <w:sz w:val="24"/>
              <w:szCs w:val="24"/>
            </w:rPr>
          </w:pPr>
          <w:r w:rsidRPr="008B585E">
            <w:rPr>
              <w:noProof/>
              <w:sz w:val="24"/>
              <w:szCs w:val="24"/>
            </w:rPr>
            <w:fldChar w:fldCharType="end"/>
          </w:r>
        </w:p>
      </w:sdtContent>
    </w:sdt>
    <w:p w:rsidR="00E10182" w:rsidRPr="008B585E" w:rsidRDefault="00E10182" w:rsidP="008B585E">
      <w:pPr>
        <w:spacing w:line="360" w:lineRule="auto"/>
        <w:rPr>
          <w:sz w:val="24"/>
          <w:szCs w:val="24"/>
        </w:rPr>
      </w:pPr>
    </w:p>
    <w:p w:rsidR="00E10182" w:rsidRPr="00DD565F" w:rsidRDefault="00E10182" w:rsidP="00E10182">
      <w:pPr>
        <w:rPr>
          <w:kern w:val="44"/>
          <w:sz w:val="24"/>
          <w:szCs w:val="24"/>
        </w:rPr>
      </w:pPr>
      <w:r w:rsidRPr="00DD565F">
        <w:rPr>
          <w:sz w:val="24"/>
          <w:szCs w:val="24"/>
        </w:rPr>
        <w:br w:type="page"/>
      </w:r>
    </w:p>
    <w:p w:rsidR="003A615D" w:rsidRPr="00DD565F" w:rsidRDefault="00C12776" w:rsidP="00E10182">
      <w:pPr>
        <w:pStyle w:val="1"/>
        <w:spacing w:line="360" w:lineRule="auto"/>
        <w:jc w:val="both"/>
        <w:rPr>
          <w:sz w:val="24"/>
          <w:szCs w:val="24"/>
        </w:rPr>
      </w:pPr>
      <w:bookmarkStart w:id="1" w:name="_Toc40437092"/>
      <w:r w:rsidRPr="00DD565F">
        <w:rPr>
          <w:sz w:val="24"/>
          <w:szCs w:val="24"/>
        </w:rPr>
        <w:lastRenderedPageBreak/>
        <w:t>1.0 Introduction</w:t>
      </w:r>
      <w:bookmarkEnd w:id="1"/>
    </w:p>
    <w:p w:rsidR="00E10182" w:rsidRPr="00DD565F" w:rsidRDefault="00C12776" w:rsidP="00DD565F">
      <w:pPr>
        <w:spacing w:line="360" w:lineRule="auto"/>
        <w:jc w:val="both"/>
        <w:rPr>
          <w:sz w:val="24"/>
          <w:szCs w:val="24"/>
          <w:lang w:eastAsia="zh-CN"/>
        </w:rPr>
      </w:pPr>
      <w:r w:rsidRPr="00DD565F">
        <w:rPr>
          <w:sz w:val="24"/>
          <w:szCs w:val="24"/>
          <w:lang w:eastAsia="zh-CN"/>
        </w:rPr>
        <w:t>In September 2015, 193 member states of the United Nations jointly signed a new sustainable development agenda which includes such education as 17 goals planned to be achieved by 2030 (</w:t>
      </w:r>
      <w:r w:rsidRPr="00DD565F">
        <w:rPr>
          <w:color w:val="222222"/>
          <w:sz w:val="24"/>
          <w:szCs w:val="24"/>
          <w:shd w:val="clear" w:color="auto" w:fill="FFFFFF"/>
        </w:rPr>
        <w:t>MacArthur</w:t>
      </w:r>
      <w:r w:rsidRPr="00DD565F">
        <w:rPr>
          <w:color w:val="222222"/>
          <w:sz w:val="24"/>
          <w:szCs w:val="24"/>
          <w:shd w:val="clear" w:color="auto" w:fill="FFFFFF"/>
          <w:lang w:eastAsia="zh-CN"/>
        </w:rPr>
        <w:t>, et al., 2010</w:t>
      </w:r>
      <w:r w:rsidRPr="00DD565F">
        <w:rPr>
          <w:sz w:val="24"/>
          <w:szCs w:val="24"/>
          <w:lang w:eastAsia="zh-CN"/>
        </w:rPr>
        <w:t xml:space="preserve">).This sustainable development agenda covers the contents of the </w:t>
      </w:r>
      <w:r w:rsidRPr="00DD565F">
        <w:rPr>
          <w:i/>
          <w:sz w:val="24"/>
          <w:szCs w:val="24"/>
          <w:lang w:eastAsia="zh-CN"/>
        </w:rPr>
        <w:t>United Nations Millennium Declaration</w:t>
      </w:r>
      <w:r w:rsidRPr="00DD565F">
        <w:rPr>
          <w:sz w:val="24"/>
          <w:szCs w:val="24"/>
          <w:lang w:eastAsia="zh-CN"/>
        </w:rPr>
        <w:t xml:space="preserve"> and the </w:t>
      </w:r>
      <w:r w:rsidRPr="00DD565F">
        <w:rPr>
          <w:i/>
          <w:sz w:val="24"/>
          <w:szCs w:val="24"/>
          <w:lang w:eastAsia="zh-CN"/>
        </w:rPr>
        <w:t>Rio Declaration on Environment and Development</w:t>
      </w:r>
      <w:r w:rsidRPr="00DD565F">
        <w:rPr>
          <w:sz w:val="24"/>
          <w:szCs w:val="24"/>
          <w:lang w:eastAsia="zh-CN"/>
        </w:rPr>
        <w:t xml:space="preserve">, and reflect the common ideals of the member states of the United Nations. Since 2000, the </w:t>
      </w:r>
      <w:r w:rsidRPr="00DD565F">
        <w:rPr>
          <w:i/>
          <w:sz w:val="24"/>
          <w:szCs w:val="24"/>
          <w:lang w:eastAsia="zh-CN"/>
        </w:rPr>
        <w:t>United Nations Millennium Declaration</w:t>
      </w:r>
      <w:r w:rsidRPr="00DD565F">
        <w:rPr>
          <w:sz w:val="24"/>
          <w:szCs w:val="24"/>
          <w:lang w:eastAsia="zh-CN"/>
        </w:rPr>
        <w:t xml:space="preserve"> has been the guiding principle for the international community to achieve the educational goals for 15 years. Now, the principle that “ensure inclusive and fair quality education, and let all people enjoy learning opportunities for life” as the fourth guideline has been formally incorporated into the 17 sustainable development goals of the United Nations, which is now known as SDG 4 (</w:t>
      </w:r>
      <w:r w:rsidRPr="00DD565F">
        <w:rPr>
          <w:color w:val="222222"/>
          <w:sz w:val="24"/>
          <w:szCs w:val="24"/>
          <w:shd w:val="clear" w:color="auto" w:fill="FFFFFF"/>
        </w:rPr>
        <w:t>Jia, 2010</w:t>
      </w:r>
      <w:r w:rsidRPr="00DD565F">
        <w:rPr>
          <w:sz w:val="24"/>
          <w:szCs w:val="24"/>
          <w:lang w:eastAsia="zh-CN"/>
        </w:rPr>
        <w:t>).This paper includes research methods used, the contents, objectives, involved participants and the role of the public sector of SDG 4 initiative, the situation of global education, the implementation of this initiative under the guidance of SDG 4 as well as finally puts forward feasible suggestions.</w:t>
      </w:r>
    </w:p>
    <w:p w:rsidR="00E10182" w:rsidRPr="00DD565F" w:rsidRDefault="00E10182" w:rsidP="00E10182">
      <w:pPr>
        <w:rPr>
          <w:b/>
          <w:bCs/>
          <w:kern w:val="44"/>
          <w:sz w:val="24"/>
          <w:szCs w:val="24"/>
        </w:rPr>
      </w:pPr>
    </w:p>
    <w:p w:rsidR="00E10182" w:rsidRPr="00DD565F" w:rsidRDefault="00E10182">
      <w:pPr>
        <w:rPr>
          <w:b/>
          <w:bCs/>
          <w:kern w:val="44"/>
          <w:sz w:val="24"/>
          <w:szCs w:val="24"/>
        </w:rPr>
      </w:pPr>
      <w:r w:rsidRPr="00DD565F">
        <w:rPr>
          <w:sz w:val="24"/>
          <w:szCs w:val="24"/>
        </w:rPr>
        <w:br w:type="page"/>
      </w:r>
    </w:p>
    <w:p w:rsidR="003A615D" w:rsidRPr="00DD565F" w:rsidRDefault="00C12776" w:rsidP="00E10182">
      <w:pPr>
        <w:pStyle w:val="1"/>
        <w:spacing w:line="360" w:lineRule="auto"/>
        <w:jc w:val="both"/>
        <w:rPr>
          <w:sz w:val="24"/>
          <w:szCs w:val="24"/>
        </w:rPr>
      </w:pPr>
      <w:bookmarkStart w:id="2" w:name="_Toc40437093"/>
      <w:r w:rsidRPr="00DD565F">
        <w:rPr>
          <w:sz w:val="24"/>
          <w:szCs w:val="24"/>
        </w:rPr>
        <w:lastRenderedPageBreak/>
        <w:t>2.0 Methods</w:t>
      </w:r>
      <w:bookmarkEnd w:id="2"/>
    </w:p>
    <w:p w:rsidR="003A615D" w:rsidRPr="00DD565F" w:rsidRDefault="00C12776" w:rsidP="00E10182">
      <w:pPr>
        <w:spacing w:line="360" w:lineRule="auto"/>
        <w:jc w:val="both"/>
        <w:rPr>
          <w:sz w:val="24"/>
          <w:szCs w:val="24"/>
          <w:lang w:eastAsia="zh-CN"/>
        </w:rPr>
      </w:pPr>
      <w:r w:rsidRPr="00DD565F">
        <w:rPr>
          <w:sz w:val="24"/>
          <w:szCs w:val="24"/>
          <w:lang w:eastAsia="zh-CN"/>
        </w:rPr>
        <w:t>This paper adopts qualitative research, supported by second-hand data. Qualitative research refers to discovering problems, understanding events, analysing human behaviour and opinions as well as answering questions, so as to obtain keen insight (</w:t>
      </w:r>
      <w:r w:rsidRPr="00DD565F">
        <w:rPr>
          <w:rFonts w:eastAsia="Arial Unicode MS"/>
          <w:color w:val="000000"/>
          <w:sz w:val="24"/>
          <w:szCs w:val="24"/>
          <w:shd w:val="clear" w:color="auto" w:fill="FFFFFF"/>
        </w:rPr>
        <w:t>Patton</w:t>
      </w:r>
      <w:r w:rsidRPr="00DD565F">
        <w:rPr>
          <w:rFonts w:eastAsia="Arial Unicode MS"/>
          <w:color w:val="000000"/>
          <w:sz w:val="24"/>
          <w:szCs w:val="24"/>
          <w:shd w:val="clear" w:color="auto" w:fill="FFFFFF"/>
          <w:lang w:val="en-US" w:eastAsia="zh-CN"/>
        </w:rPr>
        <w:t>,2003</w:t>
      </w:r>
      <w:r w:rsidRPr="00DD565F">
        <w:rPr>
          <w:color w:val="222222"/>
          <w:sz w:val="24"/>
          <w:szCs w:val="24"/>
          <w:shd w:val="clear" w:color="auto" w:fill="FFFFFF"/>
        </w:rPr>
        <w:t>).</w:t>
      </w:r>
      <w:r w:rsidRPr="00DD565F">
        <w:rPr>
          <w:sz w:val="24"/>
          <w:szCs w:val="24"/>
          <w:lang w:eastAsia="zh-CN"/>
        </w:rPr>
        <w:t>In this paper, literature search is used to obtain relevant research data. The purpose of using literature retrieval is to collect the literature related to the research topic from the historical point of view, follow the principle of “wide, comprehensive and important”, fully grasp the research status of the allocation mode of educational resources, understand the achievements and shortcomings of the academic research on it, establish an updated research foothold, and provide a solid research for this research basics.</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In this study, libraries and websites are used as retrieval channels to obtain documents related to resource allocation, including official websites such as the State Council and the Ministry of education, and online databases such as Google academic.</w:t>
      </w:r>
    </w:p>
    <w:p w:rsidR="00E10182" w:rsidRPr="00DD565F" w:rsidRDefault="00E10182" w:rsidP="00E10182">
      <w:pPr>
        <w:rPr>
          <w:b/>
          <w:bCs/>
          <w:kern w:val="44"/>
          <w:sz w:val="24"/>
          <w:szCs w:val="24"/>
        </w:rPr>
      </w:pPr>
    </w:p>
    <w:p w:rsidR="00E10182" w:rsidRPr="00DD565F" w:rsidRDefault="00E10182">
      <w:pPr>
        <w:rPr>
          <w:b/>
          <w:bCs/>
          <w:kern w:val="44"/>
          <w:sz w:val="24"/>
          <w:szCs w:val="24"/>
        </w:rPr>
      </w:pPr>
      <w:r w:rsidRPr="00DD565F">
        <w:rPr>
          <w:sz w:val="24"/>
          <w:szCs w:val="24"/>
        </w:rPr>
        <w:br w:type="page"/>
      </w:r>
    </w:p>
    <w:p w:rsidR="003A615D" w:rsidRPr="00DD565F" w:rsidRDefault="00C12776" w:rsidP="00E10182">
      <w:pPr>
        <w:pStyle w:val="1"/>
        <w:spacing w:line="360" w:lineRule="auto"/>
        <w:jc w:val="both"/>
        <w:rPr>
          <w:sz w:val="24"/>
          <w:szCs w:val="24"/>
        </w:rPr>
      </w:pPr>
      <w:bookmarkStart w:id="3" w:name="_Toc40437094"/>
      <w:r w:rsidRPr="00DD565F">
        <w:rPr>
          <w:sz w:val="24"/>
          <w:szCs w:val="24"/>
        </w:rPr>
        <w:lastRenderedPageBreak/>
        <w:t>3.0 Findings</w:t>
      </w:r>
      <w:bookmarkEnd w:id="3"/>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4" w:name="_Toc40437095"/>
      <w:r w:rsidRPr="00DD565F">
        <w:rPr>
          <w:rFonts w:ascii="Times New Roman" w:hAnsi="Times New Roman" w:cs="Times New Roman"/>
          <w:bCs w:val="0"/>
          <w:sz w:val="24"/>
          <w:szCs w:val="24"/>
          <w:lang w:eastAsia="zh-CN"/>
        </w:rPr>
        <w:t>3.1 The contents of SDG4</w:t>
      </w:r>
      <w:bookmarkEnd w:id="4"/>
    </w:p>
    <w:p w:rsidR="003A615D" w:rsidRPr="00DD565F" w:rsidRDefault="00C12776" w:rsidP="00E10182">
      <w:pPr>
        <w:spacing w:line="360" w:lineRule="auto"/>
        <w:jc w:val="both"/>
        <w:rPr>
          <w:sz w:val="24"/>
          <w:szCs w:val="24"/>
          <w:lang w:val="en-US" w:eastAsia="zh-CN"/>
        </w:rPr>
      </w:pPr>
      <w:r w:rsidRPr="00DD565F">
        <w:rPr>
          <w:sz w:val="24"/>
          <w:szCs w:val="24"/>
          <w:lang w:eastAsia="zh-CN"/>
        </w:rPr>
        <w:t>To ensure inclusive and equitable quality education and promote lifelong education and learning opportunities for all</w:t>
      </w:r>
      <w:r w:rsidRPr="00DD565F">
        <w:rPr>
          <w:sz w:val="24"/>
          <w:szCs w:val="24"/>
          <w:lang w:val="en-US" w:eastAsia="zh-CN"/>
        </w:rPr>
        <w:t>(UNESCO, 2015 )</w:t>
      </w:r>
    </w:p>
    <w:p w:rsidR="00E10182" w:rsidRPr="00DD565F" w:rsidRDefault="00E10182" w:rsidP="00E10182">
      <w:pPr>
        <w:spacing w:line="360" w:lineRule="auto"/>
        <w:jc w:val="both"/>
        <w:rPr>
          <w:sz w:val="24"/>
          <w:szCs w:val="24"/>
          <w:lang w:val="en-US"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5" w:name="_Toc40437096"/>
      <w:r w:rsidRPr="00DD565F">
        <w:rPr>
          <w:rFonts w:ascii="Times New Roman" w:hAnsi="Times New Roman" w:cs="Times New Roman"/>
          <w:bCs w:val="0"/>
          <w:sz w:val="24"/>
          <w:szCs w:val="24"/>
          <w:lang w:eastAsia="zh-CN"/>
        </w:rPr>
        <w:t>3.2 Participants of SDG4</w:t>
      </w:r>
      <w:bookmarkEnd w:id="5"/>
    </w:p>
    <w:p w:rsidR="003A615D" w:rsidRPr="00DD565F" w:rsidRDefault="00C12776" w:rsidP="00E10182">
      <w:pPr>
        <w:spacing w:line="360" w:lineRule="auto"/>
        <w:jc w:val="both"/>
        <w:rPr>
          <w:sz w:val="24"/>
          <w:szCs w:val="24"/>
          <w:lang w:val="en-US" w:eastAsia="zh-CN"/>
        </w:rPr>
      </w:pPr>
      <w:r w:rsidRPr="00DD565F">
        <w:rPr>
          <w:sz w:val="24"/>
          <w:szCs w:val="24"/>
        </w:rPr>
        <w:t xml:space="preserve">On November 4, 2015, at the high-level meeting held during the 38th session of the general conference of UNESCO, </w:t>
      </w:r>
      <w:r w:rsidRPr="00DD565F">
        <w:rPr>
          <w:i/>
          <w:sz w:val="24"/>
          <w:szCs w:val="24"/>
        </w:rPr>
        <w:t>Education 2030 Framework for Action</w:t>
      </w:r>
      <w:r w:rsidRPr="00DD565F">
        <w:rPr>
          <w:sz w:val="24"/>
          <w:szCs w:val="24"/>
        </w:rPr>
        <w:t xml:space="preserve"> was formally considered and adopted</w:t>
      </w:r>
      <w:r w:rsidRPr="00DD565F">
        <w:rPr>
          <w:sz w:val="24"/>
          <w:szCs w:val="24"/>
          <w:lang w:eastAsia="zh-CN"/>
        </w:rPr>
        <w:t xml:space="preserve">, </w:t>
      </w:r>
      <w:r w:rsidRPr="00DD565F">
        <w:rPr>
          <w:sz w:val="24"/>
          <w:szCs w:val="24"/>
        </w:rPr>
        <w:t>participa</w:t>
      </w:r>
      <w:r w:rsidRPr="00DD565F">
        <w:rPr>
          <w:sz w:val="24"/>
          <w:szCs w:val="24"/>
          <w:lang w:eastAsia="zh-CN"/>
        </w:rPr>
        <w:t>ted by</w:t>
      </w:r>
      <w:r w:rsidRPr="00DD565F">
        <w:rPr>
          <w:sz w:val="24"/>
          <w:szCs w:val="24"/>
        </w:rPr>
        <w:t xml:space="preserve"> ministers and representatives of education from Member States, UNESCO, UNDP, UNFPA, UNHCR, UNICEF, UN women, world bank, representatives of civil society, regional organizations, teachers, academia, youth and the private sector</w:t>
      </w:r>
      <w:r w:rsidRPr="00DD565F">
        <w:rPr>
          <w:sz w:val="24"/>
          <w:szCs w:val="24"/>
          <w:lang w:val="en-US" w:eastAsia="zh-CN"/>
        </w:rPr>
        <w:t>(UNESCO, 2015 ).</w:t>
      </w:r>
    </w:p>
    <w:p w:rsidR="00E10182" w:rsidRPr="00DD565F" w:rsidRDefault="00E10182" w:rsidP="00E10182">
      <w:pPr>
        <w:spacing w:line="360" w:lineRule="auto"/>
        <w:jc w:val="both"/>
        <w:rPr>
          <w:sz w:val="24"/>
          <w:szCs w:val="24"/>
          <w:lang w:val="en-US"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6" w:name="_Toc40437097"/>
      <w:r w:rsidRPr="00DD565F">
        <w:rPr>
          <w:rFonts w:ascii="Times New Roman" w:hAnsi="Times New Roman" w:cs="Times New Roman"/>
          <w:bCs w:val="0"/>
          <w:sz w:val="24"/>
          <w:szCs w:val="24"/>
          <w:lang w:eastAsia="zh-CN"/>
        </w:rPr>
        <w:t>3.3 The role of the public</w:t>
      </w:r>
      <w:bookmarkEnd w:id="6"/>
    </w:p>
    <w:p w:rsidR="003A615D" w:rsidRPr="00DD565F" w:rsidRDefault="00C12776" w:rsidP="00E10182">
      <w:pPr>
        <w:spacing w:line="360" w:lineRule="auto"/>
        <w:jc w:val="both"/>
        <w:rPr>
          <w:color w:val="222222"/>
          <w:sz w:val="24"/>
          <w:szCs w:val="24"/>
          <w:shd w:val="clear" w:color="auto" w:fill="FFFFFF"/>
          <w:lang w:eastAsia="zh-CN"/>
        </w:rPr>
      </w:pPr>
      <w:r w:rsidRPr="00DD565F">
        <w:rPr>
          <w:sz w:val="24"/>
          <w:szCs w:val="24"/>
          <w:lang w:eastAsia="zh-CN"/>
        </w:rPr>
        <w:t>In terms of SDG4, it is developed and implemented by the UNESCO, with the largest global education financier---the World Bank. Any reliable universal primary education plan proposed by a country can get financial support. Under the commitment made at Dakar, investment in the education sector has reached $40 billion in the past 15 years (</w:t>
      </w:r>
      <w:r w:rsidRPr="00DD565F">
        <w:rPr>
          <w:color w:val="222222"/>
          <w:sz w:val="24"/>
          <w:szCs w:val="24"/>
          <w:shd w:val="clear" w:color="auto" w:fill="FFFFFF"/>
        </w:rPr>
        <w:t>Adeosun, 2010)</w:t>
      </w:r>
      <w:r w:rsidRPr="00DD565F">
        <w:rPr>
          <w:color w:val="222222"/>
          <w:sz w:val="24"/>
          <w:szCs w:val="24"/>
          <w:shd w:val="clear" w:color="auto" w:fill="FFFFFF"/>
          <w:lang w:eastAsia="zh-CN"/>
        </w:rPr>
        <w:t>.</w:t>
      </w:r>
    </w:p>
    <w:p w:rsidR="00E10182" w:rsidRPr="00DD565F" w:rsidRDefault="00E10182" w:rsidP="00E10182">
      <w:pPr>
        <w:spacing w:line="360" w:lineRule="auto"/>
        <w:jc w:val="both"/>
        <w:rPr>
          <w:sz w:val="24"/>
          <w:szCs w:val="24"/>
          <w:lang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7" w:name="_Toc40437098"/>
      <w:r w:rsidRPr="00DD565F">
        <w:rPr>
          <w:rFonts w:ascii="Times New Roman" w:hAnsi="Times New Roman" w:cs="Times New Roman"/>
          <w:bCs w:val="0"/>
          <w:sz w:val="24"/>
          <w:szCs w:val="24"/>
          <w:lang w:eastAsia="zh-CN"/>
        </w:rPr>
        <w:t>3.4 The goal of this initiative</w:t>
      </w:r>
      <w:bookmarkEnd w:id="7"/>
    </w:p>
    <w:p w:rsidR="003A615D" w:rsidRPr="00DD565F" w:rsidRDefault="00C12776" w:rsidP="00E10182">
      <w:pPr>
        <w:spacing w:line="360" w:lineRule="auto"/>
        <w:jc w:val="both"/>
        <w:rPr>
          <w:sz w:val="24"/>
          <w:szCs w:val="24"/>
          <w:lang w:eastAsia="zh-CN"/>
        </w:rPr>
      </w:pPr>
      <w:r w:rsidRPr="00DD565F">
        <w:rPr>
          <w:sz w:val="24"/>
          <w:szCs w:val="24"/>
          <w:lang w:eastAsia="zh-CN"/>
        </w:rPr>
        <w:t xml:space="preserve">It has been proved that education is one of the biggest driving forces of sustainable development. Therefore, it is necessary to achieve inclusive and high-quality education for all. The purpose of SDG 4 is to ensure that all students could complete free primary and secondary education by 2030, to eliminate the gender gap in education and the gap between the rich and the poor, and realize the access of all to quality higher education by providing equal and cheap vocational training </w:t>
      </w:r>
      <w:r w:rsidRPr="00DD565F">
        <w:rPr>
          <w:sz w:val="24"/>
          <w:szCs w:val="24"/>
          <w:lang w:val="en-US" w:eastAsia="zh-CN"/>
        </w:rPr>
        <w:t>(UNESCO, 2015 )</w:t>
      </w:r>
      <w:r w:rsidRPr="00DD565F">
        <w:rPr>
          <w:color w:val="222222"/>
          <w:sz w:val="24"/>
          <w:szCs w:val="24"/>
          <w:shd w:val="clear" w:color="auto" w:fill="FFFFFF"/>
          <w:lang w:eastAsia="zh-CN"/>
        </w:rPr>
        <w:t>.</w:t>
      </w: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8" w:name="_Toc40437099"/>
      <w:r w:rsidRPr="00DD565F">
        <w:rPr>
          <w:rFonts w:ascii="Times New Roman" w:hAnsi="Times New Roman" w:cs="Times New Roman"/>
          <w:bCs w:val="0"/>
          <w:sz w:val="24"/>
          <w:szCs w:val="24"/>
          <w:lang w:eastAsia="zh-CN"/>
        </w:rPr>
        <w:lastRenderedPageBreak/>
        <w:t>3.5 Application</w:t>
      </w:r>
      <w:bookmarkEnd w:id="8"/>
      <w:r w:rsidRPr="00DD565F">
        <w:rPr>
          <w:rFonts w:ascii="Times New Roman" w:hAnsi="Times New Roman" w:cs="Times New Roman"/>
          <w:bCs w:val="0"/>
          <w:sz w:val="24"/>
          <w:szCs w:val="24"/>
          <w:lang w:eastAsia="zh-CN"/>
        </w:rPr>
        <w:t xml:space="preserve"> </w:t>
      </w:r>
    </w:p>
    <w:p w:rsidR="003A615D" w:rsidRPr="00DD565F" w:rsidRDefault="00C12776" w:rsidP="00E10182">
      <w:pPr>
        <w:pStyle w:val="3"/>
        <w:spacing w:line="360" w:lineRule="auto"/>
        <w:jc w:val="both"/>
        <w:rPr>
          <w:bCs w:val="0"/>
          <w:sz w:val="24"/>
          <w:szCs w:val="24"/>
        </w:rPr>
      </w:pPr>
      <w:bookmarkStart w:id="9" w:name="_Toc40437100"/>
      <w:r w:rsidRPr="00DD565F">
        <w:rPr>
          <w:bCs w:val="0"/>
          <w:sz w:val="24"/>
          <w:szCs w:val="24"/>
        </w:rPr>
        <w:t>3.5.1 Educational resources (including infrastructure, teachers and so on)</w:t>
      </w:r>
      <w:bookmarkEnd w:id="9"/>
    </w:p>
    <w:p w:rsidR="003A615D" w:rsidRPr="00DD565F" w:rsidRDefault="00C12776" w:rsidP="00E10182">
      <w:pPr>
        <w:spacing w:line="360" w:lineRule="auto"/>
        <w:jc w:val="both"/>
        <w:rPr>
          <w:sz w:val="24"/>
          <w:szCs w:val="24"/>
          <w:lang w:eastAsia="zh-CN"/>
        </w:rPr>
      </w:pPr>
      <w:r w:rsidRPr="00DD565F">
        <w:rPr>
          <w:sz w:val="24"/>
          <w:szCs w:val="24"/>
        </w:rPr>
        <w:t>A report named World Social Report 2020: Inequality in a Rapidly Changing World pointed out that due to the uneven distribution of funds, children living in high-income families in urban areas benefit more from the government's education expenditure than those living in low-income families in rural areas. The continuous expansion of the discrepancy in the distribution of educational resources will lead to the increase of wage and income inequality</w:t>
      </w:r>
      <w:r w:rsidRPr="00DD565F">
        <w:rPr>
          <w:sz w:val="24"/>
          <w:szCs w:val="24"/>
          <w:lang w:eastAsia="zh-CN"/>
        </w:rPr>
        <w:t xml:space="preserve"> (</w:t>
      </w:r>
      <w:r w:rsidRPr="00DD565F">
        <w:rPr>
          <w:sz w:val="24"/>
          <w:szCs w:val="24"/>
        </w:rPr>
        <w:t>World Social Report</w:t>
      </w:r>
      <w:r w:rsidRPr="00DD565F">
        <w:rPr>
          <w:sz w:val="24"/>
          <w:szCs w:val="24"/>
          <w:lang w:val="en-US" w:eastAsia="zh-CN"/>
        </w:rPr>
        <w:t>,</w:t>
      </w:r>
      <w:r w:rsidRPr="00DD565F">
        <w:rPr>
          <w:sz w:val="24"/>
          <w:szCs w:val="24"/>
        </w:rPr>
        <w:t xml:space="preserve"> 2020</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rPr>
        <w:t>United Nations Children's Fund (hereinafter referred to as UNICEF) issued a report named Addressing the learning crisis: An urgent need to better finance education for the poorest children</w:t>
      </w:r>
      <w:r w:rsidRPr="00DD565F">
        <w:rPr>
          <w:sz w:val="24"/>
          <w:szCs w:val="24"/>
          <w:lang w:eastAsia="zh-CN"/>
        </w:rPr>
        <w:t xml:space="preserve"> </w:t>
      </w:r>
      <w:r w:rsidRPr="00DD565F">
        <w:rPr>
          <w:sz w:val="24"/>
          <w:szCs w:val="24"/>
        </w:rPr>
        <w:t>which made a survey of education in 23 low-income countries and 19 high-income countries. The report found that children from 20% of the world's wealthiest families receive almost twice as much public education resources as children from 20% of the world's poorest families. In low-income countries, 37.6% of public education resources are obtained by students from 20% of the richest families while 20% of the poorest families have access to only 10.3% of education resources</w:t>
      </w:r>
      <w:r w:rsidRPr="00DD565F">
        <w:rPr>
          <w:rFonts w:hAnsi="Arial"/>
          <w:sz w:val="24"/>
          <w:szCs w:val="24"/>
        </w:rPr>
        <w:t>（</w:t>
      </w:r>
      <w:r w:rsidRPr="00DD565F">
        <w:rPr>
          <w:sz w:val="24"/>
          <w:szCs w:val="24"/>
        </w:rPr>
        <w:t>UNICEF</w:t>
      </w:r>
      <w:r w:rsidRPr="00DD565F">
        <w:rPr>
          <w:rFonts w:hAnsi="Arial"/>
          <w:sz w:val="24"/>
          <w:szCs w:val="24"/>
        </w:rPr>
        <w:t>，</w:t>
      </w:r>
      <w:r w:rsidRPr="00DD565F">
        <w:rPr>
          <w:sz w:val="24"/>
          <w:szCs w:val="24"/>
        </w:rPr>
        <w:t>2020</w:t>
      </w:r>
      <w:r w:rsidRPr="00DD565F">
        <w:rPr>
          <w:rFonts w:hAnsi="Arial"/>
          <w:sz w:val="24"/>
          <w:szCs w:val="24"/>
        </w:rPr>
        <w:t>）</w:t>
      </w:r>
      <w:r w:rsidRPr="00DD565F">
        <w:rPr>
          <w:sz w:val="24"/>
          <w:szCs w:val="24"/>
        </w:rPr>
        <w:t>. According to the report, the disparity in the distribution of public education resources among countries is amazing</w:t>
      </w:r>
      <w:r w:rsidRPr="00DD565F">
        <w:rPr>
          <w:sz w:val="24"/>
          <w:szCs w:val="24"/>
          <w:lang w:eastAsia="zh-CN"/>
        </w:rPr>
        <w:t xml:space="preserve"> (</w:t>
      </w:r>
      <w:r w:rsidRPr="00DD565F">
        <w:rPr>
          <w:sz w:val="24"/>
          <w:szCs w:val="24"/>
        </w:rPr>
        <w:t>UNICEF</w:t>
      </w:r>
      <w:r w:rsidRPr="00DD565F">
        <w:rPr>
          <w:rFonts w:hAnsi="Arial"/>
          <w:sz w:val="24"/>
          <w:szCs w:val="24"/>
        </w:rPr>
        <w:t>，</w:t>
      </w:r>
      <w:r w:rsidRPr="00DD565F">
        <w:rPr>
          <w:sz w:val="24"/>
          <w:szCs w:val="24"/>
        </w:rPr>
        <w:t>2020</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rPr>
      </w:pPr>
      <w:r w:rsidRPr="00DD565F">
        <w:rPr>
          <w:sz w:val="24"/>
          <w:szCs w:val="24"/>
        </w:rPr>
        <w:t>Affected by poverty, gender discrimination, disability, language barriers and weak infrastructure, children from the poorest families are unable to acquire the skills and opportunities needed to get out of poverty, which aggravates the global education and learning crisis. According to a survey released by the World Bank, more than half of children in low and middle-income countries around the world are still unable to read or understand a simple article when they graduate from primary school</w:t>
      </w:r>
      <w:r w:rsidRPr="00DD565F">
        <w:rPr>
          <w:sz w:val="24"/>
          <w:szCs w:val="24"/>
          <w:lang w:eastAsia="zh-CN"/>
        </w:rPr>
        <w:t xml:space="preserve"> </w:t>
      </w:r>
      <w:r w:rsidRPr="00DD565F">
        <w:rPr>
          <w:sz w:val="24"/>
          <w:szCs w:val="24"/>
          <w:lang w:val="en-US" w:eastAsia="zh-CN"/>
        </w:rPr>
        <w:t>(Esteban, 2017)</w:t>
      </w:r>
      <w:r w:rsidRPr="00DD565F">
        <w:rPr>
          <w:sz w:val="24"/>
          <w:szCs w:val="24"/>
        </w:rPr>
        <w:t>.</w:t>
      </w:r>
    </w:p>
    <w:p w:rsidR="003A615D" w:rsidRPr="00DD565F" w:rsidRDefault="003A615D" w:rsidP="00E10182">
      <w:pPr>
        <w:spacing w:line="360" w:lineRule="auto"/>
        <w:jc w:val="both"/>
        <w:rPr>
          <w:sz w:val="24"/>
          <w:szCs w:val="24"/>
        </w:rPr>
      </w:pPr>
    </w:p>
    <w:p w:rsidR="003A615D" w:rsidRPr="00DD565F" w:rsidRDefault="00C12776" w:rsidP="00E10182">
      <w:pPr>
        <w:spacing w:line="360" w:lineRule="auto"/>
        <w:jc w:val="both"/>
        <w:rPr>
          <w:sz w:val="24"/>
          <w:szCs w:val="24"/>
          <w:lang w:eastAsia="zh-CN"/>
        </w:rPr>
      </w:pPr>
      <w:r w:rsidRPr="00DD565F">
        <w:rPr>
          <w:sz w:val="24"/>
          <w:szCs w:val="24"/>
        </w:rPr>
        <w:t>The number of children deprived of education in Sub Saharan Africa accounts for more than half of the number in the world and the unfair distribution of educational resources is more serious there</w:t>
      </w:r>
      <w:r w:rsidRPr="00DD565F">
        <w:rPr>
          <w:sz w:val="24"/>
          <w:szCs w:val="24"/>
          <w:lang w:eastAsia="zh-CN"/>
        </w:rPr>
        <w:t xml:space="preserve"> </w:t>
      </w:r>
      <w:r w:rsidRPr="00DD565F">
        <w:rPr>
          <w:sz w:val="24"/>
          <w:szCs w:val="24"/>
        </w:rPr>
        <w:t>(UNESCO</w:t>
      </w:r>
      <w:r w:rsidRPr="00DD565F">
        <w:rPr>
          <w:sz w:val="24"/>
          <w:szCs w:val="24"/>
          <w:lang w:eastAsia="zh-CN"/>
        </w:rPr>
        <w:t xml:space="preserve">, </w:t>
      </w:r>
      <w:r w:rsidRPr="00DD565F">
        <w:rPr>
          <w:sz w:val="24"/>
          <w:szCs w:val="24"/>
        </w:rPr>
        <w:t>2020). In some African countries, the richest children receive nine times as much money for education as the poorest</w:t>
      </w:r>
      <w:r w:rsidRPr="00DD565F">
        <w:rPr>
          <w:sz w:val="24"/>
          <w:szCs w:val="24"/>
          <w:lang w:eastAsia="zh-CN"/>
        </w:rPr>
        <w:t xml:space="preserve"> </w:t>
      </w:r>
      <w:r w:rsidRPr="00DD565F">
        <w:rPr>
          <w:sz w:val="24"/>
          <w:szCs w:val="24"/>
        </w:rPr>
        <w:t>(UNESCO,</w:t>
      </w:r>
      <w:r w:rsidRPr="00DD565F">
        <w:rPr>
          <w:sz w:val="24"/>
          <w:szCs w:val="24"/>
          <w:lang w:eastAsia="zh-CN"/>
        </w:rPr>
        <w:t xml:space="preserve"> </w:t>
      </w:r>
      <w:r w:rsidRPr="00DD565F">
        <w:rPr>
          <w:sz w:val="24"/>
          <w:szCs w:val="24"/>
        </w:rPr>
        <w:t>2020).</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rPr>
      </w:pPr>
      <w:r w:rsidRPr="00DD565F">
        <w:rPr>
          <w:sz w:val="24"/>
          <w:szCs w:val="24"/>
        </w:rPr>
        <w:lastRenderedPageBreak/>
        <w:t>In many parts of the world, inadequate trained teachers and poor school conditions are jeopardizing the prospect of high quality education for all. In sub Saharan Africa, the proportion of teachers for nursery school, primary school and middle school is relatively low (accounts for 44%, 74% and 55% respectively). In addition, most schools in that region do not have access to electricity and drinking water</w:t>
      </w:r>
      <w:r w:rsidRPr="00DD565F">
        <w:rPr>
          <w:sz w:val="24"/>
          <w:szCs w:val="24"/>
          <w:lang w:eastAsia="zh-CN"/>
        </w:rPr>
        <w:t xml:space="preserve"> </w:t>
      </w:r>
      <w:r w:rsidRPr="00DD565F">
        <w:rPr>
          <w:sz w:val="24"/>
          <w:szCs w:val="24"/>
          <w:lang w:val="en-US" w:eastAsia="zh-CN"/>
        </w:rPr>
        <w:t xml:space="preserve">(SDG </w:t>
      </w:r>
      <w:proofErr w:type="spellStart"/>
      <w:r w:rsidRPr="00DD565F">
        <w:rPr>
          <w:sz w:val="24"/>
          <w:szCs w:val="24"/>
          <w:lang w:val="en-US" w:eastAsia="zh-CN"/>
        </w:rPr>
        <w:t>datalabs</w:t>
      </w:r>
      <w:proofErr w:type="spellEnd"/>
      <w:r w:rsidRPr="00DD565F">
        <w:rPr>
          <w:sz w:val="24"/>
          <w:szCs w:val="24"/>
          <w:lang w:val="en-US" w:eastAsia="zh-CN"/>
        </w:rPr>
        <w:t>, 2018)</w:t>
      </w:r>
      <w:r w:rsidRPr="00DD565F">
        <w:rPr>
          <w:sz w:val="24"/>
          <w:szCs w:val="24"/>
        </w:rPr>
        <w:t>.</w:t>
      </w:r>
    </w:p>
    <w:p w:rsidR="00E10182" w:rsidRPr="00DD565F" w:rsidRDefault="00E10182" w:rsidP="00E10182">
      <w:pPr>
        <w:spacing w:line="360" w:lineRule="auto"/>
        <w:jc w:val="both"/>
        <w:rPr>
          <w:sz w:val="24"/>
          <w:szCs w:val="24"/>
        </w:rPr>
      </w:pPr>
    </w:p>
    <w:p w:rsidR="003A615D" w:rsidRPr="00DD565F" w:rsidRDefault="00C12776" w:rsidP="00E10182">
      <w:pPr>
        <w:pStyle w:val="3"/>
        <w:spacing w:line="360" w:lineRule="auto"/>
        <w:jc w:val="both"/>
        <w:rPr>
          <w:bCs w:val="0"/>
          <w:sz w:val="24"/>
          <w:szCs w:val="24"/>
        </w:rPr>
      </w:pPr>
      <w:bookmarkStart w:id="10" w:name="_Toc40437101"/>
      <w:r w:rsidRPr="00DD565F">
        <w:rPr>
          <w:bCs w:val="0"/>
          <w:sz w:val="24"/>
          <w:szCs w:val="24"/>
        </w:rPr>
        <w:t>3.5.2 Gender equality</w:t>
      </w:r>
      <w:bookmarkEnd w:id="10"/>
    </w:p>
    <w:p w:rsidR="003A615D" w:rsidRPr="00DD565F" w:rsidRDefault="00C12776" w:rsidP="00E10182">
      <w:pPr>
        <w:spacing w:line="360" w:lineRule="auto"/>
        <w:jc w:val="both"/>
        <w:rPr>
          <w:sz w:val="24"/>
          <w:szCs w:val="24"/>
          <w:lang w:eastAsia="zh-CN"/>
        </w:rPr>
      </w:pPr>
      <w:r w:rsidRPr="00DD565F">
        <w:rPr>
          <w:sz w:val="24"/>
          <w:szCs w:val="24"/>
          <w:lang w:eastAsia="zh-CN"/>
        </w:rPr>
        <w:t xml:space="preserve">As a global priority of UNESCO, gender equality is closely linked to efforts to promote the right to education and support the achievement of sustainable development goals. Through </w:t>
      </w:r>
      <w:r w:rsidRPr="00DD565F">
        <w:rPr>
          <w:i/>
          <w:sz w:val="24"/>
          <w:szCs w:val="24"/>
          <w:lang w:eastAsia="zh-CN"/>
        </w:rPr>
        <w:t>the 2030 Programme of Action on Education</w:t>
      </w:r>
      <w:r w:rsidRPr="00DD565F">
        <w:rPr>
          <w:sz w:val="24"/>
          <w:szCs w:val="24"/>
          <w:lang w:eastAsia="zh-CN"/>
        </w:rPr>
        <w:t xml:space="preserve">, the purpose of SDG 4 to “ensure inclusive and equitable quality education and lifelong learning opportunities for all”, while that of SDG 5 is to “achieve gender equality and empower all female”. </w:t>
      </w:r>
      <w:r w:rsidRPr="00DD565F">
        <w:rPr>
          <w:i/>
          <w:sz w:val="24"/>
          <w:szCs w:val="24"/>
          <w:lang w:eastAsia="zh-CN"/>
        </w:rPr>
        <w:t>The 2030 Education Agenda</w:t>
      </w:r>
      <w:r w:rsidRPr="00DD565F">
        <w:rPr>
          <w:sz w:val="24"/>
          <w:szCs w:val="24"/>
          <w:lang w:eastAsia="zh-CN"/>
        </w:rPr>
        <w:t xml:space="preserve"> pointed out that gender equality needs a way to ensure that girls and boys, women and men, not only complete the education cycle, but also have equal rights in education (UNESCO, 2015 </w:t>
      </w:r>
      <w:r w:rsidRPr="00DD565F">
        <w:rPr>
          <w:color w:val="222222"/>
          <w:sz w:val="24"/>
          <w:szCs w:val="24"/>
          <w:shd w:val="clear" w:color="auto" w:fill="FFFFFF"/>
        </w:rPr>
        <w:t>)</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In 2000, 193 States members of the United Nations set a series of goals to address the gender gap in education. According to the latest report, the world has made some progress in gender equality on education. At present, the number of nation about gender equality in primary and secondary education in the world has increased from 36 to 62. However, the proportion only accounts of 66%, including 50% in secondary schools and 29% in high schools</w:t>
      </w:r>
      <w:r w:rsidRPr="00DD565F">
        <w:rPr>
          <w:sz w:val="24"/>
          <w:szCs w:val="24"/>
          <w:lang w:val="en-US" w:eastAsia="zh-CN"/>
        </w:rPr>
        <w:t>(</w:t>
      </w:r>
      <w:r w:rsidRPr="00DD565F">
        <w:rPr>
          <w:sz w:val="24"/>
          <w:szCs w:val="24"/>
          <w:lang w:eastAsia="zh-CN"/>
        </w:rPr>
        <w:t>UNESCO, 2018</w:t>
      </w:r>
      <w:r w:rsidRPr="00DD565F">
        <w:rPr>
          <w:sz w:val="24"/>
          <w:szCs w:val="24"/>
          <w:lang w:val="en-US" w:eastAsia="zh-CN"/>
        </w:rPr>
        <w:t>)</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val="en-US" w:eastAsia="zh-CN"/>
        </w:rPr>
      </w:pPr>
      <w:r w:rsidRPr="00DD565F">
        <w:rPr>
          <w:sz w:val="24"/>
          <w:szCs w:val="24"/>
        </w:rPr>
        <w:t xml:space="preserve">The gender ratio in primary schools in Afghanistan is the most uneven, </w:t>
      </w:r>
      <w:r w:rsidRPr="00DD565F">
        <w:rPr>
          <w:sz w:val="24"/>
          <w:szCs w:val="24"/>
          <w:lang w:eastAsia="zh-CN"/>
        </w:rPr>
        <w:t>including</w:t>
      </w:r>
      <w:r w:rsidRPr="00DD565F">
        <w:rPr>
          <w:sz w:val="24"/>
          <w:szCs w:val="24"/>
        </w:rPr>
        <w:t xml:space="preserve"> other six similar </w:t>
      </w:r>
      <w:r w:rsidRPr="00DD565F">
        <w:rPr>
          <w:sz w:val="24"/>
          <w:szCs w:val="24"/>
          <w:lang w:eastAsia="zh-CN"/>
        </w:rPr>
        <w:t xml:space="preserve">regions in </w:t>
      </w:r>
      <w:r w:rsidRPr="00DD565F">
        <w:rPr>
          <w:sz w:val="24"/>
          <w:szCs w:val="24"/>
        </w:rPr>
        <w:t>Africa, namely, the Central African Republic, Chad, Niger, Guinea, Eritrea and Ivory Coast</w:t>
      </w:r>
      <w:r w:rsidRPr="00DD565F">
        <w:rPr>
          <w:sz w:val="24"/>
          <w:szCs w:val="24"/>
          <w:lang w:val="en-US" w:eastAsia="zh-CN"/>
        </w:rPr>
        <w:t>(</w:t>
      </w:r>
      <w:r w:rsidRPr="00DD565F">
        <w:rPr>
          <w:sz w:val="24"/>
          <w:szCs w:val="24"/>
          <w:lang w:eastAsia="zh-CN"/>
        </w:rPr>
        <w:t>UNESCO, 2015</w:t>
      </w:r>
      <w:r w:rsidRPr="00DD565F">
        <w:rPr>
          <w:sz w:val="24"/>
          <w:szCs w:val="24"/>
          <w:lang w:val="en-US" w:eastAsia="zh-CN"/>
        </w:rPr>
        <w:t>)</w:t>
      </w:r>
      <w:r w:rsidRPr="00DD565F">
        <w:rPr>
          <w:sz w:val="24"/>
          <w:szCs w:val="24"/>
        </w:rPr>
        <w:t>.</w:t>
      </w:r>
      <w:r w:rsidRPr="00DD565F">
        <w:rPr>
          <w:sz w:val="24"/>
          <w:szCs w:val="24"/>
          <w:lang w:eastAsia="zh-CN"/>
        </w:rPr>
        <w:t xml:space="preserve"> There is also a large gender gap in secondary education. In 2012, the 19 regions with the largest gap were in Arabia and sub Saharan Africa. In the Central African Republic and Chad, the number of girls in secondary schools is only half that of boys</w:t>
      </w:r>
      <w:r w:rsidR="00E10182" w:rsidRPr="00DD565F">
        <w:rPr>
          <w:sz w:val="24"/>
          <w:szCs w:val="24"/>
          <w:lang w:eastAsia="zh-CN"/>
        </w:rPr>
        <w:t xml:space="preserve"> </w:t>
      </w:r>
      <w:r w:rsidRPr="00DD565F">
        <w:rPr>
          <w:sz w:val="24"/>
          <w:szCs w:val="24"/>
          <w:lang w:val="en-US" w:eastAsia="zh-CN"/>
        </w:rPr>
        <w:t>(</w:t>
      </w:r>
      <w:r w:rsidRPr="00DD565F">
        <w:rPr>
          <w:sz w:val="24"/>
          <w:szCs w:val="24"/>
          <w:lang w:eastAsia="zh-CN"/>
        </w:rPr>
        <w:t>UNESCO, 2015</w:t>
      </w:r>
      <w:r w:rsidRPr="00DD565F">
        <w:rPr>
          <w:sz w:val="24"/>
          <w:szCs w:val="24"/>
          <w:lang w:val="en-US" w:eastAsia="zh-CN"/>
        </w:rPr>
        <w:t>)</w:t>
      </w:r>
    </w:p>
    <w:p w:rsidR="00E10182" w:rsidRPr="00DD565F" w:rsidRDefault="00E10182" w:rsidP="00E10182">
      <w:pPr>
        <w:spacing w:line="360" w:lineRule="auto"/>
        <w:jc w:val="both"/>
        <w:rPr>
          <w:sz w:val="24"/>
          <w:szCs w:val="24"/>
          <w:lang w:eastAsia="zh-CN"/>
        </w:rPr>
      </w:pPr>
    </w:p>
    <w:p w:rsidR="003A615D" w:rsidRPr="00DD565F" w:rsidRDefault="00C12776" w:rsidP="00E10182">
      <w:pPr>
        <w:pStyle w:val="3"/>
        <w:spacing w:line="360" w:lineRule="auto"/>
        <w:jc w:val="both"/>
        <w:rPr>
          <w:bCs w:val="0"/>
          <w:sz w:val="24"/>
          <w:szCs w:val="24"/>
        </w:rPr>
      </w:pPr>
      <w:bookmarkStart w:id="11" w:name="_Toc40437102"/>
      <w:r w:rsidRPr="00DD565F">
        <w:rPr>
          <w:bCs w:val="0"/>
          <w:sz w:val="24"/>
          <w:szCs w:val="24"/>
        </w:rPr>
        <w:lastRenderedPageBreak/>
        <w:t>3.5.3 Availability of Education</w:t>
      </w:r>
      <w:bookmarkEnd w:id="11"/>
    </w:p>
    <w:p w:rsidR="003A615D" w:rsidRPr="00DD565F" w:rsidRDefault="00C12776" w:rsidP="00E10182">
      <w:pPr>
        <w:spacing w:line="360" w:lineRule="auto"/>
        <w:jc w:val="both"/>
        <w:rPr>
          <w:color w:val="222222"/>
          <w:sz w:val="24"/>
          <w:szCs w:val="24"/>
          <w:shd w:val="clear" w:color="auto" w:fill="FFFFFF"/>
        </w:rPr>
      </w:pPr>
      <w:r w:rsidRPr="00DD565F">
        <w:rPr>
          <w:sz w:val="24"/>
          <w:szCs w:val="24"/>
          <w:lang w:eastAsia="zh-CN"/>
        </w:rPr>
        <w:t>In many underdeveloped countries, more than half of the children are unable to go to secondary schools, and less than half of the students who come from wealthy families are lucky enough to enter middle school, complete secondary education and obtain higher-level education and training (</w:t>
      </w:r>
      <w:r w:rsidRPr="00DD565F">
        <w:rPr>
          <w:color w:val="222222"/>
          <w:sz w:val="24"/>
          <w:szCs w:val="24"/>
          <w:shd w:val="clear" w:color="auto" w:fill="FFFFFF"/>
        </w:rPr>
        <w:t>Cho &amp; Tyler, 2013)</w:t>
      </w:r>
      <w:r w:rsidR="00E10182" w:rsidRPr="00DD565F">
        <w:rPr>
          <w:color w:val="222222"/>
          <w:sz w:val="24"/>
          <w:szCs w:val="24"/>
          <w:shd w:val="clear" w:color="auto" w:fill="FFFFFF"/>
        </w:rPr>
        <w:t>.</w:t>
      </w:r>
    </w:p>
    <w:p w:rsidR="00E10182" w:rsidRPr="00DD565F" w:rsidRDefault="00E10182"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For students from the poorest families, the probability of completing secondary school is only one tenth that of children from rich families. In addition, there are gender differences in primary school, which are more obvious in secondary school (</w:t>
      </w:r>
      <w:proofErr w:type="spellStart"/>
      <w:r w:rsidRPr="00DD565F">
        <w:rPr>
          <w:color w:val="222222"/>
          <w:sz w:val="24"/>
          <w:szCs w:val="24"/>
          <w:shd w:val="clear" w:color="auto" w:fill="FFFFFF"/>
        </w:rPr>
        <w:t>Awofala</w:t>
      </w:r>
      <w:proofErr w:type="spellEnd"/>
      <w:r w:rsidRPr="00DD565F">
        <w:rPr>
          <w:color w:val="222222"/>
          <w:sz w:val="24"/>
          <w:szCs w:val="24"/>
          <w:shd w:val="clear" w:color="auto" w:fill="FFFFFF"/>
        </w:rPr>
        <w:t>, 2012)</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Compared with those countries with rapid education popularization, there is still a big gap between countries in terms of low enrolment rate. In China, with the exception of some remote areas in the West and some underdeveloped areas in the north, almost all children, including those in southern India, can go to secondary schools. By contrast, secondary school penetration is low across Africa (</w:t>
      </w:r>
      <w:proofErr w:type="spellStart"/>
      <w:r w:rsidRPr="00DD565F">
        <w:rPr>
          <w:color w:val="222222"/>
          <w:sz w:val="24"/>
          <w:szCs w:val="24"/>
          <w:shd w:val="clear" w:color="auto" w:fill="FFFFFF"/>
        </w:rPr>
        <w:t>Anaduaka</w:t>
      </w:r>
      <w:proofErr w:type="spellEnd"/>
      <w:r w:rsidRPr="00DD565F">
        <w:rPr>
          <w:color w:val="222222"/>
          <w:sz w:val="24"/>
          <w:szCs w:val="24"/>
          <w:shd w:val="clear" w:color="auto" w:fill="FFFFFF"/>
        </w:rPr>
        <w:t xml:space="preserve"> &amp; Okafor, 2013)</w:t>
      </w:r>
      <w:r w:rsidRPr="00DD565F">
        <w:rPr>
          <w:sz w:val="24"/>
          <w:szCs w:val="24"/>
          <w:lang w:eastAsia="zh-CN"/>
        </w:rPr>
        <w:t>. In fact, FDI is more likely to go to countries with higher education.</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At present, more than 60 million primary school-age children do not have access to basic education. Many children are already over the school age. What’s worse, many children still don’t acquire the most basic skills after six years or even longer education. If these ‘hidden’ children are included, the number of children who do not really receive primary education has exceeded 250 million. The figure will be higher after adding the number of secondary school students who are not educated (UNESCO, 2015).</w:t>
      </w:r>
    </w:p>
    <w:p w:rsidR="00E10182" w:rsidRPr="00DD565F" w:rsidRDefault="00E10182" w:rsidP="00E10182">
      <w:pPr>
        <w:spacing w:line="360" w:lineRule="auto"/>
        <w:jc w:val="both"/>
        <w:rPr>
          <w:sz w:val="24"/>
          <w:szCs w:val="24"/>
          <w:lang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12" w:name="_Toc40437103"/>
      <w:r w:rsidRPr="00DD565F">
        <w:rPr>
          <w:rFonts w:ascii="Times New Roman" w:hAnsi="Times New Roman" w:cs="Times New Roman"/>
          <w:bCs w:val="0"/>
          <w:sz w:val="24"/>
          <w:szCs w:val="24"/>
          <w:lang w:eastAsia="zh-CN"/>
        </w:rPr>
        <w:t>3.6 Success and failure</w:t>
      </w:r>
      <w:bookmarkEnd w:id="12"/>
    </w:p>
    <w:p w:rsidR="003A615D" w:rsidRPr="00DD565F" w:rsidRDefault="00C12776" w:rsidP="00E10182">
      <w:pPr>
        <w:spacing w:line="360" w:lineRule="auto"/>
        <w:jc w:val="both"/>
        <w:rPr>
          <w:color w:val="000000" w:themeColor="text1"/>
          <w:sz w:val="24"/>
          <w:szCs w:val="24"/>
          <w:shd w:val="clear" w:color="auto" w:fill="FFFFFF"/>
          <w:lang w:val="en-US" w:eastAsia="zh-CN"/>
        </w:rPr>
      </w:pPr>
      <w:r w:rsidRPr="00DD565F">
        <w:rPr>
          <w:i/>
          <w:iCs/>
          <w:color w:val="000000" w:themeColor="text1"/>
          <w:sz w:val="24"/>
          <w:szCs w:val="24"/>
          <w:shd w:val="clear" w:color="auto" w:fill="FFFFFF"/>
          <w:lang w:val="en-US" w:eastAsia="zh-CN"/>
        </w:rPr>
        <w:t>Shenzhen National Innovation Demonstration Zone of the 2017 - 2020 Agenda for Sustainable Development</w:t>
      </w:r>
      <w:r w:rsidRPr="00DD565F">
        <w:rPr>
          <w:color w:val="000000" w:themeColor="text1"/>
          <w:sz w:val="24"/>
          <w:szCs w:val="24"/>
          <w:shd w:val="clear" w:color="auto" w:fill="FFFFFF"/>
          <w:lang w:val="en-US" w:eastAsia="zh-CN"/>
        </w:rPr>
        <w:t xml:space="preserve"> issued by Shenzhen, China has confirmed the fact that since the establishment of Shenzhen Special Economic Zone, social undertakings such as education and medical treatment have developed rapidly and achieved certain results. Shenzhen is a super metropolis developed in a short time from a small border town with a population of less than 30,000, and it is obvious that </w:t>
      </w:r>
      <w:r w:rsidRPr="00DD565F">
        <w:rPr>
          <w:color w:val="000000" w:themeColor="text1"/>
          <w:sz w:val="24"/>
          <w:szCs w:val="24"/>
          <w:shd w:val="clear" w:color="auto" w:fill="FFFFFF"/>
          <w:lang w:val="en-US" w:eastAsia="zh-CN"/>
        </w:rPr>
        <w:lastRenderedPageBreak/>
        <w:t>education and medical services have a poor foundation and a late start in development, which have become the short board and soft spot of the city's competitiveness</w:t>
      </w:r>
      <w:r w:rsidRPr="00DD565F">
        <w:rPr>
          <w:rFonts w:hint="eastAsia"/>
          <w:color w:val="000000" w:themeColor="text1"/>
          <w:sz w:val="24"/>
          <w:szCs w:val="24"/>
          <w:shd w:val="clear" w:color="auto" w:fill="FFFFFF"/>
          <w:lang w:val="en-US" w:eastAsia="zh-CN"/>
        </w:rPr>
        <w:t>(IMCC,2017)</w:t>
      </w:r>
      <w:r w:rsidRPr="00DD565F">
        <w:rPr>
          <w:color w:val="000000" w:themeColor="text1"/>
          <w:sz w:val="24"/>
          <w:szCs w:val="24"/>
          <w:shd w:val="clear" w:color="auto" w:fill="FFFFFF"/>
          <w:lang w:val="en-US" w:eastAsia="zh-CN"/>
        </w:rPr>
        <w:t xml:space="preserve">. Specifically, in education, the relationship between supply and demand of </w:t>
      </w:r>
      <w:r w:rsidRPr="00DD565F">
        <w:rPr>
          <w:rFonts w:hint="eastAsia"/>
          <w:color w:val="000000" w:themeColor="text1"/>
          <w:sz w:val="24"/>
          <w:szCs w:val="24"/>
          <w:shd w:val="clear" w:color="auto" w:fill="FFFFFF"/>
          <w:lang w:val="en-US" w:eastAsia="zh-CN"/>
        </w:rPr>
        <w:t xml:space="preserve">the </w:t>
      </w:r>
      <w:r w:rsidRPr="00DD565F">
        <w:rPr>
          <w:color w:val="000000" w:themeColor="text1"/>
          <w:sz w:val="24"/>
          <w:szCs w:val="24"/>
          <w:shd w:val="clear" w:color="auto" w:fill="FFFFFF"/>
          <w:lang w:val="en-US" w:eastAsia="zh-CN"/>
        </w:rPr>
        <w:t>foundation degree is very tight. In 2017, there were 46,300 first-grade degree gaps in public elementary schools, which was far from meeting demand</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(IMCC,2017)</w:t>
      </w:r>
      <w:r w:rsidRPr="00DD565F">
        <w:rPr>
          <w:color w:val="000000" w:themeColor="text1"/>
          <w:sz w:val="24"/>
          <w:szCs w:val="24"/>
          <w:shd w:val="clear" w:color="auto" w:fill="FFFFFF"/>
          <w:lang w:val="en-US" w:eastAsia="zh-CN"/>
        </w:rPr>
        <w:t>.</w:t>
      </w:r>
    </w:p>
    <w:p w:rsidR="003A615D" w:rsidRPr="00DD565F" w:rsidRDefault="003A615D" w:rsidP="00E10182">
      <w:pPr>
        <w:spacing w:line="360" w:lineRule="auto"/>
        <w:jc w:val="both"/>
        <w:rPr>
          <w:color w:val="000000" w:themeColor="text1"/>
          <w:sz w:val="24"/>
          <w:szCs w:val="24"/>
          <w:shd w:val="clear" w:color="auto" w:fill="FFFFFF"/>
          <w:lang w:val="en-US" w:eastAsia="zh-CN"/>
        </w:rPr>
      </w:pPr>
    </w:p>
    <w:p w:rsidR="003A615D" w:rsidRPr="00DD565F" w:rsidRDefault="00C12776" w:rsidP="00E10182">
      <w:pPr>
        <w:spacing w:line="360" w:lineRule="auto"/>
        <w:jc w:val="both"/>
        <w:rPr>
          <w:color w:val="000000" w:themeColor="text1"/>
          <w:spacing w:val="15"/>
          <w:sz w:val="24"/>
          <w:szCs w:val="24"/>
          <w:shd w:val="clear" w:color="auto" w:fill="FFFFFF"/>
          <w:lang w:eastAsia="zh-CN"/>
        </w:rPr>
      </w:pPr>
      <w:r w:rsidRPr="00DD565F">
        <w:rPr>
          <w:color w:val="000000" w:themeColor="text1"/>
          <w:sz w:val="24"/>
          <w:szCs w:val="24"/>
          <w:shd w:val="clear" w:color="auto" w:fill="FFFFFF"/>
          <w:lang w:val="en-US" w:eastAsia="zh-CN"/>
        </w:rPr>
        <w:t>Continental Education Strategy for Africa (CESA) 2016-2025 aims at achieving schooling for all and combines with its 2063 Agenda to formulate six guiding principles, seven implementation bases and twelve strategic objectives</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(African Union Commission  2017)</w:t>
      </w:r>
      <w:r w:rsidRPr="00DD565F">
        <w:rPr>
          <w:color w:val="000000" w:themeColor="text1"/>
          <w:sz w:val="24"/>
          <w:szCs w:val="24"/>
          <w:shd w:val="clear" w:color="auto" w:fill="FFFFFF"/>
          <w:lang w:val="en-US" w:eastAsia="zh-CN"/>
        </w:rPr>
        <w:t>. Among them, the six principles emphasize all-round, inclusive and fair education, while the seven are dedicated to integrating gender equality, fairness and sensitivity into the education and training system. The 12 goals call for reviving the educational profession to improve the quality of education, strengthening educational infrastructure, formulating educational policies to ensure the quality of education, increasing the completion rate of education at all levels, strengthening youth training in mathematics and science, and promoting education for peace</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(African Union Commission, 2017)</w:t>
      </w:r>
      <w:r w:rsidRPr="00DD565F">
        <w:rPr>
          <w:color w:val="000000" w:themeColor="text1"/>
          <w:sz w:val="24"/>
          <w:szCs w:val="24"/>
          <w:shd w:val="clear" w:color="auto" w:fill="FFFFFF"/>
          <w:lang w:val="en-US" w:eastAsia="zh-CN"/>
        </w:rPr>
        <w:t>. Three of them emphasize the quality of education, which is the reflection and improvement of the neglect of quality in the previous stage of education for all, and will lead the 2030 sustainable development goals of education to a quality-centered track</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(African Union Commission, 2017)</w:t>
      </w:r>
      <w:r w:rsidRPr="00DD565F">
        <w:rPr>
          <w:color w:val="000000" w:themeColor="text1"/>
          <w:sz w:val="24"/>
          <w:szCs w:val="24"/>
          <w:shd w:val="clear" w:color="auto" w:fill="FFFFFF"/>
          <w:lang w:val="en-US" w:eastAsia="zh-CN"/>
        </w:rPr>
        <w:t>.</w:t>
      </w:r>
      <w:r w:rsidRPr="00DD565F">
        <w:rPr>
          <w:color w:val="000000" w:themeColor="text1"/>
          <w:spacing w:val="15"/>
          <w:sz w:val="24"/>
          <w:szCs w:val="24"/>
          <w:shd w:val="clear" w:color="auto" w:fill="FFFFFF"/>
          <w:lang w:eastAsia="zh-CN"/>
        </w:rPr>
        <w:t xml:space="preserve"> </w:t>
      </w:r>
    </w:p>
    <w:p w:rsidR="003A615D" w:rsidRPr="00DD565F" w:rsidRDefault="003A615D" w:rsidP="00E10182">
      <w:pPr>
        <w:spacing w:line="360" w:lineRule="auto"/>
        <w:jc w:val="both"/>
        <w:rPr>
          <w:color w:val="000000" w:themeColor="text1"/>
          <w:spacing w:val="15"/>
          <w:sz w:val="24"/>
          <w:szCs w:val="24"/>
          <w:shd w:val="clear" w:color="auto" w:fill="FFFFFF"/>
          <w:lang w:eastAsia="zh-CN"/>
        </w:rPr>
      </w:pPr>
    </w:p>
    <w:p w:rsidR="003A615D" w:rsidRPr="00DD565F" w:rsidRDefault="00C12776" w:rsidP="00E10182">
      <w:pPr>
        <w:spacing w:line="360" w:lineRule="auto"/>
        <w:jc w:val="both"/>
        <w:rPr>
          <w:color w:val="000000" w:themeColor="text1"/>
          <w:sz w:val="24"/>
          <w:szCs w:val="24"/>
          <w:shd w:val="clear" w:color="auto" w:fill="FFFFFF"/>
          <w:lang w:val="en-US" w:eastAsia="zh-CN"/>
        </w:rPr>
      </w:pPr>
      <w:r w:rsidRPr="00DD565F">
        <w:rPr>
          <w:color w:val="000000" w:themeColor="text1"/>
          <w:sz w:val="24"/>
          <w:szCs w:val="24"/>
          <w:shd w:val="clear" w:color="auto" w:fill="FFFFFF"/>
          <w:lang w:val="en-US" w:eastAsia="zh-CN"/>
        </w:rPr>
        <w:t>On July 9, 2019, UNESCO issued a new report, namely "Meeting Committees: Are Countries on Track to Achieve SDG 4 ?", claiming that countries deviate from 2030 education goals</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w:t>
      </w:r>
      <w:hyperlink r:id="rId12" w:history="1">
        <w:r w:rsidRPr="00DD565F">
          <w:rPr>
            <w:color w:val="000000" w:themeColor="text1"/>
            <w:sz w:val="24"/>
            <w:szCs w:val="24"/>
            <w:shd w:val="clear" w:color="auto" w:fill="FFFFFF"/>
            <w:lang w:val="en-US" w:eastAsia="zh-CN"/>
          </w:rPr>
          <w:t>UNESCO</w:t>
        </w:r>
      </w:hyperlink>
      <w:r w:rsidRPr="00DD565F">
        <w:rPr>
          <w:color w:val="000000" w:themeColor="text1"/>
          <w:sz w:val="24"/>
          <w:szCs w:val="24"/>
          <w:shd w:val="clear" w:color="auto" w:fill="FFFFFF"/>
          <w:lang w:val="en-US" w:eastAsia="zh-CN"/>
        </w:rPr>
        <w:t>,2019</w:t>
      </w:r>
      <w:r w:rsidRPr="00DD565F">
        <w:rPr>
          <w:rFonts w:hint="eastAsia"/>
          <w:color w:val="000000" w:themeColor="text1"/>
          <w:sz w:val="24"/>
          <w:szCs w:val="24"/>
          <w:shd w:val="clear" w:color="auto" w:fill="FFFFFF"/>
          <w:lang w:val="en-US" w:eastAsia="zh-CN"/>
        </w:rPr>
        <w:t>)</w:t>
      </w:r>
      <w:r w:rsidRPr="00DD565F">
        <w:rPr>
          <w:color w:val="000000" w:themeColor="text1"/>
          <w:sz w:val="24"/>
          <w:szCs w:val="24"/>
          <w:shd w:val="clear" w:color="auto" w:fill="FFFFFF"/>
          <w:lang w:val="en-US" w:eastAsia="zh-CN"/>
        </w:rPr>
        <w:t>. According to current trends, the learning rate of middle-income countries is considered to be stagnant. By 2030, the learning rate of French-speaking African countries will drop by nearly one-third. In addition, 20% of young people and 30% of adults in low-income countries will still be unable to read before the goal of eliminating illiteracy is completed if the speed is not accelerated</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w:t>
      </w:r>
      <w:hyperlink r:id="rId13" w:history="1">
        <w:r w:rsidRPr="00DD565F">
          <w:rPr>
            <w:color w:val="000000" w:themeColor="text1"/>
            <w:sz w:val="24"/>
            <w:szCs w:val="24"/>
            <w:shd w:val="clear" w:color="auto" w:fill="FFFFFF"/>
            <w:lang w:val="en-US" w:eastAsia="zh-CN"/>
          </w:rPr>
          <w:t>UNESCO</w:t>
        </w:r>
      </w:hyperlink>
      <w:r w:rsidRPr="00DD565F">
        <w:rPr>
          <w:color w:val="000000" w:themeColor="text1"/>
          <w:sz w:val="24"/>
          <w:szCs w:val="24"/>
          <w:shd w:val="clear" w:color="auto" w:fill="FFFFFF"/>
          <w:lang w:val="en-US" w:eastAsia="zh-CN"/>
        </w:rPr>
        <w:t>,2019</w:t>
      </w:r>
      <w:r w:rsidRPr="00DD565F">
        <w:rPr>
          <w:rFonts w:hint="eastAsia"/>
          <w:color w:val="000000" w:themeColor="text1"/>
          <w:sz w:val="24"/>
          <w:szCs w:val="24"/>
          <w:shd w:val="clear" w:color="auto" w:fill="FFFFFF"/>
          <w:lang w:val="en-US" w:eastAsia="zh-CN"/>
        </w:rPr>
        <w:t>)</w:t>
      </w:r>
      <w:r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S</w:t>
      </w:r>
      <w:r w:rsidRPr="00DD565F">
        <w:rPr>
          <w:color w:val="000000" w:themeColor="text1"/>
          <w:sz w:val="24"/>
          <w:szCs w:val="24"/>
          <w:shd w:val="clear" w:color="auto" w:fill="FFFFFF"/>
          <w:lang w:val="en-US" w:eastAsia="zh-CN"/>
        </w:rPr>
        <w:t>ustainable Development Agenda 2030 has repeatedly stressed that no one should be left behind, but in many of the poorest countries, only 4% of the countries still have 20% of the people who have completed high school</w:t>
      </w:r>
      <w:r w:rsidRPr="00DD565F">
        <w:rPr>
          <w:rFonts w:hint="eastAsia"/>
          <w:color w:val="000000" w:themeColor="text1"/>
          <w:sz w:val="24"/>
          <w:szCs w:val="24"/>
          <w:shd w:val="clear" w:color="auto" w:fill="FFFFFF"/>
          <w:lang w:val="en-US" w:eastAsia="zh-CN"/>
        </w:rPr>
        <w:t xml:space="preserve"> </w:t>
      </w:r>
      <w:r w:rsidRPr="00DD565F">
        <w:rPr>
          <w:color w:val="000000" w:themeColor="text1"/>
          <w:sz w:val="24"/>
          <w:szCs w:val="24"/>
          <w:shd w:val="clear" w:color="auto" w:fill="FFFFFF"/>
          <w:lang w:val="en-US" w:eastAsia="zh-CN"/>
        </w:rPr>
        <w:t>courses</w:t>
      </w:r>
      <w:r w:rsidR="00E10182" w:rsidRPr="00DD565F">
        <w:rPr>
          <w:color w:val="000000" w:themeColor="text1"/>
          <w:sz w:val="24"/>
          <w:szCs w:val="24"/>
          <w:shd w:val="clear" w:color="auto" w:fill="FFFFFF"/>
          <w:lang w:val="en-US" w:eastAsia="zh-CN"/>
        </w:rPr>
        <w:t xml:space="preserve"> </w:t>
      </w:r>
      <w:r w:rsidRPr="00DD565F">
        <w:rPr>
          <w:rFonts w:hint="eastAsia"/>
          <w:color w:val="000000" w:themeColor="text1"/>
          <w:sz w:val="24"/>
          <w:szCs w:val="24"/>
          <w:shd w:val="clear" w:color="auto" w:fill="FFFFFF"/>
          <w:lang w:val="en-US" w:eastAsia="zh-CN"/>
        </w:rPr>
        <w:t>(</w:t>
      </w:r>
      <w:hyperlink r:id="rId14" w:history="1">
        <w:r w:rsidRPr="00DD565F">
          <w:rPr>
            <w:color w:val="000000" w:themeColor="text1"/>
            <w:sz w:val="24"/>
            <w:szCs w:val="24"/>
            <w:shd w:val="clear" w:color="auto" w:fill="FFFFFF"/>
            <w:lang w:val="en-US" w:eastAsia="zh-CN"/>
          </w:rPr>
          <w:t>UNESCO</w:t>
        </w:r>
      </w:hyperlink>
      <w:r w:rsidRPr="00DD565F">
        <w:rPr>
          <w:color w:val="000000" w:themeColor="text1"/>
          <w:sz w:val="24"/>
          <w:szCs w:val="24"/>
          <w:shd w:val="clear" w:color="auto" w:fill="FFFFFF"/>
          <w:lang w:val="en-US" w:eastAsia="zh-CN"/>
        </w:rPr>
        <w:t>,2019</w:t>
      </w:r>
      <w:r w:rsidRPr="00DD565F">
        <w:rPr>
          <w:rFonts w:hint="eastAsia"/>
          <w:color w:val="000000" w:themeColor="text1"/>
          <w:sz w:val="24"/>
          <w:szCs w:val="24"/>
          <w:shd w:val="clear" w:color="auto" w:fill="FFFFFF"/>
          <w:lang w:val="en-US" w:eastAsia="zh-CN"/>
        </w:rPr>
        <w:t>)</w:t>
      </w:r>
      <w:r w:rsidRPr="00DD565F">
        <w:rPr>
          <w:color w:val="000000" w:themeColor="text1"/>
          <w:sz w:val="24"/>
          <w:szCs w:val="24"/>
          <w:shd w:val="clear" w:color="auto" w:fill="FFFFFF"/>
          <w:lang w:val="en-US" w:eastAsia="zh-CN"/>
        </w:rPr>
        <w:t>..</w:t>
      </w:r>
    </w:p>
    <w:p w:rsidR="003A615D" w:rsidRPr="00DD565F" w:rsidRDefault="003A615D" w:rsidP="00E10182">
      <w:pPr>
        <w:spacing w:line="360" w:lineRule="auto"/>
        <w:jc w:val="both"/>
        <w:rPr>
          <w:sz w:val="24"/>
          <w:szCs w:val="24"/>
          <w:lang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13" w:name="_Toc40437104"/>
      <w:r w:rsidRPr="00DD565F">
        <w:rPr>
          <w:rFonts w:ascii="Times New Roman" w:hAnsi="Times New Roman" w:cs="Times New Roman"/>
          <w:bCs w:val="0"/>
          <w:sz w:val="24"/>
          <w:szCs w:val="24"/>
          <w:lang w:eastAsia="zh-CN"/>
        </w:rPr>
        <w:lastRenderedPageBreak/>
        <w:t>3.7 Transparency</w:t>
      </w:r>
      <w:bookmarkEnd w:id="13"/>
      <w:r w:rsidRPr="00DD565F">
        <w:rPr>
          <w:rFonts w:ascii="Times New Roman" w:hAnsi="Times New Roman" w:cs="Times New Roman"/>
          <w:bCs w:val="0"/>
          <w:sz w:val="24"/>
          <w:szCs w:val="24"/>
          <w:lang w:eastAsia="zh-CN"/>
        </w:rPr>
        <w:t xml:space="preserve"> </w:t>
      </w:r>
    </w:p>
    <w:p w:rsidR="003A615D" w:rsidRPr="00DD565F" w:rsidRDefault="00C12776" w:rsidP="00E10182">
      <w:pPr>
        <w:spacing w:line="360" w:lineRule="auto"/>
        <w:jc w:val="both"/>
        <w:rPr>
          <w:sz w:val="24"/>
          <w:szCs w:val="24"/>
          <w:lang w:eastAsia="zh-CN"/>
        </w:rPr>
      </w:pPr>
      <w:r w:rsidRPr="00DD565F">
        <w:rPr>
          <w:i/>
          <w:sz w:val="24"/>
          <w:szCs w:val="24"/>
          <w:lang w:eastAsia="zh-CN"/>
        </w:rPr>
        <w:t>The Monitoring Report of Global Education</w:t>
      </w:r>
      <w:r w:rsidRPr="00DD565F">
        <w:rPr>
          <w:sz w:val="24"/>
          <w:szCs w:val="24"/>
          <w:lang w:eastAsia="zh-CN"/>
        </w:rPr>
        <w:t xml:space="preserve"> uses data with quality assurance published by the </w:t>
      </w:r>
      <w:r w:rsidRPr="00DD565F">
        <w:rPr>
          <w:i/>
          <w:sz w:val="24"/>
          <w:szCs w:val="24"/>
          <w:lang w:eastAsia="zh-CN"/>
        </w:rPr>
        <w:t>International Standard Classification of Education</w:t>
      </w:r>
      <w:r w:rsidRPr="00DD565F">
        <w:rPr>
          <w:sz w:val="24"/>
          <w:szCs w:val="24"/>
          <w:lang w:eastAsia="zh-CN"/>
        </w:rPr>
        <w:t xml:space="preserve"> (ISCED) to ensure the international comparability of national statistics. However, not all countries adopt the same classification system(UNESCO,2020). So the national data sometimes do not match the data published by the UNESCO(UNESCO,2020).</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Differences may be produced by national population estimates. The Institute of Statistics adopts the estimated population from United Nations when calculating several indicators, which are sometimes different from those published by individual national statistical departments(UNESCO,2020).</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In general, in order to ensure the quality of data, it is necessary to take a period from collecting and issuing data by national governments and the Institute of UNESCO to being applied into this report and other reports. But data from the Monitoring Report OF Global Education is transparent and credible(UNESCO,2020)</w:t>
      </w:r>
    </w:p>
    <w:p w:rsidR="003A615D" w:rsidRPr="00DD565F" w:rsidRDefault="003A615D" w:rsidP="00E10182">
      <w:pPr>
        <w:spacing w:line="360" w:lineRule="auto"/>
        <w:jc w:val="both"/>
        <w:rPr>
          <w:sz w:val="24"/>
          <w:szCs w:val="24"/>
          <w:lang w:eastAsia="zh-CN"/>
        </w:rPr>
      </w:pPr>
    </w:p>
    <w:p w:rsidR="00E10182" w:rsidRPr="00DD565F" w:rsidRDefault="00E10182" w:rsidP="00E10182">
      <w:pPr>
        <w:pStyle w:val="1"/>
        <w:spacing w:line="360" w:lineRule="auto"/>
        <w:jc w:val="both"/>
        <w:rPr>
          <w:sz w:val="24"/>
          <w:szCs w:val="24"/>
        </w:rPr>
      </w:pPr>
    </w:p>
    <w:p w:rsidR="00E10182" w:rsidRPr="00DD565F" w:rsidRDefault="00E10182" w:rsidP="00E10182">
      <w:pPr>
        <w:rPr>
          <w:b/>
          <w:bCs/>
          <w:kern w:val="44"/>
          <w:sz w:val="24"/>
          <w:szCs w:val="24"/>
        </w:rPr>
      </w:pPr>
    </w:p>
    <w:p w:rsidR="00E10182" w:rsidRPr="00DD565F" w:rsidRDefault="00E10182">
      <w:pPr>
        <w:rPr>
          <w:b/>
          <w:bCs/>
          <w:kern w:val="44"/>
          <w:sz w:val="24"/>
          <w:szCs w:val="24"/>
        </w:rPr>
      </w:pPr>
      <w:r w:rsidRPr="00DD565F">
        <w:rPr>
          <w:sz w:val="24"/>
          <w:szCs w:val="24"/>
        </w:rPr>
        <w:br w:type="page"/>
      </w:r>
    </w:p>
    <w:p w:rsidR="003A615D" w:rsidRPr="00DD565F" w:rsidRDefault="00C12776" w:rsidP="00E10182">
      <w:pPr>
        <w:pStyle w:val="1"/>
        <w:spacing w:line="360" w:lineRule="auto"/>
        <w:jc w:val="both"/>
        <w:rPr>
          <w:sz w:val="24"/>
          <w:szCs w:val="24"/>
        </w:rPr>
      </w:pPr>
      <w:bookmarkStart w:id="14" w:name="_Toc40437105"/>
      <w:r w:rsidRPr="00DD565F">
        <w:rPr>
          <w:sz w:val="24"/>
          <w:szCs w:val="24"/>
        </w:rPr>
        <w:lastRenderedPageBreak/>
        <w:t>4.0 Conclusion</w:t>
      </w:r>
      <w:bookmarkEnd w:id="14"/>
    </w:p>
    <w:p w:rsidR="003A615D" w:rsidRPr="00DD565F" w:rsidRDefault="00C12776" w:rsidP="00E10182">
      <w:pPr>
        <w:spacing w:line="360" w:lineRule="auto"/>
        <w:jc w:val="both"/>
        <w:rPr>
          <w:sz w:val="24"/>
          <w:szCs w:val="24"/>
          <w:lang w:eastAsia="zh-CN"/>
        </w:rPr>
      </w:pPr>
      <w:r w:rsidRPr="00DD565F">
        <w:rPr>
          <w:sz w:val="24"/>
          <w:szCs w:val="24"/>
          <w:lang w:eastAsia="zh-CN"/>
        </w:rPr>
        <w:t>With a deep feeling for education, the UNESCO regards education equity as a key topic.</w:t>
      </w:r>
      <w:r w:rsidR="00E10182" w:rsidRPr="00DD565F">
        <w:rPr>
          <w:sz w:val="24"/>
          <w:szCs w:val="24"/>
          <w:lang w:eastAsia="zh-CN"/>
        </w:rPr>
        <w:t xml:space="preserve"> </w:t>
      </w:r>
      <w:r w:rsidRPr="00DD565F">
        <w:rPr>
          <w:sz w:val="24"/>
          <w:szCs w:val="24"/>
          <w:lang w:eastAsia="zh-CN"/>
        </w:rPr>
        <w:t xml:space="preserve">The </w:t>
      </w:r>
      <w:r w:rsidRPr="00DD565F">
        <w:rPr>
          <w:i/>
          <w:sz w:val="24"/>
          <w:szCs w:val="24"/>
          <w:lang w:eastAsia="zh-CN"/>
        </w:rPr>
        <w:t>Framework for Action on Education 2030</w:t>
      </w:r>
      <w:r w:rsidRPr="00DD565F">
        <w:rPr>
          <w:sz w:val="24"/>
          <w:szCs w:val="24"/>
          <w:lang w:eastAsia="zh-CN"/>
        </w:rPr>
        <w:t>, adopted at the 38th UNESCO conference, reinforces education equality</w:t>
      </w:r>
      <w:r w:rsidRPr="00DD565F">
        <w:rPr>
          <w:sz w:val="24"/>
          <w:szCs w:val="24"/>
          <w:lang w:val="en-US" w:eastAsia="zh-CN"/>
        </w:rPr>
        <w:t>(UNESCO, 2015)</w:t>
      </w:r>
      <w:r w:rsidRPr="00DD565F">
        <w:rPr>
          <w:sz w:val="24"/>
          <w:szCs w:val="24"/>
          <w:lang w:eastAsia="zh-CN"/>
        </w:rPr>
        <w:t xml:space="preserve">. Both the overall and sub goals of the framework are expected to achieve fair educational opportunities, educational processes and educational outcomes. At the same time, they provide indicative strategies and ways to solve these problems </w:t>
      </w:r>
      <w:r w:rsidRPr="00DD565F">
        <w:rPr>
          <w:sz w:val="24"/>
          <w:szCs w:val="24"/>
          <w:lang w:val="en-US" w:eastAsia="zh-CN"/>
        </w:rPr>
        <w:t>(</w:t>
      </w:r>
      <w:r w:rsidRPr="00DD565F">
        <w:rPr>
          <w:sz w:val="24"/>
          <w:szCs w:val="24"/>
          <w:lang w:eastAsia="zh-CN"/>
        </w:rPr>
        <w:t>UNESCO, 2015</w:t>
      </w:r>
      <w:r w:rsidRPr="00DD565F">
        <w:rPr>
          <w:sz w:val="24"/>
          <w:szCs w:val="24"/>
          <w:lang w:val="en-US" w:eastAsia="zh-CN"/>
        </w:rPr>
        <w:t>)</w:t>
      </w:r>
      <w:r w:rsidRPr="00DD565F">
        <w:rPr>
          <w:sz w:val="24"/>
          <w:szCs w:val="24"/>
          <w:lang w:eastAsia="zh-CN"/>
        </w:rPr>
        <w:t>.</w:t>
      </w:r>
    </w:p>
    <w:p w:rsidR="003A615D" w:rsidRPr="00DD565F" w:rsidRDefault="003A615D" w:rsidP="00E10182">
      <w:pPr>
        <w:spacing w:line="360" w:lineRule="auto"/>
        <w:jc w:val="both"/>
        <w:rPr>
          <w:sz w:val="24"/>
          <w:szCs w:val="24"/>
          <w:lang w:eastAsia="zh-CN"/>
        </w:rPr>
      </w:pPr>
    </w:p>
    <w:p w:rsidR="00E10182" w:rsidRPr="00DD565F" w:rsidRDefault="00E10182" w:rsidP="00E10182">
      <w:pPr>
        <w:pStyle w:val="1"/>
        <w:spacing w:line="360" w:lineRule="auto"/>
        <w:jc w:val="both"/>
        <w:rPr>
          <w:sz w:val="24"/>
          <w:szCs w:val="24"/>
        </w:rPr>
      </w:pPr>
    </w:p>
    <w:p w:rsidR="00E10182" w:rsidRPr="00DD565F" w:rsidRDefault="00E10182" w:rsidP="00E10182">
      <w:pPr>
        <w:rPr>
          <w:b/>
          <w:bCs/>
          <w:kern w:val="44"/>
          <w:sz w:val="24"/>
          <w:szCs w:val="24"/>
        </w:rPr>
      </w:pPr>
    </w:p>
    <w:p w:rsidR="00E10182" w:rsidRPr="00DD565F" w:rsidRDefault="00E10182">
      <w:pPr>
        <w:rPr>
          <w:b/>
          <w:bCs/>
          <w:kern w:val="44"/>
          <w:sz w:val="24"/>
          <w:szCs w:val="24"/>
        </w:rPr>
      </w:pPr>
      <w:r w:rsidRPr="00DD565F">
        <w:rPr>
          <w:sz w:val="24"/>
          <w:szCs w:val="24"/>
        </w:rPr>
        <w:br w:type="page"/>
      </w:r>
    </w:p>
    <w:p w:rsidR="003A615D" w:rsidRPr="00DD565F" w:rsidRDefault="00C12776" w:rsidP="00E10182">
      <w:pPr>
        <w:pStyle w:val="1"/>
        <w:spacing w:line="360" w:lineRule="auto"/>
        <w:jc w:val="both"/>
        <w:rPr>
          <w:sz w:val="24"/>
          <w:szCs w:val="24"/>
        </w:rPr>
      </w:pPr>
      <w:bookmarkStart w:id="15" w:name="_Toc40437106"/>
      <w:r w:rsidRPr="00DD565F">
        <w:rPr>
          <w:sz w:val="24"/>
          <w:szCs w:val="24"/>
        </w:rPr>
        <w:lastRenderedPageBreak/>
        <w:t>5.0 Recommendation</w:t>
      </w:r>
      <w:bookmarkEnd w:id="15"/>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16" w:name="_Toc40437107"/>
      <w:r w:rsidRPr="00DD565F">
        <w:rPr>
          <w:rFonts w:ascii="Times New Roman" w:hAnsi="Times New Roman" w:cs="Times New Roman"/>
          <w:bCs w:val="0"/>
          <w:sz w:val="24"/>
          <w:szCs w:val="24"/>
          <w:lang w:eastAsia="zh-CN"/>
        </w:rPr>
        <w:t>5.1 Increasing investment in Education</w:t>
      </w:r>
      <w:bookmarkEnd w:id="16"/>
    </w:p>
    <w:p w:rsidR="003A615D" w:rsidRPr="00DD565F" w:rsidRDefault="00C12776" w:rsidP="00E10182">
      <w:pPr>
        <w:spacing w:line="360" w:lineRule="auto"/>
        <w:jc w:val="both"/>
        <w:rPr>
          <w:sz w:val="24"/>
          <w:szCs w:val="24"/>
          <w:lang w:eastAsia="zh-CN"/>
        </w:rPr>
      </w:pPr>
      <w:r w:rsidRPr="00DD565F">
        <w:rPr>
          <w:sz w:val="24"/>
          <w:szCs w:val="24"/>
          <w:lang w:eastAsia="zh-CN"/>
        </w:rPr>
        <w:t xml:space="preserve">According to Bokova, secretary-general of UNESCO, </w:t>
      </w:r>
      <w:r w:rsidRPr="00DD565F">
        <w:rPr>
          <w:i/>
          <w:sz w:val="24"/>
          <w:szCs w:val="24"/>
          <w:lang w:eastAsia="zh-CN"/>
        </w:rPr>
        <w:t>the Education 2030 Framework for Action</w:t>
      </w:r>
      <w:r w:rsidRPr="00DD565F">
        <w:rPr>
          <w:sz w:val="24"/>
          <w:szCs w:val="24"/>
          <w:lang w:eastAsia="zh-CN"/>
        </w:rPr>
        <w:t xml:space="preserve"> has set a bold benchmark that 6% of GDP will be invested in education, which has undoubtedly provided a strong impetus for the development of education in various countries, and perfectly interpreted the strategic plan for education priority development (</w:t>
      </w:r>
      <w:proofErr w:type="spellStart"/>
      <w:r w:rsidRPr="00DD565F">
        <w:rPr>
          <w:color w:val="222222"/>
          <w:sz w:val="24"/>
          <w:szCs w:val="24"/>
          <w:shd w:val="clear" w:color="auto" w:fill="FFFFFF"/>
        </w:rPr>
        <w:t>Vahtivuori-Hänninen</w:t>
      </w:r>
      <w:proofErr w:type="spellEnd"/>
      <w:r w:rsidRPr="00DD565F">
        <w:rPr>
          <w:color w:val="222222"/>
          <w:sz w:val="24"/>
          <w:szCs w:val="24"/>
          <w:shd w:val="clear" w:color="auto" w:fill="FFFFFF"/>
          <w:lang w:eastAsia="zh-CN"/>
        </w:rPr>
        <w:t>, et al., 2014</w:t>
      </w:r>
      <w:r w:rsidRPr="00DD565F">
        <w:rPr>
          <w:sz w:val="24"/>
          <w:szCs w:val="24"/>
          <w:lang w:eastAsia="zh-CN"/>
        </w:rPr>
        <w:t>).Education, as the ultimate way to survive and to promote the sustainable development of human beings, is helpful to meet the challenges of the Internet + era and stands in the increasingly fierce international competition. Now it seems that increasing investment in education is an important guarantee for the development of education and an inevitable choice under the new normal of economy. At the same time, China should take the development of education as the infrastructure construction, and take the education investment as the basic investment, not the consumption investment.</w:t>
      </w:r>
    </w:p>
    <w:p w:rsidR="00E10182" w:rsidRPr="00DD565F" w:rsidRDefault="00E10182" w:rsidP="00E10182">
      <w:pPr>
        <w:spacing w:line="360" w:lineRule="auto"/>
        <w:jc w:val="both"/>
        <w:rPr>
          <w:sz w:val="24"/>
          <w:szCs w:val="24"/>
          <w:lang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17" w:name="_Toc40437108"/>
      <w:r w:rsidRPr="00DD565F">
        <w:rPr>
          <w:rFonts w:ascii="Times New Roman" w:hAnsi="Times New Roman" w:cs="Times New Roman"/>
          <w:bCs w:val="0"/>
          <w:sz w:val="24"/>
          <w:szCs w:val="24"/>
          <w:lang w:eastAsia="zh-CN"/>
        </w:rPr>
        <w:t>5.2 Further guarantee of the right of vulnerable groups to education</w:t>
      </w:r>
      <w:bookmarkEnd w:id="17"/>
    </w:p>
    <w:p w:rsidR="003A615D" w:rsidRPr="00DD565F" w:rsidRDefault="00C12776" w:rsidP="00E10182">
      <w:pPr>
        <w:spacing w:line="360" w:lineRule="auto"/>
        <w:jc w:val="both"/>
        <w:rPr>
          <w:sz w:val="24"/>
          <w:szCs w:val="24"/>
          <w:lang w:eastAsia="zh-CN"/>
        </w:rPr>
      </w:pPr>
      <w:r w:rsidRPr="00DD565F">
        <w:rPr>
          <w:sz w:val="24"/>
          <w:szCs w:val="24"/>
          <w:lang w:eastAsia="zh-CN"/>
        </w:rPr>
        <w:t xml:space="preserve">“The purpose of the Asia Pacific Conference on Education 2030 is to focus on how interregional cooperation can help more people” said by </w:t>
      </w:r>
      <w:proofErr w:type="spellStart"/>
      <w:r w:rsidRPr="00DD565F">
        <w:rPr>
          <w:sz w:val="24"/>
          <w:szCs w:val="24"/>
          <w:lang w:eastAsia="zh-CN"/>
        </w:rPr>
        <w:t>Dr.</w:t>
      </w:r>
      <w:proofErr w:type="spellEnd"/>
      <w:r w:rsidRPr="00DD565F">
        <w:rPr>
          <w:sz w:val="24"/>
          <w:szCs w:val="24"/>
          <w:lang w:eastAsia="zh-CN"/>
        </w:rPr>
        <w:t xml:space="preserve"> </w:t>
      </w:r>
      <w:proofErr w:type="spellStart"/>
      <w:r w:rsidRPr="00DD565F">
        <w:rPr>
          <w:sz w:val="24"/>
          <w:szCs w:val="24"/>
          <w:lang w:eastAsia="zh-CN"/>
        </w:rPr>
        <w:t>Jinhee</w:t>
      </w:r>
      <w:proofErr w:type="spellEnd"/>
      <w:r w:rsidRPr="00DD565F">
        <w:rPr>
          <w:sz w:val="24"/>
          <w:szCs w:val="24"/>
          <w:lang w:eastAsia="zh-CN"/>
        </w:rPr>
        <w:t xml:space="preserve"> Kim, a researcher at the Korean Institute of education development. It is really necessary to be paid attention is how to empower vulnerable groups through this global initiative (</w:t>
      </w:r>
      <w:proofErr w:type="spellStart"/>
      <w:r w:rsidRPr="00DD565F">
        <w:rPr>
          <w:color w:val="222222"/>
          <w:sz w:val="24"/>
          <w:szCs w:val="24"/>
          <w:shd w:val="clear" w:color="auto" w:fill="FFFFFF"/>
        </w:rPr>
        <w:t>Anaduaka</w:t>
      </w:r>
      <w:proofErr w:type="spellEnd"/>
      <w:r w:rsidRPr="00DD565F">
        <w:rPr>
          <w:color w:val="222222"/>
          <w:sz w:val="24"/>
          <w:szCs w:val="24"/>
          <w:shd w:val="clear" w:color="auto" w:fill="FFFFFF"/>
        </w:rPr>
        <w:t xml:space="preserve"> &amp; Okafor, 2013)</w:t>
      </w:r>
      <w:r w:rsidRPr="00DD565F">
        <w:rPr>
          <w:sz w:val="24"/>
          <w:szCs w:val="24"/>
          <w:lang w:eastAsia="zh-CN"/>
        </w:rPr>
        <w:t xml:space="preserve">. </w:t>
      </w:r>
      <w:r w:rsidRPr="00DD565F">
        <w:rPr>
          <w:i/>
          <w:sz w:val="24"/>
          <w:szCs w:val="24"/>
          <w:lang w:eastAsia="zh-CN"/>
        </w:rPr>
        <w:t>The Education 2030 Agenda</w:t>
      </w:r>
      <w:r w:rsidRPr="00DD565F">
        <w:rPr>
          <w:sz w:val="24"/>
          <w:szCs w:val="24"/>
          <w:lang w:eastAsia="zh-CN"/>
        </w:rPr>
        <w:t xml:space="preserve"> focuses on not only learning but also the purpose and change of it. The right to education must continue to be a human right and an important driving force for all other sustainable development goals.</w:t>
      </w:r>
    </w:p>
    <w:p w:rsidR="003A615D" w:rsidRPr="00DD565F" w:rsidRDefault="003A615D" w:rsidP="00E10182">
      <w:pPr>
        <w:spacing w:line="360" w:lineRule="auto"/>
        <w:jc w:val="both"/>
        <w:rPr>
          <w:sz w:val="24"/>
          <w:szCs w:val="24"/>
          <w:lang w:eastAsia="zh-CN"/>
        </w:rPr>
      </w:pPr>
    </w:p>
    <w:p w:rsidR="003A615D" w:rsidRPr="00DD565F" w:rsidRDefault="00C12776" w:rsidP="00E10182">
      <w:pPr>
        <w:spacing w:line="360" w:lineRule="auto"/>
        <w:jc w:val="both"/>
        <w:rPr>
          <w:sz w:val="24"/>
          <w:szCs w:val="24"/>
          <w:lang w:eastAsia="zh-CN"/>
        </w:rPr>
      </w:pPr>
      <w:r w:rsidRPr="00DD565F">
        <w:rPr>
          <w:sz w:val="24"/>
          <w:szCs w:val="24"/>
          <w:lang w:eastAsia="zh-CN"/>
        </w:rPr>
        <w:t>It is necessary to pay attention to the vulnerable groups, give the disadvantaged groups in society equal right to education.</w:t>
      </w:r>
      <w:r w:rsidR="00E10182" w:rsidRPr="00DD565F">
        <w:rPr>
          <w:sz w:val="24"/>
          <w:szCs w:val="24"/>
          <w:lang w:eastAsia="zh-CN"/>
        </w:rPr>
        <w:t xml:space="preserve"> </w:t>
      </w:r>
      <w:r w:rsidRPr="00DD565F">
        <w:rPr>
          <w:sz w:val="24"/>
          <w:szCs w:val="24"/>
          <w:lang w:eastAsia="zh-CN"/>
        </w:rPr>
        <w:t>If the people want to change their disadvantage and get their own development through fair education, fundamentally, they need a sound special security and assistance system for vulnerable groups.</w:t>
      </w:r>
    </w:p>
    <w:p w:rsidR="003A615D" w:rsidRPr="00DD565F" w:rsidRDefault="003A615D" w:rsidP="00E10182">
      <w:pPr>
        <w:spacing w:line="360" w:lineRule="auto"/>
        <w:jc w:val="both"/>
        <w:rPr>
          <w:sz w:val="24"/>
          <w:szCs w:val="24"/>
          <w:lang w:eastAsia="zh-CN"/>
        </w:rPr>
      </w:pPr>
    </w:p>
    <w:p w:rsidR="003A615D" w:rsidRPr="00DD565F" w:rsidRDefault="00C12776" w:rsidP="00E10182">
      <w:pPr>
        <w:pStyle w:val="2"/>
        <w:spacing w:line="360" w:lineRule="auto"/>
        <w:jc w:val="both"/>
        <w:rPr>
          <w:rFonts w:ascii="Times New Roman" w:hAnsi="Times New Roman" w:cs="Times New Roman"/>
          <w:bCs w:val="0"/>
          <w:sz w:val="24"/>
          <w:szCs w:val="24"/>
          <w:lang w:eastAsia="zh-CN"/>
        </w:rPr>
      </w:pPr>
      <w:bookmarkStart w:id="18" w:name="_Toc40437109"/>
      <w:r w:rsidRPr="00DD565F">
        <w:rPr>
          <w:rFonts w:ascii="Times New Roman" w:hAnsi="Times New Roman" w:cs="Times New Roman"/>
          <w:bCs w:val="0"/>
          <w:sz w:val="24"/>
          <w:szCs w:val="24"/>
          <w:lang w:eastAsia="zh-CN"/>
        </w:rPr>
        <w:lastRenderedPageBreak/>
        <w:t>5.3 The realization of the priority development of basic education</w:t>
      </w:r>
      <w:bookmarkEnd w:id="18"/>
    </w:p>
    <w:p w:rsidR="003A615D" w:rsidRPr="00DD565F" w:rsidRDefault="00C12776" w:rsidP="00E10182">
      <w:pPr>
        <w:spacing w:line="360" w:lineRule="auto"/>
        <w:jc w:val="both"/>
        <w:rPr>
          <w:sz w:val="24"/>
          <w:szCs w:val="24"/>
          <w:lang w:eastAsia="zh-CN"/>
        </w:rPr>
      </w:pPr>
      <w:r w:rsidRPr="00DD565F">
        <w:rPr>
          <w:sz w:val="24"/>
          <w:szCs w:val="24"/>
          <w:lang w:eastAsia="zh-CN"/>
        </w:rPr>
        <w:t xml:space="preserve">It is a consensus that countries attach importance to basic education. The foundation of basic education is to lay a good foundation for the improvement of national quality and for everyone’s lifelong development, which is also the foundation of the whole national education </w:t>
      </w:r>
      <w:proofErr w:type="spellStart"/>
      <w:r w:rsidRPr="00DD565F">
        <w:rPr>
          <w:sz w:val="24"/>
          <w:szCs w:val="24"/>
          <w:lang w:eastAsia="zh-CN"/>
        </w:rPr>
        <w:t>system.According</w:t>
      </w:r>
      <w:proofErr w:type="spellEnd"/>
      <w:r w:rsidRPr="00DD565F">
        <w:rPr>
          <w:sz w:val="24"/>
          <w:szCs w:val="24"/>
          <w:lang w:eastAsia="zh-CN"/>
        </w:rPr>
        <w:t xml:space="preserve"> to the requirements of Incheon, by 2030, financial education investment of all countries will be further increased, such as the implement of 12-year compulsory education, realizing the standardization of global basic education (</w:t>
      </w:r>
      <w:proofErr w:type="spellStart"/>
      <w:r w:rsidRPr="00DD565F">
        <w:rPr>
          <w:color w:val="222222"/>
          <w:sz w:val="24"/>
          <w:szCs w:val="24"/>
          <w:shd w:val="clear" w:color="auto" w:fill="FFFFFF"/>
        </w:rPr>
        <w:t>Orodho</w:t>
      </w:r>
      <w:proofErr w:type="spellEnd"/>
      <w:r w:rsidRPr="00DD565F">
        <w:rPr>
          <w:color w:val="222222"/>
          <w:sz w:val="24"/>
          <w:szCs w:val="24"/>
          <w:shd w:val="clear" w:color="auto" w:fill="FFFFFF"/>
          <w:lang w:eastAsia="zh-CN"/>
        </w:rPr>
        <w:t>, et al., 2013</w:t>
      </w:r>
      <w:r w:rsidRPr="00DD565F">
        <w:rPr>
          <w:sz w:val="24"/>
          <w:szCs w:val="24"/>
          <w:lang w:eastAsia="zh-CN"/>
        </w:rPr>
        <w:t xml:space="preserve">).In order to realize the goal of education power, China should give priority to the development of basic education, guarantee the basic rights of citizens to receive education, improve the quality of basic education, prepare for primary education and even higher education to cultivate qualified modern citizens. </w:t>
      </w:r>
    </w:p>
    <w:p w:rsidR="003A615D" w:rsidRPr="00DD565F" w:rsidRDefault="003A615D" w:rsidP="00E10182">
      <w:pPr>
        <w:spacing w:line="360" w:lineRule="auto"/>
        <w:jc w:val="both"/>
        <w:rPr>
          <w:sz w:val="24"/>
          <w:szCs w:val="24"/>
          <w:lang w:eastAsia="zh-CN"/>
        </w:rPr>
      </w:pPr>
    </w:p>
    <w:p w:rsidR="00E10182" w:rsidRPr="00DD565F" w:rsidRDefault="00E10182" w:rsidP="00E10182">
      <w:pPr>
        <w:pStyle w:val="1"/>
        <w:spacing w:line="360" w:lineRule="auto"/>
        <w:jc w:val="both"/>
        <w:rPr>
          <w:sz w:val="24"/>
          <w:szCs w:val="24"/>
        </w:rPr>
      </w:pPr>
    </w:p>
    <w:p w:rsidR="00E10182" w:rsidRPr="00DD565F" w:rsidRDefault="00E10182" w:rsidP="00E10182">
      <w:pPr>
        <w:rPr>
          <w:b/>
          <w:bCs/>
          <w:kern w:val="44"/>
          <w:sz w:val="24"/>
          <w:szCs w:val="24"/>
        </w:rPr>
      </w:pPr>
    </w:p>
    <w:p w:rsidR="00E10182" w:rsidRPr="00DD565F" w:rsidRDefault="00E10182">
      <w:pPr>
        <w:rPr>
          <w:b/>
          <w:bCs/>
          <w:kern w:val="44"/>
          <w:sz w:val="24"/>
          <w:szCs w:val="24"/>
        </w:rPr>
      </w:pPr>
      <w:r w:rsidRPr="00DD565F">
        <w:rPr>
          <w:sz w:val="24"/>
          <w:szCs w:val="24"/>
        </w:rPr>
        <w:br w:type="page"/>
      </w:r>
    </w:p>
    <w:p w:rsidR="003A615D" w:rsidRPr="00DD565F" w:rsidRDefault="00E10182" w:rsidP="00E10182">
      <w:pPr>
        <w:pStyle w:val="1"/>
        <w:spacing w:line="360" w:lineRule="auto"/>
        <w:jc w:val="both"/>
        <w:rPr>
          <w:sz w:val="24"/>
          <w:szCs w:val="24"/>
        </w:rPr>
      </w:pPr>
      <w:bookmarkStart w:id="19" w:name="_Toc40437110"/>
      <w:r w:rsidRPr="00DD565F">
        <w:rPr>
          <w:sz w:val="24"/>
          <w:szCs w:val="24"/>
        </w:rPr>
        <w:lastRenderedPageBreak/>
        <w:t xml:space="preserve">6. </w:t>
      </w:r>
      <w:r w:rsidR="00C12776" w:rsidRPr="00DD565F">
        <w:rPr>
          <w:sz w:val="24"/>
          <w:szCs w:val="24"/>
        </w:rPr>
        <w:t>References</w:t>
      </w:r>
      <w:bookmarkEnd w:id="19"/>
      <w:r w:rsidR="00C12776" w:rsidRPr="00DD565F">
        <w:rPr>
          <w:sz w:val="24"/>
          <w:szCs w:val="24"/>
        </w:rPr>
        <w:t xml:space="preserve"> </w:t>
      </w:r>
    </w:p>
    <w:p w:rsidR="003A615D" w:rsidRPr="00DD565F" w:rsidRDefault="00C12776" w:rsidP="00E10182">
      <w:pPr>
        <w:spacing w:line="360" w:lineRule="auto"/>
        <w:jc w:val="both"/>
        <w:rPr>
          <w:color w:val="222222"/>
          <w:sz w:val="24"/>
          <w:szCs w:val="24"/>
          <w:shd w:val="clear" w:color="auto" w:fill="FFFFFF"/>
        </w:rPr>
      </w:pPr>
      <w:r w:rsidRPr="00DD565F">
        <w:rPr>
          <w:color w:val="222222"/>
          <w:sz w:val="24"/>
          <w:szCs w:val="24"/>
          <w:shd w:val="clear" w:color="auto" w:fill="FFFFFF"/>
        </w:rPr>
        <w:t xml:space="preserve">Adeosun, O. (2010). Quality basic education development in Nigeria: Imperative for use of ICT. </w:t>
      </w:r>
      <w:r w:rsidRPr="00DD565F">
        <w:rPr>
          <w:i/>
          <w:iCs/>
          <w:color w:val="222222"/>
          <w:sz w:val="24"/>
          <w:szCs w:val="24"/>
        </w:rPr>
        <w:t>Journal of International Cooperation in education</w:t>
      </w:r>
      <w:r w:rsidRPr="00DD565F">
        <w:rPr>
          <w:color w:val="222222"/>
          <w:sz w:val="24"/>
          <w:szCs w:val="24"/>
          <w:shd w:val="clear" w:color="auto" w:fill="FFFFFF"/>
        </w:rPr>
        <w:t xml:space="preserve">, </w:t>
      </w:r>
      <w:r w:rsidRPr="00DD565F">
        <w:rPr>
          <w:i/>
          <w:iCs/>
          <w:color w:val="222222"/>
          <w:sz w:val="24"/>
          <w:szCs w:val="24"/>
        </w:rPr>
        <w:t>13</w:t>
      </w:r>
      <w:r w:rsidRPr="00DD565F">
        <w:rPr>
          <w:color w:val="222222"/>
          <w:sz w:val="24"/>
          <w:szCs w:val="24"/>
          <w:shd w:val="clear" w:color="auto" w:fill="FFFFFF"/>
        </w:rPr>
        <w:t>(2), 193-211.</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proofErr w:type="spellStart"/>
      <w:r w:rsidRPr="00DD565F">
        <w:rPr>
          <w:color w:val="222222"/>
          <w:sz w:val="24"/>
          <w:szCs w:val="24"/>
          <w:shd w:val="clear" w:color="auto" w:fill="FFFFFF"/>
        </w:rPr>
        <w:t>Anaduaka</w:t>
      </w:r>
      <w:proofErr w:type="spellEnd"/>
      <w:r w:rsidRPr="00DD565F">
        <w:rPr>
          <w:color w:val="222222"/>
          <w:sz w:val="24"/>
          <w:szCs w:val="24"/>
          <w:shd w:val="clear" w:color="auto" w:fill="FFFFFF"/>
        </w:rPr>
        <w:t xml:space="preserve">, U. S., &amp; Okafor, C. F. (2013). The universal basic education (UBE) programme in Nigeria: Problems and prospects. </w:t>
      </w:r>
      <w:r w:rsidRPr="00DD565F">
        <w:rPr>
          <w:i/>
          <w:iCs/>
          <w:color w:val="222222"/>
          <w:sz w:val="24"/>
          <w:szCs w:val="24"/>
        </w:rPr>
        <w:t>Basic Research Journal of Education Research and Review, 2 (3): 42</w:t>
      </w:r>
      <w:r w:rsidRPr="00DD565F">
        <w:rPr>
          <w:color w:val="222222"/>
          <w:sz w:val="24"/>
          <w:szCs w:val="24"/>
          <w:shd w:val="clear" w:color="auto" w:fill="FFFFFF"/>
        </w:rPr>
        <w:t xml:space="preserve">, </w:t>
      </w:r>
      <w:r w:rsidRPr="00DD565F">
        <w:rPr>
          <w:i/>
          <w:iCs/>
          <w:color w:val="222222"/>
          <w:sz w:val="24"/>
          <w:szCs w:val="24"/>
        </w:rPr>
        <w:t>48</w:t>
      </w:r>
      <w:r w:rsidRPr="00DD565F">
        <w:rPr>
          <w:color w:val="222222"/>
          <w:sz w:val="24"/>
          <w:szCs w:val="24"/>
          <w:shd w:val="clear" w:color="auto" w:fill="FFFFFF"/>
        </w:rPr>
        <w:t>.</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proofErr w:type="spellStart"/>
      <w:r w:rsidRPr="00DD565F">
        <w:rPr>
          <w:color w:val="222222"/>
          <w:sz w:val="24"/>
          <w:szCs w:val="24"/>
          <w:shd w:val="clear" w:color="auto" w:fill="FFFFFF"/>
        </w:rPr>
        <w:t>Awofala</w:t>
      </w:r>
      <w:proofErr w:type="spellEnd"/>
      <w:r w:rsidRPr="00DD565F">
        <w:rPr>
          <w:color w:val="222222"/>
          <w:sz w:val="24"/>
          <w:szCs w:val="24"/>
          <w:shd w:val="clear" w:color="auto" w:fill="FFFFFF"/>
        </w:rPr>
        <w:t xml:space="preserve">, A. O. (2012). An Analysis of the New 9-Year Basic Education Mathematics Curriculum in Nigeria. </w:t>
      </w:r>
      <w:r w:rsidRPr="00DD565F">
        <w:rPr>
          <w:i/>
          <w:iCs/>
          <w:color w:val="222222"/>
          <w:sz w:val="24"/>
          <w:szCs w:val="24"/>
        </w:rPr>
        <w:t xml:space="preserve">Acta </w:t>
      </w:r>
      <w:proofErr w:type="spellStart"/>
      <w:r w:rsidRPr="00DD565F">
        <w:rPr>
          <w:i/>
          <w:iCs/>
          <w:color w:val="222222"/>
          <w:sz w:val="24"/>
          <w:szCs w:val="24"/>
        </w:rPr>
        <w:t>Didactica</w:t>
      </w:r>
      <w:proofErr w:type="spellEnd"/>
      <w:r w:rsidRPr="00DD565F">
        <w:rPr>
          <w:i/>
          <w:iCs/>
          <w:color w:val="222222"/>
          <w:sz w:val="24"/>
          <w:szCs w:val="24"/>
        </w:rPr>
        <w:t xml:space="preserve"> </w:t>
      </w:r>
      <w:proofErr w:type="spellStart"/>
      <w:r w:rsidRPr="00DD565F">
        <w:rPr>
          <w:i/>
          <w:iCs/>
          <w:color w:val="222222"/>
          <w:sz w:val="24"/>
          <w:szCs w:val="24"/>
        </w:rPr>
        <w:t>Napocensia</w:t>
      </w:r>
      <w:proofErr w:type="spellEnd"/>
      <w:r w:rsidRPr="00DD565F">
        <w:rPr>
          <w:color w:val="222222"/>
          <w:sz w:val="24"/>
          <w:szCs w:val="24"/>
          <w:shd w:val="clear" w:color="auto" w:fill="FFFFFF"/>
        </w:rPr>
        <w:t xml:space="preserve">, </w:t>
      </w:r>
      <w:r w:rsidRPr="00DD565F">
        <w:rPr>
          <w:i/>
          <w:iCs/>
          <w:color w:val="222222"/>
          <w:sz w:val="24"/>
          <w:szCs w:val="24"/>
        </w:rPr>
        <w:t>5</w:t>
      </w:r>
      <w:r w:rsidRPr="00DD565F">
        <w:rPr>
          <w:color w:val="222222"/>
          <w:sz w:val="24"/>
          <w:szCs w:val="24"/>
          <w:shd w:val="clear" w:color="auto" w:fill="FFFFFF"/>
        </w:rPr>
        <w:t>(1), 17-28.</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r w:rsidRPr="00DD565F">
        <w:rPr>
          <w:rFonts w:hint="eastAsia"/>
          <w:color w:val="222222"/>
          <w:sz w:val="24"/>
          <w:szCs w:val="24"/>
          <w:shd w:val="clear" w:color="auto" w:fill="FFFFFF"/>
        </w:rPr>
        <w:t>African Union Commission</w:t>
      </w:r>
      <w:r w:rsidRPr="00DD565F">
        <w:rPr>
          <w:rFonts w:hint="eastAsia"/>
          <w:color w:val="222222"/>
          <w:sz w:val="24"/>
          <w:szCs w:val="24"/>
          <w:shd w:val="clear" w:color="auto" w:fill="FFFFFF"/>
          <w:lang w:val="en-US" w:eastAsia="zh-CN"/>
        </w:rPr>
        <w:t>(</w:t>
      </w:r>
      <w:r w:rsidRPr="00DD565F">
        <w:rPr>
          <w:rFonts w:hint="eastAsia"/>
          <w:color w:val="222222"/>
          <w:sz w:val="24"/>
          <w:szCs w:val="24"/>
          <w:shd w:val="clear" w:color="auto" w:fill="FFFFFF"/>
        </w:rPr>
        <w:t xml:space="preserve"> 2017</w:t>
      </w:r>
      <w:r w:rsidRPr="00DD565F">
        <w:rPr>
          <w:rFonts w:hint="eastAsia"/>
          <w:color w:val="222222"/>
          <w:sz w:val="24"/>
          <w:szCs w:val="24"/>
          <w:shd w:val="clear" w:color="auto" w:fill="FFFFFF"/>
          <w:lang w:val="en-US" w:eastAsia="zh-CN"/>
        </w:rPr>
        <w:t>).</w:t>
      </w:r>
      <w:r w:rsidRPr="00DD565F">
        <w:rPr>
          <w:rFonts w:hint="eastAsia"/>
          <w:i/>
          <w:iCs/>
          <w:color w:val="222222"/>
          <w:sz w:val="24"/>
          <w:szCs w:val="24"/>
          <w:shd w:val="clear" w:color="auto" w:fill="FFFFFF"/>
        </w:rPr>
        <w:t>CESA Journal</w:t>
      </w:r>
      <w:r w:rsidRPr="00DD565F">
        <w:rPr>
          <w:rFonts w:hint="eastAsia"/>
          <w:i/>
          <w:iCs/>
          <w:color w:val="222222"/>
          <w:sz w:val="24"/>
          <w:szCs w:val="24"/>
          <w:shd w:val="clear" w:color="auto" w:fill="FFFFFF"/>
          <w:lang w:val="en-US" w:eastAsia="zh-CN"/>
        </w:rPr>
        <w:t>.</w:t>
      </w:r>
      <w:r w:rsidRPr="00DD565F">
        <w:rPr>
          <w:color w:val="222222"/>
          <w:sz w:val="24"/>
          <w:szCs w:val="24"/>
          <w:shd w:val="clear" w:color="auto" w:fill="FFFFFF"/>
        </w:rPr>
        <w:t xml:space="preserve">Retrieved </w:t>
      </w:r>
      <w:r w:rsidRPr="00DD565F">
        <w:rPr>
          <w:rFonts w:hint="eastAsia"/>
          <w:color w:val="222222"/>
          <w:sz w:val="24"/>
          <w:szCs w:val="24"/>
          <w:shd w:val="clear" w:color="auto" w:fill="FFFFFF"/>
          <w:lang w:val="en-US" w:eastAsia="zh-CN"/>
        </w:rPr>
        <w:t>May 6</w:t>
      </w:r>
      <w:r w:rsidRPr="00DD565F">
        <w:rPr>
          <w:color w:val="222222"/>
          <w:sz w:val="24"/>
          <w:szCs w:val="24"/>
          <w:shd w:val="clear" w:color="auto" w:fill="FFFFFF"/>
        </w:rPr>
        <w:t>, 2020,</w:t>
      </w:r>
    </w:p>
    <w:p w:rsidR="003A615D" w:rsidRPr="00DD565F" w:rsidRDefault="00C12776" w:rsidP="00E10182">
      <w:pPr>
        <w:spacing w:line="360" w:lineRule="auto"/>
        <w:jc w:val="both"/>
        <w:rPr>
          <w:color w:val="222222"/>
          <w:sz w:val="24"/>
          <w:szCs w:val="24"/>
          <w:shd w:val="clear" w:color="auto" w:fill="FFFFFF"/>
        </w:rPr>
      </w:pPr>
      <w:r w:rsidRPr="00DD565F">
        <w:rPr>
          <w:rFonts w:hint="eastAsia"/>
          <w:color w:val="222222"/>
          <w:sz w:val="24"/>
          <w:szCs w:val="24"/>
          <w:shd w:val="clear" w:color="auto" w:fill="FFFFFF"/>
        </w:rPr>
        <w:t>https://au.int/sites/default/files/documents/33863-doc-cesa_journal_vol2_final.pdf</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rPr>
          <w:color w:val="222222"/>
          <w:sz w:val="24"/>
          <w:szCs w:val="24"/>
          <w:shd w:val="clear" w:color="auto" w:fill="FFFFFF"/>
        </w:rPr>
      </w:pPr>
      <w:r w:rsidRPr="00DD565F">
        <w:rPr>
          <w:rFonts w:hint="eastAsia"/>
          <w:color w:val="222222"/>
          <w:sz w:val="24"/>
          <w:szCs w:val="24"/>
          <w:shd w:val="clear" w:color="auto" w:fill="FFFFFF"/>
          <w:lang w:val="en-US" w:eastAsia="zh-CN"/>
        </w:rPr>
        <w:t>IMCC(2017).</w:t>
      </w:r>
      <w:r w:rsidRPr="00DD565F">
        <w:rPr>
          <w:rFonts w:hint="eastAsia"/>
          <w:i/>
          <w:iCs/>
          <w:color w:val="222222"/>
          <w:sz w:val="24"/>
          <w:szCs w:val="24"/>
          <w:shd w:val="clear" w:color="auto" w:fill="FFFFFF"/>
          <w:lang w:val="en-US" w:eastAsia="zh-CN"/>
        </w:rPr>
        <w:t>Sustainable development goals series interpretation 4: quality education (with the case of Shenzhen).</w:t>
      </w:r>
      <w:r w:rsidRPr="00DD565F">
        <w:rPr>
          <w:color w:val="222222"/>
          <w:sz w:val="24"/>
          <w:szCs w:val="24"/>
          <w:shd w:val="clear" w:color="auto" w:fill="FFFFFF"/>
        </w:rPr>
        <w:t xml:space="preserve">Retrieved </w:t>
      </w:r>
      <w:r w:rsidRPr="00DD565F">
        <w:rPr>
          <w:rFonts w:hint="eastAsia"/>
          <w:color w:val="222222"/>
          <w:sz w:val="24"/>
          <w:szCs w:val="24"/>
          <w:shd w:val="clear" w:color="auto" w:fill="FFFFFF"/>
          <w:lang w:val="en-US" w:eastAsia="zh-CN"/>
        </w:rPr>
        <w:t>May 6</w:t>
      </w:r>
      <w:r w:rsidRPr="00DD565F">
        <w:rPr>
          <w:color w:val="222222"/>
          <w:sz w:val="24"/>
          <w:szCs w:val="24"/>
          <w:shd w:val="clear" w:color="auto" w:fill="FFFFFF"/>
        </w:rPr>
        <w:t>, 2020,</w:t>
      </w:r>
      <w:r w:rsidRPr="00DD565F">
        <w:rPr>
          <w:rFonts w:hint="eastAsia"/>
          <w:color w:val="222222"/>
          <w:sz w:val="24"/>
          <w:szCs w:val="24"/>
          <w:shd w:val="clear" w:color="auto" w:fill="FFFFFF"/>
        </w:rPr>
        <w:t>http://www.hk-imcc.com/zh/index.php?case=archive&amp;act=show&amp;aid=507</w:t>
      </w:r>
    </w:p>
    <w:p w:rsidR="003A615D" w:rsidRPr="00DD565F" w:rsidRDefault="003A615D" w:rsidP="00E10182">
      <w:pPr>
        <w:spacing w:line="360" w:lineRule="auto"/>
        <w:jc w:val="both"/>
        <w:rPr>
          <w:i/>
          <w:iCs/>
          <w:color w:val="222222"/>
          <w:sz w:val="24"/>
          <w:szCs w:val="24"/>
          <w:shd w:val="clear" w:color="auto" w:fill="FFFFFF"/>
          <w:lang w:val="en-US" w:eastAsia="zh-CN"/>
        </w:rPr>
      </w:pPr>
    </w:p>
    <w:p w:rsidR="003A615D" w:rsidRPr="00DD565F" w:rsidRDefault="00C12776" w:rsidP="00E10182">
      <w:pPr>
        <w:spacing w:line="360" w:lineRule="auto"/>
        <w:jc w:val="both"/>
        <w:rPr>
          <w:color w:val="222222"/>
          <w:sz w:val="24"/>
          <w:szCs w:val="24"/>
          <w:shd w:val="clear" w:color="auto" w:fill="FFFFFF"/>
        </w:rPr>
      </w:pPr>
      <w:r w:rsidRPr="00DD565F">
        <w:rPr>
          <w:color w:val="222222"/>
          <w:sz w:val="24"/>
          <w:szCs w:val="24"/>
          <w:shd w:val="clear" w:color="auto" w:fill="FFFFFF"/>
        </w:rPr>
        <w:t xml:space="preserve">Jia, Q. (2010). A brief study on the implication of constructivism teaching theory on classroom teaching reform in basic education. </w:t>
      </w:r>
      <w:r w:rsidRPr="00DD565F">
        <w:rPr>
          <w:i/>
          <w:iCs/>
          <w:color w:val="222222"/>
          <w:sz w:val="24"/>
          <w:szCs w:val="24"/>
        </w:rPr>
        <w:t>International Education Studies</w:t>
      </w:r>
      <w:r w:rsidRPr="00DD565F">
        <w:rPr>
          <w:color w:val="222222"/>
          <w:sz w:val="24"/>
          <w:szCs w:val="24"/>
          <w:shd w:val="clear" w:color="auto" w:fill="FFFFFF"/>
        </w:rPr>
        <w:t xml:space="preserve">, </w:t>
      </w:r>
      <w:r w:rsidRPr="00DD565F">
        <w:rPr>
          <w:i/>
          <w:iCs/>
          <w:color w:val="222222"/>
          <w:sz w:val="24"/>
          <w:szCs w:val="24"/>
        </w:rPr>
        <w:t>3</w:t>
      </w:r>
      <w:r w:rsidRPr="00DD565F">
        <w:rPr>
          <w:color w:val="222222"/>
          <w:sz w:val="24"/>
          <w:szCs w:val="24"/>
          <w:shd w:val="clear" w:color="auto" w:fill="FFFFFF"/>
        </w:rPr>
        <w:t>(2), 197-199.</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r w:rsidRPr="00DD565F">
        <w:rPr>
          <w:color w:val="222222"/>
          <w:sz w:val="24"/>
          <w:szCs w:val="24"/>
          <w:shd w:val="clear" w:color="auto" w:fill="FFFFFF"/>
        </w:rPr>
        <w:t xml:space="preserve">MacArthur, C. A., </w:t>
      </w:r>
      <w:proofErr w:type="spellStart"/>
      <w:r w:rsidRPr="00DD565F">
        <w:rPr>
          <w:color w:val="222222"/>
          <w:sz w:val="24"/>
          <w:szCs w:val="24"/>
          <w:shd w:val="clear" w:color="auto" w:fill="FFFFFF"/>
        </w:rPr>
        <w:t>Konold</w:t>
      </w:r>
      <w:proofErr w:type="spellEnd"/>
      <w:r w:rsidRPr="00DD565F">
        <w:rPr>
          <w:color w:val="222222"/>
          <w:sz w:val="24"/>
          <w:szCs w:val="24"/>
          <w:shd w:val="clear" w:color="auto" w:fill="FFFFFF"/>
        </w:rPr>
        <w:t xml:space="preserve">, T. R., Glutting, J. J., &amp; </w:t>
      </w:r>
      <w:proofErr w:type="spellStart"/>
      <w:r w:rsidRPr="00DD565F">
        <w:rPr>
          <w:color w:val="222222"/>
          <w:sz w:val="24"/>
          <w:szCs w:val="24"/>
          <w:shd w:val="clear" w:color="auto" w:fill="FFFFFF"/>
        </w:rPr>
        <w:t>Alamprese</w:t>
      </w:r>
      <w:proofErr w:type="spellEnd"/>
      <w:r w:rsidRPr="00DD565F">
        <w:rPr>
          <w:color w:val="222222"/>
          <w:sz w:val="24"/>
          <w:szCs w:val="24"/>
          <w:shd w:val="clear" w:color="auto" w:fill="FFFFFF"/>
        </w:rPr>
        <w:t xml:space="preserve">, J. A. (2010). Reading component skills of learners in adult basic education. </w:t>
      </w:r>
      <w:r w:rsidRPr="00DD565F">
        <w:rPr>
          <w:i/>
          <w:iCs/>
          <w:color w:val="222222"/>
          <w:sz w:val="24"/>
          <w:szCs w:val="24"/>
        </w:rPr>
        <w:t>Journal of learning disabilities</w:t>
      </w:r>
      <w:r w:rsidRPr="00DD565F">
        <w:rPr>
          <w:color w:val="222222"/>
          <w:sz w:val="24"/>
          <w:szCs w:val="24"/>
          <w:shd w:val="clear" w:color="auto" w:fill="FFFFFF"/>
        </w:rPr>
        <w:t xml:space="preserve">, </w:t>
      </w:r>
      <w:r w:rsidRPr="00DD565F">
        <w:rPr>
          <w:i/>
          <w:iCs/>
          <w:color w:val="222222"/>
          <w:sz w:val="24"/>
          <w:szCs w:val="24"/>
        </w:rPr>
        <w:t>43</w:t>
      </w:r>
      <w:r w:rsidRPr="00DD565F">
        <w:rPr>
          <w:color w:val="222222"/>
          <w:sz w:val="24"/>
          <w:szCs w:val="24"/>
          <w:shd w:val="clear" w:color="auto" w:fill="FFFFFF"/>
        </w:rPr>
        <w:t>(2), 108-121.</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r w:rsidRPr="00DD565F">
        <w:rPr>
          <w:color w:val="222222"/>
          <w:sz w:val="24"/>
          <w:szCs w:val="24"/>
          <w:shd w:val="clear" w:color="auto" w:fill="FFFFFF"/>
        </w:rPr>
        <w:t xml:space="preserve">Manos (2018) </w:t>
      </w:r>
      <w:r w:rsidRPr="00DD565F">
        <w:rPr>
          <w:i/>
          <w:iCs/>
          <w:color w:val="222222"/>
          <w:sz w:val="24"/>
          <w:szCs w:val="24"/>
          <w:shd w:val="clear" w:color="auto" w:fill="FFFFFF"/>
        </w:rPr>
        <w:t xml:space="preserve">Global Education Monitoring </w:t>
      </w:r>
      <w:proofErr w:type="spellStart"/>
      <w:r w:rsidRPr="00DD565F">
        <w:rPr>
          <w:i/>
          <w:iCs/>
          <w:color w:val="222222"/>
          <w:sz w:val="24"/>
          <w:szCs w:val="24"/>
          <w:shd w:val="clear" w:color="auto" w:fill="FFFFFF"/>
        </w:rPr>
        <w:t>Report</w:t>
      </w:r>
      <w:r w:rsidRPr="00DD565F">
        <w:rPr>
          <w:color w:val="222222"/>
          <w:sz w:val="24"/>
          <w:szCs w:val="24"/>
          <w:shd w:val="clear" w:color="auto" w:fill="FFFFFF"/>
        </w:rPr>
        <w:t>.Retrieved</w:t>
      </w:r>
      <w:proofErr w:type="spellEnd"/>
      <w:r w:rsidRPr="00DD565F">
        <w:rPr>
          <w:color w:val="222222"/>
          <w:sz w:val="24"/>
          <w:szCs w:val="24"/>
          <w:shd w:val="clear" w:color="auto" w:fill="FFFFFF"/>
        </w:rPr>
        <w:t xml:space="preserve"> April 19, 2020, from https://en.unesco.org/sites/default/files/2019_gemr_migration_4_dec.pdf</w:t>
      </w:r>
    </w:p>
    <w:p w:rsidR="003A615D" w:rsidRPr="00DD565F" w:rsidRDefault="003A615D" w:rsidP="00E10182">
      <w:pPr>
        <w:spacing w:line="360" w:lineRule="auto"/>
        <w:jc w:val="both"/>
        <w:rPr>
          <w:color w:val="222222"/>
          <w:sz w:val="24"/>
          <w:szCs w:val="24"/>
          <w:shd w:val="clear" w:color="auto" w:fill="FFFFFF"/>
        </w:rPr>
      </w:pPr>
    </w:p>
    <w:p w:rsidR="003A615D" w:rsidRPr="00DD565F" w:rsidRDefault="00C12776" w:rsidP="00E10182">
      <w:pPr>
        <w:spacing w:line="360" w:lineRule="auto"/>
        <w:jc w:val="both"/>
        <w:rPr>
          <w:color w:val="222222"/>
          <w:sz w:val="24"/>
          <w:szCs w:val="24"/>
          <w:shd w:val="clear" w:color="auto" w:fill="FFFFFF"/>
        </w:rPr>
      </w:pPr>
      <w:proofErr w:type="spellStart"/>
      <w:r w:rsidRPr="00DD565F">
        <w:rPr>
          <w:color w:val="222222"/>
          <w:sz w:val="24"/>
          <w:szCs w:val="24"/>
          <w:shd w:val="clear" w:color="auto" w:fill="FFFFFF"/>
        </w:rPr>
        <w:t>Orodho</w:t>
      </w:r>
      <w:proofErr w:type="spellEnd"/>
      <w:r w:rsidRPr="00DD565F">
        <w:rPr>
          <w:color w:val="222222"/>
          <w:sz w:val="24"/>
          <w:szCs w:val="24"/>
          <w:shd w:val="clear" w:color="auto" w:fill="FFFFFF"/>
        </w:rPr>
        <w:t xml:space="preserve">, J. A., Waweru, P. N., </w:t>
      </w:r>
      <w:proofErr w:type="spellStart"/>
      <w:r w:rsidRPr="00DD565F">
        <w:rPr>
          <w:color w:val="222222"/>
          <w:sz w:val="24"/>
          <w:szCs w:val="24"/>
          <w:shd w:val="clear" w:color="auto" w:fill="FFFFFF"/>
        </w:rPr>
        <w:t>Ndichu</w:t>
      </w:r>
      <w:proofErr w:type="spellEnd"/>
      <w:r w:rsidRPr="00DD565F">
        <w:rPr>
          <w:color w:val="222222"/>
          <w:sz w:val="24"/>
          <w:szCs w:val="24"/>
          <w:shd w:val="clear" w:color="auto" w:fill="FFFFFF"/>
        </w:rPr>
        <w:t xml:space="preserve">, M., &amp; </w:t>
      </w:r>
      <w:proofErr w:type="spellStart"/>
      <w:r w:rsidRPr="00DD565F">
        <w:rPr>
          <w:color w:val="222222"/>
          <w:sz w:val="24"/>
          <w:szCs w:val="24"/>
          <w:shd w:val="clear" w:color="auto" w:fill="FFFFFF"/>
        </w:rPr>
        <w:t>Nthinguri</w:t>
      </w:r>
      <w:proofErr w:type="spellEnd"/>
      <w:r w:rsidRPr="00DD565F">
        <w:rPr>
          <w:color w:val="222222"/>
          <w:sz w:val="24"/>
          <w:szCs w:val="24"/>
          <w:shd w:val="clear" w:color="auto" w:fill="FFFFFF"/>
        </w:rPr>
        <w:t xml:space="preserve">, R. (2013). Basic education in Kenya: Focus on strategies applied to cope with school-based challenges inhibiting effective implementation of curriculum. </w:t>
      </w:r>
      <w:r w:rsidRPr="00DD565F">
        <w:rPr>
          <w:i/>
          <w:iCs/>
          <w:color w:val="222222"/>
          <w:sz w:val="24"/>
          <w:szCs w:val="24"/>
        </w:rPr>
        <w:t>International Journal of Education and Research</w:t>
      </w:r>
      <w:r w:rsidRPr="00DD565F">
        <w:rPr>
          <w:color w:val="222222"/>
          <w:sz w:val="24"/>
          <w:szCs w:val="24"/>
          <w:shd w:val="clear" w:color="auto" w:fill="FFFFFF"/>
        </w:rPr>
        <w:t xml:space="preserve">, </w:t>
      </w:r>
      <w:r w:rsidRPr="00DD565F">
        <w:rPr>
          <w:i/>
          <w:iCs/>
          <w:color w:val="222222"/>
          <w:sz w:val="24"/>
          <w:szCs w:val="24"/>
        </w:rPr>
        <w:t>1</w:t>
      </w:r>
      <w:r w:rsidRPr="00DD565F">
        <w:rPr>
          <w:color w:val="222222"/>
          <w:sz w:val="24"/>
          <w:szCs w:val="24"/>
          <w:shd w:val="clear" w:color="auto" w:fill="FFFFFF"/>
        </w:rPr>
        <w:t>(11), 1-20.</w:t>
      </w:r>
    </w:p>
    <w:p w:rsidR="003A615D" w:rsidRPr="00DD565F" w:rsidRDefault="00C12776" w:rsidP="00E10182">
      <w:pPr>
        <w:spacing w:line="360" w:lineRule="auto"/>
        <w:jc w:val="both"/>
        <w:rPr>
          <w:rFonts w:eastAsia="Arial Unicode MS"/>
          <w:color w:val="000000"/>
          <w:sz w:val="24"/>
          <w:szCs w:val="24"/>
          <w:shd w:val="clear" w:color="auto" w:fill="FFFFFF"/>
        </w:rPr>
      </w:pPr>
      <w:r w:rsidRPr="00DD565F">
        <w:rPr>
          <w:rFonts w:eastAsia="Arial Unicode MS"/>
          <w:color w:val="000000"/>
          <w:sz w:val="24"/>
          <w:szCs w:val="24"/>
          <w:shd w:val="clear" w:color="auto" w:fill="FFFFFF"/>
        </w:rPr>
        <w:lastRenderedPageBreak/>
        <w:t>Patton M. (2003). Qualitative research and evaluation methods. </w:t>
      </w:r>
      <w:r w:rsidRPr="00DD565F">
        <w:rPr>
          <w:rFonts w:eastAsia="Arial Unicode MS"/>
          <w:i/>
          <w:color w:val="000000"/>
          <w:sz w:val="24"/>
          <w:szCs w:val="24"/>
          <w:shd w:val="clear" w:color="auto" w:fill="FFFFFF"/>
        </w:rPr>
        <w:t>nurse education today,</w:t>
      </w:r>
      <w:r w:rsidRPr="00DD565F">
        <w:rPr>
          <w:rFonts w:eastAsia="Arial Unicode MS"/>
          <w:color w:val="000000"/>
          <w:sz w:val="24"/>
          <w:szCs w:val="24"/>
          <w:shd w:val="clear" w:color="auto" w:fill="FFFFFF"/>
        </w:rPr>
        <w:t> </w:t>
      </w:r>
      <w:r w:rsidRPr="00DD565F">
        <w:rPr>
          <w:rFonts w:eastAsia="Arial Unicode MS"/>
          <w:i/>
          <w:color w:val="000000"/>
          <w:sz w:val="24"/>
          <w:szCs w:val="24"/>
          <w:shd w:val="clear" w:color="auto" w:fill="FFFFFF"/>
        </w:rPr>
        <w:t>23</w:t>
      </w:r>
      <w:r w:rsidRPr="00DD565F">
        <w:rPr>
          <w:rFonts w:eastAsia="Arial Unicode MS"/>
          <w:color w:val="000000"/>
          <w:sz w:val="24"/>
          <w:szCs w:val="24"/>
          <w:shd w:val="clear" w:color="auto" w:fill="FFFFFF"/>
        </w:rPr>
        <w:t>(6), 467-467.</w:t>
      </w:r>
    </w:p>
    <w:p w:rsidR="003A615D" w:rsidRPr="00DD565F" w:rsidRDefault="003A615D" w:rsidP="00E10182">
      <w:pPr>
        <w:spacing w:line="360" w:lineRule="auto"/>
        <w:jc w:val="both"/>
        <w:rPr>
          <w:rFonts w:eastAsia="Helvetica"/>
          <w:color w:val="000000"/>
          <w:sz w:val="24"/>
          <w:szCs w:val="24"/>
          <w:shd w:val="clear" w:color="auto" w:fill="FFFFFF"/>
          <w:lang w:eastAsia="zh-CN"/>
        </w:rPr>
      </w:pPr>
    </w:p>
    <w:p w:rsidR="00E10182" w:rsidRPr="00DD565F" w:rsidRDefault="00E10182" w:rsidP="00E10182">
      <w:pPr>
        <w:spacing w:line="360" w:lineRule="auto"/>
        <w:rPr>
          <w:sz w:val="24"/>
          <w:szCs w:val="24"/>
        </w:rPr>
      </w:pPr>
      <w:proofErr w:type="spellStart"/>
      <w:r w:rsidRPr="00DD565F">
        <w:rPr>
          <w:sz w:val="24"/>
          <w:szCs w:val="24"/>
        </w:rPr>
        <w:t>SDGdatalabs</w:t>
      </w:r>
      <w:proofErr w:type="spellEnd"/>
      <w:r w:rsidRPr="00DD565F">
        <w:rPr>
          <w:sz w:val="24"/>
          <w:szCs w:val="24"/>
        </w:rPr>
        <w:t xml:space="preserve"> </w:t>
      </w:r>
      <w:r w:rsidRPr="00DD565F">
        <w:rPr>
          <w:sz w:val="24"/>
          <w:szCs w:val="24"/>
          <w:lang w:val="en-US" w:eastAsia="zh-CN"/>
        </w:rPr>
        <w:t>(</w:t>
      </w:r>
      <w:r w:rsidRPr="00DD565F">
        <w:rPr>
          <w:sz w:val="24"/>
          <w:szCs w:val="24"/>
        </w:rPr>
        <w:t>2018</w:t>
      </w:r>
      <w:r w:rsidRPr="00DD565F">
        <w:rPr>
          <w:sz w:val="24"/>
          <w:szCs w:val="24"/>
          <w:lang w:val="en-US" w:eastAsia="zh-CN"/>
        </w:rPr>
        <w:t>).</w:t>
      </w:r>
      <w:r w:rsidRPr="00DD565F">
        <w:rPr>
          <w:i/>
          <w:iCs/>
          <w:sz w:val="24"/>
          <w:szCs w:val="24"/>
        </w:rPr>
        <w:t>Lack of trained teachers and adequate facilities, a big threat to SDG 4</w:t>
      </w:r>
      <w:r w:rsidRPr="00DD565F">
        <w:rPr>
          <w:i/>
          <w:iCs/>
          <w:sz w:val="24"/>
          <w:szCs w:val="24"/>
          <w:lang w:val="en-US" w:eastAsia="zh-CN"/>
        </w:rPr>
        <w:t>.</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24</w:t>
      </w:r>
      <w:r w:rsidRPr="00DD565F">
        <w:rPr>
          <w:color w:val="222222"/>
          <w:sz w:val="24"/>
          <w:szCs w:val="24"/>
          <w:shd w:val="clear" w:color="auto" w:fill="FFFFFF"/>
        </w:rPr>
        <w:t>, 2020,</w:t>
      </w:r>
      <w:r w:rsidRPr="00DD565F">
        <w:rPr>
          <w:sz w:val="24"/>
          <w:szCs w:val="24"/>
        </w:rPr>
        <w:t>https://www.sdgdatalabs.org/lack-of-trained-teachers-and-adequate-facilities-a-big-threat-to-sdg-4/</w:t>
      </w:r>
    </w:p>
    <w:p w:rsidR="00E10182" w:rsidRPr="00DD565F" w:rsidRDefault="00E10182" w:rsidP="00E10182">
      <w:pPr>
        <w:spacing w:line="360" w:lineRule="auto"/>
        <w:jc w:val="both"/>
        <w:rPr>
          <w:rFonts w:eastAsia="Helvetica"/>
          <w:color w:val="000000"/>
          <w:sz w:val="24"/>
          <w:szCs w:val="24"/>
          <w:shd w:val="clear" w:color="auto" w:fill="FFFFFF"/>
          <w:lang w:eastAsia="zh-CN"/>
        </w:rPr>
      </w:pPr>
    </w:p>
    <w:p w:rsidR="003A615D" w:rsidRPr="00DD565F" w:rsidRDefault="00C12776" w:rsidP="00E10182">
      <w:pPr>
        <w:spacing w:line="360" w:lineRule="auto"/>
        <w:rPr>
          <w:color w:val="222222"/>
          <w:sz w:val="24"/>
          <w:szCs w:val="24"/>
          <w:shd w:val="clear" w:color="auto" w:fill="FFFFFF"/>
          <w:lang w:val="en-US" w:eastAsia="zh-CN"/>
        </w:rPr>
      </w:pPr>
      <w:r w:rsidRPr="00DD565F">
        <w:rPr>
          <w:color w:val="222222"/>
          <w:sz w:val="24"/>
          <w:szCs w:val="24"/>
          <w:shd w:val="clear" w:color="auto" w:fill="FFFFFF"/>
          <w:lang w:val="en-US" w:eastAsia="zh-CN"/>
        </w:rPr>
        <w:t>UNICEF(2020).</w:t>
      </w:r>
      <w:r w:rsidRPr="00DD565F">
        <w:rPr>
          <w:i/>
          <w:iCs/>
          <w:color w:val="222222"/>
          <w:sz w:val="24"/>
          <w:szCs w:val="24"/>
          <w:shd w:val="clear" w:color="auto" w:fill="FFFFFF"/>
          <w:lang w:val="en-US" w:eastAsia="zh-CN"/>
        </w:rPr>
        <w:t>Addressing learning crisis urgent need better finance education poorest children.</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22</w:t>
      </w:r>
      <w:r w:rsidRPr="00DD565F">
        <w:rPr>
          <w:color w:val="222222"/>
          <w:sz w:val="24"/>
          <w:szCs w:val="24"/>
          <w:shd w:val="clear" w:color="auto" w:fill="FFFFFF"/>
        </w:rPr>
        <w:t xml:space="preserve">, 2020, </w:t>
      </w:r>
    </w:p>
    <w:p w:rsidR="003A615D" w:rsidRPr="00DD565F" w:rsidRDefault="000B7CE8" w:rsidP="00E10182">
      <w:pPr>
        <w:spacing w:line="360" w:lineRule="auto"/>
        <w:jc w:val="both"/>
        <w:rPr>
          <w:color w:val="222222"/>
          <w:sz w:val="24"/>
          <w:szCs w:val="24"/>
          <w:shd w:val="clear" w:color="auto" w:fill="FFFFFF"/>
          <w:lang w:val="en-US" w:eastAsia="zh-CN"/>
        </w:rPr>
      </w:pPr>
      <w:hyperlink r:id="rId15" w:history="1">
        <w:r w:rsidR="00C12776" w:rsidRPr="00DD565F">
          <w:rPr>
            <w:rStyle w:val="ab"/>
            <w:color w:val="222222"/>
            <w:sz w:val="24"/>
            <w:szCs w:val="24"/>
            <w:shd w:val="clear" w:color="auto" w:fill="FFFFFF"/>
            <w:lang w:val="en-US" w:eastAsia="zh-CN"/>
          </w:rPr>
          <w:t>https://reliefweb.int/report/world/addressing-learning-crisis-urgent-need-better-finance-education-poorest-children</w:t>
        </w:r>
      </w:hyperlink>
    </w:p>
    <w:p w:rsidR="003A615D" w:rsidRPr="00DD565F" w:rsidRDefault="003A615D" w:rsidP="00E10182">
      <w:pPr>
        <w:spacing w:line="360" w:lineRule="auto"/>
        <w:jc w:val="both"/>
        <w:rPr>
          <w:color w:val="222222"/>
          <w:sz w:val="24"/>
          <w:szCs w:val="24"/>
          <w:shd w:val="clear" w:color="auto" w:fill="FFFFFF"/>
          <w:lang w:val="en-US" w:eastAsia="zh-CN"/>
        </w:rPr>
      </w:pPr>
    </w:p>
    <w:p w:rsidR="003A615D" w:rsidRPr="00DD565F" w:rsidRDefault="00C12776" w:rsidP="00E10182">
      <w:pPr>
        <w:spacing w:line="360" w:lineRule="auto"/>
        <w:jc w:val="both"/>
        <w:rPr>
          <w:color w:val="222222"/>
          <w:sz w:val="24"/>
          <w:szCs w:val="24"/>
          <w:shd w:val="clear" w:color="auto" w:fill="FFFFFF"/>
          <w:lang w:val="en-US" w:eastAsia="zh-CN"/>
        </w:rPr>
      </w:pPr>
      <w:r w:rsidRPr="00DD565F">
        <w:rPr>
          <w:color w:val="222222"/>
          <w:sz w:val="24"/>
          <w:szCs w:val="24"/>
          <w:shd w:val="clear" w:color="auto" w:fill="FFFFFF"/>
          <w:lang w:val="en-US" w:eastAsia="zh-CN"/>
        </w:rPr>
        <w:t>UNESCO (2018).Global education monitoring report gender review 2018: Meeting our commitments to gender equality in education.</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22</w:t>
      </w:r>
      <w:r w:rsidRPr="00DD565F">
        <w:rPr>
          <w:color w:val="222222"/>
          <w:sz w:val="24"/>
          <w:szCs w:val="24"/>
          <w:shd w:val="clear" w:color="auto" w:fill="FFFFFF"/>
        </w:rPr>
        <w:t>, 2020,</w:t>
      </w:r>
      <w:r w:rsidRPr="00DD565F">
        <w:rPr>
          <w:color w:val="222222"/>
          <w:sz w:val="24"/>
          <w:szCs w:val="24"/>
          <w:shd w:val="clear" w:color="auto" w:fill="FFFFFF"/>
          <w:lang w:val="en-US" w:eastAsia="zh-CN"/>
        </w:rPr>
        <w:t>https://unesdoc.unesco.org/ark:/48223/pf0000261593</w:t>
      </w:r>
    </w:p>
    <w:p w:rsidR="003A615D" w:rsidRPr="00DD565F" w:rsidRDefault="003A615D" w:rsidP="00E10182">
      <w:pPr>
        <w:spacing w:line="360" w:lineRule="auto"/>
        <w:jc w:val="both"/>
        <w:rPr>
          <w:color w:val="222222"/>
          <w:sz w:val="24"/>
          <w:szCs w:val="24"/>
          <w:shd w:val="clear" w:color="auto" w:fill="FFFFFF"/>
          <w:lang w:val="en-US" w:eastAsia="zh-CN"/>
        </w:rPr>
      </w:pPr>
    </w:p>
    <w:p w:rsidR="003A615D" w:rsidRPr="00DD565F" w:rsidRDefault="00C12776" w:rsidP="00E10182">
      <w:pPr>
        <w:spacing w:line="360" w:lineRule="auto"/>
        <w:jc w:val="both"/>
        <w:rPr>
          <w:color w:val="222222"/>
          <w:sz w:val="24"/>
          <w:szCs w:val="24"/>
          <w:shd w:val="clear" w:color="auto" w:fill="FFFFFF"/>
          <w:lang w:val="en-US" w:eastAsia="zh-CN"/>
        </w:rPr>
      </w:pPr>
      <w:r w:rsidRPr="00DD565F">
        <w:rPr>
          <w:color w:val="222222"/>
          <w:sz w:val="24"/>
          <w:szCs w:val="24"/>
          <w:shd w:val="clear" w:color="auto" w:fill="FFFFFF"/>
          <w:lang w:val="en-US" w:eastAsia="zh-CN"/>
        </w:rPr>
        <w:t>UNESCO (2015).</w:t>
      </w:r>
      <w:r w:rsidRPr="00DD565F">
        <w:rPr>
          <w:i/>
          <w:iCs/>
          <w:color w:val="222222"/>
          <w:sz w:val="24"/>
          <w:szCs w:val="24"/>
          <w:shd w:val="clear" w:color="auto" w:fill="FFFFFF"/>
          <w:lang w:val="en-US" w:eastAsia="zh-CN"/>
        </w:rPr>
        <w:t>Afghanistan national Education for All (EFA) review 2015 report</w:t>
      </w:r>
      <w:r w:rsidRPr="00DD565F">
        <w:rPr>
          <w:color w:val="222222"/>
          <w:sz w:val="24"/>
          <w:szCs w:val="24"/>
          <w:shd w:val="clear" w:color="auto" w:fill="FFFFFF"/>
          <w:lang w:val="en-US" w:eastAsia="zh-CN"/>
        </w:rPr>
        <w:t>.</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22</w:t>
      </w:r>
      <w:r w:rsidRPr="00DD565F">
        <w:rPr>
          <w:color w:val="222222"/>
          <w:sz w:val="24"/>
          <w:szCs w:val="24"/>
          <w:shd w:val="clear" w:color="auto" w:fill="FFFFFF"/>
        </w:rPr>
        <w:t>, 2020,</w:t>
      </w:r>
    </w:p>
    <w:p w:rsidR="003A615D" w:rsidRPr="00DD565F" w:rsidRDefault="000B7CE8" w:rsidP="00E10182">
      <w:pPr>
        <w:spacing w:line="360" w:lineRule="auto"/>
        <w:jc w:val="both"/>
        <w:rPr>
          <w:rStyle w:val="ab"/>
          <w:color w:val="222222"/>
          <w:sz w:val="24"/>
          <w:szCs w:val="24"/>
          <w:shd w:val="clear" w:color="auto" w:fill="FFFFFF"/>
          <w:lang w:val="en-US" w:eastAsia="zh-CN"/>
        </w:rPr>
      </w:pPr>
      <w:hyperlink r:id="rId16" w:history="1">
        <w:r w:rsidR="00C12776" w:rsidRPr="00DD565F">
          <w:rPr>
            <w:rStyle w:val="ab"/>
            <w:color w:val="222222"/>
            <w:sz w:val="24"/>
            <w:szCs w:val="24"/>
            <w:shd w:val="clear" w:color="auto" w:fill="FFFFFF"/>
            <w:lang w:val="en-US" w:eastAsia="zh-CN"/>
          </w:rPr>
          <w:t>https://unesdoc.unesco.org/ark:/48223/pf0000232702</w:t>
        </w:r>
      </w:hyperlink>
    </w:p>
    <w:p w:rsidR="003A615D" w:rsidRPr="00DD565F" w:rsidRDefault="003A615D" w:rsidP="00E10182">
      <w:pPr>
        <w:spacing w:line="360" w:lineRule="auto"/>
        <w:jc w:val="both"/>
        <w:rPr>
          <w:rStyle w:val="ab"/>
          <w:color w:val="222222"/>
          <w:sz w:val="24"/>
          <w:szCs w:val="24"/>
          <w:shd w:val="clear" w:color="auto" w:fill="FFFFFF"/>
          <w:lang w:val="en-US" w:eastAsia="zh-CN"/>
        </w:rPr>
      </w:pPr>
    </w:p>
    <w:p w:rsidR="003A615D" w:rsidRPr="00DD565F" w:rsidRDefault="00C12776" w:rsidP="00E10182">
      <w:pPr>
        <w:spacing w:line="360" w:lineRule="auto"/>
        <w:rPr>
          <w:color w:val="222222"/>
          <w:sz w:val="24"/>
          <w:szCs w:val="24"/>
          <w:shd w:val="clear" w:color="auto" w:fill="FFFFFF"/>
        </w:rPr>
      </w:pPr>
      <w:r w:rsidRPr="00DD565F">
        <w:rPr>
          <w:color w:val="222222"/>
          <w:sz w:val="24"/>
          <w:szCs w:val="24"/>
          <w:shd w:val="clear" w:color="auto" w:fill="FFFFFF"/>
          <w:lang w:val="en-US" w:eastAsia="zh-CN"/>
        </w:rPr>
        <w:t>UNESCO (201</w:t>
      </w:r>
      <w:r w:rsidRPr="00DD565F">
        <w:rPr>
          <w:rFonts w:hint="eastAsia"/>
          <w:color w:val="222222"/>
          <w:sz w:val="24"/>
          <w:szCs w:val="24"/>
          <w:shd w:val="clear" w:color="auto" w:fill="FFFFFF"/>
          <w:lang w:val="en-US" w:eastAsia="zh-CN"/>
        </w:rPr>
        <w:t>9</w:t>
      </w:r>
      <w:r w:rsidRPr="00DD565F">
        <w:rPr>
          <w:color w:val="222222"/>
          <w:sz w:val="24"/>
          <w:szCs w:val="24"/>
          <w:shd w:val="clear" w:color="auto" w:fill="FFFFFF"/>
          <w:lang w:val="en-US" w:eastAsia="zh-CN"/>
        </w:rPr>
        <w:t>)</w:t>
      </w:r>
      <w:r w:rsidRPr="00DD565F">
        <w:rPr>
          <w:rFonts w:hint="eastAsia"/>
          <w:color w:val="222222"/>
          <w:sz w:val="24"/>
          <w:szCs w:val="24"/>
          <w:shd w:val="clear" w:color="auto" w:fill="FFFFFF"/>
          <w:lang w:val="en-US" w:eastAsia="zh-CN"/>
        </w:rPr>
        <w:t>.</w:t>
      </w:r>
      <w:r w:rsidRPr="00DD565F">
        <w:rPr>
          <w:rFonts w:hint="eastAsia"/>
          <w:i/>
          <w:iCs/>
          <w:color w:val="222222"/>
          <w:sz w:val="24"/>
          <w:szCs w:val="24"/>
          <w:shd w:val="clear" w:color="auto" w:fill="FFFFFF"/>
          <w:lang w:val="en-US" w:eastAsia="zh-CN"/>
        </w:rPr>
        <w:t>Meeting Commitments - Are Countries on Track to Achieve SDG 4?.</w:t>
      </w:r>
      <w:r w:rsidRPr="00DD565F">
        <w:rPr>
          <w:color w:val="222222"/>
          <w:sz w:val="24"/>
          <w:szCs w:val="24"/>
          <w:shd w:val="clear" w:color="auto" w:fill="FFFFFF"/>
        </w:rPr>
        <w:t xml:space="preserve">Retrieved </w:t>
      </w:r>
      <w:r w:rsidRPr="00DD565F">
        <w:rPr>
          <w:rFonts w:hint="eastAsia"/>
          <w:color w:val="222222"/>
          <w:sz w:val="24"/>
          <w:szCs w:val="24"/>
          <w:shd w:val="clear" w:color="auto" w:fill="FFFFFF"/>
          <w:lang w:val="en-US" w:eastAsia="zh-CN"/>
        </w:rPr>
        <w:t>May 6</w:t>
      </w:r>
      <w:r w:rsidRPr="00DD565F">
        <w:rPr>
          <w:color w:val="222222"/>
          <w:sz w:val="24"/>
          <w:szCs w:val="24"/>
          <w:shd w:val="clear" w:color="auto" w:fill="FFFFFF"/>
        </w:rPr>
        <w:t>, 2020,</w:t>
      </w:r>
      <w:r w:rsidRPr="00DD565F">
        <w:rPr>
          <w:rFonts w:hint="eastAsia"/>
          <w:color w:val="222222"/>
          <w:sz w:val="24"/>
          <w:szCs w:val="24"/>
          <w:shd w:val="clear" w:color="auto" w:fill="FFFFFF"/>
        </w:rPr>
        <w:t>https://reliefweb.int/report/world/meeting-commitments-are-countries-track-achieve-sdg-4</w:t>
      </w:r>
    </w:p>
    <w:p w:rsidR="003A615D" w:rsidRPr="00DD565F" w:rsidRDefault="003A615D" w:rsidP="00E10182">
      <w:pPr>
        <w:spacing w:line="360" w:lineRule="auto"/>
        <w:jc w:val="both"/>
        <w:rPr>
          <w:color w:val="222222"/>
          <w:sz w:val="24"/>
          <w:szCs w:val="24"/>
          <w:shd w:val="clear" w:color="auto" w:fill="FFFFFF"/>
          <w:lang w:val="en-US" w:eastAsia="zh-CN"/>
        </w:rPr>
      </w:pPr>
    </w:p>
    <w:p w:rsidR="003A615D" w:rsidRPr="00DD565F" w:rsidRDefault="00C12776" w:rsidP="00E10182">
      <w:pPr>
        <w:spacing w:line="360" w:lineRule="auto"/>
        <w:jc w:val="both"/>
        <w:rPr>
          <w:color w:val="222222"/>
          <w:sz w:val="24"/>
          <w:szCs w:val="24"/>
          <w:shd w:val="clear" w:color="auto" w:fill="FFFFFF"/>
          <w:lang w:val="en-US" w:eastAsia="zh-CN"/>
        </w:rPr>
      </w:pPr>
      <w:r w:rsidRPr="00DD565F">
        <w:rPr>
          <w:color w:val="222222"/>
          <w:sz w:val="24"/>
          <w:szCs w:val="24"/>
          <w:shd w:val="clear" w:color="auto" w:fill="FFFFFF"/>
          <w:lang w:val="en-US" w:eastAsia="zh-CN"/>
        </w:rPr>
        <w:t xml:space="preserve">UNESCO (2020). </w:t>
      </w:r>
      <w:r w:rsidRPr="00DD565F">
        <w:rPr>
          <w:i/>
          <w:iCs/>
          <w:color w:val="222222"/>
          <w:sz w:val="24"/>
          <w:szCs w:val="24"/>
          <w:shd w:val="clear" w:color="auto" w:fill="FFFFFF"/>
          <w:lang w:val="en-US" w:eastAsia="zh-CN"/>
        </w:rPr>
        <w:t>About the GEM Report.</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22</w:t>
      </w:r>
      <w:r w:rsidRPr="00DD565F">
        <w:rPr>
          <w:color w:val="222222"/>
          <w:sz w:val="24"/>
          <w:szCs w:val="24"/>
          <w:shd w:val="clear" w:color="auto" w:fill="FFFFFF"/>
        </w:rPr>
        <w:t>, 2020,</w:t>
      </w:r>
    </w:p>
    <w:p w:rsidR="003A615D" w:rsidRPr="00DD565F" w:rsidRDefault="000B7CE8" w:rsidP="00E10182">
      <w:pPr>
        <w:spacing w:line="360" w:lineRule="auto"/>
        <w:jc w:val="both"/>
        <w:rPr>
          <w:color w:val="222222"/>
          <w:sz w:val="24"/>
          <w:szCs w:val="24"/>
          <w:shd w:val="clear" w:color="auto" w:fill="FFFFFF"/>
          <w:lang w:val="en-US" w:eastAsia="zh-CN"/>
        </w:rPr>
      </w:pPr>
      <w:hyperlink r:id="rId17" w:history="1">
        <w:r w:rsidR="00C12776" w:rsidRPr="00DD565F">
          <w:rPr>
            <w:rStyle w:val="ab"/>
            <w:color w:val="222222"/>
            <w:sz w:val="24"/>
            <w:szCs w:val="24"/>
            <w:shd w:val="clear" w:color="auto" w:fill="FFFFFF"/>
            <w:lang w:val="en-US" w:eastAsia="zh-CN"/>
          </w:rPr>
          <w:t>https://en.unesco.org/gem-report/about</w:t>
        </w:r>
      </w:hyperlink>
    </w:p>
    <w:p w:rsidR="003A615D" w:rsidRPr="00DD565F" w:rsidRDefault="003A615D" w:rsidP="00E10182">
      <w:pPr>
        <w:spacing w:line="360" w:lineRule="auto"/>
        <w:jc w:val="both"/>
        <w:rPr>
          <w:color w:val="222222"/>
          <w:sz w:val="24"/>
          <w:szCs w:val="24"/>
          <w:shd w:val="clear" w:color="auto" w:fill="FFFFFF"/>
          <w:lang w:val="en-US" w:eastAsia="zh-CN"/>
        </w:rPr>
      </w:pPr>
    </w:p>
    <w:p w:rsidR="003A615D" w:rsidRPr="00DD565F" w:rsidRDefault="00C12776" w:rsidP="00E10182">
      <w:pPr>
        <w:spacing w:line="360" w:lineRule="auto"/>
        <w:rPr>
          <w:color w:val="222222"/>
          <w:sz w:val="24"/>
          <w:szCs w:val="24"/>
          <w:shd w:val="clear" w:color="auto" w:fill="FFFFFF"/>
          <w:lang w:val="en-US" w:eastAsia="zh-CN"/>
        </w:rPr>
      </w:pPr>
      <w:r w:rsidRPr="00DD565F">
        <w:rPr>
          <w:color w:val="222222"/>
          <w:sz w:val="24"/>
          <w:szCs w:val="24"/>
          <w:shd w:val="clear" w:color="auto" w:fill="FFFFFF"/>
          <w:lang w:val="en-US" w:eastAsia="zh-CN"/>
        </w:rPr>
        <w:t>UNESCO (2020).</w:t>
      </w:r>
      <w:r w:rsidRPr="00DD565F">
        <w:rPr>
          <w:i/>
          <w:iCs/>
          <w:color w:val="222222"/>
          <w:sz w:val="24"/>
          <w:szCs w:val="24"/>
          <w:shd w:val="clear" w:color="auto" w:fill="FFFFFF"/>
          <w:lang w:val="en-US" w:eastAsia="zh-CN"/>
        </w:rPr>
        <w:t>Education in Africa.</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22</w:t>
      </w:r>
      <w:r w:rsidRPr="00DD565F">
        <w:rPr>
          <w:color w:val="222222"/>
          <w:sz w:val="24"/>
          <w:szCs w:val="24"/>
          <w:shd w:val="clear" w:color="auto" w:fill="FFFFFF"/>
        </w:rPr>
        <w:t>, 2020,</w:t>
      </w:r>
      <w:r w:rsidRPr="00DD565F">
        <w:rPr>
          <w:color w:val="222222"/>
          <w:sz w:val="24"/>
          <w:szCs w:val="24"/>
          <w:shd w:val="clear" w:color="auto" w:fill="FFFFFF"/>
          <w:lang w:val="en-US" w:eastAsia="zh-CN"/>
        </w:rPr>
        <w:t>http://uis.unesco.org/en/topic/education-africa</w:t>
      </w:r>
    </w:p>
    <w:p w:rsidR="003A615D" w:rsidRPr="00DD565F" w:rsidRDefault="003A615D" w:rsidP="00E10182">
      <w:pPr>
        <w:spacing w:line="360" w:lineRule="auto"/>
        <w:rPr>
          <w:color w:val="222222"/>
          <w:sz w:val="24"/>
          <w:szCs w:val="24"/>
          <w:shd w:val="clear" w:color="auto" w:fill="FFFFFF"/>
          <w:lang w:val="en-US" w:eastAsia="zh-CN"/>
        </w:rPr>
      </w:pPr>
    </w:p>
    <w:p w:rsidR="003A615D" w:rsidRPr="00DD565F" w:rsidRDefault="00C12776" w:rsidP="00E10182">
      <w:pPr>
        <w:spacing w:line="360" w:lineRule="auto"/>
        <w:rPr>
          <w:color w:val="222222"/>
          <w:sz w:val="24"/>
          <w:szCs w:val="24"/>
          <w:shd w:val="clear" w:color="auto" w:fill="FFFFFF"/>
          <w:lang w:val="en-US" w:eastAsia="zh-CN"/>
        </w:rPr>
      </w:pPr>
      <w:r w:rsidRPr="00DD565F">
        <w:rPr>
          <w:color w:val="222222"/>
          <w:sz w:val="24"/>
          <w:szCs w:val="24"/>
          <w:shd w:val="clear" w:color="auto" w:fill="FFFFFF"/>
          <w:lang w:val="en-US" w:eastAsia="zh-CN"/>
        </w:rPr>
        <w:lastRenderedPageBreak/>
        <w:t>UNESCO (2015).</w:t>
      </w:r>
      <w:r w:rsidRPr="00DD565F">
        <w:rPr>
          <w:i/>
          <w:iCs/>
          <w:color w:val="222222"/>
          <w:sz w:val="24"/>
          <w:szCs w:val="24"/>
          <w:shd w:val="clear" w:color="auto" w:fill="FFFFFF"/>
          <w:lang w:val="en-US" w:eastAsia="zh-CN"/>
        </w:rPr>
        <w:t xml:space="preserve"> Education 2030 Framework for Action .</w:t>
      </w:r>
      <w:r w:rsidRPr="00DD565F">
        <w:rPr>
          <w:color w:val="222222"/>
          <w:sz w:val="24"/>
          <w:szCs w:val="24"/>
          <w:shd w:val="clear" w:color="auto" w:fill="FFFFFF"/>
        </w:rPr>
        <w:t xml:space="preserve">Retrieved April </w:t>
      </w:r>
      <w:r w:rsidRPr="00DD565F">
        <w:rPr>
          <w:color w:val="222222"/>
          <w:sz w:val="24"/>
          <w:szCs w:val="24"/>
          <w:shd w:val="clear" w:color="auto" w:fill="FFFFFF"/>
          <w:lang w:val="en-US" w:eastAsia="zh-CN"/>
        </w:rPr>
        <w:t>23</w:t>
      </w:r>
      <w:r w:rsidRPr="00DD565F">
        <w:rPr>
          <w:color w:val="222222"/>
          <w:sz w:val="24"/>
          <w:szCs w:val="24"/>
          <w:shd w:val="clear" w:color="auto" w:fill="FFFFFF"/>
        </w:rPr>
        <w:t>, 2020</w:t>
      </w:r>
      <w:r w:rsidRPr="00DD565F">
        <w:rPr>
          <w:color w:val="222222"/>
          <w:sz w:val="24"/>
          <w:szCs w:val="24"/>
          <w:shd w:val="clear" w:color="auto" w:fill="FFFFFF"/>
          <w:lang w:val="en-US" w:eastAsia="zh-CN"/>
        </w:rPr>
        <w:t>,http://uis.unesco.org/sites/default/files/documents/education-2030-incheon-framework-for-action-implementation-of-sdg4-2016-en_2.pdf</w:t>
      </w:r>
      <w:r w:rsidRPr="00DD565F">
        <w:rPr>
          <w:color w:val="222222"/>
          <w:sz w:val="24"/>
          <w:szCs w:val="24"/>
          <w:shd w:val="clear" w:color="auto" w:fill="FFFFFF"/>
          <w:lang w:val="en-US" w:eastAsia="zh-CN"/>
        </w:rPr>
        <w:cr/>
      </w:r>
    </w:p>
    <w:p w:rsidR="003A615D" w:rsidRPr="00DD565F" w:rsidRDefault="00C12776" w:rsidP="00E10182">
      <w:pPr>
        <w:spacing w:line="360" w:lineRule="auto"/>
        <w:jc w:val="both"/>
        <w:rPr>
          <w:color w:val="222222"/>
          <w:sz w:val="24"/>
          <w:szCs w:val="24"/>
          <w:shd w:val="clear" w:color="auto" w:fill="FFFFFF"/>
        </w:rPr>
      </w:pPr>
      <w:proofErr w:type="spellStart"/>
      <w:r w:rsidRPr="00DD565F">
        <w:rPr>
          <w:color w:val="222222"/>
          <w:sz w:val="24"/>
          <w:szCs w:val="24"/>
          <w:shd w:val="clear" w:color="auto" w:fill="FFFFFF"/>
        </w:rPr>
        <w:t>Vahtivuori-Hänninen</w:t>
      </w:r>
      <w:proofErr w:type="spellEnd"/>
      <w:r w:rsidRPr="00DD565F">
        <w:rPr>
          <w:color w:val="222222"/>
          <w:sz w:val="24"/>
          <w:szCs w:val="24"/>
          <w:shd w:val="clear" w:color="auto" w:fill="FFFFFF"/>
        </w:rPr>
        <w:t xml:space="preserve">, S., </w:t>
      </w:r>
      <w:proofErr w:type="spellStart"/>
      <w:r w:rsidRPr="00DD565F">
        <w:rPr>
          <w:color w:val="222222"/>
          <w:sz w:val="24"/>
          <w:szCs w:val="24"/>
          <w:shd w:val="clear" w:color="auto" w:fill="FFFFFF"/>
        </w:rPr>
        <w:t>Halinen</w:t>
      </w:r>
      <w:proofErr w:type="spellEnd"/>
      <w:r w:rsidRPr="00DD565F">
        <w:rPr>
          <w:color w:val="222222"/>
          <w:sz w:val="24"/>
          <w:szCs w:val="24"/>
          <w:shd w:val="clear" w:color="auto" w:fill="FFFFFF"/>
        </w:rPr>
        <w:t xml:space="preserve">, I., Niemi, H., </w:t>
      </w:r>
      <w:proofErr w:type="spellStart"/>
      <w:r w:rsidRPr="00DD565F">
        <w:rPr>
          <w:color w:val="222222"/>
          <w:sz w:val="24"/>
          <w:szCs w:val="24"/>
          <w:shd w:val="clear" w:color="auto" w:fill="FFFFFF"/>
        </w:rPr>
        <w:t>Lavonen</w:t>
      </w:r>
      <w:proofErr w:type="spellEnd"/>
      <w:r w:rsidRPr="00DD565F">
        <w:rPr>
          <w:color w:val="222222"/>
          <w:sz w:val="24"/>
          <w:szCs w:val="24"/>
          <w:shd w:val="clear" w:color="auto" w:fill="FFFFFF"/>
        </w:rPr>
        <w:t xml:space="preserve">, J., &amp; </w:t>
      </w:r>
      <w:proofErr w:type="spellStart"/>
      <w:r w:rsidRPr="00DD565F">
        <w:rPr>
          <w:color w:val="222222"/>
          <w:sz w:val="24"/>
          <w:szCs w:val="24"/>
          <w:shd w:val="clear" w:color="auto" w:fill="FFFFFF"/>
        </w:rPr>
        <w:t>Lipponen</w:t>
      </w:r>
      <w:proofErr w:type="spellEnd"/>
      <w:r w:rsidRPr="00DD565F">
        <w:rPr>
          <w:color w:val="222222"/>
          <w:sz w:val="24"/>
          <w:szCs w:val="24"/>
          <w:shd w:val="clear" w:color="auto" w:fill="FFFFFF"/>
        </w:rPr>
        <w:t xml:space="preserve">, L. (2014). A new Finnish national core curriculum for basic education (2014) and technology as an integrated tool for learning. In </w:t>
      </w:r>
      <w:r w:rsidRPr="00DD565F">
        <w:rPr>
          <w:i/>
          <w:iCs/>
          <w:color w:val="222222"/>
          <w:sz w:val="24"/>
          <w:szCs w:val="24"/>
        </w:rPr>
        <w:t>Finnish innovations and technologies in schools</w:t>
      </w:r>
      <w:r w:rsidRPr="00DD565F">
        <w:rPr>
          <w:color w:val="222222"/>
          <w:sz w:val="24"/>
          <w:szCs w:val="24"/>
          <w:shd w:val="clear" w:color="auto" w:fill="FFFFFF"/>
        </w:rPr>
        <w:t xml:space="preserve"> (pp. 21-32). Brill Sense.</w:t>
      </w:r>
    </w:p>
    <w:p w:rsidR="003A615D" w:rsidRPr="00DD565F" w:rsidRDefault="003A615D" w:rsidP="00E10182">
      <w:pPr>
        <w:spacing w:line="360" w:lineRule="auto"/>
        <w:jc w:val="both"/>
        <w:rPr>
          <w:color w:val="222222"/>
          <w:sz w:val="24"/>
          <w:szCs w:val="24"/>
          <w:shd w:val="clear" w:color="auto" w:fill="FFFFFF"/>
        </w:rPr>
      </w:pPr>
    </w:p>
    <w:sectPr w:rsidR="003A615D" w:rsidRPr="00DD565F" w:rsidSect="00E10182">
      <w:footerReference w:type="default" r:id="rId18"/>
      <w:pgSz w:w="11906" w:h="16838"/>
      <w:pgMar w:top="1134" w:right="1134" w:bottom="1134" w:left="1134"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B7CE8" w:rsidRDefault="000B7CE8" w:rsidP="00E10182">
      <w:r>
        <w:separator/>
      </w:r>
    </w:p>
  </w:endnote>
  <w:endnote w:type="continuationSeparator" w:id="0">
    <w:p w:rsidR="000B7CE8" w:rsidRDefault="000B7CE8" w:rsidP="00E10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0"/>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FZSSJW--GB1-0">
    <w:altName w:val="Times New Roman"/>
    <w:panose1 w:val="020B0604020202020204"/>
    <w:charset w:val="00"/>
    <w:family w:val="roman"/>
    <w:pitch w:val="default"/>
  </w:font>
  <w:font w:name="E-BZ">
    <w:altName w:val="Segoe Print"/>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仿宋">
    <w:altName w:val="Microsoft YaHei"/>
    <w:panose1 w:val="02010609060101010101"/>
    <w:charset w:val="86"/>
    <w:family w:val="modern"/>
    <w:pitch w:val="fixed"/>
    <w:sig w:usb0="800002BF" w:usb1="38CF7CFA"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1745144119"/>
      <w:docPartObj>
        <w:docPartGallery w:val="Page Numbers (Bottom of Page)"/>
        <w:docPartUnique/>
      </w:docPartObj>
    </w:sdtPr>
    <w:sdtEndPr>
      <w:rPr>
        <w:rStyle w:val="ac"/>
      </w:rPr>
    </w:sdtEndPr>
    <w:sdtContent>
      <w:p w:rsidR="00E10182" w:rsidRDefault="00E10182" w:rsidP="00932EE2">
        <w:pPr>
          <w:pStyle w:val="a3"/>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rsidR="00E10182" w:rsidRDefault="00E10182">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10182" w:rsidRDefault="00E10182">
    <w:pPr>
      <w:pStyle w:val="a3"/>
    </w:pPr>
  </w:p>
  <w:p w:rsidR="00E10182" w:rsidRDefault="00E10182">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1314710882"/>
      <w:docPartObj>
        <w:docPartGallery w:val="Page Numbers (Bottom of Page)"/>
        <w:docPartUnique/>
      </w:docPartObj>
    </w:sdtPr>
    <w:sdtEndPr>
      <w:rPr>
        <w:rStyle w:val="ac"/>
      </w:rPr>
    </w:sdtEndPr>
    <w:sdtContent>
      <w:p w:rsidR="00E10182" w:rsidRDefault="00E10182" w:rsidP="00932EE2">
        <w:pPr>
          <w:pStyle w:val="a3"/>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2</w:t>
        </w:r>
        <w:r>
          <w:rPr>
            <w:rStyle w:val="ac"/>
          </w:rPr>
          <w:fldChar w:fldCharType="end"/>
        </w:r>
      </w:p>
    </w:sdtContent>
  </w:sdt>
  <w:p w:rsidR="00E10182" w:rsidRDefault="00E10182">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B7CE8" w:rsidRDefault="000B7CE8" w:rsidP="00E10182">
      <w:r>
        <w:separator/>
      </w:r>
    </w:p>
  </w:footnote>
  <w:footnote w:type="continuationSeparator" w:id="0">
    <w:p w:rsidR="000B7CE8" w:rsidRDefault="000B7CE8" w:rsidP="00E101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5F015C"/>
    <w:multiLevelType w:val="hybridMultilevel"/>
    <w:tmpl w:val="1004B692"/>
    <w:lvl w:ilvl="0" w:tplc="D7FA3984">
      <w:start w:val="6"/>
      <w:numFmt w:val="bullet"/>
      <w:lvlText w:val="-"/>
      <w:lvlJc w:val="left"/>
      <w:pPr>
        <w:ind w:left="360" w:hanging="360"/>
      </w:pPr>
      <w:rPr>
        <w:rFonts w:ascii="Arial" w:eastAsia="宋体" w:hAnsi="Arial" w:cs="Arial" w:hint="default"/>
        <w:b w:val="0"/>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defaultTabStop w:val="420"/>
  <w:drawingGridHorizontalSpacing w:val="100"/>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Setting w:name="useWord2013TrackBottomHyphenation" w:uri="http://schemas.microsoft.com/office/word" w:val="1"/>
  </w:compat>
  <w:rsids>
    <w:rsidRoot w:val="009962A1"/>
    <w:rsid w:val="00042193"/>
    <w:rsid w:val="00042359"/>
    <w:rsid w:val="000578CF"/>
    <w:rsid w:val="0009683B"/>
    <w:rsid w:val="0009774F"/>
    <w:rsid w:val="000A0446"/>
    <w:rsid w:val="000B4F90"/>
    <w:rsid w:val="000B7CE8"/>
    <w:rsid w:val="000C5736"/>
    <w:rsid w:val="000E6DCB"/>
    <w:rsid w:val="00117713"/>
    <w:rsid w:val="001221D6"/>
    <w:rsid w:val="001472AF"/>
    <w:rsid w:val="00194AC8"/>
    <w:rsid w:val="001A746F"/>
    <w:rsid w:val="001F317A"/>
    <w:rsid w:val="002077EC"/>
    <w:rsid w:val="002205D9"/>
    <w:rsid w:val="0022393E"/>
    <w:rsid w:val="00242D71"/>
    <w:rsid w:val="00254C7D"/>
    <w:rsid w:val="00256196"/>
    <w:rsid w:val="002574DE"/>
    <w:rsid w:val="00275396"/>
    <w:rsid w:val="002906A1"/>
    <w:rsid w:val="00297909"/>
    <w:rsid w:val="002B2A9C"/>
    <w:rsid w:val="002E609E"/>
    <w:rsid w:val="002F562B"/>
    <w:rsid w:val="00324275"/>
    <w:rsid w:val="00330770"/>
    <w:rsid w:val="003623C4"/>
    <w:rsid w:val="00374772"/>
    <w:rsid w:val="003A11FD"/>
    <w:rsid w:val="003A615D"/>
    <w:rsid w:val="003D4A90"/>
    <w:rsid w:val="003D6445"/>
    <w:rsid w:val="003D78A7"/>
    <w:rsid w:val="00406F9E"/>
    <w:rsid w:val="00411845"/>
    <w:rsid w:val="0044244E"/>
    <w:rsid w:val="00447486"/>
    <w:rsid w:val="004634CA"/>
    <w:rsid w:val="00482612"/>
    <w:rsid w:val="0048360F"/>
    <w:rsid w:val="00490A04"/>
    <w:rsid w:val="0049176B"/>
    <w:rsid w:val="004A0828"/>
    <w:rsid w:val="004A55F4"/>
    <w:rsid w:val="004C3BD6"/>
    <w:rsid w:val="004C6F9A"/>
    <w:rsid w:val="004D23AA"/>
    <w:rsid w:val="004F4E52"/>
    <w:rsid w:val="004F6D00"/>
    <w:rsid w:val="004F7177"/>
    <w:rsid w:val="004F7416"/>
    <w:rsid w:val="00504267"/>
    <w:rsid w:val="00531893"/>
    <w:rsid w:val="00543ED4"/>
    <w:rsid w:val="00561702"/>
    <w:rsid w:val="00571150"/>
    <w:rsid w:val="00571B6F"/>
    <w:rsid w:val="00572721"/>
    <w:rsid w:val="0057575A"/>
    <w:rsid w:val="00575EDC"/>
    <w:rsid w:val="00586A88"/>
    <w:rsid w:val="005A0C60"/>
    <w:rsid w:val="005B6753"/>
    <w:rsid w:val="005C09E4"/>
    <w:rsid w:val="005D1795"/>
    <w:rsid w:val="005D59DF"/>
    <w:rsid w:val="005F4F5B"/>
    <w:rsid w:val="00624FDC"/>
    <w:rsid w:val="00646F63"/>
    <w:rsid w:val="00673705"/>
    <w:rsid w:val="00685298"/>
    <w:rsid w:val="00685A86"/>
    <w:rsid w:val="006D09A4"/>
    <w:rsid w:val="006D5179"/>
    <w:rsid w:val="006E4DF6"/>
    <w:rsid w:val="0071361C"/>
    <w:rsid w:val="007211B9"/>
    <w:rsid w:val="00734F27"/>
    <w:rsid w:val="00741281"/>
    <w:rsid w:val="007448DC"/>
    <w:rsid w:val="00747F7E"/>
    <w:rsid w:val="00774FB3"/>
    <w:rsid w:val="00786E09"/>
    <w:rsid w:val="00791515"/>
    <w:rsid w:val="007A2871"/>
    <w:rsid w:val="007A4554"/>
    <w:rsid w:val="007A734B"/>
    <w:rsid w:val="007B4902"/>
    <w:rsid w:val="007C73CD"/>
    <w:rsid w:val="007D1979"/>
    <w:rsid w:val="007E4559"/>
    <w:rsid w:val="007F26B7"/>
    <w:rsid w:val="00800372"/>
    <w:rsid w:val="008077CA"/>
    <w:rsid w:val="00826AE9"/>
    <w:rsid w:val="0083030F"/>
    <w:rsid w:val="008319FB"/>
    <w:rsid w:val="00832731"/>
    <w:rsid w:val="0083642B"/>
    <w:rsid w:val="0087174F"/>
    <w:rsid w:val="00886321"/>
    <w:rsid w:val="008B27AF"/>
    <w:rsid w:val="008B2E8F"/>
    <w:rsid w:val="008B585E"/>
    <w:rsid w:val="008F2F38"/>
    <w:rsid w:val="00912F4F"/>
    <w:rsid w:val="00915551"/>
    <w:rsid w:val="0093243F"/>
    <w:rsid w:val="0093707B"/>
    <w:rsid w:val="00937AF7"/>
    <w:rsid w:val="00944DBF"/>
    <w:rsid w:val="00963D13"/>
    <w:rsid w:val="009962A1"/>
    <w:rsid w:val="009A2DB8"/>
    <w:rsid w:val="009B32E9"/>
    <w:rsid w:val="009C3A57"/>
    <w:rsid w:val="009E65DE"/>
    <w:rsid w:val="009F243B"/>
    <w:rsid w:val="009F334A"/>
    <w:rsid w:val="009F421F"/>
    <w:rsid w:val="00A338E1"/>
    <w:rsid w:val="00A46961"/>
    <w:rsid w:val="00A53AAC"/>
    <w:rsid w:val="00A56F76"/>
    <w:rsid w:val="00AB1B5C"/>
    <w:rsid w:val="00AF47F4"/>
    <w:rsid w:val="00AF7983"/>
    <w:rsid w:val="00B01793"/>
    <w:rsid w:val="00B0284E"/>
    <w:rsid w:val="00B424E5"/>
    <w:rsid w:val="00B46590"/>
    <w:rsid w:val="00B5702C"/>
    <w:rsid w:val="00B819F7"/>
    <w:rsid w:val="00BB51F1"/>
    <w:rsid w:val="00BC11B7"/>
    <w:rsid w:val="00BC3235"/>
    <w:rsid w:val="00BE52C1"/>
    <w:rsid w:val="00BE6A27"/>
    <w:rsid w:val="00C03A57"/>
    <w:rsid w:val="00C040D8"/>
    <w:rsid w:val="00C12776"/>
    <w:rsid w:val="00C13AA9"/>
    <w:rsid w:val="00C1731B"/>
    <w:rsid w:val="00C32FB8"/>
    <w:rsid w:val="00C705BE"/>
    <w:rsid w:val="00CA0FBA"/>
    <w:rsid w:val="00CB58F6"/>
    <w:rsid w:val="00CC0B4E"/>
    <w:rsid w:val="00CD3974"/>
    <w:rsid w:val="00D215B4"/>
    <w:rsid w:val="00D76E04"/>
    <w:rsid w:val="00D82AE3"/>
    <w:rsid w:val="00DA4850"/>
    <w:rsid w:val="00DD565F"/>
    <w:rsid w:val="00E04BD6"/>
    <w:rsid w:val="00E10182"/>
    <w:rsid w:val="00E56597"/>
    <w:rsid w:val="00E75A1F"/>
    <w:rsid w:val="00E777F4"/>
    <w:rsid w:val="00E9407C"/>
    <w:rsid w:val="00EC7746"/>
    <w:rsid w:val="00ED1A0F"/>
    <w:rsid w:val="00F17CEF"/>
    <w:rsid w:val="00F22BE1"/>
    <w:rsid w:val="00F72A36"/>
    <w:rsid w:val="00F76870"/>
    <w:rsid w:val="00F84E9F"/>
    <w:rsid w:val="00FD596B"/>
    <w:rsid w:val="00FF37FD"/>
    <w:rsid w:val="19E4064E"/>
    <w:rsid w:val="202D6033"/>
    <w:rsid w:val="22B031F9"/>
    <w:rsid w:val="3F5778C8"/>
    <w:rsid w:val="4A765C7D"/>
    <w:rsid w:val="6E69260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2C84436E-AE49-FA41-8EFC-C5F38B6A0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eastAsia="en-GB"/>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pPr>
    <w:rPr>
      <w:sz w:val="18"/>
      <w:szCs w:val="18"/>
    </w:rPr>
  </w:style>
  <w:style w:type="paragraph" w:styleId="a5">
    <w:name w:val="header"/>
    <w:basedOn w:val="a"/>
    <w:link w:val="a6"/>
    <w:uiPriority w:val="99"/>
    <w:unhideWhenUsed/>
    <w:qFormat/>
    <w:pPr>
      <w:pBdr>
        <w:bottom w:val="single" w:sz="6" w:space="1" w:color="auto"/>
      </w:pBdr>
      <w:tabs>
        <w:tab w:val="center" w:pos="4153"/>
        <w:tab w:val="right" w:pos="8306"/>
      </w:tabs>
      <w:snapToGrid w:val="0"/>
      <w:jc w:val="center"/>
    </w:pPr>
    <w:rPr>
      <w:sz w:val="18"/>
      <w:szCs w:val="18"/>
    </w:rPr>
  </w:style>
  <w:style w:type="paragraph" w:styleId="a7">
    <w:name w:val="Normal (Web)"/>
    <w:basedOn w:val="a"/>
    <w:uiPriority w:val="99"/>
    <w:unhideWhenUsed/>
    <w:qFormat/>
    <w:pPr>
      <w:spacing w:before="100" w:beforeAutospacing="1" w:after="100" w:afterAutospacing="1"/>
    </w:pPr>
    <w:rPr>
      <w:rFonts w:ascii="宋体" w:hAnsi="宋体" w:cs="宋体"/>
      <w:sz w:val="24"/>
      <w:szCs w:val="24"/>
      <w:lang w:val="en-US" w:eastAsia="zh-CN"/>
    </w:rPr>
  </w:style>
  <w:style w:type="table" w:styleId="a8">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Strong"/>
    <w:basedOn w:val="a0"/>
    <w:uiPriority w:val="22"/>
    <w:qFormat/>
    <w:rPr>
      <w:b/>
      <w:bCs/>
    </w:rPr>
  </w:style>
  <w:style w:type="character" w:styleId="aa">
    <w:name w:val="Emphasis"/>
    <w:basedOn w:val="a0"/>
    <w:uiPriority w:val="20"/>
    <w:qFormat/>
    <w:rPr>
      <w:i/>
    </w:rPr>
  </w:style>
  <w:style w:type="character" w:styleId="ab">
    <w:name w:val="Hyperlink"/>
    <w:basedOn w:val="a0"/>
    <w:uiPriority w:val="99"/>
    <w:unhideWhenUsed/>
    <w:qFormat/>
    <w:rPr>
      <w:color w:val="0000FF"/>
      <w:u w:val="single"/>
    </w:rPr>
  </w:style>
  <w:style w:type="character" w:customStyle="1" w:styleId="a6">
    <w:name w:val="页眉 字符"/>
    <w:basedOn w:val="a0"/>
    <w:link w:val="a5"/>
    <w:uiPriority w:val="99"/>
    <w:qFormat/>
    <w:rPr>
      <w:sz w:val="18"/>
      <w:szCs w:val="18"/>
    </w:rPr>
  </w:style>
  <w:style w:type="character" w:customStyle="1" w:styleId="a4">
    <w:name w:val="页脚 字符"/>
    <w:basedOn w:val="a0"/>
    <w:link w:val="a3"/>
    <w:uiPriority w:val="99"/>
    <w:qFormat/>
    <w:rPr>
      <w:sz w:val="18"/>
      <w:szCs w:val="18"/>
    </w:rPr>
  </w:style>
  <w:style w:type="character" w:customStyle="1" w:styleId="bjh-p">
    <w:name w:val="bjh-p"/>
    <w:basedOn w:val="a0"/>
    <w:qFormat/>
  </w:style>
  <w:style w:type="character" w:customStyle="1" w:styleId="fontstyle01">
    <w:name w:val="fontstyle01"/>
    <w:basedOn w:val="a0"/>
    <w:qFormat/>
    <w:rPr>
      <w:rFonts w:ascii="FZSSJW--GB1-0" w:hAnsi="FZSSJW--GB1-0" w:hint="default"/>
      <w:color w:val="000000"/>
      <w:sz w:val="24"/>
      <w:szCs w:val="24"/>
    </w:rPr>
  </w:style>
  <w:style w:type="character" w:customStyle="1" w:styleId="fontstyle21">
    <w:name w:val="fontstyle21"/>
    <w:basedOn w:val="a0"/>
    <w:qFormat/>
    <w:rPr>
      <w:rFonts w:ascii="E-BZ" w:hAnsi="E-BZ" w:hint="default"/>
      <w:color w:val="000000"/>
      <w:sz w:val="24"/>
      <w:szCs w:val="24"/>
    </w:rPr>
  </w:style>
  <w:style w:type="character" w:customStyle="1" w:styleId="keywords-mean">
    <w:name w:val="keywords-mean"/>
    <w:basedOn w:val="a0"/>
    <w:qFormat/>
  </w:style>
  <w:style w:type="character" w:customStyle="1" w:styleId="10">
    <w:name w:val="标题 1 字符"/>
    <w:basedOn w:val="a0"/>
    <w:link w:val="1"/>
    <w:uiPriority w:val="9"/>
    <w:qFormat/>
    <w:rPr>
      <w:b/>
      <w:bCs/>
      <w:kern w:val="44"/>
      <w:sz w:val="44"/>
      <w:szCs w:val="44"/>
      <w:lang w:val="en-GB" w:eastAsia="en-GB"/>
    </w:rPr>
  </w:style>
  <w:style w:type="character" w:customStyle="1" w:styleId="20">
    <w:name w:val="标题 2 字符"/>
    <w:basedOn w:val="a0"/>
    <w:link w:val="2"/>
    <w:uiPriority w:val="9"/>
    <w:qFormat/>
    <w:rPr>
      <w:rFonts w:asciiTheme="majorHAnsi" w:eastAsiaTheme="majorEastAsia" w:hAnsiTheme="majorHAnsi" w:cstheme="majorBidi"/>
      <w:b/>
      <w:bCs/>
      <w:sz w:val="32"/>
      <w:szCs w:val="32"/>
      <w:lang w:val="en-GB" w:eastAsia="en-GB"/>
    </w:rPr>
  </w:style>
  <w:style w:type="character" w:customStyle="1" w:styleId="30">
    <w:name w:val="标题 3 字符"/>
    <w:basedOn w:val="a0"/>
    <w:link w:val="3"/>
    <w:uiPriority w:val="9"/>
    <w:qFormat/>
    <w:rPr>
      <w:b/>
      <w:bCs/>
      <w:sz w:val="32"/>
      <w:szCs w:val="32"/>
      <w:lang w:val="en-GB" w:eastAsia="en-GB"/>
    </w:rPr>
  </w:style>
  <w:style w:type="character" w:styleId="ac">
    <w:name w:val="page number"/>
    <w:basedOn w:val="a0"/>
    <w:uiPriority w:val="99"/>
    <w:semiHidden/>
    <w:unhideWhenUsed/>
    <w:rsid w:val="00E10182"/>
  </w:style>
  <w:style w:type="paragraph" w:styleId="TOC">
    <w:name w:val="TOC Heading"/>
    <w:basedOn w:val="1"/>
    <w:next w:val="a"/>
    <w:uiPriority w:val="39"/>
    <w:unhideWhenUsed/>
    <w:qFormat/>
    <w:rsid w:val="00E10182"/>
    <w:pPr>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zh-CN"/>
    </w:rPr>
  </w:style>
  <w:style w:type="paragraph" w:styleId="TOC1">
    <w:name w:val="toc 1"/>
    <w:basedOn w:val="a"/>
    <w:next w:val="a"/>
    <w:autoRedefine/>
    <w:uiPriority w:val="39"/>
    <w:unhideWhenUsed/>
    <w:rsid w:val="00E10182"/>
    <w:pPr>
      <w:spacing w:before="120"/>
    </w:pPr>
    <w:rPr>
      <w:rFonts w:asciiTheme="minorHAnsi" w:hAnsiTheme="minorHAnsi"/>
      <w:b/>
      <w:bCs/>
      <w:i/>
      <w:iCs/>
      <w:sz w:val="24"/>
      <w:szCs w:val="24"/>
    </w:rPr>
  </w:style>
  <w:style w:type="paragraph" w:styleId="TOC2">
    <w:name w:val="toc 2"/>
    <w:basedOn w:val="a"/>
    <w:next w:val="a"/>
    <w:autoRedefine/>
    <w:uiPriority w:val="39"/>
    <w:unhideWhenUsed/>
    <w:rsid w:val="00E10182"/>
    <w:pPr>
      <w:spacing w:before="120"/>
      <w:ind w:left="200"/>
    </w:pPr>
    <w:rPr>
      <w:rFonts w:asciiTheme="minorHAnsi" w:hAnsiTheme="minorHAnsi"/>
      <w:b/>
      <w:bCs/>
      <w:sz w:val="22"/>
      <w:szCs w:val="22"/>
    </w:rPr>
  </w:style>
  <w:style w:type="paragraph" w:styleId="TOC3">
    <w:name w:val="toc 3"/>
    <w:basedOn w:val="a"/>
    <w:next w:val="a"/>
    <w:autoRedefine/>
    <w:uiPriority w:val="39"/>
    <w:unhideWhenUsed/>
    <w:rsid w:val="00E10182"/>
    <w:pPr>
      <w:ind w:left="400"/>
    </w:pPr>
    <w:rPr>
      <w:rFonts w:asciiTheme="minorHAnsi" w:hAnsiTheme="minorHAnsi"/>
    </w:rPr>
  </w:style>
  <w:style w:type="paragraph" w:styleId="TOC4">
    <w:name w:val="toc 4"/>
    <w:basedOn w:val="a"/>
    <w:next w:val="a"/>
    <w:autoRedefine/>
    <w:uiPriority w:val="39"/>
    <w:semiHidden/>
    <w:unhideWhenUsed/>
    <w:rsid w:val="00E10182"/>
    <w:pPr>
      <w:ind w:left="600"/>
    </w:pPr>
    <w:rPr>
      <w:rFonts w:asciiTheme="minorHAnsi" w:hAnsiTheme="minorHAnsi"/>
    </w:rPr>
  </w:style>
  <w:style w:type="paragraph" w:styleId="TOC5">
    <w:name w:val="toc 5"/>
    <w:basedOn w:val="a"/>
    <w:next w:val="a"/>
    <w:autoRedefine/>
    <w:uiPriority w:val="39"/>
    <w:semiHidden/>
    <w:unhideWhenUsed/>
    <w:rsid w:val="00E10182"/>
    <w:pPr>
      <w:ind w:left="800"/>
    </w:pPr>
    <w:rPr>
      <w:rFonts w:asciiTheme="minorHAnsi" w:hAnsiTheme="minorHAnsi"/>
    </w:rPr>
  </w:style>
  <w:style w:type="paragraph" w:styleId="TOC6">
    <w:name w:val="toc 6"/>
    <w:basedOn w:val="a"/>
    <w:next w:val="a"/>
    <w:autoRedefine/>
    <w:uiPriority w:val="39"/>
    <w:semiHidden/>
    <w:unhideWhenUsed/>
    <w:rsid w:val="00E10182"/>
    <w:pPr>
      <w:ind w:left="1000"/>
    </w:pPr>
    <w:rPr>
      <w:rFonts w:asciiTheme="minorHAnsi" w:hAnsiTheme="minorHAnsi"/>
    </w:rPr>
  </w:style>
  <w:style w:type="paragraph" w:styleId="TOC7">
    <w:name w:val="toc 7"/>
    <w:basedOn w:val="a"/>
    <w:next w:val="a"/>
    <w:autoRedefine/>
    <w:uiPriority w:val="39"/>
    <w:semiHidden/>
    <w:unhideWhenUsed/>
    <w:rsid w:val="00E10182"/>
    <w:pPr>
      <w:ind w:left="1200"/>
    </w:pPr>
    <w:rPr>
      <w:rFonts w:asciiTheme="minorHAnsi" w:hAnsiTheme="minorHAnsi"/>
    </w:rPr>
  </w:style>
  <w:style w:type="paragraph" w:styleId="TOC8">
    <w:name w:val="toc 8"/>
    <w:basedOn w:val="a"/>
    <w:next w:val="a"/>
    <w:autoRedefine/>
    <w:uiPriority w:val="39"/>
    <w:semiHidden/>
    <w:unhideWhenUsed/>
    <w:rsid w:val="00E10182"/>
    <w:pPr>
      <w:ind w:left="1400"/>
    </w:pPr>
    <w:rPr>
      <w:rFonts w:asciiTheme="minorHAnsi" w:hAnsiTheme="minorHAnsi"/>
    </w:rPr>
  </w:style>
  <w:style w:type="paragraph" w:styleId="TOC9">
    <w:name w:val="toc 9"/>
    <w:basedOn w:val="a"/>
    <w:next w:val="a"/>
    <w:autoRedefine/>
    <w:uiPriority w:val="39"/>
    <w:semiHidden/>
    <w:unhideWhenUsed/>
    <w:rsid w:val="00E10182"/>
    <w:pPr>
      <w:ind w:left="1600"/>
    </w:pPr>
    <w:rPr>
      <w:rFonts w:asciiTheme="minorHAnsi" w:hAnsiTheme="minorHAnsi"/>
    </w:rPr>
  </w:style>
  <w:style w:type="paragraph" w:styleId="ad">
    <w:name w:val="List Paragraph"/>
    <w:basedOn w:val="a"/>
    <w:uiPriority w:val="99"/>
    <w:rsid w:val="00DD565F"/>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liefweb.int/organization/unesco" TargetMode="Externa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eliefweb.int/organization/unesco" TargetMode="External"/><Relationship Id="rId17" Type="http://schemas.openxmlformats.org/officeDocument/2006/relationships/hyperlink" Target="https://en.unesco.org/gem-report/about" TargetMode="External"/><Relationship Id="rId2" Type="http://schemas.openxmlformats.org/officeDocument/2006/relationships/customXml" Target="../customXml/item2.xml"/><Relationship Id="rId16" Type="http://schemas.openxmlformats.org/officeDocument/2006/relationships/hyperlink" Target="https://unesdoc.unesco.org/ark:/48223/pf000023270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reliefweb.int/report/world/addressing-learning-crisis-urgent-need-better-finance-education-poorest-children"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reliefweb.int/organization/unesco"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85BFE523-470E-5F45-9FDC-5735186C373E}">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17</Pages>
  <Words>3547</Words>
  <Characters>20224</Characters>
  <Application>Microsoft Office Word</Application>
  <DocSecurity>0</DocSecurity>
  <Lines>168</Lines>
  <Paragraphs>47</Paragraphs>
  <ScaleCrop>false</ScaleCrop>
  <Company>CHINA</Company>
  <LinksUpToDate>false</LinksUpToDate>
  <CharactersWithSpaces>23724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674927273@qq.com</cp:lastModifiedBy>
  <cp:revision>26</cp:revision>
  <dcterms:created xsi:type="dcterms:W3CDTF">2020-04-25T12:57:00Z</dcterms:created>
  <dcterms:modified xsi:type="dcterms:W3CDTF">2020-05-15T06:14:00Z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