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05667" w14:textId="15630092" w:rsidR="001B6834" w:rsidRDefault="001B6834" w:rsidP="004A4BAF">
      <w:pPr>
        <w:spacing w:line="360" w:lineRule="auto"/>
        <w:jc w:val="center"/>
        <w:rPr>
          <w:rFonts w:ascii="Arial" w:eastAsia="Times New Roman" w:hAnsi="Arial" w:cs="Arial"/>
          <w:b/>
          <w:bCs/>
          <w:color w:val="000000" w:themeColor="text1"/>
          <w:sz w:val="36"/>
          <w:szCs w:val="36"/>
        </w:rPr>
      </w:pPr>
      <w:r>
        <w:rPr>
          <w:noProof/>
        </w:rPr>
        <w:drawing>
          <wp:inline distT="0" distB="0" distL="0" distR="0" wp14:anchorId="12199AA9" wp14:editId="7B4F1304">
            <wp:extent cx="2857500" cy="571500"/>
            <wp:effectExtent l="0" t="0" r="0" b="0"/>
            <wp:docPr id="4" name="Picture 4"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ogo of UWTSD Moodle 2022/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4A3AD403" w14:textId="77777777" w:rsidR="001B6834" w:rsidRDefault="001B6834" w:rsidP="004A4BAF">
      <w:pPr>
        <w:spacing w:line="360" w:lineRule="auto"/>
        <w:jc w:val="center"/>
        <w:rPr>
          <w:rFonts w:ascii="Arial" w:eastAsia="Times New Roman" w:hAnsi="Arial" w:cs="Arial"/>
          <w:b/>
          <w:bCs/>
          <w:color w:val="000000" w:themeColor="text1"/>
          <w:sz w:val="36"/>
          <w:szCs w:val="36"/>
        </w:rPr>
      </w:pPr>
    </w:p>
    <w:p w14:paraId="29F9F813" w14:textId="77777777" w:rsidR="001B6834" w:rsidRDefault="001B6834" w:rsidP="004A4BAF">
      <w:pPr>
        <w:spacing w:line="360" w:lineRule="auto"/>
        <w:jc w:val="center"/>
        <w:rPr>
          <w:rFonts w:ascii="Arial" w:eastAsia="Times New Roman" w:hAnsi="Arial" w:cs="Arial"/>
          <w:b/>
          <w:bCs/>
          <w:color w:val="000000" w:themeColor="text1"/>
          <w:sz w:val="36"/>
          <w:szCs w:val="36"/>
        </w:rPr>
      </w:pPr>
    </w:p>
    <w:p w14:paraId="6595A1CE" w14:textId="632BB29F" w:rsidR="004A4BAF" w:rsidRPr="001B6834" w:rsidRDefault="004A4BAF" w:rsidP="004A4BAF">
      <w:pPr>
        <w:spacing w:line="360" w:lineRule="auto"/>
        <w:jc w:val="center"/>
        <w:rPr>
          <w:rFonts w:ascii="Blackadder ITC" w:eastAsia="Times New Roman" w:hAnsi="Blackadder ITC" w:cs="Arial"/>
          <w:b/>
          <w:bCs/>
          <w:color w:val="000000" w:themeColor="text1"/>
          <w:sz w:val="72"/>
          <w:szCs w:val="72"/>
        </w:rPr>
      </w:pPr>
      <w:r w:rsidRPr="001B6834">
        <w:rPr>
          <w:rFonts w:ascii="Blackadder ITC" w:eastAsia="Times New Roman" w:hAnsi="Blackadder ITC" w:cs="Arial"/>
          <w:b/>
          <w:bCs/>
          <w:color w:val="000000" w:themeColor="text1"/>
          <w:sz w:val="72"/>
          <w:szCs w:val="72"/>
        </w:rPr>
        <w:t xml:space="preserve">Hotel standards, reputation management building and retaining customer </w:t>
      </w:r>
      <w:proofErr w:type="gramStart"/>
      <w:r w:rsidRPr="001B6834">
        <w:rPr>
          <w:rFonts w:ascii="Blackadder ITC" w:eastAsia="Times New Roman" w:hAnsi="Blackadder ITC" w:cs="Arial"/>
          <w:b/>
          <w:bCs/>
          <w:color w:val="000000" w:themeColor="text1"/>
          <w:sz w:val="72"/>
          <w:szCs w:val="72"/>
        </w:rPr>
        <w:t>loyalty</w:t>
      </w:r>
      <w:proofErr w:type="gramEnd"/>
    </w:p>
    <w:p w14:paraId="7CDB3B6C" w14:textId="77777777" w:rsidR="001B6834" w:rsidRPr="001B6834" w:rsidRDefault="001B6834" w:rsidP="001B6834">
      <w:pPr>
        <w:spacing w:line="360" w:lineRule="auto"/>
        <w:rPr>
          <w:rFonts w:ascii="Arial" w:eastAsia="Times New Roman" w:hAnsi="Arial" w:cs="Arial"/>
          <w:color w:val="000000" w:themeColor="text1"/>
          <w:sz w:val="24"/>
          <w:szCs w:val="24"/>
        </w:rPr>
      </w:pPr>
    </w:p>
    <w:p w14:paraId="1D43D8B0" w14:textId="197C69C6" w:rsidR="0081279B" w:rsidRDefault="0081279B" w:rsidP="0081279B">
      <w:pPr>
        <w:spacing w:line="36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Student Name:</w:t>
      </w:r>
      <w:r w:rsidR="00EB2250">
        <w:rPr>
          <w:rFonts w:ascii="Arial" w:eastAsia="Times New Roman" w:hAnsi="Arial" w:cs="Arial"/>
          <w:color w:val="000000" w:themeColor="text1"/>
          <w:sz w:val="24"/>
          <w:szCs w:val="24"/>
        </w:rPr>
        <w:t xml:space="preserve"> </w:t>
      </w:r>
      <w:r w:rsidR="00EB2250" w:rsidRPr="001B6834">
        <w:rPr>
          <w:rFonts w:ascii="Arial" w:eastAsia="Times New Roman" w:hAnsi="Arial" w:cs="Arial"/>
          <w:b/>
          <w:bCs/>
          <w:color w:val="000000" w:themeColor="text1"/>
          <w:sz w:val="24"/>
          <w:szCs w:val="24"/>
        </w:rPr>
        <w:t>Claudia Elena Cimpoia</w:t>
      </w:r>
    </w:p>
    <w:p w14:paraId="1CC85890" w14:textId="77777777" w:rsidR="001B6834" w:rsidRDefault="001B6834" w:rsidP="001B6834">
      <w:p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                                                </w:t>
      </w:r>
    </w:p>
    <w:p w14:paraId="7E3C0EE9" w14:textId="04456731" w:rsidR="0081279B" w:rsidRDefault="001B6834" w:rsidP="001B6834">
      <w:pPr>
        <w:spacing w:line="360" w:lineRule="auto"/>
        <w:rPr>
          <w:rFonts w:ascii="Arial" w:hAnsi="Arial"/>
          <w:sz w:val="24"/>
          <w:szCs w:val="24"/>
          <w:lang w:val="en-US"/>
        </w:rPr>
      </w:pPr>
      <w:r>
        <w:rPr>
          <w:rFonts w:ascii="Arial" w:eastAsia="Times New Roman" w:hAnsi="Arial" w:cs="Arial"/>
          <w:color w:val="000000" w:themeColor="text1"/>
          <w:sz w:val="24"/>
          <w:szCs w:val="24"/>
        </w:rPr>
        <w:t xml:space="preserve">                                                 </w:t>
      </w:r>
      <w:r w:rsidR="0081279B">
        <w:rPr>
          <w:rFonts w:ascii="Arial" w:eastAsia="Times New Roman" w:hAnsi="Arial" w:cs="Arial"/>
          <w:color w:val="000000" w:themeColor="text1"/>
          <w:sz w:val="24"/>
          <w:szCs w:val="24"/>
        </w:rPr>
        <w:t>Student ID:</w:t>
      </w:r>
      <w:r w:rsidR="00EB2250" w:rsidRPr="00EB2250">
        <w:rPr>
          <w:rFonts w:ascii="Arial" w:hAnsi="Arial"/>
          <w:sz w:val="32"/>
          <w:szCs w:val="32"/>
          <w:lang w:val="en-US"/>
        </w:rPr>
        <w:t xml:space="preserve"> </w:t>
      </w:r>
      <w:r w:rsidR="00EB2250" w:rsidRPr="00EB2250">
        <w:rPr>
          <w:rFonts w:ascii="Arial" w:hAnsi="Arial"/>
          <w:sz w:val="24"/>
          <w:szCs w:val="24"/>
          <w:lang w:val="en-US"/>
        </w:rPr>
        <w:t>2214482</w:t>
      </w:r>
    </w:p>
    <w:p w14:paraId="0C0BAC94" w14:textId="36E85F91" w:rsidR="001B6834" w:rsidRDefault="001B6834" w:rsidP="001B6834">
      <w:pPr>
        <w:spacing w:line="360" w:lineRule="auto"/>
        <w:rPr>
          <w:rFonts w:ascii="Arial" w:hAnsi="Arial"/>
          <w:sz w:val="24"/>
          <w:szCs w:val="24"/>
          <w:lang w:val="en-US"/>
        </w:rPr>
      </w:pPr>
    </w:p>
    <w:p w14:paraId="0BA70131" w14:textId="7B1A30D3" w:rsidR="001B6834" w:rsidRDefault="001B6834" w:rsidP="001B6834">
      <w:pPr>
        <w:spacing w:line="360" w:lineRule="auto"/>
        <w:rPr>
          <w:rFonts w:ascii="Arial" w:hAnsi="Arial"/>
          <w:sz w:val="24"/>
          <w:szCs w:val="24"/>
          <w:lang w:val="en-US"/>
        </w:rPr>
      </w:pPr>
      <w:r>
        <w:rPr>
          <w:rFonts w:ascii="Arial" w:hAnsi="Arial"/>
          <w:sz w:val="24"/>
          <w:szCs w:val="24"/>
          <w:lang w:val="en-US"/>
        </w:rPr>
        <w:t xml:space="preserve">                                          Lecturer Name: </w:t>
      </w:r>
      <w:r w:rsidRPr="001B6834">
        <w:rPr>
          <w:rFonts w:ascii="Arial" w:hAnsi="Arial"/>
          <w:b/>
          <w:bCs/>
          <w:sz w:val="24"/>
          <w:szCs w:val="24"/>
          <w:lang w:val="en-US"/>
        </w:rPr>
        <w:t xml:space="preserve">Lisa </w:t>
      </w:r>
      <w:proofErr w:type="spellStart"/>
      <w:r w:rsidRPr="001B6834">
        <w:rPr>
          <w:rFonts w:ascii="Arial" w:hAnsi="Arial"/>
          <w:b/>
          <w:bCs/>
          <w:sz w:val="24"/>
          <w:szCs w:val="24"/>
          <w:lang w:val="en-US"/>
        </w:rPr>
        <w:t>Bassler</w:t>
      </w:r>
      <w:proofErr w:type="spellEnd"/>
    </w:p>
    <w:p w14:paraId="19568F32" w14:textId="6DDAB9E3" w:rsidR="001B6834" w:rsidRDefault="001B6834" w:rsidP="001B6834">
      <w:p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                                              </w:t>
      </w:r>
    </w:p>
    <w:p w14:paraId="7D87D6DA" w14:textId="2440A4DB" w:rsidR="001B6834" w:rsidRDefault="001B6834" w:rsidP="001B6834">
      <w:p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                                              Module code: BMIH4003</w:t>
      </w:r>
    </w:p>
    <w:p w14:paraId="5F013CEC" w14:textId="4D8B21FE" w:rsidR="001B6834" w:rsidRDefault="001B6834" w:rsidP="001B6834">
      <w:pPr>
        <w:spacing w:line="360" w:lineRule="auto"/>
        <w:rPr>
          <w:rFonts w:ascii="Arial" w:eastAsia="Times New Roman" w:hAnsi="Arial" w:cs="Arial"/>
          <w:color w:val="000000" w:themeColor="text1"/>
          <w:sz w:val="24"/>
          <w:szCs w:val="24"/>
        </w:rPr>
      </w:pPr>
    </w:p>
    <w:p w14:paraId="6DA3FB91" w14:textId="46F6D1E7" w:rsidR="001B6834" w:rsidRDefault="001B6834" w:rsidP="001B6834">
      <w:pPr>
        <w:spacing w:line="360" w:lineRule="auto"/>
        <w:rPr>
          <w:rFonts w:ascii="Arial" w:eastAsia="Times New Roman" w:hAnsi="Arial" w:cs="Arial"/>
          <w:color w:val="000000" w:themeColor="text1"/>
          <w:sz w:val="24"/>
          <w:szCs w:val="24"/>
        </w:rPr>
      </w:pPr>
    </w:p>
    <w:p w14:paraId="05DF57E0" w14:textId="643ACE64" w:rsidR="001B6834" w:rsidRDefault="001B6834" w:rsidP="001B6834">
      <w:pPr>
        <w:spacing w:line="360" w:lineRule="auto"/>
        <w:rPr>
          <w:rFonts w:ascii="Arial" w:eastAsia="Times New Roman" w:hAnsi="Arial" w:cs="Arial"/>
          <w:color w:val="000000" w:themeColor="text1"/>
          <w:sz w:val="24"/>
          <w:szCs w:val="24"/>
        </w:rPr>
      </w:pPr>
    </w:p>
    <w:p w14:paraId="0FD3CFAE" w14:textId="77777777" w:rsidR="00567882" w:rsidRPr="007240C2" w:rsidRDefault="00567882" w:rsidP="00567882">
      <w:pPr>
        <w:spacing w:line="360" w:lineRule="auto"/>
        <w:rPr>
          <w:rFonts w:ascii="Arial" w:eastAsia="Times New Roman" w:hAnsi="Arial" w:cs="Arial"/>
          <w:color w:val="000000" w:themeColor="text1"/>
        </w:rPr>
      </w:pPr>
      <w:r>
        <w:rPr>
          <w:rFonts w:ascii="Arial" w:eastAsia="Times New Roman" w:hAnsi="Arial" w:cs="Arial"/>
          <w:color w:val="000000" w:themeColor="text1"/>
          <w:sz w:val="24"/>
          <w:szCs w:val="24"/>
        </w:rPr>
        <w:t xml:space="preserve">                                                                                                                    </w:t>
      </w:r>
      <w:r w:rsidR="001B6834">
        <w:rPr>
          <w:rFonts w:ascii="Arial" w:eastAsia="Times New Roman" w:hAnsi="Arial" w:cs="Arial"/>
          <w:color w:val="000000" w:themeColor="text1"/>
          <w:sz w:val="24"/>
          <w:szCs w:val="24"/>
        </w:rPr>
        <w:t xml:space="preserve"> </w:t>
      </w:r>
      <w:r w:rsidR="001B6834" w:rsidRPr="007240C2">
        <w:rPr>
          <w:rFonts w:ascii="Arial" w:eastAsia="Times New Roman" w:hAnsi="Arial" w:cs="Arial"/>
          <w:color w:val="000000" w:themeColor="text1"/>
        </w:rPr>
        <w:t>09.03.2023</w:t>
      </w:r>
    </w:p>
    <w:p w14:paraId="6114EB7E" w14:textId="43903F29" w:rsidR="0081279B" w:rsidRPr="00567882" w:rsidRDefault="0081279B" w:rsidP="00567882">
      <w:pPr>
        <w:spacing w:line="360" w:lineRule="auto"/>
        <w:rPr>
          <w:rFonts w:ascii="Arial" w:eastAsia="Times New Roman" w:hAnsi="Arial" w:cs="Arial"/>
          <w:color w:val="000000" w:themeColor="text1"/>
          <w:sz w:val="24"/>
          <w:szCs w:val="24"/>
        </w:rPr>
      </w:pPr>
      <w:r>
        <w:rPr>
          <w:rFonts w:ascii="Arial" w:eastAsia="Calibri" w:hAnsi="Arial" w:cs="Arial"/>
          <w:b/>
          <w:bCs/>
          <w:color w:val="000000" w:themeColor="text1"/>
          <w:sz w:val="28"/>
          <w:szCs w:val="28"/>
        </w:rPr>
        <w:lastRenderedPageBreak/>
        <w:t xml:space="preserve">Hotel standards, reputation management, building and retaining customer </w:t>
      </w:r>
      <w:proofErr w:type="gramStart"/>
      <w:r>
        <w:rPr>
          <w:rFonts w:ascii="Arial" w:eastAsia="Calibri" w:hAnsi="Arial" w:cs="Arial"/>
          <w:b/>
          <w:bCs/>
          <w:color w:val="000000" w:themeColor="text1"/>
          <w:sz w:val="28"/>
          <w:szCs w:val="28"/>
        </w:rPr>
        <w:t>loyalty</w:t>
      </w:r>
      <w:proofErr w:type="gramEnd"/>
    </w:p>
    <w:p w14:paraId="6002C2D4" w14:textId="77777777" w:rsidR="004A4BAF" w:rsidRPr="004A4BAF" w:rsidRDefault="004A4BAF" w:rsidP="004A4BAF"/>
    <w:p w14:paraId="7A9B1B82" w14:textId="07620A4E" w:rsidR="0081279B" w:rsidRDefault="00567882"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    </w:t>
      </w:r>
      <w:r w:rsidR="0081279B">
        <w:rPr>
          <w:rFonts w:ascii="Arial" w:eastAsia="Calibri" w:hAnsi="Arial" w:cs="Arial"/>
          <w:color w:val="000000" w:themeColor="text1"/>
          <w:sz w:val="24"/>
          <w:szCs w:val="24"/>
        </w:rPr>
        <w:t xml:space="preserve">Because of the intense competition in the hospitality sector, businesses must constantly adapt to the shifting environment to remain relevant and competitive. One way to do this is to keep up with the most recent trends and technological developments in the sector (Walker, 2013). Consumers expect individualised experiences, and hotels that can provide them are likely to differentiate themselves from the competition. Customisation can be accomplished through gathering and analysing data as well as by utilising tools like artificial intelligence and machine learning according to </w:t>
      </w:r>
      <w:proofErr w:type="spellStart"/>
      <w:r w:rsidR="0081279B">
        <w:rPr>
          <w:rFonts w:ascii="Arial" w:eastAsia="Calibri" w:hAnsi="Arial" w:cs="Arial"/>
          <w:color w:val="000000" w:themeColor="text1"/>
          <w:sz w:val="24"/>
          <w:szCs w:val="24"/>
          <w:lang w:val="en-US"/>
        </w:rPr>
        <w:t>Tesone</w:t>
      </w:r>
      <w:proofErr w:type="spellEnd"/>
      <w:r w:rsidR="0081279B">
        <w:rPr>
          <w:rFonts w:ascii="Arial" w:eastAsia="Calibri" w:hAnsi="Arial" w:cs="Arial"/>
          <w:color w:val="000000" w:themeColor="text1"/>
          <w:sz w:val="24"/>
          <w:szCs w:val="24"/>
          <w:lang w:val="en-US"/>
        </w:rPr>
        <w:t xml:space="preserve"> (2014)</w:t>
      </w:r>
      <w:r w:rsidR="00387EA3">
        <w:rPr>
          <w:rFonts w:ascii="Arial" w:eastAsia="Calibri" w:hAnsi="Arial" w:cs="Arial"/>
          <w:color w:val="000000" w:themeColor="text1"/>
          <w:sz w:val="24"/>
          <w:szCs w:val="24"/>
        </w:rPr>
        <w:t>.</w:t>
      </w:r>
    </w:p>
    <w:p w14:paraId="2B7B4928" w14:textId="1FCFE38C"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This essay will outline the objective of brand consistency standards to determine whether all hotels have the same standards. Also, it will discuss effective tactics for maintaining hotels reputations as well as the importance of managing positive and negative guest reviews. This essay will also give recommendations on how hotels can draw in and keep consumers. In this essay, the issues faced by businesses as well as solutions for hotels in terms of market trends will be evaluated. The hotel sector benefits from their strategies on brand consistency standards.</w:t>
      </w:r>
    </w:p>
    <w:p w14:paraId="33B251FB"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Brand consistency standards are very important in hotel sector. Each successful hotel operation must adhere to strict brand consistency criteria. They make sure that the brand is displayed consistently throughout all interactions and that consumers have a seamless experience wherever they encounter the brand (</w:t>
      </w:r>
      <w:proofErr w:type="spellStart"/>
      <w:r>
        <w:rPr>
          <w:rFonts w:ascii="Arial" w:eastAsia="Calibri" w:hAnsi="Arial" w:cs="Arial"/>
          <w:color w:val="000000" w:themeColor="text1"/>
          <w:sz w:val="24"/>
          <w:szCs w:val="24"/>
          <w:lang w:val="en-US"/>
        </w:rPr>
        <w:t>Heppell</w:t>
      </w:r>
      <w:proofErr w:type="spellEnd"/>
      <w:r>
        <w:rPr>
          <w:rFonts w:ascii="Arial" w:eastAsia="Calibri" w:hAnsi="Arial" w:cs="Arial"/>
          <w:color w:val="000000" w:themeColor="text1"/>
          <w:sz w:val="24"/>
          <w:szCs w:val="24"/>
          <w:lang w:val="en-US"/>
        </w:rPr>
        <w:t>, 2015</w:t>
      </w:r>
      <w:proofErr w:type="gramStart"/>
      <w:r>
        <w:rPr>
          <w:rFonts w:ascii="Arial" w:eastAsia="Calibri" w:hAnsi="Arial" w:cs="Arial"/>
          <w:color w:val="000000" w:themeColor="text1"/>
          <w:sz w:val="24"/>
          <w:szCs w:val="24"/>
          <w:lang w:val="en-US"/>
        </w:rPr>
        <w:t>)</w:t>
      </w:r>
      <w:r>
        <w:rPr>
          <w:rFonts w:ascii="Arial" w:eastAsia="Calibri" w:hAnsi="Arial" w:cs="Arial"/>
          <w:color w:val="000000" w:themeColor="text1"/>
          <w:sz w:val="24"/>
          <w:szCs w:val="24"/>
        </w:rPr>
        <w:t xml:space="preserve"> .</w:t>
      </w:r>
      <w:proofErr w:type="gramEnd"/>
      <w:r>
        <w:rPr>
          <w:rFonts w:ascii="Arial" w:eastAsia="Calibri" w:hAnsi="Arial" w:cs="Arial"/>
          <w:color w:val="000000" w:themeColor="text1"/>
          <w:sz w:val="24"/>
          <w:szCs w:val="24"/>
        </w:rPr>
        <w:t xml:space="preserve"> Building brand familiarity and awareness is one of the primary goals of brand consistency guidelines. Hotels may build a strong brand identity that clients will know and remember by delivering a consistent brand image. This is crucial for fostering consumer loyalty and attracting new clients.</w:t>
      </w:r>
    </w:p>
    <w:p w14:paraId="5AFFEAD7"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Building a sense of reliability and trust is another goal of brand consistency requirements. Customers should be at ease knowing what to anticipate when they interact with a hotel brand. This sense of dependability and trust may be established through a consistent brand experience, which is essential for creating lasting consumer relationships. Brand consistency Standards also guarantee the effectiveness and clarity of a hotel's messaging (</w:t>
      </w:r>
      <w:r>
        <w:rPr>
          <w:rFonts w:ascii="Arial" w:eastAsia="Calibri" w:hAnsi="Arial" w:cs="Arial"/>
          <w:color w:val="000000" w:themeColor="text1"/>
          <w:sz w:val="24"/>
          <w:szCs w:val="24"/>
          <w:lang w:val="en-US"/>
        </w:rPr>
        <w:t>Wall and Berry, 2007)</w:t>
      </w:r>
      <w:r>
        <w:rPr>
          <w:rFonts w:ascii="Arial" w:eastAsia="Calibri" w:hAnsi="Arial" w:cs="Arial"/>
          <w:color w:val="000000" w:themeColor="text1"/>
          <w:sz w:val="24"/>
          <w:szCs w:val="24"/>
        </w:rPr>
        <w:t xml:space="preserve">. Hotels may </w:t>
      </w:r>
      <w:r>
        <w:rPr>
          <w:rFonts w:ascii="Arial" w:eastAsia="Calibri" w:hAnsi="Arial" w:cs="Arial"/>
          <w:color w:val="000000" w:themeColor="text1"/>
          <w:sz w:val="24"/>
          <w:szCs w:val="24"/>
        </w:rPr>
        <w:lastRenderedPageBreak/>
        <w:t xml:space="preserve">make sure that their brand message is consistent across all touchpoints by adopting messaging guidelines. This is crucial for developing a consistent brand identity and making sure that clients know what the hotel represents according to </w:t>
      </w:r>
      <w:proofErr w:type="spellStart"/>
      <w:r>
        <w:rPr>
          <w:rFonts w:ascii="Arial" w:eastAsia="Calibri" w:hAnsi="Arial" w:cs="Arial"/>
          <w:color w:val="000000" w:themeColor="text1"/>
          <w:sz w:val="24"/>
          <w:szCs w:val="24"/>
          <w:lang w:val="en-US"/>
        </w:rPr>
        <w:t>Simões</w:t>
      </w:r>
      <w:proofErr w:type="spellEnd"/>
      <w:r>
        <w:rPr>
          <w:rFonts w:ascii="Arial" w:eastAsia="Calibri" w:hAnsi="Arial" w:cs="Arial"/>
          <w:color w:val="000000" w:themeColor="text1"/>
          <w:sz w:val="24"/>
          <w:szCs w:val="24"/>
          <w:lang w:val="en-US"/>
        </w:rPr>
        <w:t xml:space="preserve"> </w:t>
      </w:r>
      <w:proofErr w:type="gramStart"/>
      <w:r>
        <w:rPr>
          <w:rFonts w:ascii="Arial" w:eastAsia="Calibri" w:hAnsi="Arial" w:cs="Arial"/>
          <w:color w:val="000000" w:themeColor="text1"/>
          <w:sz w:val="24"/>
          <w:szCs w:val="24"/>
          <w:lang w:val="en-US"/>
        </w:rPr>
        <w:t>et al</w:t>
      </w:r>
      <w:r>
        <w:rPr>
          <w:rFonts w:ascii="Arial" w:eastAsia="Calibri" w:hAnsi="Arial" w:cs="Arial"/>
          <w:color w:val="000000" w:themeColor="text1"/>
          <w:sz w:val="24"/>
          <w:szCs w:val="24"/>
        </w:rPr>
        <w:t>.(</w:t>
      </w:r>
      <w:proofErr w:type="gramEnd"/>
      <w:r>
        <w:rPr>
          <w:rFonts w:ascii="Arial" w:eastAsia="Calibri" w:hAnsi="Arial" w:cs="Arial"/>
          <w:color w:val="000000" w:themeColor="text1"/>
          <w:sz w:val="24"/>
          <w:szCs w:val="24"/>
        </w:rPr>
        <w:t xml:space="preserve">2005) </w:t>
      </w:r>
    </w:p>
    <w:p w14:paraId="26E12016"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The Savoy Hotel, Disney Hotel, and Hyatt Hotels are three well-known hotel brands with their own distinct brand consistency standards. Since it opened its doors in 1889, the Savoy Hotel has been a premier lodging option in London</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 It places a great emphasis on attention to detail and first-rate service as part of its brand consistency criteria, which centre on giving visitors a personalised experience. The Savoy Hotel also places a high importance on preserving its historical heritage, making sure that its logo accurately captures its illustrious past and distinctive culture</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w:t>
      </w:r>
    </w:p>
    <w:p w14:paraId="2598A7A3"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Disney hotels specialise on providing family-friendly entertainment and are renowned for their immersive, enchanting experiences (</w:t>
      </w:r>
      <w:r>
        <w:rPr>
          <w:rFonts w:ascii="Arial" w:eastAsia="Calibri" w:hAnsi="Arial" w:cs="Arial"/>
          <w:color w:val="000000" w:themeColor="text1"/>
          <w:sz w:val="24"/>
          <w:szCs w:val="24"/>
          <w:lang w:val="en-US"/>
        </w:rPr>
        <w:t>Giroux and Pollock, 2010)</w:t>
      </w:r>
      <w:r>
        <w:rPr>
          <w:rFonts w:ascii="Arial" w:eastAsia="Calibri" w:hAnsi="Arial" w:cs="Arial"/>
          <w:color w:val="000000" w:themeColor="text1"/>
          <w:sz w:val="24"/>
          <w:szCs w:val="24"/>
        </w:rPr>
        <w:t>. To create a consistent brand experience across all touchpoints, from the hotel's design and decor to its staff's interactions with guests, it is essential that Disney hotels adhere to brand consistency requirements. Together with providing themed lodging and experiences that immerse visitors in a new world, Disney hotels place a high priority on inspiring a sense of wonder and fantasy in their visitors (</w:t>
      </w:r>
      <w:r>
        <w:rPr>
          <w:rFonts w:ascii="Arial" w:eastAsia="Calibri" w:hAnsi="Arial" w:cs="Arial"/>
          <w:color w:val="000000" w:themeColor="text1"/>
          <w:sz w:val="24"/>
          <w:szCs w:val="24"/>
          <w:lang w:val="en-US"/>
        </w:rPr>
        <w:t>Giroux and Pollock, 2010)</w:t>
      </w:r>
      <w:r>
        <w:rPr>
          <w:rFonts w:ascii="Arial" w:eastAsia="Calibri" w:hAnsi="Arial" w:cs="Arial"/>
          <w:color w:val="000000" w:themeColor="text1"/>
          <w:sz w:val="24"/>
          <w:szCs w:val="24"/>
        </w:rPr>
        <w:t xml:space="preserve">. </w:t>
      </w:r>
    </w:p>
    <w:p w14:paraId="6C63E22B" w14:textId="54A6BCED" w:rsidR="0081279B" w:rsidRDefault="0081279B" w:rsidP="0081279B">
      <w:pPr>
        <w:spacing w:line="360" w:lineRule="auto"/>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rPr>
        <w:t>Providing guests with a seamless, contemporary experience is at the centre of Hyatt Hotels' brand consistency requirements. With amenities like smartphone check-in and digital room keys, they place a high priority on technology and innovation</w:t>
      </w:r>
      <w:r>
        <w:rPr>
          <w:rFonts w:ascii="Arial" w:eastAsia="Calibri" w:hAnsi="Arial" w:cs="Arial"/>
          <w:color w:val="000000" w:themeColor="text1"/>
          <w:sz w:val="24"/>
          <w:szCs w:val="24"/>
          <w:lang w:val="en-US"/>
        </w:rPr>
        <w:t xml:space="preserve"> (Hyatt Hotels Corporation, 2022)</w:t>
      </w:r>
      <w:r>
        <w:rPr>
          <w:rFonts w:ascii="Arial" w:eastAsia="Calibri" w:hAnsi="Arial" w:cs="Arial"/>
          <w:color w:val="000000" w:themeColor="text1"/>
          <w:sz w:val="24"/>
          <w:szCs w:val="24"/>
        </w:rPr>
        <w:t>. In addition, Hyatt Hotels places a high value on sustainability and moral corporate conduct. They are dedicated to minimising their negative effects on the environment and fostering social responsibility</w:t>
      </w:r>
      <w:r>
        <w:rPr>
          <w:rFonts w:ascii="Arial" w:eastAsia="Calibri" w:hAnsi="Arial" w:cs="Arial"/>
          <w:color w:val="000000" w:themeColor="text1"/>
          <w:sz w:val="24"/>
          <w:szCs w:val="24"/>
          <w:lang w:val="en-US"/>
        </w:rPr>
        <w:t xml:space="preserve"> (Hyatt Hotels Corporation, 2022).</w:t>
      </w:r>
    </w:p>
    <w:p w14:paraId="4EE8702D" w14:textId="00204D04"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Managing reputation is essential to success in</w:t>
      </w:r>
      <w:r w:rsidR="00567882">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the hospitality industry. A good reputation can benefit hotels by assisting with customer acquisition, client retention, and positive word-of-mouth recommendations. Hotels may control their reputations by cultivating a good rapport with the neighbourhood. For instance, taking part in neighbourhood events, assisting small companies in your area, and volunteering This can promote goodwill and create favourable impressions of the hotel among both residents and tourists (</w:t>
      </w:r>
      <w:r>
        <w:rPr>
          <w:rFonts w:ascii="Arial" w:eastAsia="Calibri" w:hAnsi="Arial" w:cs="Arial"/>
          <w:color w:val="000000" w:themeColor="text1"/>
          <w:sz w:val="24"/>
          <w:szCs w:val="24"/>
          <w:lang w:val="en-US"/>
        </w:rPr>
        <w:t>People 1</w:t>
      </w:r>
      <w:r>
        <w:rPr>
          <w:rFonts w:ascii="Arial" w:eastAsia="Calibri" w:hAnsi="Arial" w:cs="Arial"/>
          <w:color w:val="000000" w:themeColor="text1"/>
          <w:sz w:val="24"/>
          <w:szCs w:val="24"/>
          <w:vertAlign w:val="superscript"/>
          <w:lang w:val="en-US"/>
        </w:rPr>
        <w:t xml:space="preserve">st, </w:t>
      </w:r>
      <w:r>
        <w:rPr>
          <w:rFonts w:ascii="Arial" w:eastAsia="Calibri" w:hAnsi="Arial" w:cs="Arial"/>
          <w:color w:val="000000" w:themeColor="text1"/>
          <w:sz w:val="24"/>
          <w:szCs w:val="24"/>
          <w:lang w:val="en-US"/>
        </w:rPr>
        <w:t>2017)</w:t>
      </w:r>
      <w:r>
        <w:rPr>
          <w:rFonts w:ascii="Arial" w:eastAsia="Calibri" w:hAnsi="Arial" w:cs="Arial"/>
          <w:color w:val="000000" w:themeColor="text1"/>
          <w:sz w:val="24"/>
          <w:szCs w:val="24"/>
        </w:rPr>
        <w:t xml:space="preserve">. Additionally, hotels may also manage their </w:t>
      </w:r>
      <w:r>
        <w:rPr>
          <w:rFonts w:ascii="Arial" w:eastAsia="Calibri" w:hAnsi="Arial" w:cs="Arial"/>
          <w:color w:val="000000" w:themeColor="text1"/>
          <w:sz w:val="24"/>
          <w:szCs w:val="24"/>
        </w:rPr>
        <w:lastRenderedPageBreak/>
        <w:t>reputations by highlighting their</w:t>
      </w:r>
      <w:r w:rsidR="00F24F9B">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dedication to sustainability and ethical business conduct, which is becoming increasingly important. This entails taking steps to cut back on waste, conserve energy, and use environmentally friendly items. Hotels can attract environmentally sensitive consumers by displaying a commitment to sustainability and enhancing their reputation (</w:t>
      </w:r>
      <w:proofErr w:type="spellStart"/>
      <w:r>
        <w:rPr>
          <w:rFonts w:ascii="Arial" w:eastAsia="Calibri" w:hAnsi="Arial" w:cs="Arial"/>
          <w:color w:val="000000" w:themeColor="text1"/>
          <w:sz w:val="24"/>
          <w:szCs w:val="24"/>
          <w:lang w:val="en-US"/>
        </w:rPr>
        <w:t>Vallen</w:t>
      </w:r>
      <w:proofErr w:type="spellEnd"/>
      <w:r>
        <w:rPr>
          <w:rFonts w:ascii="Arial" w:eastAsia="Calibri" w:hAnsi="Arial" w:cs="Arial"/>
          <w:color w:val="000000" w:themeColor="text1"/>
          <w:sz w:val="24"/>
          <w:szCs w:val="24"/>
          <w:lang w:val="en-US"/>
        </w:rPr>
        <w:t xml:space="preserve"> et al., 2014)</w:t>
      </w:r>
      <w:r>
        <w:rPr>
          <w:rFonts w:ascii="Arial" w:eastAsia="Calibri" w:hAnsi="Arial" w:cs="Arial"/>
          <w:color w:val="000000" w:themeColor="text1"/>
          <w:sz w:val="24"/>
          <w:szCs w:val="24"/>
        </w:rPr>
        <w:t>.</w:t>
      </w:r>
    </w:p>
    <w:p w14:paraId="46243F32"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The Savoy Hotel, Disney Hotel, and Hyatt Hotels are all well-known names in the hospitality sector, and each has developed its own strategy for successfully managing its reputation. The Savoy Hotel maintains its reputation by concentrating on giving each visitor individual, first-rate service</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 The hotel emphasises this tradition in its branding and marketing because it has a long history of offering luxurious hospitality, which has helped to build its reputation. The hotel places a high priority on preserving its outside appearance, regularly undergoing repairs and restorations to match visitors' expectations</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w:t>
      </w:r>
    </w:p>
    <w:p w14:paraId="77993AA0"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Guests who stay at Disney hotels are given engaging, spectacular experiences that help them form lifelong memories. Customer service is highly valued by the business, and staff members are trained to anticipate requirements and give individualised care (</w:t>
      </w:r>
      <w:r>
        <w:rPr>
          <w:rFonts w:ascii="Arial" w:eastAsia="Calibri" w:hAnsi="Arial" w:cs="Arial"/>
          <w:color w:val="000000" w:themeColor="text1"/>
          <w:sz w:val="24"/>
          <w:szCs w:val="24"/>
          <w:lang w:val="en-US"/>
        </w:rPr>
        <w:t>Giroux and Pollock, 2010)</w:t>
      </w:r>
      <w:r>
        <w:rPr>
          <w:rFonts w:ascii="Arial" w:eastAsia="Calibri" w:hAnsi="Arial" w:cs="Arial"/>
          <w:color w:val="000000" w:themeColor="text1"/>
          <w:sz w:val="24"/>
          <w:szCs w:val="24"/>
        </w:rPr>
        <w:t>. Disney hotels also promote favourable online reviews and comments by asking for visitor feedback and swiftly answering any critical remarks.</w:t>
      </w:r>
    </w:p>
    <w:p w14:paraId="4C6B07AE"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By highlighting their dedication to sustainability and moral business conduct, Hyatt Hotels control their reputation. The business has incorporated sustainability programmes, such as trash reduction and energy conservation, and has received praise for its environmental stewardship</w:t>
      </w:r>
      <w:r>
        <w:rPr>
          <w:rFonts w:ascii="Arial" w:eastAsia="Calibri" w:hAnsi="Arial" w:cs="Arial"/>
          <w:color w:val="000000" w:themeColor="text1"/>
          <w:sz w:val="24"/>
          <w:szCs w:val="24"/>
          <w:lang w:val="en-US"/>
        </w:rPr>
        <w:t xml:space="preserve"> (Hyatt Hotels Corporation, 2022)</w:t>
      </w:r>
      <w:r>
        <w:rPr>
          <w:rFonts w:ascii="Arial" w:eastAsia="Calibri" w:hAnsi="Arial" w:cs="Arial"/>
          <w:color w:val="000000" w:themeColor="text1"/>
          <w:sz w:val="24"/>
          <w:szCs w:val="24"/>
        </w:rPr>
        <w:t>. In addition, Hyatt Hotels places a high priority on technological advancement and innovation, giving visitors a smooth, contemporary experience that distinguishes the brand from rivals.</w:t>
      </w:r>
    </w:p>
    <w:p w14:paraId="41128C48" w14:textId="44712309"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The profitability of hotels depends on managing customer reviews effectively because internet reviews have a big impact on consumer behaviour. Hotels may enhance their reputation, draw in more guests, and keep their current ones by keeping an eye on online reviews and replying as soon as possible (</w:t>
      </w:r>
      <w:proofErr w:type="spellStart"/>
      <w:r>
        <w:rPr>
          <w:rFonts w:ascii="Arial" w:eastAsia="Calibri" w:hAnsi="Arial" w:cs="Arial"/>
          <w:color w:val="000000" w:themeColor="text1"/>
          <w:sz w:val="24"/>
          <w:szCs w:val="24"/>
        </w:rPr>
        <w:t>Litvin</w:t>
      </w:r>
      <w:proofErr w:type="spellEnd"/>
      <w:r>
        <w:rPr>
          <w:rFonts w:ascii="Arial" w:eastAsia="Calibri" w:hAnsi="Arial" w:cs="Arial"/>
          <w:color w:val="000000" w:themeColor="text1"/>
          <w:sz w:val="24"/>
          <w:szCs w:val="24"/>
        </w:rPr>
        <w:t xml:space="preserve">, Goldsmith, &amp; Pan, 2008). On the other hand, the hotel industry can be significantly impacted by unfavourable reviews, which could result in lost sales and a poor reputation. According to studies, online reviews have a huge impact on consumer behaviour, with just one unfavourable </w:t>
      </w:r>
      <w:r>
        <w:rPr>
          <w:rFonts w:ascii="Arial" w:eastAsia="Calibri" w:hAnsi="Arial" w:cs="Arial"/>
          <w:color w:val="000000" w:themeColor="text1"/>
          <w:sz w:val="24"/>
          <w:szCs w:val="24"/>
        </w:rPr>
        <w:lastRenderedPageBreak/>
        <w:t xml:space="preserve">comment having the power to turn away dozens of potential clients (Xiang and </w:t>
      </w:r>
      <w:proofErr w:type="spellStart"/>
      <w:r>
        <w:rPr>
          <w:rFonts w:ascii="Arial" w:eastAsia="Calibri" w:hAnsi="Arial" w:cs="Arial"/>
          <w:color w:val="000000" w:themeColor="text1"/>
          <w:sz w:val="24"/>
          <w:szCs w:val="24"/>
        </w:rPr>
        <w:t>Gretzel</w:t>
      </w:r>
      <w:proofErr w:type="spellEnd"/>
      <w:r>
        <w:rPr>
          <w:rFonts w:ascii="Arial" w:eastAsia="Calibri" w:hAnsi="Arial" w:cs="Arial"/>
          <w:color w:val="000000" w:themeColor="text1"/>
          <w:sz w:val="24"/>
          <w:szCs w:val="24"/>
        </w:rPr>
        <w:t>, 2010). Th</w:t>
      </w:r>
      <w:r w:rsidR="003F700B">
        <w:rPr>
          <w:rFonts w:ascii="Arial" w:eastAsia="Calibri" w:hAnsi="Arial" w:cs="Arial"/>
          <w:color w:val="000000" w:themeColor="text1"/>
          <w:sz w:val="24"/>
          <w:szCs w:val="24"/>
        </w:rPr>
        <w:t>ose</w:t>
      </w:r>
      <w:r>
        <w:rPr>
          <w:rFonts w:ascii="Arial" w:eastAsia="Calibri" w:hAnsi="Arial" w:cs="Arial"/>
          <w:color w:val="000000" w:themeColor="text1"/>
          <w:sz w:val="24"/>
          <w:szCs w:val="24"/>
        </w:rPr>
        <w:t>, it is crucial for hotels to keep an eye on internet evaluations and respond as soon as possible to lessen the impact of bad criticism.</w:t>
      </w:r>
    </w:p>
    <w:p w14:paraId="7F9C7979"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Hotels like the Savoy Hotel, Disney Hotel, and Hyatt Hotel can increase and maintain client loyalty by implementing loyalty programmes that provide incentives and rewards for returning customers. The goal of loyalty programmes is to persuade clients to keep patronising a particular hotel chain, fostering a long-lasting relationship that results in higher profits and repeat business (Lee and Chen, 2018). Hotels may set themselves apart from their rivals and foster a sense of exclusivity that fosters loyalty by providing individualised rewards and advantages to programme members (Wong and Au, 2013).</w:t>
      </w:r>
    </w:p>
    <w:p w14:paraId="30ED1690"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Hotels must stay current with market trends </w:t>
      </w:r>
      <w:proofErr w:type="gramStart"/>
      <w:r>
        <w:rPr>
          <w:rFonts w:ascii="Arial" w:eastAsia="Calibri" w:hAnsi="Arial" w:cs="Arial"/>
          <w:color w:val="000000" w:themeColor="text1"/>
          <w:sz w:val="24"/>
          <w:szCs w:val="24"/>
        </w:rPr>
        <w:t>in order to</w:t>
      </w:r>
      <w:proofErr w:type="gramEnd"/>
      <w:r>
        <w:rPr>
          <w:rFonts w:ascii="Arial" w:eastAsia="Calibri" w:hAnsi="Arial" w:cs="Arial"/>
          <w:color w:val="000000" w:themeColor="text1"/>
          <w:sz w:val="24"/>
          <w:szCs w:val="24"/>
        </w:rPr>
        <w:t xml:space="preserve"> remain relevant and satisfy shifting consumer needs in the fiercely competitive hospitality sector. To do this, hotels should place a high priority on technology and innovation, providing visitors with the newest amenities and services that improve their experiences (Xiang and Du, 2020). Companies should also emphasise sustainability and moral business conduct, which are becoming more significant to consumers (Loureiro and Kaufmann, 2018). As experiential travel becomes more popular, hotels should take note and provide guests with distinctive, engaging experiences that will leave them with long-lasting memories (Ryan and </w:t>
      </w:r>
      <w:proofErr w:type="spellStart"/>
      <w:r>
        <w:rPr>
          <w:rFonts w:ascii="Arial" w:eastAsia="Calibri" w:hAnsi="Arial" w:cs="Arial"/>
          <w:color w:val="000000" w:themeColor="text1"/>
          <w:sz w:val="24"/>
          <w:szCs w:val="24"/>
        </w:rPr>
        <w:t>Huimin</w:t>
      </w:r>
      <w:proofErr w:type="spellEnd"/>
      <w:r>
        <w:rPr>
          <w:rFonts w:ascii="Arial" w:eastAsia="Calibri" w:hAnsi="Arial" w:cs="Arial"/>
          <w:color w:val="000000" w:themeColor="text1"/>
          <w:sz w:val="24"/>
          <w:szCs w:val="24"/>
        </w:rPr>
        <w:t>, 2021).</w:t>
      </w:r>
    </w:p>
    <w:p w14:paraId="128752AE"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However, some hotel businesses may encounter challenges putting these recommendations into practise due to factors including a lack of funding or technological know-how. Likewise, it may be difficult for hotels in rural or unpopular regions to compete with larger, more well-known brands in terms of guest attraction (</w:t>
      </w:r>
      <w:r>
        <w:rPr>
          <w:rFonts w:ascii="Arial" w:eastAsia="Calibri" w:hAnsi="Arial" w:cs="Arial"/>
          <w:color w:val="000000" w:themeColor="text1"/>
          <w:sz w:val="24"/>
          <w:szCs w:val="24"/>
          <w:lang w:val="en-US"/>
        </w:rPr>
        <w:t>Wood, 2015)</w:t>
      </w:r>
      <w:r>
        <w:rPr>
          <w:rFonts w:ascii="Arial" w:eastAsia="Calibri" w:hAnsi="Arial" w:cs="Arial"/>
          <w:color w:val="000000" w:themeColor="text1"/>
          <w:sz w:val="24"/>
          <w:szCs w:val="24"/>
        </w:rPr>
        <w:t>. These problems emphasise the value of undertaking in-depth market research and creating a focused company strategy to handle certain difficulties and opportunities.</w:t>
      </w:r>
    </w:p>
    <w:p w14:paraId="6C7B91CF"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In conclusion, hotels must change to remain competitive in an industry that is always developing. Hotels can draw in and keep consumers, foster brand loyalty, and boost income by focusing on market trends and using creative techniques. Maintaining a positive brand image requires putting into practise efficient reputation management techniques, such as tracking and responding to customer reviews. By providing individualised prizes and perks that entice customers to return, loyalty programmes </w:t>
      </w:r>
      <w:r>
        <w:rPr>
          <w:rFonts w:ascii="Arial" w:eastAsia="Calibri" w:hAnsi="Arial" w:cs="Arial"/>
          <w:color w:val="000000" w:themeColor="text1"/>
          <w:sz w:val="24"/>
          <w:szCs w:val="24"/>
        </w:rPr>
        <w:lastRenderedPageBreak/>
        <w:t>can also significantly contribute to increasing customer loyalty. Hotels should also place a high priority on sustainability and immersive travel to fulfil the evolving needs of contemporary customers. Eventually, hotels may prosper in an increasingly competitive industry by following consumer trends and making wise investments in technology, innovation, and sustainability.</w:t>
      </w:r>
    </w:p>
    <w:p w14:paraId="5B959FAB" w14:textId="77777777" w:rsidR="0081279B" w:rsidRDefault="0081279B" w:rsidP="0081279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br w:type="page"/>
      </w:r>
    </w:p>
    <w:p w14:paraId="161B4B80" w14:textId="7C7C34B7" w:rsidR="0081279B" w:rsidRDefault="0081279B" w:rsidP="0081279B">
      <w:pPr>
        <w:pStyle w:val="Heading1"/>
        <w:rPr>
          <w:rFonts w:ascii="Arial" w:eastAsia="Calibri" w:hAnsi="Arial" w:cs="Arial"/>
          <w:b/>
          <w:bCs/>
          <w:color w:val="000000" w:themeColor="text1"/>
          <w:sz w:val="28"/>
          <w:szCs w:val="28"/>
        </w:rPr>
      </w:pPr>
      <w:r>
        <w:rPr>
          <w:rFonts w:ascii="Arial" w:eastAsia="Calibri" w:hAnsi="Arial" w:cs="Arial"/>
          <w:b/>
          <w:bCs/>
          <w:color w:val="000000" w:themeColor="text1"/>
          <w:sz w:val="28"/>
          <w:szCs w:val="28"/>
        </w:rPr>
        <w:lastRenderedPageBreak/>
        <w:t>References</w:t>
      </w:r>
      <w:r w:rsidR="00D8214F">
        <w:rPr>
          <w:rFonts w:ascii="Arial" w:eastAsia="Calibri" w:hAnsi="Arial" w:cs="Arial"/>
          <w:b/>
          <w:bCs/>
          <w:color w:val="000000" w:themeColor="text1"/>
          <w:sz w:val="28"/>
          <w:szCs w:val="28"/>
        </w:rPr>
        <w:t>:</w:t>
      </w:r>
    </w:p>
    <w:p w14:paraId="43FF5D45" w14:textId="77777777" w:rsidR="00BD79D4" w:rsidRPr="00BD79D4" w:rsidRDefault="00BD79D4" w:rsidP="00BD79D4"/>
    <w:p w14:paraId="302C21F3"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Giroux, H. A., &amp; Pollock, G. (2010). The mouse that roared: Disney and the end of innocence. Rowman &amp; Littlefield Publishers.</w:t>
      </w:r>
    </w:p>
    <w:p w14:paraId="281F46D0" w14:textId="77777777" w:rsidR="0081279B" w:rsidRDefault="0081279B" w:rsidP="0081279B">
      <w:pPr>
        <w:spacing w:line="360" w:lineRule="auto"/>
        <w:ind w:left="720" w:hanging="720"/>
        <w:jc w:val="both"/>
        <w:rPr>
          <w:rFonts w:ascii="Arial" w:eastAsia="Calibri" w:hAnsi="Arial" w:cs="Arial"/>
          <w:color w:val="000000" w:themeColor="text1"/>
          <w:sz w:val="24"/>
          <w:szCs w:val="24"/>
        </w:rPr>
      </w:pPr>
      <w:proofErr w:type="spellStart"/>
      <w:r>
        <w:rPr>
          <w:rFonts w:ascii="Arial" w:eastAsia="Calibri" w:hAnsi="Arial" w:cs="Arial"/>
          <w:color w:val="000000" w:themeColor="text1"/>
          <w:sz w:val="24"/>
          <w:szCs w:val="24"/>
          <w:lang w:val="en-US"/>
        </w:rPr>
        <w:t>Heppell</w:t>
      </w:r>
      <w:proofErr w:type="spellEnd"/>
      <w:r>
        <w:rPr>
          <w:rFonts w:ascii="Arial" w:eastAsia="Calibri" w:hAnsi="Arial" w:cs="Arial"/>
          <w:color w:val="000000" w:themeColor="text1"/>
          <w:sz w:val="24"/>
          <w:szCs w:val="24"/>
          <w:lang w:val="en-US"/>
        </w:rPr>
        <w:t>, M. (2015). Five Star Service: How to deliver Exceptional Customer Service, Pearson, London</w:t>
      </w:r>
    </w:p>
    <w:p w14:paraId="52EC63BE"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Arial" w:hAnsi="Arial" w:cs="Arial"/>
          <w:color w:val="000000" w:themeColor="text1"/>
          <w:sz w:val="24"/>
          <w:szCs w:val="24"/>
          <w:lang w:val="en-US"/>
        </w:rPr>
        <w:t xml:space="preserve">Hyatt Hotels Corporation. (2022). About Hyatt. Retrieved from </w:t>
      </w:r>
      <w:hyperlink r:id="rId7" w:history="1">
        <w:r>
          <w:rPr>
            <w:rStyle w:val="Hyperlink"/>
            <w:rFonts w:ascii="Arial" w:eastAsia="Arial" w:hAnsi="Arial" w:cs="Arial"/>
            <w:color w:val="000000" w:themeColor="text1"/>
            <w:sz w:val="24"/>
            <w:szCs w:val="24"/>
            <w:lang w:val="en-US"/>
          </w:rPr>
          <w:t>https://www.hyatt.com/en-US/about-hyatt</w:t>
        </w:r>
      </w:hyperlink>
    </w:p>
    <w:p w14:paraId="51BB431E"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Lee, S., &amp; Chen, S. (2018). Loyalty programs and customer loyalty: A contingency framework. Journal of Hospitality and Tourism Research, 42(5), 741-767. </w:t>
      </w:r>
    </w:p>
    <w:p w14:paraId="180AC099"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proofErr w:type="spellStart"/>
      <w:r>
        <w:rPr>
          <w:rFonts w:ascii="Arial" w:eastAsia="Arial" w:hAnsi="Arial" w:cs="Arial"/>
          <w:color w:val="000000" w:themeColor="text1"/>
          <w:sz w:val="24"/>
          <w:szCs w:val="24"/>
          <w:lang w:val="en-US"/>
        </w:rPr>
        <w:t>Litvin</w:t>
      </w:r>
      <w:proofErr w:type="spellEnd"/>
      <w:r>
        <w:rPr>
          <w:rFonts w:ascii="Arial" w:eastAsia="Arial" w:hAnsi="Arial" w:cs="Arial"/>
          <w:color w:val="000000" w:themeColor="text1"/>
          <w:sz w:val="24"/>
          <w:szCs w:val="24"/>
          <w:lang w:val="en-US"/>
        </w:rPr>
        <w:t>, S. W., Goldsmith, R. E., &amp; Pan, B. (2008). Electronic word-of-mouth in hospitality and tourism management. Tourism Management, 29(3), 458-468.</w:t>
      </w:r>
    </w:p>
    <w:p w14:paraId="6F8B7A3B"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Loureiro, S. M. C., &amp; Kaufmann, H. R. (2018). Sustainability marketing in the hospitality industry: A longitudinal study of customer attitudes and behavior. Journal of Sustainable Tourism, 26(3), 343-360. </w:t>
      </w:r>
    </w:p>
    <w:p w14:paraId="54DD22AB"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People 1</w:t>
      </w:r>
      <w:r>
        <w:rPr>
          <w:rFonts w:ascii="Arial" w:eastAsia="Calibri" w:hAnsi="Arial" w:cs="Arial"/>
          <w:color w:val="000000" w:themeColor="text1"/>
          <w:sz w:val="24"/>
          <w:szCs w:val="24"/>
          <w:vertAlign w:val="superscript"/>
          <w:lang w:val="en-US"/>
        </w:rPr>
        <w:t>st</w:t>
      </w:r>
      <w:r>
        <w:rPr>
          <w:rFonts w:ascii="Arial" w:eastAsia="Calibri" w:hAnsi="Arial" w:cs="Arial"/>
          <w:color w:val="000000" w:themeColor="text1"/>
          <w:sz w:val="24"/>
          <w:szCs w:val="24"/>
          <w:lang w:val="en-US"/>
        </w:rPr>
        <w:t xml:space="preserve"> (2017). The performance &amp; talent management revolution, PF, Uxbridge.</w:t>
      </w:r>
    </w:p>
    <w:p w14:paraId="4287D010"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Ryan, C., &amp; </w:t>
      </w:r>
      <w:proofErr w:type="spellStart"/>
      <w:r>
        <w:rPr>
          <w:rFonts w:ascii="Arial" w:eastAsia="Arial" w:hAnsi="Arial" w:cs="Arial"/>
          <w:color w:val="000000" w:themeColor="text1"/>
          <w:sz w:val="24"/>
          <w:szCs w:val="24"/>
          <w:lang w:val="en-US"/>
        </w:rPr>
        <w:t>Huimin</w:t>
      </w:r>
      <w:proofErr w:type="spellEnd"/>
      <w:r>
        <w:rPr>
          <w:rFonts w:ascii="Arial" w:eastAsia="Arial" w:hAnsi="Arial" w:cs="Arial"/>
          <w:color w:val="000000" w:themeColor="text1"/>
          <w:sz w:val="24"/>
          <w:szCs w:val="24"/>
          <w:lang w:val="en-US"/>
        </w:rPr>
        <w:t xml:space="preserve">, G. (2021). The Future of Tourism: What We Need to Know. Journal of Travel Research, 60(2), 199-212. </w:t>
      </w:r>
    </w:p>
    <w:p w14:paraId="6F45DCC3" w14:textId="77777777" w:rsidR="0081279B" w:rsidRDefault="0081279B" w:rsidP="0081279B">
      <w:pPr>
        <w:spacing w:line="360" w:lineRule="auto"/>
        <w:ind w:left="720" w:hanging="720"/>
        <w:jc w:val="both"/>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lang w:val="en-US"/>
        </w:rPr>
        <w:t>Simões</w:t>
      </w:r>
      <w:proofErr w:type="spellEnd"/>
      <w:r>
        <w:rPr>
          <w:rFonts w:ascii="Arial" w:eastAsia="Arial" w:hAnsi="Arial" w:cs="Arial"/>
          <w:color w:val="000000" w:themeColor="text1"/>
          <w:sz w:val="24"/>
          <w:szCs w:val="24"/>
          <w:lang w:val="en-US"/>
        </w:rPr>
        <w:t xml:space="preserve">, C., </w:t>
      </w:r>
      <w:proofErr w:type="spellStart"/>
      <w:r>
        <w:rPr>
          <w:rFonts w:ascii="Arial" w:eastAsia="Arial" w:hAnsi="Arial" w:cs="Arial"/>
          <w:color w:val="000000" w:themeColor="text1"/>
          <w:sz w:val="24"/>
          <w:szCs w:val="24"/>
          <w:lang w:val="en-US"/>
        </w:rPr>
        <w:t>Dibb</w:t>
      </w:r>
      <w:proofErr w:type="spellEnd"/>
      <w:r>
        <w:rPr>
          <w:rFonts w:ascii="Arial" w:eastAsia="Arial" w:hAnsi="Arial" w:cs="Arial"/>
          <w:color w:val="000000" w:themeColor="text1"/>
          <w:sz w:val="24"/>
          <w:szCs w:val="24"/>
          <w:lang w:val="en-US"/>
        </w:rPr>
        <w:t>, S., &amp; Fisk, R. P. (2005). Managing corporate identity: an internal perspective. Journal of the Academy of Marketing science, 33(2), 153-168.</w:t>
      </w:r>
    </w:p>
    <w:p w14:paraId="663314B5" w14:textId="77777777" w:rsidR="0081279B" w:rsidRDefault="0081279B" w:rsidP="0081279B">
      <w:pPr>
        <w:spacing w:line="360" w:lineRule="auto"/>
        <w:ind w:left="720" w:hanging="720"/>
        <w:jc w:val="both"/>
        <w:rPr>
          <w:rFonts w:ascii="Arial" w:eastAsia="Calibri" w:hAnsi="Arial" w:cs="Arial"/>
          <w:color w:val="000000" w:themeColor="text1"/>
          <w:sz w:val="24"/>
          <w:szCs w:val="24"/>
        </w:rPr>
      </w:pPr>
      <w:proofErr w:type="spellStart"/>
      <w:r>
        <w:rPr>
          <w:rFonts w:ascii="Arial" w:eastAsia="Calibri" w:hAnsi="Arial" w:cs="Arial"/>
          <w:color w:val="000000" w:themeColor="text1"/>
          <w:sz w:val="24"/>
          <w:szCs w:val="24"/>
          <w:lang w:val="en-US"/>
        </w:rPr>
        <w:t>Tesone</w:t>
      </w:r>
      <w:proofErr w:type="spellEnd"/>
      <w:r>
        <w:rPr>
          <w:rFonts w:ascii="Arial" w:eastAsia="Calibri" w:hAnsi="Arial" w:cs="Arial"/>
          <w:color w:val="000000" w:themeColor="text1"/>
          <w:sz w:val="24"/>
          <w:szCs w:val="24"/>
          <w:lang w:val="en-US"/>
        </w:rPr>
        <w:t>, V (2014). Principles of Management for the Hospitality Industry, Butter worth Heineman, Oxford</w:t>
      </w:r>
    </w:p>
    <w:p w14:paraId="50AE44EF"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 xml:space="preserve">The Savoy London. (2018). </w:t>
      </w:r>
      <w:r>
        <w:rPr>
          <w:rFonts w:ascii="Arial" w:eastAsia="Calibri" w:hAnsi="Arial" w:cs="Arial"/>
          <w:i/>
          <w:iCs/>
          <w:color w:val="000000" w:themeColor="text1"/>
          <w:sz w:val="24"/>
          <w:szCs w:val="24"/>
          <w:lang w:val="en-US"/>
        </w:rPr>
        <w:t>The Savoy London</w:t>
      </w:r>
      <w:r>
        <w:rPr>
          <w:rFonts w:ascii="Arial" w:eastAsia="Calibri" w:hAnsi="Arial" w:cs="Arial"/>
          <w:color w:val="000000" w:themeColor="text1"/>
          <w:sz w:val="24"/>
          <w:szCs w:val="24"/>
          <w:lang w:val="en-US"/>
        </w:rPr>
        <w:t xml:space="preserve">. [online] Available at: </w:t>
      </w:r>
      <w:hyperlink r:id="rId8" w:history="1">
        <w:r>
          <w:rPr>
            <w:rStyle w:val="Hyperlink"/>
            <w:rFonts w:ascii="Arial" w:eastAsia="Calibri" w:hAnsi="Arial" w:cs="Arial"/>
            <w:color w:val="000000" w:themeColor="text1"/>
            <w:sz w:val="24"/>
            <w:szCs w:val="24"/>
            <w:lang w:val="en-US"/>
          </w:rPr>
          <w:t>https://www.thesavoylondon.com/</w:t>
        </w:r>
      </w:hyperlink>
      <w:r>
        <w:rPr>
          <w:rFonts w:ascii="Arial" w:eastAsia="Calibri" w:hAnsi="Arial" w:cs="Arial"/>
          <w:color w:val="000000" w:themeColor="text1"/>
          <w:sz w:val="24"/>
          <w:szCs w:val="24"/>
          <w:lang w:val="en-US"/>
        </w:rPr>
        <w:t>.</w:t>
      </w:r>
    </w:p>
    <w:p w14:paraId="48977537"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proofErr w:type="spellStart"/>
      <w:r>
        <w:rPr>
          <w:rFonts w:ascii="Arial" w:eastAsia="Calibri" w:hAnsi="Arial" w:cs="Arial"/>
          <w:color w:val="000000" w:themeColor="text1"/>
          <w:sz w:val="24"/>
          <w:szCs w:val="24"/>
          <w:lang w:val="en-US"/>
        </w:rPr>
        <w:t>Vallen</w:t>
      </w:r>
      <w:proofErr w:type="spellEnd"/>
      <w:r>
        <w:rPr>
          <w:rFonts w:ascii="Arial" w:eastAsia="Calibri" w:hAnsi="Arial" w:cs="Arial"/>
          <w:color w:val="000000" w:themeColor="text1"/>
          <w:sz w:val="24"/>
          <w:szCs w:val="24"/>
          <w:lang w:val="en-US"/>
        </w:rPr>
        <w:t xml:space="preserve">, G.K. &amp; </w:t>
      </w:r>
      <w:proofErr w:type="spellStart"/>
      <w:r>
        <w:rPr>
          <w:rFonts w:ascii="Arial" w:eastAsia="Calibri" w:hAnsi="Arial" w:cs="Arial"/>
          <w:color w:val="000000" w:themeColor="text1"/>
          <w:sz w:val="24"/>
          <w:szCs w:val="24"/>
          <w:lang w:val="en-US"/>
        </w:rPr>
        <w:t>Vallen</w:t>
      </w:r>
      <w:proofErr w:type="spellEnd"/>
      <w:r>
        <w:rPr>
          <w:rFonts w:ascii="Arial" w:eastAsia="Calibri" w:hAnsi="Arial" w:cs="Arial"/>
          <w:color w:val="000000" w:themeColor="text1"/>
          <w:sz w:val="24"/>
          <w:szCs w:val="24"/>
          <w:lang w:val="en-US"/>
        </w:rPr>
        <w:t>, Jerome J. (2014) Check-</w:t>
      </w:r>
      <w:proofErr w:type="spellStart"/>
      <w:r>
        <w:rPr>
          <w:rFonts w:ascii="Arial" w:eastAsia="Calibri" w:hAnsi="Arial" w:cs="Arial"/>
          <w:color w:val="000000" w:themeColor="text1"/>
          <w:sz w:val="24"/>
          <w:szCs w:val="24"/>
          <w:lang w:val="en-US"/>
        </w:rPr>
        <w:t>incheck</w:t>
      </w:r>
      <w:proofErr w:type="spellEnd"/>
      <w:r>
        <w:rPr>
          <w:rFonts w:ascii="Arial" w:eastAsia="Calibri" w:hAnsi="Arial" w:cs="Arial"/>
          <w:color w:val="000000" w:themeColor="text1"/>
          <w:sz w:val="24"/>
          <w:szCs w:val="24"/>
          <w:lang w:val="en-US"/>
        </w:rPr>
        <w:t>-out: managing hotel operations Ninth edition.; Pearson new international.,</w:t>
      </w:r>
    </w:p>
    <w:p w14:paraId="7578AA80"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Walker, J. (2013). Introduction to Hospitality Management, Pearson, London</w:t>
      </w:r>
    </w:p>
    <w:p w14:paraId="3131E371" w14:textId="77777777" w:rsidR="0081279B" w:rsidRDefault="0081279B" w:rsidP="0081279B">
      <w:pPr>
        <w:spacing w:line="360" w:lineRule="auto"/>
        <w:ind w:left="720" w:hanging="720"/>
        <w:jc w:val="both"/>
        <w:rPr>
          <w:rFonts w:ascii="Arial" w:eastAsia="Arial" w:hAnsi="Arial" w:cs="Arial"/>
          <w:color w:val="000000" w:themeColor="text1"/>
          <w:sz w:val="24"/>
          <w:szCs w:val="24"/>
        </w:rPr>
      </w:pPr>
      <w:r>
        <w:rPr>
          <w:rFonts w:ascii="Arial" w:eastAsia="Arial" w:hAnsi="Arial" w:cs="Arial"/>
          <w:color w:val="000000" w:themeColor="text1"/>
          <w:sz w:val="24"/>
          <w:szCs w:val="24"/>
          <w:lang w:val="en-US"/>
        </w:rPr>
        <w:lastRenderedPageBreak/>
        <w:t>Wall, E. A., &amp; Berry, L. L. (2007). The combined effects of the physical environment and employee behavior on customer perception of restaurant service quality. Cornell hotel and restaurant administration quarterly, 48(1), 59-69.</w:t>
      </w:r>
    </w:p>
    <w:p w14:paraId="61EF321A" w14:textId="46BF8B4F"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Wong, A., &amp; Au, N. (2013). The influence of hotel loyalty program benefits on loyalty. International Journal of Hospitality Management, 32, 40-51</w:t>
      </w:r>
      <w:r w:rsidR="00466071">
        <w:rPr>
          <w:rFonts w:ascii="Arial" w:eastAsia="Arial" w:hAnsi="Arial" w:cs="Arial"/>
          <w:color w:val="000000" w:themeColor="text1"/>
          <w:sz w:val="24"/>
          <w:szCs w:val="24"/>
          <w:lang w:val="en-US"/>
        </w:rPr>
        <w:t>.</w:t>
      </w:r>
    </w:p>
    <w:p w14:paraId="3061F74C"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 xml:space="preserve">Wood, R.C., (2015). Hospitality Management: a brief in </w:t>
      </w:r>
      <w:proofErr w:type="spellStart"/>
      <w:r>
        <w:rPr>
          <w:rFonts w:ascii="Arial" w:eastAsia="Calibri" w:hAnsi="Arial" w:cs="Arial"/>
          <w:color w:val="000000" w:themeColor="text1"/>
          <w:sz w:val="24"/>
          <w:szCs w:val="24"/>
          <w:lang w:val="en-US"/>
        </w:rPr>
        <w:t>troduction</w:t>
      </w:r>
      <w:proofErr w:type="spellEnd"/>
      <w:r>
        <w:rPr>
          <w:rFonts w:ascii="Arial" w:eastAsia="Calibri" w:hAnsi="Arial" w:cs="Arial"/>
          <w:color w:val="000000" w:themeColor="text1"/>
          <w:sz w:val="24"/>
          <w:szCs w:val="24"/>
          <w:lang w:val="en-US"/>
        </w:rPr>
        <w:t>, Sage, London</w:t>
      </w:r>
    </w:p>
    <w:p w14:paraId="3958EF02"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Xiang, Z., &amp; Du, Q. (2020). The Impact of COVID-19 on Hospitality: A Global Perspective. Journal of Hospitality and Tourism Research, 44(7), 991-993.</w:t>
      </w:r>
    </w:p>
    <w:p w14:paraId="23D5F5BF" w14:textId="78F9E4F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Xiang, Z., &amp; </w:t>
      </w:r>
      <w:proofErr w:type="spellStart"/>
      <w:r>
        <w:rPr>
          <w:rFonts w:ascii="Arial" w:eastAsia="Arial" w:hAnsi="Arial" w:cs="Arial"/>
          <w:color w:val="000000" w:themeColor="text1"/>
          <w:sz w:val="24"/>
          <w:szCs w:val="24"/>
          <w:lang w:val="en-US"/>
        </w:rPr>
        <w:t>Gretzel</w:t>
      </w:r>
      <w:proofErr w:type="spellEnd"/>
      <w:r>
        <w:rPr>
          <w:rFonts w:ascii="Arial" w:eastAsia="Arial" w:hAnsi="Arial" w:cs="Arial"/>
          <w:color w:val="000000" w:themeColor="text1"/>
          <w:sz w:val="24"/>
          <w:szCs w:val="24"/>
          <w:lang w:val="en-US"/>
        </w:rPr>
        <w:t>, U. (2010). Role of social media in online travel information search. Tourism Management, 31(2), 179-188</w:t>
      </w:r>
      <w:r w:rsidR="00466071">
        <w:rPr>
          <w:rFonts w:ascii="Arial" w:eastAsia="Arial" w:hAnsi="Arial" w:cs="Arial"/>
          <w:color w:val="000000" w:themeColor="text1"/>
          <w:sz w:val="24"/>
          <w:szCs w:val="24"/>
          <w:lang w:val="en-US"/>
        </w:rPr>
        <w:t>.</w:t>
      </w:r>
    </w:p>
    <w:p w14:paraId="624167F1" w14:textId="77777777" w:rsidR="0081279B" w:rsidRDefault="0081279B" w:rsidP="0081279B">
      <w:pPr>
        <w:spacing w:line="360" w:lineRule="auto"/>
        <w:jc w:val="both"/>
        <w:rPr>
          <w:rFonts w:ascii="Arial" w:eastAsia="Calibri" w:hAnsi="Arial" w:cs="Arial"/>
          <w:color w:val="000000" w:themeColor="text1"/>
          <w:sz w:val="24"/>
          <w:szCs w:val="24"/>
        </w:rPr>
      </w:pPr>
    </w:p>
    <w:p w14:paraId="635386ED" w14:textId="77777777" w:rsidR="003F02AA" w:rsidRDefault="003F02AA"/>
    <w:sectPr w:rsidR="003F02A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C3FF4" w14:textId="77777777" w:rsidR="00A82E3F" w:rsidRDefault="00A82E3F" w:rsidP="00C77EC3">
      <w:pPr>
        <w:spacing w:after="0" w:line="240" w:lineRule="auto"/>
      </w:pPr>
      <w:r>
        <w:separator/>
      </w:r>
    </w:p>
  </w:endnote>
  <w:endnote w:type="continuationSeparator" w:id="0">
    <w:p w14:paraId="09B21F62" w14:textId="77777777" w:rsidR="00A82E3F" w:rsidRDefault="00A82E3F" w:rsidP="00C77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491949"/>
      <w:docPartObj>
        <w:docPartGallery w:val="Page Numbers (Bottom of Page)"/>
        <w:docPartUnique/>
      </w:docPartObj>
    </w:sdtPr>
    <w:sdtContent>
      <w:p w14:paraId="5F49F5E3" w14:textId="293BA006" w:rsidR="00C77EC3" w:rsidRDefault="00C77EC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F8B6D6D" w14:textId="77777777" w:rsidR="00C77EC3" w:rsidRDefault="00C77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607FF" w14:textId="77777777" w:rsidR="00A82E3F" w:rsidRDefault="00A82E3F" w:rsidP="00C77EC3">
      <w:pPr>
        <w:spacing w:after="0" w:line="240" w:lineRule="auto"/>
      </w:pPr>
      <w:r>
        <w:separator/>
      </w:r>
    </w:p>
  </w:footnote>
  <w:footnote w:type="continuationSeparator" w:id="0">
    <w:p w14:paraId="0C10B7CC" w14:textId="77777777" w:rsidR="00A82E3F" w:rsidRDefault="00A82E3F" w:rsidP="00C77E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B7C"/>
    <w:rsid w:val="001B6834"/>
    <w:rsid w:val="00387EA3"/>
    <w:rsid w:val="003F02AA"/>
    <w:rsid w:val="003F700B"/>
    <w:rsid w:val="00466071"/>
    <w:rsid w:val="004A4BAF"/>
    <w:rsid w:val="00567882"/>
    <w:rsid w:val="006B4B7C"/>
    <w:rsid w:val="007240C2"/>
    <w:rsid w:val="0081279B"/>
    <w:rsid w:val="009D53A0"/>
    <w:rsid w:val="00A5242A"/>
    <w:rsid w:val="00A82E3F"/>
    <w:rsid w:val="00BD79D4"/>
    <w:rsid w:val="00C21BA3"/>
    <w:rsid w:val="00C77EC3"/>
    <w:rsid w:val="00D66331"/>
    <w:rsid w:val="00D8214F"/>
    <w:rsid w:val="00EB2250"/>
    <w:rsid w:val="00F24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F32FB"/>
  <w15:chartTrackingRefBased/>
  <w15:docId w15:val="{095E0975-8DEA-48A1-8191-60103DFED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79B"/>
    <w:pPr>
      <w:spacing w:line="256" w:lineRule="auto"/>
    </w:pPr>
    <w:rPr>
      <w:kern w:val="0"/>
      <w14:ligatures w14:val="none"/>
    </w:rPr>
  </w:style>
  <w:style w:type="paragraph" w:styleId="Heading1">
    <w:name w:val="heading 1"/>
    <w:basedOn w:val="Normal"/>
    <w:next w:val="Normal"/>
    <w:link w:val="Heading1Char"/>
    <w:uiPriority w:val="9"/>
    <w:qFormat/>
    <w:rsid w:val="00812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79B"/>
    <w:rPr>
      <w:rFonts w:asciiTheme="majorHAnsi" w:eastAsiaTheme="majorEastAsia" w:hAnsiTheme="majorHAnsi" w:cstheme="majorBidi"/>
      <w:color w:val="2F5496" w:themeColor="accent1" w:themeShade="BF"/>
      <w:kern w:val="0"/>
      <w:sz w:val="32"/>
      <w:szCs w:val="32"/>
      <w14:ligatures w14:val="none"/>
    </w:rPr>
  </w:style>
  <w:style w:type="character" w:styleId="Hyperlink">
    <w:name w:val="Hyperlink"/>
    <w:basedOn w:val="DefaultParagraphFont"/>
    <w:uiPriority w:val="99"/>
    <w:semiHidden/>
    <w:unhideWhenUsed/>
    <w:rsid w:val="0081279B"/>
    <w:rPr>
      <w:color w:val="0563C1" w:themeColor="hyperlink"/>
      <w:u w:val="single"/>
    </w:rPr>
  </w:style>
  <w:style w:type="paragraph" w:styleId="Header">
    <w:name w:val="header"/>
    <w:basedOn w:val="Normal"/>
    <w:link w:val="HeaderChar"/>
    <w:uiPriority w:val="99"/>
    <w:unhideWhenUsed/>
    <w:rsid w:val="00C77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EC3"/>
    <w:rPr>
      <w:kern w:val="0"/>
      <w14:ligatures w14:val="none"/>
    </w:rPr>
  </w:style>
  <w:style w:type="paragraph" w:styleId="Footer">
    <w:name w:val="footer"/>
    <w:basedOn w:val="Normal"/>
    <w:link w:val="FooterChar"/>
    <w:uiPriority w:val="99"/>
    <w:unhideWhenUsed/>
    <w:rsid w:val="00C77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EC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569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avoylondon.com/" TargetMode="External"/><Relationship Id="rId3" Type="http://schemas.openxmlformats.org/officeDocument/2006/relationships/webSettings" Target="webSettings.xml"/><Relationship Id="rId7" Type="http://schemas.openxmlformats.org/officeDocument/2006/relationships/hyperlink" Target="https://www.hyatt.com/en-US/about-hyat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1</Pages>
  <Words>2004</Words>
  <Characters>11424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Claudia Elena Cimpoia (2214482)</dc:creator>
  <cp:keywords/>
  <dc:description/>
  <cp:lastModifiedBy>Claudia Elena Cimpoia (2214482)</cp:lastModifiedBy>
  <cp:revision>15</cp:revision>
  <dcterms:created xsi:type="dcterms:W3CDTF">2023-03-07T20:33:00Z</dcterms:created>
  <dcterms:modified xsi:type="dcterms:W3CDTF">2023-03-09T14:22:00Z</dcterms:modified>
</cp:coreProperties>
</file>