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6"/>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w:t>
      </w:r>
      <w:r>
        <w:rPr>
          <w:rFonts w:hint="default" w:ascii="Arial" w:hAnsi="Arial" w:cs="Arial"/>
          <w:sz w:val="22"/>
          <w:szCs w:val="22"/>
          <w:lang w:val="en-US"/>
        </w:rPr>
        <w:t>`</w:t>
      </w:r>
      <w:r>
        <w:rPr>
          <w:rFonts w:ascii="Arial" w:hAnsi="Arial" w:cs="Arial"/>
          <w:sz w:val="22"/>
          <w:szCs w:val="22"/>
        </w:rPr>
        <w:t xml:space="preserve">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hint="default" w:ascii="Arial" w:hAnsi="Arial" w:cs="Arial"/>
                <w:sz w:val="22"/>
                <w:szCs w:val="22"/>
                <w:lang w:val="en-US"/>
              </w:rPr>
            </w:pPr>
            <w:r>
              <w:rPr>
                <w:rFonts w:hint="default" w:ascii="Arial" w:hAnsi="Arial" w:cs="Arial"/>
                <w:sz w:val="22"/>
                <w:szCs w:val="22"/>
                <w:lang w:val="en-US"/>
              </w:rPr>
              <w:t>MD ABDUL KADIR CHOWDHURY</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sz w:val="22"/>
                    <w:szCs w:val="22"/>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ascii="Arial" w:hAnsi="Arial" w:cs="Arial"/>
                <w:sz w:val="22"/>
                <w:szCs w:val="22"/>
              </w:rPr>
            </w:pPr>
          </w:p>
          <w:p w14:paraId="422C415A">
            <w:pPr>
              <w:rPr>
                <w:rFonts w:hint="default" w:ascii="Arial" w:hAnsi="Arial" w:cs="Arial"/>
                <w:sz w:val="22"/>
                <w:szCs w:val="22"/>
                <w:lang w:val="en-US"/>
              </w:rPr>
            </w:pPr>
            <w:r>
              <w:rPr>
                <w:rFonts w:hint="default" w:ascii="Arial" w:hAnsi="Arial" w:cs="Arial"/>
                <w:sz w:val="22"/>
                <w:szCs w:val="22"/>
                <w:lang w:val="en-US"/>
              </w:rPr>
              <w:t>INSTITUTE OF INNER CITY LEARNING</w:t>
            </w: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p>
          <w:p w14:paraId="078738D9">
            <w:pPr>
              <w:rPr>
                <w:rFonts w:hint="default" w:ascii="Arial" w:hAnsi="Arial" w:cs="Arial"/>
                <w:sz w:val="22"/>
                <w:szCs w:val="22"/>
                <w:lang w:val="en-US"/>
              </w:rPr>
            </w:pPr>
            <w:r>
              <w:rPr>
                <w:rFonts w:hint="default" w:ascii="Arial" w:hAnsi="Arial" w:cs="Arial"/>
                <w:sz w:val="22"/>
                <w:szCs w:val="22"/>
                <w:lang w:val="en-US"/>
              </w:rPr>
              <w:t>BIRMINGHAM</w:t>
            </w: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143AEC6F">
            <w:pPr>
              <w:rPr>
                <w:rFonts w:ascii="Arial" w:hAnsi="Arial" w:cs="Arial"/>
                <w:sz w:val="22"/>
                <w:szCs w:val="22"/>
              </w:rPr>
            </w:pPr>
            <w:r>
              <w:rPr>
                <w:rFonts w:hint="default" w:ascii="Arial" w:hAnsi="Arial"/>
                <w:sz w:val="22"/>
                <w:szCs w:val="22"/>
              </w:rPr>
              <w:t>2435894@student.uwtsd.ac.uk</w:t>
            </w: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ascii="Arial" w:hAnsi="Arial" w:cs="Arial"/>
                <w:sz w:val="22"/>
                <w:szCs w:val="22"/>
              </w:rPr>
            </w:pPr>
          </w:p>
          <w:p w14:paraId="578E1E73">
            <w:pPr>
              <w:rPr>
                <w:rFonts w:ascii="Arial" w:hAnsi="Arial" w:cs="Arial"/>
                <w:sz w:val="22"/>
                <w:szCs w:val="22"/>
              </w:rPr>
            </w:pP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40228258">
            <w:pPr>
              <w:rPr>
                <w:rFonts w:ascii="Arial" w:hAnsi="Arial" w:cs="Arial"/>
                <w:sz w:val="22"/>
                <w:szCs w:val="22"/>
              </w:rPr>
            </w:pPr>
            <w:r>
              <w:rPr>
                <w:rFonts w:hint="default" w:ascii="Arial" w:hAnsi="Arial"/>
                <w:sz w:val="22"/>
                <w:szCs w:val="22"/>
              </w:rPr>
              <w:t>An Investigation into Business Growth Strategies for Skyscanner in the UK Travel-Tech Sector</w:t>
            </w: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p>
          <w:p w14:paraId="16818C1F">
            <w:pPr>
              <w:rPr>
                <w:rFonts w:hint="default" w:ascii="Arial" w:hAnsi="Arial" w:cs="Arial"/>
                <w:sz w:val="22"/>
                <w:szCs w:val="22"/>
                <w:lang w:val="en-US"/>
              </w:rPr>
            </w:pPr>
            <w:r>
              <w:rPr>
                <w:rFonts w:hint="default" w:ascii="Arial" w:hAnsi="Arial" w:cs="Arial"/>
                <w:sz w:val="22"/>
                <w:szCs w:val="22"/>
                <w:lang w:val="en-US"/>
              </w:rPr>
              <w:t>13</w:t>
            </w:r>
            <w:r>
              <w:rPr>
                <w:rFonts w:hint="default" w:ascii="Arial" w:hAnsi="Arial" w:cs="Arial"/>
                <w:sz w:val="22"/>
                <w:szCs w:val="22"/>
                <w:vertAlign w:val="superscript"/>
                <w:lang w:val="en-US"/>
              </w:rPr>
              <w:t>TH</w:t>
            </w:r>
            <w:r>
              <w:rPr>
                <w:rFonts w:hint="default" w:ascii="Arial" w:hAnsi="Arial" w:cs="Arial"/>
                <w:sz w:val="22"/>
                <w:szCs w:val="22"/>
                <w:lang w:val="en-US"/>
              </w:rPr>
              <w:t xml:space="preserve"> MAY</w:t>
            </w: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12C50A3A">
            <w:pPr>
              <w:rPr>
                <w:rFonts w:hint="default" w:ascii="Arial" w:hAnsi="Arial" w:cs="Arial"/>
                <w:sz w:val="22"/>
                <w:szCs w:val="22"/>
                <w:lang w:val="en-US"/>
              </w:rPr>
            </w:pPr>
            <w:r>
              <w:rPr>
                <w:rFonts w:hint="default" w:ascii="Arial" w:hAnsi="Arial" w:cs="Arial"/>
                <w:sz w:val="22"/>
                <w:szCs w:val="22"/>
                <w:lang w:val="en-US"/>
              </w:rPr>
              <w:t>28</w:t>
            </w:r>
            <w:r>
              <w:rPr>
                <w:rFonts w:hint="default" w:ascii="Arial" w:hAnsi="Arial" w:cs="Arial"/>
                <w:sz w:val="22"/>
                <w:szCs w:val="22"/>
                <w:vertAlign w:val="superscript"/>
                <w:lang w:val="en-US"/>
              </w:rPr>
              <w:t>TH</w:t>
            </w:r>
            <w:r>
              <w:rPr>
                <w:rFonts w:hint="default" w:ascii="Arial" w:hAnsi="Arial" w:cs="Arial"/>
                <w:sz w:val="22"/>
                <w:szCs w:val="22"/>
                <w:lang w:val="en-US"/>
              </w:rPr>
              <w:t xml:space="preserve"> AUGUST</w:t>
            </w: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hint="default" w:ascii="Arial" w:hAnsi="Arial" w:cs="Arial"/>
                <w:sz w:val="22"/>
                <w:szCs w:val="22"/>
                <w:lang w:val="en-US"/>
              </w:rPr>
            </w:pPr>
            <w:r>
              <w:rPr>
                <w:rFonts w:hint="default" w:ascii="Arial" w:hAnsi="Arial" w:cs="Arial"/>
                <w:sz w:val="22"/>
                <w:szCs w:val="22"/>
                <w:lang w:val="en-US"/>
              </w:rPr>
              <w:t>2435894</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hint="default" w:ascii="Arial" w:hAnsi="Arial" w:cs="Arial"/>
                <w:sz w:val="22"/>
                <w:szCs w:val="22"/>
                <w:lang w:val="en-US"/>
              </w:rPr>
            </w:pPr>
            <w:r>
              <w:rPr>
                <w:rFonts w:hint="default" w:ascii="Arial" w:hAnsi="Arial" w:cs="Arial"/>
                <w:sz w:val="22"/>
                <w:szCs w:val="22"/>
                <w:lang w:val="en-US"/>
              </w:rPr>
              <w:t>MBA INTERNATIONAL BUSINESS</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hint="default" w:ascii="Arial" w:hAnsi="Arial" w:cs="Arial"/>
                <w:sz w:val="22"/>
                <w:szCs w:val="22"/>
                <w:lang w:val="en-US"/>
              </w:rPr>
            </w:pPr>
            <w:r>
              <w:rPr>
                <w:rFonts w:hint="default" w:ascii="Arial" w:hAnsi="Arial" w:cs="Arial"/>
                <w:sz w:val="22"/>
                <w:szCs w:val="22"/>
                <w:lang w:val="en-US"/>
              </w:rPr>
              <w:t xml:space="preserve">STEPHEN MALONE </w:t>
            </w: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19"/>
                <w:rFonts w:ascii="Arial" w:hAnsi="Arial" w:eastAsia="MS Gothic" w:cs="Arial"/>
                <w:b/>
                <w:sz w:val="22"/>
                <w:szCs w:val="22"/>
                <w:lang w:eastAsia="en-GB"/>
              </w:rPr>
              <w:t>Click to continue to appendix 1</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hint="default" w:ascii="Arial" w:hAnsi="Arial" w:cs="Arial"/>
                <w:b/>
                <w:sz w:val="22"/>
                <w:szCs w:val="22"/>
                <w:lang w:val="en-US" w:eastAsia="en-GB"/>
              </w:rPr>
            </w:pP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Segoe UI Symbol" w:hAnsi="Segoe UI Symbol" w:eastAsia="MS Gothic" w:cs="Segoe UI Symbol"/>
                    <w:sz w:val="22"/>
                    <w:szCs w:val="22"/>
                    <w:lang w:eastAsia="en-GB"/>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19"/>
                <w:rFonts w:ascii="Arial" w:hAnsi="Arial" w:eastAsia="MS Gothic" w:cs="Arial"/>
                <w:b/>
                <w:sz w:val="22"/>
                <w:szCs w:val="22"/>
                <w:lang w:eastAsia="en-GB"/>
              </w:rPr>
              <w:t>Click to continue to appendix 2</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2"/>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74"/>
        <w:gridCol w:w="997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10EEA673">
            <w:pPr>
              <w:autoSpaceDE w:val="0"/>
              <w:autoSpaceDN w:val="0"/>
              <w:adjustRightInd w:val="0"/>
              <w:rPr>
                <w:rFonts w:hint="default" w:ascii="Arial" w:hAnsi="Arial"/>
                <w:sz w:val="22"/>
                <w:szCs w:val="22"/>
              </w:rPr>
            </w:pPr>
          </w:p>
          <w:p w14:paraId="458C7D38">
            <w:pPr>
              <w:autoSpaceDE w:val="0"/>
              <w:autoSpaceDN w:val="0"/>
              <w:adjustRightInd w:val="0"/>
              <w:rPr>
                <w:rFonts w:ascii="Arial" w:hAnsi="Arial" w:cs="Arial"/>
                <w:sz w:val="22"/>
                <w:szCs w:val="22"/>
              </w:rPr>
            </w:pPr>
            <w:r>
              <w:rPr>
                <w:rFonts w:hint="default" w:ascii="Arial" w:hAnsi="Arial"/>
                <w:sz w:val="22"/>
                <w:szCs w:val="22"/>
              </w:rPr>
              <w:t>To evaluate and recommend effective business growth strategies for Skyscanner within the UK travel-tech sector, focusing on market expansion, customer acquisition, technological innovation, and competitive advantage.</w:t>
            </w:r>
          </w:p>
          <w:p w14:paraId="39ACAA08">
            <w:pPr>
              <w:autoSpaceDE w:val="0"/>
              <w:autoSpaceDN w:val="0"/>
              <w:adjustRightInd w:val="0"/>
              <w:rPr>
                <w:rFonts w:ascii="Arial" w:hAnsi="Arial" w:cs="Arial"/>
                <w:sz w:val="22"/>
                <w:szCs w:val="22"/>
              </w:rPr>
            </w:pPr>
          </w:p>
          <w:p w14:paraId="18F0F0B9">
            <w:pPr>
              <w:autoSpaceDE w:val="0"/>
              <w:autoSpaceDN w:val="0"/>
              <w:adjustRightInd w:val="0"/>
              <w:rPr>
                <w:rFonts w:hint="default" w:ascii="Arial" w:hAnsi="Arial"/>
                <w:sz w:val="22"/>
                <w:szCs w:val="22"/>
                <w:lang w:val="en-US"/>
              </w:rPr>
            </w:pPr>
            <w:r>
              <w:rPr>
                <w:rFonts w:hint="default" w:ascii="Arial" w:hAnsi="Arial" w:cs="Arial"/>
                <w:sz w:val="22"/>
                <w:szCs w:val="22"/>
                <w:lang w:val="en-US"/>
              </w:rPr>
              <w:t xml:space="preserve">And objectives, </w:t>
            </w:r>
            <w:r>
              <w:rPr>
                <w:rFonts w:hint="default" w:ascii="Arial" w:hAnsi="Arial"/>
                <w:sz w:val="22"/>
                <w:szCs w:val="22"/>
                <w:lang w:val="en-US"/>
              </w:rPr>
              <w:t>To analyse Skyscanner's current market position and competitive standing in the UK travel-tech sector.</w:t>
            </w:r>
          </w:p>
          <w:p w14:paraId="070CA45A">
            <w:pPr>
              <w:autoSpaceDE w:val="0"/>
              <w:autoSpaceDN w:val="0"/>
              <w:adjustRightInd w:val="0"/>
              <w:rPr>
                <w:rFonts w:hint="default" w:ascii="Arial" w:hAnsi="Arial"/>
                <w:sz w:val="22"/>
                <w:szCs w:val="22"/>
                <w:lang w:val="en-US"/>
              </w:rPr>
            </w:pPr>
            <w:r>
              <w:rPr>
                <w:rFonts w:hint="default" w:ascii="Arial" w:hAnsi="Arial"/>
                <w:sz w:val="22"/>
                <w:szCs w:val="22"/>
                <w:lang w:val="en-US"/>
              </w:rPr>
              <w:t>To identify key growth opportunities and challenges influencing business performance.</w:t>
            </w:r>
          </w:p>
          <w:p w14:paraId="162EC992">
            <w:pPr>
              <w:autoSpaceDE w:val="0"/>
              <w:autoSpaceDN w:val="0"/>
              <w:adjustRightInd w:val="0"/>
              <w:rPr>
                <w:rFonts w:hint="default" w:ascii="Arial" w:hAnsi="Arial"/>
                <w:sz w:val="22"/>
                <w:szCs w:val="22"/>
                <w:lang w:val="en-US"/>
              </w:rPr>
            </w:pPr>
            <w:r>
              <w:rPr>
                <w:rFonts w:hint="default" w:ascii="Arial" w:hAnsi="Arial"/>
                <w:sz w:val="22"/>
                <w:szCs w:val="22"/>
                <w:lang w:val="en-US"/>
              </w:rPr>
              <w:t>To evaluate the effectiveness of Skyscanner's current growth strategies, including marketing, partnerships, and customer engagement.</w:t>
            </w:r>
          </w:p>
          <w:p w14:paraId="6F8CC00A">
            <w:pPr>
              <w:autoSpaceDE w:val="0"/>
              <w:autoSpaceDN w:val="0"/>
              <w:adjustRightInd w:val="0"/>
              <w:rPr>
                <w:rFonts w:hint="default" w:ascii="Arial" w:hAnsi="Arial"/>
                <w:sz w:val="22"/>
                <w:szCs w:val="22"/>
                <w:lang w:val="en-US"/>
              </w:rPr>
            </w:pPr>
            <w:r>
              <w:rPr>
                <w:rFonts w:hint="default" w:ascii="Arial" w:hAnsi="Arial"/>
                <w:sz w:val="22"/>
                <w:szCs w:val="22"/>
                <w:lang w:val="en-US"/>
              </w:rPr>
              <w:t>To assess the impact of emerging technologies on Skyscanner's growth and customer experience.</w:t>
            </w:r>
          </w:p>
          <w:p w14:paraId="0ECCAD18">
            <w:pPr>
              <w:autoSpaceDE w:val="0"/>
              <w:autoSpaceDN w:val="0"/>
              <w:adjustRightInd w:val="0"/>
              <w:rPr>
                <w:rFonts w:hint="default" w:ascii="Arial" w:hAnsi="Arial" w:cs="Arial"/>
                <w:sz w:val="22"/>
                <w:szCs w:val="22"/>
                <w:lang w:val="en-US"/>
              </w:rPr>
            </w:pPr>
            <w:r>
              <w:rPr>
                <w:rFonts w:hint="default" w:ascii="Arial" w:hAnsi="Arial"/>
                <w:sz w:val="22"/>
                <w:szCs w:val="22"/>
                <w:lang w:val="en-US"/>
              </w:rPr>
              <w:t>To compare Skyscanner's strategies with leading competitors and propose recommendations for sustainable growth.</w:t>
            </w:r>
          </w:p>
          <w:p w14:paraId="5D192DF6">
            <w:pPr>
              <w:autoSpaceDE w:val="0"/>
              <w:autoSpaceDN w:val="0"/>
              <w:adjustRightInd w:val="0"/>
              <w:rPr>
                <w:rFonts w:ascii="Arial" w:hAnsi="Arial" w:cs="Arial"/>
                <w:b/>
                <w:bCs/>
                <w:sz w:val="22"/>
                <w:szCs w:val="22"/>
              </w:rPr>
            </w:pPr>
          </w:p>
          <w:p w14:paraId="2A0511B5">
            <w:pPr>
              <w:autoSpaceDE w:val="0"/>
              <w:autoSpaceDN w:val="0"/>
              <w:adjustRightInd w:val="0"/>
              <w:rPr>
                <w:rFonts w:ascii="Arial" w:hAnsi="Arial" w:cs="Arial"/>
                <w:b/>
                <w:bCs/>
                <w:sz w:val="22"/>
                <w:szCs w:val="22"/>
              </w:rPr>
            </w:pPr>
          </w:p>
          <w:p w14:paraId="1F851057">
            <w:pPr>
              <w:rPr>
                <w:rFonts w:ascii="Arial" w:hAnsi="Arial" w:cs="Arial"/>
                <w:b/>
                <w:bCs/>
                <w:sz w:val="22"/>
                <w:szCs w:val="22"/>
              </w:rPr>
            </w:pP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45CF981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w:t>
            </w:r>
          </w:p>
          <w:p w14:paraId="108EE2F8">
            <w:pPr>
              <w:rPr>
                <w:rFonts w:ascii="Arial" w:hAnsi="Arial" w:cs="Arial"/>
                <w:color w:val="808080"/>
                <w:sz w:val="18"/>
                <w:szCs w:val="18"/>
              </w:rPr>
            </w:pPr>
          </w:p>
          <w:p w14:paraId="54A60189">
            <w:pPr>
              <w:rPr>
                <w:rFonts w:ascii="Arial" w:hAnsi="Arial" w:cs="Arial"/>
                <w:b/>
                <w:bCs/>
                <w:sz w:val="22"/>
                <w:szCs w:val="22"/>
              </w:rPr>
            </w:pPr>
            <w:r>
              <w:rPr>
                <w:rFonts w:hint="default" w:ascii="Arial" w:hAnsi="Arial"/>
                <w:b/>
                <w:bCs/>
                <w:sz w:val="22"/>
                <w:szCs w:val="22"/>
              </w:rPr>
              <w:t>To provide strategic insights that support Skyscanner's sustainable growth and competitiveness in the evolving UK travel-tech industry.</w:t>
            </w: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45E8B681">
            <w:pPr>
              <w:autoSpaceDE w:val="0"/>
              <w:autoSpaceDN w:val="0"/>
              <w:adjustRightInd w:val="0"/>
              <w:rPr>
                <w:rFonts w:hint="default" w:ascii="Arial" w:hAnsi="Arial" w:cs="Arial"/>
                <w:b/>
                <w:bCs/>
                <w:sz w:val="22"/>
                <w:szCs w:val="22"/>
                <w:lang w:val="en-US"/>
              </w:rPr>
            </w:pPr>
            <w:r>
              <w:rPr>
                <w:rFonts w:hint="default"/>
                <w:sz w:val="24"/>
                <w:szCs w:val="24"/>
              </w:rPr>
              <w:t>This research will use a secondary research approach by collecting information from academic journals, industry reports, company publications, and market data. To analyse the findings, strategic tools such as SWOT, PESTLE, and Porter's Five Forces will be used to assess Skyscanner's market position, growth opportunities, challenges, and competitive environment. This approach is suitable because it is cost-effective, practical, and provides reliable insights into the UK travel-tech sector within the project's timeframe. Potential risks include limited access to internal company information and the use of biased or outdated sources; these will be managed by using recent and credible sources and comparing information from multiple references. The research aims to produce practical recommendations that can support Skyscanner's sustainable growth and strengthen its competitive advantage in the UK travel-tech market</w:t>
            </w:r>
            <w:r>
              <w:rPr>
                <w:rFonts w:hint="default"/>
              </w:rPr>
              <w:t>.</w:t>
            </w: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5"/>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5"/>
              <w:rPr>
                <w:rFonts w:ascii="Arial" w:hAnsi="Arial" w:cs="Arial"/>
                <w:b/>
                <w:bCs/>
                <w:sz w:val="22"/>
                <w:szCs w:val="22"/>
              </w:rPr>
            </w:pPr>
            <w:r>
              <w:rPr>
                <w:rFonts w:ascii="Arial" w:hAnsi="Arial" w:cs="Arial"/>
                <w:b/>
                <w:bCs/>
                <w:sz w:val="22"/>
                <w:szCs w:val="22"/>
              </w:rPr>
              <w:t>Location of research activity</w:t>
            </w:r>
          </w:p>
          <w:p w14:paraId="7C2A20DC">
            <w:pPr>
              <w:pStyle w:val="45"/>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7BFA90EF">
            <w:pPr>
              <w:rPr>
                <w:rFonts w:ascii="Arial" w:hAnsi="Arial" w:cs="Arial"/>
                <w:color w:val="4EA72E" w:themeColor="accent6"/>
                <w:sz w:val="22"/>
                <w:szCs w:val="22"/>
                <w14:textFill>
                  <w14:solidFill>
                    <w14:schemeClr w14:val="accent6"/>
                  </w14:solidFill>
                </w14:textFill>
              </w:rPr>
            </w:pPr>
          </w:p>
          <w:p w14:paraId="47502C04">
            <w:pPr>
              <w:rPr>
                <w:rFonts w:hint="default" w:ascii="Arial" w:hAnsi="Arial" w:cs="Arial"/>
                <w:sz w:val="22"/>
                <w:szCs w:val="22"/>
                <w:lang w:val="en-US"/>
              </w:rPr>
            </w:pPr>
            <w:r>
              <w:rPr>
                <w:rFonts w:hint="default" w:ascii="Arial" w:hAnsi="Arial" w:cs="Arial"/>
                <w:sz w:val="22"/>
                <w:szCs w:val="22"/>
                <w:lang w:val="en-US"/>
              </w:rPr>
              <w:t>BIRMINGHAM CAMPUS</w:t>
            </w:r>
          </w:p>
          <w:p w14:paraId="69B5749C">
            <w:pPr>
              <w:rPr>
                <w:rFonts w:ascii="Arial" w:hAnsi="Arial" w:cs="Arial"/>
                <w:b/>
                <w:sz w:val="22"/>
                <w:szCs w:val="22"/>
              </w:rPr>
            </w:pPr>
          </w:p>
        </w:tc>
      </w:tr>
    </w:tbl>
    <w:p w14:paraId="26AD89A6">
      <w:pPr>
        <w:autoSpaceDE w:val="0"/>
        <w:autoSpaceDN w:val="0"/>
        <w:adjustRightInd w:val="0"/>
        <w:spacing w:after="240"/>
        <w:jc w:val="both"/>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19"/>
                <w:rFonts w:ascii="Arial" w:hAnsi="Arial" w:eastAsia="MS Gothic" w:cs="Arial"/>
                <w:b/>
                <w:sz w:val="22"/>
                <w:szCs w:val="22"/>
                <w:lang w:eastAsia="en-GB"/>
              </w:rPr>
              <w:t>Click to continue to appendix 3</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7A90EAA9">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The above list covers most common data collection methods. If you will use other types of data collection for all or some of your data collection then please describe them here.</w:t>
            </w: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Click to continue to section N</w:t>
            </w:r>
            <w:r>
              <w:rPr>
                <w:rStyle w:val="19"/>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5DE5DB8F">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 xml:space="preserve">    N/A  SECONDARY RESEARCH-BUSINESS DEVELOPMENT  PROPOSAL</w:t>
            </w:r>
          </w:p>
          <w:p w14:paraId="68FB48FE">
            <w:pPr>
              <w:rPr>
                <w:rFonts w:ascii="Arial" w:hAnsi="Arial" w:cs="Arial"/>
                <w:sz w:val="22"/>
                <w:szCs w:val="22"/>
                <w:lang w:eastAsia="en-GB"/>
              </w:rPr>
            </w:pP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16130357">
            <w:pPr>
              <w:rPr>
                <w:rFonts w:ascii="Arial" w:hAnsi="Arial" w:cs="Arial"/>
                <w:i/>
                <w:color w:val="808080"/>
                <w:sz w:val="18"/>
                <w:szCs w:val="18"/>
                <w:lang w:eastAsia="en-GB"/>
              </w:rPr>
            </w:pPr>
            <w:r>
              <w:rPr>
                <w:rFonts w:hint="default" w:ascii="Arial" w:hAnsi="Arial" w:cs="Arial"/>
                <w:color w:val="4EA72E" w:themeColor="accent6"/>
                <w:sz w:val="22"/>
                <w:szCs w:val="22"/>
                <w:lang w:val="en-US" w:eastAsia="en-GB"/>
                <w14:textFill>
                  <w14:solidFill>
                    <w14:schemeClr w14:val="accent6"/>
                  </w14:solidFill>
                </w14:textFill>
              </w:rPr>
              <w:t xml:space="preserve"> N/A  SECONDARY RESEARCH-BUSINESS DEVELOPMENT  PROPOSAL</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309F731F">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6B8FEFDB">
            <w:pPr>
              <w:rPr>
                <w:rFonts w:ascii="Arial" w:hAnsi="Arial" w:cs="Arial"/>
                <w:color w:val="808080"/>
                <w:sz w:val="18"/>
                <w:szCs w:val="18"/>
                <w:lang w:eastAsia="en-GB"/>
              </w:rPr>
            </w:pP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2020C7D8">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7A6943A3">
            <w:pPr>
              <w:rPr>
                <w:rFonts w:ascii="Arial" w:hAnsi="Arial" w:cs="Arial"/>
                <w:b/>
                <w:sz w:val="22"/>
                <w:szCs w:val="22"/>
                <w:lang w:eastAsia="en-GB"/>
              </w:rPr>
            </w:pP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35DD9186">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089AAC10">
            <w:pPr>
              <w:rPr>
                <w:rFonts w:ascii="Arial" w:hAnsi="Arial" w:cs="Arial"/>
                <w:sz w:val="22"/>
                <w:szCs w:val="22"/>
                <w:lang w:eastAsia="en-GB"/>
              </w:rPr>
            </w:pP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6D0FB2C2">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02EF693B">
            <w:pPr>
              <w:rPr>
                <w:rFonts w:ascii="Arial" w:hAnsi="Arial" w:cs="Arial"/>
                <w:sz w:val="22"/>
                <w:szCs w:val="22"/>
                <w:lang w:eastAsia="en-GB"/>
              </w:rPr>
            </w:pP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0499C829">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sz w:val="22"/>
                <w:szCs w:val="22"/>
                <w:lang w:val="en-US" w:eastAsia="en-GB"/>
              </w:rPr>
              <w:t xml:space="preserve"> </w:t>
            </w: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04B4A5E4">
            <w:pPr>
              <w:rPr>
                <w:rFonts w:hint="default" w:ascii="Arial" w:hAnsi="Arial" w:cs="Arial"/>
                <w:sz w:val="22"/>
                <w:szCs w:val="22"/>
                <w:lang w:val="en-US" w:eastAsia="en-GB"/>
              </w:rPr>
            </w:pP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32A5D4A9">
            <w:pPr>
              <w:ind w:left="330" w:hanging="330" w:hangingChars="150"/>
              <w:rPr>
                <w:rFonts w:hint="default" w:ascii="Arial" w:hAnsi="Arial" w:cs="Arial"/>
                <w:color w:val="4EA72E" w:themeColor="accent6"/>
                <w:sz w:val="22"/>
                <w:szCs w:val="22"/>
                <w:lang w:val="en-US" w:eastAsia="en-GB"/>
                <w14:textFill>
                  <w14:solidFill>
                    <w14:schemeClr w14:val="accent6"/>
                  </w14:solidFill>
                </w14:textFill>
              </w:rPr>
            </w:pPr>
            <w:r>
              <w:rPr>
                <w:rFonts w:hint="default" w:ascii="Arial" w:hAnsi="Arial" w:cs="Arial"/>
                <w:color w:val="4EA72E" w:themeColor="accent6"/>
                <w:sz w:val="22"/>
                <w:szCs w:val="22"/>
                <w:lang w:val="en-US" w:eastAsia="en-GB"/>
                <w14:textFill>
                  <w14:solidFill>
                    <w14:schemeClr w14:val="accent6"/>
                  </w14:solidFill>
                </w14:textFill>
              </w:rPr>
              <w:t>N/A  SECONDARY RESEARCH-BUSINESS DEVELOPMENT  PROPOSAL</w:t>
            </w:r>
          </w:p>
          <w:p w14:paraId="615EC983">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19"/>
                <w:rFonts w:ascii="Arial" w:hAnsi="Arial" w:eastAsia="MS Gothic" w:cs="Arial"/>
                <w:b/>
                <w:sz w:val="22"/>
                <w:szCs w:val="22"/>
                <w:lang w:eastAsia="en-GB"/>
              </w:rPr>
              <w:t>Click to continue to appendix 4</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19"/>
                <w:rFonts w:ascii="Arial" w:hAnsi="Arial" w:eastAsia="MS Gothic" w:cs="Arial"/>
                <w:b/>
                <w:sz w:val="22"/>
                <w:szCs w:val="22"/>
                <w:lang w:eastAsia="en-GB"/>
              </w:rPr>
              <w:t>Click to continue to appendix 5</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19"/>
                <w:rFonts w:ascii="Arial" w:hAnsi="Arial" w:eastAsia="MS Gothic" w:cs="Arial"/>
                <w:b/>
                <w:sz w:val="22"/>
                <w:szCs w:val="22"/>
                <w:lang w:eastAsia="en-GB"/>
              </w:rPr>
              <w:t>Click to continue to appendix 6</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19"/>
                <w:rFonts w:ascii="Arial" w:hAnsi="Arial" w:eastAsia="MS Gothic" w:cs="Arial"/>
                <w:b/>
                <w:sz w:val="22"/>
                <w:szCs w:val="22"/>
                <w:lang w:eastAsia="en-GB"/>
              </w:rPr>
              <w:t>Click to continue to appendix 7</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2"/>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20"/>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20"/>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p w14:paraId="34E7A7EE">
            <w:pPr>
              <w:pStyle w:val="20"/>
              <w:autoSpaceDE w:val="0"/>
              <w:autoSpaceDN w:val="0"/>
              <w:adjustRightInd w:val="0"/>
              <w:jc w:val="center"/>
              <w:rPr>
                <w:rFonts w:hint="default" w:ascii="Arial" w:hAnsi="Arial" w:eastAsia="MS Gothic" w:cs="Arial"/>
                <w:sz w:val="22"/>
                <w:szCs w:val="22"/>
                <w:lang w:val="en-US"/>
              </w:rPr>
            </w:pPr>
            <w:r>
              <w:rPr>
                <w:rFonts w:hint="default" w:ascii="Arial" w:hAnsi="Arial" w:eastAsia="MS Gothic" w:cs="Arial"/>
                <w:sz w:val="22"/>
                <w:szCs w:val="22"/>
                <w:lang w:val="en-US"/>
              </w:rPr>
              <w:t>X</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20"/>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20"/>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20"/>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20"/>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7FC1554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Any use of personal data must be justified.</w:t>
            </w: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pPr>
        <w:spacing w:after="240"/>
        <w:rPr>
          <w:rFonts w:ascii="Arial" w:hAnsi="Arial" w:cs="Arial"/>
          <w:b/>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5"/>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5"/>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24DDC8D2">
            <w:pPr>
              <w:pStyle w:val="45"/>
              <w:rPr>
                <w:rFonts w:hint="default" w:ascii="Arial" w:hAnsi="Arial" w:cs="Arial"/>
                <w:sz w:val="22"/>
                <w:szCs w:val="22"/>
                <w:lang w:val="en-US" w:eastAsia="en-GB"/>
              </w:rPr>
            </w:pPr>
            <w:r>
              <w:rPr>
                <w:rFonts w:hint="default" w:ascii="Arial" w:hAnsi="Arial" w:cs="Arial"/>
                <w:sz w:val="22"/>
                <w:szCs w:val="22"/>
                <w:lang w:val="en-US" w:eastAsia="en-GB"/>
              </w:rPr>
              <w:t xml:space="preserve">N/A  SECONDARY RESEARCH </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5"/>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5"/>
              <w:rPr>
                <w:rFonts w:ascii="Arial" w:hAnsi="Arial" w:cs="Arial"/>
                <w:sz w:val="22"/>
                <w:szCs w:val="22"/>
                <w:lang w:eastAsia="en-GB"/>
              </w:rPr>
            </w:pPr>
            <w:r>
              <w:rPr>
                <w:rFonts w:hint="default" w:ascii="Arial" w:hAnsi="Arial" w:cs="Arial"/>
                <w:sz w:val="22"/>
                <w:szCs w:val="22"/>
                <w:lang w:val="en-US" w:eastAsia="en-GB"/>
              </w:rPr>
              <w:t xml:space="preserve">N/A  SECONDARY RESEARCH </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105558CA">
            <w:pPr>
              <w:pStyle w:val="45"/>
              <w:rPr>
                <w:rFonts w:ascii="Arial" w:hAnsi="Arial" w:cs="Arial"/>
                <w:sz w:val="22"/>
                <w:szCs w:val="22"/>
                <w:lang w:eastAsia="en-GB"/>
              </w:rPr>
            </w:pPr>
            <w:r>
              <w:rPr>
                <w:rFonts w:hint="default" w:ascii="Arial" w:hAnsi="Arial" w:cs="Arial"/>
                <w:sz w:val="22"/>
                <w:szCs w:val="22"/>
                <w:lang w:val="en-US" w:eastAsia="en-GB"/>
              </w:rPr>
              <w:t>N/A  SECONDARY RESEARCH</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5"/>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5"/>
              <w:rPr>
                <w:rFonts w:ascii="Arial" w:hAnsi="Arial" w:cs="Arial"/>
                <w:sz w:val="22"/>
                <w:szCs w:val="22"/>
                <w:lang w:eastAsia="en-GB"/>
              </w:rPr>
            </w:pPr>
            <w:r>
              <w:rPr>
                <w:rFonts w:hint="default" w:ascii="Arial" w:hAnsi="Arial" w:cs="Arial"/>
                <w:sz w:val="22"/>
                <w:szCs w:val="22"/>
                <w:lang w:val="en-US" w:eastAsia="en-GB"/>
              </w:rPr>
              <w:t xml:space="preserve">N/A  SECONDARY RESEARCH </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242A8BD6">
            <w:pPr>
              <w:rPr>
                <w:rFonts w:ascii="Arial" w:hAnsi="Arial" w:cs="Arial"/>
                <w:sz w:val="22"/>
                <w:szCs w:val="22"/>
                <w:lang w:eastAsia="en-GB"/>
              </w:rPr>
            </w:pPr>
          </w:p>
          <w:p w14:paraId="0F436989">
            <w:pPr>
              <w:rPr>
                <w:rFonts w:ascii="Arial" w:hAnsi="Arial" w:cs="Arial"/>
                <w:sz w:val="22"/>
                <w:szCs w:val="22"/>
                <w:lang w:eastAsia="en-GB"/>
              </w:rPr>
            </w:pPr>
          </w:p>
          <w:p w14:paraId="2834699D">
            <w:pPr>
              <w:pStyle w:val="45"/>
              <w:rPr>
                <w:rFonts w:ascii="Arial" w:hAnsi="Arial" w:cs="Arial"/>
                <w:b/>
                <w:bCs/>
                <w:sz w:val="22"/>
                <w:szCs w:val="22"/>
                <w:lang w:eastAsia="en-GB"/>
              </w:rPr>
            </w:pP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5"/>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5"/>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2BEB5BCB">
            <w:pPr>
              <w:rPr>
                <w:rFonts w:ascii="Arial" w:hAnsi="Arial" w:cs="Arial"/>
                <w:sz w:val="22"/>
                <w:szCs w:val="22"/>
                <w:lang w:eastAsia="en-GB"/>
              </w:rPr>
            </w:pPr>
            <w:r>
              <w:rPr>
                <w:rFonts w:hint="default" w:ascii="Arial" w:hAnsi="Arial" w:cs="Arial"/>
                <w:sz w:val="22"/>
                <w:szCs w:val="22"/>
                <w:lang w:val="en-US" w:eastAsia="en-GB"/>
              </w:rPr>
              <w:t>N/A  SECONDARY RESEARCH</w:t>
            </w:r>
          </w:p>
          <w:p w14:paraId="7F2D5628">
            <w:pPr>
              <w:rPr>
                <w:rFonts w:ascii="Arial" w:hAnsi="Arial" w:cs="Arial"/>
                <w:sz w:val="22"/>
                <w:szCs w:val="22"/>
                <w:lang w:eastAsia="en-GB"/>
              </w:rPr>
            </w:pPr>
          </w:p>
          <w:p w14:paraId="094F2D74">
            <w:pPr>
              <w:pStyle w:val="45"/>
              <w:rPr>
                <w:rFonts w:ascii="Arial" w:hAnsi="Arial" w:cs="Arial"/>
                <w:b/>
                <w:bCs/>
                <w:sz w:val="22"/>
                <w:szCs w:val="22"/>
                <w:lang w:eastAsia="en-GB"/>
              </w:rPr>
            </w:pP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5"/>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5"/>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374E17D">
            <w:pPr>
              <w:pStyle w:val="45"/>
              <w:rPr>
                <w:rFonts w:hint="default" w:ascii="Arial" w:hAnsi="Arial" w:cs="Arial"/>
                <w:b/>
                <w:bCs/>
                <w:sz w:val="22"/>
                <w:szCs w:val="22"/>
                <w:lang w:val="en-US" w:eastAsia="en-GB"/>
              </w:rPr>
            </w:pPr>
            <w:r>
              <w:rPr>
                <w:rFonts w:hint="default" w:ascii="Arial" w:hAnsi="Arial" w:cs="Arial"/>
                <w:b/>
                <w:bCs/>
                <w:sz w:val="22"/>
                <w:szCs w:val="22"/>
                <w:lang w:val="en-US" w:eastAsia="en-GB"/>
              </w:rPr>
              <w:t xml:space="preserve">    </w:t>
            </w:r>
            <w:r>
              <w:rPr>
                <w:rFonts w:hint="default" w:ascii="Arial" w:hAnsi="Arial" w:cs="Arial"/>
                <w:sz w:val="22"/>
                <w:szCs w:val="22"/>
                <w:lang w:val="en-US" w:eastAsia="en-GB"/>
              </w:rPr>
              <w:t>N/A  SECONDARY RESEARCH</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M1-M9,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0DAFEC97">
            <w:pPr>
              <w:rPr>
                <w:rFonts w:ascii="Arial" w:hAnsi="Arial" w:cs="Arial"/>
                <w:sz w:val="22"/>
                <w:szCs w:val="22"/>
                <w:lang w:eastAsia="en-GB"/>
              </w:rPr>
            </w:pPr>
            <w:r>
              <w:rPr>
                <w:rFonts w:hint="default" w:ascii="Arial" w:hAnsi="Arial" w:cs="Arial"/>
                <w:sz w:val="22"/>
                <w:szCs w:val="22"/>
                <w:lang w:val="en-US" w:eastAsia="en-GB"/>
              </w:rPr>
              <w:t xml:space="preserve">N/A  SECONDARY RESEARCH </w:t>
            </w:r>
          </w:p>
          <w:p w14:paraId="31140C70">
            <w:pPr>
              <w:autoSpaceDE w:val="0"/>
              <w:autoSpaceDN w:val="0"/>
              <w:adjustRightInd w:val="0"/>
              <w:rPr>
                <w:rFonts w:ascii="Arial" w:hAnsi="Arial" w:cs="Arial"/>
                <w:lang w:eastAsia="en-GB"/>
              </w:rPr>
            </w:pP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1873C37C">
            <w:pPr>
              <w:rPr>
                <w:rFonts w:ascii="Arial" w:hAnsi="Arial" w:cs="Arial"/>
                <w:sz w:val="22"/>
                <w:szCs w:val="22"/>
                <w:lang w:eastAsia="en-GB"/>
              </w:rPr>
            </w:pPr>
            <w:r>
              <w:rPr>
                <w:rFonts w:hint="default" w:ascii="Arial" w:hAnsi="Arial" w:cs="Arial"/>
                <w:sz w:val="22"/>
                <w:szCs w:val="22"/>
                <w:lang w:val="en-US" w:eastAsia="en-GB"/>
              </w:rPr>
              <w:t xml:space="preserve">N/A  SECONDARY RESEARCH </w:t>
            </w:r>
          </w:p>
          <w:p w14:paraId="27F49CD9">
            <w:pPr>
              <w:rPr>
                <w:rFonts w:ascii="Arial" w:hAnsi="Arial" w:cs="Arial"/>
                <w:sz w:val="22"/>
                <w:szCs w:val="22"/>
                <w:lang w:eastAsia="en-GB"/>
              </w:rPr>
            </w:pP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40A215EE">
            <w:pPr>
              <w:rPr>
                <w:rFonts w:ascii="Arial" w:hAnsi="Arial" w:cs="Arial"/>
                <w:sz w:val="22"/>
                <w:szCs w:val="22"/>
                <w:lang w:eastAsia="en-GB"/>
              </w:rPr>
            </w:pPr>
            <w:r>
              <w:rPr>
                <w:rFonts w:hint="default" w:ascii="Arial" w:hAnsi="Arial" w:cs="Arial"/>
                <w:sz w:val="22"/>
                <w:szCs w:val="22"/>
                <w:lang w:val="en-US" w:eastAsia="en-GB"/>
              </w:rPr>
              <w:t xml:space="preserve">N/A  SECONDARY RESEARCH </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470D6714">
            <w:pPr>
              <w:rPr>
                <w:rFonts w:ascii="Arial" w:hAnsi="Arial" w:cs="Arial"/>
                <w:sz w:val="22"/>
                <w:szCs w:val="22"/>
                <w:lang w:eastAsia="en-GB"/>
              </w:rPr>
            </w:pPr>
            <w:r>
              <w:rPr>
                <w:rFonts w:hint="default" w:ascii="Arial" w:hAnsi="Arial" w:cs="Arial"/>
                <w:sz w:val="22"/>
                <w:szCs w:val="22"/>
                <w:lang w:val="en-US" w:eastAsia="en-GB"/>
              </w:rPr>
              <w:t xml:space="preserve">N/A  SECONDARY RESEARCH </w:t>
            </w: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kern w:val="0"/>
                    <w:sz w:val="22"/>
                    <w:szCs w:val="22"/>
                    <w:lang w:val="en-GB" w:eastAsia="en-GB" w:bidi="ar-SA"/>
                    <w14:ligatures w14:val="none"/>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19"/>
                <w:rFonts w:ascii="Arial" w:hAnsi="Arial" w:eastAsia="MS Gothic" w:cs="Arial"/>
                <w:b/>
                <w:sz w:val="22"/>
                <w:szCs w:val="22"/>
                <w:lang w:eastAsia="en-GB"/>
              </w:rPr>
              <w:t>Click to continue to appendix 8</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50D69E03">
            <w:pPr>
              <w:rPr>
                <w:rFonts w:ascii="Arial" w:hAnsi="Arial" w:cs="Arial"/>
                <w:sz w:val="22"/>
                <w:szCs w:val="22"/>
                <w:lang w:eastAsia="en-GB"/>
              </w:rPr>
            </w:pPr>
          </w:p>
          <w:p w14:paraId="5478AE22">
            <w:pPr>
              <w:rPr>
                <w:rFonts w:ascii="Arial" w:hAnsi="Arial" w:cs="Arial"/>
                <w:sz w:val="22"/>
                <w:szCs w:val="22"/>
                <w:lang w:eastAsia="en-GB"/>
              </w:rPr>
            </w:pP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rPr>
                <w:rFonts w:hint="default" w:ascii="Arial" w:hAnsi="Arial" w:cs="Arial"/>
                <w:bCs/>
                <w:sz w:val="22"/>
                <w:szCs w:val="22"/>
                <w:lang w:val="en-US" w:eastAsia="en-GB"/>
              </w:rPr>
            </w:pPr>
            <w:r>
              <w:rPr>
                <w:rFonts w:hint="default" w:ascii="Arial" w:hAnsi="Arial" w:cs="Arial"/>
                <w:bCs/>
                <w:sz w:val="22"/>
                <w:szCs w:val="22"/>
                <w:lang w:val="en-US" w:eastAsia="en-GB"/>
              </w:rPr>
              <w:t xml:space="preserve">   </w:t>
            </w:r>
            <w:r>
              <w:rPr>
                <w:rFonts w:hint="default" w:ascii="Arial" w:hAnsi="Arial" w:cs="Arial"/>
                <w:sz w:val="22"/>
                <w:szCs w:val="22"/>
                <w:lang w:val="en-US" w:eastAsia="en-GB"/>
              </w:rPr>
              <w:t xml:space="preserve">N/A  SECONDARY RESEARCH </w:t>
            </w: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1DCF4126">
            <w:pPr>
              <w:pStyle w:val="38"/>
              <w:numPr>
                <w:ilvl w:val="0"/>
                <w:numId w:val="2"/>
              </w:numPr>
              <w:rPr>
                <w:rFonts w:ascii="Arial" w:hAnsi="Arial" w:cs="Arial"/>
                <w:color w:val="4EA72E" w:themeColor="accent6"/>
                <w:sz w:val="22"/>
                <w:szCs w:val="22"/>
                <w:lang w:eastAsia="en-GB"/>
                <w14:textFill>
                  <w14:solidFill>
                    <w14:schemeClr w14:val="accent6"/>
                  </w14:solidFill>
                </w14:textFill>
              </w:rPr>
            </w:pPr>
            <w:r>
              <w:rPr>
                <w:rFonts w:hint="default" w:ascii="Arial" w:hAnsi="Arial" w:cs="Arial"/>
                <w:sz w:val="22"/>
                <w:szCs w:val="22"/>
                <w:lang w:val="en-US" w:eastAsia="en-GB"/>
              </w:rPr>
              <w:t xml:space="preserve">N/A  SECONDARY RESEARCH </w:t>
            </w:r>
          </w:p>
          <w:p w14:paraId="7D2A9F27">
            <w:pPr>
              <w:rPr>
                <w:rFonts w:ascii="Arial" w:hAnsi="Arial" w:cs="Arial"/>
                <w:bCs/>
                <w:sz w:val="22"/>
                <w:szCs w:val="22"/>
                <w:lang w:eastAsia="en-GB"/>
              </w:rPr>
            </w:pP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1564C8EC">
            <w:pPr>
              <w:pStyle w:val="38"/>
              <w:numPr>
                <w:numId w:val="0"/>
              </w:numPr>
              <w:ind w:left="360" w:leftChars="0"/>
              <w:rPr>
                <w:rFonts w:ascii="Arial" w:hAnsi="Arial" w:cs="Arial"/>
                <w:b/>
                <w:bCs/>
                <w:color w:val="4EA72E" w:themeColor="accent6"/>
                <w:sz w:val="22"/>
                <w:szCs w:val="22"/>
                <w:lang w:eastAsia="en-GB"/>
                <w14:textFill>
                  <w14:solidFill>
                    <w14:schemeClr w14:val="accent6"/>
                  </w14:solidFill>
                </w14:textFill>
              </w:rPr>
            </w:pPr>
            <w:r>
              <w:rPr>
                <w:rFonts w:ascii="Arial" w:hAnsi="Arial" w:cs="Arial"/>
                <w:bCs/>
                <w:color w:val="4EA72E" w:themeColor="accent6"/>
                <w:sz w:val="22"/>
                <w:szCs w:val="22"/>
                <w:lang w:eastAsia="en-GB"/>
                <w14:textFill>
                  <w14:solidFill>
                    <w14:schemeClr w14:val="accent6"/>
                  </w14:solidFill>
                </w14:textFill>
              </w:rPr>
              <w:t>.</w:t>
            </w:r>
            <w:r>
              <w:rPr>
                <w:rFonts w:hint="default" w:ascii="Arial" w:hAnsi="Arial" w:cs="Arial"/>
                <w:sz w:val="22"/>
                <w:szCs w:val="22"/>
                <w:lang w:val="en-US" w:eastAsia="en-GB"/>
              </w:rPr>
              <w:t xml:space="preserve"> N/A  SECONDARY RESEARCH </w:t>
            </w:r>
          </w:p>
          <w:p w14:paraId="0D0B33B9">
            <w:pPr>
              <w:rPr>
                <w:rFonts w:ascii="Arial" w:hAnsi="Arial" w:cs="Arial"/>
                <w:sz w:val="22"/>
                <w:szCs w:val="22"/>
                <w:lang w:eastAsia="en-GB"/>
              </w:rPr>
            </w:pP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085691EB">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4E60E314">
            <w:pPr>
              <w:pStyle w:val="38"/>
              <w:numPr>
                <w:numId w:val="0"/>
              </w:numPr>
              <w:ind w:left="360" w:leftChars="0"/>
              <w:rPr>
                <w:rFonts w:ascii="Arial" w:hAnsi="Arial" w:cs="Arial"/>
                <w:bCs/>
                <w:sz w:val="22"/>
                <w:szCs w:val="22"/>
                <w:lang w:eastAsia="en-GB"/>
              </w:rPr>
            </w:pPr>
            <w:r>
              <w:rPr>
                <w:rFonts w:hint="default" w:ascii="Arial" w:hAnsi="Arial" w:cs="Arial"/>
                <w:sz w:val="22"/>
                <w:szCs w:val="22"/>
                <w:lang w:val="en-US" w:eastAsia="en-GB"/>
              </w:rPr>
              <w:t xml:space="preserve">N/A  SECONDARY RESEARCH </w:t>
            </w: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rPr>
                <w:rFonts w:hint="default" w:ascii="Arial" w:hAnsi="Arial" w:cs="Arial"/>
                <w:sz w:val="22"/>
                <w:szCs w:val="22"/>
                <w:lang w:val="en-US" w:eastAsia="en-GB"/>
              </w:rPr>
            </w:pPr>
            <w:r>
              <w:rPr>
                <w:rFonts w:hint="default" w:ascii="Arial" w:hAnsi="Arial" w:cs="Arial"/>
                <w:sz w:val="22"/>
                <w:szCs w:val="22"/>
                <w:lang w:val="en-US" w:eastAsia="en-GB"/>
              </w:rPr>
              <w:t xml:space="preserve">       N/A  SECONDARY RESEARCH </w:t>
            </w: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rPr>
                <w:rFonts w:hint="default" w:ascii="Arial" w:hAnsi="Arial" w:cs="Arial"/>
                <w:sz w:val="22"/>
                <w:szCs w:val="22"/>
                <w:lang w:val="en-US" w:eastAsia="en-GB"/>
              </w:rPr>
            </w:pPr>
            <w:r>
              <w:rPr>
                <w:rFonts w:hint="default" w:ascii="Arial" w:hAnsi="Arial" w:cs="Arial"/>
                <w:sz w:val="22"/>
                <w:szCs w:val="22"/>
                <w:lang w:val="en-US" w:eastAsia="en-GB"/>
              </w:rPr>
              <w:t>INTERNET AND COMPUTER</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SimSun"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273B32FA">
            <w:pPr>
              <w:rPr>
                <w:rFonts w:ascii="Arial" w:hAnsi="Arial" w:cs="Arial"/>
                <w:i/>
                <w:iCs/>
                <w:sz w:val="22"/>
                <w:szCs w:val="22"/>
              </w:rPr>
            </w:pPr>
          </w:p>
          <w:p w14:paraId="631FB0D7">
            <w:pPr>
              <w:rPr>
                <w:rFonts w:ascii="Arial" w:hAnsi="Arial" w:cs="Arial"/>
                <w:i/>
                <w:iCs/>
                <w:color w:val="4EA72E" w:themeColor="accent6"/>
                <w:sz w:val="22"/>
                <w:szCs w:val="22"/>
                <w14:textFill>
                  <w14:solidFill>
                    <w14:schemeClr w14:val="accent6"/>
                  </w14:solidFill>
                </w14:textFill>
              </w:rPr>
            </w:pPr>
            <w:r>
              <w:rPr>
                <w:rFonts w:ascii="Arial" w:hAnsi="Arial" w:cs="Arial"/>
                <w:i/>
                <w:iCs/>
                <w:color w:val="4EA72E" w:themeColor="accent6"/>
                <w:sz w:val="22"/>
                <w:szCs w:val="22"/>
                <w14:textFill>
                  <w14:solidFill>
                    <w14:schemeClr w14:val="accent6"/>
                  </w14:solidFill>
                </w14:textFill>
              </w:rPr>
              <w:t xml:space="preserve">Below you will find examples to help you consider these sections, but these are just pointers. Many of the risks will not be noted here, and much will depend on the specifics of your research project. </w:t>
            </w:r>
          </w:p>
          <w:p w14:paraId="3E9E3186">
            <w:pPr>
              <w:rPr>
                <w:rFonts w:ascii="Arial" w:hAnsi="Arial" w:cs="Arial"/>
                <w:b/>
                <w:bCs/>
                <w:i/>
                <w:iCs/>
                <w:color w:val="4EA72E" w:themeColor="accent6"/>
                <w:sz w:val="22"/>
                <w:szCs w:val="22"/>
                <w14:textFill>
                  <w14:solidFill>
                    <w14:schemeClr w14:val="accent6"/>
                  </w14:solidFill>
                </w14:textFill>
              </w:rPr>
            </w:pPr>
          </w:p>
          <w:p w14:paraId="51D0071D">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1:</w:t>
            </w:r>
          </w:p>
          <w:p w14:paraId="026A21B1">
            <w:pPr>
              <w:rPr>
                <w:rFonts w:ascii="Arial" w:hAnsi="Arial" w:cs="Arial"/>
                <w:color w:val="4EA72E" w:themeColor="accent6"/>
                <w:sz w:val="22"/>
                <w:szCs w:val="22"/>
                <w14:textFill>
                  <w14:solidFill>
                    <w14:schemeClr w14:val="accent6"/>
                  </w14:solidFill>
                </w14:textFill>
              </w:rPr>
            </w:pPr>
          </w:p>
          <w:p w14:paraId="34ADC9AA">
            <w:pPr>
              <w:rPr>
                <w:rFonts w:ascii="Arial" w:hAnsi="Arial" w:cs="Arial"/>
                <w:i/>
                <w:iCs/>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Participants may fear that their responses could affect their employment, promotion or workplace relationships if disclosed</w:t>
            </w:r>
            <w:r>
              <w:rPr>
                <w:rFonts w:ascii="Arial" w:hAnsi="Arial" w:cs="Arial"/>
                <w:i/>
                <w:iCs/>
                <w:color w:val="4EA72E" w:themeColor="accent6"/>
                <w:sz w:val="22"/>
                <w:szCs w:val="22"/>
                <w14:textFill>
                  <w14:solidFill>
                    <w14:schemeClr w14:val="accent6"/>
                  </w14:solidFill>
                </w14:textFill>
              </w:rPr>
              <w:t>.</w:t>
            </w:r>
            <w:r>
              <w:rPr>
                <w:rFonts w:ascii="Arial" w:hAnsi="Arial" w:cs="Arial"/>
                <w:color w:val="4EA72E" w:themeColor="accent6"/>
                <w:sz w:val="22"/>
                <w:szCs w:val="22"/>
                <w14:textFill>
                  <w14:solidFill>
                    <w14:schemeClr w14:val="accent6"/>
                  </w14:solidFill>
                </w14:textFill>
              </w:rPr>
              <w:t xml:space="preserve"> </w:t>
            </w:r>
          </w:p>
          <w:p w14:paraId="5658C6E3">
            <w:pPr>
              <w:rPr>
                <w:rFonts w:ascii="Arial" w:hAnsi="Arial" w:cs="Arial"/>
                <w:b/>
                <w:bCs/>
                <w:color w:val="4EA72E" w:themeColor="accent6"/>
                <w:sz w:val="22"/>
                <w:szCs w:val="22"/>
                <w14:textFill>
                  <w14:solidFill>
                    <w14:schemeClr w14:val="accent6"/>
                  </w14:solidFill>
                </w14:textFill>
              </w:rPr>
            </w:pPr>
          </w:p>
          <w:p w14:paraId="0A1E4857">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2:</w:t>
            </w:r>
          </w:p>
          <w:p w14:paraId="267AC589">
            <w:pPr>
              <w:rPr>
                <w:rFonts w:ascii="Arial" w:hAnsi="Arial" w:cs="Arial"/>
                <w:color w:val="4EA72E" w:themeColor="accent6"/>
                <w:sz w:val="22"/>
                <w:szCs w:val="22"/>
                <w14:textFill>
                  <w14:solidFill>
                    <w14:schemeClr w14:val="accent6"/>
                  </w14:solidFill>
                </w14:textFill>
              </w:rPr>
            </w:pPr>
          </w:p>
          <w:p w14:paraId="46C9F35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Power dynamics or perceived coercion if the researcher holds a position of authority (example, manager or senior colleague), and participants may feel pressured to take part.</w:t>
            </w:r>
          </w:p>
          <w:p w14:paraId="7EB8DA26">
            <w:pPr>
              <w:rPr>
                <w:rFonts w:ascii="Arial" w:hAnsi="Arial" w:cs="Arial"/>
                <w:b/>
                <w:bCs/>
                <w:color w:val="4EA72E" w:themeColor="accent6"/>
                <w:sz w:val="22"/>
                <w:szCs w:val="22"/>
                <w14:textFill>
                  <w14:solidFill>
                    <w14:schemeClr w14:val="accent6"/>
                  </w14:solidFill>
                </w14:textFill>
              </w:rPr>
            </w:pPr>
          </w:p>
          <w:p w14:paraId="4C884FBA">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 xml:space="preserve">Example 3: </w:t>
            </w:r>
          </w:p>
          <w:p w14:paraId="3A7E1606">
            <w:pPr>
              <w:rPr>
                <w:rFonts w:ascii="Arial" w:hAnsi="Arial" w:cs="Arial"/>
                <w:color w:val="4EA72E" w:themeColor="accent6"/>
                <w:sz w:val="22"/>
                <w:szCs w:val="22"/>
                <w14:textFill>
                  <w14:solidFill>
                    <w14:schemeClr w14:val="accent6"/>
                  </w14:solidFill>
                </w14:textFill>
              </w:rPr>
            </w:pPr>
          </w:p>
          <w:p w14:paraId="2467829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Social conflicts, potential stigma, or damage to reputation or relationships if opinions become known to others.</w:t>
            </w:r>
          </w:p>
          <w:p w14:paraId="3209A389">
            <w:pPr>
              <w:rPr>
                <w:rFonts w:ascii="Arial" w:hAnsi="Arial" w:cs="Arial"/>
                <w:i/>
                <w:iCs/>
                <w:sz w:val="22"/>
                <w:szCs w:val="22"/>
              </w:rPr>
            </w:pP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18B8AA0E">
            <w:pPr>
              <w:rPr>
                <w:rFonts w:ascii="Arial" w:hAnsi="Arial" w:cs="Arial"/>
                <w:i/>
                <w:iCs/>
                <w:color w:val="4EA72E" w:themeColor="accent6"/>
                <w:sz w:val="22"/>
                <w:szCs w:val="22"/>
                <w14:textFill>
                  <w14:solidFill>
                    <w14:schemeClr w14:val="accent6"/>
                  </w14:solidFill>
                </w14:textFill>
              </w:rPr>
            </w:pPr>
            <w:r>
              <w:rPr>
                <w:rFonts w:ascii="Arial" w:hAnsi="Arial" w:cs="Arial"/>
                <w:i/>
                <w:color w:val="4EA72E" w:themeColor="accent6"/>
                <w:sz w:val="22"/>
                <w:szCs w:val="22"/>
                <w14:textFill>
                  <w14:solidFill>
                    <w14:schemeClr w14:val="accent6"/>
                  </w14:solidFill>
                </w14:textFill>
              </w:rPr>
              <w:t xml:space="preserve">Outline and explain any mitigation strategies that you will adopt to minimise the risks. </w:t>
            </w:r>
            <w:r>
              <w:rPr>
                <w:rFonts w:ascii="Arial" w:hAnsi="Arial" w:cs="Arial"/>
                <w:i/>
                <w:iCs/>
                <w:color w:val="4EA72E" w:themeColor="accent6"/>
                <w:sz w:val="22"/>
                <w:szCs w:val="22"/>
                <w14:textFill>
                  <w14:solidFill>
                    <w14:schemeClr w14:val="accent6"/>
                  </w14:solidFill>
                </w14:textFill>
              </w:rPr>
              <w:t xml:space="preserve">Below you will find examples / pointers to help you consider these. But much will depend on the specifics of your research project. </w:t>
            </w:r>
          </w:p>
          <w:p w14:paraId="6948D28F">
            <w:pPr>
              <w:rPr>
                <w:rFonts w:ascii="Arial" w:hAnsi="Arial" w:cs="Arial"/>
                <w:i/>
                <w:iCs/>
                <w:color w:val="4EA72E" w:themeColor="accent6"/>
                <w:sz w:val="22"/>
                <w:szCs w:val="22"/>
                <w14:textFill>
                  <w14:solidFill>
                    <w14:schemeClr w14:val="accent6"/>
                  </w14:solidFill>
                </w14:textFill>
              </w:rPr>
            </w:pPr>
          </w:p>
          <w:p w14:paraId="7F608FC2">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Example 1:</w:t>
            </w:r>
          </w:p>
          <w:p w14:paraId="3677F9E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-All data will be de-identified and stored securely.</w:t>
            </w:r>
          </w:p>
          <w:p w14:paraId="33BB6A56">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-Results will be reported in anonymised form.</w:t>
            </w:r>
          </w:p>
          <w:p w14:paraId="37EB4766">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-Can you ensure that taking part in the research or withdrawal will not impact their employment or performance evaluation? If so, include this in a Participant Information Sheet as part of the consent process. </w:t>
            </w:r>
          </w:p>
          <w:p w14:paraId="464ECCD7">
            <w:pPr>
              <w:rPr>
                <w:rFonts w:ascii="Arial" w:hAnsi="Arial" w:cs="Arial"/>
                <w:iCs/>
                <w:color w:val="4EA72E" w:themeColor="accent6"/>
                <w:sz w:val="22"/>
                <w:szCs w:val="22"/>
                <w14:textFill>
                  <w14:solidFill>
                    <w14:schemeClr w14:val="accent6"/>
                  </w14:solidFill>
                </w14:textFill>
              </w:rPr>
            </w:pPr>
          </w:p>
          <w:p w14:paraId="581EEBF2">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2: </w:t>
            </w:r>
          </w:p>
          <w:p w14:paraId="354E7F3A">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-Participation will be entirely voluntary, with no penalties for declining.</w:t>
            </w:r>
          </w:p>
          <w:p w14:paraId="1F73A585">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-Consent materials will explicitly state that participation is not linked to employment decisions.</w:t>
            </w:r>
          </w:p>
          <w:p w14:paraId="4084C398">
            <w:pPr>
              <w:rPr>
                <w:rFonts w:ascii="Arial" w:hAnsi="Arial" w:cs="Arial"/>
                <w:iCs/>
                <w:color w:val="4EA72E" w:themeColor="accent6"/>
                <w:sz w:val="22"/>
                <w:szCs w:val="22"/>
                <w14:textFill>
                  <w14:solidFill>
                    <w14:schemeClr w14:val="accent6"/>
                  </w14:solidFill>
                </w14:textFill>
              </w:rPr>
            </w:pPr>
          </w:p>
          <w:p w14:paraId="32A1A3CD">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3: </w:t>
            </w:r>
          </w:p>
          <w:p w14:paraId="7E15CA0F">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-Ensure strict confidentiality by removing identifying information from transcripts and reports.</w:t>
            </w:r>
          </w:p>
          <w:p w14:paraId="24F59271">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-Store all data securely. How will do this? Explain. </w:t>
            </w:r>
          </w:p>
          <w:p w14:paraId="7BFFCF97">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-Report findings in an anonymised form so opinions cannot be linked to participants. </w:t>
            </w:r>
          </w:p>
          <w:p w14:paraId="1FCBCC31">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-Conduct interviews in private settings. </w:t>
            </w:r>
          </w:p>
          <w:p w14:paraId="686542D9">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-Remind participants that they may skip any questions they feel uncomfortable answering.</w:t>
            </w:r>
          </w:p>
          <w:p w14:paraId="14D048B5">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-Obtain informed consent, making it clear how confidentiality will be maintained and the limits of that confidentiality.</w:t>
            </w:r>
          </w:p>
          <w:p w14:paraId="3A2A8E98">
            <w:pPr>
              <w:rPr>
                <w:rFonts w:ascii="Arial" w:hAnsi="Arial" w:cs="Arial"/>
                <w:i/>
                <w:sz w:val="22"/>
                <w:szCs w:val="22"/>
              </w:rPr>
            </w:pP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0C3D7690">
            <w:pPr>
              <w:rPr>
                <w:rFonts w:ascii="Arial" w:hAnsi="Arial" w:cs="Arial"/>
                <w:i/>
                <w:iCs/>
                <w:sz w:val="22"/>
                <w:szCs w:val="22"/>
              </w:rPr>
            </w:pPr>
          </w:p>
          <w:p w14:paraId="14A51B41">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 xml:space="preserve">Example 1: </w:t>
            </w:r>
          </w:p>
          <w:p w14:paraId="66341E36">
            <w:pPr>
              <w:rPr>
                <w:rFonts w:ascii="Arial" w:hAnsi="Arial" w:cs="Arial"/>
                <w:color w:val="4EA72E" w:themeColor="accent6"/>
                <w:sz w:val="22"/>
                <w:szCs w:val="22"/>
                <w14:textFill>
                  <w14:solidFill>
                    <w14:schemeClr w14:val="accent6"/>
                  </w14:solidFill>
                </w14:textFill>
              </w:rPr>
            </w:pPr>
          </w:p>
          <w:p w14:paraId="1C3D08C0">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Researcher or participant could inadvertently engage in activities that breach legal or institutional requirements (example, recording without consent, data misuse, or violation of privacy laws).</w:t>
            </w:r>
          </w:p>
          <w:p w14:paraId="6FE87323">
            <w:pPr>
              <w:rPr>
                <w:rFonts w:ascii="Arial" w:hAnsi="Arial" w:cs="Arial"/>
                <w:color w:val="4EA72E" w:themeColor="accent6"/>
                <w:sz w:val="22"/>
                <w:szCs w:val="22"/>
                <w14:textFill>
                  <w14:solidFill>
                    <w14:schemeClr w14:val="accent6"/>
                  </w14:solidFill>
                </w14:textFill>
              </w:rPr>
            </w:pPr>
          </w:p>
          <w:p w14:paraId="36248243">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2:</w:t>
            </w:r>
            <w:r>
              <w:rPr>
                <w:rFonts w:ascii="Arial" w:hAnsi="Arial" w:cs="Arial"/>
                <w:color w:val="4EA72E" w:themeColor="accent6"/>
                <w:sz w:val="22"/>
                <w:szCs w:val="22"/>
                <w14:textFill>
                  <w14:solidFill>
                    <w14:schemeClr w14:val="accent6"/>
                  </w14:solidFill>
                </w14:textFill>
              </w:rPr>
              <w:t xml:space="preserve"> </w:t>
            </w:r>
          </w:p>
          <w:p w14:paraId="2BDE8F28">
            <w:pPr>
              <w:rPr>
                <w:rFonts w:ascii="Arial" w:hAnsi="Arial" w:cs="Arial"/>
                <w:color w:val="4EA72E" w:themeColor="accent6"/>
                <w:sz w:val="22"/>
                <w:szCs w:val="22"/>
                <w14:textFill>
                  <w14:solidFill>
                    <w14:schemeClr w14:val="accent6"/>
                  </w14:solidFill>
                </w14:textFill>
              </w:rPr>
            </w:pPr>
          </w:p>
          <w:p w14:paraId="5029038A">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Interview content or reporting could lead to a civil claim (example, defamation, breach of privacy or emotional harm).</w:t>
            </w:r>
          </w:p>
          <w:p w14:paraId="1F3A578A">
            <w:pPr>
              <w:rPr>
                <w:rFonts w:ascii="Arial" w:hAnsi="Arial" w:cs="Arial"/>
                <w:i/>
                <w:iCs/>
                <w:sz w:val="22"/>
                <w:szCs w:val="22"/>
              </w:rPr>
            </w:pPr>
          </w:p>
          <w:p w14:paraId="1DA463AC">
            <w:pPr>
              <w:rPr>
                <w:rFonts w:ascii="Arial" w:hAnsi="Arial" w:cs="Arial"/>
                <w:i/>
                <w:color w:val="808080"/>
                <w:sz w:val="18"/>
                <w:szCs w:val="18"/>
              </w:rPr>
            </w:pP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4A907706">
            <w:pPr>
              <w:rPr>
                <w:rFonts w:ascii="Arial" w:hAnsi="Arial" w:cs="Arial"/>
                <w:iCs/>
                <w:sz w:val="22"/>
                <w:szCs w:val="22"/>
              </w:rPr>
            </w:pPr>
          </w:p>
          <w:p w14:paraId="29130AB7">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1: </w:t>
            </w:r>
          </w:p>
          <w:p w14:paraId="1D3F08E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-Explain (in Participant Information Sheet and consent form) the limits of confidentiality (example, that certain disclosures, such as criminal acts or threats of harm, cannot remain confidential).</w:t>
            </w:r>
          </w:p>
          <w:p w14:paraId="36FB8996">
            <w:pPr>
              <w:rPr>
                <w:rFonts w:ascii="Arial" w:hAnsi="Arial" w:cs="Arial"/>
                <w:iCs/>
                <w:color w:val="4EA72E" w:themeColor="accent6"/>
                <w:sz w:val="22"/>
                <w:szCs w:val="22"/>
                <w14:textFill>
                  <w14:solidFill>
                    <w14:schemeClr w14:val="accent6"/>
                  </w14:solidFill>
                </w14:textFill>
              </w:rPr>
            </w:pPr>
            <w:r>
              <w:rPr>
                <w:rFonts w:ascii="Arial" w:hAnsi="Arial" w:cs="Arial"/>
                <w:i/>
                <w:color w:val="4EA72E" w:themeColor="accent6"/>
                <w:sz w:val="22"/>
                <w:szCs w:val="22"/>
                <w14:textFill>
                  <w14:solidFill>
                    <w14:schemeClr w14:val="accent6"/>
                  </w14:solidFill>
                </w14:textFill>
              </w:rPr>
              <w:t>-</w:t>
            </w:r>
            <w:r>
              <w:rPr>
                <w:rFonts w:ascii="Arial" w:hAnsi="Arial" w:cs="Arial"/>
                <w:iCs/>
                <w:color w:val="4EA72E" w:themeColor="accent6"/>
                <w:sz w:val="22"/>
                <w:szCs w:val="22"/>
                <w14:textFill>
                  <w14:solidFill>
                    <w14:schemeClr w14:val="accent6"/>
                  </w14:solidFill>
                </w14:textFill>
              </w:rPr>
              <w:t>Avoid directly asking questions that would elicit illegal or incriminating information, unless explicitly approved by the ethics committee.</w:t>
            </w:r>
          </w:p>
          <w:p w14:paraId="4AFC6FB5">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-Seek guidance from the University’s ethics or legal team immediately if a disclosure occurs.</w:t>
            </w:r>
          </w:p>
          <w:p w14:paraId="3C7A32CC">
            <w:pPr>
              <w:rPr>
                <w:rFonts w:ascii="Arial" w:hAnsi="Arial" w:cs="Arial"/>
                <w:iCs/>
                <w:color w:val="4EA72E" w:themeColor="accent6"/>
                <w:sz w:val="22"/>
                <w:szCs w:val="22"/>
                <w14:textFill>
                  <w14:solidFill>
                    <w14:schemeClr w14:val="accent6"/>
                  </w14:solidFill>
                </w14:textFill>
              </w:rPr>
            </w:pPr>
          </w:p>
          <w:p w14:paraId="2A63C5D4">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2: </w:t>
            </w:r>
          </w:p>
          <w:p w14:paraId="4F0B5B2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-Written </w:t>
            </w:r>
            <w:r>
              <w:rPr>
                <w:rStyle w:val="21"/>
                <w:rFonts w:ascii="Arial" w:hAnsi="Arial" w:cs="Arial" w:eastAsiaTheme="majorEastAsia"/>
                <w:b w:val="0"/>
                <w:bCs w:val="0"/>
                <w:color w:val="4EA72E" w:themeColor="accent6"/>
                <w:sz w:val="22"/>
                <w:szCs w:val="22"/>
                <w14:textFill>
                  <w14:solidFill>
                    <w14:schemeClr w14:val="accent6"/>
                  </w14:solidFill>
                </w14:textFill>
              </w:rPr>
              <w:t>informed consent</w:t>
            </w:r>
            <w:r>
              <w:rPr>
                <w:rFonts w:ascii="Arial" w:hAnsi="Arial" w:cs="Arial"/>
                <w:color w:val="4EA72E" w:themeColor="accent6"/>
                <w:sz w:val="22"/>
                <w:szCs w:val="22"/>
                <w14:textFill>
                  <w14:solidFill>
                    <w14:schemeClr w14:val="accent6"/>
                  </w14:solidFill>
                </w14:textFill>
              </w:rPr>
              <w:t xml:space="preserve"> will be obtained prior to any recording or data collection.</w:t>
            </w:r>
          </w:p>
          <w:p w14:paraId="09C21B4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-All interviews will comply with </w:t>
            </w:r>
            <w:r>
              <w:rPr>
                <w:rStyle w:val="21"/>
                <w:rFonts w:ascii="Arial" w:hAnsi="Arial" w:cs="Arial" w:eastAsiaTheme="majorEastAsia"/>
                <w:b w:val="0"/>
                <w:bCs w:val="0"/>
                <w:color w:val="4EA72E" w:themeColor="accent6"/>
                <w:sz w:val="22"/>
                <w:szCs w:val="22"/>
                <w14:textFill>
                  <w14:solidFill>
                    <w14:schemeClr w14:val="accent6"/>
                  </w14:solidFill>
                </w14:textFill>
              </w:rPr>
              <w:t>data protection laws</w:t>
            </w:r>
            <w:r>
              <w:rPr>
                <w:rFonts w:ascii="Arial" w:hAnsi="Arial" w:cs="Arial"/>
                <w:color w:val="4EA72E" w:themeColor="accent6"/>
                <w:sz w:val="22"/>
                <w:szCs w:val="22"/>
                <w14:textFill>
                  <w14:solidFill>
                    <w14:schemeClr w14:val="accent6"/>
                  </w14:solidFill>
                </w14:textFill>
              </w:rPr>
              <w:t xml:space="preserve"> (example, GDPR). </w:t>
            </w:r>
          </w:p>
          <w:p w14:paraId="55C5E319">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-Audio or written data will be </w:t>
            </w:r>
            <w:r>
              <w:rPr>
                <w:rStyle w:val="21"/>
                <w:rFonts w:ascii="Arial" w:hAnsi="Arial" w:cs="Arial" w:eastAsiaTheme="majorEastAsia"/>
                <w:b w:val="0"/>
                <w:bCs w:val="0"/>
                <w:color w:val="4EA72E" w:themeColor="accent6"/>
                <w:sz w:val="22"/>
                <w:szCs w:val="22"/>
                <w14:textFill>
                  <w14:solidFill>
                    <w14:schemeClr w14:val="accent6"/>
                  </w14:solidFill>
                </w14:textFill>
              </w:rPr>
              <w:t>stored securely</w:t>
            </w:r>
            <w:r>
              <w:rPr>
                <w:rFonts w:ascii="Arial" w:hAnsi="Arial" w:cs="Arial"/>
                <w:color w:val="4EA72E" w:themeColor="accent6"/>
                <w:sz w:val="22"/>
                <w:szCs w:val="22"/>
                <w14:textFill>
                  <w14:solidFill>
                    <w14:schemeClr w14:val="accent6"/>
                  </w14:solidFill>
                </w14:textFill>
              </w:rPr>
              <w:t xml:space="preserve"> on password-protected devices or encrypted drives.</w:t>
            </w:r>
          </w:p>
          <w:p w14:paraId="1A45E2D7">
            <w:pPr>
              <w:rPr>
                <w:rFonts w:ascii="Arial" w:hAnsi="Arial" w:cs="Arial"/>
                <w:b/>
                <w:bCs/>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-Access to identifiable data will be </w:t>
            </w:r>
            <w:r>
              <w:rPr>
                <w:rStyle w:val="21"/>
                <w:rFonts w:ascii="Arial" w:hAnsi="Arial" w:cs="Arial" w:eastAsiaTheme="majorEastAsia"/>
                <w:b w:val="0"/>
                <w:bCs w:val="0"/>
                <w:color w:val="4EA72E" w:themeColor="accent6"/>
                <w:sz w:val="22"/>
                <w:szCs w:val="22"/>
                <w14:textFill>
                  <w14:solidFill>
                    <w14:schemeClr w14:val="accent6"/>
                  </w14:solidFill>
                </w14:textFill>
              </w:rPr>
              <w:t>restricted to authorised research team members only</w:t>
            </w:r>
            <w:r>
              <w:rPr>
                <w:rFonts w:ascii="Arial" w:hAnsi="Arial" w:cs="Arial"/>
                <w:b/>
                <w:bCs/>
                <w:color w:val="4EA72E" w:themeColor="accent6"/>
                <w:sz w:val="22"/>
                <w:szCs w:val="22"/>
                <w14:textFill>
                  <w14:solidFill>
                    <w14:schemeClr w14:val="accent6"/>
                  </w14:solidFill>
                </w14:textFill>
              </w:rPr>
              <w:t>.</w:t>
            </w:r>
          </w:p>
          <w:p w14:paraId="1645F2D8">
            <w:pPr>
              <w:rPr>
                <w:rFonts w:ascii="Arial" w:hAnsi="Arial" w:cs="Arial"/>
                <w:iCs/>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-Researchers will follow </w:t>
            </w:r>
            <w:r>
              <w:rPr>
                <w:rStyle w:val="21"/>
                <w:rFonts w:ascii="Arial" w:hAnsi="Arial" w:cs="Arial" w:eastAsiaTheme="majorEastAsia"/>
                <w:b w:val="0"/>
                <w:bCs w:val="0"/>
                <w:color w:val="4EA72E" w:themeColor="accent6"/>
                <w:sz w:val="22"/>
                <w:szCs w:val="22"/>
                <w14:textFill>
                  <w14:solidFill>
                    <w14:schemeClr w14:val="accent6"/>
                  </w14:solidFill>
                </w14:textFill>
              </w:rPr>
              <w:t>University guidelines</w:t>
            </w:r>
            <w:r>
              <w:rPr>
                <w:rFonts w:ascii="Arial" w:hAnsi="Arial" w:cs="Arial"/>
                <w:b/>
                <w:bCs/>
                <w:color w:val="4EA72E" w:themeColor="accent6"/>
                <w:sz w:val="22"/>
                <w:szCs w:val="22"/>
                <w14:textFill>
                  <w14:solidFill>
                    <w14:schemeClr w14:val="accent6"/>
                  </w14:solidFill>
                </w14:textFill>
              </w:rPr>
              <w:t xml:space="preserve"> </w:t>
            </w:r>
            <w:r>
              <w:rPr>
                <w:rFonts w:ascii="Arial" w:hAnsi="Arial" w:cs="Arial"/>
                <w:color w:val="4EA72E" w:themeColor="accent6"/>
                <w:sz w:val="22"/>
                <w:szCs w:val="22"/>
                <w14:textFill>
                  <w14:solidFill>
                    <w14:schemeClr w14:val="accent6"/>
                  </w14:solidFill>
                </w14:textFill>
              </w:rPr>
              <w:t>for collecting and storing data.</w:t>
            </w:r>
          </w:p>
          <w:p w14:paraId="27F1772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258C6553">
            <w:pPr>
              <w:rPr>
                <w:rFonts w:ascii="Arial" w:hAnsi="Arial" w:cs="Arial"/>
                <w:i/>
                <w:iCs/>
                <w:sz w:val="22"/>
                <w:szCs w:val="22"/>
              </w:rPr>
            </w:pPr>
          </w:p>
          <w:p w14:paraId="6B53A0E7">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1:</w:t>
            </w:r>
            <w:r>
              <w:rPr>
                <w:rFonts w:ascii="Arial" w:hAnsi="Arial" w:cs="Arial"/>
                <w:color w:val="4EA72E" w:themeColor="accent6"/>
                <w:sz w:val="22"/>
                <w:szCs w:val="22"/>
                <w14:textFill>
                  <w14:solidFill>
                    <w14:schemeClr w14:val="accent6"/>
                  </w14:solidFill>
                </w14:textFill>
              </w:rPr>
              <w:t xml:space="preserve"> </w:t>
            </w:r>
          </w:p>
          <w:p w14:paraId="6A1F9088">
            <w:pPr>
              <w:rPr>
                <w:rFonts w:ascii="Arial" w:hAnsi="Arial" w:cs="Arial"/>
                <w:color w:val="4EA72E" w:themeColor="accent6"/>
                <w:sz w:val="22"/>
                <w:szCs w:val="22"/>
                <w14:textFill>
                  <w14:solidFill>
                    <w14:schemeClr w14:val="accent6"/>
                  </w14:solidFill>
                </w14:textFill>
              </w:rPr>
            </w:pPr>
          </w:p>
          <w:p w14:paraId="2AF44CE9">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Participation may reduce profit or income if business owners spend time in interviews instead of conducting business operations.</w:t>
            </w:r>
          </w:p>
          <w:p w14:paraId="42409CE0">
            <w:pPr>
              <w:rPr>
                <w:rFonts w:ascii="Arial" w:hAnsi="Arial" w:cs="Arial"/>
                <w:i/>
                <w:iCs/>
                <w:color w:val="4EA72E" w:themeColor="accent6"/>
                <w:sz w:val="22"/>
                <w:szCs w:val="22"/>
                <w14:textFill>
                  <w14:solidFill>
                    <w14:schemeClr w14:val="accent6"/>
                  </w14:solidFill>
                </w14:textFill>
              </w:rPr>
            </w:pPr>
          </w:p>
          <w:p w14:paraId="79E5404D">
            <w:pPr>
              <w:rPr>
                <w:rFonts w:ascii="Arial" w:hAnsi="Arial" w:cs="Arial"/>
                <w:i/>
                <w:i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2</w:t>
            </w:r>
            <w:r>
              <w:rPr>
                <w:rFonts w:ascii="Arial" w:hAnsi="Arial" w:cs="Arial"/>
                <w:b/>
                <w:bCs/>
                <w:i/>
                <w:iCs/>
                <w:color w:val="4EA72E" w:themeColor="accent6"/>
                <w:sz w:val="22"/>
                <w:szCs w:val="22"/>
                <w14:textFill>
                  <w14:solidFill>
                    <w14:schemeClr w14:val="accent6"/>
                  </w14:solidFill>
                </w14:textFill>
              </w:rPr>
              <w:t>:</w:t>
            </w:r>
            <w:r>
              <w:rPr>
                <w:rFonts w:ascii="Arial" w:hAnsi="Arial" w:cs="Arial"/>
                <w:i/>
                <w:iCs/>
                <w:color w:val="4EA72E" w:themeColor="accent6"/>
                <w:sz w:val="22"/>
                <w:szCs w:val="22"/>
                <w14:textFill>
                  <w14:solidFill>
                    <w14:schemeClr w14:val="accent6"/>
                  </w14:solidFill>
                </w14:textFill>
              </w:rPr>
              <w:t xml:space="preserve"> </w:t>
            </w:r>
          </w:p>
          <w:p w14:paraId="4CDB708B">
            <w:pPr>
              <w:rPr>
                <w:rFonts w:ascii="Arial" w:hAnsi="Arial" w:cs="Arial"/>
                <w:i/>
                <w:iCs/>
                <w:color w:val="4EA72E" w:themeColor="accent6"/>
                <w:sz w:val="22"/>
                <w:szCs w:val="22"/>
                <w14:textFill>
                  <w14:solidFill>
                    <w14:schemeClr w14:val="accent6"/>
                  </w14:solidFill>
                </w14:textFill>
              </w:rPr>
            </w:pPr>
          </w:p>
          <w:p w14:paraId="1436C3DE">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Damage, theft or loss of personal equipment (example, laptop) used during fieldwork or interviews could result in financial loss.</w:t>
            </w:r>
          </w:p>
          <w:p w14:paraId="1404CFA7">
            <w:pPr>
              <w:rPr>
                <w:rFonts w:ascii="Arial" w:hAnsi="Arial" w:cs="Arial"/>
                <w:color w:val="4EA72E" w:themeColor="accent6"/>
                <w:sz w:val="22"/>
                <w:szCs w:val="22"/>
                <w14:textFill>
                  <w14:solidFill>
                    <w14:schemeClr w14:val="accent6"/>
                  </w14:solidFill>
                </w14:textFill>
              </w:rPr>
            </w:pPr>
          </w:p>
          <w:p w14:paraId="5F7862AC">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3:</w:t>
            </w:r>
            <w:r>
              <w:rPr>
                <w:rFonts w:ascii="Arial" w:hAnsi="Arial" w:cs="Arial"/>
                <w:color w:val="4EA72E" w:themeColor="accent6"/>
                <w:sz w:val="22"/>
                <w:szCs w:val="22"/>
                <w14:textFill>
                  <w14:solidFill>
                    <w14:schemeClr w14:val="accent6"/>
                  </w14:solidFill>
                </w14:textFill>
              </w:rPr>
              <w:t xml:space="preserve"> </w:t>
            </w:r>
          </w:p>
          <w:p w14:paraId="2A3E771E">
            <w:pPr>
              <w:rPr>
                <w:rFonts w:ascii="Arial" w:hAnsi="Arial" w:cs="Arial"/>
                <w:color w:val="4EA72E" w:themeColor="accent6"/>
                <w:sz w:val="22"/>
                <w:szCs w:val="22"/>
                <w14:textFill>
                  <w14:solidFill>
                    <w14:schemeClr w14:val="accent6"/>
                  </w14:solidFill>
                </w14:textFill>
              </w:rPr>
            </w:pPr>
          </w:p>
          <w:p w14:paraId="650ADFF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Legal or contractual liabilities (example, breaches of data protection, or confidentiality) could result in financial consequences for the researcher or University.</w:t>
            </w:r>
            <w:r>
              <w:rPr>
                <w:rFonts w:ascii="Arial" w:hAnsi="Arial" w:cs="Arial"/>
                <w:color w:val="4EA72E" w:themeColor="accent6"/>
                <w:sz w:val="22"/>
                <w:szCs w:val="22"/>
                <w14:textFill>
                  <w14:solidFill>
                    <w14:schemeClr w14:val="accent6"/>
                  </w14:solidFill>
                </w14:textFill>
              </w:rPr>
              <w:br w:type="textWrapping"/>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2F7DC589">
            <w:pPr>
              <w:rPr>
                <w:rFonts w:ascii="Arial" w:hAnsi="Arial" w:cs="Arial"/>
                <w:i/>
                <w:sz w:val="22"/>
                <w:szCs w:val="22"/>
              </w:rPr>
            </w:pPr>
          </w:p>
          <w:p w14:paraId="0E39EB7C">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1: </w:t>
            </w:r>
          </w:p>
          <w:p w14:paraId="205B233E">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-Flexible scheduling of interviews.</w:t>
            </w:r>
          </w:p>
          <w:p w14:paraId="5F0F3B5D">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-Reasonable duration: Interviews will be kept as brief as possible while still achieving research objectives.</w:t>
            </w:r>
          </w:p>
          <w:p w14:paraId="59CE73D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-Clear communication: Participants will be informed in advance about the expected time. </w:t>
            </w:r>
          </w:p>
          <w:p w14:paraId="4672D718">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-Explain the level of commitment and inform that they may reschedule or withdraw at any time without penalty.</w:t>
            </w:r>
          </w:p>
          <w:p w14:paraId="2EFEC97B">
            <w:pPr>
              <w:rPr>
                <w:rFonts w:ascii="Arial" w:hAnsi="Arial" w:cs="Arial"/>
                <w:iCs/>
                <w:color w:val="4EA72E" w:themeColor="accent6"/>
                <w:sz w:val="22"/>
                <w:szCs w:val="22"/>
                <w14:textFill>
                  <w14:solidFill>
                    <w14:schemeClr w14:val="accent6"/>
                  </w14:solidFill>
                </w14:textFill>
              </w:rPr>
            </w:pPr>
            <w:r>
              <w:rPr>
                <w:rFonts w:ascii="Arial" w:hAnsi="Arial" w:cs="Arial"/>
                <w:b/>
                <w:bCs/>
                <w:i/>
                <w:color w:val="4EA72E" w:themeColor="accent6"/>
                <w:sz w:val="22"/>
                <w:szCs w:val="22"/>
                <w14:textFill>
                  <w14:solidFill>
                    <w14:schemeClr w14:val="accent6"/>
                  </w14:solidFill>
                </w14:textFill>
              </w:rPr>
              <w:t>-</w:t>
            </w:r>
            <w:r>
              <w:rPr>
                <w:rFonts w:ascii="Arial" w:hAnsi="Arial" w:cs="Arial"/>
                <w:iCs/>
                <w:color w:val="4EA72E" w:themeColor="accent6"/>
                <w:sz w:val="22"/>
                <w:szCs w:val="22"/>
                <w14:textFill>
                  <w14:solidFill>
                    <w14:schemeClr w14:val="accent6"/>
                  </w14:solidFill>
                </w14:textFill>
              </w:rPr>
              <w:t>If appropriate and approved, participants may be offered a small reimbursement or honorarium to acknowledge their time and offset potential income loss.</w:t>
            </w:r>
          </w:p>
          <w:p w14:paraId="7F8439AA">
            <w:pPr>
              <w:rPr>
                <w:rFonts w:ascii="Arial" w:hAnsi="Arial" w:cs="Arial"/>
                <w:iCs/>
                <w:color w:val="4EA72E" w:themeColor="accent6"/>
                <w:sz w:val="22"/>
                <w:szCs w:val="22"/>
                <w14:textFill>
                  <w14:solidFill>
                    <w14:schemeClr w14:val="accent6"/>
                  </w14:solidFill>
                </w14:textFill>
              </w:rPr>
            </w:pPr>
          </w:p>
          <w:p w14:paraId="07A01794">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Example 2:</w:t>
            </w:r>
          </w:p>
          <w:p w14:paraId="3CE60CEF">
            <w:pPr>
              <w:rPr>
                <w:rFonts w:ascii="Arial" w:hAnsi="Arial" w:cs="Arial"/>
                <w:b/>
                <w:bCs/>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-Ensure personal devices are covered by insurance and used with proper data security measures (example, password protection, encryption).</w:t>
            </w:r>
          </w:p>
          <w:p w14:paraId="6F1460B6">
            <w:pPr>
              <w:rPr>
                <w:rFonts w:ascii="Arial" w:hAnsi="Arial" w:cs="Arial"/>
                <w:iCs/>
                <w:color w:val="4EA72E" w:themeColor="accent6"/>
                <w:sz w:val="22"/>
                <w:szCs w:val="22"/>
                <w14:textFill>
                  <w14:solidFill>
                    <w14:schemeClr w14:val="accent6"/>
                  </w14:solidFill>
                </w14:textFill>
              </w:rPr>
            </w:pPr>
            <w:r>
              <w:rPr>
                <w:rFonts w:ascii="Arial" w:hAnsi="Arial" w:cs="Arial"/>
                <w:i/>
                <w:color w:val="4EA72E" w:themeColor="accent6"/>
                <w:sz w:val="22"/>
                <w:szCs w:val="22"/>
                <w14:textFill>
                  <w14:solidFill>
                    <w14:schemeClr w14:val="accent6"/>
                  </w14:solidFill>
                </w14:textFill>
              </w:rPr>
              <w:t>-</w:t>
            </w:r>
            <w:r>
              <w:rPr>
                <w:rFonts w:ascii="Arial" w:hAnsi="Arial" w:cs="Arial"/>
                <w:iCs/>
                <w:color w:val="4EA72E" w:themeColor="accent6"/>
                <w:sz w:val="22"/>
                <w:szCs w:val="22"/>
                <w14:textFill>
                  <w14:solidFill>
                    <w14:schemeClr w14:val="accent6"/>
                  </w14:solidFill>
                </w14:textFill>
              </w:rPr>
              <w:t>Avoid carrying unnecessary valuables or cash during fieldwork.</w:t>
            </w:r>
          </w:p>
          <w:p w14:paraId="0DC1E5A6">
            <w:pPr>
              <w:rPr>
                <w:rFonts w:ascii="Arial" w:hAnsi="Arial" w:cs="Arial"/>
                <w:iCs/>
                <w:sz w:val="22"/>
                <w:szCs w:val="22"/>
              </w:rPr>
            </w:pPr>
          </w:p>
          <w:p w14:paraId="70917ABC">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3: </w:t>
            </w:r>
          </w:p>
          <w:p w14:paraId="181E7B5B">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-Follow all institutional ethical, legal and contractual requirements.</w:t>
            </w:r>
          </w:p>
          <w:p w14:paraId="6A4FF925">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-Seek advice from the University’s ethics or legal office if uncertain about obligations or potential risks.</w:t>
            </w:r>
          </w:p>
          <w:p w14:paraId="5494A83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-Explain how you will mitigate risks related to breaches of data protection or confidentiality. </w:t>
            </w:r>
          </w:p>
          <w:p w14:paraId="06F498AB">
            <w:pPr>
              <w:rPr>
                <w:rFonts w:ascii="Arial" w:hAnsi="Arial" w:cs="Arial"/>
                <w:iCs/>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3802540A">
            <w:pPr>
              <w:rPr>
                <w:rFonts w:ascii="Arial" w:hAnsi="Arial" w:cs="Arial"/>
                <w:iCs/>
                <w:sz w:val="22"/>
                <w:szCs w:val="22"/>
              </w:rPr>
            </w:pPr>
          </w:p>
          <w:p w14:paraId="56A03401">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Example 1:</w:t>
            </w:r>
          </w:p>
          <w:p w14:paraId="7333EDF9">
            <w:pPr>
              <w:rPr>
                <w:rFonts w:ascii="Arial" w:hAnsi="Arial" w:cs="Arial"/>
                <w:b/>
                <w:bCs/>
                <w:iCs/>
                <w:color w:val="4EA72E" w:themeColor="accent6"/>
                <w:sz w:val="22"/>
                <w:szCs w:val="22"/>
                <w14:textFill>
                  <w14:solidFill>
                    <w14:schemeClr w14:val="accent6"/>
                  </w14:solidFill>
                </w14:textFill>
              </w:rPr>
            </w:pPr>
          </w:p>
          <w:p w14:paraId="2140612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 Perception of researcher negatively impacted and / or institutional bias due to funding sources or conflicts of interest.</w:t>
            </w:r>
            <w:r>
              <w:rPr>
                <w:rFonts w:ascii="Arial" w:hAnsi="Arial" w:cs="Arial"/>
                <w:iCs/>
                <w:color w:val="4EA72E" w:themeColor="accent6"/>
                <w:sz w:val="22"/>
                <w:szCs w:val="22"/>
                <w14:textFill>
                  <w14:solidFill>
                    <w14:schemeClr w14:val="accent6"/>
                  </w14:solidFill>
                </w14:textFill>
              </w:rPr>
              <w:br w:type="textWrapping"/>
            </w:r>
          </w:p>
          <w:p w14:paraId="48E665F0">
            <w:pPr>
              <w:rPr>
                <w:rFonts w:ascii="Arial" w:hAnsi="Arial" w:cs="Arial"/>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Example 2:</w:t>
            </w:r>
            <w:r>
              <w:rPr>
                <w:rFonts w:ascii="Arial" w:hAnsi="Arial" w:cs="Arial"/>
                <w:iCs/>
                <w:color w:val="4EA72E" w:themeColor="accent6"/>
                <w:sz w:val="22"/>
                <w:szCs w:val="22"/>
                <w14:textFill>
                  <w14:solidFill>
                    <w14:schemeClr w14:val="accent6"/>
                  </w14:solidFill>
                </w14:textFill>
              </w:rPr>
              <w:t xml:space="preserve"> </w:t>
            </w:r>
          </w:p>
          <w:p w14:paraId="6ABC1E6C">
            <w:pPr>
              <w:rPr>
                <w:rFonts w:ascii="Arial" w:hAnsi="Arial" w:cs="Arial"/>
                <w:iCs/>
                <w:color w:val="4EA72E" w:themeColor="accent6"/>
                <w:sz w:val="22"/>
                <w:szCs w:val="22"/>
                <w14:textFill>
                  <w14:solidFill>
                    <w14:schemeClr w14:val="accent6"/>
                  </w14:solidFill>
                </w14:textFill>
              </w:rPr>
            </w:pPr>
          </w:p>
          <w:p w14:paraId="0704CF90">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Damage to the University’s or researcher’s reputation if participants or stakeholders feel misrepresented, disrespected or harmed.</w:t>
            </w:r>
            <w:r>
              <w:rPr>
                <w:rFonts w:ascii="Arial" w:hAnsi="Arial" w:cs="Arial"/>
                <w:iCs/>
                <w:color w:val="4EA72E" w:themeColor="accent6"/>
                <w:sz w:val="22"/>
                <w:szCs w:val="22"/>
                <w14:textFill>
                  <w14:solidFill>
                    <w14:schemeClr w14:val="accent6"/>
                  </w14:solidFill>
                </w14:textFill>
              </w:rPr>
              <w:br w:type="textWrapping"/>
            </w:r>
          </w:p>
          <w:p w14:paraId="4BCE7DB1">
            <w:pPr>
              <w:rPr>
                <w:rFonts w:ascii="Arial" w:hAnsi="Arial" w:cs="Arial"/>
                <w:i/>
                <w:color w:val="808080"/>
                <w:sz w:val="18"/>
                <w:szCs w:val="18"/>
              </w:rPr>
            </w:pP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0344DAD2">
            <w:pPr>
              <w:rPr>
                <w:rFonts w:ascii="Arial" w:hAnsi="Arial" w:cs="Arial"/>
                <w:sz w:val="22"/>
                <w:szCs w:val="22"/>
              </w:rPr>
            </w:pPr>
          </w:p>
          <w:p w14:paraId="11CD6C61">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 xml:space="preserve">Example 1: </w:t>
            </w:r>
          </w:p>
          <w:p w14:paraId="210EFDD1">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-Disclose all funding sources and potential conflicts of interest in ethics application and publications.</w:t>
            </w:r>
          </w:p>
          <w:p w14:paraId="572BFA3D">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-Maintain academic independence in analysis and reporting, regardless of funder interests.</w:t>
            </w:r>
          </w:p>
          <w:p w14:paraId="4D2BE2A8">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-Include peer or supervisory review of analysis to ensure impartiality.</w:t>
            </w:r>
          </w:p>
          <w:p w14:paraId="69767128">
            <w:pPr>
              <w:rPr>
                <w:rFonts w:ascii="Arial" w:hAnsi="Arial" w:cs="Arial"/>
                <w:iCs/>
                <w:color w:val="4EA72E" w:themeColor="accent6"/>
                <w:sz w:val="22"/>
                <w:szCs w:val="22"/>
                <w14:textFill>
                  <w14:solidFill>
                    <w14:schemeClr w14:val="accent6"/>
                  </w14:solidFill>
                </w14:textFill>
              </w:rPr>
            </w:pPr>
          </w:p>
          <w:p w14:paraId="10C387B4">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2: </w:t>
            </w:r>
          </w:p>
          <w:p w14:paraId="470DC328">
            <w:pPr>
              <w:rPr>
                <w:rFonts w:ascii="Arial" w:hAnsi="Arial" w:cs="Arial"/>
                <w:iCs/>
                <w:color w:val="4EA72E" w:themeColor="accent6"/>
                <w:sz w:val="22"/>
                <w:szCs w:val="22"/>
                <w14:textFill>
                  <w14:solidFill>
                    <w14:schemeClr w14:val="accent6"/>
                  </w14:solidFill>
                </w14:textFill>
              </w:rPr>
            </w:pPr>
            <w:r>
              <w:rPr>
                <w:rFonts w:ascii="Arial" w:hAnsi="Arial" w:cs="Arial"/>
                <w:i/>
                <w:color w:val="4EA72E" w:themeColor="accent6"/>
                <w:sz w:val="18"/>
                <w:szCs w:val="18"/>
                <w14:textFill>
                  <w14:solidFill>
                    <w14:schemeClr w14:val="accent6"/>
                  </w14:solidFill>
                </w14:textFill>
              </w:rPr>
              <w:t>-</w:t>
            </w:r>
            <w:r>
              <w:rPr>
                <w:rFonts w:ascii="Arial" w:hAnsi="Arial" w:cs="Arial"/>
                <w:iCs/>
                <w:color w:val="4EA72E" w:themeColor="accent6"/>
                <w:sz w:val="22"/>
                <w:szCs w:val="22"/>
                <w14:textFill>
                  <w14:solidFill>
                    <w14:schemeClr w14:val="accent6"/>
                  </w14:solidFill>
                </w14:textFill>
              </w:rPr>
              <w:t>Obtain informed consent that explains how data will be used and reported.</w:t>
            </w:r>
          </w:p>
          <w:p w14:paraId="7604B06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-Allow participants to review or clarify their statements if appropriate (example, in qualitative interviews).</w:t>
            </w:r>
          </w:p>
          <w:p w14:paraId="2CF0DF60">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-Report findings objectively and without bias, ensuring cultural sensitivity and confidentiality.</w:t>
            </w:r>
          </w:p>
          <w:p w14:paraId="6A110370">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-Provide participant debriefing where appropriate to maintain trust and transparency.</w:t>
            </w:r>
          </w:p>
          <w:p w14:paraId="71584FCE">
            <w:pPr>
              <w:rPr>
                <w:rFonts w:ascii="Arial" w:hAnsi="Arial" w:cs="Arial"/>
                <w:iCs/>
                <w:sz w:val="22"/>
                <w:szCs w:val="22"/>
              </w:rPr>
            </w:pPr>
            <w:r>
              <w:rPr>
                <w:rFonts w:ascii="Arial" w:hAnsi="Arial" w:cs="Arial"/>
                <w:iCs/>
                <w:color w:val="4EA72E" w:themeColor="accent6"/>
                <w:sz w:val="22"/>
                <w:szCs w:val="22"/>
                <w14:textFill>
                  <w14:solidFill>
                    <w14:schemeClr w14:val="accent6"/>
                  </w14:solidFill>
                </w14:textFill>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pPr>
              <w:rPr>
                <w:rFonts w:ascii="Arial" w:hAnsi="Arial" w:cs="Arial"/>
                <w:i/>
                <w:color w:val="808080"/>
                <w:sz w:val="18"/>
                <w:szCs w:val="18"/>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5B2CC4">
            <w:pPr>
              <w:rPr>
                <w:rFonts w:ascii="Arial" w:hAnsi="Arial" w:cs="Arial"/>
                <w:iCs/>
                <w:sz w:val="18"/>
                <w:szCs w:val="18"/>
              </w:rPr>
            </w:pPr>
          </w:p>
          <w:p w14:paraId="49A4D2C8">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 xml:space="preserve">Example 1: </w:t>
            </w:r>
          </w:p>
          <w:p w14:paraId="2BC1D92A">
            <w:pPr>
              <w:rPr>
                <w:rFonts w:ascii="Arial" w:hAnsi="Arial" w:cs="Arial"/>
                <w:iCs/>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Improper behaviour, abuse, or exploitation of young people or vulnerable adults during participation can occur if appropriate safeguarding procedures are not put in place. What is the risk of this in relation to your research? </w:t>
            </w:r>
            <w:r>
              <w:rPr>
                <w:rFonts w:ascii="Arial" w:hAnsi="Arial" w:cs="Arial"/>
                <w:color w:val="4EA72E" w:themeColor="accent6"/>
                <w:sz w:val="22"/>
                <w:szCs w:val="22"/>
                <w14:textFill>
                  <w14:solidFill>
                    <w14:schemeClr w14:val="accent6"/>
                  </w14:solidFill>
                </w14:textFill>
              </w:rPr>
              <w:br w:type="textWrapping"/>
            </w:r>
          </w:p>
          <w:p w14:paraId="600D6A26">
            <w:pPr>
              <w:rPr>
                <w:rFonts w:ascii="Arial" w:hAnsi="Arial" w:cs="Arial"/>
                <w:b/>
                <w:bCs/>
                <w:iCs/>
                <w:color w:val="4EA72E" w:themeColor="accent6"/>
                <w:sz w:val="22"/>
                <w:szCs w:val="22"/>
                <w14:textFill>
                  <w14:solidFill>
                    <w14:schemeClr w14:val="accent6"/>
                  </w14:solidFill>
                </w14:textFill>
              </w:rPr>
            </w:pPr>
          </w:p>
          <w:p w14:paraId="1C2E2382">
            <w:pPr>
              <w:rPr>
                <w:rFonts w:ascii="Arial" w:hAnsi="Arial" w:cs="Arial"/>
                <w:b/>
                <w:bCs/>
                <w:iCs/>
                <w:color w:val="4EA72E" w:themeColor="accent6"/>
                <w:sz w:val="22"/>
                <w:szCs w:val="22"/>
                <w14:textFill>
                  <w14:solidFill>
                    <w14:schemeClr w14:val="accent6"/>
                  </w14:solidFill>
                </w14:textFill>
              </w:rPr>
            </w:pPr>
          </w:p>
          <w:p w14:paraId="0C915B7A">
            <w:pPr>
              <w:rPr>
                <w:rFonts w:ascii="Arial" w:hAnsi="Arial" w:cs="Arial"/>
                <w:b/>
                <w:bCs/>
                <w:iCs/>
                <w:color w:val="4EA72E" w:themeColor="accent6"/>
                <w:sz w:val="22"/>
                <w:szCs w:val="22"/>
                <w14:textFill>
                  <w14:solidFill>
                    <w14:schemeClr w14:val="accent6"/>
                  </w14:solidFill>
                </w14:textFill>
              </w:rPr>
            </w:pPr>
          </w:p>
          <w:p w14:paraId="21854B37">
            <w:pPr>
              <w:rPr>
                <w:rFonts w:ascii="Arial" w:hAnsi="Arial" w:cs="Arial"/>
                <w:b/>
                <w:bCs/>
                <w:iCs/>
                <w:color w:val="4EA72E" w:themeColor="accent6"/>
                <w:sz w:val="22"/>
                <w:szCs w:val="22"/>
                <w14:textFill>
                  <w14:solidFill>
                    <w14:schemeClr w14:val="accent6"/>
                  </w14:solidFill>
                </w14:textFill>
              </w:rPr>
            </w:pPr>
          </w:p>
          <w:p w14:paraId="3F66A912">
            <w:pPr>
              <w:rPr>
                <w:rFonts w:ascii="Arial" w:hAnsi="Arial" w:cs="Arial"/>
                <w:b/>
                <w:bCs/>
                <w:iCs/>
                <w:color w:val="4EA72E" w:themeColor="accent6"/>
                <w:sz w:val="22"/>
                <w:szCs w:val="22"/>
                <w14:textFill>
                  <w14:solidFill>
                    <w14:schemeClr w14:val="accent6"/>
                  </w14:solidFill>
                </w14:textFill>
              </w:rPr>
            </w:pPr>
          </w:p>
          <w:p w14:paraId="64F7C9CB">
            <w:pPr>
              <w:rPr>
                <w:rFonts w:ascii="Arial" w:hAnsi="Arial" w:cs="Arial"/>
                <w:b/>
                <w:bCs/>
                <w:iCs/>
                <w:color w:val="4EA72E" w:themeColor="accent6"/>
                <w:sz w:val="22"/>
                <w:szCs w:val="22"/>
                <w14:textFill>
                  <w14:solidFill>
                    <w14:schemeClr w14:val="accent6"/>
                  </w14:solidFill>
                </w14:textFill>
              </w:rPr>
            </w:pPr>
          </w:p>
          <w:p w14:paraId="13CEA55F">
            <w:pPr>
              <w:rPr>
                <w:rFonts w:ascii="Arial" w:hAnsi="Arial" w:cs="Arial"/>
                <w:b/>
                <w:bCs/>
                <w:iCs/>
                <w:color w:val="4EA72E" w:themeColor="accent6"/>
                <w:sz w:val="22"/>
                <w:szCs w:val="22"/>
                <w14:textFill>
                  <w14:solidFill>
                    <w14:schemeClr w14:val="accent6"/>
                  </w14:solidFill>
                </w14:textFill>
              </w:rPr>
            </w:pPr>
          </w:p>
          <w:p w14:paraId="2F742E52">
            <w:pPr>
              <w:rPr>
                <w:rFonts w:ascii="Arial" w:hAnsi="Arial" w:cs="Arial"/>
                <w:b/>
                <w:bCs/>
                <w:iCs/>
                <w:color w:val="4EA72E" w:themeColor="accent6"/>
                <w:sz w:val="22"/>
                <w:szCs w:val="22"/>
                <w14:textFill>
                  <w14:solidFill>
                    <w14:schemeClr w14:val="accent6"/>
                  </w14:solidFill>
                </w14:textFill>
              </w:rPr>
            </w:pPr>
          </w:p>
          <w:p w14:paraId="3A859307">
            <w:pPr>
              <w:rPr>
                <w:rFonts w:ascii="Arial" w:hAnsi="Arial" w:cs="Arial"/>
                <w:b/>
                <w:bCs/>
                <w:iCs/>
                <w:color w:val="4EA72E" w:themeColor="accent6"/>
                <w:sz w:val="22"/>
                <w:szCs w:val="22"/>
                <w14:textFill>
                  <w14:solidFill>
                    <w14:schemeClr w14:val="accent6"/>
                  </w14:solidFill>
                </w14:textFill>
              </w:rPr>
            </w:pPr>
            <w:r>
              <w:rPr>
                <w:rFonts w:ascii="Arial" w:hAnsi="Arial" w:cs="Arial"/>
                <w:b/>
                <w:bCs/>
                <w:iCs/>
                <w:color w:val="4EA72E" w:themeColor="accent6"/>
                <w:sz w:val="22"/>
                <w:szCs w:val="22"/>
                <w14:textFill>
                  <w14:solidFill>
                    <w14:schemeClr w14:val="accent6"/>
                  </w14:solidFill>
                </w14:textFill>
              </w:rPr>
              <w:t>Example 2:</w:t>
            </w:r>
          </w:p>
          <w:p w14:paraId="70F683ED">
            <w:pPr>
              <w:rPr>
                <w:rFonts w:ascii="Arial" w:hAnsi="Arial" w:cs="Arial"/>
                <w:b/>
                <w:bCs/>
                <w:iCs/>
                <w:color w:val="4EA72E" w:themeColor="accent6"/>
                <w:sz w:val="22"/>
                <w:szCs w:val="22"/>
                <w14:textFill>
                  <w14:solidFill>
                    <w14:schemeClr w14:val="accent6"/>
                  </w14:solidFill>
                </w14:textFill>
              </w:rPr>
            </w:pPr>
          </w:p>
          <w:p w14:paraId="0634689B">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Risk to the researcher of being in a compromising or misinterpreted situation, leading to accusations of improper behaviour. </w:t>
            </w:r>
          </w:p>
          <w:p w14:paraId="171C7E24">
            <w:pPr>
              <w:rPr>
                <w:rFonts w:ascii="Arial" w:hAnsi="Arial" w:cs="Arial"/>
                <w:i/>
                <w:color w:val="808080"/>
                <w:sz w:val="22"/>
                <w:szCs w:val="22"/>
              </w:rPr>
            </w:pPr>
            <w:r>
              <w:rPr>
                <w:rFonts w:ascii="Arial" w:hAnsi="Arial" w:cs="Arial"/>
                <w:color w:val="4EA72E" w:themeColor="accent6"/>
                <w:sz w:val="22"/>
                <w:szCs w:val="22"/>
                <w14:textFill>
                  <w14:solidFill>
                    <w14:schemeClr w14:val="accent6"/>
                  </w14:solidFill>
                </w14:textFill>
              </w:rPr>
              <w:t>What is the risk of this in relation to your research?</w:t>
            </w:r>
            <w:r>
              <w:rPr>
                <w:rFonts w:ascii="Arial" w:hAnsi="Arial" w:cs="Arial"/>
              </w:rPr>
              <w:br w:type="textWrapping"/>
            </w: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1EB911D">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 xml:space="preserve">Example 1: </w:t>
            </w:r>
          </w:p>
          <w:p w14:paraId="52EDDD4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-All researchers will hold a current DBS check or country equivalent. </w:t>
            </w:r>
          </w:p>
          <w:p w14:paraId="2E1047EB">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-Interviews will be conducted in safe, visible locations, never in private or isolated settings, with a supervisor / third party present.</w:t>
            </w:r>
          </w:p>
          <w:p w14:paraId="41A3CC8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-Participants will always have the option to have a parent, guardian, or support person present during interviews.</w:t>
            </w:r>
          </w:p>
          <w:p w14:paraId="43EB1051">
            <w:pPr>
              <w:rPr>
                <w:rFonts w:ascii="Arial" w:hAnsi="Arial" w:cs="Arial"/>
                <w:color w:val="4EA72E" w:themeColor="accent6"/>
                <w:sz w:val="22"/>
                <w:szCs w:val="22"/>
                <w14:textFill>
                  <w14:solidFill>
                    <w14:schemeClr w14:val="accent6"/>
                  </w14:solidFill>
                </w14:textFill>
              </w:rPr>
            </w:pPr>
            <w:r>
              <w:rPr>
                <w:rFonts w:ascii="Arial" w:hAnsi="Arial" w:cs="Arial"/>
                <w:sz w:val="22"/>
                <w:szCs w:val="22"/>
              </w:rPr>
              <w:t>-</w:t>
            </w:r>
            <w:r>
              <w:rPr>
                <w:rFonts w:ascii="Arial" w:hAnsi="Arial" w:cs="Arial"/>
                <w:color w:val="4EA72E" w:themeColor="accent6"/>
                <w:sz w:val="22"/>
                <w:szCs w:val="22"/>
                <w14:textFill>
                  <w14:solidFill>
                    <w14:schemeClr w14:val="accent6"/>
                  </w14:solidFill>
                </w14:textFill>
              </w:rPr>
              <w:t>The research will comply fully with institutional and legal safeguarding policies for working with minors and vulnerable groups. Provide detail here.</w:t>
            </w:r>
          </w:p>
          <w:p w14:paraId="2BDDDE20">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-A clear reporting protocol will be in place for managing any disclosure of harm, abuse, or risk (reported to relevant authorities and University).</w:t>
            </w:r>
          </w:p>
          <w:p w14:paraId="0525EF84">
            <w:pPr>
              <w:rPr>
                <w:rFonts w:ascii="Arial" w:hAnsi="Arial" w:cs="Arial"/>
                <w:sz w:val="22"/>
                <w:szCs w:val="22"/>
              </w:rPr>
            </w:pPr>
          </w:p>
          <w:p w14:paraId="30DCB1F0">
            <w:pPr>
              <w:rPr>
                <w:rFonts w:ascii="Arial" w:hAnsi="Arial" w:cs="Arial"/>
                <w:b/>
                <w:bCs/>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 xml:space="preserve">Example 2: </w:t>
            </w:r>
          </w:p>
          <w:p w14:paraId="1DA315A3">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14:textFill>
                  <w14:solidFill>
                    <w14:schemeClr w14:val="accent6"/>
                  </w14:solidFill>
                </w14:textFill>
              </w:rPr>
              <w:t>-</w:t>
            </w:r>
            <w:r>
              <w:rPr>
                <w:rFonts w:ascii="Arial" w:hAnsi="Arial" w:cs="Arial"/>
                <w:color w:val="4EA72E" w:themeColor="accent6"/>
                <w:sz w:val="22"/>
                <w:szCs w:val="22"/>
                <w14:textFill>
                  <w14:solidFill>
                    <w14:schemeClr w14:val="accent6"/>
                  </w14:solidFill>
                </w14:textFill>
              </w:rPr>
              <w:t>Will not conduct meetings one-on-one in</w:t>
            </w:r>
            <w:r>
              <w:rPr>
                <w:rFonts w:ascii="Arial" w:hAnsi="Arial" w:cs="Arial"/>
                <w:b/>
                <w:bCs/>
                <w:color w:val="4EA72E" w:themeColor="accent6"/>
                <w:sz w:val="22"/>
                <w:szCs w:val="22"/>
                <w14:textFill>
                  <w14:solidFill>
                    <w14:schemeClr w14:val="accent6"/>
                  </w14:solidFill>
                </w14:textFill>
              </w:rPr>
              <w:t xml:space="preserve"> </w:t>
            </w:r>
            <w:r>
              <w:rPr>
                <w:rFonts w:ascii="Arial" w:hAnsi="Arial" w:cs="Arial"/>
                <w:color w:val="4EA72E" w:themeColor="accent6"/>
                <w:sz w:val="22"/>
                <w:szCs w:val="22"/>
                <w14:textFill>
                  <w14:solidFill>
                    <w14:schemeClr w14:val="accent6"/>
                  </w14:solidFill>
                </w14:textFill>
              </w:rPr>
              <w:t>private settings with young or vulnerable participants, and maintain visibility at all times.</w:t>
            </w:r>
          </w:p>
          <w:p w14:paraId="1481D2B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-Where in-person interviews are required, ensure the presence of a third party (example, teacher, guardian, or colleague). </w:t>
            </w:r>
          </w:p>
          <w:p w14:paraId="537CF79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-Uphold clear professional boundaries (no physical contact, personal relationships or communication outside research purposes).</w:t>
            </w:r>
          </w:p>
          <w:p w14:paraId="7C343306">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-Keep detailed records of all interactions (date, time, location and purpose) to provide accountability.</w:t>
            </w:r>
          </w:p>
          <w:p w14:paraId="79966A15">
            <w:pPr>
              <w:rPr>
                <w:rFonts w:ascii="Arial" w:hAnsi="Arial" w:cs="Arial"/>
                <w:color w:val="4EA72E" w:themeColor="accent6"/>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-Conduct online interviews using approved University platforms where appropriate, ensuring transparency, and have a supervisor present and visible in the online meeting</w:t>
            </w:r>
            <w:r>
              <w:rPr>
                <w:rFonts w:ascii="Arial" w:hAnsi="Arial" w:cs="Arial"/>
                <w:color w:val="4EA72E" w:themeColor="accent6"/>
                <w14:textFill>
                  <w14:solidFill>
                    <w14:schemeClr w14:val="accent6"/>
                  </w14:solidFill>
                </w14:textFill>
              </w:rPr>
              <w:t xml:space="preserve">. </w:t>
            </w:r>
          </w:p>
          <w:p w14:paraId="1A70A00B">
            <w:pPr>
              <w:rPr>
                <w:rFonts w:ascii="Arial" w:hAnsi="Arial" w:cs="Arial"/>
                <w:color w:val="4EA72E" w:themeColor="accent6"/>
                <w14:textFill>
                  <w14:solidFill>
                    <w14:schemeClr w14:val="accent6"/>
                  </w14:solidFill>
                </w14:textFill>
              </w:rPr>
            </w:pPr>
          </w:p>
          <w:p w14:paraId="152ABEC9">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62672318">
            <w:pPr>
              <w:rPr>
                <w:rFonts w:ascii="Arial" w:hAnsi="Arial" w:cs="Arial"/>
                <w:color w:val="0070C0"/>
              </w:rPr>
            </w:pPr>
          </w:p>
          <w:p w14:paraId="5BE8A314">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1:</w:t>
            </w:r>
            <w:r>
              <w:rPr>
                <w:rFonts w:ascii="Arial" w:hAnsi="Arial" w:cs="Arial"/>
                <w:color w:val="4EA72E" w:themeColor="accent6"/>
                <w:sz w:val="22"/>
                <w:szCs w:val="22"/>
                <w14:textFill>
                  <w14:solidFill>
                    <w14:schemeClr w14:val="accent6"/>
                  </w14:solidFill>
                </w14:textFill>
              </w:rPr>
              <w:t xml:space="preserve"> Participant may feel upset, embarrassed or anxious when discussing sensitive topics (example, personal experiences, business failures, financial issues or trauma).</w:t>
            </w:r>
          </w:p>
          <w:p w14:paraId="002B07B7">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Mitigation</w:t>
            </w:r>
            <w:r>
              <w:rPr>
                <w:rFonts w:ascii="Arial" w:hAnsi="Arial" w:cs="Arial"/>
                <w:color w:val="4EA72E" w:themeColor="accent6"/>
                <w:sz w:val="22"/>
                <w:szCs w:val="22"/>
                <w14:textFill>
                  <w14:solidFill>
                    <w14:schemeClr w14:val="accent6"/>
                  </w14:solidFill>
                </w14:textFill>
              </w:rPr>
              <w:t>:</w:t>
            </w:r>
          </w:p>
          <w:p w14:paraId="0DD3A1AB">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-Clearly explain in the Participant Information Sheet that questions may be sensitive.</w:t>
            </w:r>
          </w:p>
          <w:p w14:paraId="0AEDDAB8">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-Remind participants they may skip questions or withdraw at any time.</w:t>
            </w:r>
          </w:p>
          <w:p w14:paraId="61EC6C29">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-Monitor participant reactions; pause or stop the interview if distress is observed.</w:t>
            </w:r>
          </w:p>
          <w:p w14:paraId="45FE5072">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-Provide referral information for professional support (example, helplines, counselling services).</w:t>
            </w:r>
          </w:p>
          <w:p w14:paraId="488DF60C">
            <w:pPr>
              <w:rPr>
                <w:rFonts w:ascii="Arial" w:hAnsi="Arial" w:cs="Arial"/>
                <w:color w:val="4EA72E" w:themeColor="accent6"/>
                <w:sz w:val="22"/>
                <w:szCs w:val="22"/>
                <w14:textFill>
                  <w14:solidFill>
                    <w14:schemeClr w14:val="accent6"/>
                  </w14:solidFill>
                </w14:textFill>
              </w:rPr>
            </w:pPr>
          </w:p>
          <w:p w14:paraId="1DB4ABED">
            <w:pPr>
              <w:rPr>
                <w:rFonts w:ascii="Arial" w:hAnsi="Arial" w:cs="Arial"/>
                <w:color w:val="4EA72E" w:themeColor="accent6"/>
                <w:sz w:val="22"/>
                <w:szCs w:val="22"/>
                <w14:textFill>
                  <w14:solidFill>
                    <w14:schemeClr w14:val="accent6"/>
                  </w14:solidFill>
                </w14:textFill>
              </w:rPr>
            </w:pPr>
            <w:r>
              <w:rPr>
                <w:rFonts w:ascii="Arial" w:hAnsi="Arial" w:cs="Arial"/>
                <w:b/>
                <w:bCs/>
                <w:color w:val="4EA72E" w:themeColor="accent6"/>
                <w:sz w:val="22"/>
                <w:szCs w:val="22"/>
                <w14:textFill>
                  <w14:solidFill>
                    <w14:schemeClr w14:val="accent6"/>
                  </w14:solidFill>
                </w14:textFill>
              </w:rPr>
              <w:t>Example 2:</w:t>
            </w:r>
            <w:r>
              <w:rPr>
                <w:rFonts w:ascii="Arial" w:hAnsi="Arial" w:cs="Arial"/>
                <w:color w:val="4EA72E" w:themeColor="accent6"/>
                <w:sz w:val="22"/>
                <w:szCs w:val="22"/>
                <w14:textFill>
                  <w14:solidFill>
                    <w14:schemeClr w14:val="accent6"/>
                  </w14:solidFill>
                </w14:textFill>
              </w:rPr>
              <w:t xml:space="preserve"> Risk to researcher from emotional impact: exposure to distressing content may cause acute stress or burnout in the long-term.</w:t>
            </w:r>
            <w:r>
              <w:rPr>
                <w:rFonts w:ascii="Arial" w:hAnsi="Arial" w:cs="Arial"/>
                <w:color w:val="4EA72E" w:themeColor="accent6"/>
                <w:sz w:val="22"/>
                <w:szCs w:val="22"/>
                <w14:textFill>
                  <w14:solidFill>
                    <w14:schemeClr w14:val="accent6"/>
                  </w14:solidFill>
                </w14:textFill>
              </w:rPr>
              <w:br w:type="textWrapping"/>
            </w:r>
            <w:r>
              <w:rPr>
                <w:rFonts w:ascii="Arial" w:hAnsi="Arial" w:cs="Arial"/>
                <w:b/>
                <w:bCs/>
                <w:color w:val="4EA72E" w:themeColor="accent6"/>
                <w:sz w:val="22"/>
                <w:szCs w:val="22"/>
                <w14:textFill>
                  <w14:solidFill>
                    <w14:schemeClr w14:val="accent6"/>
                  </w14:solidFill>
                </w14:textFill>
              </w:rPr>
              <w:t>Mitigation:</w:t>
            </w:r>
          </w:p>
          <w:p w14:paraId="422CA27F">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-Researchers will receive supervisory support and debriefing after interviews.</w:t>
            </w:r>
          </w:p>
          <w:p w14:paraId="4562BD66">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-Gain access to wellbeing resources (example, counselling or employee support programs).</w:t>
            </w:r>
          </w:p>
          <w:p w14:paraId="29BA376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-Schedule interviews to avoid excessive consecutive sessions, reducing emotional strain.</w:t>
            </w:r>
          </w:p>
          <w:p w14:paraId="67ECECB2">
            <w:pPr>
              <w:rPr>
                <w:rFonts w:ascii="Arial" w:hAnsi="Arial" w:cs="Arial"/>
                <w:color w:val="4EA72E" w:themeColor="accent6"/>
                <w:sz w:val="22"/>
                <w:szCs w:val="22"/>
                <w14:textFill>
                  <w14:solidFill>
                    <w14:schemeClr w14:val="accent6"/>
                  </w14:solidFill>
                </w14:textFill>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18793317">
            <w:pPr>
              <w:rPr>
                <w:rFonts w:ascii="Arial" w:hAnsi="Arial" w:cs="Arial"/>
                <w:i/>
                <w:color w:val="808080"/>
                <w:sz w:val="18"/>
                <w:szCs w:val="18"/>
              </w:rPr>
            </w:pPr>
            <w:r>
              <w:rPr>
                <w:rFonts w:ascii="Arial" w:hAnsi="Arial" w:cs="Arial"/>
                <w:iCs/>
                <w:color w:val="4EA72E" w:themeColor="accent6"/>
                <w:sz w:val="22"/>
                <w:szCs w:val="22"/>
                <w14:textFill>
                  <w14:solidFill>
                    <w14:schemeClr w14:val="accent6"/>
                  </w14:solidFill>
                </w14:textFill>
              </w:rPr>
              <w:t xml:space="preserve">This is particularly required for projects that will include time spent in labs, workshops, or field sites, or that will include time spent on working sites with fluctuating sometimes unpredictable environmental and travel hazards.  </w:t>
            </w:r>
          </w:p>
          <w:p w14:paraId="16C8F48A">
            <w:pPr>
              <w:rPr>
                <w:rFonts w:ascii="Arial" w:hAnsi="Arial" w:cs="Arial"/>
                <w:i/>
                <w:color w:val="808080"/>
                <w:sz w:val="18"/>
                <w:szCs w:val="18"/>
              </w:rPr>
            </w:pPr>
          </w:p>
          <w:p w14:paraId="365A0263">
            <w:pPr>
              <w:rPr>
                <w:rFonts w:ascii="Arial" w:hAnsi="Arial" w:cs="Arial"/>
                <w:i/>
                <w:color w:val="808080"/>
                <w:sz w:val="18"/>
                <w:szCs w:val="18"/>
              </w:rPr>
            </w:pPr>
          </w:p>
          <w:p w14:paraId="361A68E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1C13BEEE">
            <w:pPr>
              <w:rPr>
                <w:rFonts w:ascii="Arial" w:hAnsi="Arial" w:cs="Arial"/>
                <w:i/>
                <w:iCs/>
                <w:sz w:val="22"/>
                <w:szCs w:val="22"/>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p w14:paraId="3C907A31">
            <w:pPr>
              <w:rPr>
                <w:rFonts w:ascii="Arial" w:hAnsi="Arial" w:cs="Arial"/>
                <w:i/>
                <w:iCs/>
                <w:sz w:val="22"/>
                <w:szCs w:val="22"/>
              </w:rPr>
            </w:pP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2009E657">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 xml:space="preserve">This is particularly relevant for projects that will involve exposure to emotionally (and sometimes unpredictable) challenging content, as well as physically demanding or potentially hazardous conditions. </w:t>
            </w:r>
          </w:p>
          <w:p w14:paraId="36D668AE">
            <w:pPr>
              <w:rPr>
                <w:rFonts w:ascii="Arial" w:hAnsi="Arial" w:cs="Arial"/>
                <w:iCs/>
                <w:sz w:val="22"/>
                <w:szCs w:val="22"/>
              </w:rPr>
            </w:pP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4813DB1A">
            <w:pPr>
              <w:rPr>
                <w:rFonts w:ascii="Arial" w:hAnsi="Arial" w:cs="Arial"/>
                <w:b/>
                <w:bCs/>
                <w:i/>
                <w:iCs/>
                <w:sz w:val="22"/>
                <w:szCs w:val="22"/>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p w14:paraId="3CC95C99">
            <w:pPr>
              <w:rPr>
                <w:rFonts w:ascii="Arial" w:hAnsi="Arial" w:cs="Arial"/>
              </w:rPr>
            </w:pP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59B4B8E0">
            <w:pPr>
              <w:rPr>
                <w:rFonts w:ascii="Arial" w:hAnsi="Arial" w:cs="Arial"/>
                <w:i/>
                <w:color w:val="808080"/>
                <w:sz w:val="18"/>
                <w:szCs w:val="18"/>
              </w:rPr>
            </w:pPr>
            <w:r>
              <w:rPr>
                <w:rFonts w:ascii="Arial" w:hAnsi="Arial" w:cs="Arial"/>
                <w:iCs/>
                <w:color w:val="4EA72E" w:themeColor="accent6"/>
                <w:sz w:val="22"/>
                <w:szCs w:val="22"/>
                <w14:textFill>
                  <w14:solidFill>
                    <w14:schemeClr w14:val="accent6"/>
                  </w14:solidFill>
                </w14:textFill>
              </w:rPr>
              <w:t>This is particularly required for projects that will include time spent in labs or workshops, or that will include time spent on working sites where machinery is used.</w:t>
            </w:r>
          </w:p>
          <w:p w14:paraId="05254E4F">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Cs/>
                <w:color w:val="4EA72E" w:themeColor="accent6"/>
                <w:sz w:val="22"/>
                <w:szCs w:val="22"/>
                <w14:textFill>
                  <w14:solidFill>
                    <w14:schemeClr w14:val="accent6"/>
                  </w14:solidFill>
                </w14:textFill>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42AFFD76">
            <w:pPr>
              <w:rPr>
                <w:rFonts w:ascii="Arial" w:hAnsi="Arial" w:cs="Arial"/>
                <w:i/>
                <w:color w:val="808080"/>
                <w:sz w:val="18"/>
                <w:szCs w:val="18"/>
              </w:rPr>
            </w:pPr>
            <w:r>
              <w:rPr>
                <w:rFonts w:ascii="Arial" w:hAnsi="Arial" w:cs="Arial"/>
                <w:iCs/>
                <w:color w:val="4EA72E" w:themeColor="accent6"/>
                <w:sz w:val="22"/>
                <w:szCs w:val="22"/>
                <w14:textFill>
                  <w14:solidFill>
                    <w14:schemeClr w14:val="accent6"/>
                  </w14:solidFill>
                </w14:textFill>
              </w:rPr>
              <w:t>This is particularly required for projects that will include time spent in labs or workshops, or that will include time spent on working sites where chemical are used.</w:t>
            </w:r>
          </w:p>
          <w:p w14:paraId="749B7094">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10C508F8">
            <w:pPr>
              <w:rPr>
                <w:rFonts w:ascii="Arial" w:hAnsi="Arial" w:cs="Arial"/>
                <w:i/>
                <w:iCs/>
                <w:sz w:val="22"/>
                <w:szCs w:val="22"/>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p w14:paraId="71F5C1D2">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3F9F3AAE">
            <w:pPr>
              <w:rPr>
                <w:rFonts w:ascii="Arial" w:hAnsi="Arial" w:cs="Arial"/>
                <w:i/>
                <w:color w:val="808080"/>
                <w:sz w:val="18"/>
                <w:szCs w:val="18"/>
              </w:rPr>
            </w:pPr>
            <w:r>
              <w:rPr>
                <w:rFonts w:ascii="Arial" w:hAnsi="Arial" w:cs="Arial"/>
                <w:iCs/>
                <w:color w:val="4EA72E" w:themeColor="accent6"/>
                <w:sz w:val="22"/>
                <w:szCs w:val="22"/>
                <w14:textFill>
                  <w14:solidFill>
                    <w14:schemeClr w14:val="accent6"/>
                  </w14:solidFill>
                </w14:textFill>
              </w:rPr>
              <w:t>This is particularly required for projects that will include time spent in labs or workshops, or that will include time spent on working sites where such systems are used.</w:t>
            </w:r>
          </w:p>
          <w:p w14:paraId="5A9AF5D5">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665548FF">
            <w:pPr>
              <w:rPr>
                <w:rFonts w:ascii="Arial" w:hAnsi="Arial" w:cs="Arial"/>
                <w:i/>
                <w:iCs/>
                <w:sz w:val="22"/>
                <w:szCs w:val="22"/>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02FE016B">
            <w:pPr>
              <w:rPr>
                <w:rFonts w:ascii="Arial" w:hAnsi="Arial" w:cs="Arial"/>
                <w:i/>
                <w:color w:val="808080"/>
                <w:sz w:val="18"/>
                <w:szCs w:val="18"/>
              </w:rPr>
            </w:pPr>
            <w:r>
              <w:rPr>
                <w:rFonts w:ascii="Arial" w:hAnsi="Arial" w:cs="Arial"/>
                <w:iCs/>
                <w:color w:val="4EA72E" w:themeColor="accent6"/>
                <w:sz w:val="22"/>
                <w:szCs w:val="22"/>
                <w14:textFill>
                  <w14:solidFill>
                    <w14:schemeClr w14:val="accent6"/>
                  </w14:solidFill>
                </w14:textFill>
              </w:rPr>
              <w:t>This is particularly required for projects that will include time spent on working sites or where activities may impact habitats, heritage, or protected environments.</w:t>
            </w: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20592BE5">
            <w:pPr>
              <w:rPr>
                <w:rFonts w:ascii="Arial" w:hAnsi="Arial" w:cs="Arial"/>
                <w:sz w:val="22"/>
                <w:szCs w:val="22"/>
              </w:rPr>
            </w:pPr>
            <w:r>
              <w:rPr>
                <w:rFonts w:ascii="Arial" w:hAnsi="Arial" w:cs="Arial"/>
                <w:iCs/>
                <w:color w:val="4EA72E" w:themeColor="accent6"/>
                <w:sz w:val="22"/>
                <w:szCs w:val="22"/>
                <w14:textFill>
                  <w14:solidFill>
                    <w14:schemeClr w14:val="accent6"/>
                  </w14:solidFill>
                </w14:textFill>
              </w:rPr>
              <w:t>Ideally a full risk assessment document should be submitted with this form. You can also include qualifications and training courses completed as appropriate.</w:t>
            </w:r>
          </w:p>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kern w:val="0"/>
                    <w:sz w:val="22"/>
                    <w:szCs w:val="22"/>
                    <w:lang w:val="en-GB" w:eastAsia="en-US" w:bidi="ar-SA"/>
                    <w14:ligatures w14:val="none"/>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2"/>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19"/>
                <w:rFonts w:ascii="Arial" w:hAnsi="Arial" w:cs="Arial" w:eastAsiaTheme="majorEastAsia"/>
                <w:sz w:val="22"/>
                <w:szCs w:val="22"/>
              </w:rPr>
              <w:t>https://www.uwtsd.ac.uk/research/research-ethics/</w:t>
            </w:r>
            <w:r>
              <w:rPr>
                <w:rStyle w:val="19"/>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5"/>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5"/>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5"/>
              <w:rPr>
                <w:rFonts w:hint="default" w:ascii="Arial" w:hAnsi="Arial" w:cs="Arial"/>
                <w:sz w:val="22"/>
                <w:szCs w:val="22"/>
                <w:lang w:val="en-US"/>
              </w:rPr>
            </w:pPr>
            <w:r>
              <w:rPr>
                <w:rFonts w:hint="default" w:ascii="Arial" w:hAnsi="Arial" w:cs="Arial"/>
                <w:sz w:val="22"/>
                <w:szCs w:val="22"/>
                <w:lang w:val="en-US"/>
              </w:rPr>
              <w:t>MD ABDUL KADIR CHOWDHURY</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5"/>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5"/>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5"/>
              <w:rPr>
                <w:rFonts w:hint="default" w:ascii="Arial" w:hAnsi="Arial" w:cs="Arial"/>
                <w:b/>
                <w:bCs/>
                <w:sz w:val="22"/>
                <w:szCs w:val="22"/>
                <w:lang w:val="en-US"/>
              </w:rPr>
            </w:pPr>
            <w:r>
              <w:rPr>
                <w:sz w:val="22"/>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56515</wp:posOffset>
                      </wp:positionV>
                      <wp:extent cx="1828800" cy="32004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3200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C8519B0">
                                  <w:pPr>
                                    <w:rPr>
                                      <w:rFonts w:hint="default"/>
                                      <w:b/>
                                      <w:bCs/>
                                      <w:sz w:val="28"/>
                                      <w:szCs w:val="28"/>
                                      <w:lang w:val="en-US"/>
                                      <w14:shadow w14:blurRad="50800" w14:dist="38100" w14:dir="2700000" w14:sx="100000" w14:sy="100000" w14:kx="0" w14:ky="0" w14:algn="tl">
                                        <w14:srgbClr w14:val="000000">
                                          <w14:alpha w14:val="60000"/>
                                        </w14:srgbClr>
                                      </w14:shadow>
                                      <w14:textFill>
                                        <w14:gradFill>
                                          <w14:gsLst>
                                            <w14:gs w14:pos="21000">
                                              <w14:srgbClr w14:val="53575C"/>
                                            </w14:gs>
                                            <w14:gs w14:pos="88000">
                                              <w14:srgbClr w14:val="C5C7CA"/>
                                            </w14:gs>
                                          </w14:gsLst>
                                          <w14:lin w14:ang="5400000"/>
                                        </w14:gradFill>
                                      </w14:textFill>
                                    </w:rPr>
                                  </w:pPr>
                                  <w:r>
                                    <w:rPr>
                                      <w:rFonts w:hint="default"/>
                                      <w:b/>
                                      <w:bCs/>
                                      <w:sz w:val="28"/>
                                      <w:szCs w:val="28"/>
                                      <w:lang w:val="en-US"/>
                                      <w14:shadow w14:blurRad="50800" w14:dist="38100" w14:dir="2700000" w14:sx="100000" w14:sy="100000" w14:kx="0" w14:ky="0" w14:algn="tl">
                                        <w14:srgbClr w14:val="000000">
                                          <w14:alpha w14:val="60000"/>
                                        </w14:srgbClr>
                                      </w14:shadow>
                                      <w14:textFill>
                                        <w14:gradFill>
                                          <w14:gsLst>
                                            <w14:gs w14:pos="21000">
                                              <w14:srgbClr w14:val="53575C"/>
                                            </w14:gs>
                                            <w14:gs w14:pos="88000">
                                              <w14:srgbClr w14:val="C5C7CA"/>
                                            </w14:gs>
                                          </w14:gsLst>
                                          <w14:lin w14:ang="5400000"/>
                                        </w14:gradFill>
                                      </w14:textFill>
                                    </w:rPr>
                                    <w:t>Chy</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pt;margin-top:4.45pt;height:25.2pt;width:144pt;mso-wrap-style:none;z-index:251659264;mso-width-relative:page;mso-height-relative:page;" filled="f" stroked="f" coordsize="21600,21600" o:gfxdata="UEsDBAoAAAAAAIdO4kAAAAAAAAAAAAAAAAAEAAAAZHJzL1BLAwQUAAAACACHTuJA+xFFN9cAAAAF&#10;AQAADwAAAGRycy9kb3ducmV2LnhtbE2PT0sDMRTE74LfITzBi7TZVizbdd8WFBQRq9gW6THdPDdL&#10;N8mSZPvn2/s86XGYYeY35eJkO3GgEFvvECbjDAS52uvWNQib9dMoBxGTclp13hHCmSIsqsuLUhXa&#10;H90nHVapEVziYqEQTEp9IWWsDVkVx74nx963D1YllqGROqgjl9tOTrNsJq1qHS8Y1dOjoXq/GizC&#10;3rzefGTPy4ev2cs5vK8Hvw1vW8Trq0l2DyLRKf2F4Ref0aFipp0fnI6iQ+AjCSGfg2Bzmuesdwh3&#10;81uQVSn/01c/UEsDBBQAAAAIAIdO4kAwtcOgJgIAAGMEAAAOAAAAZHJzL2Uyb0RvYy54bWytVMtu&#10;2zAQvBfoPxC8N7KdR10jcuAmSFEgaAI4Rc80RUUCSC5B0pbcr++Qkh0j7SGHXqgl9zmzu7q+6Y1m&#10;O+VDS7bk07MJZ8pKqlr7UvKfz/ef5pyFKGwlNFlV8r0K/Gb58cN15xZqRg3pSnmGIDYsOlfyJka3&#10;KIogG2VEOCOnLJQ1eSMirv6lqLzoEN3oYjaZXBUd+cp5kioEvN4NSj5G9O8JSHXdSnVHcmuUjUNU&#10;r7SIgBSa1gW+zNXWtZLxsa6DikyXHEhjPpEE8iadxfJaLF68cE0rxxLEe0p4g8mI1iLpMdSdiIJt&#10;fftXKNNKT4HqeCbJFAOQzAhQTCdvuFk3wqmMBVQHdyQ9/L+w8sfuybO2wiRwZoVBw59VH9lX6tk0&#10;sdO5sIDR2sEs9nhOluN7wGMC3dfepC/gMOjB7f7IbQomk9N8Np9PoJLQnWMQLjL5xau38yF+U2RY&#10;Ekru0btMqdg9hIiMMD2YpGSW7lutc/+0ZV3Jr84vJ9nhqIGHtnBMGIZakxT7TT8C2FC1By5Pw1wE&#10;J+9bJH8QIT4Jj0FAvViV+Iij1oQkNEqcNeR//+s92aM/0HLWYbBKbrFHnOnvFn37Mr0AcBbz5eLy&#10;8wwXf6rZnGrs1twSJhe9QW1ZTPZRH8Tak/mFfVqlnFAJK5G55PEg3sZh2LGPUq1W2QiT50R8sGsn&#10;U+iBzNU2Ut1mnhNJAzMjd5i9TP+4J2m4T+/Z6vXfsPwD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AAAAAGRycy9QSwECFAAUAAAACACHTuJA&#10;+xFFN9cAAAAFAQAADwAAAAAAAAABACAAAAAiAAAAZHJzL2Rvd25yZXYueG1sUEsBAhQAFAAAAAgA&#10;h07iQDC1w6AmAgAAYwQAAA4AAAAAAAAAAQAgAAAAJgEAAGRycy9lMm9Eb2MueG1sUEsFBgAAAAAG&#10;AAYAWQEAAL4FAAAAAA==&#10;">
                      <v:fill on="f" focussize="0,0"/>
                      <v:stroke on="f" weight="0.5pt"/>
                      <v:imagedata o:title=""/>
                      <o:lock v:ext="edit" aspectratio="f"/>
                      <v:textbox>
                        <w:txbxContent>
                          <w:p w14:paraId="2C8519B0">
                            <w:pPr>
                              <w:rPr>
                                <w:rFonts w:hint="default"/>
                                <w:b/>
                                <w:bCs/>
                                <w:sz w:val="28"/>
                                <w:szCs w:val="28"/>
                                <w:lang w:val="en-US"/>
                                <w14:shadow w14:blurRad="50800" w14:dist="38100" w14:dir="2700000" w14:sx="100000" w14:sy="100000" w14:kx="0" w14:ky="0" w14:algn="tl">
                                  <w14:srgbClr w14:val="000000">
                                    <w14:alpha w14:val="60000"/>
                                  </w14:srgbClr>
                                </w14:shadow>
                                <w14:textFill>
                                  <w14:gradFill>
                                    <w14:gsLst>
                                      <w14:gs w14:pos="21000">
                                        <w14:srgbClr w14:val="53575C"/>
                                      </w14:gs>
                                      <w14:gs w14:pos="88000">
                                        <w14:srgbClr w14:val="C5C7CA"/>
                                      </w14:gs>
                                    </w14:gsLst>
                                    <w14:lin w14:ang="5400000"/>
                                  </w14:gradFill>
                                </w14:textFill>
                              </w:rPr>
                            </w:pPr>
                            <w:r>
                              <w:rPr>
                                <w:rFonts w:hint="default"/>
                                <w:b/>
                                <w:bCs/>
                                <w:sz w:val="28"/>
                                <w:szCs w:val="28"/>
                                <w:lang w:val="en-US"/>
                                <w14:shadow w14:blurRad="50800" w14:dist="38100" w14:dir="2700000" w14:sx="100000" w14:sy="100000" w14:kx="0" w14:ky="0" w14:algn="tl">
                                  <w14:srgbClr w14:val="000000">
                                    <w14:alpha w14:val="60000"/>
                                  </w14:srgbClr>
                                </w14:shadow>
                                <w14:textFill>
                                  <w14:gradFill>
                                    <w14:gsLst>
                                      <w14:gs w14:pos="21000">
                                        <w14:srgbClr w14:val="53575C"/>
                                      </w14:gs>
                                      <w14:gs w14:pos="88000">
                                        <w14:srgbClr w14:val="C5C7CA"/>
                                      </w14:gs>
                                    </w14:gsLst>
                                    <w14:lin w14:ang="5400000"/>
                                  </w14:gradFill>
                                </w14:textFill>
                              </w:rPr>
                              <w:t>Chy</w:t>
                            </w:r>
                          </w:p>
                        </w:txbxContent>
                      </v:textbox>
                    </v:shape>
                  </w:pict>
                </mc:Fallback>
              </mc:AlternateContent>
            </w:r>
            <w:r>
              <w:rPr>
                <w:rFonts w:hint="default" w:ascii="Arial" w:hAnsi="Arial" w:cs="Arial"/>
                <w:b/>
                <w:bCs/>
                <w:sz w:val="22"/>
                <w:szCs w:val="22"/>
                <w:lang w:val="en-US"/>
              </w:rPr>
              <w:t xml:space="preserve">      </w:t>
            </w: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5"/>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5"/>
              <w:rPr>
                <w:rFonts w:ascii="Arial" w:hAnsi="Arial" w:cs="Arial"/>
                <w:b/>
                <w:bCs/>
                <w:sz w:val="22"/>
                <w:szCs w:val="22"/>
              </w:rPr>
            </w:pPr>
            <w:r>
              <w:rPr>
                <w:rFonts w:hint="default" w:ascii="Arial" w:hAnsi="Arial"/>
                <w:b/>
                <w:bCs/>
                <w:sz w:val="22"/>
                <w:szCs w:val="22"/>
              </w:rPr>
              <w:t>11-06-2026</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5"/>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5"/>
              <w:rPr>
                <w:rFonts w:ascii="Arial" w:hAnsi="Arial" w:cs="Arial"/>
                <w:b/>
                <w:bCs/>
                <w:sz w:val="22"/>
                <w:szCs w:val="22"/>
              </w:rPr>
            </w:pPr>
            <w:r>
              <w:rPr>
                <w:rFonts w:ascii="Arial" w:hAnsi="Arial" w:cs="Arial"/>
                <w:b/>
                <w:bCs/>
                <w:sz w:val="22"/>
                <w:szCs w:val="22"/>
              </w:rPr>
              <w:t xml:space="preserve">Name of </w:t>
            </w:r>
            <w:r>
              <w:rPr>
                <w:rFonts w:hint="default" w:ascii="Arial" w:hAnsi="Arial" w:cs="Arial"/>
                <w:b/>
                <w:bCs/>
                <w:sz w:val="22"/>
                <w:szCs w:val="22"/>
                <w:lang w:val="en-US"/>
              </w:rPr>
              <w:t>Supervisor</w:t>
            </w:r>
          </w:p>
        </w:tc>
        <w:tc>
          <w:tcPr>
            <w:tcW w:w="7139" w:type="dxa"/>
            <w:tcBorders>
              <w:left w:val="single" w:color="auto" w:sz="4" w:space="0"/>
            </w:tcBorders>
            <w:vAlign w:val="center"/>
          </w:tcPr>
          <w:p w14:paraId="588C8BD7">
            <w:pPr>
              <w:pStyle w:val="45"/>
              <w:rPr>
                <w:rFonts w:hint="default" w:ascii="Arial" w:hAnsi="Arial" w:cs="Arial"/>
                <w:b/>
                <w:bCs/>
                <w:sz w:val="22"/>
                <w:szCs w:val="22"/>
                <w:lang w:val="en-US"/>
              </w:rPr>
            </w:pPr>
            <w:r>
              <w:rPr>
                <w:rFonts w:hint="default" w:ascii="Arial" w:hAnsi="Arial" w:cs="Arial"/>
                <w:b/>
                <w:bCs/>
                <w:sz w:val="22"/>
                <w:szCs w:val="22"/>
                <w:lang w:val="en-US"/>
              </w:rPr>
              <w:t>STEPHEN MALONE</w:t>
            </w: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5"/>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5"/>
              <w:rPr>
                <w:rFonts w:hint="default" w:ascii="Arial" w:hAnsi="Arial" w:cs="Arial"/>
                <w:b/>
                <w:bCs/>
                <w:sz w:val="22"/>
                <w:szCs w:val="22"/>
                <w:lang w:val="en-US"/>
              </w:rPr>
            </w:pPr>
            <w:r>
              <w:rPr>
                <w:rFonts w:ascii="Arial" w:hAnsi="Arial" w:cs="Arial"/>
                <w:b/>
                <w:bCs/>
                <w:sz w:val="22"/>
                <w:szCs w:val="22"/>
              </w:rPr>
              <w:t xml:space="preserve">Electronic or written signature of </w:t>
            </w:r>
            <w:r>
              <w:rPr>
                <w:rFonts w:hint="default" w:ascii="Arial" w:hAnsi="Arial" w:cs="Arial"/>
                <w:b/>
                <w:bCs/>
                <w:sz w:val="22"/>
                <w:szCs w:val="22"/>
                <w:lang w:val="en-US"/>
              </w:rPr>
              <w:t>supervisor</w:t>
            </w:r>
          </w:p>
        </w:tc>
        <w:tc>
          <w:tcPr>
            <w:tcW w:w="7139" w:type="dxa"/>
            <w:tcBorders>
              <w:left w:val="single" w:color="auto" w:sz="4" w:space="0"/>
            </w:tcBorders>
            <w:vAlign w:val="center"/>
          </w:tcPr>
          <w:p w14:paraId="4E772B87">
            <w:pPr>
              <w:pStyle w:val="45"/>
              <w:rPr>
                <w:rFonts w:ascii="Arial" w:hAnsi="Arial" w:cs="Arial"/>
                <w:b/>
                <w:bCs/>
                <w:sz w:val="22"/>
                <w:szCs w:val="22"/>
              </w:rPr>
            </w:pP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5"/>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5"/>
              <w:rPr>
                <w:rFonts w:ascii="Arial" w:hAnsi="Arial" w:cs="Arial"/>
                <w:b/>
                <w:bCs/>
                <w:sz w:val="22"/>
                <w:szCs w:val="22"/>
              </w:rPr>
            </w:pP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Segoe UI Symbol" w:hAnsi="Segoe UI Symbol" w:eastAsia="MS Gothic" w:cs="Segoe UI Symbol"/>
                    <w:lang w:eastAsia="en-GB"/>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4CA1914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63C4841E">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bookmarkStart w:id="32" w:name="_GoBack"/>
                <w:bookmarkEnd w:id="32"/>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2BAFEC45">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1BD987E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5"/>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5"/>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45"/>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5"/>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45"/>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5"/>
              <w:rPr>
                <w:rFonts w:ascii="Arial" w:hAnsi="Arial" w:cs="Arial"/>
                <w:sz w:val="22"/>
                <w:szCs w:val="22"/>
                <w:lang w:eastAsia="en-GB"/>
              </w:rPr>
            </w:pPr>
          </w:p>
        </w:tc>
        <w:tc>
          <w:tcPr>
            <w:tcW w:w="850" w:type="dxa"/>
            <w:vAlign w:val="center"/>
          </w:tcPr>
          <w:p w14:paraId="444814DC">
            <w:pPr>
              <w:pStyle w:val="45"/>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5"/>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5"/>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5"/>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2"/>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eastAsiaTheme="majorEastAsia"/>
                <w:sz w:val="22"/>
                <w:szCs w:val="22"/>
              </w:rPr>
              <w:t>pgresearch@uwtsd.ac.uk</w:t>
            </w:r>
            <w:r>
              <w:rPr>
                <w:rStyle w:val="19"/>
                <w:rFonts w:ascii="Arial" w:hAnsi="Arial" w:cs="Arial" w:eastAsiaTheme="majorEastAsia"/>
                <w:sz w:val="22"/>
                <w:szCs w:val="22"/>
              </w:rPr>
              <w:fldChar w:fldCharType="end"/>
            </w:r>
            <w:r>
              <w:rPr>
                <w:rFonts w:ascii="Arial" w:hAnsi="Arial" w:cs="Arial"/>
                <w:sz w:val="22"/>
                <w:szCs w:val="22"/>
              </w:rPr>
              <w:t>,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8CD015E">
      <w:pPr>
        <w:spacing w:after="240"/>
        <w:rPr>
          <w:rFonts w:ascii="Arial" w:hAnsi="Arial" w:cs="Arial"/>
          <w:b/>
          <w:sz w:val="22"/>
          <w:szCs w:val="22"/>
        </w:rPr>
      </w:pPr>
    </w:p>
    <w:p w14:paraId="4789BC2A">
      <w:pPr>
        <w:spacing w:after="240"/>
        <w:rPr>
          <w:rFonts w:ascii="Arial" w:hAnsi="Arial" w:cs="Arial"/>
          <w:b/>
          <w:sz w:val="22"/>
          <w:szCs w:val="22"/>
        </w:rPr>
      </w:pPr>
    </w:p>
    <w:p w14:paraId="68AFCF87">
      <w:pPr>
        <w:spacing w:after="240"/>
        <w:rPr>
          <w:rFonts w:ascii="Arial" w:hAnsi="Arial" w:cs="Arial"/>
          <w:b/>
          <w:sz w:val="22"/>
          <w:szCs w:val="22"/>
        </w:rPr>
      </w:pPr>
    </w:p>
    <w:p w14:paraId="4F046F64">
      <w:pPr>
        <w:spacing w:after="240"/>
        <w:rPr>
          <w:rFonts w:ascii="Arial" w:hAnsi="Arial" w:cs="Arial"/>
          <w:b/>
          <w:sz w:val="22"/>
          <w:szCs w:val="22"/>
        </w:rPr>
      </w:pPr>
    </w:p>
    <w:p w14:paraId="3A75C4DC">
      <w:pPr>
        <w:spacing w:after="240"/>
        <w:rPr>
          <w:rFonts w:ascii="Arial" w:hAnsi="Arial" w:cs="Arial"/>
          <w:b/>
          <w:sz w:val="22"/>
          <w:szCs w:val="22"/>
        </w:rPr>
      </w:pPr>
    </w:p>
    <w:p w14:paraId="597078FF">
      <w:pPr>
        <w:spacing w:after="240"/>
        <w:rPr>
          <w:rFonts w:ascii="Arial" w:hAnsi="Arial" w:cs="Arial"/>
          <w:b/>
          <w:sz w:val="22"/>
          <w:szCs w:val="22"/>
        </w:rPr>
      </w:pPr>
    </w:p>
    <w:p w14:paraId="5531A0E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END OF MAIN FORM</w:t>
      </w: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5"/>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5"/>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5"/>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5"/>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5"/>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2"/>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5"/>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5"/>
              <w:rPr>
                <w:rFonts w:ascii="Arial" w:hAnsi="Arial" w:cs="Arial"/>
                <w:b/>
                <w:bCs/>
                <w:sz w:val="22"/>
                <w:szCs w:val="22"/>
              </w:rPr>
            </w:pPr>
            <w:r>
              <w:rPr>
                <w:rFonts w:ascii="Arial" w:hAnsi="Arial" w:cs="Arial"/>
                <w:b/>
                <w:bCs/>
                <w:sz w:val="22"/>
                <w:szCs w:val="22"/>
              </w:rPr>
              <w:t>Research activity outside of the UK</w:t>
            </w:r>
          </w:p>
          <w:p w14:paraId="227F30DA">
            <w:pPr>
              <w:pStyle w:val="45"/>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4F6F7DA0">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pPr>
              <w:rPr>
                <w:rFonts w:ascii="Arial" w:hAnsi="Arial" w:cs="Arial"/>
                <w:sz w:val="22"/>
                <w:szCs w:val="22"/>
              </w:rPr>
            </w:pPr>
            <w:r>
              <w:rPr>
                <w:rFonts w:ascii="Arial" w:hAnsi="Arial" w:cs="Arial"/>
                <w:color w:val="4EA72E" w:themeColor="accent6"/>
                <w:sz w:val="22"/>
                <w:szCs w:val="22"/>
                <w14:textFill>
                  <w14:solidFill>
                    <w14:schemeClr w14:val="accent6"/>
                  </w14:solidFill>
                </w14:textFill>
              </w:rPr>
              <w:t xml:space="preserve">If you plan to work outside your home country then check your government’s recommendations for the country in which you will be working. For the UK this information is available at </w:t>
            </w:r>
            <w:r>
              <w:fldChar w:fldCharType="begin"/>
            </w:r>
            <w:r>
              <w:instrText xml:space="preserve"> HYPERLINK "https://www.gov.uk/foreign-travel-advice" </w:instrText>
            </w:r>
            <w:r>
              <w:fldChar w:fldCharType="separate"/>
            </w:r>
            <w:r>
              <w:rPr>
                <w:rStyle w:val="19"/>
                <w:rFonts w:ascii="Arial" w:hAnsi="Arial" w:cs="Arial"/>
                <w:sz w:val="22"/>
                <w:szCs w:val="22"/>
              </w:rPr>
              <w:t>https://www.gov.uk/foreign-travel-advice</w:t>
            </w:r>
            <w:r>
              <w:rPr>
                <w:rStyle w:val="19"/>
                <w:rFonts w:ascii="Arial" w:hAnsi="Arial" w:cs="Arial"/>
                <w:sz w:val="22"/>
                <w:szCs w:val="22"/>
              </w:rPr>
              <w:fldChar w:fldCharType="end"/>
            </w:r>
            <w:r>
              <w:rPr>
                <w:rFonts w:ascii="Arial" w:hAnsi="Arial" w:cs="Arial"/>
                <w:color w:val="4EA72E" w:themeColor="accent6"/>
                <w:sz w:val="22"/>
                <w:szCs w:val="22"/>
                <w14:textFill>
                  <w14:solidFill>
                    <w14:schemeClr w14:val="accent6"/>
                  </w14:solidFill>
                </w14:textFill>
              </w:rPr>
              <w:t>. It is also a good idea to make sure that you have the contact details of your nearest embassy or consulate in case of emergency. Travel insurance that covers working outside of your home country is recommended.</w:t>
            </w:r>
          </w:p>
          <w:p w14:paraId="760C8F92">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2"/>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C99758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63F7E16">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2"/>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DengXian" w:cs="Arial"/>
                <w:sz w:val="22"/>
                <w:szCs w:val="22"/>
              </w:rPr>
            </w:pPr>
            <w:r>
              <w:rPr>
                <w:rFonts w:ascii="Arial" w:hAnsi="Arial" w:eastAsia="DengXian"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CD4DFFE">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772BDC9">
            <w:pPr>
              <w:rPr>
                <w:rFonts w:ascii="Arial" w:hAnsi="Arial" w:cs="Arial"/>
                <w:sz w:val="22"/>
                <w:szCs w:val="22"/>
              </w:rPr>
            </w:pPr>
          </w:p>
          <w:p w14:paraId="66F0AD67">
            <w:pPr>
              <w:rPr>
                <w:rFonts w:ascii="Arial" w:hAnsi="Arial" w:eastAsia="DengXian"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DA1F07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58939D6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209BEB9">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AE69E4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C5369F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671587A4">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0B8148B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001870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A5F95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B5AC09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39A453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05EB802">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DengXian"/>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5D9FEF71">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5BB1B85C">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4BFA9A5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6800755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5"/>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5D9B24D3">
            <w:pPr>
              <w:pStyle w:val="45"/>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Any inclusion of vulnerable people must be fully justified.</w:t>
            </w: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4E6D1412">
            <w:pPr>
              <w:autoSpaceDE w:val="0"/>
              <w:autoSpaceDN w:val="0"/>
              <w:adjustRightInd w:val="0"/>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23"/>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11CCDB9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23"/>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1F04693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3"/>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2B37ABF7">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074633A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19"/>
                <w:rFonts w:ascii="Arial" w:hAnsi="Arial" w:eastAsia="MS Gothic" w:cs="Arial"/>
                <w:b/>
                <w:sz w:val="22"/>
                <w:szCs w:val="22"/>
                <w:lang w:eastAsia="en-GB"/>
              </w:rPr>
              <w:t>Click to continue to Section R</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5"/>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5"/>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5"/>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5"/>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5"/>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5"/>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5"/>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5"/>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5"/>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5"/>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5"/>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5"/>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5"/>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5"/>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5"/>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5"/>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5"/>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5"/>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Aptos Display">
    <w:altName w:val="Siyam Rupali"/>
    <w:panose1 w:val="00000000000000000000"/>
    <w:charset w:val="00"/>
    <w:family w:val="swiss"/>
    <w:pitch w:val="default"/>
    <w:sig w:usb0="00000000" w:usb1="00000000" w:usb2="00000000" w:usb3="00000000" w:csb0="0000019F" w:csb1="00000000"/>
  </w:font>
  <w:font w:name="等线 Light">
    <w:altName w:val="Siyam Rupal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0000012" w:usb3="00000000" w:csb0="4002009F" w:csb1="DFD70000"/>
  </w:font>
  <w:font w:name="Segoe UI Symbol">
    <w:panose1 w:val="020B0502040204020203"/>
    <w:charset w:val="00"/>
    <w:family w:val="swiss"/>
    <w:pitch w:val="default"/>
    <w:sig w:usb0="8000006F" w:usb1="1200FBEF" w:usb2="0064C000" w:usb3="00000002" w:csb0="00000001" w:csb1="40000000"/>
  </w:font>
  <w:font w:name="DengXian">
    <w:altName w:val="SimSun"/>
    <w:panose1 w:val="02010600030101010101"/>
    <w:charset w:val="86"/>
    <w:family w:val="auto"/>
    <w:pitch w:val="default"/>
    <w:sig w:usb0="00000000" w:usb1="00000000" w:usb2="00000016" w:usb3="00000000" w:csb0="0004000F" w:csb1="00000000"/>
  </w:font>
  <w:font w:name="Arial Unicode MS">
    <w:panose1 w:val="020B0604020202020204"/>
    <w:charset w:val="86"/>
    <w:family w:val="auto"/>
    <w:pitch w:val="default"/>
    <w:sig w:usb0="FFFFFFFF" w:usb1="E9FFFFFF" w:usb2="0000003F" w:usb3="00000000" w:csb0="603F01FF" w:csb1="FFFF0000"/>
  </w:font>
  <w:font w:name="Siyam Rupali">
    <w:panose1 w:val="02000500000000020004"/>
    <w:charset w:val="00"/>
    <w:family w:val="auto"/>
    <w:pitch w:val="default"/>
    <w:sig w:usb0="00010000" w:usb1="00000000" w:usb2="00000000" w:usb3="00000000" w:csb0="00000001"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7"/>
          <w:jc w:val="center"/>
        </w:pPr>
        <w:r>
          <w:fldChar w:fldCharType="begin"/>
        </w:r>
        <w:r>
          <w:instrText xml:space="preserve"> PAGE   \* MERGEFORMAT </w:instrText>
        </w:r>
        <w:r>
          <w:fldChar w:fldCharType="separate"/>
        </w:r>
        <w:r>
          <w:t>2</w:t>
        </w:r>
        <w:r>
          <w:fldChar w:fldCharType="end"/>
        </w:r>
      </w:p>
    </w:sdtContent>
  </w:sdt>
  <w:p w14:paraId="18082E89">
    <w:pPr>
      <w:pStyle w:val="1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8"/>
      <w:jc w:val="right"/>
      <w:rPr>
        <w:rFonts w:ascii="Arial" w:hAnsi="Arial" w:cs="Arial"/>
        <w:b/>
        <w:bCs/>
        <w:sz w:val="22"/>
        <w:szCs w:val="22"/>
      </w:rPr>
    </w:pPr>
    <w:r>
      <w:rPr>
        <w:lang w:eastAsia="en-GB"/>
      </w:rPr>
      <w:drawing>
        <wp:anchor distT="0" distB="0" distL="114300" distR="114300" simplePos="0" relativeHeight="251660288"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ETHICS FORM</w:t>
    </w:r>
  </w:p>
  <w:p w14:paraId="2AE998B3">
    <w:pPr>
      <w:pStyle w:val="18"/>
    </w:pPr>
  </w:p>
  <w:p w14:paraId="39D04B81">
    <w:pPr>
      <w:pStyle w:val="1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1">
    <w:nsid w:val="534410D2"/>
    <w:multiLevelType w:val="multilevel"/>
    <w:tmpl w:val="534410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 w:val="06D844A3"/>
    <w:rsid w:val="226A0CE4"/>
    <w:rsid w:val="40F849AE"/>
    <w:rsid w:val="45243461"/>
    <w:rsid w:val="46836A1C"/>
    <w:rsid w:val="4B810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7"/>
    <w:unhideWhenUsed/>
    <w:qFormat/>
    <w:uiPriority w:val="99"/>
  </w:style>
  <w:style w:type="paragraph" w:styleId="15">
    <w:name w:val="annotation subject"/>
    <w:basedOn w:val="14"/>
    <w:next w:val="14"/>
    <w:link w:val="48"/>
    <w:semiHidden/>
    <w:unhideWhenUsed/>
    <w:qFormat/>
    <w:uiPriority w:val="99"/>
    <w:rPr>
      <w:b/>
      <w:bCs/>
    </w:rPr>
  </w:style>
  <w:style w:type="character" w:styleId="16">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7">
    <w:name w:val="footer"/>
    <w:basedOn w:val="1"/>
    <w:link w:val="44"/>
    <w:unhideWhenUsed/>
    <w:qFormat/>
    <w:uiPriority w:val="99"/>
    <w:pPr>
      <w:tabs>
        <w:tab w:val="center" w:pos="4513"/>
        <w:tab w:val="right" w:pos="9026"/>
      </w:tabs>
    </w:pPr>
  </w:style>
  <w:style w:type="paragraph" w:styleId="18">
    <w:name w:val="header"/>
    <w:basedOn w:val="1"/>
    <w:link w:val="43"/>
    <w:unhideWhenUsed/>
    <w:qFormat/>
    <w:uiPriority w:val="99"/>
    <w:pPr>
      <w:tabs>
        <w:tab w:val="center" w:pos="4513"/>
        <w:tab w:val="right" w:pos="9026"/>
      </w:tabs>
    </w:pPr>
  </w:style>
  <w:style w:type="character" w:styleId="19">
    <w:name w:val="Hyperlink"/>
    <w:basedOn w:val="11"/>
    <w:unhideWhenUsed/>
    <w:qFormat/>
    <w:uiPriority w:val="99"/>
    <w:rPr>
      <w:color w:val="467886" w:themeColor="hyperlink"/>
      <w:u w:val="single"/>
      <w14:textFill>
        <w14:solidFill>
          <w14:schemeClr w14:val="hlink"/>
        </w14:solidFill>
      </w14:textFill>
    </w:rPr>
  </w:style>
  <w:style w:type="paragraph" w:styleId="20">
    <w:name w:val="Normal (Web)"/>
    <w:basedOn w:val="1"/>
    <w:qFormat/>
    <w:uiPriority w:val="99"/>
    <w:pPr>
      <w:spacing w:before="100" w:beforeAutospacing="1" w:after="100" w:afterAutospacing="1"/>
    </w:pPr>
    <w:rPr>
      <w:sz w:val="24"/>
      <w:szCs w:val="24"/>
      <w:lang w:eastAsia="en-GB"/>
    </w:rPr>
  </w:style>
  <w:style w:type="character" w:styleId="21">
    <w:name w:val="Strong"/>
    <w:basedOn w:val="11"/>
    <w:qFormat/>
    <w:uiPriority w:val="22"/>
    <w:rPr>
      <w:b/>
      <w:bCs/>
    </w:rPr>
  </w:style>
  <w:style w:type="paragraph" w:styleId="22">
    <w:name w:val="Subtitle"/>
    <w:basedOn w:val="1"/>
    <w:next w:val="1"/>
    <w:link w:val="35"/>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3">
    <w:name w:val="Table Grid"/>
    <w:basedOn w:val="12"/>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itle"/>
    <w:basedOn w:val="1"/>
    <w:next w:val="1"/>
    <w:link w:val="34"/>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5">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8">
    <w:name w:val="Heading 4 Char"/>
    <w:basedOn w:val="11"/>
    <w:link w:val="5"/>
    <w:semiHidden/>
    <w:qFormat/>
    <w:uiPriority w:val="9"/>
    <w:rPr>
      <w:rFonts w:eastAsiaTheme="majorEastAsia" w:cstheme="majorBidi"/>
      <w:i/>
      <w:iCs/>
      <w:color w:val="104862" w:themeColor="accent1" w:themeShade="BF"/>
    </w:rPr>
  </w:style>
  <w:style w:type="character" w:customStyle="1" w:styleId="29">
    <w:name w:val="Heading 5 Char"/>
    <w:basedOn w:val="11"/>
    <w:link w:val="6"/>
    <w:semiHidden/>
    <w:qFormat/>
    <w:uiPriority w:val="9"/>
    <w:rPr>
      <w:rFonts w:eastAsiaTheme="majorEastAsia" w:cstheme="majorBidi"/>
      <w:color w:val="104862" w:themeColor="accent1" w:themeShade="BF"/>
    </w:rPr>
  </w:style>
  <w:style w:type="character" w:customStyle="1" w:styleId="3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11"/>
    <w:link w:val="24"/>
    <w:qFormat/>
    <w:uiPriority w:val="10"/>
    <w:rPr>
      <w:rFonts w:asciiTheme="majorHAnsi" w:hAnsiTheme="majorHAnsi" w:eastAsiaTheme="majorEastAsia" w:cstheme="majorBidi"/>
      <w:spacing w:val="-10"/>
      <w:kern w:val="28"/>
      <w:sz w:val="56"/>
      <w:szCs w:val="56"/>
    </w:rPr>
  </w:style>
  <w:style w:type="character" w:customStyle="1" w:styleId="35">
    <w:name w:val="Subtitle Char"/>
    <w:basedOn w:val="11"/>
    <w:link w:val="2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11"/>
    <w:link w:val="36"/>
    <w:qFormat/>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
    <w:basedOn w:val="11"/>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11"/>
    <w:link w:val="40"/>
    <w:qFormat/>
    <w:uiPriority w:val="30"/>
    <w:rPr>
      <w:i/>
      <w:iCs/>
      <w:color w:val="104862" w:themeColor="accent1" w:themeShade="BF"/>
    </w:rPr>
  </w:style>
  <w:style w:type="character" w:customStyle="1" w:styleId="42">
    <w:name w:val="Intense Reference"/>
    <w:basedOn w:val="11"/>
    <w:qFormat/>
    <w:uiPriority w:val="32"/>
    <w:rPr>
      <w:b/>
      <w:bCs/>
      <w:smallCaps/>
      <w:color w:val="104862" w:themeColor="accent1" w:themeShade="BF"/>
      <w:spacing w:val="5"/>
    </w:rPr>
  </w:style>
  <w:style w:type="character" w:customStyle="1" w:styleId="43">
    <w:name w:val="Header Char"/>
    <w:basedOn w:val="11"/>
    <w:link w:val="18"/>
    <w:qFormat/>
    <w:uiPriority w:val="99"/>
    <w:rPr>
      <w:rFonts w:ascii="Times New Roman" w:hAnsi="Times New Roman" w:eastAsia="Times New Roman" w:cs="Times New Roman"/>
      <w:kern w:val="0"/>
      <w:sz w:val="20"/>
      <w:szCs w:val="20"/>
      <w14:ligatures w14:val="none"/>
    </w:rPr>
  </w:style>
  <w:style w:type="character" w:customStyle="1" w:styleId="44">
    <w:name w:val="Footer Char"/>
    <w:basedOn w:val="11"/>
    <w:link w:val="17"/>
    <w:qFormat/>
    <w:uiPriority w:val="99"/>
    <w:rPr>
      <w:rFonts w:ascii="Times New Roman" w:hAnsi="Times New Roman" w:eastAsia="Times New Roman" w:cs="Times New Roman"/>
      <w:kern w:val="0"/>
      <w:sz w:val="20"/>
      <w:szCs w:val="20"/>
      <w14:ligatures w14:val="none"/>
    </w:rPr>
  </w:style>
  <w:style w:type="paragraph" w:styleId="45">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6">
    <w:name w:val="Unresolved Mention"/>
    <w:basedOn w:val="11"/>
    <w:semiHidden/>
    <w:unhideWhenUsed/>
    <w:qFormat/>
    <w:uiPriority w:val="99"/>
    <w:rPr>
      <w:color w:val="605E5C"/>
      <w:shd w:val="clear" w:color="auto" w:fill="E1DFDD"/>
    </w:rPr>
  </w:style>
  <w:style w:type="character" w:customStyle="1" w:styleId="47">
    <w:name w:val="Comment Text Char"/>
    <w:basedOn w:val="11"/>
    <w:link w:val="14"/>
    <w:qFormat/>
    <w:uiPriority w:val="99"/>
    <w:rPr>
      <w:rFonts w:ascii="Times New Roman" w:hAnsi="Times New Roman" w:eastAsia="Times New Roman" w:cs="Times New Roman"/>
      <w:kern w:val="0"/>
      <w:sz w:val="20"/>
      <w:szCs w:val="20"/>
      <w14:ligatures w14:val="none"/>
    </w:rPr>
  </w:style>
  <w:style w:type="character" w:customStyle="1" w:styleId="48">
    <w:name w:val="Comment Subject Char"/>
    <w:basedOn w:val="47"/>
    <w:link w:val="15"/>
    <w:semiHidden/>
    <w:qFormat/>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0EB3B7-02DD-4F7E-A18D-2AF61BF7A46A}">
  <ds:schemaRefs/>
</ds:datastoreItem>
</file>

<file path=customXml/itemProps3.xml><?xml version="1.0" encoding="utf-8"?>
<ds:datastoreItem xmlns:ds="http://schemas.openxmlformats.org/officeDocument/2006/customXml" ds:itemID="{F3276916-2D8D-4E84-B518-FBD1918EAA0B}">
  <ds:schemaRefs/>
</ds:datastoreItem>
</file>

<file path=customXml/itemProps4.xml><?xml version="1.0" encoding="utf-8"?>
<ds:datastoreItem xmlns:ds="http://schemas.openxmlformats.org/officeDocument/2006/customXml" ds:itemID="{06A9BB99-93F7-4839-B1C5-1F179C57F792}">
  <ds:schemaRefs/>
</ds:datastoreItem>
</file>

<file path=customXml/itemProps5.xml><?xml version="1.0" encoding="utf-8"?>
<ds:datastoreItem xmlns:ds="http://schemas.openxmlformats.org/officeDocument/2006/customXml" ds:itemID="{7F28357F-B142-F147-BA73-2EDB0291C1C4}">
  <ds:schemaRefs/>
</ds:datastoreItem>
</file>

<file path=docProps/app.xml><?xml version="1.0" encoding="utf-8"?>
<Properties xmlns="http://schemas.openxmlformats.org/officeDocument/2006/extended-properties" xmlns:vt="http://schemas.openxmlformats.org/officeDocument/2006/docPropsVTypes">
  <Template>Normal</Template>
  <Pages>31</Pages>
  <Words>10438</Words>
  <Characters>54881</Characters>
  <Lines>2658</Lines>
  <Paragraphs>1619</Paragraphs>
  <TotalTime>648</TotalTime>
  <ScaleCrop>false</ScaleCrop>
  <LinksUpToDate>false</LinksUpToDate>
  <CharactersWithSpaces>63963</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2026-01-21T09:48:00Z</dcterms:created>
  <dc:creator>Nik Whitehead</dc:creator>
  <cp:lastModifiedBy>sharif kan</cp:lastModifiedBy>
  <dcterms:modified xsi:type="dcterms:W3CDTF">2026-06-11T11:37:07Z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1033-12.2.0.23196</vt:lpwstr>
  </property>
  <property fmtid="{D5CDD505-2E9C-101B-9397-08002B2CF9AE}" pid="5" name="ICV">
    <vt:lpwstr>52D18208E34A4D3DB8C9ACD3A09362DA_12</vt:lpwstr>
  </property>
</Properties>
</file>