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F1E92" w14:textId="0EB1A032" w:rsidR="00E254D9" w:rsidRDefault="003A57E6"/>
    <w:p w14:paraId="4F5B53BD" w14:textId="15427CAE" w:rsidR="00866F2C" w:rsidRPr="00866F2C" w:rsidRDefault="00866F2C" w:rsidP="008C0675">
      <w:pPr>
        <w:jc w:val="center"/>
        <w:rPr>
          <w:b/>
          <w:bCs/>
          <w:sz w:val="32"/>
          <w:szCs w:val="32"/>
          <w:u w:val="single"/>
        </w:rPr>
      </w:pPr>
      <w:bookmarkStart w:id="0" w:name="_GoBack"/>
      <w:r>
        <w:rPr>
          <w:b/>
          <w:bCs/>
          <w:sz w:val="32"/>
          <w:szCs w:val="32"/>
          <w:u w:val="single"/>
        </w:rPr>
        <w:t>Anthony McDonald 1701752 HPCH 6001 Exam Questions</w:t>
      </w:r>
    </w:p>
    <w:bookmarkEnd w:id="0"/>
    <w:p w14:paraId="3CDD4F94" w14:textId="1142B98F" w:rsidR="00866F2C" w:rsidRDefault="00866F2C"/>
    <w:p w14:paraId="47D55FCA" w14:textId="5FC8B51A" w:rsidR="00866F2C" w:rsidRDefault="00866F2C"/>
    <w:p w14:paraId="31D895CA" w14:textId="77777777" w:rsidR="00866F2C" w:rsidRDefault="00866F2C"/>
    <w:p w14:paraId="019B7624" w14:textId="440FE1CC" w:rsidR="00866F2C" w:rsidRDefault="00866F2C"/>
    <w:p w14:paraId="65AE9A5B" w14:textId="77777777" w:rsidR="00866F2C" w:rsidRPr="005D113A" w:rsidRDefault="00866F2C" w:rsidP="00866F2C">
      <w:pPr>
        <w:numPr>
          <w:ilvl w:val="0"/>
          <w:numId w:val="1"/>
        </w:numPr>
        <w:spacing w:line="24" w:lineRule="atLeast"/>
        <w:contextualSpacing/>
        <w:jc w:val="both"/>
        <w:rPr>
          <w:rFonts w:eastAsia="Times New Roman"/>
          <w:b/>
          <w:bCs/>
          <w:color w:val="000000" w:themeColor="text1"/>
          <w:sz w:val="22"/>
          <w:szCs w:val="22"/>
          <w:lang w:eastAsia="zh-CN"/>
        </w:rPr>
      </w:pPr>
      <w:r w:rsidRPr="005D113A">
        <w:rPr>
          <w:rFonts w:eastAsia="Times New Roman"/>
          <w:b/>
          <w:bCs/>
          <w:color w:val="000000" w:themeColor="text1"/>
          <w:sz w:val="22"/>
          <w:szCs w:val="22"/>
          <w:lang w:eastAsia="zh-CN"/>
        </w:rPr>
        <w:t>The father-son relationship is central to all Confucian ethical relationships, from familial to social and political as well as religious. Give your own analysis of this claim.</w:t>
      </w:r>
    </w:p>
    <w:p w14:paraId="30563B15" w14:textId="35B33A5C" w:rsidR="00866F2C" w:rsidRDefault="00866F2C"/>
    <w:p w14:paraId="37D2A647" w14:textId="2741B6E1" w:rsidR="00866F2C" w:rsidRDefault="00866F2C"/>
    <w:p w14:paraId="01447EC0" w14:textId="71BF7019" w:rsidR="001B1DA5" w:rsidRDefault="001B1DA5" w:rsidP="00866F2C">
      <w:pPr>
        <w:spacing w:line="480" w:lineRule="auto"/>
        <w:rPr>
          <w:sz w:val="22"/>
          <w:szCs w:val="22"/>
        </w:rPr>
      </w:pPr>
      <w:r>
        <w:rPr>
          <w:sz w:val="22"/>
          <w:szCs w:val="22"/>
        </w:rPr>
        <w:t xml:space="preserve">Throughout Confucian thinking the idea of filial piety and expressing respect and revering ancestors is done in </w:t>
      </w:r>
      <w:r w:rsidR="00A600C5">
        <w:rPr>
          <w:sz w:val="22"/>
          <w:szCs w:val="22"/>
        </w:rPr>
        <w:t>many ways</w:t>
      </w:r>
      <w:r>
        <w:rPr>
          <w:sz w:val="22"/>
          <w:szCs w:val="22"/>
        </w:rPr>
        <w:t xml:space="preserve"> and can be considered amongst the core foundations of all </w:t>
      </w:r>
      <w:r w:rsidR="00A600C5">
        <w:rPr>
          <w:sz w:val="22"/>
          <w:szCs w:val="22"/>
        </w:rPr>
        <w:t xml:space="preserve">Confucian thinking. The idea of what constitutes of the family </w:t>
      </w:r>
      <w:r w:rsidR="00734018">
        <w:rPr>
          <w:sz w:val="22"/>
          <w:szCs w:val="22"/>
        </w:rPr>
        <w:t xml:space="preserve">in the eyes of Confucianists </w:t>
      </w:r>
      <w:r w:rsidR="00A600C5">
        <w:rPr>
          <w:sz w:val="22"/>
          <w:szCs w:val="22"/>
        </w:rPr>
        <w:t>constantly changes</w:t>
      </w:r>
      <w:r w:rsidR="00734018">
        <w:rPr>
          <w:sz w:val="22"/>
          <w:szCs w:val="22"/>
        </w:rPr>
        <w:t xml:space="preserve"> and evolves</w:t>
      </w:r>
      <w:r w:rsidR="00A600C5">
        <w:rPr>
          <w:sz w:val="22"/>
          <w:szCs w:val="22"/>
        </w:rPr>
        <w:t xml:space="preserve"> </w:t>
      </w:r>
      <w:r w:rsidR="00734018">
        <w:rPr>
          <w:sz w:val="22"/>
          <w:szCs w:val="22"/>
        </w:rPr>
        <w:t>over time as teachers begin to adapt and expand upon the original teachings. Family becomes much bigger than just the household and the way this became about can be seen from the earliest model examples of how to behave ethically and virtuously; the ’24 filial exemplars’ stories that show how important respect to your elders are in the most extreme ways, and it is no coincidence most of these stories consist of father and son with some exceptions.</w:t>
      </w:r>
      <w:r w:rsidR="003E70BB">
        <w:rPr>
          <w:sz w:val="22"/>
          <w:szCs w:val="22"/>
        </w:rPr>
        <w:t xml:space="preserve"> Although the father son relationship is important within Confucianism, the idea of the ‘family’ and ‘household’ could be viewed as just as important as a whole representation as opposed to the father and son exclusively.</w:t>
      </w:r>
    </w:p>
    <w:p w14:paraId="491A4B95" w14:textId="77777777" w:rsidR="001C4A21" w:rsidRDefault="001C4A21" w:rsidP="00866F2C">
      <w:pPr>
        <w:spacing w:line="480" w:lineRule="auto"/>
        <w:rPr>
          <w:sz w:val="22"/>
          <w:szCs w:val="22"/>
        </w:rPr>
      </w:pPr>
    </w:p>
    <w:p w14:paraId="583C5F40" w14:textId="57FDD6D2" w:rsidR="00546B6B" w:rsidRDefault="001C4A21" w:rsidP="00866F2C">
      <w:pPr>
        <w:spacing w:line="480" w:lineRule="auto"/>
        <w:rPr>
          <w:sz w:val="22"/>
          <w:szCs w:val="22"/>
        </w:rPr>
      </w:pPr>
      <w:r>
        <w:rPr>
          <w:sz w:val="22"/>
          <w:szCs w:val="22"/>
        </w:rPr>
        <w:t xml:space="preserve">It is believed that Confucius believed and taught in the sanctity of “Wu </w:t>
      </w:r>
      <w:proofErr w:type="spellStart"/>
      <w:r>
        <w:rPr>
          <w:sz w:val="22"/>
          <w:szCs w:val="22"/>
        </w:rPr>
        <w:t>Lun</w:t>
      </w:r>
      <w:proofErr w:type="spellEnd"/>
      <w:r>
        <w:rPr>
          <w:sz w:val="22"/>
          <w:szCs w:val="22"/>
        </w:rPr>
        <w:t xml:space="preserve">” which covers the 5 most important relationships within society, referring to that of; father and son, ruler and minister,  Husband and wife, elder and a younger brother, and then that of friends. This idea of “Wu </w:t>
      </w:r>
      <w:proofErr w:type="spellStart"/>
      <w:r>
        <w:rPr>
          <w:sz w:val="22"/>
          <w:szCs w:val="22"/>
        </w:rPr>
        <w:t>Lun</w:t>
      </w:r>
      <w:proofErr w:type="spellEnd"/>
      <w:r>
        <w:rPr>
          <w:sz w:val="22"/>
          <w:szCs w:val="22"/>
        </w:rPr>
        <w:t xml:space="preserve">” was not one that stemmed from Confucius as he seems to discuss the relationship of the firs two within Wu </w:t>
      </w:r>
      <w:proofErr w:type="spellStart"/>
      <w:r>
        <w:rPr>
          <w:sz w:val="22"/>
          <w:szCs w:val="22"/>
        </w:rPr>
        <w:t>Lun</w:t>
      </w:r>
      <w:proofErr w:type="spellEnd"/>
      <w:r>
        <w:rPr>
          <w:sz w:val="22"/>
          <w:szCs w:val="22"/>
        </w:rPr>
        <w:t xml:space="preserve">, father and son and the ruler and his minister </w:t>
      </w:r>
      <w:sdt>
        <w:sdtPr>
          <w:rPr>
            <w:sz w:val="22"/>
            <w:szCs w:val="22"/>
          </w:rPr>
          <w:id w:val="653806835"/>
          <w:citation/>
        </w:sdtPr>
        <w:sdtEndPr/>
        <w:sdtContent>
          <w:r>
            <w:rPr>
              <w:sz w:val="22"/>
              <w:szCs w:val="22"/>
            </w:rPr>
            <w:fldChar w:fldCharType="begin"/>
          </w:r>
          <w:r>
            <w:rPr>
              <w:sz w:val="22"/>
              <w:szCs w:val="22"/>
            </w:rPr>
            <w:instrText xml:space="preserve">CITATION Dau29 \l 2057 </w:instrText>
          </w:r>
          <w:r>
            <w:rPr>
              <w:sz w:val="22"/>
              <w:szCs w:val="22"/>
            </w:rPr>
            <w:fldChar w:fldCharType="separate"/>
          </w:r>
          <w:r w:rsidR="00506AE7" w:rsidRPr="00506AE7">
            <w:rPr>
              <w:noProof/>
              <w:sz w:val="22"/>
              <w:szCs w:val="22"/>
            </w:rPr>
            <w:t>(Dau-Lin, 29)</w:t>
          </w:r>
          <w:r>
            <w:rPr>
              <w:sz w:val="22"/>
              <w:szCs w:val="22"/>
            </w:rPr>
            <w:fldChar w:fldCharType="end"/>
          </w:r>
        </w:sdtContent>
      </w:sdt>
      <w:r>
        <w:rPr>
          <w:sz w:val="22"/>
          <w:szCs w:val="22"/>
        </w:rPr>
        <w:t>. As this is the first relationship in the list that Confucius refers and emphasises and would also be the first to occur chronologically in a person’s life, Confucius seems to correlate this relationship then evolving into the latter.</w:t>
      </w:r>
    </w:p>
    <w:p w14:paraId="427C4C5A" w14:textId="77777777" w:rsidR="0061203D" w:rsidRDefault="00D27902" w:rsidP="00866F2C">
      <w:pPr>
        <w:spacing w:line="480" w:lineRule="auto"/>
        <w:rPr>
          <w:sz w:val="22"/>
          <w:szCs w:val="22"/>
        </w:rPr>
      </w:pPr>
      <w:r>
        <w:rPr>
          <w:sz w:val="22"/>
          <w:szCs w:val="22"/>
        </w:rPr>
        <w:t xml:space="preserve">The relationship between father and son and how it related to that of state affairs was even questioned during </w:t>
      </w:r>
      <w:r w:rsidR="00EF0329">
        <w:rPr>
          <w:sz w:val="22"/>
          <w:szCs w:val="22"/>
        </w:rPr>
        <w:t xml:space="preserve">the rise of Confucianism during the Han Dynasty, scholars of other schools of thought that opposed Confucianism would focus on this relationship. They believed that the Confucian teachings that endorsed respecting your father above all else would be a detriment to the state as they could not be trusted to remove personal bias in place of putting the greater populace first. Although Confucian </w:t>
      </w:r>
      <w:r w:rsidR="00EF0329">
        <w:rPr>
          <w:sz w:val="22"/>
          <w:szCs w:val="22"/>
        </w:rPr>
        <w:lastRenderedPageBreak/>
        <w:t>scholars were also able to manipulate these exact same statements explaining how the love of the family was to be extended into society and if it could be done so then there was no greater place for them if not amongst politics. Whether or not the idea of Confucian ideas could be considered detrimental to the state the idea of the father and son has been represented in many Confucian stories that the son could protect the father before anything else even risking his own life.</w:t>
      </w:r>
    </w:p>
    <w:p w14:paraId="0CC9B484" w14:textId="57D6E863" w:rsidR="00EF0329" w:rsidRDefault="0061203D" w:rsidP="00866F2C">
      <w:pPr>
        <w:spacing w:line="480" w:lineRule="auto"/>
        <w:rPr>
          <w:sz w:val="22"/>
          <w:szCs w:val="22"/>
        </w:rPr>
      </w:pPr>
      <w:r>
        <w:rPr>
          <w:sz w:val="22"/>
          <w:szCs w:val="22"/>
        </w:rPr>
        <w:t>In the Analects</w:t>
      </w:r>
      <w:r w:rsidR="00EF0329">
        <w:rPr>
          <w:sz w:val="22"/>
          <w:szCs w:val="22"/>
        </w:rPr>
        <w:t xml:space="preserve"> </w:t>
      </w:r>
      <w:r>
        <w:rPr>
          <w:sz w:val="22"/>
          <w:szCs w:val="22"/>
        </w:rPr>
        <w:t>f</w:t>
      </w:r>
      <w:r w:rsidR="00EF0329">
        <w:rPr>
          <w:sz w:val="22"/>
          <w:szCs w:val="22"/>
        </w:rPr>
        <w:t>or example,</w:t>
      </w:r>
      <w:r>
        <w:rPr>
          <w:sz w:val="22"/>
          <w:szCs w:val="22"/>
        </w:rPr>
        <w:t xml:space="preserve"> there is a conversation between Confucius and a King which clearly presents how the relationship between father and son should exist within society. In the story</w:t>
      </w:r>
      <w:r w:rsidR="00D44E64">
        <w:rPr>
          <w:sz w:val="22"/>
          <w:szCs w:val="22"/>
        </w:rPr>
        <w:t xml:space="preserve"> the King states how a </w:t>
      </w:r>
      <w:r w:rsidR="0065685D">
        <w:rPr>
          <w:sz w:val="22"/>
          <w:szCs w:val="22"/>
        </w:rPr>
        <w:t>man’s</w:t>
      </w:r>
      <w:r w:rsidR="00D44E64">
        <w:rPr>
          <w:sz w:val="22"/>
          <w:szCs w:val="22"/>
        </w:rPr>
        <w:t xml:space="preserve"> son testifies against his father who stole a sheep, seemingly intend to brag about how the people of his village are committed to their community over their household, with Confucius responding that the Son and Father do not turn against one another and that is where their virtue lies, within their loyalty for one another above all else, even the law </w:t>
      </w:r>
      <w:sdt>
        <w:sdtPr>
          <w:rPr>
            <w:sz w:val="22"/>
            <w:szCs w:val="22"/>
          </w:rPr>
          <w:id w:val="1371331697"/>
          <w:citation/>
        </w:sdtPr>
        <w:sdtEndPr/>
        <w:sdtContent>
          <w:r w:rsidR="00D44E64">
            <w:rPr>
              <w:sz w:val="22"/>
              <w:szCs w:val="22"/>
            </w:rPr>
            <w:fldChar w:fldCharType="begin"/>
          </w:r>
          <w:r w:rsidR="00D44E64">
            <w:rPr>
              <w:sz w:val="22"/>
              <w:szCs w:val="22"/>
            </w:rPr>
            <w:instrText xml:space="preserve"> CITATION Hua15 \l 2057 </w:instrText>
          </w:r>
          <w:r w:rsidR="00D44E64">
            <w:rPr>
              <w:sz w:val="22"/>
              <w:szCs w:val="22"/>
            </w:rPr>
            <w:fldChar w:fldCharType="separate"/>
          </w:r>
          <w:r w:rsidR="00506AE7" w:rsidRPr="00506AE7">
            <w:rPr>
              <w:noProof/>
              <w:sz w:val="22"/>
              <w:szCs w:val="22"/>
            </w:rPr>
            <w:t>(Huang, 2015)</w:t>
          </w:r>
          <w:r w:rsidR="00D44E64">
            <w:rPr>
              <w:sz w:val="22"/>
              <w:szCs w:val="22"/>
            </w:rPr>
            <w:fldChar w:fldCharType="end"/>
          </w:r>
        </w:sdtContent>
      </w:sdt>
      <w:r w:rsidR="0065685D">
        <w:rPr>
          <w:sz w:val="22"/>
          <w:szCs w:val="22"/>
        </w:rPr>
        <w:t>.</w:t>
      </w:r>
    </w:p>
    <w:p w14:paraId="1F44E4E7" w14:textId="6554B33C" w:rsidR="0065685D" w:rsidRDefault="0065685D" w:rsidP="00866F2C">
      <w:pPr>
        <w:spacing w:line="480" w:lineRule="auto"/>
        <w:rPr>
          <w:sz w:val="22"/>
          <w:szCs w:val="22"/>
        </w:rPr>
      </w:pPr>
      <w:r>
        <w:rPr>
          <w:sz w:val="22"/>
          <w:szCs w:val="22"/>
        </w:rPr>
        <w:t>This story becoming so revered within Confucian teachings and the fact that these beliefs came from Confucius himself seemingly suggests that the father-son relationship is most imperative out of everything else, the idea that the father and son dynamic influences all other relationships can especially be suggested from Confucius’ teaching that</w:t>
      </w:r>
      <w:r w:rsidR="00832558">
        <w:rPr>
          <w:sz w:val="22"/>
          <w:szCs w:val="22"/>
        </w:rPr>
        <w:t xml:space="preserve"> to be considered a truly filial son you must maintain your fathers ways in life even 3 years after his death. This is then directly compared to how these attitudes are relevant within political situations when Confucius’ student Zongzi questions is filial piety complete obedience of the father and Confucius rebukes this by stating how a Ruler wither ministers who reproach and reprimand him will be successful and that is how to truly be a filial son</w:t>
      </w:r>
      <w:r w:rsidR="00802CCD">
        <w:rPr>
          <w:sz w:val="22"/>
          <w:szCs w:val="22"/>
        </w:rPr>
        <w:t xml:space="preserve"> </w:t>
      </w:r>
      <w:sdt>
        <w:sdtPr>
          <w:rPr>
            <w:sz w:val="22"/>
            <w:szCs w:val="22"/>
          </w:rPr>
          <w:id w:val="-1407681925"/>
          <w:citation/>
        </w:sdtPr>
        <w:sdtEndPr/>
        <w:sdtContent>
          <w:r w:rsidR="00802CCD">
            <w:rPr>
              <w:sz w:val="22"/>
              <w:szCs w:val="22"/>
            </w:rPr>
            <w:fldChar w:fldCharType="begin"/>
          </w:r>
          <w:r w:rsidR="00802CCD">
            <w:rPr>
              <w:sz w:val="22"/>
              <w:szCs w:val="22"/>
            </w:rPr>
            <w:instrText xml:space="preserve"> CITATION Hua15 \l 2057 </w:instrText>
          </w:r>
          <w:r w:rsidR="00802CCD">
            <w:rPr>
              <w:sz w:val="22"/>
              <w:szCs w:val="22"/>
            </w:rPr>
            <w:fldChar w:fldCharType="separate"/>
          </w:r>
          <w:r w:rsidR="00506AE7" w:rsidRPr="00506AE7">
            <w:rPr>
              <w:noProof/>
              <w:sz w:val="22"/>
              <w:szCs w:val="22"/>
            </w:rPr>
            <w:t>(Huang, 2015)</w:t>
          </w:r>
          <w:r w:rsidR="00802CCD">
            <w:rPr>
              <w:sz w:val="22"/>
              <w:szCs w:val="22"/>
            </w:rPr>
            <w:fldChar w:fldCharType="end"/>
          </w:r>
        </w:sdtContent>
      </w:sdt>
      <w:r w:rsidR="00802CCD">
        <w:rPr>
          <w:sz w:val="22"/>
          <w:szCs w:val="22"/>
        </w:rPr>
        <w:t>.</w:t>
      </w:r>
    </w:p>
    <w:p w14:paraId="4047B51B" w14:textId="19FB9CE9" w:rsidR="00EF0329" w:rsidRDefault="00EF0329" w:rsidP="00866F2C">
      <w:pPr>
        <w:spacing w:line="480" w:lineRule="auto"/>
        <w:rPr>
          <w:sz w:val="22"/>
          <w:szCs w:val="22"/>
        </w:rPr>
      </w:pPr>
    </w:p>
    <w:p w14:paraId="0250D31B" w14:textId="3DA8394E" w:rsidR="00546B6B" w:rsidRDefault="00EF0329" w:rsidP="00866F2C">
      <w:pPr>
        <w:spacing w:line="480" w:lineRule="auto"/>
        <w:rPr>
          <w:sz w:val="22"/>
          <w:szCs w:val="22"/>
        </w:rPr>
      </w:pPr>
      <w:r>
        <w:rPr>
          <w:sz w:val="22"/>
          <w:szCs w:val="22"/>
        </w:rPr>
        <w:t xml:space="preserve">The idea of paying respect to the </w:t>
      </w:r>
      <w:r w:rsidR="00871D0A">
        <w:rPr>
          <w:sz w:val="22"/>
          <w:szCs w:val="22"/>
        </w:rPr>
        <w:t>parents</w:t>
      </w:r>
      <w:r>
        <w:rPr>
          <w:sz w:val="22"/>
          <w:szCs w:val="22"/>
        </w:rPr>
        <w:t xml:space="preserve"> whether intentional or unintentional had a huge impact on every other relationship within society due to the sheer significance it represented, even after death. For </w:t>
      </w:r>
      <w:r w:rsidR="00871D0A">
        <w:rPr>
          <w:sz w:val="22"/>
          <w:szCs w:val="22"/>
        </w:rPr>
        <w:t>example,</w:t>
      </w:r>
      <w:r>
        <w:rPr>
          <w:sz w:val="22"/>
          <w:szCs w:val="22"/>
        </w:rPr>
        <w:t xml:space="preserve"> the required mourning time for a </w:t>
      </w:r>
      <w:r w:rsidR="00357D5C">
        <w:rPr>
          <w:sz w:val="22"/>
          <w:szCs w:val="22"/>
        </w:rPr>
        <w:t>parent’s</w:t>
      </w:r>
      <w:r>
        <w:rPr>
          <w:sz w:val="22"/>
          <w:szCs w:val="22"/>
        </w:rPr>
        <w:t xml:space="preserve"> death would be 2 years long</w:t>
      </w:r>
      <w:r w:rsidR="00871D0A">
        <w:rPr>
          <w:sz w:val="22"/>
          <w:szCs w:val="22"/>
        </w:rPr>
        <w:t xml:space="preserve"> and you would be required to relieve yourself from your role within the community no matter how far up the </w:t>
      </w:r>
      <w:r w:rsidR="00357D5C">
        <w:rPr>
          <w:sz w:val="22"/>
          <w:szCs w:val="22"/>
        </w:rPr>
        <w:t xml:space="preserve">social </w:t>
      </w:r>
      <w:r w:rsidR="00871D0A">
        <w:rPr>
          <w:sz w:val="22"/>
          <w:szCs w:val="22"/>
        </w:rPr>
        <w:t>chain</w:t>
      </w:r>
      <w:r w:rsidR="00357D5C">
        <w:rPr>
          <w:sz w:val="22"/>
          <w:szCs w:val="22"/>
        </w:rPr>
        <w:t xml:space="preserve">. This tradition and act of piety shows how the Confucian idea of relationships stem directly from that of the family, as all aspects of life could be impacted and reflected through a model </w:t>
      </w:r>
      <w:r w:rsidR="00097273">
        <w:rPr>
          <w:sz w:val="22"/>
          <w:szCs w:val="22"/>
        </w:rPr>
        <w:t>Confucian</w:t>
      </w:r>
      <w:r w:rsidR="00357D5C">
        <w:rPr>
          <w:sz w:val="22"/>
          <w:szCs w:val="22"/>
        </w:rPr>
        <w:t xml:space="preserve"> interacted with his family. Along with this was the fact that the funerals were supposed to </w:t>
      </w:r>
      <w:r w:rsidR="00357D5C">
        <w:rPr>
          <w:sz w:val="22"/>
          <w:szCs w:val="22"/>
        </w:rPr>
        <w:lastRenderedPageBreak/>
        <w:t xml:space="preserve">be </w:t>
      </w:r>
      <w:r w:rsidR="009B2159">
        <w:rPr>
          <w:sz w:val="22"/>
          <w:szCs w:val="22"/>
        </w:rPr>
        <w:t>expensive affairs and even the emperor would have to be homage to his ancestral lineage via expensive means.</w:t>
      </w:r>
      <w:r w:rsidR="00357D5C">
        <w:rPr>
          <w:sz w:val="22"/>
          <w:szCs w:val="22"/>
        </w:rPr>
        <w:t xml:space="preserve"> </w:t>
      </w:r>
      <w:r w:rsidR="009B2159">
        <w:rPr>
          <w:sz w:val="22"/>
          <w:szCs w:val="22"/>
        </w:rPr>
        <w:t xml:space="preserve"> Once </w:t>
      </w:r>
      <w:r w:rsidR="0061203D">
        <w:rPr>
          <w:sz w:val="22"/>
          <w:szCs w:val="22"/>
        </w:rPr>
        <w:t>again,</w:t>
      </w:r>
      <w:r w:rsidR="009B2159">
        <w:rPr>
          <w:sz w:val="22"/>
          <w:szCs w:val="22"/>
        </w:rPr>
        <w:t xml:space="preserve"> this emphasis on family love and respect influences all parts of the Chinese culture however this is expected to be maintained to all family members not just the patriarchy specifically</w:t>
      </w:r>
      <w:r w:rsidR="0061203D">
        <w:rPr>
          <w:sz w:val="22"/>
          <w:szCs w:val="22"/>
        </w:rPr>
        <w:t>.</w:t>
      </w:r>
    </w:p>
    <w:p w14:paraId="79AB43E4" w14:textId="5972ABD3" w:rsidR="00F35CE0" w:rsidRDefault="00F35CE0" w:rsidP="00866F2C">
      <w:pPr>
        <w:spacing w:line="480" w:lineRule="auto"/>
        <w:rPr>
          <w:sz w:val="22"/>
          <w:szCs w:val="22"/>
        </w:rPr>
      </w:pPr>
      <w:r>
        <w:rPr>
          <w:sz w:val="22"/>
          <w:szCs w:val="22"/>
        </w:rPr>
        <w:t xml:space="preserve">If the 24 filial exemplars are to be understood as the basis of all Confucian standards for acting and behaving within society originating from the family, then all these stories can be considered somewhat equal as they have been placed upon the same pedestal. If they were not they would be revered and well-known stories about filial exemplars but not necessarily considered one of the 24, for example the story of Maiden Cao or Cao E is a well-known story of a daughters devotion to her father in which she drowns herself, just as extreme as the other examples but is not considered amongst them. </w:t>
      </w:r>
      <w:r w:rsidR="009F4CD1">
        <w:rPr>
          <w:sz w:val="22"/>
          <w:szCs w:val="22"/>
        </w:rPr>
        <w:t>Therefore,</w:t>
      </w:r>
      <w:r>
        <w:rPr>
          <w:sz w:val="22"/>
          <w:szCs w:val="22"/>
        </w:rPr>
        <w:t xml:space="preserve"> if the 24 exemplars are in fact equal then it must be taken into </w:t>
      </w:r>
      <w:r w:rsidR="009F4CD1">
        <w:rPr>
          <w:sz w:val="22"/>
          <w:szCs w:val="22"/>
        </w:rPr>
        <w:t>consideration</w:t>
      </w:r>
      <w:r>
        <w:rPr>
          <w:sz w:val="22"/>
          <w:szCs w:val="22"/>
        </w:rPr>
        <w:t xml:space="preserve"> that not </w:t>
      </w:r>
      <w:r w:rsidR="009F4CD1">
        <w:rPr>
          <w:sz w:val="22"/>
          <w:szCs w:val="22"/>
        </w:rPr>
        <w:t>all</w:t>
      </w:r>
      <w:r>
        <w:rPr>
          <w:sz w:val="22"/>
          <w:szCs w:val="22"/>
        </w:rPr>
        <w:t xml:space="preserve"> these stories just consist of son and father but also </w:t>
      </w:r>
      <w:r w:rsidR="009F4CD1">
        <w:rPr>
          <w:sz w:val="22"/>
          <w:szCs w:val="22"/>
        </w:rPr>
        <w:t xml:space="preserve">explain the relationship of other household members. The idea that all love and relationships stemmed from father and son love in Confucianism is somewhat debatable if we just looked at those examples as they cover a larger scale of what is considered family, although it is undeniable that the father son love is significant and unique due to it being a bond that cannot be lost </w:t>
      </w:r>
      <w:sdt>
        <w:sdtPr>
          <w:rPr>
            <w:sz w:val="22"/>
            <w:szCs w:val="22"/>
          </w:rPr>
          <w:id w:val="-1454861539"/>
          <w:citation/>
        </w:sdtPr>
        <w:sdtEndPr/>
        <w:sdtContent>
          <w:r w:rsidR="009F4CD1">
            <w:rPr>
              <w:sz w:val="22"/>
              <w:szCs w:val="22"/>
            </w:rPr>
            <w:fldChar w:fldCharType="begin"/>
          </w:r>
          <w:r w:rsidR="009F4CD1">
            <w:rPr>
              <w:sz w:val="22"/>
              <w:szCs w:val="22"/>
            </w:rPr>
            <w:instrText xml:space="preserve"> CITATION AnY08 \l 2057 </w:instrText>
          </w:r>
          <w:r w:rsidR="009F4CD1">
            <w:rPr>
              <w:sz w:val="22"/>
              <w:szCs w:val="22"/>
            </w:rPr>
            <w:fldChar w:fldCharType="separate"/>
          </w:r>
          <w:r w:rsidR="00506AE7" w:rsidRPr="00506AE7">
            <w:rPr>
              <w:noProof/>
              <w:sz w:val="22"/>
              <w:szCs w:val="22"/>
            </w:rPr>
            <w:t>(An, 2008)</w:t>
          </w:r>
          <w:r w:rsidR="009F4CD1">
            <w:rPr>
              <w:sz w:val="22"/>
              <w:szCs w:val="22"/>
            </w:rPr>
            <w:fldChar w:fldCharType="end"/>
          </w:r>
        </w:sdtContent>
      </w:sdt>
      <w:r w:rsidR="009F4CD1">
        <w:rPr>
          <w:sz w:val="22"/>
          <w:szCs w:val="22"/>
        </w:rPr>
        <w:t>.</w:t>
      </w:r>
    </w:p>
    <w:p w14:paraId="20D6EA2E" w14:textId="77777777" w:rsidR="009F4CD1" w:rsidRDefault="009F4CD1" w:rsidP="00866F2C">
      <w:pPr>
        <w:spacing w:line="480" w:lineRule="auto"/>
        <w:rPr>
          <w:b/>
          <w:bCs/>
          <w:i/>
          <w:iCs/>
          <w:sz w:val="22"/>
          <w:szCs w:val="22"/>
          <w:u w:val="single"/>
        </w:rPr>
      </w:pPr>
    </w:p>
    <w:p w14:paraId="66A5BBE0" w14:textId="3C0B8415" w:rsidR="009D3CE7" w:rsidRDefault="00A45516" w:rsidP="00866F2C">
      <w:pPr>
        <w:spacing w:line="480" w:lineRule="auto"/>
        <w:rPr>
          <w:sz w:val="22"/>
          <w:szCs w:val="22"/>
        </w:rPr>
      </w:pPr>
      <w:r>
        <w:rPr>
          <w:sz w:val="22"/>
          <w:szCs w:val="22"/>
        </w:rPr>
        <w:t xml:space="preserve">Although Confucian ethics and virtues were transferred into all aspects of Chinese society and </w:t>
      </w:r>
      <w:r w:rsidR="003500E8">
        <w:rPr>
          <w:sz w:val="22"/>
          <w:szCs w:val="22"/>
        </w:rPr>
        <w:t>politics,</w:t>
      </w:r>
      <w:r>
        <w:rPr>
          <w:sz w:val="22"/>
          <w:szCs w:val="22"/>
        </w:rPr>
        <w:t xml:space="preserve"> they can undoubtedly all be linked to the ideals of filial piety one way or another.</w:t>
      </w:r>
      <w:r w:rsidR="003500E8">
        <w:rPr>
          <w:sz w:val="22"/>
          <w:szCs w:val="22"/>
        </w:rPr>
        <w:t xml:space="preserve"> The idea of family love and the worship of </w:t>
      </w:r>
      <w:r w:rsidR="0029169E">
        <w:rPr>
          <w:sz w:val="22"/>
          <w:szCs w:val="22"/>
        </w:rPr>
        <w:t xml:space="preserve">the elderly in themselves were/are simple premises that were easy to understand but daunting to adhere to, nonetheless these beliefs were easy and accessible for all parts of society as all men are born from a father. </w:t>
      </w:r>
    </w:p>
    <w:p w14:paraId="7DFA8609" w14:textId="0EF4F69E" w:rsidR="009D3CE7" w:rsidRDefault="0029169E" w:rsidP="00866F2C">
      <w:pPr>
        <w:spacing w:line="480" w:lineRule="auto"/>
        <w:rPr>
          <w:sz w:val="22"/>
          <w:szCs w:val="22"/>
        </w:rPr>
      </w:pPr>
      <w:r>
        <w:rPr>
          <w:sz w:val="22"/>
          <w:szCs w:val="22"/>
        </w:rPr>
        <w:t>Therefore, these practices were easy to understand and manipulate into all the confines of daily life without referencing bigger beings amongst the heavens that perhaps could be seen bigger than humanity and human ability. The ability to spread the love you’re supposed to receive and exalt within your family into the larger state was not a hard idea for people to understand</w:t>
      </w:r>
      <w:r w:rsidR="00916415">
        <w:rPr>
          <w:sz w:val="22"/>
          <w:szCs w:val="22"/>
        </w:rPr>
        <w:t xml:space="preserve">. </w:t>
      </w:r>
    </w:p>
    <w:p w14:paraId="3BC39560" w14:textId="6E52C7E1" w:rsidR="00A45516" w:rsidRDefault="00916415" w:rsidP="00866F2C">
      <w:pPr>
        <w:spacing w:line="480" w:lineRule="auto"/>
        <w:rPr>
          <w:sz w:val="22"/>
          <w:szCs w:val="22"/>
        </w:rPr>
      </w:pPr>
      <w:r>
        <w:rPr>
          <w:sz w:val="22"/>
          <w:szCs w:val="22"/>
        </w:rPr>
        <w:t xml:space="preserve">Although the father-son relationship is perhaps the beginning of these relationships, I feel it is hard to refer to this relationship exclusively the most significant in regards to </w:t>
      </w:r>
      <w:r w:rsidR="00914AAB">
        <w:rPr>
          <w:sz w:val="22"/>
          <w:szCs w:val="22"/>
        </w:rPr>
        <w:t xml:space="preserve">family and filial piety especially </w:t>
      </w:r>
      <w:r w:rsidR="00914AAB">
        <w:rPr>
          <w:sz w:val="22"/>
          <w:szCs w:val="22"/>
        </w:rPr>
        <w:lastRenderedPageBreak/>
        <w:t>when the relationship between mother and child is strongly endorsed in the 24 exemplars.</w:t>
      </w:r>
      <w:r w:rsidR="009D3CE7">
        <w:rPr>
          <w:sz w:val="22"/>
          <w:szCs w:val="22"/>
        </w:rPr>
        <w:t xml:space="preserve"> One of the clearest examples showing that does not necessarily have to be father and son relationship which can represent the highest virtues of filial piety is the scenario between the Han Emperor and his Daoist Grandmother and his refusal to disrespect her </w:t>
      </w:r>
      <w:sdt>
        <w:sdtPr>
          <w:rPr>
            <w:sz w:val="22"/>
            <w:szCs w:val="22"/>
          </w:rPr>
          <w:id w:val="-1825971056"/>
          <w:citation/>
        </w:sdtPr>
        <w:sdtEndPr/>
        <w:sdtContent>
          <w:r w:rsidR="009D3CE7">
            <w:rPr>
              <w:sz w:val="22"/>
              <w:szCs w:val="22"/>
            </w:rPr>
            <w:fldChar w:fldCharType="begin"/>
          </w:r>
          <w:r w:rsidR="001C4A21">
            <w:rPr>
              <w:sz w:val="22"/>
              <w:szCs w:val="22"/>
            </w:rPr>
            <w:instrText xml:space="preserve">CITATION Hom38 \l 2057 </w:instrText>
          </w:r>
          <w:r w:rsidR="009D3CE7">
            <w:rPr>
              <w:sz w:val="22"/>
              <w:szCs w:val="22"/>
            </w:rPr>
            <w:fldChar w:fldCharType="separate"/>
          </w:r>
          <w:r w:rsidR="00506AE7" w:rsidRPr="00506AE7">
            <w:rPr>
              <w:noProof/>
              <w:sz w:val="22"/>
              <w:szCs w:val="22"/>
            </w:rPr>
            <w:t>(Dubs, 1938)</w:t>
          </w:r>
          <w:r w:rsidR="009D3CE7">
            <w:rPr>
              <w:sz w:val="22"/>
              <w:szCs w:val="22"/>
            </w:rPr>
            <w:fldChar w:fldCharType="end"/>
          </w:r>
        </w:sdtContent>
      </w:sdt>
      <w:r w:rsidR="003E70BB">
        <w:rPr>
          <w:sz w:val="22"/>
          <w:szCs w:val="22"/>
        </w:rPr>
        <w:t>.</w:t>
      </w:r>
    </w:p>
    <w:p w14:paraId="326EA62D" w14:textId="59E9D1E1" w:rsidR="00866F2C" w:rsidRDefault="00866F2C"/>
    <w:p w14:paraId="7A259427" w14:textId="77777777" w:rsidR="00866F2C" w:rsidRDefault="00866F2C"/>
    <w:p w14:paraId="1ACBD69D" w14:textId="469CA06A" w:rsidR="00740939" w:rsidRPr="005D113A" w:rsidRDefault="00866F2C" w:rsidP="00BC7664">
      <w:pPr>
        <w:numPr>
          <w:ilvl w:val="0"/>
          <w:numId w:val="1"/>
        </w:numPr>
        <w:spacing w:line="24" w:lineRule="atLeast"/>
        <w:contextualSpacing/>
        <w:jc w:val="both"/>
        <w:rPr>
          <w:rFonts w:eastAsia="Times New Roman"/>
          <w:b/>
          <w:bCs/>
          <w:color w:val="000000" w:themeColor="text1"/>
          <w:sz w:val="22"/>
          <w:szCs w:val="22"/>
          <w:lang w:eastAsia="zh-CN"/>
        </w:rPr>
      </w:pPr>
      <w:r w:rsidRPr="005D113A">
        <w:rPr>
          <w:rFonts w:eastAsia="Times New Roman"/>
          <w:b/>
          <w:bCs/>
          <w:color w:val="000000" w:themeColor="text1"/>
          <w:sz w:val="22"/>
          <w:szCs w:val="22"/>
          <w:lang w:eastAsia="zh-CN"/>
        </w:rPr>
        <w:t>Assess the role of the self in Confucian moral cultivation and ethical relationship</w:t>
      </w:r>
    </w:p>
    <w:p w14:paraId="01C2DB9A" w14:textId="2B6F554C" w:rsidR="00143845" w:rsidRDefault="00143845" w:rsidP="00143845">
      <w:pPr>
        <w:spacing w:line="24" w:lineRule="atLeast"/>
        <w:contextualSpacing/>
        <w:jc w:val="both"/>
        <w:rPr>
          <w:rFonts w:eastAsia="Times New Roman"/>
          <w:color w:val="000000" w:themeColor="text1"/>
          <w:lang w:eastAsia="zh-CN"/>
        </w:rPr>
      </w:pPr>
    </w:p>
    <w:p w14:paraId="692820D9" w14:textId="2FB7BA8E" w:rsidR="00143845" w:rsidRDefault="00143845" w:rsidP="00AD3FF6">
      <w:pPr>
        <w:spacing w:line="480" w:lineRule="auto"/>
        <w:contextualSpacing/>
        <w:jc w:val="both"/>
        <w:rPr>
          <w:rFonts w:eastAsia="Times New Roman"/>
          <w:color w:val="000000" w:themeColor="text1"/>
          <w:sz w:val="22"/>
          <w:szCs w:val="22"/>
          <w:lang w:eastAsia="zh-CN"/>
        </w:rPr>
      </w:pPr>
      <w:r w:rsidRPr="00AD3FF6">
        <w:rPr>
          <w:rFonts w:eastAsia="Times New Roman"/>
          <w:color w:val="000000" w:themeColor="text1"/>
          <w:sz w:val="22"/>
          <w:szCs w:val="22"/>
          <w:lang w:eastAsia="zh-CN"/>
        </w:rPr>
        <w:t>In Confucian thought,</w:t>
      </w:r>
      <w:r w:rsidR="00417220" w:rsidRPr="00AD3FF6">
        <w:rPr>
          <w:rFonts w:eastAsia="Times New Roman"/>
          <w:color w:val="000000" w:themeColor="text1"/>
          <w:sz w:val="22"/>
          <w:szCs w:val="22"/>
          <w:lang w:eastAsia="zh-CN"/>
        </w:rPr>
        <w:t xml:space="preserve"> as in many Chinese traditional religions,</w:t>
      </w:r>
      <w:r w:rsidRPr="00AD3FF6">
        <w:rPr>
          <w:rFonts w:eastAsia="Times New Roman"/>
          <w:color w:val="000000" w:themeColor="text1"/>
          <w:sz w:val="22"/>
          <w:szCs w:val="22"/>
          <w:lang w:eastAsia="zh-CN"/>
        </w:rPr>
        <w:t xml:space="preserve"> focusing on your own virtue</w:t>
      </w:r>
      <w:r w:rsidR="00417220" w:rsidRPr="00AD3FF6">
        <w:rPr>
          <w:rFonts w:eastAsia="Times New Roman"/>
          <w:color w:val="000000" w:themeColor="text1"/>
          <w:sz w:val="22"/>
          <w:szCs w:val="22"/>
          <w:lang w:eastAsia="zh-CN"/>
        </w:rPr>
        <w:t xml:space="preserve"> and how to better </w:t>
      </w:r>
      <w:r w:rsidR="002B650C" w:rsidRPr="00AD3FF6">
        <w:rPr>
          <w:rFonts w:eastAsia="Times New Roman"/>
          <w:color w:val="000000" w:themeColor="text1"/>
          <w:sz w:val="22"/>
          <w:szCs w:val="22"/>
          <w:lang w:eastAsia="zh-CN"/>
        </w:rPr>
        <w:t>oneself</w:t>
      </w:r>
      <w:r w:rsidR="00417220" w:rsidRPr="00AD3FF6">
        <w:rPr>
          <w:rFonts w:eastAsia="Times New Roman"/>
          <w:color w:val="000000" w:themeColor="text1"/>
          <w:sz w:val="22"/>
          <w:szCs w:val="22"/>
          <w:lang w:eastAsia="zh-CN"/>
        </w:rPr>
        <w:t xml:space="preserve"> </w:t>
      </w:r>
      <w:r w:rsidR="00C6062D" w:rsidRPr="00AD3FF6">
        <w:rPr>
          <w:rFonts w:eastAsia="Times New Roman"/>
          <w:color w:val="000000" w:themeColor="text1"/>
          <w:sz w:val="22"/>
          <w:szCs w:val="22"/>
          <w:lang w:eastAsia="zh-CN"/>
        </w:rPr>
        <w:t xml:space="preserve">can be considered the most basic of all principles in order to understand the rest of the philosophy. Within Confucian thinking the self, is not permanent and can be manipulated/cultivated in order to better </w:t>
      </w:r>
      <w:r w:rsidR="002B650C" w:rsidRPr="00AD3FF6">
        <w:rPr>
          <w:rFonts w:eastAsia="Times New Roman"/>
          <w:color w:val="000000" w:themeColor="text1"/>
          <w:sz w:val="22"/>
          <w:szCs w:val="22"/>
          <w:lang w:eastAsia="zh-CN"/>
        </w:rPr>
        <w:t xml:space="preserve">within the confines of Confucian ideals. Confucian self is more external than internal, it can be seen through your relations amongst society and </w:t>
      </w:r>
      <w:r w:rsidR="00D8100A" w:rsidRPr="00AD3FF6">
        <w:rPr>
          <w:rFonts w:eastAsia="Times New Roman"/>
          <w:color w:val="000000" w:themeColor="text1"/>
          <w:sz w:val="22"/>
          <w:szCs w:val="22"/>
          <w:lang w:eastAsia="zh-CN"/>
        </w:rPr>
        <w:t>interactions with</w:t>
      </w:r>
      <w:r w:rsidR="002B650C" w:rsidRPr="00AD3FF6">
        <w:rPr>
          <w:rFonts w:eastAsia="Times New Roman"/>
          <w:color w:val="000000" w:themeColor="text1"/>
          <w:sz w:val="22"/>
          <w:szCs w:val="22"/>
          <w:lang w:eastAsia="zh-CN"/>
        </w:rPr>
        <w:t xml:space="preserve"> others</w:t>
      </w:r>
      <w:r w:rsidR="00D8100A" w:rsidRPr="00AD3FF6">
        <w:rPr>
          <w:rFonts w:eastAsia="Times New Roman"/>
          <w:color w:val="000000" w:themeColor="text1"/>
          <w:sz w:val="22"/>
          <w:szCs w:val="22"/>
          <w:lang w:eastAsia="zh-CN"/>
        </w:rPr>
        <w:t>.</w:t>
      </w:r>
      <w:r w:rsidR="00EB7F22">
        <w:rPr>
          <w:rFonts w:eastAsia="Times New Roman"/>
          <w:color w:val="000000" w:themeColor="text1"/>
          <w:sz w:val="22"/>
          <w:szCs w:val="22"/>
          <w:lang w:eastAsia="zh-CN"/>
        </w:rPr>
        <w:t xml:space="preserve"> Within Confucianism the virtue of “Ren” is what trying to be achieved via altruism and what is expected of a truly benevolent person.</w:t>
      </w:r>
    </w:p>
    <w:p w14:paraId="367CA5CA" w14:textId="081EE3E0" w:rsidR="00C84A7C" w:rsidRDefault="00C84A7C" w:rsidP="00AD3FF6">
      <w:pPr>
        <w:spacing w:line="480" w:lineRule="auto"/>
        <w:contextualSpacing/>
        <w:jc w:val="both"/>
        <w:rPr>
          <w:rFonts w:eastAsia="Times New Roman"/>
          <w:color w:val="000000" w:themeColor="text1"/>
          <w:sz w:val="22"/>
          <w:szCs w:val="22"/>
          <w:lang w:eastAsia="zh-CN"/>
        </w:rPr>
      </w:pPr>
      <w:r>
        <w:rPr>
          <w:rFonts w:eastAsia="Times New Roman"/>
          <w:color w:val="000000" w:themeColor="text1"/>
          <w:sz w:val="22"/>
          <w:szCs w:val="22"/>
          <w:lang w:eastAsia="zh-CN"/>
        </w:rPr>
        <w:t>Although Confucianism is very much a religious/philosophical set of morals that are focused around life and valuing life, that does not exclude the idea of transcendence to become one with the world after death.</w:t>
      </w:r>
      <w:r w:rsidR="00192BFB">
        <w:rPr>
          <w:rFonts w:eastAsia="Times New Roman"/>
          <w:color w:val="000000" w:themeColor="text1"/>
          <w:sz w:val="22"/>
          <w:szCs w:val="22"/>
          <w:lang w:eastAsia="zh-CN"/>
        </w:rPr>
        <w:t xml:space="preserve">  </w:t>
      </w:r>
    </w:p>
    <w:p w14:paraId="11D96850" w14:textId="01E93A10" w:rsidR="00687294" w:rsidRPr="00AD3FF6" w:rsidRDefault="00013730" w:rsidP="00AD3FF6">
      <w:pPr>
        <w:spacing w:line="480" w:lineRule="auto"/>
        <w:contextualSpacing/>
        <w:jc w:val="both"/>
        <w:rPr>
          <w:rFonts w:eastAsia="Times New Roman"/>
          <w:color w:val="000000" w:themeColor="text1"/>
          <w:sz w:val="22"/>
          <w:szCs w:val="22"/>
          <w:lang w:eastAsia="zh-CN"/>
        </w:rPr>
      </w:pPr>
      <w:r>
        <w:rPr>
          <w:rFonts w:eastAsia="Times New Roman"/>
          <w:color w:val="000000" w:themeColor="text1"/>
          <w:sz w:val="22"/>
          <w:szCs w:val="22"/>
          <w:lang w:eastAsia="zh-CN"/>
        </w:rPr>
        <w:t xml:space="preserve">Compared to other traditional and contemporary religions or schools of thought of the time Confucianism is considerably humanist and lacks many “superstitious elements” shared with them. Although supernatural and ethereal elements are still </w:t>
      </w:r>
      <w:r w:rsidR="004A58E8">
        <w:rPr>
          <w:rFonts w:eastAsia="Times New Roman"/>
          <w:color w:val="000000" w:themeColor="text1"/>
          <w:sz w:val="22"/>
          <w:szCs w:val="22"/>
          <w:lang w:eastAsia="zh-CN"/>
        </w:rPr>
        <w:t xml:space="preserve">significant to the philosophy, Confucianism and the humanist view of self and virtue can be viewed as the origin of a major shift away from the supernatural </w:t>
      </w:r>
      <w:sdt>
        <w:sdtPr>
          <w:rPr>
            <w:rFonts w:eastAsia="Times New Roman"/>
            <w:color w:val="000000" w:themeColor="text1"/>
            <w:sz w:val="22"/>
            <w:szCs w:val="22"/>
            <w:lang w:eastAsia="zh-CN"/>
          </w:rPr>
          <w:id w:val="883378985"/>
          <w:citation/>
        </w:sdtPr>
        <w:sdtEndPr/>
        <w:sdtContent>
          <w:r w:rsidR="004A58E8">
            <w:rPr>
              <w:rFonts w:eastAsia="Times New Roman"/>
              <w:color w:val="000000" w:themeColor="text1"/>
              <w:sz w:val="22"/>
              <w:szCs w:val="22"/>
              <w:lang w:eastAsia="zh-CN"/>
            </w:rPr>
            <w:fldChar w:fldCharType="begin"/>
          </w:r>
          <w:r w:rsidR="004A58E8">
            <w:rPr>
              <w:rFonts w:eastAsia="Times New Roman"/>
              <w:color w:val="000000" w:themeColor="text1"/>
              <w:sz w:val="22"/>
              <w:szCs w:val="22"/>
              <w:lang w:eastAsia="zh-CN"/>
            </w:rPr>
            <w:instrText xml:space="preserve"> CITATION Fin72 \l 2057 </w:instrText>
          </w:r>
          <w:r w:rsidR="004A58E8">
            <w:rPr>
              <w:rFonts w:eastAsia="Times New Roman"/>
              <w:color w:val="000000" w:themeColor="text1"/>
              <w:sz w:val="22"/>
              <w:szCs w:val="22"/>
              <w:lang w:eastAsia="zh-CN"/>
            </w:rPr>
            <w:fldChar w:fldCharType="separate"/>
          </w:r>
          <w:r w:rsidR="00506AE7" w:rsidRPr="00506AE7">
            <w:rPr>
              <w:rFonts w:eastAsia="Times New Roman"/>
              <w:noProof/>
              <w:color w:val="000000" w:themeColor="text1"/>
              <w:sz w:val="22"/>
              <w:szCs w:val="22"/>
              <w:lang w:eastAsia="zh-CN"/>
            </w:rPr>
            <w:t>(Fingarette, 1972)</w:t>
          </w:r>
          <w:r w:rsidR="004A58E8">
            <w:rPr>
              <w:rFonts w:eastAsia="Times New Roman"/>
              <w:color w:val="000000" w:themeColor="text1"/>
              <w:sz w:val="22"/>
              <w:szCs w:val="22"/>
              <w:lang w:eastAsia="zh-CN"/>
            </w:rPr>
            <w:fldChar w:fldCharType="end"/>
          </w:r>
        </w:sdtContent>
      </w:sdt>
      <w:r w:rsidR="004A58E8">
        <w:rPr>
          <w:rFonts w:eastAsia="Times New Roman"/>
          <w:color w:val="000000" w:themeColor="text1"/>
          <w:sz w:val="22"/>
          <w:szCs w:val="22"/>
          <w:lang w:eastAsia="zh-CN"/>
        </w:rPr>
        <w:t>.</w:t>
      </w:r>
    </w:p>
    <w:p w14:paraId="5E45E3D0" w14:textId="2FCE4088" w:rsidR="00AD3FF6" w:rsidRDefault="006B3922" w:rsidP="00AD3FF6">
      <w:pPr>
        <w:spacing w:line="480" w:lineRule="auto"/>
        <w:contextualSpacing/>
        <w:jc w:val="both"/>
        <w:rPr>
          <w:rFonts w:eastAsia="Times New Roman"/>
          <w:color w:val="000000" w:themeColor="text1"/>
          <w:sz w:val="22"/>
          <w:szCs w:val="22"/>
          <w:lang w:eastAsia="zh-CN"/>
        </w:rPr>
      </w:pPr>
      <w:r w:rsidRPr="00AD3FF6">
        <w:rPr>
          <w:rFonts w:eastAsia="Times New Roman"/>
          <w:color w:val="000000" w:themeColor="text1"/>
          <w:sz w:val="22"/>
          <w:szCs w:val="22"/>
          <w:lang w:eastAsia="zh-CN"/>
        </w:rPr>
        <w:t>The idea of the self and the terms that are relevant to it cover an array of different topics and attitudes within the world.</w:t>
      </w:r>
      <w:r w:rsidR="00FF78AB" w:rsidRPr="00AD3FF6">
        <w:rPr>
          <w:rFonts w:eastAsia="Times New Roman"/>
          <w:color w:val="000000" w:themeColor="text1"/>
          <w:sz w:val="22"/>
          <w:szCs w:val="22"/>
          <w:lang w:eastAsia="zh-CN"/>
        </w:rPr>
        <w:t xml:space="preserve"> The terms such as: Ji, </w:t>
      </w:r>
      <w:proofErr w:type="spellStart"/>
      <w:r w:rsidR="00FF78AB" w:rsidRPr="00AD3FF6">
        <w:rPr>
          <w:rFonts w:eastAsia="Times New Roman"/>
          <w:color w:val="000000" w:themeColor="text1"/>
          <w:sz w:val="22"/>
          <w:szCs w:val="22"/>
          <w:lang w:eastAsia="zh-CN"/>
        </w:rPr>
        <w:t>Zi,Wo,Wu,Yu</w:t>
      </w:r>
      <w:proofErr w:type="spellEnd"/>
      <w:r w:rsidR="00FF78AB" w:rsidRPr="00AD3FF6">
        <w:rPr>
          <w:rFonts w:eastAsia="Times New Roman"/>
          <w:color w:val="000000" w:themeColor="text1"/>
          <w:sz w:val="22"/>
          <w:szCs w:val="22"/>
          <w:lang w:eastAsia="zh-CN"/>
        </w:rPr>
        <w:t xml:space="preserve">, Shen, Si, Xin and </w:t>
      </w:r>
      <w:proofErr w:type="spellStart"/>
      <w:r w:rsidR="00FF78AB" w:rsidRPr="00AD3FF6">
        <w:rPr>
          <w:rFonts w:eastAsia="Times New Roman"/>
          <w:color w:val="000000" w:themeColor="text1"/>
          <w:sz w:val="22"/>
          <w:szCs w:val="22"/>
          <w:lang w:eastAsia="zh-CN"/>
        </w:rPr>
        <w:t>Zhi</w:t>
      </w:r>
      <w:proofErr w:type="spellEnd"/>
      <w:r w:rsidR="00FF78AB" w:rsidRPr="00AD3FF6">
        <w:rPr>
          <w:rFonts w:eastAsia="Times New Roman"/>
          <w:color w:val="000000" w:themeColor="text1"/>
          <w:sz w:val="22"/>
          <w:szCs w:val="22"/>
          <w:lang w:eastAsia="zh-CN"/>
        </w:rPr>
        <w:t xml:space="preserve"> are all terms linked to the self or morality/ethics</w:t>
      </w:r>
      <w:r w:rsidR="00AD3FF6" w:rsidRPr="00AD3FF6">
        <w:rPr>
          <w:rFonts w:eastAsia="Times New Roman"/>
          <w:color w:val="000000" w:themeColor="text1"/>
          <w:sz w:val="22"/>
          <w:szCs w:val="22"/>
          <w:lang w:eastAsia="zh-CN"/>
        </w:rPr>
        <w:t xml:space="preserve"> many of the ideas presented about the self can be seen and understood from within the analects in which Confucius discusses what it is to be truly virtuous.</w:t>
      </w:r>
    </w:p>
    <w:p w14:paraId="06B67570" w14:textId="3949E81A" w:rsidR="00EB7F22" w:rsidRDefault="00EB7F22" w:rsidP="00AD3FF6">
      <w:pPr>
        <w:spacing w:line="480" w:lineRule="auto"/>
        <w:contextualSpacing/>
        <w:jc w:val="both"/>
        <w:rPr>
          <w:rFonts w:eastAsia="Times New Roman"/>
          <w:noProof/>
          <w:color w:val="000000" w:themeColor="text1"/>
          <w:sz w:val="22"/>
          <w:szCs w:val="22"/>
          <w:lang w:eastAsia="zh-CN"/>
        </w:rPr>
      </w:pPr>
      <w:r>
        <w:rPr>
          <w:rFonts w:eastAsia="Times New Roman"/>
          <w:color w:val="000000" w:themeColor="text1"/>
          <w:sz w:val="22"/>
          <w:szCs w:val="22"/>
          <w:lang w:eastAsia="zh-CN"/>
        </w:rPr>
        <w:t xml:space="preserve">The idea of Shen which means body, then came to symbolise the self as well as human/life. In the analects </w:t>
      </w:r>
      <w:r w:rsidR="00E56EF8">
        <w:rPr>
          <w:rFonts w:eastAsia="Times New Roman"/>
          <w:color w:val="000000" w:themeColor="text1"/>
          <w:sz w:val="22"/>
          <w:szCs w:val="22"/>
          <w:lang w:eastAsia="zh-CN"/>
        </w:rPr>
        <w:t xml:space="preserve">Confucius states that if oneself has their own life in order and is ruling over people, they need not make commands, however if their life is not together then even with commands they will not be </w:t>
      </w:r>
      <w:r w:rsidR="00E56EF8">
        <w:rPr>
          <w:rFonts w:eastAsia="Times New Roman"/>
          <w:color w:val="000000" w:themeColor="text1"/>
          <w:sz w:val="22"/>
          <w:szCs w:val="22"/>
          <w:lang w:eastAsia="zh-CN"/>
        </w:rPr>
        <w:lastRenderedPageBreak/>
        <w:t>followed</w:t>
      </w:r>
      <w:r w:rsidR="00E56EF8" w:rsidRPr="00E56EF8">
        <w:rPr>
          <w:rFonts w:eastAsia="Times New Roman"/>
          <w:color w:val="000000" w:themeColor="text1"/>
          <w:sz w:val="22"/>
          <w:szCs w:val="22"/>
          <w:lang w:eastAsia="zh-CN"/>
        </w:rPr>
        <w:t xml:space="preserve"> </w:t>
      </w:r>
      <w:r w:rsidR="002A098D" w:rsidRPr="002A098D">
        <w:rPr>
          <w:rFonts w:eastAsia="Times New Roman"/>
          <w:noProof/>
          <w:color w:val="000000" w:themeColor="text1"/>
          <w:sz w:val="22"/>
          <w:szCs w:val="22"/>
          <w:lang w:eastAsia="zh-CN"/>
        </w:rPr>
        <w:t>(</w:t>
      </w:r>
      <w:r w:rsidR="002A098D">
        <w:rPr>
          <w:rFonts w:eastAsia="Times New Roman"/>
          <w:noProof/>
          <w:color w:val="000000" w:themeColor="text1"/>
          <w:sz w:val="22"/>
          <w:szCs w:val="22"/>
          <w:lang w:eastAsia="zh-CN"/>
        </w:rPr>
        <w:t>Muller,</w:t>
      </w:r>
      <w:r w:rsidR="002A098D" w:rsidRPr="002A098D">
        <w:rPr>
          <w:rFonts w:eastAsia="Times New Roman"/>
          <w:noProof/>
          <w:color w:val="000000" w:themeColor="text1"/>
          <w:sz w:val="22"/>
          <w:szCs w:val="22"/>
          <w:lang w:eastAsia="zh-CN"/>
        </w:rPr>
        <w:t>Confucius, 13:6)</w:t>
      </w:r>
      <w:r w:rsidR="002A098D">
        <w:rPr>
          <w:rFonts w:eastAsia="Times New Roman"/>
          <w:noProof/>
          <w:color w:val="000000" w:themeColor="text1"/>
          <w:sz w:val="22"/>
          <w:szCs w:val="22"/>
          <w:lang w:eastAsia="zh-CN"/>
        </w:rPr>
        <w:t xml:space="preserve">. </w:t>
      </w:r>
      <w:r w:rsidR="00627BE7">
        <w:rPr>
          <w:rFonts w:eastAsia="Times New Roman"/>
          <w:noProof/>
          <w:color w:val="000000" w:themeColor="text1"/>
          <w:sz w:val="22"/>
          <w:szCs w:val="22"/>
          <w:lang w:eastAsia="zh-CN"/>
        </w:rPr>
        <w:t xml:space="preserve">This suggest that everyone within the society must work on achieving the greatest self virtues within confucianism and in doing so the state will become almost autonomous, the ideal situation for everyone. </w:t>
      </w:r>
    </w:p>
    <w:p w14:paraId="6359F500" w14:textId="7493B8A3" w:rsidR="00687294" w:rsidRDefault="00687294" w:rsidP="00AD3FF6">
      <w:pPr>
        <w:spacing w:line="480" w:lineRule="auto"/>
        <w:contextualSpacing/>
        <w:jc w:val="both"/>
        <w:rPr>
          <w:rFonts w:eastAsia="Times New Roman"/>
          <w:noProof/>
          <w:color w:val="000000" w:themeColor="text1"/>
          <w:sz w:val="22"/>
          <w:szCs w:val="22"/>
          <w:lang w:eastAsia="zh-CN"/>
        </w:rPr>
      </w:pPr>
      <w:r>
        <w:rPr>
          <w:rFonts w:eastAsia="Times New Roman"/>
          <w:noProof/>
          <w:color w:val="000000" w:themeColor="text1"/>
          <w:sz w:val="22"/>
          <w:szCs w:val="22"/>
          <w:lang w:eastAsia="zh-CN"/>
        </w:rPr>
        <w:t xml:space="preserve">In order to cultivate </w:t>
      </w:r>
      <w:r w:rsidR="00125965">
        <w:rPr>
          <w:rFonts w:eastAsia="Times New Roman"/>
          <w:noProof/>
          <w:color w:val="000000" w:themeColor="text1"/>
          <w:sz w:val="22"/>
          <w:szCs w:val="22"/>
          <w:lang w:eastAsia="zh-CN"/>
        </w:rPr>
        <w:t xml:space="preserve">and obtain morale virtue and Ren, it is a strenous and difficult task that requires perfecting over one’s life </w:t>
      </w:r>
      <w:r w:rsidR="00125965" w:rsidRPr="002A098D">
        <w:rPr>
          <w:rFonts w:eastAsia="Times New Roman"/>
          <w:noProof/>
          <w:color w:val="000000" w:themeColor="text1"/>
          <w:sz w:val="22"/>
          <w:szCs w:val="22"/>
          <w:lang w:eastAsia="zh-CN"/>
        </w:rPr>
        <w:t>(</w:t>
      </w:r>
      <w:r w:rsidR="00125965">
        <w:rPr>
          <w:rFonts w:eastAsia="Times New Roman"/>
          <w:noProof/>
          <w:color w:val="000000" w:themeColor="text1"/>
          <w:sz w:val="22"/>
          <w:szCs w:val="22"/>
          <w:lang w:eastAsia="zh-CN"/>
        </w:rPr>
        <w:t>Muller,</w:t>
      </w:r>
      <w:r w:rsidR="00125965" w:rsidRPr="002A098D">
        <w:rPr>
          <w:rFonts w:eastAsia="Times New Roman"/>
          <w:noProof/>
          <w:color w:val="000000" w:themeColor="text1"/>
          <w:sz w:val="22"/>
          <w:szCs w:val="22"/>
          <w:lang w:eastAsia="zh-CN"/>
        </w:rPr>
        <w:t xml:space="preserve">Confucius, </w:t>
      </w:r>
      <w:r w:rsidR="00125965">
        <w:rPr>
          <w:rFonts w:eastAsia="Times New Roman"/>
          <w:noProof/>
          <w:color w:val="000000" w:themeColor="text1"/>
          <w:sz w:val="22"/>
          <w:szCs w:val="22"/>
          <w:lang w:eastAsia="zh-CN"/>
        </w:rPr>
        <w:t>8</w:t>
      </w:r>
      <w:r w:rsidR="00125965" w:rsidRPr="002A098D">
        <w:rPr>
          <w:rFonts w:eastAsia="Times New Roman"/>
          <w:noProof/>
          <w:color w:val="000000" w:themeColor="text1"/>
          <w:sz w:val="22"/>
          <w:szCs w:val="22"/>
          <w:lang w:eastAsia="zh-CN"/>
        </w:rPr>
        <w:t>:</w:t>
      </w:r>
      <w:r w:rsidR="00125965">
        <w:rPr>
          <w:rFonts w:eastAsia="Times New Roman"/>
          <w:noProof/>
          <w:color w:val="000000" w:themeColor="text1"/>
          <w:sz w:val="22"/>
          <w:szCs w:val="22"/>
          <w:lang w:eastAsia="zh-CN"/>
        </w:rPr>
        <w:t>7</w:t>
      </w:r>
      <w:r w:rsidR="00125965" w:rsidRPr="002A098D">
        <w:rPr>
          <w:rFonts w:eastAsia="Times New Roman"/>
          <w:noProof/>
          <w:color w:val="000000" w:themeColor="text1"/>
          <w:sz w:val="22"/>
          <w:szCs w:val="22"/>
          <w:lang w:eastAsia="zh-CN"/>
        </w:rPr>
        <w:t>)</w:t>
      </w:r>
      <w:r w:rsidR="00125965">
        <w:rPr>
          <w:rFonts w:eastAsia="Times New Roman"/>
          <w:noProof/>
          <w:color w:val="000000" w:themeColor="text1"/>
          <w:sz w:val="22"/>
          <w:szCs w:val="22"/>
          <w:lang w:eastAsia="zh-CN"/>
        </w:rPr>
        <w:t xml:space="preserve">. This is not obtained through sudden enlightenment but through understanding and working hard to adhere to the Confucian teachings, becoming someone “worthy” of society it requires working one one self tirelessly </w:t>
      </w:r>
      <w:sdt>
        <w:sdtPr>
          <w:rPr>
            <w:rFonts w:eastAsia="Times New Roman"/>
            <w:color w:val="000000" w:themeColor="text1"/>
            <w:sz w:val="22"/>
            <w:szCs w:val="22"/>
            <w:lang w:eastAsia="zh-CN"/>
          </w:rPr>
          <w:id w:val="318539584"/>
          <w:citation/>
        </w:sdtPr>
        <w:sdtEndPr/>
        <w:sdtContent>
          <w:r w:rsidR="00125965">
            <w:rPr>
              <w:rFonts w:eastAsia="Times New Roman"/>
              <w:color w:val="000000" w:themeColor="text1"/>
              <w:sz w:val="22"/>
              <w:szCs w:val="22"/>
              <w:lang w:eastAsia="zh-CN"/>
            </w:rPr>
            <w:fldChar w:fldCharType="begin"/>
          </w:r>
          <w:r w:rsidR="00125965">
            <w:rPr>
              <w:rFonts w:eastAsia="Times New Roman"/>
              <w:color w:val="000000" w:themeColor="text1"/>
              <w:sz w:val="22"/>
              <w:szCs w:val="22"/>
              <w:lang w:eastAsia="zh-CN"/>
            </w:rPr>
            <w:instrText xml:space="preserve"> CITATION Fin72 \l 2057 </w:instrText>
          </w:r>
          <w:r w:rsidR="00125965">
            <w:rPr>
              <w:rFonts w:eastAsia="Times New Roman"/>
              <w:color w:val="000000" w:themeColor="text1"/>
              <w:sz w:val="22"/>
              <w:szCs w:val="22"/>
              <w:lang w:eastAsia="zh-CN"/>
            </w:rPr>
            <w:fldChar w:fldCharType="separate"/>
          </w:r>
          <w:r w:rsidR="00506AE7" w:rsidRPr="00506AE7">
            <w:rPr>
              <w:rFonts w:eastAsia="Times New Roman"/>
              <w:noProof/>
              <w:color w:val="000000" w:themeColor="text1"/>
              <w:sz w:val="22"/>
              <w:szCs w:val="22"/>
              <w:lang w:eastAsia="zh-CN"/>
            </w:rPr>
            <w:t>(Fingarette, 1972)</w:t>
          </w:r>
          <w:r w:rsidR="00125965">
            <w:rPr>
              <w:rFonts w:eastAsia="Times New Roman"/>
              <w:color w:val="000000" w:themeColor="text1"/>
              <w:sz w:val="22"/>
              <w:szCs w:val="22"/>
              <w:lang w:eastAsia="zh-CN"/>
            </w:rPr>
            <w:fldChar w:fldCharType="end"/>
          </w:r>
        </w:sdtContent>
      </w:sdt>
      <w:r w:rsidR="00125965">
        <w:rPr>
          <w:rFonts w:eastAsia="Times New Roman"/>
          <w:color w:val="000000" w:themeColor="text1"/>
          <w:sz w:val="22"/>
          <w:szCs w:val="22"/>
          <w:lang w:eastAsia="zh-CN"/>
        </w:rPr>
        <w:t>.</w:t>
      </w:r>
    </w:p>
    <w:p w14:paraId="1486EC72" w14:textId="31DE4DD8" w:rsidR="00794690" w:rsidRDefault="00627BE7" w:rsidP="00AD3FF6">
      <w:pPr>
        <w:spacing w:line="480" w:lineRule="auto"/>
        <w:contextualSpacing/>
        <w:jc w:val="both"/>
        <w:rPr>
          <w:rFonts w:eastAsia="Times New Roman"/>
          <w:noProof/>
          <w:color w:val="000000" w:themeColor="text1"/>
          <w:sz w:val="22"/>
          <w:szCs w:val="22"/>
          <w:lang w:eastAsia="zh-CN"/>
        </w:rPr>
      </w:pPr>
      <w:r>
        <w:rPr>
          <w:rFonts w:eastAsia="Times New Roman"/>
          <w:noProof/>
          <w:color w:val="000000" w:themeColor="text1"/>
          <w:sz w:val="22"/>
          <w:szCs w:val="22"/>
          <w:lang w:eastAsia="zh-CN"/>
        </w:rPr>
        <w:t>Within Confucian thinking, the idea of maintaining virtue is considered more importiant than staying alive but being less virtuous this can be seen when Confucius discusses military tactics with the Duke of Wei, he states that an officer with the highest Ren would rather sacrifice his life over his virtue.</w:t>
      </w:r>
      <w:r w:rsidR="00C84A7C">
        <w:rPr>
          <w:rFonts w:eastAsia="Times New Roman"/>
          <w:noProof/>
          <w:color w:val="000000" w:themeColor="text1"/>
          <w:sz w:val="22"/>
          <w:szCs w:val="22"/>
          <w:lang w:eastAsia="zh-CN"/>
        </w:rPr>
        <w:t xml:space="preserve"> This premise of ultimate morality within the self</w:t>
      </w:r>
      <w:r w:rsidR="003B28C6">
        <w:rPr>
          <w:rFonts w:eastAsia="Times New Roman"/>
          <w:noProof/>
          <w:color w:val="000000" w:themeColor="text1"/>
          <w:sz w:val="22"/>
          <w:szCs w:val="22"/>
          <w:lang w:eastAsia="zh-CN"/>
        </w:rPr>
        <w:t xml:space="preserve"> </w:t>
      </w:r>
      <w:r w:rsidR="003B28C6" w:rsidRPr="003B28C6">
        <w:rPr>
          <w:rFonts w:eastAsia="Times New Roman"/>
          <w:noProof/>
          <w:color w:val="000000" w:themeColor="text1"/>
          <w:sz w:val="22"/>
          <w:szCs w:val="22"/>
          <w:lang w:eastAsia="zh-CN"/>
        </w:rPr>
        <w:t>(</w:t>
      </w:r>
      <w:r w:rsidR="003B28C6">
        <w:rPr>
          <w:rFonts w:eastAsia="Times New Roman"/>
          <w:noProof/>
          <w:color w:val="000000" w:themeColor="text1"/>
          <w:sz w:val="22"/>
          <w:szCs w:val="22"/>
          <w:lang w:eastAsia="zh-CN"/>
        </w:rPr>
        <w:t>Muller,</w:t>
      </w:r>
      <w:r w:rsidR="003B28C6" w:rsidRPr="003B28C6">
        <w:rPr>
          <w:rFonts w:eastAsia="Times New Roman"/>
          <w:noProof/>
          <w:color w:val="000000" w:themeColor="text1"/>
          <w:sz w:val="22"/>
          <w:szCs w:val="22"/>
          <w:lang w:eastAsia="zh-CN"/>
        </w:rPr>
        <w:t>Confucius</w:t>
      </w:r>
      <w:r w:rsidR="003B28C6">
        <w:rPr>
          <w:rFonts w:eastAsia="Times New Roman"/>
          <w:noProof/>
          <w:color w:val="000000" w:themeColor="text1"/>
          <w:sz w:val="22"/>
          <w:szCs w:val="22"/>
          <w:lang w:eastAsia="zh-CN"/>
        </w:rPr>
        <w:t>. 15:9</w:t>
      </w:r>
      <w:r w:rsidR="003B28C6" w:rsidRPr="003B28C6">
        <w:rPr>
          <w:rFonts w:eastAsia="Times New Roman"/>
          <w:noProof/>
          <w:color w:val="000000" w:themeColor="text1"/>
          <w:sz w:val="22"/>
          <w:szCs w:val="22"/>
          <w:lang w:eastAsia="zh-CN"/>
        </w:rPr>
        <w:t>)</w:t>
      </w:r>
      <w:r w:rsidR="00C84A7C">
        <w:rPr>
          <w:rFonts w:eastAsia="Times New Roman"/>
          <w:noProof/>
          <w:color w:val="000000" w:themeColor="text1"/>
          <w:sz w:val="22"/>
          <w:szCs w:val="22"/>
          <w:lang w:eastAsia="zh-CN"/>
        </w:rPr>
        <w:t>.</w:t>
      </w:r>
    </w:p>
    <w:p w14:paraId="385D1297" w14:textId="659EEA65" w:rsidR="00794690" w:rsidRDefault="00794690" w:rsidP="00AD3FF6">
      <w:pPr>
        <w:spacing w:line="480" w:lineRule="auto"/>
        <w:contextualSpacing/>
        <w:jc w:val="both"/>
        <w:rPr>
          <w:rFonts w:eastAsia="Times New Roman"/>
          <w:noProof/>
          <w:color w:val="000000" w:themeColor="text1"/>
          <w:sz w:val="22"/>
          <w:szCs w:val="22"/>
          <w:lang w:eastAsia="zh-CN"/>
        </w:rPr>
      </w:pPr>
    </w:p>
    <w:p w14:paraId="1C92FFBB" w14:textId="7FFAAF81" w:rsidR="00794690" w:rsidRDefault="00794690" w:rsidP="00AD3FF6">
      <w:pPr>
        <w:spacing w:line="480" w:lineRule="auto"/>
        <w:contextualSpacing/>
        <w:jc w:val="both"/>
        <w:rPr>
          <w:rFonts w:eastAsia="Times New Roman"/>
          <w:noProof/>
          <w:color w:val="000000" w:themeColor="text1"/>
          <w:sz w:val="22"/>
          <w:szCs w:val="22"/>
          <w:lang w:eastAsia="zh-CN"/>
        </w:rPr>
      </w:pPr>
      <w:r>
        <w:rPr>
          <w:rFonts w:eastAsia="Times New Roman"/>
          <w:noProof/>
          <w:color w:val="000000" w:themeColor="text1"/>
          <w:sz w:val="22"/>
          <w:szCs w:val="22"/>
          <w:lang w:eastAsia="zh-CN"/>
        </w:rPr>
        <w:t>Confucius presents the idea that the remvoal of anxiety and fear can lead to being someone who can be considered noble amongst others</w:t>
      </w:r>
      <w:r w:rsidR="00013730">
        <w:rPr>
          <w:rFonts w:eastAsia="Times New Roman"/>
          <w:noProof/>
          <w:color w:val="000000" w:themeColor="text1"/>
          <w:sz w:val="22"/>
          <w:szCs w:val="22"/>
          <w:lang w:eastAsia="zh-CN"/>
        </w:rPr>
        <w:t xml:space="preserve"> </w:t>
      </w:r>
      <w:r w:rsidR="00013730" w:rsidRPr="003B28C6">
        <w:rPr>
          <w:rFonts w:eastAsia="Times New Roman"/>
          <w:noProof/>
          <w:color w:val="000000" w:themeColor="text1"/>
          <w:sz w:val="22"/>
          <w:szCs w:val="22"/>
          <w:lang w:eastAsia="zh-CN"/>
        </w:rPr>
        <w:t>(</w:t>
      </w:r>
      <w:r w:rsidR="00013730">
        <w:rPr>
          <w:rFonts w:eastAsia="Times New Roman"/>
          <w:noProof/>
          <w:color w:val="000000" w:themeColor="text1"/>
          <w:sz w:val="22"/>
          <w:szCs w:val="22"/>
          <w:lang w:eastAsia="zh-CN"/>
        </w:rPr>
        <w:t>Muller,</w:t>
      </w:r>
      <w:r w:rsidR="00013730" w:rsidRPr="003B28C6">
        <w:rPr>
          <w:rFonts w:eastAsia="Times New Roman"/>
          <w:noProof/>
          <w:color w:val="000000" w:themeColor="text1"/>
          <w:sz w:val="22"/>
          <w:szCs w:val="22"/>
          <w:lang w:eastAsia="zh-CN"/>
        </w:rPr>
        <w:t>Confucius</w:t>
      </w:r>
      <w:r w:rsidR="00013730">
        <w:rPr>
          <w:rFonts w:eastAsia="Times New Roman"/>
          <w:noProof/>
          <w:color w:val="000000" w:themeColor="text1"/>
          <w:sz w:val="22"/>
          <w:szCs w:val="22"/>
          <w:lang w:eastAsia="zh-CN"/>
        </w:rPr>
        <w:t>. 12:3</w:t>
      </w:r>
      <w:r w:rsidR="00013730" w:rsidRPr="003B28C6">
        <w:rPr>
          <w:rFonts w:eastAsia="Times New Roman"/>
          <w:noProof/>
          <w:color w:val="000000" w:themeColor="text1"/>
          <w:sz w:val="22"/>
          <w:szCs w:val="22"/>
          <w:lang w:eastAsia="zh-CN"/>
        </w:rPr>
        <w:t>)</w:t>
      </w:r>
      <w:r w:rsidR="00013730">
        <w:rPr>
          <w:rFonts w:eastAsia="Times New Roman"/>
          <w:noProof/>
          <w:color w:val="000000" w:themeColor="text1"/>
          <w:sz w:val="22"/>
          <w:szCs w:val="22"/>
          <w:lang w:eastAsia="zh-CN"/>
        </w:rPr>
        <w:t>.</w:t>
      </w:r>
      <w:r>
        <w:rPr>
          <w:rFonts w:eastAsia="Times New Roman"/>
          <w:noProof/>
          <w:color w:val="000000" w:themeColor="text1"/>
          <w:sz w:val="22"/>
          <w:szCs w:val="22"/>
          <w:lang w:eastAsia="zh-CN"/>
        </w:rPr>
        <w:t xml:space="preserve"> When questioned about this and asked if that is all it takes, he elaborates by explaining that if a person can look inside themselves and find nothing that would be deemd shameful then as a by-prod</w:t>
      </w:r>
      <w:r w:rsidR="00013730">
        <w:rPr>
          <w:rFonts w:eastAsia="Times New Roman"/>
          <w:noProof/>
          <w:color w:val="000000" w:themeColor="text1"/>
          <w:sz w:val="22"/>
          <w:szCs w:val="22"/>
          <w:lang w:eastAsia="zh-CN"/>
        </w:rPr>
        <w:t>uc</w:t>
      </w:r>
      <w:r>
        <w:rPr>
          <w:rFonts w:eastAsia="Times New Roman"/>
          <w:noProof/>
          <w:color w:val="000000" w:themeColor="text1"/>
          <w:sz w:val="22"/>
          <w:szCs w:val="22"/>
          <w:lang w:eastAsia="zh-CN"/>
        </w:rPr>
        <w:t>t they then lose the tendencies of anxiety and fear. If this is the case then Confucius is stating that staying true to yourself when you are truly a person who has adhered to acting selflessly then there is nothing to be anxious or fearful about and that is what is required to achieve Ren</w:t>
      </w:r>
      <w:r w:rsidR="00013730">
        <w:rPr>
          <w:rFonts w:eastAsia="Times New Roman"/>
          <w:noProof/>
          <w:color w:val="000000" w:themeColor="text1"/>
          <w:sz w:val="22"/>
          <w:szCs w:val="22"/>
          <w:lang w:eastAsia="zh-CN"/>
        </w:rPr>
        <w:t xml:space="preserve"> </w:t>
      </w:r>
      <w:r w:rsidR="00013730" w:rsidRPr="003B28C6">
        <w:rPr>
          <w:rFonts w:eastAsia="Times New Roman"/>
          <w:noProof/>
          <w:color w:val="000000" w:themeColor="text1"/>
          <w:sz w:val="22"/>
          <w:szCs w:val="22"/>
          <w:lang w:eastAsia="zh-CN"/>
        </w:rPr>
        <w:t>(</w:t>
      </w:r>
      <w:r w:rsidR="00013730">
        <w:rPr>
          <w:rFonts w:eastAsia="Times New Roman"/>
          <w:noProof/>
          <w:color w:val="000000" w:themeColor="text1"/>
          <w:sz w:val="22"/>
          <w:szCs w:val="22"/>
          <w:lang w:eastAsia="zh-CN"/>
        </w:rPr>
        <w:t>Muller,</w:t>
      </w:r>
      <w:r w:rsidR="00013730" w:rsidRPr="003B28C6">
        <w:rPr>
          <w:rFonts w:eastAsia="Times New Roman"/>
          <w:noProof/>
          <w:color w:val="000000" w:themeColor="text1"/>
          <w:sz w:val="22"/>
          <w:szCs w:val="22"/>
          <w:lang w:eastAsia="zh-CN"/>
        </w:rPr>
        <w:t>Confucius</w:t>
      </w:r>
      <w:r w:rsidR="00013730">
        <w:rPr>
          <w:rFonts w:eastAsia="Times New Roman"/>
          <w:noProof/>
          <w:color w:val="000000" w:themeColor="text1"/>
          <w:sz w:val="22"/>
          <w:szCs w:val="22"/>
          <w:lang w:eastAsia="zh-CN"/>
        </w:rPr>
        <w:t>. 12:4</w:t>
      </w:r>
      <w:r w:rsidR="00013730" w:rsidRPr="003B28C6">
        <w:rPr>
          <w:rFonts w:eastAsia="Times New Roman"/>
          <w:noProof/>
          <w:color w:val="000000" w:themeColor="text1"/>
          <w:sz w:val="22"/>
          <w:szCs w:val="22"/>
          <w:lang w:eastAsia="zh-CN"/>
        </w:rPr>
        <w:t>)</w:t>
      </w:r>
      <w:r w:rsidR="00013730">
        <w:rPr>
          <w:rFonts w:eastAsia="Times New Roman"/>
          <w:noProof/>
          <w:color w:val="000000" w:themeColor="text1"/>
          <w:sz w:val="22"/>
          <w:szCs w:val="22"/>
          <w:lang w:eastAsia="zh-CN"/>
        </w:rPr>
        <w:t>.</w:t>
      </w:r>
    </w:p>
    <w:p w14:paraId="4F2BDF13" w14:textId="6119B571" w:rsidR="00125965" w:rsidRDefault="00125965" w:rsidP="00AD3FF6">
      <w:pPr>
        <w:spacing w:line="480" w:lineRule="auto"/>
        <w:contextualSpacing/>
        <w:jc w:val="both"/>
        <w:rPr>
          <w:rFonts w:eastAsia="Times New Roman"/>
          <w:noProof/>
          <w:color w:val="000000" w:themeColor="text1"/>
          <w:sz w:val="22"/>
          <w:szCs w:val="22"/>
          <w:lang w:eastAsia="zh-CN"/>
        </w:rPr>
      </w:pPr>
    </w:p>
    <w:p w14:paraId="32528C37" w14:textId="7A913B10" w:rsidR="00125965" w:rsidRDefault="00E059FE" w:rsidP="00AD3FF6">
      <w:pPr>
        <w:spacing w:line="480" w:lineRule="auto"/>
        <w:contextualSpacing/>
        <w:jc w:val="both"/>
        <w:rPr>
          <w:rFonts w:eastAsia="Times New Roman"/>
          <w:noProof/>
          <w:color w:val="000000" w:themeColor="text1"/>
          <w:sz w:val="22"/>
          <w:szCs w:val="22"/>
          <w:lang w:eastAsia="zh-CN"/>
        </w:rPr>
      </w:pPr>
      <w:r>
        <w:rPr>
          <w:rFonts w:eastAsia="Times New Roman"/>
          <w:noProof/>
          <w:color w:val="000000" w:themeColor="text1"/>
          <w:sz w:val="22"/>
          <w:szCs w:val="22"/>
          <w:lang w:eastAsia="zh-CN"/>
        </w:rPr>
        <w:t>Although these behaviours and beliefs adhere to Ren and perfecting yourself, behaving correctly in regards to family and their rituals (Li) is a considerably significant portion of what the self means within Confucian thought</w:t>
      </w:r>
      <w:sdt>
        <w:sdtPr>
          <w:rPr>
            <w:rFonts w:eastAsia="Times New Roman"/>
            <w:noProof/>
            <w:color w:val="000000" w:themeColor="text1"/>
            <w:sz w:val="22"/>
            <w:szCs w:val="22"/>
            <w:lang w:eastAsia="zh-CN"/>
          </w:rPr>
          <w:id w:val="1010645376"/>
          <w:citation/>
        </w:sdtPr>
        <w:sdtEndPr/>
        <w:sdtContent>
          <w:r>
            <w:rPr>
              <w:rFonts w:eastAsia="Times New Roman"/>
              <w:noProof/>
              <w:color w:val="000000" w:themeColor="text1"/>
              <w:sz w:val="22"/>
              <w:szCs w:val="22"/>
              <w:lang w:eastAsia="zh-CN"/>
            </w:rPr>
            <w:fldChar w:fldCharType="begin"/>
          </w:r>
          <w:r>
            <w:rPr>
              <w:rFonts w:eastAsia="Times New Roman"/>
              <w:noProof/>
              <w:color w:val="000000" w:themeColor="text1"/>
              <w:sz w:val="22"/>
              <w:szCs w:val="22"/>
              <w:lang w:eastAsia="zh-CN"/>
            </w:rPr>
            <w:instrText xml:space="preserve"> CITATION Ame10 \l 2057 </w:instrText>
          </w:r>
          <w:r>
            <w:rPr>
              <w:rFonts w:eastAsia="Times New Roman"/>
              <w:noProof/>
              <w:color w:val="000000" w:themeColor="text1"/>
              <w:sz w:val="22"/>
              <w:szCs w:val="22"/>
              <w:lang w:eastAsia="zh-CN"/>
            </w:rPr>
            <w:fldChar w:fldCharType="separate"/>
          </w:r>
          <w:r w:rsidR="00506AE7">
            <w:rPr>
              <w:rFonts w:eastAsia="Times New Roman"/>
              <w:noProof/>
              <w:color w:val="000000" w:themeColor="text1"/>
              <w:sz w:val="22"/>
              <w:szCs w:val="22"/>
              <w:lang w:eastAsia="zh-CN"/>
            </w:rPr>
            <w:t xml:space="preserve"> </w:t>
          </w:r>
          <w:r w:rsidR="00506AE7" w:rsidRPr="00506AE7">
            <w:rPr>
              <w:rFonts w:eastAsia="Times New Roman"/>
              <w:noProof/>
              <w:color w:val="000000" w:themeColor="text1"/>
              <w:sz w:val="22"/>
              <w:szCs w:val="22"/>
              <w:lang w:eastAsia="zh-CN"/>
            </w:rPr>
            <w:t>(Ames, 2010)</w:t>
          </w:r>
          <w:r>
            <w:rPr>
              <w:rFonts w:eastAsia="Times New Roman"/>
              <w:noProof/>
              <w:color w:val="000000" w:themeColor="text1"/>
              <w:sz w:val="22"/>
              <w:szCs w:val="22"/>
              <w:lang w:eastAsia="zh-CN"/>
            </w:rPr>
            <w:fldChar w:fldCharType="end"/>
          </w:r>
        </w:sdtContent>
      </w:sdt>
      <w:r>
        <w:rPr>
          <w:rFonts w:eastAsia="Times New Roman"/>
          <w:noProof/>
          <w:color w:val="000000" w:themeColor="text1"/>
          <w:sz w:val="22"/>
          <w:szCs w:val="22"/>
          <w:lang w:eastAsia="zh-CN"/>
        </w:rPr>
        <w:t>. In order to achieve the full perfection of one self they must publicly exemplify what they have cultivated within themselves but also pay homage to their familial raltions in a suitable manner.</w:t>
      </w:r>
    </w:p>
    <w:p w14:paraId="5A5DFFD7" w14:textId="5F323D89" w:rsidR="007F1D81" w:rsidRDefault="007F1D81" w:rsidP="00AD3FF6">
      <w:pPr>
        <w:spacing w:line="480" w:lineRule="auto"/>
        <w:contextualSpacing/>
        <w:jc w:val="both"/>
        <w:rPr>
          <w:rFonts w:eastAsia="Times New Roman"/>
          <w:noProof/>
          <w:color w:val="000000" w:themeColor="text1"/>
          <w:sz w:val="22"/>
          <w:szCs w:val="22"/>
          <w:lang w:eastAsia="zh-CN"/>
        </w:rPr>
      </w:pPr>
      <w:r>
        <w:rPr>
          <w:rFonts w:eastAsia="Times New Roman"/>
          <w:noProof/>
          <w:color w:val="000000" w:themeColor="text1"/>
          <w:sz w:val="22"/>
          <w:szCs w:val="22"/>
          <w:lang w:eastAsia="zh-CN"/>
        </w:rPr>
        <w:t xml:space="preserve">Within Confucianism the self is an emalgamation of morality, thoughts but also then the actions that you decide to do in regards to these thoughts and morals. The idea of the self is larger than just the mind, it is both physical and metaphysical due to all the terms that can also be translated as “self”, even </w:t>
      </w:r>
      <w:r>
        <w:rPr>
          <w:rFonts w:eastAsia="Times New Roman"/>
          <w:noProof/>
          <w:color w:val="000000" w:themeColor="text1"/>
          <w:sz w:val="22"/>
          <w:szCs w:val="22"/>
          <w:lang w:eastAsia="zh-CN"/>
        </w:rPr>
        <w:lastRenderedPageBreak/>
        <w:t xml:space="preserve">within Confucianism the self is seperated from the idea of Xin; which covers just ones thoughts and the pureness of these thoughts </w:t>
      </w:r>
      <w:r w:rsidR="00062B2D">
        <w:rPr>
          <w:rFonts w:eastAsia="Times New Roman"/>
          <w:noProof/>
          <w:color w:val="000000" w:themeColor="text1"/>
          <w:sz w:val="22"/>
          <w:szCs w:val="22"/>
          <w:lang w:eastAsia="zh-CN"/>
        </w:rPr>
        <w:t>it cannot be deemed as the same as the self as it does not refer to actions.</w:t>
      </w:r>
    </w:p>
    <w:p w14:paraId="256FA356" w14:textId="4ABDCB26" w:rsidR="00062B2D" w:rsidRDefault="00062B2D" w:rsidP="00AD3FF6">
      <w:pPr>
        <w:spacing w:line="480" w:lineRule="auto"/>
        <w:contextualSpacing/>
        <w:jc w:val="both"/>
        <w:rPr>
          <w:rFonts w:eastAsia="Times New Roman"/>
          <w:noProof/>
          <w:color w:val="000000" w:themeColor="text1"/>
          <w:sz w:val="22"/>
          <w:szCs w:val="22"/>
          <w:lang w:eastAsia="zh-CN"/>
        </w:rPr>
      </w:pPr>
      <w:r>
        <w:rPr>
          <w:rFonts w:eastAsia="Times New Roman"/>
          <w:noProof/>
          <w:color w:val="000000" w:themeColor="text1"/>
          <w:sz w:val="22"/>
          <w:szCs w:val="22"/>
          <w:lang w:eastAsia="zh-CN"/>
        </w:rPr>
        <w:t>Contrastingly to other western philosophers from Plato to Descartes the mind and the self are considered on in the same and what defines a person. For example Descartes’ famous phrase of “Cogito, Ergo Sum” or “I think therefore I am”, suggests the idea that the ability of cognitive thought is the what makes the self identifiable. This seems to adhere more to the concept of Xin within Confucianism as opposed to the whole self</w:t>
      </w:r>
      <w:r w:rsidR="00506AE7">
        <w:rPr>
          <w:rFonts w:eastAsia="Times New Roman"/>
          <w:noProof/>
          <w:color w:val="000000" w:themeColor="text1"/>
          <w:sz w:val="22"/>
          <w:szCs w:val="22"/>
          <w:lang w:eastAsia="zh-CN"/>
        </w:rPr>
        <w:t>.</w:t>
      </w:r>
    </w:p>
    <w:p w14:paraId="6E273E81" w14:textId="33176BE2" w:rsidR="00506AE7" w:rsidRPr="00AD3FF6" w:rsidRDefault="00506AE7" w:rsidP="00AD3FF6">
      <w:pPr>
        <w:spacing w:line="480" w:lineRule="auto"/>
        <w:contextualSpacing/>
        <w:jc w:val="both"/>
        <w:rPr>
          <w:rFonts w:eastAsia="Times New Roman"/>
          <w:noProof/>
          <w:color w:val="000000" w:themeColor="text1"/>
          <w:sz w:val="22"/>
          <w:szCs w:val="22"/>
          <w:lang w:eastAsia="zh-CN"/>
        </w:rPr>
      </w:pPr>
      <w:r>
        <w:rPr>
          <w:rFonts w:eastAsia="Times New Roman"/>
          <w:noProof/>
          <w:color w:val="000000" w:themeColor="text1"/>
          <w:sz w:val="22"/>
          <w:szCs w:val="22"/>
          <w:lang w:eastAsia="zh-CN"/>
        </w:rPr>
        <w:t xml:space="preserve">Plato and his view on the self can be understood as the intellect of the soul which is a separate entity from the body and physical world </w:t>
      </w:r>
      <w:sdt>
        <w:sdtPr>
          <w:rPr>
            <w:rFonts w:eastAsia="Times New Roman"/>
            <w:noProof/>
            <w:color w:val="000000" w:themeColor="text1"/>
            <w:sz w:val="22"/>
            <w:szCs w:val="22"/>
            <w:lang w:eastAsia="zh-CN"/>
          </w:rPr>
          <w:id w:val="-1997012354"/>
          <w:citation/>
        </w:sdtPr>
        <w:sdtEndPr/>
        <w:sdtContent>
          <w:r>
            <w:rPr>
              <w:rFonts w:eastAsia="Times New Roman"/>
              <w:noProof/>
              <w:color w:val="000000" w:themeColor="text1"/>
              <w:sz w:val="22"/>
              <w:szCs w:val="22"/>
              <w:lang w:eastAsia="zh-CN"/>
            </w:rPr>
            <w:fldChar w:fldCharType="begin"/>
          </w:r>
          <w:r>
            <w:rPr>
              <w:rFonts w:eastAsia="Times New Roman"/>
              <w:noProof/>
              <w:color w:val="000000" w:themeColor="text1"/>
              <w:sz w:val="22"/>
              <w:szCs w:val="22"/>
              <w:lang w:eastAsia="zh-CN"/>
            </w:rPr>
            <w:instrText xml:space="preserve"> CITATION Shi08 \l 2057 </w:instrText>
          </w:r>
          <w:r>
            <w:rPr>
              <w:rFonts w:eastAsia="Times New Roman"/>
              <w:noProof/>
              <w:color w:val="000000" w:themeColor="text1"/>
              <w:sz w:val="22"/>
              <w:szCs w:val="22"/>
              <w:lang w:eastAsia="zh-CN"/>
            </w:rPr>
            <w:fldChar w:fldCharType="separate"/>
          </w:r>
          <w:r w:rsidRPr="00506AE7">
            <w:rPr>
              <w:rFonts w:eastAsia="Times New Roman"/>
              <w:noProof/>
              <w:color w:val="000000" w:themeColor="text1"/>
              <w:sz w:val="22"/>
              <w:szCs w:val="22"/>
              <w:lang w:eastAsia="zh-CN"/>
            </w:rPr>
            <w:t>(Shivola, 2008)</w:t>
          </w:r>
          <w:r>
            <w:rPr>
              <w:rFonts w:eastAsia="Times New Roman"/>
              <w:noProof/>
              <w:color w:val="000000" w:themeColor="text1"/>
              <w:sz w:val="22"/>
              <w:szCs w:val="22"/>
              <w:lang w:eastAsia="zh-CN"/>
            </w:rPr>
            <w:fldChar w:fldCharType="end"/>
          </w:r>
        </w:sdtContent>
      </w:sdt>
      <w:r>
        <w:rPr>
          <w:rFonts w:eastAsia="Times New Roman"/>
          <w:noProof/>
          <w:color w:val="000000" w:themeColor="text1"/>
          <w:sz w:val="22"/>
          <w:szCs w:val="22"/>
          <w:lang w:eastAsia="zh-CN"/>
        </w:rPr>
        <w:t>. This directly contrasts with the Confucian interpretation of what constitutes the self as it excludes physical actions that are created and enacted due to the morality of ones heart/mind. Within Confucianism the self is not just how one feels or how one thinks but it is imperative to act accordingly as well, otherwise the moral cultivation that is being strived for cannot be achieved, whereas in these beliefs from Descartes and Plato the actions of a man seem less important and focus on cognitive thought.</w:t>
      </w:r>
    </w:p>
    <w:p w14:paraId="3423EC45" w14:textId="5C1D2C0B" w:rsidR="00AD3FF6" w:rsidRDefault="00AD3FF6" w:rsidP="00AD3FF6">
      <w:pPr>
        <w:spacing w:line="480" w:lineRule="auto"/>
        <w:contextualSpacing/>
        <w:jc w:val="both"/>
        <w:rPr>
          <w:rFonts w:eastAsia="Times New Roman"/>
          <w:color w:val="000000" w:themeColor="text1"/>
          <w:sz w:val="22"/>
          <w:szCs w:val="22"/>
          <w:lang w:eastAsia="zh-CN"/>
        </w:rPr>
      </w:pPr>
    </w:p>
    <w:p w14:paraId="400BA856" w14:textId="7E0D4C3A" w:rsidR="00962579" w:rsidRPr="00962579" w:rsidRDefault="00597095" w:rsidP="00AD3FF6">
      <w:pPr>
        <w:spacing w:line="480" w:lineRule="auto"/>
        <w:contextualSpacing/>
        <w:jc w:val="both"/>
        <w:rPr>
          <w:rFonts w:eastAsia="Times New Roman"/>
          <w:color w:val="000000" w:themeColor="text1"/>
          <w:sz w:val="22"/>
          <w:szCs w:val="22"/>
          <w:lang w:eastAsia="zh-CN"/>
        </w:rPr>
      </w:pPr>
      <w:r>
        <w:rPr>
          <w:rFonts w:eastAsia="Times New Roman"/>
          <w:color w:val="000000" w:themeColor="text1"/>
          <w:sz w:val="22"/>
          <w:szCs w:val="22"/>
          <w:lang w:eastAsia="zh-CN"/>
        </w:rPr>
        <w:t>Within Confucianism</w:t>
      </w:r>
      <w:r w:rsidR="008D3963">
        <w:rPr>
          <w:rFonts w:eastAsia="Times New Roman"/>
          <w:color w:val="000000" w:themeColor="text1"/>
          <w:sz w:val="22"/>
          <w:szCs w:val="22"/>
          <w:lang w:eastAsia="zh-CN"/>
        </w:rPr>
        <w:t>,</w:t>
      </w:r>
      <w:r>
        <w:rPr>
          <w:rFonts w:eastAsia="Times New Roman"/>
          <w:color w:val="000000" w:themeColor="text1"/>
          <w:sz w:val="22"/>
          <w:szCs w:val="22"/>
          <w:lang w:eastAsia="zh-CN"/>
        </w:rPr>
        <w:t xml:space="preserve"> the idea of </w:t>
      </w:r>
      <w:r w:rsidR="008D3963">
        <w:rPr>
          <w:rFonts w:eastAsia="Times New Roman"/>
          <w:color w:val="000000" w:themeColor="text1"/>
          <w:sz w:val="22"/>
          <w:szCs w:val="22"/>
          <w:lang w:eastAsia="zh-CN"/>
        </w:rPr>
        <w:t xml:space="preserve">moral cultivation and the self is key to achieving the highest virtues a living person can. The idea of the self is so predominantly emphasised within the analects due to </w:t>
      </w:r>
      <w:r w:rsidR="003B28C6">
        <w:rPr>
          <w:rFonts w:eastAsia="Times New Roman"/>
          <w:color w:val="000000" w:themeColor="text1"/>
          <w:sz w:val="22"/>
          <w:szCs w:val="22"/>
          <w:lang w:eastAsia="zh-CN"/>
        </w:rPr>
        <w:t xml:space="preserve">its high importance towards achieving Ren and cultivating strong moral virtue. The highest representations of virtuous people within Confucianism would rather die and sacrifice their life than neglect the moral cultivation they have achieved throughout their lifetime for example the Officer example in the Analects </w:t>
      </w:r>
      <w:r w:rsidR="003B28C6" w:rsidRPr="003B28C6">
        <w:rPr>
          <w:rFonts w:eastAsia="Times New Roman"/>
          <w:noProof/>
          <w:color w:val="000000" w:themeColor="text1"/>
          <w:sz w:val="22"/>
          <w:szCs w:val="22"/>
          <w:lang w:eastAsia="zh-CN"/>
        </w:rPr>
        <w:t>(</w:t>
      </w:r>
      <w:r w:rsidR="003B28C6">
        <w:rPr>
          <w:rFonts w:eastAsia="Times New Roman"/>
          <w:noProof/>
          <w:color w:val="000000" w:themeColor="text1"/>
          <w:sz w:val="22"/>
          <w:szCs w:val="22"/>
          <w:lang w:eastAsia="zh-CN"/>
        </w:rPr>
        <w:t>Muller,</w:t>
      </w:r>
      <w:r w:rsidR="003B28C6" w:rsidRPr="003B28C6">
        <w:rPr>
          <w:rFonts w:eastAsia="Times New Roman"/>
          <w:noProof/>
          <w:color w:val="000000" w:themeColor="text1"/>
          <w:sz w:val="22"/>
          <w:szCs w:val="22"/>
          <w:lang w:eastAsia="zh-CN"/>
        </w:rPr>
        <w:t>Confucius</w:t>
      </w:r>
      <w:r w:rsidR="003B28C6">
        <w:rPr>
          <w:rFonts w:eastAsia="Times New Roman"/>
          <w:noProof/>
          <w:color w:val="000000" w:themeColor="text1"/>
          <w:sz w:val="22"/>
          <w:szCs w:val="22"/>
          <w:lang w:eastAsia="zh-CN"/>
        </w:rPr>
        <w:t>. 15:9</w:t>
      </w:r>
      <w:r w:rsidR="003B28C6" w:rsidRPr="003B28C6">
        <w:rPr>
          <w:rFonts w:eastAsia="Times New Roman"/>
          <w:noProof/>
          <w:color w:val="000000" w:themeColor="text1"/>
          <w:sz w:val="22"/>
          <w:szCs w:val="22"/>
          <w:lang w:eastAsia="zh-CN"/>
        </w:rPr>
        <w:t>)</w:t>
      </w:r>
      <w:r w:rsidR="003B28C6">
        <w:rPr>
          <w:rFonts w:eastAsia="Times New Roman"/>
          <w:noProof/>
          <w:color w:val="000000" w:themeColor="text1"/>
          <w:sz w:val="22"/>
          <w:szCs w:val="22"/>
          <w:lang w:eastAsia="zh-CN"/>
        </w:rPr>
        <w:t xml:space="preserve">. </w:t>
      </w:r>
      <w:r w:rsidR="001F085A">
        <w:rPr>
          <w:rFonts w:eastAsia="Times New Roman"/>
          <w:noProof/>
          <w:color w:val="000000" w:themeColor="text1"/>
          <w:sz w:val="22"/>
          <w:szCs w:val="22"/>
          <w:lang w:eastAsia="zh-CN"/>
        </w:rPr>
        <w:t xml:space="preserve">Morally correct cultivation could be achieved </w:t>
      </w:r>
      <w:r w:rsidR="006A28FE">
        <w:rPr>
          <w:rFonts w:eastAsia="Times New Roman"/>
          <w:noProof/>
          <w:color w:val="000000" w:themeColor="text1"/>
          <w:sz w:val="22"/>
          <w:szCs w:val="22"/>
          <w:lang w:eastAsia="zh-CN"/>
        </w:rPr>
        <w:t>through different ways of behaving and enhancing the spirit and soul, this cultivation then became apparent throguh the interactions had between one another and were believed to be substantial to all parts of the Confucian life, achieving and understanding what was right and wrong supposedly allowed Confucian followers to act selflessly through setting an example. The different words and characters used for the self throughout Confucian teachings</w:t>
      </w:r>
      <w:r w:rsidR="00062B2D">
        <w:rPr>
          <w:rFonts w:eastAsia="Times New Roman"/>
          <w:noProof/>
          <w:color w:val="000000" w:themeColor="text1"/>
          <w:sz w:val="22"/>
          <w:szCs w:val="22"/>
          <w:lang w:eastAsia="zh-CN"/>
        </w:rPr>
        <w:t>,</w:t>
      </w:r>
      <w:r w:rsidR="006A28FE">
        <w:rPr>
          <w:rFonts w:eastAsia="Times New Roman"/>
          <w:noProof/>
          <w:color w:val="000000" w:themeColor="text1"/>
          <w:sz w:val="22"/>
          <w:szCs w:val="22"/>
          <w:lang w:eastAsia="zh-CN"/>
        </w:rPr>
        <w:t xml:space="preserve"> </w:t>
      </w:r>
      <w:r w:rsidR="00062B2D">
        <w:rPr>
          <w:rFonts w:eastAsia="Times New Roman"/>
          <w:noProof/>
          <w:color w:val="000000" w:themeColor="text1"/>
          <w:sz w:val="22"/>
          <w:szCs w:val="22"/>
          <w:lang w:eastAsia="zh-CN"/>
        </w:rPr>
        <w:t>refer and</w:t>
      </w:r>
      <w:r w:rsidR="006A28FE">
        <w:rPr>
          <w:rFonts w:eastAsia="Times New Roman"/>
          <w:noProof/>
          <w:color w:val="000000" w:themeColor="text1"/>
          <w:sz w:val="22"/>
          <w:szCs w:val="22"/>
          <w:lang w:eastAsia="zh-CN"/>
        </w:rPr>
        <w:t xml:space="preserve"> represent different physical or meta</w:t>
      </w:r>
      <w:r w:rsidR="00062B2D">
        <w:rPr>
          <w:rFonts w:eastAsia="Times New Roman"/>
          <w:noProof/>
          <w:color w:val="000000" w:themeColor="text1"/>
          <w:sz w:val="22"/>
          <w:szCs w:val="22"/>
          <w:lang w:eastAsia="zh-CN"/>
        </w:rPr>
        <w:t>phyiscal</w:t>
      </w:r>
      <w:r w:rsidR="006A28FE">
        <w:rPr>
          <w:rFonts w:eastAsia="Times New Roman"/>
          <w:noProof/>
          <w:color w:val="000000" w:themeColor="text1"/>
          <w:sz w:val="22"/>
          <w:szCs w:val="22"/>
          <w:lang w:eastAsia="zh-CN"/>
        </w:rPr>
        <w:t xml:space="preserve"> parts of somebodies characteristics</w:t>
      </w:r>
      <w:r w:rsidR="00062B2D">
        <w:rPr>
          <w:rFonts w:eastAsia="Times New Roman"/>
          <w:noProof/>
          <w:color w:val="000000" w:themeColor="text1"/>
          <w:sz w:val="22"/>
          <w:szCs w:val="22"/>
          <w:lang w:eastAsia="zh-CN"/>
        </w:rPr>
        <w:t xml:space="preserve">. The self within Confucianism is a concept that ends up focusing on an </w:t>
      </w:r>
      <w:r w:rsidR="00062B2D">
        <w:rPr>
          <w:rFonts w:eastAsia="Times New Roman"/>
          <w:noProof/>
          <w:color w:val="000000" w:themeColor="text1"/>
          <w:sz w:val="22"/>
          <w:szCs w:val="22"/>
          <w:lang w:eastAsia="zh-CN"/>
        </w:rPr>
        <w:lastRenderedPageBreak/>
        <w:t>individual that eventually will affect others due to the role you then possess within society, such as your filial acts or political acts.</w:t>
      </w:r>
    </w:p>
    <w:p w14:paraId="55327B01" w14:textId="0CA5AA7C" w:rsidR="002B650C" w:rsidRDefault="002B650C" w:rsidP="00143845">
      <w:pPr>
        <w:spacing w:line="24" w:lineRule="atLeast"/>
        <w:contextualSpacing/>
        <w:jc w:val="both"/>
        <w:rPr>
          <w:rFonts w:eastAsia="Times New Roman"/>
          <w:color w:val="000000" w:themeColor="text1"/>
          <w:lang w:eastAsia="zh-CN"/>
        </w:rPr>
      </w:pPr>
    </w:p>
    <w:sdt>
      <w:sdtPr>
        <w:rPr>
          <w:rFonts w:ascii="Times New Roman" w:eastAsia="SimSun" w:hAnsi="Times New Roman" w:cs="Times New Roman"/>
          <w:color w:val="auto"/>
          <w:sz w:val="20"/>
          <w:szCs w:val="20"/>
          <w:lang w:val="en-GB" w:eastAsia="en-GB"/>
        </w:rPr>
        <w:id w:val="-343939976"/>
        <w:docPartObj>
          <w:docPartGallery w:val="Bibliographies"/>
          <w:docPartUnique/>
        </w:docPartObj>
      </w:sdtPr>
      <w:sdtEndPr/>
      <w:sdtContent>
        <w:p w14:paraId="25024980" w14:textId="3ACD6C4C" w:rsidR="002A098D" w:rsidRDefault="002A098D">
          <w:pPr>
            <w:pStyle w:val="Heading1"/>
          </w:pPr>
          <w:r>
            <w:t>Bibliography</w:t>
          </w:r>
        </w:p>
        <w:sdt>
          <w:sdtPr>
            <w:id w:val="111145805"/>
            <w:bibliography/>
          </w:sdtPr>
          <w:sdtEndPr/>
          <w:sdtContent>
            <w:p w14:paraId="0F650FBC" w14:textId="77777777" w:rsidR="00506AE7" w:rsidRDefault="002A098D" w:rsidP="00506AE7">
              <w:pPr>
                <w:pStyle w:val="Bibliography"/>
                <w:rPr>
                  <w:noProof/>
                  <w:sz w:val="24"/>
                  <w:szCs w:val="24"/>
                  <w:lang w:val="en-US"/>
                </w:rPr>
              </w:pPr>
              <w:r>
                <w:fldChar w:fldCharType="begin"/>
              </w:r>
              <w:r>
                <w:instrText xml:space="preserve"> BIBLIOGRAPHY </w:instrText>
              </w:r>
              <w:r>
                <w:fldChar w:fldCharType="separate"/>
              </w:r>
              <w:r w:rsidR="00506AE7">
                <w:rPr>
                  <w:noProof/>
                  <w:lang w:val="en-US"/>
                </w:rPr>
                <w:t xml:space="preserve">Ames, T., 2010. </w:t>
              </w:r>
              <w:r w:rsidR="00506AE7">
                <w:rPr>
                  <w:i/>
                  <w:iCs/>
                  <w:noProof/>
                  <w:lang w:val="en-US"/>
                </w:rPr>
                <w:t xml:space="preserve">Confucian Role Ethics: A Vocabulary. </w:t>
              </w:r>
              <w:r w:rsidR="00506AE7">
                <w:rPr>
                  <w:noProof/>
                  <w:lang w:val="en-US"/>
                </w:rPr>
                <w:t>reprint ed. s.l.:University of Hawaiʻi Press.</w:t>
              </w:r>
            </w:p>
            <w:p w14:paraId="3319588B" w14:textId="77777777" w:rsidR="00506AE7" w:rsidRDefault="00506AE7" w:rsidP="00506AE7">
              <w:pPr>
                <w:pStyle w:val="Bibliography"/>
                <w:rPr>
                  <w:noProof/>
                  <w:lang w:val="en-US"/>
                </w:rPr>
              </w:pPr>
              <w:r>
                <w:rPr>
                  <w:noProof/>
                  <w:lang w:val="en-US"/>
                </w:rPr>
                <w:t xml:space="preserve">An, Y., 2008. Family Love in Confucius and Mencius. </w:t>
              </w:r>
              <w:r>
                <w:rPr>
                  <w:i/>
                  <w:iCs/>
                  <w:noProof/>
                  <w:lang w:val="en-US"/>
                </w:rPr>
                <w:t xml:space="preserve">Dao, </w:t>
              </w:r>
              <w:r>
                <w:rPr>
                  <w:noProof/>
                  <w:lang w:val="en-US"/>
                </w:rPr>
                <w:t>Volume 7, pp. 51-55.</w:t>
              </w:r>
            </w:p>
            <w:p w14:paraId="6E669DA4" w14:textId="77777777" w:rsidR="00506AE7" w:rsidRDefault="00506AE7" w:rsidP="00506AE7">
              <w:pPr>
                <w:pStyle w:val="Bibliography"/>
                <w:rPr>
                  <w:noProof/>
                  <w:lang w:val="en-US"/>
                </w:rPr>
              </w:pPr>
              <w:r>
                <w:rPr>
                  <w:noProof/>
                  <w:lang w:val="en-US"/>
                </w:rPr>
                <w:t xml:space="preserve">Confucius, n.d. </w:t>
              </w:r>
              <w:r>
                <w:rPr>
                  <w:i/>
                  <w:iCs/>
                  <w:noProof/>
                  <w:lang w:val="en-US"/>
                </w:rPr>
                <w:t xml:space="preserve">The Analects, </w:t>
              </w:r>
              <w:r>
                <w:rPr>
                  <w:noProof/>
                  <w:lang w:val="en-US"/>
                </w:rPr>
                <w:t>s.l.: http://www.acmuller.net/con-dao/analects.html.</w:t>
              </w:r>
            </w:p>
            <w:p w14:paraId="71BA91EA" w14:textId="77777777" w:rsidR="00506AE7" w:rsidRDefault="00506AE7" w:rsidP="00506AE7">
              <w:pPr>
                <w:pStyle w:val="Bibliography"/>
                <w:rPr>
                  <w:noProof/>
                  <w:lang w:val="en-US"/>
                </w:rPr>
              </w:pPr>
              <w:r>
                <w:rPr>
                  <w:noProof/>
                  <w:lang w:val="en-US"/>
                </w:rPr>
                <w:t xml:space="preserve">Dau-Lin, H., 29. THE MYTH OF THE "FIVE HUMAN RELATIONS" OF CONFUCIUS. </w:t>
              </w:r>
              <w:r>
                <w:rPr>
                  <w:i/>
                  <w:iCs/>
                  <w:noProof/>
                  <w:lang w:val="en-US"/>
                </w:rPr>
                <w:t xml:space="preserve">Monumenta Serica, </w:t>
              </w:r>
              <w:r>
                <w:rPr>
                  <w:noProof/>
                  <w:lang w:val="en-US"/>
                </w:rPr>
                <w:t>Volume 29, pp. 27-37.</w:t>
              </w:r>
            </w:p>
            <w:p w14:paraId="1D7CA93C" w14:textId="77777777" w:rsidR="00506AE7" w:rsidRDefault="00506AE7" w:rsidP="00506AE7">
              <w:pPr>
                <w:pStyle w:val="Bibliography"/>
                <w:rPr>
                  <w:noProof/>
                  <w:lang w:val="en-US"/>
                </w:rPr>
              </w:pPr>
              <w:r>
                <w:rPr>
                  <w:noProof/>
                  <w:lang w:val="en-US"/>
                </w:rPr>
                <w:t xml:space="preserve">Dubs, H., 1938. The Victory of Han Confucianism. </w:t>
              </w:r>
              <w:r>
                <w:rPr>
                  <w:i/>
                  <w:iCs/>
                  <w:noProof/>
                  <w:lang w:val="en-US"/>
                </w:rPr>
                <w:t xml:space="preserve">Journal of The American Oriental Society, </w:t>
              </w:r>
              <w:r>
                <w:rPr>
                  <w:noProof/>
                  <w:lang w:val="en-US"/>
                </w:rPr>
                <w:t>58(3), pp. 435-449.</w:t>
              </w:r>
            </w:p>
            <w:p w14:paraId="52751393" w14:textId="77777777" w:rsidR="00506AE7" w:rsidRDefault="00506AE7" w:rsidP="00506AE7">
              <w:pPr>
                <w:pStyle w:val="Bibliography"/>
                <w:rPr>
                  <w:noProof/>
                  <w:lang w:val="en-US"/>
                </w:rPr>
              </w:pPr>
              <w:r>
                <w:rPr>
                  <w:noProof/>
                  <w:lang w:val="en-US"/>
                </w:rPr>
                <w:t xml:space="preserve">Fingarette, H., 1972. </w:t>
              </w:r>
              <w:r>
                <w:rPr>
                  <w:i/>
                  <w:iCs/>
                  <w:noProof/>
                  <w:lang w:val="en-US"/>
                </w:rPr>
                <w:t xml:space="preserve">Confucius-The Secular as Sacred. </w:t>
              </w:r>
              <w:r>
                <w:rPr>
                  <w:noProof/>
                  <w:lang w:val="en-US"/>
                </w:rPr>
                <w:t>New York: Harper &amp; Row, Publishers.inc.</w:t>
              </w:r>
            </w:p>
            <w:p w14:paraId="707CD1C1" w14:textId="77777777" w:rsidR="00506AE7" w:rsidRDefault="00506AE7" w:rsidP="00506AE7">
              <w:pPr>
                <w:pStyle w:val="Bibliography"/>
                <w:rPr>
                  <w:noProof/>
                  <w:lang w:val="en-US"/>
                </w:rPr>
              </w:pPr>
              <w:r>
                <w:rPr>
                  <w:noProof/>
                  <w:lang w:val="en-US"/>
                </w:rPr>
                <w:t xml:space="preserve">Huang, Y., 2015. Why an Upright Son Does Not Disclose His Father Stealing a Sheep: A Neglected Aspect of the Confucian Conception of Filial Piety. </w:t>
              </w:r>
              <w:r>
                <w:rPr>
                  <w:i/>
                  <w:iCs/>
                  <w:noProof/>
                  <w:lang w:val="en-US"/>
                </w:rPr>
                <w:t xml:space="preserve">Asian Studies, </w:t>
              </w:r>
              <w:r>
                <w:rPr>
                  <w:noProof/>
                  <w:lang w:val="en-US"/>
                </w:rPr>
                <w:t>pp. 15-45.</w:t>
              </w:r>
            </w:p>
            <w:p w14:paraId="7F87D3C4" w14:textId="77777777" w:rsidR="00506AE7" w:rsidRDefault="00506AE7" w:rsidP="00506AE7">
              <w:pPr>
                <w:pStyle w:val="Bibliography"/>
                <w:rPr>
                  <w:noProof/>
                  <w:lang w:val="en-US"/>
                </w:rPr>
              </w:pPr>
              <w:r>
                <w:rPr>
                  <w:noProof/>
                  <w:lang w:val="en-US"/>
                </w:rPr>
                <w:t xml:space="preserve">Shivola, J., 2008. Aristotle on the Individuality of Self. In: </w:t>
              </w:r>
              <w:r>
                <w:rPr>
                  <w:i/>
                  <w:iCs/>
                  <w:noProof/>
                  <w:lang w:val="en-US"/>
                </w:rPr>
                <w:t xml:space="preserve">Ancient Philosophy of the Self. </w:t>
              </w:r>
              <w:r>
                <w:rPr>
                  <w:noProof/>
                  <w:lang w:val="en-US"/>
                </w:rPr>
                <w:t>s.l.:Springer, Dordrecht, pp. 125-137.</w:t>
              </w:r>
            </w:p>
            <w:p w14:paraId="63CA6EC4" w14:textId="31B2FE2A" w:rsidR="002A098D" w:rsidRDefault="002A098D" w:rsidP="00506AE7">
              <w:r>
                <w:rPr>
                  <w:b/>
                  <w:bCs/>
                  <w:noProof/>
                </w:rPr>
                <w:fldChar w:fldCharType="end"/>
              </w:r>
            </w:p>
          </w:sdtContent>
        </w:sdt>
      </w:sdtContent>
    </w:sdt>
    <w:p w14:paraId="4A8A17B6" w14:textId="77777777" w:rsidR="002B650C" w:rsidRPr="00740939" w:rsidRDefault="002B650C" w:rsidP="00143845">
      <w:pPr>
        <w:spacing w:line="24" w:lineRule="atLeast"/>
        <w:contextualSpacing/>
        <w:jc w:val="both"/>
        <w:rPr>
          <w:rFonts w:eastAsia="Times New Roman"/>
          <w:color w:val="000000" w:themeColor="text1"/>
          <w:lang w:eastAsia="zh-CN"/>
        </w:rPr>
      </w:pPr>
    </w:p>
    <w:sectPr w:rsidR="002B650C" w:rsidRPr="007409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8572F" w14:textId="77777777" w:rsidR="003A57E6" w:rsidRDefault="003A57E6" w:rsidP="002A098D">
      <w:r>
        <w:separator/>
      </w:r>
    </w:p>
  </w:endnote>
  <w:endnote w:type="continuationSeparator" w:id="0">
    <w:p w14:paraId="6F4D549C" w14:textId="77777777" w:rsidR="003A57E6" w:rsidRDefault="003A57E6" w:rsidP="002A0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3775E" w14:textId="77777777" w:rsidR="003A57E6" w:rsidRDefault="003A57E6" w:rsidP="002A098D">
      <w:r>
        <w:separator/>
      </w:r>
    </w:p>
  </w:footnote>
  <w:footnote w:type="continuationSeparator" w:id="0">
    <w:p w14:paraId="2C0E1570" w14:textId="77777777" w:rsidR="003A57E6" w:rsidRDefault="003A57E6" w:rsidP="002A09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510EB7"/>
    <w:multiLevelType w:val="hybridMultilevel"/>
    <w:tmpl w:val="2D26871E"/>
    <w:lvl w:ilvl="0" w:tplc="8A72A9E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B35"/>
    <w:rsid w:val="00013730"/>
    <w:rsid w:val="00062B2D"/>
    <w:rsid w:val="00097273"/>
    <w:rsid w:val="00125965"/>
    <w:rsid w:val="00143845"/>
    <w:rsid w:val="00192BFB"/>
    <w:rsid w:val="001B1DA5"/>
    <w:rsid w:val="001C4A21"/>
    <w:rsid w:val="001F085A"/>
    <w:rsid w:val="0029169E"/>
    <w:rsid w:val="002A098D"/>
    <w:rsid w:val="002B650C"/>
    <w:rsid w:val="003500E8"/>
    <w:rsid w:val="00357D5C"/>
    <w:rsid w:val="003A57E6"/>
    <w:rsid w:val="003B28C6"/>
    <w:rsid w:val="003E70BB"/>
    <w:rsid w:val="00417220"/>
    <w:rsid w:val="004A58E8"/>
    <w:rsid w:val="00506AE7"/>
    <w:rsid w:val="00546B6B"/>
    <w:rsid w:val="00597095"/>
    <w:rsid w:val="005D113A"/>
    <w:rsid w:val="0061203D"/>
    <w:rsid w:val="00627BE7"/>
    <w:rsid w:val="0065685D"/>
    <w:rsid w:val="00687294"/>
    <w:rsid w:val="006A28FE"/>
    <w:rsid w:val="006B3922"/>
    <w:rsid w:val="00717981"/>
    <w:rsid w:val="00734018"/>
    <w:rsid w:val="00740939"/>
    <w:rsid w:val="00794690"/>
    <w:rsid w:val="007F1D81"/>
    <w:rsid w:val="00802CCD"/>
    <w:rsid w:val="00832558"/>
    <w:rsid w:val="00841B35"/>
    <w:rsid w:val="00864B32"/>
    <w:rsid w:val="00866F2C"/>
    <w:rsid w:val="00871D0A"/>
    <w:rsid w:val="008C0675"/>
    <w:rsid w:val="008D3963"/>
    <w:rsid w:val="00914AAB"/>
    <w:rsid w:val="00916415"/>
    <w:rsid w:val="00957DA8"/>
    <w:rsid w:val="00962579"/>
    <w:rsid w:val="009B2159"/>
    <w:rsid w:val="009D3CE7"/>
    <w:rsid w:val="009F4CD1"/>
    <w:rsid w:val="00A45516"/>
    <w:rsid w:val="00A600C5"/>
    <w:rsid w:val="00A93C91"/>
    <w:rsid w:val="00AD3FF6"/>
    <w:rsid w:val="00C6062D"/>
    <w:rsid w:val="00C84A7C"/>
    <w:rsid w:val="00D27902"/>
    <w:rsid w:val="00D44E64"/>
    <w:rsid w:val="00D8100A"/>
    <w:rsid w:val="00DE022D"/>
    <w:rsid w:val="00E059FE"/>
    <w:rsid w:val="00E56EF8"/>
    <w:rsid w:val="00EB7F22"/>
    <w:rsid w:val="00EF0329"/>
    <w:rsid w:val="00F35CE0"/>
    <w:rsid w:val="00F55332"/>
    <w:rsid w:val="00FD5463"/>
    <w:rsid w:val="00FF7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43125"/>
  <w15:chartTrackingRefBased/>
  <w15:docId w15:val="{666AD32D-B342-45C7-8602-F5A6472A4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F2C"/>
    <w:pPr>
      <w:spacing w:after="0" w:line="240" w:lineRule="auto"/>
    </w:pPr>
    <w:rPr>
      <w:rFonts w:ascii="Times New Roman" w:eastAsia="SimSun" w:hAnsi="Times New Roman" w:cs="Times New Roman"/>
      <w:sz w:val="20"/>
      <w:szCs w:val="20"/>
      <w:lang w:eastAsia="en-GB"/>
    </w:rPr>
  </w:style>
  <w:style w:type="paragraph" w:styleId="Heading1">
    <w:name w:val="heading 1"/>
    <w:basedOn w:val="Normal"/>
    <w:next w:val="Normal"/>
    <w:link w:val="Heading1Char"/>
    <w:uiPriority w:val="9"/>
    <w:qFormat/>
    <w:rsid w:val="002A098D"/>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98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A098D"/>
  </w:style>
  <w:style w:type="paragraph" w:styleId="Header">
    <w:name w:val="header"/>
    <w:basedOn w:val="Normal"/>
    <w:link w:val="HeaderChar"/>
    <w:uiPriority w:val="99"/>
    <w:unhideWhenUsed/>
    <w:rsid w:val="002A098D"/>
    <w:pPr>
      <w:tabs>
        <w:tab w:val="center" w:pos="4513"/>
        <w:tab w:val="right" w:pos="9026"/>
      </w:tabs>
    </w:pPr>
  </w:style>
  <w:style w:type="character" w:customStyle="1" w:styleId="HeaderChar">
    <w:name w:val="Header Char"/>
    <w:basedOn w:val="DefaultParagraphFont"/>
    <w:link w:val="Header"/>
    <w:uiPriority w:val="99"/>
    <w:rsid w:val="002A098D"/>
    <w:rPr>
      <w:rFonts w:ascii="Times New Roman" w:eastAsia="SimSun" w:hAnsi="Times New Roman" w:cs="Times New Roman"/>
      <w:sz w:val="20"/>
      <w:szCs w:val="20"/>
      <w:lang w:eastAsia="en-GB"/>
    </w:rPr>
  </w:style>
  <w:style w:type="paragraph" w:styleId="Footer">
    <w:name w:val="footer"/>
    <w:basedOn w:val="Normal"/>
    <w:link w:val="FooterChar"/>
    <w:uiPriority w:val="99"/>
    <w:unhideWhenUsed/>
    <w:rsid w:val="002A098D"/>
    <w:pPr>
      <w:tabs>
        <w:tab w:val="center" w:pos="4513"/>
        <w:tab w:val="right" w:pos="9026"/>
      </w:tabs>
    </w:pPr>
  </w:style>
  <w:style w:type="character" w:customStyle="1" w:styleId="FooterChar">
    <w:name w:val="Footer Char"/>
    <w:basedOn w:val="DefaultParagraphFont"/>
    <w:link w:val="Footer"/>
    <w:uiPriority w:val="99"/>
    <w:rsid w:val="002A098D"/>
    <w:rPr>
      <w:rFonts w:ascii="Times New Roman" w:eastAsia="SimSu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0132">
      <w:bodyDiv w:val="1"/>
      <w:marLeft w:val="0"/>
      <w:marRight w:val="0"/>
      <w:marTop w:val="0"/>
      <w:marBottom w:val="0"/>
      <w:divBdr>
        <w:top w:val="none" w:sz="0" w:space="0" w:color="auto"/>
        <w:left w:val="none" w:sz="0" w:space="0" w:color="auto"/>
        <w:bottom w:val="none" w:sz="0" w:space="0" w:color="auto"/>
        <w:right w:val="none" w:sz="0" w:space="0" w:color="auto"/>
      </w:divBdr>
    </w:div>
    <w:div w:id="58286901">
      <w:bodyDiv w:val="1"/>
      <w:marLeft w:val="0"/>
      <w:marRight w:val="0"/>
      <w:marTop w:val="0"/>
      <w:marBottom w:val="0"/>
      <w:divBdr>
        <w:top w:val="none" w:sz="0" w:space="0" w:color="auto"/>
        <w:left w:val="none" w:sz="0" w:space="0" w:color="auto"/>
        <w:bottom w:val="none" w:sz="0" w:space="0" w:color="auto"/>
        <w:right w:val="none" w:sz="0" w:space="0" w:color="auto"/>
      </w:divBdr>
    </w:div>
    <w:div w:id="246116272">
      <w:bodyDiv w:val="1"/>
      <w:marLeft w:val="0"/>
      <w:marRight w:val="0"/>
      <w:marTop w:val="0"/>
      <w:marBottom w:val="0"/>
      <w:divBdr>
        <w:top w:val="none" w:sz="0" w:space="0" w:color="auto"/>
        <w:left w:val="none" w:sz="0" w:space="0" w:color="auto"/>
        <w:bottom w:val="none" w:sz="0" w:space="0" w:color="auto"/>
        <w:right w:val="none" w:sz="0" w:space="0" w:color="auto"/>
      </w:divBdr>
    </w:div>
    <w:div w:id="308752568">
      <w:bodyDiv w:val="1"/>
      <w:marLeft w:val="0"/>
      <w:marRight w:val="0"/>
      <w:marTop w:val="0"/>
      <w:marBottom w:val="0"/>
      <w:divBdr>
        <w:top w:val="none" w:sz="0" w:space="0" w:color="auto"/>
        <w:left w:val="none" w:sz="0" w:space="0" w:color="auto"/>
        <w:bottom w:val="none" w:sz="0" w:space="0" w:color="auto"/>
        <w:right w:val="none" w:sz="0" w:space="0" w:color="auto"/>
      </w:divBdr>
    </w:div>
    <w:div w:id="325598354">
      <w:bodyDiv w:val="1"/>
      <w:marLeft w:val="0"/>
      <w:marRight w:val="0"/>
      <w:marTop w:val="0"/>
      <w:marBottom w:val="0"/>
      <w:divBdr>
        <w:top w:val="none" w:sz="0" w:space="0" w:color="auto"/>
        <w:left w:val="none" w:sz="0" w:space="0" w:color="auto"/>
        <w:bottom w:val="none" w:sz="0" w:space="0" w:color="auto"/>
        <w:right w:val="none" w:sz="0" w:space="0" w:color="auto"/>
      </w:divBdr>
    </w:div>
    <w:div w:id="411394665">
      <w:bodyDiv w:val="1"/>
      <w:marLeft w:val="0"/>
      <w:marRight w:val="0"/>
      <w:marTop w:val="0"/>
      <w:marBottom w:val="0"/>
      <w:divBdr>
        <w:top w:val="none" w:sz="0" w:space="0" w:color="auto"/>
        <w:left w:val="none" w:sz="0" w:space="0" w:color="auto"/>
        <w:bottom w:val="none" w:sz="0" w:space="0" w:color="auto"/>
        <w:right w:val="none" w:sz="0" w:space="0" w:color="auto"/>
      </w:divBdr>
    </w:div>
    <w:div w:id="507907092">
      <w:bodyDiv w:val="1"/>
      <w:marLeft w:val="0"/>
      <w:marRight w:val="0"/>
      <w:marTop w:val="0"/>
      <w:marBottom w:val="0"/>
      <w:divBdr>
        <w:top w:val="none" w:sz="0" w:space="0" w:color="auto"/>
        <w:left w:val="none" w:sz="0" w:space="0" w:color="auto"/>
        <w:bottom w:val="none" w:sz="0" w:space="0" w:color="auto"/>
        <w:right w:val="none" w:sz="0" w:space="0" w:color="auto"/>
      </w:divBdr>
    </w:div>
    <w:div w:id="582572353">
      <w:bodyDiv w:val="1"/>
      <w:marLeft w:val="0"/>
      <w:marRight w:val="0"/>
      <w:marTop w:val="0"/>
      <w:marBottom w:val="0"/>
      <w:divBdr>
        <w:top w:val="none" w:sz="0" w:space="0" w:color="auto"/>
        <w:left w:val="none" w:sz="0" w:space="0" w:color="auto"/>
        <w:bottom w:val="none" w:sz="0" w:space="0" w:color="auto"/>
        <w:right w:val="none" w:sz="0" w:space="0" w:color="auto"/>
      </w:divBdr>
    </w:div>
    <w:div w:id="605306439">
      <w:bodyDiv w:val="1"/>
      <w:marLeft w:val="0"/>
      <w:marRight w:val="0"/>
      <w:marTop w:val="0"/>
      <w:marBottom w:val="0"/>
      <w:divBdr>
        <w:top w:val="none" w:sz="0" w:space="0" w:color="auto"/>
        <w:left w:val="none" w:sz="0" w:space="0" w:color="auto"/>
        <w:bottom w:val="none" w:sz="0" w:space="0" w:color="auto"/>
        <w:right w:val="none" w:sz="0" w:space="0" w:color="auto"/>
      </w:divBdr>
    </w:div>
    <w:div w:id="610212160">
      <w:bodyDiv w:val="1"/>
      <w:marLeft w:val="0"/>
      <w:marRight w:val="0"/>
      <w:marTop w:val="0"/>
      <w:marBottom w:val="0"/>
      <w:divBdr>
        <w:top w:val="none" w:sz="0" w:space="0" w:color="auto"/>
        <w:left w:val="none" w:sz="0" w:space="0" w:color="auto"/>
        <w:bottom w:val="none" w:sz="0" w:space="0" w:color="auto"/>
        <w:right w:val="none" w:sz="0" w:space="0" w:color="auto"/>
      </w:divBdr>
    </w:div>
    <w:div w:id="610433026">
      <w:bodyDiv w:val="1"/>
      <w:marLeft w:val="0"/>
      <w:marRight w:val="0"/>
      <w:marTop w:val="0"/>
      <w:marBottom w:val="0"/>
      <w:divBdr>
        <w:top w:val="none" w:sz="0" w:space="0" w:color="auto"/>
        <w:left w:val="none" w:sz="0" w:space="0" w:color="auto"/>
        <w:bottom w:val="none" w:sz="0" w:space="0" w:color="auto"/>
        <w:right w:val="none" w:sz="0" w:space="0" w:color="auto"/>
      </w:divBdr>
    </w:div>
    <w:div w:id="643004033">
      <w:bodyDiv w:val="1"/>
      <w:marLeft w:val="0"/>
      <w:marRight w:val="0"/>
      <w:marTop w:val="0"/>
      <w:marBottom w:val="0"/>
      <w:divBdr>
        <w:top w:val="none" w:sz="0" w:space="0" w:color="auto"/>
        <w:left w:val="none" w:sz="0" w:space="0" w:color="auto"/>
        <w:bottom w:val="none" w:sz="0" w:space="0" w:color="auto"/>
        <w:right w:val="none" w:sz="0" w:space="0" w:color="auto"/>
      </w:divBdr>
    </w:div>
    <w:div w:id="713233907">
      <w:bodyDiv w:val="1"/>
      <w:marLeft w:val="0"/>
      <w:marRight w:val="0"/>
      <w:marTop w:val="0"/>
      <w:marBottom w:val="0"/>
      <w:divBdr>
        <w:top w:val="none" w:sz="0" w:space="0" w:color="auto"/>
        <w:left w:val="none" w:sz="0" w:space="0" w:color="auto"/>
        <w:bottom w:val="none" w:sz="0" w:space="0" w:color="auto"/>
        <w:right w:val="none" w:sz="0" w:space="0" w:color="auto"/>
      </w:divBdr>
    </w:div>
    <w:div w:id="756366635">
      <w:bodyDiv w:val="1"/>
      <w:marLeft w:val="0"/>
      <w:marRight w:val="0"/>
      <w:marTop w:val="0"/>
      <w:marBottom w:val="0"/>
      <w:divBdr>
        <w:top w:val="none" w:sz="0" w:space="0" w:color="auto"/>
        <w:left w:val="none" w:sz="0" w:space="0" w:color="auto"/>
        <w:bottom w:val="none" w:sz="0" w:space="0" w:color="auto"/>
        <w:right w:val="none" w:sz="0" w:space="0" w:color="auto"/>
      </w:divBdr>
    </w:div>
    <w:div w:id="818572737">
      <w:bodyDiv w:val="1"/>
      <w:marLeft w:val="0"/>
      <w:marRight w:val="0"/>
      <w:marTop w:val="0"/>
      <w:marBottom w:val="0"/>
      <w:divBdr>
        <w:top w:val="none" w:sz="0" w:space="0" w:color="auto"/>
        <w:left w:val="none" w:sz="0" w:space="0" w:color="auto"/>
        <w:bottom w:val="none" w:sz="0" w:space="0" w:color="auto"/>
        <w:right w:val="none" w:sz="0" w:space="0" w:color="auto"/>
      </w:divBdr>
    </w:div>
    <w:div w:id="856043229">
      <w:bodyDiv w:val="1"/>
      <w:marLeft w:val="0"/>
      <w:marRight w:val="0"/>
      <w:marTop w:val="0"/>
      <w:marBottom w:val="0"/>
      <w:divBdr>
        <w:top w:val="none" w:sz="0" w:space="0" w:color="auto"/>
        <w:left w:val="none" w:sz="0" w:space="0" w:color="auto"/>
        <w:bottom w:val="none" w:sz="0" w:space="0" w:color="auto"/>
        <w:right w:val="none" w:sz="0" w:space="0" w:color="auto"/>
      </w:divBdr>
    </w:div>
    <w:div w:id="873273908">
      <w:bodyDiv w:val="1"/>
      <w:marLeft w:val="0"/>
      <w:marRight w:val="0"/>
      <w:marTop w:val="0"/>
      <w:marBottom w:val="0"/>
      <w:divBdr>
        <w:top w:val="none" w:sz="0" w:space="0" w:color="auto"/>
        <w:left w:val="none" w:sz="0" w:space="0" w:color="auto"/>
        <w:bottom w:val="none" w:sz="0" w:space="0" w:color="auto"/>
        <w:right w:val="none" w:sz="0" w:space="0" w:color="auto"/>
      </w:divBdr>
    </w:div>
    <w:div w:id="980113110">
      <w:bodyDiv w:val="1"/>
      <w:marLeft w:val="0"/>
      <w:marRight w:val="0"/>
      <w:marTop w:val="0"/>
      <w:marBottom w:val="0"/>
      <w:divBdr>
        <w:top w:val="none" w:sz="0" w:space="0" w:color="auto"/>
        <w:left w:val="none" w:sz="0" w:space="0" w:color="auto"/>
        <w:bottom w:val="none" w:sz="0" w:space="0" w:color="auto"/>
        <w:right w:val="none" w:sz="0" w:space="0" w:color="auto"/>
      </w:divBdr>
    </w:div>
    <w:div w:id="1102644631">
      <w:bodyDiv w:val="1"/>
      <w:marLeft w:val="0"/>
      <w:marRight w:val="0"/>
      <w:marTop w:val="0"/>
      <w:marBottom w:val="0"/>
      <w:divBdr>
        <w:top w:val="none" w:sz="0" w:space="0" w:color="auto"/>
        <w:left w:val="none" w:sz="0" w:space="0" w:color="auto"/>
        <w:bottom w:val="none" w:sz="0" w:space="0" w:color="auto"/>
        <w:right w:val="none" w:sz="0" w:space="0" w:color="auto"/>
      </w:divBdr>
    </w:div>
    <w:div w:id="1125123985">
      <w:bodyDiv w:val="1"/>
      <w:marLeft w:val="0"/>
      <w:marRight w:val="0"/>
      <w:marTop w:val="0"/>
      <w:marBottom w:val="0"/>
      <w:divBdr>
        <w:top w:val="none" w:sz="0" w:space="0" w:color="auto"/>
        <w:left w:val="none" w:sz="0" w:space="0" w:color="auto"/>
        <w:bottom w:val="none" w:sz="0" w:space="0" w:color="auto"/>
        <w:right w:val="none" w:sz="0" w:space="0" w:color="auto"/>
      </w:divBdr>
    </w:div>
    <w:div w:id="1136414493">
      <w:bodyDiv w:val="1"/>
      <w:marLeft w:val="0"/>
      <w:marRight w:val="0"/>
      <w:marTop w:val="0"/>
      <w:marBottom w:val="0"/>
      <w:divBdr>
        <w:top w:val="none" w:sz="0" w:space="0" w:color="auto"/>
        <w:left w:val="none" w:sz="0" w:space="0" w:color="auto"/>
        <w:bottom w:val="none" w:sz="0" w:space="0" w:color="auto"/>
        <w:right w:val="none" w:sz="0" w:space="0" w:color="auto"/>
      </w:divBdr>
    </w:div>
    <w:div w:id="1220365614">
      <w:bodyDiv w:val="1"/>
      <w:marLeft w:val="0"/>
      <w:marRight w:val="0"/>
      <w:marTop w:val="0"/>
      <w:marBottom w:val="0"/>
      <w:divBdr>
        <w:top w:val="none" w:sz="0" w:space="0" w:color="auto"/>
        <w:left w:val="none" w:sz="0" w:space="0" w:color="auto"/>
        <w:bottom w:val="none" w:sz="0" w:space="0" w:color="auto"/>
        <w:right w:val="none" w:sz="0" w:space="0" w:color="auto"/>
      </w:divBdr>
    </w:div>
    <w:div w:id="1306352064">
      <w:bodyDiv w:val="1"/>
      <w:marLeft w:val="0"/>
      <w:marRight w:val="0"/>
      <w:marTop w:val="0"/>
      <w:marBottom w:val="0"/>
      <w:divBdr>
        <w:top w:val="none" w:sz="0" w:space="0" w:color="auto"/>
        <w:left w:val="none" w:sz="0" w:space="0" w:color="auto"/>
        <w:bottom w:val="none" w:sz="0" w:space="0" w:color="auto"/>
        <w:right w:val="none" w:sz="0" w:space="0" w:color="auto"/>
      </w:divBdr>
    </w:div>
    <w:div w:id="1335062133">
      <w:bodyDiv w:val="1"/>
      <w:marLeft w:val="0"/>
      <w:marRight w:val="0"/>
      <w:marTop w:val="0"/>
      <w:marBottom w:val="0"/>
      <w:divBdr>
        <w:top w:val="none" w:sz="0" w:space="0" w:color="auto"/>
        <w:left w:val="none" w:sz="0" w:space="0" w:color="auto"/>
        <w:bottom w:val="none" w:sz="0" w:space="0" w:color="auto"/>
        <w:right w:val="none" w:sz="0" w:space="0" w:color="auto"/>
      </w:divBdr>
    </w:div>
    <w:div w:id="1425035773">
      <w:bodyDiv w:val="1"/>
      <w:marLeft w:val="0"/>
      <w:marRight w:val="0"/>
      <w:marTop w:val="0"/>
      <w:marBottom w:val="0"/>
      <w:divBdr>
        <w:top w:val="none" w:sz="0" w:space="0" w:color="auto"/>
        <w:left w:val="none" w:sz="0" w:space="0" w:color="auto"/>
        <w:bottom w:val="none" w:sz="0" w:space="0" w:color="auto"/>
        <w:right w:val="none" w:sz="0" w:space="0" w:color="auto"/>
      </w:divBdr>
    </w:div>
    <w:div w:id="1428577108">
      <w:bodyDiv w:val="1"/>
      <w:marLeft w:val="0"/>
      <w:marRight w:val="0"/>
      <w:marTop w:val="0"/>
      <w:marBottom w:val="0"/>
      <w:divBdr>
        <w:top w:val="none" w:sz="0" w:space="0" w:color="auto"/>
        <w:left w:val="none" w:sz="0" w:space="0" w:color="auto"/>
        <w:bottom w:val="none" w:sz="0" w:space="0" w:color="auto"/>
        <w:right w:val="none" w:sz="0" w:space="0" w:color="auto"/>
      </w:divBdr>
    </w:div>
    <w:div w:id="1525704462">
      <w:bodyDiv w:val="1"/>
      <w:marLeft w:val="0"/>
      <w:marRight w:val="0"/>
      <w:marTop w:val="0"/>
      <w:marBottom w:val="0"/>
      <w:divBdr>
        <w:top w:val="none" w:sz="0" w:space="0" w:color="auto"/>
        <w:left w:val="none" w:sz="0" w:space="0" w:color="auto"/>
        <w:bottom w:val="none" w:sz="0" w:space="0" w:color="auto"/>
        <w:right w:val="none" w:sz="0" w:space="0" w:color="auto"/>
      </w:divBdr>
    </w:div>
    <w:div w:id="1567913143">
      <w:bodyDiv w:val="1"/>
      <w:marLeft w:val="0"/>
      <w:marRight w:val="0"/>
      <w:marTop w:val="0"/>
      <w:marBottom w:val="0"/>
      <w:divBdr>
        <w:top w:val="none" w:sz="0" w:space="0" w:color="auto"/>
        <w:left w:val="none" w:sz="0" w:space="0" w:color="auto"/>
        <w:bottom w:val="none" w:sz="0" w:space="0" w:color="auto"/>
        <w:right w:val="none" w:sz="0" w:space="0" w:color="auto"/>
      </w:divBdr>
    </w:div>
    <w:div w:id="1588155901">
      <w:bodyDiv w:val="1"/>
      <w:marLeft w:val="0"/>
      <w:marRight w:val="0"/>
      <w:marTop w:val="0"/>
      <w:marBottom w:val="0"/>
      <w:divBdr>
        <w:top w:val="none" w:sz="0" w:space="0" w:color="auto"/>
        <w:left w:val="none" w:sz="0" w:space="0" w:color="auto"/>
        <w:bottom w:val="none" w:sz="0" w:space="0" w:color="auto"/>
        <w:right w:val="none" w:sz="0" w:space="0" w:color="auto"/>
      </w:divBdr>
    </w:div>
    <w:div w:id="1723139206">
      <w:bodyDiv w:val="1"/>
      <w:marLeft w:val="0"/>
      <w:marRight w:val="0"/>
      <w:marTop w:val="0"/>
      <w:marBottom w:val="0"/>
      <w:divBdr>
        <w:top w:val="none" w:sz="0" w:space="0" w:color="auto"/>
        <w:left w:val="none" w:sz="0" w:space="0" w:color="auto"/>
        <w:bottom w:val="none" w:sz="0" w:space="0" w:color="auto"/>
        <w:right w:val="none" w:sz="0" w:space="0" w:color="auto"/>
      </w:divBdr>
    </w:div>
    <w:div w:id="1745297639">
      <w:bodyDiv w:val="1"/>
      <w:marLeft w:val="0"/>
      <w:marRight w:val="0"/>
      <w:marTop w:val="0"/>
      <w:marBottom w:val="0"/>
      <w:divBdr>
        <w:top w:val="none" w:sz="0" w:space="0" w:color="auto"/>
        <w:left w:val="none" w:sz="0" w:space="0" w:color="auto"/>
        <w:bottom w:val="none" w:sz="0" w:space="0" w:color="auto"/>
        <w:right w:val="none" w:sz="0" w:space="0" w:color="auto"/>
      </w:divBdr>
    </w:div>
    <w:div w:id="1815827662">
      <w:bodyDiv w:val="1"/>
      <w:marLeft w:val="0"/>
      <w:marRight w:val="0"/>
      <w:marTop w:val="0"/>
      <w:marBottom w:val="0"/>
      <w:divBdr>
        <w:top w:val="none" w:sz="0" w:space="0" w:color="auto"/>
        <w:left w:val="none" w:sz="0" w:space="0" w:color="auto"/>
        <w:bottom w:val="none" w:sz="0" w:space="0" w:color="auto"/>
        <w:right w:val="none" w:sz="0" w:space="0" w:color="auto"/>
      </w:divBdr>
    </w:div>
    <w:div w:id="1831404118">
      <w:bodyDiv w:val="1"/>
      <w:marLeft w:val="0"/>
      <w:marRight w:val="0"/>
      <w:marTop w:val="0"/>
      <w:marBottom w:val="0"/>
      <w:divBdr>
        <w:top w:val="none" w:sz="0" w:space="0" w:color="auto"/>
        <w:left w:val="none" w:sz="0" w:space="0" w:color="auto"/>
        <w:bottom w:val="none" w:sz="0" w:space="0" w:color="auto"/>
        <w:right w:val="none" w:sz="0" w:space="0" w:color="auto"/>
      </w:divBdr>
    </w:div>
    <w:div w:id="1869754337">
      <w:bodyDiv w:val="1"/>
      <w:marLeft w:val="0"/>
      <w:marRight w:val="0"/>
      <w:marTop w:val="0"/>
      <w:marBottom w:val="0"/>
      <w:divBdr>
        <w:top w:val="none" w:sz="0" w:space="0" w:color="auto"/>
        <w:left w:val="none" w:sz="0" w:space="0" w:color="auto"/>
        <w:bottom w:val="none" w:sz="0" w:space="0" w:color="auto"/>
        <w:right w:val="none" w:sz="0" w:space="0" w:color="auto"/>
      </w:divBdr>
    </w:div>
    <w:div w:id="1950165206">
      <w:bodyDiv w:val="1"/>
      <w:marLeft w:val="0"/>
      <w:marRight w:val="0"/>
      <w:marTop w:val="0"/>
      <w:marBottom w:val="0"/>
      <w:divBdr>
        <w:top w:val="none" w:sz="0" w:space="0" w:color="auto"/>
        <w:left w:val="none" w:sz="0" w:space="0" w:color="auto"/>
        <w:bottom w:val="none" w:sz="0" w:space="0" w:color="auto"/>
        <w:right w:val="none" w:sz="0" w:space="0" w:color="auto"/>
      </w:divBdr>
    </w:div>
    <w:div w:id="1964654672">
      <w:bodyDiv w:val="1"/>
      <w:marLeft w:val="0"/>
      <w:marRight w:val="0"/>
      <w:marTop w:val="0"/>
      <w:marBottom w:val="0"/>
      <w:divBdr>
        <w:top w:val="none" w:sz="0" w:space="0" w:color="auto"/>
        <w:left w:val="none" w:sz="0" w:space="0" w:color="auto"/>
        <w:bottom w:val="none" w:sz="0" w:space="0" w:color="auto"/>
        <w:right w:val="none" w:sz="0" w:space="0" w:color="auto"/>
      </w:divBdr>
    </w:div>
    <w:div w:id="2017422248">
      <w:bodyDiv w:val="1"/>
      <w:marLeft w:val="0"/>
      <w:marRight w:val="0"/>
      <w:marTop w:val="0"/>
      <w:marBottom w:val="0"/>
      <w:divBdr>
        <w:top w:val="none" w:sz="0" w:space="0" w:color="auto"/>
        <w:left w:val="none" w:sz="0" w:space="0" w:color="auto"/>
        <w:bottom w:val="none" w:sz="0" w:space="0" w:color="auto"/>
        <w:right w:val="none" w:sz="0" w:space="0" w:color="auto"/>
      </w:divBdr>
    </w:div>
    <w:div w:id="2078359361">
      <w:bodyDiv w:val="1"/>
      <w:marLeft w:val="0"/>
      <w:marRight w:val="0"/>
      <w:marTop w:val="0"/>
      <w:marBottom w:val="0"/>
      <w:divBdr>
        <w:top w:val="none" w:sz="0" w:space="0" w:color="auto"/>
        <w:left w:val="none" w:sz="0" w:space="0" w:color="auto"/>
        <w:bottom w:val="none" w:sz="0" w:space="0" w:color="auto"/>
        <w:right w:val="none" w:sz="0" w:space="0" w:color="auto"/>
      </w:divBdr>
    </w:div>
    <w:div w:id="2100439657">
      <w:bodyDiv w:val="1"/>
      <w:marLeft w:val="0"/>
      <w:marRight w:val="0"/>
      <w:marTop w:val="0"/>
      <w:marBottom w:val="0"/>
      <w:divBdr>
        <w:top w:val="none" w:sz="0" w:space="0" w:color="auto"/>
        <w:left w:val="none" w:sz="0" w:space="0" w:color="auto"/>
        <w:bottom w:val="none" w:sz="0" w:space="0" w:color="auto"/>
        <w:right w:val="none" w:sz="0" w:space="0" w:color="auto"/>
      </w:divBdr>
    </w:div>
    <w:div w:id="212398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Dau29</b:Tag>
    <b:SourceType>JournalArticle</b:SourceType>
    <b:Guid>{7D8089D3-601E-4199-9B5D-DE2B88FEFB97}</b:Guid>
    <b:Author>
      <b:Author>
        <b:NameList>
          <b:Person>
            <b:Last>Dau-Lin</b:Last>
            <b:First>Hsü</b:First>
          </b:Person>
        </b:NameList>
      </b:Author>
    </b:Author>
    <b:Title>THE MYTH OF THE "FIVE HUMAN RELATIONS" OF CONFUCIUS</b:Title>
    <b:JournalName>Monumenta Serica</b:JournalName>
    <b:Year>29</b:Year>
    <b:Pages>27-37</b:Pages>
    <b:Volume>29</b:Volume>
    <b:RefOrder>1</b:RefOrder>
  </b:Source>
  <b:Source>
    <b:Tag>Hom38</b:Tag>
    <b:SourceType>JournalArticle</b:SourceType>
    <b:Guid>{51B67596-66D8-4DEF-ACF1-F570B37EC814}</b:Guid>
    <b:Author>
      <b:Author>
        <b:NameList>
          <b:Person>
            <b:Last>Dubs</b:Last>
            <b:First>H,Homer</b:First>
          </b:Person>
        </b:NameList>
      </b:Author>
    </b:Author>
    <b:Title>The Victory of Han Confucianism</b:Title>
    <b:Year>1938</b:Year>
    <b:JournalName>Journal of The American Oriental Society</b:JournalName>
    <b:Pages>435-449</b:Pages>
    <b:Volume>58</b:Volume>
    <b:Issue>3</b:Issue>
    <b:RefOrder>4</b:RefOrder>
  </b:Source>
  <b:Source>
    <b:Tag>Hua15</b:Tag>
    <b:SourceType>JournalArticle</b:SourceType>
    <b:Guid>{962EE53E-4EAC-42C2-BD3B-3CCF1038C603}</b:Guid>
    <b:Author>
      <b:Author>
        <b:NameList>
          <b:Person>
            <b:Last>Huang</b:Last>
            <b:First>Yong</b:First>
          </b:Person>
        </b:NameList>
      </b:Author>
    </b:Author>
    <b:Title>Why an Upright Son Does Not Disclose His Father Stealing a Sheep: A Neglected Aspect  of the Confucian Conception of Filial Piety</b:Title>
    <b:JournalName>Asian Studies</b:JournalName>
    <b:Year>2015</b:Year>
    <b:Pages>15-45</b:Pages>
    <b:RefOrder>2</b:RefOrder>
  </b:Source>
  <b:Source>
    <b:Tag>AnY08</b:Tag>
    <b:SourceType>JournalArticle</b:SourceType>
    <b:Guid>{F779DA71-B054-4BE7-A177-ADF391A0C4CF}</b:Guid>
    <b:Author>
      <b:Author>
        <b:NameList>
          <b:Person>
            <b:Last>An</b:Last>
            <b:First>Yanming</b:First>
          </b:Person>
        </b:NameList>
      </b:Author>
    </b:Author>
    <b:Title>Family Love in Confucius and Mencius</b:Title>
    <b:JournalName>Dao</b:JournalName>
    <b:Year>2008</b:Year>
    <b:Pages>51-55</b:Pages>
    <b:Volume>7</b:Volume>
    <b:RefOrder>3</b:RefOrder>
  </b:Source>
  <b:Source>
    <b:Tag>Con20</b:Tag>
    <b:SourceType>ElectronicSource</b:SourceType>
    <b:Guid>{2ED8AA88-4727-413E-BF04-F66CD9177C13}</b:Guid>
    <b:Title>The Analects</b:Title>
    <b:URL>http://www.acmuller.net/con-dao/analects.html</b:URL>
    <b:Publisher>http://www.acmuller.net/con-dao/analects.html</b:Publisher>
    <b:Author>
      <b:Author>
        <b:NameList>
          <b:Person>
            <b:Last>Confucius</b:Last>
          </b:Person>
        </b:NameList>
      </b:Author>
      <b:Translator>
        <b:NameList>
          <b:Person>
            <b:Last>Muller</b:Last>
            <b:First>A.</b:First>
            <b:Middle>Charles</b:Middle>
          </b:Person>
        </b:NameList>
      </b:Translator>
    </b:Author>
    <b:PublicationTitle>The Analects of Confucius 論語 Translated by A. Charles Muller 2020 Revision</b:PublicationTitle>
    <b:YearAccessed>2020</b:YearAccessed>
    <b:RefOrder>8</b:RefOrder>
  </b:Source>
  <b:Source>
    <b:Tag>Fin72</b:Tag>
    <b:SourceType>Book</b:SourceType>
    <b:Guid>{50D71340-15C6-449D-9CC5-273E1DF84C27}</b:Guid>
    <b:Title>Confucius-The Secular as Sacred</b:Title>
    <b:City>New York</b:City>
    <b:Publisher>Harper &amp; Row, Publishers.inc</b:Publisher>
    <b:Year>1972</b:Year>
    <b:Author>
      <b:Author>
        <b:NameList>
          <b:Person>
            <b:Last>Fingarette</b:Last>
            <b:First>Herbert</b:First>
          </b:Person>
        </b:NameList>
      </b:Author>
    </b:Author>
    <b:RefOrder>5</b:RefOrder>
  </b:Source>
  <b:Source>
    <b:Tag>Ame10</b:Tag>
    <b:SourceType>Book</b:SourceType>
    <b:Guid>{56FF5F78-0DB4-40BC-B243-0B5E4F95CF7A}</b:Guid>
    <b:Author>
      <b:Author>
        <b:NameList>
          <b:Person>
            <b:Last>Ames</b:Last>
            <b:First>T,Roger</b:First>
          </b:Person>
        </b:NameList>
      </b:Author>
    </b:Author>
    <b:Title>Confucian Role Ethics: A Vocabulary</b:Title>
    <b:Year>2010</b:Year>
    <b:Publisher>University of Hawaiʻi Press</b:Publisher>
    <b:Edition>reprint</b:Edition>
    <b:RefOrder>6</b:RefOrder>
  </b:Source>
  <b:Source>
    <b:Tag>Shi08</b:Tag>
    <b:SourceType>BookSection</b:SourceType>
    <b:Guid>{857E62DA-F646-4F74-A23C-1DE306C5B05D}</b:Guid>
    <b:Title>Aristotle on the Individuality of Self</b:Title>
    <b:Year>2008</b:Year>
    <b:Publisher>Springer, Dordrecht</b:Publisher>
    <b:Author>
      <b:Author>
        <b:NameList>
          <b:Person>
            <b:Last>Shivola</b:Last>
            <b:First>J</b:First>
          </b:Person>
        </b:NameList>
      </b:Author>
    </b:Author>
    <b:BookTitle>Ancient Philosophy of the Self</b:BookTitle>
    <b:Pages>125-137</b:Pages>
    <b:RefOrder>7</b:RefOrder>
  </b:Source>
</b:Sources>
</file>

<file path=customXml/itemProps1.xml><?xml version="1.0" encoding="utf-8"?>
<ds:datastoreItem xmlns:ds="http://schemas.openxmlformats.org/officeDocument/2006/customXml" ds:itemID="{05F27A03-888A-4964-8E6A-F0BBDD3F4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3337</TotalTime>
  <Pages>7</Pages>
  <Words>2415</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Mcdonald (1701752)</dc:creator>
  <cp:keywords/>
  <dc:description/>
  <cp:lastModifiedBy>Anthony Mcdonald (1701752)</cp:lastModifiedBy>
  <cp:revision>17</cp:revision>
  <dcterms:created xsi:type="dcterms:W3CDTF">2020-06-09T14:51:00Z</dcterms:created>
  <dcterms:modified xsi:type="dcterms:W3CDTF">2020-06-13T05:05:00Z</dcterms:modified>
</cp:coreProperties>
</file>