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AA17B" w14:textId="77777777" w:rsidR="00C07775" w:rsidRDefault="00C07775" w:rsidP="00C07775"/>
    <w:p w14:paraId="1ECDA957" w14:textId="1CA64CED" w:rsidR="00C07775" w:rsidRPr="00126CC9" w:rsidRDefault="00C07775" w:rsidP="00126CC9">
      <w:pPr>
        <w:spacing w:line="360" w:lineRule="auto"/>
        <w:jc w:val="center"/>
        <w:rPr>
          <w:rFonts w:ascii="Arial" w:hAnsi="Arial" w:cs="Arial"/>
          <w:sz w:val="28"/>
          <w:szCs w:val="28"/>
        </w:rPr>
      </w:pPr>
      <w:r w:rsidRPr="00126CC9">
        <w:rPr>
          <w:rFonts w:ascii="Arial" w:hAnsi="Arial" w:cs="Arial"/>
          <w:sz w:val="28"/>
          <w:szCs w:val="28"/>
        </w:rPr>
        <w:t>Student name:</w:t>
      </w:r>
      <w:r w:rsidR="00706E82" w:rsidRPr="00126CC9">
        <w:rPr>
          <w:rFonts w:ascii="Arial" w:hAnsi="Arial" w:cs="Arial"/>
          <w:sz w:val="28"/>
          <w:szCs w:val="28"/>
        </w:rPr>
        <w:t xml:space="preserve"> Fatema Uddin</w:t>
      </w:r>
    </w:p>
    <w:p w14:paraId="767EC05E" w14:textId="5BA64622" w:rsidR="00C07775" w:rsidRPr="00126CC9" w:rsidRDefault="00BA5078" w:rsidP="00126CC9">
      <w:pPr>
        <w:spacing w:line="360" w:lineRule="auto"/>
        <w:jc w:val="center"/>
        <w:rPr>
          <w:rFonts w:ascii="Arial" w:hAnsi="Arial" w:cs="Arial"/>
          <w:sz w:val="28"/>
          <w:szCs w:val="28"/>
        </w:rPr>
      </w:pPr>
      <w:r w:rsidRPr="00126CC9">
        <w:rPr>
          <w:rFonts w:ascii="Arial" w:hAnsi="Arial" w:cs="Arial"/>
          <w:sz w:val="28"/>
          <w:szCs w:val="28"/>
        </w:rPr>
        <w:t xml:space="preserve">Student </w:t>
      </w:r>
      <w:r w:rsidR="00C07775" w:rsidRPr="00126CC9">
        <w:rPr>
          <w:rFonts w:ascii="Arial" w:hAnsi="Arial" w:cs="Arial"/>
          <w:sz w:val="28"/>
          <w:szCs w:val="28"/>
        </w:rPr>
        <w:t>ID</w:t>
      </w:r>
      <w:r w:rsidRPr="00126CC9">
        <w:rPr>
          <w:rFonts w:ascii="Arial" w:hAnsi="Arial" w:cs="Arial"/>
          <w:sz w:val="28"/>
          <w:szCs w:val="28"/>
        </w:rPr>
        <w:t xml:space="preserve"> no</w:t>
      </w:r>
      <w:r w:rsidR="00C07775" w:rsidRPr="00126CC9">
        <w:rPr>
          <w:rFonts w:ascii="Arial" w:hAnsi="Arial" w:cs="Arial"/>
          <w:sz w:val="28"/>
          <w:szCs w:val="28"/>
        </w:rPr>
        <w:t>:</w:t>
      </w:r>
      <w:r w:rsidRPr="00126CC9">
        <w:rPr>
          <w:rFonts w:ascii="Arial" w:hAnsi="Arial" w:cs="Arial"/>
          <w:sz w:val="28"/>
          <w:szCs w:val="28"/>
        </w:rPr>
        <w:t xml:space="preserve"> 2131</w:t>
      </w:r>
      <w:r w:rsidR="00792E01" w:rsidRPr="00126CC9">
        <w:rPr>
          <w:rFonts w:ascii="Arial" w:hAnsi="Arial" w:cs="Arial"/>
          <w:sz w:val="28"/>
          <w:szCs w:val="28"/>
        </w:rPr>
        <w:t>514</w:t>
      </w:r>
    </w:p>
    <w:p w14:paraId="2B78544E" w14:textId="77777777" w:rsidR="00792E01" w:rsidRPr="00126CC9" w:rsidRDefault="00792E01" w:rsidP="00126CC9">
      <w:pPr>
        <w:pStyle w:val="Title"/>
        <w:spacing w:line="360" w:lineRule="auto"/>
        <w:jc w:val="center"/>
        <w:rPr>
          <w:rFonts w:ascii="Arial" w:hAnsi="Arial" w:cs="Arial"/>
          <w:sz w:val="28"/>
          <w:szCs w:val="28"/>
        </w:rPr>
      </w:pPr>
      <w:r w:rsidRPr="00126CC9">
        <w:rPr>
          <w:rFonts w:ascii="Arial" w:hAnsi="Arial" w:cs="Arial"/>
          <w:sz w:val="28"/>
          <w:szCs w:val="28"/>
        </w:rPr>
        <w:t>Sustainable Hospitality &amp; Tourism Management</w:t>
      </w:r>
    </w:p>
    <w:p w14:paraId="6E26A052" w14:textId="7F6656E1" w:rsidR="00792E01" w:rsidRPr="00126CC9" w:rsidRDefault="00792E01" w:rsidP="00126CC9">
      <w:pPr>
        <w:spacing w:line="360" w:lineRule="auto"/>
        <w:jc w:val="center"/>
        <w:rPr>
          <w:rFonts w:ascii="Arial" w:hAnsi="Arial" w:cs="Arial"/>
          <w:sz w:val="28"/>
          <w:szCs w:val="28"/>
        </w:rPr>
      </w:pPr>
      <w:r w:rsidRPr="00126CC9">
        <w:rPr>
          <w:rFonts w:ascii="Arial" w:hAnsi="Arial" w:cs="Arial"/>
          <w:sz w:val="28"/>
          <w:szCs w:val="28"/>
        </w:rPr>
        <w:t>BMIH</w:t>
      </w:r>
      <w:r w:rsidR="00D36268" w:rsidRPr="00126CC9">
        <w:rPr>
          <w:rFonts w:ascii="Arial" w:hAnsi="Arial" w:cs="Arial"/>
          <w:sz w:val="28"/>
          <w:szCs w:val="28"/>
        </w:rPr>
        <w:t>5006</w:t>
      </w:r>
    </w:p>
    <w:p w14:paraId="7F38139F" w14:textId="6AA9697E" w:rsidR="00D36268" w:rsidRPr="00126CC9" w:rsidRDefault="00D36268" w:rsidP="00126CC9">
      <w:pPr>
        <w:spacing w:line="360" w:lineRule="auto"/>
        <w:jc w:val="center"/>
        <w:rPr>
          <w:rFonts w:ascii="Arial" w:hAnsi="Arial" w:cs="Arial"/>
          <w:sz w:val="28"/>
          <w:szCs w:val="28"/>
        </w:rPr>
      </w:pPr>
      <w:r w:rsidRPr="00126CC9">
        <w:rPr>
          <w:rFonts w:ascii="Arial" w:hAnsi="Arial" w:cs="Arial"/>
          <w:sz w:val="28"/>
          <w:szCs w:val="28"/>
        </w:rPr>
        <w:t xml:space="preserve">Tutor: </w:t>
      </w:r>
      <w:r w:rsidR="00126CC9" w:rsidRPr="00126CC9">
        <w:rPr>
          <w:rFonts w:ascii="Arial" w:hAnsi="Arial" w:cs="Arial"/>
          <w:sz w:val="28"/>
          <w:szCs w:val="28"/>
        </w:rPr>
        <w:t>Kathryn Roberts</w:t>
      </w:r>
    </w:p>
    <w:p w14:paraId="4247063C" w14:textId="77777777" w:rsidR="00792E01" w:rsidRPr="00126CC9" w:rsidRDefault="00792E01" w:rsidP="00126CC9">
      <w:pPr>
        <w:jc w:val="center"/>
        <w:rPr>
          <w:rFonts w:ascii="Arial" w:hAnsi="Arial" w:cs="Arial"/>
          <w:sz w:val="28"/>
          <w:szCs w:val="28"/>
        </w:rPr>
      </w:pPr>
    </w:p>
    <w:p w14:paraId="107A3308" w14:textId="77777777" w:rsidR="00792E01" w:rsidRPr="00126CC9" w:rsidRDefault="00792E01" w:rsidP="00126CC9">
      <w:pPr>
        <w:jc w:val="center"/>
        <w:rPr>
          <w:rFonts w:ascii="Arial" w:hAnsi="Arial" w:cs="Arial"/>
          <w:sz w:val="28"/>
          <w:szCs w:val="28"/>
        </w:rPr>
      </w:pPr>
    </w:p>
    <w:p w14:paraId="3F1EBD1D" w14:textId="77777777" w:rsidR="00AF7D39" w:rsidRDefault="00AF7D39">
      <w:pPr>
        <w:spacing w:line="259" w:lineRule="auto"/>
        <w:jc w:val="left"/>
      </w:pPr>
      <w:r>
        <w:br w:type="page"/>
      </w:r>
    </w:p>
    <w:p w14:paraId="6C73078F" w14:textId="54F3FB05" w:rsidR="00431A96" w:rsidRPr="00B0225A" w:rsidRDefault="00431A96" w:rsidP="002E4533">
      <w:pPr>
        <w:pStyle w:val="Heading1"/>
        <w:spacing w:line="360" w:lineRule="auto"/>
        <w:rPr>
          <w:rFonts w:ascii="Arial" w:hAnsi="Arial" w:cs="Arial"/>
          <w:b/>
          <w:bCs/>
        </w:rPr>
      </w:pPr>
      <w:r w:rsidRPr="00B0225A">
        <w:rPr>
          <w:rFonts w:ascii="Arial" w:hAnsi="Arial" w:cs="Arial"/>
          <w:b/>
          <w:bCs/>
        </w:rPr>
        <w:lastRenderedPageBreak/>
        <w:t>Executive summary</w:t>
      </w:r>
    </w:p>
    <w:p w14:paraId="45A0DCE7" w14:textId="24212156" w:rsidR="00431A96" w:rsidRPr="00554736" w:rsidRDefault="00431A96" w:rsidP="002E4533">
      <w:pPr>
        <w:spacing w:line="360" w:lineRule="auto"/>
        <w:rPr>
          <w:rFonts w:ascii="Arial" w:hAnsi="Arial" w:cs="Arial"/>
          <w:color w:val="000000" w:themeColor="text1"/>
        </w:rPr>
      </w:pPr>
      <w:r w:rsidRPr="00554736">
        <w:rPr>
          <w:rFonts w:ascii="Arial" w:hAnsi="Arial" w:cs="Arial"/>
          <w:color w:val="000000" w:themeColor="text1"/>
        </w:rPr>
        <w:t xml:space="preserve">The worldwide leader in hospitality, Marriott International, has been the target of both praise and criticism for its eco-friendly policies and programmes. Claims of greenwashing, especially in relation to single-use plastics and carbon offsets, continue to circulate, despite the praise bestowed upon programmes like Serve 360 and the Green Hotel Development Guidelines. Transparency might be enhanced </w:t>
      </w:r>
      <w:r w:rsidR="009E295F" w:rsidRPr="00554736">
        <w:rPr>
          <w:rFonts w:ascii="Arial" w:hAnsi="Arial" w:cs="Arial"/>
          <w:color w:val="000000" w:themeColor="text1"/>
        </w:rPr>
        <w:t>using</w:t>
      </w:r>
      <w:r w:rsidRPr="00554736">
        <w:rPr>
          <w:rFonts w:ascii="Arial" w:hAnsi="Arial" w:cs="Arial"/>
          <w:color w:val="000000" w:themeColor="text1"/>
        </w:rPr>
        <w:t xml:space="preserve"> third-party audits and stakeholder involvement, in addition to self-evaluation processes. </w:t>
      </w:r>
      <w:r w:rsidR="009E295F" w:rsidRPr="00554736">
        <w:rPr>
          <w:rFonts w:ascii="Arial" w:hAnsi="Arial" w:cs="Arial"/>
          <w:color w:val="000000" w:themeColor="text1"/>
        </w:rPr>
        <w:t>Marriott</w:t>
      </w:r>
      <w:r w:rsidRPr="00554736">
        <w:rPr>
          <w:rFonts w:ascii="Arial" w:hAnsi="Arial" w:cs="Arial"/>
          <w:color w:val="000000" w:themeColor="text1"/>
        </w:rPr>
        <w:t xml:space="preserve"> is dedicated to green technology, but in order to maintain environmental responsibility in the cutthroat hotel sector, constant monitoring and partnerships with other groups are essential.</w:t>
      </w:r>
    </w:p>
    <w:p w14:paraId="4497CA02" w14:textId="70ED072F" w:rsidR="00FA29E1" w:rsidRDefault="00431A96" w:rsidP="002E4533">
      <w:pPr>
        <w:spacing w:line="360" w:lineRule="auto"/>
      </w:pPr>
      <w:r w:rsidRPr="00554736">
        <w:rPr>
          <w:rFonts w:ascii="Arial" w:hAnsi="Arial" w:cs="Arial"/>
        </w:rPr>
        <w:t xml:space="preserve"> </w:t>
      </w:r>
      <w:r w:rsidRPr="00554736">
        <w:rPr>
          <w:rFonts w:ascii="Arial" w:hAnsi="Arial" w:cs="Arial"/>
        </w:rPr>
        <w:br/>
      </w:r>
      <w:r w:rsidRPr="00554736">
        <w:rPr>
          <w:rFonts w:ascii="Arial" w:hAnsi="Arial" w:cs="Arial"/>
        </w:rPr>
        <w:br/>
      </w:r>
      <w:r>
        <w:br/>
      </w:r>
      <w:r>
        <w:br/>
      </w:r>
    </w:p>
    <w:p w14:paraId="50399813" w14:textId="77777777" w:rsidR="00FA29E1" w:rsidRDefault="00FA29E1" w:rsidP="002E4533">
      <w:pPr>
        <w:spacing w:line="360" w:lineRule="auto"/>
      </w:pPr>
      <w:r>
        <w:br w:type="page"/>
      </w:r>
    </w:p>
    <w:p w14:paraId="6B608577" w14:textId="77777777" w:rsidR="00431A96" w:rsidRPr="00431A96" w:rsidRDefault="00431A96" w:rsidP="002E4533">
      <w:pPr>
        <w:spacing w:line="360" w:lineRule="auto"/>
      </w:pPr>
    </w:p>
    <w:p w14:paraId="0CE24440" w14:textId="77777777" w:rsidR="00431A96" w:rsidRDefault="00431A96" w:rsidP="002E4533">
      <w:pPr>
        <w:spacing w:line="360" w:lineRule="auto"/>
      </w:pPr>
    </w:p>
    <w:sdt>
      <w:sdtPr>
        <w:rPr>
          <w:rFonts w:ascii="Times New Roman" w:eastAsiaTheme="minorHAnsi" w:hAnsi="Times New Roman" w:cstheme="minorBidi"/>
          <w:color w:val="auto"/>
          <w:kern w:val="2"/>
          <w:sz w:val="24"/>
          <w:szCs w:val="22"/>
          <w14:ligatures w14:val="standardContextual"/>
        </w:rPr>
        <w:id w:val="2083946696"/>
        <w:docPartObj>
          <w:docPartGallery w:val="Table of Contents"/>
          <w:docPartUnique/>
        </w:docPartObj>
      </w:sdtPr>
      <w:sdtEndPr>
        <w:rPr>
          <w:b/>
          <w:bCs/>
          <w:noProof/>
        </w:rPr>
      </w:sdtEndPr>
      <w:sdtContent>
        <w:p w14:paraId="77D52008" w14:textId="315490BF" w:rsidR="00AF7D39" w:rsidRPr="00B0225A" w:rsidRDefault="00AF7D39" w:rsidP="002E4533">
          <w:pPr>
            <w:pStyle w:val="TOCHeading"/>
            <w:spacing w:line="360" w:lineRule="auto"/>
            <w:jc w:val="both"/>
            <w:rPr>
              <w:rFonts w:ascii="Arial" w:hAnsi="Arial" w:cs="Arial"/>
              <w:b/>
              <w:bCs/>
              <w:sz w:val="28"/>
              <w:szCs w:val="28"/>
            </w:rPr>
          </w:pPr>
          <w:r w:rsidRPr="00B0225A">
            <w:rPr>
              <w:rFonts w:ascii="Arial" w:hAnsi="Arial" w:cs="Arial"/>
              <w:b/>
              <w:bCs/>
              <w:sz w:val="28"/>
              <w:szCs w:val="28"/>
            </w:rPr>
            <w:t>Contents</w:t>
          </w:r>
        </w:p>
        <w:p w14:paraId="6F862D34" w14:textId="77777777" w:rsidR="00D42B6A" w:rsidRPr="00D42B6A" w:rsidRDefault="00D42B6A" w:rsidP="002E4533">
          <w:pPr>
            <w:spacing w:line="360" w:lineRule="auto"/>
          </w:pPr>
        </w:p>
        <w:p w14:paraId="2B4CB0E4" w14:textId="5D46C537" w:rsidR="00AF7D39" w:rsidRPr="00D42B6A" w:rsidRDefault="00AF7D39" w:rsidP="002E4533">
          <w:pPr>
            <w:pStyle w:val="TOC1"/>
            <w:tabs>
              <w:tab w:val="right" w:leader="dot" w:pos="9350"/>
            </w:tabs>
            <w:spacing w:line="360" w:lineRule="auto"/>
            <w:rPr>
              <w:rFonts w:ascii="Arial" w:hAnsi="Arial" w:cs="Arial"/>
              <w:noProof/>
              <w:szCs w:val="24"/>
            </w:rPr>
          </w:pPr>
          <w:r w:rsidRPr="00D42B6A">
            <w:rPr>
              <w:rFonts w:ascii="Arial" w:hAnsi="Arial" w:cs="Arial"/>
              <w:szCs w:val="24"/>
            </w:rPr>
            <w:fldChar w:fldCharType="begin"/>
          </w:r>
          <w:r w:rsidRPr="00D42B6A">
            <w:rPr>
              <w:rFonts w:ascii="Arial" w:hAnsi="Arial" w:cs="Arial"/>
              <w:szCs w:val="24"/>
            </w:rPr>
            <w:instrText xml:space="preserve"> TOC \o "1-3" \h \z \u </w:instrText>
          </w:r>
          <w:r w:rsidRPr="00D42B6A">
            <w:rPr>
              <w:rFonts w:ascii="Arial" w:hAnsi="Arial" w:cs="Arial"/>
              <w:szCs w:val="24"/>
            </w:rPr>
            <w:fldChar w:fldCharType="separate"/>
          </w:r>
          <w:hyperlink w:anchor="_Toc158669585" w:history="1">
            <w:r w:rsidRPr="00D42B6A">
              <w:rPr>
                <w:rStyle w:val="Hyperlink"/>
                <w:rFonts w:ascii="Arial" w:hAnsi="Arial" w:cs="Arial"/>
                <w:noProof/>
                <w:szCs w:val="24"/>
              </w:rPr>
              <w:t>Introduction</w:t>
            </w:r>
            <w:r w:rsidRPr="00D42B6A">
              <w:rPr>
                <w:rFonts w:ascii="Arial" w:hAnsi="Arial" w:cs="Arial"/>
                <w:noProof/>
                <w:webHidden/>
                <w:szCs w:val="24"/>
              </w:rPr>
              <w:tab/>
            </w:r>
            <w:r w:rsidRPr="00D42B6A">
              <w:rPr>
                <w:rFonts w:ascii="Arial" w:hAnsi="Arial" w:cs="Arial"/>
                <w:noProof/>
                <w:webHidden/>
                <w:szCs w:val="24"/>
              </w:rPr>
              <w:fldChar w:fldCharType="begin"/>
            </w:r>
            <w:r w:rsidRPr="00D42B6A">
              <w:rPr>
                <w:rFonts w:ascii="Arial" w:hAnsi="Arial" w:cs="Arial"/>
                <w:noProof/>
                <w:webHidden/>
                <w:szCs w:val="24"/>
              </w:rPr>
              <w:instrText xml:space="preserve"> PAGEREF _Toc158669585 \h </w:instrText>
            </w:r>
            <w:r w:rsidRPr="00D42B6A">
              <w:rPr>
                <w:rFonts w:ascii="Arial" w:hAnsi="Arial" w:cs="Arial"/>
                <w:noProof/>
                <w:webHidden/>
                <w:szCs w:val="24"/>
              </w:rPr>
            </w:r>
            <w:r w:rsidRPr="00D42B6A">
              <w:rPr>
                <w:rFonts w:ascii="Arial" w:hAnsi="Arial" w:cs="Arial"/>
                <w:noProof/>
                <w:webHidden/>
                <w:szCs w:val="24"/>
              </w:rPr>
              <w:fldChar w:fldCharType="separate"/>
            </w:r>
            <w:r w:rsidRPr="00D42B6A">
              <w:rPr>
                <w:rFonts w:ascii="Arial" w:hAnsi="Arial" w:cs="Arial"/>
                <w:noProof/>
                <w:webHidden/>
                <w:szCs w:val="24"/>
              </w:rPr>
              <w:t>3</w:t>
            </w:r>
            <w:r w:rsidRPr="00D42B6A">
              <w:rPr>
                <w:rFonts w:ascii="Arial" w:hAnsi="Arial" w:cs="Arial"/>
                <w:noProof/>
                <w:webHidden/>
                <w:szCs w:val="24"/>
              </w:rPr>
              <w:fldChar w:fldCharType="end"/>
            </w:r>
          </w:hyperlink>
        </w:p>
        <w:p w14:paraId="382AD739" w14:textId="15EB0A0F" w:rsidR="00AF7D39" w:rsidRPr="00D42B6A" w:rsidRDefault="00000000" w:rsidP="002E4533">
          <w:pPr>
            <w:pStyle w:val="TOC1"/>
            <w:tabs>
              <w:tab w:val="right" w:leader="dot" w:pos="9350"/>
            </w:tabs>
            <w:spacing w:line="360" w:lineRule="auto"/>
            <w:rPr>
              <w:rFonts w:ascii="Arial" w:hAnsi="Arial" w:cs="Arial"/>
              <w:noProof/>
              <w:szCs w:val="24"/>
            </w:rPr>
          </w:pPr>
          <w:hyperlink w:anchor="_Toc158669586" w:history="1">
            <w:r w:rsidR="00AF7D39" w:rsidRPr="00D42B6A">
              <w:rPr>
                <w:rStyle w:val="Hyperlink"/>
                <w:rFonts w:ascii="Arial" w:hAnsi="Arial" w:cs="Arial"/>
                <w:noProof/>
                <w:szCs w:val="24"/>
                <w:shd w:val="clear" w:color="auto" w:fill="FFFFFF"/>
              </w:rPr>
              <w:t>Has the hotel been accused of greenwashing?</w:t>
            </w:r>
            <w:r w:rsidR="00AF7D39" w:rsidRPr="00D42B6A">
              <w:rPr>
                <w:rFonts w:ascii="Arial" w:hAnsi="Arial" w:cs="Arial"/>
                <w:noProof/>
                <w:webHidden/>
                <w:szCs w:val="24"/>
              </w:rPr>
              <w:tab/>
            </w:r>
            <w:r w:rsidR="00AF7D39" w:rsidRPr="00D42B6A">
              <w:rPr>
                <w:rFonts w:ascii="Arial" w:hAnsi="Arial" w:cs="Arial"/>
                <w:noProof/>
                <w:webHidden/>
                <w:szCs w:val="24"/>
              </w:rPr>
              <w:fldChar w:fldCharType="begin"/>
            </w:r>
            <w:r w:rsidR="00AF7D39" w:rsidRPr="00D42B6A">
              <w:rPr>
                <w:rFonts w:ascii="Arial" w:hAnsi="Arial" w:cs="Arial"/>
                <w:noProof/>
                <w:webHidden/>
                <w:szCs w:val="24"/>
              </w:rPr>
              <w:instrText xml:space="preserve"> PAGEREF _Toc158669586 \h </w:instrText>
            </w:r>
            <w:r w:rsidR="00AF7D39" w:rsidRPr="00D42B6A">
              <w:rPr>
                <w:rFonts w:ascii="Arial" w:hAnsi="Arial" w:cs="Arial"/>
                <w:noProof/>
                <w:webHidden/>
                <w:szCs w:val="24"/>
              </w:rPr>
            </w:r>
            <w:r w:rsidR="00AF7D39" w:rsidRPr="00D42B6A">
              <w:rPr>
                <w:rFonts w:ascii="Arial" w:hAnsi="Arial" w:cs="Arial"/>
                <w:noProof/>
                <w:webHidden/>
                <w:szCs w:val="24"/>
              </w:rPr>
              <w:fldChar w:fldCharType="separate"/>
            </w:r>
            <w:r w:rsidR="00AF7D39" w:rsidRPr="00D42B6A">
              <w:rPr>
                <w:rFonts w:ascii="Arial" w:hAnsi="Arial" w:cs="Arial"/>
                <w:noProof/>
                <w:webHidden/>
                <w:szCs w:val="24"/>
              </w:rPr>
              <w:t>4</w:t>
            </w:r>
            <w:r w:rsidR="00AF7D39" w:rsidRPr="00D42B6A">
              <w:rPr>
                <w:rFonts w:ascii="Arial" w:hAnsi="Arial" w:cs="Arial"/>
                <w:noProof/>
                <w:webHidden/>
                <w:szCs w:val="24"/>
              </w:rPr>
              <w:fldChar w:fldCharType="end"/>
            </w:r>
          </w:hyperlink>
        </w:p>
        <w:p w14:paraId="5E8F689E" w14:textId="70B8400F" w:rsidR="00AF7D39" w:rsidRPr="00D42B6A" w:rsidRDefault="00000000" w:rsidP="002E4533">
          <w:pPr>
            <w:pStyle w:val="TOC1"/>
            <w:tabs>
              <w:tab w:val="right" w:leader="dot" w:pos="9350"/>
            </w:tabs>
            <w:spacing w:line="360" w:lineRule="auto"/>
            <w:rPr>
              <w:rFonts w:ascii="Arial" w:hAnsi="Arial" w:cs="Arial"/>
              <w:noProof/>
              <w:szCs w:val="24"/>
            </w:rPr>
          </w:pPr>
          <w:hyperlink w:anchor="_Toc158669587" w:history="1">
            <w:r w:rsidR="00AF7D39" w:rsidRPr="00D42B6A">
              <w:rPr>
                <w:rStyle w:val="Hyperlink"/>
                <w:rFonts w:ascii="Arial" w:hAnsi="Arial" w:cs="Arial"/>
                <w:noProof/>
                <w:szCs w:val="24"/>
                <w:shd w:val="clear" w:color="auto" w:fill="FFFFFF"/>
              </w:rPr>
              <w:t xml:space="preserve">Are there areas where it could be construed that they are greenwashing </w:t>
            </w:r>
            <w:r w:rsidR="00AF7D39" w:rsidRPr="00D42B6A">
              <w:rPr>
                <w:rFonts w:ascii="Arial" w:hAnsi="Arial" w:cs="Arial"/>
                <w:noProof/>
                <w:webHidden/>
                <w:szCs w:val="24"/>
              </w:rPr>
              <w:tab/>
            </w:r>
            <w:r w:rsidR="00AF7D39" w:rsidRPr="00D42B6A">
              <w:rPr>
                <w:rFonts w:ascii="Arial" w:hAnsi="Arial" w:cs="Arial"/>
                <w:noProof/>
                <w:webHidden/>
                <w:szCs w:val="24"/>
              </w:rPr>
              <w:fldChar w:fldCharType="begin"/>
            </w:r>
            <w:r w:rsidR="00AF7D39" w:rsidRPr="00D42B6A">
              <w:rPr>
                <w:rFonts w:ascii="Arial" w:hAnsi="Arial" w:cs="Arial"/>
                <w:noProof/>
                <w:webHidden/>
                <w:szCs w:val="24"/>
              </w:rPr>
              <w:instrText xml:space="preserve"> PAGEREF _Toc158669587 \h </w:instrText>
            </w:r>
            <w:r w:rsidR="00AF7D39" w:rsidRPr="00D42B6A">
              <w:rPr>
                <w:rFonts w:ascii="Arial" w:hAnsi="Arial" w:cs="Arial"/>
                <w:noProof/>
                <w:webHidden/>
                <w:szCs w:val="24"/>
              </w:rPr>
            </w:r>
            <w:r w:rsidR="00AF7D39" w:rsidRPr="00D42B6A">
              <w:rPr>
                <w:rFonts w:ascii="Arial" w:hAnsi="Arial" w:cs="Arial"/>
                <w:noProof/>
                <w:webHidden/>
                <w:szCs w:val="24"/>
              </w:rPr>
              <w:fldChar w:fldCharType="separate"/>
            </w:r>
            <w:r w:rsidR="00AF7D39" w:rsidRPr="00D42B6A">
              <w:rPr>
                <w:rFonts w:ascii="Arial" w:hAnsi="Arial" w:cs="Arial"/>
                <w:noProof/>
                <w:webHidden/>
                <w:szCs w:val="24"/>
              </w:rPr>
              <w:t>5</w:t>
            </w:r>
            <w:r w:rsidR="00AF7D39" w:rsidRPr="00D42B6A">
              <w:rPr>
                <w:rFonts w:ascii="Arial" w:hAnsi="Arial" w:cs="Arial"/>
                <w:noProof/>
                <w:webHidden/>
                <w:szCs w:val="24"/>
              </w:rPr>
              <w:fldChar w:fldCharType="end"/>
            </w:r>
          </w:hyperlink>
        </w:p>
        <w:p w14:paraId="3EAD571B" w14:textId="0AEBA831" w:rsidR="00AF7D39" w:rsidRPr="00D42B6A" w:rsidRDefault="00000000" w:rsidP="002E4533">
          <w:pPr>
            <w:pStyle w:val="TOC1"/>
            <w:tabs>
              <w:tab w:val="right" w:leader="dot" w:pos="9350"/>
            </w:tabs>
            <w:spacing w:line="360" w:lineRule="auto"/>
            <w:rPr>
              <w:rFonts w:ascii="Arial" w:hAnsi="Arial" w:cs="Arial"/>
              <w:noProof/>
              <w:szCs w:val="24"/>
            </w:rPr>
          </w:pPr>
          <w:hyperlink w:anchor="_Toc158669588" w:history="1">
            <w:r w:rsidR="00AF7D39" w:rsidRPr="00D42B6A">
              <w:rPr>
                <w:rStyle w:val="Hyperlink"/>
                <w:rFonts w:ascii="Arial" w:hAnsi="Arial" w:cs="Arial"/>
                <w:noProof/>
                <w:szCs w:val="24"/>
                <w:shd w:val="clear" w:color="auto" w:fill="FFFFFF"/>
              </w:rPr>
              <w:t>Do they self-evaluate?</w:t>
            </w:r>
            <w:r w:rsidR="00AF7D39" w:rsidRPr="00D42B6A">
              <w:rPr>
                <w:rFonts w:ascii="Arial" w:hAnsi="Arial" w:cs="Arial"/>
                <w:noProof/>
                <w:webHidden/>
                <w:szCs w:val="24"/>
              </w:rPr>
              <w:tab/>
            </w:r>
            <w:r w:rsidR="00AF7D39" w:rsidRPr="00D42B6A">
              <w:rPr>
                <w:rFonts w:ascii="Arial" w:hAnsi="Arial" w:cs="Arial"/>
                <w:noProof/>
                <w:webHidden/>
                <w:szCs w:val="24"/>
              </w:rPr>
              <w:fldChar w:fldCharType="begin"/>
            </w:r>
            <w:r w:rsidR="00AF7D39" w:rsidRPr="00D42B6A">
              <w:rPr>
                <w:rFonts w:ascii="Arial" w:hAnsi="Arial" w:cs="Arial"/>
                <w:noProof/>
                <w:webHidden/>
                <w:szCs w:val="24"/>
              </w:rPr>
              <w:instrText xml:space="preserve"> PAGEREF _Toc158669588 \h </w:instrText>
            </w:r>
            <w:r w:rsidR="00AF7D39" w:rsidRPr="00D42B6A">
              <w:rPr>
                <w:rFonts w:ascii="Arial" w:hAnsi="Arial" w:cs="Arial"/>
                <w:noProof/>
                <w:webHidden/>
                <w:szCs w:val="24"/>
              </w:rPr>
            </w:r>
            <w:r w:rsidR="00AF7D39" w:rsidRPr="00D42B6A">
              <w:rPr>
                <w:rFonts w:ascii="Arial" w:hAnsi="Arial" w:cs="Arial"/>
                <w:noProof/>
                <w:webHidden/>
                <w:szCs w:val="24"/>
              </w:rPr>
              <w:fldChar w:fldCharType="separate"/>
            </w:r>
            <w:r w:rsidR="00AF7D39" w:rsidRPr="00D42B6A">
              <w:rPr>
                <w:rFonts w:ascii="Arial" w:hAnsi="Arial" w:cs="Arial"/>
                <w:noProof/>
                <w:webHidden/>
                <w:szCs w:val="24"/>
              </w:rPr>
              <w:t>6</w:t>
            </w:r>
            <w:r w:rsidR="00AF7D39" w:rsidRPr="00D42B6A">
              <w:rPr>
                <w:rFonts w:ascii="Arial" w:hAnsi="Arial" w:cs="Arial"/>
                <w:noProof/>
                <w:webHidden/>
                <w:szCs w:val="24"/>
              </w:rPr>
              <w:fldChar w:fldCharType="end"/>
            </w:r>
          </w:hyperlink>
        </w:p>
        <w:p w14:paraId="1AF37B41" w14:textId="7D228A41" w:rsidR="00AF7D39" w:rsidRPr="00D42B6A" w:rsidRDefault="00000000" w:rsidP="002E4533">
          <w:pPr>
            <w:pStyle w:val="TOC1"/>
            <w:tabs>
              <w:tab w:val="right" w:leader="dot" w:pos="9350"/>
            </w:tabs>
            <w:spacing w:line="360" w:lineRule="auto"/>
            <w:rPr>
              <w:rFonts w:ascii="Arial" w:hAnsi="Arial" w:cs="Arial"/>
              <w:noProof/>
              <w:szCs w:val="24"/>
            </w:rPr>
          </w:pPr>
          <w:hyperlink w:anchor="_Toc158669589" w:history="1">
            <w:r w:rsidR="00AF7D39" w:rsidRPr="00D42B6A">
              <w:rPr>
                <w:rStyle w:val="Hyperlink"/>
                <w:rFonts w:ascii="Arial" w:hAnsi="Arial" w:cs="Arial"/>
                <w:noProof/>
                <w:szCs w:val="24"/>
                <w:shd w:val="clear" w:color="auto" w:fill="FFFFFF"/>
              </w:rPr>
              <w:t>Why do companies self-evaluate?</w:t>
            </w:r>
            <w:r w:rsidR="00AF7D39" w:rsidRPr="00D42B6A">
              <w:rPr>
                <w:rFonts w:ascii="Arial" w:hAnsi="Arial" w:cs="Arial"/>
                <w:noProof/>
                <w:webHidden/>
                <w:szCs w:val="24"/>
              </w:rPr>
              <w:tab/>
            </w:r>
            <w:r w:rsidR="00AF7D39" w:rsidRPr="00D42B6A">
              <w:rPr>
                <w:rFonts w:ascii="Arial" w:hAnsi="Arial" w:cs="Arial"/>
                <w:noProof/>
                <w:webHidden/>
                <w:szCs w:val="24"/>
              </w:rPr>
              <w:fldChar w:fldCharType="begin"/>
            </w:r>
            <w:r w:rsidR="00AF7D39" w:rsidRPr="00D42B6A">
              <w:rPr>
                <w:rFonts w:ascii="Arial" w:hAnsi="Arial" w:cs="Arial"/>
                <w:noProof/>
                <w:webHidden/>
                <w:szCs w:val="24"/>
              </w:rPr>
              <w:instrText xml:space="preserve"> PAGEREF _Toc158669589 \h </w:instrText>
            </w:r>
            <w:r w:rsidR="00AF7D39" w:rsidRPr="00D42B6A">
              <w:rPr>
                <w:rFonts w:ascii="Arial" w:hAnsi="Arial" w:cs="Arial"/>
                <w:noProof/>
                <w:webHidden/>
                <w:szCs w:val="24"/>
              </w:rPr>
            </w:r>
            <w:r w:rsidR="00AF7D39" w:rsidRPr="00D42B6A">
              <w:rPr>
                <w:rFonts w:ascii="Arial" w:hAnsi="Arial" w:cs="Arial"/>
                <w:noProof/>
                <w:webHidden/>
                <w:szCs w:val="24"/>
              </w:rPr>
              <w:fldChar w:fldCharType="separate"/>
            </w:r>
            <w:r w:rsidR="00AF7D39" w:rsidRPr="00D42B6A">
              <w:rPr>
                <w:rFonts w:ascii="Arial" w:hAnsi="Arial" w:cs="Arial"/>
                <w:noProof/>
                <w:webHidden/>
                <w:szCs w:val="24"/>
              </w:rPr>
              <w:t>7</w:t>
            </w:r>
            <w:r w:rsidR="00AF7D39" w:rsidRPr="00D42B6A">
              <w:rPr>
                <w:rFonts w:ascii="Arial" w:hAnsi="Arial" w:cs="Arial"/>
                <w:noProof/>
                <w:webHidden/>
                <w:szCs w:val="24"/>
              </w:rPr>
              <w:fldChar w:fldCharType="end"/>
            </w:r>
          </w:hyperlink>
        </w:p>
        <w:p w14:paraId="09CC3B4B" w14:textId="60354E0A" w:rsidR="00AF7D39" w:rsidRPr="00D42B6A" w:rsidRDefault="00000000" w:rsidP="002E4533">
          <w:pPr>
            <w:pStyle w:val="TOC1"/>
            <w:tabs>
              <w:tab w:val="right" w:leader="dot" w:pos="9350"/>
            </w:tabs>
            <w:spacing w:line="360" w:lineRule="auto"/>
            <w:rPr>
              <w:rFonts w:ascii="Arial" w:hAnsi="Arial" w:cs="Arial"/>
              <w:noProof/>
              <w:szCs w:val="24"/>
            </w:rPr>
          </w:pPr>
          <w:hyperlink w:anchor="_Toc158669590" w:history="1">
            <w:r w:rsidR="00AF7D39" w:rsidRPr="00D42B6A">
              <w:rPr>
                <w:rStyle w:val="Hyperlink"/>
                <w:rFonts w:ascii="Arial" w:hAnsi="Arial" w:cs="Arial"/>
                <w:noProof/>
                <w:szCs w:val="24"/>
                <w:shd w:val="clear" w:color="auto" w:fill="FFFFFF"/>
              </w:rPr>
              <w:t>Is ‘Green’ technology being used and is it more sustainable?</w:t>
            </w:r>
            <w:r w:rsidR="00AF7D39" w:rsidRPr="00D42B6A">
              <w:rPr>
                <w:rFonts w:ascii="Arial" w:hAnsi="Arial" w:cs="Arial"/>
                <w:noProof/>
                <w:webHidden/>
                <w:szCs w:val="24"/>
              </w:rPr>
              <w:tab/>
            </w:r>
            <w:r w:rsidR="00AF7D39" w:rsidRPr="00D42B6A">
              <w:rPr>
                <w:rFonts w:ascii="Arial" w:hAnsi="Arial" w:cs="Arial"/>
                <w:noProof/>
                <w:webHidden/>
                <w:szCs w:val="24"/>
              </w:rPr>
              <w:fldChar w:fldCharType="begin"/>
            </w:r>
            <w:r w:rsidR="00AF7D39" w:rsidRPr="00D42B6A">
              <w:rPr>
                <w:rFonts w:ascii="Arial" w:hAnsi="Arial" w:cs="Arial"/>
                <w:noProof/>
                <w:webHidden/>
                <w:szCs w:val="24"/>
              </w:rPr>
              <w:instrText xml:space="preserve"> PAGEREF _Toc158669590 \h </w:instrText>
            </w:r>
            <w:r w:rsidR="00AF7D39" w:rsidRPr="00D42B6A">
              <w:rPr>
                <w:rFonts w:ascii="Arial" w:hAnsi="Arial" w:cs="Arial"/>
                <w:noProof/>
                <w:webHidden/>
                <w:szCs w:val="24"/>
              </w:rPr>
            </w:r>
            <w:r w:rsidR="00AF7D39" w:rsidRPr="00D42B6A">
              <w:rPr>
                <w:rFonts w:ascii="Arial" w:hAnsi="Arial" w:cs="Arial"/>
                <w:noProof/>
                <w:webHidden/>
                <w:szCs w:val="24"/>
              </w:rPr>
              <w:fldChar w:fldCharType="separate"/>
            </w:r>
            <w:r w:rsidR="00AF7D39" w:rsidRPr="00D42B6A">
              <w:rPr>
                <w:rFonts w:ascii="Arial" w:hAnsi="Arial" w:cs="Arial"/>
                <w:noProof/>
                <w:webHidden/>
                <w:szCs w:val="24"/>
              </w:rPr>
              <w:t>9</w:t>
            </w:r>
            <w:r w:rsidR="00AF7D39" w:rsidRPr="00D42B6A">
              <w:rPr>
                <w:rFonts w:ascii="Arial" w:hAnsi="Arial" w:cs="Arial"/>
                <w:noProof/>
                <w:webHidden/>
                <w:szCs w:val="24"/>
              </w:rPr>
              <w:fldChar w:fldCharType="end"/>
            </w:r>
          </w:hyperlink>
        </w:p>
        <w:p w14:paraId="7B0B5514" w14:textId="0813803D" w:rsidR="00AF7D39" w:rsidRPr="00D42B6A" w:rsidRDefault="00000000" w:rsidP="002E4533">
          <w:pPr>
            <w:pStyle w:val="TOC1"/>
            <w:tabs>
              <w:tab w:val="right" w:leader="dot" w:pos="9350"/>
            </w:tabs>
            <w:spacing w:line="360" w:lineRule="auto"/>
            <w:rPr>
              <w:rFonts w:ascii="Arial" w:hAnsi="Arial" w:cs="Arial"/>
              <w:noProof/>
              <w:szCs w:val="24"/>
            </w:rPr>
          </w:pPr>
          <w:hyperlink w:anchor="_Toc158669591" w:history="1">
            <w:r w:rsidR="00AF7D39" w:rsidRPr="00D42B6A">
              <w:rPr>
                <w:rStyle w:val="Hyperlink"/>
                <w:rFonts w:ascii="Arial" w:hAnsi="Arial" w:cs="Arial"/>
                <w:noProof/>
                <w:szCs w:val="24"/>
              </w:rPr>
              <w:t>What could they do instead of self-evaluating?</w:t>
            </w:r>
            <w:r w:rsidR="00AF7D39" w:rsidRPr="00D42B6A">
              <w:rPr>
                <w:rFonts w:ascii="Arial" w:hAnsi="Arial" w:cs="Arial"/>
                <w:noProof/>
                <w:webHidden/>
                <w:szCs w:val="24"/>
              </w:rPr>
              <w:tab/>
            </w:r>
            <w:r w:rsidR="00AF7D39" w:rsidRPr="00D42B6A">
              <w:rPr>
                <w:rFonts w:ascii="Arial" w:hAnsi="Arial" w:cs="Arial"/>
                <w:noProof/>
                <w:webHidden/>
                <w:szCs w:val="24"/>
              </w:rPr>
              <w:fldChar w:fldCharType="begin"/>
            </w:r>
            <w:r w:rsidR="00AF7D39" w:rsidRPr="00D42B6A">
              <w:rPr>
                <w:rFonts w:ascii="Arial" w:hAnsi="Arial" w:cs="Arial"/>
                <w:noProof/>
                <w:webHidden/>
                <w:szCs w:val="24"/>
              </w:rPr>
              <w:instrText xml:space="preserve"> PAGEREF _Toc158669591 \h </w:instrText>
            </w:r>
            <w:r w:rsidR="00AF7D39" w:rsidRPr="00D42B6A">
              <w:rPr>
                <w:rFonts w:ascii="Arial" w:hAnsi="Arial" w:cs="Arial"/>
                <w:noProof/>
                <w:webHidden/>
                <w:szCs w:val="24"/>
              </w:rPr>
            </w:r>
            <w:r w:rsidR="00AF7D39" w:rsidRPr="00D42B6A">
              <w:rPr>
                <w:rFonts w:ascii="Arial" w:hAnsi="Arial" w:cs="Arial"/>
                <w:noProof/>
                <w:webHidden/>
                <w:szCs w:val="24"/>
              </w:rPr>
              <w:fldChar w:fldCharType="separate"/>
            </w:r>
            <w:r w:rsidR="00AF7D39" w:rsidRPr="00D42B6A">
              <w:rPr>
                <w:rFonts w:ascii="Arial" w:hAnsi="Arial" w:cs="Arial"/>
                <w:noProof/>
                <w:webHidden/>
                <w:szCs w:val="24"/>
              </w:rPr>
              <w:t>10</w:t>
            </w:r>
            <w:r w:rsidR="00AF7D39" w:rsidRPr="00D42B6A">
              <w:rPr>
                <w:rFonts w:ascii="Arial" w:hAnsi="Arial" w:cs="Arial"/>
                <w:noProof/>
                <w:webHidden/>
                <w:szCs w:val="24"/>
              </w:rPr>
              <w:fldChar w:fldCharType="end"/>
            </w:r>
          </w:hyperlink>
        </w:p>
        <w:p w14:paraId="7CCBE03D" w14:textId="69657799" w:rsidR="00AF7D39" w:rsidRPr="00D42B6A" w:rsidRDefault="00000000" w:rsidP="002E4533">
          <w:pPr>
            <w:pStyle w:val="TOC1"/>
            <w:tabs>
              <w:tab w:val="right" w:leader="dot" w:pos="9350"/>
            </w:tabs>
            <w:spacing w:line="360" w:lineRule="auto"/>
            <w:rPr>
              <w:rFonts w:ascii="Arial" w:hAnsi="Arial" w:cs="Arial"/>
              <w:noProof/>
              <w:szCs w:val="24"/>
            </w:rPr>
          </w:pPr>
          <w:hyperlink w:anchor="_Toc158669592" w:history="1">
            <w:r w:rsidR="00AF7D39" w:rsidRPr="00D42B6A">
              <w:rPr>
                <w:rStyle w:val="Hyperlink"/>
                <w:rFonts w:ascii="Arial" w:hAnsi="Arial" w:cs="Arial"/>
                <w:noProof/>
                <w:szCs w:val="24"/>
              </w:rPr>
              <w:t>Conclusion</w:t>
            </w:r>
            <w:r w:rsidR="00AF7D39" w:rsidRPr="00D42B6A">
              <w:rPr>
                <w:rFonts w:ascii="Arial" w:hAnsi="Arial" w:cs="Arial"/>
                <w:noProof/>
                <w:webHidden/>
                <w:szCs w:val="24"/>
              </w:rPr>
              <w:tab/>
            </w:r>
            <w:r w:rsidR="00AF7D39" w:rsidRPr="00D42B6A">
              <w:rPr>
                <w:rFonts w:ascii="Arial" w:hAnsi="Arial" w:cs="Arial"/>
                <w:noProof/>
                <w:webHidden/>
                <w:szCs w:val="24"/>
              </w:rPr>
              <w:fldChar w:fldCharType="begin"/>
            </w:r>
            <w:r w:rsidR="00AF7D39" w:rsidRPr="00D42B6A">
              <w:rPr>
                <w:rFonts w:ascii="Arial" w:hAnsi="Arial" w:cs="Arial"/>
                <w:noProof/>
                <w:webHidden/>
                <w:szCs w:val="24"/>
              </w:rPr>
              <w:instrText xml:space="preserve"> PAGEREF _Toc158669592 \h </w:instrText>
            </w:r>
            <w:r w:rsidR="00AF7D39" w:rsidRPr="00D42B6A">
              <w:rPr>
                <w:rFonts w:ascii="Arial" w:hAnsi="Arial" w:cs="Arial"/>
                <w:noProof/>
                <w:webHidden/>
                <w:szCs w:val="24"/>
              </w:rPr>
            </w:r>
            <w:r w:rsidR="00AF7D39" w:rsidRPr="00D42B6A">
              <w:rPr>
                <w:rFonts w:ascii="Arial" w:hAnsi="Arial" w:cs="Arial"/>
                <w:noProof/>
                <w:webHidden/>
                <w:szCs w:val="24"/>
              </w:rPr>
              <w:fldChar w:fldCharType="separate"/>
            </w:r>
            <w:r w:rsidR="00AF7D39" w:rsidRPr="00D42B6A">
              <w:rPr>
                <w:rFonts w:ascii="Arial" w:hAnsi="Arial" w:cs="Arial"/>
                <w:noProof/>
                <w:webHidden/>
                <w:szCs w:val="24"/>
              </w:rPr>
              <w:t>12</w:t>
            </w:r>
            <w:r w:rsidR="00AF7D39" w:rsidRPr="00D42B6A">
              <w:rPr>
                <w:rFonts w:ascii="Arial" w:hAnsi="Arial" w:cs="Arial"/>
                <w:noProof/>
                <w:webHidden/>
                <w:szCs w:val="24"/>
              </w:rPr>
              <w:fldChar w:fldCharType="end"/>
            </w:r>
          </w:hyperlink>
        </w:p>
        <w:p w14:paraId="34668DA8" w14:textId="41D693B5" w:rsidR="00AF7D39" w:rsidRPr="00D42B6A" w:rsidRDefault="00000000" w:rsidP="002E4533">
          <w:pPr>
            <w:pStyle w:val="TOC1"/>
            <w:tabs>
              <w:tab w:val="right" w:leader="dot" w:pos="9350"/>
            </w:tabs>
            <w:spacing w:line="360" w:lineRule="auto"/>
            <w:rPr>
              <w:rFonts w:ascii="Arial" w:hAnsi="Arial" w:cs="Arial"/>
              <w:noProof/>
              <w:szCs w:val="24"/>
            </w:rPr>
          </w:pPr>
          <w:hyperlink w:anchor="_Toc158669593" w:history="1">
            <w:r w:rsidR="00AF7D39" w:rsidRPr="00D42B6A">
              <w:rPr>
                <w:rStyle w:val="Hyperlink"/>
                <w:rFonts w:ascii="Arial" w:eastAsia="Times New Roman" w:hAnsi="Arial" w:cs="Arial"/>
                <w:noProof/>
                <w:szCs w:val="24"/>
              </w:rPr>
              <w:t>References</w:t>
            </w:r>
            <w:r w:rsidR="00AF7D39" w:rsidRPr="00D42B6A">
              <w:rPr>
                <w:rFonts w:ascii="Arial" w:hAnsi="Arial" w:cs="Arial"/>
                <w:noProof/>
                <w:webHidden/>
                <w:szCs w:val="24"/>
              </w:rPr>
              <w:tab/>
            </w:r>
            <w:r w:rsidR="00AF7D39" w:rsidRPr="00D42B6A">
              <w:rPr>
                <w:rFonts w:ascii="Arial" w:hAnsi="Arial" w:cs="Arial"/>
                <w:noProof/>
                <w:webHidden/>
                <w:szCs w:val="24"/>
              </w:rPr>
              <w:fldChar w:fldCharType="begin"/>
            </w:r>
            <w:r w:rsidR="00AF7D39" w:rsidRPr="00D42B6A">
              <w:rPr>
                <w:rFonts w:ascii="Arial" w:hAnsi="Arial" w:cs="Arial"/>
                <w:noProof/>
                <w:webHidden/>
                <w:szCs w:val="24"/>
              </w:rPr>
              <w:instrText xml:space="preserve"> PAGEREF _Toc158669593 \h </w:instrText>
            </w:r>
            <w:r w:rsidR="00AF7D39" w:rsidRPr="00D42B6A">
              <w:rPr>
                <w:rFonts w:ascii="Arial" w:hAnsi="Arial" w:cs="Arial"/>
                <w:noProof/>
                <w:webHidden/>
                <w:szCs w:val="24"/>
              </w:rPr>
            </w:r>
            <w:r w:rsidR="00AF7D39" w:rsidRPr="00D42B6A">
              <w:rPr>
                <w:rFonts w:ascii="Arial" w:hAnsi="Arial" w:cs="Arial"/>
                <w:noProof/>
                <w:webHidden/>
                <w:szCs w:val="24"/>
              </w:rPr>
              <w:fldChar w:fldCharType="separate"/>
            </w:r>
            <w:r w:rsidR="00AF7D39" w:rsidRPr="00D42B6A">
              <w:rPr>
                <w:rFonts w:ascii="Arial" w:hAnsi="Arial" w:cs="Arial"/>
                <w:noProof/>
                <w:webHidden/>
                <w:szCs w:val="24"/>
              </w:rPr>
              <w:t>13</w:t>
            </w:r>
            <w:r w:rsidR="00AF7D39" w:rsidRPr="00D42B6A">
              <w:rPr>
                <w:rFonts w:ascii="Arial" w:hAnsi="Arial" w:cs="Arial"/>
                <w:noProof/>
                <w:webHidden/>
                <w:szCs w:val="24"/>
              </w:rPr>
              <w:fldChar w:fldCharType="end"/>
            </w:r>
          </w:hyperlink>
        </w:p>
        <w:p w14:paraId="463ABC7B" w14:textId="5FED6550" w:rsidR="00AF7D39" w:rsidRDefault="00AF7D39" w:rsidP="002E4533">
          <w:pPr>
            <w:spacing w:line="360" w:lineRule="auto"/>
          </w:pPr>
          <w:r w:rsidRPr="00D42B6A">
            <w:rPr>
              <w:rFonts w:ascii="Arial" w:hAnsi="Arial" w:cs="Arial"/>
              <w:b/>
              <w:bCs/>
              <w:noProof/>
              <w:szCs w:val="24"/>
            </w:rPr>
            <w:fldChar w:fldCharType="end"/>
          </w:r>
        </w:p>
      </w:sdtContent>
    </w:sdt>
    <w:p w14:paraId="15434613" w14:textId="5A8F1B7F" w:rsidR="005F3E7B" w:rsidRDefault="005F3E7B" w:rsidP="002E4533">
      <w:pPr>
        <w:spacing w:line="360" w:lineRule="auto"/>
      </w:pPr>
      <w:r>
        <w:br w:type="page"/>
      </w:r>
    </w:p>
    <w:p w14:paraId="70908F17" w14:textId="022AED5D" w:rsidR="005F3E7B" w:rsidRPr="00314347" w:rsidRDefault="00DD370A" w:rsidP="002E4533">
      <w:pPr>
        <w:pStyle w:val="Heading1"/>
        <w:spacing w:line="360" w:lineRule="auto"/>
        <w:rPr>
          <w:rFonts w:ascii="Arial" w:hAnsi="Arial" w:cs="Arial"/>
          <w:b/>
          <w:bCs/>
        </w:rPr>
      </w:pPr>
      <w:bookmarkStart w:id="0" w:name="_Toc158669585"/>
      <w:r w:rsidRPr="00314347">
        <w:rPr>
          <w:rFonts w:ascii="Arial" w:hAnsi="Arial" w:cs="Arial"/>
          <w:b/>
          <w:bCs/>
        </w:rPr>
        <w:lastRenderedPageBreak/>
        <w:t>Introduction</w:t>
      </w:r>
      <w:bookmarkEnd w:id="0"/>
    </w:p>
    <w:p w14:paraId="1C9B0AEF" w14:textId="320531DE" w:rsidR="00DD370A" w:rsidRPr="00314347" w:rsidRDefault="00DD370A" w:rsidP="002E4533">
      <w:pPr>
        <w:spacing w:line="360" w:lineRule="auto"/>
        <w:rPr>
          <w:rFonts w:ascii="Arial" w:hAnsi="Arial" w:cs="Arial"/>
        </w:rPr>
      </w:pPr>
      <w:r w:rsidRPr="00314347">
        <w:rPr>
          <w:rFonts w:ascii="Arial" w:hAnsi="Arial" w:cs="Arial"/>
        </w:rPr>
        <w:t>Businesses globally, especially hotels, prioritise sustainability in today's fast-paced environment. Marriott International is a leading participant in this industry, and its sustainability efforts like Serve 360: Doing Good in Every Direction have garnered accolades. Marriott International's award-winning hotel brands and activities, such as recycling and Green Hotel Development Guidelines, promote environmental sustainability. Despite these commendable efforts, Marriott International has been criticised for greenwashing. Marriott has been accused of greenwashing over its carbon offsets and single-use plastic management. A corporation pretends to be environmentally friendly yet deceives. The company has pledged to improve its environmental performance and adhere to sustainability, although its plans are still questionable.  This assignment examines Marriott International's sustainability. Possible greenwashing claims, firm self-evaluation, green technology use, and alternative sustainability assessment methodologies are evaluated. This assignment critically evaluates Marriott's sustainability activities and suggests different evaluation methods to highlight the importance of real environmental stewardship and the challenges of sustainability in the hotel industry.</w:t>
      </w:r>
    </w:p>
    <w:p w14:paraId="3A98DEE1" w14:textId="77777777" w:rsidR="00DD370A" w:rsidRDefault="00DD370A" w:rsidP="002E4533">
      <w:pPr>
        <w:spacing w:line="360" w:lineRule="auto"/>
        <w:rPr>
          <w:rFonts w:eastAsiaTheme="majorEastAsia" w:cstheme="majorBidi"/>
          <w:color w:val="2F5496" w:themeColor="accent1" w:themeShade="BF"/>
          <w:sz w:val="32"/>
          <w:szCs w:val="32"/>
          <w:shd w:val="clear" w:color="auto" w:fill="FFFFFF"/>
        </w:rPr>
      </w:pPr>
      <w:r>
        <w:rPr>
          <w:shd w:val="clear" w:color="auto" w:fill="FFFFFF"/>
        </w:rPr>
        <w:br w:type="page"/>
      </w:r>
    </w:p>
    <w:p w14:paraId="2DE70797" w14:textId="1419BDF3" w:rsidR="00C07775" w:rsidRPr="00DC6974" w:rsidRDefault="005F3E7B" w:rsidP="002E4533">
      <w:pPr>
        <w:pStyle w:val="Heading1"/>
        <w:spacing w:line="360" w:lineRule="auto"/>
        <w:rPr>
          <w:rFonts w:ascii="Arial" w:hAnsi="Arial" w:cs="Arial"/>
          <w:b/>
          <w:bCs/>
          <w:shd w:val="clear" w:color="auto" w:fill="FFFFFF"/>
        </w:rPr>
      </w:pPr>
      <w:bookmarkStart w:id="1" w:name="_Toc158669586"/>
      <w:r w:rsidRPr="00DC6974">
        <w:rPr>
          <w:rFonts w:ascii="Arial" w:hAnsi="Arial" w:cs="Arial"/>
          <w:b/>
          <w:bCs/>
          <w:shd w:val="clear" w:color="auto" w:fill="FFFFFF"/>
        </w:rPr>
        <w:lastRenderedPageBreak/>
        <w:t>Has the hotel been accused of greenwashing?</w:t>
      </w:r>
      <w:bookmarkEnd w:id="1"/>
    </w:p>
    <w:p w14:paraId="0276C842" w14:textId="7C5AD3DE" w:rsidR="00334C66" w:rsidRPr="00DC6974" w:rsidRDefault="00334C66" w:rsidP="002E4533">
      <w:pPr>
        <w:spacing w:line="360" w:lineRule="auto"/>
        <w:rPr>
          <w:rFonts w:ascii="Arial" w:hAnsi="Arial" w:cs="Arial"/>
        </w:rPr>
      </w:pPr>
      <w:r w:rsidRPr="00DC6974">
        <w:rPr>
          <w:rFonts w:ascii="Arial" w:hAnsi="Arial" w:cs="Arial"/>
        </w:rPr>
        <w:t>Marriott International is a good case study for examining the hotel sector through the lens of green certifications and possible charges of greenwashing. Among the most prominent names in the hospitality industry, Marriott International has a wide range of hotel brands catering to different budgets and types of travellers. The business has earned a slew of awards and certificates for its impressive environmental activities. Through Serve 360: Doing Good in Every Direction, Marriott International's sustainability and social impact platform, the company is dedicated to minimising its environmental footprint. Sustainable procurement procedures, less water and energy use, and less waste are all part of this initiative's purview. A standout sustainability programme at Marriott International is the "Green Hotel Development Guidelines," a set of recommendations for environmentally responsible hotel planning, building, and management</w:t>
      </w:r>
      <w:r w:rsidR="00FF6506" w:rsidRPr="00DC6974">
        <w:rPr>
          <w:rFonts w:ascii="Arial" w:hAnsi="Arial" w:cs="Arial"/>
        </w:rPr>
        <w:t xml:space="preserve"> (</w:t>
      </w:r>
      <w:r w:rsidR="00FF6506" w:rsidRPr="00DC6974">
        <w:rPr>
          <w:rFonts w:ascii="Arial" w:hAnsi="Arial" w:cs="Arial"/>
          <w:color w:val="222222"/>
          <w:kern w:val="0"/>
          <w:szCs w:val="24"/>
          <w:shd w:val="clear" w:color="auto" w:fill="FFFFFF"/>
          <w14:ligatures w14:val="none"/>
        </w:rPr>
        <w:t>Mooney and Baum, 2019).</w:t>
      </w:r>
      <w:r w:rsidRPr="00DC6974">
        <w:rPr>
          <w:rFonts w:ascii="Arial" w:hAnsi="Arial" w:cs="Arial"/>
        </w:rPr>
        <w:t xml:space="preserve"> The company has also launched recycling programmes and towel and linen reuse programmes to encourage its employees and customers to live more sustainably.</w:t>
      </w:r>
    </w:p>
    <w:p w14:paraId="59DC06E1" w14:textId="282453E4" w:rsidR="00334C66" w:rsidRPr="00DC6974" w:rsidRDefault="00334C66" w:rsidP="002E4533">
      <w:pPr>
        <w:spacing w:line="360" w:lineRule="auto"/>
        <w:rPr>
          <w:rFonts w:ascii="Arial" w:hAnsi="Arial" w:cs="Arial"/>
        </w:rPr>
      </w:pPr>
      <w:r w:rsidRPr="00DC6974">
        <w:rPr>
          <w:rFonts w:ascii="Arial" w:hAnsi="Arial" w:cs="Arial"/>
        </w:rPr>
        <w:t xml:space="preserve"> The term "greenwashing" describes when a business or its goods give the idea that they are environmentally conscious when in fact they are not. </w:t>
      </w:r>
      <w:r w:rsidRPr="00DC6974">
        <w:rPr>
          <w:rFonts w:ascii="Arial" w:hAnsi="Arial" w:cs="Arial"/>
        </w:rPr>
        <w:br/>
        <w:t xml:space="preserve">Marriott International's stance on single-use plastics is one area that has drawn criticism. Some stakeholders feel the corporation's efforts to decrease single-use plastics have been inadequate or opaque, </w:t>
      </w:r>
      <w:r w:rsidR="00540CF8" w:rsidRPr="00DC6974">
        <w:rPr>
          <w:rFonts w:ascii="Arial" w:hAnsi="Arial" w:cs="Arial"/>
        </w:rPr>
        <w:t>even though</w:t>
      </w:r>
      <w:r w:rsidRPr="00DC6974">
        <w:rPr>
          <w:rFonts w:ascii="Arial" w:hAnsi="Arial" w:cs="Arial"/>
        </w:rPr>
        <w:t xml:space="preserve"> the company has pledged to do so. The use of plastic water bottles and toiletry amenities is only one example of how Marriott hotels persist in using excessive single-use plastics, according to critics, even though the business has expressed its intentions to reduce this use</w:t>
      </w:r>
      <w:r w:rsidR="00246C78" w:rsidRPr="00DC6974">
        <w:rPr>
          <w:rFonts w:ascii="Arial" w:hAnsi="Arial" w:cs="Arial"/>
        </w:rPr>
        <w:t xml:space="preserve"> (</w:t>
      </w:r>
      <w:proofErr w:type="spellStart"/>
      <w:r w:rsidR="00246C78" w:rsidRPr="00DC6974">
        <w:rPr>
          <w:rFonts w:ascii="Arial" w:hAnsi="Arial" w:cs="Arial"/>
          <w:color w:val="222222"/>
          <w:kern w:val="0"/>
          <w:szCs w:val="24"/>
          <w:shd w:val="clear" w:color="auto" w:fill="FFFFFF"/>
          <w14:ligatures w14:val="none"/>
        </w:rPr>
        <w:t>Melissen</w:t>
      </w:r>
      <w:proofErr w:type="spellEnd"/>
      <w:r w:rsidR="00246C78" w:rsidRPr="00DC6974">
        <w:rPr>
          <w:rFonts w:ascii="Arial" w:hAnsi="Arial" w:cs="Arial"/>
          <w:color w:val="222222"/>
          <w:kern w:val="0"/>
          <w:szCs w:val="24"/>
          <w:shd w:val="clear" w:color="auto" w:fill="FFFFFF"/>
          <w14:ligatures w14:val="none"/>
        </w:rPr>
        <w:t>, 2013).</w:t>
      </w:r>
    </w:p>
    <w:p w14:paraId="08BBEA23" w14:textId="04767848" w:rsidR="005F3E7B" w:rsidRPr="00DC6974" w:rsidRDefault="00334C66" w:rsidP="002E4533">
      <w:pPr>
        <w:spacing w:line="360" w:lineRule="auto"/>
        <w:rPr>
          <w:rFonts w:ascii="Arial" w:hAnsi="Arial" w:cs="Arial"/>
        </w:rPr>
      </w:pPr>
      <w:r w:rsidRPr="00DC6974">
        <w:rPr>
          <w:rFonts w:ascii="Arial" w:hAnsi="Arial" w:cs="Arial"/>
        </w:rPr>
        <w:t xml:space="preserve">Marriott International's use of carbon offsets to lessen its environmental effect has been the subject of criticism from some eco-activists. Businesses may "offset" their carbon footprint by funding initiatives that would ostensibly cut down on emissions of greenhouse gases. But others say that using carbon offsets instead of real emissions cuts is a kind of greenwashing. </w:t>
      </w:r>
      <w:r w:rsidRPr="00DC6974">
        <w:rPr>
          <w:rFonts w:ascii="Arial" w:hAnsi="Arial" w:cs="Arial"/>
        </w:rPr>
        <w:br/>
        <w:t xml:space="preserve">The hotel has promised to keep improving its environmental performance and has reaffirmed its commitment to sustainability in response to these accusations. The worldwide operations of the corporation have set lofty goals to decrease carbon </w:t>
      </w:r>
      <w:r w:rsidRPr="00DC6974">
        <w:rPr>
          <w:rFonts w:ascii="Arial" w:hAnsi="Arial" w:cs="Arial"/>
        </w:rPr>
        <w:lastRenderedPageBreak/>
        <w:t xml:space="preserve">emissions and single-use plastics. </w:t>
      </w:r>
      <w:r w:rsidR="002C72E2" w:rsidRPr="00DC6974">
        <w:rPr>
          <w:rFonts w:ascii="Arial" w:hAnsi="Arial" w:cs="Arial"/>
        </w:rPr>
        <w:t xml:space="preserve"> The Sustainability and Social Impact Report and stakeholder engagement to offer important performance indicators have helped Marriott International be more open about its sustainability initiatives. Even though Marriott International has </w:t>
      </w:r>
      <w:proofErr w:type="gramStart"/>
      <w:r w:rsidR="002C72E2" w:rsidRPr="00DC6974">
        <w:rPr>
          <w:rFonts w:ascii="Arial" w:hAnsi="Arial" w:cs="Arial"/>
        </w:rPr>
        <w:t>made</w:t>
      </w:r>
      <w:proofErr w:type="gramEnd"/>
      <w:r w:rsidR="002C72E2" w:rsidRPr="00DC6974">
        <w:rPr>
          <w:rFonts w:ascii="Arial" w:hAnsi="Arial" w:cs="Arial"/>
        </w:rPr>
        <w:t xml:space="preserve"> steps to be environmentally friendly, it has been accused of greenwashing.</w:t>
      </w:r>
      <w:r w:rsidR="00DC6974" w:rsidRPr="00DC6974">
        <w:rPr>
          <w:rFonts w:ascii="Arial" w:hAnsi="Arial" w:cs="Arial"/>
        </w:rPr>
        <w:t xml:space="preserve">  </w:t>
      </w:r>
      <w:r w:rsidR="002C72E2" w:rsidRPr="00DC6974">
        <w:rPr>
          <w:rFonts w:ascii="Arial" w:hAnsi="Arial" w:cs="Arial"/>
        </w:rPr>
        <w:t>In response to these concerns, the corporation must prioritise openness, accountability, and visible measures while retaining environmental stewardship.</w:t>
      </w:r>
    </w:p>
    <w:p w14:paraId="6354CDFD" w14:textId="42D57A87" w:rsidR="00414207" w:rsidRPr="00DC6974" w:rsidRDefault="00666DB8" w:rsidP="002E4533">
      <w:pPr>
        <w:pStyle w:val="Heading1"/>
        <w:spacing w:line="360" w:lineRule="auto"/>
        <w:rPr>
          <w:rFonts w:ascii="Arial" w:hAnsi="Arial" w:cs="Arial"/>
          <w:shd w:val="clear" w:color="auto" w:fill="FFFFFF"/>
        </w:rPr>
      </w:pPr>
      <w:bookmarkStart w:id="2" w:name="_Toc158669587"/>
      <w:r w:rsidRPr="00DC6974">
        <w:rPr>
          <w:rFonts w:ascii="Arial" w:hAnsi="Arial" w:cs="Arial"/>
          <w:b/>
          <w:bCs/>
          <w:shd w:val="clear" w:color="auto" w:fill="FFFFFF"/>
        </w:rPr>
        <w:t xml:space="preserve">Are there areas where it could be construed that they are </w:t>
      </w:r>
      <w:proofErr w:type="gramStart"/>
      <w:r w:rsidRPr="00DC6974">
        <w:rPr>
          <w:rFonts w:ascii="Arial" w:hAnsi="Arial" w:cs="Arial"/>
          <w:b/>
          <w:bCs/>
          <w:shd w:val="clear" w:color="auto" w:fill="FFFFFF"/>
        </w:rPr>
        <w:t>greenwashing</w:t>
      </w:r>
      <w:proofErr w:type="gramEnd"/>
      <w:r w:rsidRPr="00DC6974">
        <w:rPr>
          <w:rFonts w:ascii="Arial" w:hAnsi="Arial" w:cs="Arial"/>
          <w:shd w:val="clear" w:color="auto" w:fill="FFFFFF"/>
        </w:rPr>
        <w:t xml:space="preserve"> </w:t>
      </w:r>
      <w:bookmarkEnd w:id="2"/>
    </w:p>
    <w:p w14:paraId="6340E239" w14:textId="53F0C747" w:rsidR="00F3145F" w:rsidRPr="00DC6974" w:rsidRDefault="00103C8F" w:rsidP="002E4533">
      <w:pPr>
        <w:spacing w:line="360" w:lineRule="auto"/>
        <w:rPr>
          <w:rFonts w:ascii="Arial" w:hAnsi="Arial" w:cs="Arial"/>
        </w:rPr>
      </w:pPr>
      <w:r w:rsidRPr="00DC6974">
        <w:rPr>
          <w:rFonts w:ascii="Arial" w:hAnsi="Arial" w:cs="Arial"/>
        </w:rPr>
        <w:t>Marriott International, like other hotel chains, may be greenwashing. Towel and linen reuse schemes illustrate this.</w:t>
      </w:r>
      <w:r w:rsidR="00A91D2E" w:rsidRPr="00DC6974">
        <w:rPr>
          <w:rFonts w:ascii="Arial" w:hAnsi="Arial" w:cs="Arial"/>
        </w:rPr>
        <w:t xml:space="preserve"> </w:t>
      </w:r>
      <w:r w:rsidRPr="00DC6974">
        <w:rPr>
          <w:rFonts w:ascii="Arial" w:hAnsi="Arial" w:cs="Arial"/>
        </w:rPr>
        <w:t>Hotel towel and linen reuse schemes are typical environmental efforts. In lieu of daily linens, hotels encourage guests to reuse towels and sheets. We recommend saving water, energy, and detergent to lessen hotel environmental impact. Towel and linen reuse schemes may assist the environment, yet others may perceive them as greenwashing. These initiatives focus too much on decreasing operational costs and not enough on environmental protection (</w:t>
      </w:r>
      <w:proofErr w:type="spellStart"/>
      <w:r w:rsidRPr="00DC6974">
        <w:rPr>
          <w:rFonts w:ascii="Arial" w:hAnsi="Arial" w:cs="Arial"/>
        </w:rPr>
        <w:t>Haski</w:t>
      </w:r>
      <w:proofErr w:type="spellEnd"/>
      <w:r w:rsidRPr="00DC6974">
        <w:rPr>
          <w:rFonts w:ascii="Arial" w:hAnsi="Arial" w:cs="Arial"/>
        </w:rPr>
        <w:t xml:space="preserve">-Leventhal, 2018). Hotels sometimes promote towel and linen reuse programmes as environmental </w:t>
      </w:r>
      <w:r w:rsidR="00510B32" w:rsidRPr="00DC6974">
        <w:rPr>
          <w:rFonts w:ascii="Arial" w:hAnsi="Arial" w:cs="Arial"/>
        </w:rPr>
        <w:t>measures;</w:t>
      </w:r>
      <w:r w:rsidRPr="00DC6974">
        <w:rPr>
          <w:rFonts w:ascii="Arial" w:hAnsi="Arial" w:cs="Arial"/>
        </w:rPr>
        <w:t xml:space="preserve"> </w:t>
      </w:r>
      <w:r w:rsidR="008D402C" w:rsidRPr="00DC6974">
        <w:rPr>
          <w:rFonts w:ascii="Arial" w:hAnsi="Arial" w:cs="Arial"/>
        </w:rPr>
        <w:t>however,</w:t>
      </w:r>
      <w:r w:rsidRPr="00DC6974">
        <w:rPr>
          <w:rFonts w:ascii="Arial" w:hAnsi="Arial" w:cs="Arial"/>
        </w:rPr>
        <w:t xml:space="preserve"> the </w:t>
      </w:r>
      <w:r w:rsidR="008D402C" w:rsidRPr="00DC6974">
        <w:rPr>
          <w:rFonts w:ascii="Arial" w:hAnsi="Arial" w:cs="Arial"/>
        </w:rPr>
        <w:t>purpose</w:t>
      </w:r>
      <w:r w:rsidRPr="00DC6974">
        <w:rPr>
          <w:rFonts w:ascii="Arial" w:hAnsi="Arial" w:cs="Arial"/>
        </w:rPr>
        <w:t xml:space="preserve"> may be to decrease laundry expenses.</w:t>
      </w:r>
      <w:r w:rsidR="00BD1569" w:rsidRPr="00DC6974">
        <w:rPr>
          <w:rFonts w:ascii="Arial" w:hAnsi="Arial" w:cs="Arial"/>
        </w:rPr>
        <w:t xml:space="preserve"> </w:t>
      </w:r>
      <w:r w:rsidRPr="00DC6974">
        <w:rPr>
          <w:rFonts w:ascii="Arial" w:hAnsi="Arial" w:cs="Arial"/>
        </w:rPr>
        <w:t xml:space="preserve">According to </w:t>
      </w:r>
      <w:r w:rsidR="00DC6974">
        <w:rPr>
          <w:rFonts w:ascii="Arial" w:hAnsi="Arial" w:cs="Arial"/>
        </w:rPr>
        <w:t>(</w:t>
      </w:r>
      <w:r w:rsidRPr="00DC6974">
        <w:rPr>
          <w:rFonts w:ascii="Arial" w:hAnsi="Arial" w:cs="Arial"/>
        </w:rPr>
        <w:t>Cooper</w:t>
      </w:r>
      <w:r w:rsidR="00DC6974">
        <w:rPr>
          <w:rFonts w:ascii="Arial" w:hAnsi="Arial" w:cs="Arial"/>
        </w:rPr>
        <w:t xml:space="preserve">, </w:t>
      </w:r>
      <w:r w:rsidRPr="00DC6974">
        <w:rPr>
          <w:rFonts w:ascii="Arial" w:hAnsi="Arial" w:cs="Arial"/>
        </w:rPr>
        <w:t xml:space="preserve">2021), some hotels may exaggerate the environmental benefits of their linen and towel recycling operations. They may claim without proof that they have greatly reduced water and energy usage. Hotels must have a method to avoid greenwashing if they misrepresent their sustainability initiatives' environmental benefits. </w:t>
      </w:r>
      <w:r w:rsidR="00C5793B" w:rsidRPr="00DC6974">
        <w:rPr>
          <w:rFonts w:ascii="Arial" w:hAnsi="Arial" w:cs="Arial"/>
        </w:rPr>
        <w:t xml:space="preserve"> Reusing towels and linen should be considered with other environmentally detrimental practices. Imagine a hotel that encouraged towel reuse but serves meals with single-use plastic utensils. Due to different sustainability standards, the hotel's eco-friendly efforts may be greenwashing.</w:t>
      </w:r>
      <w:r w:rsidR="009008AC" w:rsidRPr="00DC6974">
        <w:rPr>
          <w:rFonts w:ascii="Arial" w:hAnsi="Arial" w:cs="Arial"/>
        </w:rPr>
        <w:t xml:space="preserve"> </w:t>
      </w:r>
      <w:r w:rsidR="00C5793B" w:rsidRPr="00DC6974">
        <w:rPr>
          <w:rFonts w:ascii="Arial" w:hAnsi="Arial" w:cs="Arial"/>
        </w:rPr>
        <w:t xml:space="preserve">The environmental effect of towel and linen reuse initiatives may depend on hotel occupancy, guest behaviour, and washing methods (Wickham et al, 2021). Unsustainable hotel practices may negate these measures' environmental benefits. By being transparent, measurable, and environmentally conscious, hotels may prevent greenwashing with linen and towel reuse. Building solid monitoring systems to quantify resource savings, providing evidence-based sustainability claims, and </w:t>
      </w:r>
      <w:r w:rsidR="00C5793B" w:rsidRPr="00DC6974">
        <w:rPr>
          <w:rFonts w:ascii="Arial" w:hAnsi="Arial" w:cs="Arial"/>
        </w:rPr>
        <w:lastRenderedPageBreak/>
        <w:t xml:space="preserve">integrating sustainability into every hotel operation are all part of this. In conclusion, hotels should not greenwash their linen and towel recycling operations, even when they are seen as eco-friendly. </w:t>
      </w:r>
      <w:r w:rsidRPr="00DC6974">
        <w:rPr>
          <w:rFonts w:ascii="Arial" w:hAnsi="Arial" w:cs="Arial"/>
        </w:rPr>
        <w:t xml:space="preserve"> If hotels care about the environment and have transparent and thorough sustainability strategies, they may minimise greenwashing and improve the environment.</w:t>
      </w:r>
    </w:p>
    <w:p w14:paraId="0D288BA5" w14:textId="77777777" w:rsidR="00F3145F" w:rsidRPr="00DC6974" w:rsidRDefault="00F3145F" w:rsidP="002E4533">
      <w:pPr>
        <w:spacing w:line="360" w:lineRule="auto"/>
        <w:rPr>
          <w:rFonts w:ascii="Arial" w:hAnsi="Arial" w:cs="Arial"/>
        </w:rPr>
      </w:pPr>
      <w:r w:rsidRPr="00DC6974">
        <w:rPr>
          <w:rFonts w:ascii="Arial" w:hAnsi="Arial" w:cs="Arial"/>
        </w:rPr>
        <w:br w:type="page"/>
      </w:r>
    </w:p>
    <w:p w14:paraId="6A30DD7F" w14:textId="6C2F7544" w:rsidR="00666DB8" w:rsidRPr="00DE15E5" w:rsidRDefault="00F3145F" w:rsidP="002E4533">
      <w:pPr>
        <w:pStyle w:val="Heading1"/>
        <w:spacing w:line="360" w:lineRule="auto"/>
        <w:rPr>
          <w:rFonts w:ascii="Arial" w:hAnsi="Arial" w:cs="Arial"/>
          <w:b/>
          <w:bCs/>
          <w:shd w:val="clear" w:color="auto" w:fill="FFFFFF"/>
        </w:rPr>
      </w:pPr>
      <w:bookmarkStart w:id="3" w:name="_Toc158669588"/>
      <w:r w:rsidRPr="00DE15E5">
        <w:rPr>
          <w:rFonts w:ascii="Arial" w:hAnsi="Arial" w:cs="Arial"/>
          <w:b/>
          <w:bCs/>
          <w:shd w:val="clear" w:color="auto" w:fill="FFFFFF"/>
        </w:rPr>
        <w:lastRenderedPageBreak/>
        <w:t>Do they self-evaluate?</w:t>
      </w:r>
      <w:bookmarkEnd w:id="3"/>
    </w:p>
    <w:p w14:paraId="25779009" w14:textId="5D10263A" w:rsidR="00F3145F" w:rsidRPr="00DC6974" w:rsidRDefault="00227426" w:rsidP="002E4533">
      <w:pPr>
        <w:spacing w:line="360" w:lineRule="auto"/>
        <w:rPr>
          <w:rFonts w:ascii="Arial" w:hAnsi="Arial" w:cs="Arial"/>
        </w:rPr>
      </w:pPr>
      <w:r w:rsidRPr="00DC6974">
        <w:rPr>
          <w:rFonts w:ascii="Arial" w:hAnsi="Arial" w:cs="Arial"/>
        </w:rPr>
        <w:t xml:space="preserve">Marriott International, like other large hotel chains, prioritises self-evaluation in sustainability. Self-evaluation is essential to any sustainability strategy since it helps companies assess their environmental performance, identify issues, and track their progress. </w:t>
      </w:r>
      <w:r w:rsidRPr="00DC6974">
        <w:rPr>
          <w:rFonts w:ascii="Arial" w:hAnsi="Arial" w:cs="Arial"/>
        </w:rPr>
        <w:br/>
        <w:t xml:space="preserve">Performance tracking, internal audits, and stakeholder interaction help the hotel self-evaluate. Through these techniques, the company may evaluate its sustainability initiatives, learn from its failures, and improve its environmental performance. Marriott International assesses itself via hotel property internal audits. Sustainability audits analyse energy and water saving, waste management, and green building. To assist its </w:t>
      </w:r>
      <w:r w:rsidR="004C5249" w:rsidRPr="00DC6974">
        <w:rPr>
          <w:rFonts w:ascii="Arial" w:hAnsi="Arial" w:cs="Arial"/>
        </w:rPr>
        <w:t>hotels,</w:t>
      </w:r>
      <w:r w:rsidRPr="00DC6974">
        <w:rPr>
          <w:rFonts w:ascii="Arial" w:hAnsi="Arial" w:cs="Arial"/>
        </w:rPr>
        <w:t xml:space="preserve"> implement best practices, Marriott examines them using specified criteria to uncover their weaknesses.</w:t>
      </w:r>
      <w:r w:rsidR="00014DF4" w:rsidRPr="00DC6974">
        <w:rPr>
          <w:rFonts w:ascii="Arial" w:hAnsi="Arial" w:cs="Arial"/>
        </w:rPr>
        <w:t xml:space="preserve"> </w:t>
      </w:r>
      <w:r w:rsidRPr="00DC6974">
        <w:rPr>
          <w:rFonts w:ascii="Arial" w:hAnsi="Arial" w:cs="Arial"/>
        </w:rPr>
        <w:t>Marriott evaluates employee performance during self-evaluation. The corporation tracks energy, water, waste, and greenhouse gas emissions throughout its global property portfolio. These insights let Marriott compare itself to rivals, set growth targets, and measure its progress. Marriott may also identify hotels that need further support by monitoring performance. Marriott International incorporates external stakeholders in sustainability reviews (</w:t>
      </w:r>
      <w:proofErr w:type="spellStart"/>
      <w:r w:rsidRPr="00DC6974">
        <w:rPr>
          <w:rFonts w:ascii="Arial" w:hAnsi="Arial" w:cs="Arial"/>
        </w:rPr>
        <w:t>Korstanje</w:t>
      </w:r>
      <w:proofErr w:type="spellEnd"/>
      <w:r w:rsidRPr="00DC6974">
        <w:rPr>
          <w:rFonts w:ascii="Arial" w:hAnsi="Arial" w:cs="Arial"/>
        </w:rPr>
        <w:t xml:space="preserve">, George &amp; Nedelea, 2020). That requires collaboration with other firms, NGOs, and sustainability experts to solve challenges, learn from each other, and share best practices. Marriott also utilises surveys and other feedback channels to see what sustainability measures clients prefer. </w:t>
      </w:r>
      <w:r w:rsidRPr="00DC6974">
        <w:rPr>
          <w:rFonts w:ascii="Arial" w:hAnsi="Arial" w:cs="Arial"/>
        </w:rPr>
        <w:br/>
        <w:t>Introspection helps Marriott International identify and address sustainable performance gaps. If internal audits find environmental compliance issues at certain sites, Marriott may give training and resources to improve practices. Marriott may concentrate its sustainability activities and better manage its resources if performance monitoring indicates</w:t>
      </w:r>
      <w:r w:rsidR="008A18D4">
        <w:rPr>
          <w:rFonts w:ascii="Arial" w:hAnsi="Arial" w:cs="Arial"/>
        </w:rPr>
        <w:t xml:space="preserve"> </w:t>
      </w:r>
      <w:r w:rsidR="0017405B">
        <w:rPr>
          <w:rFonts w:ascii="Arial" w:hAnsi="Arial" w:cs="Arial"/>
        </w:rPr>
        <w:t>under performance.</w:t>
      </w:r>
      <w:r w:rsidRPr="00DC6974">
        <w:rPr>
          <w:rFonts w:ascii="Arial" w:hAnsi="Arial" w:cs="Arial"/>
        </w:rPr>
        <w:br/>
      </w:r>
      <w:proofErr w:type="spellStart"/>
      <w:r w:rsidRPr="00DC6974">
        <w:rPr>
          <w:rFonts w:ascii="Arial" w:hAnsi="Arial" w:cs="Arial"/>
        </w:rPr>
        <w:t>Haski</w:t>
      </w:r>
      <w:proofErr w:type="spellEnd"/>
      <w:r w:rsidRPr="00DC6974">
        <w:rPr>
          <w:rFonts w:ascii="Arial" w:hAnsi="Arial" w:cs="Arial"/>
        </w:rPr>
        <w:t>-Leventhal (2018) says Marriott International's sustainability programmes are transparent and responsible via self-evaluation. The hotel's periodic environmental performance reviews and reporting reassure stakeholders of its commitment to responsible business and continuous improvement.</w:t>
      </w:r>
      <w:r w:rsidR="0017405B">
        <w:rPr>
          <w:rFonts w:ascii="Arial" w:hAnsi="Arial" w:cs="Arial"/>
        </w:rPr>
        <w:t xml:space="preserve">  </w:t>
      </w:r>
      <w:r w:rsidRPr="00DC6974">
        <w:rPr>
          <w:rFonts w:ascii="Arial" w:hAnsi="Arial" w:cs="Arial"/>
        </w:rPr>
        <w:t>Finally, Marriott International's sustainability plan relies on self-evaluation to track environmental performance, identify issues, and achieve goals.</w:t>
      </w:r>
      <w:r w:rsidR="0017405B">
        <w:rPr>
          <w:rFonts w:ascii="Arial" w:hAnsi="Arial" w:cs="Arial"/>
        </w:rPr>
        <w:t xml:space="preserve"> </w:t>
      </w:r>
      <w:r w:rsidRPr="00DC6974">
        <w:rPr>
          <w:rFonts w:ascii="Arial" w:hAnsi="Arial" w:cs="Arial"/>
        </w:rPr>
        <w:t xml:space="preserve"> Marriott's stakeholder involvement, performance metrics </w:t>
      </w:r>
      <w:r w:rsidRPr="00DC6974">
        <w:rPr>
          <w:rFonts w:ascii="Arial" w:hAnsi="Arial" w:cs="Arial"/>
        </w:rPr>
        <w:lastRenderedPageBreak/>
        <w:t xml:space="preserve">tracking, and internal audits demonstrate its commitment to sustainability in the hospitality business. </w:t>
      </w:r>
    </w:p>
    <w:p w14:paraId="1FA4D566" w14:textId="61A78E00" w:rsidR="002521EA" w:rsidRPr="0017405B" w:rsidRDefault="004B7552" w:rsidP="002E4533">
      <w:pPr>
        <w:pStyle w:val="Heading1"/>
        <w:spacing w:line="360" w:lineRule="auto"/>
        <w:rPr>
          <w:rFonts w:ascii="Arial" w:hAnsi="Arial" w:cs="Arial"/>
          <w:b/>
          <w:bCs/>
          <w:shd w:val="clear" w:color="auto" w:fill="FFFFFF"/>
        </w:rPr>
      </w:pPr>
      <w:bookmarkStart w:id="4" w:name="_Toc158669589"/>
      <w:r w:rsidRPr="0017405B">
        <w:rPr>
          <w:rFonts w:ascii="Arial" w:hAnsi="Arial" w:cs="Arial"/>
          <w:b/>
          <w:bCs/>
          <w:shd w:val="clear" w:color="auto" w:fill="FFFFFF"/>
        </w:rPr>
        <w:t>Why do companies self-evaluate?</w:t>
      </w:r>
      <w:bookmarkEnd w:id="4"/>
    </w:p>
    <w:p w14:paraId="0475C2BC" w14:textId="6A7FECF5" w:rsidR="008D5F3F" w:rsidRPr="00DC6974" w:rsidRDefault="0017405B" w:rsidP="002E4533">
      <w:pPr>
        <w:spacing w:line="360" w:lineRule="auto"/>
        <w:rPr>
          <w:rFonts w:ascii="Arial" w:hAnsi="Arial" w:cs="Arial"/>
        </w:rPr>
      </w:pPr>
      <w:r>
        <w:rPr>
          <w:rFonts w:ascii="Arial" w:hAnsi="Arial" w:cs="Arial"/>
          <w:kern w:val="0"/>
          <w:szCs w:val="24"/>
          <w14:ligatures w14:val="none"/>
        </w:rPr>
        <w:t>(</w:t>
      </w:r>
      <w:proofErr w:type="spellStart"/>
      <w:r w:rsidR="005A4486" w:rsidRPr="00DC6974">
        <w:rPr>
          <w:rFonts w:ascii="Arial" w:hAnsi="Arial" w:cs="Arial"/>
          <w:kern w:val="0"/>
          <w:szCs w:val="24"/>
          <w14:ligatures w14:val="none"/>
        </w:rPr>
        <w:t>Jauhari</w:t>
      </w:r>
      <w:proofErr w:type="spellEnd"/>
      <w:r>
        <w:rPr>
          <w:rFonts w:ascii="Arial" w:hAnsi="Arial" w:cs="Arial"/>
          <w:kern w:val="0"/>
          <w:szCs w:val="24"/>
          <w14:ligatures w14:val="none"/>
        </w:rPr>
        <w:t>,</w:t>
      </w:r>
      <w:r w:rsidR="005A4486" w:rsidRPr="00DC6974">
        <w:rPr>
          <w:rFonts w:ascii="Arial" w:hAnsi="Arial" w:cs="Arial"/>
          <w:kern w:val="0"/>
          <w:szCs w:val="24"/>
          <w14:ligatures w14:val="none"/>
        </w:rPr>
        <w:t xml:space="preserve"> 2021) argue that </w:t>
      </w:r>
      <w:r w:rsidR="005A4486" w:rsidRPr="00DC6974">
        <w:rPr>
          <w:rFonts w:ascii="Arial" w:hAnsi="Arial" w:cs="Arial"/>
        </w:rPr>
        <w:t>c</w:t>
      </w:r>
      <w:r w:rsidR="008D5F3F" w:rsidRPr="00DC6974">
        <w:rPr>
          <w:rFonts w:ascii="Arial" w:hAnsi="Arial" w:cs="Arial"/>
        </w:rPr>
        <w:t>ompanies engage in self-evaluation for a variety of reasons, each of which contributes to their overall performance, competitiveness, and sustainability. Here are some key motivations behind why companies, like Marriott International, undertake self-evaluation:</w:t>
      </w:r>
    </w:p>
    <w:p w14:paraId="1E74ED21" w14:textId="77777777" w:rsidR="009654BE" w:rsidRPr="00DC6974" w:rsidRDefault="009654BE" w:rsidP="002E4533">
      <w:pPr>
        <w:spacing w:line="360" w:lineRule="auto"/>
        <w:rPr>
          <w:rFonts w:ascii="Arial" w:hAnsi="Arial" w:cs="Arial"/>
        </w:rPr>
      </w:pPr>
    </w:p>
    <w:p w14:paraId="487B5F08" w14:textId="06B9CB48" w:rsidR="00B7372A" w:rsidRPr="00DC6974" w:rsidRDefault="00B7372A" w:rsidP="002E4533">
      <w:pPr>
        <w:spacing w:line="360" w:lineRule="auto"/>
        <w:rPr>
          <w:rFonts w:ascii="Arial" w:hAnsi="Arial" w:cs="Arial"/>
        </w:rPr>
      </w:pPr>
      <w:r w:rsidRPr="00DC6974">
        <w:rPr>
          <w:rFonts w:ascii="Arial" w:hAnsi="Arial" w:cs="Arial"/>
          <w:noProof/>
        </w:rPr>
        <w:drawing>
          <wp:anchor distT="0" distB="0" distL="114300" distR="114300" simplePos="0" relativeHeight="251658240" behindDoc="0" locked="0" layoutInCell="1" allowOverlap="1" wp14:anchorId="3C1E4789" wp14:editId="2C4FCCD8">
            <wp:simplePos x="0" y="0"/>
            <wp:positionH relativeFrom="margin">
              <wp:align>center</wp:align>
            </wp:positionH>
            <wp:positionV relativeFrom="paragraph">
              <wp:posOffset>205519</wp:posOffset>
            </wp:positionV>
            <wp:extent cx="4715124" cy="2975445"/>
            <wp:effectExtent l="0" t="38100" r="0" b="73025"/>
            <wp:wrapNone/>
            <wp:docPr id="101177801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p>
    <w:p w14:paraId="63921DE3" w14:textId="77777777" w:rsidR="009654BE" w:rsidRPr="00DC6974" w:rsidRDefault="009654BE" w:rsidP="002E4533">
      <w:pPr>
        <w:spacing w:line="360" w:lineRule="auto"/>
        <w:rPr>
          <w:rFonts w:ascii="Arial" w:hAnsi="Arial" w:cs="Arial"/>
        </w:rPr>
      </w:pPr>
    </w:p>
    <w:p w14:paraId="1215D52A" w14:textId="77777777" w:rsidR="00CA3724" w:rsidRPr="00DC6974" w:rsidRDefault="00CA3724" w:rsidP="002E4533">
      <w:pPr>
        <w:spacing w:line="360" w:lineRule="auto"/>
        <w:rPr>
          <w:rFonts w:ascii="Arial" w:hAnsi="Arial" w:cs="Arial"/>
        </w:rPr>
      </w:pPr>
    </w:p>
    <w:p w14:paraId="5E2FEDCE" w14:textId="77777777" w:rsidR="009654BE" w:rsidRPr="00DC6974" w:rsidRDefault="009654BE" w:rsidP="002E4533">
      <w:pPr>
        <w:spacing w:line="360" w:lineRule="auto"/>
        <w:rPr>
          <w:rFonts w:ascii="Arial" w:hAnsi="Arial" w:cs="Arial"/>
        </w:rPr>
      </w:pPr>
    </w:p>
    <w:p w14:paraId="21657AD7" w14:textId="77777777" w:rsidR="009654BE" w:rsidRPr="00DC6974" w:rsidRDefault="009654BE" w:rsidP="002E4533">
      <w:pPr>
        <w:spacing w:line="360" w:lineRule="auto"/>
        <w:rPr>
          <w:rFonts w:ascii="Arial" w:hAnsi="Arial" w:cs="Arial"/>
        </w:rPr>
      </w:pPr>
    </w:p>
    <w:p w14:paraId="4FD8C602" w14:textId="77777777" w:rsidR="009654BE" w:rsidRPr="00DC6974" w:rsidRDefault="009654BE" w:rsidP="002E4533">
      <w:pPr>
        <w:spacing w:line="360" w:lineRule="auto"/>
        <w:rPr>
          <w:rFonts w:ascii="Arial" w:hAnsi="Arial" w:cs="Arial"/>
        </w:rPr>
      </w:pPr>
    </w:p>
    <w:p w14:paraId="561D254C" w14:textId="77777777" w:rsidR="009654BE" w:rsidRPr="00DC6974" w:rsidRDefault="009654BE" w:rsidP="002E4533">
      <w:pPr>
        <w:spacing w:line="360" w:lineRule="auto"/>
        <w:rPr>
          <w:rFonts w:ascii="Arial" w:hAnsi="Arial" w:cs="Arial"/>
        </w:rPr>
      </w:pPr>
    </w:p>
    <w:p w14:paraId="4A6C2995" w14:textId="77777777" w:rsidR="009654BE" w:rsidRPr="00DC6974" w:rsidRDefault="009654BE" w:rsidP="002E4533">
      <w:pPr>
        <w:spacing w:line="360" w:lineRule="auto"/>
        <w:rPr>
          <w:rFonts w:ascii="Arial" w:hAnsi="Arial" w:cs="Arial"/>
        </w:rPr>
      </w:pPr>
    </w:p>
    <w:p w14:paraId="12BE2467" w14:textId="77777777" w:rsidR="009654BE" w:rsidRPr="00DC6974" w:rsidRDefault="009654BE" w:rsidP="002E4533">
      <w:pPr>
        <w:spacing w:line="360" w:lineRule="auto"/>
        <w:rPr>
          <w:rFonts w:ascii="Arial" w:hAnsi="Arial" w:cs="Arial"/>
        </w:rPr>
      </w:pPr>
    </w:p>
    <w:p w14:paraId="16E42EC3" w14:textId="77777777" w:rsidR="009654BE" w:rsidRPr="00DC6974" w:rsidRDefault="009654BE" w:rsidP="002E4533">
      <w:pPr>
        <w:spacing w:line="360" w:lineRule="auto"/>
        <w:rPr>
          <w:rFonts w:ascii="Arial" w:hAnsi="Arial" w:cs="Arial"/>
        </w:rPr>
      </w:pPr>
    </w:p>
    <w:p w14:paraId="14A6DF96" w14:textId="50155897" w:rsidR="009654BE" w:rsidRPr="00DC6974" w:rsidRDefault="009654BE" w:rsidP="002E4533">
      <w:pPr>
        <w:spacing w:line="360" w:lineRule="auto"/>
        <w:rPr>
          <w:rFonts w:ascii="Arial" w:hAnsi="Arial" w:cs="Arial"/>
        </w:rPr>
      </w:pPr>
      <w:r w:rsidRPr="00DC6974">
        <w:rPr>
          <w:rFonts w:ascii="Arial" w:hAnsi="Arial" w:cs="Arial"/>
          <w:b/>
          <w:bCs/>
        </w:rPr>
        <w:t>Source:</w:t>
      </w:r>
      <w:r w:rsidRPr="00DC6974">
        <w:rPr>
          <w:rFonts w:ascii="Arial" w:hAnsi="Arial" w:cs="Arial"/>
        </w:rPr>
        <w:t xml:space="preserve"> Self-made</w:t>
      </w:r>
    </w:p>
    <w:p w14:paraId="391B2A8F" w14:textId="3894E530" w:rsidR="008B0B12" w:rsidRPr="00DC6974" w:rsidRDefault="008D5F3F" w:rsidP="002E4533">
      <w:pPr>
        <w:pStyle w:val="ListParagraph"/>
        <w:numPr>
          <w:ilvl w:val="0"/>
          <w:numId w:val="3"/>
        </w:numPr>
        <w:spacing w:line="360" w:lineRule="auto"/>
        <w:rPr>
          <w:rFonts w:ascii="Arial" w:hAnsi="Arial" w:cs="Arial"/>
        </w:rPr>
      </w:pPr>
      <w:r w:rsidRPr="00DC6974">
        <w:rPr>
          <w:rFonts w:ascii="Arial" w:hAnsi="Arial" w:cs="Arial"/>
          <w:b/>
          <w:bCs/>
        </w:rPr>
        <w:t>Performance Improvement:</w:t>
      </w:r>
      <w:r w:rsidRPr="00DC6974">
        <w:rPr>
          <w:rFonts w:ascii="Arial" w:hAnsi="Arial" w:cs="Arial"/>
        </w:rPr>
        <w:t xml:space="preserve"> Self-evaluation allows companies to assess their current performance across various aspects of their operations, including financial, operational, and environmental metrics. By identifying strengths and weaknesses, companies can develop strategies to improve efficiency, effectiveness, and overall performance</w:t>
      </w:r>
      <w:r w:rsidR="005A4486" w:rsidRPr="00DC6974">
        <w:rPr>
          <w:rFonts w:ascii="Arial" w:hAnsi="Arial" w:cs="Arial"/>
        </w:rPr>
        <w:t xml:space="preserve"> (</w:t>
      </w:r>
      <w:r w:rsidR="005A4486" w:rsidRPr="00DC6974">
        <w:rPr>
          <w:rFonts w:ascii="Arial" w:hAnsi="Arial" w:cs="Arial"/>
          <w:kern w:val="0"/>
          <w:szCs w:val="24"/>
          <w14:ligatures w14:val="none"/>
        </w:rPr>
        <w:t>Costa &amp; Costa, 2022).</w:t>
      </w:r>
      <w:r w:rsidR="00397D40">
        <w:rPr>
          <w:rFonts w:ascii="Arial" w:hAnsi="Arial" w:cs="Arial"/>
        </w:rPr>
        <w:t xml:space="preserve">  </w:t>
      </w:r>
      <w:r w:rsidRPr="00DC6974">
        <w:rPr>
          <w:rFonts w:ascii="Arial" w:hAnsi="Arial" w:cs="Arial"/>
        </w:rPr>
        <w:t xml:space="preserve">For example, by evaluating their sustainability practices, companies can identify opportunities to reduce waste, </w:t>
      </w:r>
      <w:r w:rsidRPr="00DC6974">
        <w:rPr>
          <w:rFonts w:ascii="Arial" w:hAnsi="Arial" w:cs="Arial"/>
        </w:rPr>
        <w:lastRenderedPageBreak/>
        <w:t xml:space="preserve">conserve resources, and minimize environmental impact, leading to cost savings and operational efficiencies. </w:t>
      </w:r>
    </w:p>
    <w:p w14:paraId="05E9F9FC" w14:textId="772589BD" w:rsidR="008D5F3F" w:rsidRPr="00DC6974" w:rsidRDefault="008D5F3F" w:rsidP="002E4533">
      <w:pPr>
        <w:pStyle w:val="ListParagraph"/>
        <w:numPr>
          <w:ilvl w:val="0"/>
          <w:numId w:val="3"/>
        </w:numPr>
        <w:spacing w:line="360" w:lineRule="auto"/>
        <w:rPr>
          <w:rFonts w:ascii="Arial" w:hAnsi="Arial" w:cs="Arial"/>
        </w:rPr>
      </w:pPr>
      <w:r w:rsidRPr="00DC6974">
        <w:rPr>
          <w:rFonts w:ascii="Arial" w:hAnsi="Arial" w:cs="Arial"/>
          <w:b/>
          <w:bCs/>
        </w:rPr>
        <w:t>Continuous Improvement:</w:t>
      </w:r>
      <w:r w:rsidRPr="00DC6974">
        <w:rPr>
          <w:rFonts w:ascii="Arial" w:hAnsi="Arial" w:cs="Arial"/>
        </w:rPr>
        <w:t xml:space="preserve"> </w:t>
      </w:r>
      <w:r w:rsidR="004479D6" w:rsidRPr="00DC6974">
        <w:rPr>
          <w:rFonts w:ascii="Arial" w:hAnsi="Arial" w:cs="Arial"/>
        </w:rPr>
        <w:t xml:space="preserve"> Continuous improvement requires self-evaluation to help firms grow, innovate, and evolve. Routinely analysing operations may reveal new patterns, best practices, and innovation opportunities. They may adapt to changing customer preferences, competition, and market conditions by innovating and developing.</w:t>
      </w:r>
    </w:p>
    <w:p w14:paraId="0F1BAB92" w14:textId="477DBE7D" w:rsidR="008B0B12" w:rsidRPr="00DC6974" w:rsidRDefault="008D5F3F" w:rsidP="002E4533">
      <w:pPr>
        <w:pStyle w:val="ListParagraph"/>
        <w:numPr>
          <w:ilvl w:val="0"/>
          <w:numId w:val="3"/>
        </w:numPr>
        <w:spacing w:line="360" w:lineRule="auto"/>
        <w:rPr>
          <w:rFonts w:ascii="Arial" w:hAnsi="Arial" w:cs="Arial"/>
        </w:rPr>
      </w:pPr>
      <w:r w:rsidRPr="00DC6974">
        <w:rPr>
          <w:rFonts w:ascii="Arial" w:hAnsi="Arial" w:cs="Arial"/>
          <w:b/>
          <w:bCs/>
        </w:rPr>
        <w:t>Stakeholder Engagement:</w:t>
      </w:r>
      <w:r w:rsidRPr="00DC6974">
        <w:rPr>
          <w:rFonts w:ascii="Arial" w:hAnsi="Arial" w:cs="Arial"/>
        </w:rPr>
        <w:t xml:space="preserve"> </w:t>
      </w:r>
      <w:r w:rsidR="00885B99" w:rsidRPr="00DC6974">
        <w:rPr>
          <w:rFonts w:ascii="Arial" w:hAnsi="Arial" w:cs="Arial"/>
        </w:rPr>
        <w:t xml:space="preserve"> Self-evaluation may let customers, workers, investors, vendors, and neighbourhoods participate in discourse. Through stakeholder feedback, companies may get valuable insights into their performance, goals, and areas for progress. </w:t>
      </w:r>
      <w:r w:rsidRPr="00DC6974">
        <w:rPr>
          <w:rFonts w:ascii="Arial" w:hAnsi="Arial" w:cs="Arial"/>
        </w:rPr>
        <w:t xml:space="preserve"> This fosters trust, transparency, and collaboration, enhancing relationships with stakeholders and strengthening the company's reputation and social license to operate.</w:t>
      </w:r>
      <w:r w:rsidR="00407C7D" w:rsidRPr="00DC6974">
        <w:rPr>
          <w:rFonts w:ascii="Arial" w:hAnsi="Arial" w:cs="Arial"/>
        </w:rPr>
        <w:t xml:space="preserve"> </w:t>
      </w:r>
    </w:p>
    <w:p w14:paraId="267F963C" w14:textId="1CD8458D" w:rsidR="008D5F3F" w:rsidRPr="00DC6974" w:rsidRDefault="008D5F3F" w:rsidP="002E4533">
      <w:pPr>
        <w:pStyle w:val="ListParagraph"/>
        <w:numPr>
          <w:ilvl w:val="0"/>
          <w:numId w:val="3"/>
        </w:numPr>
        <w:spacing w:line="360" w:lineRule="auto"/>
        <w:rPr>
          <w:rFonts w:ascii="Arial" w:hAnsi="Arial" w:cs="Arial"/>
        </w:rPr>
      </w:pPr>
      <w:r w:rsidRPr="00DC6974">
        <w:rPr>
          <w:rFonts w:ascii="Arial" w:hAnsi="Arial" w:cs="Arial"/>
          <w:b/>
          <w:bCs/>
        </w:rPr>
        <w:t>Strategic Planning and Decision-Making:</w:t>
      </w:r>
      <w:r w:rsidRPr="00DC6974">
        <w:rPr>
          <w:rFonts w:ascii="Arial" w:hAnsi="Arial" w:cs="Arial"/>
        </w:rPr>
        <w:t xml:space="preserve"> Self-evaluation provides companies with valuable data, insights, and analysis to inform strategic planning and decision-making. By </w:t>
      </w:r>
      <w:r w:rsidR="00A0456A" w:rsidRPr="00DC6974">
        <w:rPr>
          <w:rFonts w:ascii="Arial" w:hAnsi="Arial" w:cs="Arial"/>
        </w:rPr>
        <w:t>valuational</w:t>
      </w:r>
      <w:r w:rsidR="0019530C" w:rsidRPr="00DC6974">
        <w:rPr>
          <w:rFonts w:ascii="Arial" w:hAnsi="Arial" w:cs="Arial"/>
        </w:rPr>
        <w:t xml:space="preserve"> </w:t>
      </w:r>
      <w:r w:rsidR="00A0456A" w:rsidRPr="00DC6974">
        <w:rPr>
          <w:rFonts w:ascii="Arial" w:hAnsi="Arial" w:cs="Arial"/>
        </w:rPr>
        <w:t>and strengths</w:t>
      </w:r>
      <w:r w:rsidRPr="00DC6974">
        <w:rPr>
          <w:rFonts w:ascii="Arial" w:hAnsi="Arial" w:cs="Arial"/>
        </w:rPr>
        <w:t>, weaknesses, opportunities, and threats, companies can develop informed strategies, set realistic goals, and allocate resources effectively</w:t>
      </w:r>
      <w:r w:rsidR="00F811B4" w:rsidRPr="00DC6974">
        <w:rPr>
          <w:rFonts w:ascii="Arial" w:hAnsi="Arial" w:cs="Arial"/>
        </w:rPr>
        <w:t xml:space="preserve"> (</w:t>
      </w:r>
      <w:r w:rsidR="00F811B4" w:rsidRPr="00DC6974">
        <w:rPr>
          <w:rFonts w:ascii="Arial" w:hAnsi="Arial" w:cs="Arial"/>
          <w:kern w:val="0"/>
          <w:szCs w:val="24"/>
          <w14:ligatures w14:val="none"/>
        </w:rPr>
        <w:t>Inkson and Minnaert., 2018).</w:t>
      </w:r>
      <w:r w:rsidRPr="00DC6974">
        <w:rPr>
          <w:rFonts w:ascii="Arial" w:hAnsi="Arial" w:cs="Arial"/>
        </w:rPr>
        <w:t xml:space="preserve"> This enables companies to </w:t>
      </w:r>
      <w:proofErr w:type="spellStart"/>
      <w:r w:rsidRPr="00DC6974">
        <w:rPr>
          <w:rFonts w:ascii="Arial" w:hAnsi="Arial" w:cs="Arial"/>
        </w:rPr>
        <w:t>prioriti</w:t>
      </w:r>
      <w:r w:rsidR="00397D40">
        <w:rPr>
          <w:rFonts w:ascii="Arial" w:hAnsi="Arial" w:cs="Arial"/>
        </w:rPr>
        <w:t>s</w:t>
      </w:r>
      <w:r w:rsidRPr="00DC6974">
        <w:rPr>
          <w:rFonts w:ascii="Arial" w:hAnsi="Arial" w:cs="Arial"/>
        </w:rPr>
        <w:t>e</w:t>
      </w:r>
      <w:proofErr w:type="spellEnd"/>
      <w:r w:rsidRPr="00DC6974">
        <w:rPr>
          <w:rFonts w:ascii="Arial" w:hAnsi="Arial" w:cs="Arial"/>
        </w:rPr>
        <w:t xml:space="preserve"> initiatives, investments, and actions that align with their long-term vision, values, and objectives.</w:t>
      </w:r>
    </w:p>
    <w:p w14:paraId="00DE79F5" w14:textId="30254A8D" w:rsidR="0098456D" w:rsidRPr="00DC6974" w:rsidRDefault="008D5F3F" w:rsidP="002E4533">
      <w:pPr>
        <w:spacing w:line="360" w:lineRule="auto"/>
        <w:rPr>
          <w:rFonts w:ascii="Arial" w:hAnsi="Arial" w:cs="Arial"/>
        </w:rPr>
      </w:pPr>
      <w:r w:rsidRPr="00DC6974">
        <w:rPr>
          <w:rFonts w:ascii="Arial" w:hAnsi="Arial" w:cs="Arial"/>
        </w:rPr>
        <w:t>In summary, companies self-evaluate to improve performance, manage risks, ensure compliance, drive continuous improvement, engage stakeholders, and inform strategic decision-making. By systematically assessing their operations, practices, and outcomes, companies can enhance their competitiveness, sustainability, and resilience in an ever-changing business environment.</w:t>
      </w:r>
    </w:p>
    <w:p w14:paraId="21A9C443" w14:textId="77777777" w:rsidR="0098456D" w:rsidRPr="00DC6974" w:rsidRDefault="0098456D" w:rsidP="002E4533">
      <w:pPr>
        <w:spacing w:line="360" w:lineRule="auto"/>
        <w:rPr>
          <w:rFonts w:ascii="Arial" w:hAnsi="Arial" w:cs="Arial"/>
        </w:rPr>
      </w:pPr>
      <w:r w:rsidRPr="00DC6974">
        <w:rPr>
          <w:rFonts w:ascii="Arial" w:hAnsi="Arial" w:cs="Arial"/>
        </w:rPr>
        <w:br w:type="page"/>
      </w:r>
    </w:p>
    <w:p w14:paraId="564D04A0" w14:textId="75805FCD" w:rsidR="0098456D" w:rsidRPr="00397D40" w:rsidRDefault="0098456D" w:rsidP="002E4533">
      <w:pPr>
        <w:pStyle w:val="Heading1"/>
        <w:spacing w:line="360" w:lineRule="auto"/>
        <w:rPr>
          <w:rFonts w:ascii="Arial" w:hAnsi="Arial" w:cs="Arial"/>
          <w:b/>
          <w:bCs/>
        </w:rPr>
      </w:pPr>
      <w:bookmarkStart w:id="5" w:name="_Toc158669590"/>
      <w:r w:rsidRPr="00397D40">
        <w:rPr>
          <w:rFonts w:ascii="Arial" w:hAnsi="Arial" w:cs="Arial"/>
          <w:b/>
          <w:bCs/>
          <w:shd w:val="clear" w:color="auto" w:fill="FFFFFF"/>
        </w:rPr>
        <w:lastRenderedPageBreak/>
        <w:t>Is ‘Green’ technology being used and is it more sustainable?</w:t>
      </w:r>
      <w:bookmarkEnd w:id="5"/>
    </w:p>
    <w:p w14:paraId="0BFCC1A0" w14:textId="2FF0E420" w:rsidR="0098456D" w:rsidRPr="00DC6974" w:rsidRDefault="00F45261" w:rsidP="002E4533">
      <w:pPr>
        <w:spacing w:line="360" w:lineRule="auto"/>
        <w:rPr>
          <w:rFonts w:ascii="Arial" w:hAnsi="Arial" w:cs="Arial"/>
        </w:rPr>
      </w:pPr>
      <w:r w:rsidRPr="00DC6974">
        <w:rPr>
          <w:rFonts w:ascii="Arial" w:hAnsi="Arial" w:cs="Arial"/>
        </w:rPr>
        <w:t>Many industries are using "green" technology, which is considered more ecologically friendly. The hotel sector is one of them. In the hotel industry, "green technology" refers to technologies and practices that promote sustainability, reduce environmental impact, and save resources. Green technology helps the hotel business be more sustainable in several ways:</w:t>
      </w:r>
    </w:p>
    <w:p w14:paraId="6E822BAE" w14:textId="7BCEF292" w:rsidR="0098456D" w:rsidRPr="00DC6974" w:rsidRDefault="0098456D" w:rsidP="002E4533">
      <w:pPr>
        <w:pStyle w:val="ListParagraph"/>
        <w:numPr>
          <w:ilvl w:val="0"/>
          <w:numId w:val="2"/>
        </w:numPr>
        <w:spacing w:line="360" w:lineRule="auto"/>
        <w:rPr>
          <w:rFonts w:ascii="Arial" w:hAnsi="Arial" w:cs="Arial"/>
        </w:rPr>
      </w:pPr>
      <w:r w:rsidRPr="00DC6974">
        <w:rPr>
          <w:rFonts w:ascii="Arial" w:hAnsi="Arial" w:cs="Arial"/>
          <w:b/>
          <w:bCs/>
        </w:rPr>
        <w:t>Energy-Efficient Lighting:</w:t>
      </w:r>
      <w:r w:rsidRPr="00DC6974">
        <w:rPr>
          <w:rFonts w:ascii="Arial" w:hAnsi="Arial" w:cs="Arial"/>
        </w:rPr>
        <w:t xml:space="preserve"> </w:t>
      </w:r>
      <w:r w:rsidR="00FE2A31" w:rsidRPr="00DC6974">
        <w:rPr>
          <w:rFonts w:ascii="Arial" w:hAnsi="Arial" w:cs="Arial"/>
        </w:rPr>
        <w:t xml:space="preserve"> Many hotels are replacing incandescent light bulbs with LEDs since they consume less energy. </w:t>
      </w:r>
      <w:r w:rsidR="0018086E" w:rsidRPr="00DC6974">
        <w:rPr>
          <w:rFonts w:ascii="Arial" w:hAnsi="Arial" w:cs="Arial"/>
        </w:rPr>
        <w:t xml:space="preserve"> LED lights are cheaper and need less maintenance owing to their longer lifetime and reduced power usage, according to </w:t>
      </w:r>
      <w:r w:rsidR="00397D40">
        <w:rPr>
          <w:rFonts w:ascii="Arial" w:hAnsi="Arial" w:cs="Arial"/>
        </w:rPr>
        <w:t>(</w:t>
      </w:r>
      <w:r w:rsidR="0018086E" w:rsidRPr="00DC6974">
        <w:rPr>
          <w:rFonts w:ascii="Arial" w:hAnsi="Arial" w:cs="Arial"/>
        </w:rPr>
        <w:t>Sloan et al</w:t>
      </w:r>
      <w:r w:rsidR="00397D40">
        <w:rPr>
          <w:rFonts w:ascii="Arial" w:hAnsi="Arial" w:cs="Arial"/>
        </w:rPr>
        <w:t xml:space="preserve">, </w:t>
      </w:r>
      <w:r w:rsidR="0018086E" w:rsidRPr="00DC6974">
        <w:rPr>
          <w:rFonts w:ascii="Arial" w:hAnsi="Arial" w:cs="Arial"/>
        </w:rPr>
        <w:t xml:space="preserve">2017). </w:t>
      </w:r>
      <w:r w:rsidR="00397D40">
        <w:rPr>
          <w:rFonts w:ascii="Arial" w:hAnsi="Arial" w:cs="Arial"/>
        </w:rPr>
        <w:t xml:space="preserve"> </w:t>
      </w:r>
      <w:r w:rsidR="0018086E" w:rsidRPr="00DC6974">
        <w:rPr>
          <w:rFonts w:ascii="Arial" w:hAnsi="Arial" w:cs="Arial"/>
        </w:rPr>
        <w:t>Automated controllers and occupancy sensors in smart lighting systems may adjust lights based on occupancy patterns, saving energy.</w:t>
      </w:r>
    </w:p>
    <w:p w14:paraId="36DCEC39" w14:textId="11772B8F" w:rsidR="0098456D" w:rsidRPr="00DC6974" w:rsidRDefault="0098456D" w:rsidP="002E4533">
      <w:pPr>
        <w:pStyle w:val="ListParagraph"/>
        <w:numPr>
          <w:ilvl w:val="0"/>
          <w:numId w:val="2"/>
        </w:numPr>
        <w:spacing w:line="360" w:lineRule="auto"/>
        <w:rPr>
          <w:rFonts w:ascii="Arial" w:hAnsi="Arial" w:cs="Arial"/>
        </w:rPr>
      </w:pPr>
      <w:r w:rsidRPr="00DC6974">
        <w:rPr>
          <w:rFonts w:ascii="Arial" w:hAnsi="Arial" w:cs="Arial"/>
          <w:b/>
          <w:bCs/>
        </w:rPr>
        <w:t>Renewable Energy Sources:</w:t>
      </w:r>
      <w:r w:rsidRPr="00DC6974">
        <w:rPr>
          <w:rFonts w:ascii="Arial" w:hAnsi="Arial" w:cs="Arial"/>
        </w:rPr>
        <w:t xml:space="preserve"> </w:t>
      </w:r>
      <w:r w:rsidR="00B54390" w:rsidRPr="00DC6974">
        <w:rPr>
          <w:rFonts w:ascii="Arial" w:hAnsi="Arial" w:cs="Arial"/>
        </w:rPr>
        <w:t xml:space="preserve"> </w:t>
      </w:r>
      <w:r w:rsidR="00CA695B" w:rsidRPr="00DC6974">
        <w:rPr>
          <w:rFonts w:ascii="Arial" w:hAnsi="Arial" w:cs="Arial"/>
        </w:rPr>
        <w:t xml:space="preserve"> Some hotels install solar panels, wind turbines, and geothermal systems for sustainable energy. Hotels may reduce their environmental impact by using renewable energy and fossil fuels less. </w:t>
      </w:r>
      <w:r w:rsidR="00B54390" w:rsidRPr="00DC6974">
        <w:rPr>
          <w:rFonts w:ascii="Arial" w:hAnsi="Arial" w:cs="Arial"/>
        </w:rPr>
        <w:t xml:space="preserve"> Renewable energy systems may also make hotels energy independent and more responsive to energy price swings.</w:t>
      </w:r>
    </w:p>
    <w:p w14:paraId="5F201BA9" w14:textId="06F56D60" w:rsidR="0098456D" w:rsidRPr="00DC6974" w:rsidRDefault="0098456D" w:rsidP="002E4533">
      <w:pPr>
        <w:pStyle w:val="ListParagraph"/>
        <w:numPr>
          <w:ilvl w:val="0"/>
          <w:numId w:val="2"/>
        </w:numPr>
        <w:spacing w:line="360" w:lineRule="auto"/>
        <w:rPr>
          <w:rFonts w:ascii="Arial" w:hAnsi="Arial" w:cs="Arial"/>
        </w:rPr>
      </w:pPr>
      <w:r w:rsidRPr="00DC6974">
        <w:rPr>
          <w:rFonts w:ascii="Arial" w:hAnsi="Arial" w:cs="Arial"/>
          <w:b/>
          <w:bCs/>
        </w:rPr>
        <w:t>Energy Management Systems:</w:t>
      </w:r>
      <w:r w:rsidRPr="00DC6974">
        <w:rPr>
          <w:rFonts w:ascii="Arial" w:hAnsi="Arial" w:cs="Arial"/>
        </w:rPr>
        <w:t xml:space="preserve"> </w:t>
      </w:r>
      <w:r w:rsidR="00403C93" w:rsidRPr="00DC6974">
        <w:rPr>
          <w:rFonts w:ascii="Arial" w:hAnsi="Arial" w:cs="Arial"/>
        </w:rPr>
        <w:t xml:space="preserve"> Many hotels are adopting energy management systems (EMS) to track, control, and optimise energy consumption in real time. These systems use sophisticated software, sensors, and automation to improve equipment performance, adjust HVAC settings, and conserve energy. Hotels that actively control their energy consumption will reduce waste, lower electricity costs, and improve efficiency.</w:t>
      </w:r>
    </w:p>
    <w:p w14:paraId="2EF9969D" w14:textId="3885148E" w:rsidR="0098456D" w:rsidRPr="00DC6974" w:rsidRDefault="0098456D" w:rsidP="002E4533">
      <w:pPr>
        <w:pStyle w:val="ListParagraph"/>
        <w:numPr>
          <w:ilvl w:val="0"/>
          <w:numId w:val="2"/>
        </w:numPr>
        <w:spacing w:line="360" w:lineRule="auto"/>
        <w:rPr>
          <w:rFonts w:ascii="Arial" w:hAnsi="Arial" w:cs="Arial"/>
        </w:rPr>
      </w:pPr>
      <w:r w:rsidRPr="00DC6974">
        <w:rPr>
          <w:rFonts w:ascii="Arial" w:hAnsi="Arial" w:cs="Arial"/>
          <w:b/>
          <w:bCs/>
        </w:rPr>
        <w:t>Water Conservation Technologies:</w:t>
      </w:r>
      <w:r w:rsidRPr="00DC6974">
        <w:rPr>
          <w:rFonts w:ascii="Arial" w:hAnsi="Arial" w:cs="Arial"/>
        </w:rPr>
        <w:t xml:space="preserve"> </w:t>
      </w:r>
      <w:r w:rsidR="00A20911" w:rsidRPr="00DC6974">
        <w:rPr>
          <w:rFonts w:ascii="Arial" w:hAnsi="Arial" w:cs="Arial"/>
        </w:rPr>
        <w:t xml:space="preserve"> Since water is scarce in many locations, hotels are prioritising water conservation. Hotels are implementing dual-flush toilets, low-flow fixtures, and efficient watering systems to address this problem. Greywater recycling systems collect and treat wastewater for non-potable uses like landscape irrigation, saving freshwater and wastewater.</w:t>
      </w:r>
    </w:p>
    <w:p w14:paraId="6A2C2D7E" w14:textId="3C7C4427" w:rsidR="0098456D" w:rsidRPr="00DC6974" w:rsidRDefault="00E32D54" w:rsidP="002E4533">
      <w:pPr>
        <w:spacing w:line="360" w:lineRule="auto"/>
        <w:rPr>
          <w:rFonts w:ascii="Arial" w:hAnsi="Arial" w:cs="Arial"/>
        </w:rPr>
      </w:pPr>
      <w:r w:rsidRPr="00DC6974">
        <w:rPr>
          <w:rFonts w:ascii="Arial" w:hAnsi="Arial" w:cs="Arial"/>
        </w:rPr>
        <w:t xml:space="preserve"> </w:t>
      </w:r>
    </w:p>
    <w:p w14:paraId="3BDA2852" w14:textId="77777777" w:rsidR="0098456D" w:rsidRPr="00DC6974" w:rsidRDefault="0098456D" w:rsidP="002E4533">
      <w:pPr>
        <w:spacing w:line="360" w:lineRule="auto"/>
        <w:rPr>
          <w:rFonts w:ascii="Arial" w:hAnsi="Arial" w:cs="Arial"/>
        </w:rPr>
      </w:pPr>
    </w:p>
    <w:p w14:paraId="5D480CF0" w14:textId="77777777" w:rsidR="009E2C38" w:rsidRPr="00DC6974" w:rsidRDefault="009E2C38" w:rsidP="002E4533">
      <w:pPr>
        <w:spacing w:line="360" w:lineRule="auto"/>
        <w:rPr>
          <w:rFonts w:ascii="Arial" w:hAnsi="Arial" w:cs="Arial"/>
        </w:rPr>
      </w:pPr>
    </w:p>
    <w:p w14:paraId="2C0FF926" w14:textId="572FD45D" w:rsidR="00F86DB1" w:rsidRPr="00397D40" w:rsidRDefault="0011360C" w:rsidP="002E4533">
      <w:pPr>
        <w:spacing w:line="360" w:lineRule="auto"/>
        <w:rPr>
          <w:rStyle w:val="selectable-text"/>
          <w:rFonts w:ascii="Arial" w:eastAsiaTheme="majorEastAsia" w:hAnsi="Arial" w:cs="Arial"/>
          <w:b/>
          <w:bCs/>
          <w:color w:val="2F5496" w:themeColor="accent1" w:themeShade="BF"/>
          <w:sz w:val="28"/>
          <w:szCs w:val="28"/>
        </w:rPr>
      </w:pPr>
      <w:r w:rsidRPr="00DC6974">
        <w:rPr>
          <w:rStyle w:val="selectable-text"/>
          <w:rFonts w:ascii="Arial" w:hAnsi="Arial" w:cs="Arial"/>
        </w:rPr>
        <w:br w:type="page"/>
      </w:r>
      <w:bookmarkStart w:id="6" w:name="_Toc158669591"/>
      <w:r w:rsidR="00F86DB1" w:rsidRPr="00397D40">
        <w:rPr>
          <w:rStyle w:val="selectable-text"/>
          <w:rFonts w:ascii="Arial" w:hAnsi="Arial" w:cs="Arial"/>
          <w:b/>
          <w:bCs/>
          <w:color w:val="4472C4" w:themeColor="accent1"/>
          <w:sz w:val="28"/>
          <w:szCs w:val="28"/>
        </w:rPr>
        <w:lastRenderedPageBreak/>
        <w:t>What could they do instead of self-evaluating?</w:t>
      </w:r>
      <w:bookmarkEnd w:id="6"/>
    </w:p>
    <w:p w14:paraId="3C2B71E2" w14:textId="55D49E5A" w:rsidR="00F86DB1" w:rsidRPr="00DC6974" w:rsidRDefault="00DB0D75" w:rsidP="002E4533">
      <w:pPr>
        <w:spacing w:line="360" w:lineRule="auto"/>
        <w:rPr>
          <w:rFonts w:ascii="Arial" w:hAnsi="Arial" w:cs="Arial"/>
        </w:rPr>
      </w:pPr>
      <w:r w:rsidRPr="00DC6974">
        <w:rPr>
          <w:rFonts w:ascii="Arial" w:hAnsi="Arial" w:cs="Arial"/>
        </w:rPr>
        <w:t>Instead of self-evaluation, Marriott International can consider alternative sustainable performance measures and hold employees responsible. Combine self-evaluation with other methods to evaluate sustainable actions more thoroughly and impartially (Mooney and Baum, 2019). Hotels may consider these alternative methods:</w:t>
      </w:r>
    </w:p>
    <w:p w14:paraId="00ED610F" w14:textId="2D8B6FA5" w:rsidR="004A208D" w:rsidRPr="00DC6974" w:rsidRDefault="004A208D" w:rsidP="002E4533">
      <w:pPr>
        <w:spacing w:line="360" w:lineRule="auto"/>
        <w:rPr>
          <w:rFonts w:ascii="Arial" w:hAnsi="Arial" w:cs="Arial"/>
        </w:rPr>
      </w:pPr>
      <w:r w:rsidRPr="00DC6974">
        <w:rPr>
          <w:rFonts w:ascii="Arial" w:hAnsi="Arial" w:cs="Arial"/>
          <w:noProof/>
        </w:rPr>
        <w:drawing>
          <wp:anchor distT="0" distB="0" distL="114300" distR="114300" simplePos="0" relativeHeight="251659264" behindDoc="0" locked="0" layoutInCell="1" allowOverlap="1" wp14:anchorId="5BB25607" wp14:editId="28C583CB">
            <wp:simplePos x="0" y="0"/>
            <wp:positionH relativeFrom="column">
              <wp:posOffset>412612</wp:posOffset>
            </wp:positionH>
            <wp:positionV relativeFrom="paragraph">
              <wp:posOffset>205381</wp:posOffset>
            </wp:positionV>
            <wp:extent cx="4993419" cy="2736905"/>
            <wp:effectExtent l="0" t="38100" r="0" b="44450"/>
            <wp:wrapNone/>
            <wp:docPr id="204294446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anchor>
        </w:drawing>
      </w:r>
    </w:p>
    <w:p w14:paraId="00C4F192" w14:textId="3EE33595" w:rsidR="004A208D" w:rsidRPr="00DC6974" w:rsidRDefault="004A208D" w:rsidP="002E4533">
      <w:pPr>
        <w:spacing w:line="360" w:lineRule="auto"/>
        <w:rPr>
          <w:rFonts w:ascii="Arial" w:hAnsi="Arial" w:cs="Arial"/>
        </w:rPr>
      </w:pPr>
    </w:p>
    <w:p w14:paraId="65DF4197" w14:textId="77777777" w:rsidR="004A208D" w:rsidRPr="00DC6974" w:rsidRDefault="004A208D" w:rsidP="002E4533">
      <w:pPr>
        <w:spacing w:line="360" w:lineRule="auto"/>
        <w:rPr>
          <w:rFonts w:ascii="Arial" w:hAnsi="Arial" w:cs="Arial"/>
        </w:rPr>
      </w:pPr>
    </w:p>
    <w:p w14:paraId="0A7EED0E" w14:textId="27F65F56" w:rsidR="004A208D" w:rsidRPr="00DC6974" w:rsidRDefault="004A208D" w:rsidP="002E4533">
      <w:pPr>
        <w:spacing w:line="360" w:lineRule="auto"/>
        <w:rPr>
          <w:rFonts w:ascii="Arial" w:hAnsi="Arial" w:cs="Arial"/>
        </w:rPr>
      </w:pPr>
    </w:p>
    <w:p w14:paraId="06FD60CB" w14:textId="77777777" w:rsidR="004A208D" w:rsidRPr="00DC6974" w:rsidRDefault="004A208D" w:rsidP="002E4533">
      <w:pPr>
        <w:spacing w:line="360" w:lineRule="auto"/>
        <w:rPr>
          <w:rFonts w:ascii="Arial" w:hAnsi="Arial" w:cs="Arial"/>
        </w:rPr>
      </w:pPr>
    </w:p>
    <w:p w14:paraId="7A9BBC4E" w14:textId="77777777" w:rsidR="004A208D" w:rsidRPr="00DC6974" w:rsidRDefault="004A208D" w:rsidP="002E4533">
      <w:pPr>
        <w:spacing w:line="360" w:lineRule="auto"/>
        <w:rPr>
          <w:rFonts w:ascii="Arial" w:hAnsi="Arial" w:cs="Arial"/>
        </w:rPr>
      </w:pPr>
    </w:p>
    <w:p w14:paraId="20827DEA" w14:textId="77777777" w:rsidR="004A208D" w:rsidRPr="00DC6974" w:rsidRDefault="004A208D" w:rsidP="002E4533">
      <w:pPr>
        <w:spacing w:line="360" w:lineRule="auto"/>
        <w:rPr>
          <w:rFonts w:ascii="Arial" w:hAnsi="Arial" w:cs="Arial"/>
        </w:rPr>
      </w:pPr>
    </w:p>
    <w:p w14:paraId="1152B0D1" w14:textId="3C410552" w:rsidR="00F11F9F" w:rsidRPr="00DC6974" w:rsidRDefault="00F11F9F" w:rsidP="002E4533">
      <w:pPr>
        <w:spacing w:line="360" w:lineRule="auto"/>
        <w:rPr>
          <w:rFonts w:ascii="Arial" w:hAnsi="Arial" w:cs="Arial"/>
        </w:rPr>
      </w:pPr>
    </w:p>
    <w:p w14:paraId="5994C1AB" w14:textId="77777777" w:rsidR="00AF5646" w:rsidRPr="00DC6974" w:rsidRDefault="00AF5646" w:rsidP="002E4533">
      <w:pPr>
        <w:spacing w:line="360" w:lineRule="auto"/>
        <w:rPr>
          <w:rFonts w:ascii="Arial" w:hAnsi="Arial" w:cs="Arial"/>
          <w:b/>
          <w:bCs/>
        </w:rPr>
      </w:pPr>
    </w:p>
    <w:p w14:paraId="338FB4A9" w14:textId="63A55AAE" w:rsidR="00186461" w:rsidRPr="00DC6974" w:rsidRDefault="00186461" w:rsidP="002E4533">
      <w:pPr>
        <w:spacing w:line="360" w:lineRule="auto"/>
        <w:rPr>
          <w:rFonts w:ascii="Arial" w:hAnsi="Arial" w:cs="Arial"/>
          <w:b/>
          <w:bCs/>
        </w:rPr>
      </w:pPr>
      <w:r w:rsidRPr="00DC6974">
        <w:rPr>
          <w:rFonts w:ascii="Arial" w:hAnsi="Arial" w:cs="Arial"/>
          <w:b/>
          <w:bCs/>
        </w:rPr>
        <w:t xml:space="preserve">Source: </w:t>
      </w:r>
      <w:r w:rsidR="005000CE" w:rsidRPr="00DC6974">
        <w:rPr>
          <w:rFonts w:ascii="Arial" w:hAnsi="Arial" w:cs="Arial"/>
        </w:rPr>
        <w:t>Self-made</w:t>
      </w:r>
      <w:r w:rsidR="00AF5646" w:rsidRPr="00DC6974">
        <w:rPr>
          <w:rFonts w:ascii="Arial" w:hAnsi="Arial" w:cs="Arial"/>
        </w:rPr>
        <w:t>.</w:t>
      </w:r>
    </w:p>
    <w:p w14:paraId="0B9C8F0D" w14:textId="74042BA8" w:rsidR="00F86DB1" w:rsidRPr="00DC6974" w:rsidRDefault="00F86DB1" w:rsidP="002E4533">
      <w:pPr>
        <w:spacing w:line="360" w:lineRule="auto"/>
        <w:rPr>
          <w:rFonts w:ascii="Arial" w:hAnsi="Arial" w:cs="Arial"/>
        </w:rPr>
      </w:pPr>
      <w:r w:rsidRPr="00DC6974">
        <w:rPr>
          <w:rFonts w:ascii="Arial" w:hAnsi="Arial" w:cs="Arial"/>
          <w:b/>
          <w:bCs/>
        </w:rPr>
        <w:t>Third-Party Audits and Certifications:</w:t>
      </w:r>
      <w:r w:rsidRPr="00DC6974">
        <w:rPr>
          <w:rFonts w:ascii="Arial" w:hAnsi="Arial" w:cs="Arial"/>
        </w:rPr>
        <w:t xml:space="preserve"> </w:t>
      </w:r>
      <w:r w:rsidR="00EB276B" w:rsidRPr="00DC6974">
        <w:rPr>
          <w:rFonts w:ascii="Arial" w:hAnsi="Arial" w:cs="Arial"/>
        </w:rPr>
        <w:t xml:space="preserve"> Hotels may get sustainability certifications and audits from independent parties. Audits may objectively assess environmental performance, standard compliance, and best practices. LEED, Green Key, and ISO 14001 certifications demonstrate a hotel's commitment to sustainability and environmental compliance (Legrand et al, 2012).</w:t>
      </w:r>
    </w:p>
    <w:p w14:paraId="01DD3BF1" w14:textId="5CD0A470" w:rsidR="00F86DB1" w:rsidRPr="00DC6974" w:rsidRDefault="00F86DB1" w:rsidP="002E4533">
      <w:pPr>
        <w:spacing w:line="360" w:lineRule="auto"/>
        <w:rPr>
          <w:rFonts w:ascii="Arial" w:hAnsi="Arial" w:cs="Arial"/>
        </w:rPr>
      </w:pPr>
      <w:r w:rsidRPr="00DC6974">
        <w:rPr>
          <w:rFonts w:ascii="Arial" w:hAnsi="Arial" w:cs="Arial"/>
          <w:b/>
          <w:bCs/>
        </w:rPr>
        <w:t>Stakeholder Engagement and Feedback:</w:t>
      </w:r>
      <w:r w:rsidRPr="00DC6974">
        <w:rPr>
          <w:rFonts w:ascii="Arial" w:hAnsi="Arial" w:cs="Arial"/>
        </w:rPr>
        <w:t xml:space="preserve"> </w:t>
      </w:r>
      <w:r w:rsidR="00EA3A8F" w:rsidRPr="00DC6974">
        <w:rPr>
          <w:rFonts w:ascii="Arial" w:hAnsi="Arial" w:cs="Arial"/>
        </w:rPr>
        <w:t xml:space="preserve"> To understand sustainable methods and performance, stakeholders including tourists, personnel, local communities, and environmental groups must be included. Hotels may use surveys, focus groups, and community forums to understand stakeholder expectations, identify improvement areas, and boost transparency. Stakeholder involvement strengthens key stakeholders' relationships, trust, and responsibility.</w:t>
      </w:r>
    </w:p>
    <w:p w14:paraId="19B28C7B" w14:textId="7559E709" w:rsidR="00F86DB1" w:rsidRPr="00DC6974" w:rsidRDefault="00F86DB1" w:rsidP="002E4533">
      <w:pPr>
        <w:spacing w:line="360" w:lineRule="auto"/>
        <w:rPr>
          <w:rFonts w:ascii="Arial" w:hAnsi="Arial" w:cs="Arial"/>
        </w:rPr>
      </w:pPr>
      <w:r w:rsidRPr="00DC6974">
        <w:rPr>
          <w:rFonts w:ascii="Arial" w:hAnsi="Arial" w:cs="Arial"/>
          <w:b/>
          <w:bCs/>
        </w:rPr>
        <w:lastRenderedPageBreak/>
        <w:t>Sustainability Reporting and Disclosure:</w:t>
      </w:r>
      <w:r w:rsidR="00A251A5">
        <w:rPr>
          <w:rFonts w:ascii="Arial" w:hAnsi="Arial" w:cs="Arial"/>
        </w:rPr>
        <w:t xml:space="preserve"> </w:t>
      </w:r>
      <w:r w:rsidR="00CA7C8B" w:rsidRPr="00DC6974">
        <w:rPr>
          <w:rFonts w:ascii="Arial" w:hAnsi="Arial" w:cs="Arial"/>
        </w:rPr>
        <w:t xml:space="preserve">Hotel sustainability reports improve transparency and accountability by detailing environmental goals and efforts. GRI or TCFD reporting gives stakeholders uniform and comparable sustainability data, according to </w:t>
      </w:r>
      <w:r w:rsidR="00A251A5">
        <w:rPr>
          <w:rFonts w:ascii="Arial" w:hAnsi="Arial" w:cs="Arial"/>
        </w:rPr>
        <w:t>(</w:t>
      </w:r>
      <w:proofErr w:type="spellStart"/>
      <w:r w:rsidR="00CA7C8B" w:rsidRPr="00DC6974">
        <w:rPr>
          <w:rFonts w:ascii="Arial" w:hAnsi="Arial" w:cs="Arial"/>
        </w:rPr>
        <w:t>Melissen</w:t>
      </w:r>
      <w:proofErr w:type="spellEnd"/>
      <w:r w:rsidR="00A251A5">
        <w:rPr>
          <w:rFonts w:ascii="Arial" w:hAnsi="Arial" w:cs="Arial"/>
        </w:rPr>
        <w:t xml:space="preserve">, </w:t>
      </w:r>
      <w:r w:rsidR="00CA7C8B" w:rsidRPr="00DC6974">
        <w:rPr>
          <w:rFonts w:ascii="Arial" w:hAnsi="Arial" w:cs="Arial"/>
        </w:rPr>
        <w:t>2013). If the hotel is transparent, stakeholders can evaluate its sustainability initiatives.</w:t>
      </w:r>
    </w:p>
    <w:p w14:paraId="06C95EC5" w14:textId="13EC0454" w:rsidR="00F86DB1" w:rsidRPr="00DC6974" w:rsidRDefault="00F86DB1" w:rsidP="002E4533">
      <w:pPr>
        <w:spacing w:line="360" w:lineRule="auto"/>
        <w:rPr>
          <w:rFonts w:ascii="Arial" w:hAnsi="Arial" w:cs="Arial"/>
        </w:rPr>
      </w:pPr>
      <w:r w:rsidRPr="00DC6974">
        <w:rPr>
          <w:rFonts w:ascii="Arial" w:hAnsi="Arial" w:cs="Arial"/>
          <w:b/>
          <w:bCs/>
        </w:rPr>
        <w:t>Partnerships and Collaboration:</w:t>
      </w:r>
      <w:r w:rsidR="00A251A5">
        <w:rPr>
          <w:rFonts w:ascii="Arial" w:hAnsi="Arial" w:cs="Arial"/>
        </w:rPr>
        <w:t xml:space="preserve"> </w:t>
      </w:r>
      <w:r w:rsidR="00585B21" w:rsidRPr="00DC6974">
        <w:rPr>
          <w:rFonts w:ascii="Arial" w:hAnsi="Arial" w:cs="Arial"/>
        </w:rPr>
        <w:t>With the appropriate alliances, hotels can meet environmental goals. This includes public, corporate, and government entities. Hotels may share best practices, acquire specialist knowledge, and develop new solutions by joining partnerships. Hotels work with local environmental organisations to restore habitats and reduce energy use.</w:t>
      </w:r>
    </w:p>
    <w:p w14:paraId="0BD169CB" w14:textId="59528F55" w:rsidR="0013484B" w:rsidRPr="00DC6974" w:rsidRDefault="00323E88" w:rsidP="002E4533">
      <w:pPr>
        <w:spacing w:line="360" w:lineRule="auto"/>
        <w:rPr>
          <w:rFonts w:ascii="Arial" w:hAnsi="Arial" w:cs="Arial"/>
        </w:rPr>
      </w:pPr>
      <w:r w:rsidRPr="00DC6974">
        <w:rPr>
          <w:rFonts w:ascii="Arial" w:hAnsi="Arial" w:cs="Arial"/>
          <w:b/>
          <w:bCs/>
        </w:rPr>
        <w:t xml:space="preserve"> </w:t>
      </w:r>
    </w:p>
    <w:p w14:paraId="391CAFA0" w14:textId="77777777" w:rsidR="0013484B" w:rsidRPr="00DC6974" w:rsidRDefault="0013484B" w:rsidP="002E4533">
      <w:pPr>
        <w:spacing w:line="360" w:lineRule="auto"/>
        <w:rPr>
          <w:rFonts w:ascii="Arial" w:hAnsi="Arial" w:cs="Arial"/>
        </w:rPr>
      </w:pPr>
      <w:r w:rsidRPr="00DC6974">
        <w:rPr>
          <w:rFonts w:ascii="Arial" w:hAnsi="Arial" w:cs="Arial"/>
        </w:rPr>
        <w:br w:type="page"/>
      </w:r>
    </w:p>
    <w:p w14:paraId="40934B6F" w14:textId="7C599F28" w:rsidR="00F86DB1" w:rsidRPr="00A251A5" w:rsidRDefault="0013484B" w:rsidP="002E4533">
      <w:pPr>
        <w:pStyle w:val="Heading1"/>
        <w:spacing w:line="360" w:lineRule="auto"/>
        <w:rPr>
          <w:rFonts w:ascii="Arial" w:hAnsi="Arial" w:cs="Arial"/>
          <w:b/>
          <w:bCs/>
        </w:rPr>
      </w:pPr>
      <w:bookmarkStart w:id="7" w:name="_Toc158669592"/>
      <w:r w:rsidRPr="00A251A5">
        <w:rPr>
          <w:rFonts w:ascii="Arial" w:hAnsi="Arial" w:cs="Arial"/>
          <w:b/>
          <w:bCs/>
        </w:rPr>
        <w:lastRenderedPageBreak/>
        <w:t>Conclusion</w:t>
      </w:r>
      <w:bookmarkEnd w:id="7"/>
    </w:p>
    <w:p w14:paraId="31B1ED64" w14:textId="415E504F" w:rsidR="0013484B" w:rsidRPr="00DC6974" w:rsidRDefault="003412B4" w:rsidP="002E4533">
      <w:pPr>
        <w:spacing w:line="360" w:lineRule="auto"/>
        <w:rPr>
          <w:rFonts w:ascii="Arial" w:hAnsi="Arial" w:cs="Arial"/>
        </w:rPr>
      </w:pPr>
      <w:r w:rsidRPr="00DC6974">
        <w:rPr>
          <w:rFonts w:ascii="Arial" w:hAnsi="Arial" w:cs="Arial"/>
        </w:rPr>
        <w:t xml:space="preserve">Marriott International's sustainability successes and challenges represent the hospitality </w:t>
      </w:r>
      <w:r w:rsidR="009736BE" w:rsidRPr="00DC6974">
        <w:rPr>
          <w:rFonts w:ascii="Arial" w:hAnsi="Arial" w:cs="Arial"/>
        </w:rPr>
        <w:t>industry</w:t>
      </w:r>
      <w:r w:rsidRPr="00DC6974">
        <w:rPr>
          <w:rFonts w:ascii="Arial" w:hAnsi="Arial" w:cs="Arial"/>
        </w:rPr>
        <w:t>. Despite criticism and greenwashing charges, the company's efforts and certifications demonstrate its environmental responsibilities. Environmental stewardship in a competitive industry is difficult, particularly when true sustainability measures clash with allegations of deception. Openness, accountability, and ongoing progress are key to Marriott International and other companies' sustainability efforts. External benchmarking, collaborative partnerships, stakeholder participation, and third-party audits may improve hotel sustainability activities. Combining self-evaluation with other assessment methods may also better understand environmental performance and foster an adaptable culture. Hospitality sustainability requires ongoing attention, collaboration, and environmental care.</w:t>
      </w:r>
      <w:r w:rsidR="002E4533">
        <w:rPr>
          <w:rFonts w:ascii="Arial" w:hAnsi="Arial" w:cs="Arial"/>
        </w:rPr>
        <w:t xml:space="preserve">  </w:t>
      </w:r>
      <w:r w:rsidRPr="00DC6974">
        <w:rPr>
          <w:rFonts w:ascii="Arial" w:hAnsi="Arial" w:cs="Arial"/>
        </w:rPr>
        <w:t>Marriott International may lead the hospitality sector and the globe by implementing thorough review methods and promoting transparency and accountability.</w:t>
      </w:r>
    </w:p>
    <w:p w14:paraId="4174C060" w14:textId="77777777" w:rsidR="00061406" w:rsidRPr="00DC6974" w:rsidRDefault="00061406" w:rsidP="002E4533">
      <w:pPr>
        <w:spacing w:line="360" w:lineRule="auto"/>
        <w:rPr>
          <w:rFonts w:ascii="Arial" w:hAnsi="Arial" w:cs="Arial"/>
        </w:rPr>
      </w:pPr>
    </w:p>
    <w:p w14:paraId="7BD43BC0" w14:textId="77777777" w:rsidR="00F86DB1" w:rsidRPr="00DC6974" w:rsidRDefault="00F86DB1" w:rsidP="002E4533">
      <w:pPr>
        <w:spacing w:before="100" w:beforeAutospacing="1" w:after="100" w:afterAutospacing="1" w:line="360" w:lineRule="auto"/>
        <w:rPr>
          <w:rFonts w:ascii="Arial" w:eastAsia="Times New Roman" w:hAnsi="Arial" w:cs="Arial"/>
          <w:kern w:val="0"/>
          <w:szCs w:val="24"/>
          <w14:ligatures w14:val="none"/>
        </w:rPr>
      </w:pPr>
    </w:p>
    <w:p w14:paraId="03475BE9" w14:textId="77777777" w:rsidR="00A161D1" w:rsidRPr="00DC6974" w:rsidRDefault="00A161D1" w:rsidP="002E4533">
      <w:pPr>
        <w:spacing w:line="360" w:lineRule="auto"/>
        <w:rPr>
          <w:rFonts w:ascii="Arial" w:eastAsia="Times New Roman" w:hAnsi="Arial" w:cs="Arial"/>
          <w:color w:val="2F5496" w:themeColor="accent1" w:themeShade="BF"/>
          <w:sz w:val="32"/>
          <w:szCs w:val="32"/>
        </w:rPr>
      </w:pPr>
      <w:r w:rsidRPr="00DC6974">
        <w:rPr>
          <w:rFonts w:ascii="Arial" w:eastAsia="Times New Roman" w:hAnsi="Arial" w:cs="Arial"/>
        </w:rPr>
        <w:br w:type="page"/>
      </w:r>
    </w:p>
    <w:p w14:paraId="61EDB188" w14:textId="56C29E7F" w:rsidR="006E42EC" w:rsidRPr="002E4533" w:rsidRDefault="00C21D1E" w:rsidP="002E4533">
      <w:pPr>
        <w:pStyle w:val="Heading1"/>
        <w:spacing w:line="360" w:lineRule="auto"/>
        <w:rPr>
          <w:rFonts w:ascii="Arial" w:eastAsia="Times New Roman" w:hAnsi="Arial" w:cs="Arial"/>
          <w:b/>
          <w:bCs/>
        </w:rPr>
      </w:pPr>
      <w:bookmarkStart w:id="8" w:name="_Toc158669593"/>
      <w:r w:rsidRPr="002E4533">
        <w:rPr>
          <w:rFonts w:ascii="Arial" w:eastAsia="Times New Roman" w:hAnsi="Arial" w:cs="Arial"/>
          <w:b/>
          <w:bCs/>
        </w:rPr>
        <w:lastRenderedPageBreak/>
        <w:t>References</w:t>
      </w:r>
      <w:bookmarkEnd w:id="8"/>
    </w:p>
    <w:p w14:paraId="76C0AA8F" w14:textId="5A3BD0A6" w:rsidR="006E42EC" w:rsidRPr="00DC6974" w:rsidRDefault="005D090B" w:rsidP="002E4533">
      <w:pPr>
        <w:pStyle w:val="ListParagraph"/>
        <w:numPr>
          <w:ilvl w:val="0"/>
          <w:numId w:val="1"/>
        </w:numPr>
        <w:spacing w:line="360" w:lineRule="auto"/>
        <w:rPr>
          <w:rFonts w:ascii="Arial" w:hAnsi="Arial" w:cs="Arial"/>
          <w:szCs w:val="24"/>
        </w:rPr>
      </w:pPr>
      <w:r w:rsidRPr="00DC6974">
        <w:rPr>
          <w:rFonts w:ascii="Arial" w:hAnsi="Arial" w:cs="Arial"/>
          <w:color w:val="222222"/>
          <w:szCs w:val="24"/>
          <w:shd w:val="clear" w:color="auto" w:fill="FFFFFF"/>
        </w:rPr>
        <w:t>Cooper, M.A. and Buckley, R., 2022. Tourist mental health drives destination choice, marketing, and matching. </w:t>
      </w:r>
      <w:r w:rsidRPr="00DC6974">
        <w:rPr>
          <w:rFonts w:ascii="Arial" w:hAnsi="Arial" w:cs="Arial"/>
          <w:i/>
          <w:iCs/>
          <w:color w:val="222222"/>
          <w:szCs w:val="24"/>
          <w:shd w:val="clear" w:color="auto" w:fill="FFFFFF"/>
        </w:rPr>
        <w:t>Journal of Travel Research</w:t>
      </w:r>
      <w:r w:rsidRPr="00DC6974">
        <w:rPr>
          <w:rFonts w:ascii="Arial" w:hAnsi="Arial" w:cs="Arial"/>
          <w:color w:val="222222"/>
          <w:szCs w:val="24"/>
          <w:shd w:val="clear" w:color="auto" w:fill="FFFFFF"/>
        </w:rPr>
        <w:t>, </w:t>
      </w:r>
      <w:r w:rsidRPr="00DC6974">
        <w:rPr>
          <w:rFonts w:ascii="Arial" w:hAnsi="Arial" w:cs="Arial"/>
          <w:i/>
          <w:iCs/>
          <w:color w:val="222222"/>
          <w:szCs w:val="24"/>
          <w:shd w:val="clear" w:color="auto" w:fill="FFFFFF"/>
        </w:rPr>
        <w:t>61</w:t>
      </w:r>
      <w:r w:rsidRPr="00DC6974">
        <w:rPr>
          <w:rFonts w:ascii="Arial" w:hAnsi="Arial" w:cs="Arial"/>
          <w:color w:val="222222"/>
          <w:szCs w:val="24"/>
          <w:shd w:val="clear" w:color="auto" w:fill="FFFFFF"/>
        </w:rPr>
        <w:t>(4), pp.786-799.</w:t>
      </w:r>
      <w:r w:rsidR="006707BE" w:rsidRPr="00DC6974">
        <w:rPr>
          <w:rFonts w:ascii="Arial" w:hAnsi="Arial" w:cs="Arial"/>
          <w:szCs w:val="24"/>
        </w:rPr>
        <w:t xml:space="preserve"> </w:t>
      </w:r>
      <w:hyperlink r:id="rId18" w:history="1">
        <w:r w:rsidR="006707BE" w:rsidRPr="00DC6974">
          <w:rPr>
            <w:rStyle w:val="Hyperlink"/>
            <w:rFonts w:ascii="Arial" w:hAnsi="Arial" w:cs="Arial"/>
            <w:szCs w:val="24"/>
            <w:shd w:val="clear" w:color="auto" w:fill="FFFFFF"/>
          </w:rPr>
          <w:t>https://doi.org/10.1177/00472875211011548</w:t>
        </w:r>
      </w:hyperlink>
      <w:r w:rsidR="006707BE" w:rsidRPr="00DC6974">
        <w:rPr>
          <w:rFonts w:ascii="Arial" w:hAnsi="Arial" w:cs="Arial"/>
          <w:color w:val="222222"/>
          <w:szCs w:val="24"/>
          <w:shd w:val="clear" w:color="auto" w:fill="FFFFFF"/>
        </w:rPr>
        <w:t xml:space="preserve"> </w:t>
      </w:r>
    </w:p>
    <w:p w14:paraId="0DE4B3A2" w14:textId="5412BC5F" w:rsidR="004856CC" w:rsidRPr="00DC6974" w:rsidRDefault="004856CC" w:rsidP="002E4533">
      <w:pPr>
        <w:pStyle w:val="ListParagraph"/>
        <w:numPr>
          <w:ilvl w:val="0"/>
          <w:numId w:val="1"/>
        </w:numPr>
        <w:spacing w:line="360" w:lineRule="auto"/>
        <w:rPr>
          <w:rFonts w:ascii="Arial" w:hAnsi="Arial" w:cs="Arial"/>
          <w:szCs w:val="24"/>
        </w:rPr>
      </w:pPr>
      <w:r w:rsidRPr="00DC6974">
        <w:rPr>
          <w:rFonts w:ascii="Arial" w:hAnsi="Arial" w:cs="Arial"/>
          <w:color w:val="222222"/>
          <w:szCs w:val="24"/>
          <w:shd w:val="clear" w:color="auto" w:fill="FFFFFF"/>
        </w:rPr>
        <w:t>Costa, V. and Costa, C., 2022. Challenges in Times of Crisis and Pandemics in the Hospitality Industry: A Systematic Literature Review. </w:t>
      </w:r>
      <w:r w:rsidRPr="00DC6974">
        <w:rPr>
          <w:rFonts w:ascii="Arial" w:hAnsi="Arial" w:cs="Arial"/>
          <w:i/>
          <w:iCs/>
          <w:color w:val="222222"/>
          <w:szCs w:val="24"/>
          <w:shd w:val="clear" w:color="auto" w:fill="FFFFFF"/>
        </w:rPr>
        <w:t>Sustainability and Competitiveness in the Hospitality Industry</w:t>
      </w:r>
      <w:r w:rsidRPr="00DC6974">
        <w:rPr>
          <w:rFonts w:ascii="Arial" w:hAnsi="Arial" w:cs="Arial"/>
          <w:color w:val="222222"/>
          <w:szCs w:val="24"/>
          <w:shd w:val="clear" w:color="auto" w:fill="FFFFFF"/>
        </w:rPr>
        <w:t>, pp.1-22.</w:t>
      </w:r>
      <w:r w:rsidR="00F43106" w:rsidRPr="00DC6974">
        <w:rPr>
          <w:rFonts w:ascii="Arial" w:hAnsi="Arial" w:cs="Arial"/>
          <w:color w:val="222222"/>
          <w:szCs w:val="24"/>
          <w:shd w:val="clear" w:color="auto" w:fill="FFFFFF"/>
        </w:rPr>
        <w:t xml:space="preserve"> DOI: </w:t>
      </w:r>
      <w:r w:rsidR="00F43106" w:rsidRPr="00DC6974">
        <w:rPr>
          <w:rFonts w:ascii="Arial" w:hAnsi="Arial" w:cs="Arial"/>
          <w:color w:val="333333"/>
          <w:sz w:val="17"/>
          <w:szCs w:val="17"/>
          <w:shd w:val="clear" w:color="auto" w:fill="FFFFFF"/>
        </w:rPr>
        <w:t>10.4018/978-1-7998-9285-4.ch001.</w:t>
      </w:r>
      <w:r w:rsidR="00F62050" w:rsidRPr="00DC6974">
        <w:rPr>
          <w:rFonts w:ascii="Arial" w:hAnsi="Arial" w:cs="Arial"/>
          <w:color w:val="333333"/>
          <w:sz w:val="17"/>
          <w:szCs w:val="17"/>
          <w:shd w:val="clear" w:color="auto" w:fill="FFFFFF"/>
        </w:rPr>
        <w:t xml:space="preserve"> </w:t>
      </w:r>
      <w:r w:rsidR="00F43106" w:rsidRPr="00DC6974">
        <w:rPr>
          <w:rFonts w:ascii="Arial" w:hAnsi="Arial" w:cs="Arial"/>
          <w:color w:val="333333"/>
          <w:sz w:val="17"/>
          <w:szCs w:val="17"/>
          <w:shd w:val="clear" w:color="auto" w:fill="FFFFFF"/>
        </w:rPr>
        <w:t xml:space="preserve"> </w:t>
      </w:r>
    </w:p>
    <w:p w14:paraId="63907B43" w14:textId="2D7573B5" w:rsidR="006E42EC" w:rsidRPr="00DC6974" w:rsidRDefault="006E42EC" w:rsidP="002E4533">
      <w:pPr>
        <w:pStyle w:val="ListParagraph"/>
        <w:numPr>
          <w:ilvl w:val="0"/>
          <w:numId w:val="1"/>
        </w:numPr>
        <w:spacing w:line="360" w:lineRule="auto"/>
        <w:rPr>
          <w:rFonts w:ascii="Arial" w:hAnsi="Arial" w:cs="Arial"/>
          <w:szCs w:val="24"/>
        </w:rPr>
      </w:pPr>
      <w:r w:rsidRPr="00DC6974">
        <w:rPr>
          <w:rFonts w:ascii="Arial" w:hAnsi="Arial" w:cs="Arial"/>
          <w:szCs w:val="24"/>
        </w:rPr>
        <w:t>Edgell. (2020). Managing sustainable tourism: a legacy for the future (Third edition). Routledge.</w:t>
      </w:r>
    </w:p>
    <w:p w14:paraId="38D599B3" w14:textId="0B7EA151" w:rsidR="006E42EC" w:rsidRPr="00DC6974" w:rsidRDefault="006E42EC" w:rsidP="002E4533">
      <w:pPr>
        <w:pStyle w:val="ListParagraph"/>
        <w:numPr>
          <w:ilvl w:val="0"/>
          <w:numId w:val="1"/>
        </w:numPr>
        <w:spacing w:line="360" w:lineRule="auto"/>
        <w:rPr>
          <w:rFonts w:ascii="Arial" w:hAnsi="Arial" w:cs="Arial"/>
          <w:szCs w:val="24"/>
        </w:rPr>
      </w:pPr>
      <w:r w:rsidRPr="00DC6974">
        <w:rPr>
          <w:rFonts w:ascii="Arial" w:hAnsi="Arial" w:cs="Arial"/>
          <w:szCs w:val="24"/>
        </w:rPr>
        <w:t>Haski-Leventhal, D. (2018) Strategic corporate social responsibility: tools &amp; theories for responsible management. London: SAGE.</w:t>
      </w:r>
      <w:r w:rsidR="00B40165" w:rsidRPr="00DC6974">
        <w:rPr>
          <w:rStyle w:val="selectable-text"/>
          <w:rFonts w:ascii="Arial" w:hAnsi="Arial" w:cs="Arial"/>
        </w:rPr>
        <w:t xml:space="preserve"> </w:t>
      </w:r>
      <w:hyperlink r:id="rId19" w:history="1">
        <w:r w:rsidR="00B40165" w:rsidRPr="00DC6974">
          <w:rPr>
            <w:rStyle w:val="Hyperlink"/>
            <w:rFonts w:ascii="Arial" w:hAnsi="Arial" w:cs="Arial"/>
          </w:rPr>
          <w:t>https://doi.org/10.1007/S10551-009-0215-9</w:t>
        </w:r>
      </w:hyperlink>
      <w:r w:rsidR="00B40165" w:rsidRPr="00DC6974">
        <w:rPr>
          <w:rStyle w:val="selectable-text"/>
          <w:rFonts w:ascii="Arial" w:hAnsi="Arial" w:cs="Arial"/>
        </w:rPr>
        <w:t xml:space="preserve">. </w:t>
      </w:r>
    </w:p>
    <w:p w14:paraId="75763221" w14:textId="0B50C789" w:rsidR="006E42EC" w:rsidRPr="00DC6974" w:rsidRDefault="006E42EC" w:rsidP="002E4533">
      <w:pPr>
        <w:pStyle w:val="ListParagraph"/>
        <w:numPr>
          <w:ilvl w:val="0"/>
          <w:numId w:val="1"/>
        </w:numPr>
        <w:spacing w:line="360" w:lineRule="auto"/>
        <w:rPr>
          <w:rFonts w:ascii="Arial" w:hAnsi="Arial" w:cs="Arial"/>
          <w:szCs w:val="24"/>
        </w:rPr>
      </w:pPr>
      <w:r w:rsidRPr="00DC6974">
        <w:rPr>
          <w:rFonts w:ascii="Arial" w:hAnsi="Arial" w:cs="Arial"/>
          <w:szCs w:val="24"/>
        </w:rPr>
        <w:t>Inkson, C. and Minnaert, L. (2018) Tourism management: an introduction. 2nd ed. London: SAGE.</w:t>
      </w:r>
    </w:p>
    <w:p w14:paraId="526E0E7A" w14:textId="77777777" w:rsidR="006E42EC" w:rsidRPr="00DC6974" w:rsidRDefault="006E42EC" w:rsidP="002E4533">
      <w:pPr>
        <w:pStyle w:val="ListParagraph"/>
        <w:numPr>
          <w:ilvl w:val="0"/>
          <w:numId w:val="1"/>
        </w:numPr>
        <w:spacing w:line="360" w:lineRule="auto"/>
        <w:rPr>
          <w:rFonts w:ascii="Arial" w:hAnsi="Arial" w:cs="Arial"/>
          <w:szCs w:val="24"/>
        </w:rPr>
      </w:pPr>
      <w:r w:rsidRPr="00DC6974">
        <w:rPr>
          <w:rFonts w:ascii="Arial" w:hAnsi="Arial" w:cs="Arial"/>
          <w:szCs w:val="24"/>
        </w:rPr>
        <w:t>Jauhari, V (2021) ‘Managing Sustainability in the Hospitality and Tourism Industry: Paradigms and Directions for the Future’ 9th edn.Oakville: Apple Academic Press. Inc</w:t>
      </w:r>
    </w:p>
    <w:p w14:paraId="632E4D23" w14:textId="6A3FD0A7" w:rsidR="006E42EC" w:rsidRPr="00DC6974" w:rsidRDefault="006E42EC" w:rsidP="002E4533">
      <w:pPr>
        <w:pStyle w:val="ListParagraph"/>
        <w:numPr>
          <w:ilvl w:val="0"/>
          <w:numId w:val="1"/>
        </w:numPr>
        <w:spacing w:line="360" w:lineRule="auto"/>
        <w:rPr>
          <w:rFonts w:ascii="Arial" w:hAnsi="Arial" w:cs="Arial"/>
          <w:szCs w:val="24"/>
        </w:rPr>
      </w:pPr>
      <w:r w:rsidRPr="00DC6974">
        <w:rPr>
          <w:rFonts w:ascii="Arial" w:hAnsi="Arial" w:cs="Arial"/>
          <w:szCs w:val="24"/>
        </w:rPr>
        <w:t>Korstanje, George, B., &amp; Nedelea, A. (2020). Strategies for promoting sustainable hospitality and tourism services. IGI Global.</w:t>
      </w:r>
      <w:r w:rsidR="00696D72" w:rsidRPr="00DC6974">
        <w:rPr>
          <w:rStyle w:val="Heading1Char"/>
          <w:rFonts w:ascii="Arial" w:hAnsi="Arial" w:cs="Arial"/>
        </w:rPr>
        <w:t xml:space="preserve"> </w:t>
      </w:r>
    </w:p>
    <w:p w14:paraId="02522A5C" w14:textId="77777777" w:rsidR="006E42EC" w:rsidRPr="00DC6974" w:rsidRDefault="006E42EC" w:rsidP="002E4533">
      <w:pPr>
        <w:pStyle w:val="ListParagraph"/>
        <w:numPr>
          <w:ilvl w:val="0"/>
          <w:numId w:val="1"/>
        </w:numPr>
        <w:spacing w:line="360" w:lineRule="auto"/>
        <w:rPr>
          <w:rFonts w:ascii="Arial" w:hAnsi="Arial" w:cs="Arial"/>
          <w:color w:val="222222"/>
          <w:szCs w:val="24"/>
          <w:shd w:val="clear" w:color="auto" w:fill="FFFFFF"/>
        </w:rPr>
      </w:pPr>
      <w:r w:rsidRPr="00DC6974">
        <w:rPr>
          <w:rFonts w:ascii="Arial" w:hAnsi="Arial" w:cs="Arial"/>
          <w:color w:val="222222"/>
          <w:szCs w:val="24"/>
          <w:shd w:val="clear" w:color="auto" w:fill="FFFFFF"/>
        </w:rPr>
        <w:t>Legrand, W., Simons-Kaufmann, C. and Sloan, P. eds., 2012. </w:t>
      </w:r>
      <w:r w:rsidRPr="00DC6974">
        <w:rPr>
          <w:rFonts w:ascii="Arial" w:hAnsi="Arial" w:cs="Arial"/>
          <w:i/>
          <w:iCs/>
          <w:color w:val="222222"/>
          <w:szCs w:val="24"/>
          <w:shd w:val="clear" w:color="auto" w:fill="FFFFFF"/>
        </w:rPr>
        <w:t>Sustainable hospitality and tourism as motors for development: case studies from developing regions of the world</w:t>
      </w:r>
      <w:r w:rsidRPr="00DC6974">
        <w:rPr>
          <w:rFonts w:ascii="Arial" w:hAnsi="Arial" w:cs="Arial"/>
          <w:color w:val="222222"/>
          <w:szCs w:val="24"/>
          <w:shd w:val="clear" w:color="auto" w:fill="FFFFFF"/>
        </w:rPr>
        <w:t>. Routledge.</w:t>
      </w:r>
    </w:p>
    <w:p w14:paraId="252FBB74" w14:textId="02D93E8A" w:rsidR="006E42EC" w:rsidRPr="00DC6974" w:rsidRDefault="006E42EC" w:rsidP="002E4533">
      <w:pPr>
        <w:pStyle w:val="ListParagraph"/>
        <w:numPr>
          <w:ilvl w:val="0"/>
          <w:numId w:val="1"/>
        </w:numPr>
        <w:spacing w:line="360" w:lineRule="auto"/>
        <w:rPr>
          <w:rFonts w:ascii="Arial" w:hAnsi="Arial" w:cs="Arial"/>
          <w:color w:val="222222"/>
          <w:szCs w:val="24"/>
          <w:shd w:val="clear" w:color="auto" w:fill="FFFFFF"/>
        </w:rPr>
      </w:pPr>
      <w:r w:rsidRPr="00DC6974">
        <w:rPr>
          <w:rFonts w:ascii="Arial" w:hAnsi="Arial" w:cs="Arial"/>
          <w:color w:val="222222"/>
          <w:szCs w:val="24"/>
          <w:shd w:val="clear" w:color="auto" w:fill="FFFFFF"/>
        </w:rPr>
        <w:t>Melissen, F., 2013. Sustainable hospitality: a meaningful notion?. </w:t>
      </w:r>
      <w:r w:rsidRPr="00DC6974">
        <w:rPr>
          <w:rFonts w:ascii="Arial" w:hAnsi="Arial" w:cs="Arial"/>
          <w:i/>
          <w:iCs/>
          <w:color w:val="222222"/>
          <w:szCs w:val="24"/>
          <w:shd w:val="clear" w:color="auto" w:fill="FFFFFF"/>
        </w:rPr>
        <w:t>Journal of sustainable tourism</w:t>
      </w:r>
      <w:r w:rsidRPr="00DC6974">
        <w:rPr>
          <w:rFonts w:ascii="Arial" w:hAnsi="Arial" w:cs="Arial"/>
          <w:color w:val="222222"/>
          <w:szCs w:val="24"/>
          <w:shd w:val="clear" w:color="auto" w:fill="FFFFFF"/>
        </w:rPr>
        <w:t>, </w:t>
      </w:r>
      <w:r w:rsidRPr="00DC6974">
        <w:rPr>
          <w:rFonts w:ascii="Arial" w:hAnsi="Arial" w:cs="Arial"/>
          <w:i/>
          <w:iCs/>
          <w:color w:val="222222"/>
          <w:szCs w:val="24"/>
          <w:shd w:val="clear" w:color="auto" w:fill="FFFFFF"/>
        </w:rPr>
        <w:t>21</w:t>
      </w:r>
      <w:r w:rsidRPr="00DC6974">
        <w:rPr>
          <w:rFonts w:ascii="Arial" w:hAnsi="Arial" w:cs="Arial"/>
          <w:color w:val="222222"/>
          <w:szCs w:val="24"/>
          <w:shd w:val="clear" w:color="auto" w:fill="FFFFFF"/>
        </w:rPr>
        <w:t>(6), pp.810-824.</w:t>
      </w:r>
      <w:r w:rsidR="00357B3F" w:rsidRPr="00DC6974">
        <w:rPr>
          <w:rFonts w:ascii="Arial" w:hAnsi="Arial" w:cs="Arial"/>
          <w:color w:val="222222"/>
          <w:szCs w:val="24"/>
          <w:shd w:val="clear" w:color="auto" w:fill="FFFFFF"/>
        </w:rPr>
        <w:t xml:space="preserve"> </w:t>
      </w:r>
      <w:hyperlink r:id="rId20" w:history="1">
        <w:r w:rsidR="00357B3F" w:rsidRPr="00DC6974">
          <w:rPr>
            <w:rStyle w:val="Hyperlink"/>
            <w:rFonts w:ascii="Arial" w:hAnsi="Arial" w:cs="Arial"/>
            <w:szCs w:val="24"/>
            <w:shd w:val="clear" w:color="auto" w:fill="FFFFFF"/>
          </w:rPr>
          <w:t>https://doi.org/10.1080/09669582.2012.737797</w:t>
        </w:r>
      </w:hyperlink>
      <w:r w:rsidR="00357B3F" w:rsidRPr="00DC6974">
        <w:rPr>
          <w:rFonts w:ascii="Arial" w:hAnsi="Arial" w:cs="Arial"/>
          <w:color w:val="222222"/>
          <w:szCs w:val="24"/>
          <w:shd w:val="clear" w:color="auto" w:fill="FFFFFF"/>
        </w:rPr>
        <w:t xml:space="preserve">. </w:t>
      </w:r>
    </w:p>
    <w:p w14:paraId="3337152E" w14:textId="77777777" w:rsidR="006E42EC" w:rsidRPr="00DC6974" w:rsidRDefault="006E42EC" w:rsidP="002E4533">
      <w:pPr>
        <w:pStyle w:val="ListParagraph"/>
        <w:numPr>
          <w:ilvl w:val="0"/>
          <w:numId w:val="1"/>
        </w:numPr>
        <w:spacing w:line="360" w:lineRule="auto"/>
        <w:rPr>
          <w:rFonts w:ascii="Arial" w:hAnsi="Arial" w:cs="Arial"/>
          <w:color w:val="222222"/>
          <w:szCs w:val="24"/>
          <w:shd w:val="clear" w:color="auto" w:fill="FFFFFF"/>
        </w:rPr>
      </w:pPr>
      <w:r w:rsidRPr="00DC6974">
        <w:rPr>
          <w:rFonts w:ascii="Arial" w:hAnsi="Arial" w:cs="Arial"/>
          <w:color w:val="222222"/>
          <w:szCs w:val="24"/>
          <w:shd w:val="clear" w:color="auto" w:fill="FFFFFF"/>
        </w:rPr>
        <w:t>Mooney, S. and Baum, T., 2019. A sustainable hospitality and tourism workforce research agenda: Exploring the past to create a vision for the future. </w:t>
      </w:r>
      <w:r w:rsidRPr="00DC6974">
        <w:rPr>
          <w:rFonts w:ascii="Arial" w:hAnsi="Arial" w:cs="Arial"/>
          <w:i/>
          <w:iCs/>
          <w:color w:val="222222"/>
          <w:szCs w:val="24"/>
          <w:shd w:val="clear" w:color="auto" w:fill="FFFFFF"/>
        </w:rPr>
        <w:t>A research agenda for tourism and development</w:t>
      </w:r>
      <w:r w:rsidRPr="00DC6974">
        <w:rPr>
          <w:rFonts w:ascii="Arial" w:hAnsi="Arial" w:cs="Arial"/>
          <w:color w:val="222222"/>
          <w:szCs w:val="24"/>
          <w:shd w:val="clear" w:color="auto" w:fill="FFFFFF"/>
        </w:rPr>
        <w:t>, pp.189-205.</w:t>
      </w:r>
    </w:p>
    <w:p w14:paraId="688DB50F" w14:textId="77777777" w:rsidR="006E42EC" w:rsidRPr="00DC6974" w:rsidRDefault="006E42EC" w:rsidP="002E4533">
      <w:pPr>
        <w:pStyle w:val="ListParagraph"/>
        <w:numPr>
          <w:ilvl w:val="0"/>
          <w:numId w:val="1"/>
        </w:numPr>
        <w:spacing w:line="360" w:lineRule="auto"/>
        <w:rPr>
          <w:rFonts w:ascii="Arial" w:hAnsi="Arial" w:cs="Arial"/>
          <w:szCs w:val="24"/>
        </w:rPr>
      </w:pPr>
      <w:r w:rsidRPr="00DC6974">
        <w:rPr>
          <w:rFonts w:ascii="Arial" w:hAnsi="Arial" w:cs="Arial"/>
          <w:szCs w:val="24"/>
        </w:rPr>
        <w:lastRenderedPageBreak/>
        <w:t>Sloan, P., Legrand, W. and Chen, J.S. (2017) Sustainability in the hospitality industry: principles of sustainable operations. 3</w:t>
      </w:r>
      <w:r w:rsidRPr="00DC6974">
        <w:rPr>
          <w:rFonts w:ascii="Arial" w:hAnsi="Arial" w:cs="Arial"/>
          <w:szCs w:val="24"/>
          <w:vertAlign w:val="superscript"/>
        </w:rPr>
        <w:t>rd</w:t>
      </w:r>
      <w:r w:rsidRPr="00DC6974">
        <w:rPr>
          <w:rFonts w:ascii="Arial" w:hAnsi="Arial" w:cs="Arial"/>
          <w:szCs w:val="24"/>
        </w:rPr>
        <w:t xml:space="preserve"> edn. London: Butterworth-Heinemann.</w:t>
      </w:r>
    </w:p>
    <w:p w14:paraId="1F67FBEF" w14:textId="25CE5EB6" w:rsidR="006E42EC" w:rsidRPr="00DC6974" w:rsidRDefault="006E42EC" w:rsidP="002E4533">
      <w:pPr>
        <w:pStyle w:val="ListParagraph"/>
        <w:numPr>
          <w:ilvl w:val="0"/>
          <w:numId w:val="1"/>
        </w:numPr>
        <w:spacing w:line="360" w:lineRule="auto"/>
        <w:rPr>
          <w:rFonts w:ascii="Arial" w:hAnsi="Arial" w:cs="Arial"/>
          <w:color w:val="222222"/>
          <w:szCs w:val="24"/>
          <w:shd w:val="clear" w:color="auto" w:fill="FFFFFF"/>
        </w:rPr>
      </w:pPr>
      <w:r w:rsidRPr="00DC6974">
        <w:rPr>
          <w:rFonts w:ascii="Arial" w:hAnsi="Arial" w:cs="Arial"/>
          <w:color w:val="222222"/>
          <w:szCs w:val="24"/>
          <w:shd w:val="clear" w:color="auto" w:fill="FFFFFF"/>
        </w:rPr>
        <w:t>Tesone, D.V., 2004. Development of a sustainable tourism hospitality human resources management module: a template for teaching sustainability across the curriculum. </w:t>
      </w:r>
      <w:r w:rsidRPr="00DC6974">
        <w:rPr>
          <w:rFonts w:ascii="Arial" w:hAnsi="Arial" w:cs="Arial"/>
          <w:i/>
          <w:iCs/>
          <w:color w:val="222222"/>
          <w:szCs w:val="24"/>
          <w:shd w:val="clear" w:color="auto" w:fill="FFFFFF"/>
        </w:rPr>
        <w:t>International Journal of Hospitality Management</w:t>
      </w:r>
      <w:r w:rsidRPr="00DC6974">
        <w:rPr>
          <w:rFonts w:ascii="Arial" w:hAnsi="Arial" w:cs="Arial"/>
          <w:color w:val="222222"/>
          <w:szCs w:val="24"/>
          <w:shd w:val="clear" w:color="auto" w:fill="FFFFFF"/>
        </w:rPr>
        <w:t>, </w:t>
      </w:r>
      <w:r w:rsidRPr="00DC6974">
        <w:rPr>
          <w:rFonts w:ascii="Arial" w:hAnsi="Arial" w:cs="Arial"/>
          <w:i/>
          <w:iCs/>
          <w:color w:val="222222"/>
          <w:szCs w:val="24"/>
          <w:shd w:val="clear" w:color="auto" w:fill="FFFFFF"/>
        </w:rPr>
        <w:t>23</w:t>
      </w:r>
      <w:r w:rsidRPr="00DC6974">
        <w:rPr>
          <w:rFonts w:ascii="Arial" w:hAnsi="Arial" w:cs="Arial"/>
          <w:color w:val="222222"/>
          <w:szCs w:val="24"/>
          <w:shd w:val="clear" w:color="auto" w:fill="FFFFFF"/>
        </w:rPr>
        <w:t>(3), pp.207-237.</w:t>
      </w:r>
      <w:r w:rsidR="00A50FFC" w:rsidRPr="00DC6974">
        <w:rPr>
          <w:rFonts w:ascii="Arial" w:hAnsi="Arial" w:cs="Arial"/>
          <w:color w:val="222222"/>
          <w:szCs w:val="24"/>
          <w:shd w:val="clear" w:color="auto" w:fill="FFFFFF"/>
        </w:rPr>
        <w:t xml:space="preserve"> </w:t>
      </w:r>
      <w:hyperlink r:id="rId21" w:history="1">
        <w:r w:rsidR="00A50FFC" w:rsidRPr="00DC6974">
          <w:rPr>
            <w:rStyle w:val="Hyperlink"/>
            <w:rFonts w:ascii="Arial" w:hAnsi="Arial" w:cs="Arial"/>
            <w:szCs w:val="24"/>
            <w:shd w:val="clear" w:color="auto" w:fill="FFFFFF"/>
          </w:rPr>
          <w:t>https://doi.org/10.1016/j.ijhm.2003.10.003</w:t>
        </w:r>
      </w:hyperlink>
      <w:r w:rsidR="00A50FFC" w:rsidRPr="00DC6974">
        <w:rPr>
          <w:rFonts w:ascii="Arial" w:hAnsi="Arial" w:cs="Arial"/>
          <w:b/>
          <w:bCs/>
          <w:color w:val="222222"/>
          <w:szCs w:val="24"/>
          <w:shd w:val="clear" w:color="auto" w:fill="FFFFFF"/>
        </w:rPr>
        <w:t xml:space="preserve">. </w:t>
      </w:r>
    </w:p>
    <w:p w14:paraId="7338C07C" w14:textId="5AF42555" w:rsidR="006E42EC" w:rsidRPr="00DC6974" w:rsidRDefault="006E42EC" w:rsidP="002E4533">
      <w:pPr>
        <w:pStyle w:val="ListParagraph"/>
        <w:numPr>
          <w:ilvl w:val="0"/>
          <w:numId w:val="1"/>
        </w:numPr>
        <w:spacing w:before="100" w:beforeAutospacing="1" w:after="100" w:afterAutospacing="1" w:line="360" w:lineRule="auto"/>
        <w:rPr>
          <w:rFonts w:ascii="Arial" w:hAnsi="Arial" w:cs="Arial"/>
          <w:szCs w:val="24"/>
        </w:rPr>
      </w:pPr>
      <w:r w:rsidRPr="00DC6974">
        <w:rPr>
          <w:rFonts w:ascii="Arial" w:hAnsi="Arial" w:cs="Arial"/>
          <w:szCs w:val="24"/>
        </w:rPr>
        <w:t>Wickham, Donnelly, T., &amp; French, L. (2021). Strategic Sustainability Management in the Event Sector. Event Management, 25(3), 279–296.</w:t>
      </w:r>
      <w:r w:rsidR="003666BC" w:rsidRPr="00DC6974">
        <w:rPr>
          <w:rFonts w:ascii="Arial" w:hAnsi="Arial" w:cs="Arial"/>
        </w:rPr>
        <w:t xml:space="preserve"> </w:t>
      </w:r>
      <w:hyperlink r:id="rId22" w:history="1">
        <w:r w:rsidR="0030654C" w:rsidRPr="00DC6974">
          <w:rPr>
            <w:rStyle w:val="Hyperlink"/>
            <w:rFonts w:ascii="Arial" w:hAnsi="Arial" w:cs="Arial"/>
            <w:szCs w:val="24"/>
          </w:rPr>
          <w:t>https://doi.org/10.3727/152599519X15506259856318</w:t>
        </w:r>
      </w:hyperlink>
      <w:r w:rsidR="0064229E" w:rsidRPr="00DC6974">
        <w:rPr>
          <w:rFonts w:ascii="Arial" w:hAnsi="Arial" w:cs="Arial"/>
          <w:szCs w:val="24"/>
        </w:rPr>
        <w:t xml:space="preserve">. </w:t>
      </w:r>
    </w:p>
    <w:sectPr w:rsidR="006E42EC" w:rsidRPr="00DC6974">
      <w:headerReference w:type="default" r:id="rId23"/>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0ECA7" w14:textId="77777777" w:rsidR="00B73026" w:rsidRDefault="00B73026" w:rsidP="00395731">
      <w:pPr>
        <w:spacing w:after="0"/>
      </w:pPr>
      <w:r>
        <w:separator/>
      </w:r>
    </w:p>
  </w:endnote>
  <w:endnote w:type="continuationSeparator" w:id="0">
    <w:p w14:paraId="04F84FEC" w14:textId="77777777" w:rsidR="00B73026" w:rsidRDefault="00B73026" w:rsidP="0039573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4825109"/>
      <w:docPartObj>
        <w:docPartGallery w:val="Page Numbers (Bottom of Page)"/>
        <w:docPartUnique/>
      </w:docPartObj>
    </w:sdtPr>
    <w:sdtEndPr>
      <w:rPr>
        <w:noProof/>
      </w:rPr>
    </w:sdtEndPr>
    <w:sdtContent>
      <w:p w14:paraId="6A4CDD5D" w14:textId="6A92C1C2" w:rsidR="00395731" w:rsidRDefault="0039573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9166AA" w14:textId="77777777" w:rsidR="00395731" w:rsidRDefault="003957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28BCF" w14:textId="77777777" w:rsidR="00B73026" w:rsidRDefault="00B73026" w:rsidP="00395731">
      <w:pPr>
        <w:spacing w:after="0"/>
      </w:pPr>
      <w:r>
        <w:separator/>
      </w:r>
    </w:p>
  </w:footnote>
  <w:footnote w:type="continuationSeparator" w:id="0">
    <w:p w14:paraId="5D1D14D9" w14:textId="77777777" w:rsidR="00B73026" w:rsidRDefault="00B73026" w:rsidP="0039573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6E390" w14:textId="0D597E3B" w:rsidR="00395731" w:rsidRDefault="00395731">
    <w:pPr>
      <w:pStyle w:val="Header"/>
    </w:pPr>
    <w:r>
      <w:rPr>
        <w:noProof/>
      </w:rPr>
      <w:drawing>
        <wp:anchor distT="0" distB="0" distL="114300" distR="114300" simplePos="0" relativeHeight="251658240" behindDoc="0" locked="0" layoutInCell="1" allowOverlap="1" wp14:anchorId="3D4C65BD" wp14:editId="212E2579">
          <wp:simplePos x="0" y="0"/>
          <wp:positionH relativeFrom="column">
            <wp:posOffset>5313872</wp:posOffset>
          </wp:positionH>
          <wp:positionV relativeFrom="paragraph">
            <wp:posOffset>-138022</wp:posOffset>
          </wp:positionV>
          <wp:extent cx="1319842" cy="591929"/>
          <wp:effectExtent l="0" t="0" r="0" b="0"/>
          <wp:wrapNone/>
          <wp:docPr id="2026297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297010" name=""/>
                  <pic:cNvPicPr/>
                </pic:nvPicPr>
                <pic:blipFill>
                  <a:blip r:embed="rId1">
                    <a:extLst>
                      <a:ext uri="{28A0092B-C50C-407E-A947-70E740481C1C}">
                        <a14:useLocalDpi xmlns:a14="http://schemas.microsoft.com/office/drawing/2010/main" val="0"/>
                      </a:ext>
                    </a:extLst>
                  </a:blip>
                  <a:stretch>
                    <a:fillRect/>
                  </a:stretch>
                </pic:blipFill>
                <pic:spPr>
                  <a:xfrm>
                    <a:off x="0" y="0"/>
                    <a:ext cx="1319842" cy="59192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1009C"/>
    <w:multiLevelType w:val="hybridMultilevel"/>
    <w:tmpl w:val="3AF09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8E00D5"/>
    <w:multiLevelType w:val="hybridMultilevel"/>
    <w:tmpl w:val="18C6A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881DAE"/>
    <w:multiLevelType w:val="hybridMultilevel"/>
    <w:tmpl w:val="AD86A1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3673055">
    <w:abstractNumId w:val="0"/>
  </w:num>
  <w:num w:numId="2" w16cid:durableId="137113041">
    <w:abstractNumId w:val="2"/>
  </w:num>
  <w:num w:numId="3" w16cid:durableId="11468955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azNDYzNjA3Mjc2MTBU0lEKTi0uzszPAykwrAUACY31nywAAAA="/>
  </w:docVars>
  <w:rsids>
    <w:rsidRoot w:val="00570935"/>
    <w:rsid w:val="000140A1"/>
    <w:rsid w:val="00014DF4"/>
    <w:rsid w:val="00044C4C"/>
    <w:rsid w:val="000570DD"/>
    <w:rsid w:val="00057BBA"/>
    <w:rsid w:val="000607AC"/>
    <w:rsid w:val="00061406"/>
    <w:rsid w:val="00093FBD"/>
    <w:rsid w:val="000B0DCF"/>
    <w:rsid w:val="000C7AA3"/>
    <w:rsid w:val="000D1F1A"/>
    <w:rsid w:val="00103C8F"/>
    <w:rsid w:val="0011360C"/>
    <w:rsid w:val="00126CC9"/>
    <w:rsid w:val="0013484B"/>
    <w:rsid w:val="0017405B"/>
    <w:rsid w:val="0018086E"/>
    <w:rsid w:val="00186461"/>
    <w:rsid w:val="0019530C"/>
    <w:rsid w:val="001F60DB"/>
    <w:rsid w:val="00227426"/>
    <w:rsid w:val="00246C78"/>
    <w:rsid w:val="002521EA"/>
    <w:rsid w:val="00292E90"/>
    <w:rsid w:val="002C72E2"/>
    <w:rsid w:val="002E4533"/>
    <w:rsid w:val="002F4ACB"/>
    <w:rsid w:val="0030654C"/>
    <w:rsid w:val="00314347"/>
    <w:rsid w:val="00323E88"/>
    <w:rsid w:val="00334C66"/>
    <w:rsid w:val="003377C3"/>
    <w:rsid w:val="003412B4"/>
    <w:rsid w:val="00357B3F"/>
    <w:rsid w:val="003666BC"/>
    <w:rsid w:val="00395731"/>
    <w:rsid w:val="00397D40"/>
    <w:rsid w:val="003A6668"/>
    <w:rsid w:val="00403C93"/>
    <w:rsid w:val="00407C7D"/>
    <w:rsid w:val="00414207"/>
    <w:rsid w:val="00426089"/>
    <w:rsid w:val="00431A96"/>
    <w:rsid w:val="004479D6"/>
    <w:rsid w:val="004856CC"/>
    <w:rsid w:val="004A208D"/>
    <w:rsid w:val="004B7552"/>
    <w:rsid w:val="004C5249"/>
    <w:rsid w:val="004E2F75"/>
    <w:rsid w:val="004F14E1"/>
    <w:rsid w:val="005000CE"/>
    <w:rsid w:val="00510B32"/>
    <w:rsid w:val="00540CF8"/>
    <w:rsid w:val="00554736"/>
    <w:rsid w:val="00557F4B"/>
    <w:rsid w:val="00570935"/>
    <w:rsid w:val="00585B21"/>
    <w:rsid w:val="00585E04"/>
    <w:rsid w:val="00591EC9"/>
    <w:rsid w:val="005A4486"/>
    <w:rsid w:val="005D090B"/>
    <w:rsid w:val="005F3E7B"/>
    <w:rsid w:val="00630E88"/>
    <w:rsid w:val="0064229E"/>
    <w:rsid w:val="00654EF7"/>
    <w:rsid w:val="00660D14"/>
    <w:rsid w:val="00666DB8"/>
    <w:rsid w:val="006707BE"/>
    <w:rsid w:val="006871B4"/>
    <w:rsid w:val="00696D72"/>
    <w:rsid w:val="006D1581"/>
    <w:rsid w:val="006D5778"/>
    <w:rsid w:val="006D687C"/>
    <w:rsid w:val="006E42EC"/>
    <w:rsid w:val="007038F1"/>
    <w:rsid w:val="00706E82"/>
    <w:rsid w:val="00736D05"/>
    <w:rsid w:val="00792E01"/>
    <w:rsid w:val="0082723E"/>
    <w:rsid w:val="0085611D"/>
    <w:rsid w:val="00885B99"/>
    <w:rsid w:val="008A18D4"/>
    <w:rsid w:val="008A3269"/>
    <w:rsid w:val="008B0B12"/>
    <w:rsid w:val="008B226B"/>
    <w:rsid w:val="008D402C"/>
    <w:rsid w:val="008D5F3F"/>
    <w:rsid w:val="009008AC"/>
    <w:rsid w:val="009509CE"/>
    <w:rsid w:val="009654BE"/>
    <w:rsid w:val="009736BE"/>
    <w:rsid w:val="0098456D"/>
    <w:rsid w:val="009D4442"/>
    <w:rsid w:val="009E295F"/>
    <w:rsid w:val="009E2C38"/>
    <w:rsid w:val="00A0456A"/>
    <w:rsid w:val="00A161D1"/>
    <w:rsid w:val="00A20911"/>
    <w:rsid w:val="00A251A5"/>
    <w:rsid w:val="00A25856"/>
    <w:rsid w:val="00A27841"/>
    <w:rsid w:val="00A50FFC"/>
    <w:rsid w:val="00A72BF0"/>
    <w:rsid w:val="00A91D2E"/>
    <w:rsid w:val="00AF5646"/>
    <w:rsid w:val="00AF7D39"/>
    <w:rsid w:val="00B0225A"/>
    <w:rsid w:val="00B14716"/>
    <w:rsid w:val="00B2394C"/>
    <w:rsid w:val="00B2506E"/>
    <w:rsid w:val="00B40165"/>
    <w:rsid w:val="00B54390"/>
    <w:rsid w:val="00B56A94"/>
    <w:rsid w:val="00B73026"/>
    <w:rsid w:val="00B7372A"/>
    <w:rsid w:val="00BA5078"/>
    <w:rsid w:val="00BB2626"/>
    <w:rsid w:val="00BD1569"/>
    <w:rsid w:val="00BE7CB2"/>
    <w:rsid w:val="00C07775"/>
    <w:rsid w:val="00C21C05"/>
    <w:rsid w:val="00C21D1E"/>
    <w:rsid w:val="00C37E30"/>
    <w:rsid w:val="00C5793B"/>
    <w:rsid w:val="00C77115"/>
    <w:rsid w:val="00C942E5"/>
    <w:rsid w:val="00CA3724"/>
    <w:rsid w:val="00CA695B"/>
    <w:rsid w:val="00CA7C8B"/>
    <w:rsid w:val="00CF4DBA"/>
    <w:rsid w:val="00D13B69"/>
    <w:rsid w:val="00D36268"/>
    <w:rsid w:val="00D42B6A"/>
    <w:rsid w:val="00D4765C"/>
    <w:rsid w:val="00D94F0B"/>
    <w:rsid w:val="00DB0D75"/>
    <w:rsid w:val="00DC6974"/>
    <w:rsid w:val="00DD370A"/>
    <w:rsid w:val="00DE15E5"/>
    <w:rsid w:val="00DF4132"/>
    <w:rsid w:val="00DF4446"/>
    <w:rsid w:val="00E11291"/>
    <w:rsid w:val="00E271C2"/>
    <w:rsid w:val="00E32D54"/>
    <w:rsid w:val="00E74FE6"/>
    <w:rsid w:val="00E80D10"/>
    <w:rsid w:val="00EA3A8F"/>
    <w:rsid w:val="00EB276B"/>
    <w:rsid w:val="00ED42D6"/>
    <w:rsid w:val="00EF4625"/>
    <w:rsid w:val="00F11F9F"/>
    <w:rsid w:val="00F30D3C"/>
    <w:rsid w:val="00F3145F"/>
    <w:rsid w:val="00F43106"/>
    <w:rsid w:val="00F45261"/>
    <w:rsid w:val="00F62050"/>
    <w:rsid w:val="00F6495D"/>
    <w:rsid w:val="00F811B4"/>
    <w:rsid w:val="00F86DB1"/>
    <w:rsid w:val="00F87B58"/>
    <w:rsid w:val="00FA29E1"/>
    <w:rsid w:val="00FE2A31"/>
    <w:rsid w:val="00FF65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3AF09"/>
  <w15:chartTrackingRefBased/>
  <w15:docId w15:val="{A6B947D6-2E93-4224-9840-AD4E60C93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0935"/>
    <w:pPr>
      <w:spacing w:line="240" w:lineRule="auto"/>
      <w:jc w:val="both"/>
    </w:pPr>
    <w:rPr>
      <w:rFonts w:ascii="Times New Roman" w:hAnsi="Times New Roman"/>
      <w:sz w:val="24"/>
    </w:rPr>
  </w:style>
  <w:style w:type="paragraph" w:styleId="Heading1">
    <w:name w:val="heading 1"/>
    <w:basedOn w:val="Normal"/>
    <w:next w:val="Normal"/>
    <w:link w:val="Heading1Char"/>
    <w:uiPriority w:val="9"/>
    <w:qFormat/>
    <w:rsid w:val="00570935"/>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70935"/>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0935"/>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70935"/>
    <w:rPr>
      <w:rFonts w:ascii="Times New Roman" w:eastAsiaTheme="majorEastAsia" w:hAnsi="Times New Roman" w:cstheme="majorBidi"/>
      <w:color w:val="2F5496" w:themeColor="accent1" w:themeShade="BF"/>
      <w:sz w:val="28"/>
      <w:szCs w:val="26"/>
    </w:rPr>
  </w:style>
  <w:style w:type="paragraph" w:styleId="Title">
    <w:name w:val="Title"/>
    <w:basedOn w:val="Normal"/>
    <w:next w:val="Normal"/>
    <w:link w:val="TitleChar"/>
    <w:uiPriority w:val="10"/>
    <w:qFormat/>
    <w:rsid w:val="00C07775"/>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7775"/>
    <w:rPr>
      <w:rFonts w:asciiTheme="majorHAnsi" w:eastAsiaTheme="majorEastAsia" w:hAnsiTheme="majorHAnsi" w:cstheme="majorBidi"/>
      <w:spacing w:val="-10"/>
      <w:kern w:val="28"/>
      <w:sz w:val="56"/>
      <w:szCs w:val="56"/>
    </w:rPr>
  </w:style>
  <w:style w:type="character" w:customStyle="1" w:styleId="selectable-text">
    <w:name w:val="selectable-text"/>
    <w:basedOn w:val="DefaultParagraphFont"/>
    <w:rsid w:val="00F86DB1"/>
  </w:style>
  <w:style w:type="character" w:customStyle="1" w:styleId="selectable-text1">
    <w:name w:val="selectable-text1"/>
    <w:basedOn w:val="DefaultParagraphFont"/>
    <w:rsid w:val="00F86DB1"/>
  </w:style>
  <w:style w:type="paragraph" w:styleId="ListParagraph">
    <w:name w:val="List Paragraph"/>
    <w:basedOn w:val="Normal"/>
    <w:uiPriority w:val="34"/>
    <w:qFormat/>
    <w:rsid w:val="006E42EC"/>
    <w:pPr>
      <w:ind w:left="720"/>
      <w:contextualSpacing/>
    </w:pPr>
  </w:style>
  <w:style w:type="paragraph" w:styleId="TOCHeading">
    <w:name w:val="TOC Heading"/>
    <w:basedOn w:val="Heading1"/>
    <w:next w:val="Normal"/>
    <w:uiPriority w:val="39"/>
    <w:unhideWhenUsed/>
    <w:qFormat/>
    <w:rsid w:val="00AF7D39"/>
    <w:pPr>
      <w:spacing w:line="259" w:lineRule="auto"/>
      <w:jc w:val="left"/>
      <w:outlineLvl w:val="9"/>
    </w:pPr>
    <w:rPr>
      <w:rFonts w:asciiTheme="majorHAnsi" w:hAnsiTheme="majorHAnsi"/>
      <w:kern w:val="0"/>
      <w14:ligatures w14:val="none"/>
    </w:rPr>
  </w:style>
  <w:style w:type="paragraph" w:styleId="TOC1">
    <w:name w:val="toc 1"/>
    <w:basedOn w:val="Normal"/>
    <w:next w:val="Normal"/>
    <w:autoRedefine/>
    <w:uiPriority w:val="39"/>
    <w:unhideWhenUsed/>
    <w:rsid w:val="00AF7D39"/>
    <w:pPr>
      <w:spacing w:after="100"/>
    </w:pPr>
  </w:style>
  <w:style w:type="character" w:styleId="Hyperlink">
    <w:name w:val="Hyperlink"/>
    <w:basedOn w:val="DefaultParagraphFont"/>
    <w:uiPriority w:val="99"/>
    <w:unhideWhenUsed/>
    <w:rsid w:val="00AF7D39"/>
    <w:rPr>
      <w:color w:val="0563C1" w:themeColor="hyperlink"/>
      <w:u w:val="single"/>
    </w:rPr>
  </w:style>
  <w:style w:type="paragraph" w:styleId="Header">
    <w:name w:val="header"/>
    <w:basedOn w:val="Normal"/>
    <w:link w:val="HeaderChar"/>
    <w:uiPriority w:val="99"/>
    <w:unhideWhenUsed/>
    <w:rsid w:val="00395731"/>
    <w:pPr>
      <w:tabs>
        <w:tab w:val="center" w:pos="4680"/>
        <w:tab w:val="right" w:pos="9360"/>
      </w:tabs>
      <w:spacing w:after="0"/>
    </w:pPr>
  </w:style>
  <w:style w:type="character" w:customStyle="1" w:styleId="HeaderChar">
    <w:name w:val="Header Char"/>
    <w:basedOn w:val="DefaultParagraphFont"/>
    <w:link w:val="Header"/>
    <w:uiPriority w:val="99"/>
    <w:rsid w:val="00395731"/>
    <w:rPr>
      <w:rFonts w:ascii="Times New Roman" w:hAnsi="Times New Roman"/>
      <w:sz w:val="24"/>
    </w:rPr>
  </w:style>
  <w:style w:type="paragraph" w:styleId="Footer">
    <w:name w:val="footer"/>
    <w:basedOn w:val="Normal"/>
    <w:link w:val="FooterChar"/>
    <w:uiPriority w:val="99"/>
    <w:unhideWhenUsed/>
    <w:rsid w:val="00395731"/>
    <w:pPr>
      <w:tabs>
        <w:tab w:val="center" w:pos="4680"/>
        <w:tab w:val="right" w:pos="9360"/>
      </w:tabs>
      <w:spacing w:after="0"/>
    </w:pPr>
  </w:style>
  <w:style w:type="character" w:customStyle="1" w:styleId="FooterChar">
    <w:name w:val="Footer Char"/>
    <w:basedOn w:val="DefaultParagraphFont"/>
    <w:link w:val="Footer"/>
    <w:uiPriority w:val="99"/>
    <w:rsid w:val="00395731"/>
    <w:rPr>
      <w:rFonts w:ascii="Times New Roman" w:hAnsi="Times New Roman"/>
      <w:sz w:val="24"/>
    </w:rPr>
  </w:style>
  <w:style w:type="character" w:styleId="UnresolvedMention">
    <w:name w:val="Unresolved Mention"/>
    <w:basedOn w:val="DefaultParagraphFont"/>
    <w:uiPriority w:val="99"/>
    <w:semiHidden/>
    <w:unhideWhenUsed/>
    <w:rsid w:val="00357B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4562674">
      <w:bodyDiv w:val="1"/>
      <w:marLeft w:val="0"/>
      <w:marRight w:val="0"/>
      <w:marTop w:val="0"/>
      <w:marBottom w:val="0"/>
      <w:divBdr>
        <w:top w:val="none" w:sz="0" w:space="0" w:color="auto"/>
        <w:left w:val="none" w:sz="0" w:space="0" w:color="auto"/>
        <w:bottom w:val="none" w:sz="0" w:space="0" w:color="auto"/>
        <w:right w:val="none" w:sz="0" w:space="0" w:color="auto"/>
      </w:divBdr>
      <w:divsChild>
        <w:div w:id="1606234440">
          <w:marLeft w:val="0"/>
          <w:marRight w:val="0"/>
          <w:marTop w:val="0"/>
          <w:marBottom w:val="0"/>
          <w:divBdr>
            <w:top w:val="single" w:sz="2" w:space="0" w:color="E3E3E3"/>
            <w:left w:val="single" w:sz="2" w:space="0" w:color="E3E3E3"/>
            <w:bottom w:val="single" w:sz="2" w:space="0" w:color="E3E3E3"/>
            <w:right w:val="single" w:sz="2" w:space="0" w:color="E3E3E3"/>
          </w:divBdr>
          <w:divsChild>
            <w:div w:id="1444616383">
              <w:marLeft w:val="0"/>
              <w:marRight w:val="0"/>
              <w:marTop w:val="0"/>
              <w:marBottom w:val="0"/>
              <w:divBdr>
                <w:top w:val="single" w:sz="2" w:space="0" w:color="E3E3E3"/>
                <w:left w:val="single" w:sz="2" w:space="0" w:color="E3E3E3"/>
                <w:bottom w:val="single" w:sz="2" w:space="0" w:color="E3E3E3"/>
                <w:right w:val="single" w:sz="2" w:space="0" w:color="E3E3E3"/>
              </w:divBdr>
              <w:divsChild>
                <w:div w:id="1573931873">
                  <w:marLeft w:val="0"/>
                  <w:marRight w:val="0"/>
                  <w:marTop w:val="0"/>
                  <w:marBottom w:val="0"/>
                  <w:divBdr>
                    <w:top w:val="single" w:sz="2" w:space="0" w:color="E3E3E3"/>
                    <w:left w:val="single" w:sz="2" w:space="0" w:color="E3E3E3"/>
                    <w:bottom w:val="single" w:sz="2" w:space="0" w:color="E3E3E3"/>
                    <w:right w:val="single" w:sz="2" w:space="0" w:color="E3E3E3"/>
                  </w:divBdr>
                  <w:divsChild>
                    <w:div w:id="616378337">
                      <w:marLeft w:val="0"/>
                      <w:marRight w:val="0"/>
                      <w:marTop w:val="0"/>
                      <w:marBottom w:val="0"/>
                      <w:divBdr>
                        <w:top w:val="single" w:sz="2" w:space="0" w:color="E3E3E3"/>
                        <w:left w:val="single" w:sz="2" w:space="0" w:color="E3E3E3"/>
                        <w:bottom w:val="single" w:sz="2" w:space="0" w:color="E3E3E3"/>
                        <w:right w:val="single" w:sz="2" w:space="0" w:color="E3E3E3"/>
                      </w:divBdr>
                      <w:divsChild>
                        <w:div w:id="1296831510">
                          <w:marLeft w:val="0"/>
                          <w:marRight w:val="0"/>
                          <w:marTop w:val="0"/>
                          <w:marBottom w:val="0"/>
                          <w:divBdr>
                            <w:top w:val="single" w:sz="2" w:space="0" w:color="E3E3E3"/>
                            <w:left w:val="single" w:sz="2" w:space="0" w:color="E3E3E3"/>
                            <w:bottom w:val="single" w:sz="2" w:space="0" w:color="E3E3E3"/>
                            <w:right w:val="single" w:sz="2" w:space="0" w:color="E3E3E3"/>
                          </w:divBdr>
                          <w:divsChild>
                            <w:div w:id="1672828776">
                              <w:marLeft w:val="0"/>
                              <w:marRight w:val="0"/>
                              <w:marTop w:val="100"/>
                              <w:marBottom w:val="100"/>
                              <w:divBdr>
                                <w:top w:val="single" w:sz="2" w:space="0" w:color="E3E3E3"/>
                                <w:left w:val="single" w:sz="2" w:space="0" w:color="E3E3E3"/>
                                <w:bottom w:val="single" w:sz="2" w:space="0" w:color="E3E3E3"/>
                                <w:right w:val="single" w:sz="2" w:space="0" w:color="E3E3E3"/>
                              </w:divBdr>
                              <w:divsChild>
                                <w:div w:id="1873301562">
                                  <w:marLeft w:val="0"/>
                                  <w:marRight w:val="0"/>
                                  <w:marTop w:val="0"/>
                                  <w:marBottom w:val="0"/>
                                  <w:divBdr>
                                    <w:top w:val="single" w:sz="2" w:space="0" w:color="E3E3E3"/>
                                    <w:left w:val="single" w:sz="2" w:space="0" w:color="E3E3E3"/>
                                    <w:bottom w:val="single" w:sz="2" w:space="0" w:color="E3E3E3"/>
                                    <w:right w:val="single" w:sz="2" w:space="0" w:color="E3E3E3"/>
                                  </w:divBdr>
                                  <w:divsChild>
                                    <w:div w:id="960039289">
                                      <w:marLeft w:val="0"/>
                                      <w:marRight w:val="0"/>
                                      <w:marTop w:val="0"/>
                                      <w:marBottom w:val="0"/>
                                      <w:divBdr>
                                        <w:top w:val="single" w:sz="2" w:space="0" w:color="E3E3E3"/>
                                        <w:left w:val="single" w:sz="2" w:space="0" w:color="E3E3E3"/>
                                        <w:bottom w:val="single" w:sz="2" w:space="0" w:color="E3E3E3"/>
                                        <w:right w:val="single" w:sz="2" w:space="0" w:color="E3E3E3"/>
                                      </w:divBdr>
                                      <w:divsChild>
                                        <w:div w:id="1038895217">
                                          <w:marLeft w:val="0"/>
                                          <w:marRight w:val="0"/>
                                          <w:marTop w:val="0"/>
                                          <w:marBottom w:val="0"/>
                                          <w:divBdr>
                                            <w:top w:val="single" w:sz="2" w:space="0" w:color="E3E3E3"/>
                                            <w:left w:val="single" w:sz="2" w:space="0" w:color="E3E3E3"/>
                                            <w:bottom w:val="single" w:sz="2" w:space="0" w:color="E3E3E3"/>
                                            <w:right w:val="single" w:sz="2" w:space="0" w:color="E3E3E3"/>
                                          </w:divBdr>
                                          <w:divsChild>
                                            <w:div w:id="1207062288">
                                              <w:marLeft w:val="0"/>
                                              <w:marRight w:val="0"/>
                                              <w:marTop w:val="0"/>
                                              <w:marBottom w:val="0"/>
                                              <w:divBdr>
                                                <w:top w:val="single" w:sz="2" w:space="0" w:color="E3E3E3"/>
                                                <w:left w:val="single" w:sz="2" w:space="0" w:color="E3E3E3"/>
                                                <w:bottom w:val="single" w:sz="2" w:space="0" w:color="E3E3E3"/>
                                                <w:right w:val="single" w:sz="2" w:space="0" w:color="E3E3E3"/>
                                              </w:divBdr>
                                              <w:divsChild>
                                                <w:div w:id="1943100721">
                                                  <w:marLeft w:val="0"/>
                                                  <w:marRight w:val="0"/>
                                                  <w:marTop w:val="0"/>
                                                  <w:marBottom w:val="0"/>
                                                  <w:divBdr>
                                                    <w:top w:val="single" w:sz="2" w:space="0" w:color="E3E3E3"/>
                                                    <w:left w:val="single" w:sz="2" w:space="0" w:color="E3E3E3"/>
                                                    <w:bottom w:val="single" w:sz="2" w:space="0" w:color="E3E3E3"/>
                                                    <w:right w:val="single" w:sz="2" w:space="0" w:color="E3E3E3"/>
                                                  </w:divBdr>
                                                  <w:divsChild>
                                                    <w:div w:id="20178077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777339348">
          <w:marLeft w:val="0"/>
          <w:marRight w:val="0"/>
          <w:marTop w:val="0"/>
          <w:marBottom w:val="0"/>
          <w:divBdr>
            <w:top w:val="none" w:sz="0" w:space="0" w:color="auto"/>
            <w:left w:val="none" w:sz="0" w:space="0" w:color="auto"/>
            <w:bottom w:val="none" w:sz="0" w:space="0" w:color="auto"/>
            <w:right w:val="none" w:sz="0" w:space="0" w:color="auto"/>
          </w:divBdr>
        </w:div>
      </w:divsChild>
    </w:div>
    <w:div w:id="1957440568">
      <w:bodyDiv w:val="1"/>
      <w:marLeft w:val="0"/>
      <w:marRight w:val="0"/>
      <w:marTop w:val="0"/>
      <w:marBottom w:val="0"/>
      <w:divBdr>
        <w:top w:val="none" w:sz="0" w:space="0" w:color="auto"/>
        <w:left w:val="none" w:sz="0" w:space="0" w:color="auto"/>
        <w:bottom w:val="none" w:sz="0" w:space="0" w:color="auto"/>
        <w:right w:val="none" w:sz="0" w:space="0" w:color="auto"/>
      </w:divBdr>
    </w:div>
    <w:div w:id="1980374293">
      <w:bodyDiv w:val="1"/>
      <w:marLeft w:val="0"/>
      <w:marRight w:val="0"/>
      <w:marTop w:val="0"/>
      <w:marBottom w:val="0"/>
      <w:divBdr>
        <w:top w:val="none" w:sz="0" w:space="0" w:color="auto"/>
        <w:left w:val="none" w:sz="0" w:space="0" w:color="auto"/>
        <w:bottom w:val="none" w:sz="0" w:space="0" w:color="auto"/>
        <w:right w:val="none" w:sz="0" w:space="0" w:color="auto"/>
      </w:divBdr>
      <w:divsChild>
        <w:div w:id="426314370">
          <w:marLeft w:val="0"/>
          <w:marRight w:val="0"/>
          <w:marTop w:val="0"/>
          <w:marBottom w:val="0"/>
          <w:divBdr>
            <w:top w:val="single" w:sz="2" w:space="0" w:color="E3E3E3"/>
            <w:left w:val="single" w:sz="2" w:space="0" w:color="E3E3E3"/>
            <w:bottom w:val="single" w:sz="2" w:space="0" w:color="E3E3E3"/>
            <w:right w:val="single" w:sz="2" w:space="0" w:color="E3E3E3"/>
          </w:divBdr>
          <w:divsChild>
            <w:div w:id="127014564">
              <w:marLeft w:val="0"/>
              <w:marRight w:val="0"/>
              <w:marTop w:val="0"/>
              <w:marBottom w:val="0"/>
              <w:divBdr>
                <w:top w:val="single" w:sz="2" w:space="0" w:color="E3E3E3"/>
                <w:left w:val="single" w:sz="2" w:space="0" w:color="E3E3E3"/>
                <w:bottom w:val="single" w:sz="2" w:space="0" w:color="E3E3E3"/>
                <w:right w:val="single" w:sz="2" w:space="0" w:color="E3E3E3"/>
              </w:divBdr>
              <w:divsChild>
                <w:div w:id="666712372">
                  <w:marLeft w:val="0"/>
                  <w:marRight w:val="0"/>
                  <w:marTop w:val="0"/>
                  <w:marBottom w:val="0"/>
                  <w:divBdr>
                    <w:top w:val="single" w:sz="2" w:space="0" w:color="E3E3E3"/>
                    <w:left w:val="single" w:sz="2" w:space="0" w:color="E3E3E3"/>
                    <w:bottom w:val="single" w:sz="2" w:space="0" w:color="E3E3E3"/>
                    <w:right w:val="single" w:sz="2" w:space="0" w:color="E3E3E3"/>
                  </w:divBdr>
                  <w:divsChild>
                    <w:div w:id="183252777">
                      <w:marLeft w:val="0"/>
                      <w:marRight w:val="0"/>
                      <w:marTop w:val="0"/>
                      <w:marBottom w:val="0"/>
                      <w:divBdr>
                        <w:top w:val="single" w:sz="2" w:space="0" w:color="E3E3E3"/>
                        <w:left w:val="single" w:sz="2" w:space="0" w:color="E3E3E3"/>
                        <w:bottom w:val="single" w:sz="2" w:space="0" w:color="E3E3E3"/>
                        <w:right w:val="single" w:sz="2" w:space="0" w:color="E3E3E3"/>
                      </w:divBdr>
                      <w:divsChild>
                        <w:div w:id="16837783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93843387">
          <w:marLeft w:val="0"/>
          <w:marRight w:val="0"/>
          <w:marTop w:val="0"/>
          <w:marBottom w:val="0"/>
          <w:divBdr>
            <w:top w:val="single" w:sz="2" w:space="0" w:color="E3E3E3"/>
            <w:left w:val="single" w:sz="2" w:space="0" w:color="E3E3E3"/>
            <w:bottom w:val="single" w:sz="2" w:space="0" w:color="E3E3E3"/>
            <w:right w:val="single" w:sz="2" w:space="0" w:color="E3E3E3"/>
          </w:divBdr>
          <w:divsChild>
            <w:div w:id="475101622">
              <w:marLeft w:val="0"/>
              <w:marRight w:val="0"/>
              <w:marTop w:val="0"/>
              <w:marBottom w:val="0"/>
              <w:divBdr>
                <w:top w:val="single" w:sz="2" w:space="0" w:color="E3E3E3"/>
                <w:left w:val="single" w:sz="2" w:space="0" w:color="E3E3E3"/>
                <w:bottom w:val="single" w:sz="2" w:space="0" w:color="E3E3E3"/>
                <w:right w:val="single" w:sz="2" w:space="0" w:color="E3E3E3"/>
              </w:divBdr>
            </w:div>
            <w:div w:id="530144447">
              <w:marLeft w:val="0"/>
              <w:marRight w:val="0"/>
              <w:marTop w:val="0"/>
              <w:marBottom w:val="0"/>
              <w:divBdr>
                <w:top w:val="single" w:sz="2" w:space="0" w:color="E3E3E3"/>
                <w:left w:val="single" w:sz="2" w:space="0" w:color="E3E3E3"/>
                <w:bottom w:val="single" w:sz="2" w:space="0" w:color="E3E3E3"/>
                <w:right w:val="single" w:sz="2" w:space="0" w:color="E3E3E3"/>
              </w:divBdr>
              <w:divsChild>
                <w:div w:id="674115118">
                  <w:marLeft w:val="0"/>
                  <w:marRight w:val="0"/>
                  <w:marTop w:val="0"/>
                  <w:marBottom w:val="0"/>
                  <w:divBdr>
                    <w:top w:val="single" w:sz="2" w:space="0" w:color="E3E3E3"/>
                    <w:left w:val="single" w:sz="2" w:space="0" w:color="E3E3E3"/>
                    <w:bottom w:val="single" w:sz="2" w:space="0" w:color="E3E3E3"/>
                    <w:right w:val="single" w:sz="2" w:space="0" w:color="E3E3E3"/>
                  </w:divBdr>
                  <w:divsChild>
                    <w:div w:id="333342491">
                      <w:marLeft w:val="0"/>
                      <w:marRight w:val="0"/>
                      <w:marTop w:val="0"/>
                      <w:marBottom w:val="0"/>
                      <w:divBdr>
                        <w:top w:val="single" w:sz="2" w:space="0" w:color="E3E3E3"/>
                        <w:left w:val="single" w:sz="2" w:space="0" w:color="E3E3E3"/>
                        <w:bottom w:val="single" w:sz="2" w:space="0" w:color="E3E3E3"/>
                        <w:right w:val="single" w:sz="2" w:space="0" w:color="E3E3E3"/>
                      </w:divBdr>
                      <w:divsChild>
                        <w:div w:id="17525067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2015761010">
      <w:bodyDiv w:val="1"/>
      <w:marLeft w:val="0"/>
      <w:marRight w:val="0"/>
      <w:marTop w:val="0"/>
      <w:marBottom w:val="0"/>
      <w:divBdr>
        <w:top w:val="none" w:sz="0" w:space="0" w:color="auto"/>
        <w:left w:val="none" w:sz="0" w:space="0" w:color="auto"/>
        <w:bottom w:val="none" w:sz="0" w:space="0" w:color="auto"/>
        <w:right w:val="none" w:sz="0" w:space="0" w:color="auto"/>
      </w:divBdr>
      <w:divsChild>
        <w:div w:id="689910237">
          <w:marLeft w:val="0"/>
          <w:marRight w:val="0"/>
          <w:marTop w:val="0"/>
          <w:marBottom w:val="0"/>
          <w:divBdr>
            <w:top w:val="single" w:sz="2" w:space="0" w:color="E3E3E3"/>
            <w:left w:val="single" w:sz="2" w:space="0" w:color="E3E3E3"/>
            <w:bottom w:val="single" w:sz="2" w:space="0" w:color="E3E3E3"/>
            <w:right w:val="single" w:sz="2" w:space="0" w:color="E3E3E3"/>
          </w:divBdr>
          <w:divsChild>
            <w:div w:id="2087192434">
              <w:marLeft w:val="0"/>
              <w:marRight w:val="0"/>
              <w:marTop w:val="0"/>
              <w:marBottom w:val="0"/>
              <w:divBdr>
                <w:top w:val="single" w:sz="2" w:space="0" w:color="E3E3E3"/>
                <w:left w:val="single" w:sz="2" w:space="0" w:color="E3E3E3"/>
                <w:bottom w:val="single" w:sz="2" w:space="0" w:color="E3E3E3"/>
                <w:right w:val="single" w:sz="2" w:space="0" w:color="E3E3E3"/>
              </w:divBdr>
              <w:divsChild>
                <w:div w:id="40638072">
                  <w:marLeft w:val="0"/>
                  <w:marRight w:val="0"/>
                  <w:marTop w:val="0"/>
                  <w:marBottom w:val="0"/>
                  <w:divBdr>
                    <w:top w:val="single" w:sz="2" w:space="0" w:color="E3E3E3"/>
                    <w:left w:val="single" w:sz="2" w:space="0" w:color="E3E3E3"/>
                    <w:bottom w:val="single" w:sz="2" w:space="0" w:color="E3E3E3"/>
                    <w:right w:val="single" w:sz="2" w:space="0" w:color="E3E3E3"/>
                  </w:divBdr>
                  <w:divsChild>
                    <w:div w:id="558513797">
                      <w:marLeft w:val="0"/>
                      <w:marRight w:val="0"/>
                      <w:marTop w:val="0"/>
                      <w:marBottom w:val="0"/>
                      <w:divBdr>
                        <w:top w:val="single" w:sz="2" w:space="0" w:color="E3E3E3"/>
                        <w:left w:val="single" w:sz="2" w:space="0" w:color="E3E3E3"/>
                        <w:bottom w:val="single" w:sz="2" w:space="0" w:color="E3E3E3"/>
                        <w:right w:val="single" w:sz="2" w:space="0" w:color="E3E3E3"/>
                      </w:divBdr>
                      <w:divsChild>
                        <w:div w:id="514661265">
                          <w:marLeft w:val="0"/>
                          <w:marRight w:val="0"/>
                          <w:marTop w:val="0"/>
                          <w:marBottom w:val="0"/>
                          <w:divBdr>
                            <w:top w:val="single" w:sz="2" w:space="0" w:color="E3E3E3"/>
                            <w:left w:val="single" w:sz="2" w:space="0" w:color="E3E3E3"/>
                            <w:bottom w:val="single" w:sz="2" w:space="0" w:color="E3E3E3"/>
                            <w:right w:val="single" w:sz="2" w:space="0" w:color="E3E3E3"/>
                          </w:divBdr>
                          <w:divsChild>
                            <w:div w:id="588582367">
                              <w:marLeft w:val="0"/>
                              <w:marRight w:val="0"/>
                              <w:marTop w:val="100"/>
                              <w:marBottom w:val="100"/>
                              <w:divBdr>
                                <w:top w:val="single" w:sz="2" w:space="0" w:color="E3E3E3"/>
                                <w:left w:val="single" w:sz="2" w:space="0" w:color="E3E3E3"/>
                                <w:bottom w:val="single" w:sz="2" w:space="0" w:color="E3E3E3"/>
                                <w:right w:val="single" w:sz="2" w:space="0" w:color="E3E3E3"/>
                              </w:divBdr>
                              <w:divsChild>
                                <w:div w:id="1639535709">
                                  <w:marLeft w:val="0"/>
                                  <w:marRight w:val="0"/>
                                  <w:marTop w:val="0"/>
                                  <w:marBottom w:val="0"/>
                                  <w:divBdr>
                                    <w:top w:val="single" w:sz="2" w:space="0" w:color="E3E3E3"/>
                                    <w:left w:val="single" w:sz="2" w:space="0" w:color="E3E3E3"/>
                                    <w:bottom w:val="single" w:sz="2" w:space="0" w:color="E3E3E3"/>
                                    <w:right w:val="single" w:sz="2" w:space="0" w:color="E3E3E3"/>
                                  </w:divBdr>
                                  <w:divsChild>
                                    <w:div w:id="1725524181">
                                      <w:marLeft w:val="0"/>
                                      <w:marRight w:val="0"/>
                                      <w:marTop w:val="0"/>
                                      <w:marBottom w:val="0"/>
                                      <w:divBdr>
                                        <w:top w:val="single" w:sz="2" w:space="0" w:color="E3E3E3"/>
                                        <w:left w:val="single" w:sz="2" w:space="0" w:color="E3E3E3"/>
                                        <w:bottom w:val="single" w:sz="2" w:space="0" w:color="E3E3E3"/>
                                        <w:right w:val="single" w:sz="2" w:space="0" w:color="E3E3E3"/>
                                      </w:divBdr>
                                      <w:divsChild>
                                        <w:div w:id="1554151215">
                                          <w:marLeft w:val="0"/>
                                          <w:marRight w:val="0"/>
                                          <w:marTop w:val="0"/>
                                          <w:marBottom w:val="0"/>
                                          <w:divBdr>
                                            <w:top w:val="single" w:sz="2" w:space="0" w:color="E3E3E3"/>
                                            <w:left w:val="single" w:sz="2" w:space="0" w:color="E3E3E3"/>
                                            <w:bottom w:val="single" w:sz="2" w:space="0" w:color="E3E3E3"/>
                                            <w:right w:val="single" w:sz="2" w:space="0" w:color="E3E3E3"/>
                                          </w:divBdr>
                                          <w:divsChild>
                                            <w:div w:id="129594338">
                                              <w:marLeft w:val="0"/>
                                              <w:marRight w:val="0"/>
                                              <w:marTop w:val="0"/>
                                              <w:marBottom w:val="0"/>
                                              <w:divBdr>
                                                <w:top w:val="single" w:sz="2" w:space="0" w:color="E3E3E3"/>
                                                <w:left w:val="single" w:sz="2" w:space="0" w:color="E3E3E3"/>
                                                <w:bottom w:val="single" w:sz="2" w:space="0" w:color="E3E3E3"/>
                                                <w:right w:val="single" w:sz="2" w:space="0" w:color="E3E3E3"/>
                                              </w:divBdr>
                                              <w:divsChild>
                                                <w:div w:id="256643443">
                                                  <w:marLeft w:val="0"/>
                                                  <w:marRight w:val="0"/>
                                                  <w:marTop w:val="0"/>
                                                  <w:marBottom w:val="0"/>
                                                  <w:divBdr>
                                                    <w:top w:val="single" w:sz="2" w:space="0" w:color="E3E3E3"/>
                                                    <w:left w:val="single" w:sz="2" w:space="0" w:color="E3E3E3"/>
                                                    <w:bottom w:val="single" w:sz="2" w:space="0" w:color="E3E3E3"/>
                                                    <w:right w:val="single" w:sz="2" w:space="0" w:color="E3E3E3"/>
                                                  </w:divBdr>
                                                  <w:divsChild>
                                                    <w:div w:id="16844335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0804435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hyperlink" Target="https://doi.org/10.1177/00472875211011548"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1016/j.ijhm.2003.10.003" TargetMode="Externa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hyperlink" Target="https://doi.org/10.1080/09669582.2012.73779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header" Target="header1.xml"/><Relationship Id="rId10" Type="http://schemas.openxmlformats.org/officeDocument/2006/relationships/diagramQuickStyle" Target="diagrams/quickStyle1.xml"/><Relationship Id="rId19" Type="http://schemas.openxmlformats.org/officeDocument/2006/relationships/hyperlink" Target="https://doi.org/10.1007/S10551-009-0215-9"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hyperlink" Target="https://doi.org/10.3727/152599519X155062598563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76BA1A1-CBEE-4786-8497-F2A464109D67}" type="doc">
      <dgm:prSet loTypeId="urn:microsoft.com/office/officeart/2005/8/layout/cycle3" loCatId="cycle" qsTypeId="urn:microsoft.com/office/officeart/2005/8/quickstyle/simple5" qsCatId="simple" csTypeId="urn:microsoft.com/office/officeart/2005/8/colors/colorful5" csCatId="colorful" phldr="1"/>
      <dgm:spPr/>
      <dgm:t>
        <a:bodyPr/>
        <a:lstStyle/>
        <a:p>
          <a:endParaRPr lang="en-US"/>
        </a:p>
      </dgm:t>
    </dgm:pt>
    <dgm:pt modelId="{8B56D46B-E483-4290-9A0B-AE8060D3B1F4}">
      <dgm:prSet phldrT="[Text]"/>
      <dgm:spPr/>
      <dgm:t>
        <a:bodyPr/>
        <a:lstStyle/>
        <a:p>
          <a:r>
            <a:rPr lang="en-US" b="1"/>
            <a:t>Performance Improvement</a:t>
          </a:r>
          <a:r>
            <a:rPr lang="en-US"/>
            <a:t> </a:t>
          </a:r>
        </a:p>
      </dgm:t>
    </dgm:pt>
    <dgm:pt modelId="{E145750C-CC38-4F7F-8D4E-A89ABBD50C7E}" type="parTrans" cxnId="{75847ED9-D15D-4F0F-9DBF-4EACAE2D006B}">
      <dgm:prSet/>
      <dgm:spPr/>
      <dgm:t>
        <a:bodyPr/>
        <a:lstStyle/>
        <a:p>
          <a:endParaRPr lang="en-US"/>
        </a:p>
      </dgm:t>
    </dgm:pt>
    <dgm:pt modelId="{9C19A0B6-A09F-417A-8D86-1108A26C61F5}" type="sibTrans" cxnId="{75847ED9-D15D-4F0F-9DBF-4EACAE2D006B}">
      <dgm:prSet/>
      <dgm:spPr/>
      <dgm:t>
        <a:bodyPr/>
        <a:lstStyle/>
        <a:p>
          <a:endParaRPr lang="en-US"/>
        </a:p>
      </dgm:t>
    </dgm:pt>
    <dgm:pt modelId="{06772FD2-483E-43EE-8577-FE608D3AB7AF}">
      <dgm:prSet phldrT="[Text]"/>
      <dgm:spPr/>
      <dgm:t>
        <a:bodyPr/>
        <a:lstStyle/>
        <a:p>
          <a:r>
            <a:rPr lang="en-US" b="1"/>
            <a:t>Continuous Improvement</a:t>
          </a:r>
          <a:endParaRPr lang="en-US"/>
        </a:p>
      </dgm:t>
    </dgm:pt>
    <dgm:pt modelId="{F2B14439-BE29-465C-B9CD-6086E85BF0D0}" type="parTrans" cxnId="{3D773D66-E05A-4A1A-AB27-3612C36E3DB0}">
      <dgm:prSet/>
      <dgm:spPr/>
      <dgm:t>
        <a:bodyPr/>
        <a:lstStyle/>
        <a:p>
          <a:endParaRPr lang="en-US"/>
        </a:p>
      </dgm:t>
    </dgm:pt>
    <dgm:pt modelId="{549E1FE0-45A4-4F6A-83A2-8B58B20D6A94}" type="sibTrans" cxnId="{3D773D66-E05A-4A1A-AB27-3612C36E3DB0}">
      <dgm:prSet/>
      <dgm:spPr/>
      <dgm:t>
        <a:bodyPr/>
        <a:lstStyle/>
        <a:p>
          <a:endParaRPr lang="en-US"/>
        </a:p>
      </dgm:t>
    </dgm:pt>
    <dgm:pt modelId="{EA5A885F-5A38-4BCC-B3F6-7A7F51A5F143}">
      <dgm:prSet phldrT="[Text]"/>
      <dgm:spPr/>
      <dgm:t>
        <a:bodyPr/>
        <a:lstStyle/>
        <a:p>
          <a:r>
            <a:rPr lang="en-US" b="1"/>
            <a:t>Stakeholder Engagement</a:t>
          </a:r>
          <a:endParaRPr lang="en-US"/>
        </a:p>
      </dgm:t>
    </dgm:pt>
    <dgm:pt modelId="{93221AF9-D4F4-4E81-8EE7-95577A8EA4E2}" type="parTrans" cxnId="{FE8532A5-5396-4700-ABB7-7D959158FBE0}">
      <dgm:prSet/>
      <dgm:spPr/>
      <dgm:t>
        <a:bodyPr/>
        <a:lstStyle/>
        <a:p>
          <a:endParaRPr lang="en-US"/>
        </a:p>
      </dgm:t>
    </dgm:pt>
    <dgm:pt modelId="{5E786152-01F7-492D-A12A-142FC02BA27D}" type="sibTrans" cxnId="{FE8532A5-5396-4700-ABB7-7D959158FBE0}">
      <dgm:prSet/>
      <dgm:spPr/>
      <dgm:t>
        <a:bodyPr/>
        <a:lstStyle/>
        <a:p>
          <a:endParaRPr lang="en-US"/>
        </a:p>
      </dgm:t>
    </dgm:pt>
    <dgm:pt modelId="{3D99AC4F-BF30-46D0-97E4-4277CD90D40A}">
      <dgm:prSet/>
      <dgm:spPr/>
      <dgm:t>
        <a:bodyPr/>
        <a:lstStyle/>
        <a:p>
          <a:r>
            <a:rPr lang="en-US" b="1"/>
            <a:t>Strategic Planning and Decision-Making</a:t>
          </a:r>
          <a:endParaRPr lang="en-US"/>
        </a:p>
      </dgm:t>
    </dgm:pt>
    <dgm:pt modelId="{8EACADC3-2DB4-4EF3-B5B7-D3663F5267EA}" type="parTrans" cxnId="{67C5728A-8D38-4140-A755-6A8C682075BA}">
      <dgm:prSet/>
      <dgm:spPr/>
      <dgm:t>
        <a:bodyPr/>
        <a:lstStyle/>
        <a:p>
          <a:endParaRPr lang="en-US"/>
        </a:p>
      </dgm:t>
    </dgm:pt>
    <dgm:pt modelId="{8AEFDF04-9B00-4941-A7EC-EEB502E23553}" type="sibTrans" cxnId="{67C5728A-8D38-4140-A755-6A8C682075BA}">
      <dgm:prSet/>
      <dgm:spPr/>
      <dgm:t>
        <a:bodyPr/>
        <a:lstStyle/>
        <a:p>
          <a:endParaRPr lang="en-US"/>
        </a:p>
      </dgm:t>
    </dgm:pt>
    <dgm:pt modelId="{0A8B11FD-F18C-489C-8666-4623C2B88AE4}" type="pres">
      <dgm:prSet presAssocID="{376BA1A1-CBEE-4786-8497-F2A464109D67}" presName="Name0" presStyleCnt="0">
        <dgm:presLayoutVars>
          <dgm:dir/>
          <dgm:resizeHandles val="exact"/>
        </dgm:presLayoutVars>
      </dgm:prSet>
      <dgm:spPr/>
    </dgm:pt>
    <dgm:pt modelId="{A6DF4524-7C30-4472-9991-35703B752935}" type="pres">
      <dgm:prSet presAssocID="{376BA1A1-CBEE-4786-8497-F2A464109D67}" presName="cycle" presStyleCnt="0"/>
      <dgm:spPr/>
    </dgm:pt>
    <dgm:pt modelId="{78A27F01-8980-4D16-858F-82DC7705A045}" type="pres">
      <dgm:prSet presAssocID="{8B56D46B-E483-4290-9A0B-AE8060D3B1F4}" presName="nodeFirstNode" presStyleLbl="node1" presStyleIdx="0" presStyleCnt="4">
        <dgm:presLayoutVars>
          <dgm:bulletEnabled val="1"/>
        </dgm:presLayoutVars>
      </dgm:prSet>
      <dgm:spPr/>
    </dgm:pt>
    <dgm:pt modelId="{D6728EC7-4EDC-4CDB-83AD-7FB11ADE848D}" type="pres">
      <dgm:prSet presAssocID="{9C19A0B6-A09F-417A-8D86-1108A26C61F5}" presName="sibTransFirstNode" presStyleLbl="bgShp" presStyleIdx="0" presStyleCnt="1"/>
      <dgm:spPr/>
    </dgm:pt>
    <dgm:pt modelId="{B522D8D5-E813-4FC0-A86C-6D93DD1AA487}" type="pres">
      <dgm:prSet presAssocID="{06772FD2-483E-43EE-8577-FE608D3AB7AF}" presName="nodeFollowingNodes" presStyleLbl="node1" presStyleIdx="1" presStyleCnt="4">
        <dgm:presLayoutVars>
          <dgm:bulletEnabled val="1"/>
        </dgm:presLayoutVars>
      </dgm:prSet>
      <dgm:spPr/>
    </dgm:pt>
    <dgm:pt modelId="{A7F585A9-B08D-4D33-B82A-90AD1E3FB7D8}" type="pres">
      <dgm:prSet presAssocID="{EA5A885F-5A38-4BCC-B3F6-7A7F51A5F143}" presName="nodeFollowingNodes" presStyleLbl="node1" presStyleIdx="2" presStyleCnt="4">
        <dgm:presLayoutVars>
          <dgm:bulletEnabled val="1"/>
        </dgm:presLayoutVars>
      </dgm:prSet>
      <dgm:spPr/>
    </dgm:pt>
    <dgm:pt modelId="{86BB8C11-BDF3-4E72-9A48-1676104907C3}" type="pres">
      <dgm:prSet presAssocID="{3D99AC4F-BF30-46D0-97E4-4277CD90D40A}" presName="nodeFollowingNodes" presStyleLbl="node1" presStyleIdx="3" presStyleCnt="4">
        <dgm:presLayoutVars>
          <dgm:bulletEnabled val="1"/>
        </dgm:presLayoutVars>
      </dgm:prSet>
      <dgm:spPr/>
    </dgm:pt>
  </dgm:ptLst>
  <dgm:cxnLst>
    <dgm:cxn modelId="{82943519-398C-44FE-97C6-EAA5B4841001}" type="presOf" srcId="{3D99AC4F-BF30-46D0-97E4-4277CD90D40A}" destId="{86BB8C11-BDF3-4E72-9A48-1676104907C3}" srcOrd="0" destOrd="0" presId="urn:microsoft.com/office/officeart/2005/8/layout/cycle3"/>
    <dgm:cxn modelId="{73245B2A-F3CF-45AD-8737-33A9278935E0}" type="presOf" srcId="{EA5A885F-5A38-4BCC-B3F6-7A7F51A5F143}" destId="{A7F585A9-B08D-4D33-B82A-90AD1E3FB7D8}" srcOrd="0" destOrd="0" presId="urn:microsoft.com/office/officeart/2005/8/layout/cycle3"/>
    <dgm:cxn modelId="{3D773D66-E05A-4A1A-AB27-3612C36E3DB0}" srcId="{376BA1A1-CBEE-4786-8497-F2A464109D67}" destId="{06772FD2-483E-43EE-8577-FE608D3AB7AF}" srcOrd="1" destOrd="0" parTransId="{F2B14439-BE29-465C-B9CD-6086E85BF0D0}" sibTransId="{549E1FE0-45A4-4F6A-83A2-8B58B20D6A94}"/>
    <dgm:cxn modelId="{67C5728A-8D38-4140-A755-6A8C682075BA}" srcId="{376BA1A1-CBEE-4786-8497-F2A464109D67}" destId="{3D99AC4F-BF30-46D0-97E4-4277CD90D40A}" srcOrd="3" destOrd="0" parTransId="{8EACADC3-2DB4-4EF3-B5B7-D3663F5267EA}" sibTransId="{8AEFDF04-9B00-4941-A7EC-EEB502E23553}"/>
    <dgm:cxn modelId="{4089D394-1429-4FA1-A4FE-14074C486EC1}" type="presOf" srcId="{06772FD2-483E-43EE-8577-FE608D3AB7AF}" destId="{B522D8D5-E813-4FC0-A86C-6D93DD1AA487}" srcOrd="0" destOrd="0" presId="urn:microsoft.com/office/officeart/2005/8/layout/cycle3"/>
    <dgm:cxn modelId="{B24B99A3-5821-4160-A7ED-384C7E299BB6}" type="presOf" srcId="{376BA1A1-CBEE-4786-8497-F2A464109D67}" destId="{0A8B11FD-F18C-489C-8666-4623C2B88AE4}" srcOrd="0" destOrd="0" presId="urn:microsoft.com/office/officeart/2005/8/layout/cycle3"/>
    <dgm:cxn modelId="{FE8532A5-5396-4700-ABB7-7D959158FBE0}" srcId="{376BA1A1-CBEE-4786-8497-F2A464109D67}" destId="{EA5A885F-5A38-4BCC-B3F6-7A7F51A5F143}" srcOrd="2" destOrd="0" parTransId="{93221AF9-D4F4-4E81-8EE7-95577A8EA4E2}" sibTransId="{5E786152-01F7-492D-A12A-142FC02BA27D}"/>
    <dgm:cxn modelId="{E7A305AA-0321-4DCF-B528-3F4476B0DA3A}" type="presOf" srcId="{9C19A0B6-A09F-417A-8D86-1108A26C61F5}" destId="{D6728EC7-4EDC-4CDB-83AD-7FB11ADE848D}" srcOrd="0" destOrd="0" presId="urn:microsoft.com/office/officeart/2005/8/layout/cycle3"/>
    <dgm:cxn modelId="{75847ED9-D15D-4F0F-9DBF-4EACAE2D006B}" srcId="{376BA1A1-CBEE-4786-8497-F2A464109D67}" destId="{8B56D46B-E483-4290-9A0B-AE8060D3B1F4}" srcOrd="0" destOrd="0" parTransId="{E145750C-CC38-4F7F-8D4E-A89ABBD50C7E}" sibTransId="{9C19A0B6-A09F-417A-8D86-1108A26C61F5}"/>
    <dgm:cxn modelId="{1A5BF7EA-4871-4780-80E8-C05A74C32BCA}" type="presOf" srcId="{8B56D46B-E483-4290-9A0B-AE8060D3B1F4}" destId="{78A27F01-8980-4D16-858F-82DC7705A045}" srcOrd="0" destOrd="0" presId="urn:microsoft.com/office/officeart/2005/8/layout/cycle3"/>
    <dgm:cxn modelId="{B0C34581-6B71-4252-BC95-108A4FF8EF7B}" type="presParOf" srcId="{0A8B11FD-F18C-489C-8666-4623C2B88AE4}" destId="{A6DF4524-7C30-4472-9991-35703B752935}" srcOrd="0" destOrd="0" presId="urn:microsoft.com/office/officeart/2005/8/layout/cycle3"/>
    <dgm:cxn modelId="{251A71E7-D287-40E3-A4B2-A932F8AA6898}" type="presParOf" srcId="{A6DF4524-7C30-4472-9991-35703B752935}" destId="{78A27F01-8980-4D16-858F-82DC7705A045}" srcOrd="0" destOrd="0" presId="urn:microsoft.com/office/officeart/2005/8/layout/cycle3"/>
    <dgm:cxn modelId="{FD1C9DC7-4D1B-4791-A9C8-CE4A881F3B4E}" type="presParOf" srcId="{A6DF4524-7C30-4472-9991-35703B752935}" destId="{D6728EC7-4EDC-4CDB-83AD-7FB11ADE848D}" srcOrd="1" destOrd="0" presId="urn:microsoft.com/office/officeart/2005/8/layout/cycle3"/>
    <dgm:cxn modelId="{48753653-6725-48D0-83D2-B404ADFA0EDD}" type="presParOf" srcId="{A6DF4524-7C30-4472-9991-35703B752935}" destId="{B522D8D5-E813-4FC0-A86C-6D93DD1AA487}" srcOrd="2" destOrd="0" presId="urn:microsoft.com/office/officeart/2005/8/layout/cycle3"/>
    <dgm:cxn modelId="{8119BDBF-9AE6-4286-831C-ABDEDDE928D5}" type="presParOf" srcId="{A6DF4524-7C30-4472-9991-35703B752935}" destId="{A7F585A9-B08D-4D33-B82A-90AD1E3FB7D8}" srcOrd="3" destOrd="0" presId="urn:microsoft.com/office/officeart/2005/8/layout/cycle3"/>
    <dgm:cxn modelId="{1F59A4EC-EA3C-4B61-AA16-6CFD64DF4C5B}" type="presParOf" srcId="{A6DF4524-7C30-4472-9991-35703B752935}" destId="{86BB8C11-BDF3-4E72-9A48-1676104907C3}" srcOrd="4" destOrd="0" presId="urn:microsoft.com/office/officeart/2005/8/layout/cycle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D95E424-1015-42C7-BC63-DD08A7FE0613}" type="doc">
      <dgm:prSet loTypeId="urn:microsoft.com/office/officeart/2005/8/layout/cycle6" loCatId="cycle" qsTypeId="urn:microsoft.com/office/officeart/2005/8/quickstyle/3d1" qsCatId="3D" csTypeId="urn:microsoft.com/office/officeart/2005/8/colors/colorful3" csCatId="colorful" phldr="1"/>
      <dgm:spPr/>
      <dgm:t>
        <a:bodyPr/>
        <a:lstStyle/>
        <a:p>
          <a:endParaRPr lang="en-US"/>
        </a:p>
      </dgm:t>
    </dgm:pt>
    <dgm:pt modelId="{6D54F3DD-8D73-4F4E-8F8D-2C6B780379AF}">
      <dgm:prSet phldrT="[Text]"/>
      <dgm:spPr/>
      <dgm:t>
        <a:bodyPr/>
        <a:lstStyle/>
        <a:p>
          <a:r>
            <a:rPr lang="en-US" b="1"/>
            <a:t>Third-Party Audits and Certifications</a:t>
          </a:r>
          <a:endParaRPr lang="en-US"/>
        </a:p>
      </dgm:t>
    </dgm:pt>
    <dgm:pt modelId="{09024213-EDD9-410F-AA68-A10391BF8454}" type="parTrans" cxnId="{F07573D4-881D-4EA5-96DE-01EDA4F2DBCF}">
      <dgm:prSet/>
      <dgm:spPr/>
      <dgm:t>
        <a:bodyPr/>
        <a:lstStyle/>
        <a:p>
          <a:endParaRPr lang="en-US"/>
        </a:p>
      </dgm:t>
    </dgm:pt>
    <dgm:pt modelId="{598503F2-F975-4553-9FA0-9444532077C4}" type="sibTrans" cxnId="{F07573D4-881D-4EA5-96DE-01EDA4F2DBCF}">
      <dgm:prSet/>
      <dgm:spPr/>
      <dgm:t>
        <a:bodyPr/>
        <a:lstStyle/>
        <a:p>
          <a:endParaRPr lang="en-US"/>
        </a:p>
      </dgm:t>
    </dgm:pt>
    <dgm:pt modelId="{C56A70A1-BF74-45D4-9E66-BA3671879D3B}">
      <dgm:prSet phldrT="[Text]"/>
      <dgm:spPr/>
      <dgm:t>
        <a:bodyPr/>
        <a:lstStyle/>
        <a:p>
          <a:r>
            <a:rPr lang="en-US" b="1"/>
            <a:t>Stakeholder Engagement and Feedback</a:t>
          </a:r>
          <a:endParaRPr lang="en-US"/>
        </a:p>
      </dgm:t>
    </dgm:pt>
    <dgm:pt modelId="{CE220A53-C26E-4001-94F1-0CAE52398F4C}" type="parTrans" cxnId="{D2A7354E-F4ED-4932-A1DC-37EED3BD7754}">
      <dgm:prSet/>
      <dgm:spPr/>
      <dgm:t>
        <a:bodyPr/>
        <a:lstStyle/>
        <a:p>
          <a:endParaRPr lang="en-US"/>
        </a:p>
      </dgm:t>
    </dgm:pt>
    <dgm:pt modelId="{3583FD4C-394E-4F31-BC7D-6479048025ED}" type="sibTrans" cxnId="{D2A7354E-F4ED-4932-A1DC-37EED3BD7754}">
      <dgm:prSet/>
      <dgm:spPr/>
      <dgm:t>
        <a:bodyPr/>
        <a:lstStyle/>
        <a:p>
          <a:endParaRPr lang="en-US"/>
        </a:p>
      </dgm:t>
    </dgm:pt>
    <dgm:pt modelId="{6603B834-3A3C-40DC-9DA8-CAAC7C805448}">
      <dgm:prSet phldrT="[Text]"/>
      <dgm:spPr/>
      <dgm:t>
        <a:bodyPr/>
        <a:lstStyle/>
        <a:p>
          <a:r>
            <a:rPr lang="en-US" b="1"/>
            <a:t>Partnerships and Collaboration</a:t>
          </a:r>
          <a:endParaRPr lang="en-US"/>
        </a:p>
      </dgm:t>
    </dgm:pt>
    <dgm:pt modelId="{2CFD0BCD-A31F-49CD-9A69-35A0A4023175}" type="parTrans" cxnId="{CA43C40A-DB9A-4F74-922F-38BA407EE8F0}">
      <dgm:prSet/>
      <dgm:spPr/>
      <dgm:t>
        <a:bodyPr/>
        <a:lstStyle/>
        <a:p>
          <a:endParaRPr lang="en-US"/>
        </a:p>
      </dgm:t>
    </dgm:pt>
    <dgm:pt modelId="{DAC15732-CA0D-4536-A12A-FE631801588A}" type="sibTrans" cxnId="{CA43C40A-DB9A-4F74-922F-38BA407EE8F0}">
      <dgm:prSet/>
      <dgm:spPr/>
      <dgm:t>
        <a:bodyPr/>
        <a:lstStyle/>
        <a:p>
          <a:endParaRPr lang="en-US"/>
        </a:p>
      </dgm:t>
    </dgm:pt>
    <dgm:pt modelId="{D41911C0-F777-46CB-8841-9F264DF75629}">
      <dgm:prSet/>
      <dgm:spPr/>
      <dgm:t>
        <a:bodyPr/>
        <a:lstStyle/>
        <a:p>
          <a:r>
            <a:rPr lang="en-US" b="1"/>
            <a:t>Continuous Monitoring and Improvement</a:t>
          </a:r>
          <a:endParaRPr lang="en-US"/>
        </a:p>
      </dgm:t>
    </dgm:pt>
    <dgm:pt modelId="{FD3800A7-CF69-45F2-9EFC-AB31E0608D5A}" type="parTrans" cxnId="{C6F3DAE4-0A59-4A92-A54C-C99C3A63E53E}">
      <dgm:prSet/>
      <dgm:spPr/>
      <dgm:t>
        <a:bodyPr/>
        <a:lstStyle/>
        <a:p>
          <a:endParaRPr lang="en-US"/>
        </a:p>
      </dgm:t>
    </dgm:pt>
    <dgm:pt modelId="{C9F2BA66-5FB4-4797-8ACC-907BAFFA127B}" type="sibTrans" cxnId="{C6F3DAE4-0A59-4A92-A54C-C99C3A63E53E}">
      <dgm:prSet/>
      <dgm:spPr/>
      <dgm:t>
        <a:bodyPr/>
        <a:lstStyle/>
        <a:p>
          <a:endParaRPr lang="en-US"/>
        </a:p>
      </dgm:t>
    </dgm:pt>
    <dgm:pt modelId="{DAAF9E38-D571-4F7F-A5EB-29C8FBE3360B}" type="pres">
      <dgm:prSet presAssocID="{6D95E424-1015-42C7-BC63-DD08A7FE0613}" presName="cycle" presStyleCnt="0">
        <dgm:presLayoutVars>
          <dgm:dir/>
          <dgm:resizeHandles val="exact"/>
        </dgm:presLayoutVars>
      </dgm:prSet>
      <dgm:spPr/>
    </dgm:pt>
    <dgm:pt modelId="{1A7729D4-D94C-4210-B5AC-6B7155F228B5}" type="pres">
      <dgm:prSet presAssocID="{6D54F3DD-8D73-4F4E-8F8D-2C6B780379AF}" presName="node" presStyleLbl="node1" presStyleIdx="0" presStyleCnt="4">
        <dgm:presLayoutVars>
          <dgm:bulletEnabled val="1"/>
        </dgm:presLayoutVars>
      </dgm:prSet>
      <dgm:spPr/>
    </dgm:pt>
    <dgm:pt modelId="{B664D8F4-8DCE-4DCD-814D-5F3C76BB1922}" type="pres">
      <dgm:prSet presAssocID="{6D54F3DD-8D73-4F4E-8F8D-2C6B780379AF}" presName="spNode" presStyleCnt="0"/>
      <dgm:spPr/>
    </dgm:pt>
    <dgm:pt modelId="{EAEC3BED-4C56-4170-80CE-5CB299C2504B}" type="pres">
      <dgm:prSet presAssocID="{598503F2-F975-4553-9FA0-9444532077C4}" presName="sibTrans" presStyleLbl="sibTrans1D1" presStyleIdx="0" presStyleCnt="4"/>
      <dgm:spPr/>
    </dgm:pt>
    <dgm:pt modelId="{F7F0ECED-D4FE-439B-B569-B2AD81F6CA69}" type="pres">
      <dgm:prSet presAssocID="{C56A70A1-BF74-45D4-9E66-BA3671879D3B}" presName="node" presStyleLbl="node1" presStyleIdx="1" presStyleCnt="4">
        <dgm:presLayoutVars>
          <dgm:bulletEnabled val="1"/>
        </dgm:presLayoutVars>
      </dgm:prSet>
      <dgm:spPr/>
    </dgm:pt>
    <dgm:pt modelId="{0A8FF9EF-63B4-401E-B2C9-E3E891510C92}" type="pres">
      <dgm:prSet presAssocID="{C56A70A1-BF74-45D4-9E66-BA3671879D3B}" presName="spNode" presStyleCnt="0"/>
      <dgm:spPr/>
    </dgm:pt>
    <dgm:pt modelId="{7AF15063-3A12-4E97-9EB3-F240B5AE2CDC}" type="pres">
      <dgm:prSet presAssocID="{3583FD4C-394E-4F31-BC7D-6479048025ED}" presName="sibTrans" presStyleLbl="sibTrans1D1" presStyleIdx="1" presStyleCnt="4"/>
      <dgm:spPr/>
    </dgm:pt>
    <dgm:pt modelId="{541F7B7B-0C32-4BB2-A125-68BACBD73406}" type="pres">
      <dgm:prSet presAssocID="{6603B834-3A3C-40DC-9DA8-CAAC7C805448}" presName="node" presStyleLbl="node1" presStyleIdx="2" presStyleCnt="4">
        <dgm:presLayoutVars>
          <dgm:bulletEnabled val="1"/>
        </dgm:presLayoutVars>
      </dgm:prSet>
      <dgm:spPr/>
    </dgm:pt>
    <dgm:pt modelId="{08D7DB56-91D7-4FA5-86AB-3A8FA022DB45}" type="pres">
      <dgm:prSet presAssocID="{6603B834-3A3C-40DC-9DA8-CAAC7C805448}" presName="spNode" presStyleCnt="0"/>
      <dgm:spPr/>
    </dgm:pt>
    <dgm:pt modelId="{31451BF4-B60A-4444-A28F-5FF0256221CB}" type="pres">
      <dgm:prSet presAssocID="{DAC15732-CA0D-4536-A12A-FE631801588A}" presName="sibTrans" presStyleLbl="sibTrans1D1" presStyleIdx="2" presStyleCnt="4"/>
      <dgm:spPr/>
    </dgm:pt>
    <dgm:pt modelId="{BA49701B-7DBB-495D-8362-DF276C5900EC}" type="pres">
      <dgm:prSet presAssocID="{D41911C0-F777-46CB-8841-9F264DF75629}" presName="node" presStyleLbl="node1" presStyleIdx="3" presStyleCnt="4">
        <dgm:presLayoutVars>
          <dgm:bulletEnabled val="1"/>
        </dgm:presLayoutVars>
      </dgm:prSet>
      <dgm:spPr/>
    </dgm:pt>
    <dgm:pt modelId="{27D7A3F4-6A1A-4083-9F99-DE753F389D04}" type="pres">
      <dgm:prSet presAssocID="{D41911C0-F777-46CB-8841-9F264DF75629}" presName="spNode" presStyleCnt="0"/>
      <dgm:spPr/>
    </dgm:pt>
    <dgm:pt modelId="{F4F957D2-F822-4EED-9C1A-08AD5F49BBA1}" type="pres">
      <dgm:prSet presAssocID="{C9F2BA66-5FB4-4797-8ACC-907BAFFA127B}" presName="sibTrans" presStyleLbl="sibTrans1D1" presStyleIdx="3" presStyleCnt="4"/>
      <dgm:spPr/>
    </dgm:pt>
  </dgm:ptLst>
  <dgm:cxnLst>
    <dgm:cxn modelId="{CA43C40A-DB9A-4F74-922F-38BA407EE8F0}" srcId="{6D95E424-1015-42C7-BC63-DD08A7FE0613}" destId="{6603B834-3A3C-40DC-9DA8-CAAC7C805448}" srcOrd="2" destOrd="0" parTransId="{2CFD0BCD-A31F-49CD-9A69-35A0A4023175}" sibTransId="{DAC15732-CA0D-4536-A12A-FE631801588A}"/>
    <dgm:cxn modelId="{F14F3A31-3A1B-45C0-ADA0-B64FFB7F8376}" type="presOf" srcId="{3583FD4C-394E-4F31-BC7D-6479048025ED}" destId="{7AF15063-3A12-4E97-9EB3-F240B5AE2CDC}" srcOrd="0" destOrd="0" presId="urn:microsoft.com/office/officeart/2005/8/layout/cycle6"/>
    <dgm:cxn modelId="{9A2EBD32-7B06-4E91-AAF9-783AB39C247B}" type="presOf" srcId="{DAC15732-CA0D-4536-A12A-FE631801588A}" destId="{31451BF4-B60A-4444-A28F-5FF0256221CB}" srcOrd="0" destOrd="0" presId="urn:microsoft.com/office/officeart/2005/8/layout/cycle6"/>
    <dgm:cxn modelId="{D2A7354E-F4ED-4932-A1DC-37EED3BD7754}" srcId="{6D95E424-1015-42C7-BC63-DD08A7FE0613}" destId="{C56A70A1-BF74-45D4-9E66-BA3671879D3B}" srcOrd="1" destOrd="0" parTransId="{CE220A53-C26E-4001-94F1-0CAE52398F4C}" sibTransId="{3583FD4C-394E-4F31-BC7D-6479048025ED}"/>
    <dgm:cxn modelId="{9DFFA88B-6D4A-4BB7-9C5F-BB2923EC0EB0}" type="presOf" srcId="{6D95E424-1015-42C7-BC63-DD08A7FE0613}" destId="{DAAF9E38-D571-4F7F-A5EB-29C8FBE3360B}" srcOrd="0" destOrd="0" presId="urn:microsoft.com/office/officeart/2005/8/layout/cycle6"/>
    <dgm:cxn modelId="{BDF68F94-F352-4788-8403-C6B05567CA0C}" type="presOf" srcId="{C9F2BA66-5FB4-4797-8ACC-907BAFFA127B}" destId="{F4F957D2-F822-4EED-9C1A-08AD5F49BBA1}" srcOrd="0" destOrd="0" presId="urn:microsoft.com/office/officeart/2005/8/layout/cycle6"/>
    <dgm:cxn modelId="{7CEA669E-6AB6-4B57-8411-80E5CDB6A9C5}" type="presOf" srcId="{6D54F3DD-8D73-4F4E-8F8D-2C6B780379AF}" destId="{1A7729D4-D94C-4210-B5AC-6B7155F228B5}" srcOrd="0" destOrd="0" presId="urn:microsoft.com/office/officeart/2005/8/layout/cycle6"/>
    <dgm:cxn modelId="{803AA9B7-A091-4A22-AAB4-7BB960F586AB}" type="presOf" srcId="{C56A70A1-BF74-45D4-9E66-BA3671879D3B}" destId="{F7F0ECED-D4FE-439B-B569-B2AD81F6CA69}" srcOrd="0" destOrd="0" presId="urn:microsoft.com/office/officeart/2005/8/layout/cycle6"/>
    <dgm:cxn modelId="{E4A4C5D0-DA3A-48AF-B82A-4E2FA5A6F3F6}" type="presOf" srcId="{598503F2-F975-4553-9FA0-9444532077C4}" destId="{EAEC3BED-4C56-4170-80CE-5CB299C2504B}" srcOrd="0" destOrd="0" presId="urn:microsoft.com/office/officeart/2005/8/layout/cycle6"/>
    <dgm:cxn modelId="{F07573D4-881D-4EA5-96DE-01EDA4F2DBCF}" srcId="{6D95E424-1015-42C7-BC63-DD08A7FE0613}" destId="{6D54F3DD-8D73-4F4E-8F8D-2C6B780379AF}" srcOrd="0" destOrd="0" parTransId="{09024213-EDD9-410F-AA68-A10391BF8454}" sibTransId="{598503F2-F975-4553-9FA0-9444532077C4}"/>
    <dgm:cxn modelId="{46BDC1D8-7496-40F0-B6A0-00DC0763A68E}" type="presOf" srcId="{D41911C0-F777-46CB-8841-9F264DF75629}" destId="{BA49701B-7DBB-495D-8362-DF276C5900EC}" srcOrd="0" destOrd="0" presId="urn:microsoft.com/office/officeart/2005/8/layout/cycle6"/>
    <dgm:cxn modelId="{C6F3DAE4-0A59-4A92-A54C-C99C3A63E53E}" srcId="{6D95E424-1015-42C7-BC63-DD08A7FE0613}" destId="{D41911C0-F777-46CB-8841-9F264DF75629}" srcOrd="3" destOrd="0" parTransId="{FD3800A7-CF69-45F2-9EFC-AB31E0608D5A}" sibTransId="{C9F2BA66-5FB4-4797-8ACC-907BAFFA127B}"/>
    <dgm:cxn modelId="{6F90D8E8-5BA4-4425-B4B2-849087861573}" type="presOf" srcId="{6603B834-3A3C-40DC-9DA8-CAAC7C805448}" destId="{541F7B7B-0C32-4BB2-A125-68BACBD73406}" srcOrd="0" destOrd="0" presId="urn:microsoft.com/office/officeart/2005/8/layout/cycle6"/>
    <dgm:cxn modelId="{4FEA368E-F0D1-47EE-BFDD-46B9E37C197F}" type="presParOf" srcId="{DAAF9E38-D571-4F7F-A5EB-29C8FBE3360B}" destId="{1A7729D4-D94C-4210-B5AC-6B7155F228B5}" srcOrd="0" destOrd="0" presId="urn:microsoft.com/office/officeart/2005/8/layout/cycle6"/>
    <dgm:cxn modelId="{53EC4661-A10E-405B-A3F6-23D3BA6056F4}" type="presParOf" srcId="{DAAF9E38-D571-4F7F-A5EB-29C8FBE3360B}" destId="{B664D8F4-8DCE-4DCD-814D-5F3C76BB1922}" srcOrd="1" destOrd="0" presId="urn:microsoft.com/office/officeart/2005/8/layout/cycle6"/>
    <dgm:cxn modelId="{5C110B8C-947A-4AEB-8834-C260DEB619A2}" type="presParOf" srcId="{DAAF9E38-D571-4F7F-A5EB-29C8FBE3360B}" destId="{EAEC3BED-4C56-4170-80CE-5CB299C2504B}" srcOrd="2" destOrd="0" presId="urn:microsoft.com/office/officeart/2005/8/layout/cycle6"/>
    <dgm:cxn modelId="{E9839DA2-5BD7-4D1D-9E41-7CBB9E7AA89F}" type="presParOf" srcId="{DAAF9E38-D571-4F7F-A5EB-29C8FBE3360B}" destId="{F7F0ECED-D4FE-439B-B569-B2AD81F6CA69}" srcOrd="3" destOrd="0" presId="urn:microsoft.com/office/officeart/2005/8/layout/cycle6"/>
    <dgm:cxn modelId="{4E8CB200-9670-4CB1-8C07-A2C3782ABB4E}" type="presParOf" srcId="{DAAF9E38-D571-4F7F-A5EB-29C8FBE3360B}" destId="{0A8FF9EF-63B4-401E-B2C9-E3E891510C92}" srcOrd="4" destOrd="0" presId="urn:microsoft.com/office/officeart/2005/8/layout/cycle6"/>
    <dgm:cxn modelId="{9381D046-8645-484F-BBDB-86913BD90EAC}" type="presParOf" srcId="{DAAF9E38-D571-4F7F-A5EB-29C8FBE3360B}" destId="{7AF15063-3A12-4E97-9EB3-F240B5AE2CDC}" srcOrd="5" destOrd="0" presId="urn:microsoft.com/office/officeart/2005/8/layout/cycle6"/>
    <dgm:cxn modelId="{35650497-463A-402D-83F5-27F4DF527ABF}" type="presParOf" srcId="{DAAF9E38-D571-4F7F-A5EB-29C8FBE3360B}" destId="{541F7B7B-0C32-4BB2-A125-68BACBD73406}" srcOrd="6" destOrd="0" presId="urn:microsoft.com/office/officeart/2005/8/layout/cycle6"/>
    <dgm:cxn modelId="{318AAC7F-AF87-448A-A0D3-8A5C85B7C469}" type="presParOf" srcId="{DAAF9E38-D571-4F7F-A5EB-29C8FBE3360B}" destId="{08D7DB56-91D7-4FA5-86AB-3A8FA022DB45}" srcOrd="7" destOrd="0" presId="urn:microsoft.com/office/officeart/2005/8/layout/cycle6"/>
    <dgm:cxn modelId="{B4E41729-FD9F-4175-89C2-D9A9AB83F3CD}" type="presParOf" srcId="{DAAF9E38-D571-4F7F-A5EB-29C8FBE3360B}" destId="{31451BF4-B60A-4444-A28F-5FF0256221CB}" srcOrd="8" destOrd="0" presId="urn:microsoft.com/office/officeart/2005/8/layout/cycle6"/>
    <dgm:cxn modelId="{E399DD65-189E-4B25-8CC2-0A7492537857}" type="presParOf" srcId="{DAAF9E38-D571-4F7F-A5EB-29C8FBE3360B}" destId="{BA49701B-7DBB-495D-8362-DF276C5900EC}" srcOrd="9" destOrd="0" presId="urn:microsoft.com/office/officeart/2005/8/layout/cycle6"/>
    <dgm:cxn modelId="{FA4A6B6A-DA33-44D1-B2D9-4BAB763F164E}" type="presParOf" srcId="{DAAF9E38-D571-4F7F-A5EB-29C8FBE3360B}" destId="{27D7A3F4-6A1A-4083-9F99-DE753F389D04}" srcOrd="10" destOrd="0" presId="urn:microsoft.com/office/officeart/2005/8/layout/cycle6"/>
    <dgm:cxn modelId="{2E0E74C1-18D9-4E6A-BC93-EB3FA04A03FA}" type="presParOf" srcId="{DAAF9E38-D571-4F7F-A5EB-29C8FBE3360B}" destId="{F4F957D2-F822-4EED-9C1A-08AD5F49BBA1}" srcOrd="11" destOrd="0" presId="urn:microsoft.com/office/officeart/2005/8/layout/cycle6"/>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6728EC7-4EDC-4CDB-83AD-7FB11ADE848D}">
      <dsp:nvSpPr>
        <dsp:cNvPr id="0" name=""/>
        <dsp:cNvSpPr/>
      </dsp:nvSpPr>
      <dsp:spPr>
        <a:xfrm>
          <a:off x="909694" y="-42656"/>
          <a:ext cx="2895734" cy="2895734"/>
        </a:xfrm>
        <a:prstGeom prst="circularArrow">
          <a:avLst>
            <a:gd name="adj1" fmla="val 4668"/>
            <a:gd name="adj2" fmla="val 272909"/>
            <a:gd name="adj3" fmla="val 13108936"/>
            <a:gd name="adj4" fmla="val 17844626"/>
            <a:gd name="adj5" fmla="val 4847"/>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78A27F01-8980-4D16-858F-82DC7705A045}">
      <dsp:nvSpPr>
        <dsp:cNvPr id="0" name=""/>
        <dsp:cNvSpPr/>
      </dsp:nvSpPr>
      <dsp:spPr>
        <a:xfrm>
          <a:off x="1463115" y="738"/>
          <a:ext cx="1788892" cy="894446"/>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kern="1200"/>
            <a:t>Performance Improvement</a:t>
          </a:r>
          <a:r>
            <a:rPr lang="en-US" sz="1600" kern="1200"/>
            <a:t> </a:t>
          </a:r>
        </a:p>
      </dsp:txBody>
      <dsp:txXfrm>
        <a:off x="1506778" y="44401"/>
        <a:ext cx="1701566" cy="807120"/>
      </dsp:txXfrm>
    </dsp:sp>
    <dsp:sp modelId="{B522D8D5-E813-4FC0-A86C-6D93DD1AA487}">
      <dsp:nvSpPr>
        <dsp:cNvPr id="0" name=""/>
        <dsp:cNvSpPr/>
      </dsp:nvSpPr>
      <dsp:spPr>
        <a:xfrm>
          <a:off x="2502876" y="1040499"/>
          <a:ext cx="1788892" cy="894446"/>
        </a:xfrm>
        <a:prstGeom prst="roundRect">
          <a:avLst/>
        </a:prstGeom>
        <a:gradFill rotWithShape="0">
          <a:gsLst>
            <a:gs pos="0">
              <a:schemeClr val="accent5">
                <a:hueOff val="-2252848"/>
                <a:satOff val="-5806"/>
                <a:lumOff val="-3922"/>
                <a:alphaOff val="0"/>
                <a:satMod val="103000"/>
                <a:lumMod val="102000"/>
                <a:tint val="94000"/>
              </a:schemeClr>
            </a:gs>
            <a:gs pos="50000">
              <a:schemeClr val="accent5">
                <a:hueOff val="-2252848"/>
                <a:satOff val="-5806"/>
                <a:lumOff val="-3922"/>
                <a:alphaOff val="0"/>
                <a:satMod val="110000"/>
                <a:lumMod val="100000"/>
                <a:shade val="100000"/>
              </a:schemeClr>
            </a:gs>
            <a:gs pos="100000">
              <a:schemeClr val="accent5">
                <a:hueOff val="-2252848"/>
                <a:satOff val="-5806"/>
                <a:lumOff val="-392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kern="1200"/>
            <a:t>Continuous Improvement</a:t>
          </a:r>
          <a:endParaRPr lang="en-US" sz="1600" kern="1200"/>
        </a:p>
      </dsp:txBody>
      <dsp:txXfrm>
        <a:off x="2546539" y="1084162"/>
        <a:ext cx="1701566" cy="807120"/>
      </dsp:txXfrm>
    </dsp:sp>
    <dsp:sp modelId="{A7F585A9-B08D-4D33-B82A-90AD1E3FB7D8}">
      <dsp:nvSpPr>
        <dsp:cNvPr id="0" name=""/>
        <dsp:cNvSpPr/>
      </dsp:nvSpPr>
      <dsp:spPr>
        <a:xfrm>
          <a:off x="1463115" y="2080260"/>
          <a:ext cx="1788892" cy="894446"/>
        </a:xfrm>
        <a:prstGeom prst="roundRect">
          <a:avLst/>
        </a:prstGeom>
        <a:gradFill rotWithShape="0">
          <a:gsLst>
            <a:gs pos="0">
              <a:schemeClr val="accent5">
                <a:hueOff val="-4505695"/>
                <a:satOff val="-11613"/>
                <a:lumOff val="-7843"/>
                <a:alphaOff val="0"/>
                <a:satMod val="103000"/>
                <a:lumMod val="102000"/>
                <a:tint val="94000"/>
              </a:schemeClr>
            </a:gs>
            <a:gs pos="50000">
              <a:schemeClr val="accent5">
                <a:hueOff val="-4505695"/>
                <a:satOff val="-11613"/>
                <a:lumOff val="-7843"/>
                <a:alphaOff val="0"/>
                <a:satMod val="110000"/>
                <a:lumMod val="100000"/>
                <a:shade val="100000"/>
              </a:schemeClr>
            </a:gs>
            <a:gs pos="100000">
              <a:schemeClr val="accent5">
                <a:hueOff val="-4505695"/>
                <a:satOff val="-11613"/>
                <a:lumOff val="-784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kern="1200"/>
            <a:t>Stakeholder Engagement</a:t>
          </a:r>
          <a:endParaRPr lang="en-US" sz="1600" kern="1200"/>
        </a:p>
      </dsp:txBody>
      <dsp:txXfrm>
        <a:off x="1506778" y="2123923"/>
        <a:ext cx="1701566" cy="807120"/>
      </dsp:txXfrm>
    </dsp:sp>
    <dsp:sp modelId="{86BB8C11-BDF3-4E72-9A48-1676104907C3}">
      <dsp:nvSpPr>
        <dsp:cNvPr id="0" name=""/>
        <dsp:cNvSpPr/>
      </dsp:nvSpPr>
      <dsp:spPr>
        <a:xfrm>
          <a:off x="423354" y="1040499"/>
          <a:ext cx="1788892" cy="894446"/>
        </a:xfrm>
        <a:prstGeom prst="roundRect">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kern="1200"/>
            <a:t>Strategic Planning and Decision-Making</a:t>
          </a:r>
          <a:endParaRPr lang="en-US" sz="1600" kern="1200"/>
        </a:p>
      </dsp:txBody>
      <dsp:txXfrm>
        <a:off x="467017" y="1084162"/>
        <a:ext cx="1701566" cy="80712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7729D4-D94C-4210-B5AC-6B7155F228B5}">
      <dsp:nvSpPr>
        <dsp:cNvPr id="0" name=""/>
        <dsp:cNvSpPr/>
      </dsp:nvSpPr>
      <dsp:spPr>
        <a:xfrm>
          <a:off x="2007851" y="1189"/>
          <a:ext cx="977715" cy="635514"/>
        </a:xfrm>
        <a:prstGeom prst="round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t>Third-Party Audits and Certifications</a:t>
          </a:r>
          <a:endParaRPr lang="en-US" sz="1000" kern="1200"/>
        </a:p>
      </dsp:txBody>
      <dsp:txXfrm>
        <a:off x="2038874" y="32212"/>
        <a:ext cx="915669" cy="573468"/>
      </dsp:txXfrm>
    </dsp:sp>
    <dsp:sp modelId="{EAEC3BED-4C56-4170-80CE-5CB299C2504B}">
      <dsp:nvSpPr>
        <dsp:cNvPr id="0" name=""/>
        <dsp:cNvSpPr/>
      </dsp:nvSpPr>
      <dsp:spPr>
        <a:xfrm>
          <a:off x="1447203" y="318946"/>
          <a:ext cx="2099011" cy="2099011"/>
        </a:xfrm>
        <a:custGeom>
          <a:avLst/>
          <a:gdLst/>
          <a:ahLst/>
          <a:cxnLst/>
          <a:rect l="0" t="0" r="0" b="0"/>
          <a:pathLst>
            <a:path>
              <a:moveTo>
                <a:pt x="1545399" y="124545"/>
              </a:moveTo>
              <a:arcTo wR="1049505" hR="1049505" stAng="17891810" swAng="2624654"/>
            </a:path>
          </a:pathLst>
        </a:custGeom>
        <a:noFill/>
        <a:ln w="6350" cap="flat" cmpd="sng" algn="ctr">
          <a:solidFill>
            <a:schemeClr val="accent3">
              <a:hueOff val="0"/>
              <a:satOff val="0"/>
              <a:lumOff val="0"/>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F7F0ECED-D4FE-439B-B569-B2AD81F6CA69}">
      <dsp:nvSpPr>
        <dsp:cNvPr id="0" name=""/>
        <dsp:cNvSpPr/>
      </dsp:nvSpPr>
      <dsp:spPr>
        <a:xfrm>
          <a:off x="3057357" y="1050695"/>
          <a:ext cx="977715" cy="635514"/>
        </a:xfrm>
        <a:prstGeom prst="roundRect">
          <a:avLst/>
        </a:prstGeom>
        <a:gradFill rotWithShape="0">
          <a:gsLst>
            <a:gs pos="0">
              <a:schemeClr val="accent3">
                <a:hueOff val="903533"/>
                <a:satOff val="33333"/>
                <a:lumOff val="-4902"/>
                <a:alphaOff val="0"/>
                <a:satMod val="103000"/>
                <a:lumMod val="102000"/>
                <a:tint val="94000"/>
              </a:schemeClr>
            </a:gs>
            <a:gs pos="50000">
              <a:schemeClr val="accent3">
                <a:hueOff val="903533"/>
                <a:satOff val="33333"/>
                <a:lumOff val="-4902"/>
                <a:alphaOff val="0"/>
                <a:satMod val="110000"/>
                <a:lumMod val="100000"/>
                <a:shade val="100000"/>
              </a:schemeClr>
            </a:gs>
            <a:gs pos="100000">
              <a:schemeClr val="accent3">
                <a:hueOff val="903533"/>
                <a:satOff val="33333"/>
                <a:lumOff val="-4902"/>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t>Stakeholder Engagement and Feedback</a:t>
          </a:r>
          <a:endParaRPr lang="en-US" sz="1000" kern="1200"/>
        </a:p>
      </dsp:txBody>
      <dsp:txXfrm>
        <a:off x="3088380" y="1081718"/>
        <a:ext cx="915669" cy="573468"/>
      </dsp:txXfrm>
    </dsp:sp>
    <dsp:sp modelId="{7AF15063-3A12-4E97-9EB3-F240B5AE2CDC}">
      <dsp:nvSpPr>
        <dsp:cNvPr id="0" name=""/>
        <dsp:cNvSpPr/>
      </dsp:nvSpPr>
      <dsp:spPr>
        <a:xfrm>
          <a:off x="1447203" y="318946"/>
          <a:ext cx="2099011" cy="2099011"/>
        </a:xfrm>
        <a:custGeom>
          <a:avLst/>
          <a:gdLst/>
          <a:ahLst/>
          <a:cxnLst/>
          <a:rect l="0" t="0" r="0" b="0"/>
          <a:pathLst>
            <a:path>
              <a:moveTo>
                <a:pt x="2047310" y="1374847"/>
              </a:moveTo>
              <a:arcTo wR="1049505" hR="1049505" stAng="1083536" swAng="2624654"/>
            </a:path>
          </a:pathLst>
        </a:custGeom>
        <a:noFill/>
        <a:ln w="6350" cap="flat" cmpd="sng" algn="ctr">
          <a:solidFill>
            <a:schemeClr val="accent3">
              <a:hueOff val="903533"/>
              <a:satOff val="33333"/>
              <a:lumOff val="-4902"/>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541F7B7B-0C32-4BB2-A125-68BACBD73406}">
      <dsp:nvSpPr>
        <dsp:cNvPr id="0" name=""/>
        <dsp:cNvSpPr/>
      </dsp:nvSpPr>
      <dsp:spPr>
        <a:xfrm>
          <a:off x="2007851" y="2100200"/>
          <a:ext cx="977715" cy="635514"/>
        </a:xfrm>
        <a:prstGeom prst="roundRect">
          <a:avLst/>
        </a:prstGeom>
        <a:gradFill rotWithShape="0">
          <a:gsLst>
            <a:gs pos="0">
              <a:schemeClr val="accent3">
                <a:hueOff val="1807066"/>
                <a:satOff val="66667"/>
                <a:lumOff val="-9804"/>
                <a:alphaOff val="0"/>
                <a:satMod val="103000"/>
                <a:lumMod val="102000"/>
                <a:tint val="94000"/>
              </a:schemeClr>
            </a:gs>
            <a:gs pos="50000">
              <a:schemeClr val="accent3">
                <a:hueOff val="1807066"/>
                <a:satOff val="66667"/>
                <a:lumOff val="-9804"/>
                <a:alphaOff val="0"/>
                <a:satMod val="110000"/>
                <a:lumMod val="100000"/>
                <a:shade val="100000"/>
              </a:schemeClr>
            </a:gs>
            <a:gs pos="100000">
              <a:schemeClr val="accent3">
                <a:hueOff val="1807066"/>
                <a:satOff val="66667"/>
                <a:lumOff val="-9804"/>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t>Partnerships and Collaboration</a:t>
          </a:r>
          <a:endParaRPr lang="en-US" sz="1000" kern="1200"/>
        </a:p>
      </dsp:txBody>
      <dsp:txXfrm>
        <a:off x="2038874" y="2131223"/>
        <a:ext cx="915669" cy="573468"/>
      </dsp:txXfrm>
    </dsp:sp>
    <dsp:sp modelId="{31451BF4-B60A-4444-A28F-5FF0256221CB}">
      <dsp:nvSpPr>
        <dsp:cNvPr id="0" name=""/>
        <dsp:cNvSpPr/>
      </dsp:nvSpPr>
      <dsp:spPr>
        <a:xfrm>
          <a:off x="1447203" y="318946"/>
          <a:ext cx="2099011" cy="2099011"/>
        </a:xfrm>
        <a:custGeom>
          <a:avLst/>
          <a:gdLst/>
          <a:ahLst/>
          <a:cxnLst/>
          <a:rect l="0" t="0" r="0" b="0"/>
          <a:pathLst>
            <a:path>
              <a:moveTo>
                <a:pt x="553612" y="1974466"/>
              </a:moveTo>
              <a:arcTo wR="1049505" hR="1049505" stAng="7091810" swAng="2624654"/>
            </a:path>
          </a:pathLst>
        </a:custGeom>
        <a:noFill/>
        <a:ln w="6350" cap="flat" cmpd="sng" algn="ctr">
          <a:solidFill>
            <a:schemeClr val="accent3">
              <a:hueOff val="1807066"/>
              <a:satOff val="66667"/>
              <a:lumOff val="-9804"/>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BA49701B-7DBB-495D-8362-DF276C5900EC}">
      <dsp:nvSpPr>
        <dsp:cNvPr id="0" name=""/>
        <dsp:cNvSpPr/>
      </dsp:nvSpPr>
      <dsp:spPr>
        <a:xfrm>
          <a:off x="958346" y="1050695"/>
          <a:ext cx="977715" cy="635514"/>
        </a:xfrm>
        <a:prstGeom prst="roundRect">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t>Continuous Monitoring and Improvement</a:t>
          </a:r>
          <a:endParaRPr lang="en-US" sz="1000" kern="1200"/>
        </a:p>
      </dsp:txBody>
      <dsp:txXfrm>
        <a:off x="989369" y="1081718"/>
        <a:ext cx="915669" cy="573468"/>
      </dsp:txXfrm>
    </dsp:sp>
    <dsp:sp modelId="{F4F957D2-F822-4EED-9C1A-08AD5F49BBA1}">
      <dsp:nvSpPr>
        <dsp:cNvPr id="0" name=""/>
        <dsp:cNvSpPr/>
      </dsp:nvSpPr>
      <dsp:spPr>
        <a:xfrm>
          <a:off x="1447203" y="318946"/>
          <a:ext cx="2099011" cy="2099011"/>
        </a:xfrm>
        <a:custGeom>
          <a:avLst/>
          <a:gdLst/>
          <a:ahLst/>
          <a:cxnLst/>
          <a:rect l="0" t="0" r="0" b="0"/>
          <a:pathLst>
            <a:path>
              <a:moveTo>
                <a:pt x="51700" y="724164"/>
              </a:moveTo>
              <a:arcTo wR="1049505" hR="1049505" stAng="11883536" swAng="2624654"/>
            </a:path>
          </a:pathLst>
        </a:custGeom>
        <a:noFill/>
        <a:ln w="6350" cap="flat" cmpd="sng" algn="ctr">
          <a:solidFill>
            <a:schemeClr val="accent3">
              <a:hueOff val="2710599"/>
              <a:satOff val="100000"/>
              <a:lumOff val="-14706"/>
              <a:alphaOff val="0"/>
            </a:schemeClr>
          </a:solidFill>
          <a:prstDash val="solid"/>
          <a:miter lim="800000"/>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C2AA1A-023D-4465-8130-7383D8B15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17</Pages>
  <Words>3134</Words>
  <Characters>17867</Characters>
  <Application>Microsoft Office Word</Application>
  <DocSecurity>0</DocSecurity>
  <Lines>148</Lines>
  <Paragraphs>41</Paragraphs>
  <ScaleCrop>false</ScaleCrop>
  <Company/>
  <LinksUpToDate>false</LinksUpToDate>
  <CharactersWithSpaces>20960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210</dc:creator>
  <cp:keywords/>
  <dc:description/>
  <cp:lastModifiedBy>Fatema Uddin</cp:lastModifiedBy>
  <cp:revision>21</cp:revision>
  <dcterms:created xsi:type="dcterms:W3CDTF">2024-02-29T19:18:00Z</dcterms:created>
  <dcterms:modified xsi:type="dcterms:W3CDTF">2024-02-29T23:37:00Z</dcterms:modified>
</cp:coreProperties>
</file>