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b w:val="1"/>
          <w:rtl w:val="0"/>
        </w:rPr>
        <w:t xml:space="preserve">Why has the First World War cast such a long shadow over the history of the British Isles, even eclipsing the legacy of World War Two?</w:t>
      </w: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The First World War has long been described as a conflict of unprecedented scale, ferocity, and violence - its impact said to be greater, even, than its successor the Second World War - earning it the name of the Great War. This overshadowing of the Second World War within the British Isles has been attributed to a number of different factors.</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Throughout the duration of the First World War well over 70 million military personnel were mobilised and deployed, leaving the First World War among some of the largest wars in recorded history, and of those 70 million military personnel were over 8.7 million British men who served between 1914 and 1918</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However, it was also among some of the most lethal; there were well over 800,000 military and 100,000 civilian deaths, resulting in nearly 1 million total deaths</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throughout its duration. And while the Second World War is the deadliest known conflict, having an estimated death toll of over 55 million</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 far greater than the First World War - the nearly 1 million total deaths of the Great War was almost completely unprecedented. The Second Boer war that took place between 1899 and 1902, the last conflict Britain had been engaged with before the First World War, had only roughly 22,000 british military deaths</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throughout its duration - far less than the death toll of the First World War.</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It was also one of the most technologically dominated conflicts, even before the invention of poison gases, tanks, warplanes, etc. Improvements in metallu</w:t>
      </w:r>
      <w:r w:rsidDel="00000000" w:rsidR="00000000" w:rsidRPr="00000000">
        <w:rPr>
          <w:rFonts w:ascii="Calibri" w:cs="Calibri" w:eastAsia="Calibri" w:hAnsi="Calibri"/>
          <w:rtl w:val="0"/>
        </w:rPr>
        <w:t xml:space="preserve">rgy allowed for the creation of rapid-fire artillery</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for example, and smokeless gunpowder invented and utilised during the Second Boer War between 1899 and 1902 allowed for the development of weapons with higher fire rates</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rtl w:val="0"/>
        </w:rPr>
        <w:t xml:space="preserve"> and, due to the greater understanding of metallurgy and the invention of the smokeless gunpowder heavy artillery also underwent great change, with recoil systems allowing for greater and greater rates of fire and significantly improved accuracy by removing the need to reposition guns</w:t>
      </w:r>
      <w:r w:rsidDel="00000000" w:rsidR="00000000" w:rsidRPr="00000000">
        <w:rPr>
          <w:rFonts w:ascii="Calibri" w:cs="Calibri" w:eastAsia="Calibri" w:hAnsi="Calibri"/>
          <w:vertAlign w:val="superscript"/>
        </w:rPr>
        <w:footnoteReference w:customMarkFollows="0" w:id="6"/>
      </w:r>
      <w:r w:rsidDel="00000000" w:rsidR="00000000" w:rsidRPr="00000000">
        <w:rPr>
          <w:rFonts w:ascii="Calibri" w:cs="Calibri" w:eastAsia="Calibri" w:hAnsi="Calibri"/>
          <w:rtl w:val="0"/>
        </w:rPr>
        <w:t xml:space="preserve">. These technological improvements in weaponry also impacted naval warfare, with the eventual production of steel armoured ships armed with more powerful breechloading guns and even dreadnoughts</w:t>
      </w:r>
      <w:r w:rsidDel="00000000" w:rsidR="00000000" w:rsidRPr="00000000">
        <w:rPr>
          <w:rFonts w:ascii="Calibri" w:cs="Calibri" w:eastAsia="Calibri" w:hAnsi="Calibri"/>
          <w:vertAlign w:val="superscript"/>
        </w:rPr>
        <w:footnoteReference w:customMarkFollows="0" w:id="7"/>
      </w:r>
      <w:r w:rsidDel="00000000" w:rsidR="00000000" w:rsidRPr="00000000">
        <w:rPr>
          <w:rFonts w:ascii="Calibri" w:cs="Calibri" w:eastAsia="Calibri" w:hAnsi="Calibri"/>
          <w:rtl w:val="0"/>
        </w:rPr>
        <w:t xml:space="preserve">, and even led to the formation of the first independent air force the Royal Air Force</w:t>
      </w:r>
      <w:r w:rsidDel="00000000" w:rsidR="00000000" w:rsidRPr="00000000">
        <w:rPr>
          <w:rFonts w:ascii="Calibri" w:cs="Calibri" w:eastAsia="Calibri" w:hAnsi="Calibri"/>
          <w:vertAlign w:val="superscript"/>
        </w:rPr>
        <w:footnoteReference w:customMarkFollows="0" w:id="8"/>
      </w:r>
      <w:r w:rsidDel="00000000" w:rsidR="00000000" w:rsidRPr="00000000">
        <w:rPr>
          <w:rFonts w:ascii="Calibri" w:cs="Calibri" w:eastAsia="Calibri" w:hAnsi="Calibri"/>
          <w:rtl w:val="0"/>
        </w:rPr>
        <w:t xml:space="preserve">. Explosives became more and more powerful, the typewriter allowed for greater management of armies, and with radio supplanting telephones and telegraphs there came developments in communications intelligence</w:t>
      </w:r>
      <w:r w:rsidDel="00000000" w:rsidR="00000000" w:rsidRPr="00000000">
        <w:rPr>
          <w:rFonts w:ascii="Calibri" w:cs="Calibri" w:eastAsia="Calibri" w:hAnsi="Calibri"/>
          <w:vertAlign w:val="superscript"/>
        </w:rPr>
        <w:footnoteReference w:customMarkFollows="0" w:id="9"/>
      </w:r>
      <w:r w:rsidDel="00000000" w:rsidR="00000000" w:rsidRPr="00000000">
        <w:rPr>
          <w:rFonts w:ascii="Calibri" w:cs="Calibri" w:eastAsia="Calibri" w:hAnsi="Calibri"/>
          <w:rtl w:val="0"/>
        </w:rPr>
        <w:t xml:space="preserve">. Even in medicine; the development of antiseptics and even Louis Pasteur’s germ theory allowed for incredible advances in military and field medicine</w:t>
      </w:r>
      <w:r w:rsidDel="00000000" w:rsidR="00000000" w:rsidRPr="00000000">
        <w:rPr>
          <w:rFonts w:ascii="Calibri" w:cs="Calibri" w:eastAsia="Calibri" w:hAnsi="Calibri"/>
          <w:vertAlign w:val="superscript"/>
        </w:rPr>
        <w:footnoteReference w:customMarkFollows="0" w:id="10"/>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The First World War was also one of the first conflicts to be widely documented in film and photographs; the battle of the Somme, for example, was widely covered by cinematographers Geoffrey Malins and John McDowell in 1916 for the film </w:t>
      </w:r>
      <w:r w:rsidDel="00000000" w:rsidR="00000000" w:rsidRPr="00000000">
        <w:rPr>
          <w:rFonts w:ascii="Calibri" w:cs="Calibri" w:eastAsia="Calibri" w:hAnsi="Calibri"/>
          <w:i w:val="1"/>
          <w:rtl w:val="0"/>
        </w:rPr>
        <w:t xml:space="preserve">Battle of the Somme</w:t>
      </w:r>
      <w:r w:rsidDel="00000000" w:rsidR="00000000" w:rsidRPr="00000000">
        <w:rPr>
          <w:rFonts w:ascii="Calibri" w:cs="Calibri" w:eastAsia="Calibri" w:hAnsi="Calibri"/>
          <w:vertAlign w:val="superscript"/>
        </w:rPr>
        <w:footnoteReference w:customMarkFollows="0" w:id="11"/>
      </w:r>
      <w:r w:rsidDel="00000000" w:rsidR="00000000" w:rsidRPr="00000000">
        <w:rPr>
          <w:rFonts w:ascii="Calibri" w:cs="Calibri" w:eastAsia="Calibri" w:hAnsi="Calibri"/>
          <w:rtl w:val="0"/>
        </w:rPr>
        <w:t xml:space="preserve">, which premiered with great success that same year, being viewed by over 20 million people within the first few weeks of its release</w:t>
      </w:r>
      <w:r w:rsidDel="00000000" w:rsidR="00000000" w:rsidRPr="00000000">
        <w:rPr>
          <w:rFonts w:ascii="Calibri" w:cs="Calibri" w:eastAsia="Calibri" w:hAnsi="Calibri"/>
          <w:vertAlign w:val="superscript"/>
        </w:rPr>
        <w:footnoteReference w:customMarkFollows="0" w:id="12"/>
      </w:r>
      <w:r w:rsidDel="00000000" w:rsidR="00000000" w:rsidRPr="00000000">
        <w:rPr>
          <w:rFonts w:ascii="Calibri" w:cs="Calibri" w:eastAsia="Calibri" w:hAnsi="Calibri"/>
          <w:rtl w:val="0"/>
        </w:rPr>
        <w:t xml:space="preserve">. While it was used as a propaganda war film at the time, and with some scenes of the British troops widely believed to have been staged far behind the front lines</w:t>
      </w:r>
      <w:r w:rsidDel="00000000" w:rsidR="00000000" w:rsidRPr="00000000">
        <w:rPr>
          <w:rFonts w:ascii="Calibri" w:cs="Calibri" w:eastAsia="Calibri" w:hAnsi="Calibri"/>
          <w:vertAlign w:val="superscript"/>
        </w:rPr>
        <w:footnoteReference w:customMarkFollows="0" w:id="13"/>
      </w:r>
      <w:r w:rsidDel="00000000" w:rsidR="00000000" w:rsidRPr="00000000">
        <w:rPr>
          <w:rFonts w:ascii="Calibri" w:cs="Calibri" w:eastAsia="Calibri" w:hAnsi="Calibri"/>
          <w:rtl w:val="0"/>
        </w:rPr>
        <w:t xml:space="preserve">, it continues to be a useful resource even to the modern day; the film shows, for example, a great deal of trench warfare and day-to-day life, and provides not only valuable footage of the initial stages of the battle but historical documentation of the battle itself, as well as being a significant example of wartime propaganda and a grim reminder of the massive loss of life that took place during that battle even to the modern day.</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Further, in 1917 a second film was released showing the latter stages of the Battle of the Somme, </w:t>
      </w:r>
      <w:r w:rsidDel="00000000" w:rsidR="00000000" w:rsidRPr="00000000">
        <w:rPr>
          <w:rFonts w:ascii="Calibri" w:cs="Calibri" w:eastAsia="Calibri" w:hAnsi="Calibri"/>
          <w:i w:val="1"/>
          <w:rtl w:val="0"/>
        </w:rPr>
        <w:t xml:space="preserve">The Battle Of The Ancre And Advance Of The Tanks</w:t>
      </w:r>
      <w:r w:rsidDel="00000000" w:rsidR="00000000" w:rsidRPr="00000000">
        <w:rPr>
          <w:rFonts w:ascii="Calibri" w:cs="Calibri" w:eastAsia="Calibri" w:hAnsi="Calibri"/>
          <w:rtl w:val="0"/>
        </w:rPr>
        <w:t xml:space="preserve">. Showing various scenes of the offensive itself, the first appearance of tanks, various servicemen from a number of different regimens, the movements of supply lines, and the ruins left in the battle’s wake</w:t>
      </w:r>
      <w:r w:rsidDel="00000000" w:rsidR="00000000" w:rsidRPr="00000000">
        <w:rPr>
          <w:rFonts w:ascii="Calibri" w:cs="Calibri" w:eastAsia="Calibri" w:hAnsi="Calibri"/>
          <w:vertAlign w:val="superscript"/>
        </w:rPr>
        <w:footnoteReference w:customMarkFollows="0" w:id="14"/>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The Battle Of The Ancre And Advance Of The Tanks</w:t>
      </w:r>
      <w:r w:rsidDel="00000000" w:rsidR="00000000" w:rsidRPr="00000000">
        <w:rPr>
          <w:rFonts w:ascii="Calibri" w:cs="Calibri" w:eastAsia="Calibri" w:hAnsi="Calibri"/>
          <w:rtl w:val="0"/>
        </w:rPr>
        <w:t xml:space="preserve"> provides an even greater insight into the Battle of the Somme and the events that took place throughout it.</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The Battle of the Somme is also one of the most well known battles of the First World War, if not the most infamous of any war, and it far overshadows any battle in the Second World War in terms of its massive loss of life and the mistake inherent in allowing it to become a war of attrition. As described by A J P Taylor in his book </w:t>
      </w:r>
      <w:r w:rsidDel="00000000" w:rsidR="00000000" w:rsidRPr="00000000">
        <w:rPr>
          <w:rFonts w:ascii="Calibri" w:cs="Calibri" w:eastAsia="Calibri" w:hAnsi="Calibri"/>
          <w:i w:val="1"/>
          <w:rtl w:val="0"/>
        </w:rPr>
        <w:t xml:space="preserve">The First World War: An Illustrated History</w:t>
      </w:r>
      <w:r w:rsidDel="00000000" w:rsidR="00000000" w:rsidRPr="00000000">
        <w:rPr>
          <w:rFonts w:ascii="Calibri" w:cs="Calibri" w:eastAsia="Calibri" w:hAnsi="Calibri"/>
          <w:rtl w:val="0"/>
        </w:rPr>
        <w:t xml:space="preserve">, the Battle of the Somme “set the picture by which future generations saw the First World War: brave, helpless soldiers: blundering, obstinate generals; nothing achieved”</w:t>
      </w:r>
      <w:r w:rsidDel="00000000" w:rsidR="00000000" w:rsidRPr="00000000">
        <w:rPr>
          <w:rFonts w:ascii="Calibri" w:cs="Calibri" w:eastAsia="Calibri" w:hAnsi="Calibri"/>
          <w:vertAlign w:val="superscript"/>
        </w:rPr>
        <w:footnoteReference w:customMarkFollows="0" w:id="15"/>
      </w:r>
      <w:r w:rsidDel="00000000" w:rsidR="00000000" w:rsidRPr="00000000">
        <w:rPr>
          <w:rFonts w:ascii="Calibri" w:cs="Calibri" w:eastAsia="Calibri" w:hAnsi="Calibri"/>
          <w:rtl w:val="0"/>
        </w:rPr>
        <w:t xml:space="preserve">. It saw one of the greatest death tolls of any battle of the Great War with over 19,000 killed and 39,000 wounded on the first day alone</w:t>
      </w:r>
      <w:r w:rsidDel="00000000" w:rsidR="00000000" w:rsidRPr="00000000">
        <w:rPr>
          <w:rFonts w:ascii="Calibri" w:cs="Calibri" w:eastAsia="Calibri" w:hAnsi="Calibri"/>
          <w:vertAlign w:val="superscript"/>
        </w:rPr>
        <w:footnoteReference w:customMarkFollows="0" w:id="16"/>
      </w:r>
      <w:r w:rsidDel="00000000" w:rsidR="00000000" w:rsidRPr="00000000">
        <w:rPr>
          <w:rFonts w:ascii="Calibri" w:cs="Calibri" w:eastAsia="Calibri" w:hAnsi="Calibri"/>
          <w:rtl w:val="0"/>
        </w:rPr>
        <w:t xml:space="preserve">; almost as many in one day as the entire battle for France in May and June 1940</w:t>
      </w:r>
      <w:r w:rsidDel="00000000" w:rsidR="00000000" w:rsidRPr="00000000">
        <w:rPr>
          <w:rFonts w:ascii="Calibri" w:cs="Calibri" w:eastAsia="Calibri" w:hAnsi="Calibri"/>
          <w:vertAlign w:val="superscript"/>
        </w:rPr>
        <w:footnoteReference w:customMarkFollows="0" w:id="17"/>
      </w:r>
      <w:r w:rsidDel="00000000" w:rsidR="00000000" w:rsidRPr="00000000">
        <w:rPr>
          <w:rFonts w:ascii="Calibri" w:cs="Calibri" w:eastAsia="Calibri" w:hAnsi="Calibri"/>
          <w:rtl w:val="0"/>
        </w:rPr>
        <w:t xml:space="preserve">, with German losses even greater and French losses greater still. Nearly 1.75 million shells were fired at the German front lines - the largest number of shells of any previous war - in the belief that it would destroy the German defences, and that the hardier, chalky soil would better withstand that abuse for the infantry to safely cross</w:t>
      </w:r>
      <w:r w:rsidDel="00000000" w:rsidR="00000000" w:rsidRPr="00000000">
        <w:rPr>
          <w:rFonts w:ascii="Calibri" w:cs="Calibri" w:eastAsia="Calibri" w:hAnsi="Calibri"/>
          <w:vertAlign w:val="superscript"/>
        </w:rPr>
        <w:footnoteReference w:customMarkFollows="0" w:id="18"/>
      </w:r>
      <w:r w:rsidDel="00000000" w:rsidR="00000000" w:rsidRPr="00000000">
        <w:rPr>
          <w:rFonts w:ascii="Calibri" w:cs="Calibri" w:eastAsia="Calibri" w:hAnsi="Calibri"/>
          <w:rtl w:val="0"/>
        </w:rPr>
        <w:t xml:space="preserve">.</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However, the artillery used was not powerful enough to destroy concrete defenses below ground and because it had continued for so long the shelling only succeeded in destroying the ground and disordering the infantry, who’d suffered such losses that the planned battle was practically impossible</w:t>
      </w:r>
      <w:r w:rsidDel="00000000" w:rsidR="00000000" w:rsidRPr="00000000">
        <w:rPr>
          <w:rFonts w:ascii="Calibri" w:cs="Calibri" w:eastAsia="Calibri" w:hAnsi="Calibri"/>
          <w:vertAlign w:val="superscript"/>
        </w:rPr>
        <w:footnoteReference w:customMarkFollows="0" w:id="19"/>
      </w:r>
      <w:r w:rsidDel="00000000" w:rsidR="00000000" w:rsidRPr="00000000">
        <w:rPr>
          <w:rFonts w:ascii="Calibri" w:cs="Calibri" w:eastAsia="Calibri" w:hAnsi="Calibri"/>
          <w:rtl w:val="0"/>
        </w:rPr>
        <w:t xml:space="preserve">. Of the nearly 1.75 million shells fired many were duds and the barrage itself failed to break the German barbed wire, with patrols reporting that not only had the shelling completely failed to destroy the barbed wire it had actually only tangled it further</w:t>
      </w:r>
      <w:r w:rsidDel="00000000" w:rsidR="00000000" w:rsidRPr="00000000">
        <w:rPr>
          <w:rFonts w:ascii="Calibri" w:cs="Calibri" w:eastAsia="Calibri" w:hAnsi="Calibri"/>
          <w:vertAlign w:val="superscript"/>
        </w:rPr>
        <w:footnoteReference w:customMarkFollows="0" w:id="20"/>
      </w:r>
      <w:r w:rsidDel="00000000" w:rsidR="00000000" w:rsidRPr="00000000">
        <w:rPr>
          <w:rFonts w:ascii="Calibri" w:cs="Calibri" w:eastAsia="Calibri" w:hAnsi="Calibri"/>
          <w:rtl w:val="0"/>
        </w:rPr>
        <w:t xml:space="preserve">, and of the 18 divisions general Haig had committed to the battle, 11 of which had been made of almost completely untrained volunteers from Lord Kitchener’s New Army</w:t>
      </w:r>
      <w:r w:rsidDel="00000000" w:rsidR="00000000" w:rsidRPr="00000000">
        <w:rPr>
          <w:rFonts w:ascii="Calibri" w:cs="Calibri" w:eastAsia="Calibri" w:hAnsi="Calibri"/>
          <w:vertAlign w:val="superscript"/>
        </w:rPr>
        <w:footnoteReference w:customMarkFollows="0" w:id="21"/>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While the Somme did achieve some gains, tipping the balance at Verdun in favour of the French and forcing the Germans to cut their losses and retreat roughly twenty miles to the Hindenberg line - a shortened Greman front and a heavily fortified defensive line roughly 20 miles behind the existing Western Front</w:t>
      </w:r>
      <w:r w:rsidDel="00000000" w:rsidR="00000000" w:rsidRPr="00000000">
        <w:rPr>
          <w:rFonts w:ascii="Calibri" w:cs="Calibri" w:eastAsia="Calibri" w:hAnsi="Calibri"/>
          <w:vertAlign w:val="superscript"/>
        </w:rPr>
        <w:footnoteReference w:customMarkFollows="0" w:id="22"/>
      </w:r>
      <w:r w:rsidDel="00000000" w:rsidR="00000000" w:rsidRPr="00000000">
        <w:rPr>
          <w:rFonts w:ascii="Calibri" w:cs="Calibri" w:eastAsia="Calibri" w:hAnsi="Calibri"/>
          <w:rtl w:val="0"/>
        </w:rPr>
        <w:t xml:space="preserve"> - as well as severely demoralising the German army with the strength of British artillery and manpower,</w:t>
      </w:r>
      <w:r w:rsidDel="00000000" w:rsidR="00000000" w:rsidRPr="00000000">
        <w:rPr>
          <w:rFonts w:ascii="Calibri" w:cs="Calibri" w:eastAsia="Calibri" w:hAnsi="Calibri"/>
          <w:vertAlign w:val="superscript"/>
        </w:rPr>
        <w:footnoteReference w:customMarkFollows="0" w:id="23"/>
      </w:r>
      <w:r w:rsidDel="00000000" w:rsidR="00000000" w:rsidRPr="00000000">
        <w:rPr>
          <w:rFonts w:ascii="Calibri" w:cs="Calibri" w:eastAsia="Calibri" w:hAnsi="Calibri"/>
          <w:rtl w:val="0"/>
        </w:rPr>
        <w:t xml:space="preserve"> it has long been accepted that she sheer cost of human life it took to achieve those gains were not at all worth the effort and that the Battle of the Somme, and other such major offenses between 1915 and 1916 such as Artois were failures</w:t>
      </w:r>
      <w:r w:rsidDel="00000000" w:rsidR="00000000" w:rsidRPr="00000000">
        <w:rPr>
          <w:rFonts w:ascii="Calibri" w:cs="Calibri" w:eastAsia="Calibri" w:hAnsi="Calibri"/>
          <w:vertAlign w:val="superscript"/>
        </w:rPr>
        <w:footnoteReference w:customMarkFollows="0" w:id="24"/>
      </w:r>
      <w:r w:rsidDel="00000000" w:rsidR="00000000" w:rsidRPr="00000000">
        <w:rPr>
          <w:rFonts w:ascii="Calibri" w:cs="Calibri" w:eastAsia="Calibri" w:hAnsi="Calibri"/>
          <w:rtl w:val="0"/>
        </w:rPr>
        <w:t xml:space="preserve">.</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The impact of The First World War on the surviving soldiers was also far greater than that of any previous war, or even that of the Second World War. In an interview conducted by Terry Cuningham with serviceman Arthur Savage he describes the various horrors of the war and the trenches, including having been part of a firing squad executing on of the British Army’s own men</w:t>
      </w:r>
      <w:r w:rsidDel="00000000" w:rsidR="00000000" w:rsidRPr="00000000">
        <w:rPr>
          <w:rFonts w:ascii="Calibri" w:cs="Calibri" w:eastAsia="Calibri" w:hAnsi="Calibri"/>
          <w:vertAlign w:val="superscript"/>
        </w:rPr>
        <w:footnoteReference w:customMarkFollows="0" w:id="25"/>
      </w:r>
      <w:r w:rsidDel="00000000" w:rsidR="00000000" w:rsidRPr="00000000">
        <w:rPr>
          <w:rFonts w:ascii="Calibri" w:cs="Calibri" w:eastAsia="Calibri" w:hAnsi="Calibri"/>
          <w:rtl w:val="0"/>
        </w:rPr>
        <w:t xml:space="preserve">; even decades on the experience still clearly haunted him, and in speaking of life after returning from the war he describes how he and hundreds others struggled to get jobs and relate to those who’d never experienced the war as they did, saying “Many ex-soldiers had to beg on the streets”</w:t>
      </w:r>
      <w:r w:rsidDel="00000000" w:rsidR="00000000" w:rsidRPr="00000000">
        <w:rPr>
          <w:rFonts w:ascii="Calibri" w:cs="Calibri" w:eastAsia="Calibri" w:hAnsi="Calibri"/>
          <w:vertAlign w:val="superscript"/>
        </w:rPr>
        <w:footnoteReference w:customMarkFollows="0" w:id="26"/>
      </w:r>
      <w:r w:rsidDel="00000000" w:rsidR="00000000" w:rsidRPr="00000000">
        <w:rPr>
          <w:rFonts w:ascii="Calibri" w:cs="Calibri" w:eastAsia="Calibri" w:hAnsi="Calibri"/>
          <w:rtl w:val="0"/>
        </w:rPr>
        <w:t xml:space="preserve">.</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Shell-shock - a condition characterised by irrational panic and an inability to speak, sleep, reason, or in some cases even walk</w:t>
      </w:r>
      <w:r w:rsidDel="00000000" w:rsidR="00000000" w:rsidRPr="00000000">
        <w:rPr>
          <w:rFonts w:ascii="Calibri" w:cs="Calibri" w:eastAsia="Calibri" w:hAnsi="Calibri"/>
          <w:vertAlign w:val="superscript"/>
        </w:rPr>
        <w:footnoteReference w:customMarkFollows="0" w:id="27"/>
      </w:r>
      <w:r w:rsidDel="00000000" w:rsidR="00000000" w:rsidRPr="00000000">
        <w:rPr>
          <w:rFonts w:ascii="Calibri" w:cs="Calibri" w:eastAsia="Calibri" w:hAnsi="Calibri"/>
          <w:rtl w:val="0"/>
        </w:rPr>
        <w:t xml:space="preserve">, whose name was first coined by Charles Myers in 1915 and bears many similarities with PTSD</w:t>
      </w:r>
      <w:r w:rsidDel="00000000" w:rsidR="00000000" w:rsidRPr="00000000">
        <w:rPr>
          <w:rFonts w:ascii="Calibri" w:cs="Calibri" w:eastAsia="Calibri" w:hAnsi="Calibri"/>
          <w:vertAlign w:val="superscript"/>
        </w:rPr>
        <w:footnoteReference w:customMarkFollows="0" w:id="28"/>
      </w:r>
      <w:r w:rsidDel="00000000" w:rsidR="00000000" w:rsidRPr="00000000">
        <w:rPr>
          <w:rFonts w:ascii="Calibri" w:cs="Calibri" w:eastAsia="Calibri" w:hAnsi="Calibri"/>
          <w:rtl w:val="0"/>
        </w:rPr>
        <w:t xml:space="preserve"> - was one of the most common battlefield injuries gained throughout the First World War</w:t>
      </w:r>
      <w:r w:rsidDel="00000000" w:rsidR="00000000" w:rsidRPr="00000000">
        <w:rPr>
          <w:rFonts w:ascii="Calibri" w:cs="Calibri" w:eastAsia="Calibri" w:hAnsi="Calibri"/>
          <w:vertAlign w:val="superscript"/>
        </w:rPr>
        <w:footnoteReference w:customMarkFollows="0" w:id="29"/>
      </w:r>
      <w:r w:rsidDel="00000000" w:rsidR="00000000" w:rsidRPr="00000000">
        <w:rPr>
          <w:rFonts w:ascii="Calibri" w:cs="Calibri" w:eastAsia="Calibri" w:hAnsi="Calibri"/>
          <w:rtl w:val="0"/>
        </w:rPr>
        <w:t xml:space="preserve"> at over 200,000 cases across its entire duration</w:t>
      </w:r>
      <w:r w:rsidDel="00000000" w:rsidR="00000000" w:rsidRPr="00000000">
        <w:rPr>
          <w:rFonts w:ascii="Calibri" w:cs="Calibri" w:eastAsia="Calibri" w:hAnsi="Calibri"/>
          <w:vertAlign w:val="superscript"/>
        </w:rPr>
        <w:footnoteReference w:customMarkFollows="0" w:id="30"/>
      </w:r>
      <w:r w:rsidDel="00000000" w:rsidR="00000000" w:rsidRPr="00000000">
        <w:rPr>
          <w:rFonts w:ascii="Calibri" w:cs="Calibri" w:eastAsia="Calibri" w:hAnsi="Calibri"/>
          <w:rtl w:val="0"/>
        </w:rPr>
        <w:t xml:space="preserve">, and was also one of the least understood. Later in his interview with Terry Cunningham in 1919 veteran of the Great War Arthur Savage also describes how men suffering from shell-shock and similar trauma were often condemned and executed as cowards and deserters by medical officers</w:t>
      </w:r>
      <w:r w:rsidDel="00000000" w:rsidR="00000000" w:rsidRPr="00000000">
        <w:rPr>
          <w:rFonts w:ascii="Calibri" w:cs="Calibri" w:eastAsia="Calibri" w:hAnsi="Calibri"/>
          <w:vertAlign w:val="superscript"/>
        </w:rPr>
        <w:footnoteReference w:customMarkFollows="0" w:id="31"/>
      </w:r>
      <w:r w:rsidDel="00000000" w:rsidR="00000000" w:rsidRPr="00000000">
        <w:rPr>
          <w:rFonts w:ascii="Calibri" w:cs="Calibri" w:eastAsia="Calibri" w:hAnsi="Calibri"/>
          <w:rtl w:val="0"/>
        </w:rPr>
        <w:t xml:space="preserve">, and even returned from the war sufferers were very often shunned as outsiders as shell-shock was believed to be an effect of weak will, rather than being a reaction to battle</w:t>
      </w:r>
      <w:r w:rsidDel="00000000" w:rsidR="00000000" w:rsidRPr="00000000">
        <w:rPr>
          <w:rFonts w:ascii="Calibri" w:cs="Calibri" w:eastAsia="Calibri" w:hAnsi="Calibri"/>
          <w:vertAlign w:val="superscript"/>
        </w:rPr>
        <w:footnoteReference w:customMarkFollows="0" w:id="32"/>
      </w:r>
      <w:r w:rsidDel="00000000" w:rsidR="00000000" w:rsidRPr="00000000">
        <w:rPr>
          <w:rFonts w:ascii="Calibri" w:cs="Calibri" w:eastAsia="Calibri" w:hAnsi="Calibri"/>
          <w:rtl w:val="0"/>
        </w:rPr>
        <w:t xml:space="preserve">; further compounding the issues faced by returning soldiers.</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The First World War also had an impact on the lives of women through the increasing need for manpower as the war stretched on, many women aiding in the war effort directly. 2300 British women worked as nurses in military hospitals and overseas, with a further 1500 orderlies also serving and more volunteering as ambulance drivers</w:t>
      </w:r>
      <w:r w:rsidDel="00000000" w:rsidR="00000000" w:rsidRPr="00000000">
        <w:rPr>
          <w:rFonts w:ascii="Calibri" w:cs="Calibri" w:eastAsia="Calibri" w:hAnsi="Calibri"/>
          <w:vertAlign w:val="superscript"/>
        </w:rPr>
        <w:footnoteReference w:customMarkFollows="0" w:id="33"/>
      </w:r>
      <w:r w:rsidDel="00000000" w:rsidR="00000000" w:rsidRPr="00000000">
        <w:rPr>
          <w:rFonts w:ascii="Calibri" w:cs="Calibri" w:eastAsia="Calibri" w:hAnsi="Calibri"/>
          <w:rtl w:val="0"/>
        </w:rPr>
        <w:t xml:space="preserve">. They trained in signalling as army cadets in the Women’s Emergency League, part time workers were taught various skills such as first aid and cooking in the Women’s Auxiliary Force that formed in 1915, and women who joined the First Aid Nursing Yeomanry were taught to administer battlefield aid</w:t>
      </w:r>
      <w:r w:rsidDel="00000000" w:rsidR="00000000" w:rsidRPr="00000000">
        <w:rPr>
          <w:rFonts w:ascii="Calibri" w:cs="Calibri" w:eastAsia="Calibri" w:hAnsi="Calibri"/>
          <w:vertAlign w:val="superscript"/>
        </w:rPr>
        <w:footnoteReference w:customMarkFollows="0" w:id="34"/>
      </w:r>
      <w:r w:rsidDel="00000000" w:rsidR="00000000" w:rsidRPr="00000000">
        <w:rPr>
          <w:rFonts w:ascii="Calibri" w:cs="Calibri" w:eastAsia="Calibri" w:hAnsi="Calibri"/>
          <w:rtl w:val="0"/>
        </w:rPr>
        <w:t xml:space="preserve">. However, opportunities also opened in industries outside of the traditional war efforts of previous conflicts; as more and more men volunteered or were sent out for war the demand for manpower in industries rose with it, particularly after 1916 with the beginning of compulsory military service</w:t>
      </w:r>
      <w:r w:rsidDel="00000000" w:rsidR="00000000" w:rsidRPr="00000000">
        <w:rPr>
          <w:rFonts w:ascii="Calibri" w:cs="Calibri" w:eastAsia="Calibri" w:hAnsi="Calibri"/>
          <w:vertAlign w:val="superscript"/>
        </w:rPr>
        <w:footnoteReference w:customMarkFollows="0" w:id="35"/>
      </w:r>
      <w:r w:rsidDel="00000000" w:rsidR="00000000" w:rsidRPr="00000000">
        <w:rPr>
          <w:rFonts w:ascii="Calibri" w:cs="Calibri" w:eastAsia="Calibri" w:hAnsi="Calibri"/>
          <w:rtl w:val="0"/>
        </w:rPr>
        <w:t xml:space="preserve">, and where in 1911 only a third of women worked, and even then primarily in domestic industries,</w:t>
      </w:r>
      <w:r w:rsidDel="00000000" w:rsidR="00000000" w:rsidRPr="00000000">
        <w:rPr>
          <w:rFonts w:ascii="Calibri" w:cs="Calibri" w:eastAsia="Calibri" w:hAnsi="Calibri"/>
          <w:vertAlign w:val="superscript"/>
        </w:rPr>
        <w:footnoteReference w:customMarkFollows="0" w:id="36"/>
      </w:r>
      <w:r w:rsidDel="00000000" w:rsidR="00000000" w:rsidRPr="00000000">
        <w:rPr>
          <w:rFonts w:ascii="Calibri" w:cs="Calibri" w:eastAsia="Calibri" w:hAnsi="Calibri"/>
          <w:rtl w:val="0"/>
        </w:rPr>
        <w:t xml:space="preserve"> the number of women in industry rose from over 2 million in 1914 to nearly 3 million in 1918</w:t>
      </w:r>
      <w:r w:rsidDel="00000000" w:rsidR="00000000" w:rsidRPr="00000000">
        <w:rPr>
          <w:rFonts w:ascii="Calibri" w:cs="Calibri" w:eastAsia="Calibri" w:hAnsi="Calibri"/>
          <w:vertAlign w:val="superscript"/>
        </w:rPr>
        <w:footnoteReference w:customMarkFollows="0" w:id="37"/>
      </w:r>
      <w:r w:rsidDel="00000000" w:rsidR="00000000" w:rsidRPr="00000000">
        <w:rPr>
          <w:rFonts w:ascii="Calibri" w:cs="Calibri" w:eastAsia="Calibri" w:hAnsi="Calibri"/>
          <w:rtl w:val="0"/>
        </w:rPr>
        <w:t xml:space="preserve">.</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Further, opportunities for women to take higher paying jobs presented themselves in education, highly skilled manufacturing work, and even government service</w:t>
      </w:r>
      <w:r w:rsidDel="00000000" w:rsidR="00000000" w:rsidRPr="00000000">
        <w:rPr>
          <w:rFonts w:ascii="Calibri" w:cs="Calibri" w:eastAsia="Calibri" w:hAnsi="Calibri"/>
          <w:vertAlign w:val="superscript"/>
        </w:rPr>
        <w:footnoteReference w:customMarkFollows="0" w:id="38"/>
      </w:r>
      <w:r w:rsidDel="00000000" w:rsidR="00000000" w:rsidRPr="00000000">
        <w:rPr>
          <w:rFonts w:ascii="Calibri" w:cs="Calibri" w:eastAsia="Calibri" w:hAnsi="Calibri"/>
          <w:rtl w:val="0"/>
        </w:rPr>
        <w:t xml:space="preserve">, with the greatest increases in transport; the number of women working in transport rose nearly fourteen-fold and by a third in munitions factories</w:t>
      </w:r>
      <w:r w:rsidDel="00000000" w:rsidR="00000000" w:rsidRPr="00000000">
        <w:rPr>
          <w:rFonts w:ascii="Calibri" w:cs="Calibri" w:eastAsia="Calibri" w:hAnsi="Calibri"/>
          <w:vertAlign w:val="superscript"/>
        </w:rPr>
        <w:footnoteReference w:customMarkFollows="0" w:id="39"/>
      </w:r>
      <w:r w:rsidDel="00000000" w:rsidR="00000000" w:rsidRPr="00000000">
        <w:rPr>
          <w:rFonts w:ascii="Calibri" w:cs="Calibri" w:eastAsia="Calibri" w:hAnsi="Calibri"/>
          <w:rtl w:val="0"/>
        </w:rPr>
        <w:t xml:space="preserve">. While the work was difficult and poorly paid, with wages being much lower than men’s, and was only the result of temporary wartime measures the progress women made throughout the Great War rapidly increased the pace of existing trends in professions and politics</w:t>
      </w:r>
      <w:r w:rsidDel="00000000" w:rsidR="00000000" w:rsidRPr="00000000">
        <w:rPr>
          <w:rFonts w:ascii="Calibri" w:cs="Calibri" w:eastAsia="Calibri" w:hAnsi="Calibri"/>
          <w:vertAlign w:val="superscript"/>
        </w:rPr>
        <w:footnoteReference w:customMarkFollows="0" w:id="40"/>
      </w:r>
      <w:r w:rsidDel="00000000" w:rsidR="00000000" w:rsidRPr="00000000">
        <w:rPr>
          <w:rFonts w:ascii="Calibri" w:cs="Calibri" w:eastAsia="Calibri" w:hAnsi="Calibri"/>
          <w:rtl w:val="0"/>
        </w:rPr>
        <w:t xml:space="preserve">. As described by Spencer Tucker in his book </w:t>
      </w:r>
      <w:r w:rsidDel="00000000" w:rsidR="00000000" w:rsidRPr="00000000">
        <w:rPr>
          <w:rFonts w:ascii="Calibri" w:cs="Calibri" w:eastAsia="Calibri" w:hAnsi="Calibri"/>
          <w:i w:val="1"/>
          <w:rtl w:val="0"/>
        </w:rPr>
        <w:t xml:space="preserve">The Great War, 1914-1918</w:t>
      </w:r>
      <w:r w:rsidDel="00000000" w:rsidR="00000000" w:rsidRPr="00000000">
        <w:rPr>
          <w:rFonts w:ascii="Calibri" w:cs="Calibri" w:eastAsia="Calibri" w:hAnsi="Calibri"/>
          <w:rtl w:val="0"/>
        </w:rPr>
        <w:t xml:space="preserve">, “Women’s rights achieved greater gains in the four years of the war than during the preceding generation of female activism”</w:t>
      </w:r>
      <w:r w:rsidDel="00000000" w:rsidR="00000000" w:rsidRPr="00000000">
        <w:rPr>
          <w:rFonts w:ascii="Calibri" w:cs="Calibri" w:eastAsia="Calibri" w:hAnsi="Calibri"/>
          <w:vertAlign w:val="superscript"/>
        </w:rPr>
        <w:footnoteReference w:customMarkFollows="0" w:id="41"/>
      </w:r>
      <w:r w:rsidDel="00000000" w:rsidR="00000000" w:rsidRPr="00000000">
        <w:rPr>
          <w:rFonts w:ascii="Calibri" w:cs="Calibri" w:eastAsia="Calibri" w:hAnsi="Calibri"/>
          <w:rtl w:val="0"/>
        </w:rPr>
        <w:t xml:space="preserve">.</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Britain’s class system - and the class systems of most other Eurpoean countries too - also underwent massive change. While in, and prior to, 1914 power was held almost exclusively by only a small number of men in the upper classes by 1918 those same upper classes were either severely weakened or missing entirely</w:t>
      </w:r>
      <w:r w:rsidDel="00000000" w:rsidR="00000000" w:rsidRPr="00000000">
        <w:rPr>
          <w:rFonts w:ascii="Calibri" w:cs="Calibri" w:eastAsia="Calibri" w:hAnsi="Calibri"/>
          <w:vertAlign w:val="superscript"/>
        </w:rPr>
        <w:footnoteReference w:customMarkFollows="0" w:id="42"/>
      </w:r>
      <w:r w:rsidDel="00000000" w:rsidR="00000000" w:rsidRPr="00000000">
        <w:rPr>
          <w:rFonts w:ascii="Calibri" w:cs="Calibri" w:eastAsia="Calibri" w:hAnsi="Calibri"/>
          <w:rtl w:val="0"/>
        </w:rPr>
        <w:t xml:space="preserve">. Between 1910 and 1920, and likely only hastened by the First World War, English society changed from a complex hierarchy to a more simple three-tier structure</w:t>
      </w:r>
      <w:r w:rsidDel="00000000" w:rsidR="00000000" w:rsidRPr="00000000">
        <w:rPr>
          <w:rFonts w:ascii="Calibri" w:cs="Calibri" w:eastAsia="Calibri" w:hAnsi="Calibri"/>
          <w:vertAlign w:val="superscript"/>
        </w:rPr>
        <w:footnoteReference w:customMarkFollows="0" w:id="43"/>
      </w:r>
      <w:r w:rsidDel="00000000" w:rsidR="00000000" w:rsidRPr="00000000">
        <w:rPr>
          <w:rFonts w:ascii="Calibri" w:cs="Calibri" w:eastAsia="Calibri" w:hAnsi="Calibri"/>
          <w:rtl w:val="0"/>
        </w:rPr>
        <w:t xml:space="preserve">, and the strict Edwardian class distinctions became much more poorly defined and indistinct</w:t>
      </w:r>
      <w:r w:rsidDel="00000000" w:rsidR="00000000" w:rsidRPr="00000000">
        <w:rPr>
          <w:rFonts w:ascii="Calibri" w:cs="Calibri" w:eastAsia="Calibri" w:hAnsi="Calibri"/>
          <w:vertAlign w:val="superscript"/>
        </w:rPr>
        <w:footnoteReference w:customMarkFollows="0" w:id="44"/>
      </w:r>
      <w:r w:rsidDel="00000000" w:rsidR="00000000" w:rsidRPr="00000000">
        <w:rPr>
          <w:rFonts w:ascii="Calibri" w:cs="Calibri" w:eastAsia="Calibri" w:hAnsi="Calibri"/>
          <w:rtl w:val="0"/>
        </w:rPr>
        <w:t xml:space="preserve">. Prior to the Great War classes such as the Working classes were highly stratified, divisions very often having their roots in economic disparities between, for example, skilled and unskilled manual labour</w:t>
      </w:r>
      <w:r w:rsidDel="00000000" w:rsidR="00000000" w:rsidRPr="00000000">
        <w:rPr>
          <w:rFonts w:ascii="Calibri" w:cs="Calibri" w:eastAsia="Calibri" w:hAnsi="Calibri"/>
          <w:vertAlign w:val="superscript"/>
        </w:rPr>
        <w:footnoteReference w:customMarkFollows="0" w:id="45"/>
      </w:r>
      <w:r w:rsidDel="00000000" w:rsidR="00000000" w:rsidRPr="00000000">
        <w:rPr>
          <w:rFonts w:ascii="Calibri" w:cs="Calibri" w:eastAsia="Calibri" w:hAnsi="Calibri"/>
          <w:rtl w:val="0"/>
        </w:rPr>
        <w:t xml:space="preserve">, while towards its end and afterwards the narrowing economic gaps caused in large part by the increasing hold of Trade Unions</w:t>
      </w:r>
      <w:r w:rsidDel="00000000" w:rsidR="00000000" w:rsidRPr="00000000">
        <w:rPr>
          <w:rFonts w:ascii="Calibri" w:cs="Calibri" w:eastAsia="Calibri" w:hAnsi="Calibri"/>
          <w:vertAlign w:val="superscript"/>
        </w:rPr>
        <w:footnoteReference w:customMarkFollows="0" w:id="46"/>
      </w:r>
      <w:r w:rsidDel="00000000" w:rsidR="00000000" w:rsidRPr="00000000">
        <w:rPr>
          <w:rFonts w:ascii="Calibri" w:cs="Calibri" w:eastAsia="Calibri" w:hAnsi="Calibri"/>
          <w:rtl w:val="0"/>
        </w:rPr>
        <w:t xml:space="preserve">.</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The Great War - much more than any preceding or succeeding war - has also been the inspiration for a number of poems that still remain relevant and poignant to this day, as well as continuing to ensure the legacy of the First War endures long after it had ended. A recital of select stanzas from Laurence Binyon’s </w:t>
      </w:r>
      <w:r w:rsidDel="00000000" w:rsidR="00000000" w:rsidRPr="00000000">
        <w:rPr>
          <w:rFonts w:ascii="Calibri" w:cs="Calibri" w:eastAsia="Calibri" w:hAnsi="Calibri"/>
          <w:i w:val="1"/>
          <w:rtl w:val="0"/>
        </w:rPr>
        <w:t xml:space="preserve">For the Fallen</w:t>
      </w:r>
      <w:r w:rsidDel="00000000" w:rsidR="00000000" w:rsidRPr="00000000">
        <w:rPr>
          <w:rFonts w:ascii="Calibri" w:cs="Calibri" w:eastAsia="Calibri" w:hAnsi="Calibri"/>
          <w:rtl w:val="0"/>
        </w:rPr>
        <w:t xml:space="preserve">, for example, continues to be a key part of even modern war memorial services, with its central stanza “They shall grow not old, as we that are left grow old”</w:t>
      </w:r>
      <w:r w:rsidDel="00000000" w:rsidR="00000000" w:rsidRPr="00000000">
        <w:rPr>
          <w:rFonts w:ascii="Calibri" w:cs="Calibri" w:eastAsia="Calibri" w:hAnsi="Calibri"/>
          <w:vertAlign w:val="superscript"/>
        </w:rPr>
        <w:footnoteReference w:customMarkFollows="0" w:id="47"/>
      </w:r>
      <w:r w:rsidDel="00000000" w:rsidR="00000000" w:rsidRPr="00000000">
        <w:rPr>
          <w:rFonts w:ascii="Calibri" w:cs="Calibri" w:eastAsia="Calibri" w:hAnsi="Calibri"/>
          <w:rtl w:val="0"/>
        </w:rPr>
        <w:t xml:space="preserve"> remaining a somber promise. It was written only a few months after the beginning of the war, immediately after the retreat at the Battle of Mons</w:t>
      </w:r>
      <w:r w:rsidDel="00000000" w:rsidR="00000000" w:rsidRPr="00000000">
        <w:rPr>
          <w:rFonts w:ascii="Calibri" w:cs="Calibri" w:eastAsia="Calibri" w:hAnsi="Calibri"/>
          <w:vertAlign w:val="superscript"/>
        </w:rPr>
        <w:footnoteReference w:customMarkFollows="0" w:id="48"/>
      </w:r>
      <w:r w:rsidDel="00000000" w:rsidR="00000000" w:rsidRPr="00000000">
        <w:rPr>
          <w:rFonts w:ascii="Calibri" w:cs="Calibri" w:eastAsia="Calibri" w:hAnsi="Calibri"/>
          <w:rtl w:val="0"/>
        </w:rPr>
        <w:t xml:space="preserve">, and as described by the British Library it “</w:t>
      </w:r>
      <w:r w:rsidDel="00000000" w:rsidR="00000000" w:rsidRPr="00000000">
        <w:rPr>
          <w:rFonts w:ascii="Calibri" w:cs="Calibri" w:eastAsia="Calibri" w:hAnsi="Calibri"/>
          <w:highlight w:val="white"/>
          <w:rtl w:val="0"/>
        </w:rPr>
        <w:t xml:space="preserve">remains one of the most affecting and well-known elegies from the period</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49"/>
      </w:r>
      <w:r w:rsidDel="00000000" w:rsidR="00000000" w:rsidRPr="00000000">
        <w:rPr>
          <w:rFonts w:ascii="Calibri" w:cs="Calibri" w:eastAsia="Calibri" w:hAnsi="Calibri"/>
          <w:rtl w:val="0"/>
        </w:rPr>
        <w:t xml:space="preserve"> - a legacy no other war can really claim.</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It also led to the creation of hundreds of war memorials and monuments to commemorate the soldiers who lost their lives, with their names inscribed on the memorials of their home towns, ranging in style from crosses to more elaborate statues, as well as large scale buildings such as clock towers or in some areas even hospitals</w:t>
      </w:r>
      <w:r w:rsidDel="00000000" w:rsidR="00000000" w:rsidRPr="00000000">
        <w:rPr>
          <w:rFonts w:ascii="Calibri" w:cs="Calibri" w:eastAsia="Calibri" w:hAnsi="Calibri"/>
          <w:vertAlign w:val="superscript"/>
        </w:rPr>
        <w:footnoteReference w:customMarkFollows="0" w:id="50"/>
      </w:r>
      <w:r w:rsidDel="00000000" w:rsidR="00000000" w:rsidRPr="00000000">
        <w:rPr>
          <w:rFonts w:ascii="Calibri" w:cs="Calibri" w:eastAsia="Calibri" w:hAnsi="Calibri"/>
          <w:rtl w:val="0"/>
        </w:rPr>
        <w:t xml:space="preserve">, as well as the creation of many smaller graveyards adjacent to battlefields after the decision was made not to repatriate the british dead. The Cenotaph designed by Edwin Lutyens to commemorate all british dead has long been the focus for the national day of Remembrance, with the Thiepval monument also designed by Lutyens standing as a memorial for the servicemen who died with no known grave</w:t>
      </w:r>
      <w:r w:rsidDel="00000000" w:rsidR="00000000" w:rsidRPr="00000000">
        <w:rPr>
          <w:rFonts w:ascii="Calibri" w:cs="Calibri" w:eastAsia="Calibri" w:hAnsi="Calibri"/>
          <w:vertAlign w:val="superscript"/>
        </w:rPr>
        <w:footnoteReference w:customMarkFollows="0" w:id="51"/>
      </w:r>
      <w:r w:rsidDel="00000000" w:rsidR="00000000" w:rsidRPr="00000000">
        <w:rPr>
          <w:rFonts w:ascii="Calibri" w:cs="Calibri" w:eastAsia="Calibri" w:hAnsi="Calibri"/>
          <w:rtl w:val="0"/>
        </w:rPr>
        <w:t xml:space="preserve">.</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rtl w:val="0"/>
        </w:rPr>
        <w:t xml:space="preserve">And what ultimately distances the Great War from any other conflict in British history, and what has had it overshadowing its successor the Second World War for over a century, was the sheer unnecessary waste of resources and human life. Well over 68 million men had been mobilised and 10 million had been killed, with many simply perishing from malnutrition and disease, and a further 21 million wounded, often permanently</w:t>
      </w:r>
      <w:r w:rsidDel="00000000" w:rsidR="00000000" w:rsidRPr="00000000">
        <w:rPr>
          <w:rFonts w:ascii="Calibri" w:cs="Calibri" w:eastAsia="Calibri" w:hAnsi="Calibri"/>
          <w:vertAlign w:val="superscript"/>
        </w:rPr>
        <w:footnoteReference w:customMarkFollows="0" w:id="52"/>
      </w:r>
      <w:r w:rsidDel="00000000" w:rsidR="00000000" w:rsidRPr="00000000">
        <w:rPr>
          <w:rFonts w:ascii="Calibri" w:cs="Calibri" w:eastAsia="Calibri" w:hAnsi="Calibri"/>
          <w:rtl w:val="0"/>
        </w:rPr>
        <w:t xml:space="preserve">. It was also the cause of a massive upheaval among the global powers, being the end of many of Europe’s dynasties including Germany’s, the Russian’s, etc, and with its direct costs estimated at $180 billion America became the leading financial capital of the world</w:t>
      </w:r>
      <w:r w:rsidDel="00000000" w:rsidR="00000000" w:rsidRPr="00000000">
        <w:rPr>
          <w:rFonts w:ascii="Calibri" w:cs="Calibri" w:eastAsia="Calibri" w:hAnsi="Calibri"/>
          <w:vertAlign w:val="superscript"/>
        </w:rPr>
        <w:footnoteReference w:customMarkFollows="0" w:id="53"/>
      </w:r>
      <w:r w:rsidDel="00000000" w:rsidR="00000000" w:rsidRPr="00000000">
        <w:rPr>
          <w:rFonts w:ascii="Calibri" w:cs="Calibri" w:eastAsia="Calibri" w:hAnsi="Calibri"/>
          <w:rtl w:val="0"/>
        </w:rPr>
        <w:t xml:space="preserve">. Women’s rights in Britain progressed much more rapidly during the war years than in any previous years since women’s activism first began, and yet despite the massive upheaval the Great War caused, despite the vast loss of life, the unrest in Germany that the Treaty of Versailles caused helped lead almost directly to Hitler’s rise to power through the 1920’s and 30’s</w:t>
      </w:r>
      <w:r w:rsidDel="00000000" w:rsidR="00000000" w:rsidRPr="00000000">
        <w:rPr>
          <w:rFonts w:ascii="Calibri" w:cs="Calibri" w:eastAsia="Calibri" w:hAnsi="Calibri"/>
          <w:vertAlign w:val="superscript"/>
        </w:rPr>
        <w:footnoteReference w:customMarkFollows="0" w:id="54"/>
      </w:r>
      <w:r w:rsidDel="00000000" w:rsidR="00000000" w:rsidRPr="00000000">
        <w:rPr>
          <w:rFonts w:ascii="Calibri" w:cs="Calibri" w:eastAsia="Calibri" w:hAnsi="Calibri"/>
          <w:rtl w:val="0"/>
        </w:rPr>
        <w:t xml:space="preserve"> and the conflict with the highest death toll of any previous or successive war.</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rFonts w:ascii="Calibri" w:cs="Calibri" w:eastAsia="Calibri" w:hAnsi="Calibri"/>
        </w:rPr>
      </w:pPr>
      <w:r w:rsidDel="00000000" w:rsidR="00000000" w:rsidRPr="00000000">
        <w:rPr>
          <w:rFonts w:ascii="Calibri" w:cs="Calibri" w:eastAsia="Calibri" w:hAnsi="Calibri"/>
          <w:b w:val="1"/>
          <w:rtl w:val="0"/>
        </w:rPr>
        <w:t xml:space="preserve">Bibliography</w:t>
      </w:r>
      <w:r w:rsidDel="00000000" w:rsidR="00000000" w:rsidRPr="00000000">
        <w:rPr>
          <w:rtl w:val="0"/>
        </w:rPr>
      </w:r>
    </w:p>
    <w:p w:rsidR="00000000" w:rsidDel="00000000" w:rsidP="00000000" w:rsidRDefault="00000000" w:rsidRPr="00000000" w14:paraId="00000023">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Baker, C (2019), </w:t>
      </w:r>
      <w:r w:rsidDel="00000000" w:rsidR="00000000" w:rsidRPr="00000000">
        <w:rPr>
          <w:rFonts w:ascii="Calibri" w:cs="Calibri" w:eastAsia="Calibri" w:hAnsi="Calibri"/>
          <w:i w:val="1"/>
          <w:rtl w:val="0"/>
        </w:rPr>
        <w:t xml:space="preserve">Some British Army statistics of the Great War</w:t>
      </w:r>
      <w:r w:rsidDel="00000000" w:rsidR="00000000" w:rsidRPr="00000000">
        <w:rPr>
          <w:rFonts w:ascii="Calibri" w:cs="Calibri" w:eastAsia="Calibri" w:hAnsi="Calibri"/>
          <w:rtl w:val="0"/>
        </w:rPr>
        <w:t xml:space="preserve">, Available at: </w:t>
      </w:r>
      <w:hyperlink r:id="rId7">
        <w:r w:rsidDel="00000000" w:rsidR="00000000" w:rsidRPr="00000000">
          <w:rPr>
            <w:rFonts w:ascii="Calibri" w:cs="Calibri" w:eastAsia="Calibri" w:hAnsi="Calibri"/>
            <w:color w:val="1155cc"/>
            <w:u w:val="single"/>
            <w:rtl w:val="0"/>
          </w:rPr>
          <w:t xml:space="preserve">https://www.longlongtrail.co.uk/army/some-british-army-statistics-of-the-great-war/</w:t>
        </w:r>
      </w:hyperlink>
      <w:r w:rsidDel="00000000" w:rsidR="00000000" w:rsidRPr="00000000">
        <w:rPr>
          <w:rFonts w:ascii="Calibri" w:cs="Calibri" w:eastAsia="Calibri" w:hAnsi="Calibri"/>
          <w:rtl w:val="0"/>
        </w:rPr>
        <w:t xml:space="preserve">, (Accessed: 7/11/19)</w:t>
      </w:r>
    </w:p>
    <w:p w:rsidR="00000000" w:rsidDel="00000000" w:rsidP="00000000" w:rsidRDefault="00000000" w:rsidRPr="00000000" w14:paraId="00000024">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Evans, M (2000),</w:t>
      </w:r>
      <w:r w:rsidDel="00000000" w:rsidR="00000000" w:rsidRPr="00000000">
        <w:rPr>
          <w:rFonts w:ascii="Calibri" w:cs="Calibri" w:eastAsia="Calibri" w:hAnsi="Calibri"/>
          <w:i w:val="1"/>
          <w:rtl w:val="0"/>
        </w:rPr>
        <w:t xml:space="preserve"> Encyclopedia of the Boer War</w:t>
      </w:r>
      <w:r w:rsidDel="00000000" w:rsidR="00000000" w:rsidRPr="00000000">
        <w:rPr>
          <w:rFonts w:ascii="Calibri" w:cs="Calibri" w:eastAsia="Calibri" w:hAnsi="Calibri"/>
          <w:rtl w:val="0"/>
        </w:rPr>
        <w:t xml:space="preserve">, 1899-1902, ABC-Clio</w:t>
      </w:r>
    </w:p>
    <w:p w:rsidR="00000000" w:rsidDel="00000000" w:rsidP="00000000" w:rsidRDefault="00000000" w:rsidRPr="00000000" w14:paraId="00000025">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Mougel, N (2011), </w:t>
      </w:r>
      <w:r w:rsidDel="00000000" w:rsidR="00000000" w:rsidRPr="00000000">
        <w:rPr>
          <w:rFonts w:ascii="Calibri" w:cs="Calibri" w:eastAsia="Calibri" w:hAnsi="Calibri"/>
          <w:i w:val="1"/>
          <w:rtl w:val="0"/>
        </w:rPr>
        <w:t xml:space="preserve">World War I casualties</w:t>
      </w:r>
      <w:r w:rsidDel="00000000" w:rsidR="00000000" w:rsidRPr="00000000">
        <w:rPr>
          <w:rFonts w:ascii="Calibri" w:cs="Calibri" w:eastAsia="Calibri" w:hAnsi="Calibri"/>
          <w:rtl w:val="0"/>
        </w:rPr>
        <w:t xml:space="preserve">, Available at: </w:t>
      </w:r>
      <w:hyperlink r:id="rId8">
        <w:r w:rsidDel="00000000" w:rsidR="00000000" w:rsidRPr="00000000">
          <w:rPr>
            <w:rFonts w:ascii="Calibri" w:cs="Calibri" w:eastAsia="Calibri" w:hAnsi="Calibri"/>
            <w:color w:val="1155cc"/>
            <w:u w:val="single"/>
            <w:rtl w:val="0"/>
          </w:rPr>
          <w:t xml:space="preserve">http://www.centre-robert-schuman.org/userfiles/files/REPERES%20%E2%80%93%20module%201-1-1%20-%20explanatory%20notes%20%E2%80%93%20World%20War%20I%20casualties%20%E2%80%93%20EN.pdf</w:t>
        </w:r>
      </w:hyperlink>
      <w:r w:rsidDel="00000000" w:rsidR="00000000" w:rsidRPr="00000000">
        <w:rPr>
          <w:rFonts w:ascii="Calibri" w:cs="Calibri" w:eastAsia="Calibri" w:hAnsi="Calibri"/>
          <w:rtl w:val="0"/>
        </w:rPr>
        <w:t xml:space="preserve">, (Accessed: 7/11/19)</w:t>
      </w:r>
    </w:p>
    <w:p w:rsidR="00000000" w:rsidDel="00000000" w:rsidP="00000000" w:rsidRDefault="00000000" w:rsidRPr="00000000" w14:paraId="00000026">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Thomas, Charles S (2010), </w:t>
      </w:r>
      <w:r w:rsidDel="00000000" w:rsidR="00000000" w:rsidRPr="00000000">
        <w:rPr>
          <w:rFonts w:ascii="Calibri" w:cs="Calibri" w:eastAsia="Calibri" w:hAnsi="Calibri"/>
          <w:i w:val="1"/>
          <w:rtl w:val="0"/>
        </w:rPr>
        <w:t xml:space="preserve">World War II</w:t>
      </w:r>
      <w:r w:rsidDel="00000000" w:rsidR="00000000" w:rsidRPr="00000000">
        <w:rPr>
          <w:rFonts w:ascii="Calibri" w:cs="Calibri" w:eastAsia="Calibri" w:hAnsi="Calibri"/>
          <w:rtl w:val="0"/>
        </w:rPr>
        <w:t xml:space="preserve">, in Fink G (ed.), </w:t>
      </w:r>
      <w:r w:rsidDel="00000000" w:rsidR="00000000" w:rsidRPr="00000000">
        <w:rPr>
          <w:rFonts w:ascii="Calibri" w:cs="Calibri" w:eastAsia="Calibri" w:hAnsi="Calibri"/>
          <w:i w:val="1"/>
          <w:rtl w:val="0"/>
        </w:rPr>
        <w:t xml:space="preserve">Stress of War, Conflict and Disaster</w:t>
      </w:r>
      <w:r w:rsidDel="00000000" w:rsidR="00000000" w:rsidRPr="00000000">
        <w:rPr>
          <w:rFonts w:ascii="Calibri" w:cs="Calibri" w:eastAsia="Calibri" w:hAnsi="Calibri"/>
          <w:rtl w:val="0"/>
        </w:rPr>
        <w:t xml:space="preserve">, Academic Press</w:t>
      </w:r>
    </w:p>
    <w:p w:rsidR="00000000" w:rsidDel="00000000" w:rsidP="00000000" w:rsidRDefault="00000000" w:rsidRPr="00000000" w14:paraId="00000027">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Battle of the Somme</w:t>
      </w:r>
      <w:r w:rsidDel="00000000" w:rsidR="00000000" w:rsidRPr="00000000">
        <w:rPr>
          <w:rFonts w:ascii="Calibri" w:cs="Calibri" w:eastAsia="Calibri" w:hAnsi="Calibri"/>
          <w:rtl w:val="0"/>
        </w:rPr>
        <w:t xml:space="preserve"> (1916), W. F. Jury, [film], UK: British Topical Committee for War Films, Available at: </w:t>
      </w:r>
      <w:hyperlink r:id="rId9">
        <w:r w:rsidDel="00000000" w:rsidR="00000000" w:rsidRPr="00000000">
          <w:rPr>
            <w:rFonts w:ascii="Calibri" w:cs="Calibri" w:eastAsia="Calibri" w:hAnsi="Calibri"/>
            <w:color w:val="1155cc"/>
            <w:u w:val="single"/>
            <w:rtl w:val="0"/>
          </w:rPr>
          <w:t xml:space="preserve">https://www.iwm.org.uk/collections/item/object/1060008206</w:t>
        </w:r>
      </w:hyperlink>
      <w:r w:rsidDel="00000000" w:rsidR="00000000" w:rsidRPr="00000000">
        <w:rPr>
          <w:rtl w:val="0"/>
        </w:rPr>
      </w:r>
    </w:p>
    <w:p w:rsidR="00000000" w:rsidDel="00000000" w:rsidP="00000000" w:rsidRDefault="00000000" w:rsidRPr="00000000" w14:paraId="00000028">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IWM (2018), </w:t>
      </w:r>
      <w:r w:rsidDel="00000000" w:rsidR="00000000" w:rsidRPr="00000000">
        <w:rPr>
          <w:rFonts w:ascii="Calibri" w:cs="Calibri" w:eastAsia="Calibri" w:hAnsi="Calibri"/>
          <w:i w:val="1"/>
          <w:rtl w:val="0"/>
        </w:rPr>
        <w:t xml:space="preserve">GEOFFREY MALINS AND THE BATTLE OF THE SOMME FILM</w:t>
      </w:r>
      <w:r w:rsidDel="00000000" w:rsidR="00000000" w:rsidRPr="00000000">
        <w:rPr>
          <w:rFonts w:ascii="Calibri" w:cs="Calibri" w:eastAsia="Calibri" w:hAnsi="Calibri"/>
          <w:rtl w:val="0"/>
        </w:rPr>
        <w:t xml:space="preserve">, available at: </w:t>
      </w:r>
      <w:hyperlink r:id="rId10">
        <w:r w:rsidDel="00000000" w:rsidR="00000000" w:rsidRPr="00000000">
          <w:rPr>
            <w:rFonts w:ascii="Calibri" w:cs="Calibri" w:eastAsia="Calibri" w:hAnsi="Calibri"/>
            <w:color w:val="1155cc"/>
            <w:u w:val="single"/>
            <w:rtl w:val="0"/>
          </w:rPr>
          <w:t xml:space="preserve">https://www.iwm.org.uk/history/geoffrey-malins-and-the-battle-of-the-somme-film</w:t>
        </w:r>
      </w:hyperlink>
      <w:r w:rsidDel="00000000" w:rsidR="00000000" w:rsidRPr="00000000">
        <w:rPr>
          <w:rFonts w:ascii="Calibri" w:cs="Calibri" w:eastAsia="Calibri" w:hAnsi="Calibri"/>
          <w:rtl w:val="0"/>
        </w:rPr>
        <w:t xml:space="preserve">, Accessed: 8/11/19</w:t>
      </w:r>
    </w:p>
    <w:p w:rsidR="00000000" w:rsidDel="00000000" w:rsidP="00000000" w:rsidRDefault="00000000" w:rsidRPr="00000000" w14:paraId="00000029">
      <w:pPr>
        <w:numPr>
          <w:ilvl w:val="0"/>
          <w:numId w:val="1"/>
        </w:numPr>
        <w:ind w:left="720" w:hanging="360"/>
        <w:rPr>
          <w:rFonts w:ascii="Calibri" w:cs="Calibri" w:eastAsia="Calibri" w:hAnsi="Calibri"/>
        </w:rPr>
      </w:pPr>
      <w:r w:rsidDel="00000000" w:rsidR="00000000" w:rsidRPr="00000000">
        <w:rPr>
          <w:rFonts w:ascii="Calibri" w:cs="Calibri" w:eastAsia="Calibri" w:hAnsi="Calibri"/>
          <w:i w:val="1"/>
          <w:rtl w:val="0"/>
        </w:rPr>
        <w:t xml:space="preserve">IWM (n.d), The Battle Of The Ancre And Advance Of The Tanks</w:t>
      </w:r>
      <w:r w:rsidDel="00000000" w:rsidR="00000000" w:rsidRPr="00000000">
        <w:rPr>
          <w:rFonts w:ascii="Calibri" w:cs="Calibri" w:eastAsia="Calibri" w:hAnsi="Calibri"/>
          <w:rtl w:val="0"/>
        </w:rPr>
        <w:t xml:space="preserve">, Available at: </w:t>
      </w:r>
      <w:hyperlink r:id="rId11">
        <w:r w:rsidDel="00000000" w:rsidR="00000000" w:rsidRPr="00000000">
          <w:rPr>
            <w:rFonts w:ascii="Calibri" w:cs="Calibri" w:eastAsia="Calibri" w:hAnsi="Calibri"/>
            <w:color w:val="1155cc"/>
            <w:u w:val="single"/>
            <w:rtl w:val="0"/>
          </w:rPr>
          <w:t xml:space="preserve">https://www.iwm.org.uk/collections/item/object/1060008185</w:t>
        </w:r>
      </w:hyperlink>
      <w:r w:rsidDel="00000000" w:rsidR="00000000" w:rsidRPr="00000000">
        <w:rPr>
          <w:rFonts w:ascii="Calibri" w:cs="Calibri" w:eastAsia="Calibri" w:hAnsi="Calibri"/>
          <w:rtl w:val="0"/>
        </w:rPr>
        <w:t xml:space="preserve">, Accessed: 8/11/19</w:t>
      </w:r>
    </w:p>
    <w:p w:rsidR="00000000" w:rsidDel="00000000" w:rsidP="00000000" w:rsidRDefault="00000000" w:rsidRPr="00000000" w14:paraId="0000002A">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Cunningham, T (1993), </w:t>
      </w:r>
      <w:r w:rsidDel="00000000" w:rsidR="00000000" w:rsidRPr="00000000">
        <w:rPr>
          <w:rFonts w:ascii="Calibri" w:cs="Calibri" w:eastAsia="Calibri" w:hAnsi="Calibri"/>
          <w:i w:val="1"/>
          <w:rtl w:val="0"/>
        </w:rPr>
        <w:t xml:space="preserve">Savage, Arthur (Oral History)</w:t>
      </w:r>
      <w:r w:rsidDel="00000000" w:rsidR="00000000" w:rsidRPr="00000000">
        <w:rPr>
          <w:rFonts w:ascii="Calibri" w:cs="Calibri" w:eastAsia="Calibri" w:hAnsi="Calibri"/>
          <w:rtl w:val="0"/>
        </w:rPr>
        <w:t xml:space="preserve"> [audio] Available at: </w:t>
      </w:r>
      <w:hyperlink r:id="rId12">
        <w:r w:rsidDel="00000000" w:rsidR="00000000" w:rsidRPr="00000000">
          <w:rPr>
            <w:rFonts w:ascii="Calibri" w:cs="Calibri" w:eastAsia="Calibri" w:hAnsi="Calibri"/>
            <w:color w:val="1155cc"/>
            <w:u w:val="single"/>
            <w:rtl w:val="0"/>
          </w:rPr>
          <w:t xml:space="preserve">https://www.iwm.org.uk/collections/item/object/80033526</w:t>
        </w:r>
      </w:hyperlink>
      <w:r w:rsidDel="00000000" w:rsidR="00000000" w:rsidRPr="00000000">
        <w:rPr>
          <w:rFonts w:ascii="Calibri" w:cs="Calibri" w:eastAsia="Calibri" w:hAnsi="Calibri"/>
          <w:rtl w:val="0"/>
        </w:rPr>
        <w:t xml:space="preserve">, Accessed: 8/11/19</w:t>
      </w:r>
    </w:p>
    <w:p w:rsidR="00000000" w:rsidDel="00000000" w:rsidP="00000000" w:rsidRDefault="00000000" w:rsidRPr="00000000" w14:paraId="0000002B">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Taylor, A J P (1974), </w:t>
      </w:r>
      <w:r w:rsidDel="00000000" w:rsidR="00000000" w:rsidRPr="00000000">
        <w:rPr>
          <w:rFonts w:ascii="Calibri" w:cs="Calibri" w:eastAsia="Calibri" w:hAnsi="Calibri"/>
          <w:i w:val="1"/>
          <w:rtl w:val="0"/>
        </w:rPr>
        <w:t xml:space="preserve">The First World War: An Illustrated History</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Penguin UK</w:t>
      </w:r>
    </w:p>
    <w:p w:rsidR="00000000" w:rsidDel="00000000" w:rsidP="00000000" w:rsidRDefault="00000000" w:rsidRPr="00000000" w14:paraId="0000002C">
      <w:pPr>
        <w:numPr>
          <w:ilvl w:val="0"/>
          <w:numId w:val="1"/>
        </w:numPr>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Frum, D (2016), </w:t>
      </w:r>
      <w:r w:rsidDel="00000000" w:rsidR="00000000" w:rsidRPr="00000000">
        <w:rPr>
          <w:rFonts w:ascii="Calibri" w:cs="Calibri" w:eastAsia="Calibri" w:hAnsi="Calibri"/>
          <w:i w:val="1"/>
          <w:highlight w:val="white"/>
          <w:rtl w:val="0"/>
        </w:rPr>
        <w:t xml:space="preserve">The Lessons of the Somme</w:t>
      </w:r>
      <w:r w:rsidDel="00000000" w:rsidR="00000000" w:rsidRPr="00000000">
        <w:rPr>
          <w:rFonts w:ascii="Calibri" w:cs="Calibri" w:eastAsia="Calibri" w:hAnsi="Calibri"/>
          <w:highlight w:val="white"/>
          <w:rtl w:val="0"/>
        </w:rPr>
        <w:t xml:space="preserve">, Available at: </w:t>
      </w:r>
      <w:hyperlink r:id="rId13">
        <w:r w:rsidDel="00000000" w:rsidR="00000000" w:rsidRPr="00000000">
          <w:rPr>
            <w:rFonts w:ascii="Calibri" w:cs="Calibri" w:eastAsia="Calibri" w:hAnsi="Calibri"/>
            <w:color w:val="1155cc"/>
            <w:highlight w:val="white"/>
            <w:u w:val="single"/>
            <w:rtl w:val="0"/>
          </w:rPr>
          <w:t xml:space="preserve">https://www.theatlantic.com/international/archive/2016/07/somme-centennial/489656/</w:t>
        </w:r>
      </w:hyperlink>
      <w:r w:rsidDel="00000000" w:rsidR="00000000" w:rsidRPr="00000000">
        <w:rPr>
          <w:rFonts w:ascii="Calibri" w:cs="Calibri" w:eastAsia="Calibri" w:hAnsi="Calibri"/>
          <w:highlight w:val="white"/>
          <w:rtl w:val="0"/>
        </w:rPr>
        <w:t xml:space="preserve">, Accessed: 11/11/19</w:t>
      </w:r>
    </w:p>
    <w:p w:rsidR="00000000" w:rsidDel="00000000" w:rsidP="00000000" w:rsidRDefault="00000000" w:rsidRPr="00000000" w14:paraId="0000002D">
      <w:pPr>
        <w:numPr>
          <w:ilvl w:val="0"/>
          <w:numId w:val="1"/>
        </w:numPr>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Sheffield, G (2011), </w:t>
      </w:r>
      <w:r w:rsidDel="00000000" w:rsidR="00000000" w:rsidRPr="00000000">
        <w:rPr>
          <w:rFonts w:ascii="Calibri" w:cs="Calibri" w:eastAsia="Calibri" w:hAnsi="Calibri"/>
          <w:i w:val="1"/>
          <w:highlight w:val="white"/>
          <w:rtl w:val="0"/>
        </w:rPr>
        <w:t xml:space="preserve">The Chief: Douglas Haig and the British Army</w:t>
      </w:r>
      <w:r w:rsidDel="00000000" w:rsidR="00000000" w:rsidRPr="00000000">
        <w:rPr>
          <w:rFonts w:ascii="Calibri" w:cs="Calibri" w:eastAsia="Calibri" w:hAnsi="Calibri"/>
          <w:highlight w:val="white"/>
          <w:rtl w:val="0"/>
        </w:rPr>
        <w:t xml:space="preserve">, Aurum Press</w:t>
      </w:r>
    </w:p>
    <w:p w:rsidR="00000000" w:rsidDel="00000000" w:rsidP="00000000" w:rsidRDefault="00000000" w:rsidRPr="00000000" w14:paraId="0000002E">
      <w:pPr>
        <w:numPr>
          <w:ilvl w:val="0"/>
          <w:numId w:val="1"/>
        </w:numPr>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Mosse, G. (2000). Shell-Shock as a Social Disease. Journal of Contemporary History, 35(1), 101-108. Available at: </w:t>
      </w:r>
      <w:hyperlink r:id="rId14">
        <w:r w:rsidDel="00000000" w:rsidR="00000000" w:rsidRPr="00000000">
          <w:rPr>
            <w:rFonts w:ascii="Calibri" w:cs="Calibri" w:eastAsia="Calibri" w:hAnsi="Calibri"/>
            <w:color w:val="1155cc"/>
            <w:highlight w:val="white"/>
            <w:u w:val="single"/>
            <w:rtl w:val="0"/>
          </w:rPr>
          <w:t xml:space="preserve">http://www.jstor.org/stable/261184</w:t>
        </w:r>
      </w:hyperlink>
      <w:r w:rsidDel="00000000" w:rsidR="00000000" w:rsidRPr="00000000">
        <w:rPr>
          <w:rtl w:val="0"/>
        </w:rPr>
      </w:r>
    </w:p>
    <w:p w:rsidR="00000000" w:rsidDel="00000000" w:rsidP="00000000" w:rsidRDefault="00000000" w:rsidRPr="00000000" w14:paraId="0000002F">
      <w:pPr>
        <w:numPr>
          <w:ilvl w:val="0"/>
          <w:numId w:val="1"/>
        </w:numPr>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Summerfield, D. (1998). Media: Shell Shock Patients: From Cowards to Victims. BMJ: British Medical Journal, 317(7169), 1396-1396. Available at: </w:t>
      </w:r>
      <w:hyperlink r:id="rId15">
        <w:r w:rsidDel="00000000" w:rsidR="00000000" w:rsidRPr="00000000">
          <w:rPr>
            <w:rFonts w:ascii="Calibri" w:cs="Calibri" w:eastAsia="Calibri" w:hAnsi="Calibri"/>
            <w:color w:val="1155cc"/>
            <w:highlight w:val="white"/>
            <w:u w:val="single"/>
            <w:rtl w:val="0"/>
          </w:rPr>
          <w:t xml:space="preserve">http://www.jstor.org/stable/25181022</w:t>
        </w:r>
      </w:hyperlink>
      <w:r w:rsidDel="00000000" w:rsidR="00000000" w:rsidRPr="00000000">
        <w:rPr>
          <w:rtl w:val="0"/>
        </w:rPr>
      </w:r>
    </w:p>
    <w:p w:rsidR="00000000" w:rsidDel="00000000" w:rsidP="00000000" w:rsidRDefault="00000000" w:rsidRPr="00000000" w14:paraId="00000030">
      <w:pPr>
        <w:numPr>
          <w:ilvl w:val="0"/>
          <w:numId w:val="1"/>
        </w:numPr>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Joseph, S (2011), </w:t>
      </w:r>
      <w:r w:rsidDel="00000000" w:rsidR="00000000" w:rsidRPr="00000000">
        <w:rPr>
          <w:rFonts w:ascii="Calibri" w:cs="Calibri" w:eastAsia="Calibri" w:hAnsi="Calibri"/>
          <w:i w:val="1"/>
          <w:highlight w:val="white"/>
          <w:rtl w:val="0"/>
        </w:rPr>
        <w:t xml:space="preserve">Is Shell Shock the Same as PTSD?</w:t>
      </w:r>
      <w:r w:rsidDel="00000000" w:rsidR="00000000" w:rsidRPr="00000000">
        <w:rPr>
          <w:rFonts w:ascii="Calibri" w:cs="Calibri" w:eastAsia="Calibri" w:hAnsi="Calibri"/>
          <w:highlight w:val="white"/>
          <w:rtl w:val="0"/>
        </w:rPr>
        <w:t xml:space="preserve">, Available at: </w:t>
      </w:r>
      <w:hyperlink r:id="rId16">
        <w:r w:rsidDel="00000000" w:rsidR="00000000" w:rsidRPr="00000000">
          <w:rPr>
            <w:rFonts w:ascii="Calibri" w:cs="Calibri" w:eastAsia="Calibri" w:hAnsi="Calibri"/>
            <w:color w:val="1155cc"/>
            <w:highlight w:val="white"/>
            <w:u w:val="single"/>
            <w:rtl w:val="0"/>
          </w:rPr>
          <w:t xml:space="preserve">https://www.psychologytoday.com/gb/blog/what-doesnt-kill-us/201111/is-shell-shock-the-same-ptsd</w:t>
        </w:r>
      </w:hyperlink>
      <w:r w:rsidDel="00000000" w:rsidR="00000000" w:rsidRPr="00000000">
        <w:rPr>
          <w:rFonts w:ascii="Calibri" w:cs="Calibri" w:eastAsia="Calibri" w:hAnsi="Calibri"/>
          <w:highlight w:val="white"/>
          <w:rtl w:val="0"/>
        </w:rPr>
        <w:t xml:space="preserve">, Accessed, 11/11/19</w:t>
      </w:r>
    </w:p>
    <w:p w:rsidR="00000000" w:rsidDel="00000000" w:rsidP="00000000" w:rsidRDefault="00000000" w:rsidRPr="00000000" w14:paraId="00000031">
      <w:pPr>
        <w:numPr>
          <w:ilvl w:val="0"/>
          <w:numId w:val="1"/>
        </w:numPr>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Binyon, L (1914), </w:t>
      </w:r>
      <w:r w:rsidDel="00000000" w:rsidR="00000000" w:rsidRPr="00000000">
        <w:rPr>
          <w:rFonts w:ascii="Calibri" w:cs="Calibri" w:eastAsia="Calibri" w:hAnsi="Calibri"/>
          <w:i w:val="1"/>
          <w:highlight w:val="white"/>
          <w:rtl w:val="0"/>
        </w:rPr>
        <w:t xml:space="preserve">For the Fallen</w:t>
      </w:r>
      <w:r w:rsidDel="00000000" w:rsidR="00000000" w:rsidRPr="00000000">
        <w:rPr>
          <w:rFonts w:ascii="Calibri" w:cs="Calibri" w:eastAsia="Calibri" w:hAnsi="Calibri"/>
          <w:highlight w:val="white"/>
          <w:rtl w:val="0"/>
        </w:rPr>
        <w:t xml:space="preserve">, Available at </w:t>
      </w:r>
      <w:hyperlink r:id="rId17">
        <w:r w:rsidDel="00000000" w:rsidR="00000000" w:rsidRPr="00000000">
          <w:rPr>
            <w:rFonts w:ascii="Calibri" w:cs="Calibri" w:eastAsia="Calibri" w:hAnsi="Calibri"/>
            <w:color w:val="1155cc"/>
            <w:highlight w:val="white"/>
            <w:u w:val="single"/>
            <w:rtl w:val="0"/>
          </w:rPr>
          <w:t xml:space="preserve">https://www.poetryfoundation.org/poems/57322/for-the-fallen</w:t>
        </w:r>
      </w:hyperlink>
      <w:r w:rsidDel="00000000" w:rsidR="00000000" w:rsidRPr="00000000">
        <w:rPr>
          <w:rFonts w:ascii="Calibri" w:cs="Calibri" w:eastAsia="Calibri" w:hAnsi="Calibri"/>
          <w:highlight w:val="white"/>
          <w:rtl w:val="0"/>
        </w:rPr>
        <w:t xml:space="preserve">, Accessed: 14/11/19</w:t>
      </w:r>
    </w:p>
    <w:p w:rsidR="00000000" w:rsidDel="00000000" w:rsidP="00000000" w:rsidRDefault="00000000" w:rsidRPr="00000000" w14:paraId="00000032">
      <w:pPr>
        <w:numPr>
          <w:ilvl w:val="0"/>
          <w:numId w:val="1"/>
        </w:numPr>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Hatcher, J (1995), </w:t>
      </w:r>
      <w:r w:rsidDel="00000000" w:rsidR="00000000" w:rsidRPr="00000000">
        <w:rPr>
          <w:rFonts w:ascii="Calibri" w:cs="Calibri" w:eastAsia="Calibri" w:hAnsi="Calibri"/>
          <w:i w:val="1"/>
          <w:highlight w:val="white"/>
          <w:rtl w:val="0"/>
        </w:rPr>
        <w:t xml:space="preserve">Laurence Binyon: poet, scholar of East and West</w:t>
      </w:r>
      <w:r w:rsidDel="00000000" w:rsidR="00000000" w:rsidRPr="00000000">
        <w:rPr>
          <w:rFonts w:ascii="Calibri" w:cs="Calibri" w:eastAsia="Calibri" w:hAnsi="Calibri"/>
          <w:highlight w:val="white"/>
          <w:rtl w:val="0"/>
        </w:rPr>
        <w:t xml:space="preserve">, Clarendon Press</w:t>
      </w:r>
    </w:p>
    <w:p w:rsidR="00000000" w:rsidDel="00000000" w:rsidP="00000000" w:rsidRDefault="00000000" w:rsidRPr="00000000" w14:paraId="00000033">
      <w:pPr>
        <w:numPr>
          <w:ilvl w:val="0"/>
          <w:numId w:val="1"/>
        </w:numPr>
        <w:ind w:left="720" w:hanging="360"/>
        <w:rPr>
          <w:highlight w:val="white"/>
        </w:rPr>
      </w:pPr>
      <w:r w:rsidDel="00000000" w:rsidR="00000000" w:rsidRPr="00000000">
        <w:rPr>
          <w:rFonts w:ascii="Calibri" w:cs="Calibri" w:eastAsia="Calibri" w:hAnsi="Calibri"/>
          <w:highlight w:val="white"/>
          <w:rtl w:val="0"/>
        </w:rPr>
        <w:t xml:space="preserve">BL (?), </w:t>
      </w:r>
      <w:r w:rsidDel="00000000" w:rsidR="00000000" w:rsidRPr="00000000">
        <w:rPr>
          <w:rFonts w:ascii="Calibri" w:cs="Calibri" w:eastAsia="Calibri" w:hAnsi="Calibri"/>
          <w:i w:val="1"/>
          <w:highlight w:val="white"/>
          <w:rtl w:val="0"/>
        </w:rPr>
        <w:t xml:space="preserve">Manuscript of 'For the Fallen' by Laurence Binyon</w:t>
      </w:r>
      <w:r w:rsidDel="00000000" w:rsidR="00000000" w:rsidRPr="00000000">
        <w:rPr>
          <w:rFonts w:ascii="Calibri" w:cs="Calibri" w:eastAsia="Calibri" w:hAnsi="Calibri"/>
          <w:highlight w:val="white"/>
          <w:rtl w:val="0"/>
        </w:rPr>
        <w:t xml:space="preserve">, Available at: </w:t>
      </w:r>
      <w:hyperlink r:id="rId18">
        <w:r w:rsidDel="00000000" w:rsidR="00000000" w:rsidRPr="00000000">
          <w:rPr>
            <w:rFonts w:ascii="Calibri" w:cs="Calibri" w:eastAsia="Calibri" w:hAnsi="Calibri"/>
            <w:color w:val="1155cc"/>
            <w:highlight w:val="white"/>
            <w:u w:val="single"/>
            <w:rtl w:val="0"/>
          </w:rPr>
          <w:t xml:space="preserve">https://www.bl.uk/collection-items/manuscript-of-for-the-fallen-by-laurence-binyon</w:t>
        </w:r>
      </w:hyperlink>
      <w:r w:rsidDel="00000000" w:rsidR="00000000" w:rsidRPr="00000000">
        <w:rPr>
          <w:rFonts w:ascii="Calibri" w:cs="Calibri" w:eastAsia="Calibri" w:hAnsi="Calibri"/>
          <w:highlight w:val="white"/>
          <w:rtl w:val="0"/>
        </w:rPr>
        <w:t xml:space="preserve">, Accessed: 14/11/19</w:t>
      </w:r>
    </w:p>
    <w:p w:rsidR="00000000" w:rsidDel="00000000" w:rsidP="00000000" w:rsidRDefault="00000000" w:rsidRPr="00000000" w14:paraId="00000034">
      <w:pPr>
        <w:numPr>
          <w:ilvl w:val="0"/>
          <w:numId w:val="1"/>
        </w:numPr>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Tucker, S (1998), </w:t>
      </w:r>
      <w:r w:rsidDel="00000000" w:rsidR="00000000" w:rsidRPr="00000000">
        <w:rPr>
          <w:rFonts w:ascii="Calibri" w:cs="Calibri" w:eastAsia="Calibri" w:hAnsi="Calibri"/>
          <w:i w:val="1"/>
          <w:highlight w:val="white"/>
          <w:rtl w:val="0"/>
        </w:rPr>
        <w:t xml:space="preserve">The Great War, 1914-1918</w:t>
      </w:r>
      <w:r w:rsidDel="00000000" w:rsidR="00000000" w:rsidRPr="00000000">
        <w:rPr>
          <w:rFonts w:ascii="Calibri" w:cs="Calibri" w:eastAsia="Calibri" w:hAnsi="Calibri"/>
          <w:highlight w:val="white"/>
          <w:rtl w:val="0"/>
        </w:rPr>
        <w:t xml:space="preserve">, UCL Press</w:t>
      </w:r>
    </w:p>
    <w:p w:rsidR="00000000" w:rsidDel="00000000" w:rsidP="00000000" w:rsidRDefault="00000000" w:rsidRPr="00000000" w14:paraId="00000035">
      <w:pPr>
        <w:numPr>
          <w:ilvl w:val="0"/>
          <w:numId w:val="1"/>
        </w:numPr>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Hoschchild, A (2011),</w:t>
      </w:r>
      <w:r w:rsidDel="00000000" w:rsidR="00000000" w:rsidRPr="00000000">
        <w:rPr>
          <w:rFonts w:ascii="Calibri" w:cs="Calibri" w:eastAsia="Calibri" w:hAnsi="Calibri"/>
          <w:i w:val="1"/>
          <w:highlight w:val="white"/>
          <w:rtl w:val="0"/>
        </w:rPr>
        <w:t xml:space="preserve"> To End All Wars: A Story of Loyalty and Rebellion, 1914-1918</w:t>
      </w:r>
      <w:r w:rsidDel="00000000" w:rsidR="00000000" w:rsidRPr="00000000">
        <w:rPr>
          <w:rFonts w:ascii="Calibri" w:cs="Calibri" w:eastAsia="Calibri" w:hAnsi="Calibri"/>
          <w:highlight w:val="white"/>
          <w:rtl w:val="0"/>
        </w:rPr>
        <w:t xml:space="preserve">, Houghton Mifflin Harcourt</w:t>
      </w:r>
    </w:p>
    <w:p w:rsidR="00000000" w:rsidDel="00000000" w:rsidP="00000000" w:rsidRDefault="00000000" w:rsidRPr="00000000" w14:paraId="00000036">
      <w:pPr>
        <w:numPr>
          <w:ilvl w:val="0"/>
          <w:numId w:val="1"/>
        </w:numPr>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Waites, B. (1976), </w:t>
      </w:r>
      <w:r w:rsidDel="00000000" w:rsidR="00000000" w:rsidRPr="00000000">
        <w:rPr>
          <w:rFonts w:ascii="Calibri" w:cs="Calibri" w:eastAsia="Calibri" w:hAnsi="Calibri"/>
          <w:i w:val="1"/>
          <w:highlight w:val="white"/>
          <w:rtl w:val="0"/>
        </w:rPr>
        <w:t xml:space="preserve">The Effect of the First World War on Class and Status in England, 1910-20</w:t>
      </w:r>
      <w:r w:rsidDel="00000000" w:rsidR="00000000" w:rsidRPr="00000000">
        <w:rPr>
          <w:rFonts w:ascii="Calibri" w:cs="Calibri" w:eastAsia="Calibri" w:hAnsi="Calibri"/>
          <w:highlight w:val="white"/>
          <w:rtl w:val="0"/>
        </w:rPr>
        <w:t xml:space="preserve">, Journal of Contemporary History, 11(1), 27-48, Available at: </w:t>
      </w:r>
      <w:hyperlink r:id="rId19">
        <w:r w:rsidDel="00000000" w:rsidR="00000000" w:rsidRPr="00000000">
          <w:rPr>
            <w:rFonts w:ascii="Calibri" w:cs="Calibri" w:eastAsia="Calibri" w:hAnsi="Calibri"/>
            <w:color w:val="1155cc"/>
            <w:highlight w:val="white"/>
            <w:u w:val="single"/>
            <w:rtl w:val="0"/>
          </w:rPr>
          <w:t xml:space="preserve">www.jstor.org/stable/260002</w:t>
        </w:r>
      </w:hyperlink>
      <w:r w:rsidDel="00000000" w:rsidR="00000000" w:rsidRPr="00000000">
        <w:rPr>
          <w:rtl w:val="0"/>
        </w:rPr>
      </w:r>
    </w:p>
    <w:p w:rsidR="00000000" w:rsidDel="00000000" w:rsidP="00000000" w:rsidRDefault="00000000" w:rsidRPr="00000000" w14:paraId="00000037">
      <w:pPr>
        <w:numPr>
          <w:ilvl w:val="0"/>
          <w:numId w:val="1"/>
        </w:numPr>
        <w:ind w:left="720" w:hanging="360"/>
        <w:rPr>
          <w:rFonts w:ascii="Calibri" w:cs="Calibri" w:eastAsia="Calibri" w:hAnsi="Calibri"/>
          <w:highlight w:val="white"/>
          <w:u w:val="none"/>
        </w:rPr>
      </w:pPr>
      <w:r w:rsidDel="00000000" w:rsidR="00000000" w:rsidRPr="00000000">
        <w:rPr>
          <w:rFonts w:ascii="Calibri" w:cs="Calibri" w:eastAsia="Calibri" w:hAnsi="Calibri"/>
          <w:highlight w:val="white"/>
          <w:rtl w:val="0"/>
        </w:rPr>
        <w:t xml:space="preserve">Youel, D (2004), </w:t>
      </w:r>
      <w:r w:rsidDel="00000000" w:rsidR="00000000" w:rsidRPr="00000000">
        <w:rPr>
          <w:rFonts w:ascii="Calibri" w:cs="Calibri" w:eastAsia="Calibri" w:hAnsi="Calibri"/>
          <w:i w:val="1"/>
          <w:highlight w:val="white"/>
          <w:rtl w:val="0"/>
        </w:rPr>
        <w:t xml:space="preserve">WW1: Aftermath and Memory</w:t>
      </w:r>
      <w:r w:rsidDel="00000000" w:rsidR="00000000" w:rsidRPr="00000000">
        <w:rPr>
          <w:rFonts w:ascii="Calibri" w:cs="Calibri" w:eastAsia="Calibri" w:hAnsi="Calibri"/>
          <w:highlight w:val="white"/>
          <w:rtl w:val="0"/>
        </w:rPr>
        <w:t xml:space="preserve"> [video], Available at: </w:t>
      </w:r>
      <w:hyperlink r:id="rId20">
        <w:r w:rsidDel="00000000" w:rsidR="00000000" w:rsidRPr="00000000">
          <w:rPr>
            <w:rFonts w:ascii="Calibri" w:cs="Calibri" w:eastAsia="Calibri" w:hAnsi="Calibri"/>
            <w:color w:val="1155cc"/>
            <w:highlight w:val="white"/>
            <w:u w:val="single"/>
            <w:rtl w:val="0"/>
          </w:rPr>
          <w:t xml:space="preserve">https://www.youtube.com/watch?v=XJb-rF9k33g</w:t>
        </w:r>
      </w:hyperlink>
      <w:r w:rsidDel="00000000" w:rsidR="00000000" w:rsidRPr="00000000">
        <w:rPr>
          <w:rFonts w:ascii="Calibri" w:cs="Calibri" w:eastAsia="Calibri" w:hAnsi="Calibri"/>
          <w:highlight w:val="white"/>
          <w:rtl w:val="0"/>
        </w:rPr>
        <w:t xml:space="preserve">, Accessed: 16/11/19 </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Long, Long Trail (2019)</w:t>
      </w:r>
    </w:p>
  </w:footnote>
  <w:footnote w:id="1">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Repres (2011)</w:t>
      </w:r>
    </w:p>
  </w:footnote>
  <w:footnote w:id="2">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Thomas, Charles S (2010), p. 280</w:t>
      </w:r>
    </w:p>
  </w:footnote>
  <w:footnote w:id="3">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Evans, M (2000), P. 57</w:t>
      </w:r>
    </w:p>
  </w:footnote>
  <w:footnote w:id="11">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IWM (2018)</w:t>
      </w:r>
    </w:p>
  </w:footnote>
  <w:footnote w:id="12">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IWM (2018)</w:t>
      </w:r>
    </w:p>
  </w:footnote>
  <w:footnote w:id="13">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IWM (2018)</w:t>
      </w:r>
    </w:p>
  </w:footnote>
  <w:footnote w:id="14">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rtl w:val="0"/>
        </w:rPr>
        <w:t xml:space="preserve">The Battle Of The Ancre And Advance Of The Tanks</w:t>
      </w:r>
      <w:r w:rsidDel="00000000" w:rsidR="00000000" w:rsidRPr="00000000">
        <w:rPr>
          <w:rFonts w:ascii="Calibri" w:cs="Calibri" w:eastAsia="Calibri" w:hAnsi="Calibri"/>
          <w:rtl w:val="0"/>
        </w:rPr>
        <w:t xml:space="preserve"> (1917)</w:t>
      </w:r>
      <w:r w:rsidDel="00000000" w:rsidR="00000000" w:rsidRPr="00000000">
        <w:rPr>
          <w:rtl w:val="0"/>
        </w:rPr>
      </w:r>
    </w:p>
  </w:footnote>
  <w:footnote w:id="25">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Cunningham, T (1993)</w:t>
      </w:r>
    </w:p>
  </w:footnote>
  <w:footnote w:id="15">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Taylor, A J P (1974), P.</w:t>
      </w:r>
    </w:p>
  </w:footnote>
  <w:footnote w:id="17">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Frum, D (2016)</w:t>
      </w:r>
    </w:p>
  </w:footnote>
  <w:footnote w:id="19">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Frum, D (2016)</w:t>
      </w:r>
    </w:p>
  </w:footnote>
  <w:footnote w:id="23">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Sheffield, G (2011), P. 34 - 35</w:t>
      </w:r>
    </w:p>
  </w:footnote>
  <w:footnote w:id="26">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Cunningham, T (1993)</w:t>
      </w:r>
    </w:p>
  </w:footnote>
  <w:footnote w:id="29">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Mosse, G. (2000). P. 101</w:t>
      </w:r>
    </w:p>
  </w:footnote>
  <w:footnote w:id="30">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Summerfield, D. (1998). P.11396</w:t>
      </w:r>
    </w:p>
  </w:footnote>
  <w:footnote w:id="32">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Mosse, G. (2000). P. 103</w:t>
      </w:r>
    </w:p>
  </w:footnote>
  <w:footnote w:id="28">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Joseph, S (2011)</w:t>
      </w:r>
    </w:p>
  </w:footnote>
  <w:footnote w:id="47">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Binyon, L (1914)</w:t>
      </w:r>
    </w:p>
  </w:footnote>
  <w:footnote w:id="48">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Hatcher, J (1995), P. 192</w:t>
      </w:r>
    </w:p>
  </w:footnote>
  <w:footnote w:id="49">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BL (?)</w:t>
      </w:r>
    </w:p>
  </w:footnote>
  <w:footnote w:id="16">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Frum, D (2016)</w:t>
      </w:r>
    </w:p>
  </w:footnote>
  <w:footnote w:id="18">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Frum, D (2016)</w:t>
      </w:r>
    </w:p>
  </w:footnote>
  <w:footnote w:id="31">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Cunningham, T (1993)</w:t>
      </w:r>
    </w:p>
  </w:footnote>
  <w:footnote w:id="4">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11</w:t>
      </w:r>
    </w:p>
  </w:footnote>
  <w:footnote w:id="5">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11</w:t>
      </w:r>
    </w:p>
  </w:footnote>
  <w:footnote w:id="6">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12</w:t>
      </w:r>
    </w:p>
  </w:footnote>
  <w:footnote w:id="7">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13</w:t>
      </w:r>
    </w:p>
  </w:footnote>
  <w:footnote w:id="8">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15</w:t>
      </w:r>
    </w:p>
  </w:footnote>
  <w:footnote w:id="9">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15</w:t>
      </w:r>
    </w:p>
  </w:footnote>
  <w:footnote w:id="10">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15</w:t>
      </w:r>
    </w:p>
  </w:footnote>
  <w:footnote w:id="21">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106</w:t>
      </w:r>
    </w:p>
  </w:footnote>
  <w:footnote w:id="20">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107</w:t>
      </w:r>
    </w:p>
  </w:footnote>
  <w:footnote w:id="22">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126</w:t>
      </w:r>
    </w:p>
  </w:footnote>
  <w:footnote w:id="27">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Hochschild, A (2011), P 242</w:t>
      </w:r>
    </w:p>
  </w:footnote>
  <w:footnote w:id="33">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212</w:t>
      </w:r>
    </w:p>
  </w:footnote>
  <w:footnote w:id="34">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212</w:t>
      </w:r>
    </w:p>
  </w:footnote>
  <w:footnote w:id="36">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212</w:t>
      </w:r>
    </w:p>
  </w:footnote>
  <w:footnote w:id="35">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212</w:t>
      </w:r>
    </w:p>
  </w:footnote>
  <w:footnote w:id="37">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212</w:t>
      </w:r>
    </w:p>
  </w:footnote>
  <w:footnote w:id="38">
    <w:p w:rsidR="00000000" w:rsidDel="00000000" w:rsidP="00000000" w:rsidRDefault="00000000" w:rsidRPr="00000000" w14:paraId="000000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212</w:t>
      </w:r>
    </w:p>
  </w:footnote>
  <w:footnote w:id="39">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213</w:t>
      </w:r>
    </w:p>
  </w:footnote>
  <w:footnote w:id="40">
    <w:p w:rsidR="00000000" w:rsidDel="00000000" w:rsidP="00000000" w:rsidRDefault="00000000" w:rsidRPr="00000000" w14:paraId="000000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213</w:t>
      </w:r>
    </w:p>
  </w:footnote>
  <w:footnote w:id="41">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213</w:t>
      </w:r>
    </w:p>
  </w:footnote>
  <w:footnote w:id="24">
    <w:p w:rsidR="00000000" w:rsidDel="00000000" w:rsidP="00000000" w:rsidRDefault="00000000" w:rsidRPr="00000000" w14:paraId="0000006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59</w:t>
      </w:r>
    </w:p>
  </w:footnote>
  <w:footnote w:id="52">
    <w:p w:rsidR="00000000" w:rsidDel="00000000" w:rsidP="00000000" w:rsidRDefault="00000000" w:rsidRPr="00000000" w14:paraId="000000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176</w:t>
      </w:r>
    </w:p>
  </w:footnote>
  <w:footnote w:id="53">
    <w:p w:rsidR="00000000" w:rsidDel="00000000" w:rsidP="00000000" w:rsidRDefault="00000000" w:rsidRPr="00000000" w14:paraId="000000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176</w:t>
      </w:r>
    </w:p>
  </w:footnote>
  <w:footnote w:id="54">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176</w:t>
      </w:r>
    </w:p>
  </w:footnote>
  <w:footnote w:id="42">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Tucker. S (1998), P. 210</w:t>
      </w:r>
    </w:p>
  </w:footnote>
  <w:footnote w:id="43">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Waites, B. (1976), P. 45</w:t>
      </w:r>
      <w:r w:rsidDel="00000000" w:rsidR="00000000" w:rsidRPr="00000000">
        <w:rPr>
          <w:rtl w:val="0"/>
        </w:rPr>
      </w:r>
    </w:p>
  </w:footnote>
  <w:footnote w:id="44">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Waites, B. (1976), P. 45</w:t>
      </w:r>
      <w:r w:rsidDel="00000000" w:rsidR="00000000" w:rsidRPr="00000000">
        <w:rPr>
          <w:rtl w:val="0"/>
        </w:rPr>
      </w:r>
    </w:p>
  </w:footnote>
  <w:footnote w:id="45">
    <w:p w:rsidR="00000000" w:rsidDel="00000000" w:rsidP="00000000" w:rsidRDefault="00000000" w:rsidRPr="00000000" w14:paraId="000000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Waites, B. (1976), P. 32</w:t>
      </w:r>
      <w:r w:rsidDel="00000000" w:rsidR="00000000" w:rsidRPr="00000000">
        <w:rPr>
          <w:rtl w:val="0"/>
        </w:rPr>
      </w:r>
    </w:p>
  </w:footnote>
  <w:footnote w:id="46">
    <w:p w:rsidR="00000000" w:rsidDel="00000000" w:rsidP="00000000" w:rsidRDefault="00000000" w:rsidRPr="00000000" w14:paraId="0000006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Waites, B. (1976), P. 45</w:t>
      </w:r>
      <w:r w:rsidDel="00000000" w:rsidR="00000000" w:rsidRPr="00000000">
        <w:rPr>
          <w:rtl w:val="0"/>
        </w:rPr>
      </w:r>
    </w:p>
  </w:footnote>
  <w:footnote w:id="50">
    <w:p w:rsidR="00000000" w:rsidDel="00000000" w:rsidP="00000000" w:rsidRDefault="00000000" w:rsidRPr="00000000" w14:paraId="0000006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Youel, D (2004)</w:t>
      </w:r>
    </w:p>
  </w:footnote>
  <w:footnote w:id="51">
    <w:p w:rsidR="00000000" w:rsidDel="00000000" w:rsidP="00000000" w:rsidRDefault="00000000" w:rsidRPr="00000000" w14:paraId="0000006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Youel, D (2004)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youtube.com/watch?v=XJb-rF9k33g" TargetMode="External"/><Relationship Id="rId11" Type="http://schemas.openxmlformats.org/officeDocument/2006/relationships/hyperlink" Target="https://www.iwm.org.uk/collections/item/object/1060008185" TargetMode="External"/><Relationship Id="rId10" Type="http://schemas.openxmlformats.org/officeDocument/2006/relationships/hyperlink" Target="https://www.iwm.org.uk/history/geoffrey-malins-and-the-battle-of-the-somme-film" TargetMode="External"/><Relationship Id="rId13" Type="http://schemas.openxmlformats.org/officeDocument/2006/relationships/hyperlink" Target="https://www.theatlantic.com/international/archive/2016/07/somme-centennial/489656/" TargetMode="External"/><Relationship Id="rId12" Type="http://schemas.openxmlformats.org/officeDocument/2006/relationships/hyperlink" Target="https://www.iwm.org.uk/collections/item/object/8003352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wm.org.uk/collections/item/object/1060008206" TargetMode="External"/><Relationship Id="rId15" Type="http://schemas.openxmlformats.org/officeDocument/2006/relationships/hyperlink" Target="http://www.jstor.org/stable/25181022" TargetMode="External"/><Relationship Id="rId14" Type="http://schemas.openxmlformats.org/officeDocument/2006/relationships/hyperlink" Target="http://www.jstor.org/stable/261184" TargetMode="External"/><Relationship Id="rId17" Type="http://schemas.openxmlformats.org/officeDocument/2006/relationships/hyperlink" Target="https://www.poetryfoundation.org/poems/57322/for-the-fallen" TargetMode="External"/><Relationship Id="rId16" Type="http://schemas.openxmlformats.org/officeDocument/2006/relationships/hyperlink" Target="https://www.psychologytoday.com/gb/blog/what-doesnt-kill-us/201111/is-shell-shock-the-same-ptsd" TargetMode="External"/><Relationship Id="rId5" Type="http://schemas.openxmlformats.org/officeDocument/2006/relationships/numbering" Target="numbering.xml"/><Relationship Id="rId19" Type="http://schemas.openxmlformats.org/officeDocument/2006/relationships/hyperlink" Target="http://www.jstor.org/stable/260002" TargetMode="External"/><Relationship Id="rId6" Type="http://schemas.openxmlformats.org/officeDocument/2006/relationships/styles" Target="styles.xml"/><Relationship Id="rId18" Type="http://schemas.openxmlformats.org/officeDocument/2006/relationships/hyperlink" Target="https://www.bl.uk/collection-items/manuscript-of-for-the-fallen-by-laurence-binyon" TargetMode="External"/><Relationship Id="rId7" Type="http://schemas.openxmlformats.org/officeDocument/2006/relationships/hyperlink" Target="https://www.longlongtrail.co.uk/army/some-british-army-statistics-of-the-great-war/" TargetMode="External"/><Relationship Id="rId8" Type="http://schemas.openxmlformats.org/officeDocument/2006/relationships/hyperlink" Target="http://www.centre-robert-schuman.org/userfiles/files/REPERES%20%E2%80%93%20module%201-1-1%20-%20explanatory%20notes%20%E2%80%93%20World%20War%20I%20casualties%20%E2%80%93%20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