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4CE76" w14:textId="77777777" w:rsidR="00272014" w:rsidRDefault="00272014" w:rsidP="00272014">
      <w:pPr>
        <w:jc w:val="center"/>
      </w:pPr>
      <w:bookmarkStart w:id="0" w:name="_Hlk216445941"/>
      <w:bookmarkEnd w:id="0"/>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4F3A6D6" w14:textId="77777777" w:rsidR="00272014" w:rsidRDefault="00272014" w:rsidP="00272014"/>
    <w:p w14:paraId="053CD3CE" w14:textId="77777777" w:rsidR="00F77421" w:rsidRDefault="00F77421" w:rsidP="00272014"/>
    <w:p w14:paraId="039B08FB" w14:textId="569270F6" w:rsidR="00F77421" w:rsidRPr="00F77421" w:rsidRDefault="00F77421" w:rsidP="00F77421">
      <w:pPr>
        <w:jc w:val="center"/>
        <w:rPr>
          <w:b/>
          <w:bCs/>
          <w:sz w:val="40"/>
          <w:szCs w:val="40"/>
          <w:u w:val="single"/>
        </w:rPr>
      </w:pPr>
      <w:r w:rsidRPr="002218C5">
        <w:rPr>
          <w:b/>
          <w:bCs/>
          <w:sz w:val="40"/>
          <w:szCs w:val="40"/>
          <w:u w:val="single"/>
        </w:rPr>
        <w:t>Dissertation Proposal</w:t>
      </w:r>
    </w:p>
    <w:p w14:paraId="43084394" w14:textId="77777777" w:rsidR="00F77421" w:rsidRDefault="00F77421" w:rsidP="00F77421">
      <w:pPr>
        <w:rPr>
          <w:rFonts w:ascii="Arial" w:hAnsi="Arial" w:cs="Arial"/>
          <w:b/>
          <w:bCs/>
          <w:color w:val="4472C4" w:themeColor="accent1"/>
        </w:rPr>
      </w:pPr>
    </w:p>
    <w:p w14:paraId="334254BE" w14:textId="77777777" w:rsidR="00F77421" w:rsidRPr="00293385" w:rsidRDefault="00F77421" w:rsidP="00F77421">
      <w:pPr>
        <w:jc w:val="center"/>
        <w:rPr>
          <w:rFonts w:ascii="Arial" w:hAnsi="Arial" w:cs="Arial"/>
          <w:b/>
          <w:bCs/>
          <w:color w:val="4472C4" w:themeColor="accent1"/>
        </w:rPr>
      </w:pPr>
      <w:r w:rsidRPr="00AC50C9">
        <w:rPr>
          <w:rFonts w:ascii="Arial" w:hAnsi="Arial" w:cs="Arial"/>
          <w:b/>
          <w:bCs/>
          <w:color w:val="4472C4" w:themeColor="accent1"/>
        </w:rPr>
        <w:t>Platform Trust, Service Quality and Purchase Intention in the UK Online Electronics Market: A Comparative Study of Marketplace-Based Service Models</w:t>
      </w:r>
    </w:p>
    <w:p w14:paraId="618215FD" w14:textId="77777777" w:rsidR="00F77421" w:rsidRDefault="00F77421" w:rsidP="00F77421"/>
    <w:p w14:paraId="7BDFA5EE" w14:textId="77777777" w:rsidR="00F77421" w:rsidRDefault="00F77421" w:rsidP="00F77421">
      <w:pPr>
        <w:jc w:val="center"/>
        <w:rPr>
          <w:rFonts w:ascii="Arial" w:hAnsi="Arial" w:cs="Arial"/>
          <w:b/>
          <w:bCs/>
          <w:color w:val="000000" w:themeColor="text1"/>
        </w:rPr>
      </w:pPr>
      <w:r w:rsidRPr="009B3AEC">
        <w:rPr>
          <w:rFonts w:ascii="Arial" w:hAnsi="Arial" w:cs="Arial"/>
          <w:b/>
          <w:bCs/>
          <w:color w:val="000000" w:themeColor="text1"/>
        </w:rPr>
        <w:t xml:space="preserve">Prepared </w:t>
      </w:r>
      <w:r>
        <w:rPr>
          <w:rFonts w:ascii="Arial" w:hAnsi="Arial" w:cs="Arial"/>
          <w:b/>
          <w:bCs/>
          <w:color w:val="000000" w:themeColor="text1"/>
        </w:rPr>
        <w:t>b</w:t>
      </w:r>
      <w:r w:rsidRPr="009B3AEC">
        <w:rPr>
          <w:rFonts w:ascii="Arial" w:hAnsi="Arial" w:cs="Arial"/>
          <w:b/>
          <w:bCs/>
          <w:color w:val="000000" w:themeColor="text1"/>
        </w:rPr>
        <w:t>y</w:t>
      </w:r>
    </w:p>
    <w:p w14:paraId="7B21D43C" w14:textId="77777777" w:rsidR="00F77421" w:rsidRPr="00646406" w:rsidRDefault="00F77421" w:rsidP="00F77421">
      <w:pPr>
        <w:jc w:val="center"/>
        <w:rPr>
          <w:rFonts w:ascii="Arial" w:hAnsi="Arial" w:cs="Arial"/>
          <w:b/>
          <w:bCs/>
        </w:rPr>
      </w:pPr>
      <w:r w:rsidRPr="00CF1964">
        <w:rPr>
          <w:rFonts w:ascii="Arial" w:hAnsi="Arial" w:cs="Arial"/>
        </w:rPr>
        <w:t>Mahedy Hasan</w:t>
      </w:r>
    </w:p>
    <w:p w14:paraId="2FC17733" w14:textId="00E044B0" w:rsidR="00F77421" w:rsidRPr="00F77421" w:rsidRDefault="00F77421" w:rsidP="00F77421">
      <w:pPr>
        <w:jc w:val="center"/>
        <w:rPr>
          <w:rFonts w:ascii="Arial" w:hAnsi="Arial" w:cs="Arial"/>
          <w:b/>
          <w:bCs/>
        </w:rPr>
      </w:pPr>
      <w:r w:rsidRPr="00D8317D">
        <w:rPr>
          <w:rFonts w:ascii="Arial" w:hAnsi="Arial" w:cs="Arial"/>
        </w:rPr>
        <w:t xml:space="preserve">Student ID: </w:t>
      </w:r>
      <w:r>
        <w:rPr>
          <w:rFonts w:ascii="Arial" w:hAnsi="Arial" w:cs="Arial"/>
        </w:rPr>
        <w:t>2425802</w:t>
      </w:r>
    </w:p>
    <w:p w14:paraId="2C069E9E" w14:textId="77777777" w:rsidR="00F77421" w:rsidRPr="00646406" w:rsidRDefault="00F77421" w:rsidP="00F77421">
      <w:pPr>
        <w:rPr>
          <w:rFonts w:ascii="Arial" w:hAnsi="Arial" w:cs="Arial"/>
        </w:rPr>
      </w:pPr>
    </w:p>
    <w:p w14:paraId="14FFEAFE" w14:textId="77777777" w:rsidR="00F77421" w:rsidRPr="00D8317D" w:rsidRDefault="00F77421" w:rsidP="00F77421">
      <w:pPr>
        <w:jc w:val="center"/>
        <w:rPr>
          <w:rFonts w:ascii="Arial" w:hAnsi="Arial" w:cs="Arial"/>
        </w:rPr>
      </w:pPr>
      <w:r w:rsidRPr="00D8317D">
        <w:rPr>
          <w:rFonts w:ascii="Arial" w:hAnsi="Arial" w:cs="Arial"/>
        </w:rPr>
        <w:t xml:space="preserve">Programme: Master of Business Administration </w:t>
      </w:r>
    </w:p>
    <w:p w14:paraId="38E6D2B6" w14:textId="77777777" w:rsidR="00F77421" w:rsidRPr="00D8317D" w:rsidRDefault="00F77421" w:rsidP="00F77421">
      <w:pPr>
        <w:jc w:val="center"/>
        <w:rPr>
          <w:rFonts w:ascii="Arial" w:hAnsi="Arial" w:cs="Arial"/>
        </w:rPr>
      </w:pPr>
      <w:r w:rsidRPr="00D8317D">
        <w:rPr>
          <w:rFonts w:ascii="Arial" w:hAnsi="Arial" w:cs="Arial"/>
        </w:rPr>
        <w:t>Module Code: LCMB7035</w:t>
      </w:r>
    </w:p>
    <w:p w14:paraId="0A2E720D" w14:textId="77777777" w:rsidR="00F77421" w:rsidRDefault="00F77421" w:rsidP="00F77421">
      <w:pPr>
        <w:jc w:val="center"/>
        <w:rPr>
          <w:rFonts w:ascii="Arial" w:hAnsi="Arial" w:cs="Arial"/>
        </w:rPr>
      </w:pPr>
    </w:p>
    <w:p w14:paraId="32DA1FB6" w14:textId="77777777" w:rsidR="00F77421" w:rsidRPr="00D8317D" w:rsidRDefault="00F77421" w:rsidP="00F77421">
      <w:pPr>
        <w:jc w:val="center"/>
        <w:rPr>
          <w:rFonts w:ascii="Arial" w:hAnsi="Arial" w:cs="Arial"/>
          <w:b/>
          <w:bCs/>
        </w:rPr>
      </w:pPr>
      <w:r w:rsidRPr="00D8317D">
        <w:rPr>
          <w:rFonts w:ascii="Arial" w:hAnsi="Arial" w:cs="Arial"/>
          <w:b/>
          <w:bCs/>
        </w:rPr>
        <w:t>Supervised by</w:t>
      </w:r>
    </w:p>
    <w:p w14:paraId="00FD8B4A" w14:textId="5F539E9E" w:rsidR="00F77421" w:rsidRDefault="00566F22" w:rsidP="00F77421">
      <w:pPr>
        <w:jc w:val="center"/>
        <w:rPr>
          <w:rFonts w:ascii="Arial" w:hAnsi="Arial" w:cs="Arial"/>
        </w:rPr>
      </w:pPr>
      <w:r w:rsidRPr="00566F22">
        <w:rPr>
          <w:rFonts w:ascii="Arial" w:hAnsi="Arial" w:cs="Arial"/>
        </w:rPr>
        <w:t>Ebad Banissi</w:t>
      </w:r>
    </w:p>
    <w:p w14:paraId="5A3EE87E" w14:textId="77777777" w:rsidR="00566F22" w:rsidRDefault="00566F22" w:rsidP="00F77421">
      <w:pPr>
        <w:jc w:val="center"/>
        <w:rPr>
          <w:rFonts w:ascii="Arial" w:hAnsi="Arial" w:cs="Arial"/>
        </w:rPr>
      </w:pPr>
    </w:p>
    <w:p w14:paraId="19D53E92" w14:textId="77777777" w:rsidR="00F77421" w:rsidRPr="00D8317D" w:rsidRDefault="00F77421" w:rsidP="00F77421">
      <w:pPr>
        <w:jc w:val="center"/>
        <w:rPr>
          <w:rFonts w:ascii="Arial" w:hAnsi="Arial" w:cs="Arial"/>
          <w:b/>
          <w:bCs/>
        </w:rPr>
      </w:pPr>
      <w:r w:rsidRPr="00D8317D">
        <w:rPr>
          <w:rFonts w:ascii="Arial" w:hAnsi="Arial" w:cs="Arial"/>
          <w:b/>
          <w:bCs/>
        </w:rPr>
        <w:t>Submitted to</w:t>
      </w:r>
    </w:p>
    <w:p w14:paraId="24CE32B8" w14:textId="77777777" w:rsidR="00F77421" w:rsidRDefault="00F77421" w:rsidP="00F77421">
      <w:pPr>
        <w:jc w:val="center"/>
        <w:rPr>
          <w:rFonts w:ascii="Arial" w:hAnsi="Arial" w:cs="Arial"/>
        </w:rPr>
      </w:pPr>
      <w:r w:rsidRPr="00D8317D">
        <w:rPr>
          <w:rFonts w:ascii="Arial" w:hAnsi="Arial" w:cs="Arial"/>
        </w:rPr>
        <w:t>University of Wales Trinity Saint David</w:t>
      </w:r>
    </w:p>
    <w:p w14:paraId="157C8D5B" w14:textId="77777777" w:rsidR="00F77421" w:rsidRPr="00272014" w:rsidRDefault="00F77421" w:rsidP="00F77421">
      <w:pPr>
        <w:jc w:val="center"/>
        <w:rPr>
          <w:rFonts w:ascii="Arial" w:hAnsi="Arial" w:cs="Arial"/>
        </w:rPr>
      </w:pPr>
    </w:p>
    <w:p w14:paraId="6647A958" w14:textId="77777777" w:rsidR="00F77421" w:rsidRDefault="00F77421" w:rsidP="00F77421">
      <w:pPr>
        <w:jc w:val="center"/>
        <w:rPr>
          <w:rFonts w:ascii="Arial" w:hAnsi="Arial" w:cs="Arial"/>
          <w:b/>
          <w:bCs/>
        </w:rPr>
      </w:pPr>
      <w:r>
        <w:rPr>
          <w:rFonts w:ascii="Arial" w:hAnsi="Arial" w:cs="Arial"/>
          <w:b/>
          <w:bCs/>
        </w:rPr>
        <w:t>Date of S</w:t>
      </w:r>
      <w:r w:rsidRPr="00E1548E">
        <w:rPr>
          <w:rFonts w:ascii="Arial" w:hAnsi="Arial" w:cs="Arial"/>
          <w:b/>
          <w:bCs/>
        </w:rPr>
        <w:t>ubmission</w:t>
      </w:r>
    </w:p>
    <w:p w14:paraId="7E98A8D4" w14:textId="0FAD2D34" w:rsidR="00AC50C9" w:rsidRPr="00774EF0" w:rsidRDefault="00EE430C" w:rsidP="00774EF0">
      <w:pPr>
        <w:jc w:val="center"/>
        <w:rPr>
          <w:rFonts w:ascii="Arial" w:hAnsi="Arial" w:cs="Arial"/>
        </w:rPr>
      </w:pPr>
      <w:r>
        <w:rPr>
          <w:rFonts w:ascii="Arial" w:hAnsi="Arial" w:cs="Arial"/>
        </w:rPr>
        <w:t>20</w:t>
      </w:r>
      <w:r w:rsidR="00F77421" w:rsidRPr="00D8317D">
        <w:rPr>
          <w:rFonts w:ascii="Arial" w:hAnsi="Arial" w:cs="Arial"/>
        </w:rPr>
        <w:t>/03/2026</w:t>
      </w:r>
    </w:p>
    <w:sdt>
      <w:sdtPr>
        <w:rPr>
          <w:rFonts w:ascii="Arial" w:eastAsiaTheme="minorHAnsi" w:hAnsi="Arial" w:cs="Arial"/>
          <w:color w:val="auto"/>
          <w:kern w:val="2"/>
          <w:sz w:val="24"/>
          <w:szCs w:val="24"/>
          <w14:ligatures w14:val="standardContextual"/>
        </w:rPr>
        <w:id w:val="-1364972081"/>
        <w:docPartObj>
          <w:docPartGallery w:val="Table of Contents"/>
          <w:docPartUnique/>
        </w:docPartObj>
      </w:sdtPr>
      <w:sdtEndPr>
        <w:rPr>
          <w:b/>
          <w:bCs/>
          <w:noProof/>
        </w:rPr>
      </w:sdtEndPr>
      <w:sdtContent>
        <w:p w14:paraId="444F1B44" w14:textId="648B212C" w:rsidR="00AC50C9" w:rsidRPr="001F539D" w:rsidRDefault="00AC50C9">
          <w:pPr>
            <w:pStyle w:val="TOCHeading"/>
            <w:rPr>
              <w:rFonts w:ascii="Arial" w:hAnsi="Arial" w:cs="Arial"/>
            </w:rPr>
          </w:pPr>
          <w:r w:rsidRPr="001F539D">
            <w:rPr>
              <w:rFonts w:ascii="Arial" w:hAnsi="Arial" w:cs="Arial"/>
            </w:rPr>
            <w:t>Table of Contents</w:t>
          </w:r>
        </w:p>
        <w:p w14:paraId="64F50B0E" w14:textId="7B95726B" w:rsidR="001F539D" w:rsidRPr="001F539D" w:rsidRDefault="00AC50C9">
          <w:pPr>
            <w:pStyle w:val="TOC1"/>
            <w:tabs>
              <w:tab w:val="right" w:leader="dot" w:pos="9350"/>
            </w:tabs>
            <w:rPr>
              <w:rFonts w:ascii="Arial" w:eastAsiaTheme="minorEastAsia" w:hAnsi="Arial" w:cs="Arial"/>
              <w:noProof/>
            </w:rPr>
          </w:pPr>
          <w:r w:rsidRPr="001F539D">
            <w:rPr>
              <w:rFonts w:ascii="Arial" w:hAnsi="Arial" w:cs="Arial"/>
            </w:rPr>
            <w:fldChar w:fldCharType="begin"/>
          </w:r>
          <w:r w:rsidRPr="001F539D">
            <w:rPr>
              <w:rFonts w:ascii="Arial" w:hAnsi="Arial" w:cs="Arial"/>
            </w:rPr>
            <w:instrText xml:space="preserve"> TOC \o "1-3" \h \z \u </w:instrText>
          </w:r>
          <w:r w:rsidRPr="001F539D">
            <w:rPr>
              <w:rFonts w:ascii="Arial" w:hAnsi="Arial" w:cs="Arial"/>
            </w:rPr>
            <w:fldChar w:fldCharType="separate"/>
          </w:r>
          <w:hyperlink w:anchor="_Toc224521873" w:history="1">
            <w:r w:rsidR="001F539D" w:rsidRPr="001F539D">
              <w:rPr>
                <w:rStyle w:val="Hyperlink"/>
                <w:rFonts w:ascii="Arial" w:hAnsi="Arial" w:cs="Arial"/>
                <w:noProof/>
              </w:rPr>
              <w:t>1. Introduction</w:t>
            </w:r>
            <w:r w:rsidR="001F539D" w:rsidRPr="001F539D">
              <w:rPr>
                <w:rFonts w:ascii="Arial" w:hAnsi="Arial" w:cs="Arial"/>
                <w:noProof/>
                <w:webHidden/>
              </w:rPr>
              <w:tab/>
            </w:r>
            <w:r w:rsidR="001F539D" w:rsidRPr="001F539D">
              <w:rPr>
                <w:rFonts w:ascii="Arial" w:hAnsi="Arial" w:cs="Arial"/>
                <w:noProof/>
                <w:webHidden/>
              </w:rPr>
              <w:fldChar w:fldCharType="begin"/>
            </w:r>
            <w:r w:rsidR="001F539D" w:rsidRPr="001F539D">
              <w:rPr>
                <w:rFonts w:ascii="Arial" w:hAnsi="Arial" w:cs="Arial"/>
                <w:noProof/>
                <w:webHidden/>
              </w:rPr>
              <w:instrText xml:space="preserve"> PAGEREF _Toc224521873 \h </w:instrText>
            </w:r>
            <w:r w:rsidR="001F539D" w:rsidRPr="001F539D">
              <w:rPr>
                <w:rFonts w:ascii="Arial" w:hAnsi="Arial" w:cs="Arial"/>
                <w:noProof/>
                <w:webHidden/>
              </w:rPr>
            </w:r>
            <w:r w:rsidR="001F539D" w:rsidRPr="001F539D">
              <w:rPr>
                <w:rFonts w:ascii="Arial" w:hAnsi="Arial" w:cs="Arial"/>
                <w:noProof/>
                <w:webHidden/>
              </w:rPr>
              <w:fldChar w:fldCharType="separate"/>
            </w:r>
            <w:r w:rsidR="001F539D" w:rsidRPr="001F539D">
              <w:rPr>
                <w:rFonts w:ascii="Arial" w:hAnsi="Arial" w:cs="Arial"/>
                <w:noProof/>
                <w:webHidden/>
              </w:rPr>
              <w:t>3</w:t>
            </w:r>
            <w:r w:rsidR="001F539D" w:rsidRPr="001F539D">
              <w:rPr>
                <w:rFonts w:ascii="Arial" w:hAnsi="Arial" w:cs="Arial"/>
                <w:noProof/>
                <w:webHidden/>
              </w:rPr>
              <w:fldChar w:fldCharType="end"/>
            </w:r>
          </w:hyperlink>
        </w:p>
        <w:p w14:paraId="27B60EC6" w14:textId="2E757D08" w:rsidR="001F539D" w:rsidRPr="001F539D" w:rsidRDefault="001F539D">
          <w:pPr>
            <w:pStyle w:val="TOC2"/>
            <w:tabs>
              <w:tab w:val="right" w:leader="dot" w:pos="9350"/>
            </w:tabs>
            <w:rPr>
              <w:rFonts w:ascii="Arial" w:eastAsiaTheme="minorEastAsia" w:hAnsi="Arial" w:cs="Arial"/>
              <w:noProof/>
            </w:rPr>
          </w:pPr>
          <w:hyperlink w:anchor="_Toc224521874" w:history="1">
            <w:r w:rsidRPr="001F539D">
              <w:rPr>
                <w:rStyle w:val="Hyperlink"/>
                <w:rFonts w:ascii="Arial" w:hAnsi="Arial" w:cs="Arial"/>
                <w:noProof/>
              </w:rPr>
              <w:t>1.1 Problem Statement</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_Toc224521874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3</w:t>
            </w:r>
            <w:r w:rsidRPr="001F539D">
              <w:rPr>
                <w:rFonts w:ascii="Arial" w:hAnsi="Arial" w:cs="Arial"/>
                <w:noProof/>
                <w:webHidden/>
              </w:rPr>
              <w:fldChar w:fldCharType="end"/>
            </w:r>
          </w:hyperlink>
        </w:p>
        <w:p w14:paraId="0E6190FB" w14:textId="7D692B04" w:rsidR="001F539D" w:rsidRPr="001F539D" w:rsidRDefault="001F539D">
          <w:pPr>
            <w:pStyle w:val="TOC2"/>
            <w:tabs>
              <w:tab w:val="right" w:leader="dot" w:pos="9350"/>
            </w:tabs>
            <w:rPr>
              <w:rFonts w:ascii="Arial" w:eastAsiaTheme="minorEastAsia" w:hAnsi="Arial" w:cs="Arial"/>
              <w:noProof/>
            </w:rPr>
          </w:pPr>
          <w:hyperlink w:anchor="_Toc224521875" w:history="1">
            <w:r w:rsidRPr="001F539D">
              <w:rPr>
                <w:rStyle w:val="Hyperlink"/>
                <w:rFonts w:ascii="Arial" w:hAnsi="Arial" w:cs="Arial"/>
                <w:noProof/>
              </w:rPr>
              <w:t xml:space="preserve">1.2 Research Aim &amp; </w:t>
            </w:r>
            <w:r w:rsidRPr="001F539D">
              <w:rPr>
                <w:rStyle w:val="Hyperlink"/>
                <w:rFonts w:ascii="Arial" w:hAnsi="Arial" w:cs="Arial"/>
                <w:bCs/>
                <w:noProof/>
              </w:rPr>
              <w:t>Objectives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_Toc224521875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4</w:t>
            </w:r>
            <w:r w:rsidRPr="001F539D">
              <w:rPr>
                <w:rFonts w:ascii="Arial" w:hAnsi="Arial" w:cs="Arial"/>
                <w:noProof/>
                <w:webHidden/>
              </w:rPr>
              <w:fldChar w:fldCharType="end"/>
            </w:r>
          </w:hyperlink>
        </w:p>
        <w:p w14:paraId="5003B8DC" w14:textId="23862925" w:rsidR="001F539D" w:rsidRPr="001F539D" w:rsidRDefault="001F539D">
          <w:pPr>
            <w:pStyle w:val="TOC2"/>
            <w:tabs>
              <w:tab w:val="right" w:leader="dot" w:pos="9350"/>
            </w:tabs>
            <w:rPr>
              <w:rFonts w:ascii="Arial" w:eastAsiaTheme="minorEastAsia" w:hAnsi="Arial" w:cs="Arial"/>
              <w:noProof/>
            </w:rPr>
          </w:pPr>
          <w:hyperlink w:anchor="_Toc224521876" w:history="1">
            <w:r w:rsidRPr="001F539D">
              <w:rPr>
                <w:rStyle w:val="Hyperlink"/>
                <w:rFonts w:ascii="Arial" w:hAnsi="Arial" w:cs="Arial"/>
                <w:noProof/>
              </w:rPr>
              <w:t>1.3 Research Questions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_Toc224521876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5</w:t>
            </w:r>
            <w:r w:rsidRPr="001F539D">
              <w:rPr>
                <w:rFonts w:ascii="Arial" w:hAnsi="Arial" w:cs="Arial"/>
                <w:noProof/>
                <w:webHidden/>
              </w:rPr>
              <w:fldChar w:fldCharType="end"/>
            </w:r>
          </w:hyperlink>
        </w:p>
        <w:p w14:paraId="39D7BB4B" w14:textId="300F83FB" w:rsidR="001F539D" w:rsidRPr="001F539D" w:rsidRDefault="001F539D">
          <w:pPr>
            <w:pStyle w:val="TOC2"/>
            <w:tabs>
              <w:tab w:val="right" w:leader="dot" w:pos="9350"/>
            </w:tabs>
            <w:rPr>
              <w:rFonts w:ascii="Arial" w:eastAsiaTheme="minorEastAsia" w:hAnsi="Arial" w:cs="Arial"/>
              <w:noProof/>
            </w:rPr>
          </w:pPr>
          <w:hyperlink w:anchor="_Toc224521877" w:history="1">
            <w:r w:rsidRPr="001F539D">
              <w:rPr>
                <w:rStyle w:val="Hyperlink"/>
                <w:rFonts w:ascii="Arial" w:hAnsi="Arial" w:cs="Arial"/>
                <w:noProof/>
              </w:rPr>
              <w:t>1.4 Brief Outline of Methods and Analysis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_Toc224521877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5</w:t>
            </w:r>
            <w:r w:rsidRPr="001F539D">
              <w:rPr>
                <w:rFonts w:ascii="Arial" w:hAnsi="Arial" w:cs="Arial"/>
                <w:noProof/>
                <w:webHidden/>
              </w:rPr>
              <w:fldChar w:fldCharType="end"/>
            </w:r>
          </w:hyperlink>
        </w:p>
        <w:p w14:paraId="24391140" w14:textId="651A630F" w:rsidR="001F539D" w:rsidRPr="001F539D" w:rsidRDefault="001F539D">
          <w:pPr>
            <w:pStyle w:val="TOC1"/>
            <w:tabs>
              <w:tab w:val="right" w:leader="dot" w:pos="9350"/>
            </w:tabs>
            <w:rPr>
              <w:rFonts w:ascii="Arial" w:eastAsiaTheme="minorEastAsia" w:hAnsi="Arial" w:cs="Arial"/>
              <w:noProof/>
            </w:rPr>
          </w:pPr>
          <w:hyperlink w:anchor="_Toc224521878" w:history="1">
            <w:r w:rsidRPr="001F539D">
              <w:rPr>
                <w:rStyle w:val="Hyperlink"/>
                <w:rFonts w:ascii="Arial" w:hAnsi="Arial" w:cs="Arial"/>
                <w:noProof/>
              </w:rPr>
              <w:t>2. Literature Review</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_Toc224521878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6</w:t>
            </w:r>
            <w:r w:rsidRPr="001F539D">
              <w:rPr>
                <w:rFonts w:ascii="Arial" w:hAnsi="Arial" w:cs="Arial"/>
                <w:noProof/>
                <w:webHidden/>
              </w:rPr>
              <w:fldChar w:fldCharType="end"/>
            </w:r>
          </w:hyperlink>
        </w:p>
        <w:p w14:paraId="3C579865" w14:textId="6A93D076" w:rsidR="001F539D" w:rsidRPr="001F539D" w:rsidRDefault="001F539D">
          <w:pPr>
            <w:pStyle w:val="TOC2"/>
            <w:tabs>
              <w:tab w:val="right" w:leader="dot" w:pos="9350"/>
            </w:tabs>
            <w:rPr>
              <w:rFonts w:ascii="Arial" w:eastAsiaTheme="minorEastAsia" w:hAnsi="Arial" w:cs="Arial"/>
              <w:noProof/>
            </w:rPr>
          </w:pPr>
          <w:hyperlink w:anchor="_Toc224521879" w:history="1">
            <w:r w:rsidRPr="001F539D">
              <w:rPr>
                <w:rStyle w:val="Hyperlink"/>
                <w:rFonts w:ascii="Arial" w:hAnsi="Arial" w:cs="Arial"/>
                <w:noProof/>
              </w:rPr>
              <w:t>2.1 Platform Economy Theory</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_Toc224521879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6</w:t>
            </w:r>
            <w:r w:rsidRPr="001F539D">
              <w:rPr>
                <w:rFonts w:ascii="Arial" w:hAnsi="Arial" w:cs="Arial"/>
                <w:noProof/>
                <w:webHidden/>
              </w:rPr>
              <w:fldChar w:fldCharType="end"/>
            </w:r>
          </w:hyperlink>
        </w:p>
        <w:p w14:paraId="077E33DC" w14:textId="00017BE8" w:rsidR="001F539D" w:rsidRPr="001F539D" w:rsidRDefault="001F539D">
          <w:pPr>
            <w:pStyle w:val="TOC2"/>
            <w:tabs>
              <w:tab w:val="right" w:leader="dot" w:pos="9350"/>
            </w:tabs>
            <w:rPr>
              <w:rFonts w:ascii="Arial" w:eastAsiaTheme="minorEastAsia" w:hAnsi="Arial" w:cs="Arial"/>
              <w:noProof/>
            </w:rPr>
          </w:pPr>
          <w:hyperlink w:anchor="_Toc224521880" w:history="1">
            <w:r w:rsidRPr="001F539D">
              <w:rPr>
                <w:rStyle w:val="Hyperlink"/>
                <w:rFonts w:ascii="Arial" w:hAnsi="Arial" w:cs="Arial"/>
                <w:noProof/>
              </w:rPr>
              <w:t>2.2 Trust in E-Commerce</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_Toc224521880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6</w:t>
            </w:r>
            <w:r w:rsidRPr="001F539D">
              <w:rPr>
                <w:rFonts w:ascii="Arial" w:hAnsi="Arial" w:cs="Arial"/>
                <w:noProof/>
                <w:webHidden/>
              </w:rPr>
              <w:fldChar w:fldCharType="end"/>
            </w:r>
          </w:hyperlink>
        </w:p>
        <w:p w14:paraId="0F98383F" w14:textId="660D6682" w:rsidR="001F539D" w:rsidRPr="001F539D" w:rsidRDefault="001F539D">
          <w:pPr>
            <w:pStyle w:val="TOC2"/>
            <w:tabs>
              <w:tab w:val="right" w:leader="dot" w:pos="9350"/>
            </w:tabs>
            <w:rPr>
              <w:rFonts w:ascii="Arial" w:eastAsiaTheme="minorEastAsia" w:hAnsi="Arial" w:cs="Arial"/>
              <w:noProof/>
            </w:rPr>
          </w:pPr>
          <w:hyperlink w:anchor="_Toc224521881" w:history="1">
            <w:r w:rsidRPr="001F539D">
              <w:rPr>
                <w:rStyle w:val="Hyperlink"/>
                <w:rFonts w:ascii="Arial" w:hAnsi="Arial" w:cs="Arial"/>
                <w:noProof/>
              </w:rPr>
              <w:t>2.3 Perceived Risk in Online Shopping</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_Toc224521881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7</w:t>
            </w:r>
            <w:r w:rsidRPr="001F539D">
              <w:rPr>
                <w:rFonts w:ascii="Arial" w:hAnsi="Arial" w:cs="Arial"/>
                <w:noProof/>
                <w:webHidden/>
              </w:rPr>
              <w:fldChar w:fldCharType="end"/>
            </w:r>
          </w:hyperlink>
        </w:p>
        <w:p w14:paraId="5DB27AA3" w14:textId="652A87B6" w:rsidR="001F539D" w:rsidRPr="001F539D" w:rsidRDefault="001F539D">
          <w:pPr>
            <w:pStyle w:val="TOC2"/>
            <w:tabs>
              <w:tab w:val="right" w:leader="dot" w:pos="9350"/>
            </w:tabs>
            <w:rPr>
              <w:rFonts w:ascii="Arial" w:eastAsiaTheme="minorEastAsia" w:hAnsi="Arial" w:cs="Arial"/>
              <w:noProof/>
            </w:rPr>
          </w:pPr>
          <w:hyperlink w:anchor="_Toc224521882" w:history="1">
            <w:r w:rsidRPr="001F539D">
              <w:rPr>
                <w:rStyle w:val="Hyperlink"/>
                <w:rFonts w:ascii="Arial" w:hAnsi="Arial" w:cs="Arial"/>
                <w:noProof/>
              </w:rPr>
              <w:t>2.4 Online Service Quality</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_Toc224521882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7</w:t>
            </w:r>
            <w:r w:rsidRPr="001F539D">
              <w:rPr>
                <w:rFonts w:ascii="Arial" w:hAnsi="Arial" w:cs="Arial"/>
                <w:noProof/>
                <w:webHidden/>
              </w:rPr>
              <w:fldChar w:fldCharType="end"/>
            </w:r>
          </w:hyperlink>
        </w:p>
        <w:p w14:paraId="2317B06F" w14:textId="7D4AC9B2" w:rsidR="001F539D" w:rsidRPr="001F539D" w:rsidRDefault="001F539D">
          <w:pPr>
            <w:pStyle w:val="TOC2"/>
            <w:tabs>
              <w:tab w:val="right" w:leader="dot" w:pos="9350"/>
            </w:tabs>
            <w:rPr>
              <w:rFonts w:ascii="Arial" w:eastAsiaTheme="minorEastAsia" w:hAnsi="Arial" w:cs="Arial"/>
              <w:noProof/>
            </w:rPr>
          </w:pPr>
          <w:hyperlink w:anchor="_Toc224521883" w:history="1">
            <w:r w:rsidRPr="001F539D">
              <w:rPr>
                <w:rStyle w:val="Hyperlink"/>
                <w:rFonts w:ascii="Arial" w:hAnsi="Arial" w:cs="Arial"/>
                <w:noProof/>
              </w:rPr>
              <w:t>2.5 Purchase Intention</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_Toc224521883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8</w:t>
            </w:r>
            <w:r w:rsidRPr="001F539D">
              <w:rPr>
                <w:rFonts w:ascii="Arial" w:hAnsi="Arial" w:cs="Arial"/>
                <w:noProof/>
                <w:webHidden/>
              </w:rPr>
              <w:fldChar w:fldCharType="end"/>
            </w:r>
          </w:hyperlink>
        </w:p>
        <w:p w14:paraId="5ED85768" w14:textId="66E95E17" w:rsidR="001F539D" w:rsidRPr="001F539D" w:rsidRDefault="001F539D">
          <w:pPr>
            <w:pStyle w:val="TOC2"/>
            <w:tabs>
              <w:tab w:val="right" w:leader="dot" w:pos="9350"/>
            </w:tabs>
            <w:rPr>
              <w:rFonts w:ascii="Arial" w:eastAsiaTheme="minorEastAsia" w:hAnsi="Arial" w:cs="Arial"/>
              <w:noProof/>
            </w:rPr>
          </w:pPr>
          <w:hyperlink w:anchor="_Toc224521884" w:history="1">
            <w:r w:rsidRPr="001F539D">
              <w:rPr>
                <w:rStyle w:val="Hyperlink"/>
                <w:rFonts w:ascii="Arial" w:hAnsi="Arial" w:cs="Arial"/>
                <w:noProof/>
              </w:rPr>
              <w:t>Research Gap</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_Toc224521884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8</w:t>
            </w:r>
            <w:r w:rsidRPr="001F539D">
              <w:rPr>
                <w:rFonts w:ascii="Arial" w:hAnsi="Arial" w:cs="Arial"/>
                <w:noProof/>
                <w:webHidden/>
              </w:rPr>
              <w:fldChar w:fldCharType="end"/>
            </w:r>
          </w:hyperlink>
        </w:p>
        <w:p w14:paraId="2C9E1CC1" w14:textId="16334AF7" w:rsidR="001F539D" w:rsidRPr="001F539D" w:rsidRDefault="001F539D">
          <w:pPr>
            <w:pStyle w:val="TOC1"/>
            <w:tabs>
              <w:tab w:val="right" w:leader="dot" w:pos="9350"/>
            </w:tabs>
            <w:rPr>
              <w:rFonts w:ascii="Arial" w:eastAsiaTheme="minorEastAsia" w:hAnsi="Arial" w:cs="Arial"/>
              <w:noProof/>
            </w:rPr>
          </w:pPr>
          <w:hyperlink w:anchor="_Toc224521885" w:history="1">
            <w:r w:rsidRPr="001F539D">
              <w:rPr>
                <w:rStyle w:val="Hyperlink"/>
                <w:rFonts w:ascii="Arial" w:hAnsi="Arial" w:cs="Arial"/>
                <w:noProof/>
              </w:rPr>
              <w:t>3. Methodology</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_Toc224521885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8</w:t>
            </w:r>
            <w:r w:rsidRPr="001F539D">
              <w:rPr>
                <w:rFonts w:ascii="Arial" w:hAnsi="Arial" w:cs="Arial"/>
                <w:noProof/>
                <w:webHidden/>
              </w:rPr>
              <w:fldChar w:fldCharType="end"/>
            </w:r>
          </w:hyperlink>
        </w:p>
        <w:p w14:paraId="48C1E823" w14:textId="62DB8DE5" w:rsidR="001F539D" w:rsidRPr="001F539D" w:rsidRDefault="001F539D">
          <w:pPr>
            <w:pStyle w:val="TOC2"/>
            <w:tabs>
              <w:tab w:val="right" w:leader="dot" w:pos="9350"/>
            </w:tabs>
            <w:rPr>
              <w:rFonts w:ascii="Arial" w:eastAsiaTheme="minorEastAsia" w:hAnsi="Arial" w:cs="Arial"/>
              <w:noProof/>
            </w:rPr>
          </w:pPr>
          <w:hyperlink w:anchor="_Toc224521886" w:history="1">
            <w:r w:rsidRPr="001F539D">
              <w:rPr>
                <w:rStyle w:val="Hyperlink"/>
                <w:rFonts w:ascii="Arial" w:hAnsi="Arial" w:cs="Arial"/>
                <w:noProof/>
              </w:rPr>
              <w:t>3.1 Research Philosophy</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_Toc224521886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8</w:t>
            </w:r>
            <w:r w:rsidRPr="001F539D">
              <w:rPr>
                <w:rFonts w:ascii="Arial" w:hAnsi="Arial" w:cs="Arial"/>
                <w:noProof/>
                <w:webHidden/>
              </w:rPr>
              <w:fldChar w:fldCharType="end"/>
            </w:r>
          </w:hyperlink>
        </w:p>
        <w:p w14:paraId="51F36041" w14:textId="647D7388" w:rsidR="001F539D" w:rsidRPr="001F539D" w:rsidRDefault="001F539D">
          <w:pPr>
            <w:pStyle w:val="TOC2"/>
            <w:tabs>
              <w:tab w:val="right" w:leader="dot" w:pos="9350"/>
            </w:tabs>
            <w:rPr>
              <w:rFonts w:ascii="Arial" w:eastAsiaTheme="minorEastAsia" w:hAnsi="Arial" w:cs="Arial"/>
              <w:noProof/>
            </w:rPr>
          </w:pPr>
          <w:hyperlink w:anchor="_Toc224521887" w:history="1">
            <w:r w:rsidRPr="001F539D">
              <w:rPr>
                <w:rStyle w:val="Hyperlink"/>
                <w:rFonts w:ascii="Arial" w:hAnsi="Arial" w:cs="Arial"/>
                <w:noProof/>
              </w:rPr>
              <w:t>3.2 Research Design</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_Toc224521887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9</w:t>
            </w:r>
            <w:r w:rsidRPr="001F539D">
              <w:rPr>
                <w:rFonts w:ascii="Arial" w:hAnsi="Arial" w:cs="Arial"/>
                <w:noProof/>
                <w:webHidden/>
              </w:rPr>
              <w:fldChar w:fldCharType="end"/>
            </w:r>
          </w:hyperlink>
        </w:p>
        <w:p w14:paraId="00C079C7" w14:textId="3AE8A7AA" w:rsidR="001F539D" w:rsidRPr="001F539D" w:rsidRDefault="001F539D">
          <w:pPr>
            <w:pStyle w:val="TOC2"/>
            <w:tabs>
              <w:tab w:val="right" w:leader="dot" w:pos="9350"/>
            </w:tabs>
            <w:rPr>
              <w:rFonts w:ascii="Arial" w:eastAsiaTheme="minorEastAsia" w:hAnsi="Arial" w:cs="Arial"/>
              <w:noProof/>
            </w:rPr>
          </w:pPr>
          <w:hyperlink w:anchor="_Toc224521888" w:history="1">
            <w:r w:rsidRPr="001F539D">
              <w:rPr>
                <w:rStyle w:val="Hyperlink"/>
                <w:rFonts w:ascii="Arial" w:hAnsi="Arial" w:cs="Arial"/>
                <w:noProof/>
              </w:rPr>
              <w:t>3.3 Data Collection</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_Toc224521888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10</w:t>
            </w:r>
            <w:r w:rsidRPr="001F539D">
              <w:rPr>
                <w:rFonts w:ascii="Arial" w:hAnsi="Arial" w:cs="Arial"/>
                <w:noProof/>
                <w:webHidden/>
              </w:rPr>
              <w:fldChar w:fldCharType="end"/>
            </w:r>
          </w:hyperlink>
        </w:p>
        <w:p w14:paraId="730C8ACD" w14:textId="45A5A1C3" w:rsidR="001F539D" w:rsidRPr="001F539D" w:rsidRDefault="001F539D">
          <w:pPr>
            <w:pStyle w:val="TOC2"/>
            <w:tabs>
              <w:tab w:val="right" w:leader="dot" w:pos="9350"/>
            </w:tabs>
            <w:rPr>
              <w:rFonts w:ascii="Arial" w:eastAsiaTheme="minorEastAsia" w:hAnsi="Arial" w:cs="Arial"/>
              <w:noProof/>
            </w:rPr>
          </w:pPr>
          <w:hyperlink w:anchor="_Toc224521889" w:history="1">
            <w:r w:rsidRPr="001F539D">
              <w:rPr>
                <w:rStyle w:val="Hyperlink"/>
                <w:rFonts w:ascii="Arial" w:hAnsi="Arial" w:cs="Arial"/>
                <w:noProof/>
              </w:rPr>
              <w:t>3.4 Data Analysis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_Toc224521889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11</w:t>
            </w:r>
            <w:r w:rsidRPr="001F539D">
              <w:rPr>
                <w:rFonts w:ascii="Arial" w:hAnsi="Arial" w:cs="Arial"/>
                <w:noProof/>
                <w:webHidden/>
              </w:rPr>
              <w:fldChar w:fldCharType="end"/>
            </w:r>
          </w:hyperlink>
        </w:p>
        <w:p w14:paraId="4335CD90" w14:textId="4E853210" w:rsidR="001F539D" w:rsidRPr="001F539D" w:rsidRDefault="001F539D">
          <w:pPr>
            <w:pStyle w:val="TOC2"/>
            <w:tabs>
              <w:tab w:val="right" w:leader="dot" w:pos="9350"/>
            </w:tabs>
            <w:rPr>
              <w:rFonts w:ascii="Arial" w:eastAsiaTheme="minorEastAsia" w:hAnsi="Arial" w:cs="Arial"/>
              <w:noProof/>
            </w:rPr>
          </w:pPr>
          <w:hyperlink w:anchor="_Toc224521890" w:history="1">
            <w:r w:rsidRPr="001F539D">
              <w:rPr>
                <w:rStyle w:val="Hyperlink"/>
                <w:rFonts w:ascii="Arial" w:hAnsi="Arial" w:cs="Arial"/>
                <w:noProof/>
              </w:rPr>
              <w:t>3.5 Ethical Considerations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_Toc224521890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11</w:t>
            </w:r>
            <w:r w:rsidRPr="001F539D">
              <w:rPr>
                <w:rFonts w:ascii="Arial" w:hAnsi="Arial" w:cs="Arial"/>
                <w:noProof/>
                <w:webHidden/>
              </w:rPr>
              <w:fldChar w:fldCharType="end"/>
            </w:r>
          </w:hyperlink>
        </w:p>
        <w:p w14:paraId="021BF2B2" w14:textId="7E6DF2FE" w:rsidR="001F539D" w:rsidRPr="001F539D" w:rsidRDefault="001F539D">
          <w:pPr>
            <w:pStyle w:val="TOC1"/>
            <w:tabs>
              <w:tab w:val="right" w:leader="dot" w:pos="9350"/>
            </w:tabs>
            <w:rPr>
              <w:rFonts w:ascii="Arial" w:eastAsiaTheme="minorEastAsia" w:hAnsi="Arial" w:cs="Arial"/>
              <w:noProof/>
            </w:rPr>
          </w:pPr>
          <w:hyperlink w:anchor="_Toc224521891" w:history="1">
            <w:r w:rsidRPr="001F539D">
              <w:rPr>
                <w:rStyle w:val="Hyperlink"/>
                <w:rFonts w:ascii="Arial" w:hAnsi="Arial" w:cs="Arial"/>
                <w:noProof/>
              </w:rPr>
              <w:t>4. Expected Findings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_Toc224521891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11</w:t>
            </w:r>
            <w:r w:rsidRPr="001F539D">
              <w:rPr>
                <w:rFonts w:ascii="Arial" w:hAnsi="Arial" w:cs="Arial"/>
                <w:noProof/>
                <w:webHidden/>
              </w:rPr>
              <w:fldChar w:fldCharType="end"/>
            </w:r>
          </w:hyperlink>
        </w:p>
        <w:p w14:paraId="053A40ED" w14:textId="0B8DD429" w:rsidR="001F539D" w:rsidRPr="001F539D" w:rsidRDefault="001F539D">
          <w:pPr>
            <w:pStyle w:val="TOC1"/>
            <w:tabs>
              <w:tab w:val="right" w:leader="dot" w:pos="9350"/>
            </w:tabs>
            <w:rPr>
              <w:rFonts w:ascii="Arial" w:eastAsiaTheme="minorEastAsia" w:hAnsi="Arial" w:cs="Arial"/>
              <w:noProof/>
            </w:rPr>
          </w:pPr>
          <w:hyperlink w:anchor="_Toc224521892" w:history="1">
            <w:r w:rsidRPr="001F539D">
              <w:rPr>
                <w:rStyle w:val="Hyperlink"/>
                <w:rFonts w:ascii="Arial" w:hAnsi="Arial" w:cs="Arial"/>
                <w:noProof/>
              </w:rPr>
              <w:t>5. Limitations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_Toc224521892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12</w:t>
            </w:r>
            <w:r w:rsidRPr="001F539D">
              <w:rPr>
                <w:rFonts w:ascii="Arial" w:hAnsi="Arial" w:cs="Arial"/>
                <w:noProof/>
                <w:webHidden/>
              </w:rPr>
              <w:fldChar w:fldCharType="end"/>
            </w:r>
          </w:hyperlink>
        </w:p>
        <w:p w14:paraId="26D988A9" w14:textId="3397BB04" w:rsidR="001F539D" w:rsidRPr="001F539D" w:rsidRDefault="001F539D">
          <w:pPr>
            <w:pStyle w:val="TOC1"/>
            <w:tabs>
              <w:tab w:val="right" w:leader="dot" w:pos="9350"/>
            </w:tabs>
            <w:rPr>
              <w:rFonts w:ascii="Arial" w:eastAsiaTheme="minorEastAsia" w:hAnsi="Arial" w:cs="Arial"/>
              <w:noProof/>
            </w:rPr>
          </w:pPr>
          <w:hyperlink w:anchor="_Toc224521893" w:history="1">
            <w:r w:rsidRPr="001F539D">
              <w:rPr>
                <w:rStyle w:val="Hyperlink"/>
                <w:rFonts w:ascii="Arial" w:hAnsi="Arial" w:cs="Arial"/>
                <w:noProof/>
              </w:rPr>
              <w:t>6. Timeframe</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_Toc224521893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13</w:t>
            </w:r>
            <w:r w:rsidRPr="001F539D">
              <w:rPr>
                <w:rFonts w:ascii="Arial" w:hAnsi="Arial" w:cs="Arial"/>
                <w:noProof/>
                <w:webHidden/>
              </w:rPr>
              <w:fldChar w:fldCharType="end"/>
            </w:r>
          </w:hyperlink>
        </w:p>
        <w:p w14:paraId="025C8D96" w14:textId="7AD04252" w:rsidR="001F539D" w:rsidRPr="001F539D" w:rsidRDefault="001F539D">
          <w:pPr>
            <w:pStyle w:val="TOC1"/>
            <w:tabs>
              <w:tab w:val="right" w:leader="dot" w:pos="9350"/>
            </w:tabs>
            <w:rPr>
              <w:rFonts w:ascii="Arial" w:eastAsiaTheme="minorEastAsia" w:hAnsi="Arial" w:cs="Arial"/>
              <w:noProof/>
            </w:rPr>
          </w:pPr>
          <w:hyperlink w:anchor="_Toc224521894" w:history="1">
            <w:r w:rsidRPr="001F539D">
              <w:rPr>
                <w:rStyle w:val="Hyperlink"/>
                <w:rFonts w:ascii="Arial" w:hAnsi="Arial" w:cs="Arial"/>
                <w:noProof/>
              </w:rPr>
              <w:t>7. Conclusion</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_Toc224521894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13</w:t>
            </w:r>
            <w:r w:rsidRPr="001F539D">
              <w:rPr>
                <w:rFonts w:ascii="Arial" w:hAnsi="Arial" w:cs="Arial"/>
                <w:noProof/>
                <w:webHidden/>
              </w:rPr>
              <w:fldChar w:fldCharType="end"/>
            </w:r>
          </w:hyperlink>
        </w:p>
        <w:p w14:paraId="33B061B0" w14:textId="1DA4B969" w:rsidR="001F539D" w:rsidRPr="001F539D" w:rsidRDefault="001F539D">
          <w:pPr>
            <w:pStyle w:val="TOC1"/>
            <w:tabs>
              <w:tab w:val="right" w:leader="dot" w:pos="9350"/>
            </w:tabs>
            <w:rPr>
              <w:rFonts w:ascii="Arial" w:eastAsiaTheme="minorEastAsia" w:hAnsi="Arial" w:cs="Arial"/>
              <w:noProof/>
            </w:rPr>
          </w:pPr>
          <w:hyperlink w:anchor="_Toc224521895" w:history="1">
            <w:r w:rsidRPr="001F539D">
              <w:rPr>
                <w:rStyle w:val="Hyperlink"/>
                <w:rFonts w:ascii="Arial" w:hAnsi="Arial" w:cs="Arial"/>
                <w:noProof/>
              </w:rPr>
              <w:t>References</w:t>
            </w:r>
            <w:r w:rsidRPr="001F539D">
              <w:rPr>
                <w:rFonts w:ascii="Arial" w:hAnsi="Arial" w:cs="Arial"/>
                <w:noProof/>
                <w:webHidden/>
              </w:rPr>
              <w:tab/>
            </w:r>
            <w:r w:rsidRPr="001F539D">
              <w:rPr>
                <w:rFonts w:ascii="Arial" w:hAnsi="Arial" w:cs="Arial"/>
                <w:noProof/>
                <w:webHidden/>
              </w:rPr>
              <w:fldChar w:fldCharType="begin"/>
            </w:r>
            <w:r w:rsidRPr="001F539D">
              <w:rPr>
                <w:rFonts w:ascii="Arial" w:hAnsi="Arial" w:cs="Arial"/>
                <w:noProof/>
                <w:webHidden/>
              </w:rPr>
              <w:instrText xml:space="preserve"> PAGEREF _Toc224521895 \h </w:instrText>
            </w:r>
            <w:r w:rsidRPr="001F539D">
              <w:rPr>
                <w:rFonts w:ascii="Arial" w:hAnsi="Arial" w:cs="Arial"/>
                <w:noProof/>
                <w:webHidden/>
              </w:rPr>
            </w:r>
            <w:r w:rsidRPr="001F539D">
              <w:rPr>
                <w:rFonts w:ascii="Arial" w:hAnsi="Arial" w:cs="Arial"/>
                <w:noProof/>
                <w:webHidden/>
              </w:rPr>
              <w:fldChar w:fldCharType="separate"/>
            </w:r>
            <w:r w:rsidRPr="001F539D">
              <w:rPr>
                <w:rFonts w:ascii="Arial" w:hAnsi="Arial" w:cs="Arial"/>
                <w:noProof/>
                <w:webHidden/>
              </w:rPr>
              <w:t>14</w:t>
            </w:r>
            <w:r w:rsidRPr="001F539D">
              <w:rPr>
                <w:rFonts w:ascii="Arial" w:hAnsi="Arial" w:cs="Arial"/>
                <w:noProof/>
                <w:webHidden/>
              </w:rPr>
              <w:fldChar w:fldCharType="end"/>
            </w:r>
          </w:hyperlink>
        </w:p>
        <w:p w14:paraId="29D5C5EA" w14:textId="10A062E3" w:rsidR="00AC50C9" w:rsidRDefault="00AC50C9">
          <w:r w:rsidRPr="001F539D">
            <w:rPr>
              <w:rFonts w:ascii="Arial" w:hAnsi="Arial" w:cs="Arial"/>
              <w:b/>
              <w:bCs/>
              <w:noProof/>
            </w:rPr>
            <w:fldChar w:fldCharType="end"/>
          </w:r>
        </w:p>
      </w:sdtContent>
    </w:sdt>
    <w:p w14:paraId="3B59AF7F" w14:textId="77777777" w:rsidR="00AC50C9" w:rsidRDefault="00AC50C9" w:rsidP="00272014">
      <w:pPr>
        <w:jc w:val="center"/>
        <w:rPr>
          <w:rFonts w:ascii="Arial" w:hAnsi="Arial" w:cs="Arial"/>
          <w:b/>
          <w:bCs/>
        </w:rPr>
      </w:pPr>
    </w:p>
    <w:p w14:paraId="0226456D" w14:textId="77777777" w:rsidR="00AC50C9" w:rsidRDefault="00AC50C9" w:rsidP="00272014">
      <w:pPr>
        <w:jc w:val="center"/>
        <w:rPr>
          <w:rFonts w:ascii="Arial" w:hAnsi="Arial" w:cs="Arial"/>
          <w:b/>
          <w:bCs/>
        </w:rPr>
      </w:pPr>
    </w:p>
    <w:p w14:paraId="2CD00088" w14:textId="77777777" w:rsidR="00AC50C9" w:rsidRDefault="00AC50C9" w:rsidP="00272014">
      <w:pPr>
        <w:jc w:val="center"/>
        <w:rPr>
          <w:rFonts w:ascii="Arial" w:hAnsi="Arial" w:cs="Arial"/>
          <w:b/>
          <w:bCs/>
        </w:rPr>
      </w:pPr>
    </w:p>
    <w:p w14:paraId="30A7E669" w14:textId="4477DEE4" w:rsidR="00DC4320" w:rsidRDefault="00DC4320" w:rsidP="00881384">
      <w:pPr>
        <w:rPr>
          <w:rFonts w:ascii="Arial" w:hAnsi="Arial" w:cs="Arial"/>
          <w:color w:val="4472C4" w:themeColor="accent1"/>
        </w:rPr>
      </w:pPr>
    </w:p>
    <w:p w14:paraId="7715E61C" w14:textId="77777777" w:rsidR="0031575F" w:rsidRPr="0031575F" w:rsidRDefault="0031575F" w:rsidP="00060EC4">
      <w:pPr>
        <w:pStyle w:val="Heading1"/>
      </w:pPr>
      <w:bookmarkStart w:id="1" w:name="_Toc224521873"/>
      <w:r w:rsidRPr="0031575F">
        <w:lastRenderedPageBreak/>
        <w:t>1. Introduction</w:t>
      </w:r>
      <w:bookmarkEnd w:id="1"/>
    </w:p>
    <w:p w14:paraId="3B3BDD71" w14:textId="77777777" w:rsidR="00E721C7" w:rsidRDefault="00E721C7" w:rsidP="00E721C7">
      <w:pPr>
        <w:spacing w:line="360" w:lineRule="auto"/>
        <w:jc w:val="both"/>
        <w:rPr>
          <w:rFonts w:ascii="Arial" w:hAnsi="Arial" w:cs="Arial"/>
          <w:color w:val="000000" w:themeColor="text1"/>
        </w:rPr>
      </w:pPr>
      <w:r w:rsidRPr="00E721C7">
        <w:rPr>
          <w:rFonts w:ascii="Arial" w:hAnsi="Arial" w:cs="Arial"/>
          <w:color w:val="000000" w:themeColor="text1"/>
        </w:rPr>
        <w:t>The last 10 years have witnessed accelerated digital technology and internet users, and this has strongly influenced the retail sector worldwide. Online trading has grown significantly in the United Kingdom, especially in the electronics and gadgets industry. Consumers are increasingly buying products like smartphones, laptops, headphones, and game accessories and refurbished electronics online instead of using traditional brick-and-mortar shops.</w:t>
      </w:r>
    </w:p>
    <w:p w14:paraId="277E894B" w14:textId="77777777" w:rsidR="00984E96" w:rsidRDefault="00E721C7" w:rsidP="00E721C7">
      <w:pPr>
        <w:spacing w:line="360" w:lineRule="auto"/>
        <w:jc w:val="both"/>
        <w:rPr>
          <w:rFonts w:ascii="Arial" w:hAnsi="Arial" w:cs="Arial"/>
          <w:color w:val="000000" w:themeColor="text1"/>
        </w:rPr>
      </w:pPr>
      <w:r w:rsidRPr="00E721C7">
        <w:rPr>
          <w:rFonts w:ascii="Arial" w:hAnsi="Arial" w:cs="Arial"/>
          <w:color w:val="000000" w:themeColor="text1"/>
        </w:rPr>
        <w:t>Online stores operated on the basis of online services like Amazon, eBay, Facebook Marketplace and online stores based on Shopify have evolved to become significant new participants in this industry. The platforms are digital marketplaces through which buyers and sellers transact with the help of technological infrastructures that facilitate transactions, payments and logistics.</w:t>
      </w:r>
      <w:r w:rsidR="00984E96">
        <w:rPr>
          <w:rFonts w:ascii="Arial" w:hAnsi="Arial" w:cs="Arial"/>
          <w:color w:val="000000" w:themeColor="text1"/>
        </w:rPr>
        <w:t xml:space="preserve"> </w:t>
      </w:r>
      <w:r w:rsidRPr="00E721C7">
        <w:rPr>
          <w:rFonts w:ascii="Arial" w:hAnsi="Arial" w:cs="Arial"/>
          <w:color w:val="000000" w:themeColor="text1"/>
        </w:rPr>
        <w:t>These platforms are service ecosystems in which value is co-created among the provider of the platform, independent sellers, and the consumers, unlike the traditional retailers who control the inventory and supply chains.</w:t>
      </w:r>
    </w:p>
    <w:p w14:paraId="139AF3EB" w14:textId="5759B4EB" w:rsidR="00E721C7" w:rsidRDefault="00E721C7" w:rsidP="00E721C7">
      <w:pPr>
        <w:spacing w:line="360" w:lineRule="auto"/>
        <w:jc w:val="both"/>
        <w:rPr>
          <w:rFonts w:ascii="Arial" w:hAnsi="Arial" w:cs="Arial"/>
          <w:color w:val="000000" w:themeColor="text1"/>
        </w:rPr>
      </w:pPr>
      <w:r w:rsidRPr="00E721C7">
        <w:rPr>
          <w:rFonts w:ascii="Arial" w:hAnsi="Arial" w:cs="Arial"/>
          <w:color w:val="000000" w:themeColor="text1"/>
        </w:rPr>
        <w:t>There is, however, a lot of uncertainty and perceived risk when making purchases of electronics online. Most electronic products are often priced more financially than a large number of other internet merchandise items. Consumers tend to be concerned about the authenticity, condition and especially warranty of the product bought; reliability of delivery; and after-sales service.</w:t>
      </w:r>
    </w:p>
    <w:p w14:paraId="2606632C" w14:textId="1F6088E3" w:rsidR="00FA0AE3" w:rsidRPr="00FB253C" w:rsidRDefault="00E721C7" w:rsidP="00FB253C">
      <w:pPr>
        <w:spacing w:line="360" w:lineRule="auto"/>
        <w:jc w:val="both"/>
        <w:rPr>
          <w:rFonts w:ascii="Arial" w:hAnsi="Arial" w:cs="Arial"/>
          <w:color w:val="000000" w:themeColor="text1"/>
        </w:rPr>
      </w:pPr>
      <w:r w:rsidRPr="00E721C7">
        <w:rPr>
          <w:rFonts w:ascii="Arial" w:hAnsi="Arial" w:cs="Arial"/>
          <w:color w:val="000000" w:themeColor="text1"/>
        </w:rPr>
        <w:t>Trust and service quality, in this case, are very important in determining the consumer purchase intention. The consumers will need to believe in the platform and the individual sellers before making a purchase decision. As an example, the buyers would have confidence in the fulfilment of Amazon but could be unsure about third-party sellers. Likewise, other social networks such as Facebook Marketplace are dependent on interpersonal trust, which can lead to perceived risk.</w:t>
      </w:r>
    </w:p>
    <w:p w14:paraId="1EB6EF08" w14:textId="3AEE1CC9" w:rsidR="00EF444B" w:rsidRDefault="00C54F4F" w:rsidP="00AC50C9">
      <w:pPr>
        <w:pStyle w:val="Heading2"/>
      </w:pPr>
      <w:bookmarkStart w:id="2" w:name="_Toc224521874"/>
      <w:r w:rsidRPr="00C54F4F">
        <w:t>1.</w:t>
      </w:r>
      <w:r w:rsidR="00615957">
        <w:t xml:space="preserve">1 </w:t>
      </w:r>
      <w:r w:rsidRPr="00C54F4F">
        <w:t>Problem Statement</w:t>
      </w:r>
      <w:bookmarkEnd w:id="2"/>
    </w:p>
    <w:p w14:paraId="0D14AB59" w14:textId="77777777" w:rsidR="00FC110B" w:rsidRDefault="00F51453" w:rsidP="00F51453">
      <w:pPr>
        <w:spacing w:line="360" w:lineRule="auto"/>
        <w:jc w:val="both"/>
        <w:rPr>
          <w:rFonts w:ascii="Arial" w:hAnsi="Arial" w:cs="Arial"/>
          <w:color w:val="000000" w:themeColor="text1"/>
        </w:rPr>
      </w:pPr>
      <w:r w:rsidRPr="00F51453">
        <w:rPr>
          <w:rFonts w:ascii="Arial" w:hAnsi="Arial" w:cs="Arial"/>
          <w:color w:val="000000" w:themeColor="text1"/>
        </w:rPr>
        <w:t xml:space="preserve">The electronic market online in the UK is very competitive and is being overtaken by online marketplace applications. Although consumers have grown, they are usually </w:t>
      </w:r>
      <w:r w:rsidRPr="00F51453">
        <w:rPr>
          <w:rFonts w:ascii="Arial" w:hAnsi="Arial" w:cs="Arial"/>
          <w:color w:val="000000" w:themeColor="text1"/>
        </w:rPr>
        <w:lastRenderedPageBreak/>
        <w:t>unsure about online shopping of electronics because of its high product value, authenticity and service reliability issues.</w:t>
      </w:r>
    </w:p>
    <w:p w14:paraId="1AA7FF7E" w14:textId="020BAB05" w:rsidR="00FC110B" w:rsidRDefault="00F51453" w:rsidP="00F51453">
      <w:pPr>
        <w:spacing w:line="360" w:lineRule="auto"/>
        <w:jc w:val="both"/>
        <w:rPr>
          <w:rFonts w:ascii="Arial" w:hAnsi="Arial" w:cs="Arial"/>
          <w:color w:val="000000" w:themeColor="text1"/>
        </w:rPr>
      </w:pPr>
      <w:r w:rsidRPr="00F51453">
        <w:rPr>
          <w:rFonts w:ascii="Arial" w:hAnsi="Arial" w:cs="Arial"/>
          <w:color w:val="000000" w:themeColor="text1"/>
        </w:rPr>
        <w:t xml:space="preserve">The current body of e-commerce literature often considers online retail environments to be a unitary category and does not differentiate between online retail structures like </w:t>
      </w:r>
      <w:r w:rsidR="005F4252" w:rsidRPr="00F51453">
        <w:rPr>
          <w:rFonts w:ascii="Arial" w:hAnsi="Arial" w:cs="Arial"/>
          <w:color w:val="000000" w:themeColor="text1"/>
        </w:rPr>
        <w:t>centralized</w:t>
      </w:r>
      <w:r w:rsidRPr="00F51453">
        <w:rPr>
          <w:rFonts w:ascii="Arial" w:hAnsi="Arial" w:cs="Arial"/>
          <w:color w:val="000000" w:themeColor="text1"/>
        </w:rPr>
        <w:t xml:space="preserve"> marketplaces, peer-to-peer marketplaces, social commerce platforms, and independent online stores.</w:t>
      </w:r>
    </w:p>
    <w:p w14:paraId="16601C52" w14:textId="77777777" w:rsidR="00FC110B" w:rsidRDefault="00F51453" w:rsidP="00F51453">
      <w:pPr>
        <w:spacing w:line="360" w:lineRule="auto"/>
        <w:jc w:val="both"/>
        <w:rPr>
          <w:rFonts w:ascii="Arial" w:hAnsi="Arial" w:cs="Arial"/>
          <w:color w:val="000000" w:themeColor="text1"/>
        </w:rPr>
      </w:pPr>
      <w:r w:rsidRPr="00F51453">
        <w:rPr>
          <w:rFonts w:ascii="Arial" w:hAnsi="Arial" w:cs="Arial"/>
          <w:color w:val="000000" w:themeColor="text1"/>
        </w:rPr>
        <w:t>These platforms, however, vary in terms of governance, structures of trust and delivery of services. For example:</w:t>
      </w:r>
    </w:p>
    <w:p w14:paraId="480518D2" w14:textId="77777777" w:rsidR="005F4252" w:rsidRDefault="00F51453" w:rsidP="00F51453">
      <w:pPr>
        <w:pStyle w:val="ListParagraph"/>
        <w:numPr>
          <w:ilvl w:val="0"/>
          <w:numId w:val="65"/>
        </w:numPr>
        <w:spacing w:line="360" w:lineRule="auto"/>
        <w:jc w:val="both"/>
        <w:rPr>
          <w:rFonts w:ascii="Arial" w:hAnsi="Arial" w:cs="Arial"/>
          <w:color w:val="000000" w:themeColor="text1"/>
        </w:rPr>
      </w:pPr>
      <w:r w:rsidRPr="005F4252">
        <w:rPr>
          <w:rFonts w:ascii="Arial" w:hAnsi="Arial" w:cs="Arial"/>
          <w:color w:val="000000" w:themeColor="text1"/>
        </w:rPr>
        <w:t xml:space="preserve">Amazon has a </w:t>
      </w:r>
      <w:r w:rsidR="005F4252" w:rsidRPr="005F4252">
        <w:rPr>
          <w:rFonts w:ascii="Arial" w:hAnsi="Arial" w:cs="Arial"/>
          <w:color w:val="000000" w:themeColor="text1"/>
        </w:rPr>
        <w:t>centralized</w:t>
      </w:r>
      <w:r w:rsidRPr="005F4252">
        <w:rPr>
          <w:rFonts w:ascii="Arial" w:hAnsi="Arial" w:cs="Arial"/>
          <w:color w:val="000000" w:themeColor="text1"/>
        </w:rPr>
        <w:t xml:space="preserve"> fulfilment and logistics system.</w:t>
      </w:r>
    </w:p>
    <w:p w14:paraId="055F443C" w14:textId="77777777" w:rsidR="005F4252" w:rsidRDefault="00F51453" w:rsidP="00F51453">
      <w:pPr>
        <w:pStyle w:val="ListParagraph"/>
        <w:numPr>
          <w:ilvl w:val="0"/>
          <w:numId w:val="65"/>
        </w:numPr>
        <w:spacing w:line="360" w:lineRule="auto"/>
        <w:jc w:val="both"/>
        <w:rPr>
          <w:rFonts w:ascii="Arial" w:hAnsi="Arial" w:cs="Arial"/>
          <w:color w:val="000000" w:themeColor="text1"/>
        </w:rPr>
      </w:pPr>
      <w:r w:rsidRPr="005F4252">
        <w:rPr>
          <w:rFonts w:ascii="Arial" w:hAnsi="Arial" w:cs="Arial"/>
          <w:color w:val="000000" w:themeColor="text1"/>
        </w:rPr>
        <w:t>eBay is a peer-to-peer marketplace that uses auction and reputation mechanisms.</w:t>
      </w:r>
    </w:p>
    <w:p w14:paraId="47487C88" w14:textId="77777777" w:rsidR="005F4252" w:rsidRDefault="00F51453" w:rsidP="00F51453">
      <w:pPr>
        <w:pStyle w:val="ListParagraph"/>
        <w:numPr>
          <w:ilvl w:val="0"/>
          <w:numId w:val="65"/>
        </w:numPr>
        <w:spacing w:line="360" w:lineRule="auto"/>
        <w:jc w:val="both"/>
        <w:rPr>
          <w:rFonts w:ascii="Arial" w:hAnsi="Arial" w:cs="Arial"/>
          <w:color w:val="000000" w:themeColor="text1"/>
        </w:rPr>
      </w:pPr>
      <w:r w:rsidRPr="005F4252">
        <w:rPr>
          <w:rFonts w:ascii="Arial" w:hAnsi="Arial" w:cs="Arial"/>
          <w:color w:val="000000" w:themeColor="text1"/>
        </w:rPr>
        <w:t>Marketplace on Facebook is based on social and local trust systems.</w:t>
      </w:r>
    </w:p>
    <w:p w14:paraId="71E08B2F" w14:textId="5CA88022" w:rsidR="00FC110B" w:rsidRPr="005F4252" w:rsidRDefault="00F51453" w:rsidP="00F51453">
      <w:pPr>
        <w:pStyle w:val="ListParagraph"/>
        <w:numPr>
          <w:ilvl w:val="0"/>
          <w:numId w:val="65"/>
        </w:numPr>
        <w:spacing w:line="360" w:lineRule="auto"/>
        <w:jc w:val="both"/>
        <w:rPr>
          <w:rFonts w:ascii="Arial" w:hAnsi="Arial" w:cs="Arial"/>
          <w:color w:val="000000" w:themeColor="text1"/>
        </w:rPr>
      </w:pPr>
      <w:r w:rsidRPr="005F4252">
        <w:rPr>
          <w:rFonts w:ascii="Arial" w:hAnsi="Arial" w:cs="Arial"/>
          <w:color w:val="000000" w:themeColor="text1"/>
        </w:rPr>
        <w:t>Shopify sellers have personal-branded stores of different levels of credibility.</w:t>
      </w:r>
    </w:p>
    <w:p w14:paraId="0229896B" w14:textId="42DE41A0" w:rsidR="00F51453" w:rsidRDefault="00F51453" w:rsidP="00060EC4">
      <w:pPr>
        <w:spacing w:line="360" w:lineRule="auto"/>
        <w:jc w:val="both"/>
        <w:rPr>
          <w:rFonts w:ascii="Arial" w:hAnsi="Arial" w:cs="Arial"/>
          <w:color w:val="000000" w:themeColor="text1"/>
        </w:rPr>
      </w:pPr>
      <w:r w:rsidRPr="00F51453">
        <w:rPr>
          <w:rFonts w:ascii="Arial" w:hAnsi="Arial" w:cs="Arial"/>
          <w:color w:val="000000" w:themeColor="text1"/>
        </w:rPr>
        <w:t>These variations can have an impact on service quality perceptions, trust, and risk perceptions, which in turn will have an impact on purchase intention. However, not many empirical studies have been conducted to compare these models in the UK electronics industry. Thus, this paper will examine the impact of models of platform services on trust and perceived risk and purchase intention of consumers in the UK who buy electronics online.</w:t>
      </w:r>
    </w:p>
    <w:p w14:paraId="0DB4A25A" w14:textId="50BB9628" w:rsidR="00615957" w:rsidRPr="006A1992" w:rsidRDefault="00615957" w:rsidP="00615957">
      <w:pPr>
        <w:pStyle w:val="Heading2"/>
        <w:rPr>
          <w:rFonts w:cs="Arial"/>
          <w:bCs/>
        </w:rPr>
      </w:pPr>
      <w:bookmarkStart w:id="3" w:name="_Toc224521875"/>
      <w:r w:rsidRPr="006A1992">
        <w:t>1.</w:t>
      </w:r>
      <w:r>
        <w:t xml:space="preserve">2 </w:t>
      </w:r>
      <w:r w:rsidRPr="006A1992">
        <w:t>Research</w:t>
      </w:r>
      <w:r w:rsidR="006A1992" w:rsidRPr="006A1992">
        <w:t xml:space="preserve"> Aim</w:t>
      </w:r>
      <w:r>
        <w:t xml:space="preserve"> &amp; </w:t>
      </w:r>
      <w:r w:rsidRPr="006A1992">
        <w:rPr>
          <w:rFonts w:cs="Arial"/>
          <w:bCs/>
        </w:rPr>
        <w:t>Objectives</w:t>
      </w:r>
      <w:bookmarkEnd w:id="3"/>
    </w:p>
    <w:p w14:paraId="63107E96" w14:textId="77777777" w:rsidR="00865099" w:rsidRDefault="00E92605" w:rsidP="00865099">
      <w:pPr>
        <w:spacing w:line="360" w:lineRule="auto"/>
        <w:jc w:val="both"/>
        <w:rPr>
          <w:rFonts w:ascii="Arial" w:hAnsi="Arial" w:cs="Arial"/>
          <w:color w:val="000000" w:themeColor="text1"/>
        </w:rPr>
      </w:pPr>
      <w:r w:rsidRPr="00E92605">
        <w:rPr>
          <w:rFonts w:ascii="Arial" w:hAnsi="Arial" w:cs="Arial"/>
          <w:color w:val="000000" w:themeColor="text1"/>
        </w:rPr>
        <w:t>The main objective of the study will be to investigate the relationship between platform trust and service quality and consumer purchase intention in the online electronics market of the UK.</w:t>
      </w:r>
    </w:p>
    <w:p w14:paraId="38840F10" w14:textId="77777777" w:rsidR="00865099" w:rsidRDefault="00865099" w:rsidP="00865099">
      <w:pPr>
        <w:spacing w:line="360" w:lineRule="auto"/>
        <w:jc w:val="both"/>
        <w:rPr>
          <w:rFonts w:ascii="Arial" w:hAnsi="Arial" w:cs="Arial"/>
          <w:b/>
          <w:bCs/>
          <w:color w:val="000000" w:themeColor="text1"/>
        </w:rPr>
      </w:pPr>
      <w:r w:rsidRPr="00865099">
        <w:rPr>
          <w:rFonts w:ascii="Arial" w:hAnsi="Arial" w:cs="Arial"/>
          <w:b/>
          <w:bCs/>
          <w:color w:val="000000" w:themeColor="text1"/>
        </w:rPr>
        <w:t>To answer the research aim, the following objectives shall be met:</w:t>
      </w:r>
    </w:p>
    <w:p w14:paraId="319FAB21" w14:textId="77777777" w:rsidR="00484230" w:rsidRPr="00484230" w:rsidRDefault="00865099" w:rsidP="00484230">
      <w:pPr>
        <w:pStyle w:val="ListParagraph"/>
        <w:numPr>
          <w:ilvl w:val="0"/>
          <w:numId w:val="66"/>
        </w:numPr>
        <w:spacing w:line="360" w:lineRule="auto"/>
        <w:jc w:val="both"/>
        <w:rPr>
          <w:rFonts w:ascii="Arial" w:hAnsi="Arial" w:cs="Arial"/>
          <w:color w:val="000000" w:themeColor="text1"/>
        </w:rPr>
      </w:pPr>
      <w:r w:rsidRPr="00484230">
        <w:rPr>
          <w:rFonts w:ascii="Arial" w:hAnsi="Arial" w:cs="Arial"/>
          <w:color w:val="000000" w:themeColor="text1"/>
        </w:rPr>
        <w:t>To analyse customer perceptions on the quality of services on various online marketplace websites.</w:t>
      </w:r>
    </w:p>
    <w:p w14:paraId="13BBBA02" w14:textId="5A4F5C95" w:rsidR="00484230" w:rsidRPr="00484230" w:rsidRDefault="00484230" w:rsidP="00484230">
      <w:pPr>
        <w:pStyle w:val="ListParagraph"/>
        <w:numPr>
          <w:ilvl w:val="0"/>
          <w:numId w:val="66"/>
        </w:numPr>
        <w:spacing w:line="360" w:lineRule="auto"/>
        <w:jc w:val="both"/>
        <w:rPr>
          <w:rFonts w:ascii="Arial" w:hAnsi="Arial" w:cs="Arial"/>
          <w:color w:val="000000" w:themeColor="text1"/>
        </w:rPr>
      </w:pPr>
      <w:r w:rsidRPr="00484230">
        <w:rPr>
          <w:rFonts w:ascii="Arial" w:hAnsi="Arial" w:cs="Arial"/>
        </w:rPr>
        <w:t>How trust in the platform and trust in the seller affect consumers' purchase intentions.</w:t>
      </w:r>
    </w:p>
    <w:p w14:paraId="7D0B7FE9" w14:textId="77777777" w:rsidR="00D32003" w:rsidRPr="00484230" w:rsidRDefault="00865099" w:rsidP="00865099">
      <w:pPr>
        <w:pStyle w:val="ListParagraph"/>
        <w:numPr>
          <w:ilvl w:val="0"/>
          <w:numId w:val="66"/>
        </w:numPr>
        <w:spacing w:line="360" w:lineRule="auto"/>
        <w:jc w:val="both"/>
        <w:rPr>
          <w:rFonts w:ascii="Arial" w:hAnsi="Arial" w:cs="Arial"/>
          <w:color w:val="000000" w:themeColor="text1"/>
        </w:rPr>
      </w:pPr>
      <w:r w:rsidRPr="00484230">
        <w:rPr>
          <w:rFonts w:ascii="Arial" w:hAnsi="Arial" w:cs="Arial"/>
          <w:color w:val="000000" w:themeColor="text1"/>
        </w:rPr>
        <w:t>To focus on how perceived risk influences online purchasing of electronics.</w:t>
      </w:r>
    </w:p>
    <w:p w14:paraId="3ED9B413" w14:textId="77777777" w:rsidR="00484230" w:rsidRPr="00484230" w:rsidRDefault="00865099" w:rsidP="00484230">
      <w:pPr>
        <w:pStyle w:val="ListParagraph"/>
        <w:numPr>
          <w:ilvl w:val="0"/>
          <w:numId w:val="66"/>
        </w:numPr>
        <w:spacing w:line="360" w:lineRule="auto"/>
        <w:jc w:val="both"/>
        <w:rPr>
          <w:rFonts w:ascii="Arial" w:hAnsi="Arial" w:cs="Arial"/>
          <w:color w:val="000000" w:themeColor="text1"/>
        </w:rPr>
      </w:pPr>
      <w:r w:rsidRPr="00484230">
        <w:rPr>
          <w:rFonts w:ascii="Arial" w:hAnsi="Arial" w:cs="Arial"/>
          <w:color w:val="000000" w:themeColor="text1"/>
        </w:rPr>
        <w:lastRenderedPageBreak/>
        <w:t>To compare the effect of the various online platform service models on consumer purchasing behaviour.</w:t>
      </w:r>
    </w:p>
    <w:p w14:paraId="5733BE98" w14:textId="2B783D70" w:rsidR="00484230" w:rsidRPr="00484230" w:rsidRDefault="00484230" w:rsidP="00484230">
      <w:pPr>
        <w:pStyle w:val="ListParagraph"/>
        <w:numPr>
          <w:ilvl w:val="0"/>
          <w:numId w:val="66"/>
        </w:numPr>
        <w:spacing w:line="360" w:lineRule="auto"/>
        <w:jc w:val="both"/>
        <w:rPr>
          <w:rFonts w:ascii="Arial" w:hAnsi="Arial" w:cs="Arial"/>
          <w:color w:val="000000" w:themeColor="text1"/>
        </w:rPr>
      </w:pPr>
      <w:r w:rsidRPr="00484230">
        <w:rPr>
          <w:rFonts w:ascii="Arial" w:hAnsi="Arial" w:cs="Arial"/>
        </w:rPr>
        <w:t>Provides practical guidance for online retailers and marketplace managers.</w:t>
      </w:r>
    </w:p>
    <w:p w14:paraId="2445C2C0" w14:textId="6EBE4C54" w:rsidR="006A1992" w:rsidRPr="006A1992" w:rsidRDefault="006A1992" w:rsidP="00AC50C9">
      <w:pPr>
        <w:pStyle w:val="Heading2"/>
      </w:pPr>
      <w:bookmarkStart w:id="4" w:name="_Toc224521876"/>
      <w:r w:rsidRPr="006A1992">
        <w:t>1.</w:t>
      </w:r>
      <w:r w:rsidR="00615957">
        <w:t>3</w:t>
      </w:r>
      <w:r w:rsidRPr="006A1992">
        <w:t xml:space="preserve"> Research Questions</w:t>
      </w:r>
      <w:bookmarkEnd w:id="4"/>
    </w:p>
    <w:p w14:paraId="0F3EE5E1" w14:textId="77777777" w:rsidR="00716CD4" w:rsidRDefault="00716CD4" w:rsidP="00716CD4">
      <w:pPr>
        <w:spacing w:line="360" w:lineRule="auto"/>
        <w:jc w:val="both"/>
        <w:rPr>
          <w:rFonts w:ascii="Arial" w:hAnsi="Arial" w:cs="Arial"/>
          <w:color w:val="000000" w:themeColor="text1"/>
        </w:rPr>
      </w:pPr>
      <w:r w:rsidRPr="00716CD4">
        <w:rPr>
          <w:rFonts w:ascii="Arial" w:hAnsi="Arial" w:cs="Arial"/>
          <w:color w:val="000000" w:themeColor="text1"/>
        </w:rPr>
        <w:t>The research questions that will be evaluated in the study are:</w:t>
      </w:r>
    </w:p>
    <w:p w14:paraId="51CEA546" w14:textId="77777777" w:rsidR="00716CD4" w:rsidRDefault="00716CD4" w:rsidP="00716CD4">
      <w:pPr>
        <w:pStyle w:val="ListParagraph"/>
        <w:numPr>
          <w:ilvl w:val="0"/>
          <w:numId w:val="67"/>
        </w:numPr>
        <w:spacing w:line="360" w:lineRule="auto"/>
        <w:jc w:val="both"/>
        <w:rPr>
          <w:rFonts w:ascii="Arial" w:hAnsi="Arial" w:cs="Arial"/>
          <w:color w:val="000000" w:themeColor="text1"/>
        </w:rPr>
      </w:pPr>
      <w:r w:rsidRPr="00716CD4">
        <w:rPr>
          <w:rFonts w:ascii="Arial" w:hAnsi="Arial" w:cs="Arial"/>
          <w:color w:val="000000" w:themeColor="text1"/>
        </w:rPr>
        <w:t>What is the relationship between perceived service quality on the major online marketplace platforms in the UK electronics market?</w:t>
      </w:r>
    </w:p>
    <w:p w14:paraId="6241752A" w14:textId="77777777" w:rsidR="00716CD4" w:rsidRDefault="00716CD4" w:rsidP="00716CD4">
      <w:pPr>
        <w:pStyle w:val="ListParagraph"/>
        <w:numPr>
          <w:ilvl w:val="0"/>
          <w:numId w:val="67"/>
        </w:numPr>
        <w:spacing w:line="360" w:lineRule="auto"/>
        <w:jc w:val="both"/>
        <w:rPr>
          <w:rFonts w:ascii="Arial" w:hAnsi="Arial" w:cs="Arial"/>
          <w:color w:val="000000" w:themeColor="text1"/>
        </w:rPr>
      </w:pPr>
      <w:r w:rsidRPr="00716CD4">
        <w:rPr>
          <w:rFonts w:ascii="Arial" w:hAnsi="Arial" w:cs="Arial"/>
          <w:color w:val="000000" w:themeColor="text1"/>
        </w:rPr>
        <w:t>How significant is the platform trust and seller trust in comparison to purchase intention?</w:t>
      </w:r>
    </w:p>
    <w:p w14:paraId="20BC9D62" w14:textId="77777777" w:rsidR="00716CD4" w:rsidRDefault="00716CD4" w:rsidP="00716CD4">
      <w:pPr>
        <w:pStyle w:val="ListParagraph"/>
        <w:numPr>
          <w:ilvl w:val="0"/>
          <w:numId w:val="67"/>
        </w:numPr>
        <w:spacing w:line="360" w:lineRule="auto"/>
        <w:jc w:val="both"/>
        <w:rPr>
          <w:rFonts w:ascii="Arial" w:hAnsi="Arial" w:cs="Arial"/>
          <w:color w:val="000000" w:themeColor="text1"/>
        </w:rPr>
      </w:pPr>
      <w:r w:rsidRPr="00716CD4">
        <w:rPr>
          <w:rFonts w:ascii="Arial" w:hAnsi="Arial" w:cs="Arial"/>
          <w:color w:val="000000" w:themeColor="text1"/>
        </w:rPr>
        <w:t>What is the impact of perceived risk on online consumers' desire to purchase electronics?</w:t>
      </w:r>
    </w:p>
    <w:p w14:paraId="0C043180" w14:textId="744A2777" w:rsidR="00716CD4" w:rsidRPr="003B3ECB" w:rsidRDefault="00716CD4" w:rsidP="00716CD4">
      <w:pPr>
        <w:pStyle w:val="ListParagraph"/>
        <w:numPr>
          <w:ilvl w:val="0"/>
          <w:numId w:val="67"/>
        </w:numPr>
        <w:spacing w:line="360" w:lineRule="auto"/>
        <w:jc w:val="both"/>
        <w:rPr>
          <w:rFonts w:ascii="Arial" w:hAnsi="Arial" w:cs="Arial"/>
          <w:color w:val="000000" w:themeColor="text1"/>
        </w:rPr>
      </w:pPr>
      <w:r w:rsidRPr="00716CD4">
        <w:rPr>
          <w:rFonts w:ascii="Arial" w:hAnsi="Arial" w:cs="Arial"/>
          <w:color w:val="000000" w:themeColor="text1"/>
        </w:rPr>
        <w:t>Are the centralized platforms more influential in creating stronger consumer purchase intention than the decentralized platforms?</w:t>
      </w:r>
    </w:p>
    <w:p w14:paraId="36F254CF" w14:textId="77777777" w:rsidR="002F1F3D" w:rsidRPr="002F1F3D" w:rsidRDefault="002F1F3D" w:rsidP="002F1F3D">
      <w:pPr>
        <w:pStyle w:val="Heading2"/>
      </w:pPr>
      <w:bookmarkStart w:id="5" w:name="_Toc224521877"/>
      <w:r w:rsidRPr="002F1F3D">
        <w:t>1.4 Brief Outline of Methods and Analysis</w:t>
      </w:r>
      <w:bookmarkEnd w:id="5"/>
    </w:p>
    <w:p w14:paraId="45B1BD69" w14:textId="77777777" w:rsidR="00655D28" w:rsidRDefault="00655D28" w:rsidP="00655D28">
      <w:pPr>
        <w:spacing w:line="360" w:lineRule="auto"/>
        <w:jc w:val="both"/>
        <w:rPr>
          <w:rFonts w:ascii="Arial" w:hAnsi="Arial" w:cs="Arial"/>
          <w:color w:val="000000" w:themeColor="text1"/>
        </w:rPr>
      </w:pPr>
      <w:r w:rsidRPr="00655D28">
        <w:rPr>
          <w:rFonts w:ascii="Arial" w:hAnsi="Arial" w:cs="Arial"/>
          <w:color w:val="000000" w:themeColor="text1"/>
        </w:rPr>
        <w:t>The study will be a quantitative research study because it aims to investigate the relationship between platform trust, service quality, the perceived risk and consumer purchase intention in the UK online electronics market. The online survey questionnaire will be used to collect primary data among the consumers who have bought electronics online in the past 12 months. The research will seek to get about 200-300 responses, which are deemed sufficient in the statistical analysis of studies in the field of social science (Lewis and Thornhill, 2019).</w:t>
      </w:r>
    </w:p>
    <w:p w14:paraId="5ED8025E" w14:textId="121E62F7" w:rsidR="00655D28" w:rsidRPr="006A1992" w:rsidRDefault="00655D28" w:rsidP="002F1F3D">
      <w:pPr>
        <w:spacing w:line="360" w:lineRule="auto"/>
        <w:jc w:val="both"/>
        <w:rPr>
          <w:rFonts w:ascii="Arial" w:hAnsi="Arial" w:cs="Arial"/>
          <w:color w:val="000000" w:themeColor="text1"/>
        </w:rPr>
      </w:pPr>
      <w:r w:rsidRPr="00655D28">
        <w:rPr>
          <w:rFonts w:ascii="Arial" w:hAnsi="Arial" w:cs="Arial"/>
          <w:color w:val="000000" w:themeColor="text1"/>
        </w:rPr>
        <w:t>The questionnaire will be based on the five-point Likert scale items which will measure the perceptions of service quality, trust, perceived risk, and purchase intention. The data will be collected and analysed with the help of SPSS, which will involve descriptive statistics, reliability testing, correlation analysis, and multiple regression analysis to test the relationships between the variables (Hair et al., 2019).</w:t>
      </w:r>
    </w:p>
    <w:p w14:paraId="16613BDC" w14:textId="121E62F7" w:rsidR="00476020" w:rsidRDefault="00476020" w:rsidP="00AC50C9">
      <w:pPr>
        <w:pStyle w:val="Heading1"/>
      </w:pPr>
      <w:bookmarkStart w:id="6" w:name="_Toc224521878"/>
      <w:r w:rsidRPr="00476020">
        <w:lastRenderedPageBreak/>
        <w:t>2. Literature Review</w:t>
      </w:r>
      <w:bookmarkEnd w:id="6"/>
    </w:p>
    <w:p w14:paraId="228FB0CA" w14:textId="3E440BE7" w:rsidR="00953216" w:rsidRPr="0092579A" w:rsidRDefault="00953216" w:rsidP="0092579A">
      <w:pPr>
        <w:spacing w:line="360" w:lineRule="auto"/>
        <w:jc w:val="both"/>
        <w:rPr>
          <w:rFonts w:ascii="Arial" w:hAnsi="Arial" w:cs="Arial"/>
        </w:rPr>
      </w:pPr>
      <w:r w:rsidRPr="00953216">
        <w:rPr>
          <w:rFonts w:ascii="Arial" w:hAnsi="Arial" w:cs="Arial"/>
        </w:rPr>
        <w:t>The works on e-commerce and consumer behaviour on the web indicate that trust and the quality of services and perceived risks play a key role in determining purchase intention. Past research indicates that consumers have more chances of shopping at the online platforms as long as they believe that the platform is reliable and secure. The quality of the service, such as the effectiveness of delivery, customer service and usability of the platform, also has a huge impact on customer satisfaction and buying behaviour. Simultaneously, product quality, security of payment and reliability of delivery have been found to be responsible for perceived risk and, hence, a negative impact on consumer willingness to purchase online (Pavlou, 2003).</w:t>
      </w:r>
    </w:p>
    <w:p w14:paraId="2B422916" w14:textId="77777777" w:rsidR="00476020" w:rsidRPr="00476020" w:rsidRDefault="00476020" w:rsidP="00AC50C9">
      <w:pPr>
        <w:pStyle w:val="Heading2"/>
      </w:pPr>
      <w:bookmarkStart w:id="7" w:name="_Toc224521879"/>
      <w:r w:rsidRPr="00476020">
        <w:t>2.1 Platform Economy Theory</w:t>
      </w:r>
      <w:bookmarkEnd w:id="7"/>
    </w:p>
    <w:p w14:paraId="5B7B48C8" w14:textId="77777777" w:rsidR="003F33C4" w:rsidRDefault="003F33C4" w:rsidP="003F33C4">
      <w:pPr>
        <w:spacing w:line="360" w:lineRule="auto"/>
        <w:jc w:val="both"/>
        <w:rPr>
          <w:rFonts w:ascii="Arial" w:hAnsi="Arial" w:cs="Arial"/>
          <w:color w:val="000000" w:themeColor="text1"/>
        </w:rPr>
      </w:pPr>
      <w:r w:rsidRPr="003F33C4">
        <w:rPr>
          <w:rFonts w:ascii="Arial" w:hAnsi="Arial" w:cs="Arial"/>
          <w:color w:val="000000" w:themeColor="text1"/>
        </w:rPr>
        <w:t>The platform economy is a notion that has received growing academic interest over the recent past. Digital platforms are intermediaries, and they help connect various sets of users, which are usually sellers and buyers. Parker, Van Alstyne and Choudary (2016) note that platforms generate value through the effective interactions within a digital ecosystem as opposed to the creation of goods.</w:t>
      </w:r>
    </w:p>
    <w:p w14:paraId="0770A763" w14:textId="77777777" w:rsidR="003F33C4" w:rsidRDefault="003F33C4" w:rsidP="003F33C4">
      <w:pPr>
        <w:spacing w:line="360" w:lineRule="auto"/>
        <w:jc w:val="both"/>
        <w:rPr>
          <w:rFonts w:ascii="Arial" w:hAnsi="Arial" w:cs="Arial"/>
          <w:color w:val="000000" w:themeColor="text1"/>
        </w:rPr>
      </w:pPr>
      <w:r w:rsidRPr="003F33C4">
        <w:rPr>
          <w:rFonts w:ascii="Arial" w:hAnsi="Arial" w:cs="Arial"/>
          <w:color w:val="000000" w:themeColor="text1"/>
        </w:rPr>
        <w:t>Platforms enjoy network effects whereby the more people join the system, the more value the platform has (Evans and Schmalensee, 2016). As an illustration, the marketplace having a higher number of sellers is able to get more buyers because a higher number of products and an increased number of customers will make the sellers be attracted to the site.</w:t>
      </w:r>
    </w:p>
    <w:p w14:paraId="7D8995DC" w14:textId="1B1D4BD9" w:rsidR="003F33C4" w:rsidRPr="00476020" w:rsidRDefault="003F33C4" w:rsidP="00060EC4">
      <w:pPr>
        <w:spacing w:line="360" w:lineRule="auto"/>
        <w:jc w:val="both"/>
        <w:rPr>
          <w:rFonts w:ascii="Arial" w:hAnsi="Arial" w:cs="Arial"/>
          <w:color w:val="000000" w:themeColor="text1"/>
        </w:rPr>
      </w:pPr>
      <w:r w:rsidRPr="003F33C4">
        <w:rPr>
          <w:rFonts w:ascii="Arial" w:hAnsi="Arial" w:cs="Arial"/>
          <w:color w:val="000000" w:themeColor="text1"/>
        </w:rPr>
        <w:t xml:space="preserve">Various platforms use different systems of governance. The </w:t>
      </w:r>
      <w:r w:rsidR="0043433A" w:rsidRPr="003F33C4">
        <w:rPr>
          <w:rFonts w:ascii="Arial" w:hAnsi="Arial" w:cs="Arial"/>
          <w:color w:val="000000" w:themeColor="text1"/>
        </w:rPr>
        <w:t>centralized</w:t>
      </w:r>
      <w:r w:rsidRPr="003F33C4">
        <w:rPr>
          <w:rFonts w:ascii="Arial" w:hAnsi="Arial" w:cs="Arial"/>
          <w:color w:val="000000" w:themeColor="text1"/>
        </w:rPr>
        <w:t xml:space="preserve"> platforms maintain strong control over the processes of transactions, whereas the </w:t>
      </w:r>
      <w:r w:rsidR="0043433A" w:rsidRPr="003F33C4">
        <w:rPr>
          <w:rFonts w:ascii="Arial" w:hAnsi="Arial" w:cs="Arial"/>
          <w:color w:val="000000" w:themeColor="text1"/>
        </w:rPr>
        <w:t>decentralized</w:t>
      </w:r>
      <w:r w:rsidRPr="003F33C4">
        <w:rPr>
          <w:rFonts w:ascii="Arial" w:hAnsi="Arial" w:cs="Arial"/>
          <w:color w:val="000000" w:themeColor="text1"/>
        </w:rPr>
        <w:t xml:space="preserve"> ones provide sellers with more freedom. These structural variations might affect consumer trust and perceived service quality.</w:t>
      </w:r>
    </w:p>
    <w:p w14:paraId="3A908719" w14:textId="77777777" w:rsidR="00476020" w:rsidRPr="00476020" w:rsidRDefault="00476020" w:rsidP="00AC50C9">
      <w:pPr>
        <w:pStyle w:val="Heading2"/>
      </w:pPr>
      <w:bookmarkStart w:id="8" w:name="_Toc224521880"/>
      <w:r w:rsidRPr="00476020">
        <w:t>2.2 Trust in E-Commerce</w:t>
      </w:r>
      <w:bookmarkEnd w:id="8"/>
    </w:p>
    <w:p w14:paraId="4C030AB3" w14:textId="77777777" w:rsidR="0017425B" w:rsidRDefault="008A412D" w:rsidP="008A412D">
      <w:pPr>
        <w:spacing w:line="360" w:lineRule="auto"/>
        <w:jc w:val="both"/>
        <w:rPr>
          <w:rFonts w:ascii="Arial" w:hAnsi="Arial" w:cs="Arial"/>
          <w:color w:val="000000" w:themeColor="text1"/>
        </w:rPr>
      </w:pPr>
      <w:r w:rsidRPr="008A412D">
        <w:rPr>
          <w:rFonts w:ascii="Arial" w:hAnsi="Arial" w:cs="Arial"/>
          <w:color w:val="000000" w:themeColor="text1"/>
        </w:rPr>
        <w:t>Trust has been largely identified to be one of the greatest parameters that affect online consumer behaviour. The consumers are not able to check products directly or communicate with sellers in online settings.</w:t>
      </w:r>
      <w:r w:rsidR="0017425B">
        <w:rPr>
          <w:rFonts w:ascii="Arial" w:hAnsi="Arial" w:cs="Arial"/>
          <w:color w:val="000000" w:themeColor="text1"/>
        </w:rPr>
        <w:t xml:space="preserve"> </w:t>
      </w:r>
      <w:r w:rsidRPr="008A412D">
        <w:rPr>
          <w:rFonts w:ascii="Arial" w:hAnsi="Arial" w:cs="Arial"/>
          <w:color w:val="000000" w:themeColor="text1"/>
        </w:rPr>
        <w:t xml:space="preserve">Consequently, trust is one of the important </w:t>
      </w:r>
      <w:r w:rsidRPr="008A412D">
        <w:rPr>
          <w:rFonts w:ascii="Arial" w:hAnsi="Arial" w:cs="Arial"/>
          <w:color w:val="000000" w:themeColor="text1"/>
        </w:rPr>
        <w:lastRenderedPageBreak/>
        <w:t>mechanisms that lessen the uncertainty and ease the transactions (Karahanna and Straub, 2003).</w:t>
      </w:r>
    </w:p>
    <w:p w14:paraId="4D3379DD" w14:textId="24D1020B" w:rsidR="00350D65" w:rsidRDefault="008A412D" w:rsidP="008A412D">
      <w:pPr>
        <w:spacing w:line="360" w:lineRule="auto"/>
        <w:jc w:val="both"/>
        <w:rPr>
          <w:rFonts w:ascii="Arial" w:hAnsi="Arial" w:cs="Arial"/>
          <w:color w:val="000000" w:themeColor="text1"/>
        </w:rPr>
      </w:pPr>
      <w:r w:rsidRPr="008A412D">
        <w:rPr>
          <w:rFonts w:ascii="Arial" w:hAnsi="Arial" w:cs="Arial"/>
          <w:color w:val="000000" w:themeColor="text1"/>
        </w:rPr>
        <w:t>E-commerce has two types of trust,</w:t>
      </w:r>
      <w:r w:rsidR="0017425B">
        <w:rPr>
          <w:rFonts w:ascii="Arial" w:hAnsi="Arial" w:cs="Arial"/>
          <w:color w:val="000000" w:themeColor="text1"/>
        </w:rPr>
        <w:t xml:space="preserve"> </w:t>
      </w:r>
      <w:r w:rsidRPr="008A412D">
        <w:rPr>
          <w:rFonts w:ascii="Arial" w:hAnsi="Arial" w:cs="Arial"/>
          <w:color w:val="000000" w:themeColor="text1"/>
        </w:rPr>
        <w:t>institutional trust and interpersonal trust. Institutional trust is confidence in the reliability and safety of the platform as such, and interpersonal trust is confidence in the individual seller (Choudhury and Kacmar, 2002).</w:t>
      </w:r>
    </w:p>
    <w:p w14:paraId="49AF2002" w14:textId="362EC366" w:rsidR="008A412D" w:rsidRPr="00476020" w:rsidRDefault="008A412D" w:rsidP="00060EC4">
      <w:pPr>
        <w:spacing w:line="360" w:lineRule="auto"/>
        <w:jc w:val="both"/>
        <w:rPr>
          <w:rFonts w:ascii="Arial" w:hAnsi="Arial" w:cs="Arial"/>
          <w:color w:val="000000" w:themeColor="text1"/>
        </w:rPr>
      </w:pPr>
      <w:r w:rsidRPr="008A412D">
        <w:rPr>
          <w:rFonts w:ascii="Arial" w:hAnsi="Arial" w:cs="Arial"/>
          <w:color w:val="000000" w:themeColor="text1"/>
        </w:rPr>
        <w:t>A high reputation of the platform, clear policies and safe payment systems can go a long way in improving institutional trust and raising consumer buying behaviour on the internet.</w:t>
      </w:r>
    </w:p>
    <w:p w14:paraId="73AF15E0" w14:textId="77777777" w:rsidR="00476020" w:rsidRPr="00476020" w:rsidRDefault="00476020" w:rsidP="00AC50C9">
      <w:pPr>
        <w:pStyle w:val="Heading2"/>
      </w:pPr>
      <w:bookmarkStart w:id="9" w:name="_Toc224521881"/>
      <w:r w:rsidRPr="00476020">
        <w:t>2.3 Perceived Risk in Online Shopping</w:t>
      </w:r>
      <w:bookmarkEnd w:id="9"/>
    </w:p>
    <w:p w14:paraId="2F8C6327" w14:textId="77777777" w:rsidR="00FE7D42" w:rsidRDefault="00FE7D42" w:rsidP="00FE7D42">
      <w:pPr>
        <w:spacing w:line="360" w:lineRule="auto"/>
        <w:jc w:val="both"/>
        <w:rPr>
          <w:rFonts w:ascii="Arial" w:hAnsi="Arial" w:cs="Arial"/>
          <w:color w:val="000000" w:themeColor="text1"/>
        </w:rPr>
      </w:pPr>
      <w:r w:rsidRPr="00FE7D42">
        <w:rPr>
          <w:rFonts w:ascii="Arial" w:hAnsi="Arial" w:cs="Arial"/>
          <w:color w:val="000000" w:themeColor="text1"/>
        </w:rPr>
        <w:t>Perceived risk theory holds that consumers consider the risk of negative outcomes of buying behaviour prior to transacting business (Bauer, 1960). The perceived risk in an online environment tends to be bigger due to the absence of physical contact of consumers with products and sellers.</w:t>
      </w:r>
    </w:p>
    <w:p w14:paraId="27AE7BC6" w14:textId="77777777" w:rsidR="00FE7D42" w:rsidRDefault="00FE7D42" w:rsidP="00FE7D42">
      <w:pPr>
        <w:spacing w:line="360" w:lineRule="auto"/>
        <w:jc w:val="both"/>
        <w:rPr>
          <w:rFonts w:ascii="Arial" w:hAnsi="Arial" w:cs="Arial"/>
          <w:color w:val="000000" w:themeColor="text1"/>
        </w:rPr>
      </w:pPr>
      <w:r w:rsidRPr="00FE7D42">
        <w:rPr>
          <w:rFonts w:ascii="Arial" w:hAnsi="Arial" w:cs="Arial"/>
          <w:color w:val="000000" w:themeColor="text1"/>
        </w:rPr>
        <w:t>Online shopping has been confirmed to have several forms of perceived risk that people are faced with, such as financial risk, product performance risk, delivery risk, and privacy risk (Pavlou, 2003). Customers can postpone or evade online shopping when risk is high.</w:t>
      </w:r>
    </w:p>
    <w:p w14:paraId="2EFF196B" w14:textId="6BCF2807" w:rsidR="00576E53" w:rsidRPr="00476020" w:rsidRDefault="00FE7D42" w:rsidP="00060EC4">
      <w:pPr>
        <w:spacing w:line="360" w:lineRule="auto"/>
        <w:jc w:val="both"/>
        <w:rPr>
          <w:rFonts w:ascii="Arial" w:hAnsi="Arial" w:cs="Arial"/>
          <w:color w:val="000000" w:themeColor="text1"/>
        </w:rPr>
      </w:pPr>
      <w:r w:rsidRPr="00FE7D42">
        <w:rPr>
          <w:rFonts w:ascii="Arial" w:hAnsi="Arial" w:cs="Arial"/>
          <w:color w:val="000000" w:themeColor="text1"/>
        </w:rPr>
        <w:t>Nevertheless, trust and quality of the service would help to overcome these risks by introducing assurances of the stability of the platform and attention to the credibility of sellers.</w:t>
      </w:r>
    </w:p>
    <w:p w14:paraId="4666DB02" w14:textId="77777777" w:rsidR="00476020" w:rsidRPr="00476020" w:rsidRDefault="00476020" w:rsidP="00AC50C9">
      <w:pPr>
        <w:pStyle w:val="Heading2"/>
      </w:pPr>
      <w:bookmarkStart w:id="10" w:name="_Toc224521882"/>
      <w:r w:rsidRPr="00476020">
        <w:t>2.4 Online Service Quality</w:t>
      </w:r>
      <w:bookmarkEnd w:id="10"/>
    </w:p>
    <w:p w14:paraId="1C425DDB" w14:textId="77777777" w:rsidR="00D1043D" w:rsidRDefault="00D1043D" w:rsidP="00D1043D">
      <w:pPr>
        <w:spacing w:line="360" w:lineRule="auto"/>
        <w:jc w:val="both"/>
        <w:rPr>
          <w:rFonts w:ascii="Arial" w:hAnsi="Arial" w:cs="Arial"/>
          <w:color w:val="000000" w:themeColor="text1"/>
        </w:rPr>
      </w:pPr>
      <w:r w:rsidRPr="00D1043D">
        <w:rPr>
          <w:rFonts w:ascii="Arial" w:hAnsi="Arial" w:cs="Arial"/>
          <w:color w:val="000000" w:themeColor="text1"/>
        </w:rPr>
        <w:t>Another element that affects online consumer satisfaction and buying behaviour is the service quality. The E-SERVQUAL model that was developed by Parasuraman, Zeithaml and Malhotra (2005) is used to measure the quality of electronic services taking into account a number of dimensions such as reliability, responsiveness, assurance and website usability.</w:t>
      </w:r>
    </w:p>
    <w:p w14:paraId="2AA3A3F3" w14:textId="39176723" w:rsidR="00D1043D" w:rsidRPr="00476020" w:rsidRDefault="00D1043D" w:rsidP="00060EC4">
      <w:pPr>
        <w:spacing w:line="360" w:lineRule="auto"/>
        <w:jc w:val="both"/>
        <w:rPr>
          <w:rFonts w:ascii="Arial" w:hAnsi="Arial" w:cs="Arial"/>
          <w:color w:val="000000" w:themeColor="text1"/>
        </w:rPr>
      </w:pPr>
      <w:r w:rsidRPr="00D1043D">
        <w:rPr>
          <w:rFonts w:ascii="Arial" w:hAnsi="Arial" w:cs="Arial"/>
          <w:color w:val="000000" w:themeColor="text1"/>
        </w:rPr>
        <w:t>Service quality of a high level can build consumer confidence as well as prompt repeat buying behaviour. Service quality in an online marketplace can be in the form of correct product descriptions, effective delivery mechanisms, simple return procedures and customer responsiveness.</w:t>
      </w:r>
    </w:p>
    <w:p w14:paraId="0A392049" w14:textId="77777777" w:rsidR="00476020" w:rsidRPr="00476020" w:rsidRDefault="00476020" w:rsidP="00AC50C9">
      <w:pPr>
        <w:pStyle w:val="Heading2"/>
      </w:pPr>
      <w:bookmarkStart w:id="11" w:name="_Toc224521883"/>
      <w:r w:rsidRPr="00476020">
        <w:lastRenderedPageBreak/>
        <w:t>2.5 Purchase Intention</w:t>
      </w:r>
      <w:bookmarkEnd w:id="11"/>
    </w:p>
    <w:p w14:paraId="0FE9A35E" w14:textId="314285A1" w:rsidR="009D621B" w:rsidRPr="00476020" w:rsidRDefault="009D621B" w:rsidP="00060EC4">
      <w:pPr>
        <w:spacing w:line="360" w:lineRule="auto"/>
        <w:jc w:val="both"/>
        <w:rPr>
          <w:rFonts w:ascii="Arial" w:hAnsi="Arial" w:cs="Arial"/>
          <w:color w:val="000000" w:themeColor="text1"/>
        </w:rPr>
      </w:pPr>
      <w:r w:rsidRPr="009D621B">
        <w:rPr>
          <w:rFonts w:ascii="Arial" w:hAnsi="Arial" w:cs="Arial"/>
          <w:color w:val="000000" w:themeColor="text1"/>
        </w:rPr>
        <w:t>Purchase intention is the tendency of a consumer to purchase a product or service in the future. According to the Theory of Planned Behaviour, attitudes, social norms and perceived behavioural control are the factors that affect the behavioural intentions (Ajzen, 1991).</w:t>
      </w:r>
      <w:r w:rsidRPr="009D621B">
        <w:rPr>
          <w:rFonts w:ascii="Arial" w:hAnsi="Arial" w:cs="Arial"/>
          <w:color w:val="000000" w:themeColor="text1"/>
        </w:rPr>
        <w:br/>
        <w:t>Trust and perceived risk can frequently be a determining factor in terms of purchase intention in online retail settings. Research has indicated that consumers tend to buy more through the websites that offer sound service standards and which give good trust information (Ferrin and Rao, 2008).</w:t>
      </w:r>
    </w:p>
    <w:p w14:paraId="0D74EC07" w14:textId="77777777" w:rsidR="00476020" w:rsidRPr="00476020" w:rsidRDefault="00476020" w:rsidP="00AC50C9">
      <w:pPr>
        <w:pStyle w:val="Heading2"/>
      </w:pPr>
      <w:bookmarkStart w:id="12" w:name="_Toc224521884"/>
      <w:r w:rsidRPr="00476020">
        <w:t>Research Gap</w:t>
      </w:r>
      <w:bookmarkEnd w:id="12"/>
    </w:p>
    <w:p w14:paraId="3E77C010" w14:textId="77777777" w:rsidR="00DF38FD" w:rsidRDefault="000344DA" w:rsidP="000344DA">
      <w:pPr>
        <w:spacing w:line="360" w:lineRule="auto"/>
        <w:jc w:val="both"/>
        <w:rPr>
          <w:rFonts w:ascii="Arial" w:hAnsi="Arial" w:cs="Arial"/>
          <w:color w:val="000000" w:themeColor="text1"/>
        </w:rPr>
      </w:pPr>
      <w:r w:rsidRPr="000344DA">
        <w:rPr>
          <w:rFonts w:ascii="Arial" w:hAnsi="Arial" w:cs="Arial"/>
          <w:color w:val="000000" w:themeColor="text1"/>
        </w:rPr>
        <w:t>Despite the vast body of literature which has been investigated on online consumer behaviour, there are still a number of gaps in the literature.</w:t>
      </w:r>
    </w:p>
    <w:p w14:paraId="72FFF05F" w14:textId="1AC4F7EF" w:rsidR="00DF38FD" w:rsidRDefault="008408B6" w:rsidP="000344DA">
      <w:pPr>
        <w:pStyle w:val="ListParagraph"/>
        <w:numPr>
          <w:ilvl w:val="0"/>
          <w:numId w:val="68"/>
        </w:numPr>
        <w:spacing w:line="360" w:lineRule="auto"/>
        <w:jc w:val="both"/>
        <w:rPr>
          <w:rFonts w:ascii="Arial" w:hAnsi="Arial" w:cs="Arial"/>
          <w:color w:val="000000" w:themeColor="text1"/>
        </w:rPr>
      </w:pPr>
      <w:r w:rsidRPr="008408B6">
        <w:rPr>
          <w:rFonts w:ascii="Arial" w:hAnsi="Arial" w:cs="Arial"/>
          <w:color w:val="000000" w:themeColor="text1"/>
        </w:rPr>
        <w:t xml:space="preserve">Limited comparative research on different platform management models </w:t>
      </w:r>
      <w:r w:rsidR="000344DA" w:rsidRPr="00DF38FD">
        <w:rPr>
          <w:rFonts w:ascii="Arial" w:hAnsi="Arial" w:cs="Arial"/>
          <w:color w:val="000000" w:themeColor="text1"/>
        </w:rPr>
        <w:t>(Pavlou and Gefen, 2004).</w:t>
      </w:r>
    </w:p>
    <w:p w14:paraId="33D02958" w14:textId="77777777" w:rsidR="00DF38FD" w:rsidRDefault="000344DA" w:rsidP="000344DA">
      <w:pPr>
        <w:pStyle w:val="ListParagraph"/>
        <w:numPr>
          <w:ilvl w:val="0"/>
          <w:numId w:val="68"/>
        </w:numPr>
        <w:spacing w:line="360" w:lineRule="auto"/>
        <w:jc w:val="both"/>
        <w:rPr>
          <w:rFonts w:ascii="Arial" w:hAnsi="Arial" w:cs="Arial"/>
          <w:color w:val="000000" w:themeColor="text1"/>
        </w:rPr>
      </w:pPr>
      <w:r w:rsidRPr="00DF38FD">
        <w:rPr>
          <w:rFonts w:ascii="Arial" w:hAnsi="Arial" w:cs="Arial"/>
          <w:color w:val="000000" w:themeColor="text1"/>
        </w:rPr>
        <w:t>Lack of adequate attention to the online electronics industry (Laudon and Traver, 2021).</w:t>
      </w:r>
    </w:p>
    <w:p w14:paraId="40617F12" w14:textId="77777777" w:rsidR="00DF38FD" w:rsidRDefault="000344DA" w:rsidP="000344DA">
      <w:pPr>
        <w:pStyle w:val="ListParagraph"/>
        <w:numPr>
          <w:ilvl w:val="0"/>
          <w:numId w:val="68"/>
        </w:numPr>
        <w:spacing w:line="360" w:lineRule="auto"/>
        <w:jc w:val="both"/>
        <w:rPr>
          <w:rFonts w:ascii="Arial" w:hAnsi="Arial" w:cs="Arial"/>
          <w:color w:val="000000" w:themeColor="text1"/>
        </w:rPr>
      </w:pPr>
      <w:r w:rsidRPr="00DF38FD">
        <w:rPr>
          <w:rFonts w:ascii="Arial" w:hAnsi="Arial" w:cs="Arial"/>
          <w:color w:val="000000" w:themeColor="text1"/>
        </w:rPr>
        <w:t>Scarcity of empirical data dedicated to the issue of consumer behaviour in the UK (Ferrin and Rao, 2008).</w:t>
      </w:r>
    </w:p>
    <w:p w14:paraId="071080DD" w14:textId="49C25C73" w:rsidR="00DF38FD" w:rsidRPr="00DF38FD" w:rsidRDefault="000344DA" w:rsidP="000344DA">
      <w:pPr>
        <w:pStyle w:val="ListParagraph"/>
        <w:numPr>
          <w:ilvl w:val="0"/>
          <w:numId w:val="68"/>
        </w:numPr>
        <w:spacing w:line="360" w:lineRule="auto"/>
        <w:jc w:val="both"/>
        <w:rPr>
          <w:rFonts w:ascii="Arial" w:hAnsi="Arial" w:cs="Arial"/>
          <w:color w:val="000000" w:themeColor="text1"/>
        </w:rPr>
      </w:pPr>
      <w:r w:rsidRPr="00DF38FD">
        <w:rPr>
          <w:rFonts w:ascii="Arial" w:hAnsi="Arial" w:cs="Arial"/>
          <w:color w:val="000000" w:themeColor="text1"/>
        </w:rPr>
        <w:t>Very little literature has incorporated trust, quality of service, and perceived risk in one conceptual framework (Zeithaml and Berry, 1988).</w:t>
      </w:r>
    </w:p>
    <w:p w14:paraId="4052338A" w14:textId="53B3141D" w:rsidR="000344DA" w:rsidRDefault="000344DA" w:rsidP="00060EC4">
      <w:pPr>
        <w:spacing w:line="360" w:lineRule="auto"/>
        <w:jc w:val="both"/>
        <w:rPr>
          <w:rFonts w:ascii="Arial" w:hAnsi="Arial" w:cs="Arial"/>
          <w:color w:val="000000" w:themeColor="text1"/>
        </w:rPr>
      </w:pPr>
      <w:r w:rsidRPr="000344DA">
        <w:rPr>
          <w:rFonts w:ascii="Arial" w:hAnsi="Arial" w:cs="Arial"/>
          <w:color w:val="000000" w:themeColor="text1"/>
        </w:rPr>
        <w:t>This study will fill this gap by making a comparative analysis of online marketplace sites in the UK electronics market.</w:t>
      </w:r>
    </w:p>
    <w:p w14:paraId="4CC60A2C" w14:textId="0B0262C9" w:rsidR="00322B72" w:rsidRPr="00322B72" w:rsidRDefault="00322B72" w:rsidP="00AC50C9">
      <w:pPr>
        <w:pStyle w:val="Heading1"/>
      </w:pPr>
      <w:bookmarkStart w:id="13" w:name="_Toc224521885"/>
      <w:r w:rsidRPr="00322B72">
        <w:t>3. Methodology</w:t>
      </w:r>
      <w:bookmarkEnd w:id="13"/>
    </w:p>
    <w:p w14:paraId="648111CC" w14:textId="77777777" w:rsidR="00322B72" w:rsidRPr="00322B72" w:rsidRDefault="00322B72" w:rsidP="00AC50C9">
      <w:pPr>
        <w:pStyle w:val="Heading2"/>
      </w:pPr>
      <w:bookmarkStart w:id="14" w:name="_Toc224521886"/>
      <w:r w:rsidRPr="00322B72">
        <w:t>3.1 Research Philosophy</w:t>
      </w:r>
      <w:bookmarkEnd w:id="14"/>
    </w:p>
    <w:p w14:paraId="7570BF98" w14:textId="77777777" w:rsidR="008A7A35" w:rsidRDefault="0098169A" w:rsidP="0098169A">
      <w:pPr>
        <w:spacing w:line="360" w:lineRule="auto"/>
        <w:jc w:val="both"/>
        <w:rPr>
          <w:rFonts w:ascii="Arial" w:hAnsi="Arial" w:cs="Arial"/>
          <w:color w:val="000000" w:themeColor="text1"/>
        </w:rPr>
      </w:pPr>
      <w:r w:rsidRPr="0098169A">
        <w:rPr>
          <w:rFonts w:ascii="Arial" w:hAnsi="Arial" w:cs="Arial"/>
          <w:color w:val="000000" w:themeColor="text1"/>
        </w:rPr>
        <w:t>Research philosophy is the beliefs concerning knowledge generation and interpretation in research (Saunders,</w:t>
      </w:r>
      <w:r w:rsidR="008A7A35">
        <w:rPr>
          <w:rFonts w:ascii="Arial" w:hAnsi="Arial" w:cs="Arial"/>
          <w:color w:val="000000" w:themeColor="text1"/>
        </w:rPr>
        <w:t xml:space="preserve"> </w:t>
      </w:r>
      <w:r w:rsidRPr="0098169A">
        <w:rPr>
          <w:rFonts w:ascii="Arial" w:hAnsi="Arial" w:cs="Arial"/>
          <w:color w:val="000000" w:themeColor="text1"/>
        </w:rPr>
        <w:t>2019). Philosophical approaches that are commonly employed in business research are positivism, interpretivism, realism and pragmatism.</w:t>
      </w:r>
    </w:p>
    <w:p w14:paraId="17116B0C" w14:textId="599CF506" w:rsidR="008A7A35" w:rsidRDefault="0098169A" w:rsidP="0098169A">
      <w:pPr>
        <w:spacing w:line="360" w:lineRule="auto"/>
        <w:jc w:val="both"/>
        <w:rPr>
          <w:rFonts w:ascii="Arial" w:hAnsi="Arial" w:cs="Arial"/>
          <w:color w:val="000000" w:themeColor="text1"/>
        </w:rPr>
      </w:pPr>
      <w:r w:rsidRPr="0098169A">
        <w:rPr>
          <w:rFonts w:ascii="Arial" w:hAnsi="Arial" w:cs="Arial"/>
          <w:color w:val="000000" w:themeColor="text1"/>
        </w:rPr>
        <w:lastRenderedPageBreak/>
        <w:t>The type of research philosophy taken in this research is positivist research philosophy, which presupposes that the social phenomena can be objectively viewed and measured through quantitative tools. According to positivism, reality is independent of the researcher and can be studied with the help of empirical data and statistical methods (Bryman and Bell, 2018). The methodology lays more stress on objectivity, measurement and structured data collection.</w:t>
      </w:r>
    </w:p>
    <w:p w14:paraId="5B1BC4E5" w14:textId="0C758EC0" w:rsidR="0098169A" w:rsidRPr="00322B72" w:rsidRDefault="0098169A" w:rsidP="00060EC4">
      <w:pPr>
        <w:spacing w:line="360" w:lineRule="auto"/>
        <w:jc w:val="both"/>
        <w:rPr>
          <w:rFonts w:ascii="Arial" w:hAnsi="Arial" w:cs="Arial"/>
          <w:color w:val="000000" w:themeColor="text1"/>
        </w:rPr>
      </w:pPr>
      <w:r w:rsidRPr="0098169A">
        <w:rPr>
          <w:rFonts w:ascii="Arial" w:hAnsi="Arial" w:cs="Arial"/>
          <w:color w:val="000000" w:themeColor="text1"/>
        </w:rPr>
        <w:t xml:space="preserve">The concept of positivism suits the proposed study as it becomes true through measurement of variables that can be associated with online consumer behaviour, such as the aspect of trust, quality of services, perceived risk and purchase intention. These variables can be measured and statistically evaluated to analyse relationships between them. The numerical data will then be gathered among respondents and analysed to test the relationship between variables and come up with findings that can be </w:t>
      </w:r>
      <w:r w:rsidR="008A7A35" w:rsidRPr="0098169A">
        <w:rPr>
          <w:rFonts w:ascii="Arial" w:hAnsi="Arial" w:cs="Arial"/>
          <w:color w:val="000000" w:themeColor="text1"/>
        </w:rPr>
        <w:t>generalized</w:t>
      </w:r>
      <w:r w:rsidRPr="0098169A">
        <w:rPr>
          <w:rFonts w:ascii="Arial" w:hAnsi="Arial" w:cs="Arial"/>
          <w:color w:val="000000" w:themeColor="text1"/>
        </w:rPr>
        <w:t xml:space="preserve"> to a wider population (Lewis and Thornhill, 2019).</w:t>
      </w:r>
    </w:p>
    <w:p w14:paraId="1598AC00" w14:textId="77777777" w:rsidR="00322B72" w:rsidRPr="00322B72" w:rsidRDefault="00322B72" w:rsidP="00AC50C9">
      <w:pPr>
        <w:pStyle w:val="Heading2"/>
      </w:pPr>
      <w:bookmarkStart w:id="15" w:name="_Toc224521887"/>
      <w:r w:rsidRPr="00322B72">
        <w:t>3.2 Research Design</w:t>
      </w:r>
      <w:bookmarkEnd w:id="15"/>
    </w:p>
    <w:p w14:paraId="5F6EF54C" w14:textId="77777777" w:rsidR="008D7DF0" w:rsidRDefault="00D9529B" w:rsidP="00D9529B">
      <w:pPr>
        <w:spacing w:line="360" w:lineRule="auto"/>
        <w:jc w:val="both"/>
        <w:rPr>
          <w:rFonts w:ascii="Arial" w:hAnsi="Arial" w:cs="Arial"/>
          <w:color w:val="000000" w:themeColor="text1"/>
        </w:rPr>
      </w:pPr>
      <w:r w:rsidRPr="00D9529B">
        <w:rPr>
          <w:rFonts w:ascii="Arial" w:hAnsi="Arial" w:cs="Arial"/>
          <w:color w:val="000000" w:themeColor="text1"/>
        </w:rPr>
        <w:t>Research design is a general structure of data collection and analysis of a study (Creswell, 2014). It gives a systematic outline, which helps the researcher to answer the research questions and meet the research objectives. An effective framework will make the data gathered relevant, reliable and suitable to address the research problem.</w:t>
      </w:r>
      <w:r w:rsidRPr="00D9529B">
        <w:rPr>
          <w:rFonts w:ascii="Arial" w:hAnsi="Arial" w:cs="Arial"/>
          <w:color w:val="000000" w:themeColor="text1"/>
        </w:rPr>
        <w:br/>
        <w:t>This paper follows the quantitative research design, which aims at gathering quantitative data and exploring its statistical values to display correlations among variables (Hair et al., 2019). Quantitative marketing and consumer behaviour research methodologies are popular due to their ability to measure systematically the attitudes, perceptions and behaviour intentions of a large sample.</w:t>
      </w:r>
    </w:p>
    <w:p w14:paraId="16B814C5" w14:textId="77777777" w:rsidR="008D7DF0" w:rsidRDefault="00D9529B" w:rsidP="00D9529B">
      <w:pPr>
        <w:spacing w:line="360" w:lineRule="auto"/>
        <w:jc w:val="both"/>
        <w:rPr>
          <w:rFonts w:ascii="Arial" w:hAnsi="Arial" w:cs="Arial"/>
          <w:color w:val="000000" w:themeColor="text1"/>
        </w:rPr>
      </w:pPr>
      <w:r w:rsidRPr="00D9529B">
        <w:rPr>
          <w:rFonts w:ascii="Arial" w:hAnsi="Arial" w:cs="Arial"/>
          <w:color w:val="000000" w:themeColor="text1"/>
        </w:rPr>
        <w:t>The study will use a cross-sectional survey design in which the data will be collected from respondents at a single time. This method will be suitable for analysing the perceptions of consumers and for defining behavioural trends in the online marketplaces.</w:t>
      </w:r>
      <w:r w:rsidR="008D7DF0">
        <w:rPr>
          <w:rFonts w:ascii="Arial" w:hAnsi="Arial" w:cs="Arial"/>
          <w:color w:val="000000" w:themeColor="text1"/>
        </w:rPr>
        <w:t xml:space="preserve"> </w:t>
      </w:r>
    </w:p>
    <w:p w14:paraId="4D239846" w14:textId="77777777" w:rsidR="008D7DF0" w:rsidRDefault="00D9529B" w:rsidP="00D9529B">
      <w:pPr>
        <w:spacing w:line="360" w:lineRule="auto"/>
        <w:jc w:val="both"/>
        <w:rPr>
          <w:rFonts w:ascii="Arial" w:hAnsi="Arial" w:cs="Arial"/>
          <w:color w:val="000000" w:themeColor="text1"/>
        </w:rPr>
      </w:pPr>
      <w:r w:rsidRPr="00D9529B">
        <w:rPr>
          <w:rFonts w:ascii="Arial" w:hAnsi="Arial" w:cs="Arial"/>
          <w:color w:val="000000" w:themeColor="text1"/>
        </w:rPr>
        <w:t xml:space="preserve">The main constructs that will be analysed in the study are platform trust, seller trust, service quality, perceived risk and consumer purchase intention. The trust of the platform is the trust of the online marketplace held by consumers, and the trust of the sellers is the </w:t>
      </w:r>
      <w:r w:rsidRPr="00D9529B">
        <w:rPr>
          <w:rFonts w:ascii="Arial" w:hAnsi="Arial" w:cs="Arial"/>
          <w:color w:val="000000" w:themeColor="text1"/>
        </w:rPr>
        <w:lastRenderedPageBreak/>
        <w:t>trust of individual sellers. Service quality is the consideration of consumers of the general service experience, such as the reliability of the delivery, the support of the clients, and the ease of use of the platform. Perceived risk reflects the issues of the quality of products, safety of payments, or uncertainty of delivery of products when buying electronics online. Purchase intention entails the probability of consumers purchasing electronic products using online marketplace systems.</w:t>
      </w:r>
    </w:p>
    <w:p w14:paraId="39318EF7" w14:textId="27BA91DB" w:rsidR="00D9529B" w:rsidRPr="00322B72" w:rsidRDefault="00D9529B" w:rsidP="00060EC4">
      <w:pPr>
        <w:spacing w:line="360" w:lineRule="auto"/>
        <w:jc w:val="both"/>
        <w:rPr>
          <w:rFonts w:ascii="Arial" w:hAnsi="Arial" w:cs="Arial"/>
          <w:color w:val="000000" w:themeColor="text1"/>
        </w:rPr>
      </w:pPr>
      <w:r w:rsidRPr="00D9529B">
        <w:rPr>
          <w:rFonts w:ascii="Arial" w:hAnsi="Arial" w:cs="Arial"/>
          <w:color w:val="000000" w:themeColor="text1"/>
        </w:rPr>
        <w:t>The survey approach will be implemented by a structured questionnaire because a survey provides a researcher with an opportunity to gather information about a large number of participants as well as measure the perceptions in a systematic manner (Lewis and Thornhill, 2019). The respondents will include consumers in the United Kingdom who have bought electronic products on the online marketplace platforms in the last 12 months.</w:t>
      </w:r>
      <w:r w:rsidRPr="00D9529B">
        <w:rPr>
          <w:rFonts w:ascii="Arial" w:hAnsi="Arial" w:cs="Arial"/>
          <w:color w:val="000000" w:themeColor="text1"/>
        </w:rPr>
        <w:br/>
        <w:t>Another approach that the study takes is a cross-sectional one, which is frequently applied to examine consumer perceptions and behaviours in a certain population (Bryman and Bell, 2018). This will enable the study of the role of platform trust, quality of services and perceived risk in consumer purchase intention in online markets.</w:t>
      </w:r>
    </w:p>
    <w:p w14:paraId="500CB9DE" w14:textId="77777777" w:rsidR="00322B72" w:rsidRPr="00322B72" w:rsidRDefault="00322B72" w:rsidP="00AC50C9">
      <w:pPr>
        <w:pStyle w:val="Heading2"/>
      </w:pPr>
      <w:bookmarkStart w:id="16" w:name="_Toc224521888"/>
      <w:r w:rsidRPr="00322B72">
        <w:t>3.3 Data Collection</w:t>
      </w:r>
      <w:bookmarkEnd w:id="16"/>
    </w:p>
    <w:p w14:paraId="74AD2301" w14:textId="3124E50F" w:rsidR="00005572" w:rsidRDefault="00005572" w:rsidP="00005572">
      <w:pPr>
        <w:spacing w:line="360" w:lineRule="auto"/>
        <w:jc w:val="both"/>
        <w:rPr>
          <w:rFonts w:ascii="Arial" w:hAnsi="Arial" w:cs="Arial"/>
          <w:color w:val="000000" w:themeColor="text1"/>
        </w:rPr>
      </w:pPr>
      <w:r w:rsidRPr="00005572">
        <w:rPr>
          <w:rFonts w:ascii="Arial" w:hAnsi="Arial" w:cs="Arial"/>
          <w:color w:val="000000" w:themeColor="text1"/>
        </w:rPr>
        <w:t>An online questionnaire survey will be used in data collection as primary data. Primary data are those collected directly from participants in the conduct of particular research (Saunders, 2019).</w:t>
      </w:r>
    </w:p>
    <w:p w14:paraId="3B9795C0" w14:textId="77777777" w:rsidR="00005572" w:rsidRDefault="00005572" w:rsidP="00005572">
      <w:pPr>
        <w:spacing w:line="360" w:lineRule="auto"/>
        <w:jc w:val="both"/>
        <w:rPr>
          <w:rFonts w:ascii="Arial" w:hAnsi="Arial" w:cs="Arial"/>
          <w:color w:val="000000" w:themeColor="text1"/>
        </w:rPr>
      </w:pPr>
      <w:r w:rsidRPr="00005572">
        <w:rPr>
          <w:rFonts w:ascii="Arial" w:hAnsi="Arial" w:cs="Arial"/>
          <w:color w:val="000000" w:themeColor="text1"/>
        </w:rPr>
        <w:t>The target population will include consumers in the United Kingdom who have already bought electronics products online, including smartphones, laptops or tablets. The qualifiers will be as follows: the participant has to be a UK resident, and he/she has to have bought electronics online in the last 12 months.</w:t>
      </w:r>
    </w:p>
    <w:p w14:paraId="77E16E29" w14:textId="77777777" w:rsidR="00005572" w:rsidRDefault="00005572" w:rsidP="00005572">
      <w:pPr>
        <w:spacing w:line="360" w:lineRule="auto"/>
        <w:jc w:val="both"/>
        <w:rPr>
          <w:rFonts w:ascii="Arial" w:hAnsi="Arial" w:cs="Arial"/>
          <w:color w:val="000000" w:themeColor="text1"/>
        </w:rPr>
      </w:pPr>
      <w:r w:rsidRPr="00005572">
        <w:rPr>
          <w:rFonts w:ascii="Arial" w:hAnsi="Arial" w:cs="Arial"/>
          <w:color w:val="000000" w:themeColor="text1"/>
        </w:rPr>
        <w:t>The researcher intends to gather answers from about 200-300 respondents, deemed to be sufficient in the quantitative analysis (Hair et al., 2019). The questionnaire is to be sent through email and social media.</w:t>
      </w:r>
    </w:p>
    <w:p w14:paraId="1906547B" w14:textId="1E4C1481" w:rsidR="00005572" w:rsidRPr="00322B72" w:rsidRDefault="00005572" w:rsidP="00060EC4">
      <w:pPr>
        <w:spacing w:line="360" w:lineRule="auto"/>
        <w:jc w:val="both"/>
        <w:rPr>
          <w:rFonts w:ascii="Arial" w:hAnsi="Arial" w:cs="Arial"/>
          <w:color w:val="000000" w:themeColor="text1"/>
        </w:rPr>
      </w:pPr>
      <w:r w:rsidRPr="00005572">
        <w:rPr>
          <w:rFonts w:ascii="Arial" w:hAnsi="Arial" w:cs="Arial"/>
          <w:color w:val="000000" w:themeColor="text1"/>
        </w:rPr>
        <w:t xml:space="preserve">The responses will be quantified out of a five-point Likert scale that will range between 1 (strongly disagree) and 5 (strongly agree). Likert scales are a well-known method of </w:t>
      </w:r>
      <w:r w:rsidRPr="00005572">
        <w:rPr>
          <w:rFonts w:ascii="Arial" w:hAnsi="Arial" w:cs="Arial"/>
          <w:color w:val="000000" w:themeColor="text1"/>
        </w:rPr>
        <w:lastRenderedPageBreak/>
        <w:t>measuring attitude and perceptions in the field of consumer research (Bryman and Bell, 2018).</w:t>
      </w:r>
    </w:p>
    <w:p w14:paraId="6CF54CD8" w14:textId="77777777" w:rsidR="00322B72" w:rsidRPr="00322B72" w:rsidRDefault="00322B72" w:rsidP="00AC50C9">
      <w:pPr>
        <w:pStyle w:val="Heading2"/>
      </w:pPr>
      <w:bookmarkStart w:id="17" w:name="_Toc224521889"/>
      <w:r w:rsidRPr="00322B72">
        <w:t>3.4 Data Analysis</w:t>
      </w:r>
      <w:bookmarkEnd w:id="17"/>
    </w:p>
    <w:p w14:paraId="39CFFB1C" w14:textId="2A5499C9" w:rsidR="00F927E5" w:rsidRDefault="00F927E5" w:rsidP="00F927E5">
      <w:pPr>
        <w:spacing w:line="360" w:lineRule="auto"/>
        <w:jc w:val="both"/>
        <w:rPr>
          <w:rFonts w:ascii="Arial" w:hAnsi="Arial" w:cs="Arial"/>
          <w:color w:val="000000" w:themeColor="text1"/>
        </w:rPr>
      </w:pPr>
      <w:r w:rsidRPr="00F927E5">
        <w:rPr>
          <w:rFonts w:ascii="Arial" w:hAnsi="Arial" w:cs="Arial"/>
          <w:color w:val="000000" w:themeColor="text1"/>
        </w:rPr>
        <w:t>The Statistical Package for the Social Sciences (SPSS) will be used to analyse the data. Respondent characteristics will be summarized by using descriptive statistics (means, frequencies and standard deviations).</w:t>
      </w:r>
    </w:p>
    <w:p w14:paraId="381F5A43" w14:textId="77777777" w:rsidR="00F927E5" w:rsidRDefault="00F927E5" w:rsidP="00F927E5">
      <w:pPr>
        <w:spacing w:line="360" w:lineRule="auto"/>
        <w:jc w:val="both"/>
        <w:rPr>
          <w:rFonts w:ascii="Arial" w:hAnsi="Arial" w:cs="Arial"/>
          <w:color w:val="000000" w:themeColor="text1"/>
        </w:rPr>
      </w:pPr>
      <w:r w:rsidRPr="00F927E5">
        <w:rPr>
          <w:rFonts w:ascii="Arial" w:hAnsi="Arial" w:cs="Arial"/>
          <w:color w:val="000000" w:themeColor="text1"/>
        </w:rPr>
        <w:t>The internal consistency of measurement scales will be approved with the help of reliability analysis based on Cronbach's alpha (Hair et al., 2019). The correlation analysis will be used to observe the relationship between trust, service quality, perceived risk and purchase intention.</w:t>
      </w:r>
    </w:p>
    <w:p w14:paraId="112FF02C" w14:textId="25D680C0" w:rsidR="00F927E5" w:rsidRPr="00322B72" w:rsidRDefault="00F927E5" w:rsidP="00060EC4">
      <w:pPr>
        <w:spacing w:line="360" w:lineRule="auto"/>
        <w:jc w:val="both"/>
        <w:rPr>
          <w:rFonts w:ascii="Arial" w:hAnsi="Arial" w:cs="Arial"/>
          <w:color w:val="000000" w:themeColor="text1"/>
        </w:rPr>
      </w:pPr>
      <w:r w:rsidRPr="00F927E5">
        <w:rPr>
          <w:rFonts w:ascii="Arial" w:hAnsi="Arial" w:cs="Arial"/>
          <w:color w:val="000000" w:themeColor="text1"/>
        </w:rPr>
        <w:t>Lastly, the independent variables (platform trust, service quality and perceived risk) will be tested on the dependent variable (purchase intention) using multiple regression analysis. The methods will aid in testing research hypotheses as well as the strength of the relationship of variables.</w:t>
      </w:r>
    </w:p>
    <w:p w14:paraId="645CBA2F" w14:textId="77777777" w:rsidR="00322B72" w:rsidRPr="00322B72" w:rsidRDefault="00322B72" w:rsidP="00AC50C9">
      <w:pPr>
        <w:pStyle w:val="Heading2"/>
      </w:pPr>
      <w:bookmarkStart w:id="18" w:name="_Toc224521890"/>
      <w:r w:rsidRPr="00322B72">
        <w:t>3.5 Ethical Considerations</w:t>
      </w:r>
      <w:bookmarkEnd w:id="18"/>
    </w:p>
    <w:p w14:paraId="032C28BD" w14:textId="2782F056" w:rsidR="005E52E9" w:rsidRDefault="005E52E9" w:rsidP="005E52E9">
      <w:pPr>
        <w:spacing w:line="360" w:lineRule="auto"/>
        <w:jc w:val="both"/>
        <w:rPr>
          <w:rFonts w:ascii="Arial" w:hAnsi="Arial" w:cs="Arial"/>
          <w:color w:val="000000" w:themeColor="text1"/>
        </w:rPr>
      </w:pPr>
      <w:r w:rsidRPr="005E52E9">
        <w:rPr>
          <w:rFonts w:ascii="Arial" w:hAnsi="Arial" w:cs="Arial"/>
          <w:color w:val="000000" w:themeColor="text1"/>
        </w:rPr>
        <w:t>The right and privacy of participants are safeguarded with the help of ethical considerations (Saunders,</w:t>
      </w:r>
      <w:r>
        <w:rPr>
          <w:rFonts w:ascii="Arial" w:hAnsi="Arial" w:cs="Arial"/>
          <w:color w:val="000000" w:themeColor="text1"/>
        </w:rPr>
        <w:t xml:space="preserve"> </w:t>
      </w:r>
      <w:r w:rsidRPr="005E52E9">
        <w:rPr>
          <w:rFonts w:ascii="Arial" w:hAnsi="Arial" w:cs="Arial"/>
          <w:color w:val="000000" w:themeColor="text1"/>
        </w:rPr>
        <w:t>2019). The participants will be given clear information concerning the study, and their participation in it will be voluntary, and they can withdraw anytime.</w:t>
      </w:r>
    </w:p>
    <w:p w14:paraId="0BEDC0BA" w14:textId="77E5D1E6" w:rsidR="005E52E9" w:rsidRDefault="005E52E9" w:rsidP="00060EC4">
      <w:pPr>
        <w:spacing w:line="360" w:lineRule="auto"/>
        <w:jc w:val="both"/>
        <w:rPr>
          <w:rFonts w:ascii="Arial" w:hAnsi="Arial" w:cs="Arial"/>
          <w:color w:val="000000" w:themeColor="text1"/>
        </w:rPr>
      </w:pPr>
      <w:r w:rsidRPr="005E52E9">
        <w:rPr>
          <w:rFonts w:ascii="Arial" w:hAnsi="Arial" w:cs="Arial"/>
          <w:color w:val="000000" w:themeColor="text1"/>
        </w:rPr>
        <w:t xml:space="preserve">The survey will be anonymous, and no personal data will be requested. All information will be kept confidential and </w:t>
      </w:r>
      <w:r w:rsidR="00C106E8" w:rsidRPr="005E52E9">
        <w:rPr>
          <w:rFonts w:ascii="Arial" w:hAnsi="Arial" w:cs="Arial"/>
          <w:color w:val="000000" w:themeColor="text1"/>
        </w:rPr>
        <w:t>utilized</w:t>
      </w:r>
      <w:r w:rsidRPr="005E52E9">
        <w:rPr>
          <w:rFonts w:ascii="Arial" w:hAnsi="Arial" w:cs="Arial"/>
          <w:color w:val="000000" w:themeColor="text1"/>
        </w:rPr>
        <w:t xml:space="preserve"> as part of an academic work. The information will not be gathered as sensitive data like financial details or identification information, and the data that is gathered in the research will be safely kept.</w:t>
      </w:r>
    </w:p>
    <w:p w14:paraId="2260929B" w14:textId="77777777" w:rsidR="00BE004F" w:rsidRPr="00BE004F" w:rsidRDefault="00BE004F" w:rsidP="00AC50C9">
      <w:pPr>
        <w:pStyle w:val="Heading1"/>
      </w:pPr>
      <w:bookmarkStart w:id="19" w:name="_Toc224521891"/>
      <w:r w:rsidRPr="00BE004F">
        <w:t>4. Expected Findings</w:t>
      </w:r>
      <w:bookmarkEnd w:id="19"/>
    </w:p>
    <w:p w14:paraId="01019799" w14:textId="32760861" w:rsidR="00C106E8" w:rsidRDefault="00C106E8" w:rsidP="00C106E8">
      <w:pPr>
        <w:spacing w:line="360" w:lineRule="auto"/>
        <w:jc w:val="both"/>
        <w:rPr>
          <w:rFonts w:ascii="Arial" w:hAnsi="Arial" w:cs="Arial"/>
          <w:color w:val="000000" w:themeColor="text1"/>
        </w:rPr>
      </w:pPr>
      <w:r w:rsidRPr="00C106E8">
        <w:rPr>
          <w:rFonts w:ascii="Arial" w:hAnsi="Arial" w:cs="Arial"/>
          <w:color w:val="000000" w:themeColor="text1"/>
        </w:rPr>
        <w:t xml:space="preserve">It is assumed that the results of this research are going to show that platform trust and service quality can play a vital role in consumer purchase intention in the Internet-based electronic market in the United Kingdom. The past researches in e-commerce imply that </w:t>
      </w:r>
      <w:r w:rsidRPr="00C106E8">
        <w:rPr>
          <w:rFonts w:ascii="Arial" w:hAnsi="Arial" w:cs="Arial"/>
          <w:color w:val="000000" w:themeColor="text1"/>
        </w:rPr>
        <w:lastRenderedPageBreak/>
        <w:t>consumers tend to buy items in sites which offer satisfactory services, open policies and safe payment methods (Karah anna and Straub, 2003).</w:t>
      </w:r>
    </w:p>
    <w:p w14:paraId="4691D841" w14:textId="35C31FD4" w:rsidR="00C106E8" w:rsidRDefault="00C106E8" w:rsidP="00C106E8">
      <w:pPr>
        <w:spacing w:line="360" w:lineRule="auto"/>
        <w:jc w:val="both"/>
        <w:rPr>
          <w:rFonts w:ascii="Arial" w:hAnsi="Arial" w:cs="Arial"/>
          <w:color w:val="000000" w:themeColor="text1"/>
        </w:rPr>
      </w:pPr>
      <w:r w:rsidRPr="00C106E8">
        <w:rPr>
          <w:rFonts w:ascii="Arial" w:hAnsi="Arial" w:cs="Arial"/>
          <w:color w:val="000000" w:themeColor="text1"/>
        </w:rPr>
        <w:t xml:space="preserve">It is hoped that institutional trust among the consumers will increase with a </w:t>
      </w:r>
      <w:r w:rsidR="002130BC" w:rsidRPr="00C106E8">
        <w:rPr>
          <w:rFonts w:ascii="Arial" w:hAnsi="Arial" w:cs="Arial"/>
          <w:color w:val="000000" w:themeColor="text1"/>
        </w:rPr>
        <w:t>centralized</w:t>
      </w:r>
      <w:r w:rsidRPr="00C106E8">
        <w:rPr>
          <w:rFonts w:ascii="Arial" w:hAnsi="Arial" w:cs="Arial"/>
          <w:color w:val="000000" w:themeColor="text1"/>
        </w:rPr>
        <w:t xml:space="preserve"> marketplace where a well-developed logistics system, customer support, and buyer protection policy lead to high consumer institutional trust. These platforms tend to provide organised service procedures like tracking of orders, returns and dispute-solving systems, which assist in minimising uncertainty in online transactions and enhancing customer trust in general.</w:t>
      </w:r>
    </w:p>
    <w:p w14:paraId="685CBF53" w14:textId="22F5B0F1" w:rsidR="00C106E8" w:rsidRDefault="00C106E8" w:rsidP="00C106E8">
      <w:pPr>
        <w:spacing w:line="360" w:lineRule="auto"/>
        <w:jc w:val="both"/>
        <w:rPr>
          <w:rFonts w:ascii="Arial" w:hAnsi="Arial" w:cs="Arial"/>
          <w:color w:val="000000" w:themeColor="text1"/>
        </w:rPr>
      </w:pPr>
      <w:r w:rsidRPr="00C106E8">
        <w:rPr>
          <w:rFonts w:ascii="Arial" w:hAnsi="Arial" w:cs="Arial"/>
          <w:color w:val="000000" w:themeColor="text1"/>
        </w:rPr>
        <w:t>The role of the seller's reputation systems will also play a crucial role in the determination of consumer decisions. The customer reviews, seller ratings, and feedback systems allow customers to assess the reliability and credibility of sellers and get the required information before making a purchase. This kind of openness enables a consumer to make better decisions and builds confidence in online markets.</w:t>
      </w:r>
    </w:p>
    <w:p w14:paraId="37C98E60" w14:textId="77777777" w:rsidR="00BE004F" w:rsidRPr="00BE004F" w:rsidRDefault="00BE004F" w:rsidP="00AC50C9">
      <w:pPr>
        <w:pStyle w:val="Heading1"/>
      </w:pPr>
      <w:bookmarkStart w:id="20" w:name="_Toc224521892"/>
      <w:r w:rsidRPr="00BE004F">
        <w:t>5. Limitations</w:t>
      </w:r>
      <w:bookmarkEnd w:id="20"/>
    </w:p>
    <w:p w14:paraId="1481201E" w14:textId="77777777" w:rsidR="00195AEE" w:rsidRDefault="00195AEE" w:rsidP="00195AEE">
      <w:pPr>
        <w:spacing w:line="360" w:lineRule="auto"/>
        <w:jc w:val="both"/>
        <w:rPr>
          <w:rFonts w:ascii="Arial" w:hAnsi="Arial" w:cs="Arial"/>
          <w:color w:val="000000" w:themeColor="text1"/>
        </w:rPr>
      </w:pPr>
      <w:r w:rsidRPr="00195AEE">
        <w:rPr>
          <w:rFonts w:ascii="Arial" w:hAnsi="Arial" w:cs="Arial"/>
          <w:color w:val="000000" w:themeColor="text1"/>
        </w:rPr>
        <w:t>Although this research has the potential to contribute to the field, it has a number of limitations that need to be mentioned. First, the research design to be used is the cross-sectional research design, which implies that the data will be gathered at one point in time. This means that the study might not be able to capture altered consumer attitudes and behaviour over time.</w:t>
      </w:r>
    </w:p>
    <w:p w14:paraId="26DD467F" w14:textId="77777777" w:rsidR="00195AEE" w:rsidRDefault="00195AEE" w:rsidP="00195AEE">
      <w:pPr>
        <w:spacing w:line="360" w:lineRule="auto"/>
        <w:jc w:val="both"/>
        <w:rPr>
          <w:rFonts w:ascii="Arial" w:hAnsi="Arial" w:cs="Arial"/>
          <w:color w:val="000000" w:themeColor="text1"/>
        </w:rPr>
      </w:pPr>
      <w:r w:rsidRPr="00195AEE">
        <w:rPr>
          <w:rFonts w:ascii="Arial" w:hAnsi="Arial" w:cs="Arial"/>
          <w:color w:val="000000" w:themeColor="text1"/>
        </w:rPr>
        <w:t>Second, the research will use self-reported data of the survey gathered among the participants. These responses can be biassed by the response bias, social desirability bias or biassed recollection of previous buying experiences.</w:t>
      </w:r>
    </w:p>
    <w:p w14:paraId="4EB2DE64" w14:textId="0A6FE984" w:rsidR="0039560F" w:rsidRDefault="0039560F" w:rsidP="00060EC4">
      <w:pPr>
        <w:spacing w:line="360" w:lineRule="auto"/>
        <w:jc w:val="both"/>
        <w:rPr>
          <w:rFonts w:ascii="Arial" w:hAnsi="Arial" w:cs="Arial"/>
          <w:color w:val="000000" w:themeColor="text1"/>
        </w:rPr>
      </w:pPr>
      <w:r w:rsidRPr="0039560F">
        <w:rPr>
          <w:rFonts w:ascii="Arial" w:hAnsi="Arial" w:cs="Arial"/>
          <w:color w:val="000000" w:themeColor="text1"/>
        </w:rPr>
        <w:t>Third, this take a look at is confined to the United Kingdom's digital electronics market. On the one hand, this gives an opportunity to research the unique neighborhood situation in Element, but then again, it can prevent the possibility of generalizing the results to different countries or cultural environments.</w:t>
      </w:r>
    </w:p>
    <w:p w14:paraId="18F48C7C" w14:textId="3CE3006A" w:rsidR="00362D00" w:rsidRPr="00362D00" w:rsidRDefault="00362D00" w:rsidP="00AC50C9">
      <w:pPr>
        <w:pStyle w:val="Heading1"/>
      </w:pPr>
      <w:bookmarkStart w:id="21" w:name="_Toc224521893"/>
      <w:r w:rsidRPr="00362D00">
        <w:lastRenderedPageBreak/>
        <w:t>6. Timeframe</w:t>
      </w:r>
      <w:bookmarkEnd w:id="21"/>
    </w:p>
    <w:tbl>
      <w:tblPr>
        <w:tblStyle w:val="GridTable1Light"/>
        <w:tblW w:w="9019" w:type="dxa"/>
        <w:tblLook w:val="04A0" w:firstRow="1" w:lastRow="0" w:firstColumn="1" w:lastColumn="0" w:noHBand="0" w:noVBand="1"/>
      </w:tblPr>
      <w:tblGrid>
        <w:gridCol w:w="6040"/>
        <w:gridCol w:w="2979"/>
      </w:tblGrid>
      <w:tr w:rsidR="00362D00" w:rsidRPr="00362D00" w14:paraId="055BE6BF" w14:textId="77777777" w:rsidTr="00362D00">
        <w:trPr>
          <w:cnfStyle w:val="100000000000" w:firstRow="1" w:lastRow="0" w:firstColumn="0" w:lastColumn="0" w:oddVBand="0" w:evenVBand="0" w:oddHBand="0"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33B04A" w14:textId="77777777" w:rsidR="00362D00" w:rsidRPr="00362D00" w:rsidRDefault="00362D00" w:rsidP="00060EC4">
            <w:pPr>
              <w:spacing w:line="360" w:lineRule="auto"/>
              <w:jc w:val="both"/>
            </w:pPr>
            <w:r w:rsidRPr="00362D00">
              <w:t>Phase</w:t>
            </w:r>
          </w:p>
        </w:tc>
        <w:tc>
          <w:tcPr>
            <w:tcW w:w="0" w:type="auto"/>
            <w:vAlign w:val="center"/>
            <w:hideMark/>
          </w:tcPr>
          <w:p w14:paraId="18FEE31F" w14:textId="77777777" w:rsidR="00362D00" w:rsidRPr="00362D00" w:rsidRDefault="00362D00" w:rsidP="00060EC4">
            <w:pPr>
              <w:spacing w:line="360" w:lineRule="auto"/>
              <w:jc w:val="both"/>
              <w:cnfStyle w:val="100000000000" w:firstRow="1" w:lastRow="0" w:firstColumn="0" w:lastColumn="0" w:oddVBand="0" w:evenVBand="0" w:oddHBand="0" w:evenHBand="0" w:firstRowFirstColumn="0" w:firstRowLastColumn="0" w:lastRowFirstColumn="0" w:lastRowLastColumn="0"/>
            </w:pPr>
            <w:r w:rsidRPr="00362D00">
              <w:t>Duration</w:t>
            </w:r>
          </w:p>
        </w:tc>
      </w:tr>
      <w:tr w:rsidR="00362D00" w:rsidRPr="00362D00" w14:paraId="348F208B" w14:textId="77777777" w:rsidTr="00362D00">
        <w:trPr>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31AFCFA1" w14:textId="77777777" w:rsidR="00362D00" w:rsidRPr="00362D00" w:rsidRDefault="00362D00" w:rsidP="00060EC4">
            <w:pPr>
              <w:spacing w:line="360" w:lineRule="auto"/>
              <w:jc w:val="both"/>
            </w:pPr>
            <w:r w:rsidRPr="00362D00">
              <w:t>Proposal Approval</w:t>
            </w:r>
          </w:p>
        </w:tc>
        <w:tc>
          <w:tcPr>
            <w:tcW w:w="0" w:type="auto"/>
            <w:hideMark/>
          </w:tcPr>
          <w:p w14:paraId="40BD2DB4"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1</w:t>
            </w:r>
          </w:p>
        </w:tc>
      </w:tr>
      <w:tr w:rsidR="00362D00" w:rsidRPr="00362D00" w14:paraId="6DA75132" w14:textId="77777777" w:rsidTr="00362D00">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14:paraId="71E03947" w14:textId="77777777" w:rsidR="00362D00" w:rsidRPr="00362D00" w:rsidRDefault="00362D00" w:rsidP="00060EC4">
            <w:pPr>
              <w:spacing w:line="360" w:lineRule="auto"/>
              <w:jc w:val="both"/>
            </w:pPr>
            <w:r w:rsidRPr="00362D00">
              <w:t>Literature Review</w:t>
            </w:r>
          </w:p>
        </w:tc>
        <w:tc>
          <w:tcPr>
            <w:tcW w:w="0" w:type="auto"/>
            <w:hideMark/>
          </w:tcPr>
          <w:p w14:paraId="42024F41"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2</w:t>
            </w:r>
          </w:p>
        </w:tc>
      </w:tr>
      <w:tr w:rsidR="00362D00" w:rsidRPr="00362D00" w14:paraId="230C821E" w14:textId="77777777" w:rsidTr="00362D00">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14:paraId="46E2CA2C" w14:textId="77777777" w:rsidR="00362D00" w:rsidRPr="00362D00" w:rsidRDefault="00362D00" w:rsidP="00060EC4">
            <w:pPr>
              <w:spacing w:line="360" w:lineRule="auto"/>
              <w:jc w:val="both"/>
            </w:pPr>
            <w:r w:rsidRPr="00362D00">
              <w:t>Survey Design</w:t>
            </w:r>
          </w:p>
        </w:tc>
        <w:tc>
          <w:tcPr>
            <w:tcW w:w="0" w:type="auto"/>
            <w:hideMark/>
          </w:tcPr>
          <w:p w14:paraId="0572E01E"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3</w:t>
            </w:r>
          </w:p>
        </w:tc>
      </w:tr>
      <w:tr w:rsidR="00362D00" w:rsidRPr="00362D00" w14:paraId="31371B7A" w14:textId="77777777" w:rsidTr="00362D00">
        <w:trPr>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31E87A9D" w14:textId="77777777" w:rsidR="00362D00" w:rsidRPr="00362D00" w:rsidRDefault="00362D00" w:rsidP="00060EC4">
            <w:pPr>
              <w:spacing w:line="360" w:lineRule="auto"/>
              <w:jc w:val="both"/>
            </w:pPr>
            <w:r w:rsidRPr="00362D00">
              <w:t>Pilot Study</w:t>
            </w:r>
          </w:p>
        </w:tc>
        <w:tc>
          <w:tcPr>
            <w:tcW w:w="0" w:type="auto"/>
            <w:hideMark/>
          </w:tcPr>
          <w:p w14:paraId="3EB497FA"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4</w:t>
            </w:r>
          </w:p>
        </w:tc>
      </w:tr>
      <w:tr w:rsidR="00362D00" w:rsidRPr="00362D00" w14:paraId="0644721B" w14:textId="77777777" w:rsidTr="00362D00">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14:paraId="2A25E001" w14:textId="77777777" w:rsidR="00362D00" w:rsidRPr="00362D00" w:rsidRDefault="00362D00" w:rsidP="00060EC4">
            <w:pPr>
              <w:spacing w:line="360" w:lineRule="auto"/>
              <w:jc w:val="both"/>
            </w:pPr>
            <w:r w:rsidRPr="00362D00">
              <w:t>Data Collection</w:t>
            </w:r>
          </w:p>
        </w:tc>
        <w:tc>
          <w:tcPr>
            <w:tcW w:w="0" w:type="auto"/>
            <w:hideMark/>
          </w:tcPr>
          <w:p w14:paraId="0A0F4130"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5</w:t>
            </w:r>
          </w:p>
        </w:tc>
      </w:tr>
      <w:tr w:rsidR="00362D00" w:rsidRPr="00362D00" w14:paraId="4EFA7A63" w14:textId="77777777" w:rsidTr="00362D00">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14:paraId="0ADA3AF9" w14:textId="77777777" w:rsidR="00362D00" w:rsidRPr="00362D00" w:rsidRDefault="00362D00" w:rsidP="00060EC4">
            <w:pPr>
              <w:spacing w:line="360" w:lineRule="auto"/>
              <w:jc w:val="both"/>
            </w:pPr>
            <w:r w:rsidRPr="00362D00">
              <w:t>Data Analysis</w:t>
            </w:r>
          </w:p>
        </w:tc>
        <w:tc>
          <w:tcPr>
            <w:tcW w:w="0" w:type="auto"/>
            <w:hideMark/>
          </w:tcPr>
          <w:p w14:paraId="711508AB"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6</w:t>
            </w:r>
          </w:p>
        </w:tc>
      </w:tr>
      <w:tr w:rsidR="00362D00" w:rsidRPr="00362D00" w14:paraId="64CFE165" w14:textId="77777777" w:rsidTr="00362D00">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14:paraId="7A3601F3" w14:textId="77777777" w:rsidR="00362D00" w:rsidRPr="00362D00" w:rsidRDefault="00362D00" w:rsidP="00060EC4">
            <w:pPr>
              <w:spacing w:line="360" w:lineRule="auto"/>
              <w:jc w:val="both"/>
            </w:pPr>
            <w:r w:rsidRPr="00362D00">
              <w:t>Writing Dissertation</w:t>
            </w:r>
          </w:p>
        </w:tc>
        <w:tc>
          <w:tcPr>
            <w:tcW w:w="0" w:type="auto"/>
            <w:hideMark/>
          </w:tcPr>
          <w:p w14:paraId="04F5CD41"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7</w:t>
            </w:r>
          </w:p>
        </w:tc>
      </w:tr>
      <w:tr w:rsidR="00362D00" w:rsidRPr="00362D00" w14:paraId="437F6E87" w14:textId="77777777" w:rsidTr="00362D00">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14:paraId="1606D508" w14:textId="77777777" w:rsidR="00362D00" w:rsidRPr="00362D00" w:rsidRDefault="00362D00" w:rsidP="00060EC4">
            <w:pPr>
              <w:spacing w:line="360" w:lineRule="auto"/>
              <w:jc w:val="both"/>
            </w:pPr>
            <w:r w:rsidRPr="00362D00">
              <w:t>Final Editing</w:t>
            </w:r>
          </w:p>
        </w:tc>
        <w:tc>
          <w:tcPr>
            <w:tcW w:w="0" w:type="auto"/>
            <w:hideMark/>
          </w:tcPr>
          <w:p w14:paraId="1F27589E" w14:textId="77777777" w:rsidR="00362D00" w:rsidRPr="00362D00" w:rsidRDefault="00362D00" w:rsidP="00060EC4">
            <w:pPr>
              <w:spacing w:line="360" w:lineRule="auto"/>
              <w:jc w:val="both"/>
              <w:cnfStyle w:val="000000000000" w:firstRow="0" w:lastRow="0" w:firstColumn="0" w:lastColumn="0" w:oddVBand="0" w:evenVBand="0" w:oddHBand="0" w:evenHBand="0" w:firstRowFirstColumn="0" w:firstRowLastColumn="0" w:lastRowFirstColumn="0" w:lastRowLastColumn="0"/>
            </w:pPr>
            <w:r w:rsidRPr="00362D00">
              <w:t>Week 8</w:t>
            </w:r>
          </w:p>
        </w:tc>
      </w:tr>
    </w:tbl>
    <w:p w14:paraId="36BA39B6" w14:textId="41C82C76" w:rsidR="00BE004F" w:rsidRPr="00BE004F" w:rsidRDefault="00362D00" w:rsidP="00AC50C9">
      <w:pPr>
        <w:pStyle w:val="Heading1"/>
      </w:pPr>
      <w:bookmarkStart w:id="22" w:name="_Toc224521894"/>
      <w:r>
        <w:t>7</w:t>
      </w:r>
      <w:r w:rsidR="00BE004F" w:rsidRPr="00BE004F">
        <w:t>. Conclusion</w:t>
      </w:r>
      <w:bookmarkEnd w:id="22"/>
    </w:p>
    <w:p w14:paraId="1C24DA27" w14:textId="77777777" w:rsidR="00195AEE" w:rsidRDefault="00195AEE" w:rsidP="00195AEE">
      <w:pPr>
        <w:spacing w:line="360" w:lineRule="auto"/>
        <w:jc w:val="both"/>
        <w:rPr>
          <w:rFonts w:ascii="Arial" w:hAnsi="Arial" w:cs="Arial"/>
          <w:color w:val="000000" w:themeColor="text1"/>
        </w:rPr>
      </w:pPr>
      <w:r w:rsidRPr="00195AEE">
        <w:rPr>
          <w:rFonts w:ascii="Arial" w:hAnsi="Arial" w:cs="Arial"/>
          <w:color w:val="000000" w:themeColor="text1"/>
        </w:rPr>
        <w:t>The given research will study how platform trust, service quality, perceived risk, and consumer purchase intention relate in the UK online electronics market.</w:t>
      </w:r>
    </w:p>
    <w:p w14:paraId="213F812F" w14:textId="1DCEA88D" w:rsidR="00195AEE" w:rsidRDefault="00195AEE" w:rsidP="00195AEE">
      <w:pPr>
        <w:spacing w:line="360" w:lineRule="auto"/>
        <w:jc w:val="both"/>
        <w:rPr>
          <w:rFonts w:ascii="Arial" w:hAnsi="Arial" w:cs="Arial"/>
          <w:color w:val="000000" w:themeColor="text1"/>
        </w:rPr>
      </w:pPr>
      <w:r w:rsidRPr="00195AEE">
        <w:rPr>
          <w:rFonts w:ascii="Arial" w:hAnsi="Arial" w:cs="Arial"/>
          <w:color w:val="000000" w:themeColor="text1"/>
        </w:rPr>
        <w:t>Through the examination of various online platform models, the research seeks to give a more in-depth insight into the effect of the platform structures and attributes of the service on consumer confidence and their decision to purchase.</w:t>
      </w:r>
    </w:p>
    <w:p w14:paraId="4295E7BB" w14:textId="565F4DFB" w:rsidR="00195AEE" w:rsidRPr="00195AEE" w:rsidRDefault="00195AEE" w:rsidP="00195AEE">
      <w:pPr>
        <w:spacing w:line="360" w:lineRule="auto"/>
        <w:jc w:val="both"/>
        <w:rPr>
          <w:rFonts w:ascii="Arial" w:hAnsi="Arial" w:cs="Arial"/>
          <w:color w:val="000000" w:themeColor="text1"/>
        </w:rPr>
      </w:pPr>
      <w:r w:rsidRPr="00195AEE">
        <w:rPr>
          <w:rFonts w:ascii="Arial" w:hAnsi="Arial" w:cs="Arial"/>
          <w:color w:val="000000" w:themeColor="text1"/>
        </w:rPr>
        <w:t>The results will become part of current knowledge on e-commerce and online consumer behaviour and provide a practical contribution to online sellers and platform administrators.</w:t>
      </w:r>
    </w:p>
    <w:p w14:paraId="1D242341" w14:textId="77777777" w:rsidR="00BE004F" w:rsidRDefault="00BE004F" w:rsidP="00060EC4">
      <w:pPr>
        <w:spacing w:line="360" w:lineRule="auto"/>
        <w:jc w:val="both"/>
        <w:rPr>
          <w:rFonts w:ascii="Arial" w:hAnsi="Arial" w:cs="Arial"/>
          <w:color w:val="000000" w:themeColor="text1"/>
        </w:rPr>
      </w:pPr>
    </w:p>
    <w:p w14:paraId="3D62E0F9" w14:textId="77777777" w:rsidR="009B5AAA" w:rsidRDefault="009B5AAA" w:rsidP="00060EC4">
      <w:pPr>
        <w:spacing w:line="360" w:lineRule="auto"/>
        <w:jc w:val="both"/>
        <w:rPr>
          <w:rFonts w:ascii="Arial" w:hAnsi="Arial" w:cs="Arial"/>
          <w:color w:val="000000" w:themeColor="text1"/>
        </w:rPr>
      </w:pPr>
    </w:p>
    <w:p w14:paraId="425582D9" w14:textId="77777777" w:rsidR="009B5AAA" w:rsidRDefault="009B5AAA" w:rsidP="00060EC4">
      <w:pPr>
        <w:spacing w:line="360" w:lineRule="auto"/>
        <w:jc w:val="both"/>
        <w:rPr>
          <w:rFonts w:ascii="Arial" w:hAnsi="Arial" w:cs="Arial"/>
          <w:color w:val="000000" w:themeColor="text1"/>
        </w:rPr>
      </w:pPr>
    </w:p>
    <w:p w14:paraId="7B3B5ED6" w14:textId="77777777" w:rsidR="00BC6C30" w:rsidRDefault="00BC6C30" w:rsidP="00060EC4">
      <w:pPr>
        <w:spacing w:line="360" w:lineRule="auto"/>
        <w:jc w:val="both"/>
        <w:rPr>
          <w:rFonts w:ascii="Arial" w:hAnsi="Arial" w:cs="Arial"/>
          <w:color w:val="000000" w:themeColor="text1"/>
        </w:rPr>
      </w:pPr>
    </w:p>
    <w:p w14:paraId="7004DFD8" w14:textId="77777777" w:rsidR="00AC50C9" w:rsidRDefault="00AC50C9" w:rsidP="00060EC4">
      <w:pPr>
        <w:spacing w:line="360" w:lineRule="auto"/>
        <w:jc w:val="both"/>
        <w:rPr>
          <w:rFonts w:ascii="Arial" w:hAnsi="Arial" w:cs="Arial"/>
          <w:color w:val="000000" w:themeColor="text1"/>
        </w:rPr>
      </w:pPr>
    </w:p>
    <w:p w14:paraId="42D588E6" w14:textId="11D33E2C" w:rsidR="009B5AAA" w:rsidRPr="009B5AAA" w:rsidRDefault="009B5AAA" w:rsidP="00AC50C9">
      <w:pPr>
        <w:pStyle w:val="Heading1"/>
      </w:pPr>
      <w:bookmarkStart w:id="23" w:name="_Toc224521895"/>
      <w:r w:rsidRPr="009B5AAA">
        <w:lastRenderedPageBreak/>
        <w:t>References</w:t>
      </w:r>
      <w:bookmarkEnd w:id="23"/>
      <w:r w:rsidRPr="009B5AAA">
        <w:t xml:space="preserve"> </w:t>
      </w:r>
    </w:p>
    <w:p w14:paraId="30F1598C"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Ajzen, I. (1991) ‘The theory of planned behavior’, </w:t>
      </w:r>
      <w:r w:rsidRPr="000949E1">
        <w:rPr>
          <w:rFonts w:ascii="Arial" w:hAnsi="Arial" w:cs="Arial"/>
          <w:i/>
          <w:iCs/>
          <w:color w:val="000000" w:themeColor="text1"/>
        </w:rPr>
        <w:t>Organizational Behavior and Human Decision Processes</w:t>
      </w:r>
      <w:r w:rsidRPr="000949E1">
        <w:rPr>
          <w:rFonts w:ascii="Arial" w:hAnsi="Arial" w:cs="Arial"/>
          <w:color w:val="000000" w:themeColor="text1"/>
        </w:rPr>
        <w:t>, 50(2), pp. 179–211.</w:t>
      </w:r>
    </w:p>
    <w:p w14:paraId="6AD206FA"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Alam, S.S. and Yasin, N.M. (2010) ‘An investigation into the antecedents of customer satisfaction of online shopping’, </w:t>
      </w:r>
      <w:r w:rsidRPr="000949E1">
        <w:rPr>
          <w:rFonts w:ascii="Arial" w:hAnsi="Arial" w:cs="Arial"/>
          <w:i/>
          <w:iCs/>
          <w:color w:val="000000" w:themeColor="text1"/>
        </w:rPr>
        <w:t>Journal of Marketing Development and Competitiveness</w:t>
      </w:r>
      <w:r w:rsidRPr="000949E1">
        <w:rPr>
          <w:rFonts w:ascii="Arial" w:hAnsi="Arial" w:cs="Arial"/>
          <w:color w:val="000000" w:themeColor="text1"/>
        </w:rPr>
        <w:t>, 5(1), pp. 71–78.</w:t>
      </w:r>
    </w:p>
    <w:p w14:paraId="4F79C701"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Bauer, R.A. (1960) ‘Consumer behavior as risk taking’, in Hancock, R. (ed.) </w:t>
      </w:r>
      <w:r w:rsidRPr="000949E1">
        <w:rPr>
          <w:rFonts w:ascii="Arial" w:hAnsi="Arial" w:cs="Arial"/>
          <w:i/>
          <w:iCs/>
          <w:color w:val="000000" w:themeColor="text1"/>
        </w:rPr>
        <w:t>Dynamic Marketing for a Changing World</w:t>
      </w:r>
      <w:r w:rsidRPr="000949E1">
        <w:rPr>
          <w:rFonts w:ascii="Arial" w:hAnsi="Arial" w:cs="Arial"/>
          <w:color w:val="000000" w:themeColor="text1"/>
        </w:rPr>
        <w:t>. Chicago: American Marketing Association, pp. 389–398.</w:t>
      </w:r>
    </w:p>
    <w:p w14:paraId="55D375CD"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Bhattacherjee, A. (2001) ‘Understanding information systems continuance: An expectation-confirmation model’, </w:t>
      </w:r>
      <w:r w:rsidRPr="000949E1">
        <w:rPr>
          <w:rFonts w:ascii="Arial" w:hAnsi="Arial" w:cs="Arial"/>
          <w:i/>
          <w:iCs/>
          <w:color w:val="000000" w:themeColor="text1"/>
        </w:rPr>
        <w:t>MIS Quarterly</w:t>
      </w:r>
      <w:r w:rsidRPr="000949E1">
        <w:rPr>
          <w:rFonts w:ascii="Arial" w:hAnsi="Arial" w:cs="Arial"/>
          <w:color w:val="000000" w:themeColor="text1"/>
        </w:rPr>
        <w:t>, 25(3), pp. 351–370.</w:t>
      </w:r>
    </w:p>
    <w:p w14:paraId="0C861202"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Chang, H.H. and Chen, S.W. (2008) ‘The impact of online store environment cues on purchase intention’, </w:t>
      </w:r>
      <w:r w:rsidRPr="000949E1">
        <w:rPr>
          <w:rFonts w:ascii="Arial" w:hAnsi="Arial" w:cs="Arial"/>
          <w:i/>
          <w:iCs/>
          <w:color w:val="000000" w:themeColor="text1"/>
        </w:rPr>
        <w:t>Online Information Review</w:t>
      </w:r>
      <w:r w:rsidRPr="000949E1">
        <w:rPr>
          <w:rFonts w:ascii="Arial" w:hAnsi="Arial" w:cs="Arial"/>
          <w:color w:val="000000" w:themeColor="text1"/>
        </w:rPr>
        <w:t>, 32(6), pp. 818–841.</w:t>
      </w:r>
    </w:p>
    <w:p w14:paraId="0B77F4D1"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Chen, Y.H. and Barnes, S. (2007) ‘Initial trust and online buyer behaviour’, </w:t>
      </w:r>
      <w:r w:rsidRPr="000949E1">
        <w:rPr>
          <w:rFonts w:ascii="Arial" w:hAnsi="Arial" w:cs="Arial"/>
          <w:i/>
          <w:iCs/>
          <w:color w:val="000000" w:themeColor="text1"/>
        </w:rPr>
        <w:t>Industrial Management &amp; Data Systems</w:t>
      </w:r>
      <w:r w:rsidRPr="000949E1">
        <w:rPr>
          <w:rFonts w:ascii="Arial" w:hAnsi="Arial" w:cs="Arial"/>
          <w:color w:val="000000" w:themeColor="text1"/>
        </w:rPr>
        <w:t>, 107(1), pp. 21–36.</w:t>
      </w:r>
    </w:p>
    <w:p w14:paraId="598241EC"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Davis, F.D. (1989) ‘Perceived usefulness, perceived ease of use, and user acceptance of information technology’, </w:t>
      </w:r>
      <w:r w:rsidRPr="000949E1">
        <w:rPr>
          <w:rFonts w:ascii="Arial" w:hAnsi="Arial" w:cs="Arial"/>
          <w:i/>
          <w:iCs/>
          <w:color w:val="000000" w:themeColor="text1"/>
        </w:rPr>
        <w:t>MIS Quarterly</w:t>
      </w:r>
      <w:r w:rsidRPr="000949E1">
        <w:rPr>
          <w:rFonts w:ascii="Arial" w:hAnsi="Arial" w:cs="Arial"/>
          <w:color w:val="000000" w:themeColor="text1"/>
        </w:rPr>
        <w:t>, 13(3), pp. 319–340.</w:t>
      </w:r>
    </w:p>
    <w:p w14:paraId="0E8CB4AE"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Gefen, D., Karahanna, E. and Straub, D.W. (2003) ‘Trust and TAM in online shopping’, </w:t>
      </w:r>
      <w:r w:rsidRPr="000949E1">
        <w:rPr>
          <w:rFonts w:ascii="Arial" w:hAnsi="Arial" w:cs="Arial"/>
          <w:i/>
          <w:iCs/>
          <w:color w:val="000000" w:themeColor="text1"/>
        </w:rPr>
        <w:t>MIS Quarterly</w:t>
      </w:r>
      <w:r w:rsidRPr="000949E1">
        <w:rPr>
          <w:rFonts w:ascii="Arial" w:hAnsi="Arial" w:cs="Arial"/>
          <w:color w:val="000000" w:themeColor="text1"/>
        </w:rPr>
        <w:t>, 27(1), pp. 51–90.</w:t>
      </w:r>
    </w:p>
    <w:p w14:paraId="67531B0C"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Hair, J.F., Black, W.C., Babin, B.J. and Anderson, R.E. (2019) </w:t>
      </w:r>
      <w:r w:rsidRPr="000949E1">
        <w:rPr>
          <w:rFonts w:ascii="Arial" w:hAnsi="Arial" w:cs="Arial"/>
          <w:i/>
          <w:iCs/>
          <w:color w:val="000000" w:themeColor="text1"/>
        </w:rPr>
        <w:t>Multivariate Data Analysis</w:t>
      </w:r>
      <w:r w:rsidRPr="000949E1">
        <w:rPr>
          <w:rFonts w:ascii="Arial" w:hAnsi="Arial" w:cs="Arial"/>
          <w:color w:val="000000" w:themeColor="text1"/>
        </w:rPr>
        <w:t>. 8th edn. London: Cengage Learning.</w:t>
      </w:r>
    </w:p>
    <w:p w14:paraId="2EB9DA8F"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Hassanein, K. and Head, M. (2007) ‘Manipulating perceived social presence through the web interface’, </w:t>
      </w:r>
      <w:r w:rsidRPr="000949E1">
        <w:rPr>
          <w:rFonts w:ascii="Arial" w:hAnsi="Arial" w:cs="Arial"/>
          <w:i/>
          <w:iCs/>
          <w:color w:val="000000" w:themeColor="text1"/>
        </w:rPr>
        <w:t>International Journal of Human-Computer Studies</w:t>
      </w:r>
      <w:r w:rsidRPr="000949E1">
        <w:rPr>
          <w:rFonts w:ascii="Arial" w:hAnsi="Arial" w:cs="Arial"/>
          <w:color w:val="000000" w:themeColor="text1"/>
        </w:rPr>
        <w:t>, 65(8), pp. 689–708.</w:t>
      </w:r>
    </w:p>
    <w:p w14:paraId="3A678B0B" w14:textId="77777777" w:rsidR="000949E1" w:rsidRDefault="000949E1"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Järvenpää</w:t>
      </w:r>
      <w:r w:rsidR="009B5AAA" w:rsidRPr="000949E1">
        <w:rPr>
          <w:rFonts w:ascii="Arial" w:hAnsi="Arial" w:cs="Arial"/>
          <w:color w:val="000000" w:themeColor="text1"/>
        </w:rPr>
        <w:t xml:space="preserve">, S.L., </w:t>
      </w:r>
      <w:r w:rsidRPr="000949E1">
        <w:rPr>
          <w:rFonts w:ascii="Arial" w:hAnsi="Arial" w:cs="Arial"/>
          <w:color w:val="000000" w:themeColor="text1"/>
        </w:rPr>
        <w:t>Tracinski</w:t>
      </w:r>
      <w:r w:rsidR="009B5AAA" w:rsidRPr="000949E1">
        <w:rPr>
          <w:rFonts w:ascii="Arial" w:hAnsi="Arial" w:cs="Arial"/>
          <w:color w:val="000000" w:themeColor="text1"/>
        </w:rPr>
        <w:t xml:space="preserve">, N. and Saarinen, L. (1999) ‘Consumer trust in an Internet store’, </w:t>
      </w:r>
      <w:r w:rsidR="009B5AAA" w:rsidRPr="000949E1">
        <w:rPr>
          <w:rFonts w:ascii="Arial" w:hAnsi="Arial" w:cs="Arial"/>
          <w:i/>
          <w:iCs/>
          <w:color w:val="000000" w:themeColor="text1"/>
        </w:rPr>
        <w:t>Information Technology and Management</w:t>
      </w:r>
      <w:r w:rsidR="009B5AAA" w:rsidRPr="000949E1">
        <w:rPr>
          <w:rFonts w:ascii="Arial" w:hAnsi="Arial" w:cs="Arial"/>
          <w:color w:val="000000" w:themeColor="text1"/>
        </w:rPr>
        <w:t>, 1(1–2), pp. 45–71.</w:t>
      </w:r>
    </w:p>
    <w:p w14:paraId="2187A5C9"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Kim, D.J., Ferrin, D.L. and Rao, H.R. (2008) ‘A trust-based consumer decision-making model in electronic commerce’, </w:t>
      </w:r>
      <w:r w:rsidRPr="000949E1">
        <w:rPr>
          <w:rFonts w:ascii="Arial" w:hAnsi="Arial" w:cs="Arial"/>
          <w:i/>
          <w:iCs/>
          <w:color w:val="000000" w:themeColor="text1"/>
        </w:rPr>
        <w:t>Decision Support Systems</w:t>
      </w:r>
      <w:r w:rsidRPr="000949E1">
        <w:rPr>
          <w:rFonts w:ascii="Arial" w:hAnsi="Arial" w:cs="Arial"/>
          <w:color w:val="000000" w:themeColor="text1"/>
        </w:rPr>
        <w:t>, 44(2), pp. 544–564.</w:t>
      </w:r>
    </w:p>
    <w:p w14:paraId="0D3B7ACB"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Kotler, P. and Keller, K.L. (2016) </w:t>
      </w:r>
      <w:r w:rsidRPr="000949E1">
        <w:rPr>
          <w:rFonts w:ascii="Arial" w:hAnsi="Arial" w:cs="Arial"/>
          <w:i/>
          <w:iCs/>
          <w:color w:val="000000" w:themeColor="text1"/>
        </w:rPr>
        <w:t>Marketing Management</w:t>
      </w:r>
      <w:r w:rsidRPr="000949E1">
        <w:rPr>
          <w:rFonts w:ascii="Arial" w:hAnsi="Arial" w:cs="Arial"/>
          <w:color w:val="000000" w:themeColor="text1"/>
        </w:rPr>
        <w:t>. 15th edn. Harlow: Pearson Education.</w:t>
      </w:r>
    </w:p>
    <w:p w14:paraId="67E7D586"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lastRenderedPageBreak/>
        <w:t xml:space="preserve">Laudon, K.C. and Traver, C.G. (2021) </w:t>
      </w:r>
      <w:r w:rsidRPr="000949E1">
        <w:rPr>
          <w:rFonts w:ascii="Arial" w:hAnsi="Arial" w:cs="Arial"/>
          <w:i/>
          <w:iCs/>
          <w:color w:val="000000" w:themeColor="text1"/>
        </w:rPr>
        <w:t>E-commerce: Business, Technology, Society</w:t>
      </w:r>
      <w:r w:rsidRPr="000949E1">
        <w:rPr>
          <w:rFonts w:ascii="Arial" w:hAnsi="Arial" w:cs="Arial"/>
          <w:color w:val="000000" w:themeColor="text1"/>
        </w:rPr>
        <w:t>. 16th edn. London: Pearson.</w:t>
      </w:r>
    </w:p>
    <w:p w14:paraId="6FB26F8B"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McKnight, D.H., Choudhury, V. and Kacmar, C. (2002) ‘Developing and validating trust measures for e-commerce’, </w:t>
      </w:r>
      <w:r w:rsidRPr="000949E1">
        <w:rPr>
          <w:rFonts w:ascii="Arial" w:hAnsi="Arial" w:cs="Arial"/>
          <w:i/>
          <w:iCs/>
          <w:color w:val="000000" w:themeColor="text1"/>
        </w:rPr>
        <w:t>Information Systems Research</w:t>
      </w:r>
      <w:r w:rsidRPr="000949E1">
        <w:rPr>
          <w:rFonts w:ascii="Arial" w:hAnsi="Arial" w:cs="Arial"/>
          <w:color w:val="000000" w:themeColor="text1"/>
        </w:rPr>
        <w:t>, 13(3), pp. 334–359.</w:t>
      </w:r>
    </w:p>
    <w:p w14:paraId="0B915B8F"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Parasuraman, A., Zeithaml, V.A. and Berry, L.L. (1988) ‘SERVQUAL: A multiple-item scale for measuring consumer perceptions of service quality’, </w:t>
      </w:r>
      <w:r w:rsidRPr="000949E1">
        <w:rPr>
          <w:rFonts w:ascii="Arial" w:hAnsi="Arial" w:cs="Arial"/>
          <w:i/>
          <w:iCs/>
          <w:color w:val="000000" w:themeColor="text1"/>
        </w:rPr>
        <w:t>Journal of Retailing</w:t>
      </w:r>
      <w:r w:rsidRPr="000949E1">
        <w:rPr>
          <w:rFonts w:ascii="Arial" w:hAnsi="Arial" w:cs="Arial"/>
          <w:color w:val="000000" w:themeColor="text1"/>
        </w:rPr>
        <w:t>, 64(1), pp. 12–40.</w:t>
      </w:r>
    </w:p>
    <w:p w14:paraId="635E8BCB"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Pavlou, P.A. (2003) ‘Consumer acceptance of electronic commerce’, </w:t>
      </w:r>
      <w:r w:rsidRPr="000949E1">
        <w:rPr>
          <w:rFonts w:ascii="Arial" w:hAnsi="Arial" w:cs="Arial"/>
          <w:i/>
          <w:iCs/>
          <w:color w:val="000000" w:themeColor="text1"/>
        </w:rPr>
        <w:t>International Journal of Electronic Commerce</w:t>
      </w:r>
      <w:r w:rsidRPr="000949E1">
        <w:rPr>
          <w:rFonts w:ascii="Arial" w:hAnsi="Arial" w:cs="Arial"/>
          <w:color w:val="000000" w:themeColor="text1"/>
        </w:rPr>
        <w:t>, 7(3), pp. 101–134.</w:t>
      </w:r>
    </w:p>
    <w:p w14:paraId="2A6F2824"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Pavlou, P.A. and Gefen, D. (2004) ‘Building effective online marketplaces with institution-based trust’, </w:t>
      </w:r>
      <w:r w:rsidRPr="000949E1">
        <w:rPr>
          <w:rFonts w:ascii="Arial" w:hAnsi="Arial" w:cs="Arial"/>
          <w:i/>
          <w:iCs/>
          <w:color w:val="000000" w:themeColor="text1"/>
        </w:rPr>
        <w:t>Information Systems Research</w:t>
      </w:r>
      <w:r w:rsidRPr="000949E1">
        <w:rPr>
          <w:rFonts w:ascii="Arial" w:hAnsi="Arial" w:cs="Arial"/>
          <w:color w:val="000000" w:themeColor="text1"/>
        </w:rPr>
        <w:t>, 15(1), pp. 37–59.</w:t>
      </w:r>
    </w:p>
    <w:p w14:paraId="78C77A30"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Schiffman, L.G. and </w:t>
      </w:r>
      <w:r w:rsidR="000949E1" w:rsidRPr="000949E1">
        <w:rPr>
          <w:rFonts w:ascii="Arial" w:hAnsi="Arial" w:cs="Arial"/>
          <w:color w:val="000000" w:themeColor="text1"/>
        </w:rPr>
        <w:t>Wisen lit</w:t>
      </w:r>
      <w:r w:rsidRPr="000949E1">
        <w:rPr>
          <w:rFonts w:ascii="Arial" w:hAnsi="Arial" w:cs="Arial"/>
          <w:color w:val="000000" w:themeColor="text1"/>
        </w:rPr>
        <w:t xml:space="preserve">, J. (2019) </w:t>
      </w:r>
      <w:r w:rsidRPr="000949E1">
        <w:rPr>
          <w:rFonts w:ascii="Arial" w:hAnsi="Arial" w:cs="Arial"/>
          <w:i/>
          <w:iCs/>
          <w:color w:val="000000" w:themeColor="text1"/>
        </w:rPr>
        <w:t>Consumer Behavior</w:t>
      </w:r>
      <w:r w:rsidRPr="000949E1">
        <w:rPr>
          <w:rFonts w:ascii="Arial" w:hAnsi="Arial" w:cs="Arial"/>
          <w:color w:val="000000" w:themeColor="text1"/>
        </w:rPr>
        <w:t>. 12th edn. Harlow: Pearson.</w:t>
      </w:r>
    </w:p>
    <w:p w14:paraId="3B489707"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Saunders, M., Lewis, P. and Thornhill, A. (2019) </w:t>
      </w:r>
      <w:r w:rsidRPr="000949E1">
        <w:rPr>
          <w:rFonts w:ascii="Arial" w:hAnsi="Arial" w:cs="Arial"/>
          <w:i/>
          <w:iCs/>
          <w:color w:val="000000" w:themeColor="text1"/>
        </w:rPr>
        <w:t>Research Methods for Business Students</w:t>
      </w:r>
      <w:r w:rsidRPr="000949E1">
        <w:rPr>
          <w:rFonts w:ascii="Arial" w:hAnsi="Arial" w:cs="Arial"/>
          <w:color w:val="000000" w:themeColor="text1"/>
        </w:rPr>
        <w:t>. 8th edn. Harlow: Pearson Education.</w:t>
      </w:r>
    </w:p>
    <w:p w14:paraId="6271FAEC"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Turban, E., Outland, J., King, D., Lee, J.K., Liang, T.P. and Turban, D. (2018) </w:t>
      </w:r>
      <w:r w:rsidRPr="000949E1">
        <w:rPr>
          <w:rFonts w:ascii="Arial" w:hAnsi="Arial" w:cs="Arial"/>
          <w:i/>
          <w:iCs/>
          <w:color w:val="000000" w:themeColor="text1"/>
        </w:rPr>
        <w:t>Electronic Commerce: A Managerial and Social Networks Perspective</w:t>
      </w:r>
      <w:r w:rsidRPr="000949E1">
        <w:rPr>
          <w:rFonts w:ascii="Arial" w:hAnsi="Arial" w:cs="Arial"/>
          <w:color w:val="000000" w:themeColor="text1"/>
        </w:rPr>
        <w:t>. 9th edn. Cham: Springer.</w:t>
      </w:r>
    </w:p>
    <w:p w14:paraId="1B5A3E32"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Venkatesh, V., Morris, M., Davis, G. and Davis, F. (2003) ‘User acceptance of information technology’, </w:t>
      </w:r>
      <w:r w:rsidRPr="000949E1">
        <w:rPr>
          <w:rFonts w:ascii="Arial" w:hAnsi="Arial" w:cs="Arial"/>
          <w:i/>
          <w:iCs/>
          <w:color w:val="000000" w:themeColor="text1"/>
        </w:rPr>
        <w:t>MIS Quarterly</w:t>
      </w:r>
      <w:r w:rsidRPr="000949E1">
        <w:rPr>
          <w:rFonts w:ascii="Arial" w:hAnsi="Arial" w:cs="Arial"/>
          <w:color w:val="000000" w:themeColor="text1"/>
        </w:rPr>
        <w:t>, 27(3), pp. 425–478.</w:t>
      </w:r>
    </w:p>
    <w:p w14:paraId="76819C53" w14:textId="77777777" w:rsid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Verhagen, T. and Van Dolen, W. (2011) ‘The influence of online store beliefs on consumer online impulse buying’, </w:t>
      </w:r>
      <w:r w:rsidRPr="000949E1">
        <w:rPr>
          <w:rFonts w:ascii="Arial" w:hAnsi="Arial" w:cs="Arial"/>
          <w:i/>
          <w:iCs/>
          <w:color w:val="000000" w:themeColor="text1"/>
        </w:rPr>
        <w:t>Information &amp; Management</w:t>
      </w:r>
      <w:r w:rsidRPr="000949E1">
        <w:rPr>
          <w:rFonts w:ascii="Arial" w:hAnsi="Arial" w:cs="Arial"/>
          <w:color w:val="000000" w:themeColor="text1"/>
        </w:rPr>
        <w:t>, 48(8), pp. 320–327.</w:t>
      </w:r>
    </w:p>
    <w:p w14:paraId="66039EE7" w14:textId="65869150" w:rsidR="009B5AAA" w:rsidRPr="000949E1" w:rsidRDefault="009B5AAA" w:rsidP="00060EC4">
      <w:pPr>
        <w:pStyle w:val="ListParagraph"/>
        <w:numPr>
          <w:ilvl w:val="0"/>
          <w:numId w:val="64"/>
        </w:numPr>
        <w:spacing w:line="360" w:lineRule="auto"/>
        <w:jc w:val="both"/>
        <w:rPr>
          <w:rFonts w:ascii="Arial" w:hAnsi="Arial" w:cs="Arial"/>
          <w:color w:val="000000" w:themeColor="text1"/>
        </w:rPr>
      </w:pPr>
      <w:r w:rsidRPr="000949E1">
        <w:rPr>
          <w:rFonts w:ascii="Arial" w:hAnsi="Arial" w:cs="Arial"/>
          <w:color w:val="000000" w:themeColor="text1"/>
        </w:rPr>
        <w:t xml:space="preserve">Zeithaml, V.A., Bitner, M.J. and Gremler, D.D. (2018) </w:t>
      </w:r>
      <w:r w:rsidRPr="000949E1">
        <w:rPr>
          <w:rFonts w:ascii="Arial" w:hAnsi="Arial" w:cs="Arial"/>
          <w:i/>
          <w:iCs/>
          <w:color w:val="000000" w:themeColor="text1"/>
        </w:rPr>
        <w:t>Services Marketing: Integrating Customer Focus Across the Firm</w:t>
      </w:r>
      <w:r w:rsidRPr="000949E1">
        <w:rPr>
          <w:rFonts w:ascii="Arial" w:hAnsi="Arial" w:cs="Arial"/>
          <w:color w:val="000000" w:themeColor="text1"/>
        </w:rPr>
        <w:t>. 7th edn. New York: McGraw-Hill.</w:t>
      </w:r>
    </w:p>
    <w:p w14:paraId="15FE8ED4" w14:textId="77777777" w:rsidR="009B5AAA" w:rsidRPr="00322B72" w:rsidRDefault="009B5AAA" w:rsidP="00322B72">
      <w:pPr>
        <w:rPr>
          <w:rFonts w:ascii="Arial" w:hAnsi="Arial" w:cs="Arial"/>
          <w:color w:val="000000" w:themeColor="text1"/>
        </w:rPr>
      </w:pPr>
    </w:p>
    <w:p w14:paraId="2DABB0A5" w14:textId="77777777" w:rsidR="00322B72" w:rsidRPr="0031575F" w:rsidRDefault="00322B72" w:rsidP="0031575F">
      <w:pPr>
        <w:rPr>
          <w:rFonts w:ascii="Arial" w:hAnsi="Arial" w:cs="Arial"/>
          <w:color w:val="000000" w:themeColor="text1"/>
        </w:rPr>
      </w:pPr>
    </w:p>
    <w:p w14:paraId="0D172888" w14:textId="77777777" w:rsidR="00DC4320" w:rsidRPr="0031575F" w:rsidRDefault="00DC4320" w:rsidP="00881384">
      <w:pPr>
        <w:rPr>
          <w:rFonts w:ascii="Arial" w:hAnsi="Arial" w:cs="Arial"/>
          <w:color w:val="000000" w:themeColor="text1"/>
        </w:rPr>
      </w:pPr>
    </w:p>
    <w:sectPr w:rsidR="00DC4320" w:rsidRPr="0031575F" w:rsidSect="00257249">
      <w:headerReference w:type="default" r:id="rId9"/>
      <w:footerReference w:type="default" r:id="rId10"/>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598A0" w14:textId="77777777" w:rsidR="000028D8" w:rsidRDefault="000028D8" w:rsidP="009D708B">
      <w:pPr>
        <w:spacing w:after="0" w:line="240" w:lineRule="auto"/>
      </w:pPr>
      <w:r>
        <w:separator/>
      </w:r>
    </w:p>
  </w:endnote>
  <w:endnote w:type="continuationSeparator" w:id="0">
    <w:p w14:paraId="655EC1C7" w14:textId="77777777" w:rsidR="000028D8" w:rsidRDefault="000028D8"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D3793" w14:textId="77777777" w:rsidR="000028D8" w:rsidRDefault="000028D8" w:rsidP="009D708B">
      <w:pPr>
        <w:spacing w:after="0" w:line="240" w:lineRule="auto"/>
      </w:pPr>
      <w:r>
        <w:separator/>
      </w:r>
    </w:p>
  </w:footnote>
  <w:footnote w:type="continuationSeparator" w:id="0">
    <w:p w14:paraId="1909C6D9" w14:textId="77777777" w:rsidR="000028D8" w:rsidRDefault="000028D8" w:rsidP="009D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524F"/>
    <w:multiLevelType w:val="multilevel"/>
    <w:tmpl w:val="C0EC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1620B"/>
    <w:multiLevelType w:val="hybridMultilevel"/>
    <w:tmpl w:val="2DC2D8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29B2C9D"/>
    <w:multiLevelType w:val="multilevel"/>
    <w:tmpl w:val="9B9EA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A96614"/>
    <w:multiLevelType w:val="multilevel"/>
    <w:tmpl w:val="97DE95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04C22ED9"/>
    <w:multiLevelType w:val="hybridMultilevel"/>
    <w:tmpl w:val="CF126C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66805B2"/>
    <w:multiLevelType w:val="multilevel"/>
    <w:tmpl w:val="5F6E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AC304A"/>
    <w:multiLevelType w:val="hybridMultilevel"/>
    <w:tmpl w:val="959E68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7365862"/>
    <w:multiLevelType w:val="multilevel"/>
    <w:tmpl w:val="C712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512D89"/>
    <w:multiLevelType w:val="hybridMultilevel"/>
    <w:tmpl w:val="431CF2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84D6F43"/>
    <w:multiLevelType w:val="hybridMultilevel"/>
    <w:tmpl w:val="7E2258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88C7305"/>
    <w:multiLevelType w:val="hybridMultilevel"/>
    <w:tmpl w:val="9F6CA2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8EB1C4F"/>
    <w:multiLevelType w:val="multilevel"/>
    <w:tmpl w:val="4D68083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BE260AB"/>
    <w:multiLevelType w:val="hybridMultilevel"/>
    <w:tmpl w:val="83AC02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27649C3"/>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27151183"/>
    <w:multiLevelType w:val="hybridMultilevel"/>
    <w:tmpl w:val="215890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7506E71"/>
    <w:multiLevelType w:val="multilevel"/>
    <w:tmpl w:val="4954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70342A"/>
    <w:multiLevelType w:val="multilevel"/>
    <w:tmpl w:val="C23C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B44D7B"/>
    <w:multiLevelType w:val="multilevel"/>
    <w:tmpl w:val="5E5EC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2B44E4"/>
    <w:multiLevelType w:val="hybridMultilevel"/>
    <w:tmpl w:val="44A4C6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95A28E5"/>
    <w:multiLevelType w:val="hybridMultilevel"/>
    <w:tmpl w:val="128E2B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29D63990"/>
    <w:multiLevelType w:val="multilevel"/>
    <w:tmpl w:val="33E08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AD723A5"/>
    <w:multiLevelType w:val="multilevel"/>
    <w:tmpl w:val="5E90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F1201A"/>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3631243F"/>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363E1C09"/>
    <w:multiLevelType w:val="multilevel"/>
    <w:tmpl w:val="608E81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37601146"/>
    <w:multiLevelType w:val="hybridMultilevel"/>
    <w:tmpl w:val="A4C6B1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38276345"/>
    <w:multiLevelType w:val="multilevel"/>
    <w:tmpl w:val="22A8E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B3762C5"/>
    <w:multiLevelType w:val="multilevel"/>
    <w:tmpl w:val="F1FAB9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3B602230"/>
    <w:multiLevelType w:val="hybridMultilevel"/>
    <w:tmpl w:val="7E0E83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3BEF6DF0"/>
    <w:multiLevelType w:val="hybridMultilevel"/>
    <w:tmpl w:val="D05C0D4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3C7C32FC"/>
    <w:multiLevelType w:val="hybridMultilevel"/>
    <w:tmpl w:val="39C0F3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3D9F325E"/>
    <w:multiLevelType w:val="hybridMultilevel"/>
    <w:tmpl w:val="0D782A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3DC15DDA"/>
    <w:multiLevelType w:val="hybridMultilevel"/>
    <w:tmpl w:val="7D1897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3E7A7C27"/>
    <w:multiLevelType w:val="multilevel"/>
    <w:tmpl w:val="58A6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EE4EF9"/>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5" w15:restartNumberingAfterBreak="0">
    <w:nsid w:val="414C48D5"/>
    <w:multiLevelType w:val="multilevel"/>
    <w:tmpl w:val="A2287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3AA042C"/>
    <w:multiLevelType w:val="hybridMultilevel"/>
    <w:tmpl w:val="9D24EB3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7" w15:restartNumberingAfterBreak="0">
    <w:nsid w:val="44622643"/>
    <w:multiLevelType w:val="multilevel"/>
    <w:tmpl w:val="18E2E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62D7298"/>
    <w:multiLevelType w:val="multilevel"/>
    <w:tmpl w:val="F610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6D342C5"/>
    <w:multiLevelType w:val="hybridMultilevel"/>
    <w:tmpl w:val="87006DA4"/>
    <w:lvl w:ilvl="0" w:tplc="B972E14C">
      <w:start w:val="1"/>
      <w:numFmt w:val="decimal"/>
      <w:lvlText w:val="%1."/>
      <w:lvlJc w:val="left"/>
      <w:pPr>
        <w:ind w:left="360" w:hanging="360"/>
      </w:pPr>
      <w:rPr>
        <w:rFonts w:hint="default"/>
        <w:b/>
        <w:bCs/>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46E50607"/>
    <w:multiLevelType w:val="hybridMultilevel"/>
    <w:tmpl w:val="B3B838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47B1121F"/>
    <w:multiLevelType w:val="hybridMultilevel"/>
    <w:tmpl w:val="BE28AF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486C086D"/>
    <w:multiLevelType w:val="multilevel"/>
    <w:tmpl w:val="D14A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A1B29A4"/>
    <w:multiLevelType w:val="hybridMultilevel"/>
    <w:tmpl w:val="54C479F8"/>
    <w:lvl w:ilvl="0" w:tplc="879277A4">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4" w15:restartNumberingAfterBreak="0">
    <w:nsid w:val="4AEA3887"/>
    <w:multiLevelType w:val="multilevel"/>
    <w:tmpl w:val="85A6C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B763605"/>
    <w:multiLevelType w:val="multilevel"/>
    <w:tmpl w:val="52FE3D1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6" w15:restartNumberingAfterBreak="0">
    <w:nsid w:val="4C8E37B2"/>
    <w:multiLevelType w:val="hybridMultilevel"/>
    <w:tmpl w:val="ED6834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7" w15:restartNumberingAfterBreak="0">
    <w:nsid w:val="4D866100"/>
    <w:multiLevelType w:val="multilevel"/>
    <w:tmpl w:val="FCD8747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8" w15:restartNumberingAfterBreak="0">
    <w:nsid w:val="4E217B23"/>
    <w:multiLevelType w:val="hybridMultilevel"/>
    <w:tmpl w:val="A22CF0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9" w15:restartNumberingAfterBreak="0">
    <w:nsid w:val="50F45938"/>
    <w:multiLevelType w:val="multilevel"/>
    <w:tmpl w:val="CB8AE8F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0" w15:restartNumberingAfterBreak="0">
    <w:nsid w:val="57F216AA"/>
    <w:multiLevelType w:val="hybridMultilevel"/>
    <w:tmpl w:val="7526C3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1" w15:restartNumberingAfterBreak="0">
    <w:nsid w:val="592D5EAC"/>
    <w:multiLevelType w:val="multilevel"/>
    <w:tmpl w:val="7BECA7A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5F796376"/>
    <w:multiLevelType w:val="multilevel"/>
    <w:tmpl w:val="DD84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1EC6F59"/>
    <w:multiLevelType w:val="hybridMultilevel"/>
    <w:tmpl w:val="D1D457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4" w15:restartNumberingAfterBreak="0">
    <w:nsid w:val="65AA7DAD"/>
    <w:multiLevelType w:val="hybridMultilevel"/>
    <w:tmpl w:val="6C28CB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5" w15:restartNumberingAfterBreak="0">
    <w:nsid w:val="67876CC6"/>
    <w:multiLevelType w:val="multilevel"/>
    <w:tmpl w:val="6B46B93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6" w15:restartNumberingAfterBreak="0">
    <w:nsid w:val="6B49194A"/>
    <w:multiLevelType w:val="multilevel"/>
    <w:tmpl w:val="C180C8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7" w15:restartNumberingAfterBreak="0">
    <w:nsid w:val="6F8A5F55"/>
    <w:multiLevelType w:val="multilevel"/>
    <w:tmpl w:val="F5A8B3D2"/>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8" w15:restartNumberingAfterBreak="0">
    <w:nsid w:val="6FE45657"/>
    <w:multiLevelType w:val="hybridMultilevel"/>
    <w:tmpl w:val="20DC07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9" w15:restartNumberingAfterBreak="0">
    <w:nsid w:val="736361B0"/>
    <w:multiLevelType w:val="hybridMultilevel"/>
    <w:tmpl w:val="DC4266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0" w15:restartNumberingAfterBreak="0">
    <w:nsid w:val="73A37F67"/>
    <w:multiLevelType w:val="hybridMultilevel"/>
    <w:tmpl w:val="E8826B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1" w15:restartNumberingAfterBreak="0">
    <w:nsid w:val="73AD10BE"/>
    <w:multiLevelType w:val="hybridMultilevel"/>
    <w:tmpl w:val="F6B88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2" w15:restartNumberingAfterBreak="0">
    <w:nsid w:val="743E330F"/>
    <w:multiLevelType w:val="multilevel"/>
    <w:tmpl w:val="F03822B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3" w15:restartNumberingAfterBreak="0">
    <w:nsid w:val="751041E8"/>
    <w:multiLevelType w:val="multilevel"/>
    <w:tmpl w:val="45A40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B040BE3"/>
    <w:multiLevelType w:val="multilevel"/>
    <w:tmpl w:val="56E6471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5" w15:restartNumberingAfterBreak="0">
    <w:nsid w:val="7C440EED"/>
    <w:multiLevelType w:val="hybridMultilevel"/>
    <w:tmpl w:val="A26480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6" w15:restartNumberingAfterBreak="0">
    <w:nsid w:val="7CD07AC9"/>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7" w15:restartNumberingAfterBreak="0">
    <w:nsid w:val="7CE073AA"/>
    <w:multiLevelType w:val="hybridMultilevel"/>
    <w:tmpl w:val="050E3F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472060287">
    <w:abstractNumId w:val="5"/>
  </w:num>
  <w:num w:numId="2" w16cid:durableId="1440491332">
    <w:abstractNumId w:val="26"/>
  </w:num>
  <w:num w:numId="3" w16cid:durableId="417943650">
    <w:abstractNumId w:val="17"/>
  </w:num>
  <w:num w:numId="4" w16cid:durableId="1828937611">
    <w:abstractNumId w:val="7"/>
  </w:num>
  <w:num w:numId="5" w16cid:durableId="970285298">
    <w:abstractNumId w:val="2"/>
  </w:num>
  <w:num w:numId="6" w16cid:durableId="1393503348">
    <w:abstractNumId w:val="0"/>
  </w:num>
  <w:num w:numId="7" w16cid:durableId="1783376189">
    <w:abstractNumId w:val="16"/>
  </w:num>
  <w:num w:numId="8" w16cid:durableId="824928642">
    <w:abstractNumId w:val="44"/>
  </w:num>
  <w:num w:numId="9" w16cid:durableId="1098060739">
    <w:abstractNumId w:val="52"/>
  </w:num>
  <w:num w:numId="10" w16cid:durableId="1769423713">
    <w:abstractNumId w:val="42"/>
  </w:num>
  <w:num w:numId="11" w16cid:durableId="653223023">
    <w:abstractNumId w:val="21"/>
  </w:num>
  <w:num w:numId="12" w16cid:durableId="1829325482">
    <w:abstractNumId w:val="33"/>
  </w:num>
  <w:num w:numId="13" w16cid:durableId="1090077925">
    <w:abstractNumId w:val="20"/>
  </w:num>
  <w:num w:numId="14" w16cid:durableId="726147452">
    <w:abstractNumId w:val="46"/>
  </w:num>
  <w:num w:numId="15" w16cid:durableId="1378385137">
    <w:abstractNumId w:val="67"/>
  </w:num>
  <w:num w:numId="16" w16cid:durableId="1141852446">
    <w:abstractNumId w:val="32"/>
  </w:num>
  <w:num w:numId="17" w16cid:durableId="2037196842">
    <w:abstractNumId w:val="9"/>
  </w:num>
  <w:num w:numId="18" w16cid:durableId="1546327770">
    <w:abstractNumId w:val="48"/>
  </w:num>
  <w:num w:numId="19" w16cid:durableId="1959797543">
    <w:abstractNumId w:val="40"/>
  </w:num>
  <w:num w:numId="20" w16cid:durableId="2107576388">
    <w:abstractNumId w:val="30"/>
  </w:num>
  <w:num w:numId="21" w16cid:durableId="15229937">
    <w:abstractNumId w:val="50"/>
  </w:num>
  <w:num w:numId="22" w16cid:durableId="46149442">
    <w:abstractNumId w:val="19"/>
  </w:num>
  <w:num w:numId="23" w16cid:durableId="1414736164">
    <w:abstractNumId w:val="51"/>
  </w:num>
  <w:num w:numId="24" w16cid:durableId="914240511">
    <w:abstractNumId w:val="23"/>
  </w:num>
  <w:num w:numId="25" w16cid:durableId="2028172790">
    <w:abstractNumId w:val="22"/>
  </w:num>
  <w:num w:numId="26" w16cid:durableId="1739136715">
    <w:abstractNumId w:val="66"/>
  </w:num>
  <w:num w:numId="27" w16cid:durableId="1353415764">
    <w:abstractNumId w:val="60"/>
  </w:num>
  <w:num w:numId="28" w16cid:durableId="2070835910">
    <w:abstractNumId w:val="58"/>
  </w:num>
  <w:num w:numId="29" w16cid:durableId="767042626">
    <w:abstractNumId w:val="13"/>
  </w:num>
  <w:num w:numId="30" w16cid:durableId="2043361134">
    <w:abstractNumId w:val="34"/>
  </w:num>
  <w:num w:numId="31" w16cid:durableId="2053456656">
    <w:abstractNumId w:val="57"/>
  </w:num>
  <w:num w:numId="32" w16cid:durableId="673579725">
    <w:abstractNumId w:val="18"/>
  </w:num>
  <w:num w:numId="33" w16cid:durableId="1698852616">
    <w:abstractNumId w:val="39"/>
  </w:num>
  <w:num w:numId="34" w16cid:durableId="1375932741">
    <w:abstractNumId w:val="25"/>
  </w:num>
  <w:num w:numId="35" w16cid:durableId="1253468030">
    <w:abstractNumId w:val="14"/>
  </w:num>
  <w:num w:numId="36" w16cid:durableId="591595908">
    <w:abstractNumId w:val="31"/>
  </w:num>
  <w:num w:numId="37" w16cid:durableId="55861434">
    <w:abstractNumId w:val="15"/>
  </w:num>
  <w:num w:numId="38" w16cid:durableId="566498900">
    <w:abstractNumId w:val="41"/>
  </w:num>
  <w:num w:numId="39" w16cid:durableId="1674264094">
    <w:abstractNumId w:val="56"/>
  </w:num>
  <w:num w:numId="40" w16cid:durableId="1100104830">
    <w:abstractNumId w:val="45"/>
  </w:num>
  <w:num w:numId="41" w16cid:durableId="645626455">
    <w:abstractNumId w:val="63"/>
  </w:num>
  <w:num w:numId="42" w16cid:durableId="1514221623">
    <w:abstractNumId w:val="54"/>
  </w:num>
  <w:num w:numId="43" w16cid:durableId="549420755">
    <w:abstractNumId w:val="27"/>
  </w:num>
  <w:num w:numId="44" w16cid:durableId="1973048515">
    <w:abstractNumId w:val="24"/>
  </w:num>
  <w:num w:numId="45" w16cid:durableId="200822675">
    <w:abstractNumId w:val="4"/>
  </w:num>
  <w:num w:numId="46" w16cid:durableId="1788574237">
    <w:abstractNumId w:val="11"/>
  </w:num>
  <w:num w:numId="47" w16cid:durableId="1423333968">
    <w:abstractNumId w:val="3"/>
  </w:num>
  <w:num w:numId="48" w16cid:durableId="1391269983">
    <w:abstractNumId w:val="35"/>
  </w:num>
  <w:num w:numId="49" w16cid:durableId="120535028">
    <w:abstractNumId w:val="43"/>
  </w:num>
  <w:num w:numId="50" w16cid:durableId="1125388691">
    <w:abstractNumId w:val="38"/>
  </w:num>
  <w:num w:numId="51" w16cid:durableId="388038866">
    <w:abstractNumId w:val="12"/>
  </w:num>
  <w:num w:numId="52" w16cid:durableId="1038898721">
    <w:abstractNumId w:val="55"/>
  </w:num>
  <w:num w:numId="53" w16cid:durableId="255478357">
    <w:abstractNumId w:val="49"/>
  </w:num>
  <w:num w:numId="54" w16cid:durableId="787167708">
    <w:abstractNumId w:val="65"/>
  </w:num>
  <w:num w:numId="55" w16cid:durableId="1449006927">
    <w:abstractNumId w:val="61"/>
  </w:num>
  <w:num w:numId="56" w16cid:durableId="1636450422">
    <w:abstractNumId w:val="28"/>
  </w:num>
  <w:num w:numId="57" w16cid:durableId="1382048617">
    <w:abstractNumId w:val="59"/>
  </w:num>
  <w:num w:numId="58" w16cid:durableId="636691198">
    <w:abstractNumId w:val="10"/>
  </w:num>
  <w:num w:numId="59" w16cid:durableId="793183555">
    <w:abstractNumId w:val="6"/>
  </w:num>
  <w:num w:numId="60" w16cid:durableId="118840324">
    <w:abstractNumId w:val="62"/>
  </w:num>
  <w:num w:numId="61" w16cid:durableId="2012676234">
    <w:abstractNumId w:val="64"/>
  </w:num>
  <w:num w:numId="62" w16cid:durableId="1618828360">
    <w:abstractNumId w:val="47"/>
  </w:num>
  <w:num w:numId="63" w16cid:durableId="1461613488">
    <w:abstractNumId w:val="37"/>
  </w:num>
  <w:num w:numId="64" w16cid:durableId="1354529015">
    <w:abstractNumId w:val="1"/>
  </w:num>
  <w:num w:numId="65" w16cid:durableId="1338464193">
    <w:abstractNumId w:val="53"/>
  </w:num>
  <w:num w:numId="66" w16cid:durableId="1725637971">
    <w:abstractNumId w:val="8"/>
  </w:num>
  <w:num w:numId="67" w16cid:durableId="1909413267">
    <w:abstractNumId w:val="29"/>
  </w:num>
  <w:num w:numId="68" w16cid:durableId="123936246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C"/>
    <w:rsid w:val="000028D8"/>
    <w:rsid w:val="00004BED"/>
    <w:rsid w:val="00005572"/>
    <w:rsid w:val="000204FE"/>
    <w:rsid w:val="00031642"/>
    <w:rsid w:val="000344DA"/>
    <w:rsid w:val="00037E9B"/>
    <w:rsid w:val="0004078A"/>
    <w:rsid w:val="00047145"/>
    <w:rsid w:val="000479E9"/>
    <w:rsid w:val="00053521"/>
    <w:rsid w:val="00053649"/>
    <w:rsid w:val="00060E8F"/>
    <w:rsid w:val="00060EC4"/>
    <w:rsid w:val="00061088"/>
    <w:rsid w:val="0007004D"/>
    <w:rsid w:val="000703CF"/>
    <w:rsid w:val="00070DAA"/>
    <w:rsid w:val="0008016D"/>
    <w:rsid w:val="00086117"/>
    <w:rsid w:val="00087CC8"/>
    <w:rsid w:val="000949E1"/>
    <w:rsid w:val="000972BF"/>
    <w:rsid w:val="000A073E"/>
    <w:rsid w:val="000A16E7"/>
    <w:rsid w:val="000D0567"/>
    <w:rsid w:val="000D0F7A"/>
    <w:rsid w:val="000F6030"/>
    <w:rsid w:val="000F7FED"/>
    <w:rsid w:val="00105CC8"/>
    <w:rsid w:val="0010686E"/>
    <w:rsid w:val="001075E1"/>
    <w:rsid w:val="001104CB"/>
    <w:rsid w:val="001126A7"/>
    <w:rsid w:val="00117E79"/>
    <w:rsid w:val="00120CA5"/>
    <w:rsid w:val="001221D3"/>
    <w:rsid w:val="00122A3F"/>
    <w:rsid w:val="001230E0"/>
    <w:rsid w:val="0012761A"/>
    <w:rsid w:val="0014014C"/>
    <w:rsid w:val="0015187F"/>
    <w:rsid w:val="0016687B"/>
    <w:rsid w:val="00172708"/>
    <w:rsid w:val="0017425B"/>
    <w:rsid w:val="00180569"/>
    <w:rsid w:val="00180CB2"/>
    <w:rsid w:val="001835C5"/>
    <w:rsid w:val="001838CC"/>
    <w:rsid w:val="00190031"/>
    <w:rsid w:val="00190657"/>
    <w:rsid w:val="00195AEE"/>
    <w:rsid w:val="001969E8"/>
    <w:rsid w:val="001A0C8B"/>
    <w:rsid w:val="001C7AB9"/>
    <w:rsid w:val="001D45C2"/>
    <w:rsid w:val="001D585A"/>
    <w:rsid w:val="001D6353"/>
    <w:rsid w:val="001E4AA6"/>
    <w:rsid w:val="001F2D7E"/>
    <w:rsid w:val="001F539D"/>
    <w:rsid w:val="001F5BE3"/>
    <w:rsid w:val="00206D1E"/>
    <w:rsid w:val="002071DE"/>
    <w:rsid w:val="002130BC"/>
    <w:rsid w:val="002130D5"/>
    <w:rsid w:val="00213423"/>
    <w:rsid w:val="00216EDA"/>
    <w:rsid w:val="00217D0A"/>
    <w:rsid w:val="0022396E"/>
    <w:rsid w:val="00240F3A"/>
    <w:rsid w:val="0024518F"/>
    <w:rsid w:val="00256353"/>
    <w:rsid w:val="00257249"/>
    <w:rsid w:val="002618F5"/>
    <w:rsid w:val="002636B6"/>
    <w:rsid w:val="0027083F"/>
    <w:rsid w:val="00272014"/>
    <w:rsid w:val="002728BA"/>
    <w:rsid w:val="00273627"/>
    <w:rsid w:val="00277114"/>
    <w:rsid w:val="0028070B"/>
    <w:rsid w:val="00280731"/>
    <w:rsid w:val="00281572"/>
    <w:rsid w:val="002846FF"/>
    <w:rsid w:val="00293385"/>
    <w:rsid w:val="00293E69"/>
    <w:rsid w:val="00295538"/>
    <w:rsid w:val="00297C69"/>
    <w:rsid w:val="002A1073"/>
    <w:rsid w:val="002A3AA0"/>
    <w:rsid w:val="002A4EB7"/>
    <w:rsid w:val="002B27E4"/>
    <w:rsid w:val="002B65CE"/>
    <w:rsid w:val="002C2BB5"/>
    <w:rsid w:val="002C5069"/>
    <w:rsid w:val="002C59E9"/>
    <w:rsid w:val="002C5FE0"/>
    <w:rsid w:val="002D292F"/>
    <w:rsid w:val="002D4931"/>
    <w:rsid w:val="002D6225"/>
    <w:rsid w:val="002E20F4"/>
    <w:rsid w:val="002E24E0"/>
    <w:rsid w:val="002F1F3D"/>
    <w:rsid w:val="002F3EC7"/>
    <w:rsid w:val="002F662D"/>
    <w:rsid w:val="00303423"/>
    <w:rsid w:val="003107C3"/>
    <w:rsid w:val="00313B0C"/>
    <w:rsid w:val="00314D83"/>
    <w:rsid w:val="0031575F"/>
    <w:rsid w:val="00316954"/>
    <w:rsid w:val="003173AE"/>
    <w:rsid w:val="00322B72"/>
    <w:rsid w:val="003333AA"/>
    <w:rsid w:val="00336F48"/>
    <w:rsid w:val="00350D65"/>
    <w:rsid w:val="00352F93"/>
    <w:rsid w:val="00353387"/>
    <w:rsid w:val="00354D4C"/>
    <w:rsid w:val="00362D00"/>
    <w:rsid w:val="003651D4"/>
    <w:rsid w:val="00375089"/>
    <w:rsid w:val="00377F8A"/>
    <w:rsid w:val="0038080B"/>
    <w:rsid w:val="00393C01"/>
    <w:rsid w:val="0039560F"/>
    <w:rsid w:val="003973E6"/>
    <w:rsid w:val="00397F42"/>
    <w:rsid w:val="003A13AF"/>
    <w:rsid w:val="003A2D39"/>
    <w:rsid w:val="003B18AC"/>
    <w:rsid w:val="003B3ECB"/>
    <w:rsid w:val="003C15F4"/>
    <w:rsid w:val="003C1AC5"/>
    <w:rsid w:val="003D447A"/>
    <w:rsid w:val="003D4819"/>
    <w:rsid w:val="003D51D5"/>
    <w:rsid w:val="003E4A7B"/>
    <w:rsid w:val="003F33C4"/>
    <w:rsid w:val="00413DB3"/>
    <w:rsid w:val="00413EF4"/>
    <w:rsid w:val="0042273D"/>
    <w:rsid w:val="00423B59"/>
    <w:rsid w:val="0043033A"/>
    <w:rsid w:val="0043433A"/>
    <w:rsid w:val="0043499B"/>
    <w:rsid w:val="00434FF5"/>
    <w:rsid w:val="00436237"/>
    <w:rsid w:val="00441A9A"/>
    <w:rsid w:val="00443800"/>
    <w:rsid w:val="00444D83"/>
    <w:rsid w:val="00454794"/>
    <w:rsid w:val="00454B81"/>
    <w:rsid w:val="00461424"/>
    <w:rsid w:val="0047379E"/>
    <w:rsid w:val="00475259"/>
    <w:rsid w:val="00476020"/>
    <w:rsid w:val="00483805"/>
    <w:rsid w:val="00484230"/>
    <w:rsid w:val="004947B8"/>
    <w:rsid w:val="0049493D"/>
    <w:rsid w:val="004A188C"/>
    <w:rsid w:val="004A27FD"/>
    <w:rsid w:val="004A3E7E"/>
    <w:rsid w:val="004A70E6"/>
    <w:rsid w:val="004B270C"/>
    <w:rsid w:val="004B36E3"/>
    <w:rsid w:val="004B55F5"/>
    <w:rsid w:val="004C1358"/>
    <w:rsid w:val="004C3602"/>
    <w:rsid w:val="004D3D77"/>
    <w:rsid w:val="004D5E8E"/>
    <w:rsid w:val="004D6449"/>
    <w:rsid w:val="004E23D3"/>
    <w:rsid w:val="004F0976"/>
    <w:rsid w:val="004F6A37"/>
    <w:rsid w:val="00504018"/>
    <w:rsid w:val="005057B7"/>
    <w:rsid w:val="00505A24"/>
    <w:rsid w:val="0050736B"/>
    <w:rsid w:val="00507647"/>
    <w:rsid w:val="005160AD"/>
    <w:rsid w:val="00524CF2"/>
    <w:rsid w:val="0053505A"/>
    <w:rsid w:val="00542984"/>
    <w:rsid w:val="0054318B"/>
    <w:rsid w:val="00552E5E"/>
    <w:rsid w:val="0056384C"/>
    <w:rsid w:val="00566F22"/>
    <w:rsid w:val="00567EF9"/>
    <w:rsid w:val="00576E53"/>
    <w:rsid w:val="00577B68"/>
    <w:rsid w:val="0058259F"/>
    <w:rsid w:val="005A11D5"/>
    <w:rsid w:val="005A17D7"/>
    <w:rsid w:val="005A2ED0"/>
    <w:rsid w:val="005A3983"/>
    <w:rsid w:val="005A566B"/>
    <w:rsid w:val="005A5C96"/>
    <w:rsid w:val="005A6B21"/>
    <w:rsid w:val="005B285F"/>
    <w:rsid w:val="005B2915"/>
    <w:rsid w:val="005B52C5"/>
    <w:rsid w:val="005C3ABA"/>
    <w:rsid w:val="005D1AE8"/>
    <w:rsid w:val="005E175D"/>
    <w:rsid w:val="005E2DF3"/>
    <w:rsid w:val="005E52E9"/>
    <w:rsid w:val="005F4252"/>
    <w:rsid w:val="005F582A"/>
    <w:rsid w:val="00603C80"/>
    <w:rsid w:val="006072D4"/>
    <w:rsid w:val="006105A4"/>
    <w:rsid w:val="006111CB"/>
    <w:rsid w:val="006122AC"/>
    <w:rsid w:val="00615957"/>
    <w:rsid w:val="00620A81"/>
    <w:rsid w:val="00622E61"/>
    <w:rsid w:val="00623299"/>
    <w:rsid w:val="00623585"/>
    <w:rsid w:val="00624E5D"/>
    <w:rsid w:val="00630A58"/>
    <w:rsid w:val="00647950"/>
    <w:rsid w:val="00651AAA"/>
    <w:rsid w:val="00655D28"/>
    <w:rsid w:val="006637E0"/>
    <w:rsid w:val="00670A64"/>
    <w:rsid w:val="00672EA0"/>
    <w:rsid w:val="00673FC1"/>
    <w:rsid w:val="006809C2"/>
    <w:rsid w:val="00680D2D"/>
    <w:rsid w:val="00680F46"/>
    <w:rsid w:val="00682A72"/>
    <w:rsid w:val="00684D2F"/>
    <w:rsid w:val="00684D46"/>
    <w:rsid w:val="006975B1"/>
    <w:rsid w:val="006A1992"/>
    <w:rsid w:val="006A2289"/>
    <w:rsid w:val="006A6F07"/>
    <w:rsid w:val="006A78DE"/>
    <w:rsid w:val="006C064F"/>
    <w:rsid w:val="006C4260"/>
    <w:rsid w:val="006C5D0B"/>
    <w:rsid w:val="006C63B4"/>
    <w:rsid w:val="006D044C"/>
    <w:rsid w:val="006D191D"/>
    <w:rsid w:val="006D4428"/>
    <w:rsid w:val="006E35C7"/>
    <w:rsid w:val="006E3A9C"/>
    <w:rsid w:val="006E42E4"/>
    <w:rsid w:val="006F14A7"/>
    <w:rsid w:val="006F191D"/>
    <w:rsid w:val="00700287"/>
    <w:rsid w:val="00700C9E"/>
    <w:rsid w:val="00701987"/>
    <w:rsid w:val="00712887"/>
    <w:rsid w:val="00716CD4"/>
    <w:rsid w:val="00724484"/>
    <w:rsid w:val="007258C9"/>
    <w:rsid w:val="00726C43"/>
    <w:rsid w:val="00730AD7"/>
    <w:rsid w:val="00733357"/>
    <w:rsid w:val="00734B80"/>
    <w:rsid w:val="00736B12"/>
    <w:rsid w:val="00742E82"/>
    <w:rsid w:val="0074486B"/>
    <w:rsid w:val="007546A0"/>
    <w:rsid w:val="007623CD"/>
    <w:rsid w:val="00765807"/>
    <w:rsid w:val="007676D1"/>
    <w:rsid w:val="00771991"/>
    <w:rsid w:val="00774EF0"/>
    <w:rsid w:val="00777358"/>
    <w:rsid w:val="00782574"/>
    <w:rsid w:val="00795195"/>
    <w:rsid w:val="007A04F9"/>
    <w:rsid w:val="007A6B46"/>
    <w:rsid w:val="007B14F9"/>
    <w:rsid w:val="007B61C1"/>
    <w:rsid w:val="007B71D4"/>
    <w:rsid w:val="007B73A1"/>
    <w:rsid w:val="007C41F4"/>
    <w:rsid w:val="007C5B4C"/>
    <w:rsid w:val="007C7CCE"/>
    <w:rsid w:val="007D1123"/>
    <w:rsid w:val="007D1197"/>
    <w:rsid w:val="007D2CFB"/>
    <w:rsid w:val="007E08F3"/>
    <w:rsid w:val="007F0593"/>
    <w:rsid w:val="007F678A"/>
    <w:rsid w:val="008175D2"/>
    <w:rsid w:val="00820AED"/>
    <w:rsid w:val="0082194D"/>
    <w:rsid w:val="008269B4"/>
    <w:rsid w:val="008308F7"/>
    <w:rsid w:val="008337CB"/>
    <w:rsid w:val="00835C41"/>
    <w:rsid w:val="008408B6"/>
    <w:rsid w:val="00847D96"/>
    <w:rsid w:val="00850440"/>
    <w:rsid w:val="00850C0E"/>
    <w:rsid w:val="008517FE"/>
    <w:rsid w:val="008543E4"/>
    <w:rsid w:val="00865099"/>
    <w:rsid w:val="00865407"/>
    <w:rsid w:val="008721CB"/>
    <w:rsid w:val="00881384"/>
    <w:rsid w:val="0088471A"/>
    <w:rsid w:val="008951D5"/>
    <w:rsid w:val="008A412D"/>
    <w:rsid w:val="008A7A35"/>
    <w:rsid w:val="008B08CA"/>
    <w:rsid w:val="008B694F"/>
    <w:rsid w:val="008C131A"/>
    <w:rsid w:val="008C21E7"/>
    <w:rsid w:val="008D116A"/>
    <w:rsid w:val="008D16A0"/>
    <w:rsid w:val="008D3C37"/>
    <w:rsid w:val="008D7DF0"/>
    <w:rsid w:val="008F2294"/>
    <w:rsid w:val="00903E87"/>
    <w:rsid w:val="009042F9"/>
    <w:rsid w:val="009044A3"/>
    <w:rsid w:val="009044BC"/>
    <w:rsid w:val="009137B1"/>
    <w:rsid w:val="00917DE5"/>
    <w:rsid w:val="00922947"/>
    <w:rsid w:val="0092579A"/>
    <w:rsid w:val="0092604B"/>
    <w:rsid w:val="00927B73"/>
    <w:rsid w:val="009309FB"/>
    <w:rsid w:val="00940F7F"/>
    <w:rsid w:val="009465F6"/>
    <w:rsid w:val="0094753E"/>
    <w:rsid w:val="00947C80"/>
    <w:rsid w:val="00951CFA"/>
    <w:rsid w:val="00953216"/>
    <w:rsid w:val="00960E4A"/>
    <w:rsid w:val="00966DCF"/>
    <w:rsid w:val="00970832"/>
    <w:rsid w:val="00970FB3"/>
    <w:rsid w:val="00980CF8"/>
    <w:rsid w:val="0098169A"/>
    <w:rsid w:val="009848D2"/>
    <w:rsid w:val="00984E96"/>
    <w:rsid w:val="0099349A"/>
    <w:rsid w:val="00993BEF"/>
    <w:rsid w:val="00993E4E"/>
    <w:rsid w:val="00993F6A"/>
    <w:rsid w:val="009B0528"/>
    <w:rsid w:val="009B3941"/>
    <w:rsid w:val="009B52FD"/>
    <w:rsid w:val="009B5AAA"/>
    <w:rsid w:val="009C36B4"/>
    <w:rsid w:val="009C4ACC"/>
    <w:rsid w:val="009D2C0B"/>
    <w:rsid w:val="009D3B58"/>
    <w:rsid w:val="009D3CE8"/>
    <w:rsid w:val="009D621B"/>
    <w:rsid w:val="009D708B"/>
    <w:rsid w:val="009E360E"/>
    <w:rsid w:val="009F2BAB"/>
    <w:rsid w:val="009F46C2"/>
    <w:rsid w:val="00A00307"/>
    <w:rsid w:val="00A035C4"/>
    <w:rsid w:val="00A07F4F"/>
    <w:rsid w:val="00A11FA0"/>
    <w:rsid w:val="00A1220E"/>
    <w:rsid w:val="00A1546C"/>
    <w:rsid w:val="00A1658D"/>
    <w:rsid w:val="00A16F06"/>
    <w:rsid w:val="00A26A6B"/>
    <w:rsid w:val="00A270EC"/>
    <w:rsid w:val="00A363DA"/>
    <w:rsid w:val="00A416ED"/>
    <w:rsid w:val="00A51325"/>
    <w:rsid w:val="00A60D5D"/>
    <w:rsid w:val="00A61E7B"/>
    <w:rsid w:val="00A637F2"/>
    <w:rsid w:val="00A6434E"/>
    <w:rsid w:val="00A71E29"/>
    <w:rsid w:val="00A83D00"/>
    <w:rsid w:val="00A84EB7"/>
    <w:rsid w:val="00A86114"/>
    <w:rsid w:val="00A8649A"/>
    <w:rsid w:val="00A91168"/>
    <w:rsid w:val="00A96077"/>
    <w:rsid w:val="00A964A5"/>
    <w:rsid w:val="00AA02DE"/>
    <w:rsid w:val="00AA217F"/>
    <w:rsid w:val="00AA548F"/>
    <w:rsid w:val="00AA5B2B"/>
    <w:rsid w:val="00AA73FA"/>
    <w:rsid w:val="00AB1FA6"/>
    <w:rsid w:val="00AB355A"/>
    <w:rsid w:val="00AB59C8"/>
    <w:rsid w:val="00AC07E2"/>
    <w:rsid w:val="00AC08DF"/>
    <w:rsid w:val="00AC50C9"/>
    <w:rsid w:val="00AC6659"/>
    <w:rsid w:val="00AD36BC"/>
    <w:rsid w:val="00AE6C05"/>
    <w:rsid w:val="00AF103A"/>
    <w:rsid w:val="00AF7D93"/>
    <w:rsid w:val="00B057BF"/>
    <w:rsid w:val="00B05931"/>
    <w:rsid w:val="00B11A6A"/>
    <w:rsid w:val="00B2491D"/>
    <w:rsid w:val="00B276C6"/>
    <w:rsid w:val="00B350FB"/>
    <w:rsid w:val="00B373BE"/>
    <w:rsid w:val="00B37485"/>
    <w:rsid w:val="00B519A6"/>
    <w:rsid w:val="00B51A45"/>
    <w:rsid w:val="00B6066B"/>
    <w:rsid w:val="00B64DA3"/>
    <w:rsid w:val="00B6594C"/>
    <w:rsid w:val="00B70696"/>
    <w:rsid w:val="00B70C47"/>
    <w:rsid w:val="00B717EE"/>
    <w:rsid w:val="00B86705"/>
    <w:rsid w:val="00B87E48"/>
    <w:rsid w:val="00B9149C"/>
    <w:rsid w:val="00B96525"/>
    <w:rsid w:val="00BB0391"/>
    <w:rsid w:val="00BB21B3"/>
    <w:rsid w:val="00BC119F"/>
    <w:rsid w:val="00BC6C30"/>
    <w:rsid w:val="00BD0FD5"/>
    <w:rsid w:val="00BE004F"/>
    <w:rsid w:val="00BE13DC"/>
    <w:rsid w:val="00BE750C"/>
    <w:rsid w:val="00BF051B"/>
    <w:rsid w:val="00BF246F"/>
    <w:rsid w:val="00BF36CB"/>
    <w:rsid w:val="00BF5761"/>
    <w:rsid w:val="00C074D0"/>
    <w:rsid w:val="00C106E8"/>
    <w:rsid w:val="00C10CBE"/>
    <w:rsid w:val="00C13357"/>
    <w:rsid w:val="00C13A91"/>
    <w:rsid w:val="00C1455F"/>
    <w:rsid w:val="00C2157A"/>
    <w:rsid w:val="00C23CDA"/>
    <w:rsid w:val="00C252AA"/>
    <w:rsid w:val="00C35FCE"/>
    <w:rsid w:val="00C3769B"/>
    <w:rsid w:val="00C41E16"/>
    <w:rsid w:val="00C420DD"/>
    <w:rsid w:val="00C4472C"/>
    <w:rsid w:val="00C474FA"/>
    <w:rsid w:val="00C50478"/>
    <w:rsid w:val="00C51835"/>
    <w:rsid w:val="00C54F4F"/>
    <w:rsid w:val="00C63B2F"/>
    <w:rsid w:val="00C72F78"/>
    <w:rsid w:val="00C85524"/>
    <w:rsid w:val="00C90BBE"/>
    <w:rsid w:val="00C94C4F"/>
    <w:rsid w:val="00C9633F"/>
    <w:rsid w:val="00CA188B"/>
    <w:rsid w:val="00CB2816"/>
    <w:rsid w:val="00CC3B40"/>
    <w:rsid w:val="00CD1445"/>
    <w:rsid w:val="00CD15F5"/>
    <w:rsid w:val="00CD393A"/>
    <w:rsid w:val="00CE1F98"/>
    <w:rsid w:val="00CE5254"/>
    <w:rsid w:val="00CE56EF"/>
    <w:rsid w:val="00CF1523"/>
    <w:rsid w:val="00CF1964"/>
    <w:rsid w:val="00CF4CD9"/>
    <w:rsid w:val="00CF5EE6"/>
    <w:rsid w:val="00D0707A"/>
    <w:rsid w:val="00D07578"/>
    <w:rsid w:val="00D1043D"/>
    <w:rsid w:val="00D146D6"/>
    <w:rsid w:val="00D2045B"/>
    <w:rsid w:val="00D22DC2"/>
    <w:rsid w:val="00D27215"/>
    <w:rsid w:val="00D27748"/>
    <w:rsid w:val="00D32003"/>
    <w:rsid w:val="00D3452E"/>
    <w:rsid w:val="00D40C56"/>
    <w:rsid w:val="00D40F89"/>
    <w:rsid w:val="00D4365A"/>
    <w:rsid w:val="00D43A91"/>
    <w:rsid w:val="00D43DDC"/>
    <w:rsid w:val="00D469C8"/>
    <w:rsid w:val="00D5045C"/>
    <w:rsid w:val="00D5459D"/>
    <w:rsid w:val="00D5541A"/>
    <w:rsid w:val="00D56258"/>
    <w:rsid w:val="00D5758C"/>
    <w:rsid w:val="00D610F3"/>
    <w:rsid w:val="00D6342A"/>
    <w:rsid w:val="00D71050"/>
    <w:rsid w:val="00D71B26"/>
    <w:rsid w:val="00D7426F"/>
    <w:rsid w:val="00D83A98"/>
    <w:rsid w:val="00D84FD2"/>
    <w:rsid w:val="00D9529B"/>
    <w:rsid w:val="00D96453"/>
    <w:rsid w:val="00DA00C2"/>
    <w:rsid w:val="00DA00D2"/>
    <w:rsid w:val="00DA11A6"/>
    <w:rsid w:val="00DA569F"/>
    <w:rsid w:val="00DA5ABC"/>
    <w:rsid w:val="00DA65F8"/>
    <w:rsid w:val="00DA78EB"/>
    <w:rsid w:val="00DB3853"/>
    <w:rsid w:val="00DC4320"/>
    <w:rsid w:val="00DC469D"/>
    <w:rsid w:val="00DC5506"/>
    <w:rsid w:val="00DD21CE"/>
    <w:rsid w:val="00DD272C"/>
    <w:rsid w:val="00DD51B7"/>
    <w:rsid w:val="00DD7106"/>
    <w:rsid w:val="00DD71F3"/>
    <w:rsid w:val="00DF38FD"/>
    <w:rsid w:val="00DF56FE"/>
    <w:rsid w:val="00E0303A"/>
    <w:rsid w:val="00E10595"/>
    <w:rsid w:val="00E1548E"/>
    <w:rsid w:val="00E20C8A"/>
    <w:rsid w:val="00E27E8C"/>
    <w:rsid w:val="00E315C7"/>
    <w:rsid w:val="00E31839"/>
    <w:rsid w:val="00E32AD5"/>
    <w:rsid w:val="00E335CD"/>
    <w:rsid w:val="00E373AE"/>
    <w:rsid w:val="00E3777A"/>
    <w:rsid w:val="00E37CAD"/>
    <w:rsid w:val="00E4315C"/>
    <w:rsid w:val="00E54BA0"/>
    <w:rsid w:val="00E609B0"/>
    <w:rsid w:val="00E6266D"/>
    <w:rsid w:val="00E64935"/>
    <w:rsid w:val="00E721C7"/>
    <w:rsid w:val="00E7301C"/>
    <w:rsid w:val="00E741CB"/>
    <w:rsid w:val="00E75FFE"/>
    <w:rsid w:val="00E81F83"/>
    <w:rsid w:val="00E8453A"/>
    <w:rsid w:val="00E92605"/>
    <w:rsid w:val="00EA1202"/>
    <w:rsid w:val="00EA124D"/>
    <w:rsid w:val="00EA1ABD"/>
    <w:rsid w:val="00EA7937"/>
    <w:rsid w:val="00EC4B50"/>
    <w:rsid w:val="00EC56E2"/>
    <w:rsid w:val="00EC68C4"/>
    <w:rsid w:val="00EC7A73"/>
    <w:rsid w:val="00ED2C3C"/>
    <w:rsid w:val="00ED476E"/>
    <w:rsid w:val="00ED5156"/>
    <w:rsid w:val="00EE3690"/>
    <w:rsid w:val="00EE430C"/>
    <w:rsid w:val="00EF37B6"/>
    <w:rsid w:val="00EF444B"/>
    <w:rsid w:val="00F06100"/>
    <w:rsid w:val="00F12F4C"/>
    <w:rsid w:val="00F15283"/>
    <w:rsid w:val="00F15386"/>
    <w:rsid w:val="00F1615C"/>
    <w:rsid w:val="00F260ED"/>
    <w:rsid w:val="00F276D4"/>
    <w:rsid w:val="00F324D3"/>
    <w:rsid w:val="00F34A1F"/>
    <w:rsid w:val="00F404C9"/>
    <w:rsid w:val="00F51453"/>
    <w:rsid w:val="00F75525"/>
    <w:rsid w:val="00F77421"/>
    <w:rsid w:val="00F87D45"/>
    <w:rsid w:val="00F927E5"/>
    <w:rsid w:val="00F96F1C"/>
    <w:rsid w:val="00FA0AE3"/>
    <w:rsid w:val="00FA18A6"/>
    <w:rsid w:val="00FA2411"/>
    <w:rsid w:val="00FA460C"/>
    <w:rsid w:val="00FA6792"/>
    <w:rsid w:val="00FB253C"/>
    <w:rsid w:val="00FB7636"/>
    <w:rsid w:val="00FC0E89"/>
    <w:rsid w:val="00FC110B"/>
    <w:rsid w:val="00FC2BE4"/>
    <w:rsid w:val="00FC3C28"/>
    <w:rsid w:val="00FC47B1"/>
    <w:rsid w:val="00FC5280"/>
    <w:rsid w:val="00FD5908"/>
    <w:rsid w:val="00FD66A0"/>
    <w:rsid w:val="00FE5DD7"/>
    <w:rsid w:val="00FE7D42"/>
    <w:rsid w:val="00FF6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68496"/>
  <w15:chartTrackingRefBased/>
  <w15:docId w15:val="{2D98A3A5-2E61-430C-BEC9-DA282EC1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1050"/>
    <w:pPr>
      <w:keepNext/>
      <w:keepLines/>
      <w:spacing w:before="360" w:after="80" w:line="360" w:lineRule="auto"/>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D71050"/>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050"/>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D71050"/>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styleId="UnresolvedMention">
    <w:name w:val="Unresolved Mention"/>
    <w:basedOn w:val="DefaultParagraphFont"/>
    <w:uiPriority w:val="99"/>
    <w:semiHidden/>
    <w:unhideWhenUsed/>
    <w:rsid w:val="00AA02DE"/>
    <w:rPr>
      <w:color w:val="605E5C"/>
      <w:shd w:val="clear" w:color="auto" w:fill="E1DFDD"/>
    </w:rPr>
  </w:style>
  <w:style w:type="table" w:styleId="GridTable1Light">
    <w:name w:val="Grid Table 1 Light"/>
    <w:basedOn w:val="TableNormal"/>
    <w:uiPriority w:val="46"/>
    <w:rsid w:val="00C90BB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51144146">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899826877">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05F5B-28CE-4278-86D2-5314D20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15</Pages>
  <Words>3925</Words>
  <Characters>22374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RSA</dc:creator>
  <cp:keywords/>
  <dc:description/>
  <cp:lastModifiedBy>RSA</cp:lastModifiedBy>
  <cp:revision>116</cp:revision>
  <cp:lastPrinted>2025-12-18T10:01:00Z</cp:lastPrinted>
  <dcterms:created xsi:type="dcterms:W3CDTF">2026-03-10T11:19:00Z</dcterms:created>
  <dcterms:modified xsi:type="dcterms:W3CDTF">2026-03-17T20:26:00Z</dcterms:modified>
</cp:coreProperties>
</file>