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E9D86" w14:textId="77777777" w:rsidR="00014D97" w:rsidRDefault="00014D97" w:rsidP="00014D97">
      <w:pPr>
        <w:jc w:val="center"/>
        <w:rPr>
          <w:rFonts w:ascii="Arial" w:hAnsi="Arial" w:cs="Arial"/>
          <w:b/>
          <w:bCs/>
          <w:sz w:val="32"/>
          <w:szCs w:val="32"/>
        </w:rPr>
      </w:pPr>
    </w:p>
    <w:p w14:paraId="67828E96" w14:textId="77777777" w:rsidR="00014D97" w:rsidRDefault="00014D97" w:rsidP="00014D97">
      <w:pPr>
        <w:jc w:val="center"/>
        <w:rPr>
          <w:rFonts w:ascii="Arial" w:hAnsi="Arial" w:cs="Arial"/>
          <w:b/>
          <w:bCs/>
          <w:sz w:val="32"/>
          <w:szCs w:val="32"/>
        </w:rPr>
      </w:pPr>
    </w:p>
    <w:p w14:paraId="54A0F84B" w14:textId="77777777" w:rsidR="00014D97" w:rsidRDefault="00014D97" w:rsidP="00014D97">
      <w:pPr>
        <w:jc w:val="center"/>
        <w:rPr>
          <w:rFonts w:ascii="Arial" w:hAnsi="Arial" w:cs="Arial"/>
          <w:b/>
          <w:bCs/>
          <w:sz w:val="32"/>
          <w:szCs w:val="32"/>
        </w:rPr>
      </w:pPr>
    </w:p>
    <w:p w14:paraId="202538FA" w14:textId="16A50AEE" w:rsidR="00014D97" w:rsidRPr="00D445EC" w:rsidRDefault="00014D97" w:rsidP="00014D97">
      <w:pPr>
        <w:jc w:val="center"/>
        <w:rPr>
          <w:rFonts w:ascii="Arial" w:hAnsi="Arial" w:cs="Arial"/>
          <w:b/>
          <w:bCs/>
          <w:color w:val="548DD4" w:themeColor="text2" w:themeTint="99"/>
          <w:sz w:val="32"/>
          <w:szCs w:val="32"/>
        </w:rPr>
      </w:pPr>
      <w:r w:rsidRPr="00D445EC">
        <w:rPr>
          <w:rFonts w:ascii="Arial" w:hAnsi="Arial" w:cs="Arial"/>
          <w:b/>
          <w:bCs/>
          <w:color w:val="548DD4" w:themeColor="text2" w:themeTint="99"/>
          <w:sz w:val="32"/>
          <w:szCs w:val="32"/>
        </w:rPr>
        <w:t>Module Title: Financial Management for the Hotel Industry</w:t>
      </w:r>
    </w:p>
    <w:p w14:paraId="4F0797E0" w14:textId="77777777" w:rsidR="00014D97" w:rsidRPr="00D445EC" w:rsidRDefault="00014D97" w:rsidP="00014D97">
      <w:pPr>
        <w:jc w:val="center"/>
        <w:rPr>
          <w:rFonts w:ascii="Arial" w:hAnsi="Arial" w:cs="Arial"/>
          <w:b/>
          <w:bCs/>
          <w:color w:val="548DD4" w:themeColor="text2" w:themeTint="99"/>
          <w:sz w:val="32"/>
          <w:szCs w:val="32"/>
        </w:rPr>
      </w:pPr>
      <w:r w:rsidRPr="00D445EC">
        <w:rPr>
          <w:rFonts w:ascii="Arial" w:hAnsi="Arial" w:cs="Arial"/>
          <w:b/>
          <w:bCs/>
          <w:color w:val="548DD4" w:themeColor="text2" w:themeTint="99"/>
          <w:sz w:val="32"/>
          <w:szCs w:val="32"/>
        </w:rPr>
        <w:t>Module Code: BMIH5007</w:t>
      </w:r>
    </w:p>
    <w:p w14:paraId="2FD7170F" w14:textId="77777777" w:rsidR="00014D97" w:rsidRDefault="00014D97" w:rsidP="00014D97">
      <w:pPr>
        <w:spacing w:line="259" w:lineRule="auto"/>
        <w:jc w:val="left"/>
        <w:rPr>
          <w:rFonts w:ascii="Arial" w:hAnsi="Arial" w:cs="Arial"/>
        </w:rPr>
      </w:pPr>
    </w:p>
    <w:p w14:paraId="699C618E" w14:textId="77777777" w:rsidR="00014D97" w:rsidRPr="00B36A1F" w:rsidRDefault="00014D97" w:rsidP="00014D97">
      <w:pPr>
        <w:spacing w:line="480" w:lineRule="auto"/>
        <w:jc w:val="center"/>
        <w:rPr>
          <w:rFonts w:ascii="Arial" w:hAnsi="Arial" w:cs="Arial"/>
          <w:sz w:val="36"/>
          <w:szCs w:val="36"/>
        </w:rPr>
      </w:pPr>
      <w:r w:rsidRPr="00B36A1F">
        <w:rPr>
          <w:rFonts w:ascii="Arial" w:hAnsi="Arial" w:cs="Arial"/>
          <w:sz w:val="36"/>
          <w:szCs w:val="36"/>
        </w:rPr>
        <w:t xml:space="preserve">Student Name: </w:t>
      </w:r>
      <w:r w:rsidRPr="00B36A1F">
        <w:rPr>
          <w:rFonts w:ascii="Arial" w:hAnsi="Arial" w:cs="Arial"/>
          <w:bCs/>
          <w:sz w:val="36"/>
          <w:szCs w:val="36"/>
          <w:shd w:val="clear" w:color="auto" w:fill="FFFFFF"/>
        </w:rPr>
        <w:t>Nargis Begum</w:t>
      </w:r>
    </w:p>
    <w:p w14:paraId="2F576CE3" w14:textId="0C191EF9" w:rsidR="00014D97" w:rsidRPr="00B36A1F" w:rsidRDefault="00014D97" w:rsidP="00014D97">
      <w:pPr>
        <w:spacing w:before="40" w:after="40" w:line="480" w:lineRule="auto"/>
        <w:jc w:val="center"/>
        <w:rPr>
          <w:rFonts w:ascii="Arial" w:hAnsi="Arial" w:cs="Arial"/>
          <w:sz w:val="36"/>
          <w:szCs w:val="36"/>
        </w:rPr>
      </w:pPr>
      <w:r w:rsidRPr="00B36A1F">
        <w:rPr>
          <w:rFonts w:ascii="Arial" w:hAnsi="Arial" w:cs="Arial"/>
          <w:sz w:val="36"/>
          <w:szCs w:val="36"/>
        </w:rPr>
        <w:t xml:space="preserve">Student ID: </w:t>
      </w:r>
      <w:r w:rsidR="00D445EC">
        <w:rPr>
          <w:rFonts w:ascii="Arial" w:hAnsi="Arial" w:cs="Arial"/>
          <w:sz w:val="36"/>
          <w:szCs w:val="36"/>
        </w:rPr>
        <w:t>2212000</w:t>
      </w:r>
    </w:p>
    <w:p w14:paraId="47F9144F" w14:textId="77777777" w:rsidR="00014D97" w:rsidRPr="00B36A1F" w:rsidRDefault="00014D97" w:rsidP="00014D97">
      <w:pPr>
        <w:spacing w:line="480" w:lineRule="auto"/>
        <w:jc w:val="center"/>
        <w:rPr>
          <w:rFonts w:ascii="Arial" w:hAnsi="Arial" w:cs="Arial"/>
          <w:sz w:val="36"/>
          <w:szCs w:val="36"/>
        </w:rPr>
      </w:pPr>
      <w:r w:rsidRPr="00B36A1F">
        <w:rPr>
          <w:rFonts w:ascii="Arial" w:hAnsi="Arial" w:cs="Arial"/>
          <w:sz w:val="36"/>
          <w:szCs w:val="36"/>
        </w:rPr>
        <w:t>Lecturer Name: Jaliya de Silva</w:t>
      </w:r>
    </w:p>
    <w:p w14:paraId="59337F76" w14:textId="77777777" w:rsidR="00014D97" w:rsidRDefault="00014D97" w:rsidP="00014D97">
      <w:pPr>
        <w:spacing w:line="480" w:lineRule="auto"/>
        <w:jc w:val="center"/>
        <w:rPr>
          <w:rFonts w:ascii="Arial" w:hAnsi="Arial" w:cs="Arial"/>
          <w:sz w:val="32"/>
          <w:szCs w:val="32"/>
        </w:rPr>
      </w:pPr>
    </w:p>
    <w:p w14:paraId="50A901FF" w14:textId="77777777" w:rsidR="00014D97" w:rsidRDefault="00014D97" w:rsidP="00014D97">
      <w:pPr>
        <w:spacing w:line="480" w:lineRule="auto"/>
        <w:jc w:val="center"/>
        <w:rPr>
          <w:rFonts w:ascii="Arial" w:hAnsi="Arial" w:cs="Arial"/>
          <w:sz w:val="32"/>
          <w:szCs w:val="32"/>
        </w:rPr>
      </w:pPr>
    </w:p>
    <w:p w14:paraId="6CEA76ED" w14:textId="77777777" w:rsidR="00014D97" w:rsidRDefault="00014D97" w:rsidP="00014D97">
      <w:pPr>
        <w:spacing w:line="480" w:lineRule="auto"/>
        <w:jc w:val="center"/>
        <w:rPr>
          <w:rFonts w:ascii="Arial" w:hAnsi="Arial" w:cs="Arial"/>
          <w:sz w:val="32"/>
          <w:szCs w:val="32"/>
        </w:rPr>
      </w:pPr>
    </w:p>
    <w:p w14:paraId="54AD8AEE" w14:textId="77777777" w:rsidR="00014D97" w:rsidRDefault="00014D97" w:rsidP="00014D97">
      <w:pPr>
        <w:spacing w:line="480" w:lineRule="auto"/>
        <w:jc w:val="center"/>
        <w:rPr>
          <w:rFonts w:ascii="Arial" w:hAnsi="Arial" w:cs="Arial"/>
          <w:sz w:val="32"/>
          <w:szCs w:val="32"/>
        </w:rPr>
      </w:pPr>
    </w:p>
    <w:p w14:paraId="3F3D379D" w14:textId="77777777" w:rsidR="00014D97" w:rsidRPr="00A774D2" w:rsidRDefault="00014D97" w:rsidP="00014D97">
      <w:pPr>
        <w:spacing w:line="480" w:lineRule="auto"/>
        <w:jc w:val="center"/>
        <w:rPr>
          <w:rFonts w:ascii="Arial" w:hAnsi="Arial" w:cs="Arial"/>
          <w:sz w:val="32"/>
          <w:szCs w:val="32"/>
        </w:rPr>
      </w:pPr>
    </w:p>
    <w:p w14:paraId="16B03012" w14:textId="77777777" w:rsidR="00D24D15" w:rsidRPr="00E85CB9" w:rsidRDefault="00D24D15" w:rsidP="00E85CB9">
      <w:pPr>
        <w:rPr>
          <w:rFonts w:eastAsiaTheme="majorEastAsia" w:cs="Times New Roman"/>
          <w:b/>
          <w:bCs/>
          <w:color w:val="365F91" w:themeColor="accent1" w:themeShade="BF"/>
          <w:szCs w:val="24"/>
        </w:rPr>
      </w:pPr>
    </w:p>
    <w:sdt>
      <w:sdtPr>
        <w:rPr>
          <w:rFonts w:asciiTheme="minorHAnsi" w:eastAsiaTheme="minorHAnsi" w:hAnsiTheme="minorHAnsi" w:cs="Times New Roman"/>
          <w:b w:val="0"/>
          <w:bCs w:val="0"/>
          <w:color w:val="auto"/>
          <w:sz w:val="24"/>
          <w:szCs w:val="24"/>
          <w:lang w:eastAsia="en-US"/>
        </w:rPr>
        <w:id w:val="-2142488275"/>
        <w:docPartObj>
          <w:docPartGallery w:val="Table of Contents"/>
          <w:docPartUnique/>
        </w:docPartObj>
      </w:sdtPr>
      <w:sdtEndPr>
        <w:rPr>
          <w:rFonts w:ascii="Times New Roman" w:hAnsi="Times New Roman"/>
          <w:noProof/>
        </w:rPr>
      </w:sdtEndPr>
      <w:sdtContent>
        <w:p w14:paraId="0030CE4D" w14:textId="77777777" w:rsidR="00D24D15" w:rsidRDefault="00D24D15" w:rsidP="00E85CB9">
          <w:pPr>
            <w:pStyle w:val="TOCHeading"/>
            <w:rPr>
              <w:rFonts w:cs="Times New Roman"/>
              <w:sz w:val="24"/>
              <w:szCs w:val="24"/>
            </w:rPr>
          </w:pPr>
          <w:r w:rsidRPr="00E85CB9">
            <w:rPr>
              <w:rFonts w:cs="Times New Roman"/>
              <w:sz w:val="24"/>
              <w:szCs w:val="24"/>
            </w:rPr>
            <w:t>Contents</w:t>
          </w:r>
        </w:p>
        <w:p w14:paraId="41C867EF" w14:textId="690DC153" w:rsidR="00014D97" w:rsidRPr="00014D97" w:rsidRDefault="00014D97" w:rsidP="00014D97">
          <w:pPr>
            <w:rPr>
              <w:lang w:eastAsia="ja-JP"/>
            </w:rPr>
          </w:pPr>
          <w:r>
            <w:rPr>
              <w:lang w:eastAsia="ja-JP"/>
            </w:rPr>
            <w:t>Executive summary………………………………………………………………………………. 3</w:t>
          </w:r>
        </w:p>
        <w:p w14:paraId="6B671671" w14:textId="4CECD330" w:rsidR="00B25BCD" w:rsidRDefault="00D24D15">
          <w:pPr>
            <w:pStyle w:val="TOC1"/>
            <w:tabs>
              <w:tab w:val="right" w:leader="dot" w:pos="9350"/>
            </w:tabs>
            <w:rPr>
              <w:rFonts w:eastAsiaTheme="minorEastAsia"/>
              <w:noProof/>
            </w:rPr>
          </w:pPr>
          <w:r w:rsidRPr="00E85CB9">
            <w:rPr>
              <w:rFonts w:cs="Times New Roman"/>
              <w:szCs w:val="24"/>
            </w:rPr>
            <w:fldChar w:fldCharType="begin"/>
          </w:r>
          <w:r w:rsidRPr="00E85CB9">
            <w:rPr>
              <w:rFonts w:cs="Times New Roman"/>
              <w:szCs w:val="24"/>
            </w:rPr>
            <w:instrText xml:space="preserve"> TOC \o "1-3" \h \z \u </w:instrText>
          </w:r>
          <w:r w:rsidRPr="00E85CB9">
            <w:rPr>
              <w:rFonts w:cs="Times New Roman"/>
              <w:szCs w:val="24"/>
            </w:rPr>
            <w:fldChar w:fldCharType="separate"/>
          </w:r>
          <w:hyperlink w:anchor="_Toc159692170" w:history="1">
            <w:r w:rsidR="00B25BCD" w:rsidRPr="002479CB">
              <w:rPr>
                <w:rStyle w:val="Hyperlink"/>
                <w:noProof/>
              </w:rPr>
              <w:t>Introduction</w:t>
            </w:r>
            <w:r w:rsidR="00B25BCD">
              <w:rPr>
                <w:noProof/>
                <w:webHidden/>
              </w:rPr>
              <w:tab/>
            </w:r>
            <w:r w:rsidR="00014D97">
              <w:rPr>
                <w:noProof/>
                <w:webHidden/>
              </w:rPr>
              <w:t>4</w:t>
            </w:r>
          </w:hyperlink>
        </w:p>
        <w:p w14:paraId="6CD4EF46" w14:textId="14BF1E03" w:rsidR="00B25BCD" w:rsidRDefault="00000000">
          <w:pPr>
            <w:pStyle w:val="TOC1"/>
            <w:tabs>
              <w:tab w:val="right" w:leader="dot" w:pos="9350"/>
            </w:tabs>
            <w:rPr>
              <w:rFonts w:eastAsiaTheme="minorEastAsia"/>
              <w:noProof/>
            </w:rPr>
          </w:pPr>
          <w:hyperlink w:anchor="_Toc159692171" w:history="1">
            <w:r w:rsidR="00B25BCD" w:rsidRPr="002479CB">
              <w:rPr>
                <w:rStyle w:val="Hyperlink"/>
                <w:noProof/>
              </w:rPr>
              <w:t>Scope and Objective</w:t>
            </w:r>
            <w:r w:rsidR="00B25BCD">
              <w:rPr>
                <w:noProof/>
                <w:webHidden/>
              </w:rPr>
              <w:tab/>
            </w:r>
            <w:r w:rsidR="00014D97">
              <w:rPr>
                <w:noProof/>
                <w:webHidden/>
              </w:rPr>
              <w:t>4</w:t>
            </w:r>
          </w:hyperlink>
        </w:p>
        <w:p w14:paraId="3FEC532E" w14:textId="1EA43DD3" w:rsidR="00B25BCD" w:rsidRDefault="00000000">
          <w:pPr>
            <w:pStyle w:val="TOC1"/>
            <w:tabs>
              <w:tab w:val="right" w:leader="dot" w:pos="9350"/>
            </w:tabs>
            <w:rPr>
              <w:rFonts w:eastAsiaTheme="minorEastAsia"/>
              <w:noProof/>
            </w:rPr>
          </w:pPr>
          <w:hyperlink w:anchor="_Toc159692172" w:history="1">
            <w:r w:rsidR="00B25BCD" w:rsidRPr="002479CB">
              <w:rPr>
                <w:rStyle w:val="Hyperlink"/>
                <w:noProof/>
              </w:rPr>
              <w:t>Financial Statement Analysis</w:t>
            </w:r>
            <w:r w:rsidR="00B25BCD">
              <w:rPr>
                <w:noProof/>
                <w:webHidden/>
              </w:rPr>
              <w:tab/>
            </w:r>
            <w:r w:rsidR="00B36A1F">
              <w:rPr>
                <w:noProof/>
                <w:webHidden/>
              </w:rPr>
              <w:t>6</w:t>
            </w:r>
          </w:hyperlink>
        </w:p>
        <w:p w14:paraId="683FE433" w14:textId="5C20BA84" w:rsidR="00B25BCD" w:rsidRDefault="00000000">
          <w:pPr>
            <w:pStyle w:val="TOC1"/>
            <w:tabs>
              <w:tab w:val="right" w:leader="dot" w:pos="9350"/>
            </w:tabs>
            <w:rPr>
              <w:rFonts w:eastAsiaTheme="minorEastAsia"/>
              <w:noProof/>
            </w:rPr>
          </w:pPr>
          <w:hyperlink w:anchor="_Toc159692173" w:history="1">
            <w:r w:rsidR="00B25BCD" w:rsidRPr="002479CB">
              <w:rPr>
                <w:rStyle w:val="Hyperlink"/>
                <w:noProof/>
              </w:rPr>
              <w:t>Ratio Analysis</w:t>
            </w:r>
            <w:r w:rsidR="00B25BCD">
              <w:rPr>
                <w:noProof/>
                <w:webHidden/>
              </w:rPr>
              <w:tab/>
            </w:r>
            <w:r w:rsidR="00014D97">
              <w:rPr>
                <w:noProof/>
                <w:webHidden/>
              </w:rPr>
              <w:t>8</w:t>
            </w:r>
          </w:hyperlink>
        </w:p>
        <w:p w14:paraId="76226638" w14:textId="3ACE44F9" w:rsidR="00B25BCD" w:rsidRDefault="00000000">
          <w:pPr>
            <w:pStyle w:val="TOC1"/>
            <w:tabs>
              <w:tab w:val="right" w:leader="dot" w:pos="9350"/>
            </w:tabs>
            <w:rPr>
              <w:rFonts w:eastAsiaTheme="minorEastAsia"/>
              <w:noProof/>
            </w:rPr>
          </w:pPr>
          <w:hyperlink w:anchor="_Toc159692174" w:history="1">
            <w:r w:rsidR="00B25BCD" w:rsidRPr="002479CB">
              <w:rPr>
                <w:rStyle w:val="Hyperlink"/>
                <w:rFonts w:cs="Times New Roman"/>
                <w:noProof/>
              </w:rPr>
              <w:t>SWOT Analysis</w:t>
            </w:r>
            <w:r w:rsidR="00B25BCD">
              <w:rPr>
                <w:noProof/>
                <w:webHidden/>
              </w:rPr>
              <w:tab/>
            </w:r>
            <w:r w:rsidR="00014D97">
              <w:rPr>
                <w:noProof/>
                <w:webHidden/>
              </w:rPr>
              <w:t>11</w:t>
            </w:r>
          </w:hyperlink>
        </w:p>
        <w:p w14:paraId="20B86F8D" w14:textId="3B4FEDF5" w:rsidR="00B25BCD" w:rsidRDefault="00000000">
          <w:pPr>
            <w:pStyle w:val="TOC1"/>
            <w:tabs>
              <w:tab w:val="right" w:leader="dot" w:pos="9350"/>
            </w:tabs>
            <w:rPr>
              <w:rFonts w:eastAsiaTheme="minorEastAsia"/>
              <w:noProof/>
            </w:rPr>
          </w:pPr>
          <w:hyperlink w:anchor="_Toc159692175" w:history="1">
            <w:r w:rsidR="00B25BCD" w:rsidRPr="002479CB">
              <w:rPr>
                <w:rStyle w:val="Hyperlink"/>
                <w:noProof/>
              </w:rPr>
              <w:t>Market</w:t>
            </w:r>
            <w:r w:rsidR="00B25BCD" w:rsidRPr="002479CB">
              <w:rPr>
                <w:rStyle w:val="Hyperlink"/>
                <w:rFonts w:cs="Times New Roman"/>
                <w:noProof/>
              </w:rPr>
              <w:t xml:space="preserve"> Analysis</w:t>
            </w:r>
            <w:r w:rsidR="00B25BCD">
              <w:rPr>
                <w:noProof/>
                <w:webHidden/>
              </w:rPr>
              <w:tab/>
            </w:r>
            <w:r w:rsidR="00014D97">
              <w:rPr>
                <w:noProof/>
                <w:webHidden/>
              </w:rPr>
              <w:t>12</w:t>
            </w:r>
          </w:hyperlink>
        </w:p>
        <w:p w14:paraId="5E9C3BC7" w14:textId="03754389" w:rsidR="00B25BCD" w:rsidRDefault="00000000">
          <w:pPr>
            <w:pStyle w:val="TOC1"/>
            <w:tabs>
              <w:tab w:val="right" w:leader="dot" w:pos="9350"/>
            </w:tabs>
            <w:rPr>
              <w:rFonts w:eastAsiaTheme="minorEastAsia"/>
              <w:noProof/>
            </w:rPr>
          </w:pPr>
          <w:hyperlink w:anchor="_Toc159692176" w:history="1">
            <w:r w:rsidR="00B25BCD" w:rsidRPr="002479CB">
              <w:rPr>
                <w:rStyle w:val="Hyperlink"/>
                <w:noProof/>
              </w:rPr>
              <w:t>Target Market &amp; Potential Growth</w:t>
            </w:r>
            <w:r w:rsidR="00B25BCD">
              <w:rPr>
                <w:noProof/>
                <w:webHidden/>
              </w:rPr>
              <w:tab/>
            </w:r>
            <w:r w:rsidR="00014D97">
              <w:rPr>
                <w:noProof/>
                <w:webHidden/>
              </w:rPr>
              <w:t>12</w:t>
            </w:r>
          </w:hyperlink>
        </w:p>
        <w:p w14:paraId="2AAE2D0B" w14:textId="462D3A9B" w:rsidR="00B25BCD" w:rsidRDefault="00000000">
          <w:pPr>
            <w:pStyle w:val="TOC1"/>
            <w:tabs>
              <w:tab w:val="right" w:leader="dot" w:pos="9350"/>
            </w:tabs>
            <w:rPr>
              <w:rFonts w:eastAsiaTheme="minorEastAsia"/>
              <w:noProof/>
            </w:rPr>
          </w:pPr>
          <w:hyperlink w:anchor="_Toc159692177" w:history="1">
            <w:r w:rsidR="00B25BCD" w:rsidRPr="002479CB">
              <w:rPr>
                <w:rStyle w:val="Hyperlink"/>
                <w:noProof/>
              </w:rPr>
              <w:t>Turnaround Strategy</w:t>
            </w:r>
            <w:r w:rsidR="00B25BCD">
              <w:rPr>
                <w:noProof/>
                <w:webHidden/>
              </w:rPr>
              <w:tab/>
            </w:r>
            <w:r w:rsidR="00014D97">
              <w:rPr>
                <w:noProof/>
                <w:webHidden/>
              </w:rPr>
              <w:t>13</w:t>
            </w:r>
          </w:hyperlink>
        </w:p>
        <w:p w14:paraId="7702BA1D" w14:textId="245425FE" w:rsidR="00B25BCD" w:rsidRDefault="00000000">
          <w:pPr>
            <w:pStyle w:val="TOC1"/>
            <w:tabs>
              <w:tab w:val="right" w:leader="dot" w:pos="9350"/>
            </w:tabs>
            <w:rPr>
              <w:rFonts w:eastAsiaTheme="minorEastAsia"/>
              <w:noProof/>
            </w:rPr>
          </w:pPr>
          <w:hyperlink w:anchor="_Toc159692178" w:history="1">
            <w:r w:rsidR="00B25BCD" w:rsidRPr="002479CB">
              <w:rPr>
                <w:rStyle w:val="Hyperlink"/>
                <w:noProof/>
              </w:rPr>
              <w:t>Financial Projection</w:t>
            </w:r>
            <w:r w:rsidR="00B25BCD">
              <w:rPr>
                <w:noProof/>
                <w:webHidden/>
              </w:rPr>
              <w:tab/>
            </w:r>
            <w:r w:rsidR="00014D97">
              <w:rPr>
                <w:noProof/>
                <w:webHidden/>
              </w:rPr>
              <w:t>14</w:t>
            </w:r>
          </w:hyperlink>
        </w:p>
        <w:p w14:paraId="3EAAD070" w14:textId="13F156FE" w:rsidR="00B25BCD" w:rsidRDefault="00000000">
          <w:pPr>
            <w:pStyle w:val="TOC1"/>
            <w:tabs>
              <w:tab w:val="right" w:leader="dot" w:pos="9350"/>
            </w:tabs>
            <w:rPr>
              <w:rFonts w:eastAsiaTheme="minorEastAsia"/>
              <w:noProof/>
            </w:rPr>
          </w:pPr>
          <w:hyperlink w:anchor="_Toc159692179" w:history="1">
            <w:r w:rsidR="00B25BCD" w:rsidRPr="002479CB">
              <w:rPr>
                <w:rStyle w:val="Hyperlink"/>
                <w:noProof/>
              </w:rPr>
              <w:t>Conclusion</w:t>
            </w:r>
            <w:r w:rsidR="00B25BCD">
              <w:rPr>
                <w:noProof/>
                <w:webHidden/>
              </w:rPr>
              <w:tab/>
            </w:r>
            <w:r w:rsidR="00014D97">
              <w:rPr>
                <w:noProof/>
                <w:webHidden/>
              </w:rPr>
              <w:t>15</w:t>
            </w:r>
          </w:hyperlink>
        </w:p>
        <w:p w14:paraId="3A0B33BA" w14:textId="08A8C4D5" w:rsidR="00B25BCD" w:rsidRDefault="00000000">
          <w:pPr>
            <w:pStyle w:val="TOC1"/>
            <w:tabs>
              <w:tab w:val="right" w:leader="dot" w:pos="9350"/>
            </w:tabs>
            <w:rPr>
              <w:rFonts w:eastAsiaTheme="minorEastAsia"/>
              <w:noProof/>
            </w:rPr>
          </w:pPr>
          <w:hyperlink w:anchor="_Toc159692180" w:history="1">
            <w:r w:rsidR="00B25BCD" w:rsidRPr="002479CB">
              <w:rPr>
                <w:rStyle w:val="Hyperlink"/>
                <w:noProof/>
              </w:rPr>
              <w:t>Recommendation</w:t>
            </w:r>
            <w:r w:rsidR="00B25BCD">
              <w:rPr>
                <w:noProof/>
                <w:webHidden/>
              </w:rPr>
              <w:tab/>
            </w:r>
            <w:r w:rsidR="00B25BCD">
              <w:rPr>
                <w:noProof/>
                <w:webHidden/>
              </w:rPr>
              <w:fldChar w:fldCharType="begin"/>
            </w:r>
            <w:r w:rsidR="00B25BCD">
              <w:rPr>
                <w:noProof/>
                <w:webHidden/>
              </w:rPr>
              <w:instrText xml:space="preserve"> PAGEREF _Toc159692180 \h </w:instrText>
            </w:r>
            <w:r w:rsidR="00B25BCD">
              <w:rPr>
                <w:noProof/>
                <w:webHidden/>
              </w:rPr>
            </w:r>
            <w:r w:rsidR="00B25BCD">
              <w:rPr>
                <w:noProof/>
                <w:webHidden/>
              </w:rPr>
              <w:fldChar w:fldCharType="separate"/>
            </w:r>
            <w:r w:rsidR="00B25BCD">
              <w:rPr>
                <w:noProof/>
                <w:webHidden/>
              </w:rPr>
              <w:t>1</w:t>
            </w:r>
            <w:r w:rsidR="00014D97">
              <w:rPr>
                <w:noProof/>
                <w:webHidden/>
              </w:rPr>
              <w:t>5</w:t>
            </w:r>
            <w:r w:rsidR="00B25BCD">
              <w:rPr>
                <w:noProof/>
                <w:webHidden/>
              </w:rPr>
              <w:fldChar w:fldCharType="end"/>
            </w:r>
          </w:hyperlink>
        </w:p>
        <w:p w14:paraId="5ACC34A5" w14:textId="3DAD8EF8" w:rsidR="00B25BCD" w:rsidRDefault="00000000">
          <w:pPr>
            <w:pStyle w:val="TOC1"/>
            <w:tabs>
              <w:tab w:val="right" w:leader="dot" w:pos="9350"/>
            </w:tabs>
            <w:rPr>
              <w:rFonts w:eastAsiaTheme="minorEastAsia"/>
              <w:noProof/>
            </w:rPr>
          </w:pPr>
          <w:hyperlink w:anchor="_Toc159692181" w:history="1">
            <w:r w:rsidR="00B25BCD" w:rsidRPr="002479CB">
              <w:rPr>
                <w:rStyle w:val="Hyperlink"/>
                <w:rFonts w:cs="Times New Roman"/>
                <w:noProof/>
              </w:rPr>
              <w:t>Reference</w:t>
            </w:r>
            <w:r w:rsidR="00B25BCD">
              <w:rPr>
                <w:noProof/>
                <w:webHidden/>
              </w:rPr>
              <w:tab/>
            </w:r>
            <w:r w:rsidR="00B25BCD">
              <w:rPr>
                <w:noProof/>
                <w:webHidden/>
              </w:rPr>
              <w:fldChar w:fldCharType="begin"/>
            </w:r>
            <w:r w:rsidR="00B25BCD">
              <w:rPr>
                <w:noProof/>
                <w:webHidden/>
              </w:rPr>
              <w:instrText xml:space="preserve"> PAGEREF _Toc159692181 \h </w:instrText>
            </w:r>
            <w:r w:rsidR="00B25BCD">
              <w:rPr>
                <w:noProof/>
                <w:webHidden/>
              </w:rPr>
            </w:r>
            <w:r w:rsidR="00B25BCD">
              <w:rPr>
                <w:noProof/>
                <w:webHidden/>
              </w:rPr>
              <w:fldChar w:fldCharType="separate"/>
            </w:r>
            <w:r w:rsidR="00B25BCD">
              <w:rPr>
                <w:noProof/>
                <w:webHidden/>
              </w:rPr>
              <w:t>1</w:t>
            </w:r>
            <w:r w:rsidR="00014D97">
              <w:rPr>
                <w:noProof/>
                <w:webHidden/>
              </w:rPr>
              <w:t>6</w:t>
            </w:r>
            <w:r w:rsidR="00B25BCD">
              <w:rPr>
                <w:noProof/>
                <w:webHidden/>
              </w:rPr>
              <w:fldChar w:fldCharType="end"/>
            </w:r>
          </w:hyperlink>
        </w:p>
        <w:p w14:paraId="670C821E" w14:textId="77777777" w:rsidR="00D24D15" w:rsidRPr="00E85CB9" w:rsidRDefault="00D24D15" w:rsidP="00E85CB9">
          <w:pPr>
            <w:rPr>
              <w:rFonts w:cs="Times New Roman"/>
              <w:szCs w:val="24"/>
            </w:rPr>
          </w:pPr>
          <w:r w:rsidRPr="00E85CB9">
            <w:rPr>
              <w:rFonts w:cs="Times New Roman"/>
              <w:b/>
              <w:bCs/>
              <w:noProof/>
              <w:szCs w:val="24"/>
            </w:rPr>
            <w:fldChar w:fldCharType="end"/>
          </w:r>
        </w:p>
      </w:sdtContent>
    </w:sdt>
    <w:p w14:paraId="65E8B37B" w14:textId="77777777" w:rsidR="00D24D15" w:rsidRPr="00E85CB9" w:rsidRDefault="00D24D15" w:rsidP="00E85CB9">
      <w:pPr>
        <w:rPr>
          <w:rFonts w:eastAsiaTheme="majorEastAsia" w:cs="Times New Roman"/>
          <w:b/>
          <w:bCs/>
          <w:color w:val="365F91" w:themeColor="accent1" w:themeShade="BF"/>
          <w:szCs w:val="24"/>
        </w:rPr>
      </w:pPr>
      <w:r w:rsidRPr="00E85CB9">
        <w:rPr>
          <w:rFonts w:cs="Times New Roman"/>
          <w:szCs w:val="24"/>
        </w:rPr>
        <w:br w:type="page"/>
      </w:r>
    </w:p>
    <w:p w14:paraId="2B3A55D1" w14:textId="77777777" w:rsidR="0002794D" w:rsidRDefault="0002794D" w:rsidP="0002794D">
      <w:pPr>
        <w:pStyle w:val="Heading1"/>
      </w:pPr>
      <w:bookmarkStart w:id="0" w:name="_Toc159692170"/>
      <w:r w:rsidRPr="00CC6B4A">
        <w:lastRenderedPageBreak/>
        <w:t>Executive summary</w:t>
      </w:r>
    </w:p>
    <w:p w14:paraId="77FB0E7C" w14:textId="77777777" w:rsidR="0002794D" w:rsidRPr="00CC6B4A" w:rsidRDefault="0002794D" w:rsidP="0002794D">
      <w:r w:rsidRPr="00CC6B4A">
        <w:t xml:space="preserve">The main theme of the report is to demonstrate the financial management for the hotel business industry. Financial management is a major part of any business organization. When the business needs to manage the financial operation, the business should implement some financial statement for the business. After analyzing the financial statement, the business can maintain its financial performance. The financial performance can be good or hostile, it depends on the financial statement for the business. </w:t>
      </w:r>
      <w:r>
        <w:t xml:space="preserve">On the other hand, through analyzing the financial management, the hotel business can know the income statement, balance sheet, and financial data for the hotel business. Hence the coastline market is very competitive, the business also should concentrate on the financial management for the business. Addressing the profitability makes the business more effective, and in this case, the business should focus on making the accounting statement and financial statement for the business. Lastly, it is said that to grow the hotel business, the business can observe the management about the financing. </w:t>
      </w:r>
    </w:p>
    <w:p w14:paraId="7567A9E6" w14:textId="77777777" w:rsidR="0002794D" w:rsidRDefault="0002794D">
      <w:pPr>
        <w:rPr>
          <w:rFonts w:eastAsiaTheme="majorEastAsia" w:cstheme="majorBidi"/>
          <w:b/>
          <w:bCs/>
          <w:color w:val="365F91" w:themeColor="accent1" w:themeShade="BF"/>
          <w:sz w:val="32"/>
          <w:szCs w:val="28"/>
        </w:rPr>
      </w:pPr>
      <w:r>
        <w:br w:type="page"/>
      </w:r>
    </w:p>
    <w:p w14:paraId="24EDCA54" w14:textId="77777777" w:rsidR="00EA6D26" w:rsidRPr="00E85CB9" w:rsidRDefault="00EA6D26" w:rsidP="00B25BCD">
      <w:pPr>
        <w:pStyle w:val="Heading1"/>
      </w:pPr>
      <w:r w:rsidRPr="00B25BCD">
        <w:lastRenderedPageBreak/>
        <w:t>Introduction</w:t>
      </w:r>
      <w:bookmarkEnd w:id="0"/>
      <w:r w:rsidRPr="00E85CB9">
        <w:t xml:space="preserve"> </w:t>
      </w:r>
    </w:p>
    <w:p w14:paraId="5177B009" w14:textId="77777777" w:rsidR="00D6057B" w:rsidRPr="00FD3CB5" w:rsidRDefault="00D6057B" w:rsidP="00D6057B">
      <w:pPr>
        <w:pStyle w:val="Heading2"/>
      </w:pPr>
      <w:bookmarkStart w:id="1" w:name="_Toc159692171"/>
      <w:r w:rsidRPr="00FD3CB5">
        <w:t xml:space="preserve">Background </w:t>
      </w:r>
    </w:p>
    <w:p w14:paraId="77A939F5" w14:textId="77777777" w:rsidR="00D6057B" w:rsidRDefault="00D6057B" w:rsidP="00D6057B">
      <w:pPr>
        <w:rPr>
          <w:rFonts w:cs="Times New Roman"/>
          <w:szCs w:val="24"/>
        </w:rPr>
      </w:pPr>
      <w:r w:rsidRPr="00E85CB9">
        <w:rPr>
          <w:rFonts w:cs="Times New Roman"/>
          <w:szCs w:val="24"/>
        </w:rPr>
        <w:t xml:space="preserve">The Seacrest Lodge is </w:t>
      </w:r>
      <w:proofErr w:type="spellStart"/>
      <w:r w:rsidRPr="00E85CB9">
        <w:rPr>
          <w:rFonts w:cs="Times New Roman"/>
          <w:szCs w:val="24"/>
        </w:rPr>
        <w:t>characterised</w:t>
      </w:r>
      <w:proofErr w:type="spellEnd"/>
      <w:r w:rsidRPr="00E85CB9">
        <w:rPr>
          <w:rFonts w:cs="Times New Roman"/>
          <w:szCs w:val="24"/>
        </w:rPr>
        <w:t xml:space="preserve"> by its natural beauty and tranquilly. This contemporary dormer home, surrounded by lovely grounds, is located near the coastline and facilities in Scarborough. It has a hot tub and is in excellent condition. This roomy home offers enough space for family gatherings to enjoy the stunning coastline and dramatic surroundings, with bright and airy rooms. The quality of service and environment are crucial components of tourism. It provides consumers with an experience of innovation, excitement, and top-notch service. This report examines the comprehensive financial performance and market conditions.  </w:t>
      </w:r>
      <w:r>
        <w:rPr>
          <w:rFonts w:cs="Times New Roman"/>
          <w:szCs w:val="24"/>
        </w:rPr>
        <w:t>Environment</w:t>
      </w:r>
      <w:r w:rsidRPr="00E85CB9">
        <w:rPr>
          <w:rFonts w:cs="Times New Roman"/>
          <w:szCs w:val="24"/>
        </w:rPr>
        <w:t xml:space="preserve"> are crucial components of tour</w:t>
      </w:r>
      <w:r>
        <w:rPr>
          <w:rFonts w:cs="Times New Roman"/>
          <w:szCs w:val="24"/>
        </w:rPr>
        <w:t>ism (Kohli and Jaworski, 2019).</w:t>
      </w:r>
      <w:r w:rsidRPr="00E85CB9">
        <w:rPr>
          <w:rFonts w:cs="Times New Roman"/>
          <w:szCs w:val="24"/>
        </w:rPr>
        <w:t xml:space="preserve"> It provides consumers with an experience of innovation, excitement, and top-notch service. This report examines the comprehensive financial performance and market conditions.</w:t>
      </w:r>
    </w:p>
    <w:p w14:paraId="32217367" w14:textId="77777777" w:rsidR="00D6057B" w:rsidRPr="00FD3CB5" w:rsidRDefault="00D6057B" w:rsidP="00D6057B">
      <w:pPr>
        <w:pStyle w:val="Heading2"/>
      </w:pPr>
      <w:r w:rsidRPr="00FD3CB5">
        <w:t>Current Situation</w:t>
      </w:r>
    </w:p>
    <w:p w14:paraId="4854F296" w14:textId="77777777" w:rsidR="00D6057B" w:rsidRDefault="00D6057B" w:rsidP="00D6057B">
      <w:pPr>
        <w:rPr>
          <w:rFonts w:cs="Times New Roman"/>
          <w:szCs w:val="24"/>
        </w:rPr>
      </w:pPr>
      <w:r>
        <w:rPr>
          <w:rFonts w:cs="Times New Roman"/>
          <w:szCs w:val="24"/>
        </w:rPr>
        <w:t xml:space="preserve">The Seacrest Lodge is suffering from financial downfall after Covid-19 time. The revenue is declining over the years. </w:t>
      </w:r>
    </w:p>
    <w:p w14:paraId="7DEB38DC" w14:textId="77777777" w:rsidR="00D6057B" w:rsidRPr="00FD3CB5" w:rsidRDefault="00D6057B" w:rsidP="00D6057B">
      <w:pPr>
        <w:pStyle w:val="Heading2"/>
        <w:rPr>
          <w:b w:val="0"/>
        </w:rPr>
      </w:pPr>
      <w:r w:rsidRPr="00FD3CB5">
        <w:t>Reason for declining</w:t>
      </w:r>
    </w:p>
    <w:p w14:paraId="43F13DFE" w14:textId="77777777" w:rsidR="00D6057B" w:rsidRPr="00E85CB9" w:rsidRDefault="00D6057B" w:rsidP="00D6057B">
      <w:pPr>
        <w:rPr>
          <w:rFonts w:cs="Times New Roman"/>
          <w:szCs w:val="24"/>
        </w:rPr>
      </w:pPr>
      <w:r>
        <w:rPr>
          <w:rFonts w:cs="Times New Roman"/>
          <w:szCs w:val="24"/>
        </w:rPr>
        <w:t xml:space="preserve">The Seacrest Lodge has suffered declining by increasing operating cost, the downfall of revenue over the time. It is the reason of highly competitive market of resorts and the pay amount is higher for general tourist. </w:t>
      </w:r>
    </w:p>
    <w:p w14:paraId="18E40CAC" w14:textId="77777777" w:rsidR="00D6057B" w:rsidRDefault="00D6057B">
      <w:pPr>
        <w:spacing w:line="276" w:lineRule="auto"/>
        <w:jc w:val="left"/>
        <w:rPr>
          <w:rFonts w:eastAsiaTheme="majorEastAsia" w:cstheme="majorBidi"/>
          <w:b/>
          <w:bCs/>
          <w:color w:val="365F91" w:themeColor="accent1" w:themeShade="BF"/>
          <w:sz w:val="32"/>
          <w:szCs w:val="28"/>
        </w:rPr>
      </w:pPr>
      <w:r>
        <w:br w:type="page"/>
      </w:r>
    </w:p>
    <w:p w14:paraId="7FC6DC53" w14:textId="77777777" w:rsidR="00EA6D26" w:rsidRPr="00E85CB9" w:rsidRDefault="00EA6D26" w:rsidP="00B25BCD">
      <w:pPr>
        <w:pStyle w:val="Heading1"/>
      </w:pPr>
      <w:r w:rsidRPr="00E85CB9">
        <w:lastRenderedPageBreak/>
        <w:t xml:space="preserve">Scope and </w:t>
      </w:r>
      <w:r w:rsidRPr="00B25BCD">
        <w:t>Objective</w:t>
      </w:r>
      <w:bookmarkEnd w:id="1"/>
    </w:p>
    <w:p w14:paraId="0AFF650D" w14:textId="77777777" w:rsidR="00D24D15" w:rsidRPr="00E85CB9" w:rsidRDefault="00C13F1D" w:rsidP="002C7AD4">
      <w:pPr>
        <w:rPr>
          <w:rFonts w:cs="Times New Roman"/>
          <w:szCs w:val="24"/>
        </w:rPr>
      </w:pPr>
      <w:r w:rsidRPr="00E85CB9">
        <w:rPr>
          <w:rFonts w:cs="Times New Roman"/>
          <w:szCs w:val="24"/>
        </w:rPr>
        <w:t>This analysis has shown the financial status of the Seacrest Lodge. The organisation has seen a financial decline in recent years. The reason of this has been attributed to market expansion and future prospects, as mentioned here.</w:t>
      </w:r>
      <w:r w:rsidR="00D24D15" w:rsidRPr="00E85CB9">
        <w:rPr>
          <w:rFonts w:cs="Times New Roman"/>
          <w:szCs w:val="24"/>
        </w:rPr>
        <w:br w:type="page"/>
      </w:r>
    </w:p>
    <w:p w14:paraId="02D451CF" w14:textId="77777777" w:rsidR="003C1E74" w:rsidRDefault="003C1E74" w:rsidP="00B25BCD">
      <w:pPr>
        <w:pStyle w:val="Heading1"/>
      </w:pPr>
      <w:bookmarkStart w:id="2" w:name="_Toc159692172"/>
      <w:r w:rsidRPr="00E85CB9">
        <w:lastRenderedPageBreak/>
        <w:t xml:space="preserve">Financial Statement </w:t>
      </w:r>
      <w:r w:rsidRPr="00B25BCD">
        <w:t>Analysis</w:t>
      </w:r>
      <w:bookmarkEnd w:id="2"/>
    </w:p>
    <w:p w14:paraId="28C0F23A" w14:textId="141D1A89" w:rsidR="000C0BC6" w:rsidRDefault="000C0BC6" w:rsidP="000C0BC6">
      <w:r w:rsidRPr="000C0BC6">
        <w:rPr>
          <w:noProof/>
        </w:rPr>
        <w:drawing>
          <wp:inline distT="0" distB="0" distL="0" distR="0" wp14:anchorId="3B8FB1AB" wp14:editId="45C6BAE7">
            <wp:extent cx="5943600" cy="3506470"/>
            <wp:effectExtent l="0" t="0" r="0" b="0"/>
            <wp:docPr id="976967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967401" name=""/>
                    <pic:cNvPicPr/>
                  </pic:nvPicPr>
                  <pic:blipFill>
                    <a:blip r:embed="rId8"/>
                    <a:stretch>
                      <a:fillRect/>
                    </a:stretch>
                  </pic:blipFill>
                  <pic:spPr>
                    <a:xfrm>
                      <a:off x="0" y="0"/>
                      <a:ext cx="5943600" cy="3506470"/>
                    </a:xfrm>
                    <a:prstGeom prst="rect">
                      <a:avLst/>
                    </a:prstGeom>
                  </pic:spPr>
                </pic:pic>
              </a:graphicData>
            </a:graphic>
          </wp:inline>
        </w:drawing>
      </w:r>
    </w:p>
    <w:p w14:paraId="4D216C83" w14:textId="13CA2A9A" w:rsidR="000C0BC6" w:rsidRPr="000C0BC6" w:rsidRDefault="000C0BC6" w:rsidP="000C0BC6">
      <w:r>
        <w:t xml:space="preserve">                                                                </w:t>
      </w:r>
      <w:r w:rsidR="00014D97">
        <w:t>Source</w:t>
      </w:r>
      <w:r>
        <w:t xml:space="preserve">- </w:t>
      </w:r>
      <w:r w:rsidR="00014D97">
        <w:t>Brief from assignment</w:t>
      </w:r>
    </w:p>
    <w:p w14:paraId="26531A83" w14:textId="77777777" w:rsidR="003C1E74" w:rsidRPr="00E85CB9" w:rsidRDefault="003C1E74" w:rsidP="002C7AD4">
      <w:pPr>
        <w:rPr>
          <w:rFonts w:cs="Times New Roman"/>
          <w:b/>
          <w:szCs w:val="24"/>
        </w:rPr>
      </w:pPr>
      <w:r w:rsidRPr="00E85CB9">
        <w:rPr>
          <w:rFonts w:cs="Times New Roman"/>
          <w:b/>
          <w:szCs w:val="24"/>
        </w:rPr>
        <w:t>Income Statement</w:t>
      </w:r>
      <w:r w:rsidR="00041F2F" w:rsidRPr="00E85CB9">
        <w:rPr>
          <w:rFonts w:cs="Times New Roman"/>
          <w:b/>
          <w:szCs w:val="24"/>
        </w:rPr>
        <w:t xml:space="preserve"> Analysis</w:t>
      </w:r>
      <w:r w:rsidRPr="00E85CB9">
        <w:rPr>
          <w:rFonts w:cs="Times New Roman"/>
          <w:b/>
          <w:szCs w:val="24"/>
        </w:rPr>
        <w:t xml:space="preserve">: </w:t>
      </w:r>
    </w:p>
    <w:p w14:paraId="5D2CE2CA" w14:textId="77777777" w:rsidR="003C1E74" w:rsidRPr="00E85CB9" w:rsidRDefault="003C1E74" w:rsidP="002C7AD4">
      <w:pPr>
        <w:pStyle w:val="ListParagraph"/>
        <w:numPr>
          <w:ilvl w:val="0"/>
          <w:numId w:val="5"/>
        </w:numPr>
        <w:rPr>
          <w:rFonts w:cs="Times New Roman"/>
          <w:szCs w:val="24"/>
        </w:rPr>
      </w:pPr>
      <w:r w:rsidRPr="00E85CB9">
        <w:rPr>
          <w:rFonts w:cs="Times New Roman"/>
          <w:b/>
          <w:szCs w:val="24"/>
        </w:rPr>
        <w:t>Revenue drops</w:t>
      </w:r>
      <w:r w:rsidRPr="00E85CB9">
        <w:rPr>
          <w:rFonts w:cs="Times New Roman"/>
          <w:szCs w:val="24"/>
        </w:rPr>
        <w:t>: Revenue drops noticeably throughout the three-year period, dropping from £1,200,000 in 2021 to £950,000 in 2023. This might be an indication of a decline in sales or the result of a pricing strategy that cut into revenue</w:t>
      </w:r>
      <w:r w:rsidR="00B47105" w:rsidRPr="00E85CB9">
        <w:rPr>
          <w:rFonts w:cs="Times New Roman"/>
          <w:szCs w:val="24"/>
        </w:rPr>
        <w:t xml:space="preserve"> (Crespi-</w:t>
      </w:r>
      <w:proofErr w:type="spellStart"/>
      <w:r w:rsidR="00B47105" w:rsidRPr="00E85CB9">
        <w:rPr>
          <w:rFonts w:cs="Times New Roman"/>
          <w:szCs w:val="24"/>
        </w:rPr>
        <w:t>Cladera</w:t>
      </w:r>
      <w:proofErr w:type="spellEnd"/>
      <w:r w:rsidR="00B47105" w:rsidRPr="00E85CB9">
        <w:rPr>
          <w:rFonts w:cs="Times New Roman"/>
          <w:szCs w:val="24"/>
        </w:rPr>
        <w:t>, Martín-Oliver and Pascual-Fuster, 2021)</w:t>
      </w:r>
      <w:r w:rsidRPr="00E85CB9">
        <w:rPr>
          <w:rFonts w:cs="Times New Roman"/>
          <w:szCs w:val="24"/>
        </w:rPr>
        <w:t>.</w:t>
      </w:r>
    </w:p>
    <w:p w14:paraId="1E055001" w14:textId="77777777" w:rsidR="003C1E74" w:rsidRPr="00E85CB9" w:rsidRDefault="003C1E74" w:rsidP="002C7AD4">
      <w:pPr>
        <w:pStyle w:val="ListParagraph"/>
        <w:numPr>
          <w:ilvl w:val="0"/>
          <w:numId w:val="5"/>
        </w:numPr>
        <w:rPr>
          <w:rFonts w:cs="Times New Roman"/>
          <w:szCs w:val="24"/>
        </w:rPr>
      </w:pPr>
      <w:r w:rsidRPr="00E85CB9">
        <w:rPr>
          <w:rFonts w:cs="Times New Roman"/>
          <w:b/>
          <w:szCs w:val="24"/>
        </w:rPr>
        <w:t>Operating expenses increases</w:t>
      </w:r>
      <w:r w:rsidRPr="00E85CB9">
        <w:rPr>
          <w:rFonts w:cs="Times New Roman"/>
          <w:szCs w:val="24"/>
        </w:rPr>
        <w:t>: Operating expenses have been steadily increasing over the last three years and are expected to reach 1,100,000 pounds in 2023. Inflation, increased operational costs, or expansion are just a few of the potential reasons for this increase.</w:t>
      </w:r>
    </w:p>
    <w:p w14:paraId="4CDAEA10" w14:textId="77777777" w:rsidR="003C1E74" w:rsidRPr="00E85CB9" w:rsidRDefault="003C1E74" w:rsidP="002C7AD4">
      <w:pPr>
        <w:pStyle w:val="ListParagraph"/>
        <w:numPr>
          <w:ilvl w:val="0"/>
          <w:numId w:val="5"/>
        </w:numPr>
        <w:rPr>
          <w:rFonts w:cs="Times New Roman"/>
          <w:szCs w:val="24"/>
        </w:rPr>
      </w:pPr>
      <w:r w:rsidRPr="00E85CB9">
        <w:rPr>
          <w:rFonts w:cs="Times New Roman"/>
          <w:b/>
          <w:szCs w:val="24"/>
        </w:rPr>
        <w:t>Net Profit drops</w:t>
      </w:r>
      <w:r w:rsidRPr="00E85CB9">
        <w:rPr>
          <w:rFonts w:cs="Times New Roman"/>
          <w:szCs w:val="24"/>
        </w:rPr>
        <w:t>: From £150,000 in 2023 to £300,000 in 2021, the company's net income dropped significantly. The net income of the business went up and down because of this. From what we can see, the company is either having trouble keeping costs in check or generating enough revenue to cover its expenses</w:t>
      </w:r>
      <w:r w:rsidR="00B47105" w:rsidRPr="00E85CB9">
        <w:rPr>
          <w:rFonts w:cs="Times New Roman"/>
          <w:szCs w:val="24"/>
        </w:rPr>
        <w:t xml:space="preserve"> (Fama and Jensen, 2022)</w:t>
      </w:r>
      <w:r w:rsidRPr="00E85CB9">
        <w:rPr>
          <w:rFonts w:cs="Times New Roman"/>
          <w:szCs w:val="24"/>
        </w:rPr>
        <w:t>.</w:t>
      </w:r>
    </w:p>
    <w:p w14:paraId="05524E65" w14:textId="77777777" w:rsidR="003C1E74" w:rsidRPr="00E85CB9" w:rsidRDefault="003C1E74" w:rsidP="002C7AD4">
      <w:pPr>
        <w:rPr>
          <w:rFonts w:cs="Times New Roman"/>
          <w:b/>
          <w:szCs w:val="24"/>
        </w:rPr>
      </w:pPr>
      <w:r w:rsidRPr="00E85CB9">
        <w:rPr>
          <w:rFonts w:cs="Times New Roman"/>
          <w:b/>
          <w:szCs w:val="24"/>
        </w:rPr>
        <w:t>Financial Statement Analysis:</w:t>
      </w:r>
    </w:p>
    <w:p w14:paraId="41961F5B" w14:textId="77777777" w:rsidR="003C1E74" w:rsidRPr="00E85CB9" w:rsidRDefault="003C1E74" w:rsidP="002C7AD4">
      <w:pPr>
        <w:pStyle w:val="ListParagraph"/>
        <w:numPr>
          <w:ilvl w:val="0"/>
          <w:numId w:val="6"/>
        </w:numPr>
        <w:rPr>
          <w:rFonts w:cs="Times New Roman"/>
          <w:szCs w:val="24"/>
        </w:rPr>
      </w:pPr>
      <w:r w:rsidRPr="00E85CB9">
        <w:rPr>
          <w:rFonts w:cs="Times New Roman"/>
          <w:b/>
          <w:szCs w:val="24"/>
        </w:rPr>
        <w:lastRenderedPageBreak/>
        <w:t>Asset Condition</w:t>
      </w:r>
      <w:r w:rsidRPr="00E85CB9">
        <w:rPr>
          <w:rFonts w:cs="Times New Roman"/>
          <w:szCs w:val="24"/>
        </w:rPr>
        <w:t>: The property and equipment that make up the bulk of the company's assets remained stable at two million pounds in value until 2022, and then fell to one million eight hundred thousand pounds in 2023. This can mean that assets are losing value or that they are about to be sold</w:t>
      </w:r>
      <w:r w:rsidR="00B47105" w:rsidRPr="00E85CB9">
        <w:rPr>
          <w:rFonts w:cs="Times New Roman"/>
          <w:szCs w:val="24"/>
        </w:rPr>
        <w:t xml:space="preserve"> (</w:t>
      </w:r>
      <w:proofErr w:type="spellStart"/>
      <w:r w:rsidR="00B47105" w:rsidRPr="00E85CB9">
        <w:rPr>
          <w:rFonts w:cs="Times New Roman"/>
          <w:szCs w:val="24"/>
        </w:rPr>
        <w:t>Iatridis</w:t>
      </w:r>
      <w:proofErr w:type="spellEnd"/>
      <w:r w:rsidR="00B47105" w:rsidRPr="00E85CB9">
        <w:rPr>
          <w:rFonts w:cs="Times New Roman"/>
          <w:szCs w:val="24"/>
        </w:rPr>
        <w:t>, 2020)</w:t>
      </w:r>
      <w:r w:rsidRPr="00E85CB9">
        <w:rPr>
          <w:rFonts w:cs="Times New Roman"/>
          <w:szCs w:val="24"/>
        </w:rPr>
        <w:t>.</w:t>
      </w:r>
    </w:p>
    <w:p w14:paraId="373DB569" w14:textId="77777777" w:rsidR="003C1E74" w:rsidRPr="00E85CB9" w:rsidRDefault="003C1E74" w:rsidP="002C7AD4">
      <w:pPr>
        <w:pStyle w:val="ListParagraph"/>
        <w:numPr>
          <w:ilvl w:val="0"/>
          <w:numId w:val="6"/>
        </w:numPr>
        <w:rPr>
          <w:rFonts w:cs="Times New Roman"/>
          <w:szCs w:val="24"/>
        </w:rPr>
      </w:pPr>
      <w:r w:rsidRPr="00E85CB9">
        <w:rPr>
          <w:rFonts w:cs="Times New Roman"/>
          <w:b/>
          <w:szCs w:val="24"/>
        </w:rPr>
        <w:t>Cash Condition</w:t>
      </w:r>
      <w:r w:rsidRPr="00E85CB9">
        <w:rPr>
          <w:rFonts w:cs="Times New Roman"/>
          <w:szCs w:val="24"/>
        </w:rPr>
        <w:t>: The cash situation shows that cash and equivalents have been steadily declining over the last three years, which might indicate that the company is having trouble making ends meet.</w:t>
      </w:r>
    </w:p>
    <w:p w14:paraId="55653E55" w14:textId="77777777" w:rsidR="003C1E74" w:rsidRPr="00E85CB9" w:rsidRDefault="003C1E74" w:rsidP="002C7AD4">
      <w:pPr>
        <w:pStyle w:val="ListParagraph"/>
        <w:numPr>
          <w:ilvl w:val="0"/>
          <w:numId w:val="6"/>
        </w:numPr>
        <w:rPr>
          <w:rFonts w:cs="Times New Roman"/>
          <w:szCs w:val="24"/>
        </w:rPr>
      </w:pPr>
      <w:r w:rsidRPr="00E85CB9">
        <w:rPr>
          <w:rFonts w:cs="Times New Roman"/>
          <w:b/>
          <w:szCs w:val="24"/>
        </w:rPr>
        <w:t>Liabilities Increases</w:t>
      </w:r>
      <w:r w:rsidRPr="00E85CB9">
        <w:rPr>
          <w:rFonts w:cs="Times New Roman"/>
          <w:szCs w:val="24"/>
        </w:rPr>
        <w:t>: Accounts payable and long-term debt both increased throughout the three years, suggesting either a larger reliance on debt to sustain operations or a potential need for further finance</w:t>
      </w:r>
      <w:r w:rsidR="00B47105" w:rsidRPr="00E85CB9">
        <w:rPr>
          <w:rFonts w:cs="Times New Roman"/>
          <w:szCs w:val="24"/>
        </w:rPr>
        <w:t xml:space="preserve"> (Suthan, 2017)</w:t>
      </w:r>
      <w:r w:rsidRPr="00E85CB9">
        <w:rPr>
          <w:rFonts w:cs="Times New Roman"/>
          <w:szCs w:val="24"/>
        </w:rPr>
        <w:t>.</w:t>
      </w:r>
    </w:p>
    <w:p w14:paraId="28151DC5" w14:textId="77777777" w:rsidR="00D24D15" w:rsidRPr="00E85CB9" w:rsidRDefault="00D24D15" w:rsidP="002C7AD4">
      <w:pPr>
        <w:rPr>
          <w:rFonts w:eastAsiaTheme="majorEastAsia" w:cs="Times New Roman"/>
          <w:b/>
          <w:bCs/>
          <w:color w:val="365F91" w:themeColor="accent1" w:themeShade="BF"/>
          <w:szCs w:val="24"/>
        </w:rPr>
      </w:pPr>
      <w:r w:rsidRPr="00E85CB9">
        <w:rPr>
          <w:rFonts w:cs="Times New Roman"/>
          <w:szCs w:val="24"/>
        </w:rPr>
        <w:br w:type="page"/>
      </w:r>
    </w:p>
    <w:p w14:paraId="4D23CEB4" w14:textId="77777777" w:rsidR="00B47105" w:rsidRPr="00E85CB9" w:rsidRDefault="00B47105" w:rsidP="00B25BCD">
      <w:pPr>
        <w:pStyle w:val="Heading1"/>
      </w:pPr>
      <w:bookmarkStart w:id="3" w:name="_Toc159692173"/>
      <w:r w:rsidRPr="00E85CB9">
        <w:lastRenderedPageBreak/>
        <w:t xml:space="preserve">Ratio </w:t>
      </w:r>
      <w:r w:rsidRPr="00B25BCD">
        <w:t>Analysis</w:t>
      </w:r>
      <w:bookmarkEnd w:id="3"/>
    </w:p>
    <w:p w14:paraId="71BDBBCF" w14:textId="77777777" w:rsidR="00C22FBC" w:rsidRPr="00E85CB9" w:rsidRDefault="00C22FBC" w:rsidP="002C7AD4">
      <w:pPr>
        <w:rPr>
          <w:rFonts w:cs="Times New Roman"/>
          <w:b/>
          <w:szCs w:val="24"/>
        </w:rPr>
      </w:pPr>
      <w:r w:rsidRPr="00E85CB9">
        <w:rPr>
          <w:rFonts w:cs="Times New Roman"/>
          <w:b/>
          <w:szCs w:val="24"/>
        </w:rPr>
        <w:t>1. Solvency Ratios:</w:t>
      </w:r>
    </w:p>
    <w:p w14:paraId="16DAEE09" w14:textId="77777777" w:rsidR="002C2A5E" w:rsidRPr="00E85CB9" w:rsidRDefault="00C22FBC" w:rsidP="002C7AD4">
      <w:pPr>
        <w:rPr>
          <w:rFonts w:cs="Times New Roman"/>
          <w:szCs w:val="24"/>
        </w:rPr>
      </w:pPr>
      <w:r w:rsidRPr="00E85CB9">
        <w:rPr>
          <w:rFonts w:cs="Times New Roman"/>
          <w:b/>
          <w:szCs w:val="24"/>
        </w:rPr>
        <w:t>Debt-to-Equity Ratio</w:t>
      </w:r>
      <w:r w:rsidRPr="00E85CB9">
        <w:rPr>
          <w:rFonts w:cs="Times New Roman"/>
          <w:szCs w:val="24"/>
        </w:rPr>
        <w:t xml:space="preserve">: </w:t>
      </w:r>
      <m:oMath>
        <m:f>
          <m:fPr>
            <m:ctrlPr>
              <w:rPr>
                <w:rFonts w:ascii="Cambria Math" w:hAnsi="Cambria Math" w:cs="Times New Roman"/>
                <w:i/>
                <w:szCs w:val="24"/>
              </w:rPr>
            </m:ctrlPr>
          </m:fPr>
          <m:num>
            <m:r>
              <w:rPr>
                <w:rFonts w:ascii="Cambria Math" w:hAnsi="Cambria Math" w:cs="Times New Roman"/>
                <w:szCs w:val="24"/>
              </w:rPr>
              <m:t>Debt</m:t>
            </m:r>
          </m:num>
          <m:den>
            <m:r>
              <w:rPr>
                <w:rFonts w:ascii="Cambria Math" w:hAnsi="Cambria Math" w:cs="Times New Roman"/>
                <w:szCs w:val="24"/>
              </w:rPr>
              <m:t xml:space="preserve">Equity </m:t>
            </m:r>
          </m:den>
        </m:f>
      </m:oMath>
    </w:p>
    <w:tbl>
      <w:tblPr>
        <w:tblStyle w:val="TableGrid"/>
        <w:tblW w:w="0" w:type="auto"/>
        <w:tblLook w:val="04A0" w:firstRow="1" w:lastRow="0" w:firstColumn="1" w:lastColumn="0" w:noHBand="0" w:noVBand="1"/>
      </w:tblPr>
      <w:tblGrid>
        <w:gridCol w:w="3503"/>
        <w:gridCol w:w="3503"/>
      </w:tblGrid>
      <w:tr w:rsidR="00C22FBC" w:rsidRPr="00E85CB9" w14:paraId="607FAC28" w14:textId="77777777" w:rsidTr="002C7AD4">
        <w:trPr>
          <w:trHeight w:val="339"/>
        </w:trPr>
        <w:tc>
          <w:tcPr>
            <w:tcW w:w="3503" w:type="dxa"/>
          </w:tcPr>
          <w:p w14:paraId="67EA903B" w14:textId="77777777" w:rsidR="00C22FBC" w:rsidRPr="00E85CB9" w:rsidRDefault="00C22FBC" w:rsidP="00E85CB9">
            <w:pPr>
              <w:rPr>
                <w:rFonts w:cs="Times New Roman"/>
                <w:szCs w:val="24"/>
              </w:rPr>
            </w:pPr>
            <w:r w:rsidRPr="00E85CB9">
              <w:rPr>
                <w:rFonts w:cs="Times New Roman"/>
                <w:szCs w:val="24"/>
              </w:rPr>
              <w:t>2021</w:t>
            </w:r>
          </w:p>
        </w:tc>
        <w:tc>
          <w:tcPr>
            <w:tcW w:w="3503" w:type="dxa"/>
          </w:tcPr>
          <w:p w14:paraId="2CAC13C8" w14:textId="77777777" w:rsidR="00C22FBC" w:rsidRPr="00E85CB9" w:rsidRDefault="00C4428B" w:rsidP="00E85CB9">
            <w:pPr>
              <w:rPr>
                <w:rFonts w:cs="Times New Roman"/>
                <w:szCs w:val="24"/>
              </w:rPr>
            </w:pPr>
            <w:r w:rsidRPr="00E85CB9">
              <w:rPr>
                <w:rFonts w:cs="Times New Roman"/>
                <w:szCs w:val="24"/>
              </w:rPr>
              <w:t>1,500,000 / 620,000 = 2.42</w:t>
            </w:r>
          </w:p>
        </w:tc>
      </w:tr>
      <w:tr w:rsidR="00C22FBC" w:rsidRPr="00E85CB9" w14:paraId="0E344EFE" w14:textId="77777777" w:rsidTr="002C7AD4">
        <w:trPr>
          <w:trHeight w:val="339"/>
        </w:trPr>
        <w:tc>
          <w:tcPr>
            <w:tcW w:w="3503" w:type="dxa"/>
          </w:tcPr>
          <w:p w14:paraId="1CFC65D5" w14:textId="77777777" w:rsidR="00C22FBC" w:rsidRPr="00E85CB9" w:rsidRDefault="00C22FBC" w:rsidP="00E85CB9">
            <w:pPr>
              <w:rPr>
                <w:rFonts w:cs="Times New Roman"/>
                <w:szCs w:val="24"/>
              </w:rPr>
            </w:pPr>
            <w:r w:rsidRPr="00E85CB9">
              <w:rPr>
                <w:rFonts w:cs="Times New Roman"/>
                <w:szCs w:val="24"/>
              </w:rPr>
              <w:t>2022</w:t>
            </w:r>
          </w:p>
        </w:tc>
        <w:tc>
          <w:tcPr>
            <w:tcW w:w="3503" w:type="dxa"/>
          </w:tcPr>
          <w:p w14:paraId="19DB540E" w14:textId="77777777" w:rsidR="00C22FBC" w:rsidRPr="00E85CB9" w:rsidRDefault="00C4428B" w:rsidP="00E85CB9">
            <w:pPr>
              <w:rPr>
                <w:rFonts w:cs="Times New Roman"/>
                <w:szCs w:val="24"/>
              </w:rPr>
            </w:pPr>
            <w:r w:rsidRPr="00E85CB9">
              <w:rPr>
                <w:rFonts w:cs="Times New Roman"/>
                <w:szCs w:val="24"/>
              </w:rPr>
              <w:t>1,500,000 / 580,000 = 2.59</w:t>
            </w:r>
          </w:p>
        </w:tc>
      </w:tr>
      <w:tr w:rsidR="00C22FBC" w:rsidRPr="00E85CB9" w14:paraId="5D90BA27" w14:textId="77777777" w:rsidTr="002C7AD4">
        <w:trPr>
          <w:trHeight w:val="355"/>
        </w:trPr>
        <w:tc>
          <w:tcPr>
            <w:tcW w:w="3503" w:type="dxa"/>
          </w:tcPr>
          <w:p w14:paraId="07C718B4" w14:textId="77777777" w:rsidR="00C22FBC" w:rsidRPr="00E85CB9" w:rsidRDefault="00C22FBC" w:rsidP="00E85CB9">
            <w:pPr>
              <w:rPr>
                <w:rFonts w:cs="Times New Roman"/>
                <w:szCs w:val="24"/>
              </w:rPr>
            </w:pPr>
            <w:r w:rsidRPr="00E85CB9">
              <w:rPr>
                <w:rFonts w:cs="Times New Roman"/>
                <w:szCs w:val="24"/>
              </w:rPr>
              <w:t>2023</w:t>
            </w:r>
          </w:p>
        </w:tc>
        <w:tc>
          <w:tcPr>
            <w:tcW w:w="3503" w:type="dxa"/>
          </w:tcPr>
          <w:p w14:paraId="7C0B6E3B" w14:textId="77777777" w:rsidR="00C22FBC" w:rsidRPr="00E85CB9" w:rsidRDefault="00C4428B" w:rsidP="00E85CB9">
            <w:pPr>
              <w:rPr>
                <w:rFonts w:cs="Times New Roman"/>
                <w:szCs w:val="24"/>
              </w:rPr>
            </w:pPr>
            <w:r w:rsidRPr="00E85CB9">
              <w:rPr>
                <w:rFonts w:cs="Times New Roman"/>
                <w:szCs w:val="24"/>
              </w:rPr>
              <w:t>1,500,000 / £300,000 = 5.00</w:t>
            </w:r>
          </w:p>
        </w:tc>
      </w:tr>
    </w:tbl>
    <w:p w14:paraId="14425997" w14:textId="77777777" w:rsidR="008E1A5F" w:rsidRPr="00E85CB9" w:rsidRDefault="008E1A5F" w:rsidP="002C7AD4">
      <w:pPr>
        <w:rPr>
          <w:rFonts w:cs="Times New Roman"/>
          <w:szCs w:val="24"/>
        </w:rPr>
      </w:pPr>
    </w:p>
    <w:p w14:paraId="5073AD27" w14:textId="77777777" w:rsidR="00C22FBC" w:rsidRPr="00E85CB9" w:rsidRDefault="008E1A5F" w:rsidP="002C7AD4">
      <w:pPr>
        <w:rPr>
          <w:rFonts w:cs="Times New Roman"/>
          <w:szCs w:val="24"/>
        </w:rPr>
      </w:pPr>
      <w:r w:rsidRPr="00E85CB9">
        <w:rPr>
          <w:rFonts w:cs="Times New Roman"/>
          <w:szCs w:val="24"/>
        </w:rPr>
        <w:t>A higher reliance on debt as compared to equity is shown by the trend of a rising debt-to-equity ratio over the previous three years. In 2023, the ratio of 5.00 shows that the company's debt is five times its equity, meaning that the ratio is accurate. With this in mind, 2023 is a year to keep an eye out for increasing financial leverage, which might spur gains but also increases risk</w:t>
      </w:r>
      <w:r w:rsidR="00B47105" w:rsidRPr="00E85CB9">
        <w:rPr>
          <w:rFonts w:cs="Times New Roman"/>
          <w:szCs w:val="24"/>
        </w:rPr>
        <w:t xml:space="preserve"> (Altman, 2020)</w:t>
      </w:r>
      <w:r w:rsidRPr="00E85CB9">
        <w:rPr>
          <w:rFonts w:cs="Times New Roman"/>
          <w:szCs w:val="24"/>
        </w:rPr>
        <w:t>.</w:t>
      </w:r>
    </w:p>
    <w:p w14:paraId="00C68CF6" w14:textId="77777777" w:rsidR="00C4428B" w:rsidRPr="00E85CB9" w:rsidRDefault="00C4428B" w:rsidP="002C7AD4">
      <w:pPr>
        <w:rPr>
          <w:rFonts w:cs="Times New Roman"/>
          <w:szCs w:val="24"/>
        </w:rPr>
      </w:pPr>
      <w:r w:rsidRPr="00E85CB9">
        <w:rPr>
          <w:rFonts w:cs="Times New Roman"/>
          <w:b/>
          <w:szCs w:val="24"/>
        </w:rPr>
        <w:t>2. Profitability Ratios</w:t>
      </w:r>
      <w:r w:rsidRPr="00E85CB9">
        <w:rPr>
          <w:rFonts w:cs="Times New Roman"/>
          <w:szCs w:val="24"/>
        </w:rPr>
        <w:t>:</w:t>
      </w:r>
    </w:p>
    <w:p w14:paraId="5C1A5A09" w14:textId="77777777" w:rsidR="00C4428B" w:rsidRPr="00E85CB9" w:rsidRDefault="00C4428B" w:rsidP="002C7AD4">
      <w:pPr>
        <w:rPr>
          <w:rFonts w:eastAsiaTheme="minorEastAsia" w:cs="Times New Roman"/>
          <w:szCs w:val="24"/>
        </w:rPr>
      </w:pPr>
      <w:r w:rsidRPr="00E85CB9">
        <w:rPr>
          <w:rFonts w:cs="Times New Roman"/>
          <w:b/>
          <w:szCs w:val="24"/>
        </w:rPr>
        <w:t>Gross Profit Margin:</w:t>
      </w:r>
      <w:r w:rsidRPr="00E85CB9">
        <w:rPr>
          <w:rFonts w:cs="Times New Roman"/>
          <w:szCs w:val="24"/>
        </w:rPr>
        <w:t xml:space="preserve"> </w:t>
      </w:r>
      <m:oMath>
        <m:f>
          <m:fPr>
            <m:ctrlPr>
              <w:rPr>
                <w:rFonts w:ascii="Cambria Math" w:hAnsi="Cambria Math" w:cs="Times New Roman"/>
                <w:i/>
                <w:szCs w:val="24"/>
              </w:rPr>
            </m:ctrlPr>
          </m:fPr>
          <m:num>
            <m:r>
              <w:rPr>
                <w:rFonts w:ascii="Cambria Math" w:hAnsi="Cambria Math" w:cs="Times New Roman"/>
                <w:szCs w:val="24"/>
              </w:rPr>
              <m:t>Gross Profit</m:t>
            </m:r>
          </m:num>
          <m:den>
            <m:r>
              <w:rPr>
                <w:rFonts w:ascii="Cambria Math" w:hAnsi="Cambria Math" w:cs="Times New Roman"/>
                <w:szCs w:val="24"/>
              </w:rPr>
              <m:t xml:space="preserve">Total Revenue </m:t>
            </m:r>
          </m:den>
        </m:f>
      </m:oMath>
    </w:p>
    <w:tbl>
      <w:tblPr>
        <w:tblStyle w:val="TableGrid"/>
        <w:tblW w:w="0" w:type="auto"/>
        <w:tblLook w:val="04A0" w:firstRow="1" w:lastRow="0" w:firstColumn="1" w:lastColumn="0" w:noHBand="0" w:noVBand="1"/>
      </w:tblPr>
      <w:tblGrid>
        <w:gridCol w:w="1951"/>
        <w:gridCol w:w="6152"/>
      </w:tblGrid>
      <w:tr w:rsidR="0085788A" w:rsidRPr="00E85CB9" w14:paraId="63A74536" w14:textId="77777777" w:rsidTr="002C7AD4">
        <w:trPr>
          <w:trHeight w:val="394"/>
        </w:trPr>
        <w:tc>
          <w:tcPr>
            <w:tcW w:w="1951" w:type="dxa"/>
          </w:tcPr>
          <w:p w14:paraId="79FCEC99" w14:textId="77777777" w:rsidR="0085788A" w:rsidRPr="00E85CB9" w:rsidRDefault="0085788A" w:rsidP="00E85CB9">
            <w:pPr>
              <w:rPr>
                <w:rFonts w:cs="Times New Roman"/>
                <w:szCs w:val="24"/>
              </w:rPr>
            </w:pPr>
            <w:r w:rsidRPr="00E85CB9">
              <w:rPr>
                <w:rFonts w:cs="Times New Roman"/>
                <w:szCs w:val="24"/>
              </w:rPr>
              <w:t>2021</w:t>
            </w:r>
          </w:p>
        </w:tc>
        <w:tc>
          <w:tcPr>
            <w:tcW w:w="6152" w:type="dxa"/>
          </w:tcPr>
          <w:p w14:paraId="770DB35F" w14:textId="77777777" w:rsidR="0085788A" w:rsidRPr="00E85CB9" w:rsidRDefault="0085788A" w:rsidP="00E85CB9">
            <w:pPr>
              <w:rPr>
                <w:rFonts w:cs="Times New Roman"/>
                <w:szCs w:val="24"/>
              </w:rPr>
            </w:pPr>
            <w:r w:rsidRPr="00E85CB9">
              <w:rPr>
                <w:rFonts w:cs="Times New Roman"/>
                <w:szCs w:val="24"/>
              </w:rPr>
              <w:t xml:space="preserve">(1,200,000 - 900,000) / 1,200,000= </w:t>
            </w:r>
            <w:r w:rsidRPr="00E85CB9">
              <w:rPr>
                <w:rFonts w:cs="Times New Roman"/>
                <w:color w:val="0D0D0D"/>
                <w:szCs w:val="24"/>
                <w:shd w:val="clear" w:color="auto" w:fill="FFFFFF"/>
              </w:rPr>
              <w:t>25%</w:t>
            </w:r>
          </w:p>
        </w:tc>
      </w:tr>
      <w:tr w:rsidR="0085788A" w:rsidRPr="00E85CB9" w14:paraId="096A3420" w14:textId="77777777" w:rsidTr="002C7AD4">
        <w:trPr>
          <w:trHeight w:val="394"/>
        </w:trPr>
        <w:tc>
          <w:tcPr>
            <w:tcW w:w="1951" w:type="dxa"/>
          </w:tcPr>
          <w:p w14:paraId="231712A5" w14:textId="77777777" w:rsidR="0085788A" w:rsidRPr="00E85CB9" w:rsidRDefault="0085788A" w:rsidP="00E85CB9">
            <w:pPr>
              <w:rPr>
                <w:rFonts w:cs="Times New Roman"/>
                <w:szCs w:val="24"/>
              </w:rPr>
            </w:pPr>
            <w:r w:rsidRPr="00E85CB9">
              <w:rPr>
                <w:rFonts w:cs="Times New Roman"/>
                <w:szCs w:val="24"/>
              </w:rPr>
              <w:t>2022</w:t>
            </w:r>
          </w:p>
        </w:tc>
        <w:tc>
          <w:tcPr>
            <w:tcW w:w="6152" w:type="dxa"/>
          </w:tcPr>
          <w:p w14:paraId="4732F83E" w14:textId="77777777" w:rsidR="0085788A" w:rsidRPr="00E85CB9" w:rsidRDefault="0085788A" w:rsidP="00E85CB9">
            <w:pPr>
              <w:rPr>
                <w:rFonts w:cs="Times New Roman"/>
                <w:szCs w:val="24"/>
              </w:rPr>
            </w:pPr>
            <w:r w:rsidRPr="00E85CB9">
              <w:rPr>
                <w:rFonts w:cs="Times New Roman"/>
                <w:szCs w:val="24"/>
              </w:rPr>
              <w:t>(1,100,000 - 950,000) / 1,100,000 = 14%</w:t>
            </w:r>
          </w:p>
        </w:tc>
      </w:tr>
      <w:tr w:rsidR="0085788A" w:rsidRPr="00E85CB9" w14:paraId="36459B1D" w14:textId="77777777" w:rsidTr="002C7AD4">
        <w:trPr>
          <w:trHeight w:val="412"/>
        </w:trPr>
        <w:tc>
          <w:tcPr>
            <w:tcW w:w="1951" w:type="dxa"/>
          </w:tcPr>
          <w:p w14:paraId="4A5E5BAF" w14:textId="77777777" w:rsidR="0085788A" w:rsidRPr="00E85CB9" w:rsidRDefault="0085788A" w:rsidP="00E85CB9">
            <w:pPr>
              <w:rPr>
                <w:rFonts w:cs="Times New Roman"/>
                <w:szCs w:val="24"/>
              </w:rPr>
            </w:pPr>
            <w:r w:rsidRPr="00E85CB9">
              <w:rPr>
                <w:rFonts w:cs="Times New Roman"/>
                <w:szCs w:val="24"/>
              </w:rPr>
              <w:t>2023</w:t>
            </w:r>
          </w:p>
        </w:tc>
        <w:tc>
          <w:tcPr>
            <w:tcW w:w="6152" w:type="dxa"/>
          </w:tcPr>
          <w:p w14:paraId="20F01AEC" w14:textId="77777777" w:rsidR="0085788A" w:rsidRPr="00E85CB9" w:rsidRDefault="0085788A" w:rsidP="00E85CB9">
            <w:pPr>
              <w:rPr>
                <w:rFonts w:cs="Times New Roman"/>
                <w:szCs w:val="24"/>
              </w:rPr>
            </w:pPr>
            <w:r w:rsidRPr="00E85CB9">
              <w:rPr>
                <w:rFonts w:cs="Times New Roman"/>
                <w:szCs w:val="24"/>
              </w:rPr>
              <w:t>(950,000 - 1,100,000) / 950,000 =  -16%</w:t>
            </w:r>
          </w:p>
        </w:tc>
      </w:tr>
    </w:tbl>
    <w:p w14:paraId="275C7709" w14:textId="77777777" w:rsidR="008E1A5F" w:rsidRPr="00E85CB9" w:rsidRDefault="008E1A5F" w:rsidP="002C7AD4">
      <w:pPr>
        <w:rPr>
          <w:rFonts w:cs="Times New Roman"/>
          <w:szCs w:val="24"/>
        </w:rPr>
      </w:pPr>
    </w:p>
    <w:p w14:paraId="214F6365" w14:textId="77777777" w:rsidR="0085788A" w:rsidRPr="00E85CB9" w:rsidRDefault="008E1A5F" w:rsidP="002C7AD4">
      <w:pPr>
        <w:rPr>
          <w:rFonts w:cs="Times New Roman"/>
          <w:szCs w:val="24"/>
        </w:rPr>
      </w:pPr>
      <w:r w:rsidRPr="00E85CB9">
        <w:rPr>
          <w:rFonts w:cs="Times New Roman"/>
          <w:szCs w:val="24"/>
        </w:rPr>
        <w:t>A company's ability to turn a profit from its core operations is indicated by its gross profit margin. When a company's gross profit margin has been falling for a long time, it means that it is becoming worse at turning over its revenue. In 2023, the margin was negative, which means that typical company operations resulted in a loss due to greater cost of goods sold than revenue</w:t>
      </w:r>
      <w:r w:rsidR="00B47105" w:rsidRPr="00E85CB9">
        <w:rPr>
          <w:rFonts w:cs="Times New Roman"/>
          <w:szCs w:val="24"/>
        </w:rPr>
        <w:t xml:space="preserve"> (</w:t>
      </w:r>
      <w:proofErr w:type="spellStart"/>
      <w:r w:rsidR="00B47105" w:rsidRPr="00E85CB9">
        <w:rPr>
          <w:rFonts w:cs="Times New Roman"/>
          <w:szCs w:val="24"/>
        </w:rPr>
        <w:t>Nariswari</w:t>
      </w:r>
      <w:proofErr w:type="spellEnd"/>
      <w:r w:rsidR="00B47105" w:rsidRPr="00E85CB9">
        <w:rPr>
          <w:rFonts w:cs="Times New Roman"/>
          <w:szCs w:val="24"/>
        </w:rPr>
        <w:t xml:space="preserve"> and </w:t>
      </w:r>
      <w:proofErr w:type="spellStart"/>
      <w:r w:rsidR="00B47105" w:rsidRPr="00E85CB9">
        <w:rPr>
          <w:rFonts w:cs="Times New Roman"/>
          <w:szCs w:val="24"/>
        </w:rPr>
        <w:t>Nugraha</w:t>
      </w:r>
      <w:proofErr w:type="spellEnd"/>
      <w:r w:rsidR="00B47105" w:rsidRPr="00E85CB9">
        <w:rPr>
          <w:rFonts w:cs="Times New Roman"/>
          <w:szCs w:val="24"/>
        </w:rPr>
        <w:t>, 2020)</w:t>
      </w:r>
      <w:r w:rsidRPr="00E85CB9">
        <w:rPr>
          <w:rFonts w:cs="Times New Roman"/>
          <w:szCs w:val="24"/>
        </w:rPr>
        <w:t>.</w:t>
      </w:r>
    </w:p>
    <w:p w14:paraId="7DA4EC55" w14:textId="77777777" w:rsidR="0085788A" w:rsidRPr="00E85CB9" w:rsidRDefault="008E1A5F" w:rsidP="002C7AD4">
      <w:pPr>
        <w:rPr>
          <w:rFonts w:eastAsiaTheme="minorEastAsia" w:cs="Times New Roman"/>
          <w:szCs w:val="24"/>
        </w:rPr>
      </w:pPr>
      <w:r w:rsidRPr="00E85CB9">
        <w:rPr>
          <w:rFonts w:cs="Times New Roman"/>
          <w:b/>
          <w:szCs w:val="24"/>
        </w:rPr>
        <w:t>Net</w:t>
      </w:r>
      <w:r w:rsidR="0085788A" w:rsidRPr="00E85CB9">
        <w:rPr>
          <w:rFonts w:cs="Times New Roman"/>
          <w:b/>
          <w:szCs w:val="24"/>
        </w:rPr>
        <w:t xml:space="preserve"> Profit Margin</w:t>
      </w:r>
      <w:r w:rsidR="0085788A" w:rsidRPr="00E85CB9">
        <w:rPr>
          <w:rFonts w:cs="Times New Roman"/>
          <w:szCs w:val="24"/>
        </w:rPr>
        <w:t xml:space="preserve">: </w:t>
      </w:r>
      <m:oMath>
        <m:f>
          <m:fPr>
            <m:ctrlPr>
              <w:rPr>
                <w:rFonts w:ascii="Cambria Math" w:hAnsi="Cambria Math" w:cs="Times New Roman"/>
                <w:i/>
                <w:szCs w:val="24"/>
              </w:rPr>
            </m:ctrlPr>
          </m:fPr>
          <m:num>
            <m:r>
              <w:rPr>
                <w:rFonts w:ascii="Cambria Math" w:hAnsi="Cambria Math" w:cs="Times New Roman"/>
                <w:szCs w:val="24"/>
              </w:rPr>
              <m:t>Net Profit</m:t>
            </m:r>
          </m:num>
          <m:den>
            <m:r>
              <w:rPr>
                <w:rFonts w:ascii="Cambria Math" w:hAnsi="Cambria Math" w:cs="Times New Roman"/>
                <w:szCs w:val="24"/>
              </w:rPr>
              <m:t xml:space="preserve">Total Revenue </m:t>
            </m:r>
          </m:den>
        </m:f>
      </m:oMath>
    </w:p>
    <w:tbl>
      <w:tblPr>
        <w:tblStyle w:val="TableGrid"/>
        <w:tblW w:w="0" w:type="auto"/>
        <w:tblLook w:val="04A0" w:firstRow="1" w:lastRow="0" w:firstColumn="1" w:lastColumn="0" w:noHBand="0" w:noVBand="1"/>
      </w:tblPr>
      <w:tblGrid>
        <w:gridCol w:w="1770"/>
        <w:gridCol w:w="5581"/>
      </w:tblGrid>
      <w:tr w:rsidR="0085788A" w:rsidRPr="00E85CB9" w14:paraId="0527E989" w14:textId="77777777" w:rsidTr="002C7AD4">
        <w:trPr>
          <w:trHeight w:val="428"/>
        </w:trPr>
        <w:tc>
          <w:tcPr>
            <w:tcW w:w="1770" w:type="dxa"/>
          </w:tcPr>
          <w:p w14:paraId="3B0B867E" w14:textId="77777777" w:rsidR="0085788A" w:rsidRPr="00E85CB9" w:rsidRDefault="0085788A" w:rsidP="00E85CB9">
            <w:pPr>
              <w:rPr>
                <w:rFonts w:cs="Times New Roman"/>
                <w:szCs w:val="24"/>
              </w:rPr>
            </w:pPr>
            <w:r w:rsidRPr="00E85CB9">
              <w:rPr>
                <w:rFonts w:cs="Times New Roman"/>
                <w:szCs w:val="24"/>
              </w:rPr>
              <w:t>2021</w:t>
            </w:r>
          </w:p>
        </w:tc>
        <w:tc>
          <w:tcPr>
            <w:tcW w:w="5581" w:type="dxa"/>
          </w:tcPr>
          <w:p w14:paraId="4433754D" w14:textId="77777777" w:rsidR="0085788A" w:rsidRPr="00E85CB9" w:rsidRDefault="0085788A" w:rsidP="00E85CB9">
            <w:pPr>
              <w:rPr>
                <w:rFonts w:cs="Times New Roman"/>
                <w:szCs w:val="24"/>
              </w:rPr>
            </w:pPr>
            <w:r w:rsidRPr="00E85CB9">
              <w:rPr>
                <w:rFonts w:cs="Times New Roman"/>
                <w:szCs w:val="24"/>
              </w:rPr>
              <w:t xml:space="preserve">300,000 / 1,200,000= </w:t>
            </w:r>
            <w:r w:rsidRPr="00E85CB9">
              <w:rPr>
                <w:rFonts w:cs="Times New Roman"/>
                <w:color w:val="0D0D0D"/>
                <w:szCs w:val="24"/>
                <w:shd w:val="clear" w:color="auto" w:fill="FFFFFF"/>
              </w:rPr>
              <w:t>25%</w:t>
            </w:r>
          </w:p>
        </w:tc>
      </w:tr>
      <w:tr w:rsidR="0085788A" w:rsidRPr="00E85CB9" w14:paraId="41EEF070" w14:textId="77777777" w:rsidTr="002C7AD4">
        <w:trPr>
          <w:trHeight w:val="428"/>
        </w:trPr>
        <w:tc>
          <w:tcPr>
            <w:tcW w:w="1770" w:type="dxa"/>
          </w:tcPr>
          <w:p w14:paraId="6736E916" w14:textId="77777777" w:rsidR="0085788A" w:rsidRPr="00E85CB9" w:rsidRDefault="0085788A" w:rsidP="00E85CB9">
            <w:pPr>
              <w:rPr>
                <w:rFonts w:cs="Times New Roman"/>
                <w:szCs w:val="24"/>
              </w:rPr>
            </w:pPr>
            <w:r w:rsidRPr="00E85CB9">
              <w:rPr>
                <w:rFonts w:cs="Times New Roman"/>
                <w:szCs w:val="24"/>
              </w:rPr>
              <w:lastRenderedPageBreak/>
              <w:t>2022</w:t>
            </w:r>
          </w:p>
        </w:tc>
        <w:tc>
          <w:tcPr>
            <w:tcW w:w="5581" w:type="dxa"/>
          </w:tcPr>
          <w:p w14:paraId="4098D34C" w14:textId="77777777" w:rsidR="0085788A" w:rsidRPr="00E85CB9" w:rsidRDefault="0085788A" w:rsidP="00E85CB9">
            <w:pPr>
              <w:rPr>
                <w:rFonts w:cs="Times New Roman"/>
                <w:szCs w:val="24"/>
              </w:rPr>
            </w:pPr>
            <w:r w:rsidRPr="00E85CB9">
              <w:rPr>
                <w:rFonts w:cs="Times New Roman"/>
                <w:szCs w:val="24"/>
              </w:rPr>
              <w:t>150,000 / 1,100,000 = 14%</w:t>
            </w:r>
          </w:p>
        </w:tc>
      </w:tr>
      <w:tr w:rsidR="0085788A" w:rsidRPr="00E85CB9" w14:paraId="00CCAA4B" w14:textId="77777777" w:rsidTr="002C7AD4">
        <w:trPr>
          <w:trHeight w:val="447"/>
        </w:trPr>
        <w:tc>
          <w:tcPr>
            <w:tcW w:w="1770" w:type="dxa"/>
          </w:tcPr>
          <w:p w14:paraId="068ACCC3" w14:textId="77777777" w:rsidR="0085788A" w:rsidRPr="00E85CB9" w:rsidRDefault="0085788A" w:rsidP="00E85CB9">
            <w:pPr>
              <w:rPr>
                <w:rFonts w:cs="Times New Roman"/>
                <w:szCs w:val="24"/>
              </w:rPr>
            </w:pPr>
            <w:r w:rsidRPr="00E85CB9">
              <w:rPr>
                <w:rFonts w:cs="Times New Roman"/>
                <w:szCs w:val="24"/>
              </w:rPr>
              <w:t>2023</w:t>
            </w:r>
          </w:p>
        </w:tc>
        <w:tc>
          <w:tcPr>
            <w:tcW w:w="5581" w:type="dxa"/>
          </w:tcPr>
          <w:p w14:paraId="15DE00AD" w14:textId="77777777" w:rsidR="0085788A" w:rsidRPr="00E85CB9" w:rsidRDefault="0085788A" w:rsidP="00E85CB9">
            <w:pPr>
              <w:rPr>
                <w:rFonts w:cs="Times New Roman"/>
                <w:szCs w:val="24"/>
              </w:rPr>
            </w:pPr>
            <w:r w:rsidRPr="00E85CB9">
              <w:rPr>
                <w:rFonts w:cs="Times New Roman"/>
                <w:szCs w:val="24"/>
              </w:rPr>
              <w:t>-150,000 / 950,000 =  -16%</w:t>
            </w:r>
          </w:p>
        </w:tc>
      </w:tr>
    </w:tbl>
    <w:p w14:paraId="46ADB0A0" w14:textId="77777777" w:rsidR="008E1A5F" w:rsidRPr="00E85CB9" w:rsidRDefault="008E1A5F" w:rsidP="002C7AD4">
      <w:pPr>
        <w:rPr>
          <w:rFonts w:cs="Times New Roman"/>
          <w:szCs w:val="24"/>
        </w:rPr>
      </w:pPr>
    </w:p>
    <w:p w14:paraId="105DB881" w14:textId="77777777" w:rsidR="00C4428B" w:rsidRPr="00E85CB9" w:rsidRDefault="008E1A5F" w:rsidP="002C7AD4">
      <w:pPr>
        <w:rPr>
          <w:rFonts w:cs="Times New Roman"/>
          <w:szCs w:val="24"/>
        </w:rPr>
      </w:pPr>
      <w:r w:rsidRPr="00E85CB9">
        <w:rPr>
          <w:rFonts w:cs="Times New Roman"/>
          <w:szCs w:val="24"/>
        </w:rPr>
        <w:t>Net profit margin is an indication of the total profitability of the business after all expenses have been deducted. A negative net profit margin in 2023 indicates that the company lost money relative to its sales</w:t>
      </w:r>
      <w:r w:rsidR="00B47105" w:rsidRPr="00E85CB9">
        <w:rPr>
          <w:rFonts w:cs="Times New Roman"/>
          <w:szCs w:val="24"/>
        </w:rPr>
        <w:t xml:space="preserve"> (</w:t>
      </w:r>
      <w:proofErr w:type="spellStart"/>
      <w:r w:rsidR="00B47105" w:rsidRPr="00E85CB9">
        <w:rPr>
          <w:rFonts w:cs="Times New Roman"/>
          <w:szCs w:val="24"/>
        </w:rPr>
        <w:t>Ferdian</w:t>
      </w:r>
      <w:proofErr w:type="spellEnd"/>
      <w:r w:rsidR="00B47105" w:rsidRPr="00E85CB9">
        <w:rPr>
          <w:rFonts w:cs="Times New Roman"/>
          <w:szCs w:val="24"/>
        </w:rPr>
        <w:t>, 2018)</w:t>
      </w:r>
      <w:r w:rsidRPr="00E85CB9">
        <w:rPr>
          <w:rFonts w:cs="Times New Roman"/>
          <w:szCs w:val="24"/>
        </w:rPr>
        <w:t>.</w:t>
      </w:r>
    </w:p>
    <w:p w14:paraId="767BEBA6" w14:textId="77777777" w:rsidR="0085788A" w:rsidRPr="00E85CB9" w:rsidRDefault="0085788A" w:rsidP="002C7AD4">
      <w:pPr>
        <w:rPr>
          <w:rFonts w:cs="Times New Roman"/>
          <w:b/>
          <w:szCs w:val="24"/>
        </w:rPr>
      </w:pPr>
      <w:r w:rsidRPr="00E85CB9">
        <w:rPr>
          <w:rFonts w:cs="Times New Roman"/>
          <w:szCs w:val="24"/>
        </w:rPr>
        <w:t xml:space="preserve">3. </w:t>
      </w:r>
      <w:r w:rsidRPr="00E85CB9">
        <w:rPr>
          <w:rFonts w:cs="Times New Roman"/>
          <w:b/>
          <w:szCs w:val="24"/>
        </w:rPr>
        <w:t xml:space="preserve">Liquidity Ratio </w:t>
      </w:r>
    </w:p>
    <w:p w14:paraId="0B0C47C1" w14:textId="77777777" w:rsidR="0085788A" w:rsidRPr="00E85CB9" w:rsidRDefault="0085788A" w:rsidP="002C7AD4">
      <w:pPr>
        <w:rPr>
          <w:rFonts w:eastAsiaTheme="minorEastAsia" w:cs="Times New Roman"/>
          <w:szCs w:val="24"/>
        </w:rPr>
      </w:pPr>
      <w:r w:rsidRPr="00E85CB9">
        <w:rPr>
          <w:rFonts w:cs="Times New Roman"/>
          <w:b/>
          <w:szCs w:val="24"/>
        </w:rPr>
        <w:t>Current Ratio:</w:t>
      </w:r>
      <w:r w:rsidRPr="00E85CB9">
        <w:rPr>
          <w:rFonts w:cs="Times New Roman"/>
          <w:szCs w:val="24"/>
        </w:rPr>
        <w:t xml:space="preserve"> </w:t>
      </w:r>
      <m:oMath>
        <m:f>
          <m:fPr>
            <m:ctrlPr>
              <w:rPr>
                <w:rFonts w:ascii="Cambria Math" w:hAnsi="Cambria Math" w:cs="Times New Roman"/>
                <w:i/>
                <w:szCs w:val="24"/>
              </w:rPr>
            </m:ctrlPr>
          </m:fPr>
          <m:num>
            <m:r>
              <w:rPr>
                <w:rFonts w:ascii="Cambria Math" w:hAnsi="Cambria Math" w:cs="Times New Roman"/>
                <w:szCs w:val="24"/>
              </w:rPr>
              <m:t>Current Assest</m:t>
            </m:r>
          </m:num>
          <m:den>
            <m:r>
              <w:rPr>
                <w:rFonts w:ascii="Cambria Math" w:hAnsi="Cambria Math" w:cs="Times New Roman"/>
                <w:szCs w:val="24"/>
              </w:rPr>
              <m:t xml:space="preserve">Current Liability </m:t>
            </m:r>
          </m:den>
        </m:f>
      </m:oMath>
    </w:p>
    <w:tbl>
      <w:tblPr>
        <w:tblStyle w:val="TableGrid"/>
        <w:tblW w:w="0" w:type="auto"/>
        <w:tblLook w:val="04A0" w:firstRow="1" w:lastRow="0" w:firstColumn="1" w:lastColumn="0" w:noHBand="0" w:noVBand="1"/>
      </w:tblPr>
      <w:tblGrid>
        <w:gridCol w:w="1643"/>
        <w:gridCol w:w="5182"/>
      </w:tblGrid>
      <w:tr w:rsidR="008D1702" w:rsidRPr="00E85CB9" w14:paraId="683EE955" w14:textId="77777777" w:rsidTr="002C7AD4">
        <w:trPr>
          <w:trHeight w:val="375"/>
        </w:trPr>
        <w:tc>
          <w:tcPr>
            <w:tcW w:w="1643" w:type="dxa"/>
          </w:tcPr>
          <w:p w14:paraId="712961BF" w14:textId="77777777" w:rsidR="008D1702" w:rsidRPr="00E85CB9" w:rsidRDefault="008D1702" w:rsidP="00E85CB9">
            <w:pPr>
              <w:rPr>
                <w:rFonts w:cs="Times New Roman"/>
                <w:szCs w:val="24"/>
              </w:rPr>
            </w:pPr>
            <w:r w:rsidRPr="00E85CB9">
              <w:rPr>
                <w:rFonts w:cs="Times New Roman"/>
                <w:szCs w:val="24"/>
              </w:rPr>
              <w:t>2021</w:t>
            </w:r>
          </w:p>
        </w:tc>
        <w:tc>
          <w:tcPr>
            <w:tcW w:w="5182" w:type="dxa"/>
          </w:tcPr>
          <w:p w14:paraId="5B97C3C9" w14:textId="77777777" w:rsidR="008D1702" w:rsidRPr="00E85CB9" w:rsidRDefault="008D1702" w:rsidP="00E85CB9">
            <w:pPr>
              <w:rPr>
                <w:rFonts w:cs="Times New Roman"/>
                <w:szCs w:val="24"/>
              </w:rPr>
            </w:pPr>
            <w:r w:rsidRPr="00E85CB9">
              <w:rPr>
                <w:rFonts w:cs="Times New Roman"/>
                <w:szCs w:val="24"/>
              </w:rPr>
              <w:t>150,000/30,000= 5.00</w:t>
            </w:r>
          </w:p>
        </w:tc>
      </w:tr>
      <w:tr w:rsidR="008D1702" w:rsidRPr="00E85CB9" w14:paraId="7579AFD6" w14:textId="77777777" w:rsidTr="002C7AD4">
        <w:trPr>
          <w:trHeight w:val="375"/>
        </w:trPr>
        <w:tc>
          <w:tcPr>
            <w:tcW w:w="1643" w:type="dxa"/>
          </w:tcPr>
          <w:p w14:paraId="508A509F" w14:textId="77777777" w:rsidR="008D1702" w:rsidRPr="00E85CB9" w:rsidRDefault="008D1702" w:rsidP="00E85CB9">
            <w:pPr>
              <w:rPr>
                <w:rFonts w:cs="Times New Roman"/>
                <w:szCs w:val="24"/>
              </w:rPr>
            </w:pPr>
            <w:r w:rsidRPr="00E85CB9">
              <w:rPr>
                <w:rFonts w:cs="Times New Roman"/>
                <w:szCs w:val="24"/>
              </w:rPr>
              <w:t>2022</w:t>
            </w:r>
          </w:p>
        </w:tc>
        <w:tc>
          <w:tcPr>
            <w:tcW w:w="5182" w:type="dxa"/>
          </w:tcPr>
          <w:p w14:paraId="6543CF6F" w14:textId="77777777" w:rsidR="008D1702" w:rsidRPr="00E85CB9" w:rsidRDefault="008D1702" w:rsidP="00E85CB9">
            <w:pPr>
              <w:rPr>
                <w:rFonts w:cs="Times New Roman"/>
                <w:szCs w:val="24"/>
              </w:rPr>
            </w:pPr>
            <w:r w:rsidRPr="00E85CB9">
              <w:rPr>
                <w:rFonts w:cs="Times New Roman"/>
                <w:szCs w:val="24"/>
              </w:rPr>
              <w:t>120,000/40,000= 3.00</w:t>
            </w:r>
          </w:p>
        </w:tc>
      </w:tr>
      <w:tr w:rsidR="008D1702" w:rsidRPr="00E85CB9" w14:paraId="27B6291E" w14:textId="77777777" w:rsidTr="002C7AD4">
        <w:trPr>
          <w:trHeight w:val="392"/>
        </w:trPr>
        <w:tc>
          <w:tcPr>
            <w:tcW w:w="1643" w:type="dxa"/>
          </w:tcPr>
          <w:p w14:paraId="585B8EC4" w14:textId="77777777" w:rsidR="008D1702" w:rsidRPr="00E85CB9" w:rsidRDefault="008D1702" w:rsidP="00E85CB9">
            <w:pPr>
              <w:rPr>
                <w:rFonts w:cs="Times New Roman"/>
                <w:szCs w:val="24"/>
              </w:rPr>
            </w:pPr>
            <w:r w:rsidRPr="00E85CB9">
              <w:rPr>
                <w:rFonts w:cs="Times New Roman"/>
                <w:szCs w:val="24"/>
              </w:rPr>
              <w:t>2023</w:t>
            </w:r>
          </w:p>
        </w:tc>
        <w:tc>
          <w:tcPr>
            <w:tcW w:w="5182" w:type="dxa"/>
          </w:tcPr>
          <w:p w14:paraId="4B80CFF1" w14:textId="77777777" w:rsidR="008D1702" w:rsidRPr="00E85CB9" w:rsidRDefault="008D1702" w:rsidP="00E85CB9">
            <w:pPr>
              <w:rPr>
                <w:rFonts w:cs="Times New Roman"/>
                <w:szCs w:val="24"/>
              </w:rPr>
            </w:pPr>
            <w:r w:rsidRPr="00E85CB9">
              <w:rPr>
                <w:rFonts w:cs="Times New Roman"/>
                <w:szCs w:val="24"/>
              </w:rPr>
              <w:t>50,000/50,000=  1.00</w:t>
            </w:r>
          </w:p>
        </w:tc>
      </w:tr>
    </w:tbl>
    <w:p w14:paraId="12543234" w14:textId="77777777" w:rsidR="008D1702" w:rsidRPr="00E85CB9" w:rsidRDefault="008D1702" w:rsidP="002C7AD4">
      <w:pPr>
        <w:rPr>
          <w:rFonts w:cs="Times New Roman"/>
          <w:szCs w:val="24"/>
        </w:rPr>
      </w:pPr>
    </w:p>
    <w:p w14:paraId="4316A140" w14:textId="77777777" w:rsidR="008E1A5F" w:rsidRPr="00E85CB9" w:rsidRDefault="008E1A5F" w:rsidP="002C7AD4">
      <w:pPr>
        <w:rPr>
          <w:rFonts w:cs="Times New Roman"/>
          <w:szCs w:val="24"/>
        </w:rPr>
      </w:pPr>
      <w:r w:rsidRPr="00E85CB9">
        <w:rPr>
          <w:rFonts w:cs="Times New Roman"/>
          <w:szCs w:val="24"/>
        </w:rPr>
        <w:t>A worsening of the company's liquidity status over the last three years is shown by the declining trend in current ratio. The ratio is increasing over the years</w:t>
      </w:r>
      <w:r w:rsidR="00B47105" w:rsidRPr="00E85CB9">
        <w:rPr>
          <w:rFonts w:cs="Times New Roman"/>
          <w:szCs w:val="24"/>
        </w:rPr>
        <w:t xml:space="preserve"> (</w:t>
      </w:r>
      <w:proofErr w:type="spellStart"/>
      <w:r w:rsidR="00B47105" w:rsidRPr="00E85CB9">
        <w:rPr>
          <w:rFonts w:cs="Times New Roman"/>
          <w:szCs w:val="24"/>
        </w:rPr>
        <w:t>Ariska</w:t>
      </w:r>
      <w:proofErr w:type="spellEnd"/>
      <w:r w:rsidR="00B47105" w:rsidRPr="00E85CB9">
        <w:rPr>
          <w:rFonts w:cs="Times New Roman"/>
          <w:szCs w:val="24"/>
        </w:rPr>
        <w:t>, 2018)</w:t>
      </w:r>
      <w:r w:rsidRPr="00E85CB9">
        <w:rPr>
          <w:rFonts w:cs="Times New Roman"/>
          <w:szCs w:val="24"/>
        </w:rPr>
        <w:t xml:space="preserve">. </w:t>
      </w:r>
    </w:p>
    <w:p w14:paraId="5634DC1B" w14:textId="77777777" w:rsidR="008D1702" w:rsidRPr="00E85CB9" w:rsidRDefault="008D1702" w:rsidP="002C7AD4">
      <w:pPr>
        <w:rPr>
          <w:rFonts w:eastAsiaTheme="minorEastAsia" w:cs="Times New Roman"/>
          <w:szCs w:val="24"/>
        </w:rPr>
      </w:pPr>
      <w:r w:rsidRPr="00E85CB9">
        <w:rPr>
          <w:rFonts w:cs="Times New Roman"/>
          <w:b/>
          <w:szCs w:val="24"/>
        </w:rPr>
        <w:t>Quick Ratio:</w:t>
      </w:r>
      <w:r w:rsidRPr="00E85CB9">
        <w:rPr>
          <w:rFonts w:cs="Times New Roman"/>
          <w:szCs w:val="24"/>
        </w:rPr>
        <w:t xml:space="preserve"> </w:t>
      </w:r>
      <m:oMath>
        <m:f>
          <m:fPr>
            <m:ctrlPr>
              <w:rPr>
                <w:rFonts w:ascii="Cambria Math" w:hAnsi="Cambria Math" w:cs="Times New Roman"/>
                <w:i/>
                <w:szCs w:val="24"/>
              </w:rPr>
            </m:ctrlPr>
          </m:fPr>
          <m:num>
            <m:r>
              <w:rPr>
                <w:rFonts w:ascii="Cambria Math" w:hAnsi="Cambria Math" w:cs="Times New Roman"/>
                <w:szCs w:val="24"/>
              </w:rPr>
              <m:t>Current Assest-Inventory</m:t>
            </m:r>
          </m:num>
          <m:den>
            <m:r>
              <w:rPr>
                <w:rFonts w:ascii="Cambria Math" w:hAnsi="Cambria Math" w:cs="Times New Roman"/>
                <w:szCs w:val="24"/>
              </w:rPr>
              <m:t xml:space="preserve">Current Liability </m:t>
            </m:r>
          </m:den>
        </m:f>
      </m:oMath>
    </w:p>
    <w:tbl>
      <w:tblPr>
        <w:tblStyle w:val="TableGrid"/>
        <w:tblW w:w="0" w:type="auto"/>
        <w:tblLook w:val="04A0" w:firstRow="1" w:lastRow="0" w:firstColumn="1" w:lastColumn="0" w:noHBand="0" w:noVBand="1"/>
      </w:tblPr>
      <w:tblGrid>
        <w:gridCol w:w="1680"/>
        <w:gridCol w:w="5296"/>
      </w:tblGrid>
      <w:tr w:rsidR="008D1702" w:rsidRPr="00E85CB9" w14:paraId="18A1A963" w14:textId="77777777" w:rsidTr="002C7AD4">
        <w:trPr>
          <w:trHeight w:val="370"/>
        </w:trPr>
        <w:tc>
          <w:tcPr>
            <w:tcW w:w="1680" w:type="dxa"/>
          </w:tcPr>
          <w:p w14:paraId="44ECD911" w14:textId="77777777" w:rsidR="008D1702" w:rsidRPr="00E85CB9" w:rsidRDefault="008D1702" w:rsidP="00E85CB9">
            <w:pPr>
              <w:rPr>
                <w:rFonts w:cs="Times New Roman"/>
                <w:szCs w:val="24"/>
              </w:rPr>
            </w:pPr>
            <w:r w:rsidRPr="00E85CB9">
              <w:rPr>
                <w:rFonts w:cs="Times New Roman"/>
                <w:szCs w:val="24"/>
              </w:rPr>
              <w:t>2021</w:t>
            </w:r>
          </w:p>
        </w:tc>
        <w:tc>
          <w:tcPr>
            <w:tcW w:w="5296" w:type="dxa"/>
          </w:tcPr>
          <w:p w14:paraId="4D50322C" w14:textId="77777777" w:rsidR="008D1702" w:rsidRPr="00E85CB9" w:rsidRDefault="008D1702" w:rsidP="00E85CB9">
            <w:pPr>
              <w:rPr>
                <w:rFonts w:cs="Times New Roman"/>
                <w:szCs w:val="24"/>
              </w:rPr>
            </w:pPr>
            <w:r w:rsidRPr="00E85CB9">
              <w:rPr>
                <w:rFonts w:cs="Times New Roman"/>
                <w:szCs w:val="24"/>
              </w:rPr>
              <w:t>150,000/30,000= 5.00</w:t>
            </w:r>
          </w:p>
        </w:tc>
      </w:tr>
      <w:tr w:rsidR="008D1702" w:rsidRPr="00E85CB9" w14:paraId="3AEFD36C" w14:textId="77777777" w:rsidTr="002C7AD4">
        <w:trPr>
          <w:trHeight w:val="370"/>
        </w:trPr>
        <w:tc>
          <w:tcPr>
            <w:tcW w:w="1680" w:type="dxa"/>
          </w:tcPr>
          <w:p w14:paraId="0CEC07EB" w14:textId="77777777" w:rsidR="008D1702" w:rsidRPr="00E85CB9" w:rsidRDefault="008D1702" w:rsidP="00E85CB9">
            <w:pPr>
              <w:rPr>
                <w:rFonts w:cs="Times New Roman"/>
                <w:szCs w:val="24"/>
              </w:rPr>
            </w:pPr>
            <w:r w:rsidRPr="00E85CB9">
              <w:rPr>
                <w:rFonts w:cs="Times New Roman"/>
                <w:szCs w:val="24"/>
              </w:rPr>
              <w:t>2022</w:t>
            </w:r>
          </w:p>
        </w:tc>
        <w:tc>
          <w:tcPr>
            <w:tcW w:w="5296" w:type="dxa"/>
          </w:tcPr>
          <w:p w14:paraId="55F88AC0" w14:textId="77777777" w:rsidR="008D1702" w:rsidRPr="00E85CB9" w:rsidRDefault="008D1702" w:rsidP="00E85CB9">
            <w:pPr>
              <w:rPr>
                <w:rFonts w:cs="Times New Roman"/>
                <w:szCs w:val="24"/>
              </w:rPr>
            </w:pPr>
            <w:r w:rsidRPr="00E85CB9">
              <w:rPr>
                <w:rFonts w:cs="Times New Roman"/>
                <w:szCs w:val="24"/>
              </w:rPr>
              <w:t>120,000/40,000= 3.00</w:t>
            </w:r>
          </w:p>
        </w:tc>
      </w:tr>
      <w:tr w:rsidR="008D1702" w:rsidRPr="00E85CB9" w14:paraId="00818BD0" w14:textId="77777777" w:rsidTr="002C7AD4">
        <w:trPr>
          <w:trHeight w:val="387"/>
        </w:trPr>
        <w:tc>
          <w:tcPr>
            <w:tcW w:w="1680" w:type="dxa"/>
          </w:tcPr>
          <w:p w14:paraId="1D8EB0C0" w14:textId="77777777" w:rsidR="008D1702" w:rsidRPr="00E85CB9" w:rsidRDefault="008D1702" w:rsidP="00E85CB9">
            <w:pPr>
              <w:rPr>
                <w:rFonts w:cs="Times New Roman"/>
                <w:szCs w:val="24"/>
              </w:rPr>
            </w:pPr>
            <w:r w:rsidRPr="00E85CB9">
              <w:rPr>
                <w:rFonts w:cs="Times New Roman"/>
                <w:szCs w:val="24"/>
              </w:rPr>
              <w:t>2023</w:t>
            </w:r>
          </w:p>
        </w:tc>
        <w:tc>
          <w:tcPr>
            <w:tcW w:w="5296" w:type="dxa"/>
          </w:tcPr>
          <w:p w14:paraId="061F796A" w14:textId="77777777" w:rsidR="008D1702" w:rsidRPr="00E85CB9" w:rsidRDefault="008D1702" w:rsidP="00E85CB9">
            <w:pPr>
              <w:rPr>
                <w:rFonts w:cs="Times New Roman"/>
                <w:szCs w:val="24"/>
              </w:rPr>
            </w:pPr>
            <w:r w:rsidRPr="00E85CB9">
              <w:rPr>
                <w:rFonts w:cs="Times New Roman"/>
                <w:szCs w:val="24"/>
              </w:rPr>
              <w:t>50,000/50,000=  1.00</w:t>
            </w:r>
          </w:p>
        </w:tc>
      </w:tr>
    </w:tbl>
    <w:p w14:paraId="04DD55CD" w14:textId="77777777" w:rsidR="008D1702" w:rsidRPr="00E85CB9" w:rsidRDefault="008D1702" w:rsidP="002C7AD4">
      <w:pPr>
        <w:rPr>
          <w:rFonts w:cs="Times New Roman"/>
          <w:szCs w:val="24"/>
        </w:rPr>
      </w:pPr>
    </w:p>
    <w:p w14:paraId="3A314588" w14:textId="77777777" w:rsidR="00FE1AA0" w:rsidRPr="00E85CB9" w:rsidRDefault="008E1A5F" w:rsidP="002C7AD4">
      <w:pPr>
        <w:rPr>
          <w:rFonts w:cs="Times New Roman"/>
          <w:szCs w:val="24"/>
        </w:rPr>
      </w:pPr>
      <w:r w:rsidRPr="00E85CB9">
        <w:rPr>
          <w:rFonts w:cs="Times New Roman"/>
          <w:szCs w:val="24"/>
        </w:rPr>
        <w:t xml:space="preserve">In similar way, the quick ratio is increasing day by day. This indicates the increases of company’s current asset. </w:t>
      </w:r>
    </w:p>
    <w:p w14:paraId="0F455041" w14:textId="77777777" w:rsidR="002C7AD4" w:rsidRDefault="002C7AD4">
      <w:pPr>
        <w:rPr>
          <w:rFonts w:cs="Times New Roman"/>
          <w:b/>
          <w:szCs w:val="24"/>
        </w:rPr>
      </w:pPr>
      <w:r>
        <w:rPr>
          <w:rFonts w:cs="Times New Roman"/>
          <w:b/>
          <w:szCs w:val="24"/>
        </w:rPr>
        <w:br w:type="page"/>
      </w:r>
    </w:p>
    <w:p w14:paraId="712479AB" w14:textId="77777777" w:rsidR="008D1702" w:rsidRPr="00E85CB9" w:rsidRDefault="008D1702" w:rsidP="002C7AD4">
      <w:pPr>
        <w:rPr>
          <w:rFonts w:cs="Times New Roman"/>
          <w:szCs w:val="24"/>
        </w:rPr>
      </w:pPr>
      <w:r w:rsidRPr="00E85CB9">
        <w:rPr>
          <w:rFonts w:cs="Times New Roman"/>
          <w:b/>
          <w:szCs w:val="24"/>
        </w:rPr>
        <w:lastRenderedPageBreak/>
        <w:t>4. Efficiency Ratio</w:t>
      </w:r>
      <w:r w:rsidRPr="00E85CB9">
        <w:rPr>
          <w:rFonts w:cs="Times New Roman"/>
          <w:szCs w:val="24"/>
        </w:rPr>
        <w:t>:</w:t>
      </w:r>
    </w:p>
    <w:p w14:paraId="1F5C8DD5" w14:textId="77777777" w:rsidR="008D1702" w:rsidRPr="00E85CB9" w:rsidRDefault="008D1702" w:rsidP="002C7AD4">
      <w:pPr>
        <w:rPr>
          <w:rFonts w:eastAsiaTheme="minorEastAsia" w:cs="Times New Roman"/>
          <w:szCs w:val="24"/>
        </w:rPr>
      </w:pPr>
      <w:r w:rsidRPr="00E85CB9">
        <w:rPr>
          <w:rFonts w:cs="Times New Roman"/>
          <w:b/>
          <w:szCs w:val="24"/>
        </w:rPr>
        <w:t>Asset Turnover Ratio:</w:t>
      </w:r>
      <w:r w:rsidRPr="00E85CB9">
        <w:rPr>
          <w:rFonts w:cs="Times New Roman"/>
          <w:szCs w:val="24"/>
        </w:rPr>
        <w:t xml:space="preserve">  </w:t>
      </w:r>
      <m:oMath>
        <m:f>
          <m:fPr>
            <m:ctrlPr>
              <w:rPr>
                <w:rFonts w:ascii="Cambria Math" w:hAnsi="Cambria Math" w:cs="Times New Roman"/>
                <w:i/>
                <w:szCs w:val="24"/>
              </w:rPr>
            </m:ctrlPr>
          </m:fPr>
          <m:num>
            <m:r>
              <w:rPr>
                <w:rFonts w:ascii="Cambria Math" w:hAnsi="Cambria Math" w:cs="Times New Roman"/>
                <w:szCs w:val="24"/>
              </w:rPr>
              <m:t>Revenue</m:t>
            </m:r>
          </m:num>
          <m:den>
            <m:r>
              <w:rPr>
                <w:rFonts w:ascii="Cambria Math" w:hAnsi="Cambria Math" w:cs="Times New Roman"/>
                <w:szCs w:val="24"/>
              </w:rPr>
              <m:t xml:space="preserve">Total Asset </m:t>
            </m:r>
          </m:den>
        </m:f>
      </m:oMath>
    </w:p>
    <w:tbl>
      <w:tblPr>
        <w:tblStyle w:val="TableGrid"/>
        <w:tblW w:w="0" w:type="auto"/>
        <w:tblLook w:val="04A0" w:firstRow="1" w:lastRow="0" w:firstColumn="1" w:lastColumn="0" w:noHBand="0" w:noVBand="1"/>
      </w:tblPr>
      <w:tblGrid>
        <w:gridCol w:w="1661"/>
        <w:gridCol w:w="5239"/>
      </w:tblGrid>
      <w:tr w:rsidR="008D1702" w:rsidRPr="00E85CB9" w14:paraId="638513D5" w14:textId="77777777" w:rsidTr="002C7AD4">
        <w:trPr>
          <w:trHeight w:val="375"/>
        </w:trPr>
        <w:tc>
          <w:tcPr>
            <w:tcW w:w="1661" w:type="dxa"/>
          </w:tcPr>
          <w:p w14:paraId="3CB9EFD5" w14:textId="77777777" w:rsidR="008D1702" w:rsidRPr="00E85CB9" w:rsidRDefault="008D1702" w:rsidP="00E85CB9">
            <w:pPr>
              <w:rPr>
                <w:rFonts w:cs="Times New Roman"/>
                <w:szCs w:val="24"/>
              </w:rPr>
            </w:pPr>
            <w:r w:rsidRPr="00E85CB9">
              <w:rPr>
                <w:rFonts w:cs="Times New Roman"/>
                <w:szCs w:val="24"/>
              </w:rPr>
              <w:t>2021</w:t>
            </w:r>
          </w:p>
        </w:tc>
        <w:tc>
          <w:tcPr>
            <w:tcW w:w="5239" w:type="dxa"/>
          </w:tcPr>
          <w:p w14:paraId="443294D9" w14:textId="77777777" w:rsidR="008D1702" w:rsidRPr="00E85CB9" w:rsidRDefault="008D1702" w:rsidP="00E85CB9">
            <w:pPr>
              <w:rPr>
                <w:rFonts w:cs="Times New Roman"/>
                <w:szCs w:val="24"/>
              </w:rPr>
            </w:pPr>
            <w:r w:rsidRPr="00E85CB9">
              <w:rPr>
                <w:rFonts w:cs="Times New Roman"/>
                <w:szCs w:val="24"/>
              </w:rPr>
              <w:t>1,200,000 / 2,150,000 = 0.56</w:t>
            </w:r>
          </w:p>
        </w:tc>
      </w:tr>
      <w:tr w:rsidR="008D1702" w:rsidRPr="00E85CB9" w14:paraId="619B40CF" w14:textId="77777777" w:rsidTr="002C7AD4">
        <w:trPr>
          <w:trHeight w:val="375"/>
        </w:trPr>
        <w:tc>
          <w:tcPr>
            <w:tcW w:w="1661" w:type="dxa"/>
          </w:tcPr>
          <w:p w14:paraId="0356CBC4" w14:textId="77777777" w:rsidR="008D1702" w:rsidRPr="00E85CB9" w:rsidRDefault="008D1702" w:rsidP="00E85CB9">
            <w:pPr>
              <w:rPr>
                <w:rFonts w:cs="Times New Roman"/>
                <w:szCs w:val="24"/>
              </w:rPr>
            </w:pPr>
            <w:r w:rsidRPr="00E85CB9">
              <w:rPr>
                <w:rFonts w:cs="Times New Roman"/>
                <w:szCs w:val="24"/>
              </w:rPr>
              <w:t>2022</w:t>
            </w:r>
          </w:p>
        </w:tc>
        <w:tc>
          <w:tcPr>
            <w:tcW w:w="5239" w:type="dxa"/>
          </w:tcPr>
          <w:p w14:paraId="33D3DB92" w14:textId="77777777" w:rsidR="008D1702" w:rsidRPr="00E85CB9" w:rsidRDefault="008D1702" w:rsidP="00E85CB9">
            <w:pPr>
              <w:rPr>
                <w:rFonts w:cs="Times New Roman"/>
                <w:szCs w:val="24"/>
              </w:rPr>
            </w:pPr>
            <w:r w:rsidRPr="00E85CB9">
              <w:rPr>
                <w:rFonts w:cs="Times New Roman"/>
                <w:szCs w:val="24"/>
              </w:rPr>
              <w:t>1,100,000 / 2,120,000 =0.52</w:t>
            </w:r>
          </w:p>
        </w:tc>
      </w:tr>
      <w:tr w:rsidR="008D1702" w:rsidRPr="00E85CB9" w14:paraId="714E8C75" w14:textId="77777777" w:rsidTr="002C7AD4">
        <w:trPr>
          <w:trHeight w:val="392"/>
        </w:trPr>
        <w:tc>
          <w:tcPr>
            <w:tcW w:w="1661" w:type="dxa"/>
          </w:tcPr>
          <w:p w14:paraId="1C123E10" w14:textId="77777777" w:rsidR="008D1702" w:rsidRPr="00E85CB9" w:rsidRDefault="008D1702" w:rsidP="00E85CB9">
            <w:pPr>
              <w:rPr>
                <w:rFonts w:cs="Times New Roman"/>
                <w:szCs w:val="24"/>
              </w:rPr>
            </w:pPr>
            <w:r w:rsidRPr="00E85CB9">
              <w:rPr>
                <w:rFonts w:cs="Times New Roman"/>
                <w:szCs w:val="24"/>
              </w:rPr>
              <w:t>2023</w:t>
            </w:r>
          </w:p>
        </w:tc>
        <w:tc>
          <w:tcPr>
            <w:tcW w:w="5239" w:type="dxa"/>
          </w:tcPr>
          <w:p w14:paraId="02E39EC5" w14:textId="77777777" w:rsidR="008D1702" w:rsidRPr="00E85CB9" w:rsidRDefault="008D1702" w:rsidP="00E85CB9">
            <w:pPr>
              <w:rPr>
                <w:rFonts w:cs="Times New Roman"/>
                <w:szCs w:val="24"/>
              </w:rPr>
            </w:pPr>
            <w:r w:rsidRPr="00E85CB9">
              <w:rPr>
                <w:rFonts w:cs="Times New Roman"/>
                <w:szCs w:val="24"/>
              </w:rPr>
              <w:t>950,000 / 1,850,000 = 0.51</w:t>
            </w:r>
          </w:p>
        </w:tc>
      </w:tr>
    </w:tbl>
    <w:p w14:paraId="6D6F5ABE" w14:textId="77777777" w:rsidR="00041F2F" w:rsidRPr="00E85CB9" w:rsidRDefault="00041F2F" w:rsidP="002C7AD4">
      <w:pPr>
        <w:rPr>
          <w:rFonts w:eastAsiaTheme="minorEastAsia" w:cs="Times New Roman"/>
          <w:szCs w:val="24"/>
        </w:rPr>
      </w:pPr>
    </w:p>
    <w:p w14:paraId="63F90DB4" w14:textId="77777777" w:rsidR="008E1A5F" w:rsidRPr="00E85CB9" w:rsidRDefault="008E1A5F" w:rsidP="002C7AD4">
      <w:pPr>
        <w:rPr>
          <w:rFonts w:eastAsiaTheme="minorEastAsia" w:cs="Times New Roman"/>
          <w:szCs w:val="24"/>
        </w:rPr>
      </w:pPr>
      <w:r w:rsidRPr="00E85CB9">
        <w:rPr>
          <w:rFonts w:eastAsiaTheme="minorEastAsia" w:cs="Times New Roman"/>
          <w:szCs w:val="24"/>
        </w:rPr>
        <w:t>To find out how efficiently a company turns its assets into cash, one is to look at the asset turnover ratio. Declining trends in this ratio indicate inefficient use of assets, which might be due to falling sales or inefficient use of assets overall. These two things might be playing a role</w:t>
      </w:r>
      <w:r w:rsidR="00FE1AA0" w:rsidRPr="00E85CB9">
        <w:rPr>
          <w:rFonts w:eastAsiaTheme="minorEastAsia" w:cs="Times New Roman"/>
          <w:szCs w:val="24"/>
        </w:rPr>
        <w:t xml:space="preserve"> </w:t>
      </w:r>
      <w:r w:rsidR="00FE1AA0" w:rsidRPr="00E85CB9">
        <w:rPr>
          <w:rFonts w:cs="Times New Roman"/>
          <w:szCs w:val="24"/>
        </w:rPr>
        <w:t>(Utami, 2017)</w:t>
      </w:r>
      <w:r w:rsidRPr="00E85CB9">
        <w:rPr>
          <w:rFonts w:eastAsiaTheme="minorEastAsia" w:cs="Times New Roman"/>
          <w:szCs w:val="24"/>
        </w:rPr>
        <w:t>.</w:t>
      </w:r>
    </w:p>
    <w:p w14:paraId="648F94C5" w14:textId="77777777" w:rsidR="00830023" w:rsidRPr="00E85CB9" w:rsidRDefault="00041F2F" w:rsidP="002C7AD4">
      <w:pPr>
        <w:pStyle w:val="Heading1"/>
        <w:rPr>
          <w:rFonts w:eastAsiaTheme="minorEastAsia" w:cs="Times New Roman"/>
          <w:sz w:val="24"/>
          <w:szCs w:val="24"/>
        </w:rPr>
      </w:pPr>
      <w:r w:rsidRPr="00E85CB9">
        <w:rPr>
          <w:rFonts w:eastAsiaTheme="minorEastAsia" w:cs="Times New Roman"/>
          <w:sz w:val="24"/>
          <w:szCs w:val="24"/>
        </w:rPr>
        <w:br w:type="page"/>
      </w:r>
      <w:bookmarkStart w:id="4" w:name="_Toc159692174"/>
      <w:r w:rsidR="00D24D15" w:rsidRPr="00E85CB9">
        <w:rPr>
          <w:rFonts w:eastAsiaTheme="minorEastAsia" w:cs="Times New Roman"/>
          <w:sz w:val="24"/>
          <w:szCs w:val="24"/>
        </w:rPr>
        <w:lastRenderedPageBreak/>
        <w:t>SWOT Analysis</w:t>
      </w:r>
      <w:bookmarkEnd w:id="4"/>
    </w:p>
    <w:p w14:paraId="734B365C" w14:textId="77777777" w:rsidR="00830023" w:rsidRPr="00E85CB9" w:rsidRDefault="00830023" w:rsidP="002C7AD4">
      <w:pPr>
        <w:jc w:val="center"/>
        <w:rPr>
          <w:rFonts w:eastAsiaTheme="minorEastAsia" w:cs="Times New Roman"/>
          <w:szCs w:val="24"/>
        </w:rPr>
      </w:pPr>
    </w:p>
    <w:p w14:paraId="27715DBC" w14:textId="77777777" w:rsidR="00830023" w:rsidRPr="00E85CB9" w:rsidRDefault="00830023" w:rsidP="002C7AD4">
      <w:pPr>
        <w:jc w:val="center"/>
        <w:rPr>
          <w:rFonts w:eastAsiaTheme="minorEastAsia" w:cs="Times New Roman"/>
          <w:szCs w:val="24"/>
        </w:rPr>
      </w:pPr>
      <w:r w:rsidRPr="00E85CB9">
        <w:rPr>
          <w:rFonts w:eastAsiaTheme="minorEastAsia" w:cs="Times New Roman"/>
          <w:noProof/>
          <w:szCs w:val="24"/>
        </w:rPr>
        <w:drawing>
          <wp:inline distT="0" distB="0" distL="0" distR="0" wp14:anchorId="41D88DF4" wp14:editId="2BCA9E9C">
            <wp:extent cx="3895725" cy="2581275"/>
            <wp:effectExtent l="0" t="0" r="28575" b="476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325C7F1" w14:textId="77777777" w:rsidR="00D91F4F" w:rsidRPr="00E85CB9" w:rsidRDefault="00D91F4F" w:rsidP="002C7AD4">
      <w:pPr>
        <w:rPr>
          <w:rFonts w:eastAsiaTheme="minorEastAsia" w:cs="Times New Roman"/>
          <w:b/>
          <w:szCs w:val="24"/>
        </w:rPr>
      </w:pPr>
      <w:r w:rsidRPr="00E85CB9">
        <w:rPr>
          <w:rFonts w:eastAsiaTheme="minorEastAsia" w:cs="Times New Roman"/>
          <w:b/>
          <w:szCs w:val="24"/>
        </w:rPr>
        <w:t>Strength:</w:t>
      </w:r>
    </w:p>
    <w:p w14:paraId="1B744FCE" w14:textId="77777777" w:rsidR="00830023" w:rsidRPr="00E85CB9" w:rsidRDefault="00830023" w:rsidP="002C7AD4">
      <w:pPr>
        <w:pStyle w:val="ListParagraph"/>
        <w:numPr>
          <w:ilvl w:val="0"/>
          <w:numId w:val="1"/>
        </w:numPr>
        <w:rPr>
          <w:rFonts w:eastAsiaTheme="minorEastAsia" w:cs="Times New Roman"/>
          <w:szCs w:val="24"/>
        </w:rPr>
      </w:pPr>
      <w:r w:rsidRPr="00E85CB9">
        <w:rPr>
          <w:rFonts w:eastAsiaTheme="minorEastAsia" w:cs="Times New Roman"/>
          <w:szCs w:val="24"/>
        </w:rPr>
        <w:t>Reputational asset: The Seacrest Lodge has been a top vacation spot for many years, which might be used to entice reminiscence tourists or those who want to spend their vacation there again.</w:t>
      </w:r>
    </w:p>
    <w:p w14:paraId="582650D9" w14:textId="77777777" w:rsidR="00830023" w:rsidRPr="00E85CB9" w:rsidRDefault="00830023" w:rsidP="002C7AD4">
      <w:pPr>
        <w:pStyle w:val="ListParagraph"/>
        <w:numPr>
          <w:ilvl w:val="0"/>
          <w:numId w:val="1"/>
        </w:numPr>
        <w:rPr>
          <w:rFonts w:eastAsiaTheme="minorEastAsia" w:cs="Times New Roman"/>
          <w:szCs w:val="24"/>
        </w:rPr>
      </w:pPr>
      <w:r w:rsidRPr="00E85CB9">
        <w:rPr>
          <w:rFonts w:eastAsiaTheme="minorEastAsia" w:cs="Times New Roman"/>
          <w:szCs w:val="24"/>
        </w:rPr>
        <w:t>Locational Advantage: The lodge's prime location on a picturesque beach, with stunning views and a natural haven, may be the deciding factor in a sale.</w:t>
      </w:r>
    </w:p>
    <w:p w14:paraId="50F88BD1" w14:textId="77777777" w:rsidR="00830023" w:rsidRPr="00E85CB9" w:rsidRDefault="00830023" w:rsidP="002C7AD4">
      <w:pPr>
        <w:rPr>
          <w:rFonts w:eastAsiaTheme="minorEastAsia" w:cs="Times New Roman"/>
          <w:b/>
          <w:szCs w:val="24"/>
        </w:rPr>
      </w:pPr>
      <w:r w:rsidRPr="00E85CB9">
        <w:rPr>
          <w:rFonts w:eastAsiaTheme="minorEastAsia" w:cs="Times New Roman"/>
          <w:b/>
          <w:szCs w:val="24"/>
        </w:rPr>
        <w:t>Weakness:</w:t>
      </w:r>
    </w:p>
    <w:p w14:paraId="6A18BBD9" w14:textId="77777777" w:rsidR="00830023" w:rsidRPr="00E85CB9" w:rsidRDefault="00830023" w:rsidP="002C7AD4">
      <w:pPr>
        <w:pStyle w:val="ListParagraph"/>
        <w:numPr>
          <w:ilvl w:val="0"/>
          <w:numId w:val="2"/>
        </w:numPr>
        <w:rPr>
          <w:rFonts w:eastAsiaTheme="minorEastAsia" w:cs="Times New Roman"/>
          <w:szCs w:val="24"/>
        </w:rPr>
      </w:pPr>
      <w:r w:rsidRPr="00E85CB9">
        <w:rPr>
          <w:rFonts w:eastAsiaTheme="minorEastAsia" w:cs="Times New Roman"/>
          <w:szCs w:val="24"/>
        </w:rPr>
        <w:t>Deteriorating service quality: There is mounting evidence that service quality is declining, which can lead to unpleasant visitor experiences and negative reviews.</w:t>
      </w:r>
    </w:p>
    <w:p w14:paraId="51EB5563" w14:textId="77777777" w:rsidR="00830023" w:rsidRPr="00E85CB9" w:rsidRDefault="00830023" w:rsidP="002C7AD4">
      <w:pPr>
        <w:pStyle w:val="ListParagraph"/>
        <w:numPr>
          <w:ilvl w:val="0"/>
          <w:numId w:val="2"/>
        </w:numPr>
        <w:rPr>
          <w:rFonts w:eastAsiaTheme="minorEastAsia" w:cs="Times New Roman"/>
          <w:szCs w:val="24"/>
        </w:rPr>
      </w:pPr>
      <w:r w:rsidRPr="00E85CB9">
        <w:rPr>
          <w:rFonts w:eastAsiaTheme="minorEastAsia" w:cs="Times New Roman"/>
          <w:szCs w:val="24"/>
        </w:rPr>
        <w:t>Competitive Market: It is tough for the lodge to attract clients in this highly competitive market because of the abundance of more modern and contemporary resorts in the area</w:t>
      </w:r>
      <w:r w:rsidR="00FE1AA0" w:rsidRPr="00E85CB9">
        <w:rPr>
          <w:rFonts w:eastAsiaTheme="minorEastAsia" w:cs="Times New Roman"/>
          <w:szCs w:val="24"/>
        </w:rPr>
        <w:t xml:space="preserve"> </w:t>
      </w:r>
      <w:r w:rsidR="00FE1AA0" w:rsidRPr="00E85CB9">
        <w:rPr>
          <w:rFonts w:cs="Times New Roman"/>
          <w:szCs w:val="24"/>
        </w:rPr>
        <w:t>(</w:t>
      </w:r>
      <w:proofErr w:type="spellStart"/>
      <w:r w:rsidR="00FE1AA0" w:rsidRPr="00E85CB9">
        <w:rPr>
          <w:rFonts w:cs="Times New Roman"/>
          <w:szCs w:val="24"/>
        </w:rPr>
        <w:t>Arabzad</w:t>
      </w:r>
      <w:proofErr w:type="spellEnd"/>
      <w:r w:rsidR="00FE1AA0" w:rsidRPr="00E85CB9">
        <w:rPr>
          <w:rFonts w:cs="Times New Roman"/>
          <w:szCs w:val="24"/>
        </w:rPr>
        <w:t>, 2022)</w:t>
      </w:r>
      <w:r w:rsidRPr="00E85CB9">
        <w:rPr>
          <w:rFonts w:eastAsiaTheme="minorEastAsia" w:cs="Times New Roman"/>
          <w:szCs w:val="24"/>
        </w:rPr>
        <w:t>.</w:t>
      </w:r>
    </w:p>
    <w:p w14:paraId="4C37A3D6" w14:textId="77777777" w:rsidR="00830023" w:rsidRPr="00E85CB9" w:rsidRDefault="00830023" w:rsidP="002C7AD4">
      <w:pPr>
        <w:rPr>
          <w:rFonts w:eastAsiaTheme="minorEastAsia" w:cs="Times New Roman"/>
          <w:b/>
          <w:szCs w:val="24"/>
        </w:rPr>
      </w:pPr>
      <w:r w:rsidRPr="00E85CB9">
        <w:rPr>
          <w:rFonts w:eastAsiaTheme="minorEastAsia" w:cs="Times New Roman"/>
          <w:b/>
          <w:szCs w:val="24"/>
        </w:rPr>
        <w:t>Opportunity:</w:t>
      </w:r>
    </w:p>
    <w:p w14:paraId="0D951FAA" w14:textId="77777777" w:rsidR="00830023" w:rsidRPr="00E85CB9" w:rsidRDefault="00830023" w:rsidP="002C7AD4">
      <w:pPr>
        <w:pStyle w:val="ListParagraph"/>
        <w:numPr>
          <w:ilvl w:val="0"/>
          <w:numId w:val="3"/>
        </w:numPr>
        <w:rPr>
          <w:rFonts w:eastAsiaTheme="minorEastAsia" w:cs="Times New Roman"/>
          <w:szCs w:val="24"/>
        </w:rPr>
      </w:pPr>
      <w:r w:rsidRPr="00E85CB9">
        <w:rPr>
          <w:rFonts w:eastAsiaTheme="minorEastAsia" w:cs="Times New Roman"/>
          <w:szCs w:val="24"/>
        </w:rPr>
        <w:t>Renovation: Investing in renovations to improve the facilities and amenities may aid in attracting new clients and increasing the level of pleasure felt by current ones.</w:t>
      </w:r>
    </w:p>
    <w:p w14:paraId="2CEC64D9" w14:textId="77777777" w:rsidR="00830023" w:rsidRPr="00E85CB9" w:rsidRDefault="00830023" w:rsidP="002C7AD4">
      <w:pPr>
        <w:pStyle w:val="ListParagraph"/>
        <w:numPr>
          <w:ilvl w:val="0"/>
          <w:numId w:val="3"/>
        </w:numPr>
        <w:rPr>
          <w:rFonts w:eastAsiaTheme="minorEastAsia" w:cs="Times New Roman"/>
          <w:szCs w:val="24"/>
        </w:rPr>
      </w:pPr>
      <w:r w:rsidRPr="00E85CB9">
        <w:rPr>
          <w:rFonts w:eastAsiaTheme="minorEastAsia" w:cs="Times New Roman"/>
          <w:szCs w:val="24"/>
        </w:rPr>
        <w:lastRenderedPageBreak/>
        <w:t>Strategic partnership: Finding and catering to certain niche markets may help the lodge stand out from the competition and bring in a particular kind of customer. Markets such as ecotourism and wellness resorts are examples of niches.</w:t>
      </w:r>
    </w:p>
    <w:p w14:paraId="03E59321" w14:textId="77777777" w:rsidR="00830023" w:rsidRPr="00E85CB9" w:rsidRDefault="00830023" w:rsidP="002C7AD4">
      <w:pPr>
        <w:rPr>
          <w:rFonts w:eastAsiaTheme="minorEastAsia" w:cs="Times New Roman"/>
          <w:b/>
          <w:szCs w:val="24"/>
        </w:rPr>
      </w:pPr>
      <w:r w:rsidRPr="00E85CB9">
        <w:rPr>
          <w:rFonts w:eastAsiaTheme="minorEastAsia" w:cs="Times New Roman"/>
          <w:b/>
          <w:szCs w:val="24"/>
        </w:rPr>
        <w:t>Threat:</w:t>
      </w:r>
    </w:p>
    <w:p w14:paraId="194A189B" w14:textId="77777777" w:rsidR="00830023" w:rsidRPr="00E85CB9" w:rsidRDefault="00830023" w:rsidP="002C7AD4">
      <w:pPr>
        <w:pStyle w:val="ListParagraph"/>
        <w:numPr>
          <w:ilvl w:val="0"/>
          <w:numId w:val="4"/>
        </w:numPr>
        <w:rPr>
          <w:rFonts w:eastAsiaTheme="minorEastAsia" w:cs="Times New Roman"/>
          <w:szCs w:val="24"/>
        </w:rPr>
      </w:pPr>
      <w:r w:rsidRPr="00E85CB9">
        <w:rPr>
          <w:rFonts w:eastAsiaTheme="minorEastAsia" w:cs="Times New Roman"/>
          <w:szCs w:val="24"/>
        </w:rPr>
        <w:t>Strategic alliances: By teaming up with nearby businesses and landmarks, you may enhance your customers' experience and open the door to new revenue streams.</w:t>
      </w:r>
    </w:p>
    <w:p w14:paraId="4A9EADF4" w14:textId="77777777" w:rsidR="00830023" w:rsidRPr="00E85CB9" w:rsidRDefault="00830023" w:rsidP="002C7AD4">
      <w:pPr>
        <w:pStyle w:val="ListParagraph"/>
        <w:numPr>
          <w:ilvl w:val="0"/>
          <w:numId w:val="4"/>
        </w:numPr>
        <w:rPr>
          <w:rFonts w:eastAsiaTheme="minorEastAsia" w:cs="Times New Roman"/>
          <w:szCs w:val="24"/>
        </w:rPr>
      </w:pPr>
      <w:r w:rsidRPr="00E85CB9">
        <w:rPr>
          <w:rFonts w:eastAsiaTheme="minorEastAsia" w:cs="Times New Roman"/>
          <w:szCs w:val="24"/>
        </w:rPr>
        <w:t>Changing Consumer Interest: The lodge's ability to compete may also be affected by changes in consumer tastes, which may lead them to seek out more modern and exciting lodges.</w:t>
      </w:r>
    </w:p>
    <w:p w14:paraId="44843398" w14:textId="77777777" w:rsidR="00830023" w:rsidRPr="00E85CB9" w:rsidRDefault="00830023" w:rsidP="002C7AD4">
      <w:pPr>
        <w:pStyle w:val="ListParagraph"/>
        <w:numPr>
          <w:ilvl w:val="0"/>
          <w:numId w:val="4"/>
        </w:numPr>
        <w:rPr>
          <w:rFonts w:eastAsiaTheme="minorEastAsia" w:cs="Times New Roman"/>
          <w:szCs w:val="24"/>
        </w:rPr>
      </w:pPr>
      <w:r w:rsidRPr="00E85CB9">
        <w:rPr>
          <w:rFonts w:eastAsiaTheme="minorEastAsia" w:cs="Times New Roman"/>
          <w:szCs w:val="24"/>
        </w:rPr>
        <w:t>Unfavorable reviews and reputational harm: If the lodge's ratings and reputation keep getting worse, it can turn off potential guests and make it harder to bring in new people.</w:t>
      </w:r>
    </w:p>
    <w:p w14:paraId="1EBC32C6" w14:textId="77777777" w:rsidR="0085788A" w:rsidRPr="00E85CB9" w:rsidRDefault="00D91F4F" w:rsidP="00B25BCD">
      <w:pPr>
        <w:pStyle w:val="Heading1"/>
        <w:rPr>
          <w:rStyle w:val="Heading1Char"/>
          <w:rFonts w:cs="Times New Roman"/>
          <w:sz w:val="24"/>
          <w:szCs w:val="24"/>
        </w:rPr>
      </w:pPr>
      <w:bookmarkStart w:id="5" w:name="_Toc159692175"/>
      <w:r w:rsidRPr="00B25BCD">
        <w:rPr>
          <w:rStyle w:val="Heading1Char"/>
          <w:b/>
          <w:bCs/>
        </w:rPr>
        <w:t>Market</w:t>
      </w:r>
      <w:r w:rsidRPr="00E85CB9">
        <w:rPr>
          <w:rStyle w:val="Heading1Char"/>
          <w:rFonts w:cs="Times New Roman"/>
          <w:sz w:val="24"/>
          <w:szCs w:val="24"/>
        </w:rPr>
        <w:t xml:space="preserve"> Analysis</w:t>
      </w:r>
      <w:bookmarkEnd w:id="5"/>
    </w:p>
    <w:p w14:paraId="34F4A6A1" w14:textId="77777777" w:rsidR="00E85CB9" w:rsidRPr="00E85CB9" w:rsidRDefault="00E85CB9" w:rsidP="002C7AD4">
      <w:pPr>
        <w:rPr>
          <w:rFonts w:cs="Times New Roman"/>
          <w:szCs w:val="24"/>
        </w:rPr>
      </w:pPr>
      <w:r w:rsidRPr="00E85CB9">
        <w:rPr>
          <w:rFonts w:cs="Times New Roman"/>
          <w:szCs w:val="24"/>
        </w:rPr>
        <w:t xml:space="preserve">In this market, </w:t>
      </w:r>
      <w:r w:rsidR="008A6EBF">
        <w:rPr>
          <w:rFonts w:cs="Times New Roman"/>
          <w:szCs w:val="24"/>
        </w:rPr>
        <w:t>it is</w:t>
      </w:r>
      <w:r w:rsidRPr="00E85CB9">
        <w:rPr>
          <w:rFonts w:cs="Times New Roman"/>
          <w:szCs w:val="24"/>
        </w:rPr>
        <w:t xml:space="preserve"> evaluating not just the direct consequences of the COVID-19 virus, but also the secondary effects that were caused by a number of different firms. Following a classification based on type, application, and client sector, the report provides information on the size of the market, trends in the industry, and growth in the market for the Luxury Beach Resort business (Alfaro Navarro, Andrés Martínez and </w:t>
      </w:r>
      <w:proofErr w:type="spellStart"/>
      <w:r w:rsidRPr="00E85CB9">
        <w:rPr>
          <w:rFonts w:cs="Times New Roman"/>
          <w:szCs w:val="24"/>
        </w:rPr>
        <w:t>Mondéjar</w:t>
      </w:r>
      <w:proofErr w:type="spellEnd"/>
      <w:r w:rsidRPr="00E85CB9">
        <w:rPr>
          <w:rFonts w:cs="Times New Roman"/>
          <w:szCs w:val="24"/>
        </w:rPr>
        <w:t xml:space="preserve"> Jiménez, 2019). The report provides a full analysis of the additives that were engaged in the growth of the market both before and during the COVID-19 epidemic (Martín </w:t>
      </w:r>
      <w:proofErr w:type="spellStart"/>
      <w:r w:rsidRPr="00E85CB9">
        <w:rPr>
          <w:rFonts w:cs="Times New Roman"/>
          <w:szCs w:val="24"/>
        </w:rPr>
        <w:t>Martín</w:t>
      </w:r>
      <w:proofErr w:type="spellEnd"/>
      <w:r w:rsidRPr="00E85CB9">
        <w:rPr>
          <w:rFonts w:cs="Times New Roman"/>
          <w:szCs w:val="24"/>
        </w:rPr>
        <w:t xml:space="preserve"> and Salinas Fernández, 2022)..</w:t>
      </w:r>
    </w:p>
    <w:p w14:paraId="28A93A05" w14:textId="77777777" w:rsidR="00E85CB9" w:rsidRPr="00E85CB9" w:rsidRDefault="00E85CB9" w:rsidP="002C7AD4">
      <w:pPr>
        <w:rPr>
          <w:rFonts w:cs="Times New Roman"/>
          <w:szCs w:val="24"/>
        </w:rPr>
      </w:pPr>
      <w:r w:rsidRPr="00E85CB9">
        <w:rPr>
          <w:rFonts w:cs="Times New Roman"/>
          <w:szCs w:val="24"/>
        </w:rPr>
        <w:t xml:space="preserve">In tends of online marketing and promotion, this lodge has to concern about digital marketing. The booking service should be upgraded. The opinions of the clients are invaluable and so the lodge should be taken the review of this (Ponomarenko and </w:t>
      </w:r>
      <w:proofErr w:type="spellStart"/>
      <w:r w:rsidRPr="00E85CB9">
        <w:rPr>
          <w:rFonts w:cs="Times New Roman"/>
          <w:szCs w:val="24"/>
        </w:rPr>
        <w:t>Holovachov</w:t>
      </w:r>
      <w:proofErr w:type="spellEnd"/>
      <w:r w:rsidRPr="00E85CB9">
        <w:rPr>
          <w:rFonts w:cs="Times New Roman"/>
          <w:szCs w:val="24"/>
        </w:rPr>
        <w:t xml:space="preserve">, 2019). In the era of digitalization and competitiveness, the service should be technologically advanced. People now want to see the nature rather than any artificial beauty. So, this sea side lodge would be more successful in tourism sector by offering best quality service and keep having the natural view (Kempf and Kreuzberg, 2021). </w:t>
      </w:r>
    </w:p>
    <w:p w14:paraId="7F2388E3" w14:textId="77777777" w:rsidR="00D24D15" w:rsidRPr="00E85CB9" w:rsidRDefault="00D24D15" w:rsidP="002C7AD4">
      <w:pPr>
        <w:rPr>
          <w:rFonts w:cs="Times New Roman"/>
          <w:szCs w:val="24"/>
        </w:rPr>
      </w:pPr>
      <w:r w:rsidRPr="00E85CB9">
        <w:rPr>
          <w:rFonts w:cs="Times New Roman"/>
          <w:szCs w:val="24"/>
        </w:rPr>
        <w:br w:type="page"/>
      </w:r>
    </w:p>
    <w:p w14:paraId="114759B7" w14:textId="77777777" w:rsidR="00D91F4F" w:rsidRPr="00E85CB9" w:rsidRDefault="00D24D15" w:rsidP="00B25BCD">
      <w:pPr>
        <w:pStyle w:val="Heading1"/>
      </w:pPr>
      <w:bookmarkStart w:id="6" w:name="_Toc159692176"/>
      <w:r w:rsidRPr="00E85CB9">
        <w:lastRenderedPageBreak/>
        <w:t xml:space="preserve">Target Market &amp; </w:t>
      </w:r>
      <w:r w:rsidRPr="00B25BCD">
        <w:t>Potential</w:t>
      </w:r>
      <w:r w:rsidRPr="00E85CB9">
        <w:t xml:space="preserve"> Growth</w:t>
      </w:r>
      <w:bookmarkEnd w:id="6"/>
    </w:p>
    <w:p w14:paraId="79496EA9" w14:textId="77777777" w:rsidR="00D24D15" w:rsidRPr="00E85CB9" w:rsidRDefault="00D24D15" w:rsidP="002C7AD4">
      <w:pPr>
        <w:rPr>
          <w:rFonts w:cs="Times New Roman"/>
          <w:b/>
          <w:szCs w:val="24"/>
        </w:rPr>
      </w:pPr>
      <w:r w:rsidRPr="00E85CB9">
        <w:rPr>
          <w:rFonts w:cs="Times New Roman"/>
          <w:b/>
          <w:szCs w:val="24"/>
        </w:rPr>
        <w:t>Target Market</w:t>
      </w:r>
    </w:p>
    <w:p w14:paraId="1127378B" w14:textId="77777777" w:rsidR="00C13F1D" w:rsidRPr="00E85CB9" w:rsidRDefault="00B253DF" w:rsidP="002C7AD4">
      <w:pPr>
        <w:rPr>
          <w:rFonts w:cs="Times New Roman"/>
          <w:b/>
          <w:szCs w:val="24"/>
        </w:rPr>
      </w:pPr>
      <w:r w:rsidRPr="00E85CB9">
        <w:rPr>
          <w:rFonts w:cs="Times New Roman"/>
          <w:szCs w:val="24"/>
        </w:rPr>
        <w:t>The Seacrest Lodge aims to attract a diverse range of visitors in terms of age and socioeconomic status. The corporation is targeting consumers from the top class in this locality to maintain their profit margin due to the higher service costs</w:t>
      </w:r>
      <w:r w:rsidR="00A170F3" w:rsidRPr="00E85CB9">
        <w:rPr>
          <w:rFonts w:cs="Times New Roman"/>
          <w:szCs w:val="24"/>
        </w:rPr>
        <w:t xml:space="preserve"> (Paul and Krieger, 2019).</w:t>
      </w:r>
      <w:r w:rsidRPr="00E85CB9">
        <w:rPr>
          <w:rFonts w:cs="Times New Roman"/>
          <w:szCs w:val="24"/>
        </w:rPr>
        <w:t>. It not only delivers exceptional service but also offers magnificent lodgings and views. The target market comprises those from the high class to upper middle class who possess the financial resources to spend on leisure activities.</w:t>
      </w:r>
    </w:p>
    <w:p w14:paraId="288A8393" w14:textId="77777777" w:rsidR="003C1E74" w:rsidRPr="00E85CB9" w:rsidRDefault="00D24D15" w:rsidP="002C7AD4">
      <w:pPr>
        <w:rPr>
          <w:rFonts w:cs="Times New Roman"/>
          <w:b/>
          <w:szCs w:val="24"/>
        </w:rPr>
      </w:pPr>
      <w:r w:rsidRPr="00E85CB9">
        <w:rPr>
          <w:rFonts w:cs="Times New Roman"/>
          <w:szCs w:val="24"/>
        </w:rPr>
        <w:t xml:space="preserve"> </w:t>
      </w:r>
      <w:r w:rsidR="003C1E74" w:rsidRPr="00E85CB9">
        <w:rPr>
          <w:rFonts w:cs="Times New Roman"/>
          <w:b/>
          <w:szCs w:val="24"/>
        </w:rPr>
        <w:t>Potential Growth</w:t>
      </w:r>
    </w:p>
    <w:p w14:paraId="64E65B18" w14:textId="77777777" w:rsidR="00D91F4F" w:rsidRPr="00E85CB9" w:rsidRDefault="00B253DF" w:rsidP="002C7AD4">
      <w:pPr>
        <w:rPr>
          <w:rFonts w:cs="Times New Roman"/>
          <w:szCs w:val="24"/>
        </w:rPr>
      </w:pPr>
      <w:r w:rsidRPr="00E85CB9">
        <w:rPr>
          <w:rFonts w:cs="Times New Roman"/>
          <w:szCs w:val="24"/>
        </w:rPr>
        <w:t xml:space="preserve">Future expansion depends on factors like customer loyalty and outstanding service. The global tourism industry is undergoing a notable shift towards </w:t>
      </w:r>
      <w:proofErr w:type="spellStart"/>
      <w:r w:rsidRPr="00E85CB9">
        <w:rPr>
          <w:rFonts w:cs="Times New Roman"/>
          <w:szCs w:val="24"/>
        </w:rPr>
        <w:t>prioritising</w:t>
      </w:r>
      <w:proofErr w:type="spellEnd"/>
      <w:r w:rsidRPr="00E85CB9">
        <w:rPr>
          <w:rFonts w:cs="Times New Roman"/>
          <w:szCs w:val="24"/>
        </w:rPr>
        <w:t xml:space="preserve"> sustainability. The trend is driven by the rising number of travellers worldwide, changing perspectives on the future roles of hotels, and the growing need for sustainable business practices. expanded service quality and inventiveness might result in expanded growth for Seacrest Lodge in the future. To surpass opponents in a very competitive market, more promotional and inventive strategies are required. Acquiring new consumers and promoting possible expansion are supported by using the service and interacting with coworker</w:t>
      </w:r>
      <w:r w:rsidR="00D24D15" w:rsidRPr="00E85CB9">
        <w:rPr>
          <w:rFonts w:cs="Times New Roman"/>
          <w:szCs w:val="24"/>
        </w:rPr>
        <w:t xml:space="preserve"> (Sedláček and Sterk, 2017)</w:t>
      </w:r>
      <w:r w:rsidR="00D91F4F" w:rsidRPr="00E85CB9">
        <w:rPr>
          <w:rFonts w:cs="Times New Roman"/>
          <w:szCs w:val="24"/>
        </w:rPr>
        <w:t>.</w:t>
      </w:r>
    </w:p>
    <w:p w14:paraId="74418680" w14:textId="77777777" w:rsidR="008E1A5F" w:rsidRPr="00E85CB9" w:rsidRDefault="008E1A5F" w:rsidP="00B25BCD">
      <w:pPr>
        <w:pStyle w:val="Heading1"/>
      </w:pPr>
      <w:bookmarkStart w:id="7" w:name="_Toc159692177"/>
      <w:r w:rsidRPr="00E85CB9">
        <w:t>Turn</w:t>
      </w:r>
      <w:r w:rsidR="00D24D15" w:rsidRPr="00E85CB9">
        <w:t xml:space="preserve">around </w:t>
      </w:r>
      <w:r w:rsidR="00D24D15" w:rsidRPr="00B25BCD">
        <w:t>Strategy</w:t>
      </w:r>
      <w:bookmarkEnd w:id="7"/>
    </w:p>
    <w:p w14:paraId="10D1D417" w14:textId="77777777" w:rsidR="00917F61" w:rsidRPr="00E85CB9" w:rsidRDefault="00B253DF" w:rsidP="002C7AD4">
      <w:pPr>
        <w:rPr>
          <w:rFonts w:cs="Times New Roman"/>
          <w:szCs w:val="24"/>
        </w:rPr>
      </w:pPr>
      <w:r w:rsidRPr="00E85CB9">
        <w:rPr>
          <w:rFonts w:cs="Times New Roman"/>
          <w:szCs w:val="24"/>
        </w:rPr>
        <w:t>Super-apps, wearables, augmented reality, and virtual reality are some examples of cutting-edge technologies that resorts are using in order to improve the quality of their services. It is anticipated that payments will play a crucial role in the development of digital technology, since they will make transactions more streamlined and expedient, hence enhancing customer satisfaction. For the purpose of boosting consumer benefit, company growth, and innovation, it is envisaged that they will provide assistance to resorts in the process of establishing new ecosystems for merchants and third-party providers. It is necessary for the Seacrest Lodge to provide its guests a variety of natural tranquilly options (Grant, 2020). Increases are need to be made to the marketing activities. In order to save expenses, the staff</w:t>
      </w:r>
      <w:r w:rsidR="00A170F3" w:rsidRPr="00E85CB9">
        <w:rPr>
          <w:rFonts w:cs="Times New Roman"/>
          <w:szCs w:val="24"/>
        </w:rPr>
        <w:t>s</w:t>
      </w:r>
      <w:r w:rsidRPr="00E85CB9">
        <w:rPr>
          <w:rFonts w:cs="Times New Roman"/>
          <w:szCs w:val="24"/>
        </w:rPr>
        <w:t xml:space="preserve"> have to undergo training. Improving the quality of service might perhaps give customers with a one-of-a-kind experience.</w:t>
      </w:r>
    </w:p>
    <w:p w14:paraId="5CC225EF" w14:textId="77777777" w:rsidR="00CE5E47" w:rsidRPr="00E85CB9" w:rsidRDefault="00CE5E47" w:rsidP="00B25BCD">
      <w:pPr>
        <w:pStyle w:val="Heading1"/>
      </w:pPr>
      <w:bookmarkStart w:id="8" w:name="_Toc159692178"/>
      <w:r w:rsidRPr="00E85CB9">
        <w:lastRenderedPageBreak/>
        <w:t xml:space="preserve">Financial </w:t>
      </w:r>
      <w:r w:rsidRPr="00B25BCD">
        <w:t>Projection</w:t>
      </w:r>
      <w:bookmarkEnd w:id="8"/>
      <w:r w:rsidRPr="00E85CB9">
        <w:t xml:space="preserve"> </w:t>
      </w:r>
    </w:p>
    <w:p w14:paraId="1F3628C7" w14:textId="77777777" w:rsidR="00041F2F" w:rsidRPr="00E85CB9" w:rsidRDefault="00041F2F" w:rsidP="002C7AD4">
      <w:pPr>
        <w:rPr>
          <w:rFonts w:cs="Times New Roman"/>
          <w:b/>
          <w:szCs w:val="24"/>
        </w:rPr>
      </w:pPr>
    </w:p>
    <w:p w14:paraId="7BC723CB" w14:textId="77777777" w:rsidR="00732EBD" w:rsidRPr="00E85CB9" w:rsidRDefault="00362818" w:rsidP="002C7AD4">
      <w:pPr>
        <w:rPr>
          <w:rFonts w:cs="Times New Roman"/>
          <w:b/>
          <w:szCs w:val="24"/>
        </w:rPr>
      </w:pPr>
      <w:r w:rsidRPr="00E85CB9">
        <w:rPr>
          <w:rFonts w:cs="Times New Roman"/>
          <w:b/>
          <w:szCs w:val="24"/>
        </w:rPr>
        <w:t>Income Statement</w:t>
      </w:r>
    </w:p>
    <w:tbl>
      <w:tblPr>
        <w:tblStyle w:val="TableGrid"/>
        <w:tblW w:w="0" w:type="auto"/>
        <w:tblLook w:val="04A0" w:firstRow="1" w:lastRow="0" w:firstColumn="1" w:lastColumn="0" w:noHBand="0" w:noVBand="1"/>
      </w:tblPr>
      <w:tblGrid>
        <w:gridCol w:w="2326"/>
        <w:gridCol w:w="2326"/>
        <w:gridCol w:w="2326"/>
        <w:gridCol w:w="2326"/>
      </w:tblGrid>
      <w:tr w:rsidR="00362818" w:rsidRPr="00E85CB9" w14:paraId="291736E1" w14:textId="77777777" w:rsidTr="002C7AD4">
        <w:trPr>
          <w:trHeight w:val="281"/>
        </w:trPr>
        <w:tc>
          <w:tcPr>
            <w:tcW w:w="2326" w:type="dxa"/>
          </w:tcPr>
          <w:p w14:paraId="21B52A38" w14:textId="77777777" w:rsidR="00362818" w:rsidRPr="00E85CB9" w:rsidRDefault="00362818" w:rsidP="00E85CB9">
            <w:pPr>
              <w:rPr>
                <w:rFonts w:cs="Times New Roman"/>
                <w:szCs w:val="24"/>
              </w:rPr>
            </w:pPr>
            <w:r w:rsidRPr="00E85CB9">
              <w:rPr>
                <w:rFonts w:cs="Times New Roman"/>
                <w:szCs w:val="24"/>
              </w:rPr>
              <w:t>Year</w:t>
            </w:r>
          </w:p>
        </w:tc>
        <w:tc>
          <w:tcPr>
            <w:tcW w:w="2326" w:type="dxa"/>
          </w:tcPr>
          <w:p w14:paraId="3E216968" w14:textId="77777777" w:rsidR="00362818" w:rsidRPr="00E85CB9" w:rsidRDefault="00362818" w:rsidP="00E85CB9">
            <w:pPr>
              <w:rPr>
                <w:rFonts w:cs="Times New Roman"/>
                <w:szCs w:val="24"/>
              </w:rPr>
            </w:pPr>
            <w:r w:rsidRPr="00E85CB9">
              <w:rPr>
                <w:rFonts w:cs="Times New Roman"/>
                <w:szCs w:val="24"/>
              </w:rPr>
              <w:t>2024</w:t>
            </w:r>
          </w:p>
        </w:tc>
        <w:tc>
          <w:tcPr>
            <w:tcW w:w="2326" w:type="dxa"/>
          </w:tcPr>
          <w:p w14:paraId="22D58410" w14:textId="77777777" w:rsidR="00362818" w:rsidRPr="00E85CB9" w:rsidRDefault="00362818" w:rsidP="00E85CB9">
            <w:pPr>
              <w:rPr>
                <w:rFonts w:cs="Times New Roman"/>
                <w:szCs w:val="24"/>
              </w:rPr>
            </w:pPr>
            <w:r w:rsidRPr="00E85CB9">
              <w:rPr>
                <w:rFonts w:cs="Times New Roman"/>
                <w:szCs w:val="24"/>
              </w:rPr>
              <w:t>2025</w:t>
            </w:r>
          </w:p>
        </w:tc>
        <w:tc>
          <w:tcPr>
            <w:tcW w:w="2326" w:type="dxa"/>
          </w:tcPr>
          <w:p w14:paraId="74382603" w14:textId="77777777" w:rsidR="00362818" w:rsidRPr="00E85CB9" w:rsidRDefault="00362818" w:rsidP="00E85CB9">
            <w:pPr>
              <w:rPr>
                <w:rFonts w:cs="Times New Roman"/>
                <w:szCs w:val="24"/>
              </w:rPr>
            </w:pPr>
            <w:r w:rsidRPr="00E85CB9">
              <w:rPr>
                <w:rFonts w:cs="Times New Roman"/>
                <w:szCs w:val="24"/>
              </w:rPr>
              <w:t>2026</w:t>
            </w:r>
          </w:p>
        </w:tc>
      </w:tr>
      <w:tr w:rsidR="00362818" w:rsidRPr="00E85CB9" w14:paraId="74D6FB39" w14:textId="77777777" w:rsidTr="002C7AD4">
        <w:trPr>
          <w:trHeight w:val="281"/>
        </w:trPr>
        <w:tc>
          <w:tcPr>
            <w:tcW w:w="2326" w:type="dxa"/>
          </w:tcPr>
          <w:p w14:paraId="7AA11DE4" w14:textId="77777777" w:rsidR="00362818" w:rsidRPr="00E85CB9" w:rsidRDefault="00362818" w:rsidP="00E85CB9">
            <w:pPr>
              <w:rPr>
                <w:rFonts w:cs="Times New Roman"/>
                <w:szCs w:val="24"/>
              </w:rPr>
            </w:pPr>
            <w:r w:rsidRPr="00E85CB9">
              <w:rPr>
                <w:rFonts w:cs="Times New Roman"/>
                <w:szCs w:val="24"/>
              </w:rPr>
              <w:t>Revenue</w:t>
            </w:r>
          </w:p>
        </w:tc>
        <w:tc>
          <w:tcPr>
            <w:tcW w:w="2326" w:type="dxa"/>
          </w:tcPr>
          <w:p w14:paraId="1204B0F6" w14:textId="77777777" w:rsidR="00362818" w:rsidRPr="00E85CB9" w:rsidRDefault="00362818" w:rsidP="00E85CB9">
            <w:pPr>
              <w:rPr>
                <w:rFonts w:cs="Times New Roman"/>
                <w:szCs w:val="24"/>
              </w:rPr>
            </w:pPr>
            <w:r w:rsidRPr="00E85CB9">
              <w:rPr>
                <w:rFonts w:cs="Times New Roman"/>
                <w:szCs w:val="24"/>
              </w:rPr>
              <w:t>10,00,000</w:t>
            </w:r>
          </w:p>
        </w:tc>
        <w:tc>
          <w:tcPr>
            <w:tcW w:w="2326" w:type="dxa"/>
          </w:tcPr>
          <w:p w14:paraId="59058E07" w14:textId="77777777" w:rsidR="00362818" w:rsidRPr="00E85CB9" w:rsidRDefault="001B6963" w:rsidP="00E85CB9">
            <w:pPr>
              <w:rPr>
                <w:rFonts w:cs="Times New Roman"/>
                <w:szCs w:val="24"/>
              </w:rPr>
            </w:pPr>
            <w:r w:rsidRPr="00E85CB9">
              <w:rPr>
                <w:rFonts w:cs="Times New Roman"/>
                <w:szCs w:val="24"/>
              </w:rPr>
              <w:t>11,50,000</w:t>
            </w:r>
          </w:p>
        </w:tc>
        <w:tc>
          <w:tcPr>
            <w:tcW w:w="2326" w:type="dxa"/>
          </w:tcPr>
          <w:p w14:paraId="45269961" w14:textId="77777777" w:rsidR="00362818" w:rsidRPr="00E85CB9" w:rsidRDefault="001B6963" w:rsidP="00E85CB9">
            <w:pPr>
              <w:rPr>
                <w:rFonts w:cs="Times New Roman"/>
                <w:szCs w:val="24"/>
              </w:rPr>
            </w:pPr>
            <w:r w:rsidRPr="00E85CB9">
              <w:rPr>
                <w:rFonts w:cs="Times New Roman"/>
                <w:szCs w:val="24"/>
              </w:rPr>
              <w:t>13,00,000</w:t>
            </w:r>
          </w:p>
        </w:tc>
      </w:tr>
      <w:tr w:rsidR="00362818" w:rsidRPr="00E85CB9" w14:paraId="6733B37B" w14:textId="77777777" w:rsidTr="002C7AD4">
        <w:trPr>
          <w:trHeight w:val="296"/>
        </w:trPr>
        <w:tc>
          <w:tcPr>
            <w:tcW w:w="2326" w:type="dxa"/>
          </w:tcPr>
          <w:p w14:paraId="7670A381" w14:textId="77777777" w:rsidR="00362818" w:rsidRPr="00E85CB9" w:rsidRDefault="00362818" w:rsidP="00E85CB9">
            <w:pPr>
              <w:rPr>
                <w:rFonts w:cs="Times New Roman"/>
                <w:szCs w:val="24"/>
              </w:rPr>
            </w:pPr>
            <w:r w:rsidRPr="00E85CB9">
              <w:rPr>
                <w:rFonts w:cs="Times New Roman"/>
                <w:szCs w:val="24"/>
              </w:rPr>
              <w:t>Expenses</w:t>
            </w:r>
          </w:p>
        </w:tc>
        <w:tc>
          <w:tcPr>
            <w:tcW w:w="2326" w:type="dxa"/>
          </w:tcPr>
          <w:p w14:paraId="5A3D77FC" w14:textId="77777777" w:rsidR="00362818" w:rsidRPr="00E85CB9" w:rsidRDefault="00362818" w:rsidP="00E85CB9">
            <w:pPr>
              <w:rPr>
                <w:rFonts w:cs="Times New Roman"/>
                <w:szCs w:val="24"/>
              </w:rPr>
            </w:pPr>
            <w:r w:rsidRPr="00E85CB9">
              <w:rPr>
                <w:rFonts w:cs="Times New Roman"/>
                <w:szCs w:val="24"/>
              </w:rPr>
              <w:t>9,00,000</w:t>
            </w:r>
          </w:p>
        </w:tc>
        <w:tc>
          <w:tcPr>
            <w:tcW w:w="2326" w:type="dxa"/>
          </w:tcPr>
          <w:p w14:paraId="0330DC96" w14:textId="77777777" w:rsidR="00362818" w:rsidRPr="00E85CB9" w:rsidRDefault="001B6963" w:rsidP="00E85CB9">
            <w:pPr>
              <w:rPr>
                <w:rFonts w:cs="Times New Roman"/>
                <w:szCs w:val="24"/>
              </w:rPr>
            </w:pPr>
            <w:r w:rsidRPr="00E85CB9">
              <w:rPr>
                <w:rFonts w:cs="Times New Roman"/>
                <w:szCs w:val="24"/>
              </w:rPr>
              <w:t>9,50,000</w:t>
            </w:r>
          </w:p>
        </w:tc>
        <w:tc>
          <w:tcPr>
            <w:tcW w:w="2326" w:type="dxa"/>
          </w:tcPr>
          <w:p w14:paraId="048B1866" w14:textId="77777777" w:rsidR="00362818" w:rsidRPr="00E85CB9" w:rsidRDefault="001B6963" w:rsidP="00E85CB9">
            <w:pPr>
              <w:rPr>
                <w:rFonts w:cs="Times New Roman"/>
                <w:szCs w:val="24"/>
              </w:rPr>
            </w:pPr>
            <w:r w:rsidRPr="00E85CB9">
              <w:rPr>
                <w:rFonts w:cs="Times New Roman"/>
                <w:szCs w:val="24"/>
              </w:rPr>
              <w:t>10,00,000</w:t>
            </w:r>
          </w:p>
        </w:tc>
      </w:tr>
      <w:tr w:rsidR="00362818" w:rsidRPr="00E85CB9" w14:paraId="4877DB81" w14:textId="77777777" w:rsidTr="002C7AD4">
        <w:trPr>
          <w:trHeight w:val="281"/>
        </w:trPr>
        <w:tc>
          <w:tcPr>
            <w:tcW w:w="2326" w:type="dxa"/>
          </w:tcPr>
          <w:p w14:paraId="45796FE2" w14:textId="77777777" w:rsidR="00362818" w:rsidRPr="00E85CB9" w:rsidRDefault="00362818" w:rsidP="00E85CB9">
            <w:pPr>
              <w:rPr>
                <w:rFonts w:cs="Times New Roman"/>
                <w:szCs w:val="24"/>
              </w:rPr>
            </w:pPr>
            <w:r w:rsidRPr="00E85CB9">
              <w:rPr>
                <w:rFonts w:cs="Times New Roman"/>
                <w:szCs w:val="24"/>
              </w:rPr>
              <w:t>Net Income</w:t>
            </w:r>
          </w:p>
        </w:tc>
        <w:tc>
          <w:tcPr>
            <w:tcW w:w="2326" w:type="dxa"/>
          </w:tcPr>
          <w:p w14:paraId="5EC60578" w14:textId="77777777" w:rsidR="00362818" w:rsidRPr="00E85CB9" w:rsidRDefault="00362818" w:rsidP="00E85CB9">
            <w:pPr>
              <w:rPr>
                <w:rFonts w:cs="Times New Roman"/>
                <w:szCs w:val="24"/>
              </w:rPr>
            </w:pPr>
            <w:r w:rsidRPr="00E85CB9">
              <w:rPr>
                <w:rFonts w:cs="Times New Roman"/>
                <w:szCs w:val="24"/>
              </w:rPr>
              <w:t>1,00,000</w:t>
            </w:r>
          </w:p>
        </w:tc>
        <w:tc>
          <w:tcPr>
            <w:tcW w:w="2326" w:type="dxa"/>
          </w:tcPr>
          <w:p w14:paraId="6DCCBAA9" w14:textId="77777777" w:rsidR="00362818" w:rsidRPr="00E85CB9" w:rsidRDefault="001B6963" w:rsidP="00E85CB9">
            <w:pPr>
              <w:rPr>
                <w:rFonts w:cs="Times New Roman"/>
                <w:szCs w:val="24"/>
              </w:rPr>
            </w:pPr>
            <w:r w:rsidRPr="00E85CB9">
              <w:rPr>
                <w:rFonts w:cs="Times New Roman"/>
                <w:szCs w:val="24"/>
              </w:rPr>
              <w:t>2,00,000</w:t>
            </w:r>
          </w:p>
        </w:tc>
        <w:tc>
          <w:tcPr>
            <w:tcW w:w="2326" w:type="dxa"/>
          </w:tcPr>
          <w:p w14:paraId="6221DF14" w14:textId="77777777" w:rsidR="00362818" w:rsidRPr="00E85CB9" w:rsidRDefault="001B6963" w:rsidP="00E85CB9">
            <w:pPr>
              <w:rPr>
                <w:rFonts w:cs="Times New Roman"/>
                <w:szCs w:val="24"/>
              </w:rPr>
            </w:pPr>
            <w:r w:rsidRPr="00E85CB9">
              <w:rPr>
                <w:rFonts w:cs="Times New Roman"/>
                <w:szCs w:val="24"/>
              </w:rPr>
              <w:t>3,00,000</w:t>
            </w:r>
          </w:p>
        </w:tc>
      </w:tr>
    </w:tbl>
    <w:p w14:paraId="392CCA84" w14:textId="77777777" w:rsidR="00362818" w:rsidRPr="00E85CB9" w:rsidRDefault="00362818" w:rsidP="002C7AD4">
      <w:pPr>
        <w:rPr>
          <w:rFonts w:cs="Times New Roman"/>
          <w:szCs w:val="24"/>
        </w:rPr>
      </w:pPr>
    </w:p>
    <w:p w14:paraId="0661FDF4" w14:textId="77777777" w:rsidR="00732EBD" w:rsidRPr="00E85CB9" w:rsidRDefault="001B6963" w:rsidP="002C7AD4">
      <w:pPr>
        <w:rPr>
          <w:rFonts w:cs="Times New Roman"/>
          <w:b/>
          <w:szCs w:val="24"/>
        </w:rPr>
      </w:pPr>
      <w:r w:rsidRPr="00E85CB9">
        <w:rPr>
          <w:rFonts w:cs="Times New Roman"/>
          <w:b/>
          <w:szCs w:val="24"/>
        </w:rPr>
        <w:t>Balance Sheet:</w:t>
      </w:r>
    </w:p>
    <w:tbl>
      <w:tblPr>
        <w:tblStyle w:val="TableGrid"/>
        <w:tblW w:w="0" w:type="auto"/>
        <w:tblLook w:val="04A0" w:firstRow="1" w:lastRow="0" w:firstColumn="1" w:lastColumn="0" w:noHBand="0" w:noVBand="1"/>
      </w:tblPr>
      <w:tblGrid>
        <w:gridCol w:w="2907"/>
        <w:gridCol w:w="2199"/>
        <w:gridCol w:w="2199"/>
        <w:gridCol w:w="2045"/>
      </w:tblGrid>
      <w:tr w:rsidR="00482B31" w:rsidRPr="00E85CB9" w14:paraId="3EFA9320" w14:textId="77777777" w:rsidTr="002C7AD4">
        <w:tc>
          <w:tcPr>
            <w:tcW w:w="2988" w:type="dxa"/>
          </w:tcPr>
          <w:p w14:paraId="78581E81" w14:textId="77777777" w:rsidR="00482B31" w:rsidRPr="00E85CB9" w:rsidRDefault="00482B31" w:rsidP="00E85CB9">
            <w:pPr>
              <w:rPr>
                <w:rFonts w:cs="Times New Roman"/>
                <w:b/>
                <w:szCs w:val="24"/>
              </w:rPr>
            </w:pPr>
            <w:r w:rsidRPr="00E85CB9">
              <w:rPr>
                <w:rFonts w:cs="Times New Roman"/>
                <w:b/>
                <w:szCs w:val="24"/>
              </w:rPr>
              <w:t>Year</w:t>
            </w:r>
          </w:p>
        </w:tc>
        <w:tc>
          <w:tcPr>
            <w:tcW w:w="2250" w:type="dxa"/>
          </w:tcPr>
          <w:p w14:paraId="679722C9" w14:textId="77777777" w:rsidR="00482B31" w:rsidRPr="00E85CB9" w:rsidRDefault="00482B31" w:rsidP="00E85CB9">
            <w:pPr>
              <w:rPr>
                <w:rFonts w:cs="Times New Roman"/>
                <w:b/>
                <w:szCs w:val="24"/>
              </w:rPr>
            </w:pPr>
            <w:r w:rsidRPr="00E85CB9">
              <w:rPr>
                <w:rFonts w:cs="Times New Roman"/>
                <w:b/>
                <w:szCs w:val="24"/>
              </w:rPr>
              <w:t>2024</w:t>
            </w:r>
          </w:p>
        </w:tc>
        <w:tc>
          <w:tcPr>
            <w:tcW w:w="2250" w:type="dxa"/>
          </w:tcPr>
          <w:p w14:paraId="2C1E76D3" w14:textId="77777777" w:rsidR="00482B31" w:rsidRPr="00E85CB9" w:rsidRDefault="00482B31" w:rsidP="00E85CB9">
            <w:pPr>
              <w:rPr>
                <w:rFonts w:cs="Times New Roman"/>
                <w:b/>
                <w:szCs w:val="24"/>
              </w:rPr>
            </w:pPr>
            <w:r w:rsidRPr="00E85CB9">
              <w:rPr>
                <w:rFonts w:cs="Times New Roman"/>
                <w:b/>
                <w:szCs w:val="24"/>
              </w:rPr>
              <w:t>2025</w:t>
            </w:r>
          </w:p>
        </w:tc>
        <w:tc>
          <w:tcPr>
            <w:tcW w:w="2088" w:type="dxa"/>
          </w:tcPr>
          <w:p w14:paraId="27C15585" w14:textId="77777777" w:rsidR="00482B31" w:rsidRPr="00E85CB9" w:rsidRDefault="00482B31" w:rsidP="00E85CB9">
            <w:pPr>
              <w:rPr>
                <w:rFonts w:cs="Times New Roman"/>
                <w:b/>
                <w:szCs w:val="24"/>
              </w:rPr>
            </w:pPr>
            <w:r w:rsidRPr="00E85CB9">
              <w:rPr>
                <w:rFonts w:cs="Times New Roman"/>
                <w:b/>
                <w:szCs w:val="24"/>
              </w:rPr>
              <w:t>2026</w:t>
            </w:r>
          </w:p>
        </w:tc>
      </w:tr>
      <w:tr w:rsidR="00482B31" w:rsidRPr="00E85CB9" w14:paraId="027C3EA2" w14:textId="77777777" w:rsidTr="002C7AD4">
        <w:tc>
          <w:tcPr>
            <w:tcW w:w="2988" w:type="dxa"/>
          </w:tcPr>
          <w:p w14:paraId="2DEB1B3A" w14:textId="77777777" w:rsidR="00482B31" w:rsidRPr="00E85CB9" w:rsidRDefault="00482B31" w:rsidP="00E85CB9">
            <w:pPr>
              <w:rPr>
                <w:rFonts w:cs="Times New Roman"/>
                <w:szCs w:val="24"/>
              </w:rPr>
            </w:pPr>
            <w:r w:rsidRPr="00E85CB9">
              <w:rPr>
                <w:rFonts w:cs="Times New Roman"/>
                <w:b/>
                <w:szCs w:val="24"/>
              </w:rPr>
              <w:t>Asset</w:t>
            </w:r>
          </w:p>
          <w:p w14:paraId="2F80496D" w14:textId="77777777" w:rsidR="00482B31" w:rsidRPr="00E85CB9" w:rsidRDefault="00482B31" w:rsidP="00E85CB9">
            <w:pPr>
              <w:rPr>
                <w:rFonts w:cs="Times New Roman"/>
                <w:szCs w:val="24"/>
              </w:rPr>
            </w:pPr>
            <w:r w:rsidRPr="00E85CB9">
              <w:rPr>
                <w:rFonts w:cs="Times New Roman"/>
                <w:szCs w:val="24"/>
              </w:rPr>
              <w:t>Cash</w:t>
            </w:r>
          </w:p>
          <w:p w14:paraId="678DADC4" w14:textId="77777777" w:rsidR="00482B31" w:rsidRPr="00E85CB9" w:rsidRDefault="00482B31" w:rsidP="00E85CB9">
            <w:pPr>
              <w:rPr>
                <w:rFonts w:cs="Times New Roman"/>
                <w:szCs w:val="24"/>
              </w:rPr>
            </w:pPr>
            <w:r w:rsidRPr="00E85CB9">
              <w:rPr>
                <w:rFonts w:cs="Times New Roman"/>
                <w:szCs w:val="24"/>
              </w:rPr>
              <w:t>Account Receivable</w:t>
            </w:r>
          </w:p>
          <w:p w14:paraId="415029DF" w14:textId="77777777" w:rsidR="00482B31" w:rsidRPr="00E85CB9" w:rsidRDefault="00482B31" w:rsidP="00E85CB9">
            <w:pPr>
              <w:rPr>
                <w:rFonts w:cs="Times New Roman"/>
                <w:szCs w:val="24"/>
              </w:rPr>
            </w:pPr>
            <w:r w:rsidRPr="00E85CB9">
              <w:rPr>
                <w:rFonts w:cs="Times New Roman"/>
                <w:szCs w:val="24"/>
              </w:rPr>
              <w:t>PPE</w:t>
            </w:r>
          </w:p>
          <w:p w14:paraId="3B63188B" w14:textId="77777777" w:rsidR="00482B31" w:rsidRPr="00E85CB9" w:rsidRDefault="00482B31" w:rsidP="00E85CB9">
            <w:pPr>
              <w:rPr>
                <w:rFonts w:cs="Times New Roman"/>
                <w:b/>
                <w:szCs w:val="24"/>
              </w:rPr>
            </w:pPr>
            <w:r w:rsidRPr="00E85CB9">
              <w:rPr>
                <w:rFonts w:cs="Times New Roman"/>
                <w:b/>
                <w:szCs w:val="24"/>
              </w:rPr>
              <w:t>Total</w:t>
            </w:r>
          </w:p>
        </w:tc>
        <w:tc>
          <w:tcPr>
            <w:tcW w:w="2250" w:type="dxa"/>
          </w:tcPr>
          <w:p w14:paraId="63B15FBD" w14:textId="77777777" w:rsidR="00482B31" w:rsidRPr="00E85CB9" w:rsidRDefault="00482B31" w:rsidP="00E85CB9">
            <w:pPr>
              <w:rPr>
                <w:rFonts w:cs="Times New Roman"/>
                <w:szCs w:val="24"/>
              </w:rPr>
            </w:pPr>
          </w:p>
          <w:p w14:paraId="26B2CE4C" w14:textId="77777777" w:rsidR="00482B31" w:rsidRPr="00E85CB9" w:rsidRDefault="00482B31" w:rsidP="00E85CB9">
            <w:pPr>
              <w:rPr>
                <w:rFonts w:cs="Times New Roman"/>
                <w:szCs w:val="24"/>
              </w:rPr>
            </w:pPr>
            <w:r w:rsidRPr="00E85CB9">
              <w:rPr>
                <w:rFonts w:cs="Times New Roman"/>
                <w:szCs w:val="24"/>
              </w:rPr>
              <w:t>50,000</w:t>
            </w:r>
          </w:p>
          <w:p w14:paraId="34A0FE05" w14:textId="77777777" w:rsidR="00482B31" w:rsidRPr="00E85CB9" w:rsidRDefault="00482B31" w:rsidP="00E85CB9">
            <w:pPr>
              <w:rPr>
                <w:rFonts w:cs="Times New Roman"/>
                <w:szCs w:val="24"/>
              </w:rPr>
            </w:pPr>
            <w:r w:rsidRPr="00E85CB9">
              <w:rPr>
                <w:rFonts w:cs="Times New Roman"/>
                <w:szCs w:val="24"/>
              </w:rPr>
              <w:t>60,000</w:t>
            </w:r>
          </w:p>
          <w:p w14:paraId="1F3DD970" w14:textId="77777777" w:rsidR="00482B31" w:rsidRPr="00E85CB9" w:rsidRDefault="00482B31" w:rsidP="00E85CB9">
            <w:pPr>
              <w:rPr>
                <w:rFonts w:cs="Times New Roman"/>
                <w:szCs w:val="24"/>
              </w:rPr>
            </w:pPr>
            <w:r w:rsidRPr="00E85CB9">
              <w:rPr>
                <w:rFonts w:cs="Times New Roman"/>
                <w:szCs w:val="24"/>
              </w:rPr>
              <w:t>1,800,000</w:t>
            </w:r>
          </w:p>
          <w:p w14:paraId="22CB6C70" w14:textId="77777777" w:rsidR="00482B31" w:rsidRPr="00E85CB9" w:rsidRDefault="00482B31" w:rsidP="00E85CB9">
            <w:pPr>
              <w:rPr>
                <w:rFonts w:cs="Times New Roman"/>
                <w:b/>
                <w:szCs w:val="24"/>
              </w:rPr>
            </w:pPr>
            <w:r w:rsidRPr="00E85CB9">
              <w:rPr>
                <w:rFonts w:cs="Times New Roman"/>
                <w:b/>
                <w:szCs w:val="24"/>
              </w:rPr>
              <w:t>1,910,000</w:t>
            </w:r>
          </w:p>
        </w:tc>
        <w:tc>
          <w:tcPr>
            <w:tcW w:w="2250" w:type="dxa"/>
          </w:tcPr>
          <w:p w14:paraId="710BDADA" w14:textId="77777777" w:rsidR="00482B31" w:rsidRPr="00E85CB9" w:rsidRDefault="00482B31" w:rsidP="00E85CB9">
            <w:pPr>
              <w:rPr>
                <w:rFonts w:cs="Times New Roman"/>
                <w:szCs w:val="24"/>
              </w:rPr>
            </w:pPr>
          </w:p>
          <w:p w14:paraId="6ED7D90D" w14:textId="77777777" w:rsidR="00482B31" w:rsidRPr="00E85CB9" w:rsidRDefault="00482B31" w:rsidP="00E85CB9">
            <w:pPr>
              <w:rPr>
                <w:rFonts w:cs="Times New Roman"/>
                <w:szCs w:val="24"/>
              </w:rPr>
            </w:pPr>
            <w:r w:rsidRPr="00E85CB9">
              <w:rPr>
                <w:rFonts w:cs="Times New Roman"/>
                <w:szCs w:val="24"/>
              </w:rPr>
              <w:t>70,000</w:t>
            </w:r>
          </w:p>
          <w:p w14:paraId="69AEAB4D" w14:textId="77777777" w:rsidR="00482B31" w:rsidRPr="00E85CB9" w:rsidRDefault="00482B31" w:rsidP="00E85CB9">
            <w:pPr>
              <w:rPr>
                <w:rFonts w:cs="Times New Roman"/>
                <w:szCs w:val="24"/>
              </w:rPr>
            </w:pPr>
            <w:r w:rsidRPr="00E85CB9">
              <w:rPr>
                <w:rFonts w:cs="Times New Roman"/>
                <w:szCs w:val="24"/>
              </w:rPr>
              <w:t>65,000</w:t>
            </w:r>
          </w:p>
          <w:p w14:paraId="6CEE923F" w14:textId="77777777" w:rsidR="00482B31" w:rsidRPr="00E85CB9" w:rsidRDefault="00482B31" w:rsidP="00E85CB9">
            <w:pPr>
              <w:rPr>
                <w:rFonts w:cs="Times New Roman"/>
                <w:szCs w:val="24"/>
              </w:rPr>
            </w:pPr>
            <w:r w:rsidRPr="00E85CB9">
              <w:rPr>
                <w:rFonts w:cs="Times New Roman"/>
                <w:szCs w:val="24"/>
              </w:rPr>
              <w:t>1,800,000</w:t>
            </w:r>
          </w:p>
          <w:p w14:paraId="176D5C99" w14:textId="77777777" w:rsidR="00482B31" w:rsidRPr="00E85CB9" w:rsidRDefault="00482B31" w:rsidP="00E85CB9">
            <w:pPr>
              <w:rPr>
                <w:rFonts w:cs="Times New Roman"/>
                <w:b/>
                <w:szCs w:val="24"/>
              </w:rPr>
            </w:pPr>
            <w:r w:rsidRPr="00E85CB9">
              <w:rPr>
                <w:rFonts w:cs="Times New Roman"/>
                <w:b/>
                <w:szCs w:val="24"/>
              </w:rPr>
              <w:t>1,935,000</w:t>
            </w:r>
          </w:p>
        </w:tc>
        <w:tc>
          <w:tcPr>
            <w:tcW w:w="2088" w:type="dxa"/>
          </w:tcPr>
          <w:p w14:paraId="598607A9" w14:textId="77777777" w:rsidR="00482B31" w:rsidRPr="00E85CB9" w:rsidRDefault="00482B31" w:rsidP="00E85CB9">
            <w:pPr>
              <w:rPr>
                <w:rFonts w:cs="Times New Roman"/>
                <w:szCs w:val="24"/>
              </w:rPr>
            </w:pPr>
          </w:p>
          <w:p w14:paraId="05E0D370" w14:textId="77777777" w:rsidR="00482B31" w:rsidRPr="00E85CB9" w:rsidRDefault="00482B31" w:rsidP="00E85CB9">
            <w:pPr>
              <w:rPr>
                <w:rFonts w:cs="Times New Roman"/>
                <w:szCs w:val="24"/>
              </w:rPr>
            </w:pPr>
            <w:r w:rsidRPr="00E85CB9">
              <w:rPr>
                <w:rFonts w:cs="Times New Roman"/>
                <w:szCs w:val="24"/>
              </w:rPr>
              <w:t>100,000</w:t>
            </w:r>
          </w:p>
          <w:p w14:paraId="1D1C1887" w14:textId="77777777" w:rsidR="00482B31" w:rsidRPr="00E85CB9" w:rsidRDefault="00482B31" w:rsidP="00E85CB9">
            <w:pPr>
              <w:rPr>
                <w:rFonts w:cs="Times New Roman"/>
                <w:szCs w:val="24"/>
              </w:rPr>
            </w:pPr>
            <w:r w:rsidRPr="00E85CB9">
              <w:rPr>
                <w:rFonts w:cs="Times New Roman"/>
                <w:szCs w:val="24"/>
              </w:rPr>
              <w:t>70,000</w:t>
            </w:r>
          </w:p>
          <w:p w14:paraId="59E5A64B" w14:textId="77777777" w:rsidR="00482B31" w:rsidRPr="00E85CB9" w:rsidRDefault="00482B31" w:rsidP="00E85CB9">
            <w:pPr>
              <w:rPr>
                <w:rFonts w:cs="Times New Roman"/>
                <w:szCs w:val="24"/>
              </w:rPr>
            </w:pPr>
            <w:r w:rsidRPr="00E85CB9">
              <w:rPr>
                <w:rFonts w:cs="Times New Roman"/>
                <w:szCs w:val="24"/>
              </w:rPr>
              <w:t>1,800,000</w:t>
            </w:r>
          </w:p>
          <w:p w14:paraId="5A296E60" w14:textId="77777777" w:rsidR="00482B31" w:rsidRPr="00E85CB9" w:rsidRDefault="00482B31" w:rsidP="00E85CB9">
            <w:pPr>
              <w:rPr>
                <w:rFonts w:cs="Times New Roman"/>
                <w:b/>
                <w:szCs w:val="24"/>
              </w:rPr>
            </w:pPr>
            <w:r w:rsidRPr="00E85CB9">
              <w:rPr>
                <w:rFonts w:cs="Times New Roman"/>
                <w:b/>
                <w:szCs w:val="24"/>
              </w:rPr>
              <w:t>1,970,000</w:t>
            </w:r>
          </w:p>
        </w:tc>
      </w:tr>
      <w:tr w:rsidR="00482B31" w:rsidRPr="00E85CB9" w14:paraId="387A844F" w14:textId="77777777" w:rsidTr="002C7AD4">
        <w:tc>
          <w:tcPr>
            <w:tcW w:w="2988" w:type="dxa"/>
          </w:tcPr>
          <w:p w14:paraId="737B7396" w14:textId="77777777" w:rsidR="00482B31" w:rsidRPr="00E85CB9" w:rsidRDefault="00482B31" w:rsidP="00E85CB9">
            <w:pPr>
              <w:rPr>
                <w:rFonts w:cs="Times New Roman"/>
                <w:b/>
                <w:szCs w:val="24"/>
              </w:rPr>
            </w:pPr>
            <w:r w:rsidRPr="00E85CB9">
              <w:rPr>
                <w:rFonts w:cs="Times New Roman"/>
                <w:b/>
                <w:szCs w:val="24"/>
              </w:rPr>
              <w:t>Liabilities &amp; Equity</w:t>
            </w:r>
          </w:p>
          <w:p w14:paraId="620E3E2C" w14:textId="77777777" w:rsidR="00482B31" w:rsidRPr="00E85CB9" w:rsidRDefault="00482B31" w:rsidP="00E85CB9">
            <w:pPr>
              <w:rPr>
                <w:rFonts w:cs="Times New Roman"/>
                <w:szCs w:val="24"/>
              </w:rPr>
            </w:pPr>
            <w:r w:rsidRPr="00E85CB9">
              <w:rPr>
                <w:rFonts w:cs="Times New Roman"/>
                <w:szCs w:val="24"/>
              </w:rPr>
              <w:t>Accounts Payable</w:t>
            </w:r>
          </w:p>
          <w:p w14:paraId="5774187E" w14:textId="77777777" w:rsidR="00482B31" w:rsidRPr="00E85CB9" w:rsidRDefault="00482B31" w:rsidP="00E85CB9">
            <w:pPr>
              <w:rPr>
                <w:rFonts w:cs="Times New Roman"/>
                <w:szCs w:val="24"/>
              </w:rPr>
            </w:pPr>
            <w:r w:rsidRPr="00E85CB9">
              <w:rPr>
                <w:rFonts w:cs="Times New Roman"/>
                <w:szCs w:val="24"/>
              </w:rPr>
              <w:t>Long-term Debt</w:t>
            </w:r>
          </w:p>
          <w:p w14:paraId="1BDC72F1" w14:textId="77777777" w:rsidR="00482B31" w:rsidRPr="00E85CB9" w:rsidRDefault="00482B31" w:rsidP="00E85CB9">
            <w:pPr>
              <w:rPr>
                <w:rFonts w:cs="Times New Roman"/>
                <w:szCs w:val="24"/>
              </w:rPr>
            </w:pPr>
            <w:r w:rsidRPr="00E85CB9">
              <w:rPr>
                <w:rFonts w:cs="Times New Roman"/>
                <w:szCs w:val="24"/>
              </w:rPr>
              <w:t>Total Liabilities</w:t>
            </w:r>
          </w:p>
          <w:p w14:paraId="733240DE" w14:textId="77777777" w:rsidR="00482B31" w:rsidRPr="00E85CB9" w:rsidRDefault="00482B31" w:rsidP="00E85CB9">
            <w:pPr>
              <w:rPr>
                <w:rFonts w:cs="Times New Roman"/>
                <w:szCs w:val="24"/>
              </w:rPr>
            </w:pPr>
            <w:r w:rsidRPr="00E85CB9">
              <w:rPr>
                <w:rFonts w:cs="Times New Roman"/>
                <w:szCs w:val="24"/>
              </w:rPr>
              <w:t>Equity</w:t>
            </w:r>
          </w:p>
          <w:p w14:paraId="69EF8320" w14:textId="77777777" w:rsidR="00482B31" w:rsidRPr="00E85CB9" w:rsidRDefault="00482B31" w:rsidP="00E85CB9">
            <w:pPr>
              <w:rPr>
                <w:rFonts w:cs="Times New Roman"/>
                <w:b/>
                <w:szCs w:val="24"/>
              </w:rPr>
            </w:pPr>
            <w:r w:rsidRPr="00E85CB9">
              <w:rPr>
                <w:rFonts w:cs="Times New Roman"/>
                <w:b/>
                <w:szCs w:val="24"/>
              </w:rPr>
              <w:t>Total Liabilities &amp; Equity</w:t>
            </w:r>
          </w:p>
        </w:tc>
        <w:tc>
          <w:tcPr>
            <w:tcW w:w="2250" w:type="dxa"/>
          </w:tcPr>
          <w:p w14:paraId="248653D8" w14:textId="77777777" w:rsidR="00482B31" w:rsidRPr="00E85CB9" w:rsidRDefault="00482B31" w:rsidP="00E85CB9">
            <w:pPr>
              <w:rPr>
                <w:rFonts w:cs="Times New Roman"/>
                <w:szCs w:val="24"/>
              </w:rPr>
            </w:pPr>
          </w:p>
          <w:p w14:paraId="504B4A8D" w14:textId="77777777" w:rsidR="00482B31" w:rsidRPr="00E85CB9" w:rsidRDefault="00482B31" w:rsidP="00E85CB9">
            <w:pPr>
              <w:rPr>
                <w:rFonts w:cs="Times New Roman"/>
                <w:szCs w:val="24"/>
              </w:rPr>
            </w:pPr>
            <w:r w:rsidRPr="00E85CB9">
              <w:rPr>
                <w:rFonts w:cs="Times New Roman"/>
                <w:szCs w:val="24"/>
              </w:rPr>
              <w:t>60,000</w:t>
            </w:r>
          </w:p>
          <w:p w14:paraId="7377EF31" w14:textId="77777777" w:rsidR="00482B31" w:rsidRPr="00E85CB9" w:rsidRDefault="00482B31" w:rsidP="00E85CB9">
            <w:pPr>
              <w:rPr>
                <w:rFonts w:cs="Times New Roman"/>
                <w:szCs w:val="24"/>
              </w:rPr>
            </w:pPr>
            <w:r w:rsidRPr="00E85CB9">
              <w:rPr>
                <w:rFonts w:cs="Times New Roman"/>
                <w:szCs w:val="24"/>
              </w:rPr>
              <w:t>1,400,000</w:t>
            </w:r>
          </w:p>
          <w:p w14:paraId="5B202130" w14:textId="77777777" w:rsidR="00482B31" w:rsidRPr="00E85CB9" w:rsidRDefault="00482B31" w:rsidP="00E85CB9">
            <w:pPr>
              <w:rPr>
                <w:rFonts w:cs="Times New Roman"/>
                <w:szCs w:val="24"/>
              </w:rPr>
            </w:pPr>
            <w:r w:rsidRPr="00E85CB9">
              <w:rPr>
                <w:rFonts w:cs="Times New Roman"/>
                <w:szCs w:val="24"/>
              </w:rPr>
              <w:t>1,460,000</w:t>
            </w:r>
          </w:p>
          <w:p w14:paraId="7AA607F9" w14:textId="77777777" w:rsidR="00482B31" w:rsidRPr="00E85CB9" w:rsidRDefault="00482B31" w:rsidP="00E85CB9">
            <w:pPr>
              <w:rPr>
                <w:rFonts w:cs="Times New Roman"/>
                <w:szCs w:val="24"/>
              </w:rPr>
            </w:pPr>
            <w:r w:rsidRPr="00E85CB9">
              <w:rPr>
                <w:rFonts w:cs="Times New Roman"/>
                <w:szCs w:val="24"/>
              </w:rPr>
              <w:t>450,000</w:t>
            </w:r>
          </w:p>
          <w:p w14:paraId="4E8CDDFB" w14:textId="77777777" w:rsidR="00482B31" w:rsidRPr="00E85CB9" w:rsidRDefault="00482B31" w:rsidP="00E85CB9">
            <w:pPr>
              <w:rPr>
                <w:rFonts w:cs="Times New Roman"/>
                <w:b/>
                <w:szCs w:val="24"/>
              </w:rPr>
            </w:pPr>
            <w:r w:rsidRPr="00E85CB9">
              <w:rPr>
                <w:rFonts w:cs="Times New Roman"/>
                <w:b/>
                <w:szCs w:val="24"/>
              </w:rPr>
              <w:t>1,910,000</w:t>
            </w:r>
          </w:p>
        </w:tc>
        <w:tc>
          <w:tcPr>
            <w:tcW w:w="2250" w:type="dxa"/>
          </w:tcPr>
          <w:p w14:paraId="0D2CD036" w14:textId="77777777" w:rsidR="00482B31" w:rsidRPr="00E85CB9" w:rsidRDefault="00482B31" w:rsidP="00E85CB9">
            <w:pPr>
              <w:rPr>
                <w:rFonts w:cs="Times New Roman"/>
                <w:szCs w:val="24"/>
              </w:rPr>
            </w:pPr>
          </w:p>
          <w:p w14:paraId="0B3C5BEC" w14:textId="77777777" w:rsidR="00482B31" w:rsidRPr="00E85CB9" w:rsidRDefault="00482B31" w:rsidP="00E85CB9">
            <w:pPr>
              <w:rPr>
                <w:rFonts w:cs="Times New Roman"/>
                <w:szCs w:val="24"/>
              </w:rPr>
            </w:pPr>
            <w:r w:rsidRPr="00E85CB9">
              <w:rPr>
                <w:rFonts w:cs="Times New Roman"/>
                <w:szCs w:val="24"/>
              </w:rPr>
              <w:t>65,000</w:t>
            </w:r>
          </w:p>
          <w:p w14:paraId="259F17F8" w14:textId="77777777" w:rsidR="00482B31" w:rsidRPr="00E85CB9" w:rsidRDefault="00482B31" w:rsidP="00E85CB9">
            <w:pPr>
              <w:rPr>
                <w:rFonts w:cs="Times New Roman"/>
                <w:szCs w:val="24"/>
              </w:rPr>
            </w:pPr>
            <w:r w:rsidRPr="00E85CB9">
              <w:rPr>
                <w:rFonts w:cs="Times New Roman"/>
                <w:szCs w:val="24"/>
              </w:rPr>
              <w:t>1,400,000</w:t>
            </w:r>
          </w:p>
          <w:p w14:paraId="63675783" w14:textId="77777777" w:rsidR="00482B31" w:rsidRPr="00E85CB9" w:rsidRDefault="00482B31" w:rsidP="00E85CB9">
            <w:pPr>
              <w:rPr>
                <w:rFonts w:cs="Times New Roman"/>
                <w:szCs w:val="24"/>
              </w:rPr>
            </w:pPr>
            <w:r w:rsidRPr="00E85CB9">
              <w:rPr>
                <w:rFonts w:cs="Times New Roman"/>
                <w:szCs w:val="24"/>
              </w:rPr>
              <w:t>1,465,000</w:t>
            </w:r>
          </w:p>
          <w:p w14:paraId="0E95354D" w14:textId="77777777" w:rsidR="00482B31" w:rsidRPr="00E85CB9" w:rsidRDefault="00482B31" w:rsidP="00E85CB9">
            <w:pPr>
              <w:rPr>
                <w:rFonts w:cs="Times New Roman"/>
                <w:szCs w:val="24"/>
              </w:rPr>
            </w:pPr>
            <w:r w:rsidRPr="00E85CB9">
              <w:rPr>
                <w:rFonts w:cs="Times New Roman"/>
                <w:szCs w:val="24"/>
              </w:rPr>
              <w:t>470,000</w:t>
            </w:r>
          </w:p>
          <w:p w14:paraId="0D2A965B" w14:textId="77777777" w:rsidR="00482B31" w:rsidRPr="00E85CB9" w:rsidRDefault="00482B31" w:rsidP="00E85CB9">
            <w:pPr>
              <w:rPr>
                <w:rFonts w:cs="Times New Roman"/>
                <w:b/>
                <w:szCs w:val="24"/>
              </w:rPr>
            </w:pPr>
            <w:r w:rsidRPr="00E85CB9">
              <w:rPr>
                <w:rFonts w:cs="Times New Roman"/>
                <w:b/>
                <w:szCs w:val="24"/>
              </w:rPr>
              <w:t>1,935,000</w:t>
            </w:r>
          </w:p>
        </w:tc>
        <w:tc>
          <w:tcPr>
            <w:tcW w:w="2088" w:type="dxa"/>
          </w:tcPr>
          <w:p w14:paraId="35D6CA32" w14:textId="77777777" w:rsidR="00482B31" w:rsidRPr="00E85CB9" w:rsidRDefault="00482B31" w:rsidP="00E85CB9">
            <w:pPr>
              <w:rPr>
                <w:rFonts w:cs="Times New Roman"/>
                <w:szCs w:val="24"/>
              </w:rPr>
            </w:pPr>
          </w:p>
          <w:p w14:paraId="0C17AF4B" w14:textId="77777777" w:rsidR="00482B31" w:rsidRPr="00E85CB9" w:rsidRDefault="00482B31" w:rsidP="00E85CB9">
            <w:pPr>
              <w:rPr>
                <w:rFonts w:cs="Times New Roman"/>
                <w:szCs w:val="24"/>
              </w:rPr>
            </w:pPr>
            <w:r w:rsidRPr="00E85CB9">
              <w:rPr>
                <w:rFonts w:cs="Times New Roman"/>
                <w:szCs w:val="24"/>
              </w:rPr>
              <w:t>70,000</w:t>
            </w:r>
          </w:p>
          <w:p w14:paraId="03AC7C88" w14:textId="77777777" w:rsidR="00482B31" w:rsidRPr="00E85CB9" w:rsidRDefault="00482B31" w:rsidP="00E85CB9">
            <w:pPr>
              <w:rPr>
                <w:rFonts w:cs="Times New Roman"/>
                <w:szCs w:val="24"/>
              </w:rPr>
            </w:pPr>
            <w:r w:rsidRPr="00E85CB9">
              <w:rPr>
                <w:rFonts w:cs="Times New Roman"/>
                <w:szCs w:val="24"/>
              </w:rPr>
              <w:t>1,400,000</w:t>
            </w:r>
          </w:p>
          <w:p w14:paraId="0B322E4C" w14:textId="77777777" w:rsidR="00482B31" w:rsidRPr="00E85CB9" w:rsidRDefault="00482B31" w:rsidP="00E85CB9">
            <w:pPr>
              <w:rPr>
                <w:rFonts w:cs="Times New Roman"/>
                <w:szCs w:val="24"/>
              </w:rPr>
            </w:pPr>
            <w:r w:rsidRPr="00E85CB9">
              <w:rPr>
                <w:rFonts w:cs="Times New Roman"/>
                <w:szCs w:val="24"/>
              </w:rPr>
              <w:t>1,470,000</w:t>
            </w:r>
          </w:p>
          <w:p w14:paraId="1F26D8A0" w14:textId="77777777" w:rsidR="00482B31" w:rsidRPr="00E85CB9" w:rsidRDefault="00482B31" w:rsidP="00E85CB9">
            <w:pPr>
              <w:rPr>
                <w:rFonts w:cs="Times New Roman"/>
                <w:szCs w:val="24"/>
              </w:rPr>
            </w:pPr>
            <w:r w:rsidRPr="00E85CB9">
              <w:rPr>
                <w:rFonts w:cs="Times New Roman"/>
                <w:szCs w:val="24"/>
              </w:rPr>
              <w:t>500,000</w:t>
            </w:r>
          </w:p>
          <w:p w14:paraId="305142C0" w14:textId="77777777" w:rsidR="00482B31" w:rsidRPr="00E85CB9" w:rsidRDefault="00482B31" w:rsidP="00E85CB9">
            <w:pPr>
              <w:rPr>
                <w:rFonts w:cs="Times New Roman"/>
                <w:b/>
                <w:szCs w:val="24"/>
              </w:rPr>
            </w:pPr>
            <w:r w:rsidRPr="00E85CB9">
              <w:rPr>
                <w:rFonts w:cs="Times New Roman"/>
                <w:b/>
                <w:szCs w:val="24"/>
              </w:rPr>
              <w:t>1,970,000</w:t>
            </w:r>
          </w:p>
        </w:tc>
      </w:tr>
    </w:tbl>
    <w:p w14:paraId="4F32AC41" w14:textId="77777777" w:rsidR="008E1A5F" w:rsidRPr="00E85CB9" w:rsidRDefault="008E1A5F" w:rsidP="002C7AD4">
      <w:pPr>
        <w:rPr>
          <w:rFonts w:cs="Times New Roman"/>
          <w:b/>
          <w:szCs w:val="24"/>
        </w:rPr>
      </w:pPr>
    </w:p>
    <w:p w14:paraId="6607267B" w14:textId="77777777" w:rsidR="008E1A5F" w:rsidRPr="00E85CB9" w:rsidRDefault="00CE5E47" w:rsidP="002C7AD4">
      <w:pPr>
        <w:rPr>
          <w:rFonts w:cs="Times New Roman"/>
          <w:b/>
          <w:szCs w:val="24"/>
        </w:rPr>
      </w:pPr>
      <w:r w:rsidRPr="00E85CB9">
        <w:rPr>
          <w:rFonts w:cs="Times New Roman"/>
          <w:b/>
          <w:szCs w:val="24"/>
        </w:rPr>
        <w:t>Cash Flow Statement:</w:t>
      </w:r>
    </w:p>
    <w:p w14:paraId="3B5C39F7" w14:textId="77777777" w:rsidR="00CE5E47" w:rsidRPr="00E85CB9" w:rsidRDefault="00CE5E47" w:rsidP="002C7AD4">
      <w:pPr>
        <w:rPr>
          <w:rFonts w:cs="Times New Roman"/>
          <w:szCs w:val="24"/>
        </w:rPr>
      </w:pPr>
      <w:r w:rsidRPr="00E85CB9">
        <w:rPr>
          <w:rFonts w:cs="Times New Roman"/>
          <w:szCs w:val="24"/>
        </w:rPr>
        <w:t>The Seacrest Lodge should have been focused on financing activities and operational activities to reduce cost and increase the cash inflow. The investment amount should be increased</w:t>
      </w:r>
      <w:r w:rsidR="00D24D15" w:rsidRPr="00E85CB9">
        <w:rPr>
          <w:rFonts w:cs="Times New Roman"/>
          <w:szCs w:val="24"/>
        </w:rPr>
        <w:t xml:space="preserve"> (Bradbury, 2019)</w:t>
      </w:r>
      <w:r w:rsidRPr="00E85CB9">
        <w:rPr>
          <w:rFonts w:cs="Times New Roman"/>
          <w:szCs w:val="24"/>
        </w:rPr>
        <w:t xml:space="preserve">. </w:t>
      </w:r>
    </w:p>
    <w:p w14:paraId="5C28872E" w14:textId="77777777" w:rsidR="00CE5E47" w:rsidRPr="00E85CB9" w:rsidRDefault="00CE5E47" w:rsidP="002C7AD4">
      <w:pPr>
        <w:rPr>
          <w:rFonts w:cs="Times New Roman"/>
          <w:szCs w:val="24"/>
        </w:rPr>
      </w:pPr>
      <w:r w:rsidRPr="00E85CB9">
        <w:rPr>
          <w:rFonts w:cs="Times New Roman"/>
          <w:szCs w:val="24"/>
        </w:rPr>
        <w:br w:type="page"/>
      </w:r>
    </w:p>
    <w:p w14:paraId="19D6D05F" w14:textId="77777777" w:rsidR="00CE5E47" w:rsidRPr="00E85CB9" w:rsidRDefault="00CE5E47" w:rsidP="00B25BCD">
      <w:pPr>
        <w:pStyle w:val="Heading1"/>
      </w:pPr>
      <w:bookmarkStart w:id="9" w:name="_Toc159692179"/>
      <w:r w:rsidRPr="00B25BCD">
        <w:lastRenderedPageBreak/>
        <w:t>Conclusion</w:t>
      </w:r>
      <w:bookmarkEnd w:id="9"/>
    </w:p>
    <w:p w14:paraId="61048C20" w14:textId="77777777" w:rsidR="00CE5E47" w:rsidRPr="00E85CB9" w:rsidRDefault="00CE5E47" w:rsidP="002C7AD4">
      <w:pPr>
        <w:rPr>
          <w:rFonts w:cs="Times New Roman"/>
          <w:szCs w:val="24"/>
        </w:rPr>
      </w:pPr>
      <w:r w:rsidRPr="00E85CB9">
        <w:rPr>
          <w:rFonts w:cs="Times New Roman"/>
          <w:szCs w:val="24"/>
        </w:rPr>
        <w:t>The Seacrest Lodge's financial forecast reveals a long-term plan to improve the property's financial situation and set it up for future success. The lodge is focused on boosting revenue, decreasing expenses, and practicing prudent financial management in order to enhance profitability and provide better guest experiences. These predictions, however, are highly dependent on a myriad of internal and external factors. Staying resilient in the face of ever-changing market circumstances requires constant monitoring and adjustment. With a clear plan and proactive management, the Seacrest Lodge is prepared to conquer challenges and thrive in the cutthroat hospitality industry.</w:t>
      </w:r>
    </w:p>
    <w:p w14:paraId="068089A3" w14:textId="77777777" w:rsidR="00EA6D26" w:rsidRPr="00E85CB9" w:rsidRDefault="00EA6D26" w:rsidP="00B25BCD">
      <w:pPr>
        <w:pStyle w:val="Heading1"/>
      </w:pPr>
      <w:bookmarkStart w:id="10" w:name="_Toc159692180"/>
      <w:r w:rsidRPr="00B25BCD">
        <w:t>Recommendation</w:t>
      </w:r>
      <w:bookmarkEnd w:id="10"/>
    </w:p>
    <w:p w14:paraId="0C2CD5CF" w14:textId="77777777" w:rsidR="00EA6D26" w:rsidRPr="00E85CB9" w:rsidRDefault="00EA6D26" w:rsidP="002C7AD4">
      <w:pPr>
        <w:rPr>
          <w:rFonts w:cs="Times New Roman"/>
          <w:szCs w:val="24"/>
        </w:rPr>
      </w:pPr>
      <w:r w:rsidRPr="00E85CB9">
        <w:rPr>
          <w:rFonts w:cs="Times New Roman"/>
          <w:szCs w:val="24"/>
        </w:rPr>
        <w:t>The Seacrest Lodge might take a few suggestions to heart if it wants to stay ahead of the competition and keep growing in below;</w:t>
      </w:r>
    </w:p>
    <w:p w14:paraId="2F132464" w14:textId="77777777" w:rsidR="00EA6D26" w:rsidRPr="00E85CB9" w:rsidRDefault="00EA6D26" w:rsidP="002C7AD4">
      <w:pPr>
        <w:pStyle w:val="ListParagraph"/>
        <w:numPr>
          <w:ilvl w:val="0"/>
          <w:numId w:val="7"/>
        </w:numPr>
        <w:rPr>
          <w:rFonts w:cs="Times New Roman"/>
          <w:szCs w:val="24"/>
        </w:rPr>
      </w:pPr>
      <w:r w:rsidRPr="00E85CB9">
        <w:rPr>
          <w:rFonts w:cs="Times New Roman"/>
          <w:szCs w:val="24"/>
        </w:rPr>
        <w:t>Prioritize great service training.</w:t>
      </w:r>
    </w:p>
    <w:p w14:paraId="0C67E108" w14:textId="77777777" w:rsidR="00EA6D26" w:rsidRPr="00E85CB9" w:rsidRDefault="00EA6D26" w:rsidP="002C7AD4">
      <w:pPr>
        <w:pStyle w:val="ListParagraph"/>
        <w:numPr>
          <w:ilvl w:val="0"/>
          <w:numId w:val="7"/>
        </w:numPr>
        <w:rPr>
          <w:rFonts w:cs="Times New Roman"/>
          <w:szCs w:val="24"/>
        </w:rPr>
      </w:pPr>
      <w:r w:rsidRPr="00E85CB9">
        <w:rPr>
          <w:rFonts w:cs="Times New Roman"/>
          <w:szCs w:val="24"/>
        </w:rPr>
        <w:t>Fund particular renovation and sustainability activities.</w:t>
      </w:r>
    </w:p>
    <w:p w14:paraId="08309513" w14:textId="77777777" w:rsidR="00EA6D26" w:rsidRPr="00E85CB9" w:rsidRDefault="00EA6D26" w:rsidP="002C7AD4">
      <w:pPr>
        <w:pStyle w:val="ListParagraph"/>
        <w:numPr>
          <w:ilvl w:val="0"/>
          <w:numId w:val="7"/>
        </w:numPr>
        <w:rPr>
          <w:rFonts w:cs="Times New Roman"/>
          <w:szCs w:val="24"/>
        </w:rPr>
      </w:pPr>
      <w:r w:rsidRPr="00E85CB9">
        <w:rPr>
          <w:rFonts w:cs="Times New Roman"/>
          <w:szCs w:val="24"/>
        </w:rPr>
        <w:t>Health retreats and adventure excursions are new experiences.</w:t>
      </w:r>
    </w:p>
    <w:p w14:paraId="4AD3B0F9" w14:textId="77777777" w:rsidR="00EA6D26" w:rsidRPr="00E85CB9" w:rsidRDefault="00EA6D26" w:rsidP="002C7AD4">
      <w:pPr>
        <w:pStyle w:val="ListParagraph"/>
        <w:numPr>
          <w:ilvl w:val="0"/>
          <w:numId w:val="7"/>
        </w:numPr>
        <w:rPr>
          <w:rFonts w:cs="Times New Roman"/>
          <w:szCs w:val="24"/>
        </w:rPr>
      </w:pPr>
      <w:r w:rsidRPr="00E85CB9">
        <w:rPr>
          <w:rFonts w:cs="Times New Roman"/>
          <w:szCs w:val="24"/>
        </w:rPr>
        <w:t>Fund successful internet advertising</w:t>
      </w:r>
      <w:r w:rsidR="00D24D15" w:rsidRPr="00E85CB9">
        <w:rPr>
          <w:rFonts w:cs="Times New Roman"/>
          <w:szCs w:val="24"/>
        </w:rPr>
        <w:t xml:space="preserve"> (Nelson, 2019)</w:t>
      </w:r>
      <w:r w:rsidRPr="00E85CB9">
        <w:rPr>
          <w:rFonts w:cs="Times New Roman"/>
          <w:szCs w:val="24"/>
        </w:rPr>
        <w:t>.</w:t>
      </w:r>
    </w:p>
    <w:p w14:paraId="36392DB4" w14:textId="77777777" w:rsidR="00EA6D26" w:rsidRPr="00E85CB9" w:rsidRDefault="00EA6D26" w:rsidP="002C7AD4">
      <w:pPr>
        <w:pStyle w:val="ListParagraph"/>
        <w:numPr>
          <w:ilvl w:val="0"/>
          <w:numId w:val="7"/>
        </w:numPr>
        <w:rPr>
          <w:rFonts w:cs="Times New Roman"/>
          <w:szCs w:val="24"/>
        </w:rPr>
      </w:pPr>
      <w:r w:rsidRPr="00E85CB9">
        <w:rPr>
          <w:rFonts w:cs="Times New Roman"/>
          <w:szCs w:val="24"/>
        </w:rPr>
        <w:t>Collaborate with surrounding businesses and attractions.</w:t>
      </w:r>
    </w:p>
    <w:p w14:paraId="4A9B25C9" w14:textId="77777777" w:rsidR="00EA6D26" w:rsidRPr="00E85CB9" w:rsidRDefault="00EA6D26" w:rsidP="002C7AD4">
      <w:pPr>
        <w:pStyle w:val="ListParagraph"/>
        <w:numPr>
          <w:ilvl w:val="0"/>
          <w:numId w:val="7"/>
        </w:numPr>
        <w:rPr>
          <w:rFonts w:cs="Times New Roman"/>
          <w:szCs w:val="24"/>
        </w:rPr>
      </w:pPr>
      <w:r w:rsidRPr="00E85CB9">
        <w:rPr>
          <w:rFonts w:cs="Times New Roman"/>
          <w:szCs w:val="24"/>
        </w:rPr>
        <w:t>Maintain financial data tracking and analysis.</w:t>
      </w:r>
    </w:p>
    <w:p w14:paraId="3D05703A" w14:textId="77777777" w:rsidR="00D24D15" w:rsidRPr="00E85CB9" w:rsidRDefault="00D24D15" w:rsidP="00E85CB9">
      <w:pPr>
        <w:rPr>
          <w:rFonts w:cs="Times New Roman"/>
          <w:szCs w:val="24"/>
        </w:rPr>
      </w:pPr>
      <w:r w:rsidRPr="00E85CB9">
        <w:rPr>
          <w:rFonts w:cs="Times New Roman"/>
          <w:szCs w:val="24"/>
        </w:rPr>
        <w:br w:type="page"/>
      </w:r>
    </w:p>
    <w:p w14:paraId="14AF439B" w14:textId="77777777" w:rsidR="00D24D15" w:rsidRPr="00E85CB9" w:rsidRDefault="00D24D15" w:rsidP="00E85CB9">
      <w:pPr>
        <w:pStyle w:val="Heading1"/>
        <w:rPr>
          <w:rFonts w:cs="Times New Roman"/>
          <w:sz w:val="24"/>
          <w:szCs w:val="24"/>
        </w:rPr>
      </w:pPr>
      <w:bookmarkStart w:id="11" w:name="_Toc159692181"/>
      <w:r w:rsidRPr="00E85CB9">
        <w:rPr>
          <w:rFonts w:cs="Times New Roman"/>
          <w:sz w:val="24"/>
          <w:szCs w:val="24"/>
        </w:rPr>
        <w:lastRenderedPageBreak/>
        <w:t>Reference</w:t>
      </w:r>
      <w:bookmarkEnd w:id="11"/>
    </w:p>
    <w:p w14:paraId="0942B0C2" w14:textId="77777777" w:rsidR="000C0BC6" w:rsidRPr="00E85CB9" w:rsidRDefault="000C0BC6" w:rsidP="00E85CB9">
      <w:pPr>
        <w:rPr>
          <w:rFonts w:cs="Times New Roman"/>
          <w:szCs w:val="24"/>
        </w:rPr>
      </w:pPr>
      <w:r w:rsidRPr="00E85CB9">
        <w:rPr>
          <w:rFonts w:cs="Times New Roman"/>
          <w:szCs w:val="24"/>
        </w:rPr>
        <w:t xml:space="preserve">Alfaro Navarro, J.-L., Andrés Martínez, M.-E. and </w:t>
      </w:r>
      <w:proofErr w:type="spellStart"/>
      <w:r w:rsidRPr="00E85CB9">
        <w:rPr>
          <w:rFonts w:cs="Times New Roman"/>
          <w:szCs w:val="24"/>
        </w:rPr>
        <w:t>Mondéjar</w:t>
      </w:r>
      <w:proofErr w:type="spellEnd"/>
      <w:r w:rsidRPr="00E85CB9">
        <w:rPr>
          <w:rFonts w:cs="Times New Roman"/>
          <w:szCs w:val="24"/>
        </w:rPr>
        <w:t xml:space="preserve"> Jiménez, J.-A. (2019). An approach to measuring sustainable tourism at the local level in Europe. </w:t>
      </w:r>
      <w:r w:rsidRPr="00E85CB9">
        <w:rPr>
          <w:rFonts w:cs="Times New Roman"/>
          <w:i/>
          <w:iCs/>
          <w:szCs w:val="24"/>
        </w:rPr>
        <w:t>Current Issues in Tourism</w:t>
      </w:r>
      <w:r w:rsidRPr="00E85CB9">
        <w:rPr>
          <w:rFonts w:cs="Times New Roman"/>
          <w:szCs w:val="24"/>
        </w:rPr>
        <w:t xml:space="preserve">, 23(4), pp.423–437. </w:t>
      </w:r>
      <w:proofErr w:type="spellStart"/>
      <w:r w:rsidRPr="00E85CB9">
        <w:rPr>
          <w:rFonts w:cs="Times New Roman"/>
          <w:szCs w:val="24"/>
        </w:rPr>
        <w:t>doi:https</w:t>
      </w:r>
      <w:proofErr w:type="spellEnd"/>
      <w:r w:rsidRPr="00E85CB9">
        <w:rPr>
          <w:rFonts w:cs="Times New Roman"/>
          <w:szCs w:val="24"/>
        </w:rPr>
        <w:t>://doi.org/10.1080/13683500.2019.1579174.</w:t>
      </w:r>
    </w:p>
    <w:p w14:paraId="5E83C83C" w14:textId="77777777" w:rsidR="000C0BC6" w:rsidRPr="00E85CB9" w:rsidRDefault="000C0BC6" w:rsidP="00E85CB9">
      <w:pPr>
        <w:rPr>
          <w:rFonts w:cs="Times New Roman"/>
          <w:szCs w:val="24"/>
        </w:rPr>
      </w:pPr>
      <w:r w:rsidRPr="00E85CB9">
        <w:rPr>
          <w:rFonts w:cs="Times New Roman"/>
          <w:szCs w:val="24"/>
        </w:rPr>
        <w:t xml:space="preserve">Altman, E.I. (2020). FINANCIAL RATIOS, DISCRIMINANT ANALYSIS AND THE PREDICTION OF CORPORATE BANKRUPTCY. </w:t>
      </w:r>
      <w:r w:rsidRPr="00E85CB9">
        <w:rPr>
          <w:rFonts w:cs="Times New Roman"/>
          <w:i/>
          <w:iCs/>
          <w:szCs w:val="24"/>
        </w:rPr>
        <w:t>The Journal of Finance</w:t>
      </w:r>
      <w:r w:rsidRPr="00E85CB9">
        <w:rPr>
          <w:rFonts w:cs="Times New Roman"/>
          <w:szCs w:val="24"/>
        </w:rPr>
        <w:t xml:space="preserve">, 23(4), pp.589–609. </w:t>
      </w:r>
      <w:proofErr w:type="spellStart"/>
      <w:r w:rsidRPr="00E85CB9">
        <w:rPr>
          <w:rFonts w:cs="Times New Roman"/>
          <w:szCs w:val="24"/>
        </w:rPr>
        <w:t>doi:https</w:t>
      </w:r>
      <w:proofErr w:type="spellEnd"/>
      <w:r w:rsidRPr="00E85CB9">
        <w:rPr>
          <w:rFonts w:cs="Times New Roman"/>
          <w:szCs w:val="24"/>
        </w:rPr>
        <w:t>://doi.org/10.1111/j.1540-6261.1968.tb00843.x.</w:t>
      </w:r>
    </w:p>
    <w:p w14:paraId="00A583C3" w14:textId="77777777" w:rsidR="000C0BC6" w:rsidRPr="00E85CB9" w:rsidRDefault="000C0BC6" w:rsidP="00E85CB9">
      <w:pPr>
        <w:rPr>
          <w:rFonts w:cs="Times New Roman"/>
          <w:szCs w:val="24"/>
        </w:rPr>
      </w:pPr>
      <w:proofErr w:type="spellStart"/>
      <w:r w:rsidRPr="00E85CB9">
        <w:rPr>
          <w:rFonts w:cs="Times New Roman"/>
          <w:szCs w:val="24"/>
        </w:rPr>
        <w:t>Arabzad</w:t>
      </w:r>
      <w:proofErr w:type="spellEnd"/>
      <w:r w:rsidRPr="00E85CB9">
        <w:rPr>
          <w:rFonts w:cs="Times New Roman"/>
          <w:szCs w:val="24"/>
        </w:rPr>
        <w:t xml:space="preserve">, S. (2022). Improving Project Management Process in Municipality Based on SWOT Analysis. </w:t>
      </w:r>
      <w:r w:rsidRPr="00E85CB9">
        <w:rPr>
          <w:rFonts w:cs="Times New Roman"/>
          <w:i/>
          <w:iCs/>
          <w:szCs w:val="24"/>
        </w:rPr>
        <w:t>International Journal of Engineering and Technology</w:t>
      </w:r>
      <w:r w:rsidRPr="00E85CB9">
        <w:rPr>
          <w:rFonts w:cs="Times New Roman"/>
          <w:szCs w:val="24"/>
        </w:rPr>
        <w:t>, 4(5), pp.607–612.</w:t>
      </w:r>
    </w:p>
    <w:p w14:paraId="68BC7AC6" w14:textId="77777777" w:rsidR="000C0BC6" w:rsidRPr="00E85CB9" w:rsidRDefault="000C0BC6" w:rsidP="00E85CB9">
      <w:pPr>
        <w:rPr>
          <w:rFonts w:cs="Times New Roman"/>
          <w:szCs w:val="24"/>
        </w:rPr>
      </w:pPr>
      <w:proofErr w:type="spellStart"/>
      <w:r w:rsidRPr="00E85CB9">
        <w:rPr>
          <w:rFonts w:cs="Times New Roman"/>
          <w:szCs w:val="24"/>
        </w:rPr>
        <w:t>Ariska</w:t>
      </w:r>
      <w:proofErr w:type="spellEnd"/>
      <w:r w:rsidRPr="00E85CB9">
        <w:rPr>
          <w:rFonts w:cs="Times New Roman"/>
          <w:szCs w:val="24"/>
        </w:rPr>
        <w:t xml:space="preserve">, R.A. (2018). </w:t>
      </w:r>
      <w:proofErr w:type="spellStart"/>
      <w:r w:rsidRPr="00E85CB9">
        <w:rPr>
          <w:rFonts w:cs="Times New Roman"/>
          <w:szCs w:val="24"/>
        </w:rPr>
        <w:t>Interaksi</w:t>
      </w:r>
      <w:proofErr w:type="spellEnd"/>
      <w:r w:rsidRPr="00E85CB9">
        <w:rPr>
          <w:rFonts w:cs="Times New Roman"/>
          <w:szCs w:val="24"/>
        </w:rPr>
        <w:t xml:space="preserve"> Debt To Equity Ratio, Current Ratio, Firm Size, Dan Dividend Payout Ratio. </w:t>
      </w:r>
      <w:r w:rsidRPr="00E85CB9">
        <w:rPr>
          <w:rFonts w:cs="Times New Roman"/>
          <w:i/>
          <w:iCs/>
          <w:szCs w:val="24"/>
        </w:rPr>
        <w:t>Journal of Accounting Science</w:t>
      </w:r>
      <w:r w:rsidRPr="00E85CB9">
        <w:rPr>
          <w:rFonts w:cs="Times New Roman"/>
          <w:szCs w:val="24"/>
        </w:rPr>
        <w:t xml:space="preserve">, 2(1), p.33. </w:t>
      </w:r>
      <w:proofErr w:type="spellStart"/>
      <w:r w:rsidRPr="00E85CB9">
        <w:rPr>
          <w:rFonts w:cs="Times New Roman"/>
          <w:szCs w:val="24"/>
        </w:rPr>
        <w:t>doi:https</w:t>
      </w:r>
      <w:proofErr w:type="spellEnd"/>
      <w:r w:rsidRPr="00E85CB9">
        <w:rPr>
          <w:rFonts w:cs="Times New Roman"/>
          <w:szCs w:val="24"/>
        </w:rPr>
        <w:t>://doi.org/10.21070/jas.v2i1.1176.</w:t>
      </w:r>
    </w:p>
    <w:p w14:paraId="21BEDAD8" w14:textId="77777777" w:rsidR="000C0BC6" w:rsidRPr="00E85CB9" w:rsidRDefault="000C0BC6" w:rsidP="00E85CB9">
      <w:pPr>
        <w:rPr>
          <w:rFonts w:cs="Times New Roman"/>
          <w:szCs w:val="24"/>
        </w:rPr>
      </w:pPr>
      <w:r w:rsidRPr="00E85CB9">
        <w:rPr>
          <w:rFonts w:cs="Times New Roman"/>
          <w:szCs w:val="24"/>
        </w:rPr>
        <w:t xml:space="preserve">Bradbury, M. (2019). Direct or Indirect Cash Flow Statements? </w:t>
      </w:r>
      <w:r w:rsidRPr="00E85CB9">
        <w:rPr>
          <w:rFonts w:cs="Times New Roman"/>
          <w:i/>
          <w:iCs/>
          <w:szCs w:val="24"/>
        </w:rPr>
        <w:t>Australian Accounting Review</w:t>
      </w:r>
      <w:r w:rsidRPr="00E85CB9">
        <w:rPr>
          <w:rFonts w:cs="Times New Roman"/>
          <w:szCs w:val="24"/>
        </w:rPr>
        <w:t xml:space="preserve">, 21(2), pp.124–130. </w:t>
      </w:r>
      <w:proofErr w:type="spellStart"/>
      <w:r w:rsidRPr="00E85CB9">
        <w:rPr>
          <w:rFonts w:cs="Times New Roman"/>
          <w:szCs w:val="24"/>
        </w:rPr>
        <w:t>doi:https</w:t>
      </w:r>
      <w:proofErr w:type="spellEnd"/>
      <w:r w:rsidRPr="00E85CB9">
        <w:rPr>
          <w:rFonts w:cs="Times New Roman"/>
          <w:szCs w:val="24"/>
        </w:rPr>
        <w:t>://doi.org/10.1111/j.1835-2561.2011.00130.x.</w:t>
      </w:r>
    </w:p>
    <w:p w14:paraId="31DE5867" w14:textId="77777777" w:rsidR="000C0BC6" w:rsidRPr="00E85CB9" w:rsidRDefault="000C0BC6" w:rsidP="00E85CB9">
      <w:pPr>
        <w:rPr>
          <w:rFonts w:cs="Times New Roman"/>
          <w:szCs w:val="24"/>
        </w:rPr>
      </w:pPr>
      <w:r w:rsidRPr="00E85CB9">
        <w:rPr>
          <w:rFonts w:cs="Times New Roman"/>
          <w:szCs w:val="24"/>
        </w:rPr>
        <w:t>Crespi-</w:t>
      </w:r>
      <w:proofErr w:type="spellStart"/>
      <w:r w:rsidRPr="00E85CB9">
        <w:rPr>
          <w:rFonts w:cs="Times New Roman"/>
          <w:szCs w:val="24"/>
        </w:rPr>
        <w:t>Cladera</w:t>
      </w:r>
      <w:proofErr w:type="spellEnd"/>
      <w:r w:rsidRPr="00E85CB9">
        <w:rPr>
          <w:rFonts w:cs="Times New Roman"/>
          <w:szCs w:val="24"/>
        </w:rPr>
        <w:t xml:space="preserve">, R., Martín-Oliver, A. and Pascual-Fuster, B. (2021). Financial distress in the hospitality industry during the Covid-19 disaster. </w:t>
      </w:r>
      <w:r w:rsidRPr="00E85CB9">
        <w:rPr>
          <w:rFonts w:cs="Times New Roman"/>
          <w:i/>
          <w:iCs/>
          <w:szCs w:val="24"/>
        </w:rPr>
        <w:t>Tourism Management</w:t>
      </w:r>
      <w:r w:rsidRPr="00E85CB9">
        <w:rPr>
          <w:rFonts w:cs="Times New Roman"/>
          <w:szCs w:val="24"/>
        </w:rPr>
        <w:t xml:space="preserve">, 85, p.104301. </w:t>
      </w:r>
      <w:proofErr w:type="spellStart"/>
      <w:r w:rsidRPr="00E85CB9">
        <w:rPr>
          <w:rFonts w:cs="Times New Roman"/>
          <w:szCs w:val="24"/>
        </w:rPr>
        <w:t>doi:https</w:t>
      </w:r>
      <w:proofErr w:type="spellEnd"/>
      <w:r w:rsidRPr="00E85CB9">
        <w:rPr>
          <w:rFonts w:cs="Times New Roman"/>
          <w:szCs w:val="24"/>
        </w:rPr>
        <w:t>://doi.org/10.1016/j.tourman.2021.104301.</w:t>
      </w:r>
    </w:p>
    <w:p w14:paraId="39F22948" w14:textId="77777777" w:rsidR="000C0BC6" w:rsidRPr="00E85CB9" w:rsidRDefault="000C0BC6" w:rsidP="00E85CB9">
      <w:pPr>
        <w:rPr>
          <w:rFonts w:cs="Times New Roman"/>
          <w:szCs w:val="24"/>
        </w:rPr>
      </w:pPr>
      <w:r w:rsidRPr="00E85CB9">
        <w:rPr>
          <w:rFonts w:cs="Times New Roman"/>
          <w:szCs w:val="24"/>
        </w:rPr>
        <w:t xml:space="preserve">Fama, E.F. and Jensen, M.C. (2022). Agency Problems and Residual Claims. </w:t>
      </w:r>
      <w:r w:rsidRPr="00E85CB9">
        <w:rPr>
          <w:rFonts w:cs="Times New Roman"/>
          <w:i/>
          <w:iCs/>
          <w:szCs w:val="24"/>
        </w:rPr>
        <w:t>The Journal of Law and Economics</w:t>
      </w:r>
      <w:r w:rsidRPr="00E85CB9">
        <w:rPr>
          <w:rFonts w:cs="Times New Roman"/>
          <w:szCs w:val="24"/>
        </w:rPr>
        <w:t>, 26(2), pp.327–349.</w:t>
      </w:r>
    </w:p>
    <w:p w14:paraId="1A267C09" w14:textId="77777777" w:rsidR="000C0BC6" w:rsidRPr="00E85CB9" w:rsidRDefault="000C0BC6" w:rsidP="00E85CB9">
      <w:pPr>
        <w:rPr>
          <w:rFonts w:cs="Times New Roman"/>
          <w:szCs w:val="24"/>
        </w:rPr>
      </w:pPr>
      <w:proofErr w:type="spellStart"/>
      <w:r w:rsidRPr="00E85CB9">
        <w:rPr>
          <w:rFonts w:cs="Times New Roman"/>
          <w:szCs w:val="24"/>
        </w:rPr>
        <w:t>Ferdian</w:t>
      </w:r>
      <w:proofErr w:type="spellEnd"/>
      <w:r w:rsidRPr="00E85CB9">
        <w:rPr>
          <w:rFonts w:cs="Times New Roman"/>
          <w:szCs w:val="24"/>
        </w:rPr>
        <w:t xml:space="preserve">, R. (2018). </w:t>
      </w:r>
      <w:proofErr w:type="spellStart"/>
      <w:r w:rsidRPr="00E85CB9">
        <w:rPr>
          <w:rFonts w:cs="Times New Roman"/>
          <w:szCs w:val="24"/>
        </w:rPr>
        <w:t>Analisis</w:t>
      </w:r>
      <w:proofErr w:type="spellEnd"/>
      <w:r w:rsidRPr="00E85CB9">
        <w:rPr>
          <w:rFonts w:cs="Times New Roman"/>
          <w:szCs w:val="24"/>
        </w:rPr>
        <w:t xml:space="preserve"> Dividend Payout Ratio (DPR), Gross Profit Margin (GPM), dan Net Profit Margin (NPM) </w:t>
      </w:r>
      <w:proofErr w:type="spellStart"/>
      <w:r w:rsidRPr="00E85CB9">
        <w:rPr>
          <w:rFonts w:cs="Times New Roman"/>
          <w:szCs w:val="24"/>
        </w:rPr>
        <w:t>Terhadap</w:t>
      </w:r>
      <w:proofErr w:type="spellEnd"/>
      <w:r w:rsidRPr="00E85CB9">
        <w:rPr>
          <w:rFonts w:cs="Times New Roman"/>
          <w:szCs w:val="24"/>
        </w:rPr>
        <w:t xml:space="preserve"> Harga Saham </w:t>
      </w:r>
      <w:proofErr w:type="spellStart"/>
      <w:r w:rsidRPr="00E85CB9">
        <w:rPr>
          <w:rFonts w:cs="Times New Roman"/>
          <w:szCs w:val="24"/>
        </w:rPr>
        <w:t>Indeks</w:t>
      </w:r>
      <w:proofErr w:type="spellEnd"/>
      <w:r w:rsidRPr="00E85CB9">
        <w:rPr>
          <w:rFonts w:cs="Times New Roman"/>
          <w:szCs w:val="24"/>
        </w:rPr>
        <w:t xml:space="preserve"> PEFINDO-25. </w:t>
      </w:r>
      <w:r w:rsidRPr="00E85CB9">
        <w:rPr>
          <w:rFonts w:cs="Times New Roman"/>
          <w:i/>
          <w:iCs/>
          <w:szCs w:val="24"/>
        </w:rPr>
        <w:t>JURNAL PRODUKTIVITAS</w:t>
      </w:r>
      <w:r w:rsidRPr="00E85CB9">
        <w:rPr>
          <w:rFonts w:cs="Times New Roman"/>
          <w:szCs w:val="24"/>
        </w:rPr>
        <w:t xml:space="preserve">, 5(1). </w:t>
      </w:r>
      <w:proofErr w:type="spellStart"/>
      <w:r w:rsidRPr="00E85CB9">
        <w:rPr>
          <w:rFonts w:cs="Times New Roman"/>
          <w:szCs w:val="24"/>
        </w:rPr>
        <w:t>doi:https</w:t>
      </w:r>
      <w:proofErr w:type="spellEnd"/>
      <w:r w:rsidRPr="00E85CB9">
        <w:rPr>
          <w:rFonts w:cs="Times New Roman"/>
          <w:szCs w:val="24"/>
        </w:rPr>
        <w:t>://doi.org/10.29406/jpr.v5i1.1251.</w:t>
      </w:r>
    </w:p>
    <w:p w14:paraId="517126AE" w14:textId="77777777" w:rsidR="000C0BC6" w:rsidRPr="00E85CB9" w:rsidRDefault="000C0BC6" w:rsidP="00E85CB9">
      <w:pPr>
        <w:rPr>
          <w:rFonts w:cs="Times New Roman"/>
          <w:szCs w:val="24"/>
        </w:rPr>
      </w:pPr>
      <w:r w:rsidRPr="00E85CB9">
        <w:rPr>
          <w:rFonts w:cs="Times New Roman"/>
          <w:szCs w:val="24"/>
        </w:rPr>
        <w:t xml:space="preserve">Grant, R.M. (2020). The Resource-Based Theory of Competitive Advantage: Implications for Strategy Formulation. </w:t>
      </w:r>
      <w:r w:rsidRPr="00E85CB9">
        <w:rPr>
          <w:rFonts w:cs="Times New Roman"/>
          <w:i/>
          <w:iCs/>
          <w:szCs w:val="24"/>
        </w:rPr>
        <w:t>California Management Review</w:t>
      </w:r>
      <w:r w:rsidRPr="00E85CB9">
        <w:rPr>
          <w:rFonts w:cs="Times New Roman"/>
          <w:szCs w:val="24"/>
        </w:rPr>
        <w:t>, 33(3), pp.114–135.</w:t>
      </w:r>
    </w:p>
    <w:p w14:paraId="7CE5D100" w14:textId="77777777" w:rsidR="000C0BC6" w:rsidRPr="00E85CB9" w:rsidRDefault="000C0BC6" w:rsidP="00E85CB9">
      <w:pPr>
        <w:rPr>
          <w:rFonts w:cs="Times New Roman"/>
          <w:szCs w:val="24"/>
        </w:rPr>
      </w:pPr>
      <w:proofErr w:type="spellStart"/>
      <w:r w:rsidRPr="00E85CB9">
        <w:rPr>
          <w:rFonts w:cs="Times New Roman"/>
          <w:szCs w:val="24"/>
        </w:rPr>
        <w:t>Iatridis</w:t>
      </w:r>
      <w:proofErr w:type="spellEnd"/>
      <w:r w:rsidRPr="00E85CB9">
        <w:rPr>
          <w:rFonts w:cs="Times New Roman"/>
          <w:szCs w:val="24"/>
        </w:rPr>
        <w:t xml:space="preserve">, G. (2020). International Financial Reporting Standards and the quality of financial statement information. </w:t>
      </w:r>
      <w:r w:rsidRPr="00E85CB9">
        <w:rPr>
          <w:rFonts w:cs="Times New Roman"/>
          <w:i/>
          <w:iCs/>
          <w:szCs w:val="24"/>
        </w:rPr>
        <w:t>International Review of Financial Analysis</w:t>
      </w:r>
      <w:r w:rsidRPr="00E85CB9">
        <w:rPr>
          <w:rFonts w:cs="Times New Roman"/>
          <w:szCs w:val="24"/>
        </w:rPr>
        <w:t xml:space="preserve">, 19(3), pp.193–204. </w:t>
      </w:r>
      <w:proofErr w:type="spellStart"/>
      <w:r w:rsidRPr="00E85CB9">
        <w:rPr>
          <w:rFonts w:cs="Times New Roman"/>
          <w:szCs w:val="24"/>
        </w:rPr>
        <w:t>doi:https</w:t>
      </w:r>
      <w:proofErr w:type="spellEnd"/>
      <w:r w:rsidRPr="00E85CB9">
        <w:rPr>
          <w:rFonts w:cs="Times New Roman"/>
          <w:szCs w:val="24"/>
        </w:rPr>
        <w:t>://doi.org/10.1016/j.irfa.2010.02.004.</w:t>
      </w:r>
    </w:p>
    <w:p w14:paraId="178FED81" w14:textId="77777777" w:rsidR="000C0BC6" w:rsidRPr="00E85CB9" w:rsidRDefault="000C0BC6" w:rsidP="00E85CB9">
      <w:pPr>
        <w:rPr>
          <w:rFonts w:cs="Times New Roman"/>
          <w:szCs w:val="24"/>
        </w:rPr>
      </w:pPr>
      <w:r w:rsidRPr="00E85CB9">
        <w:rPr>
          <w:rFonts w:cs="Times New Roman"/>
          <w:szCs w:val="24"/>
        </w:rPr>
        <w:lastRenderedPageBreak/>
        <w:t xml:space="preserve">Kempf, A. and Kreuzberg, K. (2021). Market Timing and Security Market Line Analysis. </w:t>
      </w:r>
      <w:r w:rsidRPr="00E85CB9">
        <w:rPr>
          <w:rFonts w:cs="Times New Roman"/>
          <w:i/>
          <w:iCs/>
          <w:szCs w:val="24"/>
        </w:rPr>
        <w:t>SSRN Electronic Journal</w:t>
      </w:r>
      <w:r w:rsidRPr="00E85CB9">
        <w:rPr>
          <w:rFonts w:cs="Times New Roman"/>
          <w:szCs w:val="24"/>
        </w:rPr>
        <w:t xml:space="preserve">. </w:t>
      </w:r>
      <w:proofErr w:type="spellStart"/>
      <w:r w:rsidRPr="00E85CB9">
        <w:rPr>
          <w:rFonts w:cs="Times New Roman"/>
          <w:szCs w:val="24"/>
        </w:rPr>
        <w:t>doi:https</w:t>
      </w:r>
      <w:proofErr w:type="spellEnd"/>
      <w:r w:rsidRPr="00E85CB9">
        <w:rPr>
          <w:rFonts w:cs="Times New Roman"/>
          <w:szCs w:val="24"/>
        </w:rPr>
        <w:t>://doi.org/10.2139/ssrn.385722.</w:t>
      </w:r>
    </w:p>
    <w:p w14:paraId="07973520" w14:textId="77777777" w:rsidR="000C0BC6" w:rsidRPr="00E85CB9" w:rsidRDefault="000C0BC6" w:rsidP="00E85CB9">
      <w:pPr>
        <w:rPr>
          <w:rFonts w:cs="Times New Roman"/>
          <w:szCs w:val="24"/>
        </w:rPr>
      </w:pPr>
      <w:r w:rsidRPr="00E85CB9">
        <w:rPr>
          <w:rFonts w:cs="Times New Roman"/>
          <w:szCs w:val="24"/>
        </w:rPr>
        <w:t xml:space="preserve">Kohli, A.K. and Jaworski, B.J. (2019). Market Orientation: The Construct, Research Propositions, and Managerial Implications. </w:t>
      </w:r>
      <w:r w:rsidRPr="00E85CB9">
        <w:rPr>
          <w:rFonts w:cs="Times New Roman"/>
          <w:i/>
          <w:iCs/>
          <w:szCs w:val="24"/>
        </w:rPr>
        <w:t>Journal of Marketing</w:t>
      </w:r>
      <w:r w:rsidRPr="00E85CB9">
        <w:rPr>
          <w:rFonts w:cs="Times New Roman"/>
          <w:szCs w:val="24"/>
        </w:rPr>
        <w:t>, 54(2), pp.1–18.</w:t>
      </w:r>
    </w:p>
    <w:p w14:paraId="4EDDB622" w14:textId="77777777" w:rsidR="000C0BC6" w:rsidRPr="00E85CB9" w:rsidRDefault="000C0BC6" w:rsidP="00E85CB9">
      <w:pPr>
        <w:rPr>
          <w:rFonts w:cs="Times New Roman"/>
          <w:szCs w:val="24"/>
        </w:rPr>
      </w:pPr>
      <w:r w:rsidRPr="00E85CB9">
        <w:rPr>
          <w:rFonts w:cs="Times New Roman"/>
          <w:szCs w:val="24"/>
        </w:rPr>
        <w:t xml:space="preserve">Martín </w:t>
      </w:r>
      <w:proofErr w:type="spellStart"/>
      <w:r w:rsidRPr="00E85CB9">
        <w:rPr>
          <w:rFonts w:cs="Times New Roman"/>
          <w:szCs w:val="24"/>
        </w:rPr>
        <w:t>Martín</w:t>
      </w:r>
      <w:proofErr w:type="spellEnd"/>
      <w:r w:rsidRPr="00E85CB9">
        <w:rPr>
          <w:rFonts w:cs="Times New Roman"/>
          <w:szCs w:val="24"/>
        </w:rPr>
        <w:t xml:space="preserve">, J.M. and Salinas Fernández, J.A. (2022). The effects of technological improvements in the train network on tourism sustainability. An approach focused on seasonality. </w:t>
      </w:r>
      <w:r w:rsidRPr="00E85CB9">
        <w:rPr>
          <w:rFonts w:cs="Times New Roman"/>
          <w:i/>
          <w:iCs/>
          <w:szCs w:val="24"/>
        </w:rPr>
        <w:t>Sustainable Technology and Entrepreneurship</w:t>
      </w:r>
      <w:r w:rsidRPr="00E85CB9">
        <w:rPr>
          <w:rFonts w:cs="Times New Roman"/>
          <w:szCs w:val="24"/>
        </w:rPr>
        <w:t xml:space="preserve">, 1(1), p.100005. </w:t>
      </w:r>
      <w:proofErr w:type="spellStart"/>
      <w:r w:rsidRPr="00E85CB9">
        <w:rPr>
          <w:rFonts w:cs="Times New Roman"/>
          <w:szCs w:val="24"/>
        </w:rPr>
        <w:t>doi:https</w:t>
      </w:r>
      <w:proofErr w:type="spellEnd"/>
      <w:r w:rsidRPr="00E85CB9">
        <w:rPr>
          <w:rFonts w:cs="Times New Roman"/>
          <w:szCs w:val="24"/>
        </w:rPr>
        <w:t>://doi.org/10.1016/j.stae.2022.100005.</w:t>
      </w:r>
    </w:p>
    <w:p w14:paraId="2AA12852" w14:textId="77777777" w:rsidR="000C0BC6" w:rsidRPr="00E85CB9" w:rsidRDefault="000C0BC6" w:rsidP="00E85CB9">
      <w:pPr>
        <w:rPr>
          <w:rFonts w:cs="Times New Roman"/>
          <w:szCs w:val="24"/>
        </w:rPr>
      </w:pPr>
      <w:proofErr w:type="spellStart"/>
      <w:r w:rsidRPr="00E85CB9">
        <w:rPr>
          <w:rFonts w:cs="Times New Roman"/>
          <w:szCs w:val="24"/>
        </w:rPr>
        <w:t>Nariswari</w:t>
      </w:r>
      <w:proofErr w:type="spellEnd"/>
      <w:r w:rsidRPr="00E85CB9">
        <w:rPr>
          <w:rFonts w:cs="Times New Roman"/>
          <w:szCs w:val="24"/>
        </w:rPr>
        <w:t xml:space="preserve">, T.N. and </w:t>
      </w:r>
      <w:proofErr w:type="spellStart"/>
      <w:r w:rsidRPr="00E85CB9">
        <w:rPr>
          <w:rFonts w:cs="Times New Roman"/>
          <w:szCs w:val="24"/>
        </w:rPr>
        <w:t>Nugraha</w:t>
      </w:r>
      <w:proofErr w:type="spellEnd"/>
      <w:r w:rsidRPr="00E85CB9">
        <w:rPr>
          <w:rFonts w:cs="Times New Roman"/>
          <w:szCs w:val="24"/>
        </w:rPr>
        <w:t xml:space="preserve">, N.M. (2020). Profit Growth : Impact of Net Profit Margin, Gross Profit Margin and Total </w:t>
      </w:r>
      <w:proofErr w:type="spellStart"/>
      <w:r w:rsidRPr="00E85CB9">
        <w:rPr>
          <w:rFonts w:cs="Times New Roman"/>
          <w:szCs w:val="24"/>
        </w:rPr>
        <w:t>Assests</w:t>
      </w:r>
      <w:proofErr w:type="spellEnd"/>
      <w:r w:rsidRPr="00E85CB9">
        <w:rPr>
          <w:rFonts w:cs="Times New Roman"/>
          <w:szCs w:val="24"/>
        </w:rPr>
        <w:t xml:space="preserve"> Turnover. </w:t>
      </w:r>
      <w:r w:rsidRPr="00E85CB9">
        <w:rPr>
          <w:rFonts w:cs="Times New Roman"/>
          <w:i/>
          <w:iCs/>
          <w:szCs w:val="24"/>
        </w:rPr>
        <w:t>International Journal of Finance &amp; Banking Studies (2147-4486)</w:t>
      </w:r>
      <w:r w:rsidRPr="00E85CB9">
        <w:rPr>
          <w:rFonts w:cs="Times New Roman"/>
          <w:szCs w:val="24"/>
        </w:rPr>
        <w:t xml:space="preserve">, [online] 9(4), pp.87–96. </w:t>
      </w:r>
      <w:proofErr w:type="spellStart"/>
      <w:r w:rsidRPr="00E85CB9">
        <w:rPr>
          <w:rFonts w:cs="Times New Roman"/>
          <w:szCs w:val="24"/>
        </w:rPr>
        <w:t>doi:https</w:t>
      </w:r>
      <w:proofErr w:type="spellEnd"/>
      <w:r w:rsidRPr="00E85CB9">
        <w:rPr>
          <w:rFonts w:cs="Times New Roman"/>
          <w:szCs w:val="24"/>
        </w:rPr>
        <w:t>://doi.org/10.20525/ijfbs.v9i4.937.</w:t>
      </w:r>
    </w:p>
    <w:p w14:paraId="03948FD5" w14:textId="77777777" w:rsidR="000C0BC6" w:rsidRPr="00E85CB9" w:rsidRDefault="000C0BC6" w:rsidP="00E85CB9">
      <w:pPr>
        <w:rPr>
          <w:rFonts w:cs="Times New Roman"/>
          <w:szCs w:val="24"/>
        </w:rPr>
      </w:pPr>
      <w:r w:rsidRPr="00E85CB9">
        <w:rPr>
          <w:rFonts w:cs="Times New Roman"/>
          <w:szCs w:val="24"/>
        </w:rPr>
        <w:t xml:space="preserve">Nelson, P. (2019). Advertising as Information. </w:t>
      </w:r>
      <w:r w:rsidRPr="00E85CB9">
        <w:rPr>
          <w:rFonts w:cs="Times New Roman"/>
          <w:i/>
          <w:iCs/>
          <w:szCs w:val="24"/>
        </w:rPr>
        <w:t>Journal of Political Economy</w:t>
      </w:r>
      <w:r w:rsidRPr="00E85CB9">
        <w:rPr>
          <w:rFonts w:cs="Times New Roman"/>
          <w:szCs w:val="24"/>
        </w:rPr>
        <w:t xml:space="preserve">, 82(4), pp.729–754. </w:t>
      </w:r>
      <w:proofErr w:type="spellStart"/>
      <w:r w:rsidRPr="00E85CB9">
        <w:rPr>
          <w:rFonts w:cs="Times New Roman"/>
          <w:szCs w:val="24"/>
        </w:rPr>
        <w:t>doi:https</w:t>
      </w:r>
      <w:proofErr w:type="spellEnd"/>
      <w:r w:rsidRPr="00E85CB9">
        <w:rPr>
          <w:rFonts w:cs="Times New Roman"/>
          <w:szCs w:val="24"/>
        </w:rPr>
        <w:t>://doi.org/10.1086/260231.</w:t>
      </w:r>
    </w:p>
    <w:p w14:paraId="755EA123" w14:textId="77777777" w:rsidR="000C0BC6" w:rsidRPr="00E85CB9" w:rsidRDefault="000C0BC6" w:rsidP="00E85CB9">
      <w:pPr>
        <w:rPr>
          <w:rFonts w:cs="Times New Roman"/>
          <w:szCs w:val="24"/>
        </w:rPr>
      </w:pPr>
      <w:r w:rsidRPr="00E85CB9">
        <w:rPr>
          <w:rFonts w:cs="Times New Roman"/>
          <w:szCs w:val="24"/>
        </w:rPr>
        <w:t xml:space="preserve">Paul, E.G. and Krieger, A.M. (2019). A Simple Approach to Target Market Advertising Strategy. </w:t>
      </w:r>
      <w:r w:rsidRPr="00E85CB9">
        <w:rPr>
          <w:rFonts w:cs="Times New Roman"/>
          <w:i/>
          <w:iCs/>
          <w:szCs w:val="24"/>
        </w:rPr>
        <w:t>Market Research Society. Journal.</w:t>
      </w:r>
      <w:r w:rsidRPr="00E85CB9">
        <w:rPr>
          <w:rFonts w:cs="Times New Roman"/>
          <w:szCs w:val="24"/>
        </w:rPr>
        <w:t xml:space="preserve">, 35(2), pp.1–9. </w:t>
      </w:r>
      <w:proofErr w:type="spellStart"/>
      <w:r w:rsidRPr="00E85CB9">
        <w:rPr>
          <w:rFonts w:cs="Times New Roman"/>
          <w:szCs w:val="24"/>
        </w:rPr>
        <w:t>doi:https</w:t>
      </w:r>
      <w:proofErr w:type="spellEnd"/>
      <w:r w:rsidRPr="00E85CB9">
        <w:rPr>
          <w:rFonts w:cs="Times New Roman"/>
          <w:szCs w:val="24"/>
        </w:rPr>
        <w:t>://doi.org/10.1177/147078539303500201.</w:t>
      </w:r>
    </w:p>
    <w:p w14:paraId="4A58B5D9" w14:textId="77777777" w:rsidR="000C0BC6" w:rsidRPr="00E85CB9" w:rsidRDefault="000C0BC6" w:rsidP="00E85CB9">
      <w:pPr>
        <w:rPr>
          <w:rFonts w:cs="Times New Roman"/>
          <w:szCs w:val="24"/>
        </w:rPr>
      </w:pPr>
      <w:r w:rsidRPr="00E85CB9">
        <w:rPr>
          <w:rFonts w:cs="Times New Roman"/>
          <w:szCs w:val="24"/>
        </w:rPr>
        <w:t xml:space="preserve">Ponomarenko, I. and </w:t>
      </w:r>
      <w:proofErr w:type="spellStart"/>
      <w:r w:rsidRPr="00E85CB9">
        <w:rPr>
          <w:rFonts w:cs="Times New Roman"/>
          <w:szCs w:val="24"/>
        </w:rPr>
        <w:t>Holovachov</w:t>
      </w:r>
      <w:proofErr w:type="spellEnd"/>
      <w:r w:rsidRPr="00E85CB9">
        <w:rPr>
          <w:rFonts w:cs="Times New Roman"/>
          <w:szCs w:val="24"/>
        </w:rPr>
        <w:t xml:space="preserve">, I. (2019). ANALYSIS OF THE AIR TRANSPORT MARKET IN UKRAINE. </w:t>
      </w:r>
      <w:r w:rsidRPr="00E85CB9">
        <w:rPr>
          <w:rFonts w:cs="Times New Roman"/>
          <w:i/>
          <w:iCs/>
          <w:szCs w:val="24"/>
        </w:rPr>
        <w:t>Market Infrastructure</w:t>
      </w:r>
      <w:r w:rsidRPr="00E85CB9">
        <w:rPr>
          <w:rFonts w:cs="Times New Roman"/>
          <w:szCs w:val="24"/>
        </w:rPr>
        <w:t xml:space="preserve">, (35). </w:t>
      </w:r>
      <w:proofErr w:type="spellStart"/>
      <w:r w:rsidRPr="00E85CB9">
        <w:rPr>
          <w:rFonts w:cs="Times New Roman"/>
          <w:szCs w:val="24"/>
        </w:rPr>
        <w:t>doi:https</w:t>
      </w:r>
      <w:proofErr w:type="spellEnd"/>
      <w:r w:rsidRPr="00E85CB9">
        <w:rPr>
          <w:rFonts w:cs="Times New Roman"/>
          <w:szCs w:val="24"/>
        </w:rPr>
        <w:t>://doi.org/10.32843/infrastruct35-41.</w:t>
      </w:r>
    </w:p>
    <w:p w14:paraId="484522AB" w14:textId="77777777" w:rsidR="000C0BC6" w:rsidRPr="00E85CB9" w:rsidRDefault="000C0BC6" w:rsidP="00E85CB9">
      <w:pPr>
        <w:rPr>
          <w:rFonts w:cs="Times New Roman"/>
          <w:szCs w:val="24"/>
        </w:rPr>
      </w:pPr>
      <w:r w:rsidRPr="00E85CB9">
        <w:rPr>
          <w:rFonts w:cs="Times New Roman"/>
          <w:szCs w:val="24"/>
        </w:rPr>
        <w:t xml:space="preserve">Sedláček, P. and Sterk, V. (2017). The Growth Potential of Startups over the Business Cycle. </w:t>
      </w:r>
      <w:r w:rsidRPr="00E85CB9">
        <w:rPr>
          <w:rFonts w:cs="Times New Roman"/>
          <w:i/>
          <w:iCs/>
          <w:szCs w:val="24"/>
        </w:rPr>
        <w:t>American Economic Review</w:t>
      </w:r>
      <w:r w:rsidRPr="00E85CB9">
        <w:rPr>
          <w:rFonts w:cs="Times New Roman"/>
          <w:szCs w:val="24"/>
        </w:rPr>
        <w:t xml:space="preserve">, 107(10), pp.3182–3210. </w:t>
      </w:r>
      <w:proofErr w:type="spellStart"/>
      <w:r w:rsidRPr="00E85CB9">
        <w:rPr>
          <w:rFonts w:cs="Times New Roman"/>
          <w:szCs w:val="24"/>
        </w:rPr>
        <w:t>doi:https</w:t>
      </w:r>
      <w:proofErr w:type="spellEnd"/>
      <w:r w:rsidRPr="00E85CB9">
        <w:rPr>
          <w:rFonts w:cs="Times New Roman"/>
          <w:szCs w:val="24"/>
        </w:rPr>
        <w:t>://doi.org/10.1257/aer.20141280.</w:t>
      </w:r>
    </w:p>
    <w:p w14:paraId="1F4FD5FC" w14:textId="77777777" w:rsidR="000C0BC6" w:rsidRPr="00E85CB9" w:rsidRDefault="000C0BC6" w:rsidP="00E85CB9">
      <w:pPr>
        <w:rPr>
          <w:rFonts w:cs="Times New Roman"/>
          <w:szCs w:val="24"/>
        </w:rPr>
      </w:pPr>
      <w:r w:rsidRPr="00E85CB9">
        <w:rPr>
          <w:rFonts w:cs="Times New Roman"/>
          <w:szCs w:val="24"/>
        </w:rPr>
        <w:t xml:space="preserve">Suthan, A. (2017). Fundamental of Financial Statement Analysis. </w:t>
      </w:r>
      <w:r w:rsidRPr="00E85CB9">
        <w:rPr>
          <w:rFonts w:cs="Times New Roman"/>
          <w:i/>
          <w:iCs/>
          <w:szCs w:val="24"/>
        </w:rPr>
        <w:t>SSRN Electronic Journal</w:t>
      </w:r>
      <w:r w:rsidRPr="00E85CB9">
        <w:rPr>
          <w:rFonts w:cs="Times New Roman"/>
          <w:szCs w:val="24"/>
        </w:rPr>
        <w:t xml:space="preserve">. </w:t>
      </w:r>
      <w:proofErr w:type="spellStart"/>
      <w:r w:rsidRPr="00E85CB9">
        <w:rPr>
          <w:rFonts w:cs="Times New Roman"/>
          <w:szCs w:val="24"/>
        </w:rPr>
        <w:t>doi:https</w:t>
      </w:r>
      <w:proofErr w:type="spellEnd"/>
      <w:r w:rsidRPr="00E85CB9">
        <w:rPr>
          <w:rFonts w:cs="Times New Roman"/>
          <w:szCs w:val="24"/>
        </w:rPr>
        <w:t>://doi.org/10.2139/ssrn.1588981.</w:t>
      </w:r>
    </w:p>
    <w:p w14:paraId="3B22D1D4" w14:textId="124D1624" w:rsidR="008E1A5F" w:rsidRPr="00E85CB9" w:rsidRDefault="000C0BC6" w:rsidP="00E85CB9">
      <w:pPr>
        <w:rPr>
          <w:rFonts w:cs="Times New Roman"/>
          <w:szCs w:val="24"/>
        </w:rPr>
      </w:pPr>
      <w:r w:rsidRPr="00E85CB9">
        <w:rPr>
          <w:rFonts w:cs="Times New Roman"/>
          <w:szCs w:val="24"/>
        </w:rPr>
        <w:t xml:space="preserve">Utami, W.B. (2017). Analysis of Current Ratio Changes Effect, Asset Ratio Debt, Total Asset Turnover, Return On Asset, And Price </w:t>
      </w:r>
      <w:proofErr w:type="spellStart"/>
      <w:r w:rsidRPr="00E85CB9">
        <w:rPr>
          <w:rFonts w:cs="Times New Roman"/>
          <w:szCs w:val="24"/>
        </w:rPr>
        <w:t>Earning</w:t>
      </w:r>
      <w:proofErr w:type="spellEnd"/>
      <w:r w:rsidRPr="00E85CB9">
        <w:rPr>
          <w:rFonts w:cs="Times New Roman"/>
          <w:szCs w:val="24"/>
        </w:rPr>
        <w:t xml:space="preserve"> Ratio In </w:t>
      </w:r>
      <w:proofErr w:type="spellStart"/>
      <w:r w:rsidRPr="00E85CB9">
        <w:rPr>
          <w:rFonts w:cs="Times New Roman"/>
          <w:szCs w:val="24"/>
        </w:rPr>
        <w:t>Predictinggrowth</w:t>
      </w:r>
      <w:proofErr w:type="spellEnd"/>
      <w:r w:rsidRPr="00E85CB9">
        <w:rPr>
          <w:rFonts w:cs="Times New Roman"/>
          <w:szCs w:val="24"/>
        </w:rPr>
        <w:t xml:space="preserve"> Income By Considering Corporate Size In The Company Joined In LQ45 Index Year 2013 -2016. </w:t>
      </w:r>
      <w:r w:rsidRPr="00E85CB9">
        <w:rPr>
          <w:rFonts w:cs="Times New Roman"/>
          <w:i/>
          <w:iCs/>
          <w:szCs w:val="24"/>
        </w:rPr>
        <w:t>International Journal of Economics, Business and Accounting Research (IJEBAR)</w:t>
      </w:r>
      <w:r w:rsidRPr="00E85CB9">
        <w:rPr>
          <w:rFonts w:cs="Times New Roman"/>
          <w:szCs w:val="24"/>
        </w:rPr>
        <w:t xml:space="preserve">, 1(01). </w:t>
      </w:r>
      <w:proofErr w:type="spellStart"/>
      <w:r w:rsidRPr="00E85CB9">
        <w:rPr>
          <w:rFonts w:cs="Times New Roman"/>
          <w:szCs w:val="24"/>
        </w:rPr>
        <w:t>doi:https</w:t>
      </w:r>
      <w:proofErr w:type="spellEnd"/>
      <w:r w:rsidRPr="00E85CB9">
        <w:rPr>
          <w:rFonts w:cs="Times New Roman"/>
          <w:szCs w:val="24"/>
        </w:rPr>
        <w:t>://doi.org/10.29040/ijebar.v1i01.253.</w:t>
      </w:r>
    </w:p>
    <w:sectPr w:rsidR="008E1A5F" w:rsidRPr="00E85CB9">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5D4B7" w14:textId="77777777" w:rsidR="00F4762E" w:rsidRDefault="00F4762E" w:rsidP="00014D97">
      <w:pPr>
        <w:spacing w:after="0" w:line="240" w:lineRule="auto"/>
      </w:pPr>
      <w:r>
        <w:separator/>
      </w:r>
    </w:p>
  </w:endnote>
  <w:endnote w:type="continuationSeparator" w:id="0">
    <w:p w14:paraId="4E82441D" w14:textId="77777777" w:rsidR="00F4762E" w:rsidRDefault="00F4762E" w:rsidP="00014D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0808592"/>
      <w:docPartObj>
        <w:docPartGallery w:val="Page Numbers (Bottom of Page)"/>
        <w:docPartUnique/>
      </w:docPartObj>
    </w:sdtPr>
    <w:sdtEndPr>
      <w:rPr>
        <w:noProof/>
      </w:rPr>
    </w:sdtEndPr>
    <w:sdtContent>
      <w:p w14:paraId="6CDF03EA" w14:textId="184960D9" w:rsidR="00014D97" w:rsidRDefault="00014D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9D7EF3" w14:textId="77777777" w:rsidR="00014D97" w:rsidRDefault="00014D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FC7E03" w14:textId="77777777" w:rsidR="00F4762E" w:rsidRDefault="00F4762E" w:rsidP="00014D97">
      <w:pPr>
        <w:spacing w:after="0" w:line="240" w:lineRule="auto"/>
      </w:pPr>
      <w:r>
        <w:separator/>
      </w:r>
    </w:p>
  </w:footnote>
  <w:footnote w:type="continuationSeparator" w:id="0">
    <w:p w14:paraId="149B2847" w14:textId="77777777" w:rsidR="00F4762E" w:rsidRDefault="00F4762E" w:rsidP="00014D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102BF"/>
    <w:multiLevelType w:val="hybridMultilevel"/>
    <w:tmpl w:val="0A0E06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7F6D90"/>
    <w:multiLevelType w:val="hybridMultilevel"/>
    <w:tmpl w:val="196243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A1206F"/>
    <w:multiLevelType w:val="hybridMultilevel"/>
    <w:tmpl w:val="FBA699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375044"/>
    <w:multiLevelType w:val="hybridMultilevel"/>
    <w:tmpl w:val="1CA42A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D777A4E"/>
    <w:multiLevelType w:val="hybridMultilevel"/>
    <w:tmpl w:val="B3F2F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EB05FC8"/>
    <w:multiLevelType w:val="hybridMultilevel"/>
    <w:tmpl w:val="B31E07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BB74C3"/>
    <w:multiLevelType w:val="hybridMultilevel"/>
    <w:tmpl w:val="5C628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5449068">
    <w:abstractNumId w:val="3"/>
  </w:num>
  <w:num w:numId="2" w16cid:durableId="1786998773">
    <w:abstractNumId w:val="0"/>
  </w:num>
  <w:num w:numId="3" w16cid:durableId="1592542299">
    <w:abstractNumId w:val="2"/>
  </w:num>
  <w:num w:numId="4" w16cid:durableId="5520009">
    <w:abstractNumId w:val="4"/>
  </w:num>
  <w:num w:numId="5" w16cid:durableId="1797603761">
    <w:abstractNumId w:val="1"/>
  </w:num>
  <w:num w:numId="6" w16cid:durableId="1723483329">
    <w:abstractNumId w:val="5"/>
  </w:num>
  <w:num w:numId="7" w16cid:durableId="328467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2FBC"/>
    <w:rsid w:val="000139B5"/>
    <w:rsid w:val="00014D97"/>
    <w:rsid w:val="0002794D"/>
    <w:rsid w:val="00041F2F"/>
    <w:rsid w:val="000C0BC6"/>
    <w:rsid w:val="001B6963"/>
    <w:rsid w:val="002C2A5E"/>
    <w:rsid w:val="002C7AD4"/>
    <w:rsid w:val="00301287"/>
    <w:rsid w:val="00362818"/>
    <w:rsid w:val="003C1E74"/>
    <w:rsid w:val="004037A0"/>
    <w:rsid w:val="00482B31"/>
    <w:rsid w:val="00526AF0"/>
    <w:rsid w:val="00732EBD"/>
    <w:rsid w:val="00830023"/>
    <w:rsid w:val="0085788A"/>
    <w:rsid w:val="008A6EBF"/>
    <w:rsid w:val="008D1702"/>
    <w:rsid w:val="008E1A5F"/>
    <w:rsid w:val="00913839"/>
    <w:rsid w:val="00917F61"/>
    <w:rsid w:val="00A170F3"/>
    <w:rsid w:val="00B253DF"/>
    <w:rsid w:val="00B25BCD"/>
    <w:rsid w:val="00B36A1F"/>
    <w:rsid w:val="00B47105"/>
    <w:rsid w:val="00C13F1D"/>
    <w:rsid w:val="00C22FBC"/>
    <w:rsid w:val="00C4428B"/>
    <w:rsid w:val="00CE5E47"/>
    <w:rsid w:val="00CF3172"/>
    <w:rsid w:val="00D24D15"/>
    <w:rsid w:val="00D445EC"/>
    <w:rsid w:val="00D6057B"/>
    <w:rsid w:val="00D91F4F"/>
    <w:rsid w:val="00E54440"/>
    <w:rsid w:val="00E85CB9"/>
    <w:rsid w:val="00EA6D26"/>
    <w:rsid w:val="00F4762E"/>
    <w:rsid w:val="00FE1A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F51A45"/>
  <w15:docId w15:val="{D3BE4830-A24E-495C-9196-3B3C56663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94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25BCD"/>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D6057B"/>
    <w:pPr>
      <w:keepNext/>
      <w:keepLines/>
      <w:spacing w:before="40" w:after="0"/>
      <w:outlineLvl w:val="1"/>
    </w:pPr>
    <w:rPr>
      <w:rFonts w:eastAsiaTheme="majorEastAsia" w:cstheme="majorBidi"/>
      <w:b/>
      <w:color w:val="365F91"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22F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C22FBC"/>
    <w:rPr>
      <w:color w:val="808080"/>
    </w:rPr>
  </w:style>
  <w:style w:type="paragraph" w:styleId="BalloonText">
    <w:name w:val="Balloon Text"/>
    <w:basedOn w:val="Normal"/>
    <w:link w:val="BalloonTextChar"/>
    <w:uiPriority w:val="99"/>
    <w:semiHidden/>
    <w:unhideWhenUsed/>
    <w:rsid w:val="00C22F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2FBC"/>
    <w:rPr>
      <w:rFonts w:ascii="Tahoma" w:hAnsi="Tahoma" w:cs="Tahoma"/>
      <w:sz w:val="16"/>
      <w:szCs w:val="16"/>
    </w:rPr>
  </w:style>
  <w:style w:type="paragraph" w:styleId="ListParagraph">
    <w:name w:val="List Paragraph"/>
    <w:basedOn w:val="Normal"/>
    <w:uiPriority w:val="34"/>
    <w:qFormat/>
    <w:rsid w:val="00D91F4F"/>
    <w:pPr>
      <w:ind w:left="720"/>
      <w:contextualSpacing/>
    </w:pPr>
  </w:style>
  <w:style w:type="character" w:customStyle="1" w:styleId="Heading1Char">
    <w:name w:val="Heading 1 Char"/>
    <w:basedOn w:val="DefaultParagraphFont"/>
    <w:link w:val="Heading1"/>
    <w:uiPriority w:val="9"/>
    <w:rsid w:val="00B25BCD"/>
    <w:rPr>
      <w:rFonts w:ascii="Times New Roman" w:eastAsiaTheme="majorEastAsia" w:hAnsi="Times New Roman" w:cstheme="majorBidi"/>
      <w:b/>
      <w:bCs/>
      <w:color w:val="365F91" w:themeColor="accent1" w:themeShade="BF"/>
      <w:sz w:val="32"/>
      <w:szCs w:val="28"/>
    </w:rPr>
  </w:style>
  <w:style w:type="paragraph" w:styleId="TOCHeading">
    <w:name w:val="TOC Heading"/>
    <w:basedOn w:val="Heading1"/>
    <w:next w:val="Normal"/>
    <w:uiPriority w:val="39"/>
    <w:semiHidden/>
    <w:unhideWhenUsed/>
    <w:qFormat/>
    <w:rsid w:val="00D24D15"/>
    <w:pPr>
      <w:outlineLvl w:val="9"/>
    </w:pPr>
    <w:rPr>
      <w:lang w:eastAsia="ja-JP"/>
    </w:rPr>
  </w:style>
  <w:style w:type="paragraph" w:styleId="TOC1">
    <w:name w:val="toc 1"/>
    <w:basedOn w:val="Normal"/>
    <w:next w:val="Normal"/>
    <w:autoRedefine/>
    <w:uiPriority w:val="39"/>
    <w:unhideWhenUsed/>
    <w:rsid w:val="00D24D15"/>
    <w:pPr>
      <w:spacing w:after="100"/>
    </w:pPr>
  </w:style>
  <w:style w:type="character" w:styleId="Hyperlink">
    <w:name w:val="Hyperlink"/>
    <w:basedOn w:val="DefaultParagraphFont"/>
    <w:uiPriority w:val="99"/>
    <w:unhideWhenUsed/>
    <w:rsid w:val="00D24D15"/>
    <w:rPr>
      <w:color w:val="0000FF" w:themeColor="hyperlink"/>
      <w:u w:val="single"/>
    </w:rPr>
  </w:style>
  <w:style w:type="character" w:customStyle="1" w:styleId="Heading2Char">
    <w:name w:val="Heading 2 Char"/>
    <w:basedOn w:val="DefaultParagraphFont"/>
    <w:link w:val="Heading2"/>
    <w:uiPriority w:val="9"/>
    <w:rsid w:val="00D6057B"/>
    <w:rPr>
      <w:rFonts w:ascii="Times New Roman" w:eastAsiaTheme="majorEastAsia" w:hAnsi="Times New Roman" w:cstheme="majorBidi"/>
      <w:b/>
      <w:color w:val="365F91" w:themeColor="accent1" w:themeShade="BF"/>
      <w:sz w:val="28"/>
      <w:szCs w:val="26"/>
    </w:rPr>
  </w:style>
  <w:style w:type="paragraph" w:styleId="Header">
    <w:name w:val="header"/>
    <w:basedOn w:val="Normal"/>
    <w:link w:val="HeaderChar"/>
    <w:uiPriority w:val="99"/>
    <w:unhideWhenUsed/>
    <w:rsid w:val="00014D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D97"/>
    <w:rPr>
      <w:rFonts w:ascii="Times New Roman" w:hAnsi="Times New Roman"/>
      <w:sz w:val="24"/>
    </w:rPr>
  </w:style>
  <w:style w:type="paragraph" w:styleId="Footer">
    <w:name w:val="footer"/>
    <w:basedOn w:val="Normal"/>
    <w:link w:val="FooterChar"/>
    <w:uiPriority w:val="99"/>
    <w:unhideWhenUsed/>
    <w:rsid w:val="00014D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D9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646279">
      <w:bodyDiv w:val="1"/>
      <w:marLeft w:val="0"/>
      <w:marRight w:val="0"/>
      <w:marTop w:val="0"/>
      <w:marBottom w:val="0"/>
      <w:divBdr>
        <w:top w:val="none" w:sz="0" w:space="0" w:color="auto"/>
        <w:left w:val="none" w:sz="0" w:space="0" w:color="auto"/>
        <w:bottom w:val="none" w:sz="0" w:space="0" w:color="auto"/>
        <w:right w:val="none" w:sz="0" w:space="0" w:color="auto"/>
      </w:divBdr>
    </w:div>
    <w:div w:id="1448233578">
      <w:bodyDiv w:val="1"/>
      <w:marLeft w:val="0"/>
      <w:marRight w:val="0"/>
      <w:marTop w:val="0"/>
      <w:marBottom w:val="0"/>
      <w:divBdr>
        <w:top w:val="none" w:sz="0" w:space="0" w:color="auto"/>
        <w:left w:val="none" w:sz="0" w:space="0" w:color="auto"/>
        <w:bottom w:val="none" w:sz="0" w:space="0" w:color="auto"/>
        <w:right w:val="none" w:sz="0" w:space="0" w:color="auto"/>
      </w:divBdr>
    </w:div>
    <w:div w:id="2069456600">
      <w:bodyDiv w:val="1"/>
      <w:marLeft w:val="0"/>
      <w:marRight w:val="0"/>
      <w:marTop w:val="0"/>
      <w:marBottom w:val="0"/>
      <w:divBdr>
        <w:top w:val="none" w:sz="0" w:space="0" w:color="auto"/>
        <w:left w:val="none" w:sz="0" w:space="0" w:color="auto"/>
        <w:bottom w:val="none" w:sz="0" w:space="0" w:color="auto"/>
        <w:right w:val="none" w:sz="0" w:space="0" w:color="auto"/>
      </w:divBdr>
      <w:divsChild>
        <w:div w:id="2712062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6715A06-4CC2-4B12-8EBB-E036881AFFFA}" type="doc">
      <dgm:prSet loTypeId="urn:microsoft.com/office/officeart/2005/8/layout/matrix1" loCatId="matrix" qsTypeId="urn:microsoft.com/office/officeart/2005/8/quickstyle/simple1" qsCatId="simple" csTypeId="urn:microsoft.com/office/officeart/2005/8/colors/colorful2" csCatId="colorful" phldr="1"/>
      <dgm:spPr/>
      <dgm:t>
        <a:bodyPr/>
        <a:lstStyle/>
        <a:p>
          <a:endParaRPr lang="en-US"/>
        </a:p>
      </dgm:t>
    </dgm:pt>
    <dgm:pt modelId="{121722A8-F90B-4428-83E3-235788B6F5C4}">
      <dgm:prSet phldrT="[Text]"/>
      <dgm:spPr/>
      <dgm:t>
        <a:bodyPr/>
        <a:lstStyle/>
        <a:p>
          <a:pPr algn="ctr"/>
          <a:r>
            <a:rPr lang="en-US"/>
            <a:t>SWOT </a:t>
          </a:r>
        </a:p>
      </dgm:t>
    </dgm:pt>
    <dgm:pt modelId="{D6216CE1-4B20-41C6-A9CA-31E0A09472A5}" type="parTrans" cxnId="{54C5C393-2CFF-4AE6-BC16-6628A71BFA3B}">
      <dgm:prSet/>
      <dgm:spPr/>
      <dgm:t>
        <a:bodyPr/>
        <a:lstStyle/>
        <a:p>
          <a:pPr algn="ctr"/>
          <a:endParaRPr lang="en-US"/>
        </a:p>
      </dgm:t>
    </dgm:pt>
    <dgm:pt modelId="{DB907E42-264C-4FDD-B4FF-436DC72D39FC}" type="sibTrans" cxnId="{54C5C393-2CFF-4AE6-BC16-6628A71BFA3B}">
      <dgm:prSet/>
      <dgm:spPr/>
      <dgm:t>
        <a:bodyPr/>
        <a:lstStyle/>
        <a:p>
          <a:pPr algn="ctr"/>
          <a:endParaRPr lang="en-US"/>
        </a:p>
      </dgm:t>
    </dgm:pt>
    <dgm:pt modelId="{D9776C03-549E-4305-A10E-82702754AAE3}">
      <dgm:prSet phldrT="[Text]" custT="1"/>
      <dgm:spPr/>
      <dgm:t>
        <a:bodyPr/>
        <a:lstStyle/>
        <a:p>
          <a:pPr algn="ctr"/>
          <a:r>
            <a:rPr lang="en-US" sz="1200">
              <a:latin typeface="Times New Roman" pitchFamily="18" charset="0"/>
              <a:cs typeface="Times New Roman" pitchFamily="18" charset="0"/>
            </a:rPr>
            <a:t>S</a:t>
          </a:r>
        </a:p>
        <a:p>
          <a:pPr algn="ctr"/>
          <a:r>
            <a:rPr lang="en-US" sz="1200">
              <a:latin typeface="Times New Roman" pitchFamily="18" charset="0"/>
              <a:cs typeface="Times New Roman" pitchFamily="18" charset="0"/>
            </a:rPr>
            <a:t>Reputational asset</a:t>
          </a:r>
        </a:p>
        <a:p>
          <a:pPr algn="ctr"/>
          <a:r>
            <a:rPr lang="en-US" sz="1200">
              <a:latin typeface="Times New Roman" pitchFamily="18" charset="0"/>
              <a:cs typeface="Times New Roman" pitchFamily="18" charset="0"/>
            </a:rPr>
            <a:t>Locational Advantage</a:t>
          </a:r>
        </a:p>
        <a:p>
          <a:pPr algn="ctr"/>
          <a:endParaRPr lang="en-US" sz="1200">
            <a:latin typeface="Times New Roman" pitchFamily="18" charset="0"/>
            <a:cs typeface="Times New Roman" pitchFamily="18" charset="0"/>
          </a:endParaRPr>
        </a:p>
      </dgm:t>
    </dgm:pt>
    <dgm:pt modelId="{2D90EFF1-14FF-4639-BBD1-C6EA75C1CFF7}" type="parTrans" cxnId="{4019BB7D-B8E8-4689-BB04-6641BC5B85B6}">
      <dgm:prSet/>
      <dgm:spPr/>
      <dgm:t>
        <a:bodyPr/>
        <a:lstStyle/>
        <a:p>
          <a:pPr algn="ctr"/>
          <a:endParaRPr lang="en-US"/>
        </a:p>
      </dgm:t>
    </dgm:pt>
    <dgm:pt modelId="{33F24F78-D670-4773-9B46-A8910C98837D}" type="sibTrans" cxnId="{4019BB7D-B8E8-4689-BB04-6641BC5B85B6}">
      <dgm:prSet/>
      <dgm:spPr/>
      <dgm:t>
        <a:bodyPr/>
        <a:lstStyle/>
        <a:p>
          <a:pPr algn="ctr"/>
          <a:endParaRPr lang="en-US"/>
        </a:p>
      </dgm:t>
    </dgm:pt>
    <dgm:pt modelId="{41FCB637-5BF7-4225-A784-5E34FA58F390}">
      <dgm:prSet phldrT="[Text]" custT="1"/>
      <dgm:spPr/>
      <dgm:t>
        <a:bodyPr/>
        <a:lstStyle/>
        <a:p>
          <a:pPr algn="ctr"/>
          <a:r>
            <a:rPr lang="en-US" sz="1200">
              <a:latin typeface="Times New Roman" pitchFamily="18" charset="0"/>
              <a:cs typeface="Times New Roman" pitchFamily="18" charset="0"/>
            </a:rPr>
            <a:t>W</a:t>
          </a:r>
        </a:p>
        <a:p>
          <a:pPr algn="ctr"/>
          <a:r>
            <a:rPr lang="en-US" sz="1200">
              <a:latin typeface="Times New Roman" pitchFamily="18" charset="0"/>
              <a:cs typeface="Times New Roman" pitchFamily="18" charset="0"/>
            </a:rPr>
            <a:t>Deteriorating service quality</a:t>
          </a:r>
        </a:p>
        <a:p>
          <a:pPr algn="ctr"/>
          <a:r>
            <a:rPr lang="en-US" sz="1200">
              <a:latin typeface="Times New Roman" pitchFamily="18" charset="0"/>
              <a:cs typeface="Times New Roman" pitchFamily="18" charset="0"/>
            </a:rPr>
            <a:t>Competitive Market</a:t>
          </a:r>
        </a:p>
      </dgm:t>
    </dgm:pt>
    <dgm:pt modelId="{12122850-2FE6-490F-B7A0-2D14F6D1D356}" type="parTrans" cxnId="{0E6FBDB7-0B9E-4821-AF97-7F2E673C7054}">
      <dgm:prSet/>
      <dgm:spPr/>
      <dgm:t>
        <a:bodyPr/>
        <a:lstStyle/>
        <a:p>
          <a:pPr algn="ctr"/>
          <a:endParaRPr lang="en-US"/>
        </a:p>
      </dgm:t>
    </dgm:pt>
    <dgm:pt modelId="{DB30B9CB-C9A9-4C95-BF4F-3A2D7BBB4D00}" type="sibTrans" cxnId="{0E6FBDB7-0B9E-4821-AF97-7F2E673C7054}">
      <dgm:prSet/>
      <dgm:spPr/>
      <dgm:t>
        <a:bodyPr/>
        <a:lstStyle/>
        <a:p>
          <a:pPr algn="ctr"/>
          <a:endParaRPr lang="en-US"/>
        </a:p>
      </dgm:t>
    </dgm:pt>
    <dgm:pt modelId="{E6053FD3-4AA0-42C5-A145-89EA23A04288}">
      <dgm:prSet phldrT="[Text]" custT="1"/>
      <dgm:spPr/>
      <dgm:t>
        <a:bodyPr/>
        <a:lstStyle/>
        <a:p>
          <a:pPr algn="ctr"/>
          <a:r>
            <a:rPr lang="en-US" sz="1200">
              <a:latin typeface="Times New Roman" pitchFamily="18" charset="0"/>
              <a:cs typeface="Times New Roman" pitchFamily="18" charset="0"/>
            </a:rPr>
            <a:t>O</a:t>
          </a:r>
        </a:p>
        <a:p>
          <a:pPr algn="ctr"/>
          <a:r>
            <a:rPr lang="en-US" sz="1200">
              <a:latin typeface="Times New Roman" pitchFamily="18" charset="0"/>
              <a:cs typeface="Times New Roman" pitchFamily="18" charset="0"/>
            </a:rPr>
            <a:t>Renovation</a:t>
          </a:r>
        </a:p>
        <a:p>
          <a:pPr algn="ctr"/>
          <a:r>
            <a:rPr lang="en-US" sz="1200">
              <a:latin typeface="Times New Roman" pitchFamily="18" charset="0"/>
              <a:cs typeface="Times New Roman" pitchFamily="18" charset="0"/>
            </a:rPr>
            <a:t>Strategic partnership</a:t>
          </a:r>
        </a:p>
        <a:p>
          <a:pPr algn="ctr"/>
          <a:endParaRPr lang="en-US" sz="1100"/>
        </a:p>
      </dgm:t>
    </dgm:pt>
    <dgm:pt modelId="{EFB0A6B2-9B91-4C09-9AB9-D790DE0DF59E}" type="parTrans" cxnId="{64DAEBFD-94CB-41FA-A67A-8461295872DE}">
      <dgm:prSet/>
      <dgm:spPr/>
      <dgm:t>
        <a:bodyPr/>
        <a:lstStyle/>
        <a:p>
          <a:pPr algn="ctr"/>
          <a:endParaRPr lang="en-US"/>
        </a:p>
      </dgm:t>
    </dgm:pt>
    <dgm:pt modelId="{B914A0A4-6225-48A8-BC86-9D5969F6B5CC}" type="sibTrans" cxnId="{64DAEBFD-94CB-41FA-A67A-8461295872DE}">
      <dgm:prSet/>
      <dgm:spPr/>
      <dgm:t>
        <a:bodyPr/>
        <a:lstStyle/>
        <a:p>
          <a:pPr algn="ctr"/>
          <a:endParaRPr lang="en-US"/>
        </a:p>
      </dgm:t>
    </dgm:pt>
    <dgm:pt modelId="{8F15288C-A4F3-45E6-A102-EAE022F5D520}">
      <dgm:prSet phldrT="[Text]" custT="1"/>
      <dgm:spPr/>
      <dgm:t>
        <a:bodyPr/>
        <a:lstStyle/>
        <a:p>
          <a:pPr algn="ctr"/>
          <a:r>
            <a:rPr lang="en-US" sz="1100">
              <a:latin typeface="Times New Roman" pitchFamily="18" charset="0"/>
              <a:cs typeface="Times New Roman" pitchFamily="18" charset="0"/>
            </a:rPr>
            <a:t>T</a:t>
          </a:r>
        </a:p>
        <a:p>
          <a:pPr algn="ctr"/>
          <a:r>
            <a:rPr lang="en-US" sz="1100">
              <a:latin typeface="Times New Roman" pitchFamily="18" charset="0"/>
              <a:cs typeface="Times New Roman" pitchFamily="18" charset="0"/>
            </a:rPr>
            <a:t>Strategic alliances</a:t>
          </a:r>
        </a:p>
        <a:p>
          <a:pPr algn="ctr"/>
          <a:r>
            <a:rPr lang="en-US" sz="1100">
              <a:latin typeface="Times New Roman" pitchFamily="18" charset="0"/>
              <a:cs typeface="Times New Roman" pitchFamily="18" charset="0"/>
            </a:rPr>
            <a:t>Changing Consumer Interest</a:t>
          </a:r>
        </a:p>
        <a:p>
          <a:pPr algn="ctr"/>
          <a:r>
            <a:rPr lang="en-US" sz="1100">
              <a:latin typeface="Times New Roman" pitchFamily="18" charset="0"/>
              <a:cs typeface="Times New Roman" pitchFamily="18" charset="0"/>
            </a:rPr>
            <a:t>Unfavorable reviews and reputational harm</a:t>
          </a:r>
        </a:p>
      </dgm:t>
    </dgm:pt>
    <dgm:pt modelId="{D094A071-8D1A-4715-91C3-C34F41873309}" type="parTrans" cxnId="{FFD8F40D-B275-4F57-BAA8-EDADF356693F}">
      <dgm:prSet/>
      <dgm:spPr/>
      <dgm:t>
        <a:bodyPr/>
        <a:lstStyle/>
        <a:p>
          <a:pPr algn="ctr"/>
          <a:endParaRPr lang="en-US"/>
        </a:p>
      </dgm:t>
    </dgm:pt>
    <dgm:pt modelId="{7753DAAD-C2E9-43FC-AD84-B325BFE760DD}" type="sibTrans" cxnId="{FFD8F40D-B275-4F57-BAA8-EDADF356693F}">
      <dgm:prSet/>
      <dgm:spPr/>
      <dgm:t>
        <a:bodyPr/>
        <a:lstStyle/>
        <a:p>
          <a:pPr algn="ctr"/>
          <a:endParaRPr lang="en-US"/>
        </a:p>
      </dgm:t>
    </dgm:pt>
    <dgm:pt modelId="{C1434032-E662-43E6-ADDD-C350E42CFEE3}" type="pres">
      <dgm:prSet presAssocID="{66715A06-4CC2-4B12-8EBB-E036881AFFFA}" presName="diagram" presStyleCnt="0">
        <dgm:presLayoutVars>
          <dgm:chMax val="1"/>
          <dgm:dir/>
          <dgm:animLvl val="ctr"/>
          <dgm:resizeHandles val="exact"/>
        </dgm:presLayoutVars>
      </dgm:prSet>
      <dgm:spPr/>
    </dgm:pt>
    <dgm:pt modelId="{28E9C987-4539-44F8-9F9B-DAC9C4650F4E}" type="pres">
      <dgm:prSet presAssocID="{66715A06-4CC2-4B12-8EBB-E036881AFFFA}" presName="matrix" presStyleCnt="0"/>
      <dgm:spPr/>
    </dgm:pt>
    <dgm:pt modelId="{EF9F2350-01FD-478D-92C8-AA19EBE2D21E}" type="pres">
      <dgm:prSet presAssocID="{66715A06-4CC2-4B12-8EBB-E036881AFFFA}" presName="tile1" presStyleLbl="node1" presStyleIdx="0" presStyleCnt="4"/>
      <dgm:spPr/>
    </dgm:pt>
    <dgm:pt modelId="{1BC8F603-9BFC-4492-9C3E-5F384DD9AF3C}" type="pres">
      <dgm:prSet presAssocID="{66715A06-4CC2-4B12-8EBB-E036881AFFFA}" presName="tile1text" presStyleLbl="node1" presStyleIdx="0" presStyleCnt="4">
        <dgm:presLayoutVars>
          <dgm:chMax val="0"/>
          <dgm:chPref val="0"/>
          <dgm:bulletEnabled val="1"/>
        </dgm:presLayoutVars>
      </dgm:prSet>
      <dgm:spPr/>
    </dgm:pt>
    <dgm:pt modelId="{D1F327E8-0994-43E7-9E45-612217958566}" type="pres">
      <dgm:prSet presAssocID="{66715A06-4CC2-4B12-8EBB-E036881AFFFA}" presName="tile2" presStyleLbl="node1" presStyleIdx="1" presStyleCnt="4"/>
      <dgm:spPr/>
    </dgm:pt>
    <dgm:pt modelId="{DD3701E6-3AE2-40B3-8203-52912FBA4C5B}" type="pres">
      <dgm:prSet presAssocID="{66715A06-4CC2-4B12-8EBB-E036881AFFFA}" presName="tile2text" presStyleLbl="node1" presStyleIdx="1" presStyleCnt="4">
        <dgm:presLayoutVars>
          <dgm:chMax val="0"/>
          <dgm:chPref val="0"/>
          <dgm:bulletEnabled val="1"/>
        </dgm:presLayoutVars>
      </dgm:prSet>
      <dgm:spPr/>
    </dgm:pt>
    <dgm:pt modelId="{BACEAFBB-E771-43B6-B17C-5E7477F7F407}" type="pres">
      <dgm:prSet presAssocID="{66715A06-4CC2-4B12-8EBB-E036881AFFFA}" presName="tile3" presStyleLbl="node1" presStyleIdx="2" presStyleCnt="4"/>
      <dgm:spPr/>
    </dgm:pt>
    <dgm:pt modelId="{098AF339-0214-40BB-A107-8F0E2CB563A1}" type="pres">
      <dgm:prSet presAssocID="{66715A06-4CC2-4B12-8EBB-E036881AFFFA}" presName="tile3text" presStyleLbl="node1" presStyleIdx="2" presStyleCnt="4">
        <dgm:presLayoutVars>
          <dgm:chMax val="0"/>
          <dgm:chPref val="0"/>
          <dgm:bulletEnabled val="1"/>
        </dgm:presLayoutVars>
      </dgm:prSet>
      <dgm:spPr/>
    </dgm:pt>
    <dgm:pt modelId="{A8C8BC24-B7B5-4099-BAA9-66429E750D0B}" type="pres">
      <dgm:prSet presAssocID="{66715A06-4CC2-4B12-8EBB-E036881AFFFA}" presName="tile4" presStyleLbl="node1" presStyleIdx="3" presStyleCnt="4"/>
      <dgm:spPr/>
    </dgm:pt>
    <dgm:pt modelId="{46F3CEC9-B5F2-487D-904D-2860467B0E02}" type="pres">
      <dgm:prSet presAssocID="{66715A06-4CC2-4B12-8EBB-E036881AFFFA}" presName="tile4text" presStyleLbl="node1" presStyleIdx="3" presStyleCnt="4">
        <dgm:presLayoutVars>
          <dgm:chMax val="0"/>
          <dgm:chPref val="0"/>
          <dgm:bulletEnabled val="1"/>
        </dgm:presLayoutVars>
      </dgm:prSet>
      <dgm:spPr/>
    </dgm:pt>
    <dgm:pt modelId="{97DE9189-68AE-4133-9905-DF7171821286}" type="pres">
      <dgm:prSet presAssocID="{66715A06-4CC2-4B12-8EBB-E036881AFFFA}" presName="centerTile" presStyleLbl="fgShp" presStyleIdx="0" presStyleCnt="1" custLinFactNeighborX="660" custLinFactNeighborY="-4428">
        <dgm:presLayoutVars>
          <dgm:chMax val="0"/>
          <dgm:chPref val="0"/>
        </dgm:presLayoutVars>
      </dgm:prSet>
      <dgm:spPr/>
    </dgm:pt>
  </dgm:ptLst>
  <dgm:cxnLst>
    <dgm:cxn modelId="{FFD8F40D-B275-4F57-BAA8-EDADF356693F}" srcId="{121722A8-F90B-4428-83E3-235788B6F5C4}" destId="{8F15288C-A4F3-45E6-A102-EAE022F5D520}" srcOrd="3" destOrd="0" parTransId="{D094A071-8D1A-4715-91C3-C34F41873309}" sibTransId="{7753DAAD-C2E9-43FC-AD84-B325BFE760DD}"/>
    <dgm:cxn modelId="{14AD6728-1FD9-4777-901A-670E1EB0AE92}" type="presOf" srcId="{66715A06-4CC2-4B12-8EBB-E036881AFFFA}" destId="{C1434032-E662-43E6-ADDD-C350E42CFEE3}" srcOrd="0" destOrd="0" presId="urn:microsoft.com/office/officeart/2005/8/layout/matrix1"/>
    <dgm:cxn modelId="{E92D5C2E-606D-4A81-B6BB-C52C3910A606}" type="presOf" srcId="{121722A8-F90B-4428-83E3-235788B6F5C4}" destId="{97DE9189-68AE-4133-9905-DF7171821286}" srcOrd="0" destOrd="0" presId="urn:microsoft.com/office/officeart/2005/8/layout/matrix1"/>
    <dgm:cxn modelId="{12201164-9766-4C2C-AEE8-8ADC875EB5A0}" type="presOf" srcId="{E6053FD3-4AA0-42C5-A145-89EA23A04288}" destId="{098AF339-0214-40BB-A107-8F0E2CB563A1}" srcOrd="1" destOrd="0" presId="urn:microsoft.com/office/officeart/2005/8/layout/matrix1"/>
    <dgm:cxn modelId="{93F6D844-E480-4334-98DD-BCEB219FBD4B}" type="presOf" srcId="{D9776C03-549E-4305-A10E-82702754AAE3}" destId="{EF9F2350-01FD-478D-92C8-AA19EBE2D21E}" srcOrd="0" destOrd="0" presId="urn:microsoft.com/office/officeart/2005/8/layout/matrix1"/>
    <dgm:cxn modelId="{FDA42B67-2F44-43EE-AE1D-EE4148A8429D}" type="presOf" srcId="{D9776C03-549E-4305-A10E-82702754AAE3}" destId="{1BC8F603-9BFC-4492-9C3E-5F384DD9AF3C}" srcOrd="1" destOrd="0" presId="urn:microsoft.com/office/officeart/2005/8/layout/matrix1"/>
    <dgm:cxn modelId="{4019BB7D-B8E8-4689-BB04-6641BC5B85B6}" srcId="{121722A8-F90B-4428-83E3-235788B6F5C4}" destId="{D9776C03-549E-4305-A10E-82702754AAE3}" srcOrd="0" destOrd="0" parTransId="{2D90EFF1-14FF-4639-BBD1-C6EA75C1CFF7}" sibTransId="{33F24F78-D670-4773-9B46-A8910C98837D}"/>
    <dgm:cxn modelId="{DC38E780-6F74-418D-84B4-2E07C78B8BFE}" type="presOf" srcId="{E6053FD3-4AA0-42C5-A145-89EA23A04288}" destId="{BACEAFBB-E771-43B6-B17C-5E7477F7F407}" srcOrd="0" destOrd="0" presId="urn:microsoft.com/office/officeart/2005/8/layout/matrix1"/>
    <dgm:cxn modelId="{3D485E8F-69DA-4833-A466-0BC13F7DB57E}" type="presOf" srcId="{41FCB637-5BF7-4225-A784-5E34FA58F390}" destId="{DD3701E6-3AE2-40B3-8203-52912FBA4C5B}" srcOrd="1" destOrd="0" presId="urn:microsoft.com/office/officeart/2005/8/layout/matrix1"/>
    <dgm:cxn modelId="{54C5C393-2CFF-4AE6-BC16-6628A71BFA3B}" srcId="{66715A06-4CC2-4B12-8EBB-E036881AFFFA}" destId="{121722A8-F90B-4428-83E3-235788B6F5C4}" srcOrd="0" destOrd="0" parTransId="{D6216CE1-4B20-41C6-A9CA-31E0A09472A5}" sibTransId="{DB907E42-264C-4FDD-B4FF-436DC72D39FC}"/>
    <dgm:cxn modelId="{3B0C43B3-F4F1-44B0-B750-2AEF1A578F44}" type="presOf" srcId="{41FCB637-5BF7-4225-A784-5E34FA58F390}" destId="{D1F327E8-0994-43E7-9E45-612217958566}" srcOrd="0" destOrd="0" presId="urn:microsoft.com/office/officeart/2005/8/layout/matrix1"/>
    <dgm:cxn modelId="{0E6FBDB7-0B9E-4821-AF97-7F2E673C7054}" srcId="{121722A8-F90B-4428-83E3-235788B6F5C4}" destId="{41FCB637-5BF7-4225-A784-5E34FA58F390}" srcOrd="1" destOrd="0" parTransId="{12122850-2FE6-490F-B7A0-2D14F6D1D356}" sibTransId="{DB30B9CB-C9A9-4C95-BF4F-3A2D7BBB4D00}"/>
    <dgm:cxn modelId="{29CDCECA-C317-4E0B-8401-A8040E53C467}" type="presOf" srcId="{8F15288C-A4F3-45E6-A102-EAE022F5D520}" destId="{A8C8BC24-B7B5-4099-BAA9-66429E750D0B}" srcOrd="0" destOrd="0" presId="urn:microsoft.com/office/officeart/2005/8/layout/matrix1"/>
    <dgm:cxn modelId="{CA771BF2-3000-4058-906C-787B0E9F5A81}" type="presOf" srcId="{8F15288C-A4F3-45E6-A102-EAE022F5D520}" destId="{46F3CEC9-B5F2-487D-904D-2860467B0E02}" srcOrd="1" destOrd="0" presId="urn:microsoft.com/office/officeart/2005/8/layout/matrix1"/>
    <dgm:cxn modelId="{64DAEBFD-94CB-41FA-A67A-8461295872DE}" srcId="{121722A8-F90B-4428-83E3-235788B6F5C4}" destId="{E6053FD3-4AA0-42C5-A145-89EA23A04288}" srcOrd="2" destOrd="0" parTransId="{EFB0A6B2-9B91-4C09-9AB9-D790DE0DF59E}" sibTransId="{B914A0A4-6225-48A8-BC86-9D5969F6B5CC}"/>
    <dgm:cxn modelId="{F1559773-54D8-40DA-B7A1-40BC0AB29E2A}" type="presParOf" srcId="{C1434032-E662-43E6-ADDD-C350E42CFEE3}" destId="{28E9C987-4539-44F8-9F9B-DAC9C4650F4E}" srcOrd="0" destOrd="0" presId="urn:microsoft.com/office/officeart/2005/8/layout/matrix1"/>
    <dgm:cxn modelId="{AB9CA498-9BC2-489A-8B1F-190F72B93274}" type="presParOf" srcId="{28E9C987-4539-44F8-9F9B-DAC9C4650F4E}" destId="{EF9F2350-01FD-478D-92C8-AA19EBE2D21E}" srcOrd="0" destOrd="0" presId="urn:microsoft.com/office/officeart/2005/8/layout/matrix1"/>
    <dgm:cxn modelId="{893AB4DC-5A8E-4A1A-9AA9-3156BE0C7283}" type="presParOf" srcId="{28E9C987-4539-44F8-9F9B-DAC9C4650F4E}" destId="{1BC8F603-9BFC-4492-9C3E-5F384DD9AF3C}" srcOrd="1" destOrd="0" presId="urn:microsoft.com/office/officeart/2005/8/layout/matrix1"/>
    <dgm:cxn modelId="{27F1C36A-6CE5-48FC-9941-596B3F3952A3}" type="presParOf" srcId="{28E9C987-4539-44F8-9F9B-DAC9C4650F4E}" destId="{D1F327E8-0994-43E7-9E45-612217958566}" srcOrd="2" destOrd="0" presId="urn:microsoft.com/office/officeart/2005/8/layout/matrix1"/>
    <dgm:cxn modelId="{25D0A28C-B772-4CDB-ADB8-EF65E8FB6F9C}" type="presParOf" srcId="{28E9C987-4539-44F8-9F9B-DAC9C4650F4E}" destId="{DD3701E6-3AE2-40B3-8203-52912FBA4C5B}" srcOrd="3" destOrd="0" presId="urn:microsoft.com/office/officeart/2005/8/layout/matrix1"/>
    <dgm:cxn modelId="{97064044-FC4E-4C5E-8DC0-5FD007C89C33}" type="presParOf" srcId="{28E9C987-4539-44F8-9F9B-DAC9C4650F4E}" destId="{BACEAFBB-E771-43B6-B17C-5E7477F7F407}" srcOrd="4" destOrd="0" presId="urn:microsoft.com/office/officeart/2005/8/layout/matrix1"/>
    <dgm:cxn modelId="{11B6156C-A47F-453F-AE44-5768FC3B8B56}" type="presParOf" srcId="{28E9C987-4539-44F8-9F9B-DAC9C4650F4E}" destId="{098AF339-0214-40BB-A107-8F0E2CB563A1}" srcOrd="5" destOrd="0" presId="urn:microsoft.com/office/officeart/2005/8/layout/matrix1"/>
    <dgm:cxn modelId="{BB3D9A8C-679F-4A9B-81D3-BAF36CD3BADA}" type="presParOf" srcId="{28E9C987-4539-44F8-9F9B-DAC9C4650F4E}" destId="{A8C8BC24-B7B5-4099-BAA9-66429E750D0B}" srcOrd="6" destOrd="0" presId="urn:microsoft.com/office/officeart/2005/8/layout/matrix1"/>
    <dgm:cxn modelId="{05AB0115-8B8D-4641-B215-224512D6A365}" type="presParOf" srcId="{28E9C987-4539-44F8-9F9B-DAC9C4650F4E}" destId="{46F3CEC9-B5F2-487D-904D-2860467B0E02}" srcOrd="7" destOrd="0" presId="urn:microsoft.com/office/officeart/2005/8/layout/matrix1"/>
    <dgm:cxn modelId="{B6943133-D7AA-419A-9111-30EB25D721A3}" type="presParOf" srcId="{C1434032-E662-43E6-ADDD-C350E42CFEE3}" destId="{97DE9189-68AE-4133-9905-DF7171821286}" srcOrd="1" destOrd="0" presId="urn:microsoft.com/office/officeart/2005/8/layout/matrix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9F2350-01FD-478D-92C8-AA19EBE2D21E}">
      <dsp:nvSpPr>
        <dsp:cNvPr id="0" name=""/>
        <dsp:cNvSpPr/>
      </dsp:nvSpPr>
      <dsp:spPr>
        <a:xfrm rot="16200000">
          <a:off x="328612" y="-328612"/>
          <a:ext cx="1290637" cy="1947862"/>
        </a:xfrm>
        <a:prstGeom prst="round1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S</a:t>
          </a:r>
        </a:p>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Reputational asset</a:t>
          </a:r>
        </a:p>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Locational Advantage</a:t>
          </a:r>
        </a:p>
        <a:p>
          <a:pPr marL="0" lvl="0" indent="0" algn="ctr" defTabSz="533400">
            <a:lnSpc>
              <a:spcPct val="90000"/>
            </a:lnSpc>
            <a:spcBef>
              <a:spcPct val="0"/>
            </a:spcBef>
            <a:spcAft>
              <a:spcPct val="35000"/>
            </a:spcAft>
            <a:buNone/>
          </a:pPr>
          <a:endParaRPr lang="en-US" sz="1200" kern="1200">
            <a:latin typeface="Times New Roman" pitchFamily="18" charset="0"/>
            <a:cs typeface="Times New Roman" pitchFamily="18" charset="0"/>
          </a:endParaRPr>
        </a:p>
      </dsp:txBody>
      <dsp:txXfrm rot="5400000">
        <a:off x="0" y="0"/>
        <a:ext cx="1947862" cy="967978"/>
      </dsp:txXfrm>
    </dsp:sp>
    <dsp:sp modelId="{D1F327E8-0994-43E7-9E45-612217958566}">
      <dsp:nvSpPr>
        <dsp:cNvPr id="0" name=""/>
        <dsp:cNvSpPr/>
      </dsp:nvSpPr>
      <dsp:spPr>
        <a:xfrm>
          <a:off x="1947862" y="0"/>
          <a:ext cx="1947862" cy="1290637"/>
        </a:xfrm>
        <a:prstGeom prst="round1Rect">
          <a:avLst/>
        </a:prstGeom>
        <a:solidFill>
          <a:schemeClr val="accent2">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W</a:t>
          </a:r>
        </a:p>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Deteriorating service quality</a:t>
          </a:r>
        </a:p>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Competitive Market</a:t>
          </a:r>
        </a:p>
      </dsp:txBody>
      <dsp:txXfrm>
        <a:off x="1947862" y="0"/>
        <a:ext cx="1947862" cy="967978"/>
      </dsp:txXfrm>
    </dsp:sp>
    <dsp:sp modelId="{BACEAFBB-E771-43B6-B17C-5E7477F7F407}">
      <dsp:nvSpPr>
        <dsp:cNvPr id="0" name=""/>
        <dsp:cNvSpPr/>
      </dsp:nvSpPr>
      <dsp:spPr>
        <a:xfrm rot="10800000">
          <a:off x="0" y="1290637"/>
          <a:ext cx="1947862" cy="1290637"/>
        </a:xfrm>
        <a:prstGeom prst="round1Rect">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O</a:t>
          </a:r>
        </a:p>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Renovation</a:t>
          </a:r>
        </a:p>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Strategic partnership</a:t>
          </a:r>
        </a:p>
        <a:p>
          <a:pPr marL="0" lvl="0" indent="0" algn="ctr" defTabSz="533400">
            <a:lnSpc>
              <a:spcPct val="90000"/>
            </a:lnSpc>
            <a:spcBef>
              <a:spcPct val="0"/>
            </a:spcBef>
            <a:spcAft>
              <a:spcPct val="35000"/>
            </a:spcAft>
            <a:buNone/>
          </a:pPr>
          <a:endParaRPr lang="en-US" sz="1100" kern="1200"/>
        </a:p>
      </dsp:txBody>
      <dsp:txXfrm rot="10800000">
        <a:off x="0" y="1613296"/>
        <a:ext cx="1947862" cy="967978"/>
      </dsp:txXfrm>
    </dsp:sp>
    <dsp:sp modelId="{A8C8BC24-B7B5-4099-BAA9-66429E750D0B}">
      <dsp:nvSpPr>
        <dsp:cNvPr id="0" name=""/>
        <dsp:cNvSpPr/>
      </dsp:nvSpPr>
      <dsp:spPr>
        <a:xfrm rot="5400000">
          <a:off x="2276475" y="962025"/>
          <a:ext cx="1290637" cy="1947862"/>
        </a:xfrm>
        <a:prstGeom prst="round1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T</a:t>
          </a:r>
        </a:p>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Strategic alliances</a:t>
          </a:r>
        </a:p>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Changing Consumer Interest</a:t>
          </a:r>
        </a:p>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Unfavorable reviews and reputational harm</a:t>
          </a:r>
        </a:p>
      </dsp:txBody>
      <dsp:txXfrm rot="-5400000">
        <a:off x="1947862" y="1613296"/>
        <a:ext cx="1947862" cy="967978"/>
      </dsp:txXfrm>
    </dsp:sp>
    <dsp:sp modelId="{97DE9189-68AE-4133-9905-DF7171821286}">
      <dsp:nvSpPr>
        <dsp:cNvPr id="0" name=""/>
        <dsp:cNvSpPr/>
      </dsp:nvSpPr>
      <dsp:spPr>
        <a:xfrm>
          <a:off x="1371217" y="939403"/>
          <a:ext cx="1168717" cy="645318"/>
        </a:xfrm>
        <a:prstGeom prst="roundRect">
          <a:avLst/>
        </a:prstGeom>
        <a:solidFill>
          <a:schemeClr val="accent2">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9060" tIns="99060" rIns="99060" bIns="99060" numCol="1" spcCol="1270" anchor="ctr" anchorCtr="0">
          <a:noAutofit/>
        </a:bodyPr>
        <a:lstStyle/>
        <a:p>
          <a:pPr marL="0" lvl="0" indent="0" algn="ctr" defTabSz="1155700">
            <a:lnSpc>
              <a:spcPct val="90000"/>
            </a:lnSpc>
            <a:spcBef>
              <a:spcPct val="0"/>
            </a:spcBef>
            <a:spcAft>
              <a:spcPct val="35000"/>
            </a:spcAft>
            <a:buNone/>
          </a:pPr>
          <a:r>
            <a:rPr lang="en-US" sz="2600" kern="1200"/>
            <a:t>SWOT </a:t>
          </a:r>
        </a:p>
      </dsp:txBody>
      <dsp:txXfrm>
        <a:off x="1402719" y="970905"/>
        <a:ext cx="1105713" cy="58231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D1C39F-9892-4CEB-A1E8-B9797132B3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2897</Words>
  <Characters>16517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Nargis Begum (2212000)</cp:lastModifiedBy>
  <cp:revision>3</cp:revision>
  <dcterms:created xsi:type="dcterms:W3CDTF">2024-02-29T14:05:00Z</dcterms:created>
  <dcterms:modified xsi:type="dcterms:W3CDTF">2024-02-29T14:42:00Z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7cf300422750cfdba827fef2973d95452079e116bf2395c097dffc772684a747</vt:lpwstr>
  </property>
</Properties>
</file>