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76315CE3" w:rsidRDefault="76315CE3" w14:paraId="78291690" w14:textId="484A3654"/>
    <w:p w:rsidR="486C9516" w:rsidP="76315CE3" w:rsidRDefault="00472E1E" w14:paraId="7AB7C7B5" w14:textId="7258E361">
      <w:pPr>
        <w:jc w:val="center"/>
        <w:rPr>
          <w:rFonts w:ascii="Calibri" w:hAnsi="Calibri" w:eastAsia="Calibri" w:cs="Calibri"/>
          <w:sz w:val="48"/>
          <w:szCs w:val="48"/>
        </w:rPr>
      </w:pPr>
      <w:r>
        <w:rPr>
          <w:noProof/>
        </w:rPr>
        <w:drawing>
          <wp:inline distT="0" distB="0" distL="0" distR="0" wp14:anchorId="5717F0EE" wp14:editId="2D04D955">
            <wp:extent cx="4222931" cy="1692222"/>
            <wp:effectExtent l="0" t="0" r="0" b="0"/>
            <wp:docPr id="287857276" name="Picture 2878572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785727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2931" cy="1692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109C2" w:rsidP="486C9516" w:rsidRDefault="1F38ACA2" w14:paraId="2C078E63" w14:textId="3877BB76">
      <w:pPr>
        <w:rPr>
          <w:rFonts w:ascii="Calibri" w:hAnsi="Calibri" w:eastAsia="Calibri" w:cs="Calibri"/>
          <w:sz w:val="48"/>
          <w:szCs w:val="48"/>
        </w:rPr>
      </w:pPr>
      <w:r w:rsidRPr="486C9516">
        <w:rPr>
          <w:rFonts w:ascii="Calibri" w:hAnsi="Calibri" w:eastAsia="Calibri" w:cs="Calibri"/>
          <w:b/>
          <w:bCs/>
          <w:sz w:val="48"/>
          <w:szCs w:val="48"/>
        </w:rPr>
        <w:t xml:space="preserve">Module Code: </w:t>
      </w:r>
      <w:r w:rsidRPr="486C9516">
        <w:rPr>
          <w:rFonts w:ascii="Calibri" w:hAnsi="Calibri" w:eastAsia="Calibri" w:cs="Calibri"/>
          <w:sz w:val="48"/>
          <w:szCs w:val="48"/>
        </w:rPr>
        <w:t>ECAD5015</w:t>
      </w:r>
    </w:p>
    <w:p w:rsidR="486C9516" w:rsidP="486C9516" w:rsidRDefault="486C9516" w14:paraId="07234241" w14:textId="01095BEB">
      <w:pPr>
        <w:rPr>
          <w:rFonts w:ascii="Calibri" w:hAnsi="Calibri" w:eastAsia="Calibri" w:cs="Calibri"/>
          <w:sz w:val="48"/>
          <w:szCs w:val="48"/>
        </w:rPr>
      </w:pPr>
    </w:p>
    <w:p w:rsidR="1F38ACA2" w:rsidP="486C9516" w:rsidRDefault="1F38ACA2" w14:paraId="3FA15C2C" w14:textId="679512F3">
      <w:pPr>
        <w:rPr>
          <w:rFonts w:ascii="Calibri" w:hAnsi="Calibri" w:eastAsia="Calibri" w:cs="Calibri"/>
          <w:sz w:val="48"/>
          <w:szCs w:val="48"/>
        </w:rPr>
      </w:pPr>
      <w:r w:rsidRPr="486C9516">
        <w:rPr>
          <w:rFonts w:ascii="Calibri" w:hAnsi="Calibri" w:eastAsia="Calibri" w:cs="Calibri"/>
          <w:b/>
          <w:bCs/>
          <w:sz w:val="48"/>
          <w:szCs w:val="48"/>
        </w:rPr>
        <w:t>Assignment Title:</w:t>
      </w:r>
      <w:r w:rsidRPr="486C9516">
        <w:rPr>
          <w:rFonts w:ascii="Calibri" w:hAnsi="Calibri" w:eastAsia="Calibri" w:cs="Calibri"/>
          <w:sz w:val="48"/>
          <w:szCs w:val="48"/>
        </w:rPr>
        <w:t xml:space="preserve"> Deepening Practice ALN – Part 2 Video link</w:t>
      </w:r>
    </w:p>
    <w:p w:rsidR="486C9516" w:rsidP="486C9516" w:rsidRDefault="486C9516" w14:paraId="2A3B47B9" w14:textId="1E490CE1">
      <w:pPr>
        <w:rPr>
          <w:rFonts w:ascii="Calibri" w:hAnsi="Calibri" w:eastAsia="Calibri" w:cs="Calibri"/>
          <w:sz w:val="48"/>
          <w:szCs w:val="48"/>
        </w:rPr>
      </w:pPr>
    </w:p>
    <w:p w:rsidR="27DDC00D" w:rsidP="486C9516" w:rsidRDefault="27DDC00D" w14:paraId="71BF97D0" w14:textId="560D7AA3">
      <w:pPr>
        <w:rPr>
          <w:rFonts w:ascii="Calibri" w:hAnsi="Calibri" w:eastAsia="Calibri" w:cs="Calibri"/>
          <w:sz w:val="48"/>
          <w:szCs w:val="48"/>
        </w:rPr>
      </w:pPr>
      <w:r w:rsidRPr="486C9516">
        <w:rPr>
          <w:rFonts w:ascii="Calibri" w:hAnsi="Calibri" w:eastAsia="Calibri" w:cs="Calibri"/>
          <w:b/>
          <w:bCs/>
          <w:sz w:val="48"/>
          <w:szCs w:val="48"/>
        </w:rPr>
        <w:t>Student Name:</w:t>
      </w:r>
      <w:r w:rsidRPr="486C9516">
        <w:rPr>
          <w:rFonts w:ascii="Calibri" w:hAnsi="Calibri" w:eastAsia="Calibri" w:cs="Calibri"/>
          <w:sz w:val="48"/>
          <w:szCs w:val="48"/>
        </w:rPr>
        <w:t xml:space="preserve"> Storm May</w:t>
      </w:r>
    </w:p>
    <w:p w:rsidR="486C9516" w:rsidP="486C9516" w:rsidRDefault="486C9516" w14:paraId="1922C24B" w14:textId="67592BE5">
      <w:pPr>
        <w:rPr>
          <w:rFonts w:ascii="Calibri" w:hAnsi="Calibri" w:eastAsia="Calibri" w:cs="Calibri"/>
          <w:sz w:val="48"/>
          <w:szCs w:val="48"/>
        </w:rPr>
      </w:pPr>
    </w:p>
    <w:p w:rsidR="27DDC00D" w:rsidP="486C9516" w:rsidRDefault="27DDC00D" w14:paraId="3EFE56CF" w14:textId="7F92940E">
      <w:pPr>
        <w:rPr>
          <w:rFonts w:ascii="Calibri" w:hAnsi="Calibri" w:eastAsia="Calibri" w:cs="Calibri"/>
          <w:sz w:val="48"/>
          <w:szCs w:val="48"/>
        </w:rPr>
      </w:pPr>
      <w:r w:rsidRPr="486C9516">
        <w:rPr>
          <w:rFonts w:ascii="Calibri" w:hAnsi="Calibri" w:eastAsia="Calibri" w:cs="Calibri"/>
          <w:b/>
          <w:bCs/>
          <w:sz w:val="48"/>
          <w:szCs w:val="48"/>
        </w:rPr>
        <w:t>Student Number:</w:t>
      </w:r>
      <w:r w:rsidRPr="486C9516">
        <w:rPr>
          <w:rFonts w:ascii="Calibri" w:hAnsi="Calibri" w:eastAsia="Calibri" w:cs="Calibri"/>
          <w:sz w:val="48"/>
          <w:szCs w:val="48"/>
        </w:rPr>
        <w:t xml:space="preserve"> 1902737</w:t>
      </w:r>
    </w:p>
    <w:p w:rsidR="486C9516" w:rsidP="486C9516" w:rsidRDefault="486C9516" w14:paraId="2124A7E9" w14:textId="20180F28">
      <w:pPr>
        <w:rPr>
          <w:rFonts w:ascii="Calibri" w:hAnsi="Calibri" w:eastAsia="Calibri" w:cs="Calibri"/>
          <w:sz w:val="48"/>
          <w:szCs w:val="48"/>
        </w:rPr>
      </w:pPr>
    </w:p>
    <w:p w:rsidR="27DDC00D" w:rsidP="486C9516" w:rsidRDefault="27DDC00D" w14:paraId="21EBCBCE" w14:textId="731AB8E3">
      <w:pPr>
        <w:rPr>
          <w:rFonts w:ascii="Calibri" w:hAnsi="Calibri" w:eastAsia="Calibri" w:cs="Calibri"/>
          <w:b/>
          <w:bCs/>
          <w:sz w:val="48"/>
          <w:szCs w:val="48"/>
        </w:rPr>
      </w:pPr>
      <w:r w:rsidRPr="486C9516">
        <w:rPr>
          <w:rFonts w:ascii="Calibri" w:hAnsi="Calibri" w:eastAsia="Calibri" w:cs="Calibri"/>
          <w:b/>
          <w:bCs/>
          <w:sz w:val="48"/>
          <w:szCs w:val="48"/>
        </w:rPr>
        <w:t>BA Primary Education (QTS)</w:t>
      </w:r>
    </w:p>
    <w:p w:rsidR="486C9516" w:rsidRDefault="486C9516" w14:paraId="2C7DC023" w14:textId="08E93464">
      <w:r>
        <w:br w:type="page"/>
      </w:r>
    </w:p>
    <w:p w:rsidR="60A10DCC" w:rsidP="486C9516" w:rsidRDefault="60A10DCC" w14:paraId="501DD26C" w14:textId="7EEE7E69">
      <w:pPr>
        <w:rPr>
          <w:rFonts w:ascii="Calibri" w:hAnsi="Calibri" w:eastAsia="Calibri" w:cs="Calibri"/>
        </w:rPr>
      </w:pPr>
      <w:r w:rsidRPr="486C9516">
        <w:rPr>
          <w:rFonts w:ascii="Calibri" w:hAnsi="Calibri" w:eastAsia="Calibri" w:cs="Calibri"/>
          <w:b/>
          <w:bCs/>
          <w:u w:val="single"/>
        </w:rPr>
        <w:t>AI Acknowledgement</w:t>
      </w:r>
    </w:p>
    <w:p w:rsidR="60A10DCC" w:rsidP="486C9516" w:rsidRDefault="60A10DCC" w14:paraId="147FFC7C" w14:textId="2FD6C7A8">
      <w:pPr>
        <w:spacing w:before="240" w:after="120"/>
        <w:rPr>
          <w:rFonts w:ascii="Helvetica" w:hAnsi="Helvetica" w:eastAsia="Helvetica" w:cs="Helvetica"/>
          <w:color w:val="000000" w:themeColor="text1"/>
        </w:rPr>
      </w:pPr>
      <w:r w:rsidRPr="486C9516">
        <w:rPr>
          <w:rFonts w:ascii="Helvetica" w:hAnsi="Helvetica" w:eastAsia="Helvetica" w:cs="Helvetica"/>
          <w:color w:val="000000" w:themeColor="text1"/>
        </w:rPr>
        <w:t xml:space="preserve">I confirm that I have not used any AI tools in the research and creation of this assignment. </w:t>
      </w:r>
    </w:p>
    <w:p w:rsidR="60A10DCC" w:rsidP="486C9516" w:rsidRDefault="60A10DCC" w14:paraId="40733400" w14:textId="778D65D9">
      <w:pPr>
        <w:spacing w:before="240" w:after="120"/>
        <w:rPr>
          <w:rFonts w:ascii="Helvetica" w:hAnsi="Helvetica" w:eastAsia="Helvetica" w:cs="Helvetica"/>
          <w:color w:val="000000" w:themeColor="text1"/>
        </w:rPr>
      </w:pPr>
      <w:r w:rsidRPr="486C9516">
        <w:rPr>
          <w:rFonts w:ascii="Helvetica" w:hAnsi="Helvetica" w:eastAsia="Helvetica" w:cs="Helvetica"/>
          <w:color w:val="000000" w:themeColor="text1"/>
        </w:rPr>
        <w:t xml:space="preserve">I confirm that I have not presented any AI generated materials as my own work. </w:t>
      </w:r>
    </w:p>
    <w:p w:rsidR="486C9516" w:rsidP="05C4FCAA" w:rsidRDefault="4EF620F6" w14:paraId="0A55A14B" w14:textId="72806038">
      <w:pPr>
        <w:spacing w:before="240" w:after="120"/>
        <w:rPr>
          <w:rFonts w:ascii="Helvetica" w:hAnsi="Helvetica" w:eastAsia="Helvetica" w:cs="Helvetica"/>
          <w:color w:val="000000" w:themeColor="text1"/>
        </w:rPr>
      </w:pPr>
      <w:r w:rsidRPr="76315CE3">
        <w:rPr>
          <w:rFonts w:ascii="Helvetica" w:hAnsi="Helvetica" w:eastAsia="Helvetica" w:cs="Helvetica"/>
          <w:color w:val="000000" w:themeColor="text1"/>
        </w:rPr>
        <w:t>I confirm that I have copies of my drafts, notes, and other resources I used, which I may be asked to provide in evidence.</w:t>
      </w:r>
    </w:p>
    <w:p w:rsidR="486C9516" w:rsidP="486C9516" w:rsidRDefault="486C9516" w14:paraId="0E82F270" w14:textId="730F3FF0">
      <w:pPr>
        <w:spacing w:before="240" w:after="120"/>
        <w:rPr>
          <w:rFonts w:ascii="Helvetica" w:hAnsi="Helvetica" w:eastAsia="Helvetica" w:cs="Helvetica"/>
          <w:color w:val="000000" w:themeColor="text1"/>
        </w:rPr>
      </w:pPr>
    </w:p>
    <w:tbl>
      <w:tblPr>
        <w:tblStyle w:val="TableGrid"/>
        <w:tblW w:w="9390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6A0" w:firstRow="1" w:lastRow="0" w:firstColumn="1" w:lastColumn="0" w:noHBand="1" w:noVBand="1"/>
      </w:tblPr>
      <w:tblGrid>
        <w:gridCol w:w="3195"/>
        <w:gridCol w:w="3065"/>
        <w:gridCol w:w="3130"/>
      </w:tblGrid>
      <w:tr w:rsidR="486C9516" w:rsidTr="76315CE3" w14:paraId="740E9552" w14:textId="77777777">
        <w:trPr>
          <w:trHeight w:val="300"/>
        </w:trPr>
        <w:tc>
          <w:tcPr>
            <w:tcW w:w="3195" w:type="dxa"/>
            <w:tcMar>
              <w:left w:w="105" w:type="dxa"/>
              <w:right w:w="105" w:type="dxa"/>
            </w:tcMar>
          </w:tcPr>
          <w:p w:rsidR="486C9516" w:rsidP="05C4FCAA" w:rsidRDefault="486C9516" w14:paraId="6C2C6D5E" w14:textId="160B8870">
            <w:pPr>
              <w:jc w:val="center"/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Targets from previous module</w:t>
            </w:r>
          </w:p>
        </w:tc>
        <w:tc>
          <w:tcPr>
            <w:tcW w:w="3065" w:type="dxa"/>
            <w:tcMar>
              <w:left w:w="105" w:type="dxa"/>
              <w:right w:w="105" w:type="dxa"/>
            </w:tcMar>
          </w:tcPr>
          <w:p w:rsidR="486C9516" w:rsidP="05C4FCAA" w:rsidRDefault="486C9516" w14:paraId="06531B48" w14:textId="1A934BE4">
            <w:pPr>
              <w:jc w:val="center"/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How I have worked on these</w:t>
            </w:r>
          </w:p>
        </w:tc>
        <w:tc>
          <w:tcPr>
            <w:tcW w:w="3130" w:type="dxa"/>
            <w:tcMar>
              <w:left w:w="105" w:type="dxa"/>
              <w:right w:w="105" w:type="dxa"/>
            </w:tcMar>
          </w:tcPr>
          <w:p w:rsidR="486C9516" w:rsidP="05C4FCAA" w:rsidRDefault="486C9516" w14:paraId="163B3A9E" w14:textId="65549BB2">
            <w:pPr>
              <w:jc w:val="center"/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An example can be seen on...</w:t>
            </w:r>
          </w:p>
        </w:tc>
      </w:tr>
      <w:tr w:rsidR="486C9516" w:rsidTr="76315CE3" w14:paraId="020366DB" w14:textId="77777777">
        <w:trPr>
          <w:trHeight w:val="300"/>
        </w:trPr>
        <w:tc>
          <w:tcPr>
            <w:tcW w:w="3195" w:type="dxa"/>
            <w:tcMar>
              <w:left w:w="105" w:type="dxa"/>
              <w:right w:w="105" w:type="dxa"/>
            </w:tcMar>
            <w:vAlign w:val="center"/>
          </w:tcPr>
          <w:p w:rsidR="486C9516" w:rsidP="05C4FCAA" w:rsidRDefault="2227807B" w14:paraId="6A7227E4" w14:textId="63FB36EE">
            <w:pPr>
              <w:pStyle w:val="ListParagraph"/>
              <w:numPr>
                <w:ilvl w:val="0"/>
                <w:numId w:val="1"/>
              </w:numPr>
              <w:rPr>
                <w:rFonts w:ascii="Helvetica" w:hAnsi="Helvetica" w:eastAsia="Helvetica" w:cs="Helvetica"/>
                <w:color w:val="000000" w:themeColor="text1"/>
              </w:rPr>
            </w:pPr>
            <w:r w:rsidRPr="76315CE3">
              <w:rPr>
                <w:rFonts w:ascii="Helvetica" w:hAnsi="Helvetica" w:eastAsia="Helvetica" w:cs="Helvetica"/>
                <w:color w:val="000000" w:themeColor="text1"/>
              </w:rPr>
              <w:t>Ensure all texts are referenced on screen during your talk.</w:t>
            </w:r>
          </w:p>
        </w:tc>
        <w:tc>
          <w:tcPr>
            <w:tcW w:w="3065" w:type="dxa"/>
            <w:tcMar>
              <w:left w:w="105" w:type="dxa"/>
              <w:right w:w="105" w:type="dxa"/>
            </w:tcMar>
          </w:tcPr>
          <w:p w:rsidR="486C9516" w:rsidP="76315CE3" w:rsidRDefault="575F4E35" w14:paraId="2F31937B" w14:textId="07F761F1">
            <w:pPr>
              <w:rPr>
                <w:rFonts w:ascii="Helvetica" w:hAnsi="Helvetica" w:eastAsia="Helvetica" w:cs="Helvetica"/>
                <w:color w:val="000000" w:themeColor="text1"/>
              </w:rPr>
            </w:pPr>
            <w:r w:rsidRPr="76315CE3">
              <w:rPr>
                <w:rFonts w:ascii="Helvetica" w:hAnsi="Helvetica" w:eastAsia="Helvetica" w:cs="Helvetica"/>
                <w:color w:val="000000" w:themeColor="text1"/>
              </w:rPr>
              <w:t xml:space="preserve">I have worked on this target </w:t>
            </w:r>
            <w:r w:rsidRPr="76315CE3" w:rsidR="4291887C">
              <w:rPr>
                <w:rFonts w:ascii="Helvetica" w:hAnsi="Helvetica" w:eastAsia="Helvetica" w:cs="Helvetica"/>
                <w:color w:val="000000" w:themeColor="text1"/>
              </w:rPr>
              <w:t>by ensuring I have referenced any text on the screen.</w:t>
            </w:r>
          </w:p>
        </w:tc>
        <w:tc>
          <w:tcPr>
            <w:tcW w:w="3130" w:type="dxa"/>
            <w:tcMar>
              <w:left w:w="105" w:type="dxa"/>
              <w:right w:w="105" w:type="dxa"/>
            </w:tcMar>
          </w:tcPr>
          <w:p w:rsidR="486C9516" w:rsidP="05C4FCAA" w:rsidRDefault="007091A2" w14:paraId="2B360179" w14:textId="4D378E56">
            <w:pPr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An example of this can be seen throughout my presentation slides.</w:t>
            </w:r>
          </w:p>
        </w:tc>
      </w:tr>
      <w:tr w:rsidR="486C9516" w:rsidTr="76315CE3" w14:paraId="43E80287" w14:textId="77777777">
        <w:trPr>
          <w:trHeight w:val="300"/>
        </w:trPr>
        <w:tc>
          <w:tcPr>
            <w:tcW w:w="3195" w:type="dxa"/>
            <w:tcMar>
              <w:left w:w="105" w:type="dxa"/>
              <w:right w:w="105" w:type="dxa"/>
            </w:tcMar>
            <w:vAlign w:val="center"/>
          </w:tcPr>
          <w:p w:rsidR="486C9516" w:rsidP="05C4FCAA" w:rsidRDefault="686544D4" w14:paraId="6F07046E" w14:textId="4C1404AD">
            <w:pPr>
              <w:pStyle w:val="ListParagraph"/>
              <w:numPr>
                <w:ilvl w:val="0"/>
                <w:numId w:val="1"/>
              </w:numPr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 xml:space="preserve">Work on delivering an effective presentation, rather </w:t>
            </w:r>
          </w:p>
          <w:p w:rsidR="486C9516" w:rsidP="05C4FCAA" w:rsidRDefault="686544D4" w14:paraId="3E809CE2" w14:textId="64BCAE7C">
            <w:pPr>
              <w:pStyle w:val="ListParagraph"/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than reading out a written assignment.</w:t>
            </w:r>
          </w:p>
        </w:tc>
        <w:tc>
          <w:tcPr>
            <w:tcW w:w="3065" w:type="dxa"/>
            <w:tcMar>
              <w:left w:w="105" w:type="dxa"/>
              <w:right w:w="105" w:type="dxa"/>
            </w:tcMar>
          </w:tcPr>
          <w:p w:rsidR="486C9516" w:rsidP="76315CE3" w:rsidRDefault="4CFFCABE" w14:paraId="0C5CA0B4" w14:textId="5F44A49F">
            <w:pPr>
              <w:rPr>
                <w:rFonts w:ascii="Helvetica" w:hAnsi="Helvetica" w:eastAsia="Helvetica" w:cs="Helvetica"/>
                <w:color w:val="000000" w:themeColor="text1"/>
              </w:rPr>
            </w:pPr>
            <w:r w:rsidRPr="76315CE3">
              <w:rPr>
                <w:rFonts w:ascii="Helvetica" w:hAnsi="Helvetica" w:eastAsia="Helvetica" w:cs="Helvetica"/>
                <w:color w:val="000000" w:themeColor="text1"/>
              </w:rPr>
              <w:t xml:space="preserve">I have worked on this target </w:t>
            </w:r>
            <w:r w:rsidRPr="76315CE3" w:rsidR="117DDA1E">
              <w:rPr>
                <w:rFonts w:ascii="Helvetica" w:hAnsi="Helvetica" w:eastAsia="Helvetica" w:cs="Helvetica"/>
                <w:color w:val="000000" w:themeColor="text1"/>
              </w:rPr>
              <w:t xml:space="preserve">within my presentation by understanding the content so </w:t>
            </w:r>
            <w:r w:rsidRPr="76315CE3" w:rsidR="228B1157">
              <w:rPr>
                <w:rFonts w:ascii="Helvetica" w:hAnsi="Helvetica" w:eastAsia="Helvetica" w:cs="Helvetica"/>
                <w:color w:val="000000" w:themeColor="text1"/>
              </w:rPr>
              <w:t>I can speak about it freely.</w:t>
            </w:r>
          </w:p>
        </w:tc>
        <w:tc>
          <w:tcPr>
            <w:tcW w:w="3130" w:type="dxa"/>
            <w:tcMar>
              <w:left w:w="105" w:type="dxa"/>
              <w:right w:w="105" w:type="dxa"/>
            </w:tcMar>
          </w:tcPr>
          <w:p w:rsidR="486C9516" w:rsidP="05C4FCAA" w:rsidRDefault="48C1459F" w14:paraId="14B1C766" w14:textId="70D70FA9">
            <w:pPr>
              <w:rPr>
                <w:rFonts w:ascii="Helvetica" w:hAnsi="Helvetica" w:eastAsia="Helvetica" w:cs="Helvetica"/>
                <w:color w:val="000000" w:themeColor="text1"/>
              </w:rPr>
            </w:pPr>
            <w:r w:rsidRPr="05C4FCAA">
              <w:rPr>
                <w:rFonts w:ascii="Helvetica" w:hAnsi="Helvetica" w:eastAsia="Helvetica" w:cs="Helvetica"/>
                <w:color w:val="000000" w:themeColor="text1"/>
              </w:rPr>
              <w:t>An example of this can be seen throughout my presentation.</w:t>
            </w:r>
          </w:p>
        </w:tc>
      </w:tr>
    </w:tbl>
    <w:p w:rsidR="05C4FCAA" w:rsidRDefault="05C4FCAA" w14:paraId="386C6608" w14:textId="295317CB">
      <w:r>
        <w:br w:type="page"/>
      </w:r>
    </w:p>
    <w:p w:rsidR="7B3C7D7E" w:rsidP="11C0D34F" w:rsidRDefault="0D9BF0A8" w14:paraId="2D021FBC" w14:textId="2F5C7196" w14:noSpellErr="1">
      <w:pPr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11C0D34F" w:rsidR="1B14F457">
        <w:rPr>
          <w:rFonts w:ascii="Times New Roman" w:hAnsi="Times New Roman" w:eastAsia="Times New Roman" w:cs="Times New Roman"/>
          <w:sz w:val="24"/>
          <w:szCs w:val="24"/>
          <w:u w:val="single"/>
        </w:rPr>
        <w:t>Video response to a chosen Additional Learning Need and how to adapt a primary classroom inclusively</w:t>
      </w:r>
      <w:r w:rsidRPr="11C0D34F" w:rsidR="20DA86DB">
        <w:rPr>
          <w:rFonts w:ascii="Times New Roman" w:hAnsi="Times New Roman" w:eastAsia="Times New Roman" w:cs="Times New Roman"/>
          <w:sz w:val="24"/>
          <w:szCs w:val="24"/>
          <w:u w:val="single"/>
        </w:rPr>
        <w:t>.</w:t>
      </w:r>
    </w:p>
    <w:p w:rsidR="76315CE3" w:rsidP="11C0D34F" w:rsidRDefault="76315CE3" w14:paraId="0CF1D6E0" w14:textId="05B9357F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79357B1D" w:rsidP="11C0D34F" w:rsidRDefault="79357B1D" w14:paraId="6DD36D38" w14:textId="712BB19C" w14:noSpellErr="1">
      <w:pPr>
        <w:rPr>
          <w:rFonts w:ascii="Times New Roman" w:hAnsi="Times New Roman" w:eastAsia="Times New Roman" w:cs="Times New Roman"/>
          <w:sz w:val="24"/>
          <w:szCs w:val="24"/>
        </w:rPr>
      </w:pPr>
      <w:r w:rsidRPr="11C0D34F" w:rsidR="6BB101EA">
        <w:rPr>
          <w:rFonts w:ascii="Times New Roman" w:hAnsi="Times New Roman" w:eastAsia="Times New Roman" w:cs="Times New Roman"/>
          <w:sz w:val="24"/>
          <w:szCs w:val="24"/>
        </w:rPr>
        <w:t xml:space="preserve">Link to </w:t>
      </w:r>
      <w:r w:rsidRPr="11C0D34F" w:rsidR="66E0794C">
        <w:rPr>
          <w:rFonts w:ascii="Times New Roman" w:hAnsi="Times New Roman" w:eastAsia="Times New Roman" w:cs="Times New Roman"/>
          <w:sz w:val="24"/>
          <w:szCs w:val="24"/>
        </w:rPr>
        <w:t xml:space="preserve">video </w:t>
      </w:r>
      <w:r w:rsidRPr="11C0D34F" w:rsidR="6BB101EA">
        <w:rPr>
          <w:rFonts w:ascii="Times New Roman" w:hAnsi="Times New Roman" w:eastAsia="Times New Roman" w:cs="Times New Roman"/>
          <w:sz w:val="24"/>
          <w:szCs w:val="24"/>
        </w:rPr>
        <w:t>presentation:</w:t>
      </w:r>
    </w:p>
    <w:p w:rsidR="67033921" w:rsidRDefault="67033921" w14:paraId="09AD8E3F" w14:textId="2079B83C">
      <w:hyperlink r:id="Rabdc200b5e4644ab">
        <w:r w:rsidRPr="11C0D34F" w:rsidR="6703392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Storm may presentation.mp4</w:t>
        </w:r>
      </w:hyperlink>
    </w:p>
    <w:p w:rsidR="11C0D34F" w:rsidP="11C0D34F" w:rsidRDefault="11C0D34F" w14:noSpellErr="1" w14:paraId="6BCF9CEE" w14:textId="71C5E0B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76315CE3" w:rsidP="11C0D34F" w:rsidRDefault="76315CE3" w14:paraId="032EC535" w14:textId="7EAA75B8" w14:noSpellErr="1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7181B480" w:rsidP="11C0D34F" w:rsidRDefault="7181B480" w14:paraId="7A975091" w14:textId="330539E0" w14:noSpellErr="1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11C0D34F" w:rsidR="39B21FD2">
        <w:rPr>
          <w:rFonts w:ascii="Times New Roman" w:hAnsi="Times New Roman" w:eastAsia="Times New Roman" w:cs="Times New Roman"/>
          <w:sz w:val="24"/>
          <w:szCs w:val="24"/>
          <w:u w:val="single"/>
        </w:rPr>
        <w:t>Reference List</w:t>
      </w:r>
    </w:p>
    <w:p w:rsidR="00B92E47" w:rsidP="11C0D34F" w:rsidRDefault="00B92E47" w14:paraId="76117775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Aspiranti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K.B.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Hulac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D.M. (2022) ‘Using fidget spinners to improve on-task classroom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behavior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for students with ADHD’.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Behavior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analysis in practice, 15(2), pp.454-465.</w:t>
      </w:r>
    </w:p>
    <w:p w:rsidR="00B92E47" w:rsidP="11C0D34F" w:rsidRDefault="00B92E47" w14:paraId="1720C62F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5F5FA428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Barkley, R.A. (2013) ‘Distinguishing sluggish cognitive tempo from ADHD in children and adolescents: executive functioning, impairment, and comorbidity’. Journal of Clinical Child &amp; Adolescent Psychology, 42(2), pp.161-173.</w:t>
      </w:r>
    </w:p>
    <w:p w:rsidR="00B92E47" w:rsidP="11C0D34F" w:rsidRDefault="00B92E47" w14:paraId="73297D60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19BBCCD4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Creelman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K. (2021) ‘A literature review of understanding and supporting students with attention deficit hyperactivity disorder in the classroom’. Northwest Journal of Teacher Education, 16(1), p.3.</w:t>
      </w:r>
    </w:p>
    <w:p w:rsidR="00B92E47" w:rsidP="11C0D34F" w:rsidRDefault="00B92E47" w14:paraId="54ADABB8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25A18F5B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Daley, D. and Birchwood, J. (2010) ‘ADHD and academic performance: why does ADHD impact on academic performance and what can be done to support ADHD children in the classroom?’. Child: care,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health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and development, 36(4), pp.455-464.</w:t>
      </w:r>
    </w:p>
    <w:p w:rsidR="00B92E47" w:rsidP="11C0D34F" w:rsidRDefault="00B92E47" w14:paraId="420563E9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3D6B0EB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DuPaul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G.J. and Stoner, G. (2014) ‘ADHD in the schools: Assessment and intervention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strategies’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. Guilford Publications.</w:t>
      </w:r>
    </w:p>
    <w:p w:rsidR="00B92E47" w:rsidP="11C0D34F" w:rsidRDefault="00B92E47" w14:paraId="3E4E07F4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5293FAA6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Ewe, L.P. (2019) ‘ADHD symptoms and the teacher–student relationship: A systematic literature review’. Emotional and behavioural difficulties, 24(2), pp.136-155.</w:t>
      </w:r>
    </w:p>
    <w:p w:rsidR="00B92E47" w:rsidP="11C0D34F" w:rsidRDefault="00B92E47" w14:paraId="1203986F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2EFBA3E8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Equality Act 2010. (2010) Chapter 15. London: The Stationery Office.</w:t>
      </w:r>
    </w:p>
    <w:p w:rsidR="00B92E47" w:rsidP="11C0D34F" w:rsidRDefault="00B92E47" w14:paraId="06CBBCFF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511E4193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Graziano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P.A., Garcia,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A.M.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and Landis, T.D. (2020) ‘To fidget or not to fidget, that is the question: A systematic classroom evaluation of fidget spinners among young children with ADHD’. Journal of attention disorders, 24(1), pp.163-171.</w:t>
      </w:r>
    </w:p>
    <w:p w:rsidR="00B92E47" w:rsidP="11C0D34F" w:rsidRDefault="00B92E47" w14:paraId="10C6946C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2D38BBEB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Greene, K.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Mitcham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K.C. (2012) ‘From the secondary section: Community in the classroom’. English Journal, 101(4), pp.13-15.</w:t>
      </w:r>
    </w:p>
    <w:p w:rsidR="00B92E47" w:rsidP="11C0D34F" w:rsidRDefault="00B92E47" w14:paraId="748DE130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0204DED6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Guevremont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D.C. and Barkley, R.A. (2013) ‘Attention deficit-hyperactivity disorder in children’. In Child Psychopathology (pp. 137-178). Psychology Press.</w:t>
      </w:r>
    </w:p>
    <w:p w:rsidR="00B92E47" w:rsidP="11C0D34F" w:rsidRDefault="00B92E47" w14:paraId="0FE5568A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C35B8B6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3FC0105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Henry, C. N. (2011) ‘Designing for autism’.</w:t>
      </w:r>
    </w:p>
    <w:p w:rsidR="00B92E47" w:rsidP="11C0D34F" w:rsidRDefault="00B92E47" w14:paraId="55C01407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44CD2A02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Hoseini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B.L.,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Ajilian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TAGHIZADE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M.H.,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Khademi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G.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Saeidi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M. (2014) ‘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Attention deficit hyperactivity disorder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(ADHD) in children’: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 short review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and literature.</w:t>
      </w:r>
    </w:p>
    <w:p w:rsidR="00B92E47" w:rsidP="11C0D34F" w:rsidRDefault="00B92E47" w14:paraId="0DD163EC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34F31C5E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Johnson, J. and Reid, R. (2011) ‘Overcoming executive function deficits with students with ADHD’. Theory into Practice, 50(1), pp.61-67</w:t>
      </w:r>
    </w:p>
    <w:p w:rsidR="00B92E47" w:rsidP="11C0D34F" w:rsidRDefault="00B92E47" w14:paraId="6D940E7F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3FD21DC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Kamal, M.A.,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Chomal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N. and Singh, S. (2024) ‘Designing Learning Environment for School Children having Attention-Deficit/Hyperactivity Disorder’.</w:t>
      </w:r>
    </w:p>
    <w:p w:rsidR="00B92E47" w:rsidP="11C0D34F" w:rsidRDefault="00B92E47" w14:paraId="0108DB34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4BCE0B0B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Kercood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S.,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Grskovic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J.A., Lee, D.L.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Emmert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S. (2007) ‘The effects of fine motor movement and tactile stimulation on the math problem solving of students with attention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problems’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. Journal of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Behavioral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Education, 16, pp.303-310.</w:t>
      </w:r>
    </w:p>
    <w:p w:rsidR="00B92E47" w:rsidP="11C0D34F" w:rsidRDefault="00B92E47" w14:paraId="3A8A84D5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F16AA88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Knight, C. and Crick, T. (2022) ‘Inclusive education in Wales: Interpreting discourses of values and practice using critical policy analysis’. ECNU Review of Education, 5(2), pp.258-283.</w:t>
      </w:r>
    </w:p>
    <w:p w:rsidR="00B92E47" w:rsidP="11C0D34F" w:rsidRDefault="00B92E47" w14:paraId="5399045D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30493F46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Lamport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M.A., Graves, L. and Ward, A. (2012) ‘Special needs students in inclusive classrooms: The impact of social interaction on educational outcomes for learners with emotional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behavioral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disabilities’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. European Journal of Business and Social Sciences, 1(5), pp.54-69.</w:t>
      </w:r>
    </w:p>
    <w:p w:rsidR="00B92E47" w:rsidP="11C0D34F" w:rsidRDefault="00B92E47" w14:paraId="050D31F5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66422917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Landolfi, A.M. (2014) ‘Inclusive classroom communities: Supporting students with characteristics of Attention Deficit Hyperactivity Disorder’.</w:t>
      </w:r>
    </w:p>
    <w:p w:rsidR="00B92E47" w:rsidP="11C0D34F" w:rsidRDefault="00B92E47" w14:paraId="132F5430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19BD8072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Ledford, J.R., Zimmerman, K.N.,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Severini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K.E.,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Gast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H.A., Osborne, K. and Harbin, E.R. (2020) ‘Brief report: Evaluation of the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noncontingent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provision of fidget toys during group activities’. Focus on Autism and Other Developmental Disabilities, 35(2), pp.101-107.</w:t>
      </w:r>
    </w:p>
    <w:p w:rsidR="00B92E47" w:rsidP="11C0D34F" w:rsidRDefault="00B92E47" w14:paraId="15F54213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7CF49044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Morimoto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M. (2020) ‘Flexible Seating for Inclusive Classrooms’ (Master's thesis, Pratt Institute).</w:t>
      </w:r>
    </w:p>
    <w:p w:rsidR="00B92E47" w:rsidP="11C0D34F" w:rsidRDefault="00B92E47" w14:paraId="4D4F77D7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7CB54599" w14:textId="77777777" w14:noSpellErr="1">
      <w:pPr>
        <w:pStyle w:val="p1"/>
        <w:divId w:val="376246277"/>
        <w:rPr>
          <w:rStyle w:val="apple-converted-space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Snap Cymru. (2023) ‘What is ALN?’.</w:t>
      </w:r>
      <w:r w:rsidRPr="11C0D34F" w:rsidR="00B92E47">
        <w:rPr>
          <w:rStyle w:val="apple-converted-space"/>
          <w:rFonts w:ascii="Times New Roman" w:hAnsi="Times New Roman" w:eastAsia="Times New Roman" w:cs="Times New Roman"/>
          <w:sz w:val="24"/>
          <w:szCs w:val="24"/>
        </w:rPr>
        <w:t> </w:t>
      </w:r>
    </w:p>
    <w:p w:rsidR="00B92E47" w:rsidP="11C0D34F" w:rsidRDefault="00B92E47" w14:paraId="513BFE42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0596179A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Stanić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V.,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Žnidarič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T.,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Repovš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G. and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Geršak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, G. (2022) ‘Dynamic seat assessment for enabled restlessness of children with learning difficulties’. Sensors, 22(9), p.3170.</w:t>
      </w:r>
    </w:p>
    <w:p w:rsidR="00B92E47" w:rsidP="11C0D34F" w:rsidRDefault="00B92E47" w14:paraId="6A141874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1FFB0C1C" w14:textId="77777777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Swofford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, P.E. (2021) ‘The use of flexible seating in the elementary classroom’. 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Lindenwood</w:t>
      </w: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 xml:space="preserve"> University.</w:t>
      </w:r>
    </w:p>
    <w:p w:rsidR="00B92E47" w:rsidP="11C0D34F" w:rsidRDefault="00B92E47" w14:paraId="7D0C4C36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5BD49CBD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United Nations. (1989) ‘Convention on the Rights of the Child’. New York: United Nations.</w:t>
      </w:r>
    </w:p>
    <w:p w:rsidR="00B92E47" w:rsidP="11C0D34F" w:rsidRDefault="00B92E47" w14:paraId="068DF8DF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0F91404E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 (2018) ‘Additional Learning Needs and Education Tribunal (Wales) Act 2018’. Cardiff: Welsh Government.</w:t>
      </w:r>
    </w:p>
    <w:p w:rsidR="00B92E47" w:rsidP="11C0D34F" w:rsidRDefault="00B92E47" w14:paraId="525CBA24" w14:textId="77777777" w14:noSpellErr="1">
      <w:pPr>
        <w:pStyle w:val="p2"/>
        <w:divId w:val="376246277"/>
        <w:rPr>
          <w:rFonts w:ascii="Times New Roman" w:hAnsi="Times New Roman" w:eastAsia="Times New Roman" w:cs="Times New Roman"/>
          <w:sz w:val="24"/>
          <w:szCs w:val="24"/>
        </w:rPr>
      </w:pPr>
    </w:p>
    <w:p w:rsidR="00B92E47" w:rsidP="11C0D34F" w:rsidRDefault="00B92E47" w14:paraId="4A5DCDB2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Welsh Government. (2020) ‘Curriculum for Wales guidance’. Cardiff: Welsh Government.</w:t>
      </w:r>
    </w:p>
    <w:p w:rsidR="00B92E47" w:rsidP="11C0D34F" w:rsidRDefault="00B92E47" w14:paraId="0BA8FE9C" w14:textId="77777777" w14:noSpellErr="1">
      <w:pPr>
        <w:pStyle w:val="p1"/>
        <w:divId w:val="376246277"/>
        <w:rPr>
          <w:rStyle w:val="s1"/>
          <w:rFonts w:ascii="Times New Roman" w:hAnsi="Times New Roman" w:eastAsia="Times New Roman" w:cs="Times New Roman"/>
          <w:sz w:val="24"/>
          <w:szCs w:val="24"/>
        </w:rPr>
      </w:pPr>
      <w:r w:rsidRPr="11C0D34F" w:rsidR="00B92E47">
        <w:rPr>
          <w:rStyle w:val="s1"/>
          <w:rFonts w:ascii="Times New Roman" w:hAnsi="Times New Roman" w:eastAsia="Times New Roman" w:cs="Times New Roman"/>
          <w:sz w:val="24"/>
          <w:szCs w:val="24"/>
        </w:rPr>
        <w:t>Available at: https://hwb.gov.wales/curriculum-for-wales (Accessed: [12/05/25]).</w:t>
      </w:r>
    </w:p>
    <w:p w:rsidR="11C0D34F" w:rsidP="11C0D34F" w:rsidRDefault="11C0D34F" w14:paraId="3C5D4A26" w14:textId="764772C2">
      <w:pPr>
        <w:pStyle w:val="p1"/>
        <w:rPr>
          <w:rStyle w:val="s1"/>
          <w:rFonts w:ascii="Times New Roman" w:hAnsi="Times New Roman" w:eastAsia="Times New Roman" w:cs="Times New Roman"/>
          <w:sz w:val="24"/>
          <w:szCs w:val="24"/>
        </w:rPr>
      </w:pPr>
    </w:p>
    <w:p w:rsidR="76315CE3" w:rsidP="76315CE3" w:rsidRDefault="76315CE3" w14:paraId="6F89E2B4" w14:textId="6F269515">
      <w:pPr>
        <w:rPr>
          <w:rFonts w:ascii="Calibri" w:hAnsi="Calibri" w:eastAsia="Calibri" w:cs="Calibri"/>
        </w:rPr>
      </w:pPr>
    </w:p>
    <w:sectPr w:rsidR="76315CE3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3839D6"/>
    <w:multiLevelType w:val="hybridMultilevel"/>
    <w:tmpl w:val="FFFFFFFF"/>
    <w:lvl w:ilvl="0" w:tplc="8BB2AC26">
      <w:start w:val="1"/>
      <w:numFmt w:val="decimal"/>
      <w:lvlText w:val="%1."/>
      <w:lvlJc w:val="left"/>
      <w:pPr>
        <w:ind w:left="720" w:hanging="360"/>
      </w:pPr>
    </w:lvl>
    <w:lvl w:ilvl="1" w:tplc="97C4D962">
      <w:start w:val="1"/>
      <w:numFmt w:val="lowerLetter"/>
      <w:lvlText w:val="%2."/>
      <w:lvlJc w:val="left"/>
      <w:pPr>
        <w:ind w:left="1440" w:hanging="360"/>
      </w:pPr>
    </w:lvl>
    <w:lvl w:ilvl="2" w:tplc="21AAD5DE">
      <w:start w:val="1"/>
      <w:numFmt w:val="lowerRoman"/>
      <w:lvlText w:val="%3."/>
      <w:lvlJc w:val="right"/>
      <w:pPr>
        <w:ind w:left="2160" w:hanging="180"/>
      </w:pPr>
    </w:lvl>
    <w:lvl w:ilvl="3" w:tplc="65B44128">
      <w:start w:val="1"/>
      <w:numFmt w:val="decimal"/>
      <w:lvlText w:val="%4."/>
      <w:lvlJc w:val="left"/>
      <w:pPr>
        <w:ind w:left="2880" w:hanging="360"/>
      </w:pPr>
    </w:lvl>
    <w:lvl w:ilvl="4" w:tplc="199838FC">
      <w:start w:val="1"/>
      <w:numFmt w:val="lowerLetter"/>
      <w:lvlText w:val="%5."/>
      <w:lvlJc w:val="left"/>
      <w:pPr>
        <w:ind w:left="3600" w:hanging="360"/>
      </w:pPr>
    </w:lvl>
    <w:lvl w:ilvl="5" w:tplc="761A3A24">
      <w:start w:val="1"/>
      <w:numFmt w:val="lowerRoman"/>
      <w:lvlText w:val="%6."/>
      <w:lvlJc w:val="right"/>
      <w:pPr>
        <w:ind w:left="4320" w:hanging="180"/>
      </w:pPr>
    </w:lvl>
    <w:lvl w:ilvl="6" w:tplc="C3786EE2">
      <w:start w:val="1"/>
      <w:numFmt w:val="decimal"/>
      <w:lvlText w:val="%7."/>
      <w:lvlJc w:val="left"/>
      <w:pPr>
        <w:ind w:left="5040" w:hanging="360"/>
      </w:pPr>
    </w:lvl>
    <w:lvl w:ilvl="7" w:tplc="777AEA34">
      <w:start w:val="1"/>
      <w:numFmt w:val="lowerLetter"/>
      <w:lvlText w:val="%8."/>
      <w:lvlJc w:val="left"/>
      <w:pPr>
        <w:ind w:left="5760" w:hanging="360"/>
      </w:pPr>
    </w:lvl>
    <w:lvl w:ilvl="8" w:tplc="5AC0E938">
      <w:start w:val="1"/>
      <w:numFmt w:val="lowerRoman"/>
      <w:lvlText w:val="%9."/>
      <w:lvlJc w:val="right"/>
      <w:pPr>
        <w:ind w:left="6480" w:hanging="180"/>
      </w:pPr>
    </w:lvl>
  </w:abstractNum>
  <w:num w:numId="1" w16cid:durableId="2110417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8CF33C"/>
    <w:rsid w:val="003D7278"/>
    <w:rsid w:val="004109C2"/>
    <w:rsid w:val="00472E1E"/>
    <w:rsid w:val="006100CC"/>
    <w:rsid w:val="00617B50"/>
    <w:rsid w:val="007091A2"/>
    <w:rsid w:val="00843D05"/>
    <w:rsid w:val="00B92E47"/>
    <w:rsid w:val="00BB45E9"/>
    <w:rsid w:val="00CC1775"/>
    <w:rsid w:val="00E50475"/>
    <w:rsid w:val="05C4FCAA"/>
    <w:rsid w:val="084E4BFE"/>
    <w:rsid w:val="0D9BF0A8"/>
    <w:rsid w:val="117DDA1E"/>
    <w:rsid w:val="11C0D34F"/>
    <w:rsid w:val="166B50EC"/>
    <w:rsid w:val="1A9247D7"/>
    <w:rsid w:val="1AA351E3"/>
    <w:rsid w:val="1B14F457"/>
    <w:rsid w:val="1D6CC9F7"/>
    <w:rsid w:val="1F38ACA2"/>
    <w:rsid w:val="20DA86DB"/>
    <w:rsid w:val="2227807B"/>
    <w:rsid w:val="228B1157"/>
    <w:rsid w:val="228CF33C"/>
    <w:rsid w:val="23424520"/>
    <w:rsid w:val="25558FB3"/>
    <w:rsid w:val="27DDC00D"/>
    <w:rsid w:val="2EE34F20"/>
    <w:rsid w:val="35B0B9CD"/>
    <w:rsid w:val="36ADF591"/>
    <w:rsid w:val="37C785D7"/>
    <w:rsid w:val="398CB69A"/>
    <w:rsid w:val="39B21FD2"/>
    <w:rsid w:val="3EE94B1D"/>
    <w:rsid w:val="4291887C"/>
    <w:rsid w:val="42FC8426"/>
    <w:rsid w:val="4580AFB0"/>
    <w:rsid w:val="486C9516"/>
    <w:rsid w:val="48C1459F"/>
    <w:rsid w:val="491F3F67"/>
    <w:rsid w:val="4A8538C5"/>
    <w:rsid w:val="4CFFCABE"/>
    <w:rsid w:val="4D293C16"/>
    <w:rsid w:val="4EF620F6"/>
    <w:rsid w:val="575F4E35"/>
    <w:rsid w:val="57D0FF66"/>
    <w:rsid w:val="57D48197"/>
    <w:rsid w:val="60A10DCC"/>
    <w:rsid w:val="639D41E8"/>
    <w:rsid w:val="646B29B7"/>
    <w:rsid w:val="64D4385B"/>
    <w:rsid w:val="66E0794C"/>
    <w:rsid w:val="67033921"/>
    <w:rsid w:val="686544D4"/>
    <w:rsid w:val="69353079"/>
    <w:rsid w:val="6B991C7C"/>
    <w:rsid w:val="6BB101EA"/>
    <w:rsid w:val="70F3B2A6"/>
    <w:rsid w:val="7181B480"/>
    <w:rsid w:val="71FF9D02"/>
    <w:rsid w:val="74E8055C"/>
    <w:rsid w:val="76047ED8"/>
    <w:rsid w:val="76315CE3"/>
    <w:rsid w:val="79357B1D"/>
    <w:rsid w:val="7B3C7D7E"/>
    <w:rsid w:val="7F62A739"/>
    <w:rsid w:val="7FA56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CF33C"/>
  <w15:chartTrackingRefBased/>
  <w15:docId w15:val="{A2295D98-4D63-476C-B9B8-43C6D7173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5C4FCAA"/>
    <w:pPr>
      <w:ind w:left="720"/>
      <w:contextualSpacing/>
    </w:pPr>
  </w:style>
  <w:style w:type="paragraph" w:styleId="p1" w:customStyle="1">
    <w:name w:val="p1"/>
    <w:basedOn w:val="Normal"/>
    <w:rsid w:val="00B92E47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paragraph" w:styleId="p2" w:customStyle="1">
    <w:name w:val="p2"/>
    <w:basedOn w:val="Normal"/>
    <w:rsid w:val="00B92E47"/>
    <w:pPr>
      <w:spacing w:after="0" w:line="240" w:lineRule="auto"/>
    </w:pPr>
    <w:rPr>
      <w:rFonts w:ascii=".AppleSystemUIFont" w:hAnsi=".AppleSystemUIFont" w:cs="Times New Roman"/>
      <w:sz w:val="26"/>
      <w:szCs w:val="26"/>
      <w:lang w:val="en-GB" w:eastAsia="en-GB"/>
    </w:rPr>
  </w:style>
  <w:style w:type="character" w:styleId="s1" w:customStyle="1">
    <w:name w:val="s1"/>
    <w:basedOn w:val="DefaultParagraphFont"/>
    <w:rsid w:val="00B92E47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B92E47"/>
  </w:style>
  <w:style w:type="character" w:styleId="Hyperlink">
    <w:uiPriority w:val="99"/>
    <w:name w:val="Hyperlink"/>
    <w:basedOn w:val="DefaultParagraphFont"/>
    <w:unhideWhenUsed/>
    <w:rsid w:val="11C0D34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624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hyperlink" Target="https://uowtsd-my.sharepoint.com/:v:/g/personal/1902737_student_uwtsd_ac_uk/Ef7gXedoiaNCrbOKXGb1n0QBRM9iDm0ezpBbmUGgCCeKVA?nav=eyJyZWZlcnJhbEluZm8iOnsicmVmZXJyYWxBcHAiOiJPbmVEcml2ZUZvckJ1c2luZXNzIiwicmVmZXJyYWxBcHBQbGF0Zm9ybSI6IldlYiIsInJlZmVycmFsTW9kZSI6InZpZXciLCJyZWZlcnJhbFZpZXciOiJNeUZpbGVzTGlua0NvcHkifX0&amp;e=ej1wUJ" TargetMode="External" Id="Rabdc200b5e4644a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Storm May (1902737)</dc:creator>
  <keywords/>
  <dc:description/>
  <lastModifiedBy>Storm May (1902737)</lastModifiedBy>
  <revision>8</revision>
  <dcterms:created xsi:type="dcterms:W3CDTF">2025-05-15T19:34:00.0000000Z</dcterms:created>
  <dcterms:modified xsi:type="dcterms:W3CDTF">2025-05-19T23:02:30.2951112Z</dcterms:modified>
</coreProperties>
</file>