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7178"/>
      </w:tblGrid>
      <w:tr w:rsidR="00474FD5" w14:paraId="43892050" w14:textId="77777777" w:rsidTr="004C7D39">
        <w:tc>
          <w:tcPr>
            <w:tcW w:w="1838" w:type="dxa"/>
          </w:tcPr>
          <w:p w14:paraId="30170C36" w14:textId="77777777" w:rsidR="00474FD5" w:rsidRDefault="00474FD5" w:rsidP="004C7D39">
            <w:pPr>
              <w:pStyle w:val="AssignBody"/>
            </w:pPr>
            <w:r>
              <w:t>T</w:t>
            </w:r>
            <w:bookmarkStart w:id="0" w:name="cysill"/>
            <w:bookmarkEnd w:id="0"/>
            <w:r>
              <w:t>arged/Target 1</w:t>
            </w:r>
          </w:p>
        </w:tc>
        <w:tc>
          <w:tcPr>
            <w:tcW w:w="7178" w:type="dxa"/>
          </w:tcPr>
          <w:p w14:paraId="7F3C334D" w14:textId="272CC33E" w:rsidR="00474FD5" w:rsidRDefault="007C42F6" w:rsidP="004C7D39">
            <w:pPr>
              <w:pStyle w:val="AssignBody"/>
            </w:pPr>
            <w:r>
              <w:t>To refer to the Havard referencing guide to ensure correct referencing is used throughout</w:t>
            </w:r>
          </w:p>
        </w:tc>
      </w:tr>
      <w:tr w:rsidR="00474FD5" w14:paraId="09DA6C55" w14:textId="77777777" w:rsidTr="004C7D39">
        <w:tc>
          <w:tcPr>
            <w:tcW w:w="1838" w:type="dxa"/>
          </w:tcPr>
          <w:p w14:paraId="7EA962F8" w14:textId="77777777" w:rsidR="00474FD5" w:rsidRDefault="00474FD5" w:rsidP="004C7D39">
            <w:pPr>
              <w:pStyle w:val="AssignBody"/>
            </w:pPr>
            <w:r>
              <w:t>Targed/Target 2</w:t>
            </w:r>
          </w:p>
        </w:tc>
        <w:tc>
          <w:tcPr>
            <w:tcW w:w="7178" w:type="dxa"/>
          </w:tcPr>
          <w:p w14:paraId="4346AFFE" w14:textId="77777777" w:rsidR="00474FD5" w:rsidRDefault="00474FD5" w:rsidP="004C7D39">
            <w:pPr>
              <w:pStyle w:val="AssignBody"/>
            </w:pPr>
          </w:p>
        </w:tc>
      </w:tr>
      <w:tr w:rsidR="00474FD5" w14:paraId="515127BF" w14:textId="77777777" w:rsidTr="004C7D39">
        <w:tc>
          <w:tcPr>
            <w:tcW w:w="1838" w:type="dxa"/>
          </w:tcPr>
          <w:p w14:paraId="1B7AB02E" w14:textId="77777777" w:rsidR="00474FD5" w:rsidRDefault="00474FD5" w:rsidP="004C7D39">
            <w:pPr>
              <w:pStyle w:val="AssignBody"/>
            </w:pPr>
            <w:r>
              <w:t>Targed/Target 3</w:t>
            </w:r>
          </w:p>
        </w:tc>
        <w:tc>
          <w:tcPr>
            <w:tcW w:w="7178" w:type="dxa"/>
          </w:tcPr>
          <w:p w14:paraId="4CC58A22" w14:textId="77777777" w:rsidR="00474FD5" w:rsidRDefault="00474FD5" w:rsidP="004C7D39">
            <w:pPr>
              <w:pStyle w:val="AssignBody"/>
            </w:pPr>
          </w:p>
        </w:tc>
      </w:tr>
    </w:tbl>
    <w:p w14:paraId="2D9FCF68" w14:textId="0415C7A3" w:rsidR="002C35A7" w:rsidRDefault="002C35A7"/>
    <w:p w14:paraId="52985D61" w14:textId="4BCDCD6A" w:rsidR="00B347CF" w:rsidRDefault="00B347CF" w:rsidP="00B347CF">
      <w:pPr>
        <w:spacing w:line="360" w:lineRule="auto"/>
        <w:jc w:val="both"/>
        <w:rPr>
          <w:rFonts w:ascii="Arial" w:hAnsi="Arial" w:cs="Arial"/>
          <w:b/>
          <w:bCs/>
          <w:sz w:val="36"/>
          <w:szCs w:val="36"/>
        </w:rPr>
      </w:pPr>
      <w:r w:rsidRPr="00B347CF">
        <w:rPr>
          <w:rFonts w:ascii="Arial" w:hAnsi="Arial" w:cs="Arial"/>
          <w:b/>
          <w:bCs/>
          <w:sz w:val="36"/>
          <w:szCs w:val="36"/>
        </w:rPr>
        <w:t>Critically reflect on your progress in planning, preparing and teaching lessons that incorporate specific pedagogical principles. (This evidence should be taken from your Professional Learning Passport - PLP). Identify one of these pedagogical principles as an area for development and justify the next steps in your development</w:t>
      </w:r>
      <w:r>
        <w:rPr>
          <w:rFonts w:ascii="Arial" w:hAnsi="Arial" w:cs="Arial"/>
          <w:b/>
          <w:bCs/>
          <w:sz w:val="36"/>
          <w:szCs w:val="36"/>
        </w:rPr>
        <w:t>.</w:t>
      </w:r>
    </w:p>
    <w:p w14:paraId="314E3918" w14:textId="20F1228A" w:rsidR="00B347CF" w:rsidRDefault="00B347CF" w:rsidP="00B347CF">
      <w:pPr>
        <w:spacing w:line="360" w:lineRule="auto"/>
        <w:jc w:val="both"/>
        <w:rPr>
          <w:rFonts w:ascii="Arial" w:hAnsi="Arial" w:cs="Arial"/>
          <w:b/>
          <w:bCs/>
          <w:sz w:val="36"/>
          <w:szCs w:val="36"/>
        </w:rPr>
      </w:pPr>
    </w:p>
    <w:p w14:paraId="5DC6D349" w14:textId="2FA4787A" w:rsidR="00B347CF" w:rsidRDefault="00B347CF" w:rsidP="00B347CF">
      <w:pPr>
        <w:spacing w:line="360" w:lineRule="auto"/>
        <w:jc w:val="both"/>
        <w:rPr>
          <w:rFonts w:ascii="Arial" w:hAnsi="Arial" w:cs="Arial"/>
          <w:b/>
          <w:bCs/>
          <w:sz w:val="36"/>
          <w:szCs w:val="36"/>
        </w:rPr>
      </w:pPr>
    </w:p>
    <w:p w14:paraId="53AEBBCF" w14:textId="7167C5B8" w:rsidR="00B347CF" w:rsidRDefault="00B347CF" w:rsidP="00B347CF">
      <w:pPr>
        <w:spacing w:line="360" w:lineRule="auto"/>
        <w:jc w:val="both"/>
        <w:rPr>
          <w:rFonts w:ascii="Arial" w:hAnsi="Arial" w:cs="Arial"/>
          <w:b/>
          <w:bCs/>
          <w:sz w:val="36"/>
          <w:szCs w:val="36"/>
        </w:rPr>
      </w:pPr>
    </w:p>
    <w:p w14:paraId="351915A9" w14:textId="1E60CAF0" w:rsidR="00B347CF" w:rsidRDefault="00B347CF" w:rsidP="00B347CF">
      <w:pPr>
        <w:spacing w:line="360" w:lineRule="auto"/>
        <w:jc w:val="both"/>
        <w:rPr>
          <w:rFonts w:ascii="Arial" w:hAnsi="Arial" w:cs="Arial"/>
          <w:b/>
          <w:bCs/>
          <w:sz w:val="36"/>
          <w:szCs w:val="36"/>
        </w:rPr>
      </w:pPr>
    </w:p>
    <w:p w14:paraId="02562B2A" w14:textId="3EC292CB" w:rsidR="00B347CF" w:rsidRDefault="00B347CF" w:rsidP="00B347CF">
      <w:pPr>
        <w:spacing w:line="360" w:lineRule="auto"/>
        <w:jc w:val="both"/>
        <w:rPr>
          <w:rFonts w:ascii="Arial" w:hAnsi="Arial" w:cs="Arial"/>
          <w:b/>
          <w:bCs/>
          <w:sz w:val="36"/>
          <w:szCs w:val="36"/>
        </w:rPr>
      </w:pPr>
    </w:p>
    <w:p w14:paraId="498659DA" w14:textId="4231E473" w:rsidR="00B347CF" w:rsidRDefault="00B347CF" w:rsidP="00B347CF">
      <w:pPr>
        <w:spacing w:line="360" w:lineRule="auto"/>
        <w:jc w:val="both"/>
        <w:rPr>
          <w:rFonts w:ascii="Arial" w:hAnsi="Arial" w:cs="Arial"/>
          <w:b/>
          <w:bCs/>
          <w:sz w:val="36"/>
          <w:szCs w:val="36"/>
        </w:rPr>
      </w:pPr>
    </w:p>
    <w:p w14:paraId="0F15EAF8" w14:textId="56E3E1BE" w:rsidR="00B347CF" w:rsidRDefault="00B347CF" w:rsidP="00B347CF">
      <w:pPr>
        <w:spacing w:line="360" w:lineRule="auto"/>
        <w:jc w:val="both"/>
        <w:rPr>
          <w:rFonts w:ascii="Arial" w:hAnsi="Arial" w:cs="Arial"/>
          <w:b/>
          <w:bCs/>
          <w:sz w:val="36"/>
          <w:szCs w:val="36"/>
        </w:rPr>
      </w:pPr>
    </w:p>
    <w:p w14:paraId="7F5811F5" w14:textId="70B5DF55" w:rsidR="00B347CF" w:rsidRDefault="00B347CF" w:rsidP="00B347CF">
      <w:pPr>
        <w:spacing w:line="360" w:lineRule="auto"/>
        <w:jc w:val="both"/>
        <w:rPr>
          <w:rFonts w:ascii="Arial" w:hAnsi="Arial" w:cs="Arial"/>
          <w:b/>
          <w:bCs/>
          <w:sz w:val="36"/>
          <w:szCs w:val="36"/>
        </w:rPr>
      </w:pPr>
    </w:p>
    <w:p w14:paraId="0C45BF7C" w14:textId="6ACFB868" w:rsidR="00B347CF" w:rsidRDefault="00B347CF" w:rsidP="00B347CF">
      <w:pPr>
        <w:spacing w:line="360" w:lineRule="auto"/>
        <w:jc w:val="both"/>
        <w:rPr>
          <w:rFonts w:ascii="Arial" w:hAnsi="Arial" w:cs="Arial"/>
          <w:b/>
          <w:bCs/>
          <w:sz w:val="36"/>
          <w:szCs w:val="36"/>
        </w:rPr>
      </w:pPr>
    </w:p>
    <w:p w14:paraId="07F5BC60" w14:textId="794871A2" w:rsidR="00B347CF" w:rsidRDefault="00B347CF" w:rsidP="00B347CF">
      <w:pPr>
        <w:spacing w:line="360" w:lineRule="auto"/>
        <w:jc w:val="both"/>
        <w:rPr>
          <w:rFonts w:ascii="Arial" w:hAnsi="Arial" w:cs="Arial"/>
          <w:b/>
          <w:bCs/>
          <w:sz w:val="36"/>
          <w:szCs w:val="36"/>
        </w:rPr>
      </w:pPr>
    </w:p>
    <w:p w14:paraId="6B3C4DFB" w14:textId="6247400A" w:rsidR="00B347CF" w:rsidRDefault="00B347CF" w:rsidP="00B347CF">
      <w:pPr>
        <w:spacing w:line="360" w:lineRule="auto"/>
        <w:jc w:val="both"/>
        <w:rPr>
          <w:rFonts w:ascii="Arial" w:hAnsi="Arial" w:cs="Arial"/>
          <w:b/>
          <w:bCs/>
          <w:sz w:val="28"/>
          <w:szCs w:val="28"/>
          <w:u w:val="single"/>
        </w:rPr>
      </w:pPr>
      <w:r w:rsidRPr="00B347CF">
        <w:rPr>
          <w:rFonts w:ascii="Arial" w:hAnsi="Arial" w:cs="Arial"/>
          <w:b/>
          <w:bCs/>
          <w:sz w:val="28"/>
          <w:szCs w:val="28"/>
          <w:u w:val="single"/>
        </w:rPr>
        <w:lastRenderedPageBreak/>
        <w:t>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B347CF" w14:paraId="4FF376AC" w14:textId="77777777" w:rsidTr="004C7D39">
        <w:tc>
          <w:tcPr>
            <w:tcW w:w="2689" w:type="dxa"/>
          </w:tcPr>
          <w:p w14:paraId="69DB3B42" w14:textId="77777777" w:rsidR="00B347CF" w:rsidRDefault="00B347CF" w:rsidP="004C7D39">
            <w:pPr>
              <w:pStyle w:val="Heading2"/>
              <w:jc w:val="center"/>
              <w:outlineLvl w:val="1"/>
            </w:pPr>
            <w:bookmarkStart w:id="1" w:name="_Hlk90899959"/>
            <w:r>
              <w:t xml:space="preserve">Professional Experience </w:t>
            </w:r>
            <w:r w:rsidRPr="00CD1E5D">
              <w:t>Template</w:t>
            </w:r>
            <w:r>
              <w:t xml:space="preserve"> 1</w:t>
            </w:r>
          </w:p>
        </w:tc>
        <w:tc>
          <w:tcPr>
            <w:tcW w:w="6327" w:type="dxa"/>
          </w:tcPr>
          <w:p w14:paraId="1A7D31FD" w14:textId="77777777" w:rsidR="00B347CF" w:rsidRDefault="00B347CF" w:rsidP="004C7D39">
            <w:r>
              <w:t>Long multiplication lesson involving use of peer collaboration/assessment</w:t>
            </w:r>
          </w:p>
        </w:tc>
      </w:tr>
      <w:tr w:rsidR="00B347CF" w14:paraId="018808CB" w14:textId="77777777" w:rsidTr="004C7D39">
        <w:tc>
          <w:tcPr>
            <w:tcW w:w="2689" w:type="dxa"/>
          </w:tcPr>
          <w:p w14:paraId="4A1C946D" w14:textId="77777777" w:rsidR="00B347CF" w:rsidRDefault="00B347CF" w:rsidP="004C7D39">
            <w:pPr>
              <w:pStyle w:val="Heading2"/>
              <w:jc w:val="center"/>
              <w:outlineLvl w:val="1"/>
            </w:pPr>
            <w:r>
              <w:t>Pedagogy Standard</w:t>
            </w:r>
          </w:p>
        </w:tc>
        <w:tc>
          <w:tcPr>
            <w:tcW w:w="6327" w:type="dxa"/>
          </w:tcPr>
          <w:p w14:paraId="457701AC" w14:textId="77777777" w:rsidR="00B347CF" w:rsidRPr="00860793" w:rsidRDefault="00B347CF" w:rsidP="004C7D39">
            <w:pPr>
              <w:rPr>
                <w:sz w:val="28"/>
                <w:szCs w:val="28"/>
              </w:rPr>
            </w:pPr>
            <w:r w:rsidRPr="00860793">
              <w:rPr>
                <w:rFonts w:cstheme="minorHAnsi"/>
                <w:color w:val="2F5496" w:themeColor="accent1" w:themeShade="BF"/>
                <w:sz w:val="28"/>
                <w:szCs w:val="28"/>
              </w:rPr>
              <w:t>Assessment for learning</w:t>
            </w:r>
          </w:p>
        </w:tc>
      </w:tr>
      <w:tr w:rsidR="00B347CF" w14:paraId="230F201E" w14:textId="77777777" w:rsidTr="004C7D39">
        <w:tc>
          <w:tcPr>
            <w:tcW w:w="2689" w:type="dxa"/>
          </w:tcPr>
          <w:p w14:paraId="5AC5F709" w14:textId="77777777" w:rsidR="00B347CF" w:rsidRDefault="00B347CF" w:rsidP="004C7D39">
            <w:pPr>
              <w:pStyle w:val="Heading3"/>
              <w:jc w:val="center"/>
              <w:outlineLvl w:val="2"/>
            </w:pPr>
            <w:r>
              <w:t>What did you do and why?</w:t>
            </w:r>
          </w:p>
          <w:p w14:paraId="77A30350" w14:textId="77777777" w:rsidR="00B347CF" w:rsidRDefault="00B347CF" w:rsidP="004C7D39">
            <w:pPr>
              <w:jc w:val="center"/>
            </w:pPr>
          </w:p>
        </w:tc>
        <w:tc>
          <w:tcPr>
            <w:tcW w:w="6327" w:type="dxa"/>
          </w:tcPr>
          <w:p w14:paraId="43C300B5" w14:textId="791C0A7E" w:rsidR="00B347CF" w:rsidRDefault="00B347CF" w:rsidP="004C7D39">
            <w:pPr>
              <w:pStyle w:val="NormalWeb"/>
            </w:pPr>
            <w:r>
              <w:t xml:space="preserve">As part of Bridging 2 </w:t>
            </w:r>
            <w:r w:rsidR="005F6DB7">
              <w:t>activity,</w:t>
            </w:r>
            <w:r>
              <w:t xml:space="preserve"> I was required to look at the use of the 4 assessment for learning strategies and incorporate a teaching method for each strategy into my lesson planning and delivery.  This would as a result, allow me to reflect on the success of using these strategies in achieving the desired learning outcomes.  This particular method of assessment for learning was chosen as I wanted to assess how peer collaboration would contribute to the achievement of learning outcomes, using a practical method during a maths and numeracy lesson. I also wanted to assess if the pupils were able to apply their multiplication tables knowledge which had been tested in a previous lesson.</w:t>
            </w:r>
          </w:p>
          <w:p w14:paraId="2AFF0848" w14:textId="71A13ED8" w:rsidR="00B347CF" w:rsidRDefault="00B347CF" w:rsidP="004C7D39">
            <w:pPr>
              <w:pStyle w:val="NormalWeb"/>
            </w:pPr>
            <w:r>
              <w:t xml:space="preserve">I firstly gave the pupils an introduction into long multiplication by showing examples on the whiteboard and working through these step by step, asking questions.  I showed examples of firstly </w:t>
            </w:r>
            <w:r w:rsidR="005F6DB7">
              <w:t>2-digit</w:t>
            </w:r>
            <w:r>
              <w:t xml:space="preserve"> x 1 digit and then moved on to show examples of where numbers in had to be carried over. I also used a wrong answer example and questioned the pupils as to where I had gone wrong.  This helped me to clear up any misconceptions which appeared to be the pupils adding the numbers, rather than multiplying them. </w:t>
            </w:r>
          </w:p>
          <w:p w14:paraId="14ED748C" w14:textId="77777777" w:rsidR="00B347CF" w:rsidRDefault="00B347CF" w:rsidP="004C7D39">
            <w:pPr>
              <w:pStyle w:val="NormalWeb"/>
            </w:pPr>
            <w:r>
              <w:t xml:space="preserve">I set the pupils long multiplication problems to solve, which were set according to the three ability groups.  However, I allowed the pupils to stay on their usual tables and did not split the class into the ability groups as usual.  The pupils were encouraged to help each other, with the idea of those in the higher ability group, helping those in the lower ability group.  The pupils were also encouraged to firstly use their whiteboards and pens to firstly work out the problems as this allowed for greater collaboration and allowed me to circulate around the class and address any issues or misconceptions more easily.  </w:t>
            </w:r>
          </w:p>
          <w:p w14:paraId="749CCFC9" w14:textId="77777777" w:rsidR="00B347CF" w:rsidRDefault="00B347CF" w:rsidP="004C7D39">
            <w:pPr>
              <w:pStyle w:val="NormalWeb"/>
            </w:pPr>
            <w:r>
              <w:t>I particularly wanted to focus on the professional standard of innovation in planning this lesson.</w:t>
            </w:r>
          </w:p>
          <w:p w14:paraId="3EDC4350" w14:textId="77777777" w:rsidR="00B347CF" w:rsidRDefault="00B347CF" w:rsidP="004C7D39"/>
        </w:tc>
      </w:tr>
      <w:tr w:rsidR="00B347CF" w14:paraId="6FF5ED64" w14:textId="77777777" w:rsidTr="004C7D39">
        <w:tc>
          <w:tcPr>
            <w:tcW w:w="2689" w:type="dxa"/>
          </w:tcPr>
          <w:p w14:paraId="164FE063" w14:textId="77777777" w:rsidR="00B347CF" w:rsidRDefault="00B347CF" w:rsidP="004C7D39">
            <w:pPr>
              <w:pStyle w:val="Heading3"/>
              <w:jc w:val="center"/>
              <w:outlineLvl w:val="2"/>
            </w:pPr>
            <w:r>
              <w:lastRenderedPageBreak/>
              <w:t>What have you learned?</w:t>
            </w:r>
          </w:p>
          <w:p w14:paraId="1160065E" w14:textId="77777777" w:rsidR="00B347CF" w:rsidRDefault="00B347CF" w:rsidP="004C7D39">
            <w:pPr>
              <w:jc w:val="center"/>
            </w:pPr>
          </w:p>
        </w:tc>
        <w:tc>
          <w:tcPr>
            <w:tcW w:w="6327" w:type="dxa"/>
          </w:tcPr>
          <w:p w14:paraId="2BE0F3CE" w14:textId="77777777" w:rsidR="00B347CF" w:rsidRDefault="00B347CF" w:rsidP="004C7D39">
            <w:r>
              <w:t>This strategy worked well as the learning outcomes were achieved for all pupils and pupils appeared to enjoy the fact that they were able to help each other with this task.  Extension problems were quickly added for most of the members of the sparkle ability group. The idea for this approach was shared with my class mentor who was also pleased to see the outcomes. I had previously been apprehensive about teaching a maths and numeracy lesson but seeing the success of this lesson helped me to gain in confidence. This strategy was also discussed at the bridging share day as part of my presentation where positive feedback was received.</w:t>
            </w:r>
          </w:p>
        </w:tc>
      </w:tr>
      <w:tr w:rsidR="00B347CF" w14:paraId="116833B0" w14:textId="77777777" w:rsidTr="004C7D39">
        <w:tc>
          <w:tcPr>
            <w:tcW w:w="2689" w:type="dxa"/>
          </w:tcPr>
          <w:p w14:paraId="48A10113" w14:textId="77777777" w:rsidR="00B347CF" w:rsidRPr="007C32AA" w:rsidRDefault="00B347CF" w:rsidP="004C7D39">
            <w:pPr>
              <w:pStyle w:val="Heading3"/>
              <w:jc w:val="center"/>
              <w:outlineLvl w:val="2"/>
            </w:pPr>
            <w:r>
              <w:t>What next?</w:t>
            </w:r>
          </w:p>
          <w:p w14:paraId="63B31788" w14:textId="77777777" w:rsidR="00B347CF" w:rsidRDefault="00B347CF" w:rsidP="004C7D39">
            <w:pPr>
              <w:jc w:val="center"/>
            </w:pPr>
          </w:p>
        </w:tc>
        <w:tc>
          <w:tcPr>
            <w:tcW w:w="6327" w:type="dxa"/>
          </w:tcPr>
          <w:p w14:paraId="689AB03E" w14:textId="7C41153D" w:rsidR="00B347CF" w:rsidRDefault="00064739" w:rsidP="004C7D39">
            <w:r>
              <w:t xml:space="preserve">I </w:t>
            </w:r>
            <w:r w:rsidR="00B347CF">
              <w:t>will continue to use this method of assessment for learning and particularly found the use of whiteboards and pens helpful when carrying out a practical task.  This helped the pupils feel more relaxed as they were not given a strict structure to follow.  I will continue to provide extension on tasks when I am certain that knowledge is secure.  I will share my experience of this strategy with my peers as a positive example.</w:t>
            </w:r>
          </w:p>
        </w:tc>
      </w:tr>
      <w:bookmarkEnd w:id="1"/>
    </w:tbl>
    <w:p w14:paraId="6270B545" w14:textId="65938F66" w:rsidR="00B347CF" w:rsidRDefault="00B347CF" w:rsidP="00B347CF">
      <w:pPr>
        <w:spacing w:line="360" w:lineRule="auto"/>
        <w:jc w:val="both"/>
        <w:rPr>
          <w:rFonts w:ascii="Arial" w:hAnsi="Arial" w:cs="Arial"/>
          <w:b/>
          <w:bCs/>
          <w:sz w:val="28"/>
          <w:szCs w:val="28"/>
          <w:u w:val="single"/>
        </w:rPr>
      </w:pPr>
    </w:p>
    <w:p w14:paraId="68F11930" w14:textId="14DA59FF" w:rsidR="00B347CF" w:rsidRDefault="00B347CF" w:rsidP="00B347CF">
      <w:pPr>
        <w:spacing w:line="360" w:lineRule="auto"/>
        <w:jc w:val="both"/>
        <w:rPr>
          <w:rFonts w:ascii="Arial" w:hAnsi="Arial" w:cs="Arial"/>
          <w:b/>
          <w:bCs/>
          <w:sz w:val="28"/>
          <w:szCs w:val="28"/>
          <w:u w:val="single"/>
        </w:rPr>
      </w:pPr>
    </w:p>
    <w:p w14:paraId="17BB55E5" w14:textId="08DAE5E5" w:rsidR="00B347CF" w:rsidRDefault="00B347CF" w:rsidP="00B347CF">
      <w:pPr>
        <w:spacing w:line="360" w:lineRule="auto"/>
        <w:jc w:val="both"/>
        <w:rPr>
          <w:rFonts w:ascii="Arial" w:hAnsi="Arial" w:cs="Arial"/>
          <w:b/>
          <w:bCs/>
          <w:sz w:val="28"/>
          <w:szCs w:val="28"/>
          <w:u w:val="single"/>
        </w:rPr>
      </w:pPr>
    </w:p>
    <w:p w14:paraId="50B24267" w14:textId="61AA5CCE" w:rsidR="00B347CF" w:rsidRDefault="00B347CF" w:rsidP="00B347CF">
      <w:pPr>
        <w:spacing w:line="360" w:lineRule="auto"/>
        <w:jc w:val="both"/>
        <w:rPr>
          <w:rFonts w:ascii="Arial" w:hAnsi="Arial" w:cs="Arial"/>
          <w:b/>
          <w:bCs/>
          <w:sz w:val="28"/>
          <w:szCs w:val="28"/>
          <w:u w:val="single"/>
        </w:rPr>
      </w:pPr>
    </w:p>
    <w:p w14:paraId="5FB7408C" w14:textId="1434226A" w:rsidR="00B347CF" w:rsidRDefault="00B347CF" w:rsidP="00B347CF">
      <w:pPr>
        <w:spacing w:line="360" w:lineRule="auto"/>
        <w:jc w:val="both"/>
        <w:rPr>
          <w:rFonts w:ascii="Arial" w:hAnsi="Arial" w:cs="Arial"/>
          <w:b/>
          <w:bCs/>
          <w:sz w:val="28"/>
          <w:szCs w:val="28"/>
          <w:u w:val="single"/>
        </w:rPr>
      </w:pPr>
    </w:p>
    <w:p w14:paraId="2F18F109" w14:textId="6AE3A668" w:rsidR="00B347CF" w:rsidRDefault="00B347CF" w:rsidP="00B347CF">
      <w:pPr>
        <w:spacing w:line="360" w:lineRule="auto"/>
        <w:jc w:val="both"/>
        <w:rPr>
          <w:rFonts w:ascii="Arial" w:hAnsi="Arial" w:cs="Arial"/>
          <w:b/>
          <w:bCs/>
          <w:sz w:val="28"/>
          <w:szCs w:val="28"/>
          <w:u w:val="single"/>
        </w:rPr>
      </w:pPr>
    </w:p>
    <w:p w14:paraId="3A73D034" w14:textId="08072E70" w:rsidR="00B347CF" w:rsidRDefault="00B347CF" w:rsidP="00B347CF">
      <w:pPr>
        <w:spacing w:line="360" w:lineRule="auto"/>
        <w:jc w:val="both"/>
        <w:rPr>
          <w:rFonts w:ascii="Arial" w:hAnsi="Arial" w:cs="Arial"/>
          <w:b/>
          <w:bCs/>
          <w:sz w:val="28"/>
          <w:szCs w:val="28"/>
          <w:u w:val="single"/>
        </w:rPr>
      </w:pPr>
    </w:p>
    <w:p w14:paraId="168D4679" w14:textId="44D543E2" w:rsidR="00B347CF" w:rsidRDefault="00B347CF" w:rsidP="00B347CF">
      <w:pPr>
        <w:spacing w:line="360" w:lineRule="auto"/>
        <w:jc w:val="both"/>
        <w:rPr>
          <w:rFonts w:ascii="Arial" w:hAnsi="Arial" w:cs="Arial"/>
          <w:b/>
          <w:bCs/>
          <w:sz w:val="28"/>
          <w:szCs w:val="28"/>
          <w:u w:val="single"/>
        </w:rPr>
      </w:pPr>
    </w:p>
    <w:p w14:paraId="449A0A38" w14:textId="6486ED5E" w:rsidR="00B347CF" w:rsidRDefault="00B347CF" w:rsidP="00B347CF">
      <w:pPr>
        <w:spacing w:line="360" w:lineRule="auto"/>
        <w:jc w:val="both"/>
        <w:rPr>
          <w:rFonts w:ascii="Arial" w:hAnsi="Arial" w:cs="Arial"/>
          <w:b/>
          <w:bCs/>
          <w:sz w:val="28"/>
          <w:szCs w:val="28"/>
          <w:u w:val="single"/>
        </w:rPr>
      </w:pPr>
    </w:p>
    <w:p w14:paraId="274D25FD" w14:textId="55B71188" w:rsidR="00B347CF" w:rsidRDefault="00B347CF" w:rsidP="00B347CF">
      <w:pPr>
        <w:spacing w:line="360" w:lineRule="auto"/>
        <w:jc w:val="both"/>
        <w:rPr>
          <w:rFonts w:ascii="Arial" w:hAnsi="Arial" w:cs="Arial"/>
          <w:b/>
          <w:bCs/>
          <w:sz w:val="28"/>
          <w:szCs w:val="28"/>
          <w:u w:val="single"/>
        </w:rPr>
      </w:pPr>
    </w:p>
    <w:p w14:paraId="6B287834" w14:textId="0A984F04" w:rsidR="00B347CF" w:rsidRDefault="00B347CF" w:rsidP="00B347CF">
      <w:pPr>
        <w:spacing w:line="360" w:lineRule="auto"/>
        <w:jc w:val="both"/>
        <w:rPr>
          <w:rFonts w:ascii="Arial" w:hAnsi="Arial" w:cs="Arial"/>
          <w:b/>
          <w:bCs/>
          <w:sz w:val="28"/>
          <w:szCs w:val="28"/>
          <w:u w:val="single"/>
        </w:rPr>
      </w:pPr>
    </w:p>
    <w:p w14:paraId="101C0421" w14:textId="1DD717E5" w:rsidR="00B347CF" w:rsidRDefault="00B347CF" w:rsidP="00B347CF">
      <w:pPr>
        <w:spacing w:line="360" w:lineRule="auto"/>
        <w:jc w:val="both"/>
        <w:rPr>
          <w:rFonts w:ascii="Arial" w:hAnsi="Arial" w:cs="Arial"/>
          <w:b/>
          <w:bCs/>
          <w:sz w:val="28"/>
          <w:szCs w:val="28"/>
          <w:u w:val="single"/>
        </w:rPr>
      </w:pPr>
    </w:p>
    <w:p w14:paraId="5FBC5E9E" w14:textId="5886B69A" w:rsidR="00B347CF" w:rsidRDefault="00B347CF" w:rsidP="00B347CF">
      <w:pPr>
        <w:spacing w:line="360" w:lineRule="auto"/>
        <w:jc w:val="both"/>
        <w:rPr>
          <w:rFonts w:ascii="Arial" w:hAnsi="Arial" w:cs="Arial"/>
          <w:b/>
          <w:bCs/>
          <w:sz w:val="28"/>
          <w:szCs w:val="28"/>
          <w:u w:val="single"/>
        </w:rPr>
      </w:pPr>
    </w:p>
    <w:p w14:paraId="43181EAB" w14:textId="0F5D4F1B" w:rsidR="00B347CF" w:rsidRDefault="00B347CF" w:rsidP="00B347CF">
      <w:pPr>
        <w:spacing w:line="360" w:lineRule="auto"/>
        <w:jc w:val="both"/>
        <w:rPr>
          <w:rFonts w:ascii="Arial" w:hAnsi="Arial" w:cs="Arial"/>
          <w:b/>
          <w:bCs/>
          <w:sz w:val="28"/>
          <w:szCs w:val="28"/>
          <w:u w:val="single"/>
        </w:rPr>
      </w:pPr>
    </w:p>
    <w:p w14:paraId="09B06F24" w14:textId="50A4719F" w:rsidR="00B347CF" w:rsidRDefault="00B347CF" w:rsidP="00B347CF">
      <w:pPr>
        <w:spacing w:line="360" w:lineRule="auto"/>
        <w:jc w:val="both"/>
        <w:rPr>
          <w:rFonts w:ascii="Arial" w:hAnsi="Arial" w:cs="Arial"/>
          <w:b/>
          <w:bCs/>
          <w:sz w:val="28"/>
          <w:szCs w:val="28"/>
          <w:u w:val="single"/>
        </w:rPr>
      </w:pPr>
    </w:p>
    <w:tbl>
      <w:tblPr>
        <w:tblStyle w:val="TableGrid"/>
        <w:tblW w:w="0" w:type="auto"/>
        <w:tblLook w:val="04A0" w:firstRow="1" w:lastRow="0" w:firstColumn="1" w:lastColumn="0" w:noHBand="0" w:noVBand="1"/>
      </w:tblPr>
      <w:tblGrid>
        <w:gridCol w:w="2689"/>
        <w:gridCol w:w="6327"/>
      </w:tblGrid>
      <w:tr w:rsidR="000B52A4" w14:paraId="0B029F75" w14:textId="77777777" w:rsidTr="004C7D39">
        <w:tc>
          <w:tcPr>
            <w:tcW w:w="2689" w:type="dxa"/>
          </w:tcPr>
          <w:p w14:paraId="29774C48" w14:textId="77777777" w:rsidR="000B52A4" w:rsidRDefault="000B52A4" w:rsidP="004C7D39">
            <w:pPr>
              <w:pStyle w:val="Heading2"/>
              <w:jc w:val="center"/>
              <w:outlineLvl w:val="1"/>
            </w:pPr>
            <w:r>
              <w:lastRenderedPageBreak/>
              <w:t xml:space="preserve">Professional Experience </w:t>
            </w:r>
            <w:r w:rsidRPr="00CD1E5D">
              <w:t>Template</w:t>
            </w:r>
            <w:r>
              <w:t xml:space="preserve"> 2</w:t>
            </w:r>
          </w:p>
        </w:tc>
        <w:tc>
          <w:tcPr>
            <w:tcW w:w="6327" w:type="dxa"/>
          </w:tcPr>
          <w:p w14:paraId="60B629D1" w14:textId="77777777" w:rsidR="000B52A4" w:rsidRDefault="000B52A4" w:rsidP="004C7D39"/>
          <w:p w14:paraId="476F1197" w14:textId="77777777" w:rsidR="000B52A4" w:rsidRDefault="000B52A4" w:rsidP="004C7D39">
            <w:r>
              <w:t>Black History Lesson</w:t>
            </w:r>
          </w:p>
        </w:tc>
      </w:tr>
      <w:tr w:rsidR="000B52A4" w14:paraId="551E2A4C" w14:textId="77777777" w:rsidTr="004C7D39">
        <w:tc>
          <w:tcPr>
            <w:tcW w:w="2689" w:type="dxa"/>
          </w:tcPr>
          <w:p w14:paraId="7EABF78F" w14:textId="77777777" w:rsidR="000B52A4" w:rsidRDefault="000B52A4" w:rsidP="004C7D39">
            <w:pPr>
              <w:pStyle w:val="Heading2"/>
              <w:jc w:val="center"/>
              <w:outlineLvl w:val="1"/>
            </w:pPr>
            <w:r>
              <w:t>Pedagogy Standard</w:t>
            </w:r>
          </w:p>
        </w:tc>
        <w:tc>
          <w:tcPr>
            <w:tcW w:w="6327" w:type="dxa"/>
          </w:tcPr>
          <w:p w14:paraId="264521A9" w14:textId="77777777" w:rsidR="000B52A4" w:rsidRPr="00D57F44" w:rsidRDefault="000B52A4" w:rsidP="004C7D39">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Blended learning experiences</w:t>
            </w:r>
          </w:p>
          <w:p w14:paraId="45291BD9" w14:textId="77777777" w:rsidR="000B52A4" w:rsidRPr="00BD56CC" w:rsidRDefault="000B52A4" w:rsidP="004C7D39">
            <w:pPr>
              <w:rPr>
                <w:rFonts w:asciiTheme="majorHAnsi" w:hAnsiTheme="majorHAnsi" w:cstheme="majorHAnsi"/>
                <w:color w:val="2F5496" w:themeColor="accent1" w:themeShade="BF"/>
                <w:sz w:val="28"/>
                <w:szCs w:val="28"/>
              </w:rPr>
            </w:pPr>
          </w:p>
        </w:tc>
      </w:tr>
      <w:tr w:rsidR="000B52A4" w14:paraId="34AA1282" w14:textId="77777777" w:rsidTr="004C7D39">
        <w:tc>
          <w:tcPr>
            <w:tcW w:w="2689" w:type="dxa"/>
          </w:tcPr>
          <w:p w14:paraId="014996FB" w14:textId="77777777" w:rsidR="000B52A4" w:rsidRDefault="000B52A4" w:rsidP="004C7D39">
            <w:pPr>
              <w:pStyle w:val="Heading3"/>
              <w:jc w:val="center"/>
              <w:outlineLvl w:val="2"/>
            </w:pPr>
            <w:r>
              <w:t>What did you do and why?</w:t>
            </w:r>
          </w:p>
          <w:p w14:paraId="7F31C7D6" w14:textId="77777777" w:rsidR="000B52A4" w:rsidRDefault="000B52A4" w:rsidP="004C7D39">
            <w:pPr>
              <w:jc w:val="center"/>
            </w:pPr>
          </w:p>
        </w:tc>
        <w:tc>
          <w:tcPr>
            <w:tcW w:w="6327" w:type="dxa"/>
          </w:tcPr>
          <w:p w14:paraId="33CC66D6" w14:textId="77777777" w:rsidR="000B52A4" w:rsidRDefault="000B52A4" w:rsidP="004C7D39">
            <w:pPr>
              <w:pStyle w:val="NormalWeb"/>
            </w:pPr>
            <w:r>
              <w:t>This was the first lesson I planned and delivered class input for in PTE block 1. Black History Month was in October and this was a key topic in the class mentor's autumn topic planning. </w:t>
            </w:r>
          </w:p>
          <w:p w14:paraId="4391FC21" w14:textId="77777777" w:rsidR="000B52A4" w:rsidRDefault="000B52A4" w:rsidP="004C7D39">
            <w:pPr>
              <w:pStyle w:val="NormalWeb"/>
            </w:pPr>
            <w:r>
              <w:t>I began the whole class input by questioning the pupils on their knowledge of black history and asking if they knew why we celebrate Black History Month.  I invited the pupils to answer the questions using the hands up approach.  This was because I wanted to check for existing knowledge prior to delivering a presentation.  The pupils were engaged and some pupils felt confident to answer questions.  I then delivered a presentation taken from the BBC Bitesize website which gave information on Black History Month and showed some presentations from the same site which gave information on Martin Luther King Jnr and Rosa Parks.</w:t>
            </w:r>
          </w:p>
          <w:p w14:paraId="52825667" w14:textId="77777777" w:rsidR="000B52A4" w:rsidRDefault="000B52A4" w:rsidP="004C7D39">
            <w:pPr>
              <w:pStyle w:val="NormalWeb"/>
            </w:pPr>
            <w:r>
              <w:t>Following the presentation, the class were split into their ability groups and asked to carry put research on at least one influential black person from history of their choice.  To carry out the research they used ipads and laptops and were able to work in pairs.  Following this research I asked the pupils to create a timeline of important dates in that person's life, ensuring the dates were in chronological order. </w:t>
            </w:r>
          </w:p>
          <w:p w14:paraId="6D399424" w14:textId="77777777" w:rsidR="000B52A4" w:rsidRDefault="000B52A4" w:rsidP="004C7D39">
            <w:pPr>
              <w:pStyle w:val="NormalWeb"/>
            </w:pPr>
            <w:r>
              <w:t>I worked with the 'to' ability group on this task who chose Martin Luther King Jnr.  I lead the learning by asking them to work in pairs to find out one fact.  I the collated the facts and presented them on the whiteboard, asking for the pupils' assistance in putting them in chronological order.  The pupils were as a result, able to produce a timeline in their topic books. This contributed both towards their research skills and also mathematical skills by putting events in chronological order.</w:t>
            </w:r>
          </w:p>
          <w:p w14:paraId="54F52A67" w14:textId="77777777" w:rsidR="000B52A4" w:rsidRDefault="000B52A4" w:rsidP="004C7D39">
            <w:pPr>
              <w:pStyle w:val="NormalWeb"/>
            </w:pPr>
            <w:r>
              <w:t xml:space="preserve">I wanted to focus on the use of blended learning in the achievement of learning outcomes. </w:t>
            </w:r>
          </w:p>
          <w:p w14:paraId="5C689F09" w14:textId="77777777" w:rsidR="000B52A4" w:rsidRDefault="000B52A4" w:rsidP="004C7D39"/>
        </w:tc>
      </w:tr>
      <w:tr w:rsidR="000B52A4" w14:paraId="4CA74B85" w14:textId="77777777" w:rsidTr="004C7D39">
        <w:tc>
          <w:tcPr>
            <w:tcW w:w="2689" w:type="dxa"/>
          </w:tcPr>
          <w:p w14:paraId="7B94D0D3" w14:textId="77777777" w:rsidR="000B52A4" w:rsidRDefault="000B52A4" w:rsidP="004C7D39">
            <w:pPr>
              <w:pStyle w:val="Heading3"/>
              <w:jc w:val="center"/>
              <w:outlineLvl w:val="2"/>
            </w:pPr>
            <w:r>
              <w:lastRenderedPageBreak/>
              <w:t>What have you learned?</w:t>
            </w:r>
          </w:p>
          <w:p w14:paraId="171C396C" w14:textId="77777777" w:rsidR="000B52A4" w:rsidRDefault="000B52A4" w:rsidP="004C7D39">
            <w:pPr>
              <w:jc w:val="center"/>
            </w:pPr>
          </w:p>
        </w:tc>
        <w:tc>
          <w:tcPr>
            <w:tcW w:w="6327" w:type="dxa"/>
          </w:tcPr>
          <w:p w14:paraId="30D3A6FF" w14:textId="77777777" w:rsidR="000B52A4" w:rsidRDefault="000B52A4" w:rsidP="004C7D39">
            <w:pPr>
              <w:pStyle w:val="NormalWeb"/>
            </w:pPr>
            <w:r>
              <w:t>This experience is relevant as it showed me how using blended learning can positively impact on the achievement of learning outcomes. All pupils in the class successfully created a timeline. This lesson was planned collaboratively with the class mentor as it was linked to the autumn term planning. </w:t>
            </w:r>
          </w:p>
          <w:p w14:paraId="42BA5868" w14:textId="77777777" w:rsidR="000B52A4" w:rsidRDefault="000B52A4" w:rsidP="004C7D39">
            <w:pPr>
              <w:pStyle w:val="NormalWeb"/>
            </w:pPr>
            <w:r>
              <w:t>Learning outcomes were achieved for all learners and work by all pupils was completed to a good standard.  Pupils engaged well in this topic and particularly enjoyed the research element of it. All pupils completed their self-assessments of the task.</w:t>
            </w:r>
          </w:p>
          <w:p w14:paraId="01DE6A79" w14:textId="77777777" w:rsidR="000B52A4" w:rsidRDefault="000B52A4" w:rsidP="004C7D39"/>
        </w:tc>
      </w:tr>
      <w:tr w:rsidR="000B52A4" w14:paraId="370B9215" w14:textId="77777777" w:rsidTr="004C7D39">
        <w:tc>
          <w:tcPr>
            <w:tcW w:w="2689" w:type="dxa"/>
          </w:tcPr>
          <w:p w14:paraId="49090390" w14:textId="77777777" w:rsidR="000B52A4" w:rsidRPr="007C32AA" w:rsidRDefault="000B52A4" w:rsidP="004C7D39">
            <w:pPr>
              <w:pStyle w:val="Heading3"/>
              <w:jc w:val="center"/>
              <w:outlineLvl w:val="2"/>
            </w:pPr>
            <w:r>
              <w:t>What next?</w:t>
            </w:r>
          </w:p>
          <w:p w14:paraId="79DA7869" w14:textId="77777777" w:rsidR="000B52A4" w:rsidRDefault="000B52A4" w:rsidP="004C7D39">
            <w:pPr>
              <w:jc w:val="center"/>
            </w:pPr>
          </w:p>
        </w:tc>
        <w:tc>
          <w:tcPr>
            <w:tcW w:w="6327" w:type="dxa"/>
          </w:tcPr>
          <w:p w14:paraId="4D4A50D3" w14:textId="68FE9862" w:rsidR="000B52A4" w:rsidRDefault="000B52A4" w:rsidP="004C7D39">
            <w:r>
              <w:t xml:space="preserve">I will continue to use the blended learning approach in future lesson planning as it appeared to help with keeping the pupils focused and motivated.  It was a successful technique as there were different methods used for the approach </w:t>
            </w:r>
            <w:r w:rsidR="005F6DB7">
              <w:t>to</w:t>
            </w:r>
            <w:r>
              <w:t xml:space="preserve"> teaching.</w:t>
            </w:r>
          </w:p>
        </w:tc>
      </w:tr>
    </w:tbl>
    <w:p w14:paraId="4FA7CDC8" w14:textId="1E911737" w:rsidR="00B347CF" w:rsidRDefault="00B347CF" w:rsidP="00B347CF">
      <w:pPr>
        <w:spacing w:line="360" w:lineRule="auto"/>
        <w:jc w:val="both"/>
        <w:rPr>
          <w:rFonts w:ascii="Arial" w:hAnsi="Arial" w:cs="Arial"/>
          <w:b/>
          <w:bCs/>
          <w:sz w:val="28"/>
          <w:szCs w:val="28"/>
          <w:u w:val="single"/>
        </w:rPr>
      </w:pPr>
    </w:p>
    <w:p w14:paraId="3F346CE7" w14:textId="59429E2D" w:rsidR="00DE36D4" w:rsidRDefault="00DE36D4" w:rsidP="00B347CF">
      <w:pPr>
        <w:spacing w:line="360" w:lineRule="auto"/>
        <w:jc w:val="both"/>
        <w:rPr>
          <w:rFonts w:ascii="Arial" w:hAnsi="Arial" w:cs="Arial"/>
          <w:b/>
          <w:bCs/>
          <w:sz w:val="28"/>
          <w:szCs w:val="28"/>
          <w:u w:val="single"/>
        </w:rPr>
      </w:pPr>
    </w:p>
    <w:p w14:paraId="6BBB1064" w14:textId="0270C9B0" w:rsidR="00DE36D4" w:rsidRDefault="00DE36D4" w:rsidP="00B347CF">
      <w:pPr>
        <w:spacing w:line="360" w:lineRule="auto"/>
        <w:jc w:val="both"/>
        <w:rPr>
          <w:rFonts w:ascii="Arial" w:hAnsi="Arial" w:cs="Arial"/>
          <w:b/>
          <w:bCs/>
          <w:sz w:val="28"/>
          <w:szCs w:val="28"/>
          <w:u w:val="single"/>
        </w:rPr>
      </w:pPr>
    </w:p>
    <w:p w14:paraId="3BF61411" w14:textId="6A6CB3AE" w:rsidR="00DE36D4" w:rsidRDefault="00DE36D4" w:rsidP="00B347CF">
      <w:pPr>
        <w:spacing w:line="360" w:lineRule="auto"/>
        <w:jc w:val="both"/>
        <w:rPr>
          <w:rFonts w:ascii="Arial" w:hAnsi="Arial" w:cs="Arial"/>
          <w:b/>
          <w:bCs/>
          <w:sz w:val="28"/>
          <w:szCs w:val="28"/>
          <w:u w:val="single"/>
        </w:rPr>
      </w:pPr>
    </w:p>
    <w:p w14:paraId="67361371" w14:textId="2094D236" w:rsidR="00DE36D4" w:rsidRDefault="00DE36D4" w:rsidP="00B347CF">
      <w:pPr>
        <w:spacing w:line="360" w:lineRule="auto"/>
        <w:jc w:val="both"/>
        <w:rPr>
          <w:rFonts w:ascii="Arial" w:hAnsi="Arial" w:cs="Arial"/>
          <w:b/>
          <w:bCs/>
          <w:sz w:val="28"/>
          <w:szCs w:val="28"/>
          <w:u w:val="single"/>
        </w:rPr>
      </w:pPr>
    </w:p>
    <w:p w14:paraId="08511446" w14:textId="29836CD1" w:rsidR="00DE36D4" w:rsidRDefault="00DE36D4" w:rsidP="00B347CF">
      <w:pPr>
        <w:spacing w:line="360" w:lineRule="auto"/>
        <w:jc w:val="both"/>
        <w:rPr>
          <w:rFonts w:ascii="Arial" w:hAnsi="Arial" w:cs="Arial"/>
          <w:b/>
          <w:bCs/>
          <w:sz w:val="28"/>
          <w:szCs w:val="28"/>
          <w:u w:val="single"/>
        </w:rPr>
      </w:pPr>
    </w:p>
    <w:p w14:paraId="31F247EC" w14:textId="36BDF2D7" w:rsidR="00DE36D4" w:rsidRDefault="00DE36D4" w:rsidP="00B347CF">
      <w:pPr>
        <w:spacing w:line="360" w:lineRule="auto"/>
        <w:jc w:val="both"/>
        <w:rPr>
          <w:rFonts w:ascii="Arial" w:hAnsi="Arial" w:cs="Arial"/>
          <w:b/>
          <w:bCs/>
          <w:sz w:val="28"/>
          <w:szCs w:val="28"/>
          <w:u w:val="single"/>
        </w:rPr>
      </w:pPr>
    </w:p>
    <w:p w14:paraId="3019EE3C" w14:textId="6DD53C40" w:rsidR="00DE36D4" w:rsidRDefault="00DE36D4" w:rsidP="00B347CF">
      <w:pPr>
        <w:spacing w:line="360" w:lineRule="auto"/>
        <w:jc w:val="both"/>
        <w:rPr>
          <w:rFonts w:ascii="Arial" w:hAnsi="Arial" w:cs="Arial"/>
          <w:b/>
          <w:bCs/>
          <w:sz w:val="28"/>
          <w:szCs w:val="28"/>
          <w:u w:val="single"/>
        </w:rPr>
      </w:pPr>
    </w:p>
    <w:p w14:paraId="287555E4" w14:textId="386CE25F" w:rsidR="00DE36D4" w:rsidRDefault="00DE36D4" w:rsidP="00B347CF">
      <w:pPr>
        <w:spacing w:line="360" w:lineRule="auto"/>
        <w:jc w:val="both"/>
        <w:rPr>
          <w:rFonts w:ascii="Arial" w:hAnsi="Arial" w:cs="Arial"/>
          <w:b/>
          <w:bCs/>
          <w:sz w:val="28"/>
          <w:szCs w:val="28"/>
          <w:u w:val="single"/>
        </w:rPr>
      </w:pPr>
    </w:p>
    <w:p w14:paraId="4435287C" w14:textId="465EEBF2" w:rsidR="00DE36D4" w:rsidRDefault="00DE36D4" w:rsidP="00B347CF">
      <w:pPr>
        <w:spacing w:line="360" w:lineRule="auto"/>
        <w:jc w:val="both"/>
        <w:rPr>
          <w:rFonts w:ascii="Arial" w:hAnsi="Arial" w:cs="Arial"/>
          <w:b/>
          <w:bCs/>
          <w:sz w:val="28"/>
          <w:szCs w:val="28"/>
          <w:u w:val="single"/>
        </w:rPr>
      </w:pPr>
    </w:p>
    <w:p w14:paraId="428E8705" w14:textId="70DE9811" w:rsidR="00DE36D4" w:rsidRDefault="00DE36D4" w:rsidP="00B347CF">
      <w:pPr>
        <w:spacing w:line="360" w:lineRule="auto"/>
        <w:jc w:val="both"/>
        <w:rPr>
          <w:rFonts w:ascii="Arial" w:hAnsi="Arial" w:cs="Arial"/>
          <w:b/>
          <w:bCs/>
          <w:sz w:val="28"/>
          <w:szCs w:val="28"/>
          <w:u w:val="single"/>
        </w:rPr>
      </w:pPr>
    </w:p>
    <w:p w14:paraId="267CA86F" w14:textId="17565F4D" w:rsidR="00DE36D4" w:rsidRDefault="00DE36D4" w:rsidP="00B347CF">
      <w:pPr>
        <w:spacing w:line="360" w:lineRule="auto"/>
        <w:jc w:val="both"/>
        <w:rPr>
          <w:rFonts w:ascii="Arial" w:hAnsi="Arial" w:cs="Arial"/>
          <w:b/>
          <w:bCs/>
          <w:sz w:val="28"/>
          <w:szCs w:val="28"/>
          <w:u w:val="single"/>
        </w:rPr>
      </w:pPr>
    </w:p>
    <w:p w14:paraId="6792D08E" w14:textId="0657D1A6" w:rsidR="00DE36D4" w:rsidRDefault="00DE36D4" w:rsidP="00B347CF">
      <w:pPr>
        <w:spacing w:line="360" w:lineRule="auto"/>
        <w:jc w:val="both"/>
        <w:rPr>
          <w:rFonts w:ascii="Arial" w:hAnsi="Arial" w:cs="Arial"/>
          <w:b/>
          <w:bCs/>
          <w:sz w:val="28"/>
          <w:szCs w:val="28"/>
          <w:u w:val="single"/>
        </w:rPr>
      </w:pPr>
    </w:p>
    <w:p w14:paraId="72127CA8" w14:textId="4A453171" w:rsidR="00DE36D4" w:rsidRDefault="00DE36D4" w:rsidP="00B347CF">
      <w:pPr>
        <w:spacing w:line="360" w:lineRule="auto"/>
        <w:jc w:val="both"/>
        <w:rPr>
          <w:rFonts w:ascii="Arial" w:hAnsi="Arial" w:cs="Arial"/>
          <w:b/>
          <w:bCs/>
          <w:sz w:val="28"/>
          <w:szCs w:val="28"/>
          <w:u w:val="single"/>
        </w:rPr>
      </w:pPr>
    </w:p>
    <w:p w14:paraId="5B8691FE" w14:textId="549BA439" w:rsidR="00DE36D4" w:rsidRDefault="00DE36D4" w:rsidP="00B347CF">
      <w:pPr>
        <w:spacing w:line="360" w:lineRule="auto"/>
        <w:jc w:val="both"/>
        <w:rPr>
          <w:rFonts w:ascii="Arial" w:hAnsi="Arial" w:cs="Arial"/>
          <w:b/>
          <w:bCs/>
          <w:sz w:val="28"/>
          <w:szCs w:val="28"/>
          <w:u w:val="single"/>
        </w:rPr>
      </w:pPr>
    </w:p>
    <w:tbl>
      <w:tblPr>
        <w:tblStyle w:val="TableGrid"/>
        <w:tblW w:w="0" w:type="auto"/>
        <w:tblLook w:val="04A0" w:firstRow="1" w:lastRow="0" w:firstColumn="1" w:lastColumn="0" w:noHBand="0" w:noVBand="1"/>
      </w:tblPr>
      <w:tblGrid>
        <w:gridCol w:w="2689"/>
        <w:gridCol w:w="6327"/>
      </w:tblGrid>
      <w:tr w:rsidR="00DE36D4" w14:paraId="7F448224" w14:textId="77777777" w:rsidTr="004C7D39">
        <w:tc>
          <w:tcPr>
            <w:tcW w:w="2689" w:type="dxa"/>
          </w:tcPr>
          <w:p w14:paraId="0C949830" w14:textId="77777777" w:rsidR="00DE36D4" w:rsidRDefault="00DE36D4" w:rsidP="004C7D39">
            <w:pPr>
              <w:pStyle w:val="Heading2"/>
              <w:jc w:val="center"/>
              <w:outlineLvl w:val="1"/>
            </w:pPr>
            <w:r>
              <w:lastRenderedPageBreak/>
              <w:t xml:space="preserve">Professional Experience </w:t>
            </w:r>
            <w:r w:rsidRPr="00CD1E5D">
              <w:t>Template</w:t>
            </w:r>
            <w:r>
              <w:t xml:space="preserve"> 3</w:t>
            </w:r>
          </w:p>
        </w:tc>
        <w:tc>
          <w:tcPr>
            <w:tcW w:w="6327" w:type="dxa"/>
          </w:tcPr>
          <w:p w14:paraId="3B9F28FA" w14:textId="77777777" w:rsidR="00DE36D4" w:rsidRDefault="00DE36D4" w:rsidP="004C7D39"/>
          <w:p w14:paraId="63F3D9DB" w14:textId="77777777" w:rsidR="00DE36D4" w:rsidRDefault="00DE36D4" w:rsidP="004C7D39"/>
          <w:p w14:paraId="1CF99B00" w14:textId="77777777" w:rsidR="00DE36D4" w:rsidRDefault="00DE36D4" w:rsidP="004C7D39">
            <w:r>
              <w:t>Anti-Bullying Project</w:t>
            </w:r>
          </w:p>
          <w:p w14:paraId="2EBC0CD1" w14:textId="77777777" w:rsidR="00DE36D4" w:rsidRDefault="00DE36D4" w:rsidP="004C7D39"/>
        </w:tc>
      </w:tr>
      <w:tr w:rsidR="00DE36D4" w14:paraId="518E69EF" w14:textId="77777777" w:rsidTr="004C7D39">
        <w:tc>
          <w:tcPr>
            <w:tcW w:w="2689" w:type="dxa"/>
          </w:tcPr>
          <w:p w14:paraId="0241A594" w14:textId="77777777" w:rsidR="00DE36D4" w:rsidRDefault="00DE36D4" w:rsidP="004C7D39">
            <w:pPr>
              <w:pStyle w:val="Heading2"/>
              <w:jc w:val="center"/>
              <w:outlineLvl w:val="1"/>
            </w:pPr>
            <w:r>
              <w:t>Pedagogy Standard</w:t>
            </w:r>
          </w:p>
        </w:tc>
        <w:tc>
          <w:tcPr>
            <w:tcW w:w="6327" w:type="dxa"/>
          </w:tcPr>
          <w:p w14:paraId="2B79D40B" w14:textId="77777777" w:rsidR="00DE36D4" w:rsidRPr="00D57F44" w:rsidRDefault="00DE36D4" w:rsidP="004C7D39">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Real life authentic contexts</w:t>
            </w:r>
          </w:p>
          <w:p w14:paraId="7BC86317" w14:textId="77777777" w:rsidR="00DE36D4" w:rsidRDefault="00DE36D4" w:rsidP="004C7D39"/>
        </w:tc>
      </w:tr>
      <w:tr w:rsidR="00DE36D4" w14:paraId="230057E7" w14:textId="77777777" w:rsidTr="004C7D39">
        <w:tc>
          <w:tcPr>
            <w:tcW w:w="2689" w:type="dxa"/>
          </w:tcPr>
          <w:p w14:paraId="5F82C3F9" w14:textId="77777777" w:rsidR="00DE36D4" w:rsidRDefault="00DE36D4" w:rsidP="004C7D39">
            <w:pPr>
              <w:pStyle w:val="Heading3"/>
              <w:jc w:val="center"/>
              <w:outlineLvl w:val="2"/>
            </w:pPr>
            <w:r>
              <w:t>What did you do and why?</w:t>
            </w:r>
          </w:p>
          <w:p w14:paraId="36A5129B" w14:textId="77777777" w:rsidR="00DE36D4" w:rsidRDefault="00DE36D4" w:rsidP="004C7D39">
            <w:pPr>
              <w:jc w:val="center"/>
            </w:pPr>
          </w:p>
        </w:tc>
        <w:tc>
          <w:tcPr>
            <w:tcW w:w="6327" w:type="dxa"/>
          </w:tcPr>
          <w:p w14:paraId="75C79467" w14:textId="198CB46F" w:rsidR="00DE36D4" w:rsidRDefault="00DE36D4" w:rsidP="004C7D39">
            <w:pPr>
              <w:pStyle w:val="NormalWeb"/>
            </w:pPr>
            <w:r>
              <w:t xml:space="preserve">As part of Anti-Bullying Awareness Week the pupils took part in an anti-bullying project.  I delivered whole class input to the introduction of the topic by firstly asking the pupils to contribute to a discussion about what bullying is and asking what types of behaviour characterise bullying.  I used their thoughts to create a mind map on the whiteboard using the words the pupils gave me.  As the </w:t>
            </w:r>
            <w:r w:rsidR="005F6DB7">
              <w:t>theme</w:t>
            </w:r>
            <w:r>
              <w:t xml:space="preserve"> of this year's anti-bullying week was 'One Kind Word', I then showed the pupils the video which had been created as part of the material for the week. Following this video, the pupils were again invited to give feedback on their </w:t>
            </w:r>
            <w:r w:rsidR="005F6DB7">
              <w:t>thoughts,</w:t>
            </w:r>
            <w:r>
              <w:t xml:space="preserve"> his time about kindness is and what it means to them. </w:t>
            </w:r>
          </w:p>
          <w:p w14:paraId="04953A4B" w14:textId="57E5A97F" w:rsidR="00DE36D4" w:rsidRDefault="00DE36D4" w:rsidP="004C7D39">
            <w:pPr>
              <w:pStyle w:val="NormalWeb"/>
            </w:pPr>
            <w:r>
              <w:t xml:space="preserve">As part of this topic, I set the pupils a set of </w:t>
            </w:r>
            <w:r w:rsidR="005F6DB7">
              <w:t>tasks</w:t>
            </w:r>
            <w:r>
              <w:t xml:space="preserve"> to be completed throughout the week.  These tasks included creating a mind map, creating an anti-bullying poster or advert, listening to the story 'Kindness is my superpower' and an anti-bullying performance or role play.  Pupils were split into mixed ability groups to carry out this task and set task according to these abilities.  I worked with the 'climb' group to complete the mind map task.  I asked for their ideas and created a collaborative mind map comprising these ideas on the whiteboard.  This was then copied into their topic books.  This was completed successfully, and I gave an extension task of asking the pupils to think of a random act of kindness and write it in their books.  This was again completed successfully. </w:t>
            </w:r>
          </w:p>
          <w:p w14:paraId="6BEA00EC" w14:textId="77777777" w:rsidR="00DE36D4" w:rsidRDefault="00DE36D4" w:rsidP="004C7D39">
            <w:pPr>
              <w:pStyle w:val="NormalWeb"/>
            </w:pPr>
            <w:r>
              <w:t>I panned these activities to link to authentic real-life context and did so by creating a link with the local church Pastor.</w:t>
            </w:r>
          </w:p>
          <w:p w14:paraId="0B3247FC" w14:textId="77777777" w:rsidR="00DE36D4" w:rsidRDefault="00DE36D4" w:rsidP="004C7D39"/>
        </w:tc>
      </w:tr>
      <w:tr w:rsidR="00DE36D4" w14:paraId="31504758" w14:textId="77777777" w:rsidTr="004C7D39">
        <w:tc>
          <w:tcPr>
            <w:tcW w:w="2689" w:type="dxa"/>
          </w:tcPr>
          <w:p w14:paraId="5F390C16" w14:textId="77777777" w:rsidR="00DE36D4" w:rsidRDefault="00DE36D4" w:rsidP="004C7D39">
            <w:pPr>
              <w:pStyle w:val="Heading3"/>
              <w:jc w:val="center"/>
              <w:outlineLvl w:val="2"/>
            </w:pPr>
            <w:r>
              <w:t>What have you learned?</w:t>
            </w:r>
          </w:p>
          <w:p w14:paraId="2A9199A9" w14:textId="77777777" w:rsidR="00DE36D4" w:rsidRDefault="00DE36D4" w:rsidP="004C7D39">
            <w:pPr>
              <w:jc w:val="center"/>
            </w:pPr>
          </w:p>
        </w:tc>
        <w:tc>
          <w:tcPr>
            <w:tcW w:w="6327" w:type="dxa"/>
          </w:tcPr>
          <w:p w14:paraId="2EC0B0ED" w14:textId="77777777" w:rsidR="00DE36D4" w:rsidRDefault="00DE36D4" w:rsidP="004C7D39">
            <w:r>
              <w:t>I have learned about the importance of creating real life authentic contexts in lessons as this enhances the learning experience by linking to real life.  The pupils also enjoyed the range of activities they were able to undertake, and this also links to the use of blended learning techniques. It was also beneficial in allowing the pupils to be involved in their own learning by being given the freedom to choose how they delivered their performance. This plan also allowed for pupils to adapt their tasks to make their work different from their peers and allowed for more than one cross-curricular link. </w:t>
            </w:r>
          </w:p>
        </w:tc>
      </w:tr>
      <w:tr w:rsidR="00DE36D4" w14:paraId="20F85709" w14:textId="77777777" w:rsidTr="004C7D39">
        <w:tc>
          <w:tcPr>
            <w:tcW w:w="2689" w:type="dxa"/>
          </w:tcPr>
          <w:p w14:paraId="6FCDCD3D" w14:textId="77777777" w:rsidR="00DE36D4" w:rsidRPr="007C32AA" w:rsidRDefault="00DE36D4" w:rsidP="004C7D39">
            <w:pPr>
              <w:pStyle w:val="Heading3"/>
              <w:jc w:val="center"/>
              <w:outlineLvl w:val="2"/>
            </w:pPr>
            <w:r>
              <w:lastRenderedPageBreak/>
              <w:t>What next?</w:t>
            </w:r>
          </w:p>
          <w:p w14:paraId="454787EF" w14:textId="77777777" w:rsidR="00DE36D4" w:rsidRDefault="00DE36D4" w:rsidP="004C7D39">
            <w:pPr>
              <w:jc w:val="center"/>
            </w:pPr>
          </w:p>
        </w:tc>
        <w:tc>
          <w:tcPr>
            <w:tcW w:w="6327" w:type="dxa"/>
          </w:tcPr>
          <w:p w14:paraId="6436AF84" w14:textId="77777777" w:rsidR="00DE36D4" w:rsidRDefault="00DE36D4" w:rsidP="004C7D39">
            <w:r>
              <w:t>I will continue to consider the use of real-life authentic context in lesson planning and will also continue to allow for pupil involvement in adapting their tasks to make their work different to their peers. This plan also allowed me to reflect on the fact lessons are not always necessarily completed in one session and can in fact carry over for a couple of days.</w:t>
            </w:r>
          </w:p>
        </w:tc>
      </w:tr>
    </w:tbl>
    <w:p w14:paraId="3557AAA7" w14:textId="4ED10861" w:rsidR="00DE36D4" w:rsidRDefault="00DE36D4" w:rsidP="00B347CF">
      <w:pPr>
        <w:spacing w:line="360" w:lineRule="auto"/>
        <w:jc w:val="both"/>
        <w:rPr>
          <w:rFonts w:ascii="Arial" w:hAnsi="Arial" w:cs="Arial"/>
          <w:b/>
          <w:bCs/>
          <w:sz w:val="28"/>
          <w:szCs w:val="28"/>
          <w:u w:val="single"/>
        </w:rPr>
      </w:pPr>
    </w:p>
    <w:p w14:paraId="443B4CCD" w14:textId="31FE2CF7" w:rsidR="00DE36D4" w:rsidRDefault="00DE36D4" w:rsidP="00B347CF">
      <w:pPr>
        <w:spacing w:line="360" w:lineRule="auto"/>
        <w:jc w:val="both"/>
        <w:rPr>
          <w:rFonts w:ascii="Arial" w:hAnsi="Arial" w:cs="Arial"/>
          <w:b/>
          <w:bCs/>
          <w:sz w:val="28"/>
          <w:szCs w:val="28"/>
          <w:u w:val="single"/>
        </w:rPr>
      </w:pPr>
    </w:p>
    <w:p w14:paraId="7F0FC70F" w14:textId="1B5487A8" w:rsidR="00DE36D4" w:rsidRDefault="00DE36D4" w:rsidP="00B347CF">
      <w:pPr>
        <w:spacing w:line="360" w:lineRule="auto"/>
        <w:jc w:val="both"/>
        <w:rPr>
          <w:rFonts w:ascii="Arial" w:hAnsi="Arial" w:cs="Arial"/>
          <w:b/>
          <w:bCs/>
          <w:sz w:val="28"/>
          <w:szCs w:val="28"/>
          <w:u w:val="single"/>
        </w:rPr>
      </w:pPr>
    </w:p>
    <w:p w14:paraId="14E4FF97" w14:textId="302E093E" w:rsidR="00DE36D4" w:rsidRDefault="00DE36D4" w:rsidP="00B347CF">
      <w:pPr>
        <w:spacing w:line="360" w:lineRule="auto"/>
        <w:jc w:val="both"/>
        <w:rPr>
          <w:rFonts w:ascii="Arial" w:hAnsi="Arial" w:cs="Arial"/>
          <w:b/>
          <w:bCs/>
          <w:sz w:val="28"/>
          <w:szCs w:val="28"/>
          <w:u w:val="single"/>
        </w:rPr>
      </w:pPr>
    </w:p>
    <w:p w14:paraId="71254AA4" w14:textId="3EAD5B7B" w:rsidR="00DE36D4" w:rsidRDefault="00DE36D4" w:rsidP="00B347CF">
      <w:pPr>
        <w:spacing w:line="360" w:lineRule="auto"/>
        <w:jc w:val="both"/>
        <w:rPr>
          <w:rFonts w:ascii="Arial" w:hAnsi="Arial" w:cs="Arial"/>
          <w:b/>
          <w:bCs/>
          <w:sz w:val="28"/>
          <w:szCs w:val="28"/>
          <w:u w:val="single"/>
        </w:rPr>
      </w:pPr>
    </w:p>
    <w:p w14:paraId="1B9B58B9" w14:textId="31A77F49" w:rsidR="00DE36D4" w:rsidRDefault="00DE36D4" w:rsidP="00B347CF">
      <w:pPr>
        <w:spacing w:line="360" w:lineRule="auto"/>
        <w:jc w:val="both"/>
        <w:rPr>
          <w:rFonts w:ascii="Arial" w:hAnsi="Arial" w:cs="Arial"/>
          <w:b/>
          <w:bCs/>
          <w:sz w:val="28"/>
          <w:szCs w:val="28"/>
          <w:u w:val="single"/>
        </w:rPr>
      </w:pPr>
    </w:p>
    <w:p w14:paraId="01CAD157" w14:textId="5CCDA476" w:rsidR="00DE36D4" w:rsidRDefault="00DE36D4" w:rsidP="00B347CF">
      <w:pPr>
        <w:spacing w:line="360" w:lineRule="auto"/>
        <w:jc w:val="both"/>
        <w:rPr>
          <w:rFonts w:ascii="Arial" w:hAnsi="Arial" w:cs="Arial"/>
          <w:b/>
          <w:bCs/>
          <w:sz w:val="28"/>
          <w:szCs w:val="28"/>
          <w:u w:val="single"/>
        </w:rPr>
      </w:pPr>
    </w:p>
    <w:p w14:paraId="582B2300" w14:textId="09EAA992" w:rsidR="00DE36D4" w:rsidRDefault="00DE36D4" w:rsidP="00B347CF">
      <w:pPr>
        <w:spacing w:line="360" w:lineRule="auto"/>
        <w:jc w:val="both"/>
        <w:rPr>
          <w:rFonts w:ascii="Arial" w:hAnsi="Arial" w:cs="Arial"/>
          <w:b/>
          <w:bCs/>
          <w:sz w:val="28"/>
          <w:szCs w:val="28"/>
          <w:u w:val="single"/>
        </w:rPr>
      </w:pPr>
    </w:p>
    <w:p w14:paraId="0A77EF1A" w14:textId="361C809A" w:rsidR="00DE36D4" w:rsidRDefault="00DE36D4" w:rsidP="00B347CF">
      <w:pPr>
        <w:spacing w:line="360" w:lineRule="auto"/>
        <w:jc w:val="both"/>
        <w:rPr>
          <w:rFonts w:ascii="Arial" w:hAnsi="Arial" w:cs="Arial"/>
          <w:b/>
          <w:bCs/>
          <w:sz w:val="28"/>
          <w:szCs w:val="28"/>
          <w:u w:val="single"/>
        </w:rPr>
      </w:pPr>
    </w:p>
    <w:p w14:paraId="7E7E6AB5" w14:textId="52D0AEFE" w:rsidR="00DE36D4" w:rsidRDefault="00DE36D4" w:rsidP="00B347CF">
      <w:pPr>
        <w:spacing w:line="360" w:lineRule="auto"/>
        <w:jc w:val="both"/>
        <w:rPr>
          <w:rFonts w:ascii="Arial" w:hAnsi="Arial" w:cs="Arial"/>
          <w:b/>
          <w:bCs/>
          <w:sz w:val="28"/>
          <w:szCs w:val="28"/>
          <w:u w:val="single"/>
        </w:rPr>
      </w:pPr>
    </w:p>
    <w:p w14:paraId="2AD62F40" w14:textId="75DF7015" w:rsidR="00DE36D4" w:rsidRDefault="00DE36D4" w:rsidP="00B347CF">
      <w:pPr>
        <w:spacing w:line="360" w:lineRule="auto"/>
        <w:jc w:val="both"/>
        <w:rPr>
          <w:rFonts w:ascii="Arial" w:hAnsi="Arial" w:cs="Arial"/>
          <w:b/>
          <w:bCs/>
          <w:sz w:val="28"/>
          <w:szCs w:val="28"/>
          <w:u w:val="single"/>
        </w:rPr>
      </w:pPr>
    </w:p>
    <w:p w14:paraId="17DBBA8F" w14:textId="6390CD33" w:rsidR="00DE36D4" w:rsidRDefault="00DE36D4" w:rsidP="00B347CF">
      <w:pPr>
        <w:spacing w:line="360" w:lineRule="auto"/>
        <w:jc w:val="both"/>
        <w:rPr>
          <w:rFonts w:ascii="Arial" w:hAnsi="Arial" w:cs="Arial"/>
          <w:b/>
          <w:bCs/>
          <w:sz w:val="28"/>
          <w:szCs w:val="28"/>
          <w:u w:val="single"/>
        </w:rPr>
      </w:pPr>
    </w:p>
    <w:p w14:paraId="451D01C8" w14:textId="04DA30D9" w:rsidR="00DE36D4" w:rsidRDefault="00DE36D4" w:rsidP="00B347CF">
      <w:pPr>
        <w:spacing w:line="360" w:lineRule="auto"/>
        <w:jc w:val="both"/>
        <w:rPr>
          <w:rFonts w:ascii="Arial" w:hAnsi="Arial" w:cs="Arial"/>
          <w:b/>
          <w:bCs/>
          <w:sz w:val="28"/>
          <w:szCs w:val="28"/>
          <w:u w:val="single"/>
        </w:rPr>
      </w:pPr>
    </w:p>
    <w:p w14:paraId="4190AA7B" w14:textId="65E90C9E" w:rsidR="00DE36D4" w:rsidRDefault="00DE36D4" w:rsidP="00B347CF">
      <w:pPr>
        <w:spacing w:line="360" w:lineRule="auto"/>
        <w:jc w:val="both"/>
        <w:rPr>
          <w:rFonts w:ascii="Arial" w:hAnsi="Arial" w:cs="Arial"/>
          <w:b/>
          <w:bCs/>
          <w:sz w:val="28"/>
          <w:szCs w:val="28"/>
          <w:u w:val="single"/>
        </w:rPr>
      </w:pPr>
    </w:p>
    <w:p w14:paraId="389604BB" w14:textId="6E405305" w:rsidR="00DE36D4" w:rsidRDefault="00DE36D4" w:rsidP="00B347CF">
      <w:pPr>
        <w:spacing w:line="360" w:lineRule="auto"/>
        <w:jc w:val="both"/>
        <w:rPr>
          <w:rFonts w:ascii="Arial" w:hAnsi="Arial" w:cs="Arial"/>
          <w:b/>
          <w:bCs/>
          <w:sz w:val="28"/>
          <w:szCs w:val="28"/>
          <w:u w:val="single"/>
        </w:rPr>
      </w:pPr>
    </w:p>
    <w:p w14:paraId="34BDE5E5" w14:textId="74295E6D" w:rsidR="00DE36D4" w:rsidRDefault="00DE36D4" w:rsidP="00B347CF">
      <w:pPr>
        <w:spacing w:line="360" w:lineRule="auto"/>
        <w:jc w:val="both"/>
        <w:rPr>
          <w:rFonts w:ascii="Arial" w:hAnsi="Arial" w:cs="Arial"/>
          <w:b/>
          <w:bCs/>
          <w:sz w:val="28"/>
          <w:szCs w:val="28"/>
          <w:u w:val="single"/>
        </w:rPr>
      </w:pPr>
    </w:p>
    <w:p w14:paraId="72186C70" w14:textId="2E04F3CF" w:rsidR="00DE36D4" w:rsidRDefault="00DE36D4" w:rsidP="00B347CF">
      <w:pPr>
        <w:spacing w:line="360" w:lineRule="auto"/>
        <w:jc w:val="both"/>
        <w:rPr>
          <w:rFonts w:ascii="Arial" w:hAnsi="Arial" w:cs="Arial"/>
          <w:b/>
          <w:bCs/>
          <w:sz w:val="28"/>
          <w:szCs w:val="28"/>
          <w:u w:val="single"/>
        </w:rPr>
      </w:pPr>
    </w:p>
    <w:p w14:paraId="0F0A0E11" w14:textId="0FCA48B1" w:rsidR="00DE36D4" w:rsidRDefault="00DE36D4" w:rsidP="00B347CF">
      <w:pPr>
        <w:spacing w:line="360" w:lineRule="auto"/>
        <w:jc w:val="both"/>
        <w:rPr>
          <w:rFonts w:ascii="Arial" w:hAnsi="Arial" w:cs="Arial"/>
          <w:b/>
          <w:bCs/>
          <w:sz w:val="28"/>
          <w:szCs w:val="28"/>
          <w:u w:val="single"/>
        </w:rPr>
      </w:pPr>
    </w:p>
    <w:p w14:paraId="5E536FB6" w14:textId="41F188E9" w:rsidR="00DE36D4" w:rsidRDefault="00DE36D4" w:rsidP="00B347CF">
      <w:pPr>
        <w:spacing w:line="360" w:lineRule="auto"/>
        <w:jc w:val="both"/>
        <w:rPr>
          <w:rFonts w:ascii="Arial" w:hAnsi="Arial" w:cs="Arial"/>
          <w:b/>
          <w:bCs/>
          <w:sz w:val="28"/>
          <w:szCs w:val="28"/>
          <w:u w:val="single"/>
        </w:rPr>
      </w:pP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897274" w14:paraId="404865D2" w14:textId="77777777" w:rsidTr="004C7D39">
        <w:tc>
          <w:tcPr>
            <w:tcW w:w="2689" w:type="dxa"/>
          </w:tcPr>
          <w:p w14:paraId="130D578F" w14:textId="78B6F930" w:rsidR="00897274" w:rsidRDefault="00897274" w:rsidP="004C7D39">
            <w:pPr>
              <w:pStyle w:val="Heading2"/>
              <w:jc w:val="center"/>
              <w:outlineLvl w:val="1"/>
            </w:pPr>
            <w:r>
              <w:lastRenderedPageBreak/>
              <w:t xml:space="preserve">Professional Experience </w:t>
            </w:r>
            <w:r w:rsidRPr="00CD1E5D">
              <w:t>Template</w:t>
            </w:r>
            <w:r>
              <w:t xml:space="preserve"> 4</w:t>
            </w:r>
          </w:p>
        </w:tc>
        <w:tc>
          <w:tcPr>
            <w:tcW w:w="6327" w:type="dxa"/>
          </w:tcPr>
          <w:p w14:paraId="7593D3F5" w14:textId="77777777" w:rsidR="00897274" w:rsidRDefault="00897274" w:rsidP="004C7D39"/>
          <w:p w14:paraId="01E4C439" w14:textId="4562FC64" w:rsidR="00CB18E6" w:rsidRDefault="00CB18E6" w:rsidP="004C7D39">
            <w:r>
              <w:t>Healthy Eating project Planning</w:t>
            </w:r>
          </w:p>
        </w:tc>
      </w:tr>
      <w:tr w:rsidR="00897274" w14:paraId="64CBF55B" w14:textId="77777777" w:rsidTr="004C7D39">
        <w:tc>
          <w:tcPr>
            <w:tcW w:w="2689" w:type="dxa"/>
          </w:tcPr>
          <w:p w14:paraId="3476FC17" w14:textId="77777777" w:rsidR="00897274" w:rsidRDefault="00897274" w:rsidP="004C7D39">
            <w:pPr>
              <w:pStyle w:val="Heading2"/>
              <w:jc w:val="center"/>
              <w:outlineLvl w:val="1"/>
            </w:pPr>
            <w:r>
              <w:t>Pedagogy Standard</w:t>
            </w:r>
          </w:p>
        </w:tc>
        <w:tc>
          <w:tcPr>
            <w:tcW w:w="6327" w:type="dxa"/>
          </w:tcPr>
          <w:p w14:paraId="53B1BDD2" w14:textId="6FB87A60" w:rsidR="00897274" w:rsidRPr="00860793" w:rsidRDefault="00897274" w:rsidP="004C7D39">
            <w:pPr>
              <w:rPr>
                <w:sz w:val="28"/>
                <w:szCs w:val="28"/>
              </w:rPr>
            </w:pPr>
            <w:r w:rsidRPr="00CB18E6">
              <w:rPr>
                <w:color w:val="002060"/>
                <w:sz w:val="28"/>
                <w:szCs w:val="28"/>
              </w:rPr>
              <w:t>Cross curricular themes</w:t>
            </w:r>
          </w:p>
        </w:tc>
      </w:tr>
      <w:tr w:rsidR="00897274" w14:paraId="0B25D43B" w14:textId="77777777" w:rsidTr="004C7D39">
        <w:tc>
          <w:tcPr>
            <w:tcW w:w="2689" w:type="dxa"/>
          </w:tcPr>
          <w:p w14:paraId="7F909C9D" w14:textId="77777777" w:rsidR="00897274" w:rsidRDefault="00897274" w:rsidP="004C7D39">
            <w:pPr>
              <w:pStyle w:val="Heading3"/>
              <w:jc w:val="center"/>
              <w:outlineLvl w:val="2"/>
            </w:pPr>
            <w:r>
              <w:t>What did you do and why?</w:t>
            </w:r>
          </w:p>
          <w:p w14:paraId="69D53D33" w14:textId="77777777" w:rsidR="00897274" w:rsidRDefault="00897274" w:rsidP="004C7D39">
            <w:pPr>
              <w:jc w:val="center"/>
            </w:pPr>
          </w:p>
        </w:tc>
        <w:tc>
          <w:tcPr>
            <w:tcW w:w="6327" w:type="dxa"/>
          </w:tcPr>
          <w:p w14:paraId="4BDA344C" w14:textId="77777777" w:rsidR="00897274" w:rsidRDefault="00897274" w:rsidP="004C7D39"/>
          <w:p w14:paraId="5DC5ADBD" w14:textId="77777777" w:rsidR="00CB18E6" w:rsidRPr="00860169" w:rsidRDefault="00CB18E6" w:rsidP="00CB18E6">
            <w:pPr>
              <w:spacing w:before="100" w:beforeAutospacing="1" w:after="100" w:afterAutospacing="1"/>
              <w:rPr>
                <w:rFonts w:ascii="Times New Roman" w:eastAsia="Times New Roman" w:hAnsi="Times New Roman" w:cs="Times New Roman"/>
                <w:sz w:val="24"/>
                <w:szCs w:val="24"/>
                <w:lang w:eastAsia="ja-JP"/>
              </w:rPr>
            </w:pPr>
            <w:r w:rsidRPr="00860169">
              <w:rPr>
                <w:rFonts w:ascii="Times New Roman" w:eastAsia="Times New Roman" w:hAnsi="Times New Roman" w:cs="Times New Roman"/>
                <w:sz w:val="24"/>
                <w:szCs w:val="24"/>
                <w:lang w:eastAsia="ja-JP"/>
              </w:rPr>
              <w:t>I wanted to plan a project that would not only allow the pupils to have a range of different tasks, but also provide effective cross-curricular links. I therefore planned a healthy eating project which would provide the pupils with tasks to complete over a few days. I wanted to provide links to not only the literacy and numeracy framework and digital competency framework but also other AoLes if possible. The healthy eating project allowed me to effectively do this. </w:t>
            </w:r>
          </w:p>
          <w:p w14:paraId="03A71217" w14:textId="77777777" w:rsidR="00CB18E6" w:rsidRPr="00860169" w:rsidRDefault="00CB18E6" w:rsidP="00CB18E6">
            <w:pPr>
              <w:spacing w:before="100" w:beforeAutospacing="1" w:after="100" w:afterAutospacing="1"/>
              <w:rPr>
                <w:rFonts w:ascii="Times New Roman" w:eastAsia="Times New Roman" w:hAnsi="Times New Roman" w:cs="Times New Roman"/>
                <w:sz w:val="24"/>
                <w:szCs w:val="24"/>
                <w:lang w:eastAsia="ja-JP"/>
              </w:rPr>
            </w:pPr>
            <w:r w:rsidRPr="00860169">
              <w:rPr>
                <w:rFonts w:ascii="Times New Roman" w:eastAsia="Times New Roman" w:hAnsi="Times New Roman" w:cs="Times New Roman"/>
                <w:sz w:val="24"/>
                <w:szCs w:val="24"/>
                <w:lang w:eastAsia="ja-JP"/>
              </w:rPr>
              <w:t>I was able to plan a healthy eating project which not linked successfully to the literacy and numeracy framework and digital competency framework, but also the expressive arts and language, literacy and communication AoLes. </w:t>
            </w:r>
          </w:p>
          <w:p w14:paraId="3B6DBB72" w14:textId="04E65290" w:rsidR="00CB18E6" w:rsidRPr="00860169" w:rsidRDefault="00CB18E6" w:rsidP="00CB18E6">
            <w:pPr>
              <w:spacing w:before="100" w:beforeAutospacing="1" w:after="100" w:afterAutospacing="1"/>
              <w:rPr>
                <w:rFonts w:ascii="Times New Roman" w:eastAsia="Times New Roman" w:hAnsi="Times New Roman" w:cs="Times New Roman"/>
                <w:sz w:val="24"/>
                <w:szCs w:val="24"/>
                <w:lang w:eastAsia="ja-JP"/>
              </w:rPr>
            </w:pPr>
            <w:r w:rsidRPr="00860169">
              <w:rPr>
                <w:rFonts w:ascii="Times New Roman" w:eastAsia="Times New Roman" w:hAnsi="Times New Roman" w:cs="Times New Roman"/>
                <w:sz w:val="24"/>
                <w:szCs w:val="24"/>
                <w:lang w:eastAsia="ja-JP"/>
              </w:rPr>
              <w:t xml:space="preserve">The input began with me providing a re-cap via a presentation of what the pupils had learned previously regarding the </w:t>
            </w:r>
            <w:r w:rsidR="00030126" w:rsidRPr="00860169">
              <w:rPr>
                <w:rFonts w:ascii="Times New Roman" w:eastAsia="Times New Roman" w:hAnsi="Times New Roman" w:cs="Times New Roman"/>
                <w:sz w:val="24"/>
                <w:szCs w:val="24"/>
                <w:lang w:eastAsia="ja-JP"/>
              </w:rPr>
              <w:t>Eatwell</w:t>
            </w:r>
            <w:r w:rsidRPr="00860169">
              <w:rPr>
                <w:rFonts w:ascii="Times New Roman" w:eastAsia="Times New Roman" w:hAnsi="Times New Roman" w:cs="Times New Roman"/>
                <w:sz w:val="24"/>
                <w:szCs w:val="24"/>
                <w:lang w:eastAsia="ja-JP"/>
              </w:rPr>
              <w:t xml:space="preserve"> plate. This was followed by an interactive quiz for whole class participation by inviting pupils to participate through hands up approach. Pupils were then given a choice of five activities and were asked to choose at least three of the following:</w:t>
            </w:r>
          </w:p>
          <w:p w14:paraId="7BBCDC00" w14:textId="77777777" w:rsidR="00CB18E6" w:rsidRPr="00860169" w:rsidRDefault="00CB18E6" w:rsidP="00CB18E6">
            <w:pPr>
              <w:numPr>
                <w:ilvl w:val="0"/>
                <w:numId w:val="1"/>
              </w:numPr>
              <w:spacing w:before="100" w:beforeAutospacing="1" w:after="100" w:afterAutospacing="1"/>
              <w:rPr>
                <w:rFonts w:ascii="Times New Roman" w:eastAsia="Times New Roman" w:hAnsi="Times New Roman" w:cs="Times New Roman"/>
                <w:sz w:val="24"/>
                <w:szCs w:val="24"/>
                <w:lang w:eastAsia="ja-JP"/>
              </w:rPr>
            </w:pPr>
            <w:r w:rsidRPr="00860169">
              <w:rPr>
                <w:rFonts w:ascii="Times New Roman" w:eastAsia="Times New Roman" w:hAnsi="Times New Roman" w:cs="Times New Roman"/>
                <w:sz w:val="24"/>
                <w:szCs w:val="24"/>
                <w:lang w:eastAsia="ja-JP"/>
              </w:rPr>
              <w:t>Researching and writing a recipe for a healthy meal using ipads/laptops</w:t>
            </w:r>
          </w:p>
          <w:p w14:paraId="1750F92B" w14:textId="77777777" w:rsidR="00CB18E6" w:rsidRPr="00860169" w:rsidRDefault="00CB18E6" w:rsidP="00CB18E6">
            <w:pPr>
              <w:numPr>
                <w:ilvl w:val="0"/>
                <w:numId w:val="1"/>
              </w:numPr>
              <w:spacing w:before="100" w:beforeAutospacing="1" w:after="100" w:afterAutospacing="1"/>
              <w:rPr>
                <w:rFonts w:ascii="Times New Roman" w:eastAsia="Times New Roman" w:hAnsi="Times New Roman" w:cs="Times New Roman"/>
                <w:sz w:val="24"/>
                <w:szCs w:val="24"/>
                <w:lang w:eastAsia="ja-JP"/>
              </w:rPr>
            </w:pPr>
            <w:r w:rsidRPr="00860169">
              <w:rPr>
                <w:rFonts w:ascii="Times New Roman" w:eastAsia="Times New Roman" w:hAnsi="Times New Roman" w:cs="Times New Roman"/>
                <w:sz w:val="24"/>
                <w:szCs w:val="24"/>
                <w:lang w:eastAsia="ja-JP"/>
              </w:rPr>
              <w:t>Creating a quiz/questionnaire for a member of staff to complete to either test knowledge or ask about healthy lifestyle.</w:t>
            </w:r>
          </w:p>
          <w:p w14:paraId="1873A231" w14:textId="77777777" w:rsidR="00CB18E6" w:rsidRPr="00860169" w:rsidRDefault="00CB18E6" w:rsidP="00CB18E6">
            <w:pPr>
              <w:numPr>
                <w:ilvl w:val="0"/>
                <w:numId w:val="1"/>
              </w:numPr>
              <w:spacing w:before="100" w:beforeAutospacing="1" w:after="100" w:afterAutospacing="1"/>
              <w:rPr>
                <w:rFonts w:ascii="Times New Roman" w:eastAsia="Times New Roman" w:hAnsi="Times New Roman" w:cs="Times New Roman"/>
                <w:sz w:val="24"/>
                <w:szCs w:val="24"/>
                <w:lang w:eastAsia="ja-JP"/>
              </w:rPr>
            </w:pPr>
            <w:r w:rsidRPr="00860169">
              <w:rPr>
                <w:rFonts w:ascii="Times New Roman" w:eastAsia="Times New Roman" w:hAnsi="Times New Roman" w:cs="Times New Roman"/>
                <w:sz w:val="24"/>
                <w:szCs w:val="24"/>
                <w:lang w:eastAsia="ja-JP"/>
              </w:rPr>
              <w:t>Creating a quiz for peers to complete either using Quizizz or using Word or Powerpoint.  </w:t>
            </w:r>
          </w:p>
          <w:p w14:paraId="2721F4CA" w14:textId="77777777" w:rsidR="00CB18E6" w:rsidRPr="00860169" w:rsidRDefault="00CB18E6" w:rsidP="00CB18E6">
            <w:pPr>
              <w:numPr>
                <w:ilvl w:val="0"/>
                <w:numId w:val="1"/>
              </w:numPr>
              <w:spacing w:before="100" w:beforeAutospacing="1" w:after="100" w:afterAutospacing="1"/>
              <w:rPr>
                <w:rFonts w:ascii="Times New Roman" w:eastAsia="Times New Roman" w:hAnsi="Times New Roman" w:cs="Times New Roman"/>
                <w:sz w:val="24"/>
                <w:szCs w:val="24"/>
                <w:lang w:eastAsia="ja-JP"/>
              </w:rPr>
            </w:pPr>
            <w:r w:rsidRPr="00860169">
              <w:rPr>
                <w:rFonts w:ascii="Times New Roman" w:eastAsia="Times New Roman" w:hAnsi="Times New Roman" w:cs="Times New Roman"/>
                <w:sz w:val="24"/>
                <w:szCs w:val="24"/>
                <w:lang w:eastAsia="ja-JP"/>
              </w:rPr>
              <w:t>Creating a healthy eating song showing both writing and musical skills.</w:t>
            </w:r>
          </w:p>
          <w:p w14:paraId="5CB8ABB1" w14:textId="77777777" w:rsidR="00CB18E6" w:rsidRPr="00860169" w:rsidRDefault="00CB18E6" w:rsidP="00CB18E6">
            <w:pPr>
              <w:numPr>
                <w:ilvl w:val="0"/>
                <w:numId w:val="1"/>
              </w:numPr>
              <w:spacing w:before="100" w:beforeAutospacing="1" w:after="100" w:afterAutospacing="1"/>
              <w:rPr>
                <w:rFonts w:ascii="Times New Roman" w:eastAsia="Times New Roman" w:hAnsi="Times New Roman" w:cs="Times New Roman"/>
                <w:sz w:val="24"/>
                <w:szCs w:val="24"/>
                <w:lang w:eastAsia="ja-JP"/>
              </w:rPr>
            </w:pPr>
            <w:r w:rsidRPr="00860169">
              <w:rPr>
                <w:rFonts w:ascii="Times New Roman" w:eastAsia="Times New Roman" w:hAnsi="Times New Roman" w:cs="Times New Roman"/>
                <w:sz w:val="24"/>
                <w:szCs w:val="24"/>
                <w:lang w:eastAsia="ja-JP"/>
              </w:rPr>
              <w:t>Create a poem about healthy eating.</w:t>
            </w:r>
          </w:p>
          <w:p w14:paraId="339F9BFD" w14:textId="77777777" w:rsidR="00CB18E6" w:rsidRPr="00860169" w:rsidRDefault="00CB18E6" w:rsidP="00CB18E6">
            <w:pPr>
              <w:spacing w:before="100" w:beforeAutospacing="1" w:after="100" w:afterAutospacing="1"/>
              <w:rPr>
                <w:rFonts w:ascii="Times New Roman" w:eastAsia="Times New Roman" w:hAnsi="Times New Roman" w:cs="Times New Roman"/>
                <w:sz w:val="24"/>
                <w:szCs w:val="24"/>
                <w:lang w:eastAsia="ja-JP"/>
              </w:rPr>
            </w:pPr>
            <w:r w:rsidRPr="00860169">
              <w:rPr>
                <w:rFonts w:ascii="Times New Roman" w:eastAsia="Times New Roman" w:hAnsi="Times New Roman" w:cs="Times New Roman"/>
                <w:sz w:val="24"/>
                <w:szCs w:val="24"/>
                <w:lang w:eastAsia="ja-JP"/>
              </w:rPr>
              <w:t>Extensions were provided for tasks and when all complete a healthy eating booklet was compiled containing all the work undertaken.</w:t>
            </w:r>
          </w:p>
          <w:p w14:paraId="3499CBA2" w14:textId="2E871835" w:rsidR="00CB18E6" w:rsidRPr="00CB18E6" w:rsidRDefault="00CB18E6" w:rsidP="00CB18E6">
            <w:pPr>
              <w:spacing w:before="100" w:beforeAutospacing="1" w:after="100" w:afterAutospacing="1"/>
              <w:rPr>
                <w:rFonts w:ascii="Times New Roman" w:eastAsia="Times New Roman" w:hAnsi="Times New Roman" w:cs="Times New Roman"/>
                <w:sz w:val="24"/>
                <w:szCs w:val="24"/>
                <w:lang w:eastAsia="ja-JP"/>
              </w:rPr>
            </w:pPr>
            <w:r w:rsidRPr="00860169">
              <w:rPr>
                <w:rFonts w:ascii="Times New Roman" w:eastAsia="Times New Roman" w:hAnsi="Times New Roman" w:cs="Times New Roman"/>
                <w:sz w:val="24"/>
                <w:szCs w:val="24"/>
                <w:lang w:eastAsia="ja-JP"/>
              </w:rPr>
              <w:t xml:space="preserve">The use of ipads and laptops for research and competing work links to the DCF. The creating of quizzes and poems and also song writing also contributed to the LNF and the language, </w:t>
            </w:r>
            <w:r w:rsidRPr="00860169">
              <w:rPr>
                <w:rFonts w:ascii="Times New Roman" w:eastAsia="Times New Roman" w:hAnsi="Times New Roman" w:cs="Times New Roman"/>
                <w:sz w:val="24"/>
                <w:szCs w:val="24"/>
                <w:lang w:eastAsia="ja-JP"/>
              </w:rPr>
              <w:lastRenderedPageBreak/>
              <w:t>literacy and communication AoLe. The creating of a song also links to expressive arts by pupils using their musical skills.</w:t>
            </w:r>
          </w:p>
        </w:tc>
      </w:tr>
      <w:tr w:rsidR="00897274" w14:paraId="67BF6DD1" w14:textId="77777777" w:rsidTr="004C7D39">
        <w:tc>
          <w:tcPr>
            <w:tcW w:w="2689" w:type="dxa"/>
          </w:tcPr>
          <w:p w14:paraId="454B8EC2" w14:textId="77777777" w:rsidR="00897274" w:rsidRDefault="00897274" w:rsidP="004C7D39">
            <w:pPr>
              <w:pStyle w:val="Heading3"/>
              <w:jc w:val="center"/>
              <w:outlineLvl w:val="2"/>
            </w:pPr>
            <w:r>
              <w:lastRenderedPageBreak/>
              <w:t>What have you learned?</w:t>
            </w:r>
          </w:p>
          <w:p w14:paraId="7EB09292" w14:textId="77777777" w:rsidR="00897274" w:rsidRDefault="00897274" w:rsidP="004C7D39">
            <w:pPr>
              <w:jc w:val="center"/>
            </w:pPr>
          </w:p>
        </w:tc>
        <w:tc>
          <w:tcPr>
            <w:tcW w:w="6327" w:type="dxa"/>
          </w:tcPr>
          <w:p w14:paraId="56F3F308" w14:textId="5DA7A3ED" w:rsidR="00897274" w:rsidRDefault="00CB18E6" w:rsidP="004C7D39">
            <w:r>
              <w:t xml:space="preserve">Planning a wide range of activities allowed me to see </w:t>
            </w:r>
            <w:r w:rsidR="005F6DB7">
              <w:t>first-hand</w:t>
            </w:r>
            <w:r>
              <w:t xml:space="preserve"> how pupils enjoy being given the opportunity to be independent in choosing the tasks they complete. This also gives pupils the opportunity to complete tasks in a format of their choice which results in all pupils’ work looking different. These tasks also gave pupils the chance to work collaboratively which enhances learning outcomes and pupils were engaged and motivated in the tasks undertaken.</w:t>
            </w:r>
          </w:p>
        </w:tc>
      </w:tr>
      <w:tr w:rsidR="00897274" w14:paraId="103E4B0C" w14:textId="77777777" w:rsidTr="004C7D39">
        <w:tc>
          <w:tcPr>
            <w:tcW w:w="2689" w:type="dxa"/>
          </w:tcPr>
          <w:p w14:paraId="35E4EB0E" w14:textId="77777777" w:rsidR="00897274" w:rsidRPr="007C32AA" w:rsidRDefault="00897274" w:rsidP="004C7D39">
            <w:pPr>
              <w:pStyle w:val="Heading3"/>
              <w:jc w:val="center"/>
              <w:outlineLvl w:val="2"/>
            </w:pPr>
            <w:r>
              <w:t>What next?</w:t>
            </w:r>
          </w:p>
          <w:p w14:paraId="2A1A42CB" w14:textId="77777777" w:rsidR="00897274" w:rsidRDefault="00897274" w:rsidP="004C7D39">
            <w:pPr>
              <w:jc w:val="center"/>
            </w:pPr>
          </w:p>
        </w:tc>
        <w:tc>
          <w:tcPr>
            <w:tcW w:w="6327" w:type="dxa"/>
          </w:tcPr>
          <w:p w14:paraId="4C811CE5" w14:textId="3E01B6C6" w:rsidR="00897274" w:rsidRDefault="00CB18E6" w:rsidP="004C7D39">
            <w:r>
              <w:t>I will continue to engage in planning cross-curricular activities and continue to provide scaffolding opportunities for all pupils. I will also continue to encourage pupils to steer their own learning as this impacts on the achievement of learning outcomes. Peer collaboration also contributes positively.  I will continue to work with my class mentor to plan lessons linked to planned topics and share the success of these approaches with peers.</w:t>
            </w:r>
          </w:p>
        </w:tc>
      </w:tr>
    </w:tbl>
    <w:p w14:paraId="6EDFE168" w14:textId="571AE2E8" w:rsidR="00DE36D4" w:rsidRDefault="00DE36D4" w:rsidP="00B347CF">
      <w:pPr>
        <w:spacing w:line="360" w:lineRule="auto"/>
        <w:jc w:val="both"/>
        <w:rPr>
          <w:rFonts w:ascii="Arial" w:hAnsi="Arial" w:cs="Arial"/>
          <w:b/>
          <w:bCs/>
          <w:sz w:val="28"/>
          <w:szCs w:val="28"/>
          <w:u w:val="single"/>
        </w:rPr>
      </w:pPr>
    </w:p>
    <w:p w14:paraId="3D7FAFCE" w14:textId="66883D49" w:rsidR="008015D4" w:rsidRDefault="008015D4" w:rsidP="00B347CF">
      <w:pPr>
        <w:spacing w:line="360" w:lineRule="auto"/>
        <w:jc w:val="both"/>
        <w:rPr>
          <w:rFonts w:ascii="Arial" w:hAnsi="Arial" w:cs="Arial"/>
          <w:b/>
          <w:bCs/>
          <w:sz w:val="28"/>
          <w:szCs w:val="28"/>
          <w:u w:val="single"/>
        </w:rPr>
      </w:pPr>
    </w:p>
    <w:p w14:paraId="13A4165A" w14:textId="18FA45B4" w:rsidR="008015D4" w:rsidRDefault="008015D4" w:rsidP="00B347CF">
      <w:pPr>
        <w:spacing w:line="360" w:lineRule="auto"/>
        <w:jc w:val="both"/>
        <w:rPr>
          <w:rFonts w:ascii="Arial" w:hAnsi="Arial" w:cs="Arial"/>
          <w:b/>
          <w:bCs/>
          <w:sz w:val="28"/>
          <w:szCs w:val="28"/>
          <w:u w:val="single"/>
        </w:rPr>
      </w:pPr>
    </w:p>
    <w:p w14:paraId="5450B70C" w14:textId="378B2B17" w:rsidR="008015D4" w:rsidRDefault="008015D4" w:rsidP="00B347CF">
      <w:pPr>
        <w:spacing w:line="360" w:lineRule="auto"/>
        <w:jc w:val="both"/>
        <w:rPr>
          <w:rFonts w:ascii="Arial" w:hAnsi="Arial" w:cs="Arial"/>
          <w:b/>
          <w:bCs/>
          <w:sz w:val="28"/>
          <w:szCs w:val="28"/>
          <w:u w:val="single"/>
        </w:rPr>
      </w:pPr>
    </w:p>
    <w:p w14:paraId="7100E220" w14:textId="49EFDE7C" w:rsidR="008015D4" w:rsidRDefault="008015D4" w:rsidP="00B347CF">
      <w:pPr>
        <w:spacing w:line="360" w:lineRule="auto"/>
        <w:jc w:val="both"/>
        <w:rPr>
          <w:rFonts w:ascii="Arial" w:hAnsi="Arial" w:cs="Arial"/>
          <w:b/>
          <w:bCs/>
          <w:sz w:val="28"/>
          <w:szCs w:val="28"/>
          <w:u w:val="single"/>
        </w:rPr>
      </w:pPr>
    </w:p>
    <w:p w14:paraId="12371470" w14:textId="6617DAE9" w:rsidR="008015D4" w:rsidRDefault="008015D4" w:rsidP="00B347CF">
      <w:pPr>
        <w:spacing w:line="360" w:lineRule="auto"/>
        <w:jc w:val="both"/>
        <w:rPr>
          <w:rFonts w:ascii="Arial" w:hAnsi="Arial" w:cs="Arial"/>
          <w:b/>
          <w:bCs/>
          <w:sz w:val="28"/>
          <w:szCs w:val="28"/>
          <w:u w:val="single"/>
        </w:rPr>
      </w:pPr>
    </w:p>
    <w:p w14:paraId="3C360EC3" w14:textId="00E11AD2" w:rsidR="008015D4" w:rsidRDefault="008015D4" w:rsidP="00B347CF">
      <w:pPr>
        <w:spacing w:line="360" w:lineRule="auto"/>
        <w:jc w:val="both"/>
        <w:rPr>
          <w:rFonts w:ascii="Arial" w:hAnsi="Arial" w:cs="Arial"/>
          <w:b/>
          <w:bCs/>
          <w:sz w:val="28"/>
          <w:szCs w:val="28"/>
          <w:u w:val="single"/>
        </w:rPr>
      </w:pPr>
    </w:p>
    <w:p w14:paraId="56CEA4CF" w14:textId="50956DB8" w:rsidR="008015D4" w:rsidRDefault="008015D4" w:rsidP="00B347CF">
      <w:pPr>
        <w:spacing w:line="360" w:lineRule="auto"/>
        <w:jc w:val="both"/>
        <w:rPr>
          <w:rFonts w:ascii="Arial" w:hAnsi="Arial" w:cs="Arial"/>
          <w:b/>
          <w:bCs/>
          <w:sz w:val="28"/>
          <w:szCs w:val="28"/>
          <w:u w:val="single"/>
        </w:rPr>
      </w:pPr>
    </w:p>
    <w:p w14:paraId="0F9F0CF4" w14:textId="63C0AFB3" w:rsidR="008015D4" w:rsidRDefault="008015D4" w:rsidP="00B347CF">
      <w:pPr>
        <w:spacing w:line="360" w:lineRule="auto"/>
        <w:jc w:val="both"/>
        <w:rPr>
          <w:rFonts w:ascii="Arial" w:hAnsi="Arial" w:cs="Arial"/>
          <w:b/>
          <w:bCs/>
          <w:sz w:val="28"/>
          <w:szCs w:val="28"/>
          <w:u w:val="single"/>
        </w:rPr>
      </w:pPr>
    </w:p>
    <w:p w14:paraId="722155AB" w14:textId="03E073B1" w:rsidR="008015D4" w:rsidRDefault="008015D4" w:rsidP="00B347CF">
      <w:pPr>
        <w:spacing w:line="360" w:lineRule="auto"/>
        <w:jc w:val="both"/>
        <w:rPr>
          <w:rFonts w:ascii="Arial" w:hAnsi="Arial" w:cs="Arial"/>
          <w:b/>
          <w:bCs/>
          <w:sz w:val="28"/>
          <w:szCs w:val="28"/>
          <w:u w:val="single"/>
        </w:rPr>
      </w:pPr>
    </w:p>
    <w:p w14:paraId="54C2F66F" w14:textId="5674F5D0" w:rsidR="008015D4" w:rsidRDefault="008015D4" w:rsidP="00B347CF">
      <w:pPr>
        <w:spacing w:line="360" w:lineRule="auto"/>
        <w:jc w:val="both"/>
        <w:rPr>
          <w:rFonts w:ascii="Arial" w:hAnsi="Arial" w:cs="Arial"/>
          <w:b/>
          <w:bCs/>
          <w:sz w:val="28"/>
          <w:szCs w:val="28"/>
          <w:u w:val="single"/>
        </w:rPr>
      </w:pPr>
    </w:p>
    <w:p w14:paraId="6006FF35" w14:textId="07797B82" w:rsidR="008015D4" w:rsidRDefault="008015D4" w:rsidP="00B347CF">
      <w:pPr>
        <w:spacing w:line="360" w:lineRule="auto"/>
        <w:jc w:val="both"/>
        <w:rPr>
          <w:rFonts w:ascii="Arial" w:hAnsi="Arial" w:cs="Arial"/>
          <w:b/>
          <w:bCs/>
          <w:sz w:val="28"/>
          <w:szCs w:val="28"/>
          <w:u w:val="single"/>
        </w:rPr>
      </w:pPr>
    </w:p>
    <w:p w14:paraId="5A83E93D" w14:textId="1197C026" w:rsidR="008015D4" w:rsidRDefault="008015D4" w:rsidP="00B347CF">
      <w:pPr>
        <w:spacing w:line="360" w:lineRule="auto"/>
        <w:jc w:val="both"/>
        <w:rPr>
          <w:rFonts w:ascii="Arial" w:hAnsi="Arial" w:cs="Arial"/>
          <w:b/>
          <w:bCs/>
          <w:sz w:val="28"/>
          <w:szCs w:val="28"/>
          <w:u w:val="single"/>
        </w:rPr>
      </w:pPr>
    </w:p>
    <w:p w14:paraId="05B3365E" w14:textId="47396F57" w:rsidR="008015D4" w:rsidRDefault="008015D4" w:rsidP="00B347CF">
      <w:pPr>
        <w:spacing w:line="360" w:lineRule="auto"/>
        <w:jc w:val="both"/>
        <w:rPr>
          <w:rFonts w:ascii="Arial" w:hAnsi="Arial" w:cs="Arial"/>
          <w:b/>
          <w:bCs/>
          <w:sz w:val="28"/>
          <w:szCs w:val="28"/>
          <w:u w:val="single"/>
        </w:rPr>
      </w:pPr>
    </w:p>
    <w:p w14:paraId="0171497B" w14:textId="721CA43C" w:rsidR="008015D4" w:rsidRDefault="008015D4" w:rsidP="00B347CF">
      <w:pPr>
        <w:spacing w:line="360" w:lineRule="auto"/>
        <w:jc w:val="both"/>
        <w:rPr>
          <w:rFonts w:ascii="Arial" w:hAnsi="Arial" w:cs="Arial"/>
          <w:b/>
          <w:bCs/>
          <w:sz w:val="28"/>
          <w:szCs w:val="28"/>
          <w:u w:val="single"/>
        </w:rPr>
      </w:pPr>
    </w:p>
    <w:p w14:paraId="4FD5869C" w14:textId="33D45914" w:rsidR="008015D4" w:rsidRDefault="008015D4" w:rsidP="00B347CF">
      <w:pPr>
        <w:spacing w:line="360" w:lineRule="auto"/>
        <w:jc w:val="both"/>
        <w:rPr>
          <w:rFonts w:ascii="Arial" w:hAnsi="Arial" w:cs="Arial"/>
          <w:b/>
          <w:bCs/>
          <w:sz w:val="28"/>
          <w:szCs w:val="28"/>
          <w:u w:val="single"/>
        </w:rPr>
      </w:pPr>
      <w:r w:rsidRPr="008015D4">
        <w:rPr>
          <w:rFonts w:ascii="Arial" w:hAnsi="Arial" w:cs="Arial"/>
          <w:b/>
          <w:bCs/>
          <w:sz w:val="28"/>
          <w:szCs w:val="28"/>
          <w:u w:val="single"/>
        </w:rPr>
        <w:lastRenderedPageBreak/>
        <w:t>Part 2</w:t>
      </w:r>
    </w:p>
    <w:p w14:paraId="746A2197" w14:textId="7C0B97E5" w:rsidR="008015D4" w:rsidRDefault="008015D4" w:rsidP="00B347CF">
      <w:pPr>
        <w:spacing w:line="360" w:lineRule="auto"/>
        <w:jc w:val="both"/>
        <w:rPr>
          <w:rFonts w:ascii="Arial" w:hAnsi="Arial" w:cs="Arial"/>
          <w:b/>
          <w:bCs/>
          <w:sz w:val="28"/>
          <w:szCs w:val="28"/>
          <w:u w:val="single"/>
        </w:rPr>
      </w:pPr>
      <w:r>
        <w:rPr>
          <w:rFonts w:ascii="Arial" w:hAnsi="Arial" w:cs="Arial"/>
          <w:b/>
          <w:bCs/>
          <w:sz w:val="28"/>
          <w:szCs w:val="28"/>
          <w:u w:val="single"/>
        </w:rPr>
        <w:t>Introduction</w:t>
      </w:r>
    </w:p>
    <w:p w14:paraId="63CF1F5B" w14:textId="67E2AAA6" w:rsidR="00FE7BCA" w:rsidRDefault="00FE7BCA" w:rsidP="00B347CF">
      <w:pPr>
        <w:spacing w:line="360" w:lineRule="auto"/>
        <w:jc w:val="both"/>
        <w:rPr>
          <w:rFonts w:ascii="Arial" w:hAnsi="Arial" w:cs="Arial"/>
        </w:rPr>
      </w:pPr>
      <w:r>
        <w:rPr>
          <w:rFonts w:ascii="Arial" w:hAnsi="Arial" w:cs="Arial"/>
        </w:rPr>
        <w:t>Pedagogy is at the heart of the new curriculum in Wales and schools and teacher need to consider pedagogical approaches when deciding how best to support learners (Wales Government</w:t>
      </w:r>
      <w:r w:rsidR="00323364">
        <w:rPr>
          <w:rFonts w:ascii="Arial" w:hAnsi="Arial" w:cs="Arial"/>
        </w:rPr>
        <w:t>,</w:t>
      </w:r>
      <w:r>
        <w:rPr>
          <w:rFonts w:ascii="Arial" w:hAnsi="Arial" w:cs="Arial"/>
        </w:rPr>
        <w:t xml:space="preserve"> 2018). Donald</w:t>
      </w:r>
      <w:r w:rsidR="00AA19F3">
        <w:rPr>
          <w:rFonts w:ascii="Arial" w:hAnsi="Arial" w:cs="Arial"/>
        </w:rPr>
        <w:t xml:space="preserve">son (2015) identified 12 pedagogical principles which when put into practice successfully, will contribute to the four purposes of the new curriculum being met.  These four purposes identified by Donaldson were that </w:t>
      </w:r>
      <w:r w:rsidR="009A7C2C">
        <w:rPr>
          <w:rFonts w:ascii="Arial" w:hAnsi="Arial" w:cs="Arial"/>
        </w:rPr>
        <w:t>learners need to be ambitious, capable learners; enterprising, creative contributors; ethical, informed citizens</w:t>
      </w:r>
      <w:r w:rsidR="00323364">
        <w:rPr>
          <w:rFonts w:ascii="Arial" w:hAnsi="Arial" w:cs="Arial"/>
        </w:rPr>
        <w:t xml:space="preserve"> and healthy, confident individuals (Wales Government, 2018).</w:t>
      </w:r>
    </w:p>
    <w:p w14:paraId="7DB9873B" w14:textId="2E6439D8" w:rsidR="00323364" w:rsidRDefault="00323364" w:rsidP="00B347CF">
      <w:pPr>
        <w:spacing w:line="360" w:lineRule="auto"/>
        <w:jc w:val="both"/>
        <w:rPr>
          <w:rFonts w:ascii="Arial" w:hAnsi="Arial" w:cs="Arial"/>
        </w:rPr>
      </w:pPr>
      <w:r>
        <w:rPr>
          <w:rFonts w:ascii="Arial" w:hAnsi="Arial" w:cs="Arial"/>
        </w:rPr>
        <w:t xml:space="preserve">Part 1 </w:t>
      </w:r>
      <w:r w:rsidR="00082D17">
        <w:rPr>
          <w:rFonts w:ascii="Arial" w:hAnsi="Arial" w:cs="Arial"/>
        </w:rPr>
        <w:t xml:space="preserve">shows experience templates which identify four of the pedagogical principles.  </w:t>
      </w:r>
      <w:r w:rsidR="00276BD8">
        <w:rPr>
          <w:rFonts w:ascii="Arial" w:hAnsi="Arial" w:cs="Arial"/>
        </w:rPr>
        <w:t xml:space="preserve">For each principle a strategy has been highlighted which shows the principles have been considered in lesson planning and what strategies have been used for implementing them. </w:t>
      </w:r>
      <w:r w:rsidR="00553575">
        <w:rPr>
          <w:rFonts w:ascii="Arial" w:hAnsi="Arial" w:cs="Arial"/>
        </w:rPr>
        <w:t xml:space="preserve">Each of the strategies have been related upon in order to inform future practice. </w:t>
      </w:r>
    </w:p>
    <w:p w14:paraId="560BF28D" w14:textId="2E40BD0E" w:rsidR="00553575" w:rsidRDefault="00553575" w:rsidP="00B347CF">
      <w:pPr>
        <w:spacing w:line="360" w:lineRule="auto"/>
        <w:jc w:val="both"/>
        <w:rPr>
          <w:rFonts w:ascii="Arial" w:hAnsi="Arial" w:cs="Arial"/>
        </w:rPr>
      </w:pPr>
      <w:r>
        <w:rPr>
          <w:rFonts w:ascii="Arial" w:hAnsi="Arial" w:cs="Arial"/>
        </w:rPr>
        <w:t xml:space="preserve">Experience template one </w:t>
      </w:r>
      <w:r w:rsidR="005769DB">
        <w:rPr>
          <w:rFonts w:ascii="Arial" w:hAnsi="Arial" w:cs="Arial"/>
        </w:rPr>
        <w:t xml:space="preserve">shows a strategy used to meet the assessment for learning principle. Donaldson (2015) identified this principle as helping learners to improve </w:t>
      </w:r>
      <w:r w:rsidR="000B110C">
        <w:rPr>
          <w:rFonts w:ascii="Arial" w:hAnsi="Arial" w:cs="Arial"/>
        </w:rPr>
        <w:t xml:space="preserve">standards and also noted the idea posed by Dylan William that this can in fact double the rate of learning. The second experience template shows the use of a strategy to mee the blended learning experiences principle. This is the idea of </w:t>
      </w:r>
      <w:r w:rsidR="00422B85">
        <w:rPr>
          <w:rFonts w:ascii="Arial" w:hAnsi="Arial" w:cs="Arial"/>
        </w:rPr>
        <w:t>using</w:t>
      </w:r>
      <w:r w:rsidR="000B110C">
        <w:rPr>
          <w:rFonts w:ascii="Arial" w:hAnsi="Arial" w:cs="Arial"/>
        </w:rPr>
        <w:t xml:space="preserve"> more than one teaching method to allow </w:t>
      </w:r>
      <w:r w:rsidR="00422B85">
        <w:rPr>
          <w:rFonts w:ascii="Arial" w:hAnsi="Arial" w:cs="Arial"/>
        </w:rPr>
        <w:t>for learners to transfer knowledge and skills to new situations and for creative problem solving.  The third experience template highlights a strategy used to meet the principle of real-life authentic contexts. This involves making learning meani</w:t>
      </w:r>
      <w:r w:rsidR="005542C4">
        <w:rPr>
          <w:rFonts w:ascii="Arial" w:hAnsi="Arial" w:cs="Arial"/>
        </w:rPr>
        <w:t xml:space="preserve">ngful in order to see the relevance of learning. The fourth experience template shows the use of a strategy to meet the principle of cross-curricular themes. This is not only about ensuring links to other areas of learning and experiences when </w:t>
      </w:r>
      <w:r w:rsidR="00F52C91">
        <w:rPr>
          <w:rFonts w:ascii="Arial" w:hAnsi="Arial" w:cs="Arial"/>
        </w:rPr>
        <w:t>possible, but also ensuring that links to the literacy and numeracy framework and the digital competency framework are embedded (Donaldson, 2015).</w:t>
      </w:r>
    </w:p>
    <w:p w14:paraId="04A1987B" w14:textId="725E2111" w:rsidR="00F52C91" w:rsidRDefault="00F52C91" w:rsidP="00B347CF">
      <w:pPr>
        <w:spacing w:line="360" w:lineRule="auto"/>
        <w:jc w:val="both"/>
        <w:rPr>
          <w:rFonts w:ascii="Arial" w:hAnsi="Arial" w:cs="Arial"/>
        </w:rPr>
      </w:pPr>
      <w:r>
        <w:rPr>
          <w:rFonts w:ascii="Arial" w:hAnsi="Arial" w:cs="Arial"/>
        </w:rPr>
        <w:t xml:space="preserve">In order to assess how the use of the strategies to meet the pedagogical principles </w:t>
      </w:r>
      <w:r w:rsidR="00F66FB4">
        <w:rPr>
          <w:rFonts w:ascii="Arial" w:hAnsi="Arial" w:cs="Arial"/>
        </w:rPr>
        <w:t>c</w:t>
      </w:r>
      <w:r>
        <w:rPr>
          <w:rFonts w:ascii="Arial" w:hAnsi="Arial" w:cs="Arial"/>
        </w:rPr>
        <w:t xml:space="preserve">an lead to the successful meeting of learning outcomes and can inform future practice, I have chosen one of the strategies for further reflection and discussion. </w:t>
      </w:r>
      <w:r w:rsidR="00BF2754">
        <w:rPr>
          <w:rFonts w:ascii="Arial" w:hAnsi="Arial" w:cs="Arial"/>
        </w:rPr>
        <w:t>The strategy chosen is assessment for learning</w:t>
      </w:r>
      <w:r w:rsidR="007B0C2F">
        <w:rPr>
          <w:rFonts w:ascii="Arial" w:hAnsi="Arial" w:cs="Arial"/>
        </w:rPr>
        <w:t xml:space="preserve"> which focused on the use of peer collaboration/assessment.</w:t>
      </w:r>
      <w:r w:rsidR="00BF2754">
        <w:rPr>
          <w:rFonts w:ascii="Arial" w:hAnsi="Arial" w:cs="Arial"/>
        </w:rPr>
        <w:t xml:space="preserve"> I felt that this strategy </w:t>
      </w:r>
      <w:r w:rsidR="00F66FB4">
        <w:rPr>
          <w:rFonts w:ascii="Arial" w:hAnsi="Arial" w:cs="Arial"/>
        </w:rPr>
        <w:t xml:space="preserve"> leads the way for greater discussion and reflection and has more scope </w:t>
      </w:r>
      <w:r w:rsidR="007B0C2F">
        <w:rPr>
          <w:rFonts w:ascii="Arial" w:hAnsi="Arial" w:cs="Arial"/>
        </w:rPr>
        <w:t>for</w:t>
      </w:r>
      <w:r w:rsidR="00F66FB4">
        <w:rPr>
          <w:rFonts w:ascii="Arial" w:hAnsi="Arial" w:cs="Arial"/>
        </w:rPr>
        <w:t xml:space="preserve"> debate on its use to inform future practice.</w:t>
      </w:r>
    </w:p>
    <w:p w14:paraId="1DEB75AF" w14:textId="77777777" w:rsidR="0032513F" w:rsidRDefault="0032513F" w:rsidP="00B347CF">
      <w:pPr>
        <w:spacing w:line="360" w:lineRule="auto"/>
        <w:jc w:val="both"/>
        <w:rPr>
          <w:rFonts w:ascii="Arial" w:hAnsi="Arial" w:cs="Arial"/>
          <w:b/>
          <w:bCs/>
          <w:sz w:val="28"/>
          <w:szCs w:val="28"/>
          <w:u w:val="single"/>
        </w:rPr>
      </w:pPr>
    </w:p>
    <w:p w14:paraId="5E0555DE" w14:textId="77777777" w:rsidR="0032513F" w:rsidRDefault="0032513F" w:rsidP="00B347CF">
      <w:pPr>
        <w:spacing w:line="360" w:lineRule="auto"/>
        <w:jc w:val="both"/>
        <w:rPr>
          <w:rFonts w:ascii="Arial" w:hAnsi="Arial" w:cs="Arial"/>
          <w:b/>
          <w:bCs/>
          <w:sz w:val="28"/>
          <w:szCs w:val="28"/>
          <w:u w:val="single"/>
        </w:rPr>
      </w:pPr>
    </w:p>
    <w:p w14:paraId="0D723B4D" w14:textId="6D0E70AC" w:rsidR="00F66FB4" w:rsidRDefault="00F66FB4" w:rsidP="00B347CF">
      <w:pPr>
        <w:spacing w:line="360" w:lineRule="auto"/>
        <w:jc w:val="both"/>
        <w:rPr>
          <w:rFonts w:ascii="Arial" w:hAnsi="Arial" w:cs="Arial"/>
          <w:b/>
          <w:bCs/>
          <w:sz w:val="28"/>
          <w:szCs w:val="28"/>
          <w:u w:val="single"/>
        </w:rPr>
      </w:pPr>
      <w:r>
        <w:rPr>
          <w:rFonts w:ascii="Arial" w:hAnsi="Arial" w:cs="Arial"/>
          <w:b/>
          <w:bCs/>
          <w:sz w:val="28"/>
          <w:szCs w:val="28"/>
          <w:u w:val="single"/>
        </w:rPr>
        <w:lastRenderedPageBreak/>
        <w:t>Literature Review</w:t>
      </w:r>
    </w:p>
    <w:p w14:paraId="58D9CEC3" w14:textId="63038C5E" w:rsidR="0032513F" w:rsidRDefault="009827EB" w:rsidP="0032513F">
      <w:pPr>
        <w:spacing w:line="360" w:lineRule="auto"/>
        <w:jc w:val="both"/>
        <w:rPr>
          <w:rFonts w:ascii="Arial" w:hAnsi="Arial" w:cs="Arial"/>
        </w:rPr>
      </w:pPr>
      <w:r>
        <w:rPr>
          <w:rFonts w:ascii="Arial" w:hAnsi="Arial" w:cs="Arial"/>
        </w:rPr>
        <w:t>Assessment has previously been seen as essential to effective teaching. However, according to William and Black research conducted in this area have shown that assessment can be beset with problems and shortcomings</w:t>
      </w:r>
      <w:r w:rsidR="0032513F">
        <w:rPr>
          <w:rFonts w:ascii="Arial" w:hAnsi="Arial" w:cs="Arial"/>
        </w:rPr>
        <w:t>.  It has also been criticised for being disconnected from leaning and is more about how children are assigned to classes or groups, rather than helping them to improve and progress (Smith, 2003).</w:t>
      </w:r>
    </w:p>
    <w:p w14:paraId="1A2CD2A9" w14:textId="0BD3A4BD" w:rsidR="00087D1E" w:rsidRDefault="00087D1E" w:rsidP="0032513F">
      <w:pPr>
        <w:spacing w:line="360" w:lineRule="auto"/>
        <w:jc w:val="both"/>
        <w:rPr>
          <w:rFonts w:ascii="Arial" w:hAnsi="Arial" w:cs="Arial"/>
        </w:rPr>
      </w:pPr>
      <w:r>
        <w:rPr>
          <w:rFonts w:ascii="Arial" w:hAnsi="Arial" w:cs="Arial"/>
        </w:rPr>
        <w:t xml:space="preserve">One of the recommendations in Professor Donaldson’s review of the curriculum in Wales in 2015 was that students should be engaged in their own assessment and thereby introducing the idea of </w:t>
      </w:r>
      <w:r w:rsidR="0035594D">
        <w:rPr>
          <w:rFonts w:ascii="Arial" w:hAnsi="Arial" w:cs="Arial"/>
        </w:rPr>
        <w:t>learners being involved in their own assessment and teachers being able to use a wide range of assessment techniques. Donaldson proposed that children and young people need to have the ability to reflect on their own progress</w:t>
      </w:r>
      <w:r w:rsidR="002D7887">
        <w:rPr>
          <w:rFonts w:ascii="Arial" w:hAnsi="Arial" w:cs="Arial"/>
        </w:rPr>
        <w:t>.  This requires them to therefore develop self-assessment skills.  The review also highlighted the use of peer assessment which involves learners assessing one another’s work either in pairs or in groups</w:t>
      </w:r>
      <w:r w:rsidR="00626B5D">
        <w:rPr>
          <w:rFonts w:ascii="Arial" w:hAnsi="Arial" w:cs="Arial"/>
        </w:rPr>
        <w:t xml:space="preserve">. </w:t>
      </w:r>
      <w:r w:rsidR="002D7887">
        <w:rPr>
          <w:rFonts w:ascii="Arial" w:hAnsi="Arial" w:cs="Arial"/>
        </w:rPr>
        <w:t>This was noted to be an important learning experience which allows the learners to think and reflect on each other’s work (Donaldson, 2015).</w:t>
      </w:r>
      <w:r w:rsidR="00626B5D">
        <w:rPr>
          <w:rFonts w:ascii="Arial" w:hAnsi="Arial" w:cs="Arial"/>
        </w:rPr>
        <w:t xml:space="preserve"> This </w:t>
      </w:r>
      <w:r w:rsidR="00215023">
        <w:rPr>
          <w:rFonts w:ascii="Arial" w:hAnsi="Arial" w:cs="Arial"/>
        </w:rPr>
        <w:t xml:space="preserve">concept was further </w:t>
      </w:r>
      <w:r w:rsidR="000C3AE5">
        <w:rPr>
          <w:rFonts w:ascii="Arial" w:hAnsi="Arial" w:cs="Arial"/>
        </w:rPr>
        <w:t>endorsed by Dylan William in 2018 when he talked about formative assessment and how it should shape learning (William, 2018). He further discussed this in 2020 when he stated that the most important decisions in the classroom are taken by the students as learners create learnin</w:t>
      </w:r>
      <w:r w:rsidR="00B917C5">
        <w:rPr>
          <w:rFonts w:ascii="Arial" w:hAnsi="Arial" w:cs="Arial"/>
        </w:rPr>
        <w:t>g (William, 2020)</w:t>
      </w:r>
      <w:r w:rsidR="00064739">
        <w:rPr>
          <w:rFonts w:ascii="Arial" w:hAnsi="Arial" w:cs="Arial"/>
        </w:rPr>
        <w:t xml:space="preserve">. </w:t>
      </w:r>
      <w:r w:rsidR="002D7887">
        <w:rPr>
          <w:rFonts w:ascii="Arial" w:hAnsi="Arial" w:cs="Arial"/>
        </w:rPr>
        <w:t xml:space="preserve">This was the assessment for learning technique used in experience template 1. </w:t>
      </w:r>
    </w:p>
    <w:p w14:paraId="4BC84279" w14:textId="4F26D954" w:rsidR="00894DA5" w:rsidRDefault="00894DA5" w:rsidP="0032513F">
      <w:pPr>
        <w:spacing w:line="360" w:lineRule="auto"/>
        <w:jc w:val="both"/>
        <w:rPr>
          <w:rFonts w:ascii="Arial" w:hAnsi="Arial" w:cs="Arial"/>
        </w:rPr>
      </w:pPr>
      <w:r>
        <w:rPr>
          <w:rFonts w:ascii="Arial" w:hAnsi="Arial" w:cs="Arial"/>
        </w:rPr>
        <w:t xml:space="preserve">Peer collaboration was used in the classroom as highlighted in experience template 1. </w:t>
      </w:r>
      <w:r w:rsidR="0046316B">
        <w:rPr>
          <w:rFonts w:ascii="Arial" w:hAnsi="Arial" w:cs="Arial"/>
        </w:rPr>
        <w:t xml:space="preserve">The technique was used in order for the learners o solve multiplication problems. </w:t>
      </w:r>
      <w:r w:rsidR="00FC27CB">
        <w:rPr>
          <w:rFonts w:ascii="Arial" w:hAnsi="Arial" w:cs="Arial"/>
        </w:rPr>
        <w:t>The technique worked well as learning outcomes were achieved and extension problems were quickly added for some learners.  However, it is worth</w:t>
      </w:r>
      <w:r w:rsidR="0058669F">
        <w:rPr>
          <w:rFonts w:ascii="Arial" w:hAnsi="Arial" w:cs="Arial"/>
        </w:rPr>
        <w:t xml:space="preserve"> exploring the effectiveness of this strategy as a whole and how and if its effectiveness can be improved to inform future practice.</w:t>
      </w:r>
    </w:p>
    <w:p w14:paraId="206C46A1" w14:textId="12618A2A" w:rsidR="0058669F" w:rsidRDefault="00664BE9" w:rsidP="0032513F">
      <w:pPr>
        <w:spacing w:line="360" w:lineRule="auto"/>
        <w:jc w:val="both"/>
        <w:rPr>
          <w:rFonts w:ascii="Arial" w:hAnsi="Arial" w:cs="Arial"/>
        </w:rPr>
      </w:pPr>
      <w:r>
        <w:rPr>
          <w:rFonts w:ascii="Arial" w:hAnsi="Arial" w:cs="Arial"/>
        </w:rPr>
        <w:t xml:space="preserve">There are conflicting theories behind the successful use of assessment for learning as an effective strategy. </w:t>
      </w:r>
      <w:r w:rsidR="00C24800">
        <w:rPr>
          <w:rFonts w:ascii="Arial" w:hAnsi="Arial" w:cs="Arial"/>
        </w:rPr>
        <w:t xml:space="preserve">The idea of peer collaboration and self-assessment can be linked to Vygotsky’s idea of scaffolding and children thinking for themselves (Smith, 2003). </w:t>
      </w:r>
      <w:r w:rsidR="0091536B">
        <w:rPr>
          <w:rFonts w:ascii="Arial" w:hAnsi="Arial" w:cs="Arial"/>
        </w:rPr>
        <w:t xml:space="preserve">Vygotsky observed that when children were set tasks </w:t>
      </w:r>
      <w:r w:rsidR="00532D30">
        <w:rPr>
          <w:rFonts w:ascii="Arial" w:hAnsi="Arial" w:cs="Arial"/>
        </w:rPr>
        <w:t xml:space="preserve">on their own, they rarely did as well as they did when working in collaboration. This was because the process of engagement enabled them to refine their thinking of their own performance which in turn allowed them to improve (Wales Government, 2010). </w:t>
      </w:r>
    </w:p>
    <w:p w14:paraId="42FE24A1" w14:textId="63CD47FC" w:rsidR="000B7BB5" w:rsidRDefault="005A66F1" w:rsidP="0032513F">
      <w:pPr>
        <w:spacing w:line="360" w:lineRule="auto"/>
        <w:jc w:val="both"/>
        <w:rPr>
          <w:rFonts w:ascii="Arial" w:hAnsi="Arial" w:cs="Arial"/>
        </w:rPr>
      </w:pPr>
      <w:r>
        <w:rPr>
          <w:rFonts w:ascii="Arial" w:hAnsi="Arial" w:cs="Arial"/>
        </w:rPr>
        <w:t xml:space="preserve">Vygotsky argued that it is not just adults who can aid children’s development, but also peers. However, the research within this framework of thought was almost exclusively focused upon adult-child interaction and not child-child interaction (Moll, 1990). </w:t>
      </w:r>
      <w:r w:rsidR="004F2B8C">
        <w:rPr>
          <w:rFonts w:ascii="Arial" w:hAnsi="Arial" w:cs="Arial"/>
        </w:rPr>
        <w:t xml:space="preserve">Vygotsky also believed in </w:t>
      </w:r>
      <w:r w:rsidR="004F2B8C">
        <w:rPr>
          <w:rFonts w:ascii="Arial" w:hAnsi="Arial" w:cs="Arial"/>
        </w:rPr>
        <w:lastRenderedPageBreak/>
        <w:t>the notion that an individual child’s</w:t>
      </w:r>
      <w:r w:rsidR="004706C5">
        <w:rPr>
          <w:rFonts w:ascii="Arial" w:hAnsi="Arial" w:cs="Arial"/>
        </w:rPr>
        <w:t xml:space="preserve"> social background plays a critical role in how they construct knowledge. </w:t>
      </w:r>
      <w:r w:rsidR="005811AD">
        <w:rPr>
          <w:rFonts w:ascii="Arial" w:hAnsi="Arial" w:cs="Arial"/>
        </w:rPr>
        <w:t>Vygotsky also believed in the idea that the child guides themselves through problems but that coherent thinking is further developed by conversation with adults</w:t>
      </w:r>
      <w:r w:rsidR="006A03A1">
        <w:rPr>
          <w:rFonts w:ascii="Arial" w:hAnsi="Arial" w:cs="Arial"/>
        </w:rPr>
        <w:t xml:space="preserve"> (Aubrey and Riley, 2019). This would seem to imply that children are able to work well independently or with peers but nonetheless do still not gain full understanding until feedback is given by an adult.  </w:t>
      </w:r>
      <w:r w:rsidR="00070790">
        <w:rPr>
          <w:rFonts w:ascii="Arial" w:hAnsi="Arial" w:cs="Arial"/>
        </w:rPr>
        <w:t xml:space="preserve">This theory is backed up by the strategy used in experience template 1 as peer collaboration </w:t>
      </w:r>
      <w:r w:rsidR="00EC3B99">
        <w:rPr>
          <w:rFonts w:ascii="Arial" w:hAnsi="Arial" w:cs="Arial"/>
        </w:rPr>
        <w:t xml:space="preserve">worked well in helping the learners to solve problems.  Nonetheless adult feedback was also given as I was circulating the class. </w:t>
      </w:r>
      <w:r w:rsidR="00BC60EB">
        <w:rPr>
          <w:rFonts w:ascii="Arial" w:hAnsi="Arial" w:cs="Arial"/>
        </w:rPr>
        <w:t xml:space="preserve">This would also link to Vygotsky’s idea of the one of proximal development and that based on adult assistance and what a child can do without help and what can be done with adult assistance. </w:t>
      </w:r>
      <w:r w:rsidR="00325E1A">
        <w:rPr>
          <w:rFonts w:ascii="Arial" w:hAnsi="Arial" w:cs="Arial"/>
        </w:rPr>
        <w:t>The idea</w:t>
      </w:r>
      <w:r w:rsidR="00390DD6">
        <w:rPr>
          <w:rFonts w:ascii="Arial" w:hAnsi="Arial" w:cs="Arial"/>
        </w:rPr>
        <w:t xml:space="preserve"> that children can work at a marginally higher level than the</w:t>
      </w:r>
      <w:r w:rsidR="009F62FD">
        <w:rPr>
          <w:rFonts w:ascii="Arial" w:hAnsi="Arial" w:cs="Arial"/>
        </w:rPr>
        <w:t xml:space="preserve">ir normal level of competence with a more capable peer or adult (Aubrey and Riley, 2019). This would again endorse the success of the strategy used in the classroom. </w:t>
      </w:r>
    </w:p>
    <w:p w14:paraId="6388D0F1" w14:textId="0A7C0C77" w:rsidR="00316CF3" w:rsidRDefault="00F27756" w:rsidP="0032513F">
      <w:pPr>
        <w:spacing w:line="360" w:lineRule="auto"/>
        <w:jc w:val="both"/>
        <w:rPr>
          <w:rFonts w:ascii="Arial" w:hAnsi="Arial" w:cs="Arial"/>
        </w:rPr>
      </w:pPr>
      <w:r>
        <w:rPr>
          <w:rFonts w:ascii="Arial" w:hAnsi="Arial" w:cs="Arial"/>
        </w:rPr>
        <w:t>There have however, been criticisms of Vygotsky’s wor</w:t>
      </w:r>
      <w:r w:rsidR="00632013">
        <w:rPr>
          <w:rFonts w:ascii="Arial" w:hAnsi="Arial" w:cs="Arial"/>
        </w:rPr>
        <w:t xml:space="preserve">k as </w:t>
      </w:r>
      <w:r w:rsidR="00DA4995">
        <w:rPr>
          <w:rFonts w:ascii="Arial" w:hAnsi="Arial" w:cs="Arial"/>
        </w:rPr>
        <w:t>it is hard to measure the difference between what a child can do on their own and what they can do with help as it is too complex</w:t>
      </w:r>
      <w:r w:rsidR="00A96CE2">
        <w:rPr>
          <w:rFonts w:ascii="Arial" w:hAnsi="Arial" w:cs="Arial"/>
        </w:rPr>
        <w:t xml:space="preserve"> and challenging. Furthermore, it is difficult to assess </w:t>
      </w:r>
      <w:r w:rsidR="00D4343F">
        <w:rPr>
          <w:rFonts w:ascii="Arial" w:hAnsi="Arial" w:cs="Arial"/>
        </w:rPr>
        <w:t xml:space="preserve">whether the help given can be accurately differentiated to meet the needs of the zone of proximal development. </w:t>
      </w:r>
      <w:r w:rsidR="00506E4B">
        <w:rPr>
          <w:rFonts w:ascii="Arial" w:hAnsi="Arial" w:cs="Arial"/>
        </w:rPr>
        <w:t>Assistance can also be misinterpreted as cheating and the process could be one-sided by the adult (Aubrey and Riley, 2019).</w:t>
      </w:r>
      <w:r w:rsidR="00783990">
        <w:rPr>
          <w:rFonts w:ascii="Arial" w:hAnsi="Arial" w:cs="Arial"/>
        </w:rPr>
        <w:t xml:space="preserve"> Despite this, more recent research </w:t>
      </w:r>
      <w:r w:rsidR="00012D97">
        <w:rPr>
          <w:rFonts w:ascii="Arial" w:hAnsi="Arial" w:cs="Arial"/>
        </w:rPr>
        <w:t>has added to his theories by con</w:t>
      </w:r>
      <w:r w:rsidR="00316CF3">
        <w:rPr>
          <w:rFonts w:ascii="Arial" w:hAnsi="Arial" w:cs="Arial"/>
        </w:rPr>
        <w:t xml:space="preserve">cluding that 80% </w:t>
      </w:r>
      <w:r w:rsidR="00D03DE9">
        <w:rPr>
          <w:rFonts w:ascii="Arial" w:hAnsi="Arial" w:cs="Arial"/>
        </w:rPr>
        <w:t>of what children learn is what they learn from each other.  Further research has also concluded that collaboration works best when all learners are involved (Wales Government, 2010).</w:t>
      </w:r>
    </w:p>
    <w:p w14:paraId="6755B5F7" w14:textId="6A3D9B8C" w:rsidR="007B00D0" w:rsidRDefault="007B00D0" w:rsidP="0032513F">
      <w:pPr>
        <w:spacing w:line="360" w:lineRule="auto"/>
        <w:jc w:val="both"/>
        <w:rPr>
          <w:rFonts w:ascii="Arial" w:hAnsi="Arial" w:cs="Arial"/>
        </w:rPr>
      </w:pPr>
      <w:r>
        <w:rPr>
          <w:rFonts w:ascii="Arial" w:hAnsi="Arial" w:cs="Arial"/>
        </w:rPr>
        <w:t>Piaget was one of the first theorists to study how children learn and his theory can be linked to the ideas of Vygotsky as he believed that in order to successfully learn, children should be provided with a</w:t>
      </w:r>
      <w:r w:rsidR="00B45FFF">
        <w:rPr>
          <w:rFonts w:ascii="Arial" w:hAnsi="Arial" w:cs="Arial"/>
        </w:rPr>
        <w:t xml:space="preserve">n environment which promotes curiosity and allows children to control their own learning. Piaget also saw the teacher as a facilitator rather than having the major role in </w:t>
      </w:r>
      <w:r w:rsidR="00012D97">
        <w:rPr>
          <w:rFonts w:ascii="Arial" w:hAnsi="Arial" w:cs="Arial"/>
        </w:rPr>
        <w:t xml:space="preserve">concluding </w:t>
      </w:r>
      <w:r w:rsidR="00B45FFF">
        <w:rPr>
          <w:rFonts w:ascii="Arial" w:hAnsi="Arial" w:cs="Arial"/>
        </w:rPr>
        <w:t>leading the learning. His work is however criticised as it focused on observing his own children</w:t>
      </w:r>
      <w:r w:rsidR="00AA4601">
        <w:rPr>
          <w:rFonts w:ascii="Arial" w:hAnsi="Arial" w:cs="Arial"/>
        </w:rPr>
        <w:t xml:space="preserve"> and even when his research was widened, it was research based on observing the children of well-educated professionals.  The children were also set complex tasks and he grossly underestimated the ability of children in the formative stages. His work was also not intended to be directly aimed at education (Aubrey and Riley, 2019)</w:t>
      </w:r>
    </w:p>
    <w:p w14:paraId="07A9BA4F" w14:textId="27C25072" w:rsidR="00506E4B" w:rsidRDefault="00EE2844" w:rsidP="0032513F">
      <w:pPr>
        <w:spacing w:line="360" w:lineRule="auto"/>
        <w:jc w:val="both"/>
        <w:rPr>
          <w:rFonts w:ascii="Arial" w:hAnsi="Arial" w:cs="Arial"/>
        </w:rPr>
      </w:pPr>
      <w:r>
        <w:rPr>
          <w:rFonts w:ascii="Arial" w:hAnsi="Arial" w:cs="Arial"/>
        </w:rPr>
        <w:t xml:space="preserve">The use of peer collaboration can also be linked to Bandura’s social learning theory and he believed that students benefit from positive messages from peers. </w:t>
      </w:r>
      <w:r w:rsidR="001977EB">
        <w:rPr>
          <w:rFonts w:ascii="Arial" w:hAnsi="Arial" w:cs="Arial"/>
        </w:rPr>
        <w:t xml:space="preserve">He believed that this resulted in learners having a greater commitment to approach more challenging tasks. He also identified that children will see peers who achieve success as role models.  This will lead to them gaining more confidence to try something for themselves.  </w:t>
      </w:r>
      <w:r w:rsidR="001B1C13">
        <w:rPr>
          <w:rFonts w:ascii="Arial" w:hAnsi="Arial" w:cs="Arial"/>
        </w:rPr>
        <w:t xml:space="preserve">There have been criticism of </w:t>
      </w:r>
      <w:r w:rsidR="001B1C13">
        <w:rPr>
          <w:rFonts w:ascii="Arial" w:hAnsi="Arial" w:cs="Arial"/>
        </w:rPr>
        <w:lastRenderedPageBreak/>
        <w:t xml:space="preserve">Badura’s work as the work was carried </w:t>
      </w:r>
      <w:r w:rsidR="002C75C4">
        <w:rPr>
          <w:rFonts w:ascii="Arial" w:hAnsi="Arial" w:cs="Arial"/>
        </w:rPr>
        <w:t xml:space="preserve">out from observational studies using a boohoo dolls and the studies were undertaken in laboratory conditions (Aubrey and Riley, 2019).  However, despite these criticisms, in my opinion the use of peer collaboration in the classroom as in experience template was successful and this may be also linked to the fact that higher ability pupils were helping those of a lower ability, and this may have worked well as there may have been an element of role modelling. </w:t>
      </w:r>
      <w:r w:rsidR="008C58A4">
        <w:rPr>
          <w:rFonts w:ascii="Arial" w:hAnsi="Arial" w:cs="Arial"/>
        </w:rPr>
        <w:t>The children of lower ability saw the children of higher ability as role models.</w:t>
      </w:r>
      <w:r w:rsidR="003D51B5">
        <w:rPr>
          <w:rFonts w:ascii="Arial" w:hAnsi="Arial" w:cs="Arial"/>
        </w:rPr>
        <w:t xml:space="preserve"> It is also worth highlighting that collaborative working with mixed ability groups can, as highlighted in experience template 1, lead to positive outcomes and this is due to the interaction with a more competent peer as it stimulates cognitive development (Moll, 1990)</w:t>
      </w:r>
    </w:p>
    <w:p w14:paraId="1FC96A8F" w14:textId="1E872277" w:rsidR="008C58A4" w:rsidRDefault="00142EDE" w:rsidP="0032513F">
      <w:pPr>
        <w:spacing w:line="360" w:lineRule="auto"/>
        <w:jc w:val="both"/>
        <w:rPr>
          <w:rFonts w:ascii="Arial" w:hAnsi="Arial" w:cs="Arial"/>
        </w:rPr>
      </w:pPr>
      <w:r>
        <w:rPr>
          <w:rFonts w:ascii="Arial" w:hAnsi="Arial" w:cs="Arial"/>
        </w:rPr>
        <w:t xml:space="preserve">The assessment for learning strategy used in experience template 1 also highlights how Hattie’s concept of visible learning can be applied in the classroom. Visible learning simply means making learning visible </w:t>
      </w:r>
      <w:r w:rsidR="00623821">
        <w:rPr>
          <w:rFonts w:ascii="Arial" w:hAnsi="Arial" w:cs="Arial"/>
        </w:rPr>
        <w:t>to teachers and vice versa making teaching visible to the student.  This is achieved when pupils are well engaged and also when they are actively involved in their own learning</w:t>
      </w:r>
      <w:r w:rsidR="00616271">
        <w:rPr>
          <w:rFonts w:ascii="Arial" w:hAnsi="Arial" w:cs="Arial"/>
        </w:rPr>
        <w:t xml:space="preserve"> (Hattie, 2012). By allowing the learners to wo</w:t>
      </w:r>
      <w:r w:rsidR="00B40517">
        <w:rPr>
          <w:rFonts w:ascii="Arial" w:hAnsi="Arial" w:cs="Arial"/>
        </w:rPr>
        <w:t>r</w:t>
      </w:r>
      <w:r w:rsidR="00616271">
        <w:rPr>
          <w:rFonts w:ascii="Arial" w:hAnsi="Arial" w:cs="Arial"/>
        </w:rPr>
        <w:t>k together in a practical way</w:t>
      </w:r>
      <w:r w:rsidR="00B40517">
        <w:rPr>
          <w:rFonts w:ascii="Arial" w:hAnsi="Arial" w:cs="Arial"/>
        </w:rPr>
        <w:t xml:space="preserve">, I was able to circulate the classroom and identify easily any problems or misconceptions as they arose.  Nevertheless, Hattie identified the teacher’s role as critical.  I would agree that in peer collaboration </w:t>
      </w:r>
      <w:r w:rsidR="00783990">
        <w:rPr>
          <w:rFonts w:ascii="Arial" w:hAnsi="Arial" w:cs="Arial"/>
        </w:rPr>
        <w:t xml:space="preserve">the role of teacher is important for feedback but would question whether it is critical as the role of the learners would be more critical in facilitating the learning. </w:t>
      </w:r>
    </w:p>
    <w:p w14:paraId="4D35E9C9" w14:textId="1D552167" w:rsidR="004E1900" w:rsidRDefault="005E02A4" w:rsidP="0032513F">
      <w:pPr>
        <w:spacing w:line="360" w:lineRule="auto"/>
        <w:jc w:val="both"/>
        <w:rPr>
          <w:rFonts w:ascii="Arial" w:hAnsi="Arial" w:cs="Arial"/>
        </w:rPr>
      </w:pPr>
      <w:r>
        <w:rPr>
          <w:rFonts w:ascii="Arial" w:hAnsi="Arial" w:cs="Arial"/>
        </w:rPr>
        <w:t xml:space="preserve">As well as theories which can be linked to the use of peer collaboration, there are also conflicting ideas and principles which can be identified.  </w:t>
      </w:r>
      <w:r w:rsidR="0041669D">
        <w:rPr>
          <w:rFonts w:ascii="Arial" w:hAnsi="Arial" w:cs="Arial"/>
        </w:rPr>
        <w:t xml:space="preserve">Black and William in 1998 argued that teaching and learning had to be interactive following their review of formative assessment (Black and William, 1998).  This was enforced by William in 2018 when he stated that formative assessment </w:t>
      </w:r>
      <w:r w:rsidR="00C16C3F">
        <w:rPr>
          <w:rFonts w:ascii="Arial" w:hAnsi="Arial" w:cs="Arial"/>
        </w:rPr>
        <w:t xml:space="preserve">should shape learning as focusing simply on assessment policies does not actually have an impact on student scores (William, 2018). </w:t>
      </w:r>
      <w:r w:rsidR="00D158A8">
        <w:rPr>
          <w:rFonts w:ascii="Arial" w:hAnsi="Arial" w:cs="Arial"/>
        </w:rPr>
        <w:t>Formative assessment is an alternative term for assessment for learning. As part of this work, they looked at the role o</w:t>
      </w:r>
      <w:r w:rsidR="003E2DC2">
        <w:rPr>
          <w:rFonts w:ascii="Arial" w:hAnsi="Arial" w:cs="Arial"/>
        </w:rPr>
        <w:t>f self-</w:t>
      </w:r>
      <w:r w:rsidR="00D158A8">
        <w:rPr>
          <w:rFonts w:ascii="Arial" w:hAnsi="Arial" w:cs="Arial"/>
        </w:rPr>
        <w:t>assessment</w:t>
      </w:r>
      <w:r w:rsidR="003E2DC2">
        <w:rPr>
          <w:rFonts w:ascii="Arial" w:hAnsi="Arial" w:cs="Arial"/>
        </w:rPr>
        <w:t xml:space="preserve"> and peer assessment</w:t>
      </w:r>
      <w:r w:rsidR="00D158A8">
        <w:rPr>
          <w:rFonts w:ascii="Arial" w:hAnsi="Arial" w:cs="Arial"/>
        </w:rPr>
        <w:t xml:space="preserve"> by </w:t>
      </w:r>
      <w:r w:rsidR="003E2DC2">
        <w:rPr>
          <w:rFonts w:ascii="Arial" w:hAnsi="Arial" w:cs="Arial"/>
        </w:rPr>
        <w:t>pupils. It was found that pupils are honest in their assessment.  However, the problem with this is that pupils are only able to assess themselves when they have a clear understanding of the desired learning outcomes</w:t>
      </w:r>
      <w:r w:rsidR="004E1900">
        <w:rPr>
          <w:rFonts w:ascii="Arial" w:hAnsi="Arial" w:cs="Arial"/>
        </w:rPr>
        <w:t xml:space="preserve">.  This therefore suggests that pupils need some training in self and peer assessment to be able to carry it out effectively (Black and William, 1998). It would also suggest that the teacher has a facilitating role in this by introducing what is expected. </w:t>
      </w:r>
      <w:r w:rsidR="00FB1CBF">
        <w:rPr>
          <w:rFonts w:ascii="Arial" w:hAnsi="Arial" w:cs="Arial"/>
        </w:rPr>
        <w:t>In 2020</w:t>
      </w:r>
      <w:r w:rsidR="007B7CFE">
        <w:rPr>
          <w:rFonts w:ascii="Arial" w:hAnsi="Arial" w:cs="Arial"/>
        </w:rPr>
        <w:t xml:space="preserve"> however, William endorsed the use of peer and self-assessment further by stating that peer assessment is easier than self-assessment as students will see weaknesses in other students’ work and will ensure not to make the same mistakes (William, 2020).</w:t>
      </w:r>
      <w:r w:rsidR="00527410">
        <w:rPr>
          <w:rFonts w:ascii="Arial" w:hAnsi="Arial" w:cs="Arial"/>
        </w:rPr>
        <w:t xml:space="preserve"> I would also agree with the argument that by </w:t>
      </w:r>
      <w:r w:rsidR="00527410">
        <w:rPr>
          <w:rFonts w:ascii="Arial" w:hAnsi="Arial" w:cs="Arial"/>
        </w:rPr>
        <w:lastRenderedPageBreak/>
        <w:t>critiquing each other’s work, learners are actually gaining a better understanding of success criteria</w:t>
      </w:r>
      <w:r w:rsidR="00776A3C">
        <w:rPr>
          <w:rFonts w:ascii="Arial" w:hAnsi="Arial" w:cs="Arial"/>
        </w:rPr>
        <w:t xml:space="preserve"> (Allison and Thaby, 2013)</w:t>
      </w:r>
    </w:p>
    <w:p w14:paraId="2A20DD9E" w14:textId="5F619F37" w:rsidR="007B7CFE" w:rsidRDefault="00DF7D39" w:rsidP="0032513F">
      <w:pPr>
        <w:spacing w:line="360" w:lineRule="auto"/>
        <w:jc w:val="both"/>
        <w:rPr>
          <w:rFonts w:ascii="Arial" w:hAnsi="Arial" w:cs="Arial"/>
        </w:rPr>
      </w:pPr>
      <w:r>
        <w:rPr>
          <w:rFonts w:ascii="Arial" w:hAnsi="Arial" w:cs="Arial"/>
        </w:rPr>
        <w:t xml:space="preserve">The Assessment Reform Group looked at assessment for learning as a whole and claimed that the strategy works </w:t>
      </w:r>
      <w:r w:rsidR="00DB62AB">
        <w:rPr>
          <w:rFonts w:ascii="Arial" w:hAnsi="Arial" w:cs="Arial"/>
        </w:rPr>
        <w:t>by helping students to understand their next steps and this would link to Black and William’s thoughts on formative assessment</w:t>
      </w:r>
      <w:r w:rsidR="00F75A4A">
        <w:rPr>
          <w:rFonts w:ascii="Arial" w:hAnsi="Arial" w:cs="Arial"/>
        </w:rPr>
        <w:t xml:space="preserve">. It is also argued that peer collaboration allows for greater acceptance of any criticisms </w:t>
      </w:r>
      <w:r w:rsidR="00427D8F">
        <w:rPr>
          <w:rFonts w:ascii="Arial" w:hAnsi="Arial" w:cs="Arial"/>
        </w:rPr>
        <w:t>as children are more likely to accept any from peers. This can be contributed to the fact that peers will use the same language</w:t>
      </w:r>
      <w:r w:rsidR="00263B77">
        <w:rPr>
          <w:rFonts w:ascii="Arial" w:hAnsi="Arial" w:cs="Arial"/>
        </w:rPr>
        <w:t>. However, criticism here is that this again would rely on prior use of this technique as the learners would need to know what is expected of them as they need to understand what is expected of them in terms of learning goals and it can be argued that the skill of understanding learning goals takes time to develop</w:t>
      </w:r>
      <w:r w:rsidR="002356A5">
        <w:rPr>
          <w:rFonts w:ascii="Arial" w:hAnsi="Arial" w:cs="Arial"/>
        </w:rPr>
        <w:t xml:space="preserve"> (Flörez and Sammons, 2013). Children will also interrupt a peer to provide feedback, and will not interrupt a teacher (Wales Government, 2010). </w:t>
      </w:r>
      <w:r w:rsidR="00353672">
        <w:rPr>
          <w:rFonts w:ascii="Arial" w:hAnsi="Arial" w:cs="Arial"/>
        </w:rPr>
        <w:t xml:space="preserve">Although this may lead to disruption within the group work, it means that the children feel confident to provide feedback which can lead to positive learning outcomes. </w:t>
      </w:r>
      <w:r w:rsidR="00B948BF">
        <w:rPr>
          <w:rFonts w:ascii="Arial" w:hAnsi="Arial" w:cs="Arial"/>
        </w:rPr>
        <w:t>(</w:t>
      </w:r>
      <w:r w:rsidR="00A2638E">
        <w:rPr>
          <w:rFonts w:ascii="Arial" w:hAnsi="Arial" w:cs="Arial"/>
        </w:rPr>
        <w:t>Flörez and Sammons, 2013).</w:t>
      </w:r>
      <w:r w:rsidR="00263B77">
        <w:rPr>
          <w:rFonts w:ascii="Arial" w:hAnsi="Arial" w:cs="Arial"/>
        </w:rPr>
        <w:t xml:space="preserve"> Nevertheless, the opposite can also occur with children sticking to their own ideas and opinions. This is an indicator of pre-concrete and concrete operational thinking (Wales Government, 2010). </w:t>
      </w:r>
      <w:r w:rsidR="00A2638E">
        <w:rPr>
          <w:rFonts w:ascii="Arial" w:hAnsi="Arial" w:cs="Arial"/>
        </w:rPr>
        <w:t xml:space="preserve"> In the case of this strategy being used in experience template 1, the class were accustomed to working collaboratively in groups and it is therefore difficult to assess whether this had contributed to the successful use of the strategy.</w:t>
      </w:r>
    </w:p>
    <w:p w14:paraId="7957D6F0" w14:textId="2C4AE7D4" w:rsidR="00741572" w:rsidRDefault="00741572" w:rsidP="0032513F">
      <w:pPr>
        <w:spacing w:line="360" w:lineRule="auto"/>
        <w:jc w:val="both"/>
        <w:rPr>
          <w:rFonts w:ascii="Arial" w:hAnsi="Arial" w:cs="Arial"/>
        </w:rPr>
      </w:pPr>
      <w:r>
        <w:rPr>
          <w:rFonts w:ascii="Arial" w:hAnsi="Arial" w:cs="Arial"/>
        </w:rPr>
        <w:t xml:space="preserve">The use of metacognition </w:t>
      </w:r>
      <w:r w:rsidR="002356A5">
        <w:rPr>
          <w:rFonts w:ascii="Arial" w:hAnsi="Arial" w:cs="Arial"/>
        </w:rPr>
        <w:t xml:space="preserve">can also be seen as a </w:t>
      </w:r>
      <w:r>
        <w:rPr>
          <w:rFonts w:ascii="Arial" w:hAnsi="Arial" w:cs="Arial"/>
        </w:rPr>
        <w:t xml:space="preserve">benefit </w:t>
      </w:r>
      <w:r w:rsidR="002356A5">
        <w:rPr>
          <w:rFonts w:ascii="Arial" w:hAnsi="Arial" w:cs="Arial"/>
        </w:rPr>
        <w:t>which derives from</w:t>
      </w:r>
      <w:r>
        <w:rPr>
          <w:rFonts w:ascii="Arial" w:hAnsi="Arial" w:cs="Arial"/>
        </w:rPr>
        <w:t xml:space="preserve"> peer and self-assessment.</w:t>
      </w:r>
      <w:r w:rsidR="002C009A">
        <w:rPr>
          <w:rFonts w:ascii="Arial" w:hAnsi="Arial" w:cs="Arial"/>
        </w:rPr>
        <w:t xml:space="preserve"> Metacognition means that by developing thinking, learners are able to develop a better understanding of topics</w:t>
      </w:r>
      <w:r w:rsidR="00263B77">
        <w:rPr>
          <w:rFonts w:ascii="Arial" w:hAnsi="Arial" w:cs="Arial"/>
        </w:rPr>
        <w:t xml:space="preserve"> (Wales Government, 2010)</w:t>
      </w:r>
      <w:r w:rsidR="00744FCF">
        <w:rPr>
          <w:rFonts w:ascii="Arial" w:hAnsi="Arial" w:cs="Arial"/>
        </w:rPr>
        <w:t xml:space="preserve">. In my opinion, metacognition can be achieved through sharing ideas and feedback through group work as group members contribute to developing each other’s thinking. </w:t>
      </w:r>
      <w:r w:rsidR="000411EB">
        <w:rPr>
          <w:rFonts w:ascii="Arial" w:hAnsi="Arial" w:cs="Arial"/>
        </w:rPr>
        <w:t xml:space="preserve">However, caution should be taken as the use of peer assessment and collaboration can elicit different responses </w:t>
      </w:r>
      <w:r w:rsidR="00407DE6">
        <w:rPr>
          <w:rFonts w:ascii="Arial" w:hAnsi="Arial" w:cs="Arial"/>
        </w:rPr>
        <w:t xml:space="preserve">as it can be seen as a more relaxed form of learning (Donaldson, 2015). </w:t>
      </w:r>
      <w:r w:rsidR="00225ED6">
        <w:rPr>
          <w:rFonts w:ascii="Arial" w:hAnsi="Arial" w:cs="Arial"/>
        </w:rPr>
        <w:t xml:space="preserve">It is also worth noting here that </w:t>
      </w:r>
      <w:r w:rsidR="0022560B">
        <w:rPr>
          <w:rFonts w:ascii="Arial" w:hAnsi="Arial" w:cs="Arial"/>
        </w:rPr>
        <w:t xml:space="preserve">Sadler in 1989 noted that </w:t>
      </w:r>
      <w:r w:rsidR="00225ED6">
        <w:rPr>
          <w:rFonts w:ascii="Arial" w:hAnsi="Arial" w:cs="Arial"/>
        </w:rPr>
        <w:t>although feedback is useful, it</w:t>
      </w:r>
      <w:r w:rsidR="00B66B55">
        <w:rPr>
          <w:rFonts w:ascii="Arial" w:hAnsi="Arial" w:cs="Arial"/>
        </w:rPr>
        <w:t xml:space="preserve"> is </w:t>
      </w:r>
      <w:r w:rsidR="00225ED6">
        <w:rPr>
          <w:rFonts w:ascii="Arial" w:hAnsi="Arial" w:cs="Arial"/>
        </w:rPr>
        <w:t xml:space="preserve">only useful if the recipient of it understands it.  </w:t>
      </w:r>
      <w:r w:rsidR="0022560B">
        <w:rPr>
          <w:rFonts w:ascii="Arial" w:hAnsi="Arial" w:cs="Arial"/>
        </w:rPr>
        <w:t xml:space="preserve">Learners also need to know how to use the feedback (Hall, 2004). </w:t>
      </w:r>
    </w:p>
    <w:p w14:paraId="4533C2DE" w14:textId="7161AA95" w:rsidR="00407DE6" w:rsidRDefault="00B66B55" w:rsidP="0032513F">
      <w:pPr>
        <w:spacing w:line="360" w:lineRule="auto"/>
        <w:jc w:val="both"/>
        <w:rPr>
          <w:rFonts w:ascii="Arial" w:hAnsi="Arial" w:cs="Arial"/>
        </w:rPr>
      </w:pPr>
      <w:r>
        <w:rPr>
          <w:rFonts w:ascii="Arial" w:hAnsi="Arial" w:cs="Arial"/>
        </w:rPr>
        <w:t xml:space="preserve">The effective use of peer assessment and collaboration also aids the management and running of the classroom. This is simply because with peer collaboration, firstly there is less queuing for the teacher as members of the class are answering their peers’ queries. </w:t>
      </w:r>
      <w:r w:rsidR="00784896">
        <w:rPr>
          <w:rFonts w:ascii="Arial" w:hAnsi="Arial" w:cs="Arial"/>
        </w:rPr>
        <w:t xml:space="preserve">Also, if leaners can reflect accurately, teachers have the opportunity to gather up evidence to back up their judgements and they can gain valuable insights into pupil progress (Smith, 2003). </w:t>
      </w:r>
    </w:p>
    <w:p w14:paraId="4ADA1249" w14:textId="56D9C50F" w:rsidR="006C3AD9" w:rsidRDefault="006C3AD9" w:rsidP="0032513F">
      <w:pPr>
        <w:spacing w:line="360" w:lineRule="auto"/>
        <w:jc w:val="both"/>
        <w:rPr>
          <w:rFonts w:ascii="Arial" w:hAnsi="Arial" w:cs="Arial"/>
        </w:rPr>
      </w:pPr>
      <w:r>
        <w:rPr>
          <w:rFonts w:ascii="Arial" w:hAnsi="Arial" w:cs="Arial"/>
        </w:rPr>
        <w:t xml:space="preserve">As the strategy of peer collaboration was used in a maths lesson as noted in experience template 1, it is important to look at thinking around how it can be successfully used for this </w:t>
      </w:r>
      <w:r>
        <w:rPr>
          <w:rFonts w:ascii="Arial" w:hAnsi="Arial" w:cs="Arial"/>
        </w:rPr>
        <w:lastRenderedPageBreak/>
        <w:t xml:space="preserve">area of learning. </w:t>
      </w:r>
      <w:r w:rsidR="00E13D40">
        <w:rPr>
          <w:rFonts w:ascii="Arial" w:hAnsi="Arial" w:cs="Arial"/>
        </w:rPr>
        <w:t xml:space="preserve">When considering solving mathematical problems, our thoughts need to be reconstructed in our minds.  Peer collaboration comes into use here as when others react to our thoughts, we reconstruct them again. It is this act of reconstruction that helps to deepen our thinking, which can be particularly useful when dealing with mathematical problems. </w:t>
      </w:r>
      <w:r w:rsidR="00FB095F">
        <w:rPr>
          <w:rFonts w:ascii="Arial" w:hAnsi="Arial" w:cs="Arial"/>
        </w:rPr>
        <w:t>When working alone on a mathematical problem, only one solution can be seen. Children also learn more by learning from peer’s reconstruction and explanation (Pound and Lee, 2015)</w:t>
      </w:r>
    </w:p>
    <w:p w14:paraId="7B69C63C" w14:textId="6D1FB084" w:rsidR="005B3B5B" w:rsidRDefault="007859FB" w:rsidP="0032513F">
      <w:pPr>
        <w:spacing w:line="360" w:lineRule="auto"/>
        <w:jc w:val="both"/>
        <w:rPr>
          <w:rFonts w:ascii="Arial" w:hAnsi="Arial" w:cs="Arial"/>
        </w:rPr>
      </w:pPr>
      <w:r>
        <w:rPr>
          <w:rFonts w:ascii="Arial" w:hAnsi="Arial" w:cs="Arial"/>
        </w:rPr>
        <w:t xml:space="preserve">Whilst having looked at the different thoughts regarding peer collaboration and appreciating how useful it can be in achieving learning outcomes, I feel it is also important that an element of checking for understanding is included in this approach. Whilst during the maths lesson as in experience template 1, I was able to circulate the class to check for understanding, I was not able to fully assess how much each individual student understood and whether they were being led by their peers’ thinking processes. Rosenshine in his principles of instruction highlighted the importance of checking for understanding and this should be done by asking </w:t>
      </w:r>
      <w:r w:rsidR="006F3FF5">
        <w:rPr>
          <w:rFonts w:ascii="Arial" w:hAnsi="Arial" w:cs="Arial"/>
        </w:rPr>
        <w:t>more than only a few questions to ensure secure knowledge (Sherrington, 2019). This leads me to question whether at the end of a session where peer collaboration has been used, it is worth adding in the questioning assessment for learning technique to check understanding.</w:t>
      </w:r>
    </w:p>
    <w:p w14:paraId="73C3B2C2" w14:textId="2A164DAF" w:rsidR="006F3FF5" w:rsidRDefault="006F3FF5" w:rsidP="0032513F">
      <w:pPr>
        <w:spacing w:line="360" w:lineRule="auto"/>
        <w:jc w:val="both"/>
        <w:rPr>
          <w:rFonts w:ascii="Arial" w:hAnsi="Arial" w:cs="Arial"/>
          <w:b/>
          <w:bCs/>
          <w:sz w:val="28"/>
          <w:szCs w:val="28"/>
          <w:u w:val="single"/>
        </w:rPr>
      </w:pPr>
      <w:r w:rsidRPr="006F3FF5">
        <w:rPr>
          <w:rFonts w:ascii="Arial" w:hAnsi="Arial" w:cs="Arial"/>
          <w:b/>
          <w:bCs/>
          <w:sz w:val="28"/>
          <w:szCs w:val="28"/>
          <w:u w:val="single"/>
        </w:rPr>
        <w:t>Conclusion</w:t>
      </w:r>
    </w:p>
    <w:p w14:paraId="34AEEC7F" w14:textId="093859BA" w:rsidR="006F3FF5" w:rsidRDefault="00410AB8" w:rsidP="0032513F">
      <w:pPr>
        <w:spacing w:line="360" w:lineRule="auto"/>
        <w:jc w:val="both"/>
        <w:rPr>
          <w:rFonts w:ascii="Arial" w:hAnsi="Arial" w:cs="Arial"/>
        </w:rPr>
      </w:pPr>
      <w:r>
        <w:rPr>
          <w:rFonts w:ascii="Arial" w:hAnsi="Arial" w:cs="Arial"/>
        </w:rPr>
        <w:t>In order to fully assess the success of practice and teaching methods used, teaches need to be reflective practitioners, Reflection helps to raise professional standards</w:t>
      </w:r>
      <w:r w:rsidR="00141B57">
        <w:rPr>
          <w:rFonts w:ascii="Arial" w:hAnsi="Arial" w:cs="Arial"/>
        </w:rPr>
        <w:t xml:space="preserve">. Teachers need to be active in analysing and assessing their own practice. Reflective practice was first noted by Dewey in 1933. Being reflective is about assessing what went well, what not so well and acting upon the findings. </w:t>
      </w:r>
      <w:r w:rsidR="00EB1C9D">
        <w:rPr>
          <w:rFonts w:ascii="Arial" w:hAnsi="Arial" w:cs="Arial"/>
        </w:rPr>
        <w:t>Teachers should also always be aware of new developments in practice</w:t>
      </w:r>
      <w:r w:rsidR="00A74776">
        <w:rPr>
          <w:rFonts w:ascii="Arial" w:hAnsi="Arial" w:cs="Arial"/>
        </w:rPr>
        <w:t xml:space="preserve"> (Zwozdiak-Myers, 2012), </w:t>
      </w:r>
      <w:r w:rsidR="00313DE1">
        <w:rPr>
          <w:rFonts w:ascii="Arial" w:hAnsi="Arial" w:cs="Arial"/>
        </w:rPr>
        <w:t>T</w:t>
      </w:r>
      <w:r w:rsidR="00E375B4">
        <w:rPr>
          <w:rFonts w:ascii="Arial" w:hAnsi="Arial" w:cs="Arial"/>
        </w:rPr>
        <w:t xml:space="preserve">he need to be a reflective practitioner also links to the need for practitioners in Wales to adhere to the Professional Standards for Teaching and Leadership. </w:t>
      </w:r>
      <w:r w:rsidR="00313DE1">
        <w:rPr>
          <w:rFonts w:ascii="Arial" w:hAnsi="Arial" w:cs="Arial"/>
        </w:rPr>
        <w:t>These are five standards which include pedagogy, innovation, collaboration, professional learning and leadership.  Each standard has elements contained within it and all teachers in Wales have to continue to work towards meeting each standard as they fulfil their work (</w:t>
      </w:r>
      <w:r w:rsidR="00874576">
        <w:rPr>
          <w:rFonts w:ascii="Arial" w:hAnsi="Arial" w:cs="Arial"/>
        </w:rPr>
        <w:t>Wales Government, 2019). Teachers therefore need to be reflective in order to assess their work to fulfil the criteria for each standard.</w:t>
      </w:r>
    </w:p>
    <w:p w14:paraId="412DD23C" w14:textId="15E721A4" w:rsidR="001251C3" w:rsidRDefault="00874576" w:rsidP="0032513F">
      <w:pPr>
        <w:spacing w:line="360" w:lineRule="auto"/>
        <w:jc w:val="both"/>
        <w:rPr>
          <w:rFonts w:ascii="Arial" w:hAnsi="Arial" w:cs="Arial"/>
        </w:rPr>
      </w:pPr>
      <w:r>
        <w:rPr>
          <w:rFonts w:ascii="Arial" w:hAnsi="Arial" w:cs="Arial"/>
        </w:rPr>
        <w:t>As a result of this, it is important that I assess the use of peer collaboration as in experience template 1 in order to assess the effectiveness of the strategy</w:t>
      </w:r>
      <w:r w:rsidR="0009225C">
        <w:rPr>
          <w:rFonts w:ascii="Arial" w:hAnsi="Arial" w:cs="Arial"/>
        </w:rPr>
        <w:t>.</w:t>
      </w:r>
      <w:r>
        <w:rPr>
          <w:rFonts w:ascii="Arial" w:hAnsi="Arial" w:cs="Arial"/>
        </w:rPr>
        <w:t xml:space="preserve"> </w:t>
      </w:r>
      <w:r w:rsidR="0009225C">
        <w:rPr>
          <w:rFonts w:ascii="Arial" w:hAnsi="Arial" w:cs="Arial"/>
        </w:rPr>
        <w:t xml:space="preserve">This </w:t>
      </w:r>
      <w:r>
        <w:rPr>
          <w:rFonts w:ascii="Arial" w:hAnsi="Arial" w:cs="Arial"/>
        </w:rPr>
        <w:t>will help me to inform my future practice</w:t>
      </w:r>
      <w:r w:rsidR="00463C8A">
        <w:rPr>
          <w:rFonts w:ascii="Arial" w:hAnsi="Arial" w:cs="Arial"/>
        </w:rPr>
        <w:t xml:space="preserve"> as “great teaching is defined as that which leads to improved student progress” (Coe et al, 2014 p2). It is also important to note that while the strategy was successful for a</w:t>
      </w:r>
      <w:r w:rsidR="001251C3">
        <w:rPr>
          <w:rFonts w:ascii="Arial" w:hAnsi="Arial" w:cs="Arial"/>
        </w:rPr>
        <w:t xml:space="preserve"> </w:t>
      </w:r>
      <w:r w:rsidR="00463C8A">
        <w:rPr>
          <w:rFonts w:ascii="Arial" w:hAnsi="Arial" w:cs="Arial"/>
        </w:rPr>
        <w:t>number of reasons, it is imperative for this not to lead to confirmation bias and to also look at any negative responses or impacts (Coe et al, 2014)</w:t>
      </w:r>
    </w:p>
    <w:p w14:paraId="13E212DD" w14:textId="305300FC" w:rsidR="0009225C" w:rsidRDefault="0009225C" w:rsidP="0032513F">
      <w:pPr>
        <w:spacing w:line="360" w:lineRule="auto"/>
        <w:jc w:val="both"/>
        <w:rPr>
          <w:rFonts w:ascii="Arial" w:hAnsi="Arial" w:cs="Arial"/>
        </w:rPr>
      </w:pPr>
      <w:r>
        <w:rPr>
          <w:rFonts w:ascii="Arial" w:hAnsi="Arial" w:cs="Arial"/>
        </w:rPr>
        <w:lastRenderedPageBreak/>
        <w:t>As stated the use of the strategy achieved the desired learning outcomes and many members of the class were quickly given extension questions</w:t>
      </w:r>
      <w:r w:rsidR="001251C3">
        <w:rPr>
          <w:rFonts w:ascii="Arial" w:hAnsi="Arial" w:cs="Arial"/>
        </w:rPr>
        <w:t xml:space="preserve"> and this shows how the us</w:t>
      </w:r>
      <w:r w:rsidR="00951CBE">
        <w:rPr>
          <w:rFonts w:ascii="Arial" w:hAnsi="Arial" w:cs="Arial"/>
        </w:rPr>
        <w:t>e</w:t>
      </w:r>
      <w:r w:rsidR="001251C3">
        <w:rPr>
          <w:rFonts w:ascii="Arial" w:hAnsi="Arial" w:cs="Arial"/>
        </w:rPr>
        <w:t xml:space="preserve"> of the strategy can be successful. I will continue to use this strategy in my future practic</w:t>
      </w:r>
      <w:r w:rsidR="00951CBE">
        <w:rPr>
          <w:rFonts w:ascii="Arial" w:hAnsi="Arial" w:cs="Arial"/>
        </w:rPr>
        <w:t>e.  However, it is also worthwhile assessing if any improvements can be made to future practice to make it more effective.</w:t>
      </w:r>
      <w:r w:rsidR="00534076">
        <w:rPr>
          <w:rFonts w:ascii="Arial" w:hAnsi="Arial" w:cs="Arial"/>
        </w:rPr>
        <w:t xml:space="preserve"> Teachers need to be aware of which strategies work and which strategies need to be adapted in the context (Hattie, 2009)</w:t>
      </w:r>
    </w:p>
    <w:p w14:paraId="0ACBA694" w14:textId="2601433A" w:rsidR="00800554" w:rsidRPr="00800554" w:rsidRDefault="00800554" w:rsidP="0032513F">
      <w:pPr>
        <w:spacing w:line="360" w:lineRule="auto"/>
        <w:jc w:val="both"/>
        <w:rPr>
          <w:rFonts w:ascii="Arial" w:hAnsi="Arial" w:cs="Arial"/>
        </w:rPr>
      </w:pPr>
      <w:r w:rsidRPr="00800554">
        <w:rPr>
          <w:rFonts w:ascii="Arial" w:hAnsi="Arial" w:cs="Arial"/>
        </w:rPr>
        <w:t>Higgins et al in 2014 state</w:t>
      </w:r>
      <w:r>
        <w:rPr>
          <w:rFonts w:ascii="Arial" w:hAnsi="Arial" w:cs="Arial"/>
        </w:rPr>
        <w:t xml:space="preserve">d that </w:t>
      </w:r>
      <w:r w:rsidR="00835C4B">
        <w:rPr>
          <w:rFonts w:ascii="Arial" w:hAnsi="Arial" w:cs="Arial"/>
        </w:rPr>
        <w:t xml:space="preserve">grouping leaners by ability can make little difference to the learning outcomes.  This is because it can create an exaggerated sense of homogeneity which can as a result lead to the teacher failing to make necessary plans for the different needs of learners (Coe et al 2014). This would back up why the strategy used in experience template 1 worked so well with the use of mixed ability groups. This is therefore a strategy which I will continue to use going forward. </w:t>
      </w:r>
    </w:p>
    <w:p w14:paraId="10016A9C" w14:textId="6A046E4D" w:rsidR="00951CBE" w:rsidRPr="00800554" w:rsidRDefault="00480F64" w:rsidP="0032513F">
      <w:pPr>
        <w:spacing w:line="360" w:lineRule="auto"/>
        <w:jc w:val="both"/>
        <w:rPr>
          <w:rFonts w:ascii="Arial" w:hAnsi="Arial" w:cs="Arial"/>
        </w:rPr>
      </w:pPr>
      <w:r>
        <w:rPr>
          <w:rFonts w:ascii="Arial" w:hAnsi="Arial" w:cs="Arial"/>
        </w:rPr>
        <w:t>I believe that there is no dispute in the notion that teachers should be involved in gathering information about pupils’ learning and should encourage them to review their own work as when pupils are involved in their learning better outcomes will be achieved (Assessment Reform Group, 1999)</w:t>
      </w:r>
      <w:r w:rsidR="0079369F">
        <w:rPr>
          <w:rFonts w:ascii="Arial" w:hAnsi="Arial" w:cs="Arial"/>
        </w:rPr>
        <w:t xml:space="preserve">.  </w:t>
      </w:r>
      <w:r w:rsidR="00B30DB5">
        <w:rPr>
          <w:rFonts w:ascii="Arial" w:hAnsi="Arial" w:cs="Arial"/>
        </w:rPr>
        <w:t xml:space="preserve">Ineffective classroom practice happens when there is low level of student involvement (Ko and Sammons, 2013). </w:t>
      </w:r>
      <w:r w:rsidR="0079369F">
        <w:rPr>
          <w:rFonts w:ascii="Arial" w:hAnsi="Arial" w:cs="Arial"/>
        </w:rPr>
        <w:t xml:space="preserve">However, I also feel that although the learning outcomes were achieved in this experience that some form of questioning at the end of the session would have been beneficial to check that knowledge was secure and that peers were simply not giving answers to questions.  This ties in with Rosenshine’s principle of instruction and should include more than a few questions (Sherrington, 2019). </w:t>
      </w:r>
      <w:r w:rsidR="0020111B">
        <w:rPr>
          <w:rFonts w:ascii="Arial" w:hAnsi="Arial" w:cs="Arial"/>
        </w:rPr>
        <w:t xml:space="preserve">It should also be considered that creative teaching involves </w:t>
      </w:r>
      <w:r w:rsidR="00E64C65">
        <w:rPr>
          <w:rFonts w:ascii="Arial" w:hAnsi="Arial" w:cs="Arial"/>
        </w:rPr>
        <w:t xml:space="preserve">a variety of strategies (Pound and Lee, 2015) </w:t>
      </w:r>
      <w:r w:rsidR="0079369F">
        <w:rPr>
          <w:rFonts w:ascii="Arial" w:hAnsi="Arial" w:cs="Arial"/>
        </w:rPr>
        <w:t xml:space="preserve">This </w:t>
      </w:r>
      <w:r w:rsidR="00E64C65">
        <w:rPr>
          <w:rFonts w:ascii="Arial" w:hAnsi="Arial" w:cs="Arial"/>
        </w:rPr>
        <w:t>will be considered</w:t>
      </w:r>
      <w:r w:rsidR="0079369F">
        <w:rPr>
          <w:rFonts w:ascii="Arial" w:hAnsi="Arial" w:cs="Arial"/>
        </w:rPr>
        <w:t xml:space="preserve"> in future practice when using peer collaboration or assessment. I feel that it is also important to keep in mind the dynamics of the class and the individual students within it. </w:t>
      </w:r>
      <w:r w:rsidR="000F1B62">
        <w:rPr>
          <w:rFonts w:ascii="Arial" w:hAnsi="Arial" w:cs="Arial"/>
        </w:rPr>
        <w:t xml:space="preserve">Groups should be organised not only by mixed ability, but also taking into consideration the fact that some children feel comfortable offering and receiving criticism and feedback, but others may not (Sutton, 1995). </w:t>
      </w:r>
    </w:p>
    <w:p w14:paraId="1FB4E48E" w14:textId="47087BE7" w:rsidR="00951CBE" w:rsidRDefault="00B770E2" w:rsidP="0032513F">
      <w:pPr>
        <w:spacing w:line="360" w:lineRule="auto"/>
        <w:jc w:val="both"/>
        <w:rPr>
          <w:rFonts w:ascii="Arial" w:hAnsi="Arial" w:cs="Arial"/>
        </w:rPr>
      </w:pPr>
      <w:r>
        <w:rPr>
          <w:rFonts w:ascii="Arial" w:hAnsi="Arial" w:cs="Arial"/>
        </w:rPr>
        <w:t xml:space="preserve">The issue of whether learners should be trained in peer collaboration and group work has been discussed and as mentioned it was difficult to evaluate this in the strategy used as group work was familiar with the learners in the class. The reason for this is that pupils should understand the purposes of their learning </w:t>
      </w:r>
      <w:r w:rsidR="0020111B">
        <w:rPr>
          <w:rFonts w:ascii="Arial" w:hAnsi="Arial" w:cs="Arial"/>
        </w:rPr>
        <w:t xml:space="preserve">and understand what they need to achieve.  This has been based on scientific enquiry (Goldsworthy et al, 2000). In future practice, I will therefore ensure that the class are well familiarised with peer collaboration and at the beginning of a session using this strategy I will always ensure that learning objectives are clear and understood. </w:t>
      </w:r>
    </w:p>
    <w:p w14:paraId="6849BCCE" w14:textId="41663227" w:rsidR="00E73F3F" w:rsidRDefault="00E73F3F" w:rsidP="0032513F">
      <w:pPr>
        <w:spacing w:line="360" w:lineRule="auto"/>
        <w:jc w:val="both"/>
        <w:rPr>
          <w:rFonts w:ascii="Arial" w:hAnsi="Arial" w:cs="Arial"/>
        </w:rPr>
      </w:pPr>
      <w:r>
        <w:rPr>
          <w:rFonts w:ascii="Arial" w:hAnsi="Arial" w:cs="Arial"/>
        </w:rPr>
        <w:lastRenderedPageBreak/>
        <w:t>The evidence seems to support the notion that there are clear advantages to the use of peer collaboration and assessment</w:t>
      </w:r>
      <w:r w:rsidR="008C3C0F">
        <w:rPr>
          <w:rFonts w:ascii="Arial" w:hAnsi="Arial" w:cs="Arial"/>
        </w:rPr>
        <w:t xml:space="preserve"> as it helps to clarify understanding as students feels in control of their own progress (Petty, 2014). However, it is important to note that all pupils bring something different into the classroom</w:t>
      </w:r>
      <w:r w:rsidR="005B650E">
        <w:rPr>
          <w:rFonts w:ascii="Arial" w:hAnsi="Arial" w:cs="Arial"/>
        </w:rPr>
        <w:t xml:space="preserve"> and teachers should be attentive to all aspects of peer-to-peer collaboration. The classroom should also have an atmosphere of trust which is imperative which this type of strategy to work (Hattie, 2012). This will again be an important factor in my future practice. </w:t>
      </w:r>
    </w:p>
    <w:p w14:paraId="2B863765" w14:textId="16C95A78" w:rsidR="00E64C65" w:rsidRDefault="00FE0B8B" w:rsidP="0032513F">
      <w:pPr>
        <w:spacing w:line="360" w:lineRule="auto"/>
        <w:jc w:val="both"/>
        <w:rPr>
          <w:rFonts w:ascii="Arial" w:hAnsi="Arial" w:cs="Arial"/>
        </w:rPr>
      </w:pPr>
      <w:r>
        <w:rPr>
          <w:rFonts w:ascii="Arial" w:hAnsi="Arial" w:cs="Arial"/>
        </w:rPr>
        <w:t>Being up to date with professional development is also vital in teaching</w:t>
      </w:r>
      <w:r w:rsidR="00E73F3F">
        <w:rPr>
          <w:rFonts w:ascii="Arial" w:hAnsi="Arial" w:cs="Arial"/>
        </w:rPr>
        <w:t xml:space="preserve"> to gain an understanding of new techniques that may achieve better </w:t>
      </w:r>
      <w:r w:rsidR="005F6DB7">
        <w:rPr>
          <w:rFonts w:ascii="Arial" w:hAnsi="Arial" w:cs="Arial"/>
        </w:rPr>
        <w:t>outcomes,</w:t>
      </w:r>
      <w:r w:rsidR="00E73F3F">
        <w:rPr>
          <w:rFonts w:ascii="Arial" w:hAnsi="Arial" w:cs="Arial"/>
        </w:rPr>
        <w:t xml:space="preserve"> and this will form an important part in my future practice. Teachers need to understand the content they are teaching; create a supportive environment; manage the classroom effectively and use coherent activities and interactions that activate student thinking (Coe et al, 2020). </w:t>
      </w:r>
    </w:p>
    <w:p w14:paraId="4B114421" w14:textId="144ECC11" w:rsidR="00D06365" w:rsidRDefault="00D06365" w:rsidP="0032513F">
      <w:pPr>
        <w:spacing w:line="360" w:lineRule="auto"/>
        <w:jc w:val="both"/>
        <w:rPr>
          <w:rFonts w:ascii="Arial" w:hAnsi="Arial" w:cs="Arial"/>
        </w:rPr>
      </w:pPr>
      <w:r>
        <w:rPr>
          <w:rFonts w:ascii="Arial" w:hAnsi="Arial" w:cs="Arial"/>
        </w:rPr>
        <w:t xml:space="preserve">Overall, peer collaboration is an effective assessment for learning </w:t>
      </w:r>
      <w:r w:rsidR="005F6DB7">
        <w:rPr>
          <w:rFonts w:ascii="Arial" w:hAnsi="Arial" w:cs="Arial"/>
        </w:rPr>
        <w:t>strategy,</w:t>
      </w:r>
      <w:r>
        <w:rPr>
          <w:rFonts w:ascii="Arial" w:hAnsi="Arial" w:cs="Arial"/>
        </w:rPr>
        <w:t xml:space="preserve"> but it is important that I consider what the desired learning outcomes and ensure to share these with the learners. </w:t>
      </w:r>
      <w:r w:rsidR="00BF5B36">
        <w:rPr>
          <w:rFonts w:ascii="Arial" w:hAnsi="Arial" w:cs="Arial"/>
        </w:rPr>
        <w:t xml:space="preserve">Strategies do also not need to be used independently to achieve the desired outcomes. Considering the interest generated by the task is also important as the more interesting the task, the more relevant to the learners and the meeting of the zone of proximal development (Wales Government, 2010). </w:t>
      </w:r>
    </w:p>
    <w:p w14:paraId="02CD753F" w14:textId="77777777" w:rsidR="00E73F3F" w:rsidRDefault="00E73F3F" w:rsidP="0032513F">
      <w:pPr>
        <w:spacing w:line="360" w:lineRule="auto"/>
        <w:jc w:val="both"/>
        <w:rPr>
          <w:rFonts w:ascii="Arial" w:hAnsi="Arial" w:cs="Arial"/>
        </w:rPr>
      </w:pPr>
    </w:p>
    <w:p w14:paraId="6E16D16F" w14:textId="77777777" w:rsidR="00FE0B8B" w:rsidRDefault="00FE0B8B" w:rsidP="0032513F">
      <w:pPr>
        <w:spacing w:line="360" w:lineRule="auto"/>
        <w:jc w:val="both"/>
        <w:rPr>
          <w:rFonts w:ascii="Arial" w:hAnsi="Arial" w:cs="Arial"/>
        </w:rPr>
      </w:pPr>
    </w:p>
    <w:p w14:paraId="5953FDDB" w14:textId="77777777" w:rsidR="006E1E44" w:rsidRPr="00800554" w:rsidRDefault="006E1E44" w:rsidP="0032513F">
      <w:pPr>
        <w:spacing w:line="360" w:lineRule="auto"/>
        <w:jc w:val="both"/>
        <w:rPr>
          <w:rFonts w:ascii="Arial" w:hAnsi="Arial" w:cs="Arial"/>
        </w:rPr>
      </w:pPr>
    </w:p>
    <w:p w14:paraId="6E09557F" w14:textId="77777777" w:rsidR="00E375B4" w:rsidRPr="00800554" w:rsidRDefault="00E375B4" w:rsidP="0032513F">
      <w:pPr>
        <w:spacing w:line="360" w:lineRule="auto"/>
        <w:jc w:val="both"/>
        <w:rPr>
          <w:rFonts w:ascii="Arial" w:hAnsi="Arial" w:cs="Arial"/>
        </w:rPr>
      </w:pPr>
    </w:p>
    <w:p w14:paraId="73746387" w14:textId="77777777" w:rsidR="006F3FF5" w:rsidRPr="00800554" w:rsidRDefault="006F3FF5" w:rsidP="0032513F">
      <w:pPr>
        <w:spacing w:line="360" w:lineRule="auto"/>
        <w:jc w:val="both"/>
        <w:rPr>
          <w:rFonts w:ascii="Arial" w:hAnsi="Arial" w:cs="Arial"/>
          <w:b/>
          <w:bCs/>
          <w:u w:val="single"/>
        </w:rPr>
      </w:pPr>
    </w:p>
    <w:p w14:paraId="62141469" w14:textId="77777777" w:rsidR="00AD2BD4" w:rsidRPr="00800554" w:rsidRDefault="00AD2BD4" w:rsidP="0032513F">
      <w:pPr>
        <w:spacing w:line="360" w:lineRule="auto"/>
        <w:jc w:val="both"/>
        <w:rPr>
          <w:rFonts w:ascii="Arial" w:hAnsi="Arial" w:cs="Arial"/>
        </w:rPr>
      </w:pPr>
    </w:p>
    <w:p w14:paraId="63ECA2DF" w14:textId="74C3DAD5" w:rsidR="00DF7D39" w:rsidRPr="00800554" w:rsidRDefault="00DF7D39" w:rsidP="0032513F">
      <w:pPr>
        <w:spacing w:line="360" w:lineRule="auto"/>
        <w:jc w:val="both"/>
        <w:rPr>
          <w:rFonts w:ascii="Arial" w:hAnsi="Arial" w:cs="Arial"/>
        </w:rPr>
      </w:pPr>
    </w:p>
    <w:p w14:paraId="18AF0D2D" w14:textId="77777777" w:rsidR="00124918" w:rsidRPr="00800554" w:rsidRDefault="00124918" w:rsidP="0032513F">
      <w:pPr>
        <w:spacing w:line="360" w:lineRule="auto"/>
        <w:jc w:val="both"/>
        <w:rPr>
          <w:rFonts w:ascii="Arial" w:hAnsi="Arial" w:cs="Arial"/>
        </w:rPr>
      </w:pPr>
    </w:p>
    <w:p w14:paraId="2AB036E1" w14:textId="45362E9A" w:rsidR="00142EDE" w:rsidRPr="00800554" w:rsidRDefault="00142EDE" w:rsidP="0032513F">
      <w:pPr>
        <w:spacing w:line="360" w:lineRule="auto"/>
        <w:jc w:val="both"/>
        <w:rPr>
          <w:rFonts w:ascii="Arial" w:hAnsi="Arial" w:cs="Arial"/>
        </w:rPr>
      </w:pPr>
    </w:p>
    <w:p w14:paraId="4AA6B41E" w14:textId="77777777" w:rsidR="00142EDE" w:rsidRPr="00800554" w:rsidRDefault="00142EDE" w:rsidP="0032513F">
      <w:pPr>
        <w:spacing w:line="360" w:lineRule="auto"/>
        <w:jc w:val="both"/>
        <w:rPr>
          <w:rFonts w:ascii="Arial" w:hAnsi="Arial" w:cs="Arial"/>
        </w:rPr>
      </w:pPr>
    </w:p>
    <w:p w14:paraId="4435CF00" w14:textId="77777777" w:rsidR="00D93AE6" w:rsidRPr="00800554" w:rsidRDefault="00D93AE6" w:rsidP="0032513F">
      <w:pPr>
        <w:spacing w:line="360" w:lineRule="auto"/>
        <w:jc w:val="both"/>
        <w:rPr>
          <w:rFonts w:ascii="Arial" w:hAnsi="Arial" w:cs="Arial"/>
        </w:rPr>
      </w:pPr>
    </w:p>
    <w:p w14:paraId="2A2C5646" w14:textId="77777777" w:rsidR="00855104" w:rsidRDefault="00855104" w:rsidP="00B347CF">
      <w:pPr>
        <w:spacing w:line="360" w:lineRule="auto"/>
        <w:jc w:val="both"/>
        <w:rPr>
          <w:rFonts w:ascii="Arial" w:hAnsi="Arial" w:cs="Arial"/>
        </w:rPr>
      </w:pPr>
    </w:p>
    <w:p w14:paraId="0D34A5AE" w14:textId="77777777" w:rsidR="00B71B62" w:rsidRPr="00B71B62" w:rsidRDefault="00B71B62" w:rsidP="00B71B62">
      <w:pPr>
        <w:tabs>
          <w:tab w:val="left" w:pos="7122"/>
        </w:tabs>
        <w:spacing w:line="360" w:lineRule="auto"/>
        <w:jc w:val="center"/>
        <w:rPr>
          <w:rFonts w:ascii="Arial" w:eastAsiaTheme="minorEastAsia" w:hAnsi="Arial" w:cs="Arial"/>
          <w:b/>
          <w:bCs/>
          <w:sz w:val="28"/>
          <w:szCs w:val="28"/>
          <w:u w:val="single"/>
          <w:lang w:eastAsia="ja-JP"/>
        </w:rPr>
      </w:pPr>
      <w:r w:rsidRPr="00B71B62">
        <w:rPr>
          <w:rFonts w:ascii="Arial" w:eastAsiaTheme="minorEastAsia" w:hAnsi="Arial" w:cs="Arial"/>
          <w:b/>
          <w:bCs/>
          <w:sz w:val="28"/>
          <w:szCs w:val="28"/>
          <w:u w:val="single"/>
          <w:lang w:eastAsia="ja-JP"/>
        </w:rPr>
        <w:lastRenderedPageBreak/>
        <w:t>Reference List</w:t>
      </w:r>
    </w:p>
    <w:p w14:paraId="37C4BBCF" w14:textId="77777777" w:rsidR="00B71B62" w:rsidRPr="00B71B62" w:rsidRDefault="00B71B62" w:rsidP="00B71B62">
      <w:pPr>
        <w:spacing w:line="360" w:lineRule="auto"/>
        <w:jc w:val="both"/>
        <w:rPr>
          <w:rFonts w:ascii="Arial" w:eastAsiaTheme="minorEastAsia" w:hAnsi="Arial" w:cs="Arial"/>
          <w:lang w:eastAsia="ja-JP"/>
        </w:rPr>
      </w:pPr>
      <w:r w:rsidRPr="00B71B62">
        <w:rPr>
          <w:rFonts w:ascii="Arial" w:eastAsiaTheme="minorEastAsia" w:hAnsi="Arial" w:cs="Arial"/>
          <w:lang w:eastAsia="ja-JP"/>
        </w:rPr>
        <w:t xml:space="preserve">Allison, S and Tharby, A (2013) </w:t>
      </w:r>
      <w:r w:rsidRPr="00B71B62">
        <w:rPr>
          <w:rFonts w:ascii="Arial" w:eastAsiaTheme="minorEastAsia" w:hAnsi="Arial" w:cs="Arial"/>
          <w:i/>
          <w:iCs/>
          <w:lang w:eastAsia="ja-JP"/>
        </w:rPr>
        <w:t xml:space="preserve">Making Every Lesson Count: Six Principles to Support Great Teaching and Learning </w:t>
      </w:r>
      <w:r w:rsidRPr="00B71B62">
        <w:rPr>
          <w:rFonts w:ascii="Arial" w:eastAsiaTheme="minorEastAsia" w:hAnsi="Arial" w:cs="Arial"/>
          <w:lang w:eastAsia="ja-JP"/>
        </w:rPr>
        <w:t>Padstow: Crown House Publishing Limited</w:t>
      </w:r>
    </w:p>
    <w:p w14:paraId="1165C580" w14:textId="77777777" w:rsidR="00B71B62" w:rsidRPr="00B71B62" w:rsidRDefault="00B71B62" w:rsidP="00B71B62">
      <w:pPr>
        <w:spacing w:line="360" w:lineRule="auto"/>
        <w:jc w:val="both"/>
        <w:rPr>
          <w:rFonts w:ascii="Arial" w:eastAsiaTheme="minorEastAsia" w:hAnsi="Arial" w:cs="Arial"/>
          <w:lang w:eastAsia="ja-JP"/>
        </w:rPr>
      </w:pPr>
      <w:r w:rsidRPr="00B71B62">
        <w:rPr>
          <w:rFonts w:ascii="Arial" w:eastAsiaTheme="minorEastAsia" w:hAnsi="Arial" w:cs="Arial"/>
          <w:lang w:eastAsia="ja-JP"/>
        </w:rPr>
        <w:t xml:space="preserve">Assessment Reform Group (1999) </w:t>
      </w:r>
      <w:r w:rsidRPr="00B71B62">
        <w:rPr>
          <w:rFonts w:ascii="Arial" w:eastAsiaTheme="minorEastAsia" w:hAnsi="Arial" w:cs="Arial"/>
          <w:i/>
          <w:iCs/>
          <w:lang w:eastAsia="ja-JP"/>
        </w:rPr>
        <w:t xml:space="preserve">Assessment for Learning: Beyond The Black Box </w:t>
      </w:r>
      <w:r w:rsidRPr="00B71B62">
        <w:rPr>
          <w:rFonts w:ascii="Arial" w:eastAsiaTheme="minorEastAsia" w:hAnsi="Arial" w:cs="Arial"/>
          <w:lang w:eastAsia="ja-JP"/>
        </w:rPr>
        <w:t>University of Cambridge</w:t>
      </w:r>
    </w:p>
    <w:p w14:paraId="0856760D" w14:textId="77777777" w:rsidR="00B71B62" w:rsidRPr="00B71B62" w:rsidRDefault="00B71B62" w:rsidP="00B71B62">
      <w:pPr>
        <w:spacing w:line="360" w:lineRule="auto"/>
        <w:jc w:val="both"/>
        <w:rPr>
          <w:rFonts w:ascii="Arial" w:eastAsiaTheme="minorEastAsia" w:hAnsi="Arial" w:cs="Arial"/>
          <w:lang w:eastAsia="ja-JP"/>
        </w:rPr>
      </w:pPr>
      <w:r w:rsidRPr="00B71B62">
        <w:rPr>
          <w:rFonts w:ascii="Arial" w:eastAsiaTheme="minorEastAsia" w:hAnsi="Arial" w:cs="Arial"/>
          <w:lang w:eastAsia="ja-JP"/>
        </w:rPr>
        <w:t>Aubrey, K and Riley, A (2019</w:t>
      </w:r>
      <w:r w:rsidRPr="00B71B62">
        <w:rPr>
          <w:rFonts w:ascii="Arial" w:eastAsiaTheme="minorEastAsia" w:hAnsi="Arial" w:cs="Arial"/>
          <w:i/>
          <w:iCs/>
          <w:lang w:eastAsia="ja-JP"/>
        </w:rPr>
        <w:t>) Understanding and Using Educational Theories</w:t>
      </w:r>
      <w:r w:rsidRPr="00B71B62">
        <w:rPr>
          <w:rFonts w:ascii="Arial" w:eastAsiaTheme="minorEastAsia" w:hAnsi="Arial" w:cs="Arial"/>
          <w:lang w:eastAsia="ja-JP"/>
        </w:rPr>
        <w:t xml:space="preserve"> 2</w:t>
      </w:r>
      <w:r w:rsidRPr="00B71B62">
        <w:rPr>
          <w:rFonts w:ascii="Arial" w:eastAsiaTheme="minorEastAsia" w:hAnsi="Arial" w:cs="Arial"/>
          <w:vertAlign w:val="superscript"/>
          <w:lang w:eastAsia="ja-JP"/>
        </w:rPr>
        <w:t>nd</w:t>
      </w:r>
      <w:r w:rsidRPr="00B71B62">
        <w:rPr>
          <w:rFonts w:ascii="Arial" w:eastAsiaTheme="minorEastAsia" w:hAnsi="Arial" w:cs="Arial"/>
          <w:lang w:eastAsia="ja-JP"/>
        </w:rPr>
        <w:t xml:space="preserve"> Edition. London: Sage</w:t>
      </w:r>
    </w:p>
    <w:p w14:paraId="77FB8D30" w14:textId="77777777" w:rsidR="00B71B62" w:rsidRPr="00B71B62" w:rsidRDefault="00B71B62" w:rsidP="00B71B62">
      <w:pPr>
        <w:spacing w:line="360" w:lineRule="auto"/>
        <w:jc w:val="both"/>
        <w:rPr>
          <w:rFonts w:ascii="Arial" w:eastAsiaTheme="minorEastAsia" w:hAnsi="Arial" w:cs="Arial"/>
          <w:lang w:eastAsia="ja-JP"/>
        </w:rPr>
      </w:pPr>
      <w:r w:rsidRPr="00B71B62">
        <w:rPr>
          <w:rFonts w:ascii="Arial" w:eastAsiaTheme="minorEastAsia" w:hAnsi="Arial" w:cs="Arial"/>
          <w:lang w:eastAsia="ja-JP"/>
        </w:rPr>
        <w:t xml:space="preserve">Black, P and William, D (1998) </w:t>
      </w:r>
      <w:r w:rsidRPr="00B71B62">
        <w:rPr>
          <w:rFonts w:ascii="Arial" w:eastAsiaTheme="minorEastAsia" w:hAnsi="Arial" w:cs="Arial"/>
          <w:i/>
          <w:iCs/>
          <w:lang w:eastAsia="ja-JP"/>
        </w:rPr>
        <w:t xml:space="preserve">Inside The Black Box: Raising Standards Through Classroom Assessment </w:t>
      </w:r>
      <w:r w:rsidRPr="00B71B62">
        <w:rPr>
          <w:rFonts w:ascii="Arial" w:eastAsiaTheme="minorEastAsia" w:hAnsi="Arial" w:cs="Arial"/>
          <w:lang w:eastAsia="ja-JP"/>
        </w:rPr>
        <w:t>Department of Education and Professional Studies, Kings College London</w:t>
      </w:r>
    </w:p>
    <w:p w14:paraId="08645AAF" w14:textId="77777777" w:rsidR="00B71B62" w:rsidRPr="00B71B62" w:rsidRDefault="00B71B62" w:rsidP="00B71B62">
      <w:pPr>
        <w:spacing w:line="360" w:lineRule="auto"/>
        <w:jc w:val="both"/>
        <w:rPr>
          <w:rFonts w:ascii="Arial" w:eastAsiaTheme="minorEastAsia" w:hAnsi="Arial" w:cs="Arial"/>
          <w:lang w:eastAsia="ja-JP"/>
        </w:rPr>
      </w:pPr>
      <w:r w:rsidRPr="00B71B62">
        <w:rPr>
          <w:rFonts w:ascii="Arial" w:eastAsiaTheme="minorEastAsia" w:hAnsi="Arial" w:cs="Arial"/>
          <w:lang w:eastAsia="ja-JP"/>
        </w:rPr>
        <w:t xml:space="preserve">Coe, R Aloisi, C Higgins, S Elliot, Major L (2014) </w:t>
      </w:r>
      <w:r w:rsidRPr="00B71B62">
        <w:rPr>
          <w:rFonts w:ascii="Arial" w:eastAsiaTheme="minorEastAsia" w:hAnsi="Arial" w:cs="Arial"/>
          <w:i/>
          <w:iCs/>
          <w:lang w:eastAsia="ja-JP"/>
        </w:rPr>
        <w:t xml:space="preserve">What Makes Great Teaching? Review of the Underpinning Research </w:t>
      </w:r>
      <w:r w:rsidRPr="00B71B62">
        <w:rPr>
          <w:rFonts w:ascii="Arial" w:eastAsiaTheme="minorEastAsia" w:hAnsi="Arial" w:cs="Arial"/>
          <w:lang w:eastAsia="ja-JP"/>
        </w:rPr>
        <w:t xml:space="preserve">Centre for Evaluation and Monitoring </w:t>
      </w:r>
    </w:p>
    <w:p w14:paraId="0CF7A2F3" w14:textId="77777777" w:rsidR="00B71B62" w:rsidRPr="00B71B62" w:rsidRDefault="00B71B62" w:rsidP="00B71B62">
      <w:pPr>
        <w:spacing w:line="360" w:lineRule="auto"/>
        <w:jc w:val="both"/>
        <w:rPr>
          <w:rFonts w:ascii="Arial" w:eastAsiaTheme="minorEastAsia" w:hAnsi="Arial" w:cs="Arial"/>
          <w:lang w:eastAsia="ja-JP"/>
        </w:rPr>
      </w:pPr>
      <w:r w:rsidRPr="00B71B62">
        <w:rPr>
          <w:rFonts w:ascii="Arial" w:eastAsiaTheme="minorEastAsia" w:hAnsi="Arial" w:cs="Arial"/>
          <w:lang w:eastAsia="ja-JP"/>
        </w:rPr>
        <w:t xml:space="preserve">Coe, R Rauch C.J Klime, S and Singleton D (2020) </w:t>
      </w:r>
      <w:r w:rsidRPr="00B71B62">
        <w:rPr>
          <w:rFonts w:ascii="Arial" w:eastAsiaTheme="minorEastAsia" w:hAnsi="Arial" w:cs="Arial"/>
          <w:i/>
          <w:iCs/>
          <w:lang w:eastAsia="ja-JP"/>
        </w:rPr>
        <w:t xml:space="preserve">Great Teaching Toolkit: Evidence Review </w:t>
      </w:r>
      <w:r w:rsidRPr="00B71B62">
        <w:rPr>
          <w:rFonts w:ascii="Arial" w:eastAsiaTheme="minorEastAsia" w:hAnsi="Arial" w:cs="Arial"/>
          <w:lang w:eastAsia="ja-JP"/>
        </w:rPr>
        <w:t>Evidence Based Education</w:t>
      </w:r>
    </w:p>
    <w:p w14:paraId="133300AC" w14:textId="77777777" w:rsidR="00B71B62" w:rsidRPr="00B71B62" w:rsidRDefault="00B71B62" w:rsidP="00B71B62">
      <w:pPr>
        <w:spacing w:line="360" w:lineRule="auto"/>
        <w:jc w:val="both"/>
        <w:rPr>
          <w:rFonts w:ascii="Arial" w:eastAsiaTheme="minorEastAsia" w:hAnsi="Arial" w:cs="Arial"/>
          <w:color w:val="0563C1" w:themeColor="hyperlink"/>
          <w:u w:val="single"/>
          <w:lang w:eastAsia="ja-JP"/>
        </w:rPr>
      </w:pPr>
      <w:r w:rsidRPr="00B71B62">
        <w:rPr>
          <w:rFonts w:ascii="Arial" w:eastAsiaTheme="minorEastAsia" w:hAnsi="Arial" w:cs="Arial"/>
          <w:lang w:eastAsia="ja-JP"/>
        </w:rPr>
        <w:t xml:space="preserve">Donaldson, G (2015) </w:t>
      </w:r>
      <w:r w:rsidRPr="00B71B62">
        <w:rPr>
          <w:rFonts w:ascii="Arial" w:eastAsiaTheme="minorEastAsia" w:hAnsi="Arial" w:cs="Arial"/>
          <w:i/>
          <w:iCs/>
          <w:lang w:eastAsia="ja-JP"/>
        </w:rPr>
        <w:t>Successful Futures – Independent Review of Curriculum and Assessment Arrangements in Wales,</w:t>
      </w:r>
      <w:r w:rsidRPr="00B71B62">
        <w:rPr>
          <w:rFonts w:ascii="Arial" w:eastAsiaTheme="minorEastAsia" w:hAnsi="Arial" w:cs="Arial"/>
          <w:lang w:eastAsia="ja-JP"/>
        </w:rPr>
        <w:t xml:space="preserve"> Welsh Government Website Crown Copyright available at </w:t>
      </w:r>
      <w:hyperlink r:id="rId7" w:history="1">
        <w:r w:rsidRPr="00B71B62">
          <w:rPr>
            <w:rFonts w:ascii="Arial" w:eastAsiaTheme="minorEastAsia" w:hAnsi="Arial" w:cs="Arial"/>
            <w:color w:val="0563C1" w:themeColor="hyperlink"/>
            <w:u w:val="single"/>
            <w:lang w:eastAsia="ja-JP"/>
          </w:rPr>
          <w:t>https://www.gov.wales/sites/default/files/publications/2018-03/successful-futures.pdf Accessed 13</w:t>
        </w:r>
        <w:r w:rsidRPr="00B71B62">
          <w:rPr>
            <w:rFonts w:ascii="Arial" w:eastAsiaTheme="minorEastAsia" w:hAnsi="Arial" w:cs="Arial"/>
            <w:color w:val="0563C1" w:themeColor="hyperlink"/>
            <w:u w:val="single"/>
            <w:vertAlign w:val="superscript"/>
            <w:lang w:eastAsia="ja-JP"/>
          </w:rPr>
          <w:t>th</w:t>
        </w:r>
        <w:r w:rsidRPr="00B71B62">
          <w:rPr>
            <w:rFonts w:ascii="Arial" w:eastAsiaTheme="minorEastAsia" w:hAnsi="Arial" w:cs="Arial"/>
            <w:color w:val="0563C1" w:themeColor="hyperlink"/>
            <w:u w:val="single"/>
            <w:lang w:eastAsia="ja-JP"/>
          </w:rPr>
          <w:t xml:space="preserve"> December 2021</w:t>
        </w:r>
      </w:hyperlink>
    </w:p>
    <w:p w14:paraId="26AD8966" w14:textId="77777777" w:rsidR="00B71B62" w:rsidRPr="00B71B62" w:rsidRDefault="00B71B62" w:rsidP="00B71B62">
      <w:pPr>
        <w:spacing w:line="360" w:lineRule="auto"/>
        <w:jc w:val="both"/>
        <w:rPr>
          <w:rFonts w:ascii="Arial" w:eastAsiaTheme="minorEastAsia" w:hAnsi="Arial" w:cs="Arial"/>
          <w:lang w:eastAsia="ja-JP"/>
        </w:rPr>
      </w:pPr>
      <w:r w:rsidRPr="00B71B62">
        <w:rPr>
          <w:rFonts w:ascii="Arial" w:eastAsiaTheme="minorEastAsia" w:hAnsi="Arial" w:cs="Arial"/>
          <w:lang w:eastAsia="ja-JP"/>
        </w:rPr>
        <w:t xml:space="preserve">Flörez, M Sammons, P (2013) </w:t>
      </w:r>
      <w:r w:rsidRPr="00B71B62">
        <w:rPr>
          <w:rFonts w:ascii="Arial" w:eastAsiaTheme="minorEastAsia" w:hAnsi="Arial" w:cs="Arial"/>
          <w:i/>
          <w:iCs/>
          <w:lang w:eastAsia="ja-JP"/>
        </w:rPr>
        <w:t xml:space="preserve">Assessment for Learning: Effects and Impact </w:t>
      </w:r>
      <w:r w:rsidRPr="00B71B62">
        <w:rPr>
          <w:rFonts w:ascii="Arial" w:eastAsiaTheme="minorEastAsia" w:hAnsi="Arial" w:cs="Arial"/>
          <w:lang w:eastAsia="ja-JP"/>
        </w:rPr>
        <w:t>Reding: CfBT Education Trust</w:t>
      </w:r>
    </w:p>
    <w:p w14:paraId="6A7CC965" w14:textId="77777777" w:rsidR="00B71B62" w:rsidRPr="00B71B62" w:rsidRDefault="00B71B62" w:rsidP="00B71B62">
      <w:pPr>
        <w:spacing w:line="360" w:lineRule="auto"/>
        <w:jc w:val="both"/>
        <w:rPr>
          <w:rFonts w:ascii="Arial" w:eastAsiaTheme="minorEastAsia" w:hAnsi="Arial" w:cs="Arial"/>
          <w:lang w:eastAsia="ja-JP"/>
        </w:rPr>
      </w:pPr>
      <w:r w:rsidRPr="00B71B62">
        <w:rPr>
          <w:rFonts w:ascii="Arial" w:eastAsiaTheme="minorEastAsia" w:hAnsi="Arial" w:cs="Arial"/>
          <w:lang w:eastAsia="ja-JP"/>
        </w:rPr>
        <w:t xml:space="preserve">Goldsworthy, A Watson, R Wood-Robinson, V (2000) </w:t>
      </w:r>
      <w:r w:rsidRPr="00B71B62">
        <w:rPr>
          <w:rFonts w:ascii="Arial" w:eastAsiaTheme="minorEastAsia" w:hAnsi="Arial" w:cs="Arial"/>
          <w:i/>
          <w:iCs/>
          <w:lang w:eastAsia="ja-JP"/>
        </w:rPr>
        <w:t xml:space="preserve">Investigation: Targeted Learning </w:t>
      </w:r>
      <w:r w:rsidRPr="00B71B62">
        <w:rPr>
          <w:rFonts w:ascii="Arial" w:eastAsiaTheme="minorEastAsia" w:hAnsi="Arial" w:cs="Arial"/>
          <w:lang w:eastAsia="ja-JP"/>
        </w:rPr>
        <w:t>Herts: The Association for Science Education</w:t>
      </w:r>
    </w:p>
    <w:p w14:paraId="50472280" w14:textId="77777777" w:rsidR="00B71B62" w:rsidRPr="00B71B62" w:rsidRDefault="00B71B62" w:rsidP="00B71B62">
      <w:pPr>
        <w:spacing w:line="360" w:lineRule="auto"/>
        <w:jc w:val="both"/>
        <w:rPr>
          <w:rFonts w:ascii="Arial" w:eastAsiaTheme="minorEastAsia" w:hAnsi="Arial" w:cs="Arial"/>
          <w:lang w:eastAsia="ja-JP"/>
        </w:rPr>
      </w:pPr>
      <w:r w:rsidRPr="00B71B62">
        <w:rPr>
          <w:rFonts w:ascii="Arial" w:eastAsiaTheme="minorEastAsia" w:hAnsi="Arial" w:cs="Arial"/>
          <w:lang w:eastAsia="ja-JP"/>
        </w:rPr>
        <w:t xml:space="preserve">Hall, K Burke, W (2004) </w:t>
      </w:r>
      <w:r w:rsidRPr="00B71B62">
        <w:rPr>
          <w:rFonts w:ascii="Arial" w:eastAsiaTheme="minorEastAsia" w:hAnsi="Arial" w:cs="Arial"/>
          <w:i/>
          <w:iCs/>
          <w:lang w:eastAsia="ja-JP"/>
        </w:rPr>
        <w:t xml:space="preserve">Making Formative Assessment Work: Effective Practice in the Primary Classroom </w:t>
      </w:r>
      <w:r w:rsidRPr="00B71B62">
        <w:rPr>
          <w:rFonts w:ascii="Arial" w:eastAsiaTheme="minorEastAsia" w:hAnsi="Arial" w:cs="Arial"/>
          <w:lang w:eastAsia="ja-JP"/>
        </w:rPr>
        <w:t>Maidenhead: Open University Press</w:t>
      </w:r>
    </w:p>
    <w:p w14:paraId="5403572C" w14:textId="77777777" w:rsidR="00B71B62" w:rsidRPr="00B71B62" w:rsidRDefault="00B71B62" w:rsidP="00B71B62">
      <w:pPr>
        <w:spacing w:line="360" w:lineRule="auto"/>
        <w:jc w:val="both"/>
        <w:rPr>
          <w:rFonts w:ascii="Arial" w:eastAsiaTheme="minorEastAsia" w:hAnsi="Arial" w:cs="Arial"/>
          <w:lang w:eastAsia="ja-JP"/>
        </w:rPr>
      </w:pPr>
      <w:r w:rsidRPr="00B71B62">
        <w:rPr>
          <w:rFonts w:ascii="Arial" w:eastAsiaTheme="minorEastAsia" w:hAnsi="Arial" w:cs="Arial"/>
          <w:lang w:eastAsia="ja-JP"/>
        </w:rPr>
        <w:t xml:space="preserve">Hattie, J (2009) </w:t>
      </w:r>
      <w:r w:rsidRPr="00B71B62">
        <w:rPr>
          <w:rFonts w:ascii="Arial" w:eastAsiaTheme="minorEastAsia" w:hAnsi="Arial" w:cs="Arial"/>
          <w:i/>
          <w:iCs/>
          <w:lang w:eastAsia="ja-JP"/>
        </w:rPr>
        <w:t xml:space="preserve">Visible Learning: A synthesis of Over 800 Meta-Analysis Relating to Achievement </w:t>
      </w:r>
      <w:r w:rsidRPr="00B71B62">
        <w:rPr>
          <w:rFonts w:ascii="Arial" w:eastAsiaTheme="minorEastAsia" w:hAnsi="Arial" w:cs="Arial"/>
          <w:lang w:eastAsia="ja-JP"/>
        </w:rPr>
        <w:t>New York: Routledge</w:t>
      </w:r>
    </w:p>
    <w:p w14:paraId="1F34288D" w14:textId="77777777" w:rsidR="00B71B62" w:rsidRPr="00B71B62" w:rsidRDefault="00B71B62" w:rsidP="00B71B62">
      <w:pPr>
        <w:spacing w:line="360" w:lineRule="auto"/>
        <w:jc w:val="both"/>
        <w:rPr>
          <w:rFonts w:ascii="Arial" w:eastAsiaTheme="minorEastAsia" w:hAnsi="Arial" w:cs="Arial"/>
          <w:lang w:eastAsia="ja-JP"/>
        </w:rPr>
      </w:pPr>
      <w:r w:rsidRPr="00B71B62">
        <w:rPr>
          <w:rFonts w:ascii="Arial" w:eastAsiaTheme="minorEastAsia" w:hAnsi="Arial" w:cs="Arial"/>
          <w:lang w:eastAsia="ja-JP"/>
        </w:rPr>
        <w:t xml:space="preserve">Hattie, J (2012) </w:t>
      </w:r>
      <w:r w:rsidRPr="00B71B62">
        <w:rPr>
          <w:rFonts w:ascii="Arial" w:eastAsiaTheme="minorEastAsia" w:hAnsi="Arial" w:cs="Arial"/>
          <w:i/>
          <w:iCs/>
          <w:lang w:eastAsia="ja-JP"/>
        </w:rPr>
        <w:t xml:space="preserve">Visible Learning for Teachers: Maximising Impact on Learning </w:t>
      </w:r>
      <w:r w:rsidRPr="00B71B62">
        <w:rPr>
          <w:rFonts w:ascii="Arial" w:eastAsiaTheme="minorEastAsia" w:hAnsi="Arial" w:cs="Arial"/>
          <w:lang w:eastAsia="ja-JP"/>
        </w:rPr>
        <w:t xml:space="preserve">New York: Routledge: </w:t>
      </w:r>
    </w:p>
    <w:p w14:paraId="335A614E" w14:textId="77777777" w:rsidR="00B71B62" w:rsidRDefault="00B71B62" w:rsidP="00B71B62">
      <w:pPr>
        <w:spacing w:line="360" w:lineRule="auto"/>
        <w:jc w:val="both"/>
        <w:rPr>
          <w:rFonts w:ascii="Arial" w:eastAsiaTheme="minorEastAsia" w:hAnsi="Arial" w:cs="Arial"/>
          <w:lang w:eastAsia="ja-JP"/>
        </w:rPr>
      </w:pPr>
      <w:r w:rsidRPr="00B71B62">
        <w:rPr>
          <w:rFonts w:ascii="Arial" w:eastAsiaTheme="minorEastAsia" w:hAnsi="Arial" w:cs="Arial"/>
          <w:lang w:eastAsia="ja-JP"/>
        </w:rPr>
        <w:t xml:space="preserve">Ko, J Sammons P (2013) </w:t>
      </w:r>
      <w:r w:rsidRPr="00B71B62">
        <w:rPr>
          <w:rFonts w:ascii="Arial" w:eastAsiaTheme="minorEastAsia" w:hAnsi="Arial" w:cs="Arial"/>
          <w:i/>
          <w:iCs/>
          <w:lang w:eastAsia="ja-JP"/>
        </w:rPr>
        <w:t xml:space="preserve">Effective Teaching: A Review of Research and Evidence </w:t>
      </w:r>
      <w:r w:rsidRPr="00B71B62">
        <w:rPr>
          <w:rFonts w:ascii="Arial" w:eastAsiaTheme="minorEastAsia" w:hAnsi="Arial" w:cs="Arial"/>
          <w:lang w:eastAsia="ja-JP"/>
        </w:rPr>
        <w:t>Reading: CfBT Education Trust</w:t>
      </w:r>
    </w:p>
    <w:p w14:paraId="555C7116" w14:textId="4C6AAC22" w:rsidR="00B71B62" w:rsidRPr="00B71B62" w:rsidRDefault="00B71B62" w:rsidP="00B71B62">
      <w:pPr>
        <w:spacing w:line="360" w:lineRule="auto"/>
        <w:jc w:val="both"/>
        <w:rPr>
          <w:rFonts w:ascii="Arial" w:eastAsiaTheme="minorEastAsia" w:hAnsi="Arial" w:cs="Arial"/>
          <w:lang w:eastAsia="ja-JP"/>
        </w:rPr>
      </w:pPr>
      <w:r w:rsidRPr="00B71B62">
        <w:rPr>
          <w:rFonts w:ascii="Arial" w:eastAsiaTheme="minorEastAsia" w:hAnsi="Arial" w:cs="Arial"/>
          <w:lang w:eastAsia="ja-JP"/>
        </w:rPr>
        <w:lastRenderedPageBreak/>
        <w:t xml:space="preserve">Moll, L (1990) </w:t>
      </w:r>
      <w:r w:rsidRPr="00B71B62">
        <w:rPr>
          <w:rFonts w:ascii="Arial" w:eastAsiaTheme="minorEastAsia" w:hAnsi="Arial" w:cs="Arial"/>
          <w:i/>
          <w:iCs/>
          <w:lang w:eastAsia="ja-JP"/>
        </w:rPr>
        <w:t xml:space="preserve">Vygotsky and Education: Instructional Implications and Applications of Sociohistorical Psychology </w:t>
      </w:r>
      <w:r w:rsidRPr="00B71B62">
        <w:rPr>
          <w:rFonts w:ascii="Arial" w:eastAsiaTheme="minorEastAsia" w:hAnsi="Arial" w:cs="Arial"/>
          <w:lang w:eastAsia="ja-JP"/>
        </w:rPr>
        <w:t>Cambridge: Cambridge University Press</w:t>
      </w:r>
    </w:p>
    <w:p w14:paraId="566B3EBE" w14:textId="77777777" w:rsidR="00B71B62" w:rsidRPr="00B71B62" w:rsidRDefault="00B71B62" w:rsidP="00B71B62">
      <w:pPr>
        <w:spacing w:line="360" w:lineRule="auto"/>
        <w:jc w:val="both"/>
        <w:rPr>
          <w:rFonts w:ascii="Arial" w:eastAsiaTheme="minorEastAsia" w:hAnsi="Arial" w:cs="Arial"/>
          <w:lang w:eastAsia="ja-JP"/>
        </w:rPr>
      </w:pPr>
      <w:r w:rsidRPr="00B71B62">
        <w:rPr>
          <w:rFonts w:ascii="Arial" w:eastAsiaTheme="minorEastAsia" w:hAnsi="Arial" w:cs="Arial"/>
          <w:lang w:eastAsia="ja-JP"/>
        </w:rPr>
        <w:t xml:space="preserve">Petty, G (2014) </w:t>
      </w:r>
      <w:r w:rsidRPr="00B71B62">
        <w:rPr>
          <w:rFonts w:ascii="Arial" w:eastAsiaTheme="minorEastAsia" w:hAnsi="Arial" w:cs="Arial"/>
          <w:i/>
          <w:iCs/>
          <w:lang w:eastAsia="ja-JP"/>
        </w:rPr>
        <w:t>Teaching Today: A Practical Guide</w:t>
      </w:r>
      <w:r w:rsidRPr="00B71B62">
        <w:rPr>
          <w:rFonts w:ascii="Arial" w:eastAsiaTheme="minorEastAsia" w:hAnsi="Arial" w:cs="Arial"/>
          <w:lang w:eastAsia="ja-JP"/>
        </w:rPr>
        <w:t xml:space="preserve"> 5</w:t>
      </w:r>
      <w:r w:rsidRPr="00B71B62">
        <w:rPr>
          <w:rFonts w:ascii="Arial" w:eastAsiaTheme="minorEastAsia" w:hAnsi="Arial" w:cs="Arial"/>
          <w:vertAlign w:val="superscript"/>
          <w:lang w:eastAsia="ja-JP"/>
        </w:rPr>
        <w:t>th</w:t>
      </w:r>
      <w:r w:rsidRPr="00B71B62">
        <w:rPr>
          <w:rFonts w:ascii="Arial" w:eastAsiaTheme="minorEastAsia" w:hAnsi="Arial" w:cs="Arial"/>
          <w:lang w:eastAsia="ja-JP"/>
        </w:rPr>
        <w:t xml:space="preserve"> Edition. Oxford: Oxford University Press</w:t>
      </w:r>
    </w:p>
    <w:p w14:paraId="6B52F27C" w14:textId="77777777" w:rsidR="00B71B62" w:rsidRPr="00B71B62" w:rsidRDefault="00B71B62" w:rsidP="00B71B62">
      <w:pPr>
        <w:spacing w:line="360" w:lineRule="auto"/>
        <w:jc w:val="both"/>
        <w:rPr>
          <w:rFonts w:ascii="Arial" w:eastAsiaTheme="minorEastAsia" w:hAnsi="Arial" w:cs="Arial"/>
          <w:lang w:eastAsia="ja-JP"/>
        </w:rPr>
      </w:pPr>
      <w:r w:rsidRPr="00B71B62">
        <w:rPr>
          <w:rFonts w:ascii="Arial" w:eastAsiaTheme="minorEastAsia" w:hAnsi="Arial" w:cs="Arial"/>
          <w:lang w:eastAsia="ja-JP"/>
        </w:rPr>
        <w:t xml:space="preserve">Pound, L Lee, T (2015) </w:t>
      </w:r>
      <w:r w:rsidRPr="00B71B62">
        <w:rPr>
          <w:rFonts w:ascii="Arial" w:eastAsiaTheme="minorEastAsia" w:hAnsi="Arial" w:cs="Arial"/>
          <w:i/>
          <w:iCs/>
          <w:lang w:eastAsia="ja-JP"/>
        </w:rPr>
        <w:t xml:space="preserve">Teaching Mathematics Creatively </w:t>
      </w:r>
      <w:r w:rsidRPr="00B71B62">
        <w:rPr>
          <w:rFonts w:ascii="Arial" w:eastAsiaTheme="minorEastAsia" w:hAnsi="Arial" w:cs="Arial"/>
          <w:lang w:eastAsia="ja-JP"/>
        </w:rPr>
        <w:t>2</w:t>
      </w:r>
      <w:r w:rsidRPr="00B71B62">
        <w:rPr>
          <w:rFonts w:ascii="Arial" w:eastAsiaTheme="minorEastAsia" w:hAnsi="Arial" w:cs="Arial"/>
          <w:vertAlign w:val="superscript"/>
          <w:lang w:eastAsia="ja-JP"/>
        </w:rPr>
        <w:t>nd</w:t>
      </w:r>
      <w:r w:rsidRPr="00B71B62">
        <w:rPr>
          <w:rFonts w:ascii="Arial" w:eastAsiaTheme="minorEastAsia" w:hAnsi="Arial" w:cs="Arial"/>
          <w:lang w:eastAsia="ja-JP"/>
        </w:rPr>
        <w:t xml:space="preserve"> Edition New York: Routledge</w:t>
      </w:r>
    </w:p>
    <w:p w14:paraId="682D7BBA" w14:textId="77777777" w:rsidR="00B71B62" w:rsidRPr="00B71B62" w:rsidRDefault="00B71B62" w:rsidP="00B71B62">
      <w:pPr>
        <w:spacing w:line="360" w:lineRule="auto"/>
        <w:jc w:val="both"/>
        <w:rPr>
          <w:rFonts w:ascii="Arial" w:eastAsiaTheme="minorEastAsia" w:hAnsi="Arial" w:cs="Arial"/>
          <w:lang w:eastAsia="ja-JP"/>
        </w:rPr>
      </w:pPr>
      <w:r w:rsidRPr="00B71B62">
        <w:rPr>
          <w:rFonts w:ascii="Arial" w:eastAsiaTheme="minorEastAsia" w:hAnsi="Arial" w:cs="Arial"/>
          <w:lang w:eastAsia="ja-JP"/>
        </w:rPr>
        <w:t xml:space="preserve">Sherrington, T (2019) </w:t>
      </w:r>
      <w:r w:rsidRPr="00B71B62">
        <w:rPr>
          <w:rFonts w:ascii="Arial" w:eastAsiaTheme="minorEastAsia" w:hAnsi="Arial" w:cs="Arial"/>
          <w:i/>
          <w:iCs/>
          <w:lang w:eastAsia="ja-JP"/>
        </w:rPr>
        <w:t xml:space="preserve">Rosenshine’s Principles in Action </w:t>
      </w:r>
      <w:r w:rsidRPr="00B71B62">
        <w:rPr>
          <w:rFonts w:ascii="Arial" w:eastAsiaTheme="minorEastAsia" w:hAnsi="Arial" w:cs="Arial"/>
          <w:lang w:eastAsia="ja-JP"/>
        </w:rPr>
        <w:t>Woolridge: Educational Ltd</w:t>
      </w:r>
    </w:p>
    <w:p w14:paraId="33F07200" w14:textId="77777777" w:rsidR="00B71B62" w:rsidRPr="00B71B62" w:rsidRDefault="00B71B62" w:rsidP="00B71B62">
      <w:pPr>
        <w:spacing w:line="360" w:lineRule="auto"/>
        <w:jc w:val="both"/>
        <w:rPr>
          <w:rFonts w:ascii="Arial" w:eastAsiaTheme="minorEastAsia" w:hAnsi="Arial" w:cs="Arial"/>
          <w:lang w:eastAsia="ja-JP"/>
        </w:rPr>
      </w:pPr>
      <w:r w:rsidRPr="00B71B62">
        <w:rPr>
          <w:rFonts w:ascii="Arial" w:eastAsiaTheme="minorEastAsia" w:hAnsi="Arial" w:cs="Arial"/>
          <w:lang w:eastAsia="ja-JP"/>
        </w:rPr>
        <w:t xml:space="preserve">Smith, I (2003) </w:t>
      </w:r>
      <w:r w:rsidRPr="00B71B62">
        <w:rPr>
          <w:rFonts w:ascii="Arial" w:eastAsiaTheme="minorEastAsia" w:hAnsi="Arial" w:cs="Arial"/>
          <w:i/>
          <w:iCs/>
          <w:lang w:eastAsia="ja-JP"/>
        </w:rPr>
        <w:t xml:space="preserve">The Learning Teacher – Assessment for Learning – Mark Less to Achieve More </w:t>
      </w:r>
      <w:r w:rsidRPr="00B71B62">
        <w:rPr>
          <w:rFonts w:ascii="Arial" w:eastAsiaTheme="minorEastAsia" w:hAnsi="Arial" w:cs="Arial"/>
          <w:lang w:eastAsia="ja-JP"/>
        </w:rPr>
        <w:t>Paisley: Learning Unlimited</w:t>
      </w:r>
    </w:p>
    <w:p w14:paraId="2A524544" w14:textId="77777777" w:rsidR="00B71B62" w:rsidRPr="00B71B62" w:rsidRDefault="00B71B62" w:rsidP="00B71B62">
      <w:pPr>
        <w:spacing w:line="360" w:lineRule="auto"/>
        <w:jc w:val="both"/>
        <w:rPr>
          <w:rFonts w:ascii="Arial" w:eastAsiaTheme="minorEastAsia" w:hAnsi="Arial" w:cs="Arial"/>
          <w:lang w:eastAsia="ja-JP"/>
        </w:rPr>
      </w:pPr>
      <w:r w:rsidRPr="00B71B62">
        <w:rPr>
          <w:rFonts w:ascii="Arial" w:eastAsiaTheme="minorEastAsia" w:hAnsi="Arial" w:cs="Arial"/>
          <w:lang w:eastAsia="ja-JP"/>
        </w:rPr>
        <w:t xml:space="preserve">Sutton, R (1995) </w:t>
      </w:r>
      <w:r w:rsidRPr="00B71B62">
        <w:rPr>
          <w:rFonts w:ascii="Arial" w:eastAsiaTheme="minorEastAsia" w:hAnsi="Arial" w:cs="Arial"/>
          <w:i/>
          <w:iCs/>
          <w:lang w:eastAsia="ja-JP"/>
        </w:rPr>
        <w:t xml:space="preserve">Assessment for Learning </w:t>
      </w:r>
      <w:r w:rsidRPr="00B71B62">
        <w:rPr>
          <w:rFonts w:ascii="Arial" w:eastAsiaTheme="minorEastAsia" w:hAnsi="Arial" w:cs="Arial"/>
          <w:lang w:eastAsia="ja-JP"/>
        </w:rPr>
        <w:t>Salford: Trinity Press</w:t>
      </w:r>
    </w:p>
    <w:p w14:paraId="3137FE52" w14:textId="77777777" w:rsidR="00B71B62" w:rsidRPr="00B71B62" w:rsidRDefault="00B71B62" w:rsidP="00B71B62">
      <w:pPr>
        <w:tabs>
          <w:tab w:val="left" w:pos="7122"/>
        </w:tabs>
        <w:spacing w:line="360" w:lineRule="auto"/>
        <w:rPr>
          <w:rFonts w:ascii="Arial" w:eastAsiaTheme="minorEastAsia" w:hAnsi="Arial" w:cs="Arial"/>
          <w:lang w:eastAsia="ja-JP"/>
        </w:rPr>
      </w:pPr>
      <w:r w:rsidRPr="00B71B62">
        <w:rPr>
          <w:rFonts w:ascii="Arial" w:eastAsiaTheme="minorEastAsia" w:hAnsi="Arial" w:cs="Arial"/>
          <w:lang w:eastAsia="ja-JP"/>
        </w:rPr>
        <w:t xml:space="preserve">Wales Government (2010) </w:t>
      </w:r>
      <w:r w:rsidRPr="00B71B62">
        <w:rPr>
          <w:rFonts w:ascii="Arial" w:eastAsiaTheme="minorEastAsia" w:hAnsi="Arial" w:cs="Arial"/>
          <w:i/>
          <w:iCs/>
          <w:lang w:eastAsia="ja-JP"/>
        </w:rPr>
        <w:t xml:space="preserve">How to develop thinking and assessment for learning in the classroom </w:t>
      </w:r>
      <w:hyperlink r:id="rId8" w:history="1">
        <w:r w:rsidRPr="00B71B62">
          <w:rPr>
            <w:rFonts w:ascii="Arial" w:eastAsiaTheme="minorEastAsia" w:hAnsi="Arial" w:cs="Arial"/>
            <w:color w:val="0563C1" w:themeColor="hyperlink"/>
            <w:u w:val="single"/>
            <w:lang w:eastAsia="ja-JP"/>
          </w:rPr>
          <w:t>https://hwb.gov.wales/api/storage/663d00fd-9c3b-4003-9a7f-0012bcd39fad-how-to-develop-thinking-and-assessment-for-learning-pdf. Accessed 13</w:t>
        </w:r>
        <w:r w:rsidRPr="00B71B62">
          <w:rPr>
            <w:rFonts w:ascii="Arial" w:eastAsiaTheme="minorEastAsia" w:hAnsi="Arial" w:cs="Arial"/>
            <w:color w:val="0563C1" w:themeColor="hyperlink"/>
            <w:u w:val="single"/>
            <w:vertAlign w:val="superscript"/>
            <w:lang w:eastAsia="ja-JP"/>
          </w:rPr>
          <w:t>th</w:t>
        </w:r>
        <w:r w:rsidRPr="00B71B62">
          <w:rPr>
            <w:rFonts w:ascii="Arial" w:eastAsiaTheme="minorEastAsia" w:hAnsi="Arial" w:cs="Arial"/>
            <w:color w:val="0563C1" w:themeColor="hyperlink"/>
            <w:u w:val="single"/>
            <w:lang w:eastAsia="ja-JP"/>
          </w:rPr>
          <w:t xml:space="preserve"> December 2021</w:t>
        </w:r>
      </w:hyperlink>
    </w:p>
    <w:p w14:paraId="4C24679B" w14:textId="77777777" w:rsidR="00B71B62" w:rsidRPr="00B71B62" w:rsidRDefault="00B71B62" w:rsidP="00B71B62">
      <w:pPr>
        <w:tabs>
          <w:tab w:val="left" w:pos="7122"/>
        </w:tabs>
        <w:spacing w:line="360" w:lineRule="auto"/>
        <w:rPr>
          <w:rFonts w:ascii="Arial" w:eastAsiaTheme="minorEastAsia" w:hAnsi="Arial" w:cs="Arial"/>
          <w:lang w:eastAsia="ja-JP"/>
        </w:rPr>
      </w:pPr>
      <w:r w:rsidRPr="00B71B62">
        <w:rPr>
          <w:rFonts w:ascii="Arial" w:eastAsiaTheme="minorEastAsia" w:hAnsi="Arial" w:cs="Arial"/>
          <w:lang w:eastAsia="ja-JP"/>
        </w:rPr>
        <w:t xml:space="preserve">Wales Government (2018) </w:t>
      </w:r>
      <w:r w:rsidRPr="00B71B62">
        <w:rPr>
          <w:rFonts w:ascii="Arial" w:eastAsiaTheme="minorEastAsia" w:hAnsi="Arial" w:cs="Arial"/>
          <w:i/>
          <w:iCs/>
          <w:lang w:eastAsia="ja-JP"/>
        </w:rPr>
        <w:t xml:space="preserve">Designing Your Curriculum – Implementation and Practical Considerations </w:t>
      </w:r>
      <w:hyperlink r:id="rId9" w:history="1">
        <w:r w:rsidRPr="00B71B62">
          <w:rPr>
            <w:rFonts w:ascii="Arial" w:eastAsiaTheme="minorEastAsia" w:hAnsi="Arial" w:cs="Arial"/>
            <w:color w:val="0563C1" w:themeColor="hyperlink"/>
            <w:u w:val="single"/>
            <w:lang w:eastAsia="ja-JP"/>
          </w:rPr>
          <w:t>https://hwb.gov.wales/curriculum-for-wales/designing-your-curriculum/implementation-and-practical-considerations/</w:t>
        </w:r>
      </w:hyperlink>
      <w:r w:rsidRPr="00B71B62">
        <w:rPr>
          <w:rFonts w:ascii="Arial" w:eastAsiaTheme="minorEastAsia" w:hAnsi="Arial" w:cs="Arial"/>
          <w:lang w:eastAsia="ja-JP"/>
        </w:rPr>
        <w:t xml:space="preserve"> Accessed 21</w:t>
      </w:r>
      <w:r w:rsidRPr="00B71B62">
        <w:rPr>
          <w:rFonts w:ascii="Arial" w:eastAsiaTheme="minorEastAsia" w:hAnsi="Arial" w:cs="Arial"/>
          <w:vertAlign w:val="superscript"/>
          <w:lang w:eastAsia="ja-JP"/>
        </w:rPr>
        <w:t>st</w:t>
      </w:r>
      <w:r w:rsidRPr="00B71B62">
        <w:rPr>
          <w:rFonts w:ascii="Arial" w:eastAsiaTheme="minorEastAsia" w:hAnsi="Arial" w:cs="Arial"/>
          <w:lang w:eastAsia="ja-JP"/>
        </w:rPr>
        <w:t xml:space="preserve"> December 2021</w:t>
      </w:r>
    </w:p>
    <w:p w14:paraId="2BA77AA7" w14:textId="77777777" w:rsidR="00B71B62" w:rsidRPr="00B71B62" w:rsidRDefault="00B71B62" w:rsidP="00B71B62">
      <w:pPr>
        <w:tabs>
          <w:tab w:val="left" w:pos="7122"/>
        </w:tabs>
        <w:spacing w:line="360" w:lineRule="auto"/>
        <w:rPr>
          <w:rFonts w:ascii="Arial" w:eastAsiaTheme="minorEastAsia" w:hAnsi="Arial" w:cs="Arial"/>
          <w:lang w:eastAsia="ja-JP"/>
        </w:rPr>
      </w:pPr>
      <w:r w:rsidRPr="00B71B62">
        <w:rPr>
          <w:rFonts w:ascii="Arial" w:eastAsiaTheme="minorEastAsia" w:hAnsi="Arial" w:cs="Arial"/>
          <w:lang w:eastAsia="ja-JP"/>
        </w:rPr>
        <w:t xml:space="preserve">Wales Government (2019) </w:t>
      </w:r>
      <w:r w:rsidRPr="00B71B62">
        <w:rPr>
          <w:rFonts w:ascii="Arial" w:eastAsiaTheme="minorEastAsia" w:hAnsi="Arial" w:cs="Arial"/>
          <w:i/>
          <w:iCs/>
          <w:lang w:eastAsia="ja-JP"/>
        </w:rPr>
        <w:t xml:space="preserve">Professional Standards for Teaching and Leadership </w:t>
      </w:r>
      <w:hyperlink r:id="rId10" w:anchor=":~:text=After%20working%20extensively%20with%20teachers%20across%20Wales%2C%20we,to%20be%20relevant%20to%20every%20teacher%E2%80%99s%20day-to-day%20work" w:history="1">
        <w:r w:rsidRPr="00B71B62">
          <w:rPr>
            <w:rFonts w:ascii="Arial" w:eastAsiaTheme="minorEastAsia" w:hAnsi="Arial" w:cs="Arial"/>
            <w:color w:val="0563C1" w:themeColor="hyperlink"/>
            <w:u w:val="single"/>
            <w:lang w:eastAsia="ja-JP"/>
          </w:rPr>
          <w:t>https://hwb.gov.wales/api/storage/19bc948b-8a3f-41e0-944a-7bf2cadf7d18/professional-standards-for-teaching-and-leadership-interactive-pdf-for-pc.pdf#:~:text=After%20working%20extensively%20with%20teachers%20across%20Wales%2C%20we,to%20be%20relevant%20to%20every%20teacher%E2%80%99s%20day-to-day%20work</w:t>
        </w:r>
      </w:hyperlink>
      <w:r w:rsidRPr="00B71B62">
        <w:rPr>
          <w:rFonts w:ascii="Arial" w:eastAsiaTheme="minorEastAsia" w:hAnsi="Arial" w:cs="Arial"/>
          <w:lang w:eastAsia="ja-JP"/>
        </w:rPr>
        <w:t>. Accessed 3</w:t>
      </w:r>
      <w:r w:rsidRPr="00B71B62">
        <w:rPr>
          <w:rFonts w:ascii="Arial" w:eastAsiaTheme="minorEastAsia" w:hAnsi="Arial" w:cs="Arial"/>
          <w:vertAlign w:val="superscript"/>
          <w:lang w:eastAsia="ja-JP"/>
        </w:rPr>
        <w:t>rd</w:t>
      </w:r>
      <w:r w:rsidRPr="00B71B62">
        <w:rPr>
          <w:rFonts w:ascii="Arial" w:eastAsiaTheme="minorEastAsia" w:hAnsi="Arial" w:cs="Arial"/>
          <w:lang w:eastAsia="ja-JP"/>
        </w:rPr>
        <w:t xml:space="preserve"> January 2022</w:t>
      </w:r>
    </w:p>
    <w:p w14:paraId="53192E3C" w14:textId="77777777" w:rsidR="00B71B62" w:rsidRPr="00B71B62" w:rsidRDefault="00B71B62" w:rsidP="00B71B62">
      <w:pPr>
        <w:tabs>
          <w:tab w:val="left" w:pos="7122"/>
        </w:tabs>
        <w:spacing w:line="360" w:lineRule="auto"/>
        <w:rPr>
          <w:rFonts w:ascii="Arial" w:eastAsiaTheme="minorEastAsia" w:hAnsi="Arial" w:cs="Arial"/>
          <w:lang w:eastAsia="ja-JP"/>
        </w:rPr>
      </w:pPr>
      <w:r w:rsidRPr="00B71B62">
        <w:rPr>
          <w:rFonts w:ascii="Arial" w:eastAsiaTheme="minorEastAsia" w:hAnsi="Arial" w:cs="Arial"/>
          <w:lang w:eastAsia="ja-JP"/>
        </w:rPr>
        <w:t xml:space="preserve">Wales Government (2018) </w:t>
      </w:r>
      <w:r w:rsidRPr="00B71B62">
        <w:rPr>
          <w:rFonts w:ascii="Arial" w:eastAsiaTheme="minorEastAsia" w:hAnsi="Arial" w:cs="Arial"/>
          <w:i/>
          <w:iCs/>
          <w:lang w:eastAsia="ja-JP"/>
        </w:rPr>
        <w:t xml:space="preserve">The four purposes of the curriculum for Wales </w:t>
      </w:r>
      <w:hyperlink r:id="rId11" w:history="1">
        <w:r w:rsidRPr="00B71B62">
          <w:rPr>
            <w:rFonts w:ascii="Arial" w:eastAsiaTheme="minorEastAsia" w:hAnsi="Arial" w:cs="Arial"/>
            <w:color w:val="0563C1" w:themeColor="hyperlink"/>
            <w:u w:val="single"/>
            <w:lang w:eastAsia="ja-JP"/>
          </w:rPr>
          <w:t>https://gov.wales/sites/default/files/publications/2018-03/the-four-purposes-of-the-curriculum-for-wales-pdf Accessed 15th December 2021</w:t>
        </w:r>
      </w:hyperlink>
    </w:p>
    <w:p w14:paraId="080F9E46" w14:textId="77777777" w:rsidR="00B71B62" w:rsidRPr="00B71B62" w:rsidRDefault="00B71B62" w:rsidP="00B71B62">
      <w:pPr>
        <w:tabs>
          <w:tab w:val="left" w:pos="7122"/>
        </w:tabs>
        <w:spacing w:line="360" w:lineRule="auto"/>
        <w:rPr>
          <w:rFonts w:ascii="Arial" w:eastAsiaTheme="minorEastAsia" w:hAnsi="Arial" w:cs="Arial"/>
          <w:lang w:eastAsia="ja-JP"/>
        </w:rPr>
      </w:pPr>
      <w:r w:rsidRPr="00B71B62">
        <w:rPr>
          <w:rFonts w:ascii="Arial" w:eastAsiaTheme="minorEastAsia" w:hAnsi="Arial" w:cs="Arial"/>
          <w:lang w:eastAsia="ja-JP"/>
        </w:rPr>
        <w:t xml:space="preserve">William, D (2018) </w:t>
      </w:r>
      <w:r w:rsidRPr="00B71B62">
        <w:rPr>
          <w:rFonts w:ascii="Arial" w:eastAsiaTheme="minorEastAsia" w:hAnsi="Arial" w:cs="Arial"/>
          <w:i/>
          <w:iCs/>
          <w:lang w:eastAsia="ja-JP"/>
        </w:rPr>
        <w:t xml:space="preserve">What Do We Mean by Assessment For Learning? </w:t>
      </w:r>
      <w:r w:rsidRPr="00B71B62">
        <w:rPr>
          <w:rFonts w:ascii="Arial" w:eastAsiaTheme="minorEastAsia" w:hAnsi="Arial" w:cs="Arial"/>
          <w:lang w:eastAsia="ja-JP"/>
        </w:rPr>
        <w:t>(Video) Available at:</w:t>
      </w:r>
    </w:p>
    <w:p w14:paraId="5A379B2D" w14:textId="77777777" w:rsidR="00B71B62" w:rsidRPr="00B71B62" w:rsidRDefault="00B71B62" w:rsidP="00B71B62">
      <w:pPr>
        <w:tabs>
          <w:tab w:val="left" w:pos="7122"/>
        </w:tabs>
        <w:spacing w:line="360" w:lineRule="auto"/>
        <w:rPr>
          <w:rFonts w:ascii="Arial" w:eastAsiaTheme="minorEastAsia" w:hAnsi="Arial" w:cs="Arial"/>
          <w:lang w:eastAsia="ja-JP"/>
        </w:rPr>
      </w:pPr>
      <w:hyperlink r:id="rId12" w:history="1">
        <w:r w:rsidRPr="00B71B62">
          <w:rPr>
            <w:rFonts w:ascii="Arial" w:eastAsiaTheme="minorEastAsia" w:hAnsi="Arial" w:cs="Arial"/>
            <w:color w:val="0563C1" w:themeColor="hyperlink"/>
            <w:u w:val="single"/>
            <w:lang w:eastAsia="ja-JP"/>
          </w:rPr>
          <w:t>https://youtu.be/q-myBw36_DA?list=TLPQMTkxMjIwMjF3YZiaOJUmbg</w:t>
        </w:r>
      </w:hyperlink>
      <w:r w:rsidRPr="00B71B62">
        <w:rPr>
          <w:rFonts w:ascii="Arial" w:eastAsiaTheme="minorEastAsia" w:hAnsi="Arial" w:cs="Arial"/>
          <w:lang w:eastAsia="ja-JP"/>
        </w:rPr>
        <w:t xml:space="preserve"> Accessed 19</w:t>
      </w:r>
      <w:r w:rsidRPr="00B71B62">
        <w:rPr>
          <w:rFonts w:ascii="Arial" w:eastAsiaTheme="minorEastAsia" w:hAnsi="Arial" w:cs="Arial"/>
          <w:vertAlign w:val="superscript"/>
          <w:lang w:eastAsia="ja-JP"/>
        </w:rPr>
        <w:t>th</w:t>
      </w:r>
      <w:r w:rsidRPr="00B71B62">
        <w:rPr>
          <w:rFonts w:ascii="Arial" w:eastAsiaTheme="minorEastAsia" w:hAnsi="Arial" w:cs="Arial"/>
          <w:lang w:eastAsia="ja-JP"/>
        </w:rPr>
        <w:t xml:space="preserve"> December 2021</w:t>
      </w:r>
    </w:p>
    <w:p w14:paraId="2248EC95" w14:textId="77777777" w:rsidR="00B71B62" w:rsidRPr="00B71B62" w:rsidRDefault="00B71B62" w:rsidP="00B71B62">
      <w:pPr>
        <w:tabs>
          <w:tab w:val="left" w:pos="7122"/>
        </w:tabs>
        <w:spacing w:line="360" w:lineRule="auto"/>
        <w:rPr>
          <w:rFonts w:ascii="Arial" w:eastAsiaTheme="minorEastAsia" w:hAnsi="Arial" w:cs="Arial"/>
          <w:lang w:eastAsia="ja-JP"/>
        </w:rPr>
      </w:pPr>
      <w:r w:rsidRPr="00B71B62">
        <w:rPr>
          <w:rFonts w:ascii="Arial" w:eastAsiaTheme="minorEastAsia" w:hAnsi="Arial" w:cs="Arial"/>
          <w:lang w:eastAsia="ja-JP"/>
        </w:rPr>
        <w:t xml:space="preserve">William, D (2020) </w:t>
      </w:r>
      <w:r w:rsidRPr="00B71B62">
        <w:rPr>
          <w:rFonts w:ascii="Arial" w:eastAsiaTheme="minorEastAsia" w:hAnsi="Arial" w:cs="Arial"/>
          <w:i/>
          <w:iCs/>
          <w:lang w:eastAsia="ja-JP"/>
        </w:rPr>
        <w:t xml:space="preserve">What Formative Assessment is and isn’t </w:t>
      </w:r>
      <w:r w:rsidRPr="00B71B62">
        <w:rPr>
          <w:rFonts w:ascii="Arial" w:eastAsiaTheme="minorEastAsia" w:hAnsi="Arial" w:cs="Arial"/>
          <w:lang w:eastAsia="ja-JP"/>
        </w:rPr>
        <w:t>(Video) Available at:</w:t>
      </w:r>
    </w:p>
    <w:p w14:paraId="62A8E4CC" w14:textId="77777777" w:rsidR="00B71B62" w:rsidRPr="00B71B62" w:rsidRDefault="00B71B62" w:rsidP="00B71B62">
      <w:pPr>
        <w:tabs>
          <w:tab w:val="left" w:pos="7122"/>
        </w:tabs>
        <w:spacing w:line="360" w:lineRule="auto"/>
        <w:rPr>
          <w:rFonts w:ascii="Arial" w:eastAsiaTheme="minorEastAsia" w:hAnsi="Arial" w:cs="Arial"/>
          <w:lang w:eastAsia="ja-JP"/>
        </w:rPr>
      </w:pPr>
      <w:hyperlink r:id="rId13" w:history="1">
        <w:r w:rsidRPr="00B71B62">
          <w:rPr>
            <w:rFonts w:ascii="Arial" w:eastAsiaTheme="minorEastAsia" w:hAnsi="Arial" w:cs="Arial"/>
            <w:color w:val="0563C1" w:themeColor="hyperlink"/>
            <w:u w:val="single"/>
            <w:lang w:eastAsia="ja-JP"/>
          </w:rPr>
          <w:t>https://youtu.be/nfAutEWaqOE?list=TLPQMTkxMjIwMjF3YZiaOJUmbg</w:t>
        </w:r>
      </w:hyperlink>
      <w:r w:rsidRPr="00B71B62">
        <w:rPr>
          <w:rFonts w:ascii="Arial" w:eastAsiaTheme="minorEastAsia" w:hAnsi="Arial" w:cs="Arial"/>
          <w:lang w:eastAsia="ja-JP"/>
        </w:rPr>
        <w:t xml:space="preserve"> Accessed 19</w:t>
      </w:r>
      <w:r w:rsidRPr="00B71B62">
        <w:rPr>
          <w:rFonts w:ascii="Arial" w:eastAsiaTheme="minorEastAsia" w:hAnsi="Arial" w:cs="Arial"/>
          <w:vertAlign w:val="superscript"/>
          <w:lang w:eastAsia="ja-JP"/>
        </w:rPr>
        <w:t>th</w:t>
      </w:r>
      <w:r w:rsidRPr="00B71B62">
        <w:rPr>
          <w:rFonts w:ascii="Arial" w:eastAsiaTheme="minorEastAsia" w:hAnsi="Arial" w:cs="Arial"/>
          <w:lang w:eastAsia="ja-JP"/>
        </w:rPr>
        <w:t xml:space="preserve"> December 2021wo</w:t>
      </w:r>
    </w:p>
    <w:p w14:paraId="5381B095" w14:textId="4DDD3958" w:rsidR="00053C04" w:rsidRPr="00B71B62" w:rsidRDefault="00B71B62" w:rsidP="00B71B62">
      <w:pPr>
        <w:tabs>
          <w:tab w:val="left" w:pos="7122"/>
        </w:tabs>
        <w:spacing w:line="360" w:lineRule="auto"/>
        <w:rPr>
          <w:rFonts w:ascii="Arial" w:eastAsiaTheme="minorEastAsia" w:hAnsi="Arial" w:cs="Arial"/>
          <w:lang w:eastAsia="ja-JP"/>
        </w:rPr>
      </w:pPr>
      <w:r w:rsidRPr="00B71B62">
        <w:rPr>
          <w:rFonts w:ascii="Arial" w:eastAsiaTheme="minorEastAsia" w:hAnsi="Arial" w:cs="Arial"/>
          <w:lang w:eastAsia="ja-JP"/>
        </w:rPr>
        <w:t xml:space="preserve">Zwozdiak-Myers, P (2012) </w:t>
      </w:r>
      <w:r w:rsidRPr="00B71B62">
        <w:rPr>
          <w:rFonts w:ascii="Arial" w:eastAsiaTheme="minorEastAsia" w:hAnsi="Arial" w:cs="Arial"/>
          <w:i/>
          <w:iCs/>
          <w:lang w:eastAsia="ja-JP"/>
        </w:rPr>
        <w:t xml:space="preserve">The Teacher’s Reflective Practice Handbook: Becoming an Extended Professional Through Capturing Evidence-Informed Practice </w:t>
      </w:r>
      <w:r w:rsidRPr="00B71B62">
        <w:rPr>
          <w:rFonts w:ascii="Arial" w:eastAsiaTheme="minorEastAsia" w:hAnsi="Arial" w:cs="Arial"/>
          <w:lang w:eastAsia="ja-JP"/>
        </w:rPr>
        <w:t>London: Routled</w:t>
      </w:r>
      <w:r>
        <w:rPr>
          <w:rFonts w:ascii="Arial" w:eastAsiaTheme="minorEastAsia" w:hAnsi="Arial" w:cs="Arial"/>
          <w:lang w:eastAsia="ja-JP"/>
        </w:rPr>
        <w:t>ge</w:t>
      </w:r>
    </w:p>
    <w:p w14:paraId="56F81F9C" w14:textId="77777777" w:rsidR="00323364" w:rsidRPr="00FE7BCA" w:rsidRDefault="00323364" w:rsidP="00B347CF">
      <w:pPr>
        <w:spacing w:line="360" w:lineRule="auto"/>
        <w:jc w:val="both"/>
        <w:rPr>
          <w:rFonts w:ascii="Arial" w:hAnsi="Arial" w:cs="Arial"/>
        </w:rPr>
      </w:pPr>
    </w:p>
    <w:p w14:paraId="3FF76DAB" w14:textId="77777777" w:rsidR="008015D4" w:rsidRPr="008015D4" w:rsidRDefault="008015D4" w:rsidP="00B347CF">
      <w:pPr>
        <w:spacing w:line="360" w:lineRule="auto"/>
        <w:jc w:val="both"/>
        <w:rPr>
          <w:rFonts w:ascii="Arial" w:hAnsi="Arial" w:cs="Arial"/>
          <w:sz w:val="28"/>
          <w:szCs w:val="28"/>
        </w:rPr>
      </w:pPr>
    </w:p>
    <w:sectPr w:rsidR="008015D4" w:rsidRPr="008015D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86CB3" w14:textId="77777777" w:rsidR="00474FD5" w:rsidRDefault="00474FD5" w:rsidP="00474FD5">
      <w:pPr>
        <w:spacing w:after="0" w:line="240" w:lineRule="auto"/>
      </w:pPr>
      <w:r>
        <w:separator/>
      </w:r>
    </w:p>
  </w:endnote>
  <w:endnote w:type="continuationSeparator" w:id="0">
    <w:p w14:paraId="7F70661C" w14:textId="77777777" w:rsidR="00474FD5" w:rsidRDefault="00474FD5" w:rsidP="00474F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5881676"/>
      <w:docPartObj>
        <w:docPartGallery w:val="Page Numbers (Bottom of Page)"/>
        <w:docPartUnique/>
      </w:docPartObj>
    </w:sdtPr>
    <w:sdtEndPr>
      <w:rPr>
        <w:noProof/>
      </w:rPr>
    </w:sdtEndPr>
    <w:sdtContent>
      <w:p w14:paraId="2785416C" w14:textId="2B471BCF" w:rsidR="00226CE3" w:rsidRDefault="00226C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608F6D" w14:textId="77777777" w:rsidR="00226CE3" w:rsidRDefault="00226C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BF4DA" w14:textId="77777777" w:rsidR="00474FD5" w:rsidRDefault="00474FD5" w:rsidP="00474FD5">
      <w:pPr>
        <w:spacing w:after="0" w:line="240" w:lineRule="auto"/>
      </w:pPr>
      <w:r>
        <w:separator/>
      </w:r>
    </w:p>
  </w:footnote>
  <w:footnote w:type="continuationSeparator" w:id="0">
    <w:p w14:paraId="3432C107" w14:textId="77777777" w:rsidR="00474FD5" w:rsidRDefault="00474FD5" w:rsidP="00474F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ECF0B1" w14:textId="7AF46D60" w:rsidR="007426EF" w:rsidRDefault="00D52F2E">
    <w:pPr>
      <w:pStyle w:val="Header"/>
    </w:pPr>
    <w:r>
      <w:t>ECAD 6008</w:t>
    </w:r>
    <w:r>
      <w:tab/>
      <w:t xml:space="preserve">                                    </w:t>
    </w:r>
    <w:r w:rsidR="00B121E0">
      <w:t xml:space="preserve">                                                                              </w:t>
    </w:r>
    <w:r>
      <w:t xml:space="preserve"> Student Number 2105264</w:t>
    </w:r>
  </w:p>
  <w:p w14:paraId="635A8BD4" w14:textId="77777777" w:rsidR="007426EF" w:rsidRDefault="007426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692C0F"/>
    <w:multiLevelType w:val="multilevel"/>
    <w:tmpl w:val="05BC7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BAE"/>
    <w:rsid w:val="00012D97"/>
    <w:rsid w:val="00030126"/>
    <w:rsid w:val="000411EB"/>
    <w:rsid w:val="00053C04"/>
    <w:rsid w:val="00064739"/>
    <w:rsid w:val="00070790"/>
    <w:rsid w:val="00082D17"/>
    <w:rsid w:val="00087D1E"/>
    <w:rsid w:val="0009225C"/>
    <w:rsid w:val="000B110C"/>
    <w:rsid w:val="000B52A4"/>
    <w:rsid w:val="000B7BB5"/>
    <w:rsid w:val="000C3AE5"/>
    <w:rsid w:val="000F1B62"/>
    <w:rsid w:val="00124918"/>
    <w:rsid w:val="001251C3"/>
    <w:rsid w:val="00141B57"/>
    <w:rsid w:val="00142EDE"/>
    <w:rsid w:val="00171B2F"/>
    <w:rsid w:val="001977EB"/>
    <w:rsid w:val="001A281A"/>
    <w:rsid w:val="001B1C13"/>
    <w:rsid w:val="0020111B"/>
    <w:rsid w:val="00215023"/>
    <w:rsid w:val="0022560B"/>
    <w:rsid w:val="00225ED6"/>
    <w:rsid w:val="00226CE3"/>
    <w:rsid w:val="002356A5"/>
    <w:rsid w:val="00263B77"/>
    <w:rsid w:val="00276BD8"/>
    <w:rsid w:val="002C009A"/>
    <w:rsid w:val="002C35A7"/>
    <w:rsid w:val="002C75C4"/>
    <w:rsid w:val="002D5A77"/>
    <w:rsid w:val="002D7887"/>
    <w:rsid w:val="002F6DA0"/>
    <w:rsid w:val="00313DE1"/>
    <w:rsid w:val="00316CF3"/>
    <w:rsid w:val="00323364"/>
    <w:rsid w:val="0032513F"/>
    <w:rsid w:val="00325E1A"/>
    <w:rsid w:val="00353672"/>
    <w:rsid w:val="0035594D"/>
    <w:rsid w:val="00390DD6"/>
    <w:rsid w:val="003B4039"/>
    <w:rsid w:val="003C4467"/>
    <w:rsid w:val="003D51B5"/>
    <w:rsid w:val="003E2DC2"/>
    <w:rsid w:val="00407DE6"/>
    <w:rsid w:val="00410AB8"/>
    <w:rsid w:val="0041669D"/>
    <w:rsid w:val="00422B85"/>
    <w:rsid w:val="0042584B"/>
    <w:rsid w:val="00427D8F"/>
    <w:rsid w:val="004463AC"/>
    <w:rsid w:val="0046316B"/>
    <w:rsid w:val="00463C8A"/>
    <w:rsid w:val="004706C5"/>
    <w:rsid w:val="00474FD5"/>
    <w:rsid w:val="00480F64"/>
    <w:rsid w:val="004E1900"/>
    <w:rsid w:val="004F2B8C"/>
    <w:rsid w:val="00506E4B"/>
    <w:rsid w:val="00527410"/>
    <w:rsid w:val="00532D30"/>
    <w:rsid w:val="00534076"/>
    <w:rsid w:val="00553575"/>
    <w:rsid w:val="005542C4"/>
    <w:rsid w:val="00567882"/>
    <w:rsid w:val="005769DB"/>
    <w:rsid w:val="005811AD"/>
    <w:rsid w:val="00582746"/>
    <w:rsid w:val="0058669F"/>
    <w:rsid w:val="005A66F1"/>
    <w:rsid w:val="005B3B5B"/>
    <w:rsid w:val="005B650E"/>
    <w:rsid w:val="005E02A4"/>
    <w:rsid w:val="005E4502"/>
    <w:rsid w:val="005F6DB7"/>
    <w:rsid w:val="00616271"/>
    <w:rsid w:val="00623821"/>
    <w:rsid w:val="00626B5D"/>
    <w:rsid w:val="00632013"/>
    <w:rsid w:val="00664BE9"/>
    <w:rsid w:val="006A03A1"/>
    <w:rsid w:val="006B427B"/>
    <w:rsid w:val="006C3AD9"/>
    <w:rsid w:val="006D46AD"/>
    <w:rsid w:val="006E1E44"/>
    <w:rsid w:val="006F3FF5"/>
    <w:rsid w:val="00741572"/>
    <w:rsid w:val="007426EF"/>
    <w:rsid w:val="00744FCF"/>
    <w:rsid w:val="00750B3B"/>
    <w:rsid w:val="00761003"/>
    <w:rsid w:val="00776A3C"/>
    <w:rsid w:val="00783990"/>
    <w:rsid w:val="00784896"/>
    <w:rsid w:val="007859FB"/>
    <w:rsid w:val="0079369F"/>
    <w:rsid w:val="007B00D0"/>
    <w:rsid w:val="007B0C2F"/>
    <w:rsid w:val="007B7CFE"/>
    <w:rsid w:val="007C42F6"/>
    <w:rsid w:val="00800554"/>
    <w:rsid w:val="008015D4"/>
    <w:rsid w:val="00814AA1"/>
    <w:rsid w:val="00835C4B"/>
    <w:rsid w:val="00850FA7"/>
    <w:rsid w:val="00855104"/>
    <w:rsid w:val="00874576"/>
    <w:rsid w:val="008772A7"/>
    <w:rsid w:val="00894DA5"/>
    <w:rsid w:val="00897274"/>
    <w:rsid w:val="008B3469"/>
    <w:rsid w:val="008C3C0F"/>
    <w:rsid w:val="008C58A4"/>
    <w:rsid w:val="0091536B"/>
    <w:rsid w:val="00951CBE"/>
    <w:rsid w:val="00967C3A"/>
    <w:rsid w:val="009827EB"/>
    <w:rsid w:val="00991467"/>
    <w:rsid w:val="009A318B"/>
    <w:rsid w:val="009A7C2C"/>
    <w:rsid w:val="009F62FD"/>
    <w:rsid w:val="00A2638E"/>
    <w:rsid w:val="00A46CAB"/>
    <w:rsid w:val="00A74776"/>
    <w:rsid w:val="00A96CE2"/>
    <w:rsid w:val="00AA19F3"/>
    <w:rsid w:val="00AA4601"/>
    <w:rsid w:val="00AD2BD4"/>
    <w:rsid w:val="00B121E0"/>
    <w:rsid w:val="00B13705"/>
    <w:rsid w:val="00B14749"/>
    <w:rsid w:val="00B30DB5"/>
    <w:rsid w:val="00B347CF"/>
    <w:rsid w:val="00B40517"/>
    <w:rsid w:val="00B45FFF"/>
    <w:rsid w:val="00B66B55"/>
    <w:rsid w:val="00B71B62"/>
    <w:rsid w:val="00B770E2"/>
    <w:rsid w:val="00B917C5"/>
    <w:rsid w:val="00B948BF"/>
    <w:rsid w:val="00BC60EB"/>
    <w:rsid w:val="00BE019C"/>
    <w:rsid w:val="00BF2754"/>
    <w:rsid w:val="00BF5B36"/>
    <w:rsid w:val="00C16C3F"/>
    <w:rsid w:val="00C24800"/>
    <w:rsid w:val="00CB18E6"/>
    <w:rsid w:val="00CD13B5"/>
    <w:rsid w:val="00D03DE9"/>
    <w:rsid w:val="00D06365"/>
    <w:rsid w:val="00D158A8"/>
    <w:rsid w:val="00D20825"/>
    <w:rsid w:val="00D25BF2"/>
    <w:rsid w:val="00D4236F"/>
    <w:rsid w:val="00D4343F"/>
    <w:rsid w:val="00D52F2E"/>
    <w:rsid w:val="00D93AE6"/>
    <w:rsid w:val="00DA4995"/>
    <w:rsid w:val="00DB05F9"/>
    <w:rsid w:val="00DB62AB"/>
    <w:rsid w:val="00DE2519"/>
    <w:rsid w:val="00DE36D4"/>
    <w:rsid w:val="00DF2C1E"/>
    <w:rsid w:val="00DF7D39"/>
    <w:rsid w:val="00E13D40"/>
    <w:rsid w:val="00E36BAE"/>
    <w:rsid w:val="00E375B4"/>
    <w:rsid w:val="00E64C65"/>
    <w:rsid w:val="00E73F3F"/>
    <w:rsid w:val="00E75571"/>
    <w:rsid w:val="00EB1C9D"/>
    <w:rsid w:val="00EC3B99"/>
    <w:rsid w:val="00EE2844"/>
    <w:rsid w:val="00F11531"/>
    <w:rsid w:val="00F27756"/>
    <w:rsid w:val="00F52C91"/>
    <w:rsid w:val="00F66FB4"/>
    <w:rsid w:val="00F75A4A"/>
    <w:rsid w:val="00F867EE"/>
    <w:rsid w:val="00F97FA4"/>
    <w:rsid w:val="00FB095F"/>
    <w:rsid w:val="00FB1CBF"/>
    <w:rsid w:val="00FC27CB"/>
    <w:rsid w:val="00FE0B8B"/>
    <w:rsid w:val="00FE7BC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3DAED"/>
  <w15:chartTrackingRefBased/>
  <w15:docId w15:val="{AD97DC14-B928-4C15-9029-02AA2EE5E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FD5"/>
    <w:rPr>
      <w:rFonts w:eastAsiaTheme="minorHAnsi"/>
      <w:lang w:eastAsia="en-US"/>
    </w:rPr>
  </w:style>
  <w:style w:type="paragraph" w:styleId="Heading2">
    <w:name w:val="heading 2"/>
    <w:basedOn w:val="Normal"/>
    <w:next w:val="Normal"/>
    <w:link w:val="Heading2Char"/>
    <w:uiPriority w:val="9"/>
    <w:unhideWhenUsed/>
    <w:qFormat/>
    <w:rsid w:val="00B347CF"/>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B347C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4F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FD5"/>
  </w:style>
  <w:style w:type="paragraph" w:styleId="Footer">
    <w:name w:val="footer"/>
    <w:basedOn w:val="Normal"/>
    <w:link w:val="FooterChar"/>
    <w:uiPriority w:val="99"/>
    <w:unhideWhenUsed/>
    <w:rsid w:val="00474F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FD5"/>
  </w:style>
  <w:style w:type="paragraph" w:customStyle="1" w:styleId="AssignBody">
    <w:name w:val="AssignBody"/>
    <w:basedOn w:val="Normal"/>
    <w:link w:val="AssignBodyChar"/>
    <w:qFormat/>
    <w:rsid w:val="00474FD5"/>
    <w:pPr>
      <w:spacing w:after="0" w:line="360" w:lineRule="auto"/>
    </w:pPr>
    <w:rPr>
      <w:rFonts w:ascii="Arial" w:hAnsi="Arial"/>
    </w:rPr>
  </w:style>
  <w:style w:type="character" w:customStyle="1" w:styleId="AssignBodyChar">
    <w:name w:val="AssignBody Char"/>
    <w:basedOn w:val="DefaultParagraphFont"/>
    <w:link w:val="AssignBody"/>
    <w:rsid w:val="00474FD5"/>
    <w:rPr>
      <w:rFonts w:ascii="Arial" w:eastAsiaTheme="minorHAnsi" w:hAnsi="Arial"/>
      <w:lang w:eastAsia="en-US"/>
    </w:rPr>
  </w:style>
  <w:style w:type="table" w:styleId="TableGrid">
    <w:name w:val="Table Grid"/>
    <w:basedOn w:val="TableNormal"/>
    <w:uiPriority w:val="39"/>
    <w:rsid w:val="00474FD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B347CF"/>
    <w:rPr>
      <w:rFonts w:asciiTheme="majorHAnsi" w:eastAsiaTheme="majorEastAsia" w:hAnsiTheme="majorHAnsi" w:cstheme="majorBidi"/>
      <w:b/>
      <w:color w:val="1F3864" w:themeColor="accent1" w:themeShade="80"/>
      <w:sz w:val="28"/>
      <w:szCs w:val="26"/>
      <w:lang w:val="en-US" w:eastAsia="en-US"/>
    </w:rPr>
  </w:style>
  <w:style w:type="character" w:customStyle="1" w:styleId="Heading3Char">
    <w:name w:val="Heading 3 Char"/>
    <w:basedOn w:val="DefaultParagraphFont"/>
    <w:link w:val="Heading3"/>
    <w:uiPriority w:val="9"/>
    <w:rsid w:val="00B347CF"/>
    <w:rPr>
      <w:rFonts w:asciiTheme="majorHAnsi" w:eastAsiaTheme="majorEastAsia" w:hAnsiTheme="majorHAnsi" w:cstheme="majorBidi"/>
      <w:b/>
      <w:bCs/>
      <w:color w:val="1F3763" w:themeColor="accent1" w:themeShade="7F"/>
      <w:sz w:val="24"/>
      <w:szCs w:val="24"/>
      <w:lang w:eastAsia="en-US"/>
    </w:rPr>
  </w:style>
  <w:style w:type="paragraph" w:styleId="NormalWeb">
    <w:name w:val="Normal (Web)"/>
    <w:basedOn w:val="Normal"/>
    <w:uiPriority w:val="99"/>
    <w:semiHidden/>
    <w:unhideWhenUsed/>
    <w:rsid w:val="00B347CF"/>
    <w:pPr>
      <w:spacing w:before="100" w:beforeAutospacing="1" w:after="100" w:afterAutospacing="1" w:line="240" w:lineRule="auto"/>
    </w:pPr>
    <w:rPr>
      <w:rFonts w:ascii="Times New Roman" w:eastAsia="Times New Roman" w:hAnsi="Times New Roman" w:cs="Times New Roman"/>
      <w:sz w:val="24"/>
      <w:szCs w:val="24"/>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663d00fd-9c3b-4003-9a7f-0012bcd39fad-how-to-develop-thinking-and-assessment-for-learning-pdf.%20Accessed%2013th%20December%202021" TargetMode="External"/><Relationship Id="rId13" Type="http://schemas.openxmlformats.org/officeDocument/2006/relationships/hyperlink" Target="https://youtu.be/nfAutEWaqOE?list=TLPQMTkxMjIwMjF3YZiaOJUmbg" TargetMode="External"/><Relationship Id="rId3" Type="http://schemas.openxmlformats.org/officeDocument/2006/relationships/settings" Target="settings.xml"/><Relationship Id="rId7" Type="http://schemas.openxmlformats.org/officeDocument/2006/relationships/hyperlink" Target="https://www.gov.wales/sites/default/files/publications/2018-03/successful-futures.pdf%20Accessed%2013th%20December%202021" TargetMode="External"/><Relationship Id="rId12" Type="http://schemas.openxmlformats.org/officeDocument/2006/relationships/hyperlink" Target="https://youtu.be/q-myBw36_DA?list=TLPQMTkxMjIwMjF3YZiaOJUmb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8-03/the-four-purposes-of-the-curriculum-for-wales-pdf%20Accessed%2015th%20December%202021"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webSettings" Target="webSettings.xml"/><Relationship Id="rId9" Type="http://schemas.openxmlformats.org/officeDocument/2006/relationships/hyperlink" Target="https://hwb.gov.wales/curriculum-for-wales/designing-your-curriculum/implementation-and-practical-consideration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5942</Words>
  <Characters>33876</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Tarquilio (2105264)</dc:creator>
  <cp:keywords/>
  <dc:description/>
  <cp:lastModifiedBy>rebecca.tarquilio80@gmail.com</cp:lastModifiedBy>
  <cp:revision>34</cp:revision>
  <dcterms:created xsi:type="dcterms:W3CDTF">2021-12-20T14:54:00Z</dcterms:created>
  <dcterms:modified xsi:type="dcterms:W3CDTF">2022-01-04T13:17:00Z</dcterms:modified>
</cp:coreProperties>
</file>