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76"/>
        <w:ind w:right="0" w:left="0" w:firstLine="0"/>
        <w:jc w:val="center"/>
        <w:rPr>
          <w:rFonts w:ascii="Arial" w:hAnsi="Arial" w:cs="Arial" w:eastAsia="Arial"/>
          <w:color w:val="auto"/>
          <w:spacing w:val="-10"/>
          <w:position w:val="0"/>
          <w:sz w:val="52"/>
          <w:shd w:fill="auto" w:val="clear"/>
        </w:rPr>
      </w:pPr>
    </w:p>
    <w:p>
      <w:pPr>
        <w:spacing w:before="0" w:after="160" w:line="276"/>
        <w:ind w:right="0" w:left="0" w:firstLine="0"/>
        <w:jc w:val="center"/>
        <w:rPr>
          <w:rFonts w:ascii="Calibri Light" w:hAnsi="Calibri Light" w:cs="Calibri Light" w:eastAsia="Calibri Light"/>
          <w:color w:val="auto"/>
          <w:spacing w:val="-10"/>
          <w:position w:val="0"/>
          <w:sz w:val="56"/>
          <w:shd w:fill="auto" w:val="clear"/>
        </w:rPr>
      </w:pPr>
      <w:r>
        <w:rPr>
          <w:rFonts w:ascii="Arial" w:hAnsi="Arial" w:cs="Arial" w:eastAsia="Arial"/>
          <w:color w:val="auto"/>
          <w:spacing w:val="-10"/>
          <w:position w:val="0"/>
          <w:sz w:val="52"/>
          <w:shd w:fill="auto" w:val="clear"/>
        </w:rPr>
        <w:t xml:space="preserve">Psychology in Health and Social Care</w:t>
      </w:r>
    </w:p>
    <w:p>
      <w:pPr>
        <w:spacing w:before="0" w:after="160" w:line="276"/>
        <w:ind w:right="0" w:left="0" w:firstLine="0"/>
        <w:jc w:val="left"/>
        <w:rPr>
          <w:rFonts w:ascii="Calibri Light" w:hAnsi="Calibri Light" w:cs="Calibri Light" w:eastAsia="Calibri Light"/>
          <w:color w:val="auto"/>
          <w:spacing w:val="-10"/>
          <w:position w:val="0"/>
          <w:sz w:val="56"/>
          <w:shd w:fill="auto" w:val="clear"/>
        </w:rPr>
      </w:pPr>
    </w:p>
    <w:p>
      <w:pPr>
        <w:spacing w:before="0" w:after="160" w:line="276"/>
        <w:ind w:right="0" w:left="0" w:firstLine="0"/>
        <w:jc w:val="left"/>
        <w:rPr>
          <w:rFonts w:ascii="Arial" w:hAnsi="Arial" w:cs="Arial" w:eastAsia="Arial"/>
          <w:color w:val="auto"/>
          <w:spacing w:val="-10"/>
          <w:position w:val="0"/>
          <w:sz w:val="36"/>
          <w:shd w:fill="auto" w:val="clear"/>
        </w:rPr>
      </w:pPr>
    </w:p>
    <w:p>
      <w:pPr>
        <w:spacing w:before="0" w:after="160" w:line="276"/>
        <w:ind w:right="0" w:left="0" w:firstLine="0"/>
        <w:jc w:val="left"/>
        <w:rPr>
          <w:rFonts w:ascii="Arial" w:hAnsi="Arial" w:cs="Arial" w:eastAsia="Arial"/>
          <w:color w:val="auto"/>
          <w:spacing w:val="-10"/>
          <w:position w:val="0"/>
          <w:sz w:val="36"/>
          <w:shd w:fill="auto" w:val="clear"/>
        </w:rPr>
      </w:pPr>
      <w:r>
        <w:rPr>
          <w:rFonts w:ascii="Arial" w:hAnsi="Arial" w:cs="Arial" w:eastAsia="Arial"/>
          <w:color w:val="auto"/>
          <w:spacing w:val="-10"/>
          <w:position w:val="0"/>
          <w:sz w:val="36"/>
          <w:shd w:fill="auto" w:val="clear"/>
        </w:rPr>
        <w:t xml:space="preserve">Name : Simona pasu </w:t>
      </w:r>
    </w:p>
    <w:p>
      <w:pPr>
        <w:spacing w:before="0" w:after="160" w:line="276"/>
        <w:ind w:right="0" w:left="0" w:firstLine="0"/>
        <w:jc w:val="left"/>
        <w:rPr>
          <w:rFonts w:ascii="Arial" w:hAnsi="Arial" w:cs="Arial" w:eastAsia="Arial"/>
          <w:color w:val="auto"/>
          <w:spacing w:val="-10"/>
          <w:position w:val="0"/>
          <w:sz w:val="36"/>
          <w:shd w:fill="auto" w:val="clear"/>
        </w:rPr>
      </w:pPr>
      <w:r>
        <w:rPr>
          <w:rFonts w:ascii="Arial" w:hAnsi="Arial" w:cs="Arial" w:eastAsia="Arial"/>
          <w:color w:val="auto"/>
          <w:spacing w:val="-10"/>
          <w:position w:val="0"/>
          <w:sz w:val="36"/>
          <w:shd w:fill="auto" w:val="clear"/>
        </w:rPr>
        <w:t xml:space="preserve">Student number : 1918145</w:t>
      </w:r>
    </w:p>
    <w:p>
      <w:pPr>
        <w:spacing w:before="0" w:after="160" w:line="276"/>
        <w:ind w:right="0" w:left="0" w:firstLine="0"/>
        <w:jc w:val="left"/>
        <w:rPr>
          <w:rFonts w:ascii="Arial" w:hAnsi="Arial" w:cs="Arial" w:eastAsia="Arial"/>
          <w:color w:val="auto"/>
          <w:spacing w:val="-10"/>
          <w:position w:val="0"/>
          <w:sz w:val="36"/>
          <w:shd w:fill="auto" w:val="clear"/>
        </w:rPr>
      </w:pPr>
      <w:r>
        <w:rPr>
          <w:rFonts w:ascii="Arial" w:hAnsi="Arial" w:cs="Arial" w:eastAsia="Arial"/>
          <w:color w:val="auto"/>
          <w:spacing w:val="-10"/>
          <w:position w:val="0"/>
          <w:sz w:val="36"/>
          <w:shd w:fill="auto" w:val="clear"/>
        </w:rPr>
        <w:t xml:space="preserve">Lecturer : Rebecca Kavanagh</w:t>
      </w:r>
    </w:p>
    <w:p>
      <w:pPr>
        <w:spacing w:before="0" w:after="160" w:line="276"/>
        <w:ind w:right="0" w:left="0" w:firstLine="0"/>
        <w:jc w:val="left"/>
        <w:rPr>
          <w:rFonts w:ascii="Arial" w:hAnsi="Arial" w:cs="Arial" w:eastAsia="Arial"/>
          <w:color w:val="auto"/>
          <w:spacing w:val="-10"/>
          <w:position w:val="0"/>
          <w:sz w:val="36"/>
          <w:shd w:fill="auto" w:val="clear"/>
        </w:rPr>
      </w:pPr>
      <w:r>
        <w:rPr>
          <w:rFonts w:ascii="Arial" w:hAnsi="Arial" w:cs="Arial" w:eastAsia="Arial"/>
          <w:color w:val="auto"/>
          <w:spacing w:val="-10"/>
          <w:position w:val="0"/>
          <w:sz w:val="36"/>
          <w:shd w:fill="auto" w:val="clear"/>
        </w:rPr>
        <w:t xml:space="preserve">Module : BMHP4019_BIRM </w:t>
      </w:r>
    </w:p>
    <w:p>
      <w:pPr>
        <w:spacing w:before="0" w:after="160" w:line="276"/>
        <w:ind w:right="0" w:left="0" w:firstLine="0"/>
        <w:jc w:val="left"/>
        <w:rPr>
          <w:rFonts w:ascii="Arial" w:hAnsi="Arial" w:cs="Arial" w:eastAsia="Arial"/>
          <w:color w:val="000000"/>
          <w:spacing w:val="0"/>
          <w:position w:val="0"/>
          <w:sz w:val="36"/>
          <w:shd w:fill="auto" w:val="clear"/>
        </w:rPr>
      </w:pPr>
      <w:r>
        <w:rPr>
          <w:rFonts w:ascii="Arial" w:hAnsi="Arial" w:cs="Arial" w:eastAsia="Arial"/>
          <w:color w:val="auto"/>
          <w:spacing w:val="-10"/>
          <w:position w:val="0"/>
          <w:sz w:val="36"/>
          <w:shd w:fill="auto" w:val="clear"/>
        </w:rPr>
        <w:t xml:space="preserve">University Trinity Saint David</w:t>
      </w:r>
    </w:p>
    <w:p>
      <w:pPr>
        <w:spacing w:before="0" w:after="160" w:line="259"/>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color w:val="000000"/>
          <w:spacing w:val="0"/>
          <w:position w:val="0"/>
          <w:sz w:val="24"/>
          <w:shd w:fill="auto" w:val="clear"/>
        </w:rPr>
      </w:pPr>
    </w:p>
    <w:p>
      <w:pPr>
        <w:spacing w:before="0" w:after="160" w:line="36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color w:val="000000"/>
          <w:spacing w:val="0"/>
          <w:position w:val="0"/>
          <w:sz w:val="24"/>
          <w:shd w:fill="auto" w:val="clear"/>
        </w:rPr>
      </w:pPr>
    </w:p>
    <w:p>
      <w:pPr>
        <w:spacing w:before="0" w:after="160" w:line="259"/>
        <w:ind w:right="0" w:left="0" w:firstLine="0"/>
        <w:jc w:val="left"/>
        <w:rPr>
          <w:rFonts w:ascii="Calibri Light" w:hAnsi="Calibri Light" w:cs="Calibri Light" w:eastAsia="Calibri Light"/>
          <w:b/>
          <w:color w:val="000000"/>
          <w:spacing w:val="0"/>
          <w:position w:val="0"/>
          <w:sz w:val="32"/>
          <w:shd w:fill="auto" w:val="clear"/>
        </w:rPr>
      </w:pPr>
    </w:p>
    <w:p>
      <w:pPr>
        <w:keepNext w:val="true"/>
        <w:keepLines w:val="true"/>
        <w:spacing w:before="240" w:after="0" w:line="276"/>
        <w:ind w:right="0" w:left="0" w:firstLine="0"/>
        <w:jc w:val="left"/>
        <w:rPr>
          <w:rFonts w:ascii="Arial" w:hAnsi="Arial" w:cs="Arial" w:eastAsia="Arial"/>
          <w:b/>
          <w:color w:val="000000"/>
          <w:spacing w:val="0"/>
          <w:position w:val="0"/>
          <w:sz w:val="22"/>
          <w:shd w:fill="auto" w:val="clear"/>
        </w:rPr>
      </w:pPr>
      <w:r>
        <w:rPr>
          <w:rFonts w:ascii="Arial" w:hAnsi="Arial" w:cs="Arial" w:eastAsia="Arial"/>
          <w:b/>
          <w:color w:val="000000"/>
          <w:spacing w:val="0"/>
          <w:position w:val="0"/>
          <w:sz w:val="22"/>
          <w:shd w:fill="auto" w:val="clear"/>
        </w:rPr>
        <w:t xml:space="preserve">Introduction </w:t>
      </w:r>
    </w:p>
    <w:p>
      <w:pPr>
        <w:spacing w:before="0" w:after="160" w:line="276"/>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Health and Social care services are now similarly emphasizing mental healthcare along with physical treatments and medications (Brotherton &amp; Parker, 2013). Several psychological theories are helping to acknowledge critical human behavior and mental processes. Consequently, it has become easier than before to diagnose one’s mental health-related issues (Kaptein &amp; Weinman, 2014) The present assessment will provide different explanations of complicated attitudes based on psychological theories.  The report will discuss social identity theory, theory of planned behavior, and frustration-aggression hypothesis to explain a particular subject’s behavior from the given case study. </w:t>
      </w:r>
    </w:p>
    <w:p>
      <w:pPr>
        <w:spacing w:before="0" w:after="160" w:line="276"/>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 </w:t>
      </w:r>
    </w:p>
    <w:p>
      <w:pPr>
        <w:spacing w:before="0" w:after="160" w:line="276"/>
        <w:ind w:right="0" w:left="0" w:firstLine="0"/>
        <w:jc w:val="left"/>
        <w:rPr>
          <w:rFonts w:ascii="Arial" w:hAnsi="Arial" w:cs="Arial" w:eastAsia="Arial"/>
          <w:b/>
          <w:color w:val="000000"/>
          <w:spacing w:val="0"/>
          <w:position w:val="0"/>
          <w:sz w:val="22"/>
          <w:shd w:fill="auto" w:val="clear"/>
        </w:rPr>
      </w:pPr>
    </w:p>
    <w:p>
      <w:pPr>
        <w:keepNext w:val="true"/>
        <w:keepLines w:val="true"/>
        <w:spacing w:before="240" w:after="0" w:line="276"/>
        <w:ind w:right="0" w:left="0" w:firstLine="0"/>
        <w:jc w:val="left"/>
        <w:rPr>
          <w:rFonts w:ascii="Arial" w:hAnsi="Arial" w:cs="Arial" w:eastAsia="Arial"/>
          <w:b/>
          <w:color w:val="000000"/>
          <w:spacing w:val="0"/>
          <w:position w:val="0"/>
          <w:sz w:val="22"/>
          <w:shd w:fill="auto" w:val="clear"/>
        </w:rPr>
      </w:pPr>
      <w:r>
        <w:rPr>
          <w:rFonts w:ascii="Arial" w:hAnsi="Arial" w:cs="Arial" w:eastAsia="Arial"/>
          <w:b/>
          <w:color w:val="000000"/>
          <w:spacing w:val="0"/>
          <w:position w:val="0"/>
          <w:sz w:val="22"/>
          <w:shd w:fill="auto" w:val="clear"/>
        </w:rPr>
        <w:t xml:space="preserve">Task 1: Social Identity Theory.</w:t>
      </w:r>
    </w:p>
    <w:p>
      <w:pPr>
        <w:spacing w:before="0" w:after="160" w:line="276"/>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Psychological theories have been developed to identify human behavior and cognitive processes. Henri Tajfel’s social identity theory is one of them. The theory suggests an individual’s self-identification depends on the social group where he belongs (Abrams, 2012). For example, people from different cultures vary in their values, rituals, and beliefs because they consider themselves as parts of their cultural groups (Burke &amp; Stets, 2016). However, when a person cannot develop a sense of belongings, he might face problems in social identification as well as self-recognition.</w:t>
      </w:r>
    </w:p>
    <w:p>
      <w:pPr>
        <w:spacing w:before="0" w:after="160" w:line="276"/>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In the given case study, 17-year-old Mason Kabee was served 18 months custodial sentence due to his drug addiction. Mason was well-behaved and pretended as interested in a joinery apprenticeship with a local college while staying in the Werrington Young Offender Institution. However, after leaving the rehab he was again found with a group of people who were also involved in similar crimes and were known to local police. This indicates that Mason Kabee has already identified himself as a part of the social group who are into drugs.</w:t>
      </w:r>
    </w:p>
    <w:p>
      <w:pPr>
        <w:spacing w:before="0" w:after="160" w:line="276"/>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In 1979, social psychologist Henri Tajfel also proposed that stereotyping process such as differentiating people based on particular groups or attributes that eventually establishes in-group and out-group themes. This again brings a tendency of differentiation between groups and view similarities in the members of the same group (McLean &amp; Syed, 2014). The concept of social identity theory focuses on the phenomena where in-group people tend to find negative characteristics of out-group people (Burke &amp; Stets, 2016). Mason projected himself as a member of a social group that is involved in juvenile delinquencies. Therefore, according to the social identity theory, he found similarities and got positive attitudes towards his in-group people whereas, a negative aggressive behavior was found towards his out-group people. </w:t>
      </w:r>
    </w:p>
    <w:p>
      <w:pPr>
        <w:spacing w:before="0" w:after="160" w:line="276"/>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To understand and evaluate the diverse outlook towards in-group and out-group members, Henri Tajfel and John Turner proposed three different stages of the mental process (Abrams, 2012). These three stages of social identity theory are given below. </w:t>
      </w:r>
    </w:p>
    <w:p>
      <w:pPr>
        <w:spacing w:before="0" w:after="160" w:line="276"/>
        <w:ind w:right="0" w:left="0" w:firstLine="0"/>
        <w:jc w:val="left"/>
        <w:rPr>
          <w:rFonts w:ascii="Arial" w:hAnsi="Arial" w:cs="Arial" w:eastAsia="Arial"/>
          <w:color w:val="000000"/>
          <w:spacing w:val="0"/>
          <w:position w:val="0"/>
          <w:sz w:val="22"/>
          <w:shd w:fill="auto" w:val="clear"/>
        </w:rPr>
      </w:pPr>
    </w:p>
    <w:p>
      <w:pPr>
        <w:spacing w:before="0" w:after="200" w:line="276"/>
        <w:ind w:right="0" w:left="0" w:firstLine="0"/>
        <w:jc w:val="left"/>
        <w:rPr>
          <w:rFonts w:ascii="Arial" w:hAnsi="Arial" w:cs="Arial" w:eastAsia="Arial"/>
          <w:i/>
          <w:color w:val="000000"/>
          <w:spacing w:val="0"/>
          <w:position w:val="0"/>
          <w:sz w:val="22"/>
          <w:shd w:fill="auto" w:val="clear"/>
        </w:rPr>
      </w:pPr>
      <w:r>
        <w:rPr>
          <w:rFonts w:ascii="Arial" w:hAnsi="Arial" w:cs="Arial" w:eastAsia="Arial"/>
          <w:i/>
          <w:color w:val="000000"/>
          <w:spacing w:val="0"/>
          <w:position w:val="0"/>
          <w:sz w:val="22"/>
          <w:shd w:fill="auto" w:val="clear"/>
        </w:rPr>
        <w:t xml:space="preserve">Figure 1:Three stages of social identity theory. </w:t>
        <w:br/>
        <w:t xml:space="preserve">Source: (Abrams, 2012). </w:t>
      </w:r>
    </w:p>
    <w:p>
      <w:pPr>
        <w:spacing w:before="0" w:after="160" w:line="276"/>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The first stage of Social identity theory that influences in-group and out-group attitudes is social categorization. Then comes social identification and social comparison. </w:t>
      </w:r>
    </w:p>
    <w:p>
      <w:pPr>
        <w:spacing w:before="0" w:after="160" w:line="276"/>
        <w:ind w:right="0" w:left="0" w:firstLine="0"/>
        <w:jc w:val="left"/>
        <w:rPr>
          <w:rFonts w:ascii="Arial" w:hAnsi="Arial" w:cs="Arial" w:eastAsia="Arial"/>
          <w:b/>
          <w:color w:val="000000"/>
          <w:spacing w:val="0"/>
          <w:position w:val="0"/>
          <w:sz w:val="22"/>
          <w:shd w:fill="auto" w:val="clear"/>
        </w:rPr>
      </w:pPr>
      <w:r>
        <w:rPr>
          <w:rFonts w:ascii="Arial" w:hAnsi="Arial" w:cs="Arial" w:eastAsia="Arial"/>
          <w:b/>
          <w:color w:val="000000"/>
          <w:spacing w:val="0"/>
          <w:position w:val="0"/>
          <w:sz w:val="22"/>
          <w:shd w:fill="auto" w:val="clear"/>
        </w:rPr>
        <w:t xml:space="preserve">Social categorization</w:t>
      </w:r>
    </w:p>
    <w:p>
      <w:pPr>
        <w:spacing w:before="0" w:after="160" w:line="276"/>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In this stage, people put themselves into diverse categories to acknowledge their social environment (McLean &amp; Syed, 2014). Just like object classifications, different people of different conditions form groups according to their similarities and dissimilarities. Building several social groups such as Teacher, Student, British, American, Rich, Poor, Driver, Passenger, is the characteristic of this stage (Brotherton &amp; Parker, 2013). People use this term to indicate particular groups and make them meaningful. However, behaviors can be negatively reinforced due to these separate categories. Appropriate behavior often lacks among people despite the norms and values in society (Abrams, 2012). For example, The Youth Offending Team categorized Mason Kabee in the group of drug abusers who could involve in several crimes.</w:t>
      </w:r>
    </w:p>
    <w:p>
      <w:pPr>
        <w:spacing w:before="0" w:after="160" w:line="276"/>
        <w:ind w:right="0" w:left="0" w:firstLine="0"/>
        <w:jc w:val="left"/>
        <w:rPr>
          <w:rFonts w:ascii="Arial" w:hAnsi="Arial" w:cs="Arial" w:eastAsia="Arial"/>
          <w:b/>
          <w:color w:val="000000"/>
          <w:spacing w:val="0"/>
          <w:position w:val="0"/>
          <w:sz w:val="22"/>
          <w:shd w:fill="auto" w:val="clear"/>
        </w:rPr>
      </w:pPr>
      <w:r>
        <w:rPr>
          <w:rFonts w:ascii="Arial" w:hAnsi="Arial" w:cs="Arial" w:eastAsia="Arial"/>
          <w:b/>
          <w:color w:val="000000"/>
          <w:spacing w:val="0"/>
          <w:position w:val="0"/>
          <w:sz w:val="22"/>
          <w:shd w:fill="auto" w:val="clear"/>
        </w:rPr>
        <w:t xml:space="preserve">Social identification </w:t>
      </w:r>
    </w:p>
    <w:p>
      <w:pPr>
        <w:spacing w:before="0" w:after="160" w:line="276"/>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The second stage of the theory is social identification. In this stage, individuals identify the attributes of a categorized group (Burke &amp; Stets, 2016). The recognitions vary due to the emotional significance toward a group and individuals’ self-respect, dignity, and other attributes rely on their groups’ positions in the society (Abrams, 2012). Mason Kabee is a 17 years old teenager. For being possessed by drugs and supplying them to others, society categorized him as a drug abuser. Even after staying under treatment, he could not ultimately abandon his group. So, it is clear that he considered himself as a member of drug abusers in society. </w:t>
      </w:r>
    </w:p>
    <w:p>
      <w:pPr>
        <w:spacing w:before="0" w:after="160" w:line="276"/>
        <w:ind w:right="0" w:left="0" w:firstLine="0"/>
        <w:jc w:val="left"/>
        <w:rPr>
          <w:rFonts w:ascii="Arial" w:hAnsi="Arial" w:cs="Arial" w:eastAsia="Arial"/>
          <w:b/>
          <w:color w:val="000000"/>
          <w:spacing w:val="0"/>
          <w:position w:val="0"/>
          <w:sz w:val="22"/>
          <w:shd w:fill="auto" w:val="clear"/>
        </w:rPr>
      </w:pPr>
      <w:r>
        <w:rPr>
          <w:rFonts w:ascii="Arial" w:hAnsi="Arial" w:cs="Arial" w:eastAsia="Arial"/>
          <w:b/>
          <w:color w:val="000000"/>
          <w:spacing w:val="0"/>
          <w:position w:val="0"/>
          <w:sz w:val="22"/>
          <w:shd w:fill="auto" w:val="clear"/>
        </w:rPr>
        <w:t xml:space="preserve">Social Comparison</w:t>
      </w:r>
    </w:p>
    <w:p>
      <w:pPr>
        <w:spacing w:before="0" w:after="160" w:line="276"/>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In the last stage, people tend to compare themselves based on their groups. After categorizing into several groups, people recognize themselves with the help of different characteristics (McLean &amp; Syed, 2014). The social norms and values make people respect and compare other groups favorably. However, prejudice, in-group and out-group perspective make it complicated to acknowledge this process (Burke &amp; Stets, 2016). Group comparison often leads to disrespect other groups and bereave them of their needs. Consequently, hostility and competition increase in society (Abrams, 2012). In the case study, Mason Kabee belongs to an unstable social group. He needed more care and treatment. Unfortunately, due to his aggression and addiction, it became more critical to understand his behavior in comparison to other groups of people.  </w:t>
      </w:r>
    </w:p>
    <w:p>
      <w:pPr>
        <w:spacing w:before="0" w:after="160" w:line="276"/>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 </w:t>
      </w:r>
    </w:p>
    <w:p>
      <w:pPr>
        <w:spacing w:before="0" w:after="160" w:line="276"/>
        <w:ind w:right="0" w:left="0" w:firstLine="0"/>
        <w:jc w:val="left"/>
        <w:rPr>
          <w:rFonts w:ascii="Arial" w:hAnsi="Arial" w:cs="Arial" w:eastAsia="Arial"/>
          <w:color w:val="000000"/>
          <w:spacing w:val="0"/>
          <w:position w:val="0"/>
          <w:sz w:val="22"/>
          <w:shd w:fill="auto" w:val="clear"/>
        </w:rPr>
      </w:pPr>
    </w:p>
    <w:p>
      <w:pPr>
        <w:keepNext w:val="true"/>
        <w:keepLines w:val="true"/>
        <w:spacing w:before="240" w:after="0" w:line="276"/>
        <w:ind w:right="0" w:left="0" w:firstLine="0"/>
        <w:jc w:val="left"/>
        <w:rPr>
          <w:rFonts w:ascii="Arial" w:hAnsi="Arial" w:cs="Arial" w:eastAsia="Arial"/>
          <w:b/>
          <w:color w:val="000000"/>
          <w:spacing w:val="0"/>
          <w:position w:val="0"/>
          <w:sz w:val="22"/>
          <w:shd w:fill="auto" w:val="clear"/>
        </w:rPr>
      </w:pPr>
      <w:r>
        <w:rPr>
          <w:rFonts w:ascii="Arial" w:hAnsi="Arial" w:cs="Arial" w:eastAsia="Arial"/>
          <w:b/>
          <w:color w:val="000000"/>
          <w:spacing w:val="0"/>
          <w:position w:val="0"/>
          <w:sz w:val="22"/>
          <w:shd w:fill="auto" w:val="clear"/>
        </w:rPr>
        <w:t xml:space="preserve">Task 2: Theory of Planned Behaviour.</w:t>
      </w:r>
    </w:p>
    <w:p>
      <w:pPr>
        <w:spacing w:before="0" w:after="160" w:line="276"/>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Human behavior is more complicated than any other species. To understand certain behaviors several psychological theories have been developed (Conner &amp; Armitage, 2010). According to Skinner’s theory of operant conditioning, human behaviors are influenced by favorable and unfavorable consequences (Estes, 2015). Hence, one’s behavior depends on one’s intention that is often connected to his beliefs. Icek Ajzen’s theory of planned behavior has proposed a similar concept of behavior. The theory suggests that the function of human behavior is formed of three elements (Conner &amp; Armitage, 2010). These elements are represented in the following figure.</w:t>
      </w:r>
    </w:p>
    <w:p>
      <w:pPr>
        <w:spacing w:before="0" w:after="160" w:line="276"/>
        <w:ind w:right="0" w:left="0" w:firstLine="0"/>
        <w:jc w:val="left"/>
        <w:rPr>
          <w:rFonts w:ascii="Arial" w:hAnsi="Arial" w:cs="Arial" w:eastAsia="Arial"/>
          <w:color w:val="000000"/>
          <w:spacing w:val="0"/>
          <w:position w:val="0"/>
          <w:sz w:val="22"/>
          <w:shd w:fill="auto" w:val="clear"/>
        </w:rPr>
      </w:pPr>
      <w:r>
        <w:object w:dxaOrig="12390" w:dyaOrig="4656">
          <v:rect xmlns:o="urn:schemas-microsoft-com:office:office" xmlns:v="urn:schemas-microsoft-com:vml" id="rectole0000000000" style="width:619.500000pt;height:232.8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200" w:line="276"/>
        <w:ind w:right="0" w:left="0" w:firstLine="0"/>
        <w:jc w:val="left"/>
        <w:rPr>
          <w:rFonts w:ascii="Arial" w:hAnsi="Arial" w:cs="Arial" w:eastAsia="Arial"/>
          <w:i/>
          <w:color w:val="000000"/>
          <w:spacing w:val="0"/>
          <w:position w:val="0"/>
          <w:sz w:val="22"/>
          <w:shd w:fill="auto" w:val="clear"/>
        </w:rPr>
      </w:pPr>
      <w:r>
        <w:rPr>
          <w:rFonts w:ascii="Arial" w:hAnsi="Arial" w:cs="Arial" w:eastAsia="Arial"/>
          <w:i/>
          <w:color w:val="000000"/>
          <w:spacing w:val="0"/>
          <w:position w:val="0"/>
          <w:sz w:val="22"/>
          <w:shd w:fill="auto" w:val="clear"/>
        </w:rPr>
        <w:t xml:space="preserve">Figure 2: Functional factors of human behavior.</w:t>
        <w:br/>
        <w:t xml:space="preserve">Source: (Conner &amp; Armitage, 2010).</w:t>
      </w:r>
    </w:p>
    <w:p>
      <w:pPr>
        <w:spacing w:before="0" w:after="160" w:line="276"/>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The three elements that form human behavioral functions are attitudes, subjective norms, and perceived behavioral control.</w:t>
      </w:r>
    </w:p>
    <w:p>
      <w:pPr>
        <w:spacing w:before="0" w:after="160" w:line="276"/>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The first factor of behavior indicates that the intention of a particular behavior depends on one's favorable and unfavorable attitudes (Estes, 2015). The second functional factor of behavior is subjective norm that focuses on other’s perspectives and attitudes towards that individual’s behavior (Rossmann, 2011). Finally, perceived behavioral control limits one’s actions according to his strengths and capabilities from doing it (Rossmann, 2011). Applying this theory to the case study, it can be learned that Mason Kabee was reinforced through his negative attitudes. Although he was punished and treated under Werrington Young Offender Institution, his attraction toward drugs was never eliminated. After leaving the institution, he somehow again dropped out of college and got a connection with drugs that gave him pleasure and eventually made a favorable attitude toward this behavior. His association with people who were already in similar crimes would never made him think what others would think of his behavior. Finally, as both of the two factors reinforced his intentions, he had no control over his attitudes. Thus, Mason was again involved in drug addiction and became aggressive with others.  </w:t>
      </w:r>
    </w:p>
    <w:p>
      <w:pPr>
        <w:spacing w:before="0" w:after="160" w:line="276"/>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A limitation of the Theory of Planned Behavior (TPB) is that it is only able to explain 25% to 50% about a particular behavioral intention (Conner &amp; Armitage, 2010). However, this model is a widely applicable behavioral model (Rossmann, 2011). The core concept of  TPB is that a person’s behavior is pre-planned and this plan is influenced by different considerations such as his attitudes or beliefs, subjective norms, and perceived behavioral control (Rossmann, 2011). The theory is an enlarged version of the Theory of Reasoned Action (TRA). It helps to realize how behavior changes from person to person in a similar situation. According to the model, an individual’s intention is not always voluntary or controllable (Conner &amp; Armitage, 2010). For example, Mason’s belief toward drugs was interrupted by the treatment in the Young Offender Institution. Nevertheless, a negative environment and perhaps peer pressure made him go out of control. </w:t>
      </w:r>
    </w:p>
    <w:p>
      <w:pPr>
        <w:spacing w:before="0" w:after="160" w:line="276"/>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 </w:t>
      </w:r>
    </w:p>
    <w:p>
      <w:pPr>
        <w:spacing w:before="0" w:after="160" w:line="276"/>
        <w:ind w:right="0" w:left="0" w:firstLine="0"/>
        <w:jc w:val="left"/>
        <w:rPr>
          <w:rFonts w:ascii="Arial" w:hAnsi="Arial" w:cs="Arial" w:eastAsia="Arial"/>
          <w:color w:val="000000"/>
          <w:spacing w:val="0"/>
          <w:position w:val="0"/>
          <w:sz w:val="22"/>
          <w:shd w:fill="auto" w:val="clear"/>
        </w:rPr>
      </w:pPr>
    </w:p>
    <w:p>
      <w:pPr>
        <w:keepNext w:val="true"/>
        <w:keepLines w:val="true"/>
        <w:spacing w:before="240" w:after="0" w:line="276"/>
        <w:ind w:right="0" w:left="0" w:firstLine="0"/>
        <w:jc w:val="left"/>
        <w:rPr>
          <w:rFonts w:ascii="Arial" w:hAnsi="Arial" w:cs="Arial" w:eastAsia="Arial"/>
          <w:b/>
          <w:color w:val="000000"/>
          <w:spacing w:val="0"/>
          <w:position w:val="0"/>
          <w:sz w:val="22"/>
          <w:shd w:fill="auto" w:val="clear"/>
        </w:rPr>
      </w:pPr>
      <w:r>
        <w:rPr>
          <w:rFonts w:ascii="Arial" w:hAnsi="Arial" w:cs="Arial" w:eastAsia="Arial"/>
          <w:b/>
          <w:color w:val="000000"/>
          <w:spacing w:val="0"/>
          <w:position w:val="0"/>
          <w:sz w:val="22"/>
          <w:shd w:fill="auto" w:val="clear"/>
        </w:rPr>
        <w:t xml:space="preserve">Task 3: Frustration Aggression Hypothesis.</w:t>
      </w:r>
    </w:p>
    <w:p>
      <w:pPr>
        <w:spacing w:before="0" w:after="160" w:line="276"/>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People often get frustrated due to uncontrollable aggression that greatly affects their behaviors.  Hence, for understanding critical human behavior, several frustration-aggression-related models have been developed over decades (Meissner &amp; Buie, 2015). One of the most prominent and influential theories of them is the frustration-aggression theory. The theory is also known as the frustration-aggression hypothesis (Breuer &amp; Elson, 2017). In 1939, through the frustration-aggression hypothesis model, psychologists Dollard, Miller, Doob, Mowrer, and Sears stated that frustration and aggression have a core connection with each other (Breuer &amp; Elson, 2017).  Frustration gives rise to aggressive urges whereas aggression plays an essential role in producing frustration (Meissner &amp; Buie, 2015). Neal Miller, in 1941, again noted that different types of actions can take place as a result of frustration. However, aggressive demands are more powerful to control frustration and lead to unpleasant behavior (Estes, 2015). In the case study, Youth Offending Team (YTO) found Mason Kabee dropping out of his college course after leaving rehab. Mason associated with people involved in drugs and again got addicted to drugs. This made him frustrated and apparently, he became aggressive towards others. </w:t>
      </w:r>
    </w:p>
    <w:p>
      <w:pPr>
        <w:spacing w:before="0" w:after="160" w:line="276"/>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The process of frustration and aggression is influenced by several factors. These factors often inhibit and exhibit aggressive behaviors as well as frustration (Breuer &amp; Elson, 2017). The process including these factors is described in the following figure.</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object w:dxaOrig="11784" w:dyaOrig="6033">
          <v:rect xmlns:o="urn:schemas-microsoft-com:office:office" xmlns:v="urn:schemas-microsoft-com:vml" id="rectole0000000001" style="width:589.200000pt;height:301.65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200" w:line="276"/>
        <w:ind w:right="0" w:left="0" w:firstLine="0"/>
        <w:jc w:val="left"/>
        <w:rPr>
          <w:rFonts w:ascii="Arial" w:hAnsi="Arial" w:cs="Arial" w:eastAsia="Arial"/>
          <w:i/>
          <w:color w:val="000000"/>
          <w:spacing w:val="0"/>
          <w:position w:val="0"/>
          <w:sz w:val="22"/>
          <w:shd w:fill="auto" w:val="clear"/>
        </w:rPr>
      </w:pPr>
      <w:r>
        <w:rPr>
          <w:rFonts w:ascii="Arial" w:hAnsi="Arial" w:cs="Arial" w:eastAsia="Arial"/>
          <w:i/>
          <w:color w:val="000000"/>
          <w:spacing w:val="0"/>
          <w:position w:val="0"/>
          <w:sz w:val="22"/>
          <w:shd w:fill="auto" w:val="clear"/>
        </w:rPr>
        <w:t xml:space="preserve">Figure 3:The process of Frustration-Aggression Theory.</w:t>
        <w:br/>
        <w:t xml:space="preserve">Source: (Breuer &amp; Elson, 2017).</w:t>
      </w:r>
    </w:p>
    <w:p>
      <w:pPr>
        <w:spacing w:before="0" w:after="160" w:line="276"/>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According to the Frustration-Aggression hypothesis, the first element in the process of frustration and aggression is a goal that drives a person’s behavior to achieve it. Then there comes obstacles that interrupt the certain goal which in the next stage brings frustration (Breuer &amp; Elson, 2017). Frustration then creates anger and anger again brings frustration. Eventually, anger and frustration produce aggression that often prior frustration, and finally, catharsis occurs (Meissner &amp; Buie, 2015). In the case study report, Mason, a 17-year-old teenager was found being verbally aggressive with others. Applying this theory an explanation regarding his behavior can be given that, as Mason’s goal was to link up with drugs and supplying them, rehab and Youth Offending Team made barriers in his way of obtaining the goal. Consequently, he got frustrated and angry towards the team. Perhaps to get rid of the obstacle he presented himself well at the parole board and showed a positive attitude about his new opportunity. However, after leaving his treatments, his anger resulted in aggression. Thus, his aggressive behavior revealed his emotional instability.</w:t>
      </w:r>
    </w:p>
    <w:p>
      <w:pPr>
        <w:spacing w:before="0" w:after="160" w:line="276"/>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 </w:t>
      </w:r>
    </w:p>
    <w:p>
      <w:pPr>
        <w:spacing w:before="0" w:after="160" w:line="276"/>
        <w:ind w:right="0" w:left="0" w:firstLine="0"/>
        <w:jc w:val="left"/>
        <w:rPr>
          <w:rFonts w:ascii="Arial" w:hAnsi="Arial" w:cs="Arial" w:eastAsia="Arial"/>
          <w:color w:val="000000"/>
          <w:spacing w:val="0"/>
          <w:position w:val="0"/>
          <w:sz w:val="22"/>
          <w:shd w:fill="auto" w:val="clear"/>
        </w:rPr>
      </w:pPr>
    </w:p>
    <w:p>
      <w:pPr>
        <w:keepNext w:val="true"/>
        <w:keepLines w:val="true"/>
        <w:spacing w:before="240" w:after="0" w:line="276"/>
        <w:ind w:right="0" w:left="0" w:firstLine="0"/>
        <w:jc w:val="left"/>
        <w:rPr>
          <w:rFonts w:ascii="Arial" w:hAnsi="Arial" w:cs="Arial" w:eastAsia="Arial"/>
          <w:b/>
          <w:color w:val="000000"/>
          <w:spacing w:val="0"/>
          <w:position w:val="0"/>
          <w:sz w:val="22"/>
          <w:shd w:fill="auto" w:val="clear"/>
        </w:rPr>
      </w:pPr>
      <w:r>
        <w:rPr>
          <w:rFonts w:ascii="Arial" w:hAnsi="Arial" w:cs="Arial" w:eastAsia="Arial"/>
          <w:b/>
          <w:color w:val="000000"/>
          <w:spacing w:val="0"/>
          <w:position w:val="0"/>
          <w:sz w:val="22"/>
          <w:shd w:fill="auto" w:val="clear"/>
        </w:rPr>
        <w:t xml:space="preserve">Conclusion</w:t>
      </w:r>
    </w:p>
    <w:p>
      <w:pPr>
        <w:spacing w:before="0" w:after="160" w:line="276"/>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In conclusion, psychological theories are essential not only to understand human behavior but also helps to recognize the origin of certain attitudes (Conner &amp; Armitage, 2010). The written assignment had three parts. Each of the three parts represented a different viewpoint of a certain behavior and explained it accordingly. The main focus of the report to show the causes behind Mason Kabee’s abnormal attitudes through several theoretical perspectives. </w:t>
      </w:r>
    </w:p>
    <w:p>
      <w:pPr>
        <w:spacing w:before="0" w:after="160" w:line="276"/>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 </w:t>
      </w:r>
    </w:p>
    <w:p>
      <w:pPr>
        <w:spacing w:before="0" w:after="160" w:line="276"/>
        <w:ind w:right="0" w:left="0" w:firstLine="0"/>
        <w:jc w:val="left"/>
        <w:rPr>
          <w:rFonts w:ascii="Arial" w:hAnsi="Arial" w:cs="Arial" w:eastAsia="Arial"/>
          <w:color w:val="000000"/>
          <w:spacing w:val="0"/>
          <w:position w:val="0"/>
          <w:sz w:val="22"/>
          <w:shd w:fill="auto" w:val="clear"/>
        </w:rPr>
      </w:pPr>
    </w:p>
    <w:p>
      <w:pPr>
        <w:spacing w:before="0" w:after="160" w:line="276"/>
        <w:ind w:right="0" w:left="0" w:firstLine="0"/>
        <w:jc w:val="left"/>
        <w:rPr>
          <w:rFonts w:ascii="Arial" w:hAnsi="Arial" w:cs="Arial" w:eastAsia="Arial"/>
          <w:color w:val="000000"/>
          <w:spacing w:val="0"/>
          <w:position w:val="0"/>
          <w:sz w:val="22"/>
          <w:shd w:fill="auto" w:val="clear"/>
        </w:rPr>
      </w:pPr>
    </w:p>
    <w:p>
      <w:pPr>
        <w:keepNext w:val="true"/>
        <w:keepLines w:val="true"/>
        <w:spacing w:before="240" w:after="0" w:line="276"/>
        <w:ind w:right="0" w:left="0" w:firstLine="0"/>
        <w:jc w:val="left"/>
        <w:rPr>
          <w:rFonts w:ascii="Arial" w:hAnsi="Arial" w:cs="Arial" w:eastAsia="Arial"/>
          <w:b/>
          <w:color w:val="000000"/>
          <w:spacing w:val="0"/>
          <w:position w:val="0"/>
          <w:sz w:val="22"/>
          <w:shd w:fill="auto" w:val="clear"/>
        </w:rPr>
      </w:pPr>
      <w:r>
        <w:rPr>
          <w:rFonts w:ascii="Arial" w:hAnsi="Arial" w:cs="Arial" w:eastAsia="Arial"/>
          <w:b/>
          <w:color w:val="000000"/>
          <w:spacing w:val="0"/>
          <w:position w:val="0"/>
          <w:sz w:val="22"/>
          <w:shd w:fill="auto" w:val="clear"/>
        </w:rPr>
        <w:t xml:space="preserve">References</w:t>
      </w:r>
    </w:p>
    <w:p>
      <w:pPr>
        <w:spacing w:before="0" w:after="160" w:line="276"/>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Abrams, D., 2012. </w:t>
      </w:r>
      <w:r>
        <w:rPr>
          <w:rFonts w:ascii="Arial" w:hAnsi="Arial" w:cs="Arial" w:eastAsia="Arial"/>
          <w:i/>
          <w:color w:val="000000"/>
          <w:spacing w:val="0"/>
          <w:position w:val="0"/>
          <w:sz w:val="22"/>
          <w:shd w:fill="auto" w:val="clear"/>
        </w:rPr>
        <w:t xml:space="preserve">Social identity theory</w:t>
      </w:r>
      <w:r>
        <w:rPr>
          <w:rFonts w:ascii="Arial" w:hAnsi="Arial" w:cs="Arial" w:eastAsia="Arial"/>
          <w:color w:val="000000"/>
          <w:spacing w:val="0"/>
          <w:position w:val="0"/>
          <w:sz w:val="22"/>
          <w:shd w:fill="auto" w:val="clear"/>
        </w:rPr>
        <w:t xml:space="preserve">. New York: Harvester Wheatsheaf.</w:t>
      </w:r>
    </w:p>
    <w:p>
      <w:pPr>
        <w:spacing w:before="0" w:after="160" w:line="276"/>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Breuer, J. and Elson, M., 2017. Frustration</w:t>
      </w:r>
      <w:r>
        <w:rPr>
          <w:rFonts w:ascii="Arial" w:hAnsi="Arial" w:cs="Arial" w:eastAsia="Arial"/>
          <w:color w:val="000000"/>
          <w:spacing w:val="0"/>
          <w:position w:val="0"/>
          <w:sz w:val="22"/>
          <w:shd w:fill="auto" w:val="clear"/>
        </w:rPr>
        <w:t xml:space="preserve">–</w:t>
      </w:r>
      <w:r>
        <w:rPr>
          <w:rFonts w:ascii="Arial" w:hAnsi="Arial" w:cs="Arial" w:eastAsia="Arial"/>
          <w:color w:val="000000"/>
          <w:spacing w:val="0"/>
          <w:position w:val="0"/>
          <w:sz w:val="22"/>
          <w:shd w:fill="auto" w:val="clear"/>
        </w:rPr>
        <w:t xml:space="preserve">aggression theory. </w:t>
      </w:r>
      <w:r>
        <w:rPr>
          <w:rFonts w:ascii="Arial" w:hAnsi="Arial" w:cs="Arial" w:eastAsia="Arial"/>
          <w:i/>
          <w:color w:val="000000"/>
          <w:spacing w:val="0"/>
          <w:position w:val="0"/>
          <w:sz w:val="22"/>
          <w:shd w:fill="auto" w:val="clear"/>
        </w:rPr>
        <w:t xml:space="preserve">The Wiley handbook of violence and aggression</w:t>
      </w:r>
      <w:r>
        <w:rPr>
          <w:rFonts w:ascii="Arial" w:hAnsi="Arial" w:cs="Arial" w:eastAsia="Arial"/>
          <w:color w:val="000000"/>
          <w:spacing w:val="0"/>
          <w:position w:val="0"/>
          <w:sz w:val="22"/>
          <w:shd w:fill="auto" w:val="clear"/>
        </w:rPr>
        <w:t xml:space="preserve">, pp.1-12.</w:t>
      </w:r>
    </w:p>
    <w:p>
      <w:pPr>
        <w:spacing w:before="0" w:after="160" w:line="276"/>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Brotherton, G. and Parker, S., 2013. </w:t>
      </w:r>
      <w:r>
        <w:rPr>
          <w:rFonts w:ascii="Arial" w:hAnsi="Arial" w:cs="Arial" w:eastAsia="Arial"/>
          <w:i/>
          <w:color w:val="000000"/>
          <w:spacing w:val="0"/>
          <w:position w:val="0"/>
          <w:sz w:val="22"/>
          <w:shd w:fill="auto" w:val="clear"/>
        </w:rPr>
        <w:t xml:space="preserve">Your Foundation in Health &amp; Social Care</w:t>
      </w:r>
      <w:r>
        <w:rPr>
          <w:rFonts w:ascii="Arial" w:hAnsi="Arial" w:cs="Arial" w:eastAsia="Arial"/>
          <w:color w:val="000000"/>
          <w:spacing w:val="0"/>
          <w:position w:val="0"/>
          <w:sz w:val="22"/>
          <w:shd w:fill="auto" w:val="clear"/>
        </w:rPr>
        <w:t xml:space="preserve">. London: SAGE Publications.</w:t>
      </w:r>
    </w:p>
    <w:p>
      <w:pPr>
        <w:spacing w:before="0" w:after="160" w:line="276"/>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Burke, P. and Stets, J., 2016. </w:t>
      </w:r>
      <w:r>
        <w:rPr>
          <w:rFonts w:ascii="Arial" w:hAnsi="Arial" w:cs="Arial" w:eastAsia="Arial"/>
          <w:i/>
          <w:color w:val="000000"/>
          <w:spacing w:val="0"/>
          <w:position w:val="0"/>
          <w:sz w:val="22"/>
          <w:shd w:fill="auto" w:val="clear"/>
        </w:rPr>
        <w:t xml:space="preserve">Identity theory</w:t>
      </w:r>
      <w:r>
        <w:rPr>
          <w:rFonts w:ascii="Arial" w:hAnsi="Arial" w:cs="Arial" w:eastAsia="Arial"/>
          <w:color w:val="000000"/>
          <w:spacing w:val="0"/>
          <w:position w:val="0"/>
          <w:sz w:val="22"/>
          <w:shd w:fill="auto" w:val="clear"/>
        </w:rPr>
        <w:t xml:space="preserve">. Oxford: Oxford University Press.</w:t>
      </w:r>
    </w:p>
    <w:p>
      <w:pPr>
        <w:spacing w:before="0" w:after="160" w:line="276"/>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Conner, M. and Armitage, C.J., 2010. Extending the theory of planned behavior: A review and avenues for further research. </w:t>
      </w:r>
      <w:r>
        <w:rPr>
          <w:rFonts w:ascii="Arial" w:hAnsi="Arial" w:cs="Arial" w:eastAsia="Arial"/>
          <w:i/>
          <w:color w:val="000000"/>
          <w:spacing w:val="0"/>
          <w:position w:val="0"/>
          <w:sz w:val="22"/>
          <w:shd w:fill="auto" w:val="clear"/>
        </w:rPr>
        <w:t xml:space="preserve">Journal of applied social psychology</w:t>
      </w:r>
      <w:r>
        <w:rPr>
          <w:rFonts w:ascii="Arial" w:hAnsi="Arial" w:cs="Arial" w:eastAsia="Arial"/>
          <w:color w:val="000000"/>
          <w:spacing w:val="0"/>
          <w:position w:val="0"/>
          <w:sz w:val="22"/>
          <w:shd w:fill="auto" w:val="clear"/>
        </w:rPr>
        <w:t xml:space="preserve">, </w:t>
      </w:r>
      <w:r>
        <w:rPr>
          <w:rFonts w:ascii="Arial" w:hAnsi="Arial" w:cs="Arial" w:eastAsia="Arial"/>
          <w:i/>
          <w:color w:val="000000"/>
          <w:spacing w:val="0"/>
          <w:position w:val="0"/>
          <w:sz w:val="22"/>
          <w:shd w:fill="auto" w:val="clear"/>
        </w:rPr>
        <w:t xml:space="preserve">28</w:t>
      </w:r>
      <w:r>
        <w:rPr>
          <w:rFonts w:ascii="Arial" w:hAnsi="Arial" w:cs="Arial" w:eastAsia="Arial"/>
          <w:color w:val="000000"/>
          <w:spacing w:val="0"/>
          <w:position w:val="0"/>
          <w:sz w:val="22"/>
          <w:shd w:fill="auto" w:val="clear"/>
        </w:rPr>
        <w:t xml:space="preserve">(15), pp.1429-1464.</w:t>
      </w:r>
    </w:p>
    <w:p>
      <w:pPr>
        <w:spacing w:before="0" w:after="160" w:line="276"/>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Estes, W., 2015. </w:t>
      </w:r>
      <w:r>
        <w:rPr>
          <w:rFonts w:ascii="Arial" w:hAnsi="Arial" w:cs="Arial" w:eastAsia="Arial"/>
          <w:i/>
          <w:color w:val="000000"/>
          <w:spacing w:val="0"/>
          <w:position w:val="0"/>
          <w:sz w:val="22"/>
          <w:shd w:fill="auto" w:val="clear"/>
        </w:rPr>
        <w:t xml:space="preserve">Learning theory and mental development</w:t>
      </w:r>
      <w:r>
        <w:rPr>
          <w:rFonts w:ascii="Arial" w:hAnsi="Arial" w:cs="Arial" w:eastAsia="Arial"/>
          <w:color w:val="000000"/>
          <w:spacing w:val="0"/>
          <w:position w:val="0"/>
          <w:sz w:val="22"/>
          <w:shd w:fill="auto" w:val="clear"/>
        </w:rPr>
        <w:t xml:space="preserve">. New York: Academic Press.</w:t>
      </w:r>
    </w:p>
    <w:p>
      <w:pPr>
        <w:spacing w:before="0" w:after="160" w:line="276"/>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Kaptein, A. and Weinman, J., 2014. </w:t>
      </w:r>
      <w:r>
        <w:rPr>
          <w:rFonts w:ascii="Arial" w:hAnsi="Arial" w:cs="Arial" w:eastAsia="Arial"/>
          <w:i/>
          <w:color w:val="000000"/>
          <w:spacing w:val="0"/>
          <w:position w:val="0"/>
          <w:sz w:val="22"/>
          <w:shd w:fill="auto" w:val="clear"/>
        </w:rPr>
        <w:t xml:space="preserve">Health psychology</w:t>
      </w:r>
      <w:r>
        <w:rPr>
          <w:rFonts w:ascii="Arial" w:hAnsi="Arial" w:cs="Arial" w:eastAsia="Arial"/>
          <w:color w:val="000000"/>
          <w:spacing w:val="0"/>
          <w:position w:val="0"/>
          <w:sz w:val="22"/>
          <w:shd w:fill="auto" w:val="clear"/>
        </w:rPr>
        <w:t xml:space="preserve">. Malden, Mass.: BPS Blackwell.</w:t>
      </w:r>
    </w:p>
    <w:p>
      <w:pPr>
        <w:spacing w:before="0" w:after="160" w:line="276"/>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McLean, K. and Syed, M., 2014. </w:t>
      </w:r>
      <w:r>
        <w:rPr>
          <w:rFonts w:ascii="Arial" w:hAnsi="Arial" w:cs="Arial" w:eastAsia="Arial"/>
          <w:i/>
          <w:color w:val="000000"/>
          <w:spacing w:val="0"/>
          <w:position w:val="0"/>
          <w:sz w:val="22"/>
          <w:shd w:fill="auto" w:val="clear"/>
        </w:rPr>
        <w:t xml:space="preserve">The Oxford handbook of identity development</w:t>
      </w:r>
      <w:r>
        <w:rPr>
          <w:rFonts w:ascii="Arial" w:hAnsi="Arial" w:cs="Arial" w:eastAsia="Arial"/>
          <w:color w:val="000000"/>
          <w:spacing w:val="0"/>
          <w:position w:val="0"/>
          <w:sz w:val="22"/>
          <w:shd w:fill="auto" w:val="clear"/>
        </w:rPr>
        <w:t xml:space="preserve">. London: Routledge.</w:t>
      </w:r>
    </w:p>
    <w:p>
      <w:pPr>
        <w:spacing w:before="0" w:after="160" w:line="276"/>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Meissner, W. and Buie, D., 2015. </w:t>
      </w:r>
      <w:r>
        <w:rPr>
          <w:rFonts w:ascii="Arial" w:hAnsi="Arial" w:cs="Arial" w:eastAsia="Arial"/>
          <w:i/>
          <w:color w:val="000000"/>
          <w:spacing w:val="0"/>
          <w:position w:val="0"/>
          <w:sz w:val="22"/>
          <w:shd w:fill="auto" w:val="clear"/>
        </w:rPr>
        <w:t xml:space="preserve">The Dynamics of Human Aggression</w:t>
      </w:r>
      <w:r>
        <w:rPr>
          <w:rFonts w:ascii="Arial" w:hAnsi="Arial" w:cs="Arial" w:eastAsia="Arial"/>
          <w:color w:val="000000"/>
          <w:spacing w:val="0"/>
          <w:position w:val="0"/>
          <w:sz w:val="22"/>
          <w:shd w:fill="auto" w:val="clear"/>
        </w:rPr>
        <w:t xml:space="preserve">. Taylor &amp; Francis.</w:t>
      </w:r>
    </w:p>
    <w:p>
      <w:pPr>
        <w:spacing w:before="0" w:after="160" w:line="276"/>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Rossmann, C., 2011. </w:t>
      </w:r>
      <w:r>
        <w:rPr>
          <w:rFonts w:ascii="Arial" w:hAnsi="Arial" w:cs="Arial" w:eastAsia="Arial"/>
          <w:i/>
          <w:color w:val="000000"/>
          <w:spacing w:val="0"/>
          <w:position w:val="0"/>
          <w:sz w:val="22"/>
          <w:shd w:fill="auto" w:val="clear"/>
        </w:rPr>
        <w:t xml:space="preserve">Theory of reasoned action - theory of planned behavior</w:t>
      </w:r>
      <w:r>
        <w:rPr>
          <w:rFonts w:ascii="Arial" w:hAnsi="Arial" w:cs="Arial" w:eastAsia="Arial"/>
          <w:color w:val="000000"/>
          <w:spacing w:val="0"/>
          <w:position w:val="0"/>
          <w:sz w:val="22"/>
          <w:shd w:fill="auto" w:val="clear"/>
        </w:rPr>
        <w:t xml:space="preserve">. Baden-Baden: Nomos.</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0.wmf" Id="docRId1" Type="http://schemas.openxmlformats.org/officeDocument/2006/relationships/image" /><Relationship Target="media/image1.wmf" Id="docRId3" Type="http://schemas.openxmlformats.org/officeDocument/2006/relationships/image" /><Relationship Target="styles.xml" Id="docRId5" Type="http://schemas.openxmlformats.org/officeDocument/2006/relationships/styles" /><Relationship Target="embeddings/oleObject0.bin" Id="docRId0" Type="http://schemas.openxmlformats.org/officeDocument/2006/relationships/oleObject" /><Relationship Target="embeddings/oleObject1.bin" Id="docRId2" Type="http://schemas.openxmlformats.org/officeDocument/2006/relationships/oleObject" /><Relationship Target="numbering.xml" Id="docRId4" Type="http://schemas.openxmlformats.org/officeDocument/2006/relationships/numbering" /></Relationships>
</file>