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3005"/>
        <w:gridCol w:w="6011"/>
      </w:tblGrid>
      <w:tr w:rsidR="00F65394" w:rsidTr="007274F7">
        <w:tc>
          <w:tcPr>
            <w:tcW w:w="3005" w:type="dxa"/>
          </w:tcPr>
          <w:p w:rsidR="00F65394" w:rsidRPr="00543931" w:rsidRDefault="00F65394" w:rsidP="007274F7">
            <w:pPr>
              <w:spacing w:after="120" w:line="360" w:lineRule="atLeast"/>
              <w:rPr>
                <w:rFonts w:cstheme="minorHAnsi"/>
                <w:b/>
                <w:spacing w:val="10"/>
              </w:rPr>
            </w:pPr>
            <w:r w:rsidRPr="00543931">
              <w:rPr>
                <w:rFonts w:cstheme="minorHAnsi"/>
                <w:b/>
                <w:spacing w:val="10"/>
              </w:rPr>
              <w:t xml:space="preserve">Student </w:t>
            </w:r>
            <w:r>
              <w:rPr>
                <w:rFonts w:cstheme="minorHAnsi"/>
                <w:b/>
                <w:spacing w:val="10"/>
              </w:rPr>
              <w:t>Name</w:t>
            </w:r>
          </w:p>
        </w:tc>
        <w:tc>
          <w:tcPr>
            <w:tcW w:w="6011" w:type="dxa"/>
          </w:tcPr>
          <w:p w:rsidR="00F65394" w:rsidRPr="00543931" w:rsidRDefault="00F65394" w:rsidP="007274F7">
            <w:pPr>
              <w:spacing w:after="120" w:line="360" w:lineRule="atLeast"/>
              <w:rPr>
                <w:rFonts w:cstheme="minorHAnsi"/>
                <w:b/>
                <w:spacing w:val="10"/>
              </w:rPr>
            </w:pPr>
            <w:r>
              <w:rPr>
                <w:rFonts w:cstheme="minorHAnsi"/>
                <w:b/>
                <w:spacing w:val="10"/>
              </w:rPr>
              <w:t>TAHIA HAQUE</w:t>
            </w:r>
          </w:p>
        </w:tc>
      </w:tr>
      <w:tr w:rsidR="00F65394" w:rsidTr="007274F7">
        <w:tc>
          <w:tcPr>
            <w:tcW w:w="3005" w:type="dxa"/>
          </w:tcPr>
          <w:p w:rsidR="00F65394" w:rsidRPr="00543931" w:rsidRDefault="00F65394" w:rsidP="007274F7">
            <w:pPr>
              <w:spacing w:after="120" w:line="360" w:lineRule="atLeast"/>
              <w:rPr>
                <w:rFonts w:cstheme="minorHAnsi"/>
                <w:b/>
                <w:spacing w:val="10"/>
              </w:rPr>
            </w:pPr>
            <w:r w:rsidRPr="00543931">
              <w:rPr>
                <w:rFonts w:cstheme="minorHAnsi"/>
                <w:b/>
                <w:spacing w:val="10"/>
              </w:rPr>
              <w:t>Student ID Number</w:t>
            </w:r>
          </w:p>
        </w:tc>
        <w:tc>
          <w:tcPr>
            <w:tcW w:w="6011" w:type="dxa"/>
          </w:tcPr>
          <w:p w:rsidR="00F65394" w:rsidRDefault="00F65394" w:rsidP="007274F7">
            <w:pPr>
              <w:spacing w:after="120" w:line="360" w:lineRule="atLeast"/>
              <w:rPr>
                <w:rFonts w:cstheme="minorHAnsi"/>
                <w:b/>
                <w:spacing w:val="10"/>
              </w:rPr>
            </w:pPr>
            <w:r>
              <w:rPr>
                <w:rFonts w:cstheme="minorHAnsi"/>
                <w:b/>
                <w:spacing w:val="10"/>
              </w:rPr>
              <w:t>2513087</w:t>
            </w:r>
          </w:p>
        </w:tc>
      </w:tr>
      <w:tr w:rsidR="00F65394" w:rsidTr="007274F7">
        <w:tc>
          <w:tcPr>
            <w:tcW w:w="3005" w:type="dxa"/>
          </w:tcPr>
          <w:p w:rsidR="00F65394" w:rsidRPr="00543931" w:rsidRDefault="00F65394" w:rsidP="007274F7">
            <w:pPr>
              <w:spacing w:after="120" w:line="360" w:lineRule="atLeast"/>
              <w:rPr>
                <w:rFonts w:cstheme="minorHAnsi"/>
                <w:b/>
                <w:spacing w:val="10"/>
              </w:rPr>
            </w:pPr>
            <w:r>
              <w:rPr>
                <w:rFonts w:cstheme="minorHAnsi"/>
                <w:b/>
                <w:spacing w:val="10"/>
              </w:rPr>
              <w:t>Module Title</w:t>
            </w:r>
          </w:p>
        </w:tc>
        <w:tc>
          <w:tcPr>
            <w:tcW w:w="6011" w:type="dxa"/>
          </w:tcPr>
          <w:p w:rsidR="00F65394" w:rsidRDefault="00F65394" w:rsidP="007274F7">
            <w:pPr>
              <w:spacing w:after="120" w:line="360" w:lineRule="atLeast"/>
              <w:rPr>
                <w:rFonts w:cstheme="minorHAnsi"/>
                <w:b/>
                <w:spacing w:val="10"/>
              </w:rPr>
            </w:pPr>
            <w:r>
              <w:rPr>
                <w:rFonts w:cstheme="minorHAnsi"/>
                <w:b/>
                <w:spacing w:val="10"/>
              </w:rPr>
              <w:t>Community Care and Management of Longer-term Conditions</w:t>
            </w:r>
          </w:p>
        </w:tc>
      </w:tr>
      <w:tr w:rsidR="00F65394" w:rsidTr="007274F7">
        <w:tc>
          <w:tcPr>
            <w:tcW w:w="3005" w:type="dxa"/>
          </w:tcPr>
          <w:p w:rsidR="00F65394" w:rsidRPr="00543931" w:rsidRDefault="00F65394" w:rsidP="007274F7">
            <w:pPr>
              <w:spacing w:after="120" w:line="360" w:lineRule="atLeast"/>
              <w:rPr>
                <w:rFonts w:cstheme="minorHAnsi"/>
                <w:b/>
                <w:spacing w:val="10"/>
              </w:rPr>
            </w:pPr>
            <w:r>
              <w:rPr>
                <w:rFonts w:cstheme="minorHAnsi"/>
                <w:b/>
                <w:spacing w:val="10"/>
              </w:rPr>
              <w:t>Module</w:t>
            </w:r>
            <w:r w:rsidRPr="00543931">
              <w:rPr>
                <w:rFonts w:cstheme="minorHAnsi"/>
                <w:b/>
                <w:spacing w:val="10"/>
              </w:rPr>
              <w:t xml:space="preserve"> Code</w:t>
            </w:r>
          </w:p>
        </w:tc>
        <w:tc>
          <w:tcPr>
            <w:tcW w:w="6011" w:type="dxa"/>
          </w:tcPr>
          <w:p w:rsidR="00F65394" w:rsidRPr="00543931" w:rsidRDefault="00F65394" w:rsidP="007274F7">
            <w:pPr>
              <w:spacing w:after="120" w:line="360" w:lineRule="atLeast"/>
              <w:rPr>
                <w:rFonts w:cstheme="minorHAnsi"/>
                <w:b/>
                <w:spacing w:val="10"/>
              </w:rPr>
            </w:pPr>
            <w:r>
              <w:rPr>
                <w:rFonts w:cstheme="minorHAnsi"/>
                <w:b/>
                <w:spacing w:val="10"/>
              </w:rPr>
              <w:t>LCHS7003</w:t>
            </w:r>
          </w:p>
        </w:tc>
      </w:tr>
      <w:tr w:rsidR="00F65394" w:rsidTr="007274F7">
        <w:tc>
          <w:tcPr>
            <w:tcW w:w="3005" w:type="dxa"/>
          </w:tcPr>
          <w:p w:rsidR="00F65394" w:rsidRDefault="00F65394" w:rsidP="007274F7">
            <w:pPr>
              <w:spacing w:after="120" w:line="360" w:lineRule="atLeast"/>
              <w:rPr>
                <w:rFonts w:cstheme="minorHAnsi"/>
                <w:b/>
                <w:spacing w:val="10"/>
              </w:rPr>
            </w:pPr>
            <w:r>
              <w:rPr>
                <w:rFonts w:cstheme="minorHAnsi"/>
                <w:b/>
                <w:spacing w:val="10"/>
              </w:rPr>
              <w:t>Lecturer’s Name</w:t>
            </w:r>
          </w:p>
        </w:tc>
        <w:tc>
          <w:tcPr>
            <w:tcW w:w="6011" w:type="dxa"/>
          </w:tcPr>
          <w:p w:rsidR="00F65394" w:rsidRDefault="00F65394" w:rsidP="007274F7">
            <w:pPr>
              <w:spacing w:after="120" w:line="360" w:lineRule="atLeast"/>
              <w:rPr>
                <w:rFonts w:cstheme="minorHAnsi"/>
                <w:b/>
                <w:spacing w:val="10"/>
              </w:rPr>
            </w:pPr>
            <w:r>
              <w:rPr>
                <w:rFonts w:cstheme="minorHAnsi"/>
                <w:b/>
                <w:spacing w:val="10"/>
              </w:rPr>
              <w:t>Dr Aishat Bakre</w:t>
            </w:r>
          </w:p>
        </w:tc>
      </w:tr>
      <w:tr w:rsidR="00F65394" w:rsidTr="007274F7">
        <w:trPr>
          <w:trHeight w:val="1236"/>
        </w:trPr>
        <w:tc>
          <w:tcPr>
            <w:tcW w:w="3005" w:type="dxa"/>
          </w:tcPr>
          <w:p w:rsidR="00F65394" w:rsidRPr="00543931" w:rsidRDefault="00F65394" w:rsidP="007274F7">
            <w:pPr>
              <w:spacing w:after="120" w:line="360" w:lineRule="atLeast"/>
              <w:rPr>
                <w:rFonts w:cstheme="minorHAnsi"/>
                <w:b/>
                <w:spacing w:val="10"/>
              </w:rPr>
            </w:pPr>
            <w:r w:rsidRPr="00543931">
              <w:rPr>
                <w:rFonts w:cstheme="minorHAnsi"/>
                <w:b/>
                <w:spacing w:val="10"/>
              </w:rPr>
              <w:t>Assignment Title</w:t>
            </w:r>
          </w:p>
        </w:tc>
        <w:tc>
          <w:tcPr>
            <w:tcW w:w="6011" w:type="dxa"/>
          </w:tcPr>
          <w:p w:rsidR="00F65394" w:rsidRDefault="00F65394" w:rsidP="007274F7">
            <w:pPr>
              <w:spacing w:line="360" w:lineRule="auto"/>
              <w:jc w:val="both"/>
              <w:rPr>
                <w:rFonts w:cstheme="minorHAnsi"/>
                <w:b/>
                <w:bCs/>
              </w:rPr>
            </w:pPr>
            <w:r>
              <w:rPr>
                <w:rFonts w:cstheme="minorHAnsi"/>
                <w:b/>
                <w:bCs/>
              </w:rPr>
              <w:t>Component 1</w:t>
            </w:r>
          </w:p>
          <w:p w:rsidR="00F65394" w:rsidRPr="001238F4" w:rsidRDefault="00F65394" w:rsidP="007274F7">
            <w:pPr>
              <w:spacing w:line="360" w:lineRule="auto"/>
              <w:jc w:val="both"/>
              <w:rPr>
                <w:rFonts w:cstheme="minorHAnsi"/>
                <w:b/>
                <w:spacing w:val="10"/>
              </w:rPr>
            </w:pPr>
            <w:r w:rsidRPr="001238F4">
              <w:rPr>
                <w:rFonts w:cstheme="minorHAnsi"/>
                <w:b/>
                <w:spacing w:val="10"/>
              </w:rPr>
              <w:t>Information Booklet of Long-term Condition Management</w:t>
            </w:r>
          </w:p>
        </w:tc>
      </w:tr>
      <w:tr w:rsidR="00F65394" w:rsidTr="007274F7">
        <w:tc>
          <w:tcPr>
            <w:tcW w:w="3005" w:type="dxa"/>
          </w:tcPr>
          <w:p w:rsidR="00F65394" w:rsidRPr="00543931" w:rsidRDefault="00F65394" w:rsidP="007274F7">
            <w:pPr>
              <w:spacing w:after="120" w:line="360" w:lineRule="atLeast"/>
              <w:rPr>
                <w:rFonts w:cstheme="minorHAnsi"/>
                <w:b/>
                <w:spacing w:val="10"/>
              </w:rPr>
            </w:pPr>
            <w:r w:rsidRPr="00543931">
              <w:rPr>
                <w:rFonts w:cstheme="minorHAnsi"/>
                <w:b/>
                <w:spacing w:val="10"/>
              </w:rPr>
              <w:t>Word Count (Actual)</w:t>
            </w:r>
          </w:p>
        </w:tc>
        <w:tc>
          <w:tcPr>
            <w:tcW w:w="6011" w:type="dxa"/>
          </w:tcPr>
          <w:p w:rsidR="00F65394" w:rsidRPr="00543931" w:rsidRDefault="00F65394" w:rsidP="007274F7">
            <w:pPr>
              <w:spacing w:after="120" w:line="360" w:lineRule="atLeast"/>
              <w:rPr>
                <w:rFonts w:cstheme="minorHAnsi"/>
                <w:b/>
                <w:spacing w:val="10"/>
              </w:rPr>
            </w:pPr>
            <w:r>
              <w:rPr>
                <w:rFonts w:cstheme="minorHAnsi"/>
                <w:b/>
                <w:spacing w:val="10"/>
              </w:rPr>
              <w:t>3028</w:t>
            </w:r>
          </w:p>
        </w:tc>
      </w:tr>
      <w:tr w:rsidR="00F65394" w:rsidTr="007274F7">
        <w:tc>
          <w:tcPr>
            <w:tcW w:w="3005" w:type="dxa"/>
          </w:tcPr>
          <w:p w:rsidR="00F65394" w:rsidRPr="00543931" w:rsidRDefault="00F65394" w:rsidP="007274F7">
            <w:pPr>
              <w:spacing w:after="120" w:line="360" w:lineRule="atLeast"/>
              <w:rPr>
                <w:rFonts w:cstheme="minorHAnsi"/>
                <w:b/>
                <w:spacing w:val="10"/>
              </w:rPr>
            </w:pPr>
            <w:r w:rsidRPr="00543931">
              <w:rPr>
                <w:rFonts w:cstheme="minorHAnsi"/>
                <w:b/>
                <w:spacing w:val="10"/>
              </w:rPr>
              <w:t>Submission Date</w:t>
            </w:r>
          </w:p>
        </w:tc>
        <w:tc>
          <w:tcPr>
            <w:tcW w:w="6011" w:type="dxa"/>
          </w:tcPr>
          <w:p w:rsidR="00F65394" w:rsidRPr="00543931" w:rsidRDefault="00C54CD3" w:rsidP="007274F7">
            <w:pPr>
              <w:spacing w:after="120" w:line="360" w:lineRule="atLeast"/>
              <w:rPr>
                <w:rFonts w:cstheme="minorHAnsi"/>
                <w:b/>
                <w:spacing w:val="10"/>
              </w:rPr>
            </w:pPr>
            <w:r>
              <w:rPr>
                <w:rFonts w:cstheme="minorHAnsi"/>
                <w:b/>
                <w:spacing w:val="10"/>
              </w:rPr>
              <w:t>22 Oct 2025</w:t>
            </w:r>
          </w:p>
        </w:tc>
      </w:tr>
    </w:tbl>
    <w:p w:rsidR="00FD160D" w:rsidRDefault="00FD160D" w:rsidP="00FD160D">
      <w:pPr>
        <w:jc w:val="center"/>
        <w:rPr>
          <w:b/>
          <w:bCs/>
        </w:rPr>
      </w:pPr>
    </w:p>
    <w:p w:rsidR="00FD160D" w:rsidRDefault="00FD160D" w:rsidP="00FD160D">
      <w:pPr>
        <w:jc w:val="center"/>
        <w:rPr>
          <w:b/>
          <w:bCs/>
        </w:rPr>
      </w:pPr>
    </w:p>
    <w:p w:rsidR="00FD160D" w:rsidRDefault="00FD160D" w:rsidP="00FD160D">
      <w:pPr>
        <w:jc w:val="center"/>
        <w:rPr>
          <w:b/>
          <w:bCs/>
        </w:rPr>
      </w:pPr>
    </w:p>
    <w:p w:rsidR="00FD160D" w:rsidRDefault="00FD160D" w:rsidP="00FD160D">
      <w:pPr>
        <w:jc w:val="center"/>
        <w:rPr>
          <w:b/>
          <w:bCs/>
        </w:rPr>
      </w:pPr>
    </w:p>
    <w:p w:rsidR="00FD160D" w:rsidRDefault="00FD160D" w:rsidP="00FD160D">
      <w:pPr>
        <w:jc w:val="center"/>
        <w:rPr>
          <w:b/>
          <w:bCs/>
        </w:rPr>
      </w:pPr>
    </w:p>
    <w:p w:rsidR="00FD160D" w:rsidRDefault="00FD160D" w:rsidP="00FD160D">
      <w:pPr>
        <w:jc w:val="center"/>
        <w:rPr>
          <w:b/>
          <w:bCs/>
        </w:rPr>
      </w:pPr>
    </w:p>
    <w:p w:rsidR="00FD160D" w:rsidRDefault="00FD160D" w:rsidP="00FD160D">
      <w:pPr>
        <w:jc w:val="center"/>
        <w:rPr>
          <w:b/>
          <w:bCs/>
        </w:rPr>
      </w:pPr>
    </w:p>
    <w:p w:rsidR="00FD160D" w:rsidRDefault="00FD160D" w:rsidP="00FD160D">
      <w:pPr>
        <w:jc w:val="center"/>
        <w:rPr>
          <w:b/>
          <w:bCs/>
        </w:rPr>
      </w:pPr>
    </w:p>
    <w:p w:rsidR="00FD160D" w:rsidRDefault="00FD160D">
      <w:pPr>
        <w:rPr>
          <w:b/>
          <w:bCs/>
        </w:rPr>
      </w:pPr>
      <w:r>
        <w:rPr>
          <w:b/>
          <w:bCs/>
        </w:rPr>
        <w:br w:type="page"/>
      </w:r>
    </w:p>
    <w:sdt>
      <w:sdtPr>
        <w:rPr>
          <w:rFonts w:asciiTheme="minorHAnsi" w:eastAsiaTheme="minorHAnsi" w:hAnsiTheme="minorHAnsi" w:cstheme="minorBidi"/>
          <w:color w:val="auto"/>
          <w:kern w:val="2"/>
          <w:sz w:val="24"/>
          <w:szCs w:val="24"/>
        </w:rPr>
        <w:id w:val="-1500566286"/>
        <w:docPartObj>
          <w:docPartGallery w:val="Table of Contents"/>
          <w:docPartUnique/>
        </w:docPartObj>
      </w:sdtPr>
      <w:sdtEndPr>
        <w:rPr>
          <w:b/>
          <w:bCs/>
          <w:noProof/>
        </w:rPr>
      </w:sdtEndPr>
      <w:sdtContent>
        <w:p w:rsidR="00D5386F" w:rsidRDefault="00D5386F">
          <w:pPr>
            <w:pStyle w:val="TOCHeading"/>
          </w:pPr>
          <w:r>
            <w:t>Table of Contents</w:t>
          </w:r>
        </w:p>
        <w:p w:rsidR="00D5386F" w:rsidRDefault="005D6FA3">
          <w:pPr>
            <w:pStyle w:val="TOC1"/>
            <w:tabs>
              <w:tab w:val="right" w:leader="dot" w:pos="9350"/>
            </w:tabs>
            <w:rPr>
              <w:noProof/>
            </w:rPr>
          </w:pPr>
          <w:r w:rsidRPr="005D6FA3">
            <w:fldChar w:fldCharType="begin"/>
          </w:r>
          <w:r w:rsidR="00D5386F">
            <w:instrText xml:space="preserve"> TOC \o "1-3" \h \z \u </w:instrText>
          </w:r>
          <w:r w:rsidRPr="005D6FA3">
            <w:fldChar w:fldCharType="separate"/>
          </w:r>
          <w:hyperlink w:anchor="_Toc211534245" w:history="1">
            <w:r w:rsidR="00D5386F" w:rsidRPr="006F09EE">
              <w:rPr>
                <w:rStyle w:val="Hyperlink"/>
                <w:rFonts w:ascii="Arial" w:hAnsi="Arial" w:cs="Arial"/>
                <w:b/>
                <w:bCs/>
                <w:noProof/>
              </w:rPr>
              <w:t>Introduction</w:t>
            </w:r>
            <w:r w:rsidR="00D5386F">
              <w:rPr>
                <w:noProof/>
                <w:webHidden/>
              </w:rPr>
              <w:tab/>
            </w:r>
            <w:r>
              <w:rPr>
                <w:noProof/>
                <w:webHidden/>
              </w:rPr>
              <w:fldChar w:fldCharType="begin"/>
            </w:r>
            <w:r w:rsidR="00D5386F">
              <w:rPr>
                <w:noProof/>
                <w:webHidden/>
              </w:rPr>
              <w:instrText xml:space="preserve"> PAGEREF _Toc211534245 \h </w:instrText>
            </w:r>
            <w:r>
              <w:rPr>
                <w:noProof/>
                <w:webHidden/>
              </w:rPr>
            </w:r>
            <w:r>
              <w:rPr>
                <w:noProof/>
                <w:webHidden/>
              </w:rPr>
              <w:fldChar w:fldCharType="separate"/>
            </w:r>
            <w:r w:rsidR="00D5386F">
              <w:rPr>
                <w:noProof/>
                <w:webHidden/>
              </w:rPr>
              <w:t>3</w:t>
            </w:r>
            <w:r>
              <w:rPr>
                <w:noProof/>
                <w:webHidden/>
              </w:rPr>
              <w:fldChar w:fldCharType="end"/>
            </w:r>
          </w:hyperlink>
        </w:p>
        <w:p w:rsidR="00D5386F" w:rsidRDefault="005D6FA3">
          <w:pPr>
            <w:pStyle w:val="TOC1"/>
            <w:tabs>
              <w:tab w:val="right" w:leader="dot" w:pos="9350"/>
            </w:tabs>
            <w:rPr>
              <w:noProof/>
            </w:rPr>
          </w:pPr>
          <w:hyperlink w:anchor="_Toc211534246" w:history="1">
            <w:r w:rsidR="00D5386F" w:rsidRPr="006F09EE">
              <w:rPr>
                <w:rStyle w:val="Hyperlink"/>
                <w:rFonts w:ascii="Arial" w:hAnsi="Arial" w:cs="Arial"/>
                <w:b/>
                <w:bCs/>
                <w:noProof/>
              </w:rPr>
              <w:t>Understanding Type 2 Diabetes Mellitus</w:t>
            </w:r>
            <w:r w:rsidR="00D5386F">
              <w:rPr>
                <w:noProof/>
                <w:webHidden/>
              </w:rPr>
              <w:tab/>
            </w:r>
            <w:r>
              <w:rPr>
                <w:noProof/>
                <w:webHidden/>
              </w:rPr>
              <w:fldChar w:fldCharType="begin"/>
            </w:r>
            <w:r w:rsidR="00D5386F">
              <w:rPr>
                <w:noProof/>
                <w:webHidden/>
              </w:rPr>
              <w:instrText xml:space="preserve"> PAGEREF _Toc211534246 \h </w:instrText>
            </w:r>
            <w:r>
              <w:rPr>
                <w:noProof/>
                <w:webHidden/>
              </w:rPr>
            </w:r>
            <w:r>
              <w:rPr>
                <w:noProof/>
                <w:webHidden/>
              </w:rPr>
              <w:fldChar w:fldCharType="separate"/>
            </w:r>
            <w:r w:rsidR="00D5386F">
              <w:rPr>
                <w:noProof/>
                <w:webHidden/>
              </w:rPr>
              <w:t>3</w:t>
            </w:r>
            <w:r>
              <w:rPr>
                <w:noProof/>
                <w:webHidden/>
              </w:rPr>
              <w:fldChar w:fldCharType="end"/>
            </w:r>
          </w:hyperlink>
        </w:p>
        <w:p w:rsidR="00D5386F" w:rsidRDefault="005D6FA3">
          <w:pPr>
            <w:pStyle w:val="TOC1"/>
            <w:tabs>
              <w:tab w:val="right" w:leader="dot" w:pos="9350"/>
            </w:tabs>
            <w:rPr>
              <w:noProof/>
            </w:rPr>
          </w:pPr>
          <w:hyperlink w:anchor="_Toc211534247" w:history="1">
            <w:r w:rsidR="00D5386F" w:rsidRPr="006F09EE">
              <w:rPr>
                <w:rStyle w:val="Hyperlink"/>
                <w:rFonts w:ascii="Arial" w:hAnsi="Arial" w:cs="Arial"/>
                <w:b/>
                <w:bCs/>
                <w:noProof/>
              </w:rPr>
              <w:t>Impact of Type 2 Diabetes Mellitus</w:t>
            </w:r>
            <w:r w:rsidR="00D5386F">
              <w:rPr>
                <w:noProof/>
                <w:webHidden/>
              </w:rPr>
              <w:tab/>
            </w:r>
            <w:r>
              <w:rPr>
                <w:noProof/>
                <w:webHidden/>
              </w:rPr>
              <w:fldChar w:fldCharType="begin"/>
            </w:r>
            <w:r w:rsidR="00D5386F">
              <w:rPr>
                <w:noProof/>
                <w:webHidden/>
              </w:rPr>
              <w:instrText xml:space="preserve"> PAGEREF _Toc211534247 \h </w:instrText>
            </w:r>
            <w:r>
              <w:rPr>
                <w:noProof/>
                <w:webHidden/>
              </w:rPr>
            </w:r>
            <w:r>
              <w:rPr>
                <w:noProof/>
                <w:webHidden/>
              </w:rPr>
              <w:fldChar w:fldCharType="separate"/>
            </w:r>
            <w:r w:rsidR="00D5386F">
              <w:rPr>
                <w:noProof/>
                <w:webHidden/>
              </w:rPr>
              <w:t>4</w:t>
            </w:r>
            <w:r>
              <w:rPr>
                <w:noProof/>
                <w:webHidden/>
              </w:rPr>
              <w:fldChar w:fldCharType="end"/>
            </w:r>
          </w:hyperlink>
        </w:p>
        <w:p w:rsidR="00D5386F" w:rsidRDefault="005D6FA3">
          <w:pPr>
            <w:pStyle w:val="TOC1"/>
            <w:tabs>
              <w:tab w:val="right" w:leader="dot" w:pos="9350"/>
            </w:tabs>
            <w:rPr>
              <w:noProof/>
            </w:rPr>
          </w:pPr>
          <w:hyperlink w:anchor="_Toc211534248" w:history="1">
            <w:r w:rsidR="00D5386F" w:rsidRPr="006F09EE">
              <w:rPr>
                <w:rStyle w:val="Hyperlink"/>
                <w:rFonts w:ascii="Arial" w:hAnsi="Arial" w:cs="Arial"/>
                <w:b/>
                <w:bCs/>
                <w:noProof/>
              </w:rPr>
              <w:t>Evidence-Based Management of Type 2 Diabetes in the UK</w:t>
            </w:r>
            <w:r w:rsidR="00D5386F">
              <w:rPr>
                <w:noProof/>
                <w:webHidden/>
              </w:rPr>
              <w:tab/>
            </w:r>
            <w:r>
              <w:rPr>
                <w:noProof/>
                <w:webHidden/>
              </w:rPr>
              <w:fldChar w:fldCharType="begin"/>
            </w:r>
            <w:r w:rsidR="00D5386F">
              <w:rPr>
                <w:noProof/>
                <w:webHidden/>
              </w:rPr>
              <w:instrText xml:space="preserve"> PAGEREF _Toc211534248 \h </w:instrText>
            </w:r>
            <w:r>
              <w:rPr>
                <w:noProof/>
                <w:webHidden/>
              </w:rPr>
            </w:r>
            <w:r>
              <w:rPr>
                <w:noProof/>
                <w:webHidden/>
              </w:rPr>
              <w:fldChar w:fldCharType="separate"/>
            </w:r>
            <w:r w:rsidR="00D5386F">
              <w:rPr>
                <w:noProof/>
                <w:webHidden/>
              </w:rPr>
              <w:t>6</w:t>
            </w:r>
            <w:r>
              <w:rPr>
                <w:noProof/>
                <w:webHidden/>
              </w:rPr>
              <w:fldChar w:fldCharType="end"/>
            </w:r>
          </w:hyperlink>
        </w:p>
        <w:p w:rsidR="00D5386F" w:rsidRDefault="005D6FA3">
          <w:pPr>
            <w:pStyle w:val="TOC1"/>
            <w:tabs>
              <w:tab w:val="right" w:leader="dot" w:pos="9350"/>
            </w:tabs>
            <w:rPr>
              <w:noProof/>
            </w:rPr>
          </w:pPr>
          <w:hyperlink w:anchor="_Toc211534249" w:history="1">
            <w:r w:rsidR="00D5386F" w:rsidRPr="006F09EE">
              <w:rPr>
                <w:rStyle w:val="Hyperlink"/>
                <w:rFonts w:ascii="Arial" w:hAnsi="Arial" w:cs="Arial"/>
                <w:b/>
                <w:bCs/>
                <w:noProof/>
              </w:rPr>
              <w:t>Theoretical Models of Care</w:t>
            </w:r>
            <w:r w:rsidR="00D5386F">
              <w:rPr>
                <w:noProof/>
                <w:webHidden/>
              </w:rPr>
              <w:tab/>
            </w:r>
            <w:r>
              <w:rPr>
                <w:noProof/>
                <w:webHidden/>
              </w:rPr>
              <w:fldChar w:fldCharType="begin"/>
            </w:r>
            <w:r w:rsidR="00D5386F">
              <w:rPr>
                <w:noProof/>
                <w:webHidden/>
              </w:rPr>
              <w:instrText xml:space="preserve"> PAGEREF _Toc211534249 \h </w:instrText>
            </w:r>
            <w:r>
              <w:rPr>
                <w:noProof/>
                <w:webHidden/>
              </w:rPr>
            </w:r>
            <w:r>
              <w:rPr>
                <w:noProof/>
                <w:webHidden/>
              </w:rPr>
              <w:fldChar w:fldCharType="separate"/>
            </w:r>
            <w:r w:rsidR="00D5386F">
              <w:rPr>
                <w:noProof/>
                <w:webHidden/>
              </w:rPr>
              <w:t>7</w:t>
            </w:r>
            <w:r>
              <w:rPr>
                <w:noProof/>
                <w:webHidden/>
              </w:rPr>
              <w:fldChar w:fldCharType="end"/>
            </w:r>
          </w:hyperlink>
        </w:p>
        <w:p w:rsidR="00D5386F" w:rsidRDefault="005D6FA3">
          <w:pPr>
            <w:pStyle w:val="TOC1"/>
            <w:tabs>
              <w:tab w:val="right" w:leader="dot" w:pos="9350"/>
            </w:tabs>
            <w:rPr>
              <w:noProof/>
            </w:rPr>
          </w:pPr>
          <w:hyperlink w:anchor="_Toc211534250" w:history="1">
            <w:r w:rsidR="00D5386F" w:rsidRPr="006F09EE">
              <w:rPr>
                <w:rStyle w:val="Hyperlink"/>
                <w:rFonts w:ascii="Arial" w:hAnsi="Arial" w:cs="Arial"/>
                <w:b/>
                <w:bCs/>
                <w:noProof/>
              </w:rPr>
              <w:t>Policy and Political Context</w:t>
            </w:r>
            <w:r w:rsidR="00D5386F">
              <w:rPr>
                <w:noProof/>
                <w:webHidden/>
              </w:rPr>
              <w:tab/>
            </w:r>
            <w:r>
              <w:rPr>
                <w:noProof/>
                <w:webHidden/>
              </w:rPr>
              <w:fldChar w:fldCharType="begin"/>
            </w:r>
            <w:r w:rsidR="00D5386F">
              <w:rPr>
                <w:noProof/>
                <w:webHidden/>
              </w:rPr>
              <w:instrText xml:space="preserve"> PAGEREF _Toc211534250 \h </w:instrText>
            </w:r>
            <w:r>
              <w:rPr>
                <w:noProof/>
                <w:webHidden/>
              </w:rPr>
            </w:r>
            <w:r>
              <w:rPr>
                <w:noProof/>
                <w:webHidden/>
              </w:rPr>
              <w:fldChar w:fldCharType="separate"/>
            </w:r>
            <w:r w:rsidR="00D5386F">
              <w:rPr>
                <w:noProof/>
                <w:webHidden/>
              </w:rPr>
              <w:t>8</w:t>
            </w:r>
            <w:r>
              <w:rPr>
                <w:noProof/>
                <w:webHidden/>
              </w:rPr>
              <w:fldChar w:fldCharType="end"/>
            </w:r>
          </w:hyperlink>
        </w:p>
        <w:p w:rsidR="00D5386F" w:rsidRDefault="005D6FA3">
          <w:pPr>
            <w:pStyle w:val="TOC1"/>
            <w:tabs>
              <w:tab w:val="right" w:leader="dot" w:pos="9350"/>
            </w:tabs>
            <w:rPr>
              <w:noProof/>
            </w:rPr>
          </w:pPr>
          <w:hyperlink w:anchor="_Toc211534251" w:history="1">
            <w:r w:rsidR="00D5386F" w:rsidRPr="006F09EE">
              <w:rPr>
                <w:rStyle w:val="Hyperlink"/>
                <w:rFonts w:ascii="Arial" w:eastAsia="Times New Roman" w:hAnsi="Arial" w:cs="Arial"/>
                <w:b/>
                <w:bCs/>
                <w:noProof/>
              </w:rPr>
              <w:t>Recommendations for Improvement</w:t>
            </w:r>
            <w:r w:rsidR="00D5386F">
              <w:rPr>
                <w:noProof/>
                <w:webHidden/>
              </w:rPr>
              <w:tab/>
            </w:r>
            <w:r>
              <w:rPr>
                <w:noProof/>
                <w:webHidden/>
              </w:rPr>
              <w:fldChar w:fldCharType="begin"/>
            </w:r>
            <w:r w:rsidR="00D5386F">
              <w:rPr>
                <w:noProof/>
                <w:webHidden/>
              </w:rPr>
              <w:instrText xml:space="preserve"> PAGEREF _Toc211534251 \h </w:instrText>
            </w:r>
            <w:r>
              <w:rPr>
                <w:noProof/>
                <w:webHidden/>
              </w:rPr>
            </w:r>
            <w:r>
              <w:rPr>
                <w:noProof/>
                <w:webHidden/>
              </w:rPr>
              <w:fldChar w:fldCharType="separate"/>
            </w:r>
            <w:r w:rsidR="00D5386F">
              <w:rPr>
                <w:noProof/>
                <w:webHidden/>
              </w:rPr>
              <w:t>10</w:t>
            </w:r>
            <w:r>
              <w:rPr>
                <w:noProof/>
                <w:webHidden/>
              </w:rPr>
              <w:fldChar w:fldCharType="end"/>
            </w:r>
          </w:hyperlink>
        </w:p>
        <w:p w:rsidR="00D5386F" w:rsidRDefault="005D6FA3">
          <w:r>
            <w:rPr>
              <w:b/>
              <w:bCs/>
              <w:noProof/>
            </w:rPr>
            <w:fldChar w:fldCharType="end"/>
          </w:r>
        </w:p>
      </w:sdtContent>
    </w:sdt>
    <w:p w:rsidR="00FD160D" w:rsidRDefault="00FD160D">
      <w:pPr>
        <w:rPr>
          <w:b/>
          <w:bCs/>
        </w:rPr>
      </w:pPr>
      <w:r>
        <w:rPr>
          <w:b/>
          <w:bCs/>
        </w:rPr>
        <w:br w:type="page"/>
      </w:r>
    </w:p>
    <w:p w:rsidR="00F65394" w:rsidRPr="00F65394" w:rsidRDefault="00F65394" w:rsidP="00F65394">
      <w:pPr>
        <w:jc w:val="center"/>
        <w:rPr>
          <w:rFonts w:ascii="Arial" w:hAnsi="Arial" w:cs="Arial"/>
          <w:b/>
          <w:bCs/>
          <w:sz w:val="32"/>
          <w:szCs w:val="32"/>
        </w:rPr>
      </w:pPr>
      <w:bookmarkStart w:id="0" w:name="_Toc211534245"/>
      <w:r>
        <w:rPr>
          <w:rFonts w:ascii="Arial" w:hAnsi="Arial" w:cs="Arial"/>
          <w:b/>
          <w:bCs/>
          <w:sz w:val="32"/>
          <w:szCs w:val="32"/>
        </w:rPr>
        <w:lastRenderedPageBreak/>
        <w:t>“</w:t>
      </w:r>
      <w:r w:rsidRPr="00F65394">
        <w:rPr>
          <w:rFonts w:ascii="Arial" w:hAnsi="Arial" w:cs="Arial"/>
          <w:b/>
          <w:bCs/>
          <w:sz w:val="32"/>
          <w:szCs w:val="32"/>
        </w:rPr>
        <w:t>Living Well with Type 2 Diabetes: Empowering patients with Type 2 Diabetes through self-management and community-support in the UK</w:t>
      </w:r>
      <w:r>
        <w:rPr>
          <w:rFonts w:ascii="Arial" w:hAnsi="Arial" w:cs="Arial"/>
          <w:b/>
          <w:bCs/>
          <w:sz w:val="32"/>
          <w:szCs w:val="32"/>
        </w:rPr>
        <w:t>”</w:t>
      </w:r>
    </w:p>
    <w:p w:rsidR="00391CDA" w:rsidRPr="007B6642" w:rsidRDefault="00391CDA" w:rsidP="00FD160D">
      <w:pPr>
        <w:pStyle w:val="Heading1"/>
        <w:rPr>
          <w:rFonts w:ascii="Arial" w:hAnsi="Arial" w:cs="Arial"/>
          <w:b/>
          <w:bCs/>
          <w:color w:val="44546A" w:themeColor="text2"/>
          <w:sz w:val="32"/>
          <w:szCs w:val="32"/>
        </w:rPr>
      </w:pPr>
      <w:r w:rsidRPr="007B6642">
        <w:rPr>
          <w:rFonts w:ascii="Arial" w:hAnsi="Arial" w:cs="Arial"/>
          <w:b/>
          <w:bCs/>
          <w:color w:val="44546A" w:themeColor="text2"/>
          <w:sz w:val="32"/>
          <w:szCs w:val="32"/>
        </w:rPr>
        <w:t>Introduction</w:t>
      </w:r>
      <w:bookmarkEnd w:id="0"/>
    </w:p>
    <w:p w:rsidR="00D5386F"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One of the acute chronic diseases in the United Kingdom today is Type 2 Diabetes Mellitus (T2DM). Diabetes UK (2024) notes that over 4.3 million individuals have been diagnosed with diabetes and approximately 90 percent of them are Type 2. The number of people who are not yet diagnosed is estimated at 850,000 people, which indicates the magnitude of the public health problem (NHS England, 2024). T2DM occurs when the body has become insulin resistant or when insulin production has decreased causing an increase in blood glucose (World Health Organization, 2023). </w:t>
      </w:r>
    </w:p>
    <w:p w:rsidR="000B463A" w:rsidRPr="00391CDA" w:rsidRDefault="000B463A" w:rsidP="00FD160D">
      <w:pPr>
        <w:spacing w:line="360" w:lineRule="auto"/>
        <w:jc w:val="both"/>
        <w:rPr>
          <w:rFonts w:ascii="Arial" w:hAnsi="Arial" w:cs="Arial"/>
          <w:sz w:val="22"/>
          <w:szCs w:val="22"/>
        </w:rPr>
      </w:pPr>
      <w:r w:rsidRPr="00FD160D">
        <w:rPr>
          <w:rFonts w:ascii="Arial" w:hAnsi="Arial" w:cs="Arial"/>
          <w:sz w:val="22"/>
          <w:szCs w:val="22"/>
        </w:rPr>
        <w:t>Diabetes life is something that may influence numerous spheres of everyday life, such as physical and emotional health, diet, and social life. NHS Long Term Plan (2019) focuses on self-management, early intervention, and community-based support as the main measures that will decrease complications and enhance the quality of life. Thus, the booklet is intended to empower individuals and the carers by providing evidence-based and straightforward information on the causes, effects, and management of Type 2 Diabetes as well as provide signposting to the relevant UK policies, care models, and local support resources.</w:t>
      </w:r>
    </w:p>
    <w:p w:rsidR="00FD160D" w:rsidRPr="007B6642" w:rsidRDefault="00391CDA" w:rsidP="00D5386F">
      <w:pPr>
        <w:pStyle w:val="Heading1"/>
        <w:rPr>
          <w:rFonts w:ascii="Arial" w:hAnsi="Arial" w:cs="Arial"/>
          <w:b/>
          <w:bCs/>
          <w:color w:val="44546A" w:themeColor="text2"/>
          <w:sz w:val="32"/>
          <w:szCs w:val="32"/>
        </w:rPr>
      </w:pPr>
      <w:bookmarkStart w:id="1" w:name="_Toc211534246"/>
      <w:r w:rsidRPr="007B6642">
        <w:rPr>
          <w:rFonts w:ascii="Arial" w:hAnsi="Arial" w:cs="Arial"/>
          <w:b/>
          <w:bCs/>
          <w:color w:val="44546A" w:themeColor="text2"/>
          <w:sz w:val="32"/>
          <w:szCs w:val="32"/>
        </w:rPr>
        <w:t>Understanding Type 2 Diabetes Mellitus</w:t>
      </w:r>
      <w:bookmarkEnd w:id="1"/>
    </w:p>
    <w:p w:rsidR="00391CDA" w:rsidRPr="00D5386F" w:rsidRDefault="00391CDA" w:rsidP="00FD160D">
      <w:pPr>
        <w:spacing w:line="360" w:lineRule="auto"/>
        <w:jc w:val="both"/>
        <w:rPr>
          <w:rFonts w:ascii="Arial" w:hAnsi="Arial" w:cs="Arial"/>
          <w:b/>
          <w:bCs/>
        </w:rPr>
      </w:pPr>
      <w:r w:rsidRPr="00391CDA">
        <w:rPr>
          <w:rFonts w:ascii="Arial" w:hAnsi="Arial" w:cs="Arial"/>
          <w:b/>
          <w:bCs/>
        </w:rPr>
        <w:t>Definition and Overview</w:t>
      </w:r>
    </w:p>
    <w:p w:rsidR="00D5386F"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Type 2 Diabetes Mellitus (T2DM) is a chronic metabolic disease where the body fails to produce insulin in adequate quantities or becomes insulin resistant and, therefore, the level of blood glucose is elevated (World Health Organization, 2023). Insulin is a pancreatic secretion that assists the intake of glucose into the cells in the body to generate energy. In case of insulin malfunction, glucose accumulates in the blood, and in the long term, it may harm the heart, kidneys, eyes, and nerves (National Institute for Health and Care Excellence [NICE], 2023). </w:t>
      </w:r>
    </w:p>
    <w:p w:rsidR="000B463A" w:rsidRPr="00391CDA"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Type 2 diabetes is also lifestyle- and environment-related as opposed to Type 1 diabetes, which is </w:t>
      </w:r>
      <w:r w:rsidR="00FD160D" w:rsidRPr="00FD160D">
        <w:rPr>
          <w:rFonts w:ascii="Arial" w:hAnsi="Arial" w:cs="Arial"/>
          <w:sz w:val="22"/>
          <w:szCs w:val="22"/>
        </w:rPr>
        <w:t>characterized</w:t>
      </w:r>
      <w:r w:rsidRPr="00FD160D">
        <w:rPr>
          <w:rFonts w:ascii="Arial" w:hAnsi="Arial" w:cs="Arial"/>
          <w:sz w:val="22"/>
          <w:szCs w:val="22"/>
        </w:rPr>
        <w:t xml:space="preserve"> by autoimmune elements (Dabney, 2020). It is, too, also genetically influenced and socioeconomically unequal, in other words, there are some groups that are at greater risk notwithstanding their lifestyle.</w:t>
      </w:r>
    </w:p>
    <w:p w:rsidR="00391CDA" w:rsidRPr="00391CDA" w:rsidRDefault="00391CDA" w:rsidP="00FD160D">
      <w:pPr>
        <w:spacing w:line="360" w:lineRule="auto"/>
        <w:jc w:val="both"/>
        <w:rPr>
          <w:rFonts w:ascii="Arial" w:hAnsi="Arial" w:cs="Arial"/>
          <w:b/>
          <w:bCs/>
        </w:rPr>
      </w:pPr>
      <w:r w:rsidRPr="00391CDA">
        <w:rPr>
          <w:rFonts w:ascii="Arial" w:hAnsi="Arial" w:cs="Arial"/>
          <w:b/>
          <w:bCs/>
        </w:rPr>
        <w:lastRenderedPageBreak/>
        <w:t>Prevalence and Demographics</w:t>
      </w:r>
    </w:p>
    <w:p w:rsidR="00D5386F"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Diabetes type 2 is a significant health issue among the population of the United Kingdom. The Diabetes UK (2024) reports an incidence of over 4.3 million individuals with diabetes in the country with an estimated 90-percent of the incidences being Type 2. Another group of 850,000 individuals is estimated to be carrying undiagnosed diabetes (NHS England, 2024). The rate of T2DM is rising exponentially with age. According to Public Health England (2023), 1 in 10 of the individuals aged above 40 years has diabetes, with the percentage increasing to 1 in 5 years in patients aged 75 years and older. Men are a little more impacted than women, with approximately 56 percent of all cases of diabetes being diagnosed (Office for National Statistics [ONS], 2024). The other significant factor is ethnicity: the South Asian, African-Caribbean, and Black African populations have two to four times higher risks of developing Type 2 diabetes than the White British ones (NHS Digital, 2023). </w:t>
      </w:r>
    </w:p>
    <w:p w:rsidR="00391CDA" w:rsidRPr="00391CDA" w:rsidRDefault="000B463A" w:rsidP="00FD160D">
      <w:pPr>
        <w:spacing w:line="360" w:lineRule="auto"/>
        <w:jc w:val="both"/>
        <w:rPr>
          <w:rFonts w:ascii="Arial" w:hAnsi="Arial" w:cs="Arial"/>
          <w:sz w:val="22"/>
          <w:szCs w:val="22"/>
        </w:rPr>
      </w:pPr>
      <w:r w:rsidRPr="00FD160D">
        <w:rPr>
          <w:rFonts w:ascii="Arial" w:hAnsi="Arial" w:cs="Arial"/>
          <w:sz w:val="22"/>
          <w:szCs w:val="22"/>
        </w:rPr>
        <w:t>These populations are also likely to become diabetic earlier and with low body mass indices (BMI). Internationally, it is estimated that more than 537 million adults (between 20-79 years old) live with diabetes, and this figure is set to increase at 643 million by the year 2030 (International Diabetes Federation, 2023). This is a trend in the rest of the world, and the prevalence is set to rise further because of the reasonable rise in obesity and aging of the population (Diabetes UK, 2024).</w:t>
      </w:r>
    </w:p>
    <w:p w:rsidR="00391CDA" w:rsidRPr="00D5386F" w:rsidRDefault="00391CDA" w:rsidP="00FD160D">
      <w:pPr>
        <w:spacing w:line="360" w:lineRule="auto"/>
        <w:jc w:val="both"/>
        <w:rPr>
          <w:rFonts w:ascii="Arial" w:hAnsi="Arial" w:cs="Arial"/>
          <w:b/>
          <w:bCs/>
        </w:rPr>
      </w:pPr>
      <w:r w:rsidRPr="00391CDA">
        <w:rPr>
          <w:rFonts w:ascii="Arial" w:hAnsi="Arial" w:cs="Arial"/>
          <w:b/>
          <w:bCs/>
        </w:rPr>
        <w:t>Aetiology and Risk Factors</w:t>
      </w:r>
    </w:p>
    <w:p w:rsidR="000B463A" w:rsidRPr="00FD160D"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The Type 2 diabetes occurs due to the intricate interrelation between genetic inclination and environmental factors. The significant risk factors are: </w:t>
      </w:r>
    </w:p>
    <w:p w:rsidR="000B463A" w:rsidRPr="00FD160D" w:rsidRDefault="000B463A" w:rsidP="00FD160D">
      <w:pPr>
        <w:spacing w:line="360" w:lineRule="auto"/>
        <w:jc w:val="both"/>
        <w:rPr>
          <w:rFonts w:ascii="Arial" w:hAnsi="Arial" w:cs="Arial"/>
          <w:sz w:val="22"/>
          <w:szCs w:val="22"/>
        </w:rPr>
      </w:pPr>
      <w:r w:rsidRPr="00FD160D">
        <w:rPr>
          <w:rFonts w:ascii="Arial" w:hAnsi="Arial" w:cs="Arial"/>
          <w:b/>
          <w:bCs/>
          <w:sz w:val="22"/>
          <w:szCs w:val="22"/>
        </w:rPr>
        <w:t>Overweight and obese:</w:t>
      </w:r>
      <w:r w:rsidRPr="00FD160D">
        <w:rPr>
          <w:rFonts w:ascii="Arial" w:hAnsi="Arial" w:cs="Arial"/>
          <w:sz w:val="22"/>
          <w:szCs w:val="22"/>
        </w:rPr>
        <w:t xml:space="preserve"> It has been found that about 90 percent of Type 2 diabetes patients are overweight and obese (NHS Digital, 2023).</w:t>
      </w:r>
    </w:p>
    <w:p w:rsidR="000B463A" w:rsidRPr="00FD160D" w:rsidRDefault="000B463A" w:rsidP="00FD160D">
      <w:pPr>
        <w:spacing w:line="360" w:lineRule="auto"/>
        <w:jc w:val="both"/>
        <w:rPr>
          <w:rFonts w:ascii="Arial" w:hAnsi="Arial" w:cs="Arial"/>
          <w:sz w:val="22"/>
          <w:szCs w:val="22"/>
        </w:rPr>
      </w:pPr>
      <w:r w:rsidRPr="00FD160D">
        <w:rPr>
          <w:rFonts w:ascii="Arial" w:hAnsi="Arial" w:cs="Arial"/>
          <w:b/>
          <w:bCs/>
          <w:sz w:val="22"/>
          <w:szCs w:val="22"/>
        </w:rPr>
        <w:t xml:space="preserve"> Physical inactivity:</w:t>
      </w:r>
      <w:r w:rsidRPr="00FD160D">
        <w:rPr>
          <w:rFonts w:ascii="Arial" w:hAnsi="Arial" w:cs="Arial"/>
          <w:sz w:val="22"/>
          <w:szCs w:val="22"/>
        </w:rPr>
        <w:t xml:space="preserve"> The absence of exercise is a factor that leads to insulin resistance.</w:t>
      </w:r>
    </w:p>
    <w:p w:rsidR="000B463A" w:rsidRPr="00FD160D" w:rsidRDefault="000B463A" w:rsidP="00FD160D">
      <w:pPr>
        <w:spacing w:line="360" w:lineRule="auto"/>
        <w:jc w:val="both"/>
        <w:rPr>
          <w:rFonts w:ascii="Arial" w:hAnsi="Arial" w:cs="Arial"/>
          <w:sz w:val="22"/>
          <w:szCs w:val="22"/>
        </w:rPr>
      </w:pPr>
      <w:r w:rsidRPr="00FD160D">
        <w:rPr>
          <w:rFonts w:ascii="Arial" w:hAnsi="Arial" w:cs="Arial"/>
          <w:b/>
          <w:bCs/>
          <w:sz w:val="22"/>
          <w:szCs w:val="22"/>
        </w:rPr>
        <w:t>Unhealthy eating:</w:t>
      </w:r>
      <w:r w:rsidRPr="00FD160D">
        <w:rPr>
          <w:rFonts w:ascii="Arial" w:hAnsi="Arial" w:cs="Arial"/>
          <w:sz w:val="22"/>
          <w:szCs w:val="22"/>
        </w:rPr>
        <w:t xml:space="preserve"> Eating too much of processed food, saturated fats, sugar drinks, etc. puts one at risk. Family history: The risk is high in case of having a first-degree relative with diabetes (Diabetes UK, 2024). </w:t>
      </w:r>
    </w:p>
    <w:p w:rsidR="000B463A" w:rsidRPr="00FD160D" w:rsidRDefault="000B463A" w:rsidP="00FD160D">
      <w:pPr>
        <w:spacing w:line="360" w:lineRule="auto"/>
        <w:jc w:val="both"/>
        <w:rPr>
          <w:rFonts w:ascii="Arial" w:hAnsi="Arial" w:cs="Arial"/>
          <w:sz w:val="22"/>
          <w:szCs w:val="22"/>
        </w:rPr>
      </w:pPr>
      <w:r w:rsidRPr="00FD160D">
        <w:rPr>
          <w:rFonts w:ascii="Arial" w:hAnsi="Arial" w:cs="Arial"/>
          <w:b/>
          <w:bCs/>
          <w:sz w:val="22"/>
          <w:szCs w:val="22"/>
        </w:rPr>
        <w:t>Age:</w:t>
      </w:r>
      <w:r w:rsidRPr="00FD160D">
        <w:rPr>
          <w:rFonts w:ascii="Arial" w:hAnsi="Arial" w:cs="Arial"/>
          <w:sz w:val="22"/>
          <w:szCs w:val="22"/>
        </w:rPr>
        <w:t xml:space="preserve"> The risk goes up beyond age 40, yet in some ethnic groups, it develops as early as age 25 (PHE, 2023). </w:t>
      </w:r>
    </w:p>
    <w:p w:rsidR="000B463A" w:rsidRPr="00391CDA" w:rsidRDefault="000B463A" w:rsidP="00FD160D">
      <w:pPr>
        <w:spacing w:line="360" w:lineRule="auto"/>
        <w:jc w:val="both"/>
        <w:rPr>
          <w:rFonts w:ascii="Arial" w:hAnsi="Arial" w:cs="Arial"/>
          <w:sz w:val="22"/>
          <w:szCs w:val="22"/>
        </w:rPr>
      </w:pPr>
      <w:r w:rsidRPr="00FD160D">
        <w:rPr>
          <w:rFonts w:ascii="Arial" w:hAnsi="Arial" w:cs="Arial"/>
          <w:b/>
          <w:bCs/>
          <w:sz w:val="22"/>
          <w:szCs w:val="22"/>
        </w:rPr>
        <w:lastRenderedPageBreak/>
        <w:t>Socioeconomic aspects:</w:t>
      </w:r>
      <w:r w:rsidRPr="00FD160D">
        <w:rPr>
          <w:rFonts w:ascii="Arial" w:hAnsi="Arial" w:cs="Arial"/>
          <w:sz w:val="22"/>
          <w:szCs w:val="22"/>
        </w:rPr>
        <w:t xml:space="preserve"> There is a correlation between better prevalence and deprivation and poor access to healthcare (NHS England, 2024).</w:t>
      </w:r>
    </w:p>
    <w:p w:rsidR="00FD160D" w:rsidRPr="007B6642" w:rsidRDefault="00391CDA" w:rsidP="00FD160D">
      <w:pPr>
        <w:pStyle w:val="Heading1"/>
        <w:rPr>
          <w:rFonts w:ascii="Arial" w:hAnsi="Arial" w:cs="Arial"/>
          <w:b/>
          <w:bCs/>
          <w:color w:val="44546A" w:themeColor="text2"/>
          <w:sz w:val="32"/>
          <w:szCs w:val="32"/>
        </w:rPr>
      </w:pPr>
      <w:bookmarkStart w:id="2" w:name="_Toc211534247"/>
      <w:r w:rsidRPr="007B6642">
        <w:rPr>
          <w:rFonts w:ascii="Arial" w:hAnsi="Arial" w:cs="Arial"/>
          <w:b/>
          <w:bCs/>
          <w:color w:val="44546A" w:themeColor="text2"/>
          <w:sz w:val="32"/>
          <w:szCs w:val="32"/>
        </w:rPr>
        <w:t>Impact of Type 2 Diabetes Mellitus</w:t>
      </w:r>
      <w:bookmarkEnd w:id="2"/>
    </w:p>
    <w:p w:rsidR="000B463A" w:rsidRPr="00D5386F" w:rsidRDefault="000B463A" w:rsidP="00FD160D">
      <w:pPr>
        <w:spacing w:line="360" w:lineRule="auto"/>
        <w:jc w:val="both"/>
        <w:rPr>
          <w:rFonts w:ascii="Arial" w:hAnsi="Arial" w:cs="Arial"/>
          <w:b/>
          <w:bCs/>
        </w:rPr>
      </w:pPr>
      <w:r w:rsidRPr="00D5386F">
        <w:rPr>
          <w:rFonts w:ascii="Arial" w:hAnsi="Arial" w:cs="Arial"/>
          <w:b/>
          <w:bCs/>
        </w:rPr>
        <w:t xml:space="preserve">Physical Impact </w:t>
      </w:r>
    </w:p>
    <w:p w:rsidR="000B463A" w:rsidRPr="00FD160D"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Type 2 Diabetes may have a tremendous impact on the body in the long run particularly when glucose is not properly controlled in the blood. The chronic </w:t>
      </w:r>
      <w:r w:rsidR="00FD160D" w:rsidRPr="00FD160D">
        <w:rPr>
          <w:rFonts w:ascii="Arial" w:hAnsi="Arial" w:cs="Arial"/>
          <w:sz w:val="22"/>
          <w:szCs w:val="22"/>
        </w:rPr>
        <w:t>hyperglycemia</w:t>
      </w:r>
      <w:r w:rsidRPr="00FD160D">
        <w:rPr>
          <w:rFonts w:ascii="Arial" w:hAnsi="Arial" w:cs="Arial"/>
          <w:sz w:val="22"/>
          <w:szCs w:val="22"/>
        </w:rPr>
        <w:t xml:space="preserve"> causes the destruction of large and small blood vessels and causes complications in terms of cardiovascular disease, neuropathy, nephropathy, or retinopathy (NICE, 2023). NHS Digital (2023) states that individuals affected with diabetes are twice as likely to have heart disease or stroke in relation to people who do not have the condition. There is a possibility of nerve damage (diabetic neuropathy) due to which pain, tingling, or lack of sensation may develop, especially in the feet, which predisposes to foot wounds and amputation (Public Health England, 2023). Diabetes also contributes to chronic kidney disease and one out of every five patients with T2DM has moderate to severe kidney impairment (NHS England, 2024). Another important issue is vision loss. According to the Royal National Institute of Blind People (RNIB, 2024), diabetic retinopathy is considered to be one of the most common causes of sight loss in the working age adults in the UK. The given complications underscore the significance of early diagnosis, constant monitoring, and lifestyle management to minimize the harm in the long-term. </w:t>
      </w:r>
    </w:p>
    <w:p w:rsidR="000B463A" w:rsidRPr="00D5386F" w:rsidRDefault="000B463A" w:rsidP="00FD160D">
      <w:pPr>
        <w:spacing w:line="360" w:lineRule="auto"/>
        <w:jc w:val="both"/>
        <w:rPr>
          <w:rFonts w:ascii="Arial" w:hAnsi="Arial" w:cs="Arial"/>
          <w:b/>
          <w:bCs/>
        </w:rPr>
      </w:pPr>
      <w:r w:rsidRPr="00D5386F">
        <w:rPr>
          <w:rFonts w:ascii="Arial" w:hAnsi="Arial" w:cs="Arial"/>
          <w:b/>
          <w:bCs/>
        </w:rPr>
        <w:t>Psychological and Emotional Effect.</w:t>
      </w:r>
    </w:p>
    <w:p w:rsidR="00D5386F"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 In addition to the physical symptoms, Type 2 Diabetes has a great emotional and psychological price. Being a chronic patient, one must constantly be mindful of the diet, medication and blood sugar levels - which also causes frustration, anxiety and low mood. Diabetes UK (2024) states that approximately a quarter of diabetes patients are affected by some psychological distresses associated with having this disease. Diabetes distress is a term that can be used to refer to emotions of worry, guilt, or burnout related to having to deal with the disease (Perrin et al., 2022). The prevalence of depression is almost twice as in people with T2DM as in the general population (NHS England, 2024). </w:t>
      </w:r>
    </w:p>
    <w:p w:rsidR="000B463A" w:rsidRPr="00FD160D"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Emotional challenges may also be worsened by stigma. Being blamed because of developing diabetes is one of the issues that some people report (Browne et al., 2023). There is also a misconception that diabetes is caused only by unhealthy lifestyles and thus is still the blame of the individual. It is thus important to address these mental health aspects in the care of </w:t>
      </w:r>
      <w:r w:rsidRPr="00FD160D">
        <w:rPr>
          <w:rFonts w:ascii="Arial" w:hAnsi="Arial" w:cs="Arial"/>
          <w:sz w:val="22"/>
          <w:szCs w:val="22"/>
        </w:rPr>
        <w:lastRenderedPageBreak/>
        <w:t xml:space="preserve">diabetes. The adherence and self-efficacy can be enhanced by integrating psychological support and peer groups into the treatment plans (Ismail et al., 2022). </w:t>
      </w:r>
    </w:p>
    <w:p w:rsidR="000B463A" w:rsidRPr="00D5386F" w:rsidRDefault="000B463A" w:rsidP="00FD160D">
      <w:pPr>
        <w:spacing w:line="360" w:lineRule="auto"/>
        <w:jc w:val="both"/>
        <w:rPr>
          <w:rFonts w:ascii="Arial" w:hAnsi="Arial" w:cs="Arial"/>
          <w:b/>
          <w:bCs/>
        </w:rPr>
      </w:pPr>
      <w:r w:rsidRPr="00D5386F">
        <w:rPr>
          <w:rFonts w:ascii="Arial" w:hAnsi="Arial" w:cs="Arial"/>
          <w:b/>
          <w:bCs/>
        </w:rPr>
        <w:t xml:space="preserve">Social and Lifestyle Impact </w:t>
      </w:r>
    </w:p>
    <w:p w:rsidR="00D5386F"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Type 2 diabetes may have a substantial effect on the daily life, work and interpersonal relations. A lifestyle change can be imposed by meal planning, medication regimes and glucose checks, which can be restrictive or isolating. To others, the high prices of healthy food choices, physical activity facilities, or computer-like tracking device may pose a financial challenge (The King's Fund, 2023). The emotional and practical management of diabetes by family members and carers can cause stress or conflict in the family (Carter &amp; Garber, 2021). </w:t>
      </w:r>
    </w:p>
    <w:p w:rsidR="000B463A" w:rsidRPr="00FD160D" w:rsidRDefault="000B463A" w:rsidP="00FD160D">
      <w:pPr>
        <w:spacing w:line="360" w:lineRule="auto"/>
        <w:jc w:val="both"/>
        <w:rPr>
          <w:rFonts w:ascii="Arial" w:hAnsi="Arial" w:cs="Arial"/>
          <w:sz w:val="22"/>
          <w:szCs w:val="22"/>
        </w:rPr>
      </w:pPr>
      <w:r w:rsidRPr="00FD160D">
        <w:rPr>
          <w:rFonts w:ascii="Arial" w:hAnsi="Arial" w:cs="Arial"/>
          <w:sz w:val="22"/>
          <w:szCs w:val="22"/>
        </w:rPr>
        <w:t xml:space="preserve">On the other hand, motivation and resilience can be boosted by a quality family and community support. Diabetes outcomes are also determined by social inequality. According to NHS England (2024), individuals residing in the deprived regions of the UK are disproportionately or twice as inclined to develop Type 2 diabetes as compared to those living in the wealthier regions, and are less likely to receive formal education or online health programmes. Cultural and linguistic barriers play a role in influencing health literacy and engagement among ethnic minority groups, in particular, South Asians and Black people (Public Health England, 2023). </w:t>
      </w:r>
    </w:p>
    <w:p w:rsidR="000B463A" w:rsidRPr="00391CDA" w:rsidRDefault="000B463A" w:rsidP="00FD160D">
      <w:pPr>
        <w:spacing w:line="360" w:lineRule="auto"/>
        <w:jc w:val="both"/>
        <w:rPr>
          <w:rFonts w:ascii="Arial" w:hAnsi="Arial" w:cs="Arial"/>
          <w:sz w:val="22"/>
          <w:szCs w:val="22"/>
        </w:rPr>
      </w:pPr>
      <w:r w:rsidRPr="00FD160D">
        <w:rPr>
          <w:rFonts w:ascii="Arial" w:hAnsi="Arial" w:cs="Arial"/>
          <w:sz w:val="22"/>
          <w:szCs w:val="22"/>
        </w:rPr>
        <w:t>Such differences demonstrate the necessity to provide community-based interventions, culturally sensitive education, and inclusive healthcare communication to provide equitable diabetes care to all social groups.</w:t>
      </w:r>
    </w:p>
    <w:p w:rsidR="00391CDA" w:rsidRPr="007B6642" w:rsidRDefault="00391CDA" w:rsidP="00FD160D">
      <w:pPr>
        <w:pStyle w:val="Heading1"/>
        <w:rPr>
          <w:rFonts w:ascii="Arial" w:hAnsi="Arial" w:cs="Arial"/>
          <w:b/>
          <w:bCs/>
          <w:color w:val="44546A" w:themeColor="text2"/>
          <w:sz w:val="32"/>
          <w:szCs w:val="32"/>
        </w:rPr>
      </w:pPr>
      <w:bookmarkStart w:id="3" w:name="_Toc211534248"/>
      <w:r w:rsidRPr="007B6642">
        <w:rPr>
          <w:rFonts w:ascii="Arial" w:hAnsi="Arial" w:cs="Arial"/>
          <w:b/>
          <w:bCs/>
          <w:color w:val="44546A" w:themeColor="text2"/>
          <w:sz w:val="32"/>
          <w:szCs w:val="32"/>
        </w:rPr>
        <w:t>Evidence-Based Management of Type 2 Diabetes in the UK</w:t>
      </w:r>
      <w:bookmarkEnd w:id="3"/>
    </w:p>
    <w:p w:rsidR="003E3737" w:rsidRPr="00D5386F" w:rsidRDefault="003E3737" w:rsidP="00FD160D">
      <w:pPr>
        <w:spacing w:line="360" w:lineRule="auto"/>
        <w:jc w:val="both"/>
        <w:rPr>
          <w:rFonts w:ascii="Arial" w:hAnsi="Arial" w:cs="Arial"/>
          <w:b/>
          <w:bCs/>
        </w:rPr>
      </w:pPr>
      <w:r w:rsidRPr="00D5386F">
        <w:rPr>
          <w:rFonts w:ascii="Arial" w:hAnsi="Arial" w:cs="Arial"/>
          <w:b/>
          <w:bCs/>
        </w:rPr>
        <w:t>Introduction to Evidence-Based Care</w:t>
      </w:r>
    </w:p>
    <w:p w:rsidR="003E3737"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Type 2 Diabetes Mellitus (T2DM) management in the UK is managed according to the clinical guidelines of the National Institute of Health and Care Excellence (NICE, 2023) and the Diabetes Programme of NHS England. These models focus on a holistic approach to treating an individual which is person-</w:t>
      </w:r>
      <w:r w:rsidR="00FD160D" w:rsidRPr="00FD160D">
        <w:rPr>
          <w:rFonts w:ascii="Arial" w:hAnsi="Arial" w:cs="Arial"/>
          <w:sz w:val="22"/>
          <w:szCs w:val="22"/>
        </w:rPr>
        <w:t>centered</w:t>
      </w:r>
      <w:r w:rsidRPr="00FD160D">
        <w:rPr>
          <w:rFonts w:ascii="Arial" w:hAnsi="Arial" w:cs="Arial"/>
          <w:sz w:val="22"/>
          <w:szCs w:val="22"/>
        </w:rPr>
        <w:t xml:space="preserve"> and incorporates medical therapy, lifestyle modifications and psychological interventions to enhance </w:t>
      </w:r>
      <w:r w:rsidR="00FD160D" w:rsidRPr="00FD160D">
        <w:rPr>
          <w:rFonts w:ascii="Arial" w:hAnsi="Arial" w:cs="Arial"/>
          <w:sz w:val="22"/>
          <w:szCs w:val="22"/>
        </w:rPr>
        <w:t>glycemic</w:t>
      </w:r>
      <w:r w:rsidRPr="00FD160D">
        <w:rPr>
          <w:rFonts w:ascii="Arial" w:hAnsi="Arial" w:cs="Arial"/>
          <w:sz w:val="22"/>
          <w:szCs w:val="22"/>
        </w:rPr>
        <w:t xml:space="preserve"> control as well as quality of life. In the UK, the most critical concept of managing diabetes is shared decision-making, in which patients actively create a care plan with their healthcare team and make it specific to their interests, values, and preferences (NHS England, 2024). Such practice is not only able to increase the rate of treatment adherence, but also encourage autonomy and empowerment.</w:t>
      </w:r>
    </w:p>
    <w:p w:rsidR="003E3737" w:rsidRPr="00D5386F" w:rsidRDefault="003E3737" w:rsidP="00FD160D">
      <w:pPr>
        <w:spacing w:line="360" w:lineRule="auto"/>
        <w:jc w:val="both"/>
        <w:rPr>
          <w:rFonts w:ascii="Arial" w:hAnsi="Arial" w:cs="Arial"/>
          <w:b/>
          <w:bCs/>
        </w:rPr>
      </w:pPr>
      <w:r w:rsidRPr="00D5386F">
        <w:rPr>
          <w:rFonts w:ascii="Arial" w:hAnsi="Arial" w:cs="Arial"/>
          <w:b/>
          <w:bCs/>
        </w:rPr>
        <w:lastRenderedPageBreak/>
        <w:t xml:space="preserve">Lifestyle and </w:t>
      </w:r>
      <w:r w:rsidR="00FD160D" w:rsidRPr="00D5386F">
        <w:rPr>
          <w:rFonts w:ascii="Arial" w:hAnsi="Arial" w:cs="Arial"/>
          <w:b/>
          <w:bCs/>
        </w:rPr>
        <w:t>Behavioral</w:t>
      </w:r>
      <w:r w:rsidRPr="00D5386F">
        <w:rPr>
          <w:rFonts w:ascii="Arial" w:hAnsi="Arial" w:cs="Arial"/>
          <w:b/>
          <w:bCs/>
        </w:rPr>
        <w:t xml:space="preserve"> Interventions</w:t>
      </w:r>
    </w:p>
    <w:p w:rsidR="003E3737"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 xml:space="preserve">The initial line treatment in the newly diagnosed individuals is still lifestyle modification. It has also been proven that early-stage Type 2 diabetes could be postponed or even reversed with a healthy diet, exercise, and weight control (Lean et al., 2019). </w:t>
      </w:r>
    </w:p>
    <w:p w:rsidR="003E3737"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Dietary advice:</w:t>
      </w:r>
      <w:r w:rsidRPr="00FD160D">
        <w:rPr>
          <w:rFonts w:ascii="Arial" w:hAnsi="Arial" w:cs="Arial"/>
          <w:sz w:val="22"/>
          <w:szCs w:val="22"/>
        </w:rPr>
        <w:t xml:space="preserve"> Dietary advice suggested by the Eatwell Guide (Public Health England, 2023) is high in vegetables, whole grains, lean proteins, and low in saturated fat and added sugar.</w:t>
      </w:r>
    </w:p>
    <w:p w:rsidR="003E3737"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Exercise:</w:t>
      </w:r>
      <w:r w:rsidRPr="00FD160D">
        <w:rPr>
          <w:rFonts w:ascii="Arial" w:hAnsi="Arial" w:cs="Arial"/>
          <w:sz w:val="22"/>
          <w:szCs w:val="22"/>
        </w:rPr>
        <w:t xml:space="preserve"> It is recommended that adults should have at least 150 minutes of moderate-intensity physical exercise in the form of brisk walking or cycling at least once a week (NHS, 2024). </w:t>
      </w:r>
    </w:p>
    <w:p w:rsidR="003E3737"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Weight management:</w:t>
      </w:r>
      <w:r w:rsidRPr="00FD160D">
        <w:rPr>
          <w:rFonts w:ascii="Arial" w:hAnsi="Arial" w:cs="Arial"/>
          <w:sz w:val="22"/>
          <w:szCs w:val="22"/>
        </w:rPr>
        <w:t xml:space="preserve"> Designed weight-loss </w:t>
      </w:r>
      <w:r w:rsidR="00D5386F" w:rsidRPr="00FD160D">
        <w:rPr>
          <w:rFonts w:ascii="Arial" w:hAnsi="Arial" w:cs="Arial"/>
          <w:sz w:val="22"/>
          <w:szCs w:val="22"/>
        </w:rPr>
        <w:t>programs</w:t>
      </w:r>
      <w:r w:rsidRPr="00FD160D">
        <w:rPr>
          <w:rFonts w:ascii="Arial" w:hAnsi="Arial" w:cs="Arial"/>
          <w:sz w:val="22"/>
          <w:szCs w:val="22"/>
        </w:rPr>
        <w:t xml:space="preserve">, such as the NHS Diabetes Prevention Programme (NDPP), can assist a patient with weight management with the help of </w:t>
      </w:r>
      <w:r w:rsidR="00D5386F" w:rsidRPr="00FD160D">
        <w:rPr>
          <w:rFonts w:ascii="Arial" w:hAnsi="Arial" w:cs="Arial"/>
          <w:sz w:val="22"/>
          <w:szCs w:val="22"/>
        </w:rPr>
        <w:t>behavior</w:t>
      </w:r>
      <w:r w:rsidRPr="00FD160D">
        <w:rPr>
          <w:rFonts w:ascii="Arial" w:hAnsi="Arial" w:cs="Arial"/>
          <w:sz w:val="22"/>
          <w:szCs w:val="22"/>
        </w:rPr>
        <w:t xml:space="preserve"> change, dietary education, and peer support (Public Health England, 2023). </w:t>
      </w:r>
    </w:p>
    <w:p w:rsidR="003E3737" w:rsidRPr="00D5386F" w:rsidRDefault="003E3737" w:rsidP="00FD160D">
      <w:pPr>
        <w:spacing w:line="360" w:lineRule="auto"/>
        <w:jc w:val="both"/>
        <w:rPr>
          <w:rFonts w:ascii="Arial" w:hAnsi="Arial" w:cs="Arial"/>
          <w:b/>
          <w:bCs/>
        </w:rPr>
      </w:pPr>
      <w:r w:rsidRPr="00D5386F">
        <w:rPr>
          <w:rFonts w:ascii="Arial" w:hAnsi="Arial" w:cs="Arial"/>
          <w:b/>
          <w:bCs/>
        </w:rPr>
        <w:t xml:space="preserve">Formal Learning and Self-Education </w:t>
      </w:r>
    </w:p>
    <w:p w:rsidR="003E3737"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 xml:space="preserve">One of the foundations of the diabetes management is structured education. Such </w:t>
      </w:r>
      <w:r w:rsidR="00D5386F" w:rsidRPr="00FD160D">
        <w:rPr>
          <w:rFonts w:ascii="Arial" w:hAnsi="Arial" w:cs="Arial"/>
          <w:sz w:val="22"/>
          <w:szCs w:val="22"/>
        </w:rPr>
        <w:t>programs</w:t>
      </w:r>
      <w:r w:rsidRPr="00FD160D">
        <w:rPr>
          <w:rFonts w:ascii="Arial" w:hAnsi="Arial" w:cs="Arial"/>
          <w:sz w:val="22"/>
          <w:szCs w:val="22"/>
        </w:rPr>
        <w:t xml:space="preserve"> as DESMOND (Diabetes Education and Self-Management for Ongoing and Newly Diagnosed) and DAFNE (Dose Adjustment for Normal Eating) offer group-based education, when patients learn about diet, physical activity, and dose control. They have been demonstrated to enhance the results of HbA1c and alleviate distress associated with diabetes (Khunti et al., 2021). </w:t>
      </w:r>
    </w:p>
    <w:p w:rsidR="003E3737" w:rsidRPr="00D5386F" w:rsidRDefault="003E3737" w:rsidP="00FD160D">
      <w:pPr>
        <w:spacing w:line="360" w:lineRule="auto"/>
        <w:jc w:val="both"/>
        <w:rPr>
          <w:rFonts w:ascii="Arial" w:hAnsi="Arial" w:cs="Arial"/>
          <w:b/>
          <w:bCs/>
        </w:rPr>
      </w:pPr>
      <w:r w:rsidRPr="00D5386F">
        <w:rPr>
          <w:rFonts w:ascii="Arial" w:hAnsi="Arial" w:cs="Arial"/>
          <w:b/>
          <w:bCs/>
        </w:rPr>
        <w:t>Community Support and Psychological Service</w:t>
      </w:r>
    </w:p>
    <w:p w:rsidR="003E3737" w:rsidRPr="00391CDA" w:rsidRDefault="003E3737" w:rsidP="00FD160D">
      <w:pPr>
        <w:spacing w:line="360" w:lineRule="auto"/>
        <w:jc w:val="both"/>
        <w:rPr>
          <w:rFonts w:ascii="Arial" w:hAnsi="Arial" w:cs="Arial"/>
          <w:sz w:val="22"/>
          <w:szCs w:val="22"/>
        </w:rPr>
      </w:pPr>
      <w:r w:rsidRPr="00FD160D">
        <w:rPr>
          <w:rFonts w:ascii="Arial" w:hAnsi="Arial" w:cs="Arial"/>
          <w:sz w:val="22"/>
          <w:szCs w:val="22"/>
        </w:rPr>
        <w:t>Based on the psychological impact of diabetes, NICE (2023) suggests that mental health screening and cognitive-</w:t>
      </w:r>
      <w:r w:rsidR="00D5386F" w:rsidRPr="00FD160D">
        <w:rPr>
          <w:rFonts w:ascii="Arial" w:hAnsi="Arial" w:cs="Arial"/>
          <w:sz w:val="22"/>
          <w:szCs w:val="22"/>
        </w:rPr>
        <w:t>behavioral</w:t>
      </w:r>
      <w:r w:rsidRPr="00FD160D">
        <w:rPr>
          <w:rFonts w:ascii="Arial" w:hAnsi="Arial" w:cs="Arial"/>
          <w:sz w:val="22"/>
          <w:szCs w:val="22"/>
        </w:rPr>
        <w:t xml:space="preserve"> interventions should be accessible to individuals who are affected by diabetes distress/depression. Community networks, like peer mentoring schemes and local groups of Diabetes UK, are also essential in alleviating the feeling of isolation and enhancing motivation (Ismail et al., 2022).</w:t>
      </w:r>
    </w:p>
    <w:p w:rsidR="00391CDA" w:rsidRPr="007B6642" w:rsidRDefault="00391CDA" w:rsidP="00D5386F">
      <w:pPr>
        <w:pStyle w:val="Heading1"/>
        <w:rPr>
          <w:rFonts w:ascii="Arial" w:hAnsi="Arial" w:cs="Arial"/>
          <w:b/>
          <w:bCs/>
          <w:color w:val="44546A" w:themeColor="text2"/>
          <w:sz w:val="32"/>
          <w:szCs w:val="32"/>
        </w:rPr>
      </w:pPr>
      <w:bookmarkStart w:id="4" w:name="_Toc211534249"/>
      <w:r w:rsidRPr="007B6642">
        <w:rPr>
          <w:rFonts w:ascii="Arial" w:hAnsi="Arial" w:cs="Arial"/>
          <w:b/>
          <w:bCs/>
          <w:color w:val="44546A" w:themeColor="text2"/>
          <w:sz w:val="32"/>
          <w:szCs w:val="32"/>
        </w:rPr>
        <w:t>Theoretical Models of Care</w:t>
      </w:r>
      <w:bookmarkEnd w:id="4"/>
    </w:p>
    <w:p w:rsidR="003E3737" w:rsidRPr="00D5386F" w:rsidRDefault="003E3737" w:rsidP="00FD160D">
      <w:pPr>
        <w:spacing w:line="360" w:lineRule="auto"/>
        <w:jc w:val="both"/>
        <w:rPr>
          <w:rFonts w:ascii="Arial" w:hAnsi="Arial" w:cs="Arial"/>
          <w:b/>
          <w:bCs/>
        </w:rPr>
      </w:pPr>
      <w:r w:rsidRPr="00D5386F">
        <w:rPr>
          <w:rFonts w:ascii="Arial" w:hAnsi="Arial" w:cs="Arial"/>
          <w:b/>
          <w:bCs/>
        </w:rPr>
        <w:t xml:space="preserve">UK Model </w:t>
      </w:r>
      <w:r w:rsidR="00D5386F" w:rsidRPr="00D5386F">
        <w:rPr>
          <w:rFonts w:ascii="Arial" w:hAnsi="Arial" w:cs="Arial"/>
          <w:b/>
          <w:bCs/>
        </w:rPr>
        <w:t>“</w:t>
      </w:r>
      <w:r w:rsidRPr="00D5386F">
        <w:rPr>
          <w:rFonts w:ascii="Arial" w:hAnsi="Arial" w:cs="Arial"/>
          <w:b/>
          <w:bCs/>
        </w:rPr>
        <w:t>The House of Care Approach</w:t>
      </w:r>
      <w:r w:rsidR="00D5386F" w:rsidRPr="00D5386F">
        <w:rPr>
          <w:rFonts w:ascii="Arial" w:hAnsi="Arial" w:cs="Arial"/>
          <w:b/>
          <w:bCs/>
        </w:rPr>
        <w:t>”</w:t>
      </w:r>
    </w:p>
    <w:p w:rsidR="003E3737"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 xml:space="preserve">The House of Care (HoC) model, which was designed by the Year of Care Partnerships and signed by NHS England (2019), is the new UK approach to long-term condition management, Type 2 Diabetes not excluded. The model is established on the concept that informed, </w:t>
      </w:r>
      <w:r w:rsidRPr="00FD160D">
        <w:rPr>
          <w:rFonts w:ascii="Arial" w:hAnsi="Arial" w:cs="Arial"/>
          <w:sz w:val="22"/>
          <w:szCs w:val="22"/>
        </w:rPr>
        <w:lastRenderedPageBreak/>
        <w:t xml:space="preserve">empowered patients in collaboration with prepared, proactive care teams are the best in the achievement of the best results (NHS England, 2019). </w:t>
      </w:r>
    </w:p>
    <w:p w:rsidR="003E3737"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 xml:space="preserve">The house building is an allegory of a holistic system: </w:t>
      </w:r>
    </w:p>
    <w:p w:rsidR="003E3737"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The roof</w:t>
      </w:r>
      <w:r w:rsidRPr="00FD160D">
        <w:rPr>
          <w:rFonts w:ascii="Arial" w:hAnsi="Arial" w:cs="Arial"/>
          <w:sz w:val="22"/>
          <w:szCs w:val="22"/>
        </w:rPr>
        <w:t xml:space="preserve"> signifies commissioning and </w:t>
      </w:r>
      <w:r w:rsidR="00D5386F" w:rsidRPr="00FD160D">
        <w:rPr>
          <w:rFonts w:ascii="Arial" w:hAnsi="Arial" w:cs="Arial"/>
          <w:sz w:val="22"/>
          <w:szCs w:val="22"/>
        </w:rPr>
        <w:t>organizational</w:t>
      </w:r>
      <w:r w:rsidRPr="00FD160D">
        <w:rPr>
          <w:rFonts w:ascii="Arial" w:hAnsi="Arial" w:cs="Arial"/>
          <w:sz w:val="22"/>
          <w:szCs w:val="22"/>
        </w:rPr>
        <w:t xml:space="preserve"> assistance; </w:t>
      </w:r>
    </w:p>
    <w:p w:rsidR="003E3737"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The walls</w:t>
      </w:r>
      <w:r w:rsidRPr="00FD160D">
        <w:rPr>
          <w:rFonts w:ascii="Arial" w:hAnsi="Arial" w:cs="Arial"/>
          <w:sz w:val="22"/>
          <w:szCs w:val="22"/>
        </w:rPr>
        <w:t xml:space="preserve"> represent involved, knowledgeable people and multidisciplinary medical teams; </w:t>
      </w:r>
    </w:p>
    <w:p w:rsidR="003E3737"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The foundation</w:t>
      </w:r>
      <w:r w:rsidRPr="00FD160D">
        <w:rPr>
          <w:rFonts w:ascii="Arial" w:hAnsi="Arial" w:cs="Arial"/>
          <w:sz w:val="22"/>
          <w:szCs w:val="22"/>
        </w:rPr>
        <w:t xml:space="preserve"> implies sound local infrastructure and information systems. </w:t>
      </w:r>
    </w:p>
    <w:p w:rsidR="0030690F"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The House of Care is based on the core principles of person-</w:t>
      </w:r>
      <w:r w:rsidR="00D5386F" w:rsidRPr="00FD160D">
        <w:rPr>
          <w:rFonts w:ascii="Arial" w:hAnsi="Arial" w:cs="Arial"/>
          <w:sz w:val="22"/>
          <w:szCs w:val="22"/>
        </w:rPr>
        <w:t>centered</w:t>
      </w:r>
      <w:r w:rsidRPr="00FD160D">
        <w:rPr>
          <w:rFonts w:ascii="Arial" w:hAnsi="Arial" w:cs="Arial"/>
          <w:sz w:val="22"/>
          <w:szCs w:val="22"/>
        </w:rPr>
        <w:t xml:space="preserve"> care planning, shared decision-making, and integrated multidisciplinary collaboration (The King’s Fund, 2023). This is a technique that helps in coordinating the activities of GPs, nurses, dietitians, pharmacists, and mental health professionals in people with Type 2 Diabetes. It also emphasizes the significance of systematic education (e.g. DESMOND), digital surveillance and culturally sensitive communication in support of long-term self-management.</w:t>
      </w:r>
    </w:p>
    <w:p w:rsidR="0030690F" w:rsidRPr="00D5386F" w:rsidRDefault="003E3737" w:rsidP="00FD160D">
      <w:pPr>
        <w:spacing w:line="360" w:lineRule="auto"/>
        <w:jc w:val="both"/>
        <w:rPr>
          <w:rFonts w:ascii="Arial" w:hAnsi="Arial" w:cs="Arial"/>
          <w:b/>
          <w:bCs/>
        </w:rPr>
      </w:pPr>
      <w:r w:rsidRPr="00D5386F">
        <w:rPr>
          <w:rFonts w:ascii="Arial" w:hAnsi="Arial" w:cs="Arial"/>
          <w:b/>
          <w:bCs/>
        </w:rPr>
        <w:t xml:space="preserve"> International Model: </w:t>
      </w:r>
      <w:r w:rsidR="00D5386F" w:rsidRPr="00D5386F">
        <w:rPr>
          <w:rFonts w:ascii="Arial" w:hAnsi="Arial" w:cs="Arial"/>
          <w:b/>
          <w:bCs/>
        </w:rPr>
        <w:t>“</w:t>
      </w:r>
      <w:r w:rsidRPr="00D5386F">
        <w:rPr>
          <w:rFonts w:ascii="Arial" w:hAnsi="Arial" w:cs="Arial"/>
          <w:b/>
          <w:bCs/>
        </w:rPr>
        <w:t>Chronic Care Model developed by Wagner (CCM)</w:t>
      </w:r>
      <w:r w:rsidR="00D5386F" w:rsidRPr="00D5386F">
        <w:rPr>
          <w:rFonts w:ascii="Arial" w:hAnsi="Arial" w:cs="Arial"/>
          <w:b/>
          <w:bCs/>
        </w:rPr>
        <w:t>”</w:t>
      </w:r>
    </w:p>
    <w:p w:rsidR="0030690F" w:rsidRPr="00FD160D" w:rsidRDefault="003E3737" w:rsidP="00FD160D">
      <w:pPr>
        <w:spacing w:line="360" w:lineRule="auto"/>
        <w:jc w:val="both"/>
        <w:rPr>
          <w:rFonts w:ascii="Arial" w:hAnsi="Arial" w:cs="Arial"/>
          <w:sz w:val="22"/>
          <w:szCs w:val="22"/>
        </w:rPr>
      </w:pPr>
      <w:r w:rsidRPr="00FD160D">
        <w:rPr>
          <w:rFonts w:ascii="Arial" w:hAnsi="Arial" w:cs="Arial"/>
          <w:sz w:val="22"/>
          <w:szCs w:val="22"/>
        </w:rPr>
        <w:t xml:space="preserve">The Chronic Care Model (CCM) by Wagner was developed in the United States and it is a globally renowned model of enhancing the outcome of chronic illnesses, one of which is diabetes (Wagner et al., 2001). The CCM consists of 6 components that are interrelated: </w:t>
      </w:r>
    </w:p>
    <w:p w:rsidR="0030690F"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Self-management support-</w:t>
      </w:r>
      <w:r w:rsidRPr="00FD160D">
        <w:rPr>
          <w:rFonts w:ascii="Arial" w:hAnsi="Arial" w:cs="Arial"/>
          <w:sz w:val="22"/>
          <w:szCs w:val="22"/>
        </w:rPr>
        <w:t xml:space="preserve"> enabling people by educating and setting goals; </w:t>
      </w:r>
    </w:p>
    <w:p w:rsidR="0030690F"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Design of the delivery system -</w:t>
      </w:r>
      <w:r w:rsidRPr="00FD160D">
        <w:rPr>
          <w:rFonts w:ascii="Arial" w:hAnsi="Arial" w:cs="Arial"/>
          <w:sz w:val="22"/>
          <w:szCs w:val="22"/>
        </w:rPr>
        <w:t xml:space="preserve"> the allocation of clear roles in healthcare teams; </w:t>
      </w:r>
    </w:p>
    <w:p w:rsidR="0030690F"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Decision support -</w:t>
      </w:r>
      <w:r w:rsidRPr="00FD160D">
        <w:rPr>
          <w:rFonts w:ascii="Arial" w:hAnsi="Arial" w:cs="Arial"/>
          <w:sz w:val="22"/>
          <w:szCs w:val="22"/>
        </w:rPr>
        <w:t xml:space="preserve"> that entails the incorporation of clinical guidelines and evidence-based practice; </w:t>
      </w:r>
    </w:p>
    <w:p w:rsidR="0030690F"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Clinical information systems -</w:t>
      </w:r>
      <w:r w:rsidRPr="00FD160D">
        <w:rPr>
          <w:rFonts w:ascii="Arial" w:hAnsi="Arial" w:cs="Arial"/>
          <w:sz w:val="22"/>
          <w:szCs w:val="22"/>
        </w:rPr>
        <w:t xml:space="preserve"> the application of data in tracking and proactive care;</w:t>
      </w:r>
    </w:p>
    <w:p w:rsidR="0030690F"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 xml:space="preserve">Healthcare </w:t>
      </w:r>
      <w:r w:rsidR="00D5386F" w:rsidRPr="00D5386F">
        <w:rPr>
          <w:rFonts w:ascii="Arial" w:hAnsi="Arial" w:cs="Arial"/>
          <w:b/>
          <w:bCs/>
          <w:sz w:val="22"/>
          <w:szCs w:val="22"/>
        </w:rPr>
        <w:t>organization</w:t>
      </w:r>
      <w:r w:rsidRPr="00D5386F">
        <w:rPr>
          <w:rFonts w:ascii="Arial" w:hAnsi="Arial" w:cs="Arial"/>
          <w:b/>
          <w:bCs/>
          <w:sz w:val="22"/>
          <w:szCs w:val="22"/>
        </w:rPr>
        <w:t xml:space="preserve"> -</w:t>
      </w:r>
      <w:r w:rsidRPr="00FD160D">
        <w:rPr>
          <w:rFonts w:ascii="Arial" w:hAnsi="Arial" w:cs="Arial"/>
          <w:sz w:val="22"/>
          <w:szCs w:val="22"/>
        </w:rPr>
        <w:t xml:space="preserve"> leadership involvement in chronic care; </w:t>
      </w:r>
    </w:p>
    <w:p w:rsidR="0030690F" w:rsidRPr="00FD160D" w:rsidRDefault="003E3737" w:rsidP="00FD160D">
      <w:pPr>
        <w:spacing w:line="360" w:lineRule="auto"/>
        <w:jc w:val="both"/>
        <w:rPr>
          <w:rFonts w:ascii="Arial" w:hAnsi="Arial" w:cs="Arial"/>
          <w:sz w:val="22"/>
          <w:szCs w:val="22"/>
        </w:rPr>
      </w:pPr>
      <w:r w:rsidRPr="00D5386F">
        <w:rPr>
          <w:rFonts w:ascii="Arial" w:hAnsi="Arial" w:cs="Arial"/>
          <w:b/>
          <w:bCs/>
          <w:sz w:val="22"/>
          <w:szCs w:val="22"/>
        </w:rPr>
        <w:t>Community resources -</w:t>
      </w:r>
      <w:r w:rsidRPr="00FD160D">
        <w:rPr>
          <w:rFonts w:ascii="Arial" w:hAnsi="Arial" w:cs="Arial"/>
          <w:sz w:val="22"/>
          <w:szCs w:val="22"/>
        </w:rPr>
        <w:t xml:space="preserve"> connecting patients to social and voluntary support groups (Bodenheimer et al., 2022). </w:t>
      </w:r>
    </w:p>
    <w:p w:rsidR="003E3737" w:rsidRPr="00391CDA" w:rsidRDefault="003E3737" w:rsidP="00FD160D">
      <w:pPr>
        <w:spacing w:line="360" w:lineRule="auto"/>
        <w:jc w:val="both"/>
        <w:rPr>
          <w:rFonts w:ascii="Arial" w:hAnsi="Arial" w:cs="Arial"/>
          <w:sz w:val="22"/>
          <w:szCs w:val="22"/>
        </w:rPr>
      </w:pPr>
      <w:r w:rsidRPr="00FD160D">
        <w:rPr>
          <w:rFonts w:ascii="Arial" w:hAnsi="Arial" w:cs="Arial"/>
          <w:sz w:val="22"/>
          <w:szCs w:val="22"/>
        </w:rPr>
        <w:t xml:space="preserve">The model has also shaped the general health policy internationally, such as WHO Integrated Care for Older People (ICOPE) model (WHO, 2021), which also advocates the need to coordinate the health sector and community involvement to improve the quality of life of people with long-term conditions. A combination of the two models in the context of diabetes </w:t>
      </w:r>
      <w:r w:rsidRPr="00FD160D">
        <w:rPr>
          <w:rFonts w:ascii="Arial" w:hAnsi="Arial" w:cs="Arial"/>
          <w:sz w:val="22"/>
          <w:szCs w:val="22"/>
        </w:rPr>
        <w:lastRenderedPageBreak/>
        <w:t xml:space="preserve">management in the UK will allow taking a comprehensive and sustainable approach: the House of Care is a model that would provide local responsibility and patient involvement, whereas the CCM would reinforce the </w:t>
      </w:r>
      <w:r w:rsidR="00D5386F" w:rsidRPr="00FD160D">
        <w:rPr>
          <w:rFonts w:ascii="Arial" w:hAnsi="Arial" w:cs="Arial"/>
          <w:sz w:val="22"/>
          <w:szCs w:val="22"/>
        </w:rPr>
        <w:t>organizational</w:t>
      </w:r>
      <w:r w:rsidRPr="00FD160D">
        <w:rPr>
          <w:rFonts w:ascii="Arial" w:hAnsi="Arial" w:cs="Arial"/>
          <w:sz w:val="22"/>
          <w:szCs w:val="22"/>
        </w:rPr>
        <w:t xml:space="preserve"> framework that would secure success in the long run. They all lead to coordinated, evidence-based, and compassionate care that will enable people with Type 2 Diabetes to live healthily.</w:t>
      </w:r>
    </w:p>
    <w:p w:rsidR="00391CDA" w:rsidRPr="007B6642" w:rsidRDefault="00391CDA" w:rsidP="00D5386F">
      <w:pPr>
        <w:pStyle w:val="Heading1"/>
        <w:rPr>
          <w:rFonts w:ascii="Arial" w:hAnsi="Arial" w:cs="Arial"/>
          <w:b/>
          <w:bCs/>
          <w:color w:val="44546A" w:themeColor="text2"/>
          <w:sz w:val="32"/>
          <w:szCs w:val="32"/>
        </w:rPr>
      </w:pPr>
      <w:bookmarkStart w:id="5" w:name="_Toc211534250"/>
      <w:r w:rsidRPr="007B6642">
        <w:rPr>
          <w:rFonts w:ascii="Arial" w:hAnsi="Arial" w:cs="Arial"/>
          <w:b/>
          <w:bCs/>
          <w:color w:val="44546A" w:themeColor="text2"/>
          <w:sz w:val="32"/>
          <w:szCs w:val="32"/>
        </w:rPr>
        <w:t>Policy and Political Context</w:t>
      </w:r>
      <w:bookmarkEnd w:id="5"/>
    </w:p>
    <w:p w:rsidR="0030690F" w:rsidRPr="00D5386F" w:rsidRDefault="0030690F" w:rsidP="00FD160D">
      <w:pPr>
        <w:spacing w:line="360" w:lineRule="auto"/>
        <w:jc w:val="both"/>
        <w:rPr>
          <w:rFonts w:ascii="Arial" w:hAnsi="Arial" w:cs="Arial"/>
          <w:b/>
          <w:bCs/>
        </w:rPr>
      </w:pPr>
      <w:r w:rsidRPr="0030690F">
        <w:rPr>
          <w:rFonts w:ascii="Arial" w:hAnsi="Arial" w:cs="Arial"/>
          <w:b/>
          <w:bCs/>
        </w:rPr>
        <w:t>UK Policy Landscape</w:t>
      </w:r>
    </w:p>
    <w:p w:rsidR="00D5386F" w:rsidRDefault="0030690F" w:rsidP="00FD160D">
      <w:pPr>
        <w:spacing w:line="360" w:lineRule="auto"/>
        <w:jc w:val="both"/>
        <w:rPr>
          <w:rFonts w:ascii="Arial" w:hAnsi="Arial" w:cs="Arial"/>
          <w:sz w:val="22"/>
          <w:szCs w:val="22"/>
        </w:rPr>
      </w:pPr>
      <w:r w:rsidRPr="0030690F">
        <w:rPr>
          <w:rFonts w:ascii="Arial" w:hAnsi="Arial" w:cs="Arial"/>
          <w:sz w:val="22"/>
          <w:szCs w:val="22"/>
        </w:rPr>
        <w:t xml:space="preserve">Health policies in the UK that focus on prevention, early intervention, and integrated care dominate the management of Type 2 Diabetes. The NHS Long Term Plan (2019) is central to this, as it proposes a ten-year plan of enhancing the outcomes in the management of chronic diseases. The plan will help to avoid 150,000 new cases of Type 2 Diabetes by 2030, expand the NHS Diabetes Prevention Programme (NDPP), and enhance primary care networks with the purpose of helping to plan </w:t>
      </w:r>
      <w:r w:rsidR="00D5386F" w:rsidRPr="0030690F">
        <w:rPr>
          <w:rFonts w:ascii="Arial" w:hAnsi="Arial" w:cs="Arial"/>
          <w:sz w:val="22"/>
          <w:szCs w:val="22"/>
        </w:rPr>
        <w:t>personalized</w:t>
      </w:r>
      <w:r w:rsidRPr="0030690F">
        <w:rPr>
          <w:rFonts w:ascii="Arial" w:hAnsi="Arial" w:cs="Arial"/>
          <w:sz w:val="22"/>
          <w:szCs w:val="22"/>
        </w:rPr>
        <w:t xml:space="preserve"> care (NHS England, 2019). Lifestyle management, medication management, and blood glucose monitoring are the topics of detailed guidance on the treatment of diabetes provided by the National Institute of Health and Care Excellence (NICE NG28, 2023). NICE gives a focus on shared decision-making, routine HbA1c, and customized self-management assistance. </w:t>
      </w:r>
    </w:p>
    <w:p w:rsidR="0030690F" w:rsidRPr="00FD160D" w:rsidRDefault="0030690F" w:rsidP="00FD160D">
      <w:pPr>
        <w:spacing w:line="360" w:lineRule="auto"/>
        <w:jc w:val="both"/>
        <w:rPr>
          <w:rFonts w:ascii="Arial" w:hAnsi="Arial" w:cs="Arial"/>
          <w:sz w:val="22"/>
          <w:szCs w:val="22"/>
        </w:rPr>
      </w:pPr>
      <w:r w:rsidRPr="0030690F">
        <w:rPr>
          <w:rFonts w:ascii="Arial" w:hAnsi="Arial" w:cs="Arial"/>
          <w:sz w:val="22"/>
          <w:szCs w:val="22"/>
        </w:rPr>
        <w:t xml:space="preserve">The Quality and outcomes Framework (QOF) also encourages general practices to deliver quality in diabetes care, which aligns clinical performance with funding (NHS Digital, 2024). The Health and Care Act (2022) has also introduced Integrated Care System (ICS) in all of England to promote the work of the NHS </w:t>
      </w:r>
      <w:r w:rsidR="00FD160D" w:rsidRPr="00FD160D">
        <w:rPr>
          <w:rFonts w:ascii="Arial" w:hAnsi="Arial" w:cs="Arial"/>
          <w:sz w:val="22"/>
          <w:szCs w:val="22"/>
        </w:rPr>
        <w:t>organizations</w:t>
      </w:r>
      <w:r w:rsidRPr="0030690F">
        <w:rPr>
          <w:rFonts w:ascii="Arial" w:hAnsi="Arial" w:cs="Arial"/>
          <w:sz w:val="22"/>
          <w:szCs w:val="22"/>
        </w:rPr>
        <w:t xml:space="preserve">, local authorities, and community partners. In the case of individuals with diabetes, this integration will aid in improved coordination of medical, psychological, and social care services, including the broader determinants of health, including diet, housing, and income (Department of Health and Social Care, 2022). </w:t>
      </w:r>
    </w:p>
    <w:p w:rsidR="0030690F" w:rsidRPr="00D5386F" w:rsidRDefault="0030690F" w:rsidP="00FD160D">
      <w:pPr>
        <w:spacing w:line="360" w:lineRule="auto"/>
        <w:jc w:val="both"/>
        <w:rPr>
          <w:rFonts w:ascii="Arial" w:hAnsi="Arial" w:cs="Arial"/>
          <w:b/>
          <w:bCs/>
        </w:rPr>
      </w:pPr>
      <w:r w:rsidRPr="0030690F">
        <w:rPr>
          <w:rFonts w:ascii="Arial" w:hAnsi="Arial" w:cs="Arial"/>
          <w:b/>
          <w:bCs/>
        </w:rPr>
        <w:t xml:space="preserve">World and International Systems </w:t>
      </w:r>
    </w:p>
    <w:p w:rsidR="0030690F" w:rsidRPr="00FD160D" w:rsidRDefault="0030690F" w:rsidP="00FD160D">
      <w:pPr>
        <w:spacing w:line="360" w:lineRule="auto"/>
        <w:jc w:val="both"/>
        <w:rPr>
          <w:rFonts w:ascii="Arial" w:hAnsi="Arial" w:cs="Arial"/>
          <w:sz w:val="22"/>
          <w:szCs w:val="22"/>
        </w:rPr>
      </w:pPr>
      <w:r w:rsidRPr="0030690F">
        <w:rPr>
          <w:rFonts w:ascii="Arial" w:hAnsi="Arial" w:cs="Arial"/>
          <w:sz w:val="22"/>
          <w:szCs w:val="22"/>
        </w:rPr>
        <w:t xml:space="preserve">Diabetes is a significant public health concern that is identified by the World Health Organization (WHO) as part of the Global Action Plan to Prevent and Control Noncommunicable Diseases 2013-2030 on the global level (WHO, 2021). The plan targets 25 percent of the existing premature deaths caused by NCDs in 2030, the promotion of integrated health systems, greater affordability of necessary medicine, and prevention to the population level with healthy diets and physical exercise campaigns. This vision is also practiced in accordance with the United Nations </w:t>
      </w:r>
      <w:r w:rsidRPr="0030690F">
        <w:rPr>
          <w:rFonts w:ascii="Arial" w:hAnsi="Arial" w:cs="Arial"/>
          <w:sz w:val="22"/>
          <w:szCs w:val="22"/>
        </w:rPr>
        <w:lastRenderedPageBreak/>
        <w:t>Sustainable Development Goal (SDG) 3.4, which aims to reduce premature deaths due to NCDs, such as diabetes, by prevention and treatment. Such frameworks have had a direct impact on the UK policy due to improved surveillance, screening of the population, and digital innovation policies including remote glucose monitoring and mobile health apps (Public Health England, 2020).</w:t>
      </w:r>
    </w:p>
    <w:p w:rsidR="0030690F" w:rsidRPr="00D5386F" w:rsidRDefault="0030690F" w:rsidP="00FD160D">
      <w:pPr>
        <w:spacing w:line="360" w:lineRule="auto"/>
        <w:jc w:val="both"/>
        <w:rPr>
          <w:rFonts w:ascii="Arial" w:hAnsi="Arial" w:cs="Arial"/>
          <w:b/>
          <w:bCs/>
        </w:rPr>
      </w:pPr>
      <w:r w:rsidRPr="0030690F">
        <w:rPr>
          <w:rFonts w:ascii="Arial" w:hAnsi="Arial" w:cs="Arial"/>
          <w:b/>
          <w:bCs/>
        </w:rPr>
        <w:t xml:space="preserve">Policy Impact on Practice </w:t>
      </w:r>
    </w:p>
    <w:p w:rsidR="00391CDA" w:rsidRPr="00391CDA" w:rsidRDefault="0030690F" w:rsidP="00FD160D">
      <w:pPr>
        <w:spacing w:line="360" w:lineRule="auto"/>
        <w:jc w:val="both"/>
        <w:rPr>
          <w:rFonts w:ascii="Arial" w:hAnsi="Arial" w:cs="Arial"/>
          <w:sz w:val="22"/>
          <w:szCs w:val="22"/>
        </w:rPr>
      </w:pPr>
      <w:r w:rsidRPr="0030690F">
        <w:rPr>
          <w:rFonts w:ascii="Arial" w:hAnsi="Arial" w:cs="Arial"/>
          <w:sz w:val="22"/>
          <w:szCs w:val="22"/>
        </w:rPr>
        <w:t>Combined, UK and global policies are a multi-layered system that helps people with Type 2 Diabetes to prevent, diagnose, and continue managing the disease. The overlap of the NHS Long Term Plan with ICS structures and the WHO frameworks make certain the person-</w:t>
      </w:r>
      <w:r w:rsidR="00FD160D" w:rsidRPr="00FD160D">
        <w:rPr>
          <w:rFonts w:ascii="Arial" w:hAnsi="Arial" w:cs="Arial"/>
          <w:sz w:val="22"/>
          <w:szCs w:val="22"/>
        </w:rPr>
        <w:t>centered</w:t>
      </w:r>
      <w:r w:rsidRPr="0030690F">
        <w:rPr>
          <w:rFonts w:ascii="Arial" w:hAnsi="Arial" w:cs="Arial"/>
          <w:sz w:val="22"/>
          <w:szCs w:val="22"/>
        </w:rPr>
        <w:t xml:space="preserve"> care, the integrated care and the evidence-based care. Those policies enable both professionals in healthcare and patients to collaborate, use evidence-based and non-discriminative approaches to diabetes care across the UK. </w:t>
      </w:r>
    </w:p>
    <w:p w:rsidR="00391CDA" w:rsidRPr="007B6642" w:rsidRDefault="00391CDA" w:rsidP="00D5386F">
      <w:pPr>
        <w:pStyle w:val="Heading1"/>
        <w:rPr>
          <w:rFonts w:ascii="Arial" w:eastAsia="Times New Roman" w:hAnsi="Arial" w:cs="Arial"/>
          <w:b/>
          <w:bCs/>
          <w:color w:val="44546A" w:themeColor="text2"/>
          <w:sz w:val="36"/>
          <w:szCs w:val="36"/>
        </w:rPr>
      </w:pPr>
      <w:bookmarkStart w:id="6" w:name="_Toc211534251"/>
      <w:r w:rsidRPr="007B6642">
        <w:rPr>
          <w:rFonts w:ascii="Arial" w:eastAsia="Times New Roman" w:hAnsi="Arial" w:cs="Arial"/>
          <w:b/>
          <w:bCs/>
          <w:color w:val="44546A" w:themeColor="text2"/>
          <w:sz w:val="32"/>
          <w:szCs w:val="32"/>
        </w:rPr>
        <w:t>Recommendations for Improvement</w:t>
      </w:r>
      <w:bookmarkEnd w:id="6"/>
    </w:p>
    <w:p w:rsidR="00391CDA" w:rsidRPr="00FD160D" w:rsidRDefault="00391CDA" w:rsidP="00D5386F">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Improving care for people with Type 2 Diabetes Mellitus (T2DM) requires a shift towards holistic, person-</w:t>
      </w:r>
      <w:r w:rsidR="00FD160D" w:rsidRPr="00FD160D">
        <w:rPr>
          <w:rFonts w:ascii="Arial" w:eastAsia="Times New Roman" w:hAnsi="Arial" w:cs="Arial"/>
          <w:kern w:val="0"/>
          <w:sz w:val="22"/>
          <w:szCs w:val="22"/>
        </w:rPr>
        <w:t>centered</w:t>
      </w:r>
      <w:r w:rsidRPr="00FD160D">
        <w:rPr>
          <w:rFonts w:ascii="Arial" w:eastAsia="Times New Roman" w:hAnsi="Arial" w:cs="Arial"/>
          <w:kern w:val="0"/>
          <w:sz w:val="22"/>
          <w:szCs w:val="22"/>
        </w:rPr>
        <w:t>, and community-integrated approaches that empower individuals to manage their condition effectively and maintain quality of life. The following recommendations build upon national and international evidence-based guidelines.</w:t>
      </w:r>
    </w:p>
    <w:p w:rsidR="00391CDA" w:rsidRPr="00D5386F" w:rsidRDefault="00391CDA" w:rsidP="00FD160D">
      <w:pPr>
        <w:spacing w:line="360" w:lineRule="auto"/>
        <w:jc w:val="both"/>
        <w:rPr>
          <w:rFonts w:ascii="Arial" w:hAnsi="Arial" w:cs="Arial"/>
          <w:b/>
          <w:bCs/>
          <w:sz w:val="22"/>
          <w:szCs w:val="22"/>
        </w:rPr>
      </w:pPr>
      <w:r w:rsidRPr="00D5386F">
        <w:rPr>
          <w:rFonts w:ascii="Arial" w:hAnsi="Arial" w:cs="Arial"/>
          <w:b/>
          <w:bCs/>
          <w:sz w:val="22"/>
          <w:szCs w:val="22"/>
        </w:rPr>
        <w:t>Strengthen Person-</w:t>
      </w:r>
      <w:r w:rsidR="00FD160D" w:rsidRPr="00D5386F">
        <w:rPr>
          <w:rFonts w:ascii="Arial" w:hAnsi="Arial" w:cs="Arial"/>
          <w:b/>
          <w:bCs/>
          <w:sz w:val="22"/>
          <w:szCs w:val="22"/>
        </w:rPr>
        <w:t>centered</w:t>
      </w:r>
      <w:r w:rsidRPr="00D5386F">
        <w:rPr>
          <w:rFonts w:ascii="Arial" w:hAnsi="Arial" w:cs="Arial"/>
          <w:b/>
          <w:bCs/>
          <w:sz w:val="22"/>
          <w:szCs w:val="22"/>
        </w:rPr>
        <w:t xml:space="preserve"> Care and Shared Decision-Making</w:t>
      </w:r>
    </w:p>
    <w:p w:rsidR="00D5386F" w:rsidRPr="00D5386F" w:rsidRDefault="00391CDA" w:rsidP="00D5386F">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Person-</w:t>
      </w:r>
      <w:r w:rsidR="00FD160D" w:rsidRPr="00FD160D">
        <w:rPr>
          <w:rFonts w:ascii="Arial" w:eastAsia="Times New Roman" w:hAnsi="Arial" w:cs="Arial"/>
          <w:kern w:val="0"/>
          <w:sz w:val="22"/>
          <w:szCs w:val="22"/>
        </w:rPr>
        <w:t>centered</w:t>
      </w:r>
      <w:r w:rsidRPr="00FD160D">
        <w:rPr>
          <w:rFonts w:ascii="Arial" w:eastAsia="Times New Roman" w:hAnsi="Arial" w:cs="Arial"/>
          <w:kern w:val="0"/>
          <w:sz w:val="22"/>
          <w:szCs w:val="22"/>
        </w:rPr>
        <w:t xml:space="preserve"> care should remain central to diabetes management. This involves treating individuals as active partners in their care planning, taking into account personal goals, cultural preferences, and lifestyle contexts (NICE, 2023). Healthcare professionals should use </w:t>
      </w:r>
      <w:r w:rsidR="00FD160D" w:rsidRPr="00FD160D">
        <w:rPr>
          <w:rFonts w:ascii="Arial" w:eastAsia="Times New Roman" w:hAnsi="Arial" w:cs="Arial"/>
          <w:kern w:val="0"/>
          <w:sz w:val="22"/>
          <w:szCs w:val="22"/>
        </w:rPr>
        <w:t>personalized</w:t>
      </w:r>
      <w:r w:rsidRPr="00FD160D">
        <w:rPr>
          <w:rFonts w:ascii="Arial" w:eastAsia="Times New Roman" w:hAnsi="Arial" w:cs="Arial"/>
          <w:kern w:val="0"/>
          <w:sz w:val="22"/>
          <w:szCs w:val="22"/>
        </w:rPr>
        <w:t xml:space="preserve"> care plans and motivational interviewing techniques to support self-efficacy and informed decision-making (The King’s Fund, 2023</w:t>
      </w:r>
      <w:r w:rsidR="00D5386F">
        <w:rPr>
          <w:rFonts w:ascii="Arial" w:eastAsia="Times New Roman" w:hAnsi="Arial" w:cs="Arial"/>
          <w:kern w:val="0"/>
          <w:sz w:val="22"/>
          <w:szCs w:val="22"/>
        </w:rPr>
        <w:t>.</w:t>
      </w:r>
    </w:p>
    <w:p w:rsidR="00391CDA" w:rsidRPr="00D5386F" w:rsidRDefault="00391CDA" w:rsidP="00FD160D">
      <w:pPr>
        <w:spacing w:line="360" w:lineRule="auto"/>
        <w:jc w:val="both"/>
        <w:rPr>
          <w:rFonts w:ascii="Arial" w:hAnsi="Arial" w:cs="Arial"/>
          <w:b/>
          <w:bCs/>
          <w:sz w:val="22"/>
          <w:szCs w:val="22"/>
        </w:rPr>
      </w:pPr>
      <w:r w:rsidRPr="00D5386F">
        <w:rPr>
          <w:rFonts w:ascii="Arial" w:hAnsi="Arial" w:cs="Arial"/>
          <w:b/>
          <w:bCs/>
          <w:sz w:val="22"/>
          <w:szCs w:val="22"/>
        </w:rPr>
        <w:t xml:space="preserve"> Integrate Psychological and Emotional Wellbeing into Routine Care</w:t>
      </w:r>
    </w:p>
    <w:p w:rsidR="00D5386F" w:rsidRDefault="00391CDA" w:rsidP="00FD160D">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Given the high prevalence of diabetes distress and depression, psychological care should be embedded into diabetes management. Routine screening for emotional wellbeing, referral pathways to counsellors or cognitive-</w:t>
      </w:r>
      <w:r w:rsidR="00FD160D" w:rsidRPr="00FD160D">
        <w:rPr>
          <w:rFonts w:ascii="Arial" w:eastAsia="Times New Roman" w:hAnsi="Arial" w:cs="Arial"/>
          <w:kern w:val="0"/>
          <w:sz w:val="22"/>
          <w:szCs w:val="22"/>
        </w:rPr>
        <w:t>behavioral</w:t>
      </w:r>
      <w:r w:rsidRPr="00FD160D">
        <w:rPr>
          <w:rFonts w:ascii="Arial" w:eastAsia="Times New Roman" w:hAnsi="Arial" w:cs="Arial"/>
          <w:kern w:val="0"/>
          <w:sz w:val="22"/>
          <w:szCs w:val="22"/>
        </w:rPr>
        <w:t xml:space="preserve"> therapy, and access to peer support groups should become standard practice (Ismail et al., 2022; Diabetes UK, 2024).</w:t>
      </w:r>
    </w:p>
    <w:p w:rsidR="00391CDA" w:rsidRPr="00FD160D" w:rsidRDefault="00391CDA" w:rsidP="00FD160D">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lastRenderedPageBreak/>
        <w:t>This integration aligns with NICE recommendations for holistic support and improves adherence to medication and lifestyle modifications.</w:t>
      </w:r>
    </w:p>
    <w:p w:rsidR="00391CDA" w:rsidRPr="00D5386F" w:rsidRDefault="00391CDA" w:rsidP="00FD160D">
      <w:pPr>
        <w:spacing w:line="360" w:lineRule="auto"/>
        <w:jc w:val="both"/>
        <w:rPr>
          <w:rFonts w:ascii="Arial" w:hAnsi="Arial" w:cs="Arial"/>
          <w:b/>
          <w:bCs/>
          <w:sz w:val="22"/>
          <w:szCs w:val="22"/>
        </w:rPr>
      </w:pPr>
      <w:r w:rsidRPr="00D5386F">
        <w:rPr>
          <w:rFonts w:ascii="Arial" w:hAnsi="Arial" w:cs="Arial"/>
          <w:b/>
          <w:bCs/>
          <w:sz w:val="22"/>
          <w:szCs w:val="22"/>
        </w:rPr>
        <w:t>Address Health Inequalities Through Community and Policy Action</w:t>
      </w:r>
    </w:p>
    <w:p w:rsidR="00D5386F" w:rsidRDefault="00391CDA" w:rsidP="00FD160D">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 xml:space="preserve">Health inequality remains a major determinant of diabetes prevalence and outcomes. Local Integrated Care Systems (ICSs) should collaborate with voluntary and community </w:t>
      </w:r>
      <w:r w:rsidR="00FD160D" w:rsidRPr="00FD160D">
        <w:rPr>
          <w:rFonts w:ascii="Arial" w:eastAsia="Times New Roman" w:hAnsi="Arial" w:cs="Arial"/>
          <w:kern w:val="0"/>
          <w:sz w:val="22"/>
          <w:szCs w:val="22"/>
        </w:rPr>
        <w:t>organizations</w:t>
      </w:r>
      <w:r w:rsidRPr="00FD160D">
        <w:rPr>
          <w:rFonts w:ascii="Arial" w:eastAsia="Times New Roman" w:hAnsi="Arial" w:cs="Arial"/>
          <w:kern w:val="0"/>
          <w:sz w:val="22"/>
          <w:szCs w:val="22"/>
        </w:rPr>
        <w:t xml:space="preserve"> to deliver culturally appropriate education, multilingual resources, and outreach initiatives in deprived areas (Department of Health and Social Care, 2022).</w:t>
      </w:r>
    </w:p>
    <w:p w:rsidR="00391CDA" w:rsidRPr="00FD160D" w:rsidRDefault="00391CDA" w:rsidP="00D5386F">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Enhanced access to the NHS Diabetes Prevention Programme for underrepresented communities can also bridge gaps in awareness and engagement (Public Health England, 2020).</w:t>
      </w:r>
    </w:p>
    <w:p w:rsidR="00391CDA" w:rsidRPr="00D5386F" w:rsidRDefault="00391CDA" w:rsidP="00FD160D">
      <w:pPr>
        <w:spacing w:line="360" w:lineRule="auto"/>
        <w:jc w:val="both"/>
        <w:rPr>
          <w:rFonts w:ascii="Arial" w:hAnsi="Arial" w:cs="Arial"/>
          <w:b/>
          <w:bCs/>
          <w:sz w:val="22"/>
          <w:szCs w:val="22"/>
        </w:rPr>
      </w:pPr>
      <w:r w:rsidRPr="00D5386F">
        <w:rPr>
          <w:rFonts w:ascii="Arial" w:hAnsi="Arial" w:cs="Arial"/>
          <w:b/>
          <w:bCs/>
          <w:sz w:val="22"/>
          <w:szCs w:val="22"/>
        </w:rPr>
        <w:t xml:space="preserve"> Promote Coordinated, Multidisciplinary Care</w:t>
      </w:r>
    </w:p>
    <w:p w:rsidR="00D5386F" w:rsidRDefault="00391CDA" w:rsidP="00FD160D">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Integrated multidisciplinary teams including GPs, nurses, dietitians, pharmacists, podiatrists, and psychologists — ensure continuity and reduce complications (NHS England, 2024). Adopting both the House of Care Model and Wagner’s Chronic Care Model enables effective collaboration between healthcare professionals and empowers patients through joint goal-setting (Wagner et al., 2001; NHS England, 2019).</w:t>
      </w:r>
    </w:p>
    <w:p w:rsidR="00391CDA" w:rsidRPr="00FD160D" w:rsidRDefault="00391CDA" w:rsidP="00FD160D">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Improved electronic health record sharing and care navigation systems would enhance coordination and reduce duplication across services</w:t>
      </w:r>
    </w:p>
    <w:p w:rsidR="00391CDA" w:rsidRPr="00D5386F" w:rsidRDefault="00FD160D" w:rsidP="00FD160D">
      <w:pPr>
        <w:spacing w:line="360" w:lineRule="auto"/>
        <w:jc w:val="both"/>
        <w:rPr>
          <w:rFonts w:ascii="Arial" w:eastAsia="Times New Roman" w:hAnsi="Arial" w:cs="Arial"/>
          <w:b/>
          <w:bCs/>
          <w:kern w:val="0"/>
          <w:sz w:val="22"/>
          <w:szCs w:val="22"/>
        </w:rPr>
      </w:pPr>
      <w:r w:rsidRPr="00D5386F">
        <w:rPr>
          <w:rFonts w:ascii="Arial" w:hAnsi="Arial" w:cs="Arial"/>
          <w:b/>
          <w:bCs/>
          <w:sz w:val="22"/>
          <w:szCs w:val="22"/>
        </w:rPr>
        <w:t>I</w:t>
      </w:r>
      <w:r w:rsidR="00391CDA" w:rsidRPr="00D5386F">
        <w:rPr>
          <w:rFonts w:ascii="Arial" w:hAnsi="Arial" w:cs="Arial"/>
          <w:b/>
          <w:bCs/>
          <w:sz w:val="22"/>
          <w:szCs w:val="22"/>
        </w:rPr>
        <w:t>mprove End-of-Life and Advanced Care Planning</w:t>
      </w:r>
    </w:p>
    <w:p w:rsidR="00391CDA" w:rsidRPr="00FD160D" w:rsidRDefault="00391CDA" w:rsidP="00FD160D">
      <w:pPr>
        <w:spacing w:before="100" w:beforeAutospacing="1" w:after="100" w:afterAutospacing="1" w:line="360" w:lineRule="auto"/>
        <w:jc w:val="both"/>
        <w:rPr>
          <w:rFonts w:ascii="Arial" w:eastAsia="Times New Roman" w:hAnsi="Arial" w:cs="Arial"/>
          <w:kern w:val="0"/>
          <w:sz w:val="22"/>
          <w:szCs w:val="22"/>
        </w:rPr>
      </w:pPr>
      <w:r w:rsidRPr="00FD160D">
        <w:rPr>
          <w:rFonts w:ascii="Arial" w:eastAsia="Times New Roman" w:hAnsi="Arial" w:cs="Arial"/>
          <w:kern w:val="0"/>
          <w:sz w:val="22"/>
          <w:szCs w:val="22"/>
        </w:rPr>
        <w:t>Although often overlooked in diabetes care, early discussions about end-of-life preferences should be encouraged for individuals with multiple comorbidities or frailty (Marie Curie, 2023). Advance Care Planning (ACP) helps ensure dignity and comfort in later stages. Training healthcare professionals in sensitive communication and palliative principles can improve patient satisfaction and reduce hospital admissions (NICE, 2022).</w:t>
      </w:r>
    </w:p>
    <w:p w:rsidR="000B463A" w:rsidRDefault="000B463A">
      <w:pPr>
        <w:rPr>
          <w:b/>
          <w:bCs/>
        </w:rPr>
      </w:pPr>
      <w:r>
        <w:rPr>
          <w:b/>
          <w:bCs/>
        </w:rPr>
        <w:br w:type="page"/>
      </w:r>
    </w:p>
    <w:p w:rsidR="00391CDA" w:rsidRPr="00391CDA" w:rsidRDefault="00391CDA" w:rsidP="00391CDA">
      <w:pPr>
        <w:rPr>
          <w:b/>
          <w:bCs/>
        </w:rPr>
      </w:pPr>
      <w:r w:rsidRPr="00391CDA">
        <w:rPr>
          <w:b/>
          <w:bCs/>
        </w:rPr>
        <w:lastRenderedPageBreak/>
        <w:t xml:space="preserve">Reference List </w:t>
      </w:r>
    </w:p>
    <w:p w:rsidR="00A37725" w:rsidRPr="00A37725" w:rsidRDefault="00A37725" w:rsidP="000B463A">
      <w:pPr>
        <w:spacing w:after="0" w:line="480" w:lineRule="auto"/>
        <w:ind w:left="720" w:hanging="720"/>
      </w:pPr>
      <w:r w:rsidRPr="00A37725">
        <w:t xml:space="preserve">American Diabetes Association (ADA) (2023). Standards of medical care in diabetes—2023. </w:t>
      </w:r>
      <w:r w:rsidRPr="00A37725">
        <w:rPr>
          <w:i/>
          <w:iCs/>
        </w:rPr>
        <w:t>Diabetes Care</w:t>
      </w:r>
      <w:r w:rsidRPr="00A37725">
        <w:t xml:space="preserve">, 46(Suppl 1), pp.S1–S154. Available at: </w:t>
      </w:r>
      <w:hyperlink r:id="rId8" w:tgtFrame="_new" w:history="1">
        <w:r w:rsidRPr="00A37725">
          <w:rPr>
            <w:rStyle w:val="Hyperlink"/>
          </w:rPr>
          <w:t>https://www.ncbi.nlm.nih.gov/pmc/articles/PMC10008140/</w:t>
        </w:r>
      </w:hyperlink>
      <w:r w:rsidRPr="00A37725">
        <w:t xml:space="preserve"> [Accessed 16 October 2025].</w:t>
      </w:r>
    </w:p>
    <w:p w:rsidR="00A37725" w:rsidRPr="00A37725" w:rsidRDefault="00A37725" w:rsidP="000B463A">
      <w:pPr>
        <w:spacing w:after="0" w:line="480" w:lineRule="auto"/>
        <w:ind w:left="720" w:hanging="720"/>
      </w:pPr>
      <w:r w:rsidRPr="00A37725">
        <w:t xml:space="preserve">Bodenheimer, T., Wagner, E.H. &amp; Grumbach, K. (2022). Improving primary care for patients with chronic illness: the chronic care model, part 2. </w:t>
      </w:r>
      <w:r w:rsidRPr="00A37725">
        <w:rPr>
          <w:i/>
          <w:iCs/>
        </w:rPr>
        <w:t>JAMA</w:t>
      </w:r>
      <w:r w:rsidRPr="00A37725">
        <w:t xml:space="preserve">, 287(15), pp.1909–1914. Available at: </w:t>
      </w:r>
      <w:hyperlink r:id="rId9" w:tgtFrame="_new" w:history="1">
        <w:r w:rsidRPr="00A37725">
          <w:rPr>
            <w:rStyle w:val="Hyperlink"/>
          </w:rPr>
          <w:t>https://pubmed.ncbi.nlm.nih.gov/12377092/</w:t>
        </w:r>
      </w:hyperlink>
      <w:r w:rsidRPr="00A37725">
        <w:t xml:space="preserve"> [Accessed 16 October 2025].</w:t>
      </w:r>
    </w:p>
    <w:p w:rsidR="00A37725" w:rsidRPr="00A37725" w:rsidRDefault="00A37725" w:rsidP="000B463A">
      <w:pPr>
        <w:spacing w:after="0" w:line="480" w:lineRule="auto"/>
        <w:ind w:left="720" w:hanging="720"/>
      </w:pPr>
      <w:r w:rsidRPr="00A37725">
        <w:t xml:space="preserve">Browne, J.L., Ventura, A.D., Mosely, K. &amp; Speight, J. (2023). Stigma and type 2 diabetes: a systematic review. </w:t>
      </w:r>
      <w:r w:rsidRPr="00A37725">
        <w:rPr>
          <w:i/>
          <w:iCs/>
        </w:rPr>
        <w:t>Diabetic Medicine</w:t>
      </w:r>
      <w:r w:rsidRPr="00A37725">
        <w:t xml:space="preserve">, 40(1), e15012. Available at: </w:t>
      </w:r>
      <w:hyperlink r:id="rId10" w:tgtFrame="_new" w:history="1">
        <w:r w:rsidRPr="00A37725">
          <w:rPr>
            <w:rStyle w:val="Hyperlink"/>
          </w:rPr>
          <w:t>https://www.sciencedirect.com/science/article/abs/pii/S0168822723005375</w:t>
        </w:r>
      </w:hyperlink>
      <w:r w:rsidRPr="00A37725">
        <w:t xml:space="preserve"> [Accessed 16 October 2025].</w:t>
      </w:r>
    </w:p>
    <w:p w:rsidR="00A37725" w:rsidRPr="00A37725" w:rsidRDefault="00A37725" w:rsidP="000B463A">
      <w:pPr>
        <w:spacing w:after="0" w:line="480" w:lineRule="auto"/>
        <w:ind w:left="720" w:hanging="720"/>
      </w:pPr>
      <w:r w:rsidRPr="00A37725">
        <w:t xml:space="preserve">Carter, K. &amp; Garber, S. (2021). Family support and self-management in adults with type 2 diabetes. </w:t>
      </w:r>
      <w:r w:rsidRPr="00A37725">
        <w:rPr>
          <w:i/>
          <w:iCs/>
        </w:rPr>
        <w:t>Journal of Health Psychology</w:t>
      </w:r>
      <w:r w:rsidRPr="00A37725">
        <w:t xml:space="preserve">, 26(9), pp.1450–1462. Available at: </w:t>
      </w:r>
      <w:hyperlink r:id="rId11" w:tgtFrame="_new" w:history="1">
        <w:r w:rsidRPr="00A37725">
          <w:rPr>
            <w:rStyle w:val="Hyperlink"/>
          </w:rPr>
          <w:t>https://www.bjd-abcd.com/index.php/bjd/article/view/549</w:t>
        </w:r>
      </w:hyperlink>
      <w:r w:rsidRPr="00A37725">
        <w:t xml:space="preserve"> [Accessed 16 October 2025].</w:t>
      </w:r>
    </w:p>
    <w:p w:rsidR="00A37725" w:rsidRPr="00A37725" w:rsidRDefault="00A37725" w:rsidP="000B463A">
      <w:pPr>
        <w:spacing w:after="0" w:line="480" w:lineRule="auto"/>
        <w:ind w:left="720" w:hanging="720"/>
      </w:pPr>
      <w:r w:rsidRPr="00A37725">
        <w:t>Carers UK (2023). Supporting family carers in long-term conditions. London: Carers UK.</w:t>
      </w:r>
    </w:p>
    <w:p w:rsidR="00A37725" w:rsidRPr="00A37725" w:rsidRDefault="00A37725" w:rsidP="000B463A">
      <w:pPr>
        <w:spacing w:after="0" w:line="480" w:lineRule="auto"/>
        <w:ind w:left="720" w:hanging="720"/>
      </w:pPr>
      <w:r w:rsidRPr="00A37725">
        <w:t xml:space="preserve">Davies, M.J., Aroda, V.R. &amp; Bain, S.C. (2023). Management of hyperglycaemia in type 2 diabetes, 2023: a consensus report. </w:t>
      </w:r>
      <w:r w:rsidRPr="00A37725">
        <w:rPr>
          <w:i/>
          <w:iCs/>
        </w:rPr>
        <w:t>Diabetologia</w:t>
      </w:r>
      <w:r w:rsidRPr="00A37725">
        <w:t>, 66(2), pp.299–314.</w:t>
      </w:r>
    </w:p>
    <w:p w:rsidR="00A37725" w:rsidRPr="00A37725" w:rsidRDefault="00A37725" w:rsidP="000B463A">
      <w:pPr>
        <w:spacing w:after="0" w:line="480" w:lineRule="auto"/>
        <w:ind w:left="720" w:hanging="720"/>
      </w:pPr>
      <w:r w:rsidRPr="00A37725">
        <w:t xml:space="preserve">DeFronzo, R.A., Ferrannini, E. &amp; Zimmet, P. (2022). Pathophysiology of type 2 diabetes mellitus. </w:t>
      </w:r>
      <w:r w:rsidRPr="00A37725">
        <w:rPr>
          <w:i/>
          <w:iCs/>
        </w:rPr>
        <w:t>Diabetologia</w:t>
      </w:r>
      <w:r w:rsidRPr="00A37725">
        <w:t>, 65(6), pp.995–1006.</w:t>
      </w:r>
    </w:p>
    <w:p w:rsidR="00A37725" w:rsidRPr="00A37725" w:rsidRDefault="00A37725" w:rsidP="000B463A">
      <w:pPr>
        <w:spacing w:after="0" w:line="480" w:lineRule="auto"/>
        <w:ind w:left="720" w:hanging="720"/>
      </w:pPr>
      <w:r w:rsidRPr="00A37725">
        <w:lastRenderedPageBreak/>
        <w:t>Department of Health and Social Care (DHSC) (2022). Health and care act 2022: overview. London: DHSC.</w:t>
      </w:r>
    </w:p>
    <w:p w:rsidR="00A37725" w:rsidRPr="00A37725" w:rsidRDefault="00A37725" w:rsidP="000B463A">
      <w:pPr>
        <w:spacing w:after="0" w:line="480" w:lineRule="auto"/>
        <w:ind w:left="720" w:hanging="720"/>
      </w:pPr>
      <w:r w:rsidRPr="00A37725">
        <w:t>Diabetes UK (2024a). Diabetes prevalence 2024 report. London: Diabetes UK.</w:t>
      </w:r>
    </w:p>
    <w:p w:rsidR="00A37725" w:rsidRPr="00A37725" w:rsidRDefault="00A37725" w:rsidP="000B463A">
      <w:pPr>
        <w:spacing w:after="0" w:line="480" w:lineRule="auto"/>
        <w:ind w:left="720" w:hanging="720"/>
      </w:pPr>
      <w:r w:rsidRPr="00A37725">
        <w:t>Diabetes UK (2024b). Diabetes and mental health report. London: Diabetes UK.</w:t>
      </w:r>
    </w:p>
    <w:p w:rsidR="00A37725" w:rsidRPr="00A37725" w:rsidRDefault="00A37725" w:rsidP="000B463A">
      <w:pPr>
        <w:spacing w:after="0" w:line="480" w:lineRule="auto"/>
        <w:ind w:left="720" w:hanging="720"/>
      </w:pPr>
      <w:r w:rsidRPr="00A37725">
        <w:t xml:space="preserve">International Diabetes Federation (IDF) (2023). IDF diabetes atlas. 10th ed. Brussels: IDF. Available at: </w:t>
      </w:r>
      <w:hyperlink r:id="rId12" w:tgtFrame="_new" w:history="1">
        <w:r w:rsidRPr="00A37725">
          <w:rPr>
            <w:rStyle w:val="Hyperlink"/>
          </w:rPr>
          <w:t>https://www.ncbi.nlm.nih.gov/pmc/articles/PMC9819593/</w:t>
        </w:r>
      </w:hyperlink>
      <w:r w:rsidRPr="00A37725">
        <w:t xml:space="preserve"> [Accessed 16 October 2025].</w:t>
      </w:r>
    </w:p>
    <w:p w:rsidR="00A37725" w:rsidRPr="00A37725" w:rsidRDefault="00A37725" w:rsidP="000B463A">
      <w:pPr>
        <w:spacing w:after="0" w:line="480" w:lineRule="auto"/>
        <w:ind w:left="720" w:hanging="720"/>
      </w:pPr>
      <w:r w:rsidRPr="00A37725">
        <w:t xml:space="preserve">Ismail, K., Winkley, K. &amp; Stahl, D. (2022). Psychological interventions for people with type 2 diabetes. </w:t>
      </w:r>
      <w:r w:rsidRPr="00A37725">
        <w:rPr>
          <w:i/>
          <w:iCs/>
        </w:rPr>
        <w:t>The Lancet Diabetes &amp; Endocrinology</w:t>
      </w:r>
      <w:r w:rsidRPr="00A37725">
        <w:t xml:space="preserve">, 10(6), pp.381–393. Available at: </w:t>
      </w:r>
      <w:hyperlink r:id="rId13" w:tgtFrame="_new" w:history="1">
        <w:r w:rsidRPr="00A37725">
          <w:rPr>
            <w:rStyle w:val="Hyperlink"/>
          </w:rPr>
          <w:t>https://pubmed.ncbi.nlm.nih.gov/15145632/</w:t>
        </w:r>
      </w:hyperlink>
      <w:r w:rsidRPr="00A37725">
        <w:t xml:space="preserve"> [Accessed 16 October 2025].</w:t>
      </w:r>
    </w:p>
    <w:p w:rsidR="00A37725" w:rsidRPr="00A37725" w:rsidRDefault="00A37725" w:rsidP="000B463A">
      <w:pPr>
        <w:spacing w:after="0" w:line="480" w:lineRule="auto"/>
        <w:ind w:left="720" w:hanging="720"/>
      </w:pPr>
      <w:r w:rsidRPr="00A37725">
        <w:t xml:space="preserve">Khunti, K., Gray, L.J., Skinner, T., et al. (2021). Effectiveness of the DESMOND programme in improving diabetes self-management. </w:t>
      </w:r>
      <w:r w:rsidRPr="00A37725">
        <w:rPr>
          <w:i/>
          <w:iCs/>
        </w:rPr>
        <w:t>Diabetic Medicine</w:t>
      </w:r>
      <w:r w:rsidRPr="00A37725">
        <w:t xml:space="preserve">, 38(4), e14452. Available at: </w:t>
      </w:r>
      <w:hyperlink r:id="rId14" w:tgtFrame="_new" w:history="1">
        <w:r w:rsidRPr="00A37725">
          <w:rPr>
            <w:rStyle w:val="Hyperlink"/>
          </w:rPr>
          <w:t>https://pubmed.ncbi.nlm.nih.gov/22539172/</w:t>
        </w:r>
      </w:hyperlink>
      <w:r w:rsidRPr="00A37725">
        <w:t xml:space="preserve"> [Accessed 16 October 2025].</w:t>
      </w:r>
    </w:p>
    <w:p w:rsidR="00A37725" w:rsidRPr="00A37725" w:rsidRDefault="00A37725" w:rsidP="000B463A">
      <w:pPr>
        <w:spacing w:after="0" w:line="480" w:lineRule="auto"/>
        <w:ind w:left="720" w:hanging="720"/>
      </w:pPr>
      <w:r w:rsidRPr="00A37725">
        <w:t xml:space="preserve">Lean, M.E.J., Leslie, W.S. &amp; Taylor, R. (2019). Durability of a primary care–led weight-management intervention for remission of type 2 diabetes. </w:t>
      </w:r>
      <w:r w:rsidRPr="00A37725">
        <w:rPr>
          <w:i/>
          <w:iCs/>
        </w:rPr>
        <w:t>The Lancet Diabetes &amp; Endocrinology</w:t>
      </w:r>
      <w:r w:rsidRPr="00A37725">
        <w:t xml:space="preserve">, 7(5), pp.344–355. Available at: </w:t>
      </w:r>
      <w:hyperlink r:id="rId15" w:tgtFrame="_new" w:history="1">
        <w:r w:rsidRPr="00A37725">
          <w:rPr>
            <w:rStyle w:val="Hyperlink"/>
          </w:rPr>
          <w:t>https://pubmed.ncbi.nlm.nih.gov/30852132/</w:t>
        </w:r>
      </w:hyperlink>
      <w:r w:rsidRPr="00A37725">
        <w:t xml:space="preserve"> [Accessed 16 October 2025].</w:t>
      </w:r>
    </w:p>
    <w:p w:rsidR="00A37725" w:rsidRPr="00A37725" w:rsidRDefault="00A37725" w:rsidP="000B463A">
      <w:pPr>
        <w:spacing w:after="0" w:line="480" w:lineRule="auto"/>
        <w:ind w:left="720" w:hanging="720"/>
      </w:pPr>
      <w:r w:rsidRPr="00A37725">
        <w:t>Marie Curie (2023). Advance care planning for long-term conditions. London: Marie Curie.</w:t>
      </w:r>
    </w:p>
    <w:p w:rsidR="00A37725" w:rsidRPr="00A37725" w:rsidRDefault="00A37725" w:rsidP="000B463A">
      <w:pPr>
        <w:spacing w:after="0" w:line="480" w:lineRule="auto"/>
        <w:ind w:left="720" w:hanging="720"/>
      </w:pPr>
      <w:r w:rsidRPr="00A37725">
        <w:t>National Institute for Health and Care Excellence (NICE) (2022). End-of-life care for adults: guidance (NG142). London: NICE.</w:t>
      </w:r>
    </w:p>
    <w:p w:rsidR="00A37725" w:rsidRPr="00A37725" w:rsidRDefault="00A37725" w:rsidP="000B463A">
      <w:pPr>
        <w:spacing w:after="0" w:line="480" w:lineRule="auto"/>
        <w:ind w:left="720" w:hanging="720"/>
      </w:pPr>
      <w:r w:rsidRPr="00A37725">
        <w:t>National Institute for Health and Care Excellence (NICE) (2023). Type 2 diabetes in adults: management (NG17 &amp; NG28). London: NICE.</w:t>
      </w:r>
    </w:p>
    <w:p w:rsidR="00A37725" w:rsidRPr="00A37725" w:rsidRDefault="00A37725" w:rsidP="000B463A">
      <w:pPr>
        <w:spacing w:after="0" w:line="480" w:lineRule="auto"/>
        <w:ind w:left="720" w:hanging="720"/>
      </w:pPr>
      <w:r w:rsidRPr="00A37725">
        <w:lastRenderedPageBreak/>
        <w:t>NHS (2019). The NHS long term plan. London: NHS England.</w:t>
      </w:r>
    </w:p>
    <w:p w:rsidR="00A37725" w:rsidRPr="00A37725" w:rsidRDefault="00A37725" w:rsidP="000B463A">
      <w:pPr>
        <w:spacing w:after="0" w:line="480" w:lineRule="auto"/>
        <w:ind w:left="720" w:hanging="720"/>
      </w:pPr>
      <w:r w:rsidRPr="00A37725">
        <w:t>NHS (2024). Physical activity guidelines for adults. London: NHS.</w:t>
      </w:r>
    </w:p>
    <w:p w:rsidR="00A37725" w:rsidRPr="00A37725" w:rsidRDefault="00A37725" w:rsidP="000B463A">
      <w:pPr>
        <w:spacing w:after="0" w:line="480" w:lineRule="auto"/>
        <w:ind w:left="720" w:hanging="720"/>
      </w:pPr>
      <w:r w:rsidRPr="00A37725">
        <w:t>NHS Digital (2023). National diabetes audit: 2022–23 report &amp; NHS Diabetes App Library and MyDiabetesMyWay statistics. Leeds: NHS Digital.</w:t>
      </w:r>
    </w:p>
    <w:p w:rsidR="00A37725" w:rsidRPr="00A37725" w:rsidRDefault="00A37725" w:rsidP="000B463A">
      <w:pPr>
        <w:spacing w:after="0" w:line="480" w:lineRule="auto"/>
        <w:ind w:left="720" w:hanging="720"/>
      </w:pPr>
      <w:r w:rsidRPr="00A37725">
        <w:t>NHS Digital (2024). Quality and outcomes framework (QOF) data 2023–24. London: NHS Digital.</w:t>
      </w:r>
    </w:p>
    <w:p w:rsidR="00A37725" w:rsidRPr="00A37725" w:rsidRDefault="00A37725" w:rsidP="000B463A">
      <w:pPr>
        <w:spacing w:after="0" w:line="480" w:lineRule="auto"/>
        <w:ind w:left="720" w:hanging="720"/>
      </w:pPr>
      <w:r w:rsidRPr="00A37725">
        <w:t>NHS England (2019). The house of care model: a framework for long-term conditions. London: NHS England.</w:t>
      </w:r>
    </w:p>
    <w:p w:rsidR="00A37725" w:rsidRPr="00A37725" w:rsidRDefault="00A37725" w:rsidP="000B463A">
      <w:pPr>
        <w:spacing w:after="0" w:line="480" w:lineRule="auto"/>
        <w:ind w:left="720" w:hanging="720"/>
      </w:pPr>
      <w:r w:rsidRPr="00A37725">
        <w:t>NHS England (2024). Diabetes care and treatment pathways. London: NHS England.</w:t>
      </w:r>
    </w:p>
    <w:p w:rsidR="00A37725" w:rsidRPr="00A37725" w:rsidRDefault="00A37725" w:rsidP="000B463A">
      <w:pPr>
        <w:spacing w:after="0" w:line="480" w:lineRule="auto"/>
        <w:ind w:left="720" w:hanging="720"/>
      </w:pPr>
      <w:r w:rsidRPr="00A37725">
        <w:t>Office for National Statistics (ONS) (2024). Diabetes prevalence by age and sex in the UK. London: ONS.</w:t>
      </w:r>
    </w:p>
    <w:p w:rsidR="00A37725" w:rsidRPr="00A37725" w:rsidRDefault="00A37725" w:rsidP="000B463A">
      <w:pPr>
        <w:spacing w:after="0" w:line="480" w:lineRule="auto"/>
        <w:ind w:left="720" w:hanging="720"/>
      </w:pPr>
      <w:r w:rsidRPr="00A37725">
        <w:t xml:space="preserve">Perrin, N.E., Davies, M.J. &amp; Ismail, K. (2022). The role of emotional health in diabetes self-management. </w:t>
      </w:r>
      <w:r w:rsidRPr="00A37725">
        <w:rPr>
          <w:i/>
          <w:iCs/>
        </w:rPr>
        <w:t>Diabetic Medicine</w:t>
      </w:r>
      <w:r w:rsidRPr="00A37725">
        <w:t xml:space="preserve">, 39(3), e14789. Available at: </w:t>
      </w:r>
      <w:hyperlink r:id="rId16" w:tgtFrame="_new" w:history="1">
        <w:r w:rsidRPr="00A37725">
          <w:rPr>
            <w:rStyle w:val="Hyperlink"/>
          </w:rPr>
          <w:t>https://www.ncbi.nlm.nih.gov/pmc/articles/PMC10463375/</w:t>
        </w:r>
      </w:hyperlink>
      <w:r w:rsidRPr="00A37725">
        <w:t xml:space="preserve"> [Accessed 16 October 2025].</w:t>
      </w:r>
    </w:p>
    <w:p w:rsidR="00A37725" w:rsidRPr="00A37725" w:rsidRDefault="00A37725" w:rsidP="000B463A">
      <w:pPr>
        <w:spacing w:after="0" w:line="480" w:lineRule="auto"/>
        <w:ind w:left="720" w:hanging="720"/>
      </w:pPr>
      <w:r w:rsidRPr="00A37725">
        <w:t>Public Health England (PHE) (2020). Health matters: preventing type 2 diabetes. London: PHE.</w:t>
      </w:r>
    </w:p>
    <w:p w:rsidR="00A37725" w:rsidRPr="00A37725" w:rsidRDefault="00A37725" w:rsidP="000B463A">
      <w:pPr>
        <w:spacing w:after="0" w:line="480" w:lineRule="auto"/>
        <w:ind w:left="720" w:hanging="720"/>
      </w:pPr>
      <w:r w:rsidRPr="00A37725">
        <w:t>Public Health England (PHE) (2023). Health matters: preventing type 2 diabetes &amp; health inequalities. London: PHE.</w:t>
      </w:r>
    </w:p>
    <w:p w:rsidR="00A37725" w:rsidRPr="00A37725" w:rsidRDefault="00A37725" w:rsidP="000B463A">
      <w:pPr>
        <w:spacing w:after="0" w:line="480" w:lineRule="auto"/>
        <w:ind w:left="720" w:hanging="720"/>
      </w:pPr>
      <w:r w:rsidRPr="00A37725">
        <w:t>Royal National Institute of Blind People (RNIB) (2024). Diabetic eye disease: facts and figures 2024. London: RNIB.</w:t>
      </w:r>
    </w:p>
    <w:p w:rsidR="00A37725" w:rsidRPr="00A37725" w:rsidRDefault="00A37725" w:rsidP="000B463A">
      <w:pPr>
        <w:spacing w:after="0" w:line="480" w:lineRule="auto"/>
        <w:ind w:left="720" w:hanging="720"/>
      </w:pPr>
      <w:r w:rsidRPr="00A37725">
        <w:t>The King’s Fund (2023). Transforming long-term condition care through the house of care approach &amp; the cost of living and long-term conditions. London: The King’s Fund.</w:t>
      </w:r>
    </w:p>
    <w:p w:rsidR="00A37725" w:rsidRPr="00A37725" w:rsidRDefault="00A37725" w:rsidP="000B463A">
      <w:pPr>
        <w:spacing w:after="0" w:line="480" w:lineRule="auto"/>
        <w:ind w:left="720" w:hanging="720"/>
      </w:pPr>
      <w:r w:rsidRPr="00A37725">
        <w:lastRenderedPageBreak/>
        <w:t xml:space="preserve">Wagner, E.H., Austin, B.T. &amp; Von Korff, M. (2001). Organizing care for patients with chronic illness. </w:t>
      </w:r>
      <w:r w:rsidRPr="00A37725">
        <w:rPr>
          <w:i/>
          <w:iCs/>
        </w:rPr>
        <w:t>Milbank Quarterly</w:t>
      </w:r>
      <w:r w:rsidRPr="00A37725">
        <w:t>, 74(4), pp.511–544.</w:t>
      </w:r>
    </w:p>
    <w:p w:rsidR="00A37725" w:rsidRPr="00A37725" w:rsidRDefault="00A37725" w:rsidP="000B463A">
      <w:pPr>
        <w:spacing w:after="0" w:line="480" w:lineRule="auto"/>
        <w:ind w:left="720" w:hanging="720"/>
      </w:pPr>
      <w:r w:rsidRPr="00A37725">
        <w:t xml:space="preserve">World Health Organization (WHO) (2021). Integrated care for older people (ICOPE) implementation framework. Geneva: WHO. Available at: </w:t>
      </w:r>
      <w:hyperlink r:id="rId17" w:tgtFrame="_new" w:history="1">
        <w:r w:rsidRPr="00A37725">
          <w:rPr>
            <w:rStyle w:val="Hyperlink"/>
          </w:rPr>
          <w:t>https://www.who.int/teams/maternal-newborn-child-adolescent-health-and-ageing/ageing-and-health/integrated-care-for-older-people-icope</w:t>
        </w:r>
      </w:hyperlink>
      <w:r w:rsidRPr="00A37725">
        <w:t xml:space="preserve"> [Accessed 16 October 2025].</w:t>
      </w:r>
    </w:p>
    <w:p w:rsidR="00A37725" w:rsidRPr="00A37725" w:rsidRDefault="00A37725" w:rsidP="000B463A">
      <w:pPr>
        <w:spacing w:after="0" w:line="480" w:lineRule="auto"/>
        <w:ind w:left="720" w:hanging="720"/>
      </w:pPr>
      <w:r w:rsidRPr="00A37725">
        <w:t xml:space="preserve">World Health Organization (WHO) (2023). Diabetes fact sheet. Geneva: WHO. Available at: </w:t>
      </w:r>
      <w:hyperlink r:id="rId18" w:tgtFrame="_new" w:history="1">
        <w:r w:rsidRPr="00A37725">
          <w:rPr>
            <w:rStyle w:val="Hyperlink"/>
          </w:rPr>
          <w:t>https://www.who.int/publications/i/item/9789240103726</w:t>
        </w:r>
      </w:hyperlink>
      <w:r w:rsidRPr="00A37725">
        <w:t xml:space="preserve"> [Accessed 16 October 2025].</w:t>
      </w:r>
    </w:p>
    <w:p w:rsidR="00935D0E" w:rsidRDefault="00935D0E"/>
    <w:sectPr w:rsidR="00935D0E" w:rsidSect="005D6FA3">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0C66" w:rsidRDefault="00550C66" w:rsidP="00D5386F">
      <w:pPr>
        <w:spacing w:after="0" w:line="240" w:lineRule="auto"/>
      </w:pPr>
      <w:r>
        <w:separator/>
      </w:r>
    </w:p>
  </w:endnote>
  <w:endnote w:type="continuationSeparator" w:id="1">
    <w:p w:rsidR="00550C66" w:rsidRDefault="00550C66" w:rsidP="00D538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5964865"/>
      <w:docPartObj>
        <w:docPartGallery w:val="Page Numbers (Bottom of Page)"/>
        <w:docPartUnique/>
      </w:docPartObj>
    </w:sdtPr>
    <w:sdtEndPr>
      <w:rPr>
        <w:noProof/>
      </w:rPr>
    </w:sdtEndPr>
    <w:sdtContent>
      <w:p w:rsidR="00D5386F" w:rsidRDefault="005D6FA3">
        <w:pPr>
          <w:pStyle w:val="Footer"/>
          <w:jc w:val="right"/>
        </w:pPr>
        <w:r>
          <w:fldChar w:fldCharType="begin"/>
        </w:r>
        <w:r w:rsidR="00D5386F">
          <w:instrText xml:space="preserve"> PAGE   \* MERGEFORMAT </w:instrText>
        </w:r>
        <w:r>
          <w:fldChar w:fldCharType="separate"/>
        </w:r>
        <w:r w:rsidR="00C54CD3">
          <w:rPr>
            <w:noProof/>
          </w:rPr>
          <w:t>2</w:t>
        </w:r>
        <w:r>
          <w:rPr>
            <w:noProof/>
          </w:rPr>
          <w:fldChar w:fldCharType="end"/>
        </w:r>
      </w:p>
    </w:sdtContent>
  </w:sdt>
  <w:p w:rsidR="00D5386F" w:rsidRDefault="00D538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0C66" w:rsidRDefault="00550C66" w:rsidP="00D5386F">
      <w:pPr>
        <w:spacing w:after="0" w:line="240" w:lineRule="auto"/>
      </w:pPr>
      <w:r>
        <w:separator/>
      </w:r>
    </w:p>
  </w:footnote>
  <w:footnote w:type="continuationSeparator" w:id="1">
    <w:p w:rsidR="00550C66" w:rsidRDefault="00550C66" w:rsidP="00D5386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B562EE"/>
    <w:multiLevelType w:val="multilevel"/>
    <w:tmpl w:val="138A0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694080"/>
    <w:multiLevelType w:val="multilevel"/>
    <w:tmpl w:val="8328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56403B"/>
    <w:multiLevelType w:val="multilevel"/>
    <w:tmpl w:val="C450E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4B6D19"/>
    <w:multiLevelType w:val="multilevel"/>
    <w:tmpl w:val="42A08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AF565B2"/>
    <w:multiLevelType w:val="multilevel"/>
    <w:tmpl w:val="79A8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98A5E86"/>
    <w:multiLevelType w:val="multilevel"/>
    <w:tmpl w:val="0FD4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3514DE7"/>
    <w:multiLevelType w:val="multilevel"/>
    <w:tmpl w:val="B59E0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66127DC"/>
    <w:multiLevelType w:val="multilevel"/>
    <w:tmpl w:val="BDFE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6B66701"/>
    <w:multiLevelType w:val="multilevel"/>
    <w:tmpl w:val="D7C09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8BF6089"/>
    <w:multiLevelType w:val="multilevel"/>
    <w:tmpl w:val="60C4A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70A3FBA"/>
    <w:multiLevelType w:val="multilevel"/>
    <w:tmpl w:val="0B24D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4C03DC0"/>
    <w:multiLevelType w:val="multilevel"/>
    <w:tmpl w:val="4E42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6EE6047"/>
    <w:multiLevelType w:val="multilevel"/>
    <w:tmpl w:val="963E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7"/>
  </w:num>
  <w:num w:numId="4">
    <w:abstractNumId w:val="0"/>
  </w:num>
  <w:num w:numId="5">
    <w:abstractNumId w:val="12"/>
  </w:num>
  <w:num w:numId="6">
    <w:abstractNumId w:val="6"/>
  </w:num>
  <w:num w:numId="7">
    <w:abstractNumId w:val="8"/>
  </w:num>
  <w:num w:numId="8">
    <w:abstractNumId w:val="1"/>
  </w:num>
  <w:num w:numId="9">
    <w:abstractNumId w:val="3"/>
  </w:num>
  <w:num w:numId="10">
    <w:abstractNumId w:val="10"/>
  </w:num>
  <w:num w:numId="11">
    <w:abstractNumId w:val="4"/>
  </w:num>
  <w:num w:numId="12">
    <w:abstractNumId w:val="11"/>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8"/>
  <w:defaultTabStop w:val="720"/>
  <w:characterSpacingControl w:val="doNotCompress"/>
  <w:footnotePr>
    <w:footnote w:id="0"/>
    <w:footnote w:id="1"/>
  </w:footnotePr>
  <w:endnotePr>
    <w:endnote w:id="0"/>
    <w:endnote w:id="1"/>
  </w:endnotePr>
  <w:compat/>
  <w:rsids>
    <w:rsidRoot w:val="00391CDA"/>
    <w:rsid w:val="000B463A"/>
    <w:rsid w:val="00263F85"/>
    <w:rsid w:val="0028192B"/>
    <w:rsid w:val="0030690F"/>
    <w:rsid w:val="00312F42"/>
    <w:rsid w:val="00391CDA"/>
    <w:rsid w:val="003E3737"/>
    <w:rsid w:val="0041522F"/>
    <w:rsid w:val="00550C66"/>
    <w:rsid w:val="005D6FA3"/>
    <w:rsid w:val="0079597C"/>
    <w:rsid w:val="007B6642"/>
    <w:rsid w:val="00935D0E"/>
    <w:rsid w:val="009C4D0B"/>
    <w:rsid w:val="00A37725"/>
    <w:rsid w:val="00A90373"/>
    <w:rsid w:val="00B035EC"/>
    <w:rsid w:val="00BB4BBA"/>
    <w:rsid w:val="00C54CD3"/>
    <w:rsid w:val="00D03B85"/>
    <w:rsid w:val="00D5386F"/>
    <w:rsid w:val="00EC5D14"/>
    <w:rsid w:val="00F65394"/>
    <w:rsid w:val="00FD16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6FA3"/>
  </w:style>
  <w:style w:type="paragraph" w:styleId="Heading1">
    <w:name w:val="heading 1"/>
    <w:basedOn w:val="Normal"/>
    <w:next w:val="Normal"/>
    <w:link w:val="Heading1Char"/>
    <w:uiPriority w:val="9"/>
    <w:qFormat/>
    <w:rsid w:val="00391C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91C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91C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1C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1C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1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C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C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C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91C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91C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1C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1C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1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CDA"/>
    <w:rPr>
      <w:rFonts w:eastAsiaTheme="majorEastAsia" w:cstheme="majorBidi"/>
      <w:color w:val="272727" w:themeColor="text1" w:themeTint="D8"/>
    </w:rPr>
  </w:style>
  <w:style w:type="paragraph" w:styleId="Title">
    <w:name w:val="Title"/>
    <w:basedOn w:val="Normal"/>
    <w:next w:val="Normal"/>
    <w:link w:val="TitleChar"/>
    <w:uiPriority w:val="10"/>
    <w:qFormat/>
    <w:rsid w:val="00391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CDA"/>
    <w:pPr>
      <w:spacing w:before="160"/>
      <w:jc w:val="center"/>
    </w:pPr>
    <w:rPr>
      <w:i/>
      <w:iCs/>
      <w:color w:val="404040" w:themeColor="text1" w:themeTint="BF"/>
    </w:rPr>
  </w:style>
  <w:style w:type="character" w:customStyle="1" w:styleId="QuoteChar">
    <w:name w:val="Quote Char"/>
    <w:basedOn w:val="DefaultParagraphFont"/>
    <w:link w:val="Quote"/>
    <w:uiPriority w:val="29"/>
    <w:rsid w:val="00391CDA"/>
    <w:rPr>
      <w:i/>
      <w:iCs/>
      <w:color w:val="404040" w:themeColor="text1" w:themeTint="BF"/>
    </w:rPr>
  </w:style>
  <w:style w:type="paragraph" w:styleId="ListParagraph">
    <w:name w:val="List Paragraph"/>
    <w:basedOn w:val="Normal"/>
    <w:uiPriority w:val="34"/>
    <w:qFormat/>
    <w:rsid w:val="00391CDA"/>
    <w:pPr>
      <w:ind w:left="720"/>
      <w:contextualSpacing/>
    </w:pPr>
  </w:style>
  <w:style w:type="character" w:styleId="IntenseEmphasis">
    <w:name w:val="Intense Emphasis"/>
    <w:basedOn w:val="DefaultParagraphFont"/>
    <w:uiPriority w:val="21"/>
    <w:qFormat/>
    <w:rsid w:val="00391CDA"/>
    <w:rPr>
      <w:i/>
      <w:iCs/>
      <w:color w:val="2F5496" w:themeColor="accent1" w:themeShade="BF"/>
    </w:rPr>
  </w:style>
  <w:style w:type="paragraph" w:styleId="IntenseQuote">
    <w:name w:val="Intense Quote"/>
    <w:basedOn w:val="Normal"/>
    <w:next w:val="Normal"/>
    <w:link w:val="IntenseQuoteChar"/>
    <w:uiPriority w:val="30"/>
    <w:qFormat/>
    <w:rsid w:val="00391C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1CDA"/>
    <w:rPr>
      <w:i/>
      <w:iCs/>
      <w:color w:val="2F5496" w:themeColor="accent1" w:themeShade="BF"/>
    </w:rPr>
  </w:style>
  <w:style w:type="character" w:styleId="IntenseReference">
    <w:name w:val="Intense Reference"/>
    <w:basedOn w:val="DefaultParagraphFont"/>
    <w:uiPriority w:val="32"/>
    <w:qFormat/>
    <w:rsid w:val="00391CDA"/>
    <w:rPr>
      <w:b/>
      <w:bCs/>
      <w:smallCaps/>
      <w:color w:val="2F5496" w:themeColor="accent1" w:themeShade="BF"/>
      <w:spacing w:val="5"/>
    </w:rPr>
  </w:style>
  <w:style w:type="character" w:styleId="Strong">
    <w:name w:val="Strong"/>
    <w:basedOn w:val="DefaultParagraphFont"/>
    <w:uiPriority w:val="22"/>
    <w:qFormat/>
    <w:rsid w:val="00391CDA"/>
    <w:rPr>
      <w:b/>
      <w:bCs/>
    </w:rPr>
  </w:style>
  <w:style w:type="paragraph" w:styleId="NormalWeb">
    <w:name w:val="Normal (Web)"/>
    <w:basedOn w:val="Normal"/>
    <w:uiPriority w:val="99"/>
    <w:semiHidden/>
    <w:unhideWhenUsed/>
    <w:rsid w:val="00391CDA"/>
    <w:pPr>
      <w:spacing w:before="100" w:beforeAutospacing="1" w:after="100" w:afterAutospacing="1" w:line="240" w:lineRule="auto"/>
    </w:pPr>
    <w:rPr>
      <w:rFonts w:ascii="Times New Roman" w:eastAsia="Times New Roman" w:hAnsi="Times New Roman" w:cs="Times New Roman"/>
      <w:kern w:val="0"/>
    </w:rPr>
  </w:style>
  <w:style w:type="character" w:styleId="Hyperlink">
    <w:name w:val="Hyperlink"/>
    <w:basedOn w:val="DefaultParagraphFont"/>
    <w:uiPriority w:val="99"/>
    <w:unhideWhenUsed/>
    <w:rsid w:val="00391CDA"/>
    <w:rPr>
      <w:color w:val="0563C1" w:themeColor="hyperlink"/>
      <w:u w:val="single"/>
    </w:rPr>
  </w:style>
  <w:style w:type="character" w:customStyle="1" w:styleId="UnresolvedMention">
    <w:name w:val="Unresolved Mention"/>
    <w:basedOn w:val="DefaultParagraphFont"/>
    <w:uiPriority w:val="99"/>
    <w:semiHidden/>
    <w:unhideWhenUsed/>
    <w:rsid w:val="00391CDA"/>
    <w:rPr>
      <w:color w:val="605E5C"/>
      <w:shd w:val="clear" w:color="auto" w:fill="E1DFDD"/>
    </w:rPr>
  </w:style>
  <w:style w:type="paragraph" w:styleId="TOCHeading">
    <w:name w:val="TOC Heading"/>
    <w:basedOn w:val="Heading1"/>
    <w:next w:val="Normal"/>
    <w:uiPriority w:val="39"/>
    <w:unhideWhenUsed/>
    <w:qFormat/>
    <w:rsid w:val="00D5386F"/>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D5386F"/>
    <w:pPr>
      <w:spacing w:after="100"/>
    </w:pPr>
  </w:style>
  <w:style w:type="paragraph" w:styleId="Header">
    <w:name w:val="header"/>
    <w:basedOn w:val="Normal"/>
    <w:link w:val="HeaderChar"/>
    <w:uiPriority w:val="99"/>
    <w:unhideWhenUsed/>
    <w:rsid w:val="00D538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386F"/>
  </w:style>
  <w:style w:type="paragraph" w:styleId="Footer">
    <w:name w:val="footer"/>
    <w:basedOn w:val="Normal"/>
    <w:link w:val="FooterChar"/>
    <w:uiPriority w:val="99"/>
    <w:unhideWhenUsed/>
    <w:rsid w:val="00D538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386F"/>
  </w:style>
  <w:style w:type="table" w:styleId="TableGrid">
    <w:name w:val="Table Grid"/>
    <w:basedOn w:val="TableNormal"/>
    <w:uiPriority w:val="39"/>
    <w:rsid w:val="00F6539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54C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CD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0008140/" TargetMode="External"/><Relationship Id="rId13" Type="http://schemas.openxmlformats.org/officeDocument/2006/relationships/hyperlink" Target="https://pubmed.ncbi.nlm.nih.gov/15145632/?utm_source=chatgpt.com" TargetMode="External"/><Relationship Id="rId18" Type="http://schemas.openxmlformats.org/officeDocument/2006/relationships/hyperlink" Target="https://www.who.int/publications/i/item/9789240103726?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cbi.nlm.nih.gov/pmc/articles/PMC9819593/" TargetMode="External"/><Relationship Id="rId17" Type="http://schemas.openxmlformats.org/officeDocument/2006/relationships/hyperlink" Target="https://www.who.int/teams/maternal-newborn-child-adolescent-health-and-ageing/ageing-and-health/integrated-care-for-older-people-icope?utm_source=chatgpt.com" TargetMode="External"/><Relationship Id="rId2" Type="http://schemas.openxmlformats.org/officeDocument/2006/relationships/numbering" Target="numbering.xml"/><Relationship Id="rId16" Type="http://schemas.openxmlformats.org/officeDocument/2006/relationships/hyperlink" Target="https://www.ncbi.nlm.nih.gov/pmc/articles/PMC1046337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jd-abcd.com/index.php/bjd/article/view/549?utm_source=chatgpt.com" TargetMode="External"/><Relationship Id="rId5" Type="http://schemas.openxmlformats.org/officeDocument/2006/relationships/webSettings" Target="webSettings.xml"/><Relationship Id="rId15" Type="http://schemas.openxmlformats.org/officeDocument/2006/relationships/hyperlink" Target="https://pubmed.ncbi.nlm.nih.gov/30852132/?utm_source=chatgpt.com" TargetMode="External"/><Relationship Id="rId10" Type="http://schemas.openxmlformats.org/officeDocument/2006/relationships/hyperlink" Target="https://www.sciencedirect.com/science/article/abs/pii/S0168822723005375?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ubmed.ncbi.nlm.nih.gov/12377092/?utm_source=chatgpt.com" TargetMode="External"/><Relationship Id="rId14" Type="http://schemas.openxmlformats.org/officeDocument/2006/relationships/hyperlink" Target="https://pubmed.ncbi.nlm.nih.gov/2253917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41395-3C04-40CF-B97F-3C47D0E75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Pages>
  <Words>4108</Words>
  <Characters>23417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 Panna Saha</dc:creator>
  <cp:keywords/>
  <dc:description/>
  <cp:lastModifiedBy>Lenovo</cp:lastModifiedBy>
  <cp:revision>5</cp:revision>
  <dcterms:created xsi:type="dcterms:W3CDTF">2025-10-16T11:03:00Z</dcterms:created>
  <dcterms:modified xsi:type="dcterms:W3CDTF">2025-10-22T13:07:00Z</dcterms:modified>
</cp:coreProperties>
</file>