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6691B" w14:textId="14BAC7F6" w:rsidR="008811B1" w:rsidRDefault="00BA2E26" w:rsidP="3478491B">
      <w:pPr>
        <w:spacing w:after="0"/>
      </w:pPr>
      <w:r>
        <w:t xml:space="preserve"> </w:t>
      </w:r>
      <w:r w:rsidRPr="3478491B">
        <w:rPr>
          <w:rFonts w:ascii="Helvetica Neue" w:eastAsia="Helvetica Neue" w:hAnsi="Helvetica Neue" w:cs="Helvetica Neue"/>
          <w:color w:val="000000" w:themeColor="text1"/>
          <w:sz w:val="16"/>
          <w:szCs w:val="16"/>
        </w:rPr>
        <w:t>Ianto Davies 2317125</w:t>
      </w:r>
    </w:p>
    <w:p w14:paraId="21B2F134" w14:textId="245F8419" w:rsidR="008811B1" w:rsidRDefault="008811B1" w:rsidP="3478491B">
      <w:pPr>
        <w:spacing w:after="0"/>
      </w:pPr>
    </w:p>
    <w:p w14:paraId="5EB97B4D" w14:textId="1CBE03B4" w:rsidR="008811B1" w:rsidRDefault="00BA2E26" w:rsidP="3478491B">
      <w:pPr>
        <w:spacing w:after="0"/>
      </w:pPr>
      <w:r w:rsidRPr="3478491B">
        <w:rPr>
          <w:rFonts w:ascii="Helvetica Neue" w:eastAsia="Helvetica Neue" w:hAnsi="Helvetica Neue" w:cs="Helvetica Neue"/>
          <w:b/>
          <w:bCs/>
          <w:color w:val="000000" w:themeColor="text1"/>
          <w:sz w:val="15"/>
          <w:szCs w:val="15"/>
        </w:rPr>
        <w:t xml:space="preserve">Speech and language </w:t>
      </w:r>
      <w:proofErr w:type="gramStart"/>
      <w:r w:rsidRPr="3478491B">
        <w:rPr>
          <w:rFonts w:ascii="Helvetica Neue" w:eastAsia="Helvetica Neue" w:hAnsi="Helvetica Neue" w:cs="Helvetica Neue"/>
          <w:b/>
          <w:bCs/>
          <w:color w:val="000000" w:themeColor="text1"/>
          <w:sz w:val="15"/>
          <w:szCs w:val="15"/>
        </w:rPr>
        <w:t>difficulties</w:t>
      </w:r>
      <w:proofErr w:type="gramEnd"/>
      <w:r w:rsidRPr="3478491B">
        <w:rPr>
          <w:rFonts w:ascii="Helvetica Neue" w:eastAsia="Helvetica Neue" w:hAnsi="Helvetica Neue" w:cs="Helvetica Neue"/>
          <w:b/>
          <w:bCs/>
          <w:color w:val="000000" w:themeColor="text1"/>
          <w:sz w:val="15"/>
          <w:szCs w:val="15"/>
        </w:rPr>
        <w:t xml:space="preserve"> introduction</w:t>
      </w:r>
    </w:p>
    <w:p w14:paraId="6D1CAC91" w14:textId="57DAF44D" w:rsidR="008811B1" w:rsidRDefault="008811B1" w:rsidP="3478491B">
      <w:pPr>
        <w:spacing w:after="0"/>
      </w:pPr>
    </w:p>
    <w:p w14:paraId="14A8AD62" w14:textId="26E94107"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Speech and language difficulties are common challenges in UK primary schools, affecting around 7-10% of children (Norbury et al., 2016). These challenges can range from mild speech issues to complex language disorders, which may drastically impact a child’s ability to learn, communicate, and </w:t>
      </w:r>
      <w:proofErr w:type="spellStart"/>
      <w:r w:rsidRPr="3478491B">
        <w:rPr>
          <w:rFonts w:ascii="Helvetica Neue" w:eastAsia="Helvetica Neue" w:hAnsi="Helvetica Neue" w:cs="Helvetica Neue"/>
          <w:color w:val="000000" w:themeColor="text1"/>
          <w:sz w:val="16"/>
          <w:szCs w:val="16"/>
        </w:rPr>
        <w:t>socialise</w:t>
      </w:r>
      <w:proofErr w:type="spellEnd"/>
      <w:r w:rsidRPr="3478491B">
        <w:rPr>
          <w:rFonts w:ascii="Helvetica Neue" w:eastAsia="Helvetica Neue" w:hAnsi="Helvetica Neue" w:cs="Helvetica Neue"/>
          <w:color w:val="000000" w:themeColor="text1"/>
          <w:sz w:val="16"/>
          <w:szCs w:val="16"/>
        </w:rPr>
        <w:t xml:space="preserve"> effectively. </w:t>
      </w:r>
      <w:proofErr w:type="spellStart"/>
      <w:r w:rsidRPr="3478491B">
        <w:rPr>
          <w:rFonts w:ascii="Helvetica Neue" w:eastAsia="Helvetica Neue" w:hAnsi="Helvetica Neue" w:cs="Helvetica Neue"/>
          <w:color w:val="000000" w:themeColor="text1"/>
          <w:sz w:val="16"/>
          <w:szCs w:val="16"/>
        </w:rPr>
        <w:t>Recognising</w:t>
      </w:r>
      <w:proofErr w:type="spellEnd"/>
      <w:r w:rsidRPr="3478491B">
        <w:rPr>
          <w:rFonts w:ascii="Helvetica Neue" w:eastAsia="Helvetica Neue" w:hAnsi="Helvetica Neue" w:cs="Helvetica Neue"/>
          <w:color w:val="000000" w:themeColor="text1"/>
          <w:sz w:val="16"/>
          <w:szCs w:val="16"/>
        </w:rPr>
        <w:t xml:space="preserve"> and addressing these difficulties is vital for schools to be able to foster an inclusive school environment where every child has the chance to learn and be given the same opportunities regardless of their background or </w:t>
      </w:r>
      <w:proofErr w:type="spellStart"/>
      <w:proofErr w:type="gramStart"/>
      <w:r w:rsidRPr="3478491B">
        <w:rPr>
          <w:rFonts w:ascii="Helvetica Neue" w:eastAsia="Helvetica Neue" w:hAnsi="Helvetica Neue" w:cs="Helvetica Neue"/>
          <w:color w:val="000000" w:themeColor="text1"/>
          <w:sz w:val="16"/>
          <w:szCs w:val="16"/>
        </w:rPr>
        <w:t>abilities.Language</w:t>
      </w:r>
      <w:proofErr w:type="spellEnd"/>
      <w:proofErr w:type="gramEnd"/>
      <w:r w:rsidRPr="3478491B">
        <w:rPr>
          <w:rFonts w:ascii="Helvetica Neue" w:eastAsia="Helvetica Neue" w:hAnsi="Helvetica Neue" w:cs="Helvetica Neue"/>
          <w:color w:val="000000" w:themeColor="text1"/>
          <w:sz w:val="16"/>
          <w:szCs w:val="16"/>
        </w:rPr>
        <w:t xml:space="preserve"> and communication skills are essential for almost every aspect of learning. They allow children to understand instructions, participate in group discussions, and build relationships. However, for children with speech and language difficulties, these everyday tasks can become major obstacles. Studies show that these children are more likely to struggle with literacy, which can lead to lower standards in work (</w:t>
      </w:r>
      <w:proofErr w:type="spellStart"/>
      <w:r w:rsidRPr="3478491B">
        <w:rPr>
          <w:rFonts w:ascii="Helvetica Neue" w:eastAsia="Helvetica Neue" w:hAnsi="Helvetica Neue" w:cs="Helvetica Neue"/>
          <w:color w:val="000000" w:themeColor="text1"/>
          <w:sz w:val="16"/>
          <w:szCs w:val="16"/>
        </w:rPr>
        <w:t>Dockrell</w:t>
      </w:r>
      <w:proofErr w:type="spellEnd"/>
      <w:r w:rsidRPr="3478491B">
        <w:rPr>
          <w:rFonts w:ascii="Helvetica Neue" w:eastAsia="Helvetica Neue" w:hAnsi="Helvetica Neue" w:cs="Helvetica Neue"/>
          <w:color w:val="000000" w:themeColor="text1"/>
          <w:sz w:val="16"/>
          <w:szCs w:val="16"/>
        </w:rPr>
        <w:t xml:space="preserve"> &amp; Lindsay, 2007). Furthermore, they may find it hard to express themselves or interpret what others are saying, often feeling isolated or misunderstood (Conti-Ramsden &amp; Durkin, 2008). These experiences can negatively affect their confidence, </w:t>
      </w:r>
      <w:proofErr w:type="spellStart"/>
      <w:r w:rsidRPr="3478491B">
        <w:rPr>
          <w:rFonts w:ascii="Helvetica Neue" w:eastAsia="Helvetica Neue" w:hAnsi="Helvetica Neue" w:cs="Helvetica Neue"/>
          <w:color w:val="000000" w:themeColor="text1"/>
          <w:sz w:val="16"/>
          <w:szCs w:val="16"/>
        </w:rPr>
        <w:t>self esteem</w:t>
      </w:r>
      <w:proofErr w:type="spellEnd"/>
      <w:r w:rsidRPr="3478491B">
        <w:rPr>
          <w:rFonts w:ascii="Helvetica Neue" w:eastAsia="Helvetica Neue" w:hAnsi="Helvetica Neue" w:cs="Helvetica Neue"/>
          <w:color w:val="000000" w:themeColor="text1"/>
          <w:sz w:val="16"/>
          <w:szCs w:val="16"/>
        </w:rPr>
        <w:t xml:space="preserve">, and emotional </w:t>
      </w:r>
      <w:proofErr w:type="spellStart"/>
      <w:r w:rsidRPr="3478491B">
        <w:rPr>
          <w:rFonts w:ascii="Helvetica Neue" w:eastAsia="Helvetica Neue" w:hAnsi="Helvetica Neue" w:cs="Helvetica Neue"/>
          <w:color w:val="000000" w:themeColor="text1"/>
          <w:sz w:val="16"/>
          <w:szCs w:val="16"/>
        </w:rPr>
        <w:t>well being</w:t>
      </w:r>
      <w:proofErr w:type="spellEnd"/>
      <w:r w:rsidRPr="3478491B">
        <w:rPr>
          <w:rFonts w:ascii="Helvetica Neue" w:eastAsia="Helvetica Neue" w:hAnsi="Helvetica Neue" w:cs="Helvetica Neue"/>
          <w:color w:val="000000" w:themeColor="text1"/>
          <w:sz w:val="16"/>
          <w:szCs w:val="16"/>
        </w:rPr>
        <w:t xml:space="preserve"> (Clegg et al., 2005).</w:t>
      </w:r>
    </w:p>
    <w:p w14:paraId="5DE9EA47" w14:textId="5C321F4E" w:rsidR="008811B1" w:rsidRDefault="008811B1" w:rsidP="3478491B">
      <w:pPr>
        <w:spacing w:after="0"/>
      </w:pPr>
    </w:p>
    <w:p w14:paraId="2DEB6ECE" w14:textId="1BF76B56"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Schools are taking steps to address these issues by adopting strategies that support children with speech and language difficulties. Early identification for educators is a key focus, with schools using tools like the </w:t>
      </w:r>
      <w:proofErr w:type="spellStart"/>
      <w:r w:rsidRPr="3478491B">
        <w:rPr>
          <w:rFonts w:ascii="Helvetica Neue" w:eastAsia="Helvetica Neue" w:hAnsi="Helvetica Neue" w:cs="Helvetica Neue"/>
          <w:color w:val="000000" w:themeColor="text1"/>
          <w:sz w:val="16"/>
          <w:szCs w:val="16"/>
        </w:rPr>
        <w:t>WellComm</w:t>
      </w:r>
      <w:proofErr w:type="spellEnd"/>
      <w:r w:rsidRPr="3478491B">
        <w:rPr>
          <w:rFonts w:ascii="Helvetica Neue" w:eastAsia="Helvetica Neue" w:hAnsi="Helvetica Neue" w:cs="Helvetica Neue"/>
          <w:color w:val="000000" w:themeColor="text1"/>
          <w:sz w:val="16"/>
          <w:szCs w:val="16"/>
        </w:rPr>
        <w:t xml:space="preserve"> Speech and Language Toolkit to screen for potential delays (McKean et al., 2017). Once identified, children often benefit from working with speech and language </w:t>
      </w:r>
      <w:proofErr w:type="gramStart"/>
      <w:r w:rsidRPr="3478491B">
        <w:rPr>
          <w:rFonts w:ascii="Helvetica Neue" w:eastAsia="Helvetica Neue" w:hAnsi="Helvetica Neue" w:cs="Helvetica Neue"/>
          <w:color w:val="000000" w:themeColor="text1"/>
          <w:sz w:val="16"/>
          <w:szCs w:val="16"/>
        </w:rPr>
        <w:t>therapists ,</w:t>
      </w:r>
      <w:proofErr w:type="gramEnd"/>
      <w:r w:rsidRPr="3478491B">
        <w:rPr>
          <w:rFonts w:ascii="Helvetica Neue" w:eastAsia="Helvetica Neue" w:hAnsi="Helvetica Neue" w:cs="Helvetica Neue"/>
          <w:color w:val="000000" w:themeColor="text1"/>
          <w:sz w:val="16"/>
          <w:szCs w:val="16"/>
        </w:rPr>
        <w:t xml:space="preserve"> who work with teachers to create specific Education Plans for students that are in need of a different approach to learning. Teacher training programs are also helping staff to better understand these challenges and implement effective strategies in the classroom. For example, The Communication Trust’s “What Works” database offers evidence based resources and interventions (Gascoigne et al., 2010</w:t>
      </w:r>
      <w:proofErr w:type="gramStart"/>
      <w:r w:rsidRPr="3478491B">
        <w:rPr>
          <w:rFonts w:ascii="Helvetica Neue" w:eastAsia="Helvetica Neue" w:hAnsi="Helvetica Neue" w:cs="Helvetica Neue"/>
          <w:color w:val="000000" w:themeColor="text1"/>
          <w:sz w:val="16"/>
          <w:szCs w:val="16"/>
        </w:rPr>
        <w:t>).Inclusive</w:t>
      </w:r>
      <w:proofErr w:type="gramEnd"/>
      <w:r w:rsidRPr="3478491B">
        <w:rPr>
          <w:rFonts w:ascii="Helvetica Neue" w:eastAsia="Helvetica Neue" w:hAnsi="Helvetica Neue" w:cs="Helvetica Neue"/>
          <w:color w:val="000000" w:themeColor="text1"/>
          <w:sz w:val="16"/>
          <w:szCs w:val="16"/>
        </w:rPr>
        <w:t xml:space="preserve"> teaching practices are another vital aspect of support. Teachers are encouraged to use visual aids, simplify language, and incorporate </w:t>
      </w:r>
      <w:proofErr w:type="spellStart"/>
      <w:r w:rsidRPr="3478491B">
        <w:rPr>
          <w:rFonts w:ascii="Helvetica Neue" w:eastAsia="Helvetica Neue" w:hAnsi="Helvetica Neue" w:cs="Helvetica Neue"/>
          <w:color w:val="000000" w:themeColor="text1"/>
          <w:sz w:val="16"/>
          <w:szCs w:val="16"/>
        </w:rPr>
        <w:t>mulltisensory</w:t>
      </w:r>
      <w:proofErr w:type="spellEnd"/>
      <w:r w:rsidRPr="3478491B">
        <w:rPr>
          <w:rFonts w:ascii="Helvetica Neue" w:eastAsia="Helvetica Neue" w:hAnsi="Helvetica Neue" w:cs="Helvetica Neue"/>
          <w:color w:val="000000" w:themeColor="text1"/>
          <w:sz w:val="16"/>
          <w:szCs w:val="16"/>
        </w:rPr>
        <w:t xml:space="preserve"> activities to make lessons more accessible. These approaches not only help children with speech and language difficulties but also benefit the whole class as every student learns differently, from visually learning to physically learning by incorporating these it helps promoting clarity and engagement.</w:t>
      </w:r>
    </w:p>
    <w:p w14:paraId="2D7556ED" w14:textId="7F807892" w:rsidR="008811B1" w:rsidRDefault="008811B1" w:rsidP="3478491B">
      <w:pPr>
        <w:spacing w:after="0"/>
      </w:pPr>
    </w:p>
    <w:p w14:paraId="0DB4B2CE" w14:textId="7632D016"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keeping education equal is essential to these initiatives. All children, regardless of their abilities or background, should have access to opportunities that allow them to reach their potential. For children with speech and language difficulties, equality means removing barriers and providing the support they need to succeed. The UK’s Special Educational Needs and Disabilities (SEND) Code of Practice (DfE &amp; </w:t>
      </w:r>
      <w:proofErr w:type="spellStart"/>
      <w:r w:rsidRPr="3478491B">
        <w:rPr>
          <w:rFonts w:ascii="Helvetica Neue" w:eastAsia="Helvetica Neue" w:hAnsi="Helvetica Neue" w:cs="Helvetica Neue"/>
          <w:color w:val="000000" w:themeColor="text1"/>
          <w:sz w:val="16"/>
          <w:szCs w:val="16"/>
        </w:rPr>
        <w:t>DoH</w:t>
      </w:r>
      <w:proofErr w:type="spellEnd"/>
      <w:r w:rsidRPr="3478491B">
        <w:rPr>
          <w:rFonts w:ascii="Helvetica Neue" w:eastAsia="Helvetica Neue" w:hAnsi="Helvetica Neue" w:cs="Helvetica Neue"/>
          <w:color w:val="000000" w:themeColor="text1"/>
          <w:sz w:val="16"/>
          <w:szCs w:val="16"/>
        </w:rPr>
        <w:t xml:space="preserve">, 2015) </w:t>
      </w:r>
      <w:proofErr w:type="spellStart"/>
      <w:r w:rsidRPr="3478491B">
        <w:rPr>
          <w:rFonts w:ascii="Helvetica Neue" w:eastAsia="Helvetica Neue" w:hAnsi="Helvetica Neue" w:cs="Helvetica Neue"/>
          <w:color w:val="000000" w:themeColor="text1"/>
          <w:sz w:val="16"/>
          <w:szCs w:val="16"/>
        </w:rPr>
        <w:t>emphasises</w:t>
      </w:r>
      <w:proofErr w:type="spellEnd"/>
      <w:r w:rsidRPr="3478491B">
        <w:rPr>
          <w:rFonts w:ascii="Helvetica Neue" w:eastAsia="Helvetica Neue" w:hAnsi="Helvetica Neue" w:cs="Helvetica Neue"/>
          <w:color w:val="000000" w:themeColor="text1"/>
          <w:sz w:val="16"/>
          <w:szCs w:val="16"/>
        </w:rPr>
        <w:t xml:space="preserve"> early intervention, working with families, and </w:t>
      </w:r>
      <w:proofErr w:type="gramStart"/>
      <w:r w:rsidRPr="3478491B">
        <w:rPr>
          <w:rFonts w:ascii="Helvetica Neue" w:eastAsia="Helvetica Neue" w:hAnsi="Helvetica Neue" w:cs="Helvetica Neue"/>
          <w:color w:val="000000" w:themeColor="text1"/>
          <w:sz w:val="16"/>
          <w:szCs w:val="16"/>
        </w:rPr>
        <w:t>high quality</w:t>
      </w:r>
      <w:proofErr w:type="gramEnd"/>
      <w:r w:rsidRPr="3478491B">
        <w:rPr>
          <w:rFonts w:ascii="Helvetica Neue" w:eastAsia="Helvetica Neue" w:hAnsi="Helvetica Neue" w:cs="Helvetica Neue"/>
          <w:color w:val="000000" w:themeColor="text1"/>
          <w:sz w:val="16"/>
          <w:szCs w:val="16"/>
        </w:rPr>
        <w:t xml:space="preserve"> teaching to support learners that have special needs. Schools are also required to make reasonable adjustments to accommodate diverse needs and create a culture of inclusion for members of the school. Addressing speech and language difficulties is not only an educational priority but also a matter of fairness in </w:t>
      </w:r>
      <w:proofErr w:type="gramStart"/>
      <w:r w:rsidRPr="3478491B">
        <w:rPr>
          <w:rFonts w:ascii="Helvetica Neue" w:eastAsia="Helvetica Neue" w:hAnsi="Helvetica Neue" w:cs="Helvetica Neue"/>
          <w:color w:val="000000" w:themeColor="text1"/>
          <w:sz w:val="16"/>
          <w:szCs w:val="16"/>
        </w:rPr>
        <w:t>day to day</w:t>
      </w:r>
      <w:proofErr w:type="gramEnd"/>
      <w:r w:rsidRPr="3478491B">
        <w:rPr>
          <w:rFonts w:ascii="Helvetica Neue" w:eastAsia="Helvetica Neue" w:hAnsi="Helvetica Neue" w:cs="Helvetica Neue"/>
          <w:color w:val="000000" w:themeColor="text1"/>
          <w:sz w:val="16"/>
          <w:szCs w:val="16"/>
        </w:rPr>
        <w:t xml:space="preserve"> life. Research highlights a link between economic disadvantage and communication challenges, with children from less privileged backgrounds more likely to experience these difficulties (Hartas, 2012). By tackling these issues, schools can help close the achievement gap and ensure that all children, regardless of their circumstances, have an equal chance to succeed.</w:t>
      </w:r>
    </w:p>
    <w:p w14:paraId="1C830F9F" w14:textId="246268B3" w:rsidR="008811B1" w:rsidRDefault="008811B1" w:rsidP="3478491B">
      <w:pPr>
        <w:spacing w:after="180"/>
      </w:pPr>
    </w:p>
    <w:p w14:paraId="296C3292" w14:textId="14CDC8F1" w:rsidR="008811B1" w:rsidRDefault="008811B1" w:rsidP="3478491B">
      <w:pPr>
        <w:spacing w:after="180"/>
      </w:pPr>
    </w:p>
    <w:p w14:paraId="0B00A218" w14:textId="1FEAF502" w:rsidR="008811B1" w:rsidRDefault="008811B1" w:rsidP="3478491B">
      <w:pPr>
        <w:spacing w:after="180"/>
      </w:pPr>
    </w:p>
    <w:p w14:paraId="33A79783" w14:textId="109AB59E" w:rsidR="008811B1" w:rsidRDefault="008811B1" w:rsidP="3478491B">
      <w:pPr>
        <w:spacing w:after="180"/>
      </w:pPr>
    </w:p>
    <w:p w14:paraId="6552DF20" w14:textId="73BB63E6" w:rsidR="008811B1" w:rsidRDefault="008811B1" w:rsidP="3478491B">
      <w:pPr>
        <w:spacing w:after="180"/>
      </w:pPr>
    </w:p>
    <w:p w14:paraId="6C3996C2" w14:textId="2768CC6C" w:rsidR="008811B1" w:rsidRDefault="008811B1" w:rsidP="3478491B">
      <w:pPr>
        <w:spacing w:after="180"/>
      </w:pPr>
    </w:p>
    <w:p w14:paraId="20613B66" w14:textId="52816C54" w:rsidR="008811B1" w:rsidRDefault="00BA2E26" w:rsidP="3478491B">
      <w:pPr>
        <w:spacing w:after="180"/>
      </w:pPr>
      <w:r w:rsidRPr="3478491B">
        <w:rPr>
          <w:rFonts w:ascii="Times" w:eastAsia="Times" w:hAnsi="Times" w:cs="Times"/>
          <w:color w:val="000000" w:themeColor="text1"/>
          <w:sz w:val="18"/>
          <w:szCs w:val="18"/>
        </w:rPr>
        <w:t xml:space="preserve"> </w:t>
      </w:r>
    </w:p>
    <w:p w14:paraId="28ADD14A" w14:textId="4E423122" w:rsidR="008811B1" w:rsidRDefault="00BA2E26" w:rsidP="3478491B">
      <w:pPr>
        <w:spacing w:after="0"/>
      </w:pPr>
      <w:r w:rsidRPr="3478491B">
        <w:rPr>
          <w:rFonts w:ascii="Helvetica Neue" w:eastAsia="Helvetica Neue" w:hAnsi="Helvetica Neue" w:cs="Helvetica Neue"/>
          <w:b/>
          <w:bCs/>
          <w:color w:val="000000" w:themeColor="text1"/>
          <w:sz w:val="15"/>
          <w:szCs w:val="15"/>
        </w:rPr>
        <w:t>Case study 1:</w:t>
      </w:r>
    </w:p>
    <w:p w14:paraId="63074D1A" w14:textId="27F5E116" w:rsidR="008811B1" w:rsidRDefault="008811B1" w:rsidP="3478491B">
      <w:pPr>
        <w:spacing w:after="0"/>
      </w:pPr>
    </w:p>
    <w:p w14:paraId="48A972B0" w14:textId="4050C02F" w:rsidR="008811B1" w:rsidRDefault="00BA2E26" w:rsidP="3478491B">
      <w:pPr>
        <w:spacing w:after="0"/>
      </w:pPr>
      <w:r w:rsidRPr="3478491B">
        <w:rPr>
          <w:rFonts w:ascii="Helvetica Neue" w:eastAsia="Helvetica Neue" w:hAnsi="Helvetica Neue" w:cs="Helvetica Neue"/>
          <w:color w:val="000000" w:themeColor="text1"/>
          <w:sz w:val="16"/>
          <w:szCs w:val="16"/>
        </w:rPr>
        <w:lastRenderedPageBreak/>
        <w:t xml:space="preserve">Lucy, a </w:t>
      </w:r>
      <w:proofErr w:type="gramStart"/>
      <w:r w:rsidRPr="3478491B">
        <w:rPr>
          <w:rFonts w:ascii="Helvetica Neue" w:eastAsia="Helvetica Neue" w:hAnsi="Helvetica Neue" w:cs="Helvetica Neue"/>
          <w:color w:val="000000" w:themeColor="text1"/>
          <w:sz w:val="16"/>
          <w:szCs w:val="16"/>
        </w:rPr>
        <w:t>4 year old</w:t>
      </w:r>
      <w:proofErr w:type="gramEnd"/>
      <w:r w:rsidRPr="3478491B">
        <w:rPr>
          <w:rFonts w:ascii="Helvetica Neue" w:eastAsia="Helvetica Neue" w:hAnsi="Helvetica Neue" w:cs="Helvetica Neue"/>
          <w:color w:val="000000" w:themeColor="text1"/>
          <w:sz w:val="16"/>
          <w:szCs w:val="16"/>
        </w:rPr>
        <w:t xml:space="preserve"> girl, was referred to speech and language therapy due to noticeable speech development delays. Lucy received targeted therapy sessions that focused on her specific pronunciation challenges. Strategies included </w:t>
      </w:r>
      <w:proofErr w:type="gramStart"/>
      <w:r w:rsidRPr="3478491B">
        <w:rPr>
          <w:rFonts w:ascii="Helvetica Neue" w:eastAsia="Helvetica Neue" w:hAnsi="Helvetica Neue" w:cs="Helvetica Neue"/>
          <w:color w:val="000000" w:themeColor="text1"/>
          <w:sz w:val="16"/>
          <w:szCs w:val="16"/>
        </w:rPr>
        <w:t>play based</w:t>
      </w:r>
      <w:proofErr w:type="gramEnd"/>
      <w:r w:rsidRPr="3478491B">
        <w:rPr>
          <w:rFonts w:ascii="Helvetica Neue" w:eastAsia="Helvetica Neue" w:hAnsi="Helvetica Neue" w:cs="Helvetica Neue"/>
          <w:color w:val="000000" w:themeColor="text1"/>
          <w:sz w:val="16"/>
          <w:szCs w:val="16"/>
        </w:rPr>
        <w:t xml:space="preserve"> articulation exercises, phoneme awareness activities, and engaging visual aids to reinforce correct pronunciation.</w:t>
      </w:r>
    </w:p>
    <w:p w14:paraId="169E720D" w14:textId="4B71073B" w:rsidR="008811B1" w:rsidRDefault="008811B1" w:rsidP="3478491B">
      <w:pPr>
        <w:spacing w:after="0"/>
      </w:pPr>
    </w:p>
    <w:p w14:paraId="12EA9988" w14:textId="36FB2FB2"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Lucy faces challenges with speech and language, such as omitting word endings (e.g., saying "fi" instead of "fish") and substituting sounds (e.g., saying "tat" instead of "cat"). These difficulties are often linked to phonological speech sound disorders, which can arise from delayed phonemic awareness, a critical skill for language and literacy development (McLeod &amp; Baker, 2017). Phonological </w:t>
      </w:r>
      <w:proofErr w:type="gramStart"/>
      <w:r w:rsidRPr="3478491B">
        <w:rPr>
          <w:rFonts w:ascii="Helvetica Neue" w:eastAsia="Helvetica Neue" w:hAnsi="Helvetica Neue" w:cs="Helvetica Neue"/>
          <w:color w:val="000000" w:themeColor="text1"/>
          <w:sz w:val="16"/>
          <w:szCs w:val="16"/>
        </w:rPr>
        <w:t>mistakes  can</w:t>
      </w:r>
      <w:proofErr w:type="gramEnd"/>
      <w:r w:rsidRPr="3478491B">
        <w:rPr>
          <w:rFonts w:ascii="Helvetica Neue" w:eastAsia="Helvetica Neue" w:hAnsi="Helvetica Neue" w:cs="Helvetica Neue"/>
          <w:color w:val="000000" w:themeColor="text1"/>
          <w:sz w:val="16"/>
          <w:szCs w:val="16"/>
        </w:rPr>
        <w:t xml:space="preserve"> make it harder for children to communicate clearly, affecting their social interactions, emotional health, and readiness for school (Law et al., 2000). Lucy’s case shows how important early intervention is. Research highlights that targeted support for speech sound disorders at an early stage can lead to better outcomes (Norbury et al., 2016). Through </w:t>
      </w:r>
      <w:proofErr w:type="gramStart"/>
      <w:r w:rsidRPr="3478491B">
        <w:rPr>
          <w:rFonts w:ascii="Helvetica Neue" w:eastAsia="Helvetica Neue" w:hAnsi="Helvetica Neue" w:cs="Helvetica Neue"/>
          <w:color w:val="000000" w:themeColor="text1"/>
          <w:sz w:val="16"/>
          <w:szCs w:val="16"/>
        </w:rPr>
        <w:t>play based</w:t>
      </w:r>
      <w:proofErr w:type="gramEnd"/>
      <w:r w:rsidRPr="3478491B">
        <w:rPr>
          <w:rFonts w:ascii="Helvetica Neue" w:eastAsia="Helvetica Neue" w:hAnsi="Helvetica Neue" w:cs="Helvetica Neue"/>
          <w:color w:val="000000" w:themeColor="text1"/>
          <w:sz w:val="16"/>
          <w:szCs w:val="16"/>
        </w:rPr>
        <w:t xml:space="preserve"> activities that focus on articulation and phoneme awareness, Lucy benefited from practices designed for her developmental needs.</w:t>
      </w:r>
    </w:p>
    <w:p w14:paraId="4DB0E856" w14:textId="0138C5F5" w:rsidR="008811B1" w:rsidRDefault="008811B1" w:rsidP="3478491B">
      <w:pPr>
        <w:spacing w:after="0"/>
      </w:pPr>
    </w:p>
    <w:p w14:paraId="270E0689" w14:textId="47F8E805" w:rsidR="008811B1" w:rsidRDefault="008811B1" w:rsidP="3478491B">
      <w:pPr>
        <w:spacing w:after="0"/>
      </w:pPr>
    </w:p>
    <w:p w14:paraId="145EFABF" w14:textId="423B52AD" w:rsidR="008811B1" w:rsidRDefault="008811B1" w:rsidP="3478491B">
      <w:pPr>
        <w:spacing w:after="0"/>
      </w:pPr>
    </w:p>
    <w:p w14:paraId="19EEDC46" w14:textId="7766952C" w:rsidR="008811B1" w:rsidRDefault="008811B1" w:rsidP="3478491B">
      <w:pPr>
        <w:spacing w:after="0"/>
      </w:pPr>
    </w:p>
    <w:p w14:paraId="0FA5DC20" w14:textId="163E7A9E" w:rsidR="008811B1" w:rsidRDefault="00BA2E26" w:rsidP="3478491B">
      <w:pPr>
        <w:spacing w:after="0"/>
      </w:pPr>
      <w:r w:rsidRPr="3478491B">
        <w:rPr>
          <w:rFonts w:ascii="Helvetica Neue" w:eastAsia="Helvetica Neue" w:hAnsi="Helvetica Neue" w:cs="Helvetica Neue"/>
          <w:b/>
          <w:bCs/>
          <w:color w:val="000000" w:themeColor="text1"/>
          <w:sz w:val="15"/>
          <w:szCs w:val="15"/>
        </w:rPr>
        <w:t>Good Practice for Inclusion</w:t>
      </w:r>
    </w:p>
    <w:p w14:paraId="49352060" w14:textId="204C605D"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To support Lucy in an inclusive school environment, it’s essential to use strategies that address her specific needs while helping her take part in classroom activities. Developing </w:t>
      </w:r>
      <w:proofErr w:type="spellStart"/>
      <w:r w:rsidRPr="3478491B">
        <w:rPr>
          <w:rFonts w:ascii="Helvetica Neue" w:eastAsia="Helvetica Neue" w:hAnsi="Helvetica Neue" w:cs="Helvetica Neue"/>
          <w:color w:val="000000" w:themeColor="text1"/>
          <w:sz w:val="16"/>
          <w:szCs w:val="16"/>
        </w:rPr>
        <w:t>Individualised</w:t>
      </w:r>
      <w:proofErr w:type="spellEnd"/>
      <w:r w:rsidRPr="3478491B">
        <w:rPr>
          <w:rFonts w:ascii="Helvetica Neue" w:eastAsia="Helvetica Neue" w:hAnsi="Helvetica Neue" w:cs="Helvetica Neue"/>
          <w:color w:val="000000" w:themeColor="text1"/>
          <w:sz w:val="16"/>
          <w:szCs w:val="16"/>
        </w:rPr>
        <w:t xml:space="preserve"> Education Plans (IEPs) for Lucy ensures that interventions are tailored to her needs. These plans should set clear goals, track progress, and involve input from teachers, speech therapists, and her family (</w:t>
      </w:r>
      <w:proofErr w:type="spellStart"/>
      <w:r w:rsidRPr="3478491B">
        <w:rPr>
          <w:rFonts w:ascii="Helvetica Neue" w:eastAsia="Helvetica Neue" w:hAnsi="Helvetica Neue" w:cs="Helvetica Neue"/>
          <w:color w:val="000000" w:themeColor="text1"/>
          <w:sz w:val="16"/>
          <w:szCs w:val="16"/>
        </w:rPr>
        <w:t>Dockrell</w:t>
      </w:r>
      <w:proofErr w:type="spellEnd"/>
      <w:r w:rsidRPr="3478491B">
        <w:rPr>
          <w:rFonts w:ascii="Helvetica Neue" w:eastAsia="Helvetica Neue" w:hAnsi="Helvetica Neue" w:cs="Helvetica Neue"/>
          <w:color w:val="000000" w:themeColor="text1"/>
          <w:sz w:val="16"/>
          <w:szCs w:val="16"/>
        </w:rPr>
        <w:t xml:space="preserve"> &amp; Lindsay, 2007). Teachers must also be trained to support speech and language development. Offering training on inclusive practices, such as using visual aids and scaffolding techniques, enables teachers to meet the needs of diverse learners (Gascoigne, 2006). Encouraging group activities can help Lucy build her social and communication skills. Collaborative storytelling and games allow her to practice her speech in a supportive setting (Hartas, 2012). The foundation of inclusive education and values of equity, diversity, and social justice. Supporting children like Lucy involves believing that every child should have the chance to succeed, regardless of their abilities or background. It also requires fostering a culture of empathy and respect for differences among students and staff. Additionally, educators must be equipped with strategies to adjust lessons, manage diverse classrooms, and promote positive social interactions. These principles align with the UN Convention on the Rights of the Child (UNCRC, 1989), which </w:t>
      </w:r>
      <w:proofErr w:type="spellStart"/>
      <w:r w:rsidRPr="3478491B">
        <w:rPr>
          <w:rFonts w:ascii="Helvetica Neue" w:eastAsia="Helvetica Neue" w:hAnsi="Helvetica Neue" w:cs="Helvetica Neue"/>
          <w:color w:val="000000" w:themeColor="text1"/>
          <w:sz w:val="16"/>
          <w:szCs w:val="16"/>
        </w:rPr>
        <w:t>emphasises</w:t>
      </w:r>
      <w:proofErr w:type="spellEnd"/>
      <w:r w:rsidRPr="3478491B">
        <w:rPr>
          <w:rFonts w:ascii="Helvetica Neue" w:eastAsia="Helvetica Neue" w:hAnsi="Helvetica Neue" w:cs="Helvetica Neue"/>
          <w:color w:val="000000" w:themeColor="text1"/>
          <w:sz w:val="16"/>
          <w:szCs w:val="16"/>
        </w:rPr>
        <w:t xml:space="preserve"> that inclusive education is a fundamental right.</w:t>
      </w:r>
    </w:p>
    <w:p w14:paraId="1280B639" w14:textId="5B32ADD4" w:rsidR="008811B1" w:rsidRDefault="008811B1" w:rsidP="3478491B">
      <w:pPr>
        <w:spacing w:after="0"/>
      </w:pPr>
    </w:p>
    <w:p w14:paraId="53E59861" w14:textId="55A28D0C" w:rsidR="008811B1" w:rsidRDefault="00BA2E26" w:rsidP="3478491B">
      <w:pPr>
        <w:spacing w:after="0"/>
      </w:pPr>
      <w:r w:rsidRPr="3478491B">
        <w:rPr>
          <w:rFonts w:ascii="Helvetica Neue" w:eastAsia="Helvetica Neue" w:hAnsi="Helvetica Neue" w:cs="Helvetica Neue"/>
          <w:b/>
          <w:bCs/>
          <w:color w:val="000000" w:themeColor="text1"/>
          <w:sz w:val="15"/>
          <w:szCs w:val="15"/>
        </w:rPr>
        <w:t xml:space="preserve">Legislative, Historical and current views </w:t>
      </w:r>
    </w:p>
    <w:p w14:paraId="0BBBE6DD" w14:textId="4EBA3F91"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The journey towards inclusive education in the UK has evolved through legislation and changing societal attitudes. In the </w:t>
      </w:r>
      <w:proofErr w:type="spellStart"/>
      <w:r w:rsidRPr="3478491B">
        <w:rPr>
          <w:rFonts w:ascii="Helvetica Neue" w:eastAsia="Helvetica Neue" w:hAnsi="Helvetica Neue" w:cs="Helvetica Neue"/>
          <w:color w:val="000000" w:themeColor="text1"/>
          <w:sz w:val="16"/>
          <w:szCs w:val="16"/>
        </w:rPr>
        <w:t>mid 20th</w:t>
      </w:r>
      <w:proofErr w:type="spellEnd"/>
      <w:r w:rsidRPr="3478491B">
        <w:rPr>
          <w:rFonts w:ascii="Helvetica Neue" w:eastAsia="Helvetica Neue" w:hAnsi="Helvetica Neue" w:cs="Helvetica Neue"/>
          <w:color w:val="000000" w:themeColor="text1"/>
          <w:sz w:val="16"/>
          <w:szCs w:val="16"/>
        </w:rPr>
        <w:t xml:space="preserve"> century, children with speech and language difficulties were often segregated in special schools. The 1978 Warnock Report advocated for integrating children with special educational needs (SEN) into mainstream education. The UK’s SEND Code of Practice (DfE &amp; </w:t>
      </w:r>
      <w:proofErr w:type="spellStart"/>
      <w:r w:rsidRPr="3478491B">
        <w:rPr>
          <w:rFonts w:ascii="Helvetica Neue" w:eastAsia="Helvetica Neue" w:hAnsi="Helvetica Neue" w:cs="Helvetica Neue"/>
          <w:color w:val="000000" w:themeColor="text1"/>
          <w:sz w:val="16"/>
          <w:szCs w:val="16"/>
        </w:rPr>
        <w:t>DoH</w:t>
      </w:r>
      <w:proofErr w:type="spellEnd"/>
      <w:r w:rsidRPr="3478491B">
        <w:rPr>
          <w:rFonts w:ascii="Helvetica Neue" w:eastAsia="Helvetica Neue" w:hAnsi="Helvetica Neue" w:cs="Helvetica Neue"/>
          <w:color w:val="000000" w:themeColor="text1"/>
          <w:sz w:val="16"/>
          <w:szCs w:val="16"/>
        </w:rPr>
        <w:t xml:space="preserve">, 2015) </w:t>
      </w:r>
      <w:proofErr w:type="spellStart"/>
      <w:r w:rsidRPr="3478491B">
        <w:rPr>
          <w:rFonts w:ascii="Helvetica Neue" w:eastAsia="Helvetica Neue" w:hAnsi="Helvetica Neue" w:cs="Helvetica Neue"/>
          <w:color w:val="000000" w:themeColor="text1"/>
          <w:sz w:val="16"/>
          <w:szCs w:val="16"/>
        </w:rPr>
        <w:t>emphasises</w:t>
      </w:r>
      <w:proofErr w:type="spellEnd"/>
      <w:r w:rsidRPr="3478491B">
        <w:rPr>
          <w:rFonts w:ascii="Helvetica Neue" w:eastAsia="Helvetica Neue" w:hAnsi="Helvetica Neue" w:cs="Helvetica Neue"/>
          <w:color w:val="000000" w:themeColor="text1"/>
          <w:sz w:val="16"/>
          <w:szCs w:val="16"/>
        </w:rPr>
        <w:t xml:space="preserve"> early identification and support for SEN, encouraging collaboration between schools, families, and professionals to create inclusive environments. Today, resources like The Communication Trust’s “What Works” database provide </w:t>
      </w:r>
      <w:proofErr w:type="gramStart"/>
      <w:r w:rsidRPr="3478491B">
        <w:rPr>
          <w:rFonts w:ascii="Helvetica Neue" w:eastAsia="Helvetica Neue" w:hAnsi="Helvetica Neue" w:cs="Helvetica Neue"/>
          <w:color w:val="000000" w:themeColor="text1"/>
          <w:sz w:val="16"/>
          <w:szCs w:val="16"/>
        </w:rPr>
        <w:t>evidence based</w:t>
      </w:r>
      <w:proofErr w:type="gramEnd"/>
      <w:r w:rsidRPr="3478491B">
        <w:rPr>
          <w:rFonts w:ascii="Helvetica Neue" w:eastAsia="Helvetica Neue" w:hAnsi="Helvetica Neue" w:cs="Helvetica Neue"/>
          <w:color w:val="000000" w:themeColor="text1"/>
          <w:sz w:val="16"/>
          <w:szCs w:val="16"/>
        </w:rPr>
        <w:t xml:space="preserve"> strategies for supporting speech and language needs. Schools increasingly adopt approaches like Universal Design for Learning (UDL), which supports all students (Gascoigne, 2010).</w:t>
      </w:r>
    </w:p>
    <w:p w14:paraId="4FCD3732" w14:textId="7700BAED" w:rsidR="008811B1" w:rsidRDefault="008811B1" w:rsidP="3478491B">
      <w:pPr>
        <w:spacing w:after="0"/>
      </w:pPr>
    </w:p>
    <w:p w14:paraId="28C8FE66" w14:textId="1A0950C9" w:rsidR="008811B1" w:rsidRDefault="00BA2E26" w:rsidP="3478491B">
      <w:pPr>
        <w:spacing w:after="0"/>
      </w:pPr>
      <w:r w:rsidRPr="3478491B">
        <w:rPr>
          <w:rFonts w:ascii="Helvetica Neue" w:eastAsia="Helvetica Neue" w:hAnsi="Helvetica Neue" w:cs="Helvetica Neue"/>
          <w:b/>
          <w:bCs/>
          <w:color w:val="000000" w:themeColor="text1"/>
          <w:sz w:val="15"/>
          <w:szCs w:val="15"/>
        </w:rPr>
        <w:t>Support Strategy for Lucy</w:t>
      </w:r>
    </w:p>
    <w:p w14:paraId="4E53AC4E" w14:textId="43660AAC"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An </w:t>
      </w:r>
      <w:proofErr w:type="spellStart"/>
      <w:proofErr w:type="gramStart"/>
      <w:r w:rsidRPr="3478491B">
        <w:rPr>
          <w:rFonts w:ascii="Helvetica Neue" w:eastAsia="Helvetica Neue" w:hAnsi="Helvetica Neue" w:cs="Helvetica Neue"/>
          <w:color w:val="000000" w:themeColor="text1"/>
          <w:sz w:val="16"/>
          <w:szCs w:val="16"/>
        </w:rPr>
        <w:t>all encompassing</w:t>
      </w:r>
      <w:proofErr w:type="spellEnd"/>
      <w:proofErr w:type="gramEnd"/>
      <w:r w:rsidRPr="3478491B">
        <w:rPr>
          <w:rFonts w:ascii="Helvetica Neue" w:eastAsia="Helvetica Neue" w:hAnsi="Helvetica Neue" w:cs="Helvetica Neue"/>
          <w:color w:val="000000" w:themeColor="text1"/>
          <w:sz w:val="16"/>
          <w:szCs w:val="16"/>
        </w:rPr>
        <w:t xml:space="preserve"> approach to supporting Lucy’s speech and language development should involve collaborative planning. The creation of a detailed IEP, with input from Lucy’s family, teachers, and speech therapists, is essential. This plan should include specific goals, such as improving final pronunciation of a consonant and reducing sound substitutions. Regular reviews should be conducted every term to track Lucy’s progress and adjust interventions as necessary. In the classroom, visual supports like picture cards and storybooks can reinforce vocabulary and pronunciation. Breaking instructions into smaller steps to help ensure Lucy understands them. Activities that engage multiple senses, like clapping out syllables or tracing letters while saying sounds, are also helpful for her </w:t>
      </w:r>
      <w:proofErr w:type="spellStart"/>
      <w:proofErr w:type="gramStart"/>
      <w:r w:rsidRPr="3478491B">
        <w:rPr>
          <w:rFonts w:ascii="Helvetica Neue" w:eastAsia="Helvetica Neue" w:hAnsi="Helvetica Neue" w:cs="Helvetica Neue"/>
          <w:color w:val="000000" w:themeColor="text1"/>
          <w:sz w:val="16"/>
          <w:szCs w:val="16"/>
        </w:rPr>
        <w:t>development.Targeted</w:t>
      </w:r>
      <w:proofErr w:type="spellEnd"/>
      <w:proofErr w:type="gramEnd"/>
      <w:r w:rsidRPr="3478491B">
        <w:rPr>
          <w:rFonts w:ascii="Helvetica Neue" w:eastAsia="Helvetica Neue" w:hAnsi="Helvetica Neue" w:cs="Helvetica Neue"/>
          <w:color w:val="000000" w:themeColor="text1"/>
          <w:sz w:val="16"/>
          <w:szCs w:val="16"/>
        </w:rPr>
        <w:t xml:space="preserve"> interventions are a key part of the strategy. Continuing to use </w:t>
      </w:r>
      <w:proofErr w:type="gramStart"/>
      <w:r w:rsidRPr="3478491B">
        <w:rPr>
          <w:rFonts w:ascii="Helvetica Neue" w:eastAsia="Helvetica Neue" w:hAnsi="Helvetica Neue" w:cs="Helvetica Neue"/>
          <w:color w:val="000000" w:themeColor="text1"/>
          <w:sz w:val="16"/>
          <w:szCs w:val="16"/>
        </w:rPr>
        <w:t>play based</w:t>
      </w:r>
      <w:proofErr w:type="gramEnd"/>
      <w:r w:rsidRPr="3478491B">
        <w:rPr>
          <w:rFonts w:ascii="Helvetica Neue" w:eastAsia="Helvetica Neue" w:hAnsi="Helvetica Neue" w:cs="Helvetica Neue"/>
          <w:color w:val="000000" w:themeColor="text1"/>
          <w:sz w:val="16"/>
          <w:szCs w:val="16"/>
        </w:rPr>
        <w:t xml:space="preserve"> exercises in speech therapy, along with games that focus on challenging sounds, can help Lucy progress. Phonemic awareness activities, such as rhyming games and sound matching, can further support her development. Peer support plays an important role as well. Pairing Lucy with a peer who models clear speech and encourages her to speak can be beneficial. Small group tasks where Lucy can practice expressions in a less stressful environment also offer valuable opportunities for growth. Family involvement is another crucial aspect. Providing simple exercises for Lucy’s family, such as reading aloud or playing articulation games, can support her at home. Workshops for parents can also help them better understand Lucy’s needs and provide strategies to aid her </w:t>
      </w:r>
      <w:proofErr w:type="spellStart"/>
      <w:proofErr w:type="gramStart"/>
      <w:r w:rsidRPr="3478491B">
        <w:rPr>
          <w:rFonts w:ascii="Helvetica Neue" w:eastAsia="Helvetica Neue" w:hAnsi="Helvetica Neue" w:cs="Helvetica Neue"/>
          <w:color w:val="000000" w:themeColor="text1"/>
          <w:sz w:val="16"/>
          <w:szCs w:val="16"/>
        </w:rPr>
        <w:t>development.Monitoring</w:t>
      </w:r>
      <w:proofErr w:type="spellEnd"/>
      <w:proofErr w:type="gramEnd"/>
      <w:r w:rsidRPr="3478491B">
        <w:rPr>
          <w:rFonts w:ascii="Helvetica Neue" w:eastAsia="Helvetica Neue" w:hAnsi="Helvetica Neue" w:cs="Helvetica Neue"/>
          <w:color w:val="000000" w:themeColor="text1"/>
          <w:sz w:val="16"/>
          <w:szCs w:val="16"/>
        </w:rPr>
        <w:t xml:space="preserve"> Lucy’s progress is essential to ensure that interventions are effective. Tools like the </w:t>
      </w:r>
      <w:proofErr w:type="spellStart"/>
      <w:r w:rsidRPr="3478491B">
        <w:rPr>
          <w:rFonts w:ascii="Helvetica Neue" w:eastAsia="Helvetica Neue" w:hAnsi="Helvetica Neue" w:cs="Helvetica Neue"/>
          <w:color w:val="000000" w:themeColor="text1"/>
          <w:sz w:val="16"/>
          <w:szCs w:val="16"/>
        </w:rPr>
        <w:t>WellComm</w:t>
      </w:r>
      <w:proofErr w:type="spellEnd"/>
      <w:r w:rsidRPr="3478491B">
        <w:rPr>
          <w:rFonts w:ascii="Helvetica Neue" w:eastAsia="Helvetica Neue" w:hAnsi="Helvetica Neue" w:cs="Helvetica Neue"/>
          <w:color w:val="000000" w:themeColor="text1"/>
          <w:sz w:val="16"/>
          <w:szCs w:val="16"/>
        </w:rPr>
        <w:t xml:space="preserve"> Speech and Language Toolkit can be used to track her progress. Regular feedback from Lucy, her family, and teachers can help ensure the interventions are meeting her needs and are appropriately adjusted when necessary.</w:t>
      </w:r>
    </w:p>
    <w:p w14:paraId="633B37A3" w14:textId="7DE8E6BB" w:rsidR="008811B1" w:rsidRDefault="008811B1" w:rsidP="3478491B">
      <w:pPr>
        <w:spacing w:after="0"/>
      </w:pPr>
    </w:p>
    <w:p w14:paraId="1877E082" w14:textId="44611DF3" w:rsidR="008811B1" w:rsidRDefault="008811B1" w:rsidP="3478491B">
      <w:pPr>
        <w:spacing w:after="0"/>
      </w:pPr>
    </w:p>
    <w:p w14:paraId="31EB4856" w14:textId="36FD3974" w:rsidR="008811B1" w:rsidRDefault="00BA2E26" w:rsidP="3478491B">
      <w:pPr>
        <w:spacing w:after="0"/>
      </w:pPr>
      <w:r w:rsidRPr="3478491B">
        <w:rPr>
          <w:rFonts w:ascii="Helvetica Neue" w:eastAsia="Helvetica Neue" w:hAnsi="Helvetica Neue" w:cs="Helvetica Neue"/>
          <w:b/>
          <w:bCs/>
          <w:color w:val="000000" w:themeColor="text1"/>
          <w:sz w:val="15"/>
          <w:szCs w:val="15"/>
        </w:rPr>
        <w:t>Inclusion and Diversity in Schools for Children</w:t>
      </w:r>
    </w:p>
    <w:p w14:paraId="0DC9F428" w14:textId="28AA9927" w:rsidR="008811B1" w:rsidRDefault="008811B1" w:rsidP="3478491B">
      <w:pPr>
        <w:spacing w:after="0"/>
      </w:pPr>
    </w:p>
    <w:p w14:paraId="30096DE4" w14:textId="06BB56A8"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Creating an inclusive and diverse environment for children with speech and language difficulties like Lucy’s is essential to their </w:t>
      </w:r>
      <w:proofErr w:type="spellStart"/>
      <w:r w:rsidRPr="3478491B">
        <w:rPr>
          <w:rFonts w:ascii="Helvetica Neue" w:eastAsia="Helvetica Neue" w:hAnsi="Helvetica Neue" w:cs="Helvetica Neue"/>
          <w:color w:val="000000" w:themeColor="text1"/>
          <w:sz w:val="16"/>
          <w:szCs w:val="16"/>
        </w:rPr>
        <w:t>well being</w:t>
      </w:r>
      <w:proofErr w:type="spellEnd"/>
      <w:r w:rsidRPr="3478491B">
        <w:rPr>
          <w:rFonts w:ascii="Helvetica Neue" w:eastAsia="Helvetica Neue" w:hAnsi="Helvetica Neue" w:cs="Helvetica Neue"/>
          <w:color w:val="000000" w:themeColor="text1"/>
          <w:sz w:val="16"/>
          <w:szCs w:val="16"/>
        </w:rPr>
        <w:t>, social interactions, and academic success as previously mentioned. Increasing awareness among staff and students is a key step in reducing stigma and helping everyone understand these challenges (</w:t>
      </w:r>
      <w:proofErr w:type="spellStart"/>
      <w:r w:rsidRPr="3478491B">
        <w:rPr>
          <w:rFonts w:ascii="Helvetica Neue" w:eastAsia="Helvetica Neue" w:hAnsi="Helvetica Neue" w:cs="Helvetica Neue"/>
          <w:color w:val="000000" w:themeColor="text1"/>
          <w:sz w:val="16"/>
          <w:szCs w:val="16"/>
        </w:rPr>
        <w:t>Roulstone</w:t>
      </w:r>
      <w:proofErr w:type="spellEnd"/>
      <w:r w:rsidRPr="3478491B">
        <w:rPr>
          <w:rFonts w:ascii="Helvetica Neue" w:eastAsia="Helvetica Neue" w:hAnsi="Helvetica Neue" w:cs="Helvetica Neue"/>
          <w:color w:val="000000" w:themeColor="text1"/>
          <w:sz w:val="16"/>
          <w:szCs w:val="16"/>
        </w:rPr>
        <w:t xml:space="preserve"> et al., 2015). Schools must adopt policies and strategies that ensure all children have equal opportunities to learn and grow.</w:t>
      </w:r>
    </w:p>
    <w:p w14:paraId="6B315ADB" w14:textId="3C8C89FC" w:rsidR="008811B1" w:rsidRDefault="00BA2E26" w:rsidP="3478491B">
      <w:pPr>
        <w:spacing w:after="0"/>
      </w:pPr>
      <w:r w:rsidRPr="3478491B">
        <w:rPr>
          <w:rFonts w:ascii="Helvetica Neue" w:eastAsia="Helvetica Neue" w:hAnsi="Helvetica Neue" w:cs="Helvetica Neue"/>
          <w:color w:val="000000" w:themeColor="text1"/>
          <w:sz w:val="16"/>
          <w:szCs w:val="16"/>
        </w:rPr>
        <w:t>Training for teachers plays a critical role in creating inclusive environments. Educators need to understand how speech and language difficulties can impact learning and communication. By attending workshops and receiving training on strategies such as using visual aids, breaking down instructions, and encouraging participation, teachers can create a more supportive classroom environment (Marshall et al., 2017). Studies show that teachers who are confident in supporting children with speech difficulties can make a significant difference in their progress and confidence.</w:t>
      </w:r>
    </w:p>
    <w:p w14:paraId="4AE7DABA" w14:textId="4C41C074" w:rsidR="008811B1" w:rsidRDefault="008811B1" w:rsidP="3478491B">
      <w:pPr>
        <w:spacing w:after="0"/>
      </w:pPr>
    </w:p>
    <w:p w14:paraId="207BC03F" w14:textId="58C65E34"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Collaboration is another vital part of inclusion. Schools should work closely with speech therapists, families, and other professionals to develop </w:t>
      </w:r>
      <w:proofErr w:type="spellStart"/>
      <w:r w:rsidRPr="3478491B">
        <w:rPr>
          <w:rFonts w:ascii="Helvetica Neue" w:eastAsia="Helvetica Neue" w:hAnsi="Helvetica Neue" w:cs="Helvetica Neue"/>
          <w:color w:val="000000" w:themeColor="text1"/>
          <w:sz w:val="16"/>
          <w:szCs w:val="16"/>
        </w:rPr>
        <w:t>Individualised</w:t>
      </w:r>
      <w:proofErr w:type="spellEnd"/>
      <w:r w:rsidRPr="3478491B">
        <w:rPr>
          <w:rFonts w:ascii="Helvetica Neue" w:eastAsia="Helvetica Neue" w:hAnsi="Helvetica Neue" w:cs="Helvetica Neue"/>
          <w:color w:val="000000" w:themeColor="text1"/>
          <w:sz w:val="16"/>
          <w:szCs w:val="16"/>
        </w:rPr>
        <w:t xml:space="preserve"> Education Plans (IEPs) tailored to each child’s needs. These plans should have clear goals, regular progress reviews, and input from everyone involved (</w:t>
      </w:r>
      <w:proofErr w:type="spellStart"/>
      <w:r w:rsidRPr="3478491B">
        <w:rPr>
          <w:rFonts w:ascii="Helvetica Neue" w:eastAsia="Helvetica Neue" w:hAnsi="Helvetica Neue" w:cs="Helvetica Neue"/>
          <w:color w:val="000000" w:themeColor="text1"/>
          <w:sz w:val="16"/>
          <w:szCs w:val="16"/>
        </w:rPr>
        <w:t>Dockrell</w:t>
      </w:r>
      <w:proofErr w:type="spellEnd"/>
      <w:r w:rsidRPr="3478491B">
        <w:rPr>
          <w:rFonts w:ascii="Helvetica Neue" w:eastAsia="Helvetica Neue" w:hAnsi="Helvetica Neue" w:cs="Helvetica Neue"/>
          <w:color w:val="000000" w:themeColor="text1"/>
          <w:sz w:val="16"/>
          <w:szCs w:val="16"/>
        </w:rPr>
        <w:t xml:space="preserve"> &amp; Lindsay, 2007). Involving peers through structured activities, such as group projects or buddy systems, can also help children with speech difficulties improve their social and communication skills while reducing feelings of isolation (Hartas, 2012).</w:t>
      </w:r>
    </w:p>
    <w:p w14:paraId="3FB76012" w14:textId="0D864309"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It is also important to </w:t>
      </w:r>
      <w:proofErr w:type="spellStart"/>
      <w:r w:rsidRPr="3478491B">
        <w:rPr>
          <w:rFonts w:ascii="Helvetica Neue" w:eastAsia="Helvetica Neue" w:hAnsi="Helvetica Neue" w:cs="Helvetica Neue"/>
          <w:color w:val="000000" w:themeColor="text1"/>
          <w:sz w:val="16"/>
          <w:szCs w:val="16"/>
        </w:rPr>
        <w:t>recognise</w:t>
      </w:r>
      <w:proofErr w:type="spellEnd"/>
      <w:r w:rsidRPr="3478491B">
        <w:rPr>
          <w:rFonts w:ascii="Helvetica Neue" w:eastAsia="Helvetica Neue" w:hAnsi="Helvetica Neue" w:cs="Helvetica Neue"/>
          <w:color w:val="000000" w:themeColor="text1"/>
          <w:sz w:val="16"/>
          <w:szCs w:val="16"/>
        </w:rPr>
        <w:t xml:space="preserve"> the role of cultural and linguistic diversity in speech and language development. Some children may speak more than one language, or their communication style may reflect their cultural background. Schools can support these children by working with speech therapists who </w:t>
      </w:r>
      <w:proofErr w:type="spellStart"/>
      <w:r w:rsidRPr="3478491B">
        <w:rPr>
          <w:rFonts w:ascii="Helvetica Neue" w:eastAsia="Helvetica Neue" w:hAnsi="Helvetica Neue" w:cs="Helvetica Neue"/>
          <w:color w:val="000000" w:themeColor="text1"/>
          <w:sz w:val="16"/>
          <w:szCs w:val="16"/>
        </w:rPr>
        <w:t>specialise</w:t>
      </w:r>
      <w:proofErr w:type="spellEnd"/>
      <w:r w:rsidRPr="3478491B">
        <w:rPr>
          <w:rFonts w:ascii="Helvetica Neue" w:eastAsia="Helvetica Neue" w:hAnsi="Helvetica Neue" w:cs="Helvetica Neue"/>
          <w:color w:val="000000" w:themeColor="text1"/>
          <w:sz w:val="16"/>
          <w:szCs w:val="16"/>
        </w:rPr>
        <w:t xml:space="preserve"> in bilingualism and by offering resources in multiple languages (Gascoigne, 2006). This ensures that support is fair and appropriate for each child’s unique situation.</w:t>
      </w:r>
    </w:p>
    <w:p w14:paraId="03002014" w14:textId="3B4CC26C" w:rsidR="008811B1" w:rsidRDefault="008811B1" w:rsidP="3478491B">
      <w:pPr>
        <w:spacing w:after="0"/>
      </w:pPr>
    </w:p>
    <w:p w14:paraId="0D13B009" w14:textId="5B9183F1"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Inclusive policies are essential for creating environments where all children can thrive. The Universal Design for Learning (UDL) framework is one approach that helps schools cater to diverse needs. UDL encourages teachers to use multiple ways to present information, engage students, and assess their learning (Rose &amp; Meyer, 2002). For children with speech and language difficulties, this might include visual schedules, assistive technologies, and alternative communication methods. Schools must also focus on removing barriers that could limit participation for children with speech and language challenges. Providing quiet spaces for therapy, reducing pressure to speak in stressful situations, and offering flexible ways to complete tasks are all effective strategies (Norbury et al., 2016). </w:t>
      </w:r>
      <w:proofErr w:type="spellStart"/>
      <w:r w:rsidRPr="3478491B">
        <w:rPr>
          <w:rFonts w:ascii="Helvetica Neue" w:eastAsia="Helvetica Neue" w:hAnsi="Helvetica Neue" w:cs="Helvetica Neue"/>
          <w:color w:val="000000" w:themeColor="text1"/>
          <w:sz w:val="16"/>
          <w:szCs w:val="16"/>
        </w:rPr>
        <w:t>Recognising</w:t>
      </w:r>
      <w:proofErr w:type="spellEnd"/>
      <w:r w:rsidRPr="3478491B">
        <w:rPr>
          <w:rFonts w:ascii="Helvetica Neue" w:eastAsia="Helvetica Neue" w:hAnsi="Helvetica Neue" w:cs="Helvetica Neue"/>
          <w:color w:val="000000" w:themeColor="text1"/>
          <w:sz w:val="16"/>
          <w:szCs w:val="16"/>
        </w:rPr>
        <w:t xml:space="preserve"> and celebrating each child’s strengths further helps create a positive and inclusive school culture where every child feels valued and supported.</w:t>
      </w:r>
    </w:p>
    <w:p w14:paraId="22C1DFFD" w14:textId="7A97C907" w:rsidR="008811B1" w:rsidRDefault="008811B1" w:rsidP="3478491B">
      <w:pPr>
        <w:spacing w:after="0"/>
      </w:pPr>
    </w:p>
    <w:p w14:paraId="283A0CFB" w14:textId="797064FD" w:rsidR="008811B1" w:rsidRDefault="008811B1" w:rsidP="3478491B">
      <w:pPr>
        <w:spacing w:after="0"/>
      </w:pPr>
    </w:p>
    <w:p w14:paraId="7C54750A" w14:textId="5C00C640" w:rsidR="008811B1" w:rsidRDefault="008811B1" w:rsidP="3478491B">
      <w:pPr>
        <w:spacing w:after="180"/>
      </w:pPr>
    </w:p>
    <w:p w14:paraId="09BED989" w14:textId="2AA0AAF3" w:rsidR="008811B1" w:rsidRDefault="00BA2E26" w:rsidP="3478491B">
      <w:pPr>
        <w:spacing w:after="0"/>
      </w:pPr>
      <w:r w:rsidRPr="3478491B">
        <w:rPr>
          <w:rFonts w:ascii="Helvetica Neue" w:eastAsia="Helvetica Neue" w:hAnsi="Helvetica Neue" w:cs="Helvetica Neue"/>
          <w:b/>
          <w:bCs/>
          <w:color w:val="000000" w:themeColor="text1"/>
          <w:sz w:val="15"/>
          <w:szCs w:val="15"/>
        </w:rPr>
        <w:t>Case study 2:</w:t>
      </w:r>
    </w:p>
    <w:p w14:paraId="533794C2" w14:textId="7BF16504" w:rsidR="008811B1" w:rsidRDefault="008811B1" w:rsidP="3478491B">
      <w:pPr>
        <w:spacing w:after="0"/>
      </w:pPr>
    </w:p>
    <w:p w14:paraId="751E2BFB" w14:textId="352B82D6"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Tom is a </w:t>
      </w:r>
      <w:proofErr w:type="gramStart"/>
      <w:r w:rsidRPr="3478491B">
        <w:rPr>
          <w:rFonts w:ascii="Helvetica Neue" w:eastAsia="Helvetica Neue" w:hAnsi="Helvetica Neue" w:cs="Helvetica Neue"/>
          <w:color w:val="000000" w:themeColor="text1"/>
          <w:sz w:val="16"/>
          <w:szCs w:val="16"/>
        </w:rPr>
        <w:t>6 year old</w:t>
      </w:r>
      <w:proofErr w:type="gramEnd"/>
      <w:r w:rsidRPr="3478491B">
        <w:rPr>
          <w:rFonts w:ascii="Helvetica Neue" w:eastAsia="Helvetica Neue" w:hAnsi="Helvetica Neue" w:cs="Helvetica Neue"/>
          <w:color w:val="000000" w:themeColor="text1"/>
          <w:sz w:val="16"/>
          <w:szCs w:val="16"/>
        </w:rPr>
        <w:t xml:space="preserve"> boy diagnosed with developmental language disorder (DLD), a condition that affects both his ability to understand and express language. His difficulties impact his social interactions and his academic progress. Tom’s case is part of a larger study conducted across several schools in the UK, which followed children with DLD to understand how they progress over time (Law et al., 2009). Tom’s language difficulties were identified early, and he began receiving support tailored specifically to his needs. His classroom teacher, in collaboration with a speech and language therapist, developed a plan that focused on improving his language skills, social communication, and emotional support. The teacher used simple instructions, visual aids, and structured peer interaction activities to help Tom better understand lessons and practice his social skills. These sessions were crucial in aiding Tom's development. Research by Law et al. (2009) </w:t>
      </w:r>
      <w:proofErr w:type="spellStart"/>
      <w:r w:rsidRPr="3478491B">
        <w:rPr>
          <w:rFonts w:ascii="Helvetica Neue" w:eastAsia="Helvetica Neue" w:hAnsi="Helvetica Neue" w:cs="Helvetica Neue"/>
          <w:color w:val="000000" w:themeColor="text1"/>
          <w:sz w:val="16"/>
          <w:szCs w:val="16"/>
        </w:rPr>
        <w:t>emphasises</w:t>
      </w:r>
      <w:proofErr w:type="spellEnd"/>
      <w:r w:rsidRPr="3478491B">
        <w:rPr>
          <w:rFonts w:ascii="Helvetica Neue" w:eastAsia="Helvetica Neue" w:hAnsi="Helvetica Neue" w:cs="Helvetica Neue"/>
          <w:color w:val="000000" w:themeColor="text1"/>
          <w:sz w:val="16"/>
          <w:szCs w:val="16"/>
        </w:rPr>
        <w:t xml:space="preserve"> that early identification and </w:t>
      </w:r>
      <w:proofErr w:type="spellStart"/>
      <w:r w:rsidRPr="3478491B">
        <w:rPr>
          <w:rFonts w:ascii="Helvetica Neue" w:eastAsia="Helvetica Neue" w:hAnsi="Helvetica Neue" w:cs="Helvetica Neue"/>
          <w:color w:val="000000" w:themeColor="text1"/>
          <w:sz w:val="16"/>
          <w:szCs w:val="16"/>
        </w:rPr>
        <w:t>personalised</w:t>
      </w:r>
      <w:proofErr w:type="spellEnd"/>
      <w:r w:rsidRPr="3478491B">
        <w:rPr>
          <w:rFonts w:ascii="Helvetica Neue" w:eastAsia="Helvetica Neue" w:hAnsi="Helvetica Neue" w:cs="Helvetica Neue"/>
          <w:color w:val="000000" w:themeColor="text1"/>
          <w:sz w:val="16"/>
          <w:szCs w:val="16"/>
        </w:rPr>
        <w:t xml:space="preserve"> support can lead to better </w:t>
      </w:r>
      <w:proofErr w:type="gramStart"/>
      <w:r w:rsidRPr="3478491B">
        <w:rPr>
          <w:rFonts w:ascii="Helvetica Neue" w:eastAsia="Helvetica Neue" w:hAnsi="Helvetica Neue" w:cs="Helvetica Neue"/>
          <w:color w:val="000000" w:themeColor="text1"/>
          <w:sz w:val="16"/>
          <w:szCs w:val="16"/>
        </w:rPr>
        <w:t>long term</w:t>
      </w:r>
      <w:proofErr w:type="gramEnd"/>
      <w:r w:rsidRPr="3478491B">
        <w:rPr>
          <w:rFonts w:ascii="Helvetica Neue" w:eastAsia="Helvetica Neue" w:hAnsi="Helvetica Neue" w:cs="Helvetica Neue"/>
          <w:color w:val="000000" w:themeColor="text1"/>
          <w:sz w:val="16"/>
          <w:szCs w:val="16"/>
        </w:rPr>
        <w:t xml:space="preserve"> outcomes for children with DLD. By addressing Tom’s language challenges in a focused way, his teachers and therapists helped him develop the necessary skills to engage more confidently in school.</w:t>
      </w:r>
    </w:p>
    <w:p w14:paraId="716E73AD" w14:textId="03E49F90" w:rsidR="008811B1" w:rsidRDefault="008811B1" w:rsidP="3478491B">
      <w:pPr>
        <w:spacing w:after="0"/>
      </w:pPr>
    </w:p>
    <w:p w14:paraId="5FEEDF21" w14:textId="38014F86" w:rsidR="008811B1" w:rsidRDefault="00BA2E26" w:rsidP="3478491B">
      <w:pPr>
        <w:spacing w:after="0"/>
      </w:pPr>
      <w:r w:rsidRPr="3478491B">
        <w:rPr>
          <w:rFonts w:ascii="Helvetica Neue" w:eastAsia="Helvetica Neue" w:hAnsi="Helvetica Neue" w:cs="Helvetica Neue"/>
          <w:b/>
          <w:bCs/>
          <w:color w:val="000000" w:themeColor="text1"/>
          <w:sz w:val="15"/>
          <w:szCs w:val="15"/>
        </w:rPr>
        <w:t>Challenges Concerning Inclusion Good Practices</w:t>
      </w:r>
    </w:p>
    <w:p w14:paraId="679B18F8" w14:textId="34637A86" w:rsidR="008811B1" w:rsidRDefault="00BA2E26" w:rsidP="3478491B">
      <w:pPr>
        <w:spacing w:after="0"/>
      </w:pPr>
      <w:r w:rsidRPr="3478491B">
        <w:rPr>
          <w:rFonts w:ascii="Helvetica Neue" w:eastAsia="Helvetica Neue" w:hAnsi="Helvetica Neue" w:cs="Helvetica Neue"/>
          <w:color w:val="000000" w:themeColor="text1"/>
          <w:sz w:val="16"/>
          <w:szCs w:val="16"/>
        </w:rPr>
        <w:t>Supporting children with speech and language difficulties, such as Tom, requires a deep understanding of their specific needs and providing the right type of support. Tom’s school followed to the SEND Code of Practice (DfE, 2015), which outlines steps for schools to assess children’s needs, develop support plans, implement those plans, and regularly evaluate their progress.</w:t>
      </w:r>
    </w:p>
    <w:p w14:paraId="4BE6EF8B" w14:textId="6475CE1E"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Good inclusion practices include </w:t>
      </w:r>
      <w:proofErr w:type="spellStart"/>
      <w:r w:rsidRPr="3478491B">
        <w:rPr>
          <w:rFonts w:ascii="Helvetica Neue" w:eastAsia="Helvetica Neue" w:hAnsi="Helvetica Neue" w:cs="Helvetica Neue"/>
          <w:color w:val="000000" w:themeColor="text1"/>
          <w:sz w:val="16"/>
          <w:szCs w:val="16"/>
        </w:rPr>
        <w:t>individualised</w:t>
      </w:r>
      <w:proofErr w:type="spellEnd"/>
      <w:r w:rsidRPr="3478491B">
        <w:rPr>
          <w:rFonts w:ascii="Helvetica Neue" w:eastAsia="Helvetica Neue" w:hAnsi="Helvetica Neue" w:cs="Helvetica Neue"/>
          <w:color w:val="000000" w:themeColor="text1"/>
          <w:sz w:val="16"/>
          <w:szCs w:val="16"/>
        </w:rPr>
        <w:t xml:space="preserve"> support plans, and Tom had an Individual Education Plan (IEP) that outlined clear language development goals. </w:t>
      </w:r>
      <w:proofErr w:type="spellStart"/>
      <w:r w:rsidRPr="3478491B">
        <w:rPr>
          <w:rFonts w:ascii="Helvetica Neue" w:eastAsia="Helvetica Neue" w:hAnsi="Helvetica Neue" w:cs="Helvetica Neue"/>
          <w:color w:val="000000" w:themeColor="text1"/>
          <w:sz w:val="16"/>
          <w:szCs w:val="16"/>
        </w:rPr>
        <w:t>Dockrell</w:t>
      </w:r>
      <w:proofErr w:type="spellEnd"/>
      <w:r w:rsidRPr="3478491B">
        <w:rPr>
          <w:rFonts w:ascii="Helvetica Neue" w:eastAsia="Helvetica Neue" w:hAnsi="Helvetica Neue" w:cs="Helvetica Neue"/>
          <w:color w:val="000000" w:themeColor="text1"/>
          <w:sz w:val="16"/>
          <w:szCs w:val="16"/>
        </w:rPr>
        <w:t xml:space="preserve"> et al. (2017) highlight that </w:t>
      </w:r>
      <w:proofErr w:type="spellStart"/>
      <w:r w:rsidRPr="3478491B">
        <w:rPr>
          <w:rFonts w:ascii="Helvetica Neue" w:eastAsia="Helvetica Neue" w:hAnsi="Helvetica Neue" w:cs="Helvetica Neue"/>
          <w:color w:val="000000" w:themeColor="text1"/>
          <w:sz w:val="16"/>
          <w:szCs w:val="16"/>
        </w:rPr>
        <w:t>personalised</w:t>
      </w:r>
      <w:proofErr w:type="spellEnd"/>
      <w:r w:rsidRPr="3478491B">
        <w:rPr>
          <w:rFonts w:ascii="Helvetica Neue" w:eastAsia="Helvetica Neue" w:hAnsi="Helvetica Neue" w:cs="Helvetica Neue"/>
          <w:color w:val="000000" w:themeColor="text1"/>
          <w:sz w:val="16"/>
          <w:szCs w:val="16"/>
        </w:rPr>
        <w:t xml:space="preserve"> support plans are more effective than general interventions for children with language difficulties. However, schools can face challenges in providing this level of support </w:t>
      </w:r>
      <w:r w:rsidRPr="3478491B">
        <w:rPr>
          <w:rFonts w:ascii="Helvetica Neue" w:eastAsia="Helvetica Neue" w:hAnsi="Helvetica Neue" w:cs="Helvetica Neue"/>
          <w:color w:val="000000" w:themeColor="text1"/>
          <w:sz w:val="16"/>
          <w:szCs w:val="16"/>
        </w:rPr>
        <w:lastRenderedPageBreak/>
        <w:t xml:space="preserve">consistently due to resource limitations. In addition, teamwork among teachers, speech therapists, and parents is essential to provide continuous and effective support. Tom’s teacher worked closely with the speech therapist and his parents to ensure everyone was aligned in supporting his development. </w:t>
      </w:r>
      <w:proofErr w:type="spellStart"/>
      <w:r w:rsidRPr="3478491B">
        <w:rPr>
          <w:rFonts w:ascii="Helvetica Neue" w:eastAsia="Helvetica Neue" w:hAnsi="Helvetica Neue" w:cs="Helvetica Neue"/>
          <w:color w:val="000000" w:themeColor="text1"/>
          <w:sz w:val="16"/>
          <w:szCs w:val="16"/>
        </w:rPr>
        <w:t>Roulstone</w:t>
      </w:r>
      <w:proofErr w:type="spellEnd"/>
      <w:r w:rsidRPr="3478491B">
        <w:rPr>
          <w:rFonts w:ascii="Helvetica Neue" w:eastAsia="Helvetica Neue" w:hAnsi="Helvetica Neue" w:cs="Helvetica Neue"/>
          <w:color w:val="000000" w:themeColor="text1"/>
          <w:sz w:val="16"/>
          <w:szCs w:val="16"/>
        </w:rPr>
        <w:t xml:space="preserve"> et al. (2011) found that collaboration between home and school is key to improving outcomes for children with language difficulties. However, practical issues such as scheduling conflicts or limited availability of professionals can sometimes hinder this cooperation. Furthermore, inclusive teaching methods that involve simplifying instructions, using visual supports, and fostering peer interactions are essential to helping children like Tom succeed. These approaches align with the principles of Universal Design for Learning (Rose et al., 2014), which </w:t>
      </w:r>
      <w:proofErr w:type="spellStart"/>
      <w:r w:rsidRPr="3478491B">
        <w:rPr>
          <w:rFonts w:ascii="Helvetica Neue" w:eastAsia="Helvetica Neue" w:hAnsi="Helvetica Neue" w:cs="Helvetica Neue"/>
          <w:color w:val="000000" w:themeColor="text1"/>
          <w:sz w:val="16"/>
          <w:szCs w:val="16"/>
        </w:rPr>
        <w:t>emphasises</w:t>
      </w:r>
      <w:proofErr w:type="spellEnd"/>
      <w:r w:rsidRPr="3478491B">
        <w:rPr>
          <w:rFonts w:ascii="Helvetica Neue" w:eastAsia="Helvetica Neue" w:hAnsi="Helvetica Neue" w:cs="Helvetica Neue"/>
          <w:color w:val="000000" w:themeColor="text1"/>
          <w:sz w:val="16"/>
          <w:szCs w:val="16"/>
        </w:rPr>
        <w:t xml:space="preserve"> flexible teaching strategies to meet the needs of all learners. While these strategies are beneficial, balancing them with the needs of the entire class can be challenging.</w:t>
      </w:r>
    </w:p>
    <w:p w14:paraId="578F2A07" w14:textId="2BC53D31" w:rsidR="008811B1" w:rsidRDefault="008811B1" w:rsidP="3478491B">
      <w:pPr>
        <w:spacing w:after="0"/>
      </w:pPr>
    </w:p>
    <w:p w14:paraId="6CA6CA69" w14:textId="27E08372" w:rsidR="008811B1" w:rsidRDefault="008811B1" w:rsidP="3478491B">
      <w:pPr>
        <w:spacing w:after="0"/>
      </w:pPr>
    </w:p>
    <w:p w14:paraId="68D27B82" w14:textId="473B3F00" w:rsidR="008811B1" w:rsidRDefault="00BA2E26" w:rsidP="3478491B">
      <w:pPr>
        <w:spacing w:after="0"/>
      </w:pPr>
      <w:r w:rsidRPr="3478491B">
        <w:rPr>
          <w:rFonts w:ascii="Helvetica Neue" w:eastAsia="Helvetica Neue" w:hAnsi="Helvetica Neue" w:cs="Helvetica Neue"/>
          <w:b/>
          <w:bCs/>
          <w:color w:val="000000" w:themeColor="text1"/>
          <w:sz w:val="15"/>
          <w:szCs w:val="15"/>
        </w:rPr>
        <w:t>Inclusion in a Diverse Society</w:t>
      </w:r>
    </w:p>
    <w:p w14:paraId="41D9824C" w14:textId="011A6410" w:rsidR="008811B1" w:rsidRDefault="008811B1" w:rsidP="3478491B">
      <w:pPr>
        <w:spacing w:after="0"/>
      </w:pPr>
    </w:p>
    <w:p w14:paraId="54B1A728" w14:textId="50A8045F"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To foster inclusion in a diverse society, teachers need to be empathetic, culturally aware, and flexible in their teaching approaches. Understanding the challenges faced by children with language difficulties, like Tom, requires patience and empathy. For example, Tom’s teacher provided extra time for him to express himself in a supportive environment, helping him build </w:t>
      </w:r>
      <w:proofErr w:type="spellStart"/>
      <w:proofErr w:type="gramStart"/>
      <w:r w:rsidRPr="3478491B">
        <w:rPr>
          <w:rFonts w:ascii="Helvetica Neue" w:eastAsia="Helvetica Neue" w:hAnsi="Helvetica Neue" w:cs="Helvetica Neue"/>
          <w:color w:val="000000" w:themeColor="text1"/>
          <w:sz w:val="16"/>
          <w:szCs w:val="16"/>
        </w:rPr>
        <w:t>confidence.Cultural</w:t>
      </w:r>
      <w:proofErr w:type="spellEnd"/>
      <w:proofErr w:type="gramEnd"/>
      <w:r w:rsidRPr="3478491B">
        <w:rPr>
          <w:rFonts w:ascii="Helvetica Neue" w:eastAsia="Helvetica Neue" w:hAnsi="Helvetica Neue" w:cs="Helvetica Neue"/>
          <w:color w:val="000000" w:themeColor="text1"/>
          <w:sz w:val="16"/>
          <w:szCs w:val="16"/>
        </w:rPr>
        <w:t xml:space="preserve"> awareness is equally important. Tom’s family’s cultural background shaped their communication style and influenced their expectations about language development. As Cummins (2000) explains, cultural awareness enhances support for children with language difficulties. Without it, misunderstandings can arise. Flexibility is another key factor. Bilingual children with language difficulties, such as Tom, benefit from support in both languages. Research by Kohnert et al. (2005) shows that bilingual children achieve better outcomes when supported in their home languages. However, schools often struggle to provide this due to limited resources or staff training.</w:t>
      </w:r>
    </w:p>
    <w:p w14:paraId="44C10782" w14:textId="12794A0E" w:rsidR="008811B1" w:rsidRDefault="008811B1" w:rsidP="3478491B">
      <w:pPr>
        <w:spacing w:after="0"/>
      </w:pPr>
    </w:p>
    <w:p w14:paraId="032B3D4C" w14:textId="08233793" w:rsidR="008811B1" w:rsidRDefault="00BA2E26" w:rsidP="3478491B">
      <w:pPr>
        <w:spacing w:after="0"/>
      </w:pPr>
      <w:r w:rsidRPr="3478491B">
        <w:rPr>
          <w:rFonts w:ascii="Helvetica Neue" w:eastAsia="Helvetica Neue" w:hAnsi="Helvetica Neue" w:cs="Helvetica Neue"/>
          <w:b/>
          <w:bCs/>
          <w:color w:val="000000" w:themeColor="text1"/>
          <w:sz w:val="15"/>
          <w:szCs w:val="15"/>
        </w:rPr>
        <w:t>Historical and Legislative point of views on Inclusion</w:t>
      </w:r>
    </w:p>
    <w:p w14:paraId="3AD31DC5" w14:textId="58148BD6" w:rsidR="008811B1" w:rsidRDefault="008811B1" w:rsidP="3478491B">
      <w:pPr>
        <w:spacing w:after="0"/>
      </w:pPr>
    </w:p>
    <w:p w14:paraId="5BF25B98" w14:textId="0D4003AD"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Historically, children with speech and language difficulties were excluded from mainstream education. The Warnock Report (DES, 1978) was instrumental in promoting their inclusion in regular schools. Today, laws like the Equality Act 2010 and the Children and Families Act 2014 protect the rights of children with disabilities, including those with developmental language disorder (DLD), ensuring they receive necessary support. Schools are required to make reasonable adjustments to remove barriers to learning. However, as Lindsay et al. (2010) highlights, access to specialist services still varies, causing delays that can hinder </w:t>
      </w:r>
      <w:proofErr w:type="spellStart"/>
      <w:proofErr w:type="gramStart"/>
      <w:r w:rsidRPr="3478491B">
        <w:rPr>
          <w:rFonts w:ascii="Helvetica Neue" w:eastAsia="Helvetica Neue" w:hAnsi="Helvetica Neue" w:cs="Helvetica Neue"/>
          <w:color w:val="000000" w:themeColor="text1"/>
          <w:sz w:val="16"/>
          <w:szCs w:val="16"/>
        </w:rPr>
        <w:t>progress.Inclusion</w:t>
      </w:r>
      <w:proofErr w:type="spellEnd"/>
      <w:proofErr w:type="gramEnd"/>
      <w:r w:rsidRPr="3478491B">
        <w:rPr>
          <w:rFonts w:ascii="Helvetica Neue" w:eastAsia="Helvetica Neue" w:hAnsi="Helvetica Neue" w:cs="Helvetica Neue"/>
          <w:color w:val="000000" w:themeColor="text1"/>
          <w:sz w:val="16"/>
          <w:szCs w:val="16"/>
        </w:rPr>
        <w:t xml:space="preserve"> means more than placing children with language difficulties in the same classroom as their peers it ensures full participation. A key challenge is providing access to technology. </w:t>
      </w:r>
      <w:proofErr w:type="gramStart"/>
      <w:r w:rsidRPr="3478491B">
        <w:rPr>
          <w:rFonts w:ascii="Helvetica Neue" w:eastAsia="Helvetica Neue" w:hAnsi="Helvetica Neue" w:cs="Helvetica Neue"/>
          <w:color w:val="000000" w:themeColor="text1"/>
          <w:sz w:val="16"/>
          <w:szCs w:val="16"/>
        </w:rPr>
        <w:t>Tools like</w:t>
      </w:r>
      <w:proofErr w:type="gramEnd"/>
      <w:r w:rsidRPr="3478491B">
        <w:rPr>
          <w:rFonts w:ascii="Helvetica Neue" w:eastAsia="Helvetica Neue" w:hAnsi="Helvetica Neue" w:cs="Helvetica Neue"/>
          <w:color w:val="000000" w:themeColor="text1"/>
          <w:sz w:val="16"/>
          <w:szCs w:val="16"/>
        </w:rPr>
        <w:t xml:space="preserve"> speech generating devices and communication apps help children like Tom practice language skills but can be expensive, limiting access. Parsons et al. (2020) suggest schools explore funding or partnerships to make these tools accessible to all students. Mental health is another concern. Children with DLD are more likely to experience anxiety and depression (Conti-Ramsden et al., 2018). Tom’s school addressed this with regular counselling sessions, supporting his emotional well-being alongside his language development. Schools must integrate emotional support with academic interventions. Ongoing professional development for teachers is essential. The Communication Trust (2018) recommends training teachers in evidence-based strategies for supporting children with speech and language needs. Unfortunately, time and budget constraints often limit the availability of such training.</w:t>
      </w:r>
    </w:p>
    <w:p w14:paraId="746886C7" w14:textId="35D5DE9A" w:rsidR="008811B1" w:rsidRDefault="008811B1" w:rsidP="3478491B">
      <w:pPr>
        <w:spacing w:after="0"/>
      </w:pPr>
    </w:p>
    <w:p w14:paraId="15B35438" w14:textId="196697AA" w:rsidR="008811B1" w:rsidRDefault="00BA2E26" w:rsidP="3478491B">
      <w:pPr>
        <w:spacing w:after="0"/>
      </w:pPr>
      <w:proofErr w:type="spellStart"/>
      <w:r w:rsidRPr="3478491B">
        <w:rPr>
          <w:rFonts w:ascii="Helvetica Neue" w:eastAsia="Helvetica Neue" w:hAnsi="Helvetica Neue" w:cs="Helvetica Neue"/>
          <w:b/>
          <w:bCs/>
          <w:color w:val="000000" w:themeColor="text1"/>
          <w:sz w:val="15"/>
          <w:szCs w:val="15"/>
        </w:rPr>
        <w:t>Organising</w:t>
      </w:r>
      <w:proofErr w:type="spellEnd"/>
      <w:r w:rsidRPr="3478491B">
        <w:rPr>
          <w:rFonts w:ascii="Helvetica Neue" w:eastAsia="Helvetica Neue" w:hAnsi="Helvetica Neue" w:cs="Helvetica Neue"/>
          <w:b/>
          <w:bCs/>
          <w:color w:val="000000" w:themeColor="text1"/>
          <w:sz w:val="15"/>
          <w:szCs w:val="15"/>
        </w:rPr>
        <w:t xml:space="preserve"> Knowledge and Learning Through technology </w:t>
      </w:r>
    </w:p>
    <w:p w14:paraId="12EFE27C" w14:textId="1C583530" w:rsidR="008811B1" w:rsidRDefault="008811B1" w:rsidP="3478491B">
      <w:pPr>
        <w:spacing w:after="0"/>
      </w:pPr>
    </w:p>
    <w:p w14:paraId="6A65FE94" w14:textId="1D314783"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Technology is vital for </w:t>
      </w:r>
      <w:proofErr w:type="spellStart"/>
      <w:r w:rsidRPr="3478491B">
        <w:rPr>
          <w:rFonts w:ascii="Helvetica Neue" w:eastAsia="Helvetica Neue" w:hAnsi="Helvetica Neue" w:cs="Helvetica Neue"/>
          <w:color w:val="000000" w:themeColor="text1"/>
          <w:sz w:val="16"/>
          <w:szCs w:val="16"/>
        </w:rPr>
        <w:t>organising</w:t>
      </w:r>
      <w:proofErr w:type="spellEnd"/>
      <w:r w:rsidRPr="3478491B">
        <w:rPr>
          <w:rFonts w:ascii="Helvetica Neue" w:eastAsia="Helvetica Neue" w:hAnsi="Helvetica Neue" w:cs="Helvetica Neue"/>
          <w:color w:val="000000" w:themeColor="text1"/>
          <w:sz w:val="16"/>
          <w:szCs w:val="16"/>
        </w:rPr>
        <w:t xml:space="preserve"> knowledge and communication between schools, families, and professionals. Tom’s school used digital tools to track his progress and share updates with his parents and speech therapist, ensuring everyone worked together effectively. Research by Higgins et al. (2012) shows that technology enhances collaboration among teachers, therapists, and families, but tools must be accessible and user friendly for everyone involved. A holistic approach is crucial for supporting children like Tom. Addressing their academic, social, and emotional needs is essential. Activities combining language practice with social interaction, like group storytelling, can promote both language and social skills. Early identification is key as spoken about in Case study 1. Schools should use screenings to identify language difficulties early and collaborate with speech therapists to design interventions. Peer support is also effective, as interactions with classmates provide natural opportunities to practice communication. Structured activities like buddy systems and group projects encourage inclusion and improve social skills (McCartney et al., 2011).</w:t>
      </w:r>
    </w:p>
    <w:p w14:paraId="015CC65F" w14:textId="565A7D94" w:rsidR="008811B1" w:rsidRDefault="008811B1" w:rsidP="3478491B">
      <w:pPr>
        <w:spacing w:after="0"/>
      </w:pPr>
    </w:p>
    <w:p w14:paraId="7E9072DA" w14:textId="4B9EB3E1" w:rsidR="008811B1" w:rsidRDefault="008811B1" w:rsidP="3478491B">
      <w:pPr>
        <w:spacing w:after="0"/>
      </w:pPr>
    </w:p>
    <w:p w14:paraId="394BDBC3" w14:textId="1634B178" w:rsidR="008811B1" w:rsidRDefault="008811B1" w:rsidP="3478491B">
      <w:pPr>
        <w:spacing w:after="180"/>
      </w:pPr>
    </w:p>
    <w:p w14:paraId="08BB0EEE" w14:textId="5EA769F4" w:rsidR="008811B1" w:rsidRDefault="00BA2E26" w:rsidP="3478491B">
      <w:pPr>
        <w:spacing w:after="0"/>
      </w:pPr>
      <w:r w:rsidRPr="3478491B">
        <w:rPr>
          <w:rFonts w:ascii="Helvetica Neue" w:eastAsia="Helvetica Neue" w:hAnsi="Helvetica Neue" w:cs="Helvetica Neue"/>
          <w:b/>
          <w:bCs/>
          <w:color w:val="000000" w:themeColor="text1"/>
          <w:sz w:val="15"/>
          <w:szCs w:val="15"/>
        </w:rPr>
        <w:t>Conclusion</w:t>
      </w:r>
    </w:p>
    <w:p w14:paraId="2DDA5CC2" w14:textId="20B11FA8" w:rsidR="008811B1" w:rsidRDefault="008811B1" w:rsidP="3478491B">
      <w:pPr>
        <w:spacing w:after="0"/>
      </w:pPr>
    </w:p>
    <w:p w14:paraId="5E3908FD" w14:textId="50D14896"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Inclusive education has developed over time through changes in attitudes, laws, and a better understanding of diversity in classrooms. The cases of Lucy and Tom show how important it is to provide the right support for children with speech and language challenges. These examples highlight how early help, tailored plans, and teamwork between schools, families, and specialists can make inclusion successful. Lucy’s story shows the power of early intervention. She received </w:t>
      </w:r>
      <w:proofErr w:type="gramStart"/>
      <w:r w:rsidRPr="3478491B">
        <w:rPr>
          <w:rFonts w:ascii="Helvetica Neue" w:eastAsia="Helvetica Neue" w:hAnsi="Helvetica Neue" w:cs="Helvetica Neue"/>
          <w:color w:val="000000" w:themeColor="text1"/>
          <w:sz w:val="16"/>
          <w:szCs w:val="16"/>
        </w:rPr>
        <w:t>play based</w:t>
      </w:r>
      <w:proofErr w:type="gramEnd"/>
      <w:r w:rsidRPr="3478491B">
        <w:rPr>
          <w:rFonts w:ascii="Helvetica Neue" w:eastAsia="Helvetica Neue" w:hAnsi="Helvetica Neue" w:cs="Helvetica Neue"/>
          <w:color w:val="000000" w:themeColor="text1"/>
          <w:sz w:val="16"/>
          <w:szCs w:val="16"/>
        </w:rPr>
        <w:t xml:space="preserve"> activities and phonics awareness exercises to address her speech sound disorder. These strategies helped her improve communication and social skills. Lucy’s progress was made possible through an </w:t>
      </w:r>
      <w:proofErr w:type="spellStart"/>
      <w:r w:rsidRPr="3478491B">
        <w:rPr>
          <w:rFonts w:ascii="Helvetica Neue" w:eastAsia="Helvetica Neue" w:hAnsi="Helvetica Neue" w:cs="Helvetica Neue"/>
          <w:color w:val="000000" w:themeColor="text1"/>
          <w:sz w:val="16"/>
          <w:szCs w:val="16"/>
        </w:rPr>
        <w:t>Individualised</w:t>
      </w:r>
      <w:proofErr w:type="spellEnd"/>
      <w:r w:rsidRPr="3478491B">
        <w:rPr>
          <w:rFonts w:ascii="Helvetica Neue" w:eastAsia="Helvetica Neue" w:hAnsi="Helvetica Neue" w:cs="Helvetica Neue"/>
          <w:color w:val="000000" w:themeColor="text1"/>
          <w:sz w:val="16"/>
          <w:szCs w:val="16"/>
        </w:rPr>
        <w:t xml:space="preserve"> Education Plan (, teacher training, and inclusive teaching methods. These approaches created a supportive environment where Lucy could practice and grow. Her case proves that identifying issues early and using proven methods can make a big difference. Tom’s case highlights the challenges of supporting children with developmental language disorder.  His struggles with understanding and expressing language affected his ability to </w:t>
      </w:r>
      <w:proofErr w:type="spellStart"/>
      <w:r w:rsidRPr="3478491B">
        <w:rPr>
          <w:rFonts w:ascii="Helvetica Neue" w:eastAsia="Helvetica Neue" w:hAnsi="Helvetica Neue" w:cs="Helvetica Neue"/>
          <w:color w:val="000000" w:themeColor="text1"/>
          <w:sz w:val="16"/>
          <w:szCs w:val="16"/>
        </w:rPr>
        <w:t>socialise</w:t>
      </w:r>
      <w:proofErr w:type="spellEnd"/>
      <w:r w:rsidRPr="3478491B">
        <w:rPr>
          <w:rFonts w:ascii="Helvetica Neue" w:eastAsia="Helvetica Neue" w:hAnsi="Helvetica Neue" w:cs="Helvetica Neue"/>
          <w:color w:val="000000" w:themeColor="text1"/>
          <w:sz w:val="16"/>
          <w:szCs w:val="16"/>
        </w:rPr>
        <w:t xml:space="preserve"> and learn. To support him, his school used simple instructions, visual aids, and structured peer activities. This teamwork between teachers, a speech therapist, and his family was key to Tom’s progress. Regular counselling sessions also helped him manage emotional difficulties linked to Developmental Language Disorder. Tom’s case shows that inclusion works best when emotional, social, and academic needs are addressed together.</w:t>
      </w:r>
    </w:p>
    <w:p w14:paraId="000E8F51" w14:textId="2D00C8FC" w:rsidR="008811B1" w:rsidRDefault="008811B1" w:rsidP="3478491B">
      <w:pPr>
        <w:spacing w:after="0"/>
      </w:pPr>
    </w:p>
    <w:p w14:paraId="2E016CDA" w14:textId="7EDA948D" w:rsidR="008811B1" w:rsidRDefault="00BA2E26" w:rsidP="3478491B">
      <w:pPr>
        <w:spacing w:after="0"/>
      </w:pPr>
      <w:r w:rsidRPr="3478491B">
        <w:rPr>
          <w:rFonts w:ascii="Helvetica Neue" w:eastAsia="Helvetica Neue" w:hAnsi="Helvetica Neue" w:cs="Helvetica Neue"/>
          <w:color w:val="000000" w:themeColor="text1"/>
          <w:sz w:val="16"/>
          <w:szCs w:val="16"/>
        </w:rPr>
        <w:t>Both cases show how important it is to remove barriers to learning. Lucy’s progress in speech clarity and Tom’s improvement in language skills are examples of how the right strategies can support development. Inclusion in schools is more than placing children in classrooms, it involves creating an environment where they feel valued, supported, and capable. Legal changes like the Warnock Report (1978) and the Equality Act (2010) have supported inclusion, ensuring children with special educational needs receive the help they need. Lucy and Tom benefited from these protections, which pushed for equal opportunities and tailored support. However, there are still challenges, such as limited resources and unequal access to specialists due to poverty or less able backgrounds. Schools must stay committed to overcoming these barriers to keep inclusion meaningful and effective.</w:t>
      </w:r>
    </w:p>
    <w:p w14:paraId="66585F0B" w14:textId="54219E99" w:rsidR="008811B1" w:rsidRDefault="008811B1" w:rsidP="3478491B">
      <w:pPr>
        <w:spacing w:after="0"/>
      </w:pPr>
    </w:p>
    <w:p w14:paraId="6D0E1388" w14:textId="469763A1"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Cultural awareness is also crucial in inclusive education. Tom’s family’s background influenced how they approached his language development. Teachers who understand cultural differences can offer better support to children from diverse backgrounds. Lucy’s case also reminds us that inclusion isn’t just about addressing a child’s needs but also considering their home and cultural environment. This sensitivity helps make interventions more effective. Technology plays an essential role in inclusion. For Tom, digital tools helped track his progress and kept his support team connected. Lucy could also benefit from technology, such as apps or devices that help with speech development. As studies show, technology can enhance collaboration and learning, but it needs to be easy to use and widely available for everyone involved. Peer support is another key part of inclusion. Structured activities, such as group storytelling and buddy systems, gave Lucy and Tom a chance to practice language skills in a friendly setting. These interactions helped them build confidence, improve communication, and feel like part of the group. This peer connection reduces isolation and promotes a sense of belonging, which is vital for children with speech and language difficulties. Teachers also play a critical role in making inclusion work. Lucy’s and Tom’s progress depended on educators who understood their needs and used strategies like visual aids, simplified instructions, and group activities. Teacher training in inclusive practices ensures that classrooms are welcoming and effective for all students. However, schools often face challenges like limited time and budgets for training, which can hinder progress. </w:t>
      </w:r>
    </w:p>
    <w:p w14:paraId="456BEE16" w14:textId="312BD766" w:rsidR="008811B1" w:rsidRDefault="008811B1" w:rsidP="3478491B">
      <w:pPr>
        <w:spacing w:after="0"/>
      </w:pPr>
    </w:p>
    <w:p w14:paraId="29D53A61" w14:textId="4E5976BC"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Mental health support is another vital part of inclusion. Tom’s counselling sessions addressed the emotional struggles linked to his Developmental Language Disorder, showing how mental health care complements academic support. Schools must focus on the emotional </w:t>
      </w:r>
      <w:proofErr w:type="spellStart"/>
      <w:r w:rsidRPr="3478491B">
        <w:rPr>
          <w:rFonts w:ascii="Helvetica Neue" w:eastAsia="Helvetica Neue" w:hAnsi="Helvetica Neue" w:cs="Helvetica Neue"/>
          <w:color w:val="000000" w:themeColor="text1"/>
          <w:sz w:val="16"/>
          <w:szCs w:val="16"/>
        </w:rPr>
        <w:t>well being</w:t>
      </w:r>
      <w:proofErr w:type="spellEnd"/>
      <w:r w:rsidRPr="3478491B">
        <w:rPr>
          <w:rFonts w:ascii="Helvetica Neue" w:eastAsia="Helvetica Neue" w:hAnsi="Helvetica Neue" w:cs="Helvetica Neue"/>
          <w:color w:val="000000" w:themeColor="text1"/>
          <w:sz w:val="16"/>
          <w:szCs w:val="16"/>
        </w:rPr>
        <w:t xml:space="preserve"> of children with speech and language difficulties to ensure they thrive in inclusive </w:t>
      </w:r>
      <w:proofErr w:type="spellStart"/>
      <w:proofErr w:type="gramStart"/>
      <w:r w:rsidRPr="3478491B">
        <w:rPr>
          <w:rFonts w:ascii="Helvetica Neue" w:eastAsia="Helvetica Neue" w:hAnsi="Helvetica Neue" w:cs="Helvetica Neue"/>
          <w:color w:val="000000" w:themeColor="text1"/>
          <w:sz w:val="16"/>
          <w:szCs w:val="16"/>
        </w:rPr>
        <w:t>settings.Both</w:t>
      </w:r>
      <w:proofErr w:type="spellEnd"/>
      <w:proofErr w:type="gramEnd"/>
      <w:r w:rsidRPr="3478491B">
        <w:rPr>
          <w:rFonts w:ascii="Helvetica Neue" w:eastAsia="Helvetica Neue" w:hAnsi="Helvetica Neue" w:cs="Helvetica Neue"/>
          <w:color w:val="000000" w:themeColor="text1"/>
          <w:sz w:val="16"/>
          <w:szCs w:val="16"/>
        </w:rPr>
        <w:t xml:space="preserve"> case studies highlight that inclusion works best when there is a culture of understanding, respect, and collaboration. Lucy and Tom’s success stories show how inclusive education can improve not just academic skills but also social and emotional </w:t>
      </w:r>
      <w:proofErr w:type="spellStart"/>
      <w:r w:rsidRPr="3478491B">
        <w:rPr>
          <w:rFonts w:ascii="Helvetica Neue" w:eastAsia="Helvetica Neue" w:hAnsi="Helvetica Neue" w:cs="Helvetica Neue"/>
          <w:color w:val="000000" w:themeColor="text1"/>
          <w:sz w:val="16"/>
          <w:szCs w:val="16"/>
        </w:rPr>
        <w:t>well being</w:t>
      </w:r>
      <w:proofErr w:type="spellEnd"/>
      <w:r w:rsidRPr="3478491B">
        <w:rPr>
          <w:rFonts w:ascii="Helvetica Neue" w:eastAsia="Helvetica Neue" w:hAnsi="Helvetica Neue" w:cs="Helvetica Neue"/>
          <w:color w:val="000000" w:themeColor="text1"/>
          <w:sz w:val="16"/>
          <w:szCs w:val="16"/>
        </w:rPr>
        <w:t xml:space="preserve">. Inclusion is about </w:t>
      </w:r>
      <w:proofErr w:type="spellStart"/>
      <w:r w:rsidRPr="3478491B">
        <w:rPr>
          <w:rFonts w:ascii="Helvetica Neue" w:eastAsia="Helvetica Neue" w:hAnsi="Helvetica Neue" w:cs="Helvetica Neue"/>
          <w:color w:val="000000" w:themeColor="text1"/>
          <w:sz w:val="16"/>
          <w:szCs w:val="16"/>
        </w:rPr>
        <w:t>recognising</w:t>
      </w:r>
      <w:proofErr w:type="spellEnd"/>
      <w:r w:rsidRPr="3478491B">
        <w:rPr>
          <w:rFonts w:ascii="Helvetica Neue" w:eastAsia="Helvetica Neue" w:hAnsi="Helvetica Neue" w:cs="Helvetica Neue"/>
          <w:color w:val="000000" w:themeColor="text1"/>
          <w:sz w:val="16"/>
          <w:szCs w:val="16"/>
        </w:rPr>
        <w:t xml:space="preserve"> and celebrating each child’s unique abilities and ensuring they feel valued and supported. In conclusion, Lucy and Tom’s experiences demonstrate that inclusion is about more than being in the same classroom as peers. It means creating spaces where every child feels they belong and can succeed. Early intervention, tailored support, cultural awareness, and teamwork are essential to achieving this. While challenges such as resource limitations and gaps in training schools must continue to </w:t>
      </w:r>
      <w:proofErr w:type="spellStart"/>
      <w:r w:rsidRPr="3478491B">
        <w:rPr>
          <w:rFonts w:ascii="Helvetica Neue" w:eastAsia="Helvetica Neue" w:hAnsi="Helvetica Neue" w:cs="Helvetica Neue"/>
          <w:color w:val="000000" w:themeColor="text1"/>
          <w:sz w:val="16"/>
          <w:szCs w:val="16"/>
        </w:rPr>
        <w:t>prioritise</w:t>
      </w:r>
      <w:proofErr w:type="spellEnd"/>
      <w:r w:rsidRPr="3478491B">
        <w:rPr>
          <w:rFonts w:ascii="Helvetica Neue" w:eastAsia="Helvetica Neue" w:hAnsi="Helvetica Neue" w:cs="Helvetica Neue"/>
          <w:color w:val="000000" w:themeColor="text1"/>
          <w:sz w:val="16"/>
          <w:szCs w:val="16"/>
        </w:rPr>
        <w:t xml:space="preserve"> equity, diversity, and social justice in education. Reflecting on these case studies shows the power of a holistic approach, ensuring every child, regardless of their challenges, can reach their full potential.</w:t>
      </w:r>
    </w:p>
    <w:p w14:paraId="17D20E51" w14:textId="0CB416AB" w:rsidR="008811B1" w:rsidRDefault="008811B1" w:rsidP="3478491B">
      <w:pPr>
        <w:spacing w:after="180"/>
      </w:pPr>
    </w:p>
    <w:p w14:paraId="7DE93839" w14:textId="126E3EA1" w:rsidR="008811B1" w:rsidRDefault="00BA2E26" w:rsidP="3478491B">
      <w:pPr>
        <w:spacing w:after="0"/>
      </w:pPr>
      <w:r w:rsidRPr="3478491B">
        <w:rPr>
          <w:rFonts w:ascii="Helvetica Neue" w:eastAsia="Helvetica Neue" w:hAnsi="Helvetica Neue" w:cs="Helvetica Neue"/>
          <w:b/>
          <w:bCs/>
          <w:color w:val="000000" w:themeColor="text1"/>
          <w:sz w:val="15"/>
          <w:szCs w:val="15"/>
        </w:rPr>
        <w:t xml:space="preserve">Reference list </w:t>
      </w:r>
    </w:p>
    <w:p w14:paraId="3C5AE54C" w14:textId="1E90AC62" w:rsidR="008811B1" w:rsidRDefault="008811B1" w:rsidP="3478491B">
      <w:pPr>
        <w:spacing w:after="0"/>
      </w:pPr>
    </w:p>
    <w:p w14:paraId="26D94F8D" w14:textId="1C9640DA" w:rsidR="008811B1" w:rsidRDefault="00BA2E26" w:rsidP="3478491B">
      <w:pPr>
        <w:spacing w:after="0"/>
      </w:pPr>
      <w:r w:rsidRPr="3478491B">
        <w:rPr>
          <w:rFonts w:ascii="Helvetica Neue" w:eastAsia="Helvetica Neue" w:hAnsi="Helvetica Neue" w:cs="Helvetica Neue"/>
          <w:color w:val="000000" w:themeColor="text1"/>
          <w:sz w:val="16"/>
          <w:szCs w:val="16"/>
        </w:rPr>
        <w:t>Clegg, J., et al. (2005). Emotional health in children with language impairment.</w:t>
      </w:r>
    </w:p>
    <w:p w14:paraId="40EDE169" w14:textId="5F452B06" w:rsidR="008811B1" w:rsidRDefault="008811B1" w:rsidP="3478491B">
      <w:pPr>
        <w:spacing w:after="0"/>
      </w:pPr>
    </w:p>
    <w:p w14:paraId="739D8B2F" w14:textId="642D48FA" w:rsidR="008811B1" w:rsidRDefault="00BA2E26" w:rsidP="3478491B">
      <w:pPr>
        <w:spacing w:after="0"/>
      </w:pPr>
      <w:r w:rsidRPr="3478491B">
        <w:rPr>
          <w:rFonts w:ascii="Helvetica Neue" w:eastAsia="Helvetica Neue" w:hAnsi="Helvetica Neue" w:cs="Helvetica Neue"/>
          <w:color w:val="000000" w:themeColor="text1"/>
          <w:sz w:val="16"/>
          <w:szCs w:val="16"/>
        </w:rPr>
        <w:t>Conti-Ramsden, G., &amp; Durkin, K. (2008). Language and socio-emotional development.</w:t>
      </w:r>
    </w:p>
    <w:p w14:paraId="4A68DA17" w14:textId="0C829246" w:rsidR="008811B1" w:rsidRDefault="008811B1" w:rsidP="3478491B">
      <w:pPr>
        <w:spacing w:after="0"/>
      </w:pPr>
    </w:p>
    <w:p w14:paraId="03A91896" w14:textId="23F88EEB"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Conti-Ramsden, G., Durkin, K., </w:t>
      </w:r>
      <w:proofErr w:type="spellStart"/>
      <w:r w:rsidRPr="3478491B">
        <w:rPr>
          <w:rFonts w:ascii="Helvetica Neue" w:eastAsia="Helvetica Neue" w:hAnsi="Helvetica Neue" w:cs="Helvetica Neue"/>
          <w:color w:val="000000" w:themeColor="text1"/>
          <w:sz w:val="16"/>
          <w:szCs w:val="16"/>
        </w:rPr>
        <w:t>Toseeb</w:t>
      </w:r>
      <w:proofErr w:type="spellEnd"/>
      <w:r w:rsidRPr="3478491B">
        <w:rPr>
          <w:rFonts w:ascii="Helvetica Neue" w:eastAsia="Helvetica Neue" w:hAnsi="Helvetica Neue" w:cs="Helvetica Neue"/>
          <w:color w:val="000000" w:themeColor="text1"/>
          <w:sz w:val="16"/>
          <w:szCs w:val="16"/>
        </w:rPr>
        <w:t xml:space="preserve">, U., Botting, N., &amp; Pickles, A. (2018). Education and mental health outcomes of young people with developmental language disorder. </w:t>
      </w:r>
      <w:r w:rsidRPr="3478491B">
        <w:rPr>
          <w:rFonts w:ascii="Helvetica Neue" w:eastAsia="Helvetica Neue" w:hAnsi="Helvetica Neue" w:cs="Helvetica Neue"/>
          <w:i/>
          <w:iCs/>
          <w:color w:val="000000" w:themeColor="text1"/>
          <w:sz w:val="16"/>
          <w:szCs w:val="16"/>
        </w:rPr>
        <w:t>Journal of Child Psychology and Psychiatry, 59</w:t>
      </w:r>
      <w:r w:rsidRPr="3478491B">
        <w:rPr>
          <w:rFonts w:ascii="Helvetica Neue" w:eastAsia="Helvetica Neue" w:hAnsi="Helvetica Neue" w:cs="Helvetica Neue"/>
          <w:color w:val="000000" w:themeColor="text1"/>
          <w:sz w:val="16"/>
          <w:szCs w:val="16"/>
        </w:rPr>
        <w:t>(6), 665-672.</w:t>
      </w:r>
    </w:p>
    <w:p w14:paraId="7F752A5B" w14:textId="31F60CDB" w:rsidR="008811B1" w:rsidRDefault="008811B1" w:rsidP="3478491B">
      <w:pPr>
        <w:spacing w:after="0"/>
      </w:pPr>
    </w:p>
    <w:p w14:paraId="1499D384" w14:textId="6B672E33" w:rsidR="008811B1" w:rsidRDefault="00BA2E26" w:rsidP="3478491B">
      <w:pPr>
        <w:spacing w:after="0"/>
      </w:pPr>
      <w:r w:rsidRPr="3478491B">
        <w:rPr>
          <w:rFonts w:ascii="Helvetica Neue" w:eastAsia="Helvetica Neue" w:hAnsi="Helvetica Neue" w:cs="Helvetica Neue"/>
          <w:color w:val="000000" w:themeColor="text1"/>
          <w:sz w:val="16"/>
          <w:szCs w:val="16"/>
        </w:rPr>
        <w:t>Cummins, J. (2000). Language, Power and Pedagogy: Bilingual Children in the Crossfire. Multilingual Matters.</w:t>
      </w:r>
    </w:p>
    <w:p w14:paraId="26FC53B9" w14:textId="75388B71" w:rsidR="008811B1" w:rsidRDefault="008811B1" w:rsidP="3478491B">
      <w:pPr>
        <w:spacing w:after="0"/>
      </w:pPr>
    </w:p>
    <w:p w14:paraId="648AF05D" w14:textId="7B654577"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Department for Education (DfE). (2015). </w:t>
      </w:r>
      <w:r w:rsidRPr="3478491B">
        <w:rPr>
          <w:rFonts w:ascii="Helvetica Neue" w:eastAsia="Helvetica Neue" w:hAnsi="Helvetica Neue" w:cs="Helvetica Neue"/>
          <w:i/>
          <w:iCs/>
          <w:color w:val="000000" w:themeColor="text1"/>
          <w:sz w:val="16"/>
          <w:szCs w:val="16"/>
        </w:rPr>
        <w:t>SEND Code of Practice: 0 to 25 Years.</w:t>
      </w:r>
    </w:p>
    <w:p w14:paraId="047AA060" w14:textId="12CA26DC" w:rsidR="008811B1" w:rsidRDefault="008811B1" w:rsidP="3478491B">
      <w:pPr>
        <w:spacing w:after="0"/>
      </w:pPr>
    </w:p>
    <w:p w14:paraId="54960A7B" w14:textId="5B4411D8" w:rsidR="008811B1" w:rsidRDefault="00BA2E26" w:rsidP="3478491B">
      <w:pPr>
        <w:spacing w:after="0"/>
      </w:pPr>
      <w:proofErr w:type="spellStart"/>
      <w:r w:rsidRPr="3478491B">
        <w:rPr>
          <w:rFonts w:ascii="Helvetica Neue" w:eastAsia="Helvetica Neue" w:hAnsi="Helvetica Neue" w:cs="Helvetica Neue"/>
          <w:color w:val="000000" w:themeColor="text1"/>
          <w:sz w:val="16"/>
          <w:szCs w:val="16"/>
        </w:rPr>
        <w:t>Dockrell</w:t>
      </w:r>
      <w:proofErr w:type="spellEnd"/>
      <w:r w:rsidRPr="3478491B">
        <w:rPr>
          <w:rFonts w:ascii="Helvetica Neue" w:eastAsia="Helvetica Neue" w:hAnsi="Helvetica Neue" w:cs="Helvetica Neue"/>
          <w:color w:val="000000" w:themeColor="text1"/>
          <w:sz w:val="16"/>
          <w:szCs w:val="16"/>
        </w:rPr>
        <w:t>, J., &amp; Lindsay, G. (2007). The impact of specific language impairment on children’s education.</w:t>
      </w:r>
    </w:p>
    <w:p w14:paraId="7EF7E07F" w14:textId="02688D50" w:rsidR="008811B1" w:rsidRDefault="008811B1" w:rsidP="3478491B">
      <w:pPr>
        <w:spacing w:after="0"/>
      </w:pPr>
    </w:p>
    <w:p w14:paraId="6F1B6D2E" w14:textId="29FC116A" w:rsidR="008811B1" w:rsidRDefault="00BA2E26" w:rsidP="3478491B">
      <w:pPr>
        <w:spacing w:after="0"/>
      </w:pPr>
      <w:proofErr w:type="spellStart"/>
      <w:r w:rsidRPr="3478491B">
        <w:rPr>
          <w:rFonts w:ascii="Helvetica Neue" w:eastAsia="Helvetica Neue" w:hAnsi="Helvetica Neue" w:cs="Helvetica Neue"/>
          <w:color w:val="000000" w:themeColor="text1"/>
          <w:sz w:val="16"/>
          <w:szCs w:val="16"/>
        </w:rPr>
        <w:t>Dockrell</w:t>
      </w:r>
      <w:proofErr w:type="spellEnd"/>
      <w:r w:rsidRPr="3478491B">
        <w:rPr>
          <w:rFonts w:ascii="Helvetica Neue" w:eastAsia="Helvetica Neue" w:hAnsi="Helvetica Neue" w:cs="Helvetica Neue"/>
          <w:color w:val="000000" w:themeColor="text1"/>
          <w:sz w:val="16"/>
          <w:szCs w:val="16"/>
        </w:rPr>
        <w:t xml:space="preserve">, J. E., Lindsay, G., </w:t>
      </w:r>
      <w:proofErr w:type="spellStart"/>
      <w:r w:rsidRPr="3478491B">
        <w:rPr>
          <w:rFonts w:ascii="Helvetica Neue" w:eastAsia="Helvetica Neue" w:hAnsi="Helvetica Neue" w:cs="Helvetica Neue"/>
          <w:color w:val="000000" w:themeColor="text1"/>
          <w:sz w:val="16"/>
          <w:szCs w:val="16"/>
        </w:rPr>
        <w:t>Roulstone</w:t>
      </w:r>
      <w:proofErr w:type="spellEnd"/>
      <w:r w:rsidRPr="3478491B">
        <w:rPr>
          <w:rFonts w:ascii="Helvetica Neue" w:eastAsia="Helvetica Neue" w:hAnsi="Helvetica Neue" w:cs="Helvetica Neue"/>
          <w:color w:val="000000" w:themeColor="text1"/>
          <w:sz w:val="16"/>
          <w:szCs w:val="16"/>
        </w:rPr>
        <w:t xml:space="preserve">, S., &amp; Law, J. (2017). Supporting children with speech, language, and communication needs: An overview of the results of the Better Communication Research </w:t>
      </w:r>
      <w:proofErr w:type="spellStart"/>
      <w:r w:rsidRPr="3478491B">
        <w:rPr>
          <w:rFonts w:ascii="Helvetica Neue" w:eastAsia="Helvetica Neue" w:hAnsi="Helvetica Neue" w:cs="Helvetica Neue"/>
          <w:color w:val="000000" w:themeColor="text1"/>
          <w:sz w:val="16"/>
          <w:szCs w:val="16"/>
        </w:rPr>
        <w:t>Programme</w:t>
      </w:r>
      <w:proofErr w:type="spellEnd"/>
      <w:r w:rsidRPr="3478491B">
        <w:rPr>
          <w:rFonts w:ascii="Helvetica Neue" w:eastAsia="Helvetica Neue" w:hAnsi="Helvetica Neue" w:cs="Helvetica Neue"/>
          <w:color w:val="000000" w:themeColor="text1"/>
          <w:sz w:val="16"/>
          <w:szCs w:val="16"/>
        </w:rPr>
        <w:t xml:space="preserve">. </w:t>
      </w:r>
      <w:r w:rsidRPr="3478491B">
        <w:rPr>
          <w:rFonts w:ascii="Helvetica Neue" w:eastAsia="Helvetica Neue" w:hAnsi="Helvetica Neue" w:cs="Helvetica Neue"/>
          <w:i/>
          <w:iCs/>
          <w:color w:val="000000" w:themeColor="text1"/>
          <w:sz w:val="16"/>
          <w:szCs w:val="16"/>
        </w:rPr>
        <w:t>International Journal of Language &amp; Communication Disorders, 52</w:t>
      </w:r>
      <w:r w:rsidRPr="3478491B">
        <w:rPr>
          <w:rFonts w:ascii="Helvetica Neue" w:eastAsia="Helvetica Neue" w:hAnsi="Helvetica Neue" w:cs="Helvetica Neue"/>
          <w:color w:val="000000" w:themeColor="text1"/>
          <w:sz w:val="16"/>
          <w:szCs w:val="16"/>
        </w:rPr>
        <w:t>(3), 264-279.</w:t>
      </w:r>
    </w:p>
    <w:p w14:paraId="74C3C0A9" w14:textId="7501F350" w:rsidR="008811B1" w:rsidRDefault="008811B1" w:rsidP="3478491B">
      <w:pPr>
        <w:spacing w:after="0"/>
      </w:pPr>
    </w:p>
    <w:p w14:paraId="56E0B8BF" w14:textId="5A88443D"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Gascoigne, M. (2006). Supporting children with speech, language, and communication needs within integrated children’s services. </w:t>
      </w:r>
      <w:r w:rsidRPr="3478491B">
        <w:rPr>
          <w:rFonts w:ascii="Helvetica Neue" w:eastAsia="Helvetica Neue" w:hAnsi="Helvetica Neue" w:cs="Helvetica Neue"/>
          <w:i/>
          <w:iCs/>
          <w:color w:val="000000" w:themeColor="text1"/>
          <w:sz w:val="16"/>
          <w:szCs w:val="16"/>
        </w:rPr>
        <w:t>RCSLT Position Paper.</w:t>
      </w:r>
    </w:p>
    <w:p w14:paraId="4021B0D3" w14:textId="586C2B85" w:rsidR="008811B1" w:rsidRDefault="008811B1" w:rsidP="3478491B">
      <w:pPr>
        <w:spacing w:after="0"/>
      </w:pPr>
    </w:p>
    <w:p w14:paraId="075D38C6" w14:textId="7EC63381" w:rsidR="008811B1" w:rsidRDefault="00BA2E26" w:rsidP="3478491B">
      <w:pPr>
        <w:spacing w:after="0"/>
      </w:pPr>
      <w:r w:rsidRPr="3478491B">
        <w:rPr>
          <w:rFonts w:ascii="Helvetica Neue" w:eastAsia="Helvetica Neue" w:hAnsi="Helvetica Neue" w:cs="Helvetica Neue"/>
          <w:color w:val="000000" w:themeColor="text1"/>
          <w:sz w:val="16"/>
          <w:szCs w:val="16"/>
        </w:rPr>
        <w:t>Gascoigne, M., et al. (2010). Evidence-based interventions for speech and language difficulties.</w:t>
      </w:r>
    </w:p>
    <w:p w14:paraId="5850D954" w14:textId="5168BEF0" w:rsidR="008811B1" w:rsidRDefault="008811B1" w:rsidP="3478491B">
      <w:pPr>
        <w:spacing w:after="0"/>
      </w:pPr>
    </w:p>
    <w:p w14:paraId="7F089EB5" w14:textId="7517BB66" w:rsidR="008811B1" w:rsidRDefault="00BA2E26" w:rsidP="3478491B">
      <w:pPr>
        <w:spacing w:after="0"/>
      </w:pPr>
      <w:r w:rsidRPr="3478491B">
        <w:rPr>
          <w:rFonts w:ascii="Helvetica Neue" w:eastAsia="Helvetica Neue" w:hAnsi="Helvetica Neue" w:cs="Helvetica Neue"/>
          <w:color w:val="000000" w:themeColor="text1"/>
          <w:sz w:val="16"/>
          <w:szCs w:val="16"/>
        </w:rPr>
        <w:t>Hartas, D. (2012). Children's social and communication skills: Development and intervention. Routledge.</w:t>
      </w:r>
    </w:p>
    <w:p w14:paraId="7A9CAA2C" w14:textId="2D31F346" w:rsidR="008811B1" w:rsidRDefault="008811B1" w:rsidP="3478491B">
      <w:pPr>
        <w:spacing w:after="0"/>
      </w:pPr>
    </w:p>
    <w:p w14:paraId="188ABA88" w14:textId="3ADFA549"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Higgins, S., Xiao, Z., &amp; </w:t>
      </w:r>
      <w:proofErr w:type="spellStart"/>
      <w:r w:rsidRPr="3478491B">
        <w:rPr>
          <w:rFonts w:ascii="Helvetica Neue" w:eastAsia="Helvetica Neue" w:hAnsi="Helvetica Neue" w:cs="Helvetica Neue"/>
          <w:color w:val="000000" w:themeColor="text1"/>
          <w:sz w:val="16"/>
          <w:szCs w:val="16"/>
        </w:rPr>
        <w:t>Katsipataki</w:t>
      </w:r>
      <w:proofErr w:type="spellEnd"/>
      <w:r w:rsidRPr="3478491B">
        <w:rPr>
          <w:rFonts w:ascii="Helvetica Neue" w:eastAsia="Helvetica Neue" w:hAnsi="Helvetica Neue" w:cs="Helvetica Neue"/>
          <w:color w:val="000000" w:themeColor="text1"/>
          <w:sz w:val="16"/>
          <w:szCs w:val="16"/>
        </w:rPr>
        <w:t>, M. (2012). The Impact of Digital Technology on Learning: A Summary for the Education Endowment Foundation.</w:t>
      </w:r>
    </w:p>
    <w:p w14:paraId="2E882585" w14:textId="4A7D96BC" w:rsidR="008811B1" w:rsidRDefault="008811B1" w:rsidP="3478491B">
      <w:pPr>
        <w:spacing w:after="0"/>
      </w:pPr>
    </w:p>
    <w:p w14:paraId="1BF18535" w14:textId="56598F70"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Kohnert, K., Yim, D., </w:t>
      </w:r>
      <w:proofErr w:type="spellStart"/>
      <w:r w:rsidRPr="3478491B">
        <w:rPr>
          <w:rFonts w:ascii="Helvetica Neue" w:eastAsia="Helvetica Neue" w:hAnsi="Helvetica Neue" w:cs="Helvetica Neue"/>
          <w:color w:val="000000" w:themeColor="text1"/>
          <w:sz w:val="16"/>
          <w:szCs w:val="16"/>
        </w:rPr>
        <w:t>Nett</w:t>
      </w:r>
      <w:proofErr w:type="spellEnd"/>
      <w:r w:rsidRPr="3478491B">
        <w:rPr>
          <w:rFonts w:ascii="Helvetica Neue" w:eastAsia="Helvetica Neue" w:hAnsi="Helvetica Neue" w:cs="Helvetica Neue"/>
          <w:color w:val="000000" w:themeColor="text1"/>
          <w:sz w:val="16"/>
          <w:szCs w:val="16"/>
        </w:rPr>
        <w:t xml:space="preserve">, K., Kan, P. F., &amp; Duran, L. (2005). Intervention with linguistically diverse preschool children: A focus on developing home language(s). </w:t>
      </w:r>
      <w:r w:rsidRPr="3478491B">
        <w:rPr>
          <w:rFonts w:ascii="Helvetica Neue" w:eastAsia="Helvetica Neue" w:hAnsi="Helvetica Neue" w:cs="Helvetica Neue"/>
          <w:i/>
          <w:iCs/>
          <w:color w:val="000000" w:themeColor="text1"/>
          <w:sz w:val="16"/>
          <w:szCs w:val="16"/>
        </w:rPr>
        <w:t>Language, Speech, and Hearing Services in Schools, 36</w:t>
      </w:r>
      <w:r w:rsidRPr="3478491B">
        <w:rPr>
          <w:rFonts w:ascii="Helvetica Neue" w:eastAsia="Helvetica Neue" w:hAnsi="Helvetica Neue" w:cs="Helvetica Neue"/>
          <w:color w:val="000000" w:themeColor="text1"/>
          <w:sz w:val="16"/>
          <w:szCs w:val="16"/>
        </w:rPr>
        <w:t>(3), 251-263.</w:t>
      </w:r>
    </w:p>
    <w:p w14:paraId="7F4B62E2" w14:textId="229D1E17" w:rsidR="008811B1" w:rsidRDefault="008811B1" w:rsidP="3478491B">
      <w:pPr>
        <w:spacing w:after="0"/>
      </w:pPr>
    </w:p>
    <w:p w14:paraId="699AEFC9" w14:textId="316D4D34" w:rsidR="008811B1" w:rsidRDefault="00BA2E26" w:rsidP="3478491B">
      <w:pPr>
        <w:spacing w:after="0"/>
      </w:pPr>
      <w:r w:rsidRPr="3478491B">
        <w:rPr>
          <w:rFonts w:ascii="Helvetica Neue" w:eastAsia="Helvetica Neue" w:hAnsi="Helvetica Neue" w:cs="Helvetica Neue"/>
          <w:color w:val="000000" w:themeColor="text1"/>
          <w:sz w:val="16"/>
          <w:szCs w:val="16"/>
        </w:rPr>
        <w:t>Law, J., et al. (2000). The impact of speech and language therapy on child outcomes.</w:t>
      </w:r>
    </w:p>
    <w:p w14:paraId="2952F1B8" w14:textId="0A919C26" w:rsidR="008811B1" w:rsidRDefault="008811B1" w:rsidP="3478491B">
      <w:pPr>
        <w:spacing w:after="0"/>
      </w:pPr>
    </w:p>
    <w:p w14:paraId="4A3B13BA" w14:textId="144AF315"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Law, J., Boyle, J., Harris, F., Harkness, A., &amp; Nye, C. (2009). Prevalence and risk factors for speech and language difficulties in 2-year-old children. </w:t>
      </w:r>
      <w:r w:rsidRPr="3478491B">
        <w:rPr>
          <w:rFonts w:ascii="Helvetica Neue" w:eastAsia="Helvetica Neue" w:hAnsi="Helvetica Neue" w:cs="Helvetica Neue"/>
          <w:i/>
          <w:iCs/>
          <w:color w:val="000000" w:themeColor="text1"/>
          <w:sz w:val="16"/>
          <w:szCs w:val="16"/>
        </w:rPr>
        <w:t>International Journal of Language &amp; Communication Disorders, 44</w:t>
      </w:r>
      <w:r w:rsidRPr="3478491B">
        <w:rPr>
          <w:rFonts w:ascii="Helvetica Neue" w:eastAsia="Helvetica Neue" w:hAnsi="Helvetica Neue" w:cs="Helvetica Neue"/>
          <w:color w:val="000000" w:themeColor="text1"/>
          <w:sz w:val="16"/>
          <w:szCs w:val="16"/>
        </w:rPr>
        <w:t>(4), 576-598.</w:t>
      </w:r>
    </w:p>
    <w:p w14:paraId="4728722E" w14:textId="383908D7" w:rsidR="008811B1" w:rsidRDefault="008811B1" w:rsidP="3478491B">
      <w:pPr>
        <w:spacing w:after="0"/>
      </w:pPr>
    </w:p>
    <w:p w14:paraId="08CBE55E" w14:textId="0F7D6B40"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Lindsay, G., </w:t>
      </w:r>
      <w:proofErr w:type="spellStart"/>
      <w:r w:rsidRPr="3478491B">
        <w:rPr>
          <w:rFonts w:ascii="Helvetica Neue" w:eastAsia="Helvetica Neue" w:hAnsi="Helvetica Neue" w:cs="Helvetica Neue"/>
          <w:color w:val="000000" w:themeColor="text1"/>
          <w:sz w:val="16"/>
          <w:szCs w:val="16"/>
        </w:rPr>
        <w:t>Dockrell</w:t>
      </w:r>
      <w:proofErr w:type="spellEnd"/>
      <w:r w:rsidRPr="3478491B">
        <w:rPr>
          <w:rFonts w:ascii="Helvetica Neue" w:eastAsia="Helvetica Neue" w:hAnsi="Helvetica Neue" w:cs="Helvetica Neue"/>
          <w:color w:val="000000" w:themeColor="text1"/>
          <w:sz w:val="16"/>
          <w:szCs w:val="16"/>
        </w:rPr>
        <w:t xml:space="preserve">, J. E., Law, J., &amp; </w:t>
      </w:r>
      <w:proofErr w:type="spellStart"/>
      <w:r w:rsidRPr="3478491B">
        <w:rPr>
          <w:rFonts w:ascii="Helvetica Neue" w:eastAsia="Helvetica Neue" w:hAnsi="Helvetica Neue" w:cs="Helvetica Neue"/>
          <w:color w:val="000000" w:themeColor="text1"/>
          <w:sz w:val="16"/>
          <w:szCs w:val="16"/>
        </w:rPr>
        <w:t>Roulstone</w:t>
      </w:r>
      <w:proofErr w:type="spellEnd"/>
      <w:r w:rsidRPr="3478491B">
        <w:rPr>
          <w:rFonts w:ascii="Helvetica Neue" w:eastAsia="Helvetica Neue" w:hAnsi="Helvetica Neue" w:cs="Helvetica Neue"/>
          <w:color w:val="000000" w:themeColor="text1"/>
          <w:sz w:val="16"/>
          <w:szCs w:val="16"/>
        </w:rPr>
        <w:t xml:space="preserve">, S. (2010). Better communication research </w:t>
      </w:r>
      <w:proofErr w:type="spellStart"/>
      <w:r w:rsidRPr="3478491B">
        <w:rPr>
          <w:rFonts w:ascii="Helvetica Neue" w:eastAsia="Helvetica Neue" w:hAnsi="Helvetica Neue" w:cs="Helvetica Neue"/>
          <w:color w:val="000000" w:themeColor="text1"/>
          <w:sz w:val="16"/>
          <w:szCs w:val="16"/>
        </w:rPr>
        <w:t>programme</w:t>
      </w:r>
      <w:proofErr w:type="spellEnd"/>
      <w:r w:rsidRPr="3478491B">
        <w:rPr>
          <w:rFonts w:ascii="Helvetica Neue" w:eastAsia="Helvetica Neue" w:hAnsi="Helvetica Neue" w:cs="Helvetica Neue"/>
          <w:color w:val="000000" w:themeColor="text1"/>
          <w:sz w:val="16"/>
          <w:szCs w:val="16"/>
        </w:rPr>
        <w:t xml:space="preserve">: Improving provision for children and young people with speech, language, and communication needs. </w:t>
      </w:r>
      <w:r w:rsidRPr="3478491B">
        <w:rPr>
          <w:rFonts w:ascii="Helvetica Neue" w:eastAsia="Helvetica Neue" w:hAnsi="Helvetica Neue" w:cs="Helvetica Neue"/>
          <w:i/>
          <w:iCs/>
          <w:color w:val="000000" w:themeColor="text1"/>
          <w:sz w:val="16"/>
          <w:szCs w:val="16"/>
        </w:rPr>
        <w:t>British Journal of Special Education, 37</w:t>
      </w:r>
      <w:r w:rsidRPr="3478491B">
        <w:rPr>
          <w:rFonts w:ascii="Helvetica Neue" w:eastAsia="Helvetica Neue" w:hAnsi="Helvetica Neue" w:cs="Helvetica Neue"/>
          <w:color w:val="000000" w:themeColor="text1"/>
          <w:sz w:val="16"/>
          <w:szCs w:val="16"/>
        </w:rPr>
        <w:t>(4), 167-174.</w:t>
      </w:r>
    </w:p>
    <w:p w14:paraId="0BF31019" w14:textId="180BEE39" w:rsidR="008811B1" w:rsidRDefault="008811B1" w:rsidP="3478491B">
      <w:pPr>
        <w:spacing w:after="0"/>
      </w:pPr>
    </w:p>
    <w:p w14:paraId="6366CEF5" w14:textId="56FB4621"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Marshall, J., Ralph, S., &amp; Palmer, S. (2017). Inclusive education for children with speech and language impairment: Access and equity. </w:t>
      </w:r>
      <w:r w:rsidRPr="3478491B">
        <w:rPr>
          <w:rFonts w:ascii="Helvetica Neue" w:eastAsia="Helvetica Neue" w:hAnsi="Helvetica Neue" w:cs="Helvetica Neue"/>
          <w:i/>
          <w:iCs/>
          <w:color w:val="000000" w:themeColor="text1"/>
          <w:sz w:val="16"/>
          <w:szCs w:val="16"/>
        </w:rPr>
        <w:t>International Journal of Inclusive Education, 21</w:t>
      </w:r>
      <w:r w:rsidRPr="3478491B">
        <w:rPr>
          <w:rFonts w:ascii="Helvetica Neue" w:eastAsia="Helvetica Neue" w:hAnsi="Helvetica Neue" w:cs="Helvetica Neue"/>
          <w:color w:val="000000" w:themeColor="text1"/>
          <w:sz w:val="16"/>
          <w:szCs w:val="16"/>
        </w:rPr>
        <w:t>(4), 361-375.</w:t>
      </w:r>
    </w:p>
    <w:p w14:paraId="32DAB503" w14:textId="4D85A953" w:rsidR="008811B1" w:rsidRDefault="008811B1" w:rsidP="3478491B">
      <w:pPr>
        <w:spacing w:after="0"/>
      </w:pPr>
    </w:p>
    <w:p w14:paraId="4E2B9E88" w14:textId="733C2B28"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McCartney, E., Boyle, J., &amp; Ellis, S. (2011). Developing a language support model for mainstream primary schools. </w:t>
      </w:r>
      <w:r w:rsidRPr="3478491B">
        <w:rPr>
          <w:rFonts w:ascii="Helvetica Neue" w:eastAsia="Helvetica Neue" w:hAnsi="Helvetica Neue" w:cs="Helvetica Neue"/>
          <w:i/>
          <w:iCs/>
          <w:color w:val="000000" w:themeColor="text1"/>
          <w:sz w:val="16"/>
          <w:szCs w:val="16"/>
        </w:rPr>
        <w:t>Child Language Teaching and Therapy, 27</w:t>
      </w:r>
      <w:r w:rsidRPr="3478491B">
        <w:rPr>
          <w:rFonts w:ascii="Helvetica Neue" w:eastAsia="Helvetica Neue" w:hAnsi="Helvetica Neue" w:cs="Helvetica Neue"/>
          <w:color w:val="000000" w:themeColor="text1"/>
          <w:sz w:val="16"/>
          <w:szCs w:val="16"/>
        </w:rPr>
        <w:t>(1), 71-90.</w:t>
      </w:r>
    </w:p>
    <w:p w14:paraId="68E26BC3" w14:textId="3A76F743" w:rsidR="008811B1" w:rsidRDefault="008811B1" w:rsidP="3478491B">
      <w:pPr>
        <w:spacing w:after="0"/>
      </w:pPr>
    </w:p>
    <w:p w14:paraId="40952FBC" w14:textId="74FF7E55" w:rsidR="008811B1" w:rsidRDefault="00BA2E26" w:rsidP="3478491B">
      <w:pPr>
        <w:spacing w:after="0"/>
      </w:pPr>
      <w:r w:rsidRPr="3478491B">
        <w:rPr>
          <w:rFonts w:ascii="Helvetica Neue" w:eastAsia="Helvetica Neue" w:hAnsi="Helvetica Neue" w:cs="Helvetica Neue"/>
          <w:color w:val="000000" w:themeColor="text1"/>
          <w:sz w:val="16"/>
          <w:szCs w:val="16"/>
        </w:rPr>
        <w:t>McKean, C., et al. (2017). Predicting outcomes for children with language difficulties.</w:t>
      </w:r>
    </w:p>
    <w:p w14:paraId="01E6375F" w14:textId="57A49645" w:rsidR="008811B1" w:rsidRDefault="008811B1" w:rsidP="3478491B">
      <w:pPr>
        <w:spacing w:after="0"/>
      </w:pPr>
    </w:p>
    <w:p w14:paraId="01A9B989" w14:textId="098CAA4D"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McLeod, S., &amp; Baker, E. (2017). Children's Speech: An Evidence-Based Approach to Assessment and </w:t>
      </w:r>
      <w:proofErr w:type="spellStart"/>
      <w:r w:rsidRPr="3478491B">
        <w:rPr>
          <w:rFonts w:ascii="Helvetica Neue" w:eastAsia="Helvetica Neue" w:hAnsi="Helvetica Neue" w:cs="Helvetica Neue"/>
          <w:color w:val="000000" w:themeColor="text1"/>
          <w:sz w:val="16"/>
          <w:szCs w:val="16"/>
        </w:rPr>
        <w:t>Intervention.Pearson</w:t>
      </w:r>
      <w:proofErr w:type="spellEnd"/>
      <w:r w:rsidRPr="3478491B">
        <w:rPr>
          <w:rFonts w:ascii="Helvetica Neue" w:eastAsia="Helvetica Neue" w:hAnsi="Helvetica Neue" w:cs="Helvetica Neue"/>
          <w:color w:val="000000" w:themeColor="text1"/>
          <w:sz w:val="16"/>
          <w:szCs w:val="16"/>
        </w:rPr>
        <w:t>.</w:t>
      </w:r>
    </w:p>
    <w:p w14:paraId="572ED0D7" w14:textId="6DEBDF66" w:rsidR="008811B1" w:rsidRDefault="008811B1" w:rsidP="3478491B">
      <w:pPr>
        <w:spacing w:after="0"/>
      </w:pPr>
    </w:p>
    <w:p w14:paraId="769A5354" w14:textId="071F6C20" w:rsidR="008811B1" w:rsidRDefault="00BA2E26" w:rsidP="3478491B">
      <w:pPr>
        <w:spacing w:after="0"/>
      </w:pPr>
      <w:r w:rsidRPr="3478491B">
        <w:rPr>
          <w:rFonts w:ascii="Helvetica Neue" w:eastAsia="Helvetica Neue" w:hAnsi="Helvetica Neue" w:cs="Helvetica Neue"/>
          <w:color w:val="000000" w:themeColor="text1"/>
          <w:sz w:val="16"/>
          <w:szCs w:val="16"/>
        </w:rPr>
        <w:t>Norbury, C. F., et al. (2016). Prevalence of language disorders among primary school children.</w:t>
      </w:r>
    </w:p>
    <w:p w14:paraId="61510762" w14:textId="6EB8BF12" w:rsidR="008811B1" w:rsidRDefault="008811B1" w:rsidP="3478491B">
      <w:pPr>
        <w:spacing w:after="0"/>
      </w:pPr>
    </w:p>
    <w:p w14:paraId="309D6D02" w14:textId="4C358B47"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Norbury, C. F., Gooch, D., Wray, C., et al. (2016). The impact of nonverbal ability on prevalence and clinical presentation of language disorder: Evidence from a population study. </w:t>
      </w:r>
      <w:r w:rsidRPr="3478491B">
        <w:rPr>
          <w:rFonts w:ascii="Helvetica Neue" w:eastAsia="Helvetica Neue" w:hAnsi="Helvetica Neue" w:cs="Helvetica Neue"/>
          <w:i/>
          <w:iCs/>
          <w:color w:val="000000" w:themeColor="text1"/>
          <w:sz w:val="16"/>
          <w:szCs w:val="16"/>
        </w:rPr>
        <w:t>Journal of Child Psychology and Psychiatry, 57</w:t>
      </w:r>
      <w:r w:rsidRPr="3478491B">
        <w:rPr>
          <w:rFonts w:ascii="Helvetica Neue" w:eastAsia="Helvetica Neue" w:hAnsi="Helvetica Neue" w:cs="Helvetica Neue"/>
          <w:color w:val="000000" w:themeColor="text1"/>
          <w:sz w:val="16"/>
          <w:szCs w:val="16"/>
        </w:rPr>
        <w:t>(11), 1247-1257.</w:t>
      </w:r>
    </w:p>
    <w:p w14:paraId="3208A0A8" w14:textId="358FA597" w:rsidR="008811B1" w:rsidRDefault="008811B1" w:rsidP="3478491B">
      <w:pPr>
        <w:spacing w:after="0"/>
      </w:pPr>
    </w:p>
    <w:p w14:paraId="738CE0DC" w14:textId="1A8FABD0" w:rsidR="008811B1" w:rsidRDefault="00BA2E26" w:rsidP="3478491B">
      <w:pPr>
        <w:spacing w:after="0"/>
      </w:pPr>
      <w:r w:rsidRPr="3478491B">
        <w:rPr>
          <w:rFonts w:ascii="Helvetica Neue" w:eastAsia="Helvetica Neue" w:hAnsi="Helvetica Neue" w:cs="Helvetica Neue"/>
          <w:color w:val="000000" w:themeColor="text1"/>
          <w:sz w:val="16"/>
          <w:szCs w:val="16"/>
        </w:rPr>
        <w:t xml:space="preserve">Rose, D. H., &amp; Meyer, A. (2002). Teaching every student in the digital age: Universal design for </w:t>
      </w:r>
      <w:proofErr w:type="spellStart"/>
      <w:proofErr w:type="gramStart"/>
      <w:r w:rsidRPr="3478491B">
        <w:rPr>
          <w:rFonts w:ascii="Helvetica Neue" w:eastAsia="Helvetica Neue" w:hAnsi="Helvetica Neue" w:cs="Helvetica Neue"/>
          <w:color w:val="000000" w:themeColor="text1"/>
          <w:sz w:val="16"/>
          <w:szCs w:val="16"/>
        </w:rPr>
        <w:t>learning.Alexandria</w:t>
      </w:r>
      <w:proofErr w:type="spellEnd"/>
      <w:proofErr w:type="gramEnd"/>
      <w:r w:rsidRPr="3478491B">
        <w:rPr>
          <w:rFonts w:ascii="Helvetica Neue" w:eastAsia="Helvetica Neue" w:hAnsi="Helvetica Neue" w:cs="Helvetica Neue"/>
          <w:color w:val="000000" w:themeColor="text1"/>
          <w:sz w:val="16"/>
          <w:szCs w:val="16"/>
        </w:rPr>
        <w:t>: ASCD.</w:t>
      </w:r>
    </w:p>
    <w:p w14:paraId="35662F9F" w14:textId="4C9121C7" w:rsidR="008811B1" w:rsidRDefault="008811B1" w:rsidP="3478491B">
      <w:pPr>
        <w:spacing w:after="0"/>
      </w:pPr>
    </w:p>
    <w:p w14:paraId="471BE76A" w14:textId="65E02233" w:rsidR="008811B1" w:rsidRDefault="00BA2E26" w:rsidP="3478491B">
      <w:pPr>
        <w:spacing w:after="0"/>
      </w:pPr>
      <w:proofErr w:type="spellStart"/>
      <w:r w:rsidRPr="3478491B">
        <w:rPr>
          <w:rFonts w:ascii="Helvetica Neue" w:eastAsia="Helvetica Neue" w:hAnsi="Helvetica Neue" w:cs="Helvetica Neue"/>
          <w:color w:val="000000" w:themeColor="text1"/>
          <w:sz w:val="16"/>
          <w:szCs w:val="16"/>
        </w:rPr>
        <w:t>Roulstone</w:t>
      </w:r>
      <w:proofErr w:type="spellEnd"/>
      <w:r w:rsidRPr="3478491B">
        <w:rPr>
          <w:rFonts w:ascii="Helvetica Neue" w:eastAsia="Helvetica Neue" w:hAnsi="Helvetica Neue" w:cs="Helvetica Neue"/>
          <w:color w:val="000000" w:themeColor="text1"/>
          <w:sz w:val="16"/>
          <w:szCs w:val="16"/>
        </w:rPr>
        <w:t xml:space="preserve">, S., Wren, Y., </w:t>
      </w:r>
      <w:proofErr w:type="spellStart"/>
      <w:r w:rsidRPr="3478491B">
        <w:rPr>
          <w:rFonts w:ascii="Helvetica Neue" w:eastAsia="Helvetica Neue" w:hAnsi="Helvetica Neue" w:cs="Helvetica Neue"/>
          <w:color w:val="000000" w:themeColor="text1"/>
          <w:sz w:val="16"/>
          <w:szCs w:val="16"/>
        </w:rPr>
        <w:t>Bakopoulou</w:t>
      </w:r>
      <w:proofErr w:type="spellEnd"/>
      <w:r w:rsidRPr="3478491B">
        <w:rPr>
          <w:rFonts w:ascii="Helvetica Neue" w:eastAsia="Helvetica Neue" w:hAnsi="Helvetica Neue" w:cs="Helvetica Neue"/>
          <w:color w:val="000000" w:themeColor="text1"/>
          <w:sz w:val="16"/>
          <w:szCs w:val="16"/>
        </w:rPr>
        <w:t xml:space="preserve">, I., &amp; Lindsay, G. (2015). Exploring interventions for children and young people with speech, language, and communication needs: A study of practice. London: Better Communication Research </w:t>
      </w:r>
      <w:proofErr w:type="spellStart"/>
      <w:r w:rsidRPr="3478491B">
        <w:rPr>
          <w:rFonts w:ascii="Helvetica Neue" w:eastAsia="Helvetica Neue" w:hAnsi="Helvetica Neue" w:cs="Helvetica Neue"/>
          <w:color w:val="000000" w:themeColor="text1"/>
          <w:sz w:val="16"/>
          <w:szCs w:val="16"/>
        </w:rPr>
        <w:t>Programme</w:t>
      </w:r>
      <w:proofErr w:type="spellEnd"/>
      <w:r w:rsidRPr="3478491B">
        <w:rPr>
          <w:rFonts w:ascii="Helvetica Neue" w:eastAsia="Helvetica Neue" w:hAnsi="Helvetica Neue" w:cs="Helvetica Neue"/>
          <w:color w:val="000000" w:themeColor="text1"/>
          <w:sz w:val="16"/>
          <w:szCs w:val="16"/>
        </w:rPr>
        <w:t>.</w:t>
      </w:r>
    </w:p>
    <w:p w14:paraId="3FA552E0" w14:textId="4DD3652F" w:rsidR="008811B1" w:rsidRDefault="008811B1" w:rsidP="3478491B">
      <w:pPr>
        <w:spacing w:after="0"/>
      </w:pPr>
    </w:p>
    <w:p w14:paraId="127A8369" w14:textId="6512C53B" w:rsidR="008811B1" w:rsidRDefault="00BA2E26" w:rsidP="3478491B">
      <w:pPr>
        <w:spacing w:after="0"/>
      </w:pPr>
      <w:proofErr w:type="gramStart"/>
      <w:r w:rsidRPr="3478491B">
        <w:rPr>
          <w:rFonts w:ascii="Helvetica Neue" w:eastAsia="Helvetica Neue" w:hAnsi="Helvetica Neue" w:cs="Helvetica Neue"/>
          <w:color w:val="000000" w:themeColor="text1"/>
          <w:sz w:val="16"/>
          <w:szCs w:val="16"/>
        </w:rPr>
        <w:t>South West</w:t>
      </w:r>
      <w:proofErr w:type="gramEnd"/>
      <w:r w:rsidRPr="3478491B">
        <w:rPr>
          <w:rFonts w:ascii="Helvetica Neue" w:eastAsia="Helvetica Neue" w:hAnsi="Helvetica Neue" w:cs="Helvetica Neue"/>
          <w:color w:val="000000" w:themeColor="text1"/>
          <w:sz w:val="16"/>
          <w:szCs w:val="16"/>
        </w:rPr>
        <w:t xml:space="preserve"> Yorkshire Partnership NHS Foundation Trust. (n.d.). Lucy’s Speech Pronunciation Case Study. Retrieved from </w:t>
      </w:r>
      <w:proofErr w:type="gramStart"/>
      <w:r w:rsidRPr="3478491B">
        <w:rPr>
          <w:rFonts w:ascii="Helvetica Neue" w:eastAsia="Helvetica Neue" w:hAnsi="Helvetica Neue" w:cs="Helvetica Neue"/>
          <w:color w:val="000000" w:themeColor="text1"/>
          <w:sz w:val="16"/>
          <w:szCs w:val="16"/>
        </w:rPr>
        <w:t>South West</w:t>
      </w:r>
      <w:proofErr w:type="gramEnd"/>
      <w:r w:rsidRPr="3478491B">
        <w:rPr>
          <w:rFonts w:ascii="Helvetica Neue" w:eastAsia="Helvetica Neue" w:hAnsi="Helvetica Neue" w:cs="Helvetica Neue"/>
          <w:color w:val="000000" w:themeColor="text1"/>
          <w:sz w:val="16"/>
          <w:szCs w:val="16"/>
        </w:rPr>
        <w:t xml:space="preserve"> Yorkshire NHS.</w:t>
      </w:r>
    </w:p>
    <w:p w14:paraId="3CB5C237" w14:textId="30DC7DD3" w:rsidR="008811B1" w:rsidRDefault="008811B1" w:rsidP="3478491B">
      <w:pPr>
        <w:spacing w:after="0"/>
      </w:pPr>
    </w:p>
    <w:p w14:paraId="7C03A1F8" w14:textId="1E09846C" w:rsidR="008811B1" w:rsidRDefault="00BA2E26" w:rsidP="3478491B">
      <w:pPr>
        <w:spacing w:after="0"/>
      </w:pPr>
      <w:r w:rsidRPr="3478491B">
        <w:rPr>
          <w:rFonts w:ascii="Helvetica Neue" w:eastAsia="Helvetica Neue" w:hAnsi="Helvetica Neue" w:cs="Helvetica Neue"/>
          <w:color w:val="000000" w:themeColor="text1"/>
          <w:sz w:val="16"/>
          <w:szCs w:val="16"/>
        </w:rPr>
        <w:t>The Communication Trust. (2015). The “What Works” database.</w:t>
      </w:r>
    </w:p>
    <w:p w14:paraId="054D39D4" w14:textId="4A5C8CA2" w:rsidR="008811B1" w:rsidRDefault="008811B1" w:rsidP="3478491B">
      <w:pPr>
        <w:spacing w:after="0"/>
      </w:pPr>
    </w:p>
    <w:p w14:paraId="11CD0E43" w14:textId="18BBF76F" w:rsidR="008811B1" w:rsidRDefault="00BA2E26" w:rsidP="3478491B">
      <w:pPr>
        <w:spacing w:after="0"/>
      </w:pPr>
      <w:r w:rsidRPr="3478491B">
        <w:rPr>
          <w:rFonts w:ascii="Helvetica Neue" w:eastAsia="Helvetica Neue" w:hAnsi="Helvetica Neue" w:cs="Helvetica Neue"/>
          <w:color w:val="000000" w:themeColor="text1"/>
          <w:sz w:val="16"/>
          <w:szCs w:val="16"/>
        </w:rPr>
        <w:t>UNCRC. (1989). United Nations Convention on the Rights of the Child. Geneva: United Nations.</w:t>
      </w:r>
    </w:p>
    <w:p w14:paraId="3B456E3B" w14:textId="3C44273F" w:rsidR="008811B1" w:rsidRDefault="008811B1" w:rsidP="3478491B">
      <w:pPr>
        <w:spacing w:after="0"/>
        <w:ind w:left="540" w:hanging="540"/>
      </w:pPr>
    </w:p>
    <w:p w14:paraId="2C078E63" w14:textId="1109B6A3" w:rsidR="008811B1" w:rsidRDefault="008811B1"/>
    <w:sectPr w:rsidR="008811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E0966" w14:textId="77777777" w:rsidR="00FA1F68" w:rsidRDefault="00FA1F68">
      <w:pPr>
        <w:spacing w:after="0" w:line="240" w:lineRule="auto"/>
      </w:pPr>
    </w:p>
  </w:endnote>
  <w:endnote w:type="continuationSeparator" w:id="0">
    <w:p w14:paraId="11AD15D0" w14:textId="77777777" w:rsidR="00FA1F68" w:rsidRDefault="00FA1F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 w:name="Times">
    <w:panose1 w:val="020206030504050203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1E1EB" w14:textId="77777777" w:rsidR="00FA1F68" w:rsidRDefault="00FA1F68">
      <w:pPr>
        <w:spacing w:after="0" w:line="240" w:lineRule="auto"/>
      </w:pPr>
    </w:p>
  </w:footnote>
  <w:footnote w:type="continuationSeparator" w:id="0">
    <w:p w14:paraId="3E4FDC5F" w14:textId="77777777" w:rsidR="00FA1F68" w:rsidRDefault="00FA1F68">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A4EA7D"/>
    <w:rsid w:val="008811B1"/>
    <w:rsid w:val="00AC72C9"/>
    <w:rsid w:val="00BA2E26"/>
    <w:rsid w:val="00FA1F68"/>
    <w:rsid w:val="3478491B"/>
    <w:rsid w:val="4DA4EA7D"/>
    <w:rsid w:val="62F82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A4EA7D"/>
  <w15:chartTrackingRefBased/>
  <w15:docId w15:val="{40F9D6C5-6C1A-42E6-B24C-CF7D1AA2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FA1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F68"/>
  </w:style>
  <w:style w:type="paragraph" w:styleId="Footer">
    <w:name w:val="footer"/>
    <w:basedOn w:val="Normal"/>
    <w:link w:val="FooterChar"/>
    <w:uiPriority w:val="99"/>
    <w:unhideWhenUsed/>
    <w:rsid w:val="00FA1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4375</Words>
  <Characters>24938</Characters>
  <Application>Microsoft Office Word</Application>
  <DocSecurity>4</DocSecurity>
  <Lines>207</Lines>
  <Paragraphs>58</Paragraphs>
  <ScaleCrop>false</ScaleCrop>
  <Company/>
  <LinksUpToDate>false</LinksUpToDate>
  <CharactersWithSpaces>29255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Ianto Davies (2317125)</dc:creator>
  <cp:keywords/>
  <dc:description/>
  <cp:lastModifiedBy>Helen A Griffiths</cp:lastModifiedBy>
  <cp:revision>2</cp:revision>
  <dcterms:created xsi:type="dcterms:W3CDTF">2025-01-27T14:52:00Z</dcterms:created>
  <dcterms:modified xsi:type="dcterms:W3CDTF">2025-01-27T14:52:00Z</dcterms:modified>
</cp:coreProperties>
</file>