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F751AA" w14:textId="2803EEB0" w:rsidR="00C618F6" w:rsidRPr="00C618F6" w:rsidRDefault="00C618F6" w:rsidP="00C618F6">
      <w:pPr>
        <w:spacing w:before="0" w:after="160" w:line="259" w:lineRule="auto"/>
        <w:jc w:val="center"/>
        <w:rPr>
          <w:rFonts w:ascii="Times New Roman" w:eastAsia="Times New Roman" w:hAnsi="Times New Roman" w:cs="Mangal"/>
          <w:b/>
          <w:bCs/>
          <w:sz w:val="72"/>
          <w:szCs w:val="72"/>
        </w:rPr>
      </w:pPr>
      <w:r w:rsidRPr="00C618F6">
        <w:rPr>
          <w:rFonts w:ascii="Times New Roman" w:eastAsia="Times New Roman" w:hAnsi="Times New Roman" w:cs="Mangal"/>
          <w:b/>
          <w:bCs/>
          <w:noProof/>
          <w:sz w:val="72"/>
          <w:szCs w:val="72"/>
        </w:rPr>
        <w:drawing>
          <wp:inline distT="0" distB="0" distL="0" distR="0" wp14:anchorId="39E8A1FE" wp14:editId="46CA1544">
            <wp:extent cx="3810532" cy="1800476"/>
            <wp:effectExtent l="0" t="0" r="0" b="0"/>
            <wp:docPr id="74770216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02168" name="Picture 1" descr="A close-up of a sign&#10;&#10;Description automatically generated"/>
                    <pic:cNvPicPr/>
                  </pic:nvPicPr>
                  <pic:blipFill>
                    <a:blip r:embed="rId8"/>
                    <a:stretch>
                      <a:fillRect/>
                    </a:stretch>
                  </pic:blipFill>
                  <pic:spPr>
                    <a:xfrm>
                      <a:off x="0" y="0"/>
                      <a:ext cx="3810532" cy="1800476"/>
                    </a:xfrm>
                    <a:prstGeom prst="rect">
                      <a:avLst/>
                    </a:prstGeom>
                  </pic:spPr>
                </pic:pic>
              </a:graphicData>
            </a:graphic>
          </wp:inline>
        </w:drawing>
      </w:r>
    </w:p>
    <w:tbl>
      <w:tblPr>
        <w:tblStyle w:val="TableGrid1"/>
        <w:tblW w:w="0" w:type="auto"/>
        <w:jc w:val="center"/>
        <w:tblLook w:val="04A0" w:firstRow="1" w:lastRow="0" w:firstColumn="1" w:lastColumn="0" w:noHBand="0" w:noVBand="1"/>
      </w:tblPr>
      <w:tblGrid>
        <w:gridCol w:w="2937"/>
        <w:gridCol w:w="5484"/>
      </w:tblGrid>
      <w:tr w:rsidR="00C618F6" w:rsidRPr="00C618F6" w14:paraId="553B3D7D" w14:textId="77777777" w:rsidTr="00C618F6">
        <w:trPr>
          <w:jc w:val="center"/>
        </w:trPr>
        <w:tc>
          <w:tcPr>
            <w:tcW w:w="0" w:type="auto"/>
            <w:hideMark/>
          </w:tcPr>
          <w:p w14:paraId="5204C252" w14:textId="77777777" w:rsidR="00C618F6" w:rsidRPr="00C618F6" w:rsidRDefault="00C618F6" w:rsidP="00C618F6">
            <w:pPr>
              <w:spacing w:after="160" w:line="360" w:lineRule="auto"/>
              <w:jc w:val="center"/>
              <w:rPr>
                <w:rFonts w:ascii="Arial" w:hAnsi="Arial" w:cs="Arial"/>
                <w:b/>
                <w:bCs/>
                <w:sz w:val="24"/>
                <w:szCs w:val="24"/>
              </w:rPr>
            </w:pPr>
            <w:r w:rsidRPr="00C618F6">
              <w:rPr>
                <w:rFonts w:ascii="Arial" w:hAnsi="Arial" w:cs="Arial"/>
                <w:b/>
                <w:bCs/>
                <w:sz w:val="24"/>
                <w:szCs w:val="24"/>
              </w:rPr>
              <w:t>Module Code and Name</w:t>
            </w:r>
          </w:p>
        </w:tc>
        <w:tc>
          <w:tcPr>
            <w:tcW w:w="0" w:type="auto"/>
            <w:hideMark/>
          </w:tcPr>
          <w:p w14:paraId="7F520352" w14:textId="0A3C0862" w:rsidR="00C618F6" w:rsidRPr="00C618F6" w:rsidRDefault="00C618F6" w:rsidP="00C618F6">
            <w:pPr>
              <w:spacing w:after="160" w:line="360" w:lineRule="auto"/>
              <w:jc w:val="center"/>
              <w:rPr>
                <w:rFonts w:ascii="Arial" w:hAnsi="Arial" w:cs="Arial"/>
                <w:b/>
                <w:bCs/>
                <w:sz w:val="24"/>
                <w:szCs w:val="24"/>
              </w:rPr>
            </w:pPr>
            <w:r w:rsidRPr="00C618F6">
              <w:rPr>
                <w:rFonts w:ascii="Arial" w:hAnsi="Arial" w:cs="Arial"/>
                <w:b/>
                <w:bCs/>
                <w:sz w:val="24"/>
                <w:szCs w:val="24"/>
              </w:rPr>
              <w:t>BMIH5013 Financial Management for the Hotel</w:t>
            </w:r>
          </w:p>
          <w:p w14:paraId="1B9F9C48" w14:textId="085650D0" w:rsidR="00C618F6" w:rsidRPr="00C618F6" w:rsidRDefault="00C618F6" w:rsidP="00C618F6">
            <w:pPr>
              <w:spacing w:after="160" w:line="360" w:lineRule="auto"/>
              <w:jc w:val="center"/>
              <w:rPr>
                <w:rFonts w:ascii="Arial" w:hAnsi="Arial" w:cs="Arial"/>
                <w:b/>
                <w:bCs/>
                <w:sz w:val="24"/>
                <w:szCs w:val="24"/>
              </w:rPr>
            </w:pPr>
            <w:r w:rsidRPr="00C618F6">
              <w:rPr>
                <w:rFonts w:ascii="Arial" w:hAnsi="Arial" w:cs="Arial"/>
                <w:b/>
                <w:bCs/>
                <w:sz w:val="24"/>
                <w:szCs w:val="24"/>
              </w:rPr>
              <w:t>Industry</w:t>
            </w:r>
          </w:p>
        </w:tc>
      </w:tr>
      <w:tr w:rsidR="00C618F6" w:rsidRPr="00C618F6" w14:paraId="0B60A180" w14:textId="77777777" w:rsidTr="00C618F6">
        <w:trPr>
          <w:jc w:val="center"/>
        </w:trPr>
        <w:tc>
          <w:tcPr>
            <w:tcW w:w="0" w:type="auto"/>
            <w:hideMark/>
          </w:tcPr>
          <w:p w14:paraId="5CB2BB40" w14:textId="77777777" w:rsidR="00C618F6" w:rsidRPr="00C618F6" w:rsidRDefault="00C618F6" w:rsidP="00C618F6">
            <w:pPr>
              <w:spacing w:after="160" w:line="360" w:lineRule="auto"/>
              <w:rPr>
                <w:rFonts w:ascii="Arial" w:hAnsi="Arial" w:cs="Arial"/>
                <w:sz w:val="24"/>
                <w:szCs w:val="24"/>
              </w:rPr>
            </w:pPr>
            <w:r w:rsidRPr="00C618F6">
              <w:rPr>
                <w:rFonts w:ascii="Arial" w:hAnsi="Arial" w:cs="Arial"/>
                <w:b/>
                <w:bCs/>
                <w:sz w:val="24"/>
                <w:szCs w:val="24"/>
              </w:rPr>
              <w:t>Assignment Title</w:t>
            </w:r>
          </w:p>
        </w:tc>
        <w:tc>
          <w:tcPr>
            <w:tcW w:w="0" w:type="auto"/>
            <w:hideMark/>
          </w:tcPr>
          <w:p w14:paraId="4FC67418" w14:textId="49C40269" w:rsidR="00C618F6" w:rsidRPr="00C618F6" w:rsidRDefault="00C618F6" w:rsidP="00C618F6">
            <w:pPr>
              <w:spacing w:after="160" w:line="360" w:lineRule="auto"/>
              <w:rPr>
                <w:rFonts w:ascii="Arial" w:hAnsi="Arial" w:cs="Arial"/>
                <w:sz w:val="24"/>
                <w:szCs w:val="24"/>
              </w:rPr>
            </w:pPr>
            <w:r w:rsidRPr="00C618F6">
              <w:rPr>
                <w:rFonts w:ascii="Arial" w:hAnsi="Arial" w:cs="Arial"/>
                <w:sz w:val="24"/>
                <w:szCs w:val="24"/>
              </w:rPr>
              <w:t>Case Study: The Midland Haven Hotel</w:t>
            </w:r>
          </w:p>
        </w:tc>
      </w:tr>
      <w:tr w:rsidR="00C618F6" w:rsidRPr="00C618F6" w14:paraId="3212A200" w14:textId="77777777" w:rsidTr="00C618F6">
        <w:trPr>
          <w:jc w:val="center"/>
        </w:trPr>
        <w:tc>
          <w:tcPr>
            <w:tcW w:w="0" w:type="auto"/>
            <w:hideMark/>
          </w:tcPr>
          <w:p w14:paraId="15206ABE" w14:textId="23042D1A" w:rsidR="00C618F6" w:rsidRPr="00C618F6" w:rsidRDefault="00C618F6" w:rsidP="00C618F6">
            <w:pPr>
              <w:spacing w:after="160" w:line="360" w:lineRule="auto"/>
              <w:rPr>
                <w:rFonts w:ascii="Arial" w:hAnsi="Arial" w:cs="Arial"/>
                <w:sz w:val="24"/>
                <w:szCs w:val="24"/>
              </w:rPr>
            </w:pPr>
            <w:r w:rsidRPr="00C618F6">
              <w:rPr>
                <w:rFonts w:ascii="Arial" w:hAnsi="Arial" w:cs="Arial"/>
                <w:b/>
                <w:bCs/>
                <w:sz w:val="24"/>
                <w:szCs w:val="24"/>
              </w:rPr>
              <w:t>Student ID Name</w:t>
            </w:r>
          </w:p>
        </w:tc>
        <w:tc>
          <w:tcPr>
            <w:tcW w:w="0" w:type="auto"/>
            <w:hideMark/>
          </w:tcPr>
          <w:p w14:paraId="17ABBA31" w14:textId="3BA50556" w:rsidR="00C618F6" w:rsidRPr="00C618F6" w:rsidRDefault="00C618F6" w:rsidP="00C618F6">
            <w:pPr>
              <w:spacing w:after="160" w:line="360" w:lineRule="auto"/>
              <w:rPr>
                <w:rFonts w:ascii="Arial" w:hAnsi="Arial" w:cs="Arial"/>
                <w:sz w:val="24"/>
                <w:szCs w:val="24"/>
              </w:rPr>
            </w:pPr>
            <w:r w:rsidRPr="00C618F6">
              <w:rPr>
                <w:rFonts w:ascii="Arial" w:hAnsi="Arial" w:cs="Arial"/>
                <w:sz w:val="24"/>
                <w:szCs w:val="24"/>
              </w:rPr>
              <w:t>Simona</w:t>
            </w:r>
            <w:r w:rsidR="000C434A">
              <w:rPr>
                <w:rFonts w:ascii="Arial" w:hAnsi="Arial" w:cs="Arial"/>
                <w:sz w:val="24"/>
                <w:szCs w:val="24"/>
              </w:rPr>
              <w:t xml:space="preserve">-Marilena </w:t>
            </w:r>
            <w:r w:rsidRPr="00C618F6">
              <w:rPr>
                <w:rFonts w:ascii="Arial" w:hAnsi="Arial" w:cs="Arial"/>
                <w:sz w:val="24"/>
                <w:szCs w:val="24"/>
              </w:rPr>
              <w:t>Patrascu</w:t>
            </w:r>
          </w:p>
        </w:tc>
      </w:tr>
      <w:tr w:rsidR="00C618F6" w:rsidRPr="00C618F6" w14:paraId="20B682C3" w14:textId="77777777" w:rsidTr="00C618F6">
        <w:trPr>
          <w:jc w:val="center"/>
        </w:trPr>
        <w:tc>
          <w:tcPr>
            <w:tcW w:w="0" w:type="auto"/>
            <w:hideMark/>
          </w:tcPr>
          <w:p w14:paraId="0FDD9652" w14:textId="6B06DD77" w:rsidR="00C618F6" w:rsidRPr="00C618F6" w:rsidRDefault="00C618F6" w:rsidP="00C618F6">
            <w:pPr>
              <w:spacing w:after="160" w:line="360" w:lineRule="auto"/>
              <w:rPr>
                <w:rFonts w:ascii="Arial" w:hAnsi="Arial" w:cs="Arial"/>
                <w:sz w:val="24"/>
                <w:szCs w:val="24"/>
              </w:rPr>
            </w:pPr>
            <w:r w:rsidRPr="00C618F6">
              <w:rPr>
                <w:rFonts w:ascii="Arial" w:hAnsi="Arial" w:cs="Arial"/>
                <w:b/>
                <w:bCs/>
                <w:sz w:val="24"/>
                <w:szCs w:val="24"/>
              </w:rPr>
              <w:t>Student ID Number</w:t>
            </w:r>
          </w:p>
        </w:tc>
        <w:tc>
          <w:tcPr>
            <w:tcW w:w="0" w:type="auto"/>
            <w:hideMark/>
          </w:tcPr>
          <w:p w14:paraId="42DC83BB" w14:textId="50E9A707" w:rsidR="00C618F6" w:rsidRPr="00C618F6" w:rsidRDefault="00C618F6" w:rsidP="00C618F6">
            <w:pPr>
              <w:spacing w:after="160" w:line="360" w:lineRule="auto"/>
              <w:rPr>
                <w:rFonts w:ascii="Arial" w:hAnsi="Arial" w:cs="Arial"/>
                <w:sz w:val="24"/>
                <w:szCs w:val="24"/>
              </w:rPr>
            </w:pPr>
            <w:r w:rsidRPr="00C618F6">
              <w:rPr>
                <w:rFonts w:ascii="Arial" w:hAnsi="Arial" w:cs="Arial"/>
                <w:sz w:val="24"/>
                <w:szCs w:val="24"/>
              </w:rPr>
              <w:t>2123259</w:t>
            </w:r>
          </w:p>
        </w:tc>
      </w:tr>
      <w:tr w:rsidR="00C618F6" w:rsidRPr="00C618F6" w14:paraId="436C5DE9" w14:textId="77777777" w:rsidTr="00C618F6">
        <w:trPr>
          <w:jc w:val="center"/>
        </w:trPr>
        <w:tc>
          <w:tcPr>
            <w:tcW w:w="0" w:type="auto"/>
            <w:hideMark/>
          </w:tcPr>
          <w:p w14:paraId="14C346EA" w14:textId="77777777" w:rsidR="00C618F6" w:rsidRPr="00C618F6" w:rsidRDefault="00C618F6" w:rsidP="00C618F6">
            <w:pPr>
              <w:spacing w:after="160" w:line="360" w:lineRule="auto"/>
              <w:rPr>
                <w:rFonts w:ascii="Arial" w:hAnsi="Arial" w:cs="Arial"/>
                <w:sz w:val="24"/>
                <w:szCs w:val="24"/>
              </w:rPr>
            </w:pPr>
            <w:r w:rsidRPr="00C618F6">
              <w:rPr>
                <w:rFonts w:ascii="Arial" w:hAnsi="Arial" w:cs="Arial"/>
                <w:b/>
                <w:bCs/>
                <w:sz w:val="24"/>
                <w:szCs w:val="24"/>
              </w:rPr>
              <w:t>Lecturer’s Name</w:t>
            </w:r>
          </w:p>
        </w:tc>
        <w:tc>
          <w:tcPr>
            <w:tcW w:w="0" w:type="auto"/>
            <w:hideMark/>
          </w:tcPr>
          <w:p w14:paraId="22842AD8" w14:textId="025C12B7" w:rsidR="00C618F6" w:rsidRPr="00C618F6" w:rsidRDefault="00C618F6" w:rsidP="00C618F6">
            <w:pPr>
              <w:spacing w:after="160" w:line="360" w:lineRule="auto"/>
              <w:rPr>
                <w:rFonts w:ascii="Arial" w:hAnsi="Arial" w:cs="Arial"/>
                <w:sz w:val="24"/>
                <w:szCs w:val="24"/>
              </w:rPr>
            </w:pPr>
            <w:r w:rsidRPr="00C618F6">
              <w:rPr>
                <w:rFonts w:ascii="Arial" w:hAnsi="Arial" w:cs="Arial"/>
                <w:sz w:val="24"/>
                <w:szCs w:val="24"/>
              </w:rPr>
              <w:t>Dr. Ernest Balutie Wavei</w:t>
            </w:r>
          </w:p>
        </w:tc>
      </w:tr>
      <w:tr w:rsidR="00C618F6" w:rsidRPr="00C618F6" w14:paraId="07FB9A4C" w14:textId="77777777" w:rsidTr="00C618F6">
        <w:trPr>
          <w:jc w:val="center"/>
        </w:trPr>
        <w:tc>
          <w:tcPr>
            <w:tcW w:w="0" w:type="auto"/>
            <w:hideMark/>
          </w:tcPr>
          <w:p w14:paraId="2F5B8B63" w14:textId="77777777" w:rsidR="00C618F6" w:rsidRPr="00C618F6" w:rsidRDefault="00C618F6" w:rsidP="00C618F6">
            <w:pPr>
              <w:spacing w:after="160" w:line="360" w:lineRule="auto"/>
              <w:rPr>
                <w:rFonts w:ascii="Arial" w:hAnsi="Arial" w:cs="Arial"/>
                <w:sz w:val="24"/>
                <w:szCs w:val="24"/>
              </w:rPr>
            </w:pPr>
            <w:r w:rsidRPr="00C618F6">
              <w:rPr>
                <w:rFonts w:ascii="Arial" w:hAnsi="Arial" w:cs="Arial"/>
                <w:b/>
                <w:bCs/>
                <w:sz w:val="24"/>
                <w:szCs w:val="24"/>
              </w:rPr>
              <w:t>Date of Submission</w:t>
            </w:r>
          </w:p>
        </w:tc>
        <w:tc>
          <w:tcPr>
            <w:tcW w:w="0" w:type="auto"/>
            <w:hideMark/>
          </w:tcPr>
          <w:p w14:paraId="65FF2356" w14:textId="3787913E" w:rsidR="00C618F6" w:rsidRPr="00C618F6" w:rsidRDefault="00C618F6" w:rsidP="00C618F6">
            <w:pPr>
              <w:spacing w:after="160" w:line="360" w:lineRule="auto"/>
              <w:rPr>
                <w:rFonts w:ascii="Arial" w:hAnsi="Arial" w:cs="Arial"/>
                <w:sz w:val="24"/>
                <w:szCs w:val="24"/>
              </w:rPr>
            </w:pPr>
            <w:r w:rsidRPr="00C618F6">
              <w:rPr>
                <w:rFonts w:ascii="Arial" w:hAnsi="Arial" w:cs="Arial"/>
                <w:sz w:val="24"/>
                <w:szCs w:val="24"/>
              </w:rPr>
              <w:t>10/12/2024</w:t>
            </w:r>
          </w:p>
        </w:tc>
      </w:tr>
    </w:tbl>
    <w:p w14:paraId="5A5B1958" w14:textId="77777777" w:rsidR="00C618F6" w:rsidRPr="00C618F6" w:rsidRDefault="00C618F6" w:rsidP="00C618F6">
      <w:pPr>
        <w:spacing w:before="0" w:after="160" w:line="360" w:lineRule="auto"/>
        <w:jc w:val="both"/>
        <w:rPr>
          <w:rFonts w:ascii="Arial" w:eastAsia="Times New Roman" w:hAnsi="Arial" w:cs="Arial"/>
          <w:b/>
          <w:bCs/>
          <w:sz w:val="24"/>
          <w:szCs w:val="24"/>
        </w:rPr>
      </w:pPr>
    </w:p>
    <w:p w14:paraId="73E82699" w14:textId="77777777" w:rsidR="00C618F6" w:rsidRPr="00C618F6" w:rsidRDefault="00C618F6" w:rsidP="00C618F6">
      <w:pPr>
        <w:spacing w:before="0" w:after="160" w:line="360" w:lineRule="auto"/>
        <w:jc w:val="center"/>
        <w:rPr>
          <w:rFonts w:ascii="Arial" w:eastAsia="Times New Roman" w:hAnsi="Arial" w:cs="Arial"/>
          <w:b/>
          <w:bCs/>
          <w:sz w:val="24"/>
          <w:szCs w:val="24"/>
        </w:rPr>
      </w:pPr>
      <w:r w:rsidRPr="00C618F6">
        <w:rPr>
          <w:rFonts w:ascii="Arial" w:eastAsia="Times New Roman" w:hAnsi="Arial" w:cs="Arial"/>
          <w:b/>
          <w:bCs/>
          <w:sz w:val="24"/>
          <w:szCs w:val="24"/>
        </w:rPr>
        <w:t>Acknowledgement</w:t>
      </w:r>
    </w:p>
    <w:p w14:paraId="2C1DAF6C" w14:textId="519EBD73" w:rsidR="00C618F6" w:rsidRPr="00C618F6" w:rsidRDefault="00C618F6" w:rsidP="00C618F6">
      <w:pPr>
        <w:spacing w:before="0" w:after="160" w:line="360" w:lineRule="auto"/>
        <w:jc w:val="center"/>
        <w:rPr>
          <w:rFonts w:ascii="Arial" w:eastAsia="Times New Roman" w:hAnsi="Arial" w:cs="Arial"/>
          <w:bCs/>
          <w:sz w:val="24"/>
          <w:szCs w:val="24"/>
        </w:rPr>
      </w:pPr>
      <w:r w:rsidRPr="00C618F6">
        <w:rPr>
          <w:rFonts w:ascii="Arial" w:eastAsia="Times New Roman" w:hAnsi="Arial" w:cs="Arial"/>
          <w:bCs/>
          <w:sz w:val="24"/>
          <w:szCs w:val="24"/>
        </w:rPr>
        <w:t>I hereby declare that this report was completed without the assistance of any artificial intelligence tools or platforms. All research, analysis, and writing were conducted independently, adhering to academic integrity and originality standards.</w:t>
      </w:r>
    </w:p>
    <w:p w14:paraId="09DF952F" w14:textId="77777777" w:rsidR="00C618F6" w:rsidRPr="00C618F6" w:rsidRDefault="00C618F6" w:rsidP="00C618F6">
      <w:pPr>
        <w:spacing w:before="0" w:after="160" w:line="360" w:lineRule="auto"/>
        <w:jc w:val="center"/>
        <w:rPr>
          <w:rFonts w:ascii="Arial" w:eastAsia="Times New Roman" w:hAnsi="Arial" w:cs="Arial"/>
          <w:bCs/>
          <w:sz w:val="24"/>
          <w:szCs w:val="24"/>
        </w:rPr>
      </w:pPr>
      <w:r w:rsidRPr="00C618F6">
        <w:rPr>
          <w:rFonts w:ascii="Arial" w:eastAsia="Times New Roman" w:hAnsi="Arial" w:cs="Arial"/>
          <w:bCs/>
          <w:sz w:val="24"/>
          <w:szCs w:val="24"/>
        </w:rPr>
        <w:t>This report reflects my own understanding and insights into Marriott International's performance and strategy, based on thorough research and critical analysis of credible sources.</w:t>
      </w:r>
    </w:p>
    <w:p w14:paraId="7081EAD5" w14:textId="3780B7E1" w:rsidR="009B02AF" w:rsidRPr="00C618F6" w:rsidRDefault="009B02AF" w:rsidP="00C618F6">
      <w:pPr>
        <w:pStyle w:val="Title"/>
        <w:spacing w:line="360" w:lineRule="auto"/>
        <w:rPr>
          <w:rFonts w:ascii="Arial" w:hAnsi="Arial" w:cs="Arial"/>
          <w:sz w:val="24"/>
          <w:szCs w:val="24"/>
        </w:rPr>
      </w:pPr>
      <w:r w:rsidRPr="00C618F6">
        <w:rPr>
          <w:rFonts w:ascii="Arial" w:hAnsi="Arial" w:cs="Arial"/>
          <w:color w:val="auto"/>
          <w:sz w:val="24"/>
          <w:szCs w:val="24"/>
        </w:rPr>
        <w:br w:type="page"/>
      </w:r>
    </w:p>
    <w:p w14:paraId="431AD574" w14:textId="77777777" w:rsidR="004C174C" w:rsidRPr="00C618F6" w:rsidRDefault="004C174C" w:rsidP="00C618F6">
      <w:pPr>
        <w:pStyle w:val="Heading1"/>
        <w:spacing w:line="360" w:lineRule="auto"/>
        <w:rPr>
          <w:rFonts w:ascii="Arial" w:hAnsi="Arial" w:cs="Arial"/>
          <w:sz w:val="24"/>
          <w:szCs w:val="24"/>
        </w:rPr>
      </w:pPr>
      <w:bookmarkStart w:id="0" w:name="_Toc184662088"/>
      <w:r w:rsidRPr="00C618F6">
        <w:rPr>
          <w:rFonts w:ascii="Arial" w:hAnsi="Arial" w:cs="Arial"/>
          <w:sz w:val="24"/>
          <w:szCs w:val="24"/>
        </w:rPr>
        <w:lastRenderedPageBreak/>
        <w:t>EXECUTIV</w:t>
      </w:r>
      <w:r w:rsidR="00607981" w:rsidRPr="00C618F6">
        <w:rPr>
          <w:rFonts w:ascii="Arial" w:hAnsi="Arial" w:cs="Arial"/>
          <w:sz w:val="24"/>
          <w:szCs w:val="24"/>
        </w:rPr>
        <w:t>E</w:t>
      </w:r>
      <w:r w:rsidRPr="00C618F6">
        <w:rPr>
          <w:rFonts w:ascii="Arial" w:hAnsi="Arial" w:cs="Arial"/>
          <w:sz w:val="24"/>
          <w:szCs w:val="24"/>
        </w:rPr>
        <w:t xml:space="preserve"> SUMMARY</w:t>
      </w:r>
      <w:bookmarkEnd w:id="0"/>
      <w:r w:rsidRPr="00C618F6">
        <w:rPr>
          <w:rFonts w:ascii="Arial" w:hAnsi="Arial" w:cs="Arial"/>
          <w:sz w:val="24"/>
          <w:szCs w:val="24"/>
        </w:rPr>
        <w:t xml:space="preserve"> </w:t>
      </w:r>
    </w:p>
    <w:p w14:paraId="777BA884" w14:textId="7EE3D189" w:rsidR="00A60265" w:rsidRPr="00C618F6" w:rsidRDefault="004C174C" w:rsidP="00C618F6">
      <w:pPr>
        <w:spacing w:line="360" w:lineRule="auto"/>
        <w:rPr>
          <w:rFonts w:ascii="Arial" w:hAnsi="Arial" w:cs="Arial"/>
          <w:sz w:val="24"/>
          <w:szCs w:val="24"/>
        </w:rPr>
      </w:pPr>
      <w:r w:rsidRPr="00C618F6">
        <w:rPr>
          <w:rFonts w:ascii="Arial" w:hAnsi="Arial" w:cs="Arial"/>
          <w:sz w:val="24"/>
          <w:szCs w:val="24"/>
        </w:rPr>
        <w:t>The current report criticall</w:t>
      </w:r>
      <w:r w:rsidR="00334BCA" w:rsidRPr="00C618F6">
        <w:rPr>
          <w:rFonts w:ascii="Arial" w:hAnsi="Arial" w:cs="Arial"/>
          <w:sz w:val="24"/>
          <w:szCs w:val="24"/>
        </w:rPr>
        <w:t xml:space="preserve">y shed substantial light over the various important aspects that are related to financial management in the current business scenario and at the same time tries to evaluate the overall business of Midland Haven Hotel. </w:t>
      </w:r>
      <w:r w:rsidR="00275405" w:rsidRPr="00C618F6">
        <w:rPr>
          <w:rFonts w:ascii="Arial" w:hAnsi="Arial" w:cs="Arial"/>
          <w:sz w:val="24"/>
          <w:szCs w:val="24"/>
        </w:rPr>
        <w:t xml:space="preserve">It has been </w:t>
      </w:r>
      <w:r w:rsidR="00043CD4" w:rsidRPr="00C618F6">
        <w:rPr>
          <w:rFonts w:ascii="Arial" w:hAnsi="Arial" w:cs="Arial"/>
          <w:sz w:val="24"/>
          <w:szCs w:val="24"/>
        </w:rPr>
        <w:t>analyzed</w:t>
      </w:r>
      <w:r w:rsidR="00275405" w:rsidRPr="00C618F6">
        <w:rPr>
          <w:rFonts w:ascii="Arial" w:hAnsi="Arial" w:cs="Arial"/>
          <w:sz w:val="24"/>
          <w:szCs w:val="24"/>
        </w:rPr>
        <w:t xml:space="preserve"> in the current business scenario that the performance of the Midland Haven Hotel has declined critically in the past few years since the profitability, liquidity as well as the efficiency of the business has substantially decreased over th</w:t>
      </w:r>
      <w:r w:rsidR="00C618F6" w:rsidRPr="00C618F6">
        <w:rPr>
          <w:rFonts w:ascii="Arial" w:hAnsi="Arial" w:cs="Arial"/>
          <w:sz w:val="24"/>
          <w:szCs w:val="24"/>
        </w:rPr>
        <w:t>is</w:t>
      </w:r>
      <w:r w:rsidR="00275405" w:rsidRPr="00C618F6">
        <w:rPr>
          <w:rFonts w:ascii="Arial" w:hAnsi="Arial" w:cs="Arial"/>
          <w:sz w:val="24"/>
          <w:szCs w:val="24"/>
        </w:rPr>
        <w:t xml:space="preserve"> period of time. In addition to this, vertical, horizontal as well as trend analysis that has been conducted in the current scenario show a declining trend for the business at large. </w:t>
      </w:r>
    </w:p>
    <w:p w14:paraId="5DFCC6F0" w14:textId="77777777" w:rsidR="00A60265" w:rsidRPr="00C618F6" w:rsidRDefault="00A60265" w:rsidP="00C618F6">
      <w:pPr>
        <w:spacing w:line="360" w:lineRule="auto"/>
        <w:rPr>
          <w:rFonts w:ascii="Arial" w:hAnsi="Arial" w:cs="Arial"/>
          <w:sz w:val="24"/>
          <w:szCs w:val="24"/>
        </w:rPr>
      </w:pPr>
      <w:r w:rsidRPr="00C618F6">
        <w:rPr>
          <w:rFonts w:ascii="Arial" w:hAnsi="Arial" w:cs="Arial"/>
          <w:sz w:val="24"/>
          <w:szCs w:val="24"/>
        </w:rPr>
        <w:br w:type="page"/>
      </w:r>
    </w:p>
    <w:sdt>
      <w:sdtPr>
        <w:rPr>
          <w:rFonts w:ascii="Arial" w:eastAsiaTheme="minorHAnsi" w:hAnsi="Arial" w:cs="Arial"/>
          <w:caps w:val="0"/>
          <w:color w:val="000000" w:themeColor="text1"/>
          <w:spacing w:val="0"/>
          <w:sz w:val="24"/>
          <w:szCs w:val="24"/>
        </w:rPr>
        <w:id w:val="1500306708"/>
        <w:docPartObj>
          <w:docPartGallery w:val="Table of Contents"/>
          <w:docPartUnique/>
        </w:docPartObj>
      </w:sdtPr>
      <w:sdtEndPr>
        <w:rPr>
          <w:rFonts w:eastAsiaTheme="minorEastAsia"/>
          <w:b/>
          <w:bCs/>
          <w:noProof/>
          <w:color w:val="auto"/>
        </w:rPr>
      </w:sdtEndPr>
      <w:sdtContent>
        <w:p w14:paraId="4568D01C" w14:textId="77777777" w:rsidR="00A60265" w:rsidRPr="00C618F6" w:rsidRDefault="00A60265" w:rsidP="00C618F6">
          <w:pPr>
            <w:pStyle w:val="TOCHeading"/>
            <w:spacing w:line="360" w:lineRule="auto"/>
            <w:rPr>
              <w:rFonts w:ascii="Arial" w:hAnsi="Arial" w:cs="Arial"/>
              <w:sz w:val="24"/>
              <w:szCs w:val="24"/>
            </w:rPr>
          </w:pPr>
          <w:r w:rsidRPr="00C618F6">
            <w:rPr>
              <w:rFonts w:ascii="Arial" w:hAnsi="Arial" w:cs="Arial"/>
              <w:sz w:val="24"/>
              <w:szCs w:val="24"/>
            </w:rPr>
            <w:t>Contents</w:t>
          </w:r>
        </w:p>
        <w:p w14:paraId="6104A3BA" w14:textId="77777777" w:rsidR="00FD4680" w:rsidRPr="00C618F6" w:rsidRDefault="00A60265" w:rsidP="00C618F6">
          <w:pPr>
            <w:pStyle w:val="TOC1"/>
            <w:tabs>
              <w:tab w:val="right" w:leader="dot" w:pos="9350"/>
            </w:tabs>
            <w:spacing w:line="360" w:lineRule="auto"/>
            <w:rPr>
              <w:rFonts w:ascii="Arial" w:hAnsi="Arial" w:cs="Arial"/>
              <w:noProof/>
              <w:sz w:val="24"/>
              <w:szCs w:val="24"/>
            </w:rPr>
          </w:pPr>
          <w:r w:rsidRPr="00C618F6">
            <w:rPr>
              <w:rFonts w:ascii="Arial" w:hAnsi="Arial" w:cs="Arial"/>
              <w:sz w:val="24"/>
              <w:szCs w:val="24"/>
            </w:rPr>
            <w:fldChar w:fldCharType="begin"/>
          </w:r>
          <w:r w:rsidRPr="00C618F6">
            <w:rPr>
              <w:rFonts w:ascii="Arial" w:hAnsi="Arial" w:cs="Arial"/>
              <w:sz w:val="24"/>
              <w:szCs w:val="24"/>
            </w:rPr>
            <w:instrText xml:space="preserve"> TOC \o "1-3" \h \z \u </w:instrText>
          </w:r>
          <w:r w:rsidRPr="00C618F6">
            <w:rPr>
              <w:rFonts w:ascii="Arial" w:hAnsi="Arial" w:cs="Arial"/>
              <w:sz w:val="24"/>
              <w:szCs w:val="24"/>
            </w:rPr>
            <w:fldChar w:fldCharType="separate"/>
          </w:r>
          <w:hyperlink w:anchor="_Toc184662087" w:history="1">
            <w:r w:rsidR="00FD4680" w:rsidRPr="00C618F6">
              <w:rPr>
                <w:rStyle w:val="Hyperlink"/>
                <w:rFonts w:ascii="Arial" w:hAnsi="Arial" w:cs="Arial"/>
                <w:noProof/>
                <w:sz w:val="24"/>
                <w:szCs w:val="24"/>
              </w:rPr>
              <w:t>ACKNOWLEDGEMENT OF AI USE</w:t>
            </w:r>
            <w:r w:rsidR="00FD4680" w:rsidRPr="00C618F6">
              <w:rPr>
                <w:rFonts w:ascii="Arial" w:hAnsi="Arial" w:cs="Arial"/>
                <w:noProof/>
                <w:webHidden/>
                <w:sz w:val="24"/>
                <w:szCs w:val="24"/>
              </w:rPr>
              <w:tab/>
            </w:r>
            <w:r w:rsidR="00FD4680" w:rsidRPr="00C618F6">
              <w:rPr>
                <w:rFonts w:ascii="Arial" w:hAnsi="Arial" w:cs="Arial"/>
                <w:noProof/>
                <w:webHidden/>
                <w:sz w:val="24"/>
                <w:szCs w:val="24"/>
              </w:rPr>
              <w:fldChar w:fldCharType="begin"/>
            </w:r>
            <w:r w:rsidR="00FD4680" w:rsidRPr="00C618F6">
              <w:rPr>
                <w:rFonts w:ascii="Arial" w:hAnsi="Arial" w:cs="Arial"/>
                <w:noProof/>
                <w:webHidden/>
                <w:sz w:val="24"/>
                <w:szCs w:val="24"/>
              </w:rPr>
              <w:instrText xml:space="preserve"> PAGEREF _Toc184662087 \h </w:instrText>
            </w:r>
            <w:r w:rsidR="00FD4680" w:rsidRPr="00C618F6">
              <w:rPr>
                <w:rFonts w:ascii="Arial" w:hAnsi="Arial" w:cs="Arial"/>
                <w:noProof/>
                <w:webHidden/>
                <w:sz w:val="24"/>
                <w:szCs w:val="24"/>
              </w:rPr>
            </w:r>
            <w:r w:rsidR="00FD4680" w:rsidRPr="00C618F6">
              <w:rPr>
                <w:rFonts w:ascii="Arial" w:hAnsi="Arial" w:cs="Arial"/>
                <w:noProof/>
                <w:webHidden/>
                <w:sz w:val="24"/>
                <w:szCs w:val="24"/>
              </w:rPr>
              <w:fldChar w:fldCharType="separate"/>
            </w:r>
            <w:r w:rsidR="00FD4680" w:rsidRPr="00C618F6">
              <w:rPr>
                <w:rFonts w:ascii="Arial" w:hAnsi="Arial" w:cs="Arial"/>
                <w:noProof/>
                <w:webHidden/>
                <w:sz w:val="24"/>
                <w:szCs w:val="24"/>
              </w:rPr>
              <w:t>2</w:t>
            </w:r>
            <w:r w:rsidR="00FD4680" w:rsidRPr="00C618F6">
              <w:rPr>
                <w:rFonts w:ascii="Arial" w:hAnsi="Arial" w:cs="Arial"/>
                <w:noProof/>
                <w:webHidden/>
                <w:sz w:val="24"/>
                <w:szCs w:val="24"/>
              </w:rPr>
              <w:fldChar w:fldCharType="end"/>
            </w:r>
          </w:hyperlink>
        </w:p>
        <w:p w14:paraId="0A0A0372" w14:textId="77777777" w:rsidR="00FD4680" w:rsidRPr="00C618F6" w:rsidRDefault="00FD4680" w:rsidP="00C618F6">
          <w:pPr>
            <w:pStyle w:val="TOC1"/>
            <w:tabs>
              <w:tab w:val="right" w:leader="dot" w:pos="9350"/>
            </w:tabs>
            <w:spacing w:line="360" w:lineRule="auto"/>
            <w:rPr>
              <w:rFonts w:ascii="Arial" w:hAnsi="Arial" w:cs="Arial"/>
              <w:noProof/>
              <w:sz w:val="24"/>
              <w:szCs w:val="24"/>
            </w:rPr>
          </w:pPr>
          <w:hyperlink w:anchor="_Toc184662088" w:history="1">
            <w:r w:rsidRPr="00C618F6">
              <w:rPr>
                <w:rStyle w:val="Hyperlink"/>
                <w:rFonts w:ascii="Arial" w:hAnsi="Arial" w:cs="Arial"/>
                <w:noProof/>
                <w:sz w:val="24"/>
                <w:szCs w:val="24"/>
              </w:rPr>
              <w:t>EXECUTIVE SUMMARY</w:t>
            </w:r>
            <w:r w:rsidRPr="00C618F6">
              <w:rPr>
                <w:rFonts w:ascii="Arial" w:hAnsi="Arial" w:cs="Arial"/>
                <w:noProof/>
                <w:webHidden/>
                <w:sz w:val="24"/>
                <w:szCs w:val="24"/>
              </w:rPr>
              <w:tab/>
            </w:r>
            <w:r w:rsidRPr="00C618F6">
              <w:rPr>
                <w:rFonts w:ascii="Arial" w:hAnsi="Arial" w:cs="Arial"/>
                <w:noProof/>
                <w:webHidden/>
                <w:sz w:val="24"/>
                <w:szCs w:val="24"/>
              </w:rPr>
              <w:fldChar w:fldCharType="begin"/>
            </w:r>
            <w:r w:rsidRPr="00C618F6">
              <w:rPr>
                <w:rFonts w:ascii="Arial" w:hAnsi="Arial" w:cs="Arial"/>
                <w:noProof/>
                <w:webHidden/>
                <w:sz w:val="24"/>
                <w:szCs w:val="24"/>
              </w:rPr>
              <w:instrText xml:space="preserve"> PAGEREF _Toc184662088 \h </w:instrText>
            </w:r>
            <w:r w:rsidRPr="00C618F6">
              <w:rPr>
                <w:rFonts w:ascii="Arial" w:hAnsi="Arial" w:cs="Arial"/>
                <w:noProof/>
                <w:webHidden/>
                <w:sz w:val="24"/>
                <w:szCs w:val="24"/>
              </w:rPr>
            </w:r>
            <w:r w:rsidRPr="00C618F6">
              <w:rPr>
                <w:rFonts w:ascii="Arial" w:hAnsi="Arial" w:cs="Arial"/>
                <w:noProof/>
                <w:webHidden/>
                <w:sz w:val="24"/>
                <w:szCs w:val="24"/>
              </w:rPr>
              <w:fldChar w:fldCharType="separate"/>
            </w:r>
            <w:r w:rsidRPr="00C618F6">
              <w:rPr>
                <w:rFonts w:ascii="Arial" w:hAnsi="Arial" w:cs="Arial"/>
                <w:noProof/>
                <w:webHidden/>
                <w:sz w:val="24"/>
                <w:szCs w:val="24"/>
              </w:rPr>
              <w:t>3</w:t>
            </w:r>
            <w:r w:rsidRPr="00C618F6">
              <w:rPr>
                <w:rFonts w:ascii="Arial" w:hAnsi="Arial" w:cs="Arial"/>
                <w:noProof/>
                <w:webHidden/>
                <w:sz w:val="24"/>
                <w:szCs w:val="24"/>
              </w:rPr>
              <w:fldChar w:fldCharType="end"/>
            </w:r>
          </w:hyperlink>
        </w:p>
        <w:p w14:paraId="3D32DCF8" w14:textId="77777777" w:rsidR="00FD4680" w:rsidRPr="00C618F6" w:rsidRDefault="00FD4680" w:rsidP="00C618F6">
          <w:pPr>
            <w:pStyle w:val="TOC1"/>
            <w:tabs>
              <w:tab w:val="right" w:leader="dot" w:pos="9350"/>
            </w:tabs>
            <w:spacing w:line="360" w:lineRule="auto"/>
            <w:rPr>
              <w:rFonts w:ascii="Arial" w:hAnsi="Arial" w:cs="Arial"/>
              <w:noProof/>
              <w:sz w:val="24"/>
              <w:szCs w:val="24"/>
            </w:rPr>
          </w:pPr>
          <w:hyperlink w:anchor="_Toc184662089" w:history="1">
            <w:r w:rsidRPr="00C618F6">
              <w:rPr>
                <w:rStyle w:val="Hyperlink"/>
                <w:rFonts w:ascii="Arial" w:hAnsi="Arial" w:cs="Arial"/>
                <w:noProof/>
                <w:sz w:val="24"/>
                <w:szCs w:val="24"/>
              </w:rPr>
              <w:t>INTRODUCTION</w:t>
            </w:r>
            <w:r w:rsidRPr="00C618F6">
              <w:rPr>
                <w:rFonts w:ascii="Arial" w:hAnsi="Arial" w:cs="Arial"/>
                <w:noProof/>
                <w:webHidden/>
                <w:sz w:val="24"/>
                <w:szCs w:val="24"/>
              </w:rPr>
              <w:tab/>
            </w:r>
            <w:r w:rsidRPr="00C618F6">
              <w:rPr>
                <w:rFonts w:ascii="Arial" w:hAnsi="Arial" w:cs="Arial"/>
                <w:noProof/>
                <w:webHidden/>
                <w:sz w:val="24"/>
                <w:szCs w:val="24"/>
              </w:rPr>
              <w:fldChar w:fldCharType="begin"/>
            </w:r>
            <w:r w:rsidRPr="00C618F6">
              <w:rPr>
                <w:rFonts w:ascii="Arial" w:hAnsi="Arial" w:cs="Arial"/>
                <w:noProof/>
                <w:webHidden/>
                <w:sz w:val="24"/>
                <w:szCs w:val="24"/>
              </w:rPr>
              <w:instrText xml:space="preserve"> PAGEREF _Toc184662089 \h </w:instrText>
            </w:r>
            <w:r w:rsidRPr="00C618F6">
              <w:rPr>
                <w:rFonts w:ascii="Arial" w:hAnsi="Arial" w:cs="Arial"/>
                <w:noProof/>
                <w:webHidden/>
                <w:sz w:val="24"/>
                <w:szCs w:val="24"/>
              </w:rPr>
            </w:r>
            <w:r w:rsidRPr="00C618F6">
              <w:rPr>
                <w:rFonts w:ascii="Arial" w:hAnsi="Arial" w:cs="Arial"/>
                <w:noProof/>
                <w:webHidden/>
                <w:sz w:val="24"/>
                <w:szCs w:val="24"/>
              </w:rPr>
              <w:fldChar w:fldCharType="separate"/>
            </w:r>
            <w:r w:rsidRPr="00C618F6">
              <w:rPr>
                <w:rFonts w:ascii="Arial" w:hAnsi="Arial" w:cs="Arial"/>
                <w:noProof/>
                <w:webHidden/>
                <w:sz w:val="24"/>
                <w:szCs w:val="24"/>
              </w:rPr>
              <w:t>5</w:t>
            </w:r>
            <w:r w:rsidRPr="00C618F6">
              <w:rPr>
                <w:rFonts w:ascii="Arial" w:hAnsi="Arial" w:cs="Arial"/>
                <w:noProof/>
                <w:webHidden/>
                <w:sz w:val="24"/>
                <w:szCs w:val="24"/>
              </w:rPr>
              <w:fldChar w:fldCharType="end"/>
            </w:r>
          </w:hyperlink>
        </w:p>
        <w:p w14:paraId="6353E48B" w14:textId="77777777" w:rsidR="00FD4680" w:rsidRPr="00C618F6" w:rsidRDefault="00FD4680" w:rsidP="00C618F6">
          <w:pPr>
            <w:pStyle w:val="TOC1"/>
            <w:tabs>
              <w:tab w:val="right" w:leader="dot" w:pos="9350"/>
            </w:tabs>
            <w:spacing w:line="360" w:lineRule="auto"/>
            <w:rPr>
              <w:rFonts w:ascii="Arial" w:hAnsi="Arial" w:cs="Arial"/>
              <w:noProof/>
              <w:sz w:val="24"/>
              <w:szCs w:val="24"/>
            </w:rPr>
          </w:pPr>
          <w:hyperlink w:anchor="_Toc184662090" w:history="1">
            <w:r w:rsidRPr="00C618F6">
              <w:rPr>
                <w:rStyle w:val="Hyperlink"/>
                <w:rFonts w:ascii="Arial" w:hAnsi="Arial" w:cs="Arial"/>
                <w:noProof/>
                <w:sz w:val="24"/>
                <w:szCs w:val="24"/>
              </w:rPr>
              <w:t>FINANCIAL PERFORMANCE ANALYSIS</w:t>
            </w:r>
            <w:r w:rsidRPr="00C618F6">
              <w:rPr>
                <w:rFonts w:ascii="Arial" w:hAnsi="Arial" w:cs="Arial"/>
                <w:noProof/>
                <w:webHidden/>
                <w:sz w:val="24"/>
                <w:szCs w:val="24"/>
              </w:rPr>
              <w:tab/>
            </w:r>
            <w:r w:rsidRPr="00C618F6">
              <w:rPr>
                <w:rFonts w:ascii="Arial" w:hAnsi="Arial" w:cs="Arial"/>
                <w:noProof/>
                <w:webHidden/>
                <w:sz w:val="24"/>
                <w:szCs w:val="24"/>
              </w:rPr>
              <w:fldChar w:fldCharType="begin"/>
            </w:r>
            <w:r w:rsidRPr="00C618F6">
              <w:rPr>
                <w:rFonts w:ascii="Arial" w:hAnsi="Arial" w:cs="Arial"/>
                <w:noProof/>
                <w:webHidden/>
                <w:sz w:val="24"/>
                <w:szCs w:val="24"/>
              </w:rPr>
              <w:instrText xml:space="preserve"> PAGEREF _Toc184662090 \h </w:instrText>
            </w:r>
            <w:r w:rsidRPr="00C618F6">
              <w:rPr>
                <w:rFonts w:ascii="Arial" w:hAnsi="Arial" w:cs="Arial"/>
                <w:noProof/>
                <w:webHidden/>
                <w:sz w:val="24"/>
                <w:szCs w:val="24"/>
              </w:rPr>
            </w:r>
            <w:r w:rsidRPr="00C618F6">
              <w:rPr>
                <w:rFonts w:ascii="Arial" w:hAnsi="Arial" w:cs="Arial"/>
                <w:noProof/>
                <w:webHidden/>
                <w:sz w:val="24"/>
                <w:szCs w:val="24"/>
              </w:rPr>
              <w:fldChar w:fldCharType="separate"/>
            </w:r>
            <w:r w:rsidRPr="00C618F6">
              <w:rPr>
                <w:rFonts w:ascii="Arial" w:hAnsi="Arial" w:cs="Arial"/>
                <w:noProof/>
                <w:webHidden/>
                <w:sz w:val="24"/>
                <w:szCs w:val="24"/>
              </w:rPr>
              <w:t>5</w:t>
            </w:r>
            <w:r w:rsidRPr="00C618F6">
              <w:rPr>
                <w:rFonts w:ascii="Arial" w:hAnsi="Arial" w:cs="Arial"/>
                <w:noProof/>
                <w:webHidden/>
                <w:sz w:val="24"/>
                <w:szCs w:val="24"/>
              </w:rPr>
              <w:fldChar w:fldCharType="end"/>
            </w:r>
          </w:hyperlink>
        </w:p>
        <w:p w14:paraId="24738928" w14:textId="77777777" w:rsidR="00FD4680" w:rsidRPr="00C618F6" w:rsidRDefault="00FD4680" w:rsidP="00C618F6">
          <w:pPr>
            <w:pStyle w:val="TOC2"/>
            <w:tabs>
              <w:tab w:val="right" w:leader="dot" w:pos="9350"/>
            </w:tabs>
            <w:spacing w:line="360" w:lineRule="auto"/>
            <w:rPr>
              <w:rFonts w:ascii="Arial" w:hAnsi="Arial" w:cs="Arial"/>
              <w:noProof/>
              <w:sz w:val="24"/>
              <w:szCs w:val="24"/>
            </w:rPr>
          </w:pPr>
          <w:hyperlink w:anchor="_Toc184662091" w:history="1">
            <w:r w:rsidRPr="00C618F6">
              <w:rPr>
                <w:rStyle w:val="Hyperlink"/>
                <w:rFonts w:ascii="Arial" w:hAnsi="Arial" w:cs="Arial"/>
                <w:noProof/>
                <w:sz w:val="24"/>
                <w:szCs w:val="24"/>
              </w:rPr>
              <w:t>Ratio analysis</w:t>
            </w:r>
            <w:r w:rsidRPr="00C618F6">
              <w:rPr>
                <w:rFonts w:ascii="Arial" w:hAnsi="Arial" w:cs="Arial"/>
                <w:noProof/>
                <w:webHidden/>
                <w:sz w:val="24"/>
                <w:szCs w:val="24"/>
              </w:rPr>
              <w:tab/>
            </w:r>
            <w:r w:rsidRPr="00C618F6">
              <w:rPr>
                <w:rFonts w:ascii="Arial" w:hAnsi="Arial" w:cs="Arial"/>
                <w:noProof/>
                <w:webHidden/>
                <w:sz w:val="24"/>
                <w:szCs w:val="24"/>
              </w:rPr>
              <w:fldChar w:fldCharType="begin"/>
            </w:r>
            <w:r w:rsidRPr="00C618F6">
              <w:rPr>
                <w:rFonts w:ascii="Arial" w:hAnsi="Arial" w:cs="Arial"/>
                <w:noProof/>
                <w:webHidden/>
                <w:sz w:val="24"/>
                <w:szCs w:val="24"/>
              </w:rPr>
              <w:instrText xml:space="preserve"> PAGEREF _Toc184662091 \h </w:instrText>
            </w:r>
            <w:r w:rsidRPr="00C618F6">
              <w:rPr>
                <w:rFonts w:ascii="Arial" w:hAnsi="Arial" w:cs="Arial"/>
                <w:noProof/>
                <w:webHidden/>
                <w:sz w:val="24"/>
                <w:szCs w:val="24"/>
              </w:rPr>
            </w:r>
            <w:r w:rsidRPr="00C618F6">
              <w:rPr>
                <w:rFonts w:ascii="Arial" w:hAnsi="Arial" w:cs="Arial"/>
                <w:noProof/>
                <w:webHidden/>
                <w:sz w:val="24"/>
                <w:szCs w:val="24"/>
              </w:rPr>
              <w:fldChar w:fldCharType="separate"/>
            </w:r>
            <w:r w:rsidRPr="00C618F6">
              <w:rPr>
                <w:rFonts w:ascii="Arial" w:hAnsi="Arial" w:cs="Arial"/>
                <w:noProof/>
                <w:webHidden/>
                <w:sz w:val="24"/>
                <w:szCs w:val="24"/>
              </w:rPr>
              <w:t>5</w:t>
            </w:r>
            <w:r w:rsidRPr="00C618F6">
              <w:rPr>
                <w:rFonts w:ascii="Arial" w:hAnsi="Arial" w:cs="Arial"/>
                <w:noProof/>
                <w:webHidden/>
                <w:sz w:val="24"/>
                <w:szCs w:val="24"/>
              </w:rPr>
              <w:fldChar w:fldCharType="end"/>
            </w:r>
          </w:hyperlink>
        </w:p>
        <w:p w14:paraId="7F618324" w14:textId="77777777" w:rsidR="00FD4680" w:rsidRPr="00C618F6" w:rsidRDefault="00FD4680" w:rsidP="00C618F6">
          <w:pPr>
            <w:pStyle w:val="TOC2"/>
            <w:tabs>
              <w:tab w:val="right" w:leader="dot" w:pos="9350"/>
            </w:tabs>
            <w:spacing w:line="360" w:lineRule="auto"/>
            <w:rPr>
              <w:rFonts w:ascii="Arial" w:hAnsi="Arial" w:cs="Arial"/>
              <w:noProof/>
              <w:sz w:val="24"/>
              <w:szCs w:val="24"/>
            </w:rPr>
          </w:pPr>
          <w:hyperlink w:anchor="_Toc184662092" w:history="1">
            <w:r w:rsidRPr="00C618F6">
              <w:rPr>
                <w:rStyle w:val="Hyperlink"/>
                <w:rFonts w:ascii="Arial" w:hAnsi="Arial" w:cs="Arial"/>
                <w:noProof/>
                <w:sz w:val="24"/>
                <w:szCs w:val="24"/>
              </w:rPr>
              <w:t>Horizontal and vertical analysis</w:t>
            </w:r>
            <w:r w:rsidRPr="00C618F6">
              <w:rPr>
                <w:rFonts w:ascii="Arial" w:hAnsi="Arial" w:cs="Arial"/>
                <w:noProof/>
                <w:webHidden/>
                <w:sz w:val="24"/>
                <w:szCs w:val="24"/>
              </w:rPr>
              <w:tab/>
            </w:r>
            <w:r w:rsidRPr="00C618F6">
              <w:rPr>
                <w:rFonts w:ascii="Arial" w:hAnsi="Arial" w:cs="Arial"/>
                <w:noProof/>
                <w:webHidden/>
                <w:sz w:val="24"/>
                <w:szCs w:val="24"/>
              </w:rPr>
              <w:fldChar w:fldCharType="begin"/>
            </w:r>
            <w:r w:rsidRPr="00C618F6">
              <w:rPr>
                <w:rFonts w:ascii="Arial" w:hAnsi="Arial" w:cs="Arial"/>
                <w:noProof/>
                <w:webHidden/>
                <w:sz w:val="24"/>
                <w:szCs w:val="24"/>
              </w:rPr>
              <w:instrText xml:space="preserve"> PAGEREF _Toc184662092 \h </w:instrText>
            </w:r>
            <w:r w:rsidRPr="00C618F6">
              <w:rPr>
                <w:rFonts w:ascii="Arial" w:hAnsi="Arial" w:cs="Arial"/>
                <w:noProof/>
                <w:webHidden/>
                <w:sz w:val="24"/>
                <w:szCs w:val="24"/>
              </w:rPr>
            </w:r>
            <w:r w:rsidRPr="00C618F6">
              <w:rPr>
                <w:rFonts w:ascii="Arial" w:hAnsi="Arial" w:cs="Arial"/>
                <w:noProof/>
                <w:webHidden/>
                <w:sz w:val="24"/>
                <w:szCs w:val="24"/>
              </w:rPr>
              <w:fldChar w:fldCharType="separate"/>
            </w:r>
            <w:r w:rsidRPr="00C618F6">
              <w:rPr>
                <w:rFonts w:ascii="Arial" w:hAnsi="Arial" w:cs="Arial"/>
                <w:noProof/>
                <w:webHidden/>
                <w:sz w:val="24"/>
                <w:szCs w:val="24"/>
              </w:rPr>
              <w:t>7</w:t>
            </w:r>
            <w:r w:rsidRPr="00C618F6">
              <w:rPr>
                <w:rFonts w:ascii="Arial" w:hAnsi="Arial" w:cs="Arial"/>
                <w:noProof/>
                <w:webHidden/>
                <w:sz w:val="24"/>
                <w:szCs w:val="24"/>
              </w:rPr>
              <w:fldChar w:fldCharType="end"/>
            </w:r>
          </w:hyperlink>
        </w:p>
        <w:p w14:paraId="5AF10472" w14:textId="77777777" w:rsidR="00FD4680" w:rsidRPr="00C618F6" w:rsidRDefault="00FD4680" w:rsidP="00C618F6">
          <w:pPr>
            <w:pStyle w:val="TOC2"/>
            <w:tabs>
              <w:tab w:val="right" w:leader="dot" w:pos="9350"/>
            </w:tabs>
            <w:spacing w:line="360" w:lineRule="auto"/>
            <w:rPr>
              <w:rFonts w:ascii="Arial" w:hAnsi="Arial" w:cs="Arial"/>
              <w:noProof/>
              <w:sz w:val="24"/>
              <w:szCs w:val="24"/>
            </w:rPr>
          </w:pPr>
          <w:hyperlink w:anchor="_Toc184662093" w:history="1">
            <w:r w:rsidRPr="00C618F6">
              <w:rPr>
                <w:rStyle w:val="Hyperlink"/>
                <w:rFonts w:ascii="Arial" w:hAnsi="Arial" w:cs="Arial"/>
                <w:noProof/>
                <w:sz w:val="24"/>
                <w:szCs w:val="24"/>
              </w:rPr>
              <w:t>Trend analysis</w:t>
            </w:r>
            <w:r w:rsidRPr="00C618F6">
              <w:rPr>
                <w:rFonts w:ascii="Arial" w:hAnsi="Arial" w:cs="Arial"/>
                <w:noProof/>
                <w:webHidden/>
                <w:sz w:val="24"/>
                <w:szCs w:val="24"/>
              </w:rPr>
              <w:tab/>
            </w:r>
            <w:r w:rsidRPr="00C618F6">
              <w:rPr>
                <w:rFonts w:ascii="Arial" w:hAnsi="Arial" w:cs="Arial"/>
                <w:noProof/>
                <w:webHidden/>
                <w:sz w:val="24"/>
                <w:szCs w:val="24"/>
              </w:rPr>
              <w:fldChar w:fldCharType="begin"/>
            </w:r>
            <w:r w:rsidRPr="00C618F6">
              <w:rPr>
                <w:rFonts w:ascii="Arial" w:hAnsi="Arial" w:cs="Arial"/>
                <w:noProof/>
                <w:webHidden/>
                <w:sz w:val="24"/>
                <w:szCs w:val="24"/>
              </w:rPr>
              <w:instrText xml:space="preserve"> PAGEREF _Toc184662093 \h </w:instrText>
            </w:r>
            <w:r w:rsidRPr="00C618F6">
              <w:rPr>
                <w:rFonts w:ascii="Arial" w:hAnsi="Arial" w:cs="Arial"/>
                <w:noProof/>
                <w:webHidden/>
                <w:sz w:val="24"/>
                <w:szCs w:val="24"/>
              </w:rPr>
            </w:r>
            <w:r w:rsidRPr="00C618F6">
              <w:rPr>
                <w:rFonts w:ascii="Arial" w:hAnsi="Arial" w:cs="Arial"/>
                <w:noProof/>
                <w:webHidden/>
                <w:sz w:val="24"/>
                <w:szCs w:val="24"/>
              </w:rPr>
              <w:fldChar w:fldCharType="separate"/>
            </w:r>
            <w:r w:rsidRPr="00C618F6">
              <w:rPr>
                <w:rFonts w:ascii="Arial" w:hAnsi="Arial" w:cs="Arial"/>
                <w:noProof/>
                <w:webHidden/>
                <w:sz w:val="24"/>
                <w:szCs w:val="24"/>
              </w:rPr>
              <w:t>11</w:t>
            </w:r>
            <w:r w:rsidRPr="00C618F6">
              <w:rPr>
                <w:rFonts w:ascii="Arial" w:hAnsi="Arial" w:cs="Arial"/>
                <w:noProof/>
                <w:webHidden/>
                <w:sz w:val="24"/>
                <w:szCs w:val="24"/>
              </w:rPr>
              <w:fldChar w:fldCharType="end"/>
            </w:r>
          </w:hyperlink>
        </w:p>
        <w:p w14:paraId="6B4479BB" w14:textId="77777777" w:rsidR="00FD4680" w:rsidRPr="00C618F6" w:rsidRDefault="00FD4680" w:rsidP="00C618F6">
          <w:pPr>
            <w:pStyle w:val="TOC1"/>
            <w:tabs>
              <w:tab w:val="right" w:leader="dot" w:pos="9350"/>
            </w:tabs>
            <w:spacing w:line="360" w:lineRule="auto"/>
            <w:rPr>
              <w:rFonts w:ascii="Arial" w:hAnsi="Arial" w:cs="Arial"/>
              <w:noProof/>
              <w:sz w:val="24"/>
              <w:szCs w:val="24"/>
            </w:rPr>
          </w:pPr>
          <w:hyperlink w:anchor="_Toc184662094" w:history="1">
            <w:r w:rsidRPr="00C618F6">
              <w:rPr>
                <w:rStyle w:val="Hyperlink"/>
                <w:rFonts w:ascii="Arial" w:hAnsi="Arial" w:cs="Arial"/>
                <w:noProof/>
                <w:sz w:val="24"/>
                <w:szCs w:val="24"/>
              </w:rPr>
              <w:t>KEY REASONS BEHIND THE DECLINE IN PROFITABILITY</w:t>
            </w:r>
            <w:r w:rsidRPr="00C618F6">
              <w:rPr>
                <w:rFonts w:ascii="Arial" w:hAnsi="Arial" w:cs="Arial"/>
                <w:noProof/>
                <w:webHidden/>
                <w:sz w:val="24"/>
                <w:szCs w:val="24"/>
              </w:rPr>
              <w:tab/>
            </w:r>
            <w:r w:rsidRPr="00C618F6">
              <w:rPr>
                <w:rFonts w:ascii="Arial" w:hAnsi="Arial" w:cs="Arial"/>
                <w:noProof/>
                <w:webHidden/>
                <w:sz w:val="24"/>
                <w:szCs w:val="24"/>
              </w:rPr>
              <w:fldChar w:fldCharType="begin"/>
            </w:r>
            <w:r w:rsidRPr="00C618F6">
              <w:rPr>
                <w:rFonts w:ascii="Arial" w:hAnsi="Arial" w:cs="Arial"/>
                <w:noProof/>
                <w:webHidden/>
                <w:sz w:val="24"/>
                <w:szCs w:val="24"/>
              </w:rPr>
              <w:instrText xml:space="preserve"> PAGEREF _Toc184662094 \h </w:instrText>
            </w:r>
            <w:r w:rsidRPr="00C618F6">
              <w:rPr>
                <w:rFonts w:ascii="Arial" w:hAnsi="Arial" w:cs="Arial"/>
                <w:noProof/>
                <w:webHidden/>
                <w:sz w:val="24"/>
                <w:szCs w:val="24"/>
              </w:rPr>
            </w:r>
            <w:r w:rsidRPr="00C618F6">
              <w:rPr>
                <w:rFonts w:ascii="Arial" w:hAnsi="Arial" w:cs="Arial"/>
                <w:noProof/>
                <w:webHidden/>
                <w:sz w:val="24"/>
                <w:szCs w:val="24"/>
              </w:rPr>
              <w:fldChar w:fldCharType="separate"/>
            </w:r>
            <w:r w:rsidRPr="00C618F6">
              <w:rPr>
                <w:rFonts w:ascii="Arial" w:hAnsi="Arial" w:cs="Arial"/>
                <w:noProof/>
                <w:webHidden/>
                <w:sz w:val="24"/>
                <w:szCs w:val="24"/>
              </w:rPr>
              <w:t>11</w:t>
            </w:r>
            <w:r w:rsidRPr="00C618F6">
              <w:rPr>
                <w:rFonts w:ascii="Arial" w:hAnsi="Arial" w:cs="Arial"/>
                <w:noProof/>
                <w:webHidden/>
                <w:sz w:val="24"/>
                <w:szCs w:val="24"/>
              </w:rPr>
              <w:fldChar w:fldCharType="end"/>
            </w:r>
          </w:hyperlink>
        </w:p>
        <w:p w14:paraId="3CFEDF7D" w14:textId="77777777" w:rsidR="00FD4680" w:rsidRPr="00C618F6" w:rsidRDefault="00FD4680" w:rsidP="00C618F6">
          <w:pPr>
            <w:pStyle w:val="TOC1"/>
            <w:tabs>
              <w:tab w:val="right" w:leader="dot" w:pos="9350"/>
            </w:tabs>
            <w:spacing w:line="360" w:lineRule="auto"/>
            <w:rPr>
              <w:rFonts w:ascii="Arial" w:hAnsi="Arial" w:cs="Arial"/>
              <w:noProof/>
              <w:sz w:val="24"/>
              <w:szCs w:val="24"/>
            </w:rPr>
          </w:pPr>
          <w:hyperlink w:anchor="_Toc184662095" w:history="1">
            <w:r w:rsidRPr="00C618F6">
              <w:rPr>
                <w:rStyle w:val="Hyperlink"/>
                <w:rFonts w:ascii="Arial" w:hAnsi="Arial" w:cs="Arial"/>
                <w:noProof/>
                <w:sz w:val="24"/>
                <w:szCs w:val="24"/>
              </w:rPr>
              <w:t>COMPREHENSIVE TURNAROUND STRATEGY</w:t>
            </w:r>
            <w:r w:rsidRPr="00C618F6">
              <w:rPr>
                <w:rFonts w:ascii="Arial" w:hAnsi="Arial" w:cs="Arial"/>
                <w:noProof/>
                <w:webHidden/>
                <w:sz w:val="24"/>
                <w:szCs w:val="24"/>
              </w:rPr>
              <w:tab/>
            </w:r>
            <w:r w:rsidRPr="00C618F6">
              <w:rPr>
                <w:rFonts w:ascii="Arial" w:hAnsi="Arial" w:cs="Arial"/>
                <w:noProof/>
                <w:webHidden/>
                <w:sz w:val="24"/>
                <w:szCs w:val="24"/>
              </w:rPr>
              <w:fldChar w:fldCharType="begin"/>
            </w:r>
            <w:r w:rsidRPr="00C618F6">
              <w:rPr>
                <w:rFonts w:ascii="Arial" w:hAnsi="Arial" w:cs="Arial"/>
                <w:noProof/>
                <w:webHidden/>
                <w:sz w:val="24"/>
                <w:szCs w:val="24"/>
              </w:rPr>
              <w:instrText xml:space="preserve"> PAGEREF _Toc184662095 \h </w:instrText>
            </w:r>
            <w:r w:rsidRPr="00C618F6">
              <w:rPr>
                <w:rFonts w:ascii="Arial" w:hAnsi="Arial" w:cs="Arial"/>
                <w:noProof/>
                <w:webHidden/>
                <w:sz w:val="24"/>
                <w:szCs w:val="24"/>
              </w:rPr>
            </w:r>
            <w:r w:rsidRPr="00C618F6">
              <w:rPr>
                <w:rFonts w:ascii="Arial" w:hAnsi="Arial" w:cs="Arial"/>
                <w:noProof/>
                <w:webHidden/>
                <w:sz w:val="24"/>
                <w:szCs w:val="24"/>
              </w:rPr>
              <w:fldChar w:fldCharType="separate"/>
            </w:r>
            <w:r w:rsidRPr="00C618F6">
              <w:rPr>
                <w:rFonts w:ascii="Arial" w:hAnsi="Arial" w:cs="Arial"/>
                <w:noProof/>
                <w:webHidden/>
                <w:sz w:val="24"/>
                <w:szCs w:val="24"/>
              </w:rPr>
              <w:t>12</w:t>
            </w:r>
            <w:r w:rsidRPr="00C618F6">
              <w:rPr>
                <w:rFonts w:ascii="Arial" w:hAnsi="Arial" w:cs="Arial"/>
                <w:noProof/>
                <w:webHidden/>
                <w:sz w:val="24"/>
                <w:szCs w:val="24"/>
              </w:rPr>
              <w:fldChar w:fldCharType="end"/>
            </w:r>
          </w:hyperlink>
        </w:p>
        <w:p w14:paraId="18D08F43" w14:textId="77777777" w:rsidR="00FD4680" w:rsidRPr="00C618F6" w:rsidRDefault="00FD4680" w:rsidP="00C618F6">
          <w:pPr>
            <w:pStyle w:val="TOC1"/>
            <w:tabs>
              <w:tab w:val="right" w:leader="dot" w:pos="9350"/>
            </w:tabs>
            <w:spacing w:line="360" w:lineRule="auto"/>
            <w:rPr>
              <w:rFonts w:ascii="Arial" w:hAnsi="Arial" w:cs="Arial"/>
              <w:noProof/>
              <w:sz w:val="24"/>
              <w:szCs w:val="24"/>
            </w:rPr>
          </w:pPr>
          <w:hyperlink w:anchor="_Toc184662096" w:history="1">
            <w:r w:rsidRPr="00C618F6">
              <w:rPr>
                <w:rStyle w:val="Hyperlink"/>
                <w:rFonts w:ascii="Arial" w:hAnsi="Arial" w:cs="Arial"/>
                <w:noProof/>
                <w:sz w:val="24"/>
                <w:szCs w:val="24"/>
              </w:rPr>
              <w:t>CONCLUSION</w:t>
            </w:r>
            <w:r w:rsidRPr="00C618F6">
              <w:rPr>
                <w:rFonts w:ascii="Arial" w:hAnsi="Arial" w:cs="Arial"/>
                <w:noProof/>
                <w:webHidden/>
                <w:sz w:val="24"/>
                <w:szCs w:val="24"/>
              </w:rPr>
              <w:tab/>
            </w:r>
            <w:r w:rsidRPr="00C618F6">
              <w:rPr>
                <w:rFonts w:ascii="Arial" w:hAnsi="Arial" w:cs="Arial"/>
                <w:noProof/>
                <w:webHidden/>
                <w:sz w:val="24"/>
                <w:szCs w:val="24"/>
              </w:rPr>
              <w:fldChar w:fldCharType="begin"/>
            </w:r>
            <w:r w:rsidRPr="00C618F6">
              <w:rPr>
                <w:rFonts w:ascii="Arial" w:hAnsi="Arial" w:cs="Arial"/>
                <w:noProof/>
                <w:webHidden/>
                <w:sz w:val="24"/>
                <w:szCs w:val="24"/>
              </w:rPr>
              <w:instrText xml:space="preserve"> PAGEREF _Toc184662096 \h </w:instrText>
            </w:r>
            <w:r w:rsidRPr="00C618F6">
              <w:rPr>
                <w:rFonts w:ascii="Arial" w:hAnsi="Arial" w:cs="Arial"/>
                <w:noProof/>
                <w:webHidden/>
                <w:sz w:val="24"/>
                <w:szCs w:val="24"/>
              </w:rPr>
            </w:r>
            <w:r w:rsidRPr="00C618F6">
              <w:rPr>
                <w:rFonts w:ascii="Arial" w:hAnsi="Arial" w:cs="Arial"/>
                <w:noProof/>
                <w:webHidden/>
                <w:sz w:val="24"/>
                <w:szCs w:val="24"/>
              </w:rPr>
              <w:fldChar w:fldCharType="separate"/>
            </w:r>
            <w:r w:rsidRPr="00C618F6">
              <w:rPr>
                <w:rFonts w:ascii="Arial" w:hAnsi="Arial" w:cs="Arial"/>
                <w:noProof/>
                <w:webHidden/>
                <w:sz w:val="24"/>
                <w:szCs w:val="24"/>
              </w:rPr>
              <w:t>14</w:t>
            </w:r>
            <w:r w:rsidRPr="00C618F6">
              <w:rPr>
                <w:rFonts w:ascii="Arial" w:hAnsi="Arial" w:cs="Arial"/>
                <w:noProof/>
                <w:webHidden/>
                <w:sz w:val="24"/>
                <w:szCs w:val="24"/>
              </w:rPr>
              <w:fldChar w:fldCharType="end"/>
            </w:r>
          </w:hyperlink>
        </w:p>
        <w:p w14:paraId="1414B072" w14:textId="77777777" w:rsidR="00FD4680" w:rsidRPr="00C618F6" w:rsidRDefault="00FD4680" w:rsidP="00C618F6">
          <w:pPr>
            <w:pStyle w:val="TOC1"/>
            <w:tabs>
              <w:tab w:val="right" w:leader="dot" w:pos="9350"/>
            </w:tabs>
            <w:spacing w:line="360" w:lineRule="auto"/>
            <w:rPr>
              <w:rFonts w:ascii="Arial" w:hAnsi="Arial" w:cs="Arial"/>
              <w:noProof/>
              <w:sz w:val="24"/>
              <w:szCs w:val="24"/>
            </w:rPr>
          </w:pPr>
          <w:hyperlink w:anchor="_Toc184662097" w:history="1">
            <w:r w:rsidRPr="00C618F6">
              <w:rPr>
                <w:rStyle w:val="Hyperlink"/>
                <w:rFonts w:ascii="Arial" w:hAnsi="Arial" w:cs="Arial"/>
                <w:noProof/>
                <w:sz w:val="24"/>
                <w:szCs w:val="24"/>
              </w:rPr>
              <w:t>REFERENCE</w:t>
            </w:r>
            <w:r w:rsidRPr="00C618F6">
              <w:rPr>
                <w:rFonts w:ascii="Arial" w:hAnsi="Arial" w:cs="Arial"/>
                <w:noProof/>
                <w:webHidden/>
                <w:sz w:val="24"/>
                <w:szCs w:val="24"/>
              </w:rPr>
              <w:tab/>
            </w:r>
            <w:r w:rsidRPr="00C618F6">
              <w:rPr>
                <w:rFonts w:ascii="Arial" w:hAnsi="Arial" w:cs="Arial"/>
                <w:noProof/>
                <w:webHidden/>
                <w:sz w:val="24"/>
                <w:szCs w:val="24"/>
              </w:rPr>
              <w:fldChar w:fldCharType="begin"/>
            </w:r>
            <w:r w:rsidRPr="00C618F6">
              <w:rPr>
                <w:rFonts w:ascii="Arial" w:hAnsi="Arial" w:cs="Arial"/>
                <w:noProof/>
                <w:webHidden/>
                <w:sz w:val="24"/>
                <w:szCs w:val="24"/>
              </w:rPr>
              <w:instrText xml:space="preserve"> PAGEREF _Toc184662097 \h </w:instrText>
            </w:r>
            <w:r w:rsidRPr="00C618F6">
              <w:rPr>
                <w:rFonts w:ascii="Arial" w:hAnsi="Arial" w:cs="Arial"/>
                <w:noProof/>
                <w:webHidden/>
                <w:sz w:val="24"/>
                <w:szCs w:val="24"/>
              </w:rPr>
            </w:r>
            <w:r w:rsidRPr="00C618F6">
              <w:rPr>
                <w:rFonts w:ascii="Arial" w:hAnsi="Arial" w:cs="Arial"/>
                <w:noProof/>
                <w:webHidden/>
                <w:sz w:val="24"/>
                <w:szCs w:val="24"/>
              </w:rPr>
              <w:fldChar w:fldCharType="separate"/>
            </w:r>
            <w:r w:rsidRPr="00C618F6">
              <w:rPr>
                <w:rFonts w:ascii="Arial" w:hAnsi="Arial" w:cs="Arial"/>
                <w:noProof/>
                <w:webHidden/>
                <w:sz w:val="24"/>
                <w:szCs w:val="24"/>
              </w:rPr>
              <w:t>15</w:t>
            </w:r>
            <w:r w:rsidRPr="00C618F6">
              <w:rPr>
                <w:rFonts w:ascii="Arial" w:hAnsi="Arial" w:cs="Arial"/>
                <w:noProof/>
                <w:webHidden/>
                <w:sz w:val="24"/>
                <w:szCs w:val="24"/>
              </w:rPr>
              <w:fldChar w:fldCharType="end"/>
            </w:r>
          </w:hyperlink>
        </w:p>
        <w:p w14:paraId="78C1B43E" w14:textId="77777777" w:rsidR="00A60265" w:rsidRPr="00C618F6" w:rsidRDefault="00A60265" w:rsidP="00C618F6">
          <w:pPr>
            <w:spacing w:line="360" w:lineRule="auto"/>
            <w:rPr>
              <w:rFonts w:ascii="Arial" w:hAnsi="Arial" w:cs="Arial"/>
              <w:sz w:val="24"/>
              <w:szCs w:val="24"/>
            </w:rPr>
          </w:pPr>
          <w:r w:rsidRPr="00C618F6">
            <w:rPr>
              <w:rFonts w:ascii="Arial" w:hAnsi="Arial" w:cs="Arial"/>
              <w:b/>
              <w:bCs/>
              <w:noProof/>
              <w:sz w:val="24"/>
              <w:szCs w:val="24"/>
            </w:rPr>
            <w:fldChar w:fldCharType="end"/>
          </w:r>
        </w:p>
      </w:sdtContent>
    </w:sdt>
    <w:p w14:paraId="3A2C9C85" w14:textId="77777777" w:rsidR="004C174C" w:rsidRPr="00C618F6" w:rsidRDefault="004C174C" w:rsidP="00C618F6">
      <w:pPr>
        <w:spacing w:line="360" w:lineRule="auto"/>
        <w:rPr>
          <w:rFonts w:ascii="Arial" w:eastAsiaTheme="majorEastAsia" w:hAnsi="Arial" w:cs="Arial"/>
          <w:sz w:val="24"/>
          <w:szCs w:val="24"/>
        </w:rPr>
      </w:pPr>
      <w:r w:rsidRPr="00C618F6">
        <w:rPr>
          <w:rFonts w:ascii="Arial" w:hAnsi="Arial" w:cs="Arial"/>
          <w:sz w:val="24"/>
          <w:szCs w:val="24"/>
        </w:rPr>
        <w:br w:type="page"/>
      </w:r>
    </w:p>
    <w:p w14:paraId="5C7D66AB" w14:textId="77777777" w:rsidR="00F06EAE" w:rsidRPr="00C618F6" w:rsidRDefault="00441487" w:rsidP="00C618F6">
      <w:pPr>
        <w:pStyle w:val="Heading1"/>
        <w:spacing w:line="360" w:lineRule="auto"/>
        <w:rPr>
          <w:rFonts w:ascii="Arial" w:hAnsi="Arial" w:cs="Arial"/>
          <w:sz w:val="24"/>
          <w:szCs w:val="24"/>
        </w:rPr>
      </w:pPr>
      <w:bookmarkStart w:id="1" w:name="_Toc184662089"/>
      <w:r w:rsidRPr="00C618F6">
        <w:rPr>
          <w:rFonts w:ascii="Arial" w:hAnsi="Arial" w:cs="Arial"/>
          <w:sz w:val="24"/>
          <w:szCs w:val="24"/>
        </w:rPr>
        <w:lastRenderedPageBreak/>
        <w:t>INTRODUCTION</w:t>
      </w:r>
      <w:bookmarkEnd w:id="1"/>
    </w:p>
    <w:p w14:paraId="51D88B7B" w14:textId="77777777" w:rsidR="00F06EAE" w:rsidRPr="00C618F6" w:rsidRDefault="00F06EAE" w:rsidP="00C618F6">
      <w:pPr>
        <w:spacing w:line="360" w:lineRule="auto"/>
        <w:rPr>
          <w:rFonts w:ascii="Arial" w:hAnsi="Arial" w:cs="Arial"/>
          <w:sz w:val="24"/>
          <w:szCs w:val="24"/>
        </w:rPr>
      </w:pPr>
      <w:r w:rsidRPr="00C618F6">
        <w:rPr>
          <w:rFonts w:ascii="Arial" w:hAnsi="Arial" w:cs="Arial"/>
          <w:sz w:val="24"/>
          <w:szCs w:val="24"/>
        </w:rPr>
        <w:t xml:space="preserve">The hotel industry in the current business scenario can be seen to have grown to a huge extent </w:t>
      </w:r>
      <w:r w:rsidR="0008096A" w:rsidRPr="00C618F6">
        <w:rPr>
          <w:rFonts w:ascii="Arial" w:hAnsi="Arial" w:cs="Arial"/>
          <w:sz w:val="24"/>
          <w:szCs w:val="24"/>
        </w:rPr>
        <w:t xml:space="preserve">such that it is currently contributing to the growth of most of the economies </w:t>
      </w:r>
      <w:r w:rsidR="00787D3A" w:rsidRPr="00C618F6">
        <w:rPr>
          <w:rFonts w:ascii="Arial" w:hAnsi="Arial" w:cs="Arial"/>
          <w:sz w:val="24"/>
          <w:szCs w:val="24"/>
        </w:rPr>
        <w:t>in the world</w:t>
      </w:r>
      <w:r w:rsidR="00275405" w:rsidRPr="00C618F6">
        <w:rPr>
          <w:rFonts w:ascii="Arial" w:hAnsi="Arial" w:cs="Arial"/>
          <w:sz w:val="24"/>
          <w:szCs w:val="24"/>
        </w:rPr>
        <w:t xml:space="preserve"> (</w:t>
      </w:r>
      <w:r w:rsidR="00275405" w:rsidRPr="00C618F6">
        <w:rPr>
          <w:rFonts w:ascii="Arial" w:hAnsi="Arial" w:cs="Arial"/>
          <w:color w:val="222222"/>
          <w:sz w:val="24"/>
          <w:szCs w:val="24"/>
          <w:shd w:val="clear" w:color="auto" w:fill="FFFFFF"/>
        </w:rPr>
        <w:t>Tan and Despotis, 2021</w:t>
      </w:r>
      <w:r w:rsidR="00275405" w:rsidRPr="00C618F6">
        <w:rPr>
          <w:rFonts w:ascii="Arial" w:hAnsi="Arial" w:cs="Arial"/>
          <w:sz w:val="24"/>
          <w:szCs w:val="24"/>
        </w:rPr>
        <w:t>)</w:t>
      </w:r>
      <w:r w:rsidR="0008096A" w:rsidRPr="00C618F6">
        <w:rPr>
          <w:rFonts w:ascii="Arial" w:hAnsi="Arial" w:cs="Arial"/>
          <w:sz w:val="24"/>
          <w:szCs w:val="24"/>
        </w:rPr>
        <w:t xml:space="preserve">. This has made it quite important to record the financial statements of the hotel businesses and at the same time be able to understand the financial position and financial performance of the various hotels and take steps </w:t>
      </w:r>
      <w:r w:rsidR="00275405" w:rsidRPr="00C618F6">
        <w:rPr>
          <w:rFonts w:ascii="Arial" w:hAnsi="Arial" w:cs="Arial"/>
          <w:sz w:val="24"/>
          <w:szCs w:val="24"/>
        </w:rPr>
        <w:t>for</w:t>
      </w:r>
      <w:r w:rsidR="0008096A" w:rsidRPr="00C618F6">
        <w:rPr>
          <w:rFonts w:ascii="Arial" w:hAnsi="Arial" w:cs="Arial"/>
          <w:sz w:val="24"/>
          <w:szCs w:val="24"/>
        </w:rPr>
        <w:t xml:space="preserve"> increas</w:t>
      </w:r>
      <w:r w:rsidR="00275405" w:rsidRPr="00C618F6">
        <w:rPr>
          <w:rFonts w:ascii="Arial" w:hAnsi="Arial" w:cs="Arial"/>
          <w:sz w:val="24"/>
          <w:szCs w:val="24"/>
        </w:rPr>
        <w:t>ing</w:t>
      </w:r>
      <w:r w:rsidR="0008096A" w:rsidRPr="00C618F6">
        <w:rPr>
          <w:rFonts w:ascii="Arial" w:hAnsi="Arial" w:cs="Arial"/>
          <w:sz w:val="24"/>
          <w:szCs w:val="24"/>
        </w:rPr>
        <w:t xml:space="preserve"> the efficiencies and grow as a business</w:t>
      </w:r>
      <w:r w:rsidR="00D40B88" w:rsidRPr="00C618F6">
        <w:rPr>
          <w:rFonts w:ascii="Arial" w:hAnsi="Arial" w:cs="Arial"/>
          <w:sz w:val="24"/>
          <w:szCs w:val="24"/>
        </w:rPr>
        <w:t xml:space="preserve">. Further, </w:t>
      </w:r>
      <w:r w:rsidR="00BE35F8" w:rsidRPr="00C618F6">
        <w:rPr>
          <w:rFonts w:ascii="Arial" w:hAnsi="Arial" w:cs="Arial"/>
          <w:sz w:val="24"/>
          <w:szCs w:val="24"/>
        </w:rPr>
        <w:t xml:space="preserve">the report is such that </w:t>
      </w:r>
      <w:r w:rsidR="00275405" w:rsidRPr="00C618F6">
        <w:rPr>
          <w:rFonts w:ascii="Arial" w:hAnsi="Arial" w:cs="Arial"/>
          <w:sz w:val="24"/>
          <w:szCs w:val="24"/>
        </w:rPr>
        <w:t>it</w:t>
      </w:r>
      <w:r w:rsidR="00E438BE" w:rsidRPr="00C618F6">
        <w:rPr>
          <w:rFonts w:ascii="Arial" w:hAnsi="Arial" w:cs="Arial"/>
          <w:sz w:val="24"/>
          <w:szCs w:val="24"/>
        </w:rPr>
        <w:t xml:space="preserve"> aim</w:t>
      </w:r>
      <w:r w:rsidR="00275405" w:rsidRPr="00C618F6">
        <w:rPr>
          <w:rFonts w:ascii="Arial" w:hAnsi="Arial" w:cs="Arial"/>
          <w:sz w:val="24"/>
          <w:szCs w:val="24"/>
        </w:rPr>
        <w:t>s</w:t>
      </w:r>
      <w:r w:rsidR="00E438BE" w:rsidRPr="00C618F6">
        <w:rPr>
          <w:rFonts w:ascii="Arial" w:hAnsi="Arial" w:cs="Arial"/>
          <w:sz w:val="24"/>
          <w:szCs w:val="24"/>
        </w:rPr>
        <w:t xml:space="preserve"> </w:t>
      </w:r>
      <w:r w:rsidR="00275405" w:rsidRPr="00C618F6">
        <w:rPr>
          <w:rFonts w:ascii="Arial" w:hAnsi="Arial" w:cs="Arial"/>
          <w:sz w:val="24"/>
          <w:szCs w:val="24"/>
        </w:rPr>
        <w:t>to</w:t>
      </w:r>
      <w:r w:rsidR="00E438BE" w:rsidRPr="00C618F6">
        <w:rPr>
          <w:rFonts w:ascii="Arial" w:hAnsi="Arial" w:cs="Arial"/>
          <w:sz w:val="24"/>
          <w:szCs w:val="24"/>
        </w:rPr>
        <w:t xml:space="preserve"> understand the manner in which </w:t>
      </w:r>
      <w:r w:rsidR="003C087A" w:rsidRPr="00C618F6">
        <w:rPr>
          <w:rFonts w:ascii="Arial" w:hAnsi="Arial" w:cs="Arial"/>
          <w:sz w:val="24"/>
          <w:szCs w:val="24"/>
        </w:rPr>
        <w:t xml:space="preserve">Midland Haven Hotel has been working in the current </w:t>
      </w:r>
      <w:r w:rsidR="00397F31" w:rsidRPr="00C618F6">
        <w:rPr>
          <w:rFonts w:ascii="Arial" w:hAnsi="Arial" w:cs="Arial"/>
          <w:sz w:val="24"/>
          <w:szCs w:val="24"/>
        </w:rPr>
        <w:t>context by using the ratio analysis as well as horizontal</w:t>
      </w:r>
      <w:r w:rsidR="00275405" w:rsidRPr="00C618F6">
        <w:rPr>
          <w:rFonts w:ascii="Arial" w:hAnsi="Arial" w:cs="Arial"/>
          <w:sz w:val="24"/>
          <w:szCs w:val="24"/>
        </w:rPr>
        <w:t xml:space="preserve">, vertical and </w:t>
      </w:r>
      <w:r w:rsidR="00397F31" w:rsidRPr="00C618F6">
        <w:rPr>
          <w:rFonts w:ascii="Arial" w:hAnsi="Arial" w:cs="Arial"/>
          <w:sz w:val="24"/>
          <w:szCs w:val="24"/>
        </w:rPr>
        <w:t xml:space="preserve">trend analysis. </w:t>
      </w:r>
    </w:p>
    <w:p w14:paraId="7B6BD3F5" w14:textId="77777777" w:rsidR="007E1EF6" w:rsidRPr="00C618F6" w:rsidRDefault="007E1EF6" w:rsidP="00C618F6">
      <w:pPr>
        <w:pStyle w:val="Heading1"/>
        <w:spacing w:line="360" w:lineRule="auto"/>
        <w:rPr>
          <w:rFonts w:ascii="Arial" w:hAnsi="Arial" w:cs="Arial"/>
          <w:sz w:val="24"/>
          <w:szCs w:val="24"/>
        </w:rPr>
      </w:pPr>
      <w:bookmarkStart w:id="2" w:name="_Toc184662090"/>
      <w:r w:rsidRPr="00C618F6">
        <w:rPr>
          <w:rFonts w:ascii="Arial" w:hAnsi="Arial" w:cs="Arial"/>
          <w:sz w:val="24"/>
          <w:szCs w:val="24"/>
        </w:rPr>
        <w:t>FINANCIAL PERFORMANCE ANALYSIS</w:t>
      </w:r>
      <w:bookmarkEnd w:id="2"/>
      <w:r w:rsidRPr="00C618F6">
        <w:rPr>
          <w:rFonts w:ascii="Arial" w:hAnsi="Arial" w:cs="Arial"/>
          <w:sz w:val="24"/>
          <w:szCs w:val="24"/>
        </w:rPr>
        <w:t xml:space="preserve"> </w:t>
      </w:r>
    </w:p>
    <w:p w14:paraId="72AF5BE1" w14:textId="77777777" w:rsidR="007E1EF6" w:rsidRPr="00C618F6" w:rsidRDefault="007E1EF6" w:rsidP="00C618F6">
      <w:pPr>
        <w:pStyle w:val="Heading2"/>
        <w:spacing w:line="360" w:lineRule="auto"/>
        <w:rPr>
          <w:rFonts w:ascii="Arial" w:hAnsi="Arial" w:cs="Arial"/>
          <w:sz w:val="24"/>
          <w:szCs w:val="24"/>
        </w:rPr>
      </w:pPr>
      <w:bookmarkStart w:id="3" w:name="_Toc184662091"/>
      <w:r w:rsidRPr="00C618F6">
        <w:rPr>
          <w:rFonts w:ascii="Arial" w:hAnsi="Arial" w:cs="Arial"/>
          <w:sz w:val="24"/>
          <w:szCs w:val="24"/>
        </w:rPr>
        <w:t>Ratio analysis</w:t>
      </w:r>
      <w:bookmarkEnd w:id="3"/>
      <w:r w:rsidRPr="00C618F6">
        <w:rPr>
          <w:rFonts w:ascii="Arial" w:hAnsi="Arial" w:cs="Arial"/>
          <w:sz w:val="24"/>
          <w:szCs w:val="24"/>
        </w:rPr>
        <w:t xml:space="preserve"> </w:t>
      </w:r>
    </w:p>
    <w:p w14:paraId="4C64CCEF" w14:textId="77777777" w:rsidR="007E1EF6" w:rsidRPr="00C618F6" w:rsidRDefault="007E1EF6" w:rsidP="00C618F6">
      <w:pPr>
        <w:spacing w:line="360" w:lineRule="auto"/>
        <w:rPr>
          <w:rFonts w:ascii="Arial" w:hAnsi="Arial" w:cs="Arial"/>
          <w:b/>
          <w:sz w:val="24"/>
          <w:szCs w:val="24"/>
          <w:u w:val="single"/>
        </w:rPr>
      </w:pPr>
      <w:r w:rsidRPr="00C618F6">
        <w:rPr>
          <w:rFonts w:ascii="Arial" w:hAnsi="Arial" w:cs="Arial"/>
          <w:b/>
          <w:sz w:val="24"/>
          <w:szCs w:val="24"/>
          <w:u w:val="single"/>
        </w:rPr>
        <w:t>1. Profitability ratios:</w:t>
      </w:r>
    </w:p>
    <w:p w14:paraId="5216D2F3" w14:textId="77777777" w:rsidR="007E1EF6" w:rsidRPr="00C618F6" w:rsidRDefault="007E1EF6" w:rsidP="00C618F6">
      <w:pPr>
        <w:spacing w:line="360" w:lineRule="auto"/>
        <w:rPr>
          <w:rFonts w:ascii="Arial" w:hAnsi="Arial" w:cs="Arial"/>
          <w:b/>
          <w:sz w:val="24"/>
          <w:szCs w:val="24"/>
        </w:rPr>
      </w:pPr>
      <w:r w:rsidRPr="00C618F6">
        <w:rPr>
          <w:rFonts w:ascii="Arial" w:hAnsi="Arial" w:cs="Arial"/>
          <w:b/>
          <w:sz w:val="24"/>
          <w:szCs w:val="24"/>
        </w:rPr>
        <w:t>Net profit margin: (Net profits / Total revenues from operation) * 100</w:t>
      </w:r>
    </w:p>
    <w:p w14:paraId="50A7A438" w14:textId="77777777" w:rsidR="007E1EF6" w:rsidRPr="00C618F6" w:rsidRDefault="007E1EF6" w:rsidP="00C618F6">
      <w:pPr>
        <w:spacing w:line="360" w:lineRule="auto"/>
        <w:rPr>
          <w:rFonts w:ascii="Arial" w:hAnsi="Arial" w:cs="Arial"/>
          <w:sz w:val="24"/>
          <w:szCs w:val="24"/>
        </w:rPr>
      </w:pPr>
      <w:r w:rsidRPr="00C618F6">
        <w:rPr>
          <w:rFonts w:ascii="Arial" w:hAnsi="Arial" w:cs="Arial"/>
          <w:b/>
          <w:sz w:val="24"/>
          <w:szCs w:val="24"/>
        </w:rPr>
        <w:t xml:space="preserve">2021: </w:t>
      </w:r>
      <w:r w:rsidRPr="00C618F6">
        <w:rPr>
          <w:rFonts w:ascii="Arial" w:hAnsi="Arial" w:cs="Arial"/>
          <w:sz w:val="24"/>
          <w:szCs w:val="24"/>
        </w:rPr>
        <w:t>(300000 / 1200000) * 100 = 25.00 %</w:t>
      </w:r>
    </w:p>
    <w:p w14:paraId="4A53E06B" w14:textId="77777777" w:rsidR="007E1EF6" w:rsidRPr="00C618F6" w:rsidRDefault="007E1EF6" w:rsidP="00C618F6">
      <w:pPr>
        <w:spacing w:line="360" w:lineRule="auto"/>
        <w:rPr>
          <w:rFonts w:ascii="Arial" w:hAnsi="Arial" w:cs="Arial"/>
          <w:b/>
          <w:sz w:val="24"/>
          <w:szCs w:val="24"/>
        </w:rPr>
      </w:pPr>
      <w:r w:rsidRPr="00C618F6">
        <w:rPr>
          <w:rFonts w:ascii="Arial" w:hAnsi="Arial" w:cs="Arial"/>
          <w:b/>
          <w:sz w:val="24"/>
          <w:szCs w:val="24"/>
        </w:rPr>
        <w:t>2022:</w:t>
      </w:r>
      <w:r w:rsidRPr="00C618F6">
        <w:rPr>
          <w:rFonts w:ascii="Arial" w:hAnsi="Arial" w:cs="Arial"/>
          <w:sz w:val="24"/>
          <w:szCs w:val="24"/>
        </w:rPr>
        <w:t xml:space="preserve"> (150000 / 1100000) * 100 = 13.64 %</w:t>
      </w:r>
    </w:p>
    <w:p w14:paraId="0ED54E2D" w14:textId="77777777" w:rsidR="007E1EF6" w:rsidRPr="00C618F6" w:rsidRDefault="007E1EF6" w:rsidP="00C618F6">
      <w:pPr>
        <w:spacing w:line="360" w:lineRule="auto"/>
        <w:rPr>
          <w:rFonts w:ascii="Arial" w:hAnsi="Arial" w:cs="Arial"/>
          <w:sz w:val="24"/>
          <w:szCs w:val="24"/>
        </w:rPr>
      </w:pPr>
      <w:r w:rsidRPr="00C618F6">
        <w:rPr>
          <w:rFonts w:ascii="Arial" w:hAnsi="Arial" w:cs="Arial"/>
          <w:b/>
          <w:sz w:val="24"/>
          <w:szCs w:val="24"/>
        </w:rPr>
        <w:t xml:space="preserve">2023: </w:t>
      </w:r>
      <w:r w:rsidRPr="00C618F6">
        <w:rPr>
          <w:rFonts w:ascii="Arial" w:hAnsi="Arial" w:cs="Arial"/>
          <w:sz w:val="24"/>
          <w:szCs w:val="24"/>
        </w:rPr>
        <w:t>(-150000 / 950000) * 100 = -15.79 %</w:t>
      </w:r>
    </w:p>
    <w:p w14:paraId="2824DE01" w14:textId="56A392FB" w:rsidR="007E1EF6" w:rsidRPr="00C618F6" w:rsidRDefault="00FC19FB" w:rsidP="00C618F6">
      <w:pPr>
        <w:spacing w:line="360" w:lineRule="auto"/>
        <w:rPr>
          <w:rFonts w:ascii="Arial" w:hAnsi="Arial" w:cs="Arial"/>
          <w:sz w:val="24"/>
          <w:szCs w:val="24"/>
        </w:rPr>
      </w:pPr>
      <w:r w:rsidRPr="00C618F6">
        <w:rPr>
          <w:rFonts w:ascii="Arial" w:hAnsi="Arial" w:cs="Arial"/>
          <w:b/>
          <w:sz w:val="24"/>
          <w:szCs w:val="24"/>
        </w:rPr>
        <w:t>Analysis</w:t>
      </w:r>
      <w:r w:rsidR="007E1EF6" w:rsidRPr="00C618F6">
        <w:rPr>
          <w:rFonts w:ascii="Arial" w:hAnsi="Arial" w:cs="Arial"/>
          <w:b/>
          <w:sz w:val="24"/>
          <w:szCs w:val="24"/>
        </w:rPr>
        <w:t>:</w:t>
      </w:r>
      <w:r w:rsidR="007E1EF6" w:rsidRPr="00C618F6">
        <w:rPr>
          <w:rFonts w:ascii="Arial" w:hAnsi="Arial" w:cs="Arial"/>
          <w:sz w:val="24"/>
          <w:szCs w:val="24"/>
        </w:rPr>
        <w:t xml:space="preserve"> the net profit ratio of the business has declined over the period from 25% in the year 2021 while in the year 2022 it </w:t>
      </w:r>
      <w:r w:rsidR="00C618F6" w:rsidRPr="00C618F6">
        <w:rPr>
          <w:rFonts w:ascii="Arial" w:hAnsi="Arial" w:cs="Arial"/>
          <w:sz w:val="24"/>
          <w:szCs w:val="24"/>
        </w:rPr>
        <w:t>dropped</w:t>
      </w:r>
      <w:r w:rsidR="007E1EF6" w:rsidRPr="00C618F6">
        <w:rPr>
          <w:rFonts w:ascii="Arial" w:hAnsi="Arial" w:cs="Arial"/>
          <w:sz w:val="24"/>
          <w:szCs w:val="24"/>
        </w:rPr>
        <w:t xml:space="preserve"> down to 13.64% and further turned into a loss of 15.79% in the year 2023. This </w:t>
      </w:r>
      <w:r w:rsidR="00C618F6" w:rsidRPr="00C618F6">
        <w:rPr>
          <w:rFonts w:ascii="Arial" w:hAnsi="Arial" w:cs="Arial"/>
          <w:sz w:val="24"/>
          <w:szCs w:val="24"/>
        </w:rPr>
        <w:t>shows</w:t>
      </w:r>
      <w:r w:rsidR="007E1EF6" w:rsidRPr="00C618F6">
        <w:rPr>
          <w:rFonts w:ascii="Arial" w:hAnsi="Arial" w:cs="Arial"/>
          <w:sz w:val="24"/>
          <w:szCs w:val="24"/>
        </w:rPr>
        <w:t xml:space="preserve"> that the contribution of the sales of the business towards the net profits have declined because the expenses of the business increased substantially and the revenues of the business </w:t>
      </w:r>
      <w:r w:rsidR="00E55CBF" w:rsidRPr="00C618F6">
        <w:rPr>
          <w:rFonts w:ascii="Arial" w:hAnsi="Arial" w:cs="Arial"/>
          <w:sz w:val="24"/>
          <w:szCs w:val="24"/>
        </w:rPr>
        <w:t>went down</w:t>
      </w:r>
      <w:r w:rsidR="00DC5CD5" w:rsidRPr="00C618F6">
        <w:rPr>
          <w:rFonts w:ascii="Arial" w:hAnsi="Arial" w:cs="Arial"/>
          <w:sz w:val="24"/>
          <w:szCs w:val="24"/>
        </w:rPr>
        <w:t xml:space="preserve"> (</w:t>
      </w:r>
      <w:r w:rsidR="00DC5CD5" w:rsidRPr="00C618F6">
        <w:rPr>
          <w:rFonts w:ascii="Arial" w:hAnsi="Arial" w:cs="Arial"/>
          <w:sz w:val="24"/>
          <w:szCs w:val="24"/>
          <w:shd w:val="clear" w:color="auto" w:fill="FFFFFF"/>
        </w:rPr>
        <w:t>Nariswari and Nugraha, 2020</w:t>
      </w:r>
      <w:r w:rsidR="00DC5CD5" w:rsidRPr="00C618F6">
        <w:rPr>
          <w:rFonts w:ascii="Arial" w:hAnsi="Arial" w:cs="Arial"/>
          <w:sz w:val="24"/>
          <w:szCs w:val="24"/>
        </w:rPr>
        <w:t>)</w:t>
      </w:r>
      <w:r w:rsidR="007E1EF6" w:rsidRPr="00C618F6">
        <w:rPr>
          <w:rFonts w:ascii="Arial" w:hAnsi="Arial" w:cs="Arial"/>
          <w:sz w:val="24"/>
          <w:szCs w:val="24"/>
        </w:rPr>
        <w:t>.</w:t>
      </w:r>
      <w:r w:rsidR="00447A92" w:rsidRPr="00C618F6">
        <w:rPr>
          <w:rFonts w:ascii="Arial" w:hAnsi="Arial" w:cs="Arial"/>
          <w:sz w:val="24"/>
          <w:szCs w:val="24"/>
        </w:rPr>
        <w:t xml:space="preserve"> T</w:t>
      </w:r>
      <w:r w:rsidR="00F34234" w:rsidRPr="00C618F6">
        <w:rPr>
          <w:rFonts w:ascii="Arial" w:hAnsi="Arial" w:cs="Arial"/>
          <w:sz w:val="24"/>
          <w:szCs w:val="24"/>
        </w:rPr>
        <w:t xml:space="preserve">his has happened mainly due to the fact that the average room rate of the hotel had declined during this period and the occupancy rates of the business have also fallen, as provided in the case study. </w:t>
      </w:r>
      <w:r w:rsidR="009C5CA7" w:rsidRPr="00C618F6">
        <w:rPr>
          <w:rFonts w:ascii="Arial" w:hAnsi="Arial" w:cs="Arial"/>
          <w:sz w:val="24"/>
          <w:szCs w:val="24"/>
        </w:rPr>
        <w:t xml:space="preserve">This is also because even in the </w:t>
      </w:r>
      <w:r w:rsidR="00C618F6" w:rsidRPr="00C618F6">
        <w:rPr>
          <w:rFonts w:ascii="Arial" w:hAnsi="Arial" w:cs="Arial"/>
          <w:sz w:val="24"/>
          <w:szCs w:val="24"/>
        </w:rPr>
        <w:t>mid-2021</w:t>
      </w:r>
      <w:r w:rsidR="009C5CA7" w:rsidRPr="00C618F6">
        <w:rPr>
          <w:rFonts w:ascii="Arial" w:hAnsi="Arial" w:cs="Arial"/>
          <w:sz w:val="24"/>
          <w:szCs w:val="24"/>
        </w:rPr>
        <w:t>, the revenues of the hotel industry were less than 70% of the pre-pandemic levels</w:t>
      </w:r>
      <w:r w:rsidR="00C60CB3" w:rsidRPr="00C618F6">
        <w:rPr>
          <w:rFonts w:ascii="Arial" w:hAnsi="Arial" w:cs="Arial"/>
          <w:sz w:val="24"/>
          <w:szCs w:val="24"/>
        </w:rPr>
        <w:t xml:space="preserve"> (</w:t>
      </w:r>
      <w:r w:rsidR="00C618F6">
        <w:rPr>
          <w:rFonts w:ascii="Arial" w:hAnsi="Arial" w:cs="Arial"/>
          <w:sz w:val="24"/>
          <w:szCs w:val="24"/>
        </w:rPr>
        <w:t>Ramuni</w:t>
      </w:r>
      <w:r w:rsidR="00C60CB3" w:rsidRPr="00C618F6">
        <w:rPr>
          <w:rFonts w:ascii="Arial" w:hAnsi="Arial" w:cs="Arial"/>
          <w:sz w:val="24"/>
          <w:szCs w:val="24"/>
        </w:rPr>
        <w:t>, 202</w:t>
      </w:r>
      <w:r w:rsidR="00C618F6">
        <w:rPr>
          <w:rFonts w:ascii="Arial" w:hAnsi="Arial" w:cs="Arial"/>
          <w:sz w:val="24"/>
          <w:szCs w:val="24"/>
        </w:rPr>
        <w:t>1</w:t>
      </w:r>
      <w:r w:rsidR="00C60CB3" w:rsidRPr="00C618F6">
        <w:rPr>
          <w:rFonts w:ascii="Arial" w:hAnsi="Arial" w:cs="Arial"/>
          <w:sz w:val="24"/>
          <w:szCs w:val="24"/>
        </w:rPr>
        <w:t>)</w:t>
      </w:r>
      <w:r w:rsidR="009C5CA7" w:rsidRPr="00C618F6">
        <w:rPr>
          <w:rFonts w:ascii="Arial" w:hAnsi="Arial" w:cs="Arial"/>
          <w:sz w:val="24"/>
          <w:szCs w:val="24"/>
        </w:rPr>
        <w:t>.</w:t>
      </w:r>
      <w:r w:rsidR="00C60CB3" w:rsidRPr="00C618F6">
        <w:rPr>
          <w:rFonts w:ascii="Arial" w:hAnsi="Arial" w:cs="Arial"/>
          <w:sz w:val="24"/>
          <w:szCs w:val="24"/>
        </w:rPr>
        <w:t xml:space="preserve"> </w:t>
      </w:r>
      <w:r w:rsidR="009C5CA7" w:rsidRPr="00C618F6">
        <w:rPr>
          <w:rFonts w:ascii="Arial" w:hAnsi="Arial" w:cs="Arial"/>
          <w:sz w:val="24"/>
          <w:szCs w:val="24"/>
        </w:rPr>
        <w:t xml:space="preserve"> </w:t>
      </w:r>
    </w:p>
    <w:p w14:paraId="2965950C" w14:textId="77777777" w:rsidR="007E1EF6" w:rsidRPr="00C618F6" w:rsidRDefault="007E1EF6" w:rsidP="00C618F6">
      <w:pPr>
        <w:spacing w:line="360" w:lineRule="auto"/>
        <w:rPr>
          <w:rFonts w:ascii="Arial" w:hAnsi="Arial" w:cs="Arial"/>
          <w:b/>
          <w:sz w:val="24"/>
          <w:szCs w:val="24"/>
          <w:u w:val="single"/>
        </w:rPr>
      </w:pPr>
      <w:r w:rsidRPr="00C618F6">
        <w:rPr>
          <w:rFonts w:ascii="Arial" w:hAnsi="Arial" w:cs="Arial"/>
          <w:b/>
          <w:sz w:val="24"/>
          <w:szCs w:val="24"/>
        </w:rPr>
        <w:lastRenderedPageBreak/>
        <w:t xml:space="preserve">2. </w:t>
      </w:r>
      <w:r w:rsidRPr="00C618F6">
        <w:rPr>
          <w:rFonts w:ascii="Arial" w:hAnsi="Arial" w:cs="Arial"/>
          <w:b/>
          <w:sz w:val="24"/>
          <w:szCs w:val="24"/>
          <w:u w:val="single"/>
        </w:rPr>
        <w:t>Liquidity ratios:</w:t>
      </w:r>
    </w:p>
    <w:p w14:paraId="3913A82E" w14:textId="77777777" w:rsidR="007E1EF6" w:rsidRPr="00C618F6" w:rsidRDefault="007E1EF6" w:rsidP="00C618F6">
      <w:pPr>
        <w:spacing w:line="360" w:lineRule="auto"/>
        <w:rPr>
          <w:rFonts w:ascii="Arial" w:hAnsi="Arial" w:cs="Arial"/>
          <w:b/>
          <w:sz w:val="24"/>
          <w:szCs w:val="24"/>
        </w:rPr>
      </w:pPr>
      <w:r w:rsidRPr="00C618F6">
        <w:rPr>
          <w:rFonts w:ascii="Arial" w:hAnsi="Arial" w:cs="Arial"/>
          <w:b/>
          <w:sz w:val="24"/>
          <w:szCs w:val="24"/>
        </w:rPr>
        <w:t>Current ratio: (Current assets / Current liability)</w:t>
      </w:r>
    </w:p>
    <w:p w14:paraId="4227B6BE" w14:textId="77777777" w:rsidR="007E1EF6" w:rsidRPr="00C618F6" w:rsidRDefault="007E1EF6" w:rsidP="00C618F6">
      <w:pPr>
        <w:spacing w:after="0" w:line="360" w:lineRule="auto"/>
        <w:rPr>
          <w:rFonts w:ascii="Arial" w:hAnsi="Arial" w:cs="Arial"/>
          <w:b/>
          <w:sz w:val="24"/>
          <w:szCs w:val="24"/>
        </w:rPr>
      </w:pPr>
      <w:r w:rsidRPr="00C618F6">
        <w:rPr>
          <w:rFonts w:ascii="Arial" w:hAnsi="Arial" w:cs="Arial"/>
          <w:b/>
          <w:sz w:val="24"/>
          <w:szCs w:val="24"/>
        </w:rPr>
        <w:t>2021:</w:t>
      </w:r>
      <w:r w:rsidRPr="00C618F6">
        <w:rPr>
          <w:rFonts w:ascii="Arial" w:hAnsi="Arial" w:cs="Arial"/>
          <w:sz w:val="24"/>
          <w:szCs w:val="24"/>
        </w:rPr>
        <w:t xml:space="preserve"> (100000 + 50000) / (30000) = 5:1 time</w:t>
      </w:r>
    </w:p>
    <w:p w14:paraId="089A5C30" w14:textId="77777777" w:rsidR="007E1EF6" w:rsidRPr="00C618F6" w:rsidRDefault="007E1EF6" w:rsidP="00C618F6">
      <w:pPr>
        <w:spacing w:after="0" w:line="360" w:lineRule="auto"/>
        <w:rPr>
          <w:rFonts w:ascii="Arial" w:hAnsi="Arial" w:cs="Arial"/>
          <w:b/>
          <w:sz w:val="24"/>
          <w:szCs w:val="24"/>
        </w:rPr>
      </w:pPr>
      <w:r w:rsidRPr="00C618F6">
        <w:rPr>
          <w:rFonts w:ascii="Arial" w:hAnsi="Arial" w:cs="Arial"/>
          <w:b/>
          <w:sz w:val="24"/>
          <w:szCs w:val="24"/>
        </w:rPr>
        <w:t xml:space="preserve">2022: </w:t>
      </w:r>
      <w:r w:rsidRPr="00C618F6">
        <w:rPr>
          <w:rFonts w:ascii="Arial" w:hAnsi="Arial" w:cs="Arial"/>
          <w:sz w:val="24"/>
          <w:szCs w:val="24"/>
        </w:rPr>
        <w:t>(80000 + 40000) / (40000) = 3:1 time</w:t>
      </w:r>
    </w:p>
    <w:p w14:paraId="24CF43A7" w14:textId="77777777" w:rsidR="007E1EF6" w:rsidRPr="00C618F6" w:rsidRDefault="007E1EF6" w:rsidP="00C618F6">
      <w:pPr>
        <w:spacing w:after="0" w:line="360" w:lineRule="auto"/>
        <w:rPr>
          <w:rFonts w:ascii="Arial" w:hAnsi="Arial" w:cs="Arial"/>
          <w:sz w:val="24"/>
          <w:szCs w:val="24"/>
        </w:rPr>
      </w:pPr>
      <w:r w:rsidRPr="00C618F6">
        <w:rPr>
          <w:rFonts w:ascii="Arial" w:hAnsi="Arial" w:cs="Arial"/>
          <w:b/>
          <w:sz w:val="24"/>
          <w:szCs w:val="24"/>
        </w:rPr>
        <w:t xml:space="preserve">2023: </w:t>
      </w:r>
      <w:r w:rsidRPr="00C618F6">
        <w:rPr>
          <w:rFonts w:ascii="Arial" w:hAnsi="Arial" w:cs="Arial"/>
          <w:sz w:val="24"/>
          <w:szCs w:val="24"/>
        </w:rPr>
        <w:t>(20000 + 30000) / (50000) = 1:1 time</w:t>
      </w:r>
    </w:p>
    <w:p w14:paraId="3E632992" w14:textId="1088134D" w:rsidR="007E1EF6" w:rsidRPr="00C618F6" w:rsidRDefault="002A0E03" w:rsidP="00C618F6">
      <w:pPr>
        <w:spacing w:line="360" w:lineRule="auto"/>
        <w:rPr>
          <w:rFonts w:ascii="Arial" w:hAnsi="Arial" w:cs="Arial"/>
          <w:sz w:val="24"/>
          <w:szCs w:val="24"/>
        </w:rPr>
      </w:pPr>
      <w:r w:rsidRPr="00C618F6">
        <w:rPr>
          <w:rFonts w:ascii="Arial" w:hAnsi="Arial" w:cs="Arial"/>
          <w:b/>
          <w:sz w:val="24"/>
          <w:szCs w:val="24"/>
        </w:rPr>
        <w:t>Analysis</w:t>
      </w:r>
      <w:r w:rsidR="007E1EF6" w:rsidRPr="00C618F6">
        <w:rPr>
          <w:rFonts w:ascii="Arial" w:hAnsi="Arial" w:cs="Arial"/>
          <w:b/>
          <w:sz w:val="24"/>
          <w:szCs w:val="24"/>
        </w:rPr>
        <w:t>:</w:t>
      </w:r>
      <w:r w:rsidR="007E1EF6" w:rsidRPr="00C618F6">
        <w:rPr>
          <w:rFonts w:ascii="Arial" w:hAnsi="Arial" w:cs="Arial"/>
          <w:sz w:val="24"/>
          <w:szCs w:val="24"/>
        </w:rPr>
        <w:t xml:space="preserve"> the current ratio in the year 2021 stood at 5 times and declined to 3 time and 1 time in the year 2022 and 2023 respectively. This show that the ability of the company in order to pay off the current liabilities of the business using the current assets has </w:t>
      </w:r>
      <w:r w:rsidR="00787D3A" w:rsidRPr="00C618F6">
        <w:rPr>
          <w:rFonts w:ascii="Arial" w:hAnsi="Arial" w:cs="Arial"/>
          <w:sz w:val="24"/>
          <w:szCs w:val="24"/>
        </w:rPr>
        <w:t>reduced</w:t>
      </w:r>
      <w:r w:rsidR="007E1EF6" w:rsidRPr="00C618F6">
        <w:rPr>
          <w:rFonts w:ascii="Arial" w:hAnsi="Arial" w:cs="Arial"/>
          <w:sz w:val="24"/>
          <w:szCs w:val="24"/>
        </w:rPr>
        <w:t xml:space="preserve"> over the period of time showing that the business has been seeing a decline in the current assets of the business and the current liabilities of the business</w:t>
      </w:r>
      <w:r w:rsidR="00DC5CD5" w:rsidRPr="00C618F6">
        <w:rPr>
          <w:rFonts w:ascii="Arial" w:hAnsi="Arial" w:cs="Arial"/>
          <w:sz w:val="24"/>
          <w:szCs w:val="24"/>
        </w:rPr>
        <w:t xml:space="preserve"> (</w:t>
      </w:r>
      <w:r w:rsidR="00DC5CD5" w:rsidRPr="00C618F6">
        <w:rPr>
          <w:rFonts w:ascii="Arial" w:hAnsi="Arial" w:cs="Arial"/>
          <w:sz w:val="24"/>
          <w:szCs w:val="24"/>
          <w:shd w:val="clear" w:color="auto" w:fill="FFFFFF"/>
        </w:rPr>
        <w:t>Mulyadi, and Sinaga, 2020</w:t>
      </w:r>
      <w:r w:rsidR="00DC5CD5" w:rsidRPr="00C618F6">
        <w:rPr>
          <w:rFonts w:ascii="Arial" w:hAnsi="Arial" w:cs="Arial"/>
          <w:sz w:val="24"/>
          <w:szCs w:val="24"/>
        </w:rPr>
        <w:t>)</w:t>
      </w:r>
      <w:r w:rsidR="007E1EF6" w:rsidRPr="00C618F6">
        <w:rPr>
          <w:rFonts w:ascii="Arial" w:hAnsi="Arial" w:cs="Arial"/>
          <w:sz w:val="24"/>
          <w:szCs w:val="24"/>
        </w:rPr>
        <w:t xml:space="preserve">. </w:t>
      </w:r>
      <w:r w:rsidR="009C5CA7" w:rsidRPr="00C618F6">
        <w:rPr>
          <w:rFonts w:ascii="Arial" w:hAnsi="Arial" w:cs="Arial"/>
          <w:sz w:val="24"/>
          <w:szCs w:val="24"/>
        </w:rPr>
        <w:t>Since there were less people visiting the hotels,</w:t>
      </w:r>
      <w:r w:rsidR="00CB32AC" w:rsidRPr="00C618F6">
        <w:rPr>
          <w:rFonts w:ascii="Arial" w:hAnsi="Arial" w:cs="Arial"/>
          <w:sz w:val="24"/>
          <w:szCs w:val="24"/>
        </w:rPr>
        <w:t xml:space="preserve"> as it is not able to provide better quality service to its customers</w:t>
      </w:r>
      <w:r w:rsidR="007D1B95" w:rsidRPr="00C618F6">
        <w:rPr>
          <w:rFonts w:ascii="Arial" w:hAnsi="Arial" w:cs="Arial"/>
          <w:sz w:val="24"/>
          <w:szCs w:val="24"/>
        </w:rPr>
        <w:t>, because of which they moved towards other competitors of the hotels</w:t>
      </w:r>
      <w:r w:rsidR="00CB32AC" w:rsidRPr="00C618F6">
        <w:rPr>
          <w:rFonts w:ascii="Arial" w:hAnsi="Arial" w:cs="Arial"/>
          <w:sz w:val="24"/>
          <w:szCs w:val="24"/>
        </w:rPr>
        <w:t xml:space="preserve">. This led to the </w:t>
      </w:r>
      <w:r w:rsidR="009C5CA7" w:rsidRPr="00C618F6">
        <w:rPr>
          <w:rFonts w:ascii="Arial" w:hAnsi="Arial" w:cs="Arial"/>
          <w:sz w:val="24"/>
          <w:szCs w:val="24"/>
        </w:rPr>
        <w:t xml:space="preserve">business in not </w:t>
      </w:r>
      <w:r w:rsidR="00CB32AC" w:rsidRPr="00C618F6">
        <w:rPr>
          <w:rFonts w:ascii="Arial" w:hAnsi="Arial" w:cs="Arial"/>
          <w:sz w:val="24"/>
          <w:szCs w:val="24"/>
        </w:rPr>
        <w:t xml:space="preserve">being </w:t>
      </w:r>
      <w:r w:rsidR="009C5CA7" w:rsidRPr="00C618F6">
        <w:rPr>
          <w:rFonts w:ascii="Arial" w:hAnsi="Arial" w:cs="Arial"/>
          <w:sz w:val="24"/>
          <w:szCs w:val="24"/>
        </w:rPr>
        <w:t>able to earn cash and cash equivalents</w:t>
      </w:r>
      <w:r w:rsidR="00D53BCE" w:rsidRPr="00C618F6">
        <w:rPr>
          <w:rFonts w:ascii="Arial" w:hAnsi="Arial" w:cs="Arial"/>
          <w:sz w:val="24"/>
          <w:szCs w:val="24"/>
        </w:rPr>
        <w:t xml:space="preserve"> because the worst impact of COVID – 19 had been faced by bars and clubs</w:t>
      </w:r>
      <w:r w:rsidR="00C60CB3" w:rsidRPr="00C618F6">
        <w:rPr>
          <w:rFonts w:ascii="Arial" w:hAnsi="Arial" w:cs="Arial"/>
          <w:sz w:val="24"/>
          <w:szCs w:val="24"/>
        </w:rPr>
        <w:t xml:space="preserve"> (</w:t>
      </w:r>
      <w:r w:rsidR="00C618F6">
        <w:rPr>
          <w:rFonts w:ascii="Arial" w:hAnsi="Arial" w:cs="Arial"/>
          <w:sz w:val="24"/>
          <w:szCs w:val="24"/>
        </w:rPr>
        <w:t>Ramuni</w:t>
      </w:r>
      <w:r w:rsidR="00C60CB3" w:rsidRPr="00C618F6">
        <w:rPr>
          <w:rFonts w:ascii="Arial" w:hAnsi="Arial" w:cs="Arial"/>
          <w:sz w:val="24"/>
          <w:szCs w:val="24"/>
        </w:rPr>
        <w:t>, 202</w:t>
      </w:r>
      <w:r w:rsidR="00C618F6">
        <w:rPr>
          <w:rFonts w:ascii="Arial" w:hAnsi="Arial" w:cs="Arial"/>
          <w:sz w:val="24"/>
          <w:szCs w:val="24"/>
        </w:rPr>
        <w:t>1</w:t>
      </w:r>
      <w:r w:rsidR="00C60CB3" w:rsidRPr="00C618F6">
        <w:rPr>
          <w:rFonts w:ascii="Arial" w:hAnsi="Arial" w:cs="Arial"/>
          <w:sz w:val="24"/>
          <w:szCs w:val="24"/>
        </w:rPr>
        <w:t>)</w:t>
      </w:r>
      <w:r w:rsidR="00D53BCE" w:rsidRPr="00C618F6">
        <w:rPr>
          <w:rFonts w:ascii="Arial" w:hAnsi="Arial" w:cs="Arial"/>
          <w:sz w:val="24"/>
          <w:szCs w:val="24"/>
        </w:rPr>
        <w:t xml:space="preserve">. </w:t>
      </w:r>
      <w:r w:rsidR="009C5CA7" w:rsidRPr="00C618F6">
        <w:rPr>
          <w:rFonts w:ascii="Arial" w:hAnsi="Arial" w:cs="Arial"/>
          <w:sz w:val="24"/>
          <w:szCs w:val="24"/>
        </w:rPr>
        <w:t xml:space="preserve"> </w:t>
      </w:r>
    </w:p>
    <w:p w14:paraId="7D3E9FF3" w14:textId="77777777" w:rsidR="007E1EF6" w:rsidRPr="00C618F6" w:rsidRDefault="007E1EF6" w:rsidP="00C618F6">
      <w:pPr>
        <w:spacing w:after="0" w:line="360" w:lineRule="auto"/>
        <w:rPr>
          <w:rFonts w:ascii="Arial" w:hAnsi="Arial" w:cs="Arial"/>
          <w:b/>
          <w:sz w:val="24"/>
          <w:szCs w:val="24"/>
        </w:rPr>
      </w:pPr>
      <w:r w:rsidRPr="00C618F6">
        <w:rPr>
          <w:rFonts w:ascii="Arial" w:hAnsi="Arial" w:cs="Arial"/>
          <w:b/>
          <w:sz w:val="24"/>
          <w:szCs w:val="24"/>
        </w:rPr>
        <w:t xml:space="preserve">3. </w:t>
      </w:r>
      <w:r w:rsidRPr="00C618F6">
        <w:rPr>
          <w:rFonts w:ascii="Arial" w:hAnsi="Arial" w:cs="Arial"/>
          <w:b/>
          <w:sz w:val="24"/>
          <w:szCs w:val="24"/>
          <w:u w:val="single"/>
        </w:rPr>
        <w:t>Solvency ratio</w:t>
      </w:r>
      <w:r w:rsidRPr="00C618F6">
        <w:rPr>
          <w:rFonts w:ascii="Arial" w:hAnsi="Arial" w:cs="Arial"/>
          <w:b/>
          <w:sz w:val="24"/>
          <w:szCs w:val="24"/>
        </w:rPr>
        <w:t>:</w:t>
      </w:r>
    </w:p>
    <w:p w14:paraId="668B2C47" w14:textId="77777777" w:rsidR="007E1EF6" w:rsidRPr="00C618F6" w:rsidRDefault="007E1EF6" w:rsidP="00C618F6">
      <w:pPr>
        <w:spacing w:after="0" w:line="360" w:lineRule="auto"/>
        <w:rPr>
          <w:rFonts w:ascii="Arial" w:hAnsi="Arial" w:cs="Arial"/>
          <w:b/>
          <w:sz w:val="24"/>
          <w:szCs w:val="24"/>
        </w:rPr>
      </w:pPr>
      <w:r w:rsidRPr="00C618F6">
        <w:rPr>
          <w:rFonts w:ascii="Arial" w:hAnsi="Arial" w:cs="Arial"/>
          <w:b/>
          <w:sz w:val="24"/>
          <w:szCs w:val="24"/>
        </w:rPr>
        <w:t>Debt equity ratio: Debt / Equity</w:t>
      </w:r>
    </w:p>
    <w:p w14:paraId="042E9B81" w14:textId="77777777" w:rsidR="007E1EF6" w:rsidRPr="00C618F6" w:rsidRDefault="007E1EF6" w:rsidP="00C618F6">
      <w:pPr>
        <w:spacing w:after="0" w:line="360" w:lineRule="auto"/>
        <w:rPr>
          <w:rFonts w:ascii="Arial" w:hAnsi="Arial" w:cs="Arial"/>
          <w:sz w:val="24"/>
          <w:szCs w:val="24"/>
        </w:rPr>
      </w:pPr>
      <w:r w:rsidRPr="00C618F6">
        <w:rPr>
          <w:rFonts w:ascii="Arial" w:hAnsi="Arial" w:cs="Arial"/>
          <w:b/>
          <w:sz w:val="24"/>
          <w:szCs w:val="24"/>
        </w:rPr>
        <w:t xml:space="preserve">2021: </w:t>
      </w:r>
      <w:r w:rsidRPr="00C618F6">
        <w:rPr>
          <w:rFonts w:ascii="Arial" w:hAnsi="Arial" w:cs="Arial"/>
          <w:sz w:val="24"/>
          <w:szCs w:val="24"/>
        </w:rPr>
        <w:t>(1530000 / 620000) = 2.46:1 time</w:t>
      </w:r>
    </w:p>
    <w:p w14:paraId="0B105312" w14:textId="77777777" w:rsidR="007E1EF6" w:rsidRPr="00C618F6" w:rsidRDefault="007E1EF6" w:rsidP="00C618F6">
      <w:pPr>
        <w:spacing w:after="0" w:line="360" w:lineRule="auto"/>
        <w:rPr>
          <w:rFonts w:ascii="Arial" w:hAnsi="Arial" w:cs="Arial"/>
          <w:sz w:val="24"/>
          <w:szCs w:val="24"/>
        </w:rPr>
      </w:pPr>
      <w:r w:rsidRPr="00C618F6">
        <w:rPr>
          <w:rFonts w:ascii="Arial" w:hAnsi="Arial" w:cs="Arial"/>
          <w:b/>
          <w:sz w:val="24"/>
          <w:szCs w:val="24"/>
        </w:rPr>
        <w:t xml:space="preserve">2022: </w:t>
      </w:r>
      <w:r w:rsidRPr="00C618F6">
        <w:rPr>
          <w:rFonts w:ascii="Arial" w:hAnsi="Arial" w:cs="Arial"/>
          <w:sz w:val="24"/>
          <w:szCs w:val="24"/>
        </w:rPr>
        <w:t>(1540000 / 580000) = 2.65:1 time</w:t>
      </w:r>
    </w:p>
    <w:p w14:paraId="0C4F9DA7" w14:textId="77777777" w:rsidR="007E1EF6" w:rsidRPr="00C618F6" w:rsidRDefault="007E1EF6" w:rsidP="00C618F6">
      <w:pPr>
        <w:spacing w:after="0" w:line="360" w:lineRule="auto"/>
        <w:rPr>
          <w:rFonts w:ascii="Arial" w:hAnsi="Arial" w:cs="Arial"/>
          <w:b/>
          <w:sz w:val="24"/>
          <w:szCs w:val="24"/>
        </w:rPr>
      </w:pPr>
      <w:r w:rsidRPr="00C618F6">
        <w:rPr>
          <w:rFonts w:ascii="Arial" w:hAnsi="Arial" w:cs="Arial"/>
          <w:b/>
          <w:sz w:val="24"/>
          <w:szCs w:val="24"/>
        </w:rPr>
        <w:t xml:space="preserve">2023: </w:t>
      </w:r>
      <w:r w:rsidRPr="00C618F6">
        <w:rPr>
          <w:rFonts w:ascii="Arial" w:hAnsi="Arial" w:cs="Arial"/>
          <w:sz w:val="24"/>
          <w:szCs w:val="24"/>
        </w:rPr>
        <w:t>(1550000 / 300000) = 5.17:1 time</w:t>
      </w:r>
      <w:r w:rsidRPr="00C618F6">
        <w:rPr>
          <w:rFonts w:ascii="Arial" w:hAnsi="Arial" w:cs="Arial"/>
          <w:b/>
          <w:sz w:val="24"/>
          <w:szCs w:val="24"/>
        </w:rPr>
        <w:t xml:space="preserve"> </w:t>
      </w:r>
    </w:p>
    <w:p w14:paraId="655FC76A" w14:textId="77777777" w:rsidR="007E1EF6" w:rsidRPr="00C618F6" w:rsidRDefault="00531110" w:rsidP="00C618F6">
      <w:pPr>
        <w:spacing w:line="360" w:lineRule="auto"/>
        <w:rPr>
          <w:rFonts w:ascii="Arial" w:hAnsi="Arial" w:cs="Arial"/>
          <w:sz w:val="24"/>
          <w:szCs w:val="24"/>
        </w:rPr>
      </w:pPr>
      <w:r w:rsidRPr="00C618F6">
        <w:rPr>
          <w:rFonts w:ascii="Arial" w:hAnsi="Arial" w:cs="Arial"/>
          <w:b/>
          <w:sz w:val="24"/>
          <w:szCs w:val="24"/>
        </w:rPr>
        <w:t>Analysis</w:t>
      </w:r>
      <w:r w:rsidR="007E1EF6" w:rsidRPr="00C618F6">
        <w:rPr>
          <w:rFonts w:ascii="Arial" w:hAnsi="Arial" w:cs="Arial"/>
          <w:b/>
          <w:sz w:val="24"/>
          <w:szCs w:val="24"/>
        </w:rPr>
        <w:t xml:space="preserve">: </w:t>
      </w:r>
      <w:r w:rsidR="007E1EF6" w:rsidRPr="00C618F6">
        <w:rPr>
          <w:rFonts w:ascii="Arial" w:hAnsi="Arial" w:cs="Arial"/>
          <w:sz w:val="24"/>
          <w:szCs w:val="24"/>
        </w:rPr>
        <w:t>the debt equity ratio of the business show that the solvency of the business has also declined in the current context as the debt equity ratio of the business stood at 2.42 in the year 2021 and to 2.59 times 5 times in the year 2022 and 2023. This show that the reliance of the business over the debt in order to meet its requirements has been increasing while the reliance has been decreasing over the equity</w:t>
      </w:r>
      <w:r w:rsidR="00DC5CD5" w:rsidRPr="00C618F6">
        <w:rPr>
          <w:rFonts w:ascii="Arial" w:hAnsi="Arial" w:cs="Arial"/>
          <w:sz w:val="24"/>
          <w:szCs w:val="24"/>
        </w:rPr>
        <w:t xml:space="preserve"> (</w:t>
      </w:r>
      <w:r w:rsidR="00DC5CD5" w:rsidRPr="00C618F6">
        <w:rPr>
          <w:rFonts w:ascii="Arial" w:hAnsi="Arial" w:cs="Arial"/>
          <w:sz w:val="24"/>
          <w:szCs w:val="24"/>
          <w:shd w:val="clear" w:color="auto" w:fill="FFFFFF"/>
        </w:rPr>
        <w:t>Rahmawati and Hadian, 2022</w:t>
      </w:r>
      <w:r w:rsidR="00DC5CD5" w:rsidRPr="00C618F6">
        <w:rPr>
          <w:rFonts w:ascii="Arial" w:hAnsi="Arial" w:cs="Arial"/>
          <w:sz w:val="24"/>
          <w:szCs w:val="24"/>
        </w:rPr>
        <w:t>)</w:t>
      </w:r>
      <w:r w:rsidR="007E1EF6" w:rsidRPr="00C618F6">
        <w:rPr>
          <w:rFonts w:ascii="Arial" w:hAnsi="Arial" w:cs="Arial"/>
          <w:sz w:val="24"/>
          <w:szCs w:val="24"/>
        </w:rPr>
        <w:t xml:space="preserve">. </w:t>
      </w:r>
      <w:r w:rsidR="00C60CB3" w:rsidRPr="00C618F6">
        <w:rPr>
          <w:rFonts w:ascii="Arial" w:hAnsi="Arial" w:cs="Arial"/>
          <w:sz w:val="24"/>
          <w:szCs w:val="24"/>
        </w:rPr>
        <w:t>It is evident that the RevPAR of the hotel industry had been forecasted to be -0.6% to -9.4% in the 2023. Due to this reason</w:t>
      </w:r>
      <w:r w:rsidR="00265716" w:rsidRPr="00C618F6">
        <w:rPr>
          <w:rFonts w:ascii="Arial" w:hAnsi="Arial" w:cs="Arial"/>
          <w:sz w:val="24"/>
          <w:szCs w:val="24"/>
        </w:rPr>
        <w:t xml:space="preserve">, the investors were </w:t>
      </w:r>
      <w:r w:rsidR="00265716" w:rsidRPr="00C618F6">
        <w:rPr>
          <w:rFonts w:ascii="Arial" w:hAnsi="Arial" w:cs="Arial"/>
          <w:sz w:val="24"/>
          <w:szCs w:val="24"/>
        </w:rPr>
        <w:lastRenderedPageBreak/>
        <w:t xml:space="preserve">reluctant to invest in the hotel industry leading to an implied reliance over the debt for meeting the operational requirements of the business during the time. </w:t>
      </w:r>
      <w:r w:rsidR="00C60CB3" w:rsidRPr="00C618F6">
        <w:rPr>
          <w:rFonts w:ascii="Arial" w:hAnsi="Arial" w:cs="Arial"/>
          <w:sz w:val="24"/>
          <w:szCs w:val="24"/>
        </w:rPr>
        <w:t xml:space="preserve"> </w:t>
      </w:r>
    </w:p>
    <w:p w14:paraId="26720CBE" w14:textId="77777777" w:rsidR="007E1EF6" w:rsidRPr="00C618F6" w:rsidRDefault="007E1EF6" w:rsidP="00C618F6">
      <w:pPr>
        <w:spacing w:line="360" w:lineRule="auto"/>
        <w:rPr>
          <w:rFonts w:ascii="Arial" w:hAnsi="Arial" w:cs="Arial"/>
          <w:b/>
          <w:sz w:val="24"/>
          <w:szCs w:val="24"/>
        </w:rPr>
      </w:pPr>
      <w:r w:rsidRPr="00C618F6">
        <w:rPr>
          <w:rFonts w:ascii="Arial" w:hAnsi="Arial" w:cs="Arial"/>
          <w:b/>
          <w:sz w:val="24"/>
          <w:szCs w:val="24"/>
        </w:rPr>
        <w:t xml:space="preserve">4. </w:t>
      </w:r>
      <w:r w:rsidRPr="00C618F6">
        <w:rPr>
          <w:rFonts w:ascii="Arial" w:hAnsi="Arial" w:cs="Arial"/>
          <w:b/>
          <w:sz w:val="24"/>
          <w:szCs w:val="24"/>
          <w:u w:val="single"/>
        </w:rPr>
        <w:t>Efficiency Ratios</w:t>
      </w:r>
      <w:r w:rsidRPr="00C618F6">
        <w:rPr>
          <w:rFonts w:ascii="Arial" w:hAnsi="Arial" w:cs="Arial"/>
          <w:b/>
          <w:sz w:val="24"/>
          <w:szCs w:val="24"/>
        </w:rPr>
        <w:t>:</w:t>
      </w:r>
    </w:p>
    <w:p w14:paraId="005FA9B2" w14:textId="77777777" w:rsidR="007E1EF6" w:rsidRPr="00C618F6" w:rsidRDefault="007E1EF6" w:rsidP="00C618F6">
      <w:pPr>
        <w:spacing w:line="360" w:lineRule="auto"/>
        <w:rPr>
          <w:rFonts w:ascii="Arial" w:hAnsi="Arial" w:cs="Arial"/>
          <w:sz w:val="24"/>
          <w:szCs w:val="24"/>
        </w:rPr>
      </w:pPr>
      <w:r w:rsidRPr="00C618F6">
        <w:rPr>
          <w:rFonts w:ascii="Arial" w:hAnsi="Arial" w:cs="Arial"/>
          <w:b/>
          <w:sz w:val="24"/>
          <w:szCs w:val="24"/>
        </w:rPr>
        <w:t>Total asset turnover:</w:t>
      </w:r>
      <w:r w:rsidRPr="00C618F6">
        <w:rPr>
          <w:rFonts w:ascii="Arial" w:hAnsi="Arial" w:cs="Arial"/>
          <w:sz w:val="24"/>
          <w:szCs w:val="24"/>
        </w:rPr>
        <w:t xml:space="preserve"> Total sales / Total assets</w:t>
      </w:r>
    </w:p>
    <w:p w14:paraId="70FDCEE1" w14:textId="77777777" w:rsidR="007E1EF6" w:rsidRPr="00C618F6" w:rsidRDefault="007E1EF6" w:rsidP="00C618F6">
      <w:pPr>
        <w:spacing w:line="360" w:lineRule="auto"/>
        <w:rPr>
          <w:rFonts w:ascii="Arial" w:hAnsi="Arial" w:cs="Arial"/>
          <w:sz w:val="24"/>
          <w:szCs w:val="24"/>
        </w:rPr>
      </w:pPr>
      <w:r w:rsidRPr="00C618F6">
        <w:rPr>
          <w:rFonts w:ascii="Arial" w:hAnsi="Arial" w:cs="Arial"/>
          <w:b/>
          <w:sz w:val="24"/>
          <w:szCs w:val="24"/>
        </w:rPr>
        <w:t>2021:</w:t>
      </w:r>
      <w:r w:rsidRPr="00C618F6">
        <w:rPr>
          <w:rFonts w:ascii="Arial" w:hAnsi="Arial" w:cs="Arial"/>
          <w:sz w:val="24"/>
          <w:szCs w:val="24"/>
        </w:rPr>
        <w:t xml:space="preserve"> 1200000 / 2150000 = 0.55:1 time</w:t>
      </w:r>
    </w:p>
    <w:p w14:paraId="53F676F0" w14:textId="77777777" w:rsidR="007E1EF6" w:rsidRPr="00C618F6" w:rsidRDefault="007E1EF6" w:rsidP="00C618F6">
      <w:pPr>
        <w:spacing w:line="360" w:lineRule="auto"/>
        <w:rPr>
          <w:rFonts w:ascii="Arial" w:hAnsi="Arial" w:cs="Arial"/>
          <w:b/>
          <w:sz w:val="24"/>
          <w:szCs w:val="24"/>
        </w:rPr>
      </w:pPr>
      <w:r w:rsidRPr="00C618F6">
        <w:rPr>
          <w:rFonts w:ascii="Arial" w:hAnsi="Arial" w:cs="Arial"/>
          <w:b/>
          <w:sz w:val="24"/>
          <w:szCs w:val="24"/>
        </w:rPr>
        <w:t>2022:</w:t>
      </w:r>
      <w:r w:rsidRPr="00C618F6">
        <w:rPr>
          <w:rFonts w:ascii="Arial" w:hAnsi="Arial" w:cs="Arial"/>
          <w:sz w:val="24"/>
          <w:szCs w:val="24"/>
        </w:rPr>
        <w:t xml:space="preserve"> 1100000 / 2120000 = 0.519:1 time</w:t>
      </w:r>
    </w:p>
    <w:p w14:paraId="313DBE50" w14:textId="77777777" w:rsidR="007E1EF6" w:rsidRPr="00C618F6" w:rsidRDefault="007E1EF6" w:rsidP="00C618F6">
      <w:pPr>
        <w:spacing w:line="360" w:lineRule="auto"/>
        <w:rPr>
          <w:rFonts w:ascii="Arial" w:hAnsi="Arial" w:cs="Arial"/>
          <w:sz w:val="24"/>
          <w:szCs w:val="24"/>
        </w:rPr>
      </w:pPr>
      <w:r w:rsidRPr="00C618F6">
        <w:rPr>
          <w:rFonts w:ascii="Arial" w:hAnsi="Arial" w:cs="Arial"/>
          <w:b/>
          <w:sz w:val="24"/>
          <w:szCs w:val="24"/>
        </w:rPr>
        <w:t xml:space="preserve">2023: </w:t>
      </w:r>
      <w:r w:rsidRPr="00C618F6">
        <w:rPr>
          <w:rFonts w:ascii="Arial" w:hAnsi="Arial" w:cs="Arial"/>
          <w:sz w:val="24"/>
          <w:szCs w:val="24"/>
        </w:rPr>
        <w:t>950000 / 1850000 = 0.514:1 time</w:t>
      </w:r>
    </w:p>
    <w:p w14:paraId="28BAD6D6" w14:textId="77777777" w:rsidR="007E1EF6" w:rsidRPr="00C618F6" w:rsidRDefault="00636E5D" w:rsidP="00C618F6">
      <w:pPr>
        <w:spacing w:line="360" w:lineRule="auto"/>
        <w:rPr>
          <w:rFonts w:ascii="Arial" w:hAnsi="Arial" w:cs="Arial"/>
          <w:sz w:val="24"/>
          <w:szCs w:val="24"/>
        </w:rPr>
      </w:pPr>
      <w:r w:rsidRPr="00C618F6">
        <w:rPr>
          <w:rFonts w:ascii="Arial" w:hAnsi="Arial" w:cs="Arial"/>
          <w:b/>
          <w:sz w:val="24"/>
          <w:szCs w:val="24"/>
        </w:rPr>
        <w:t>Analysis</w:t>
      </w:r>
      <w:r w:rsidR="007E1EF6" w:rsidRPr="00C618F6">
        <w:rPr>
          <w:rFonts w:ascii="Arial" w:hAnsi="Arial" w:cs="Arial"/>
          <w:b/>
          <w:sz w:val="24"/>
          <w:szCs w:val="24"/>
        </w:rPr>
        <w:t>:</w:t>
      </w:r>
      <w:r w:rsidR="007E1EF6" w:rsidRPr="00C618F6">
        <w:rPr>
          <w:rFonts w:ascii="Arial" w:hAnsi="Arial" w:cs="Arial"/>
          <w:sz w:val="24"/>
          <w:szCs w:val="24"/>
        </w:rPr>
        <w:t xml:space="preserve"> the total asset turnover ratio of the business stood at 0.55 times in the year 2021 and declined to 0.519 times and 0.514 times in the year 2022 and 2023 respectively. This shows that the efficiency of the business to be able t</w:t>
      </w:r>
      <w:r w:rsidR="00F07399" w:rsidRPr="00C618F6">
        <w:rPr>
          <w:rFonts w:ascii="Arial" w:hAnsi="Arial" w:cs="Arial"/>
          <w:sz w:val="24"/>
          <w:szCs w:val="24"/>
        </w:rPr>
        <w:t xml:space="preserve">o generate the sales by effectively using the assets of the business has declined considerably over the period of time. </w:t>
      </w:r>
      <w:r w:rsidR="00376506" w:rsidRPr="00C618F6">
        <w:rPr>
          <w:rFonts w:ascii="Arial" w:hAnsi="Arial" w:cs="Arial"/>
          <w:sz w:val="24"/>
          <w:szCs w:val="24"/>
        </w:rPr>
        <w:t>(</w:t>
      </w:r>
      <w:r w:rsidR="00376506" w:rsidRPr="00C618F6">
        <w:rPr>
          <w:rFonts w:ascii="Arial" w:hAnsi="Arial" w:cs="Arial"/>
          <w:sz w:val="24"/>
          <w:szCs w:val="24"/>
          <w:shd w:val="clear" w:color="auto" w:fill="FFFFFF"/>
        </w:rPr>
        <w:t>Patin, et al., 2020</w:t>
      </w:r>
      <w:r w:rsidR="00376506" w:rsidRPr="00C618F6">
        <w:rPr>
          <w:rFonts w:ascii="Arial" w:hAnsi="Arial" w:cs="Arial"/>
          <w:sz w:val="24"/>
          <w:szCs w:val="24"/>
        </w:rPr>
        <w:t>)</w:t>
      </w:r>
      <w:r w:rsidR="00F07399" w:rsidRPr="00C618F6">
        <w:rPr>
          <w:rFonts w:ascii="Arial" w:hAnsi="Arial" w:cs="Arial"/>
          <w:sz w:val="24"/>
          <w:szCs w:val="24"/>
        </w:rPr>
        <w:t xml:space="preserve">. </w:t>
      </w:r>
      <w:r w:rsidR="00234C33" w:rsidRPr="00C618F6">
        <w:rPr>
          <w:rFonts w:ascii="Arial" w:hAnsi="Arial" w:cs="Arial"/>
          <w:sz w:val="24"/>
          <w:szCs w:val="24"/>
        </w:rPr>
        <w:t>Downfall</w:t>
      </w:r>
      <w:r w:rsidR="00376506" w:rsidRPr="00C618F6">
        <w:rPr>
          <w:rFonts w:ascii="Arial" w:hAnsi="Arial" w:cs="Arial"/>
          <w:sz w:val="24"/>
          <w:szCs w:val="24"/>
        </w:rPr>
        <w:t xml:space="preserve"> in the sales have been majorly due to decrease in the average revenues per room and the occupancy rates as the customers are moving towards hotels that are providing better quality service</w:t>
      </w:r>
      <w:r w:rsidR="00234C33" w:rsidRPr="00C618F6">
        <w:rPr>
          <w:rFonts w:ascii="Arial" w:hAnsi="Arial" w:cs="Arial"/>
          <w:sz w:val="24"/>
          <w:szCs w:val="24"/>
        </w:rPr>
        <w:t xml:space="preserve">s. It can thus be said that the assets of the hotel as evidently not being used to the fullest efficiencies. </w:t>
      </w:r>
    </w:p>
    <w:p w14:paraId="22D08611" w14:textId="77777777" w:rsidR="00F07399" w:rsidRPr="00C618F6" w:rsidRDefault="00F07399" w:rsidP="00C618F6">
      <w:pPr>
        <w:spacing w:line="360" w:lineRule="auto"/>
        <w:rPr>
          <w:rFonts w:ascii="Arial" w:hAnsi="Arial" w:cs="Arial"/>
          <w:sz w:val="24"/>
          <w:szCs w:val="24"/>
          <w:u w:val="single"/>
        </w:rPr>
      </w:pPr>
      <w:bookmarkStart w:id="4" w:name="_Toc184662092"/>
      <w:r w:rsidRPr="00C618F6">
        <w:rPr>
          <w:rStyle w:val="Heading2Char"/>
          <w:rFonts w:ascii="Arial" w:hAnsi="Arial" w:cs="Arial"/>
          <w:sz w:val="24"/>
          <w:szCs w:val="24"/>
        </w:rPr>
        <w:t>Horizontal and vertical analysis</w:t>
      </w:r>
      <w:bookmarkEnd w:id="4"/>
    </w:p>
    <w:p w14:paraId="34B4081A" w14:textId="77777777" w:rsidR="00F07399" w:rsidRPr="00C618F6" w:rsidRDefault="00F07399" w:rsidP="00C618F6">
      <w:pPr>
        <w:spacing w:line="360" w:lineRule="auto"/>
        <w:rPr>
          <w:rFonts w:ascii="Arial" w:hAnsi="Arial" w:cs="Arial"/>
          <w:b/>
          <w:sz w:val="24"/>
          <w:szCs w:val="24"/>
          <w:u w:val="single"/>
        </w:rPr>
      </w:pPr>
      <w:r w:rsidRPr="00C618F6">
        <w:rPr>
          <w:rFonts w:ascii="Arial" w:hAnsi="Arial" w:cs="Arial"/>
          <w:b/>
          <w:sz w:val="24"/>
          <w:szCs w:val="24"/>
          <w:u w:val="single"/>
        </w:rPr>
        <w:t>Horizontal analysis:</w:t>
      </w:r>
    </w:p>
    <w:tbl>
      <w:tblPr>
        <w:tblW w:w="9294" w:type="dxa"/>
        <w:tblLook w:val="04A0" w:firstRow="1" w:lastRow="0" w:firstColumn="1" w:lastColumn="0" w:noHBand="0" w:noVBand="1"/>
      </w:tblPr>
      <w:tblGrid>
        <w:gridCol w:w="2217"/>
        <w:gridCol w:w="1672"/>
        <w:gridCol w:w="1673"/>
        <w:gridCol w:w="1673"/>
        <w:gridCol w:w="989"/>
        <w:gridCol w:w="1116"/>
      </w:tblGrid>
      <w:tr w:rsidR="00DF23EB" w:rsidRPr="00C618F6" w14:paraId="303AEF97" w14:textId="77777777" w:rsidTr="00F07399">
        <w:trPr>
          <w:trHeight w:val="320"/>
        </w:trPr>
        <w:tc>
          <w:tcPr>
            <w:tcW w:w="723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9A7A3AF"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Income statement</w:t>
            </w:r>
          </w:p>
        </w:tc>
        <w:tc>
          <w:tcPr>
            <w:tcW w:w="206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F3F7366"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Change %</w:t>
            </w:r>
          </w:p>
        </w:tc>
      </w:tr>
      <w:tr w:rsidR="00DF23EB" w:rsidRPr="00C618F6" w14:paraId="651A5E58" w14:textId="77777777" w:rsidTr="00F07399">
        <w:trPr>
          <w:trHeight w:val="630"/>
        </w:trPr>
        <w:tc>
          <w:tcPr>
            <w:tcW w:w="2325" w:type="dxa"/>
            <w:tcBorders>
              <w:top w:val="nil"/>
              <w:left w:val="single" w:sz="8" w:space="0" w:color="auto"/>
              <w:bottom w:val="single" w:sz="8" w:space="0" w:color="auto"/>
              <w:right w:val="single" w:sz="8" w:space="0" w:color="auto"/>
            </w:tcBorders>
            <w:shd w:val="clear" w:color="auto" w:fill="auto"/>
            <w:noWrap/>
            <w:vAlign w:val="center"/>
            <w:hideMark/>
          </w:tcPr>
          <w:p w14:paraId="60063E08"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Particulars</w:t>
            </w:r>
          </w:p>
        </w:tc>
        <w:tc>
          <w:tcPr>
            <w:tcW w:w="1632" w:type="dxa"/>
            <w:tcBorders>
              <w:top w:val="nil"/>
              <w:left w:val="nil"/>
              <w:bottom w:val="single" w:sz="8" w:space="0" w:color="auto"/>
              <w:right w:val="single" w:sz="8" w:space="0" w:color="auto"/>
            </w:tcBorders>
            <w:shd w:val="clear" w:color="auto" w:fill="auto"/>
            <w:noWrap/>
            <w:vAlign w:val="center"/>
            <w:hideMark/>
          </w:tcPr>
          <w:p w14:paraId="6A86B25D"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2021</w:t>
            </w:r>
          </w:p>
        </w:tc>
        <w:tc>
          <w:tcPr>
            <w:tcW w:w="1632" w:type="dxa"/>
            <w:tcBorders>
              <w:top w:val="nil"/>
              <w:left w:val="nil"/>
              <w:bottom w:val="single" w:sz="8" w:space="0" w:color="auto"/>
              <w:right w:val="single" w:sz="8" w:space="0" w:color="auto"/>
            </w:tcBorders>
            <w:shd w:val="clear" w:color="auto" w:fill="auto"/>
            <w:noWrap/>
            <w:vAlign w:val="center"/>
            <w:hideMark/>
          </w:tcPr>
          <w:p w14:paraId="4C75847C"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2022</w:t>
            </w:r>
          </w:p>
        </w:tc>
        <w:tc>
          <w:tcPr>
            <w:tcW w:w="1645" w:type="dxa"/>
            <w:tcBorders>
              <w:top w:val="nil"/>
              <w:left w:val="nil"/>
              <w:bottom w:val="single" w:sz="8" w:space="0" w:color="auto"/>
              <w:right w:val="single" w:sz="8" w:space="0" w:color="auto"/>
            </w:tcBorders>
            <w:shd w:val="clear" w:color="auto" w:fill="auto"/>
            <w:noWrap/>
            <w:vAlign w:val="center"/>
            <w:hideMark/>
          </w:tcPr>
          <w:p w14:paraId="536855B3"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2023</w:t>
            </w:r>
          </w:p>
        </w:tc>
        <w:tc>
          <w:tcPr>
            <w:tcW w:w="960" w:type="dxa"/>
            <w:tcBorders>
              <w:top w:val="nil"/>
              <w:left w:val="nil"/>
              <w:bottom w:val="single" w:sz="8" w:space="0" w:color="auto"/>
              <w:right w:val="single" w:sz="8" w:space="0" w:color="auto"/>
            </w:tcBorders>
            <w:shd w:val="clear" w:color="auto" w:fill="auto"/>
            <w:noWrap/>
            <w:vAlign w:val="center"/>
            <w:hideMark/>
          </w:tcPr>
          <w:p w14:paraId="64AC86E5"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2022</w:t>
            </w:r>
          </w:p>
        </w:tc>
        <w:tc>
          <w:tcPr>
            <w:tcW w:w="1100" w:type="dxa"/>
            <w:tcBorders>
              <w:top w:val="nil"/>
              <w:left w:val="nil"/>
              <w:bottom w:val="single" w:sz="8" w:space="0" w:color="auto"/>
              <w:right w:val="single" w:sz="8" w:space="0" w:color="auto"/>
            </w:tcBorders>
            <w:shd w:val="clear" w:color="auto" w:fill="auto"/>
            <w:noWrap/>
            <w:vAlign w:val="center"/>
            <w:hideMark/>
          </w:tcPr>
          <w:p w14:paraId="49BFFB59"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2023</w:t>
            </w:r>
          </w:p>
        </w:tc>
      </w:tr>
      <w:tr w:rsidR="00DF23EB" w:rsidRPr="00C618F6" w14:paraId="30CC21DD" w14:textId="77777777" w:rsidTr="00F07399">
        <w:trPr>
          <w:trHeight w:val="630"/>
        </w:trPr>
        <w:tc>
          <w:tcPr>
            <w:tcW w:w="2325" w:type="dxa"/>
            <w:tcBorders>
              <w:top w:val="nil"/>
              <w:left w:val="single" w:sz="8" w:space="0" w:color="auto"/>
              <w:bottom w:val="single" w:sz="8" w:space="0" w:color="auto"/>
              <w:right w:val="single" w:sz="8" w:space="0" w:color="auto"/>
            </w:tcBorders>
            <w:shd w:val="clear" w:color="auto" w:fill="auto"/>
            <w:noWrap/>
            <w:vAlign w:val="center"/>
            <w:hideMark/>
          </w:tcPr>
          <w:p w14:paraId="3FA24E14"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Revenue</w:t>
            </w:r>
          </w:p>
        </w:tc>
        <w:tc>
          <w:tcPr>
            <w:tcW w:w="1632" w:type="dxa"/>
            <w:tcBorders>
              <w:top w:val="nil"/>
              <w:left w:val="nil"/>
              <w:bottom w:val="single" w:sz="8" w:space="0" w:color="auto"/>
              <w:right w:val="single" w:sz="8" w:space="0" w:color="auto"/>
            </w:tcBorders>
            <w:shd w:val="clear" w:color="auto" w:fill="auto"/>
            <w:noWrap/>
            <w:vAlign w:val="center"/>
            <w:hideMark/>
          </w:tcPr>
          <w:p w14:paraId="509A359F"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£12,00,000.00 </w:t>
            </w:r>
          </w:p>
        </w:tc>
        <w:tc>
          <w:tcPr>
            <w:tcW w:w="1632" w:type="dxa"/>
            <w:tcBorders>
              <w:top w:val="nil"/>
              <w:left w:val="nil"/>
              <w:bottom w:val="single" w:sz="8" w:space="0" w:color="auto"/>
              <w:right w:val="single" w:sz="8" w:space="0" w:color="auto"/>
            </w:tcBorders>
            <w:shd w:val="clear" w:color="auto" w:fill="auto"/>
            <w:noWrap/>
            <w:vAlign w:val="center"/>
            <w:hideMark/>
          </w:tcPr>
          <w:p w14:paraId="4708053B"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£11,00,000.00 </w:t>
            </w:r>
          </w:p>
        </w:tc>
        <w:tc>
          <w:tcPr>
            <w:tcW w:w="1645" w:type="dxa"/>
            <w:tcBorders>
              <w:top w:val="nil"/>
              <w:left w:val="nil"/>
              <w:bottom w:val="single" w:sz="8" w:space="0" w:color="auto"/>
              <w:right w:val="single" w:sz="8" w:space="0" w:color="auto"/>
            </w:tcBorders>
            <w:shd w:val="clear" w:color="auto" w:fill="auto"/>
            <w:noWrap/>
            <w:vAlign w:val="center"/>
            <w:hideMark/>
          </w:tcPr>
          <w:p w14:paraId="19BD7490"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9,50,000.00 </w:t>
            </w:r>
          </w:p>
        </w:tc>
        <w:tc>
          <w:tcPr>
            <w:tcW w:w="960" w:type="dxa"/>
            <w:tcBorders>
              <w:top w:val="nil"/>
              <w:left w:val="nil"/>
              <w:bottom w:val="single" w:sz="8" w:space="0" w:color="auto"/>
              <w:right w:val="single" w:sz="8" w:space="0" w:color="auto"/>
            </w:tcBorders>
            <w:shd w:val="clear" w:color="auto" w:fill="auto"/>
            <w:noWrap/>
            <w:vAlign w:val="center"/>
            <w:hideMark/>
          </w:tcPr>
          <w:p w14:paraId="142D80C5"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-8.33%</w:t>
            </w:r>
          </w:p>
        </w:tc>
        <w:tc>
          <w:tcPr>
            <w:tcW w:w="1100" w:type="dxa"/>
            <w:tcBorders>
              <w:top w:val="nil"/>
              <w:left w:val="nil"/>
              <w:bottom w:val="single" w:sz="8" w:space="0" w:color="auto"/>
              <w:right w:val="single" w:sz="8" w:space="0" w:color="auto"/>
            </w:tcBorders>
            <w:shd w:val="clear" w:color="auto" w:fill="auto"/>
            <w:noWrap/>
            <w:vAlign w:val="center"/>
            <w:hideMark/>
          </w:tcPr>
          <w:p w14:paraId="30B1D1D8"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-13.64%</w:t>
            </w:r>
          </w:p>
        </w:tc>
      </w:tr>
      <w:tr w:rsidR="00DF23EB" w:rsidRPr="00C618F6" w14:paraId="327A2BD5" w14:textId="77777777" w:rsidTr="00F07399">
        <w:trPr>
          <w:trHeight w:val="1250"/>
        </w:trPr>
        <w:tc>
          <w:tcPr>
            <w:tcW w:w="2325" w:type="dxa"/>
            <w:tcBorders>
              <w:top w:val="nil"/>
              <w:left w:val="single" w:sz="8" w:space="0" w:color="auto"/>
              <w:bottom w:val="single" w:sz="8" w:space="0" w:color="auto"/>
              <w:right w:val="single" w:sz="8" w:space="0" w:color="auto"/>
            </w:tcBorders>
            <w:shd w:val="clear" w:color="auto" w:fill="auto"/>
            <w:noWrap/>
            <w:vAlign w:val="center"/>
            <w:hideMark/>
          </w:tcPr>
          <w:p w14:paraId="223BDF52"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Operating expenses</w:t>
            </w:r>
          </w:p>
        </w:tc>
        <w:tc>
          <w:tcPr>
            <w:tcW w:w="1632" w:type="dxa"/>
            <w:tcBorders>
              <w:top w:val="nil"/>
              <w:left w:val="nil"/>
              <w:bottom w:val="single" w:sz="8" w:space="0" w:color="auto"/>
              <w:right w:val="single" w:sz="8" w:space="0" w:color="auto"/>
            </w:tcBorders>
            <w:shd w:val="clear" w:color="auto" w:fill="auto"/>
            <w:noWrap/>
            <w:vAlign w:val="center"/>
            <w:hideMark/>
          </w:tcPr>
          <w:p w14:paraId="6DF323EE"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w:t>
            </w:r>
            <w:bookmarkStart w:id="5" w:name="_Hlk184051212"/>
            <w:r w:rsidRPr="00C618F6">
              <w:rPr>
                <w:rFonts w:ascii="Arial" w:eastAsia="Times New Roman" w:hAnsi="Arial" w:cs="Arial"/>
                <w:sz w:val="24"/>
                <w:szCs w:val="24"/>
                <w:lang w:eastAsia="en-IN" w:bidi="hi-IN"/>
              </w:rPr>
              <w:t xml:space="preserve">£  9,00,000.00 </w:t>
            </w:r>
            <w:bookmarkEnd w:id="5"/>
          </w:p>
        </w:tc>
        <w:tc>
          <w:tcPr>
            <w:tcW w:w="1632" w:type="dxa"/>
            <w:tcBorders>
              <w:top w:val="nil"/>
              <w:left w:val="nil"/>
              <w:bottom w:val="single" w:sz="8" w:space="0" w:color="auto"/>
              <w:right w:val="single" w:sz="8" w:space="0" w:color="auto"/>
            </w:tcBorders>
            <w:shd w:val="clear" w:color="auto" w:fill="auto"/>
            <w:noWrap/>
            <w:vAlign w:val="center"/>
            <w:hideMark/>
          </w:tcPr>
          <w:p w14:paraId="23B644D1"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9,50,000.00 </w:t>
            </w:r>
          </w:p>
        </w:tc>
        <w:tc>
          <w:tcPr>
            <w:tcW w:w="1645" w:type="dxa"/>
            <w:tcBorders>
              <w:top w:val="nil"/>
              <w:left w:val="nil"/>
              <w:bottom w:val="single" w:sz="8" w:space="0" w:color="auto"/>
              <w:right w:val="single" w:sz="8" w:space="0" w:color="auto"/>
            </w:tcBorders>
            <w:shd w:val="clear" w:color="auto" w:fill="auto"/>
            <w:noWrap/>
            <w:vAlign w:val="center"/>
            <w:hideMark/>
          </w:tcPr>
          <w:p w14:paraId="227ADA5F"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£11,00,000.00 </w:t>
            </w:r>
          </w:p>
        </w:tc>
        <w:tc>
          <w:tcPr>
            <w:tcW w:w="960" w:type="dxa"/>
            <w:tcBorders>
              <w:top w:val="nil"/>
              <w:left w:val="nil"/>
              <w:bottom w:val="single" w:sz="8" w:space="0" w:color="auto"/>
              <w:right w:val="single" w:sz="8" w:space="0" w:color="auto"/>
            </w:tcBorders>
            <w:shd w:val="clear" w:color="auto" w:fill="auto"/>
            <w:noWrap/>
            <w:vAlign w:val="center"/>
            <w:hideMark/>
          </w:tcPr>
          <w:p w14:paraId="5E183D2F"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5.56%</w:t>
            </w:r>
          </w:p>
        </w:tc>
        <w:tc>
          <w:tcPr>
            <w:tcW w:w="1100" w:type="dxa"/>
            <w:tcBorders>
              <w:top w:val="nil"/>
              <w:left w:val="nil"/>
              <w:bottom w:val="single" w:sz="8" w:space="0" w:color="auto"/>
              <w:right w:val="single" w:sz="8" w:space="0" w:color="auto"/>
            </w:tcBorders>
            <w:shd w:val="clear" w:color="auto" w:fill="auto"/>
            <w:noWrap/>
            <w:vAlign w:val="center"/>
            <w:hideMark/>
          </w:tcPr>
          <w:p w14:paraId="62F029A3"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15.79%</w:t>
            </w:r>
          </w:p>
        </w:tc>
      </w:tr>
      <w:tr w:rsidR="00F07399" w:rsidRPr="00C618F6" w14:paraId="155F15F0" w14:textId="77777777" w:rsidTr="00F07399">
        <w:trPr>
          <w:trHeight w:val="630"/>
        </w:trPr>
        <w:tc>
          <w:tcPr>
            <w:tcW w:w="2325" w:type="dxa"/>
            <w:tcBorders>
              <w:top w:val="nil"/>
              <w:left w:val="single" w:sz="8" w:space="0" w:color="auto"/>
              <w:bottom w:val="single" w:sz="8" w:space="0" w:color="auto"/>
              <w:right w:val="single" w:sz="8" w:space="0" w:color="auto"/>
            </w:tcBorders>
            <w:shd w:val="clear" w:color="auto" w:fill="auto"/>
            <w:noWrap/>
            <w:vAlign w:val="center"/>
            <w:hideMark/>
          </w:tcPr>
          <w:p w14:paraId="13F04726"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lastRenderedPageBreak/>
              <w:t>Net income</w:t>
            </w:r>
          </w:p>
        </w:tc>
        <w:tc>
          <w:tcPr>
            <w:tcW w:w="1632" w:type="dxa"/>
            <w:tcBorders>
              <w:top w:val="nil"/>
              <w:left w:val="nil"/>
              <w:bottom w:val="single" w:sz="8" w:space="0" w:color="auto"/>
              <w:right w:val="single" w:sz="8" w:space="0" w:color="auto"/>
            </w:tcBorders>
            <w:shd w:val="clear" w:color="auto" w:fill="auto"/>
            <w:noWrap/>
            <w:vAlign w:val="center"/>
            <w:hideMark/>
          </w:tcPr>
          <w:p w14:paraId="03E63C33"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3,00,000.00 </w:t>
            </w:r>
          </w:p>
        </w:tc>
        <w:tc>
          <w:tcPr>
            <w:tcW w:w="1632" w:type="dxa"/>
            <w:tcBorders>
              <w:top w:val="nil"/>
              <w:left w:val="nil"/>
              <w:bottom w:val="single" w:sz="8" w:space="0" w:color="auto"/>
              <w:right w:val="single" w:sz="8" w:space="0" w:color="auto"/>
            </w:tcBorders>
            <w:shd w:val="clear" w:color="auto" w:fill="auto"/>
            <w:noWrap/>
            <w:vAlign w:val="center"/>
            <w:hideMark/>
          </w:tcPr>
          <w:p w14:paraId="32A01744"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1,50,000.00 </w:t>
            </w:r>
          </w:p>
        </w:tc>
        <w:tc>
          <w:tcPr>
            <w:tcW w:w="1645" w:type="dxa"/>
            <w:tcBorders>
              <w:top w:val="nil"/>
              <w:left w:val="nil"/>
              <w:bottom w:val="single" w:sz="8" w:space="0" w:color="auto"/>
              <w:right w:val="single" w:sz="8" w:space="0" w:color="auto"/>
            </w:tcBorders>
            <w:shd w:val="clear" w:color="auto" w:fill="auto"/>
            <w:noWrap/>
            <w:vAlign w:val="center"/>
            <w:hideMark/>
          </w:tcPr>
          <w:p w14:paraId="42A96205"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1,50,000.00 </w:t>
            </w:r>
          </w:p>
        </w:tc>
        <w:tc>
          <w:tcPr>
            <w:tcW w:w="960" w:type="dxa"/>
            <w:tcBorders>
              <w:top w:val="nil"/>
              <w:left w:val="nil"/>
              <w:bottom w:val="single" w:sz="8" w:space="0" w:color="auto"/>
              <w:right w:val="single" w:sz="8" w:space="0" w:color="auto"/>
            </w:tcBorders>
            <w:shd w:val="clear" w:color="auto" w:fill="auto"/>
            <w:noWrap/>
            <w:vAlign w:val="center"/>
            <w:hideMark/>
          </w:tcPr>
          <w:p w14:paraId="77223D3E"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-50.00%</w:t>
            </w:r>
          </w:p>
        </w:tc>
        <w:tc>
          <w:tcPr>
            <w:tcW w:w="1100" w:type="dxa"/>
            <w:tcBorders>
              <w:top w:val="nil"/>
              <w:left w:val="nil"/>
              <w:bottom w:val="single" w:sz="8" w:space="0" w:color="auto"/>
              <w:right w:val="single" w:sz="8" w:space="0" w:color="auto"/>
            </w:tcBorders>
            <w:shd w:val="clear" w:color="auto" w:fill="auto"/>
            <w:noWrap/>
            <w:vAlign w:val="center"/>
            <w:hideMark/>
          </w:tcPr>
          <w:p w14:paraId="77947525"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-200.00%</w:t>
            </w:r>
          </w:p>
        </w:tc>
      </w:tr>
    </w:tbl>
    <w:p w14:paraId="7BD957A6" w14:textId="77777777" w:rsidR="00F07399" w:rsidRPr="00C618F6" w:rsidRDefault="00F07399" w:rsidP="00C618F6">
      <w:pPr>
        <w:spacing w:line="360" w:lineRule="auto"/>
        <w:rPr>
          <w:rFonts w:ascii="Arial" w:hAnsi="Arial" w:cs="Arial"/>
          <w:b/>
          <w:sz w:val="24"/>
          <w:szCs w:val="24"/>
        </w:rPr>
      </w:pPr>
    </w:p>
    <w:tbl>
      <w:tblPr>
        <w:tblW w:w="9340" w:type="dxa"/>
        <w:tblLook w:val="04A0" w:firstRow="1" w:lastRow="0" w:firstColumn="1" w:lastColumn="0" w:noHBand="0" w:noVBand="1"/>
      </w:tblPr>
      <w:tblGrid>
        <w:gridCol w:w="2555"/>
        <w:gridCol w:w="1587"/>
        <w:gridCol w:w="1587"/>
        <w:gridCol w:w="1587"/>
        <w:gridCol w:w="1012"/>
        <w:gridCol w:w="1012"/>
      </w:tblGrid>
      <w:tr w:rsidR="00DF23EB" w:rsidRPr="00C618F6" w14:paraId="695E661A" w14:textId="77777777" w:rsidTr="00F07399">
        <w:trPr>
          <w:trHeight w:val="320"/>
        </w:trPr>
        <w:tc>
          <w:tcPr>
            <w:tcW w:w="737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C0475BC"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Balance sheet</w:t>
            </w:r>
          </w:p>
        </w:tc>
        <w:tc>
          <w:tcPr>
            <w:tcW w:w="1966"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3225A602"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Change %</w:t>
            </w:r>
          </w:p>
        </w:tc>
      </w:tr>
      <w:tr w:rsidR="00DF23EB" w:rsidRPr="00C618F6" w14:paraId="12A36E59" w14:textId="77777777" w:rsidTr="00F07399">
        <w:trPr>
          <w:trHeight w:val="940"/>
        </w:trPr>
        <w:tc>
          <w:tcPr>
            <w:tcW w:w="2608" w:type="dxa"/>
            <w:tcBorders>
              <w:top w:val="nil"/>
              <w:left w:val="single" w:sz="8" w:space="0" w:color="auto"/>
              <w:bottom w:val="single" w:sz="8" w:space="0" w:color="auto"/>
              <w:right w:val="single" w:sz="8" w:space="0" w:color="auto"/>
            </w:tcBorders>
            <w:shd w:val="clear" w:color="auto" w:fill="auto"/>
            <w:noWrap/>
            <w:vAlign w:val="center"/>
            <w:hideMark/>
          </w:tcPr>
          <w:p w14:paraId="657FE94E"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Assets/Liability</w:t>
            </w:r>
          </w:p>
        </w:tc>
        <w:tc>
          <w:tcPr>
            <w:tcW w:w="1588" w:type="dxa"/>
            <w:tcBorders>
              <w:top w:val="nil"/>
              <w:left w:val="nil"/>
              <w:bottom w:val="single" w:sz="8" w:space="0" w:color="auto"/>
              <w:right w:val="single" w:sz="8" w:space="0" w:color="auto"/>
            </w:tcBorders>
            <w:shd w:val="clear" w:color="auto" w:fill="auto"/>
            <w:noWrap/>
            <w:vAlign w:val="center"/>
            <w:hideMark/>
          </w:tcPr>
          <w:p w14:paraId="77264AD2"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2021</w:t>
            </w:r>
          </w:p>
        </w:tc>
        <w:tc>
          <w:tcPr>
            <w:tcW w:w="1589" w:type="dxa"/>
            <w:tcBorders>
              <w:top w:val="nil"/>
              <w:left w:val="nil"/>
              <w:bottom w:val="single" w:sz="8" w:space="0" w:color="auto"/>
              <w:right w:val="single" w:sz="8" w:space="0" w:color="auto"/>
            </w:tcBorders>
            <w:shd w:val="clear" w:color="auto" w:fill="auto"/>
            <w:noWrap/>
            <w:vAlign w:val="center"/>
            <w:hideMark/>
          </w:tcPr>
          <w:p w14:paraId="1311534D"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2022</w:t>
            </w:r>
          </w:p>
        </w:tc>
        <w:tc>
          <w:tcPr>
            <w:tcW w:w="1589" w:type="dxa"/>
            <w:tcBorders>
              <w:top w:val="nil"/>
              <w:left w:val="nil"/>
              <w:bottom w:val="single" w:sz="8" w:space="0" w:color="auto"/>
              <w:right w:val="single" w:sz="8" w:space="0" w:color="auto"/>
            </w:tcBorders>
            <w:shd w:val="clear" w:color="auto" w:fill="auto"/>
            <w:noWrap/>
            <w:vAlign w:val="center"/>
            <w:hideMark/>
          </w:tcPr>
          <w:p w14:paraId="1AB571F0"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2023</w:t>
            </w:r>
          </w:p>
        </w:tc>
        <w:tc>
          <w:tcPr>
            <w:tcW w:w="983" w:type="dxa"/>
            <w:tcBorders>
              <w:top w:val="nil"/>
              <w:left w:val="nil"/>
              <w:bottom w:val="single" w:sz="8" w:space="0" w:color="auto"/>
              <w:right w:val="single" w:sz="8" w:space="0" w:color="auto"/>
            </w:tcBorders>
            <w:shd w:val="clear" w:color="auto" w:fill="auto"/>
            <w:noWrap/>
            <w:vAlign w:val="center"/>
            <w:hideMark/>
          </w:tcPr>
          <w:p w14:paraId="3DE0CA2C"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2022</w:t>
            </w:r>
          </w:p>
        </w:tc>
        <w:tc>
          <w:tcPr>
            <w:tcW w:w="983" w:type="dxa"/>
            <w:tcBorders>
              <w:top w:val="nil"/>
              <w:left w:val="nil"/>
              <w:bottom w:val="single" w:sz="8" w:space="0" w:color="auto"/>
              <w:right w:val="single" w:sz="8" w:space="0" w:color="auto"/>
            </w:tcBorders>
            <w:shd w:val="clear" w:color="auto" w:fill="auto"/>
            <w:noWrap/>
            <w:vAlign w:val="center"/>
            <w:hideMark/>
          </w:tcPr>
          <w:p w14:paraId="73B8C67C"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2023</w:t>
            </w:r>
          </w:p>
        </w:tc>
      </w:tr>
      <w:tr w:rsidR="00DF23EB" w:rsidRPr="00C618F6" w14:paraId="68C81BFA" w14:textId="77777777" w:rsidTr="00F07399">
        <w:trPr>
          <w:trHeight w:val="1560"/>
        </w:trPr>
        <w:tc>
          <w:tcPr>
            <w:tcW w:w="2608" w:type="dxa"/>
            <w:tcBorders>
              <w:top w:val="nil"/>
              <w:left w:val="single" w:sz="8" w:space="0" w:color="auto"/>
              <w:bottom w:val="single" w:sz="8" w:space="0" w:color="auto"/>
              <w:right w:val="single" w:sz="8" w:space="0" w:color="auto"/>
            </w:tcBorders>
            <w:shd w:val="clear" w:color="auto" w:fill="auto"/>
            <w:noWrap/>
            <w:vAlign w:val="center"/>
            <w:hideMark/>
          </w:tcPr>
          <w:p w14:paraId="22CD0402"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Cash and cash equivalent</w:t>
            </w:r>
          </w:p>
        </w:tc>
        <w:tc>
          <w:tcPr>
            <w:tcW w:w="1588" w:type="dxa"/>
            <w:tcBorders>
              <w:top w:val="nil"/>
              <w:left w:val="nil"/>
              <w:bottom w:val="single" w:sz="8" w:space="0" w:color="auto"/>
              <w:right w:val="single" w:sz="8" w:space="0" w:color="auto"/>
            </w:tcBorders>
            <w:shd w:val="clear" w:color="auto" w:fill="auto"/>
            <w:noWrap/>
            <w:vAlign w:val="center"/>
            <w:hideMark/>
          </w:tcPr>
          <w:p w14:paraId="2E1F72A1"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1,00,000.00 </w:t>
            </w:r>
          </w:p>
        </w:tc>
        <w:tc>
          <w:tcPr>
            <w:tcW w:w="1589" w:type="dxa"/>
            <w:tcBorders>
              <w:top w:val="nil"/>
              <w:left w:val="nil"/>
              <w:bottom w:val="single" w:sz="8" w:space="0" w:color="auto"/>
              <w:right w:val="single" w:sz="8" w:space="0" w:color="auto"/>
            </w:tcBorders>
            <w:shd w:val="clear" w:color="auto" w:fill="auto"/>
            <w:noWrap/>
            <w:vAlign w:val="center"/>
            <w:hideMark/>
          </w:tcPr>
          <w:p w14:paraId="077D6348"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80,000.00 </w:t>
            </w:r>
          </w:p>
        </w:tc>
        <w:tc>
          <w:tcPr>
            <w:tcW w:w="1589" w:type="dxa"/>
            <w:tcBorders>
              <w:top w:val="nil"/>
              <w:left w:val="nil"/>
              <w:bottom w:val="single" w:sz="8" w:space="0" w:color="auto"/>
              <w:right w:val="single" w:sz="8" w:space="0" w:color="auto"/>
            </w:tcBorders>
            <w:shd w:val="clear" w:color="auto" w:fill="auto"/>
            <w:noWrap/>
            <w:vAlign w:val="center"/>
            <w:hideMark/>
          </w:tcPr>
          <w:p w14:paraId="70567DFF"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20,000.00 </w:t>
            </w:r>
          </w:p>
        </w:tc>
        <w:tc>
          <w:tcPr>
            <w:tcW w:w="983" w:type="dxa"/>
            <w:tcBorders>
              <w:top w:val="nil"/>
              <w:left w:val="nil"/>
              <w:bottom w:val="single" w:sz="8" w:space="0" w:color="auto"/>
              <w:right w:val="single" w:sz="8" w:space="0" w:color="auto"/>
            </w:tcBorders>
            <w:shd w:val="clear" w:color="auto" w:fill="auto"/>
            <w:noWrap/>
            <w:vAlign w:val="center"/>
            <w:hideMark/>
          </w:tcPr>
          <w:p w14:paraId="412C8C5C"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-20.00%</w:t>
            </w:r>
          </w:p>
        </w:tc>
        <w:tc>
          <w:tcPr>
            <w:tcW w:w="983" w:type="dxa"/>
            <w:tcBorders>
              <w:top w:val="nil"/>
              <w:left w:val="nil"/>
              <w:bottom w:val="single" w:sz="8" w:space="0" w:color="auto"/>
              <w:right w:val="single" w:sz="8" w:space="0" w:color="auto"/>
            </w:tcBorders>
            <w:shd w:val="clear" w:color="auto" w:fill="auto"/>
            <w:noWrap/>
            <w:vAlign w:val="center"/>
            <w:hideMark/>
          </w:tcPr>
          <w:p w14:paraId="65116E7A"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-75.00%</w:t>
            </w:r>
          </w:p>
        </w:tc>
      </w:tr>
      <w:tr w:rsidR="00DF23EB" w:rsidRPr="00C618F6" w14:paraId="4B7122B8" w14:textId="77777777" w:rsidTr="00F07399">
        <w:trPr>
          <w:trHeight w:val="1250"/>
        </w:trPr>
        <w:tc>
          <w:tcPr>
            <w:tcW w:w="2608" w:type="dxa"/>
            <w:tcBorders>
              <w:top w:val="nil"/>
              <w:left w:val="single" w:sz="8" w:space="0" w:color="auto"/>
              <w:bottom w:val="single" w:sz="8" w:space="0" w:color="auto"/>
              <w:right w:val="single" w:sz="8" w:space="0" w:color="auto"/>
            </w:tcBorders>
            <w:shd w:val="clear" w:color="auto" w:fill="auto"/>
            <w:noWrap/>
            <w:vAlign w:val="center"/>
            <w:hideMark/>
          </w:tcPr>
          <w:p w14:paraId="5FE647F8"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Accounts receivables</w:t>
            </w:r>
          </w:p>
        </w:tc>
        <w:tc>
          <w:tcPr>
            <w:tcW w:w="1588" w:type="dxa"/>
            <w:tcBorders>
              <w:top w:val="nil"/>
              <w:left w:val="nil"/>
              <w:bottom w:val="single" w:sz="8" w:space="0" w:color="auto"/>
              <w:right w:val="single" w:sz="8" w:space="0" w:color="auto"/>
            </w:tcBorders>
            <w:shd w:val="clear" w:color="auto" w:fill="auto"/>
            <w:noWrap/>
            <w:vAlign w:val="center"/>
            <w:hideMark/>
          </w:tcPr>
          <w:p w14:paraId="2063E27E"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50,000.00 </w:t>
            </w:r>
          </w:p>
        </w:tc>
        <w:tc>
          <w:tcPr>
            <w:tcW w:w="1589" w:type="dxa"/>
            <w:tcBorders>
              <w:top w:val="nil"/>
              <w:left w:val="nil"/>
              <w:bottom w:val="single" w:sz="8" w:space="0" w:color="auto"/>
              <w:right w:val="single" w:sz="8" w:space="0" w:color="auto"/>
            </w:tcBorders>
            <w:shd w:val="clear" w:color="auto" w:fill="auto"/>
            <w:noWrap/>
            <w:vAlign w:val="center"/>
            <w:hideMark/>
          </w:tcPr>
          <w:p w14:paraId="32F4B6BE"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40,000.00 </w:t>
            </w:r>
          </w:p>
        </w:tc>
        <w:tc>
          <w:tcPr>
            <w:tcW w:w="1589" w:type="dxa"/>
            <w:tcBorders>
              <w:top w:val="nil"/>
              <w:left w:val="nil"/>
              <w:bottom w:val="single" w:sz="8" w:space="0" w:color="auto"/>
              <w:right w:val="single" w:sz="8" w:space="0" w:color="auto"/>
            </w:tcBorders>
            <w:shd w:val="clear" w:color="auto" w:fill="auto"/>
            <w:noWrap/>
            <w:vAlign w:val="center"/>
            <w:hideMark/>
          </w:tcPr>
          <w:p w14:paraId="71136EFD"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30,000.00 </w:t>
            </w:r>
          </w:p>
        </w:tc>
        <w:tc>
          <w:tcPr>
            <w:tcW w:w="983" w:type="dxa"/>
            <w:tcBorders>
              <w:top w:val="nil"/>
              <w:left w:val="nil"/>
              <w:bottom w:val="single" w:sz="8" w:space="0" w:color="auto"/>
              <w:right w:val="single" w:sz="8" w:space="0" w:color="auto"/>
            </w:tcBorders>
            <w:shd w:val="clear" w:color="auto" w:fill="auto"/>
            <w:noWrap/>
            <w:vAlign w:val="center"/>
            <w:hideMark/>
          </w:tcPr>
          <w:p w14:paraId="1195C331"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-20.00%</w:t>
            </w:r>
          </w:p>
        </w:tc>
        <w:tc>
          <w:tcPr>
            <w:tcW w:w="983" w:type="dxa"/>
            <w:tcBorders>
              <w:top w:val="nil"/>
              <w:left w:val="nil"/>
              <w:bottom w:val="single" w:sz="8" w:space="0" w:color="auto"/>
              <w:right w:val="single" w:sz="8" w:space="0" w:color="auto"/>
            </w:tcBorders>
            <w:shd w:val="clear" w:color="auto" w:fill="auto"/>
            <w:noWrap/>
            <w:vAlign w:val="center"/>
            <w:hideMark/>
          </w:tcPr>
          <w:p w14:paraId="396DFC34"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-25.00%</w:t>
            </w:r>
          </w:p>
        </w:tc>
      </w:tr>
      <w:tr w:rsidR="00DF23EB" w:rsidRPr="00C618F6" w14:paraId="744F911F" w14:textId="77777777" w:rsidTr="00F07399">
        <w:trPr>
          <w:trHeight w:val="1250"/>
        </w:trPr>
        <w:tc>
          <w:tcPr>
            <w:tcW w:w="2608" w:type="dxa"/>
            <w:tcBorders>
              <w:top w:val="nil"/>
              <w:left w:val="single" w:sz="8" w:space="0" w:color="auto"/>
              <w:bottom w:val="single" w:sz="8" w:space="0" w:color="auto"/>
              <w:right w:val="single" w:sz="8" w:space="0" w:color="auto"/>
            </w:tcBorders>
            <w:shd w:val="clear" w:color="auto" w:fill="auto"/>
            <w:noWrap/>
            <w:vAlign w:val="center"/>
            <w:hideMark/>
          </w:tcPr>
          <w:p w14:paraId="4E4DBFCA"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Property and equipment</w:t>
            </w:r>
          </w:p>
        </w:tc>
        <w:tc>
          <w:tcPr>
            <w:tcW w:w="1588" w:type="dxa"/>
            <w:tcBorders>
              <w:top w:val="nil"/>
              <w:left w:val="nil"/>
              <w:bottom w:val="single" w:sz="8" w:space="0" w:color="auto"/>
              <w:right w:val="single" w:sz="8" w:space="0" w:color="auto"/>
            </w:tcBorders>
            <w:shd w:val="clear" w:color="auto" w:fill="auto"/>
            <w:noWrap/>
            <w:vAlign w:val="center"/>
            <w:hideMark/>
          </w:tcPr>
          <w:p w14:paraId="17C38526"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£ 20,00,000.00 </w:t>
            </w:r>
          </w:p>
        </w:tc>
        <w:tc>
          <w:tcPr>
            <w:tcW w:w="1589" w:type="dxa"/>
            <w:tcBorders>
              <w:top w:val="nil"/>
              <w:left w:val="nil"/>
              <w:bottom w:val="single" w:sz="8" w:space="0" w:color="auto"/>
              <w:right w:val="single" w:sz="8" w:space="0" w:color="auto"/>
            </w:tcBorders>
            <w:shd w:val="clear" w:color="auto" w:fill="auto"/>
            <w:noWrap/>
            <w:vAlign w:val="center"/>
            <w:hideMark/>
          </w:tcPr>
          <w:p w14:paraId="42D7B156"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£ 20,00,000.00 </w:t>
            </w:r>
          </w:p>
        </w:tc>
        <w:tc>
          <w:tcPr>
            <w:tcW w:w="1589" w:type="dxa"/>
            <w:tcBorders>
              <w:top w:val="nil"/>
              <w:left w:val="nil"/>
              <w:bottom w:val="single" w:sz="8" w:space="0" w:color="auto"/>
              <w:right w:val="single" w:sz="8" w:space="0" w:color="auto"/>
            </w:tcBorders>
            <w:shd w:val="clear" w:color="auto" w:fill="auto"/>
            <w:noWrap/>
            <w:vAlign w:val="center"/>
            <w:hideMark/>
          </w:tcPr>
          <w:p w14:paraId="67BB025D"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£ 18,00,000.00 </w:t>
            </w:r>
          </w:p>
        </w:tc>
        <w:tc>
          <w:tcPr>
            <w:tcW w:w="983" w:type="dxa"/>
            <w:tcBorders>
              <w:top w:val="nil"/>
              <w:left w:val="nil"/>
              <w:bottom w:val="single" w:sz="8" w:space="0" w:color="auto"/>
              <w:right w:val="single" w:sz="8" w:space="0" w:color="auto"/>
            </w:tcBorders>
            <w:shd w:val="clear" w:color="auto" w:fill="auto"/>
            <w:noWrap/>
            <w:vAlign w:val="center"/>
            <w:hideMark/>
          </w:tcPr>
          <w:p w14:paraId="0C5686A0"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0.00%</w:t>
            </w:r>
          </w:p>
        </w:tc>
        <w:tc>
          <w:tcPr>
            <w:tcW w:w="983" w:type="dxa"/>
            <w:tcBorders>
              <w:top w:val="nil"/>
              <w:left w:val="nil"/>
              <w:bottom w:val="single" w:sz="8" w:space="0" w:color="auto"/>
              <w:right w:val="single" w:sz="8" w:space="0" w:color="auto"/>
            </w:tcBorders>
            <w:shd w:val="clear" w:color="auto" w:fill="auto"/>
            <w:noWrap/>
            <w:vAlign w:val="center"/>
            <w:hideMark/>
          </w:tcPr>
          <w:p w14:paraId="6E775D9F"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-10.00%</w:t>
            </w:r>
          </w:p>
        </w:tc>
      </w:tr>
      <w:tr w:rsidR="00DF23EB" w:rsidRPr="00C618F6" w14:paraId="70368FE0" w14:textId="77777777" w:rsidTr="00F07399">
        <w:trPr>
          <w:trHeight w:val="630"/>
        </w:trPr>
        <w:tc>
          <w:tcPr>
            <w:tcW w:w="2608" w:type="dxa"/>
            <w:tcBorders>
              <w:top w:val="nil"/>
              <w:left w:val="single" w:sz="8" w:space="0" w:color="auto"/>
              <w:bottom w:val="single" w:sz="8" w:space="0" w:color="auto"/>
              <w:right w:val="single" w:sz="8" w:space="0" w:color="auto"/>
            </w:tcBorders>
            <w:shd w:val="clear" w:color="auto" w:fill="auto"/>
            <w:noWrap/>
            <w:vAlign w:val="center"/>
            <w:hideMark/>
          </w:tcPr>
          <w:p w14:paraId="2B7F55EA"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Total assets</w:t>
            </w:r>
          </w:p>
        </w:tc>
        <w:tc>
          <w:tcPr>
            <w:tcW w:w="1588" w:type="dxa"/>
            <w:tcBorders>
              <w:top w:val="nil"/>
              <w:left w:val="nil"/>
              <w:bottom w:val="single" w:sz="8" w:space="0" w:color="auto"/>
              <w:right w:val="single" w:sz="8" w:space="0" w:color="auto"/>
            </w:tcBorders>
            <w:shd w:val="clear" w:color="auto" w:fill="auto"/>
            <w:noWrap/>
            <w:vAlign w:val="center"/>
            <w:hideMark/>
          </w:tcPr>
          <w:p w14:paraId="4F0FAB07"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£ 21,50,000.00 </w:t>
            </w:r>
          </w:p>
        </w:tc>
        <w:tc>
          <w:tcPr>
            <w:tcW w:w="1589" w:type="dxa"/>
            <w:tcBorders>
              <w:top w:val="nil"/>
              <w:left w:val="nil"/>
              <w:bottom w:val="single" w:sz="8" w:space="0" w:color="auto"/>
              <w:right w:val="single" w:sz="8" w:space="0" w:color="auto"/>
            </w:tcBorders>
            <w:shd w:val="clear" w:color="auto" w:fill="auto"/>
            <w:noWrap/>
            <w:vAlign w:val="center"/>
            <w:hideMark/>
          </w:tcPr>
          <w:p w14:paraId="27210E27"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£ 21,20,000.00 </w:t>
            </w:r>
          </w:p>
        </w:tc>
        <w:tc>
          <w:tcPr>
            <w:tcW w:w="1589" w:type="dxa"/>
            <w:tcBorders>
              <w:top w:val="nil"/>
              <w:left w:val="nil"/>
              <w:bottom w:val="single" w:sz="8" w:space="0" w:color="auto"/>
              <w:right w:val="single" w:sz="8" w:space="0" w:color="auto"/>
            </w:tcBorders>
            <w:shd w:val="clear" w:color="auto" w:fill="auto"/>
            <w:noWrap/>
            <w:vAlign w:val="center"/>
            <w:hideMark/>
          </w:tcPr>
          <w:p w14:paraId="3A28A325"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£ 18,50,000.00 </w:t>
            </w:r>
          </w:p>
        </w:tc>
        <w:tc>
          <w:tcPr>
            <w:tcW w:w="983" w:type="dxa"/>
            <w:tcBorders>
              <w:top w:val="nil"/>
              <w:left w:val="nil"/>
              <w:bottom w:val="single" w:sz="8" w:space="0" w:color="auto"/>
              <w:right w:val="single" w:sz="8" w:space="0" w:color="auto"/>
            </w:tcBorders>
            <w:shd w:val="clear" w:color="auto" w:fill="auto"/>
            <w:noWrap/>
            <w:vAlign w:val="center"/>
            <w:hideMark/>
          </w:tcPr>
          <w:p w14:paraId="44078607"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-1.40%</w:t>
            </w:r>
          </w:p>
        </w:tc>
        <w:tc>
          <w:tcPr>
            <w:tcW w:w="983" w:type="dxa"/>
            <w:tcBorders>
              <w:top w:val="nil"/>
              <w:left w:val="nil"/>
              <w:bottom w:val="single" w:sz="8" w:space="0" w:color="auto"/>
              <w:right w:val="single" w:sz="8" w:space="0" w:color="auto"/>
            </w:tcBorders>
            <w:shd w:val="clear" w:color="auto" w:fill="auto"/>
            <w:noWrap/>
            <w:vAlign w:val="center"/>
            <w:hideMark/>
          </w:tcPr>
          <w:p w14:paraId="6FAD8E3C"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-12.74%</w:t>
            </w:r>
          </w:p>
        </w:tc>
      </w:tr>
      <w:tr w:rsidR="00DF23EB" w:rsidRPr="00C618F6" w14:paraId="0651FF02" w14:textId="77777777" w:rsidTr="00F07399">
        <w:trPr>
          <w:trHeight w:val="1250"/>
        </w:trPr>
        <w:tc>
          <w:tcPr>
            <w:tcW w:w="2608" w:type="dxa"/>
            <w:tcBorders>
              <w:top w:val="nil"/>
              <w:left w:val="single" w:sz="8" w:space="0" w:color="auto"/>
              <w:bottom w:val="single" w:sz="8" w:space="0" w:color="auto"/>
              <w:right w:val="single" w:sz="8" w:space="0" w:color="auto"/>
            </w:tcBorders>
            <w:shd w:val="clear" w:color="auto" w:fill="auto"/>
            <w:noWrap/>
            <w:vAlign w:val="center"/>
            <w:hideMark/>
          </w:tcPr>
          <w:p w14:paraId="783A7CC8"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Accounts payables</w:t>
            </w:r>
          </w:p>
        </w:tc>
        <w:tc>
          <w:tcPr>
            <w:tcW w:w="1588" w:type="dxa"/>
            <w:tcBorders>
              <w:top w:val="nil"/>
              <w:left w:val="nil"/>
              <w:bottom w:val="single" w:sz="8" w:space="0" w:color="auto"/>
              <w:right w:val="single" w:sz="8" w:space="0" w:color="auto"/>
            </w:tcBorders>
            <w:shd w:val="clear" w:color="auto" w:fill="auto"/>
            <w:noWrap/>
            <w:vAlign w:val="center"/>
            <w:hideMark/>
          </w:tcPr>
          <w:p w14:paraId="76D200F6"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30,000.00 </w:t>
            </w:r>
          </w:p>
        </w:tc>
        <w:tc>
          <w:tcPr>
            <w:tcW w:w="1589" w:type="dxa"/>
            <w:tcBorders>
              <w:top w:val="nil"/>
              <w:left w:val="nil"/>
              <w:bottom w:val="single" w:sz="8" w:space="0" w:color="auto"/>
              <w:right w:val="single" w:sz="8" w:space="0" w:color="auto"/>
            </w:tcBorders>
            <w:shd w:val="clear" w:color="auto" w:fill="auto"/>
            <w:noWrap/>
            <w:vAlign w:val="center"/>
            <w:hideMark/>
          </w:tcPr>
          <w:p w14:paraId="717BC464"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40,000.00 </w:t>
            </w:r>
          </w:p>
        </w:tc>
        <w:tc>
          <w:tcPr>
            <w:tcW w:w="1589" w:type="dxa"/>
            <w:tcBorders>
              <w:top w:val="nil"/>
              <w:left w:val="nil"/>
              <w:bottom w:val="single" w:sz="8" w:space="0" w:color="auto"/>
              <w:right w:val="single" w:sz="8" w:space="0" w:color="auto"/>
            </w:tcBorders>
            <w:shd w:val="clear" w:color="auto" w:fill="auto"/>
            <w:noWrap/>
            <w:vAlign w:val="center"/>
            <w:hideMark/>
          </w:tcPr>
          <w:p w14:paraId="342A273E"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50,000.00 </w:t>
            </w:r>
          </w:p>
        </w:tc>
        <w:tc>
          <w:tcPr>
            <w:tcW w:w="983" w:type="dxa"/>
            <w:tcBorders>
              <w:top w:val="nil"/>
              <w:left w:val="nil"/>
              <w:bottom w:val="single" w:sz="8" w:space="0" w:color="auto"/>
              <w:right w:val="single" w:sz="8" w:space="0" w:color="auto"/>
            </w:tcBorders>
            <w:shd w:val="clear" w:color="auto" w:fill="auto"/>
            <w:noWrap/>
            <w:vAlign w:val="center"/>
            <w:hideMark/>
          </w:tcPr>
          <w:p w14:paraId="50303330"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33.33%</w:t>
            </w:r>
          </w:p>
        </w:tc>
        <w:tc>
          <w:tcPr>
            <w:tcW w:w="983" w:type="dxa"/>
            <w:tcBorders>
              <w:top w:val="nil"/>
              <w:left w:val="nil"/>
              <w:bottom w:val="single" w:sz="8" w:space="0" w:color="auto"/>
              <w:right w:val="single" w:sz="8" w:space="0" w:color="auto"/>
            </w:tcBorders>
            <w:shd w:val="clear" w:color="auto" w:fill="auto"/>
            <w:noWrap/>
            <w:vAlign w:val="center"/>
            <w:hideMark/>
          </w:tcPr>
          <w:p w14:paraId="6428A515"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25.00%</w:t>
            </w:r>
          </w:p>
        </w:tc>
      </w:tr>
      <w:tr w:rsidR="00DF23EB" w:rsidRPr="00C618F6" w14:paraId="7DBEFA54" w14:textId="77777777" w:rsidTr="00F07399">
        <w:trPr>
          <w:trHeight w:val="940"/>
        </w:trPr>
        <w:tc>
          <w:tcPr>
            <w:tcW w:w="2608" w:type="dxa"/>
            <w:tcBorders>
              <w:top w:val="nil"/>
              <w:left w:val="single" w:sz="8" w:space="0" w:color="auto"/>
              <w:bottom w:val="single" w:sz="8" w:space="0" w:color="auto"/>
              <w:right w:val="single" w:sz="8" w:space="0" w:color="auto"/>
            </w:tcBorders>
            <w:shd w:val="clear" w:color="auto" w:fill="auto"/>
            <w:noWrap/>
            <w:vAlign w:val="center"/>
            <w:hideMark/>
          </w:tcPr>
          <w:p w14:paraId="12B0A42E"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Long term debt</w:t>
            </w:r>
          </w:p>
        </w:tc>
        <w:tc>
          <w:tcPr>
            <w:tcW w:w="1588" w:type="dxa"/>
            <w:tcBorders>
              <w:top w:val="nil"/>
              <w:left w:val="nil"/>
              <w:bottom w:val="single" w:sz="8" w:space="0" w:color="auto"/>
              <w:right w:val="single" w:sz="8" w:space="0" w:color="auto"/>
            </w:tcBorders>
            <w:shd w:val="clear" w:color="auto" w:fill="auto"/>
            <w:noWrap/>
            <w:vAlign w:val="center"/>
            <w:hideMark/>
          </w:tcPr>
          <w:p w14:paraId="1D9731E2"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£ 15,00,000.00 </w:t>
            </w:r>
          </w:p>
        </w:tc>
        <w:tc>
          <w:tcPr>
            <w:tcW w:w="1589" w:type="dxa"/>
            <w:tcBorders>
              <w:top w:val="nil"/>
              <w:left w:val="nil"/>
              <w:bottom w:val="single" w:sz="8" w:space="0" w:color="auto"/>
              <w:right w:val="single" w:sz="8" w:space="0" w:color="auto"/>
            </w:tcBorders>
            <w:shd w:val="clear" w:color="auto" w:fill="auto"/>
            <w:noWrap/>
            <w:vAlign w:val="center"/>
            <w:hideMark/>
          </w:tcPr>
          <w:p w14:paraId="4C617548"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£ 15,00,000.00 </w:t>
            </w:r>
          </w:p>
        </w:tc>
        <w:tc>
          <w:tcPr>
            <w:tcW w:w="1589" w:type="dxa"/>
            <w:tcBorders>
              <w:top w:val="nil"/>
              <w:left w:val="nil"/>
              <w:bottom w:val="single" w:sz="8" w:space="0" w:color="auto"/>
              <w:right w:val="single" w:sz="8" w:space="0" w:color="auto"/>
            </w:tcBorders>
            <w:shd w:val="clear" w:color="auto" w:fill="auto"/>
            <w:noWrap/>
            <w:vAlign w:val="center"/>
            <w:hideMark/>
          </w:tcPr>
          <w:p w14:paraId="51DD1E40"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 xml:space="preserve"> £ 15,00,000.00 </w:t>
            </w:r>
          </w:p>
        </w:tc>
        <w:tc>
          <w:tcPr>
            <w:tcW w:w="983" w:type="dxa"/>
            <w:tcBorders>
              <w:top w:val="nil"/>
              <w:left w:val="nil"/>
              <w:bottom w:val="single" w:sz="8" w:space="0" w:color="auto"/>
              <w:right w:val="single" w:sz="8" w:space="0" w:color="auto"/>
            </w:tcBorders>
            <w:shd w:val="clear" w:color="auto" w:fill="auto"/>
            <w:noWrap/>
            <w:vAlign w:val="center"/>
            <w:hideMark/>
          </w:tcPr>
          <w:p w14:paraId="2ADE67F3"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0.00%</w:t>
            </w:r>
          </w:p>
        </w:tc>
        <w:tc>
          <w:tcPr>
            <w:tcW w:w="983" w:type="dxa"/>
            <w:tcBorders>
              <w:top w:val="nil"/>
              <w:left w:val="nil"/>
              <w:bottom w:val="single" w:sz="8" w:space="0" w:color="auto"/>
              <w:right w:val="single" w:sz="8" w:space="0" w:color="auto"/>
            </w:tcBorders>
            <w:shd w:val="clear" w:color="auto" w:fill="auto"/>
            <w:noWrap/>
            <w:vAlign w:val="center"/>
            <w:hideMark/>
          </w:tcPr>
          <w:p w14:paraId="3146A1EE" w14:textId="77777777" w:rsidR="00F07399" w:rsidRPr="00C618F6" w:rsidRDefault="00F07399" w:rsidP="00C618F6">
            <w:pPr>
              <w:spacing w:before="0" w:after="0" w:line="360" w:lineRule="auto"/>
              <w:rPr>
                <w:rFonts w:ascii="Arial" w:eastAsia="Times New Roman" w:hAnsi="Arial" w:cs="Arial"/>
                <w:sz w:val="24"/>
                <w:szCs w:val="24"/>
                <w:lang w:eastAsia="en-IN" w:bidi="hi-IN"/>
              </w:rPr>
            </w:pPr>
            <w:r w:rsidRPr="00C618F6">
              <w:rPr>
                <w:rFonts w:ascii="Arial" w:eastAsia="Times New Roman" w:hAnsi="Arial" w:cs="Arial"/>
                <w:sz w:val="24"/>
                <w:szCs w:val="24"/>
                <w:lang w:eastAsia="en-IN" w:bidi="hi-IN"/>
              </w:rPr>
              <w:t>0.00%</w:t>
            </w:r>
          </w:p>
        </w:tc>
      </w:tr>
      <w:tr w:rsidR="00DF23EB" w:rsidRPr="00C618F6" w14:paraId="097CE6AD" w14:textId="77777777" w:rsidTr="00F07399">
        <w:trPr>
          <w:trHeight w:val="940"/>
        </w:trPr>
        <w:tc>
          <w:tcPr>
            <w:tcW w:w="2608" w:type="dxa"/>
            <w:tcBorders>
              <w:top w:val="nil"/>
              <w:left w:val="single" w:sz="8" w:space="0" w:color="auto"/>
              <w:bottom w:val="single" w:sz="8" w:space="0" w:color="auto"/>
              <w:right w:val="single" w:sz="8" w:space="0" w:color="auto"/>
            </w:tcBorders>
            <w:shd w:val="clear" w:color="auto" w:fill="auto"/>
            <w:noWrap/>
            <w:vAlign w:val="center"/>
            <w:hideMark/>
          </w:tcPr>
          <w:p w14:paraId="229664AD"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Total liabilities</w:t>
            </w:r>
          </w:p>
        </w:tc>
        <w:tc>
          <w:tcPr>
            <w:tcW w:w="1588" w:type="dxa"/>
            <w:tcBorders>
              <w:top w:val="nil"/>
              <w:left w:val="nil"/>
              <w:bottom w:val="single" w:sz="8" w:space="0" w:color="auto"/>
              <w:right w:val="single" w:sz="8" w:space="0" w:color="auto"/>
            </w:tcBorders>
            <w:shd w:val="clear" w:color="auto" w:fill="auto"/>
            <w:noWrap/>
            <w:vAlign w:val="center"/>
            <w:hideMark/>
          </w:tcPr>
          <w:p w14:paraId="7EA0F392"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£ 15,30,000.00 </w:t>
            </w:r>
          </w:p>
        </w:tc>
        <w:tc>
          <w:tcPr>
            <w:tcW w:w="1589" w:type="dxa"/>
            <w:tcBorders>
              <w:top w:val="nil"/>
              <w:left w:val="nil"/>
              <w:bottom w:val="single" w:sz="8" w:space="0" w:color="auto"/>
              <w:right w:val="single" w:sz="8" w:space="0" w:color="auto"/>
            </w:tcBorders>
            <w:shd w:val="clear" w:color="auto" w:fill="auto"/>
            <w:noWrap/>
            <w:vAlign w:val="center"/>
            <w:hideMark/>
          </w:tcPr>
          <w:p w14:paraId="7FAD271D"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£ 15,40,000.00 </w:t>
            </w:r>
          </w:p>
        </w:tc>
        <w:tc>
          <w:tcPr>
            <w:tcW w:w="1589" w:type="dxa"/>
            <w:tcBorders>
              <w:top w:val="nil"/>
              <w:left w:val="nil"/>
              <w:bottom w:val="single" w:sz="8" w:space="0" w:color="auto"/>
              <w:right w:val="single" w:sz="8" w:space="0" w:color="auto"/>
            </w:tcBorders>
            <w:shd w:val="clear" w:color="auto" w:fill="auto"/>
            <w:noWrap/>
            <w:vAlign w:val="center"/>
            <w:hideMark/>
          </w:tcPr>
          <w:p w14:paraId="30C28623"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£ 15,50,000.00 </w:t>
            </w:r>
          </w:p>
        </w:tc>
        <w:tc>
          <w:tcPr>
            <w:tcW w:w="983" w:type="dxa"/>
            <w:tcBorders>
              <w:top w:val="nil"/>
              <w:left w:val="nil"/>
              <w:bottom w:val="single" w:sz="8" w:space="0" w:color="auto"/>
              <w:right w:val="single" w:sz="8" w:space="0" w:color="auto"/>
            </w:tcBorders>
            <w:shd w:val="clear" w:color="auto" w:fill="auto"/>
            <w:noWrap/>
            <w:vAlign w:val="center"/>
            <w:hideMark/>
          </w:tcPr>
          <w:p w14:paraId="31A0B745"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0.65%</w:t>
            </w:r>
          </w:p>
        </w:tc>
        <w:tc>
          <w:tcPr>
            <w:tcW w:w="983" w:type="dxa"/>
            <w:tcBorders>
              <w:top w:val="nil"/>
              <w:left w:val="nil"/>
              <w:bottom w:val="single" w:sz="8" w:space="0" w:color="auto"/>
              <w:right w:val="single" w:sz="8" w:space="0" w:color="auto"/>
            </w:tcBorders>
            <w:shd w:val="clear" w:color="auto" w:fill="auto"/>
            <w:noWrap/>
            <w:vAlign w:val="center"/>
            <w:hideMark/>
          </w:tcPr>
          <w:p w14:paraId="7DA3A1A3"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0.65%</w:t>
            </w:r>
          </w:p>
        </w:tc>
      </w:tr>
      <w:tr w:rsidR="00DF23EB" w:rsidRPr="00C618F6" w14:paraId="5B57B762" w14:textId="77777777" w:rsidTr="00F07399">
        <w:trPr>
          <w:trHeight w:val="320"/>
        </w:trPr>
        <w:tc>
          <w:tcPr>
            <w:tcW w:w="2608" w:type="dxa"/>
            <w:tcBorders>
              <w:top w:val="nil"/>
              <w:left w:val="single" w:sz="8" w:space="0" w:color="auto"/>
              <w:bottom w:val="single" w:sz="8" w:space="0" w:color="auto"/>
              <w:right w:val="single" w:sz="8" w:space="0" w:color="auto"/>
            </w:tcBorders>
            <w:shd w:val="clear" w:color="auto" w:fill="auto"/>
            <w:noWrap/>
            <w:vAlign w:val="center"/>
            <w:hideMark/>
          </w:tcPr>
          <w:p w14:paraId="17AA2316"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lastRenderedPageBreak/>
              <w:t>Equity</w:t>
            </w:r>
          </w:p>
        </w:tc>
        <w:tc>
          <w:tcPr>
            <w:tcW w:w="1588" w:type="dxa"/>
            <w:tcBorders>
              <w:top w:val="nil"/>
              <w:left w:val="nil"/>
              <w:bottom w:val="single" w:sz="8" w:space="0" w:color="auto"/>
              <w:right w:val="single" w:sz="8" w:space="0" w:color="auto"/>
            </w:tcBorders>
            <w:shd w:val="clear" w:color="auto" w:fill="auto"/>
            <w:noWrap/>
            <w:vAlign w:val="center"/>
            <w:hideMark/>
          </w:tcPr>
          <w:p w14:paraId="7510CB38"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6,20,000.00 </w:t>
            </w:r>
          </w:p>
        </w:tc>
        <w:tc>
          <w:tcPr>
            <w:tcW w:w="1589" w:type="dxa"/>
            <w:tcBorders>
              <w:top w:val="nil"/>
              <w:left w:val="nil"/>
              <w:bottom w:val="single" w:sz="8" w:space="0" w:color="auto"/>
              <w:right w:val="single" w:sz="8" w:space="0" w:color="auto"/>
            </w:tcBorders>
            <w:shd w:val="clear" w:color="auto" w:fill="auto"/>
            <w:noWrap/>
            <w:vAlign w:val="center"/>
            <w:hideMark/>
          </w:tcPr>
          <w:p w14:paraId="20512772"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5,80,000.00 </w:t>
            </w:r>
          </w:p>
        </w:tc>
        <w:tc>
          <w:tcPr>
            <w:tcW w:w="1589" w:type="dxa"/>
            <w:tcBorders>
              <w:top w:val="nil"/>
              <w:left w:val="nil"/>
              <w:bottom w:val="single" w:sz="8" w:space="0" w:color="auto"/>
              <w:right w:val="single" w:sz="8" w:space="0" w:color="auto"/>
            </w:tcBorders>
            <w:shd w:val="clear" w:color="auto" w:fill="auto"/>
            <w:noWrap/>
            <w:vAlign w:val="center"/>
            <w:hideMark/>
          </w:tcPr>
          <w:p w14:paraId="6462FCE1"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 xml:space="preserve"> £   3,00,000.00 </w:t>
            </w:r>
          </w:p>
        </w:tc>
        <w:tc>
          <w:tcPr>
            <w:tcW w:w="983" w:type="dxa"/>
            <w:tcBorders>
              <w:top w:val="nil"/>
              <w:left w:val="nil"/>
              <w:bottom w:val="single" w:sz="8" w:space="0" w:color="auto"/>
              <w:right w:val="single" w:sz="8" w:space="0" w:color="auto"/>
            </w:tcBorders>
            <w:shd w:val="clear" w:color="auto" w:fill="auto"/>
            <w:noWrap/>
            <w:vAlign w:val="center"/>
            <w:hideMark/>
          </w:tcPr>
          <w:p w14:paraId="448C33FB"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-6.45%</w:t>
            </w:r>
          </w:p>
        </w:tc>
        <w:tc>
          <w:tcPr>
            <w:tcW w:w="983" w:type="dxa"/>
            <w:tcBorders>
              <w:top w:val="nil"/>
              <w:left w:val="nil"/>
              <w:bottom w:val="single" w:sz="8" w:space="0" w:color="auto"/>
              <w:right w:val="single" w:sz="8" w:space="0" w:color="auto"/>
            </w:tcBorders>
            <w:shd w:val="clear" w:color="auto" w:fill="auto"/>
            <w:noWrap/>
            <w:vAlign w:val="center"/>
            <w:hideMark/>
          </w:tcPr>
          <w:p w14:paraId="51B301C5" w14:textId="77777777" w:rsidR="00F07399" w:rsidRPr="00C618F6" w:rsidRDefault="00F07399" w:rsidP="00C618F6">
            <w:pPr>
              <w:spacing w:before="0" w:after="0" w:line="360" w:lineRule="auto"/>
              <w:rPr>
                <w:rFonts w:ascii="Arial" w:eastAsia="Times New Roman" w:hAnsi="Arial" w:cs="Arial"/>
                <w:b/>
                <w:bCs/>
                <w:sz w:val="24"/>
                <w:szCs w:val="24"/>
                <w:lang w:eastAsia="en-IN" w:bidi="hi-IN"/>
              </w:rPr>
            </w:pPr>
            <w:r w:rsidRPr="00C618F6">
              <w:rPr>
                <w:rFonts w:ascii="Arial" w:eastAsia="Times New Roman" w:hAnsi="Arial" w:cs="Arial"/>
                <w:b/>
                <w:bCs/>
                <w:sz w:val="24"/>
                <w:szCs w:val="24"/>
                <w:lang w:eastAsia="en-IN" w:bidi="hi-IN"/>
              </w:rPr>
              <w:t>-48.28%</w:t>
            </w:r>
          </w:p>
        </w:tc>
      </w:tr>
    </w:tbl>
    <w:p w14:paraId="4F231C1E" w14:textId="77777777" w:rsidR="00F726C3" w:rsidRPr="00C618F6" w:rsidRDefault="00C565E3" w:rsidP="00C618F6">
      <w:pPr>
        <w:spacing w:line="360" w:lineRule="auto"/>
        <w:rPr>
          <w:rFonts w:ascii="Arial" w:hAnsi="Arial" w:cs="Arial"/>
          <w:sz w:val="24"/>
          <w:szCs w:val="24"/>
        </w:rPr>
      </w:pPr>
      <w:r w:rsidRPr="00C618F6">
        <w:rPr>
          <w:rFonts w:ascii="Arial" w:hAnsi="Arial" w:cs="Arial"/>
          <w:b/>
          <w:sz w:val="24"/>
          <w:szCs w:val="24"/>
        </w:rPr>
        <w:t>Analysis</w:t>
      </w:r>
      <w:r w:rsidR="00F07399" w:rsidRPr="00C618F6">
        <w:rPr>
          <w:rFonts w:ascii="Arial" w:hAnsi="Arial" w:cs="Arial"/>
          <w:sz w:val="24"/>
          <w:szCs w:val="24"/>
        </w:rPr>
        <w:t xml:space="preserve">: </w:t>
      </w:r>
      <w:r w:rsidR="006F1E4D" w:rsidRPr="00C618F6">
        <w:rPr>
          <w:rFonts w:ascii="Arial" w:hAnsi="Arial" w:cs="Arial"/>
          <w:sz w:val="24"/>
          <w:szCs w:val="24"/>
        </w:rPr>
        <w:t xml:space="preserve">From the above table it can clearly and efficiently be analysed that over the period of time, the financial position as well as financial performance of the Midland Haven Hotel has changed substantially in many ways. These include in terms of the profitability of the business, its assets as well as the solvency and liquidity of the business. </w:t>
      </w:r>
    </w:p>
    <w:p w14:paraId="10FA8BDC" w14:textId="77777777" w:rsidR="00ED5CFA" w:rsidRPr="00C618F6" w:rsidRDefault="002C7937" w:rsidP="00C618F6">
      <w:pPr>
        <w:spacing w:line="360" w:lineRule="auto"/>
        <w:rPr>
          <w:rFonts w:ascii="Arial" w:hAnsi="Arial" w:cs="Arial"/>
          <w:sz w:val="24"/>
          <w:szCs w:val="24"/>
        </w:rPr>
      </w:pPr>
      <w:r w:rsidRPr="00C618F6">
        <w:rPr>
          <w:rFonts w:ascii="Arial" w:hAnsi="Arial" w:cs="Arial"/>
          <w:sz w:val="24"/>
          <w:szCs w:val="24"/>
        </w:rPr>
        <w:t>T</w:t>
      </w:r>
      <w:r w:rsidR="006F1E4D" w:rsidRPr="00C618F6">
        <w:rPr>
          <w:rFonts w:ascii="Arial" w:hAnsi="Arial" w:cs="Arial"/>
          <w:sz w:val="24"/>
          <w:szCs w:val="24"/>
        </w:rPr>
        <w:t>he trend of the net profits of the Midland Haven Hotel show that in</w:t>
      </w:r>
      <w:r w:rsidR="003A2D03" w:rsidRPr="00C618F6">
        <w:rPr>
          <w:rFonts w:ascii="Arial" w:hAnsi="Arial" w:cs="Arial"/>
          <w:sz w:val="24"/>
          <w:szCs w:val="24"/>
        </w:rPr>
        <w:t xml:space="preserve"> the context of the net profits of the business has currently </w:t>
      </w:r>
      <w:r w:rsidR="00AA0BDB" w:rsidRPr="00C618F6">
        <w:rPr>
          <w:rFonts w:ascii="Arial" w:hAnsi="Arial" w:cs="Arial"/>
          <w:sz w:val="24"/>
          <w:szCs w:val="24"/>
        </w:rPr>
        <w:t>declined in the current scenario such that it declined by</w:t>
      </w:r>
      <w:r w:rsidR="00D74DF7" w:rsidRPr="00C618F6">
        <w:rPr>
          <w:rFonts w:ascii="Arial" w:hAnsi="Arial" w:cs="Arial"/>
          <w:sz w:val="24"/>
          <w:szCs w:val="24"/>
        </w:rPr>
        <w:t xml:space="preserve"> </w:t>
      </w:r>
      <w:r w:rsidR="00AA0BDB" w:rsidRPr="00C618F6">
        <w:rPr>
          <w:rFonts w:ascii="Arial" w:hAnsi="Arial" w:cs="Arial"/>
          <w:sz w:val="24"/>
          <w:szCs w:val="24"/>
        </w:rPr>
        <w:t>50% in 2022 and 200% in the year 2023.</w:t>
      </w:r>
      <w:r w:rsidR="00094AD1" w:rsidRPr="00C618F6">
        <w:rPr>
          <w:rFonts w:ascii="Arial" w:hAnsi="Arial" w:cs="Arial"/>
          <w:sz w:val="24"/>
          <w:szCs w:val="24"/>
        </w:rPr>
        <w:t xml:space="preserve"> Further, the sales of the business also showed an extensive level of decline in the same context. The sales declined by 8% in 2022 and 14% in the year 2023. At the same time, the expenses of the business increased by 6% in 2022 and 16% in 2023</w:t>
      </w:r>
      <w:r w:rsidR="00DC5CD5" w:rsidRPr="00C618F6">
        <w:rPr>
          <w:rFonts w:ascii="Arial" w:hAnsi="Arial" w:cs="Arial"/>
          <w:sz w:val="24"/>
          <w:szCs w:val="24"/>
        </w:rPr>
        <w:t xml:space="preserve"> </w:t>
      </w:r>
      <w:r w:rsidR="00DC5CD5" w:rsidRPr="00C618F6">
        <w:rPr>
          <w:rFonts w:ascii="Arial" w:hAnsi="Arial" w:cs="Arial"/>
          <w:sz w:val="24"/>
          <w:szCs w:val="24"/>
          <w:shd w:val="clear" w:color="auto" w:fill="FFFFFF"/>
        </w:rPr>
        <w:t xml:space="preserve">(Rahimah and Visnovska, 2021) </w:t>
      </w:r>
      <w:r w:rsidR="003F05D3" w:rsidRPr="00C618F6">
        <w:rPr>
          <w:rFonts w:ascii="Arial" w:hAnsi="Arial" w:cs="Arial"/>
          <w:sz w:val="24"/>
          <w:szCs w:val="24"/>
          <w:shd w:val="clear" w:color="auto" w:fill="FFFFFF"/>
        </w:rPr>
        <w:t>This was majorly because the hotel was not able to provide good quality services</w:t>
      </w:r>
      <w:r w:rsidR="00C47205" w:rsidRPr="00C618F6">
        <w:rPr>
          <w:rFonts w:ascii="Arial" w:hAnsi="Arial" w:cs="Arial"/>
          <w:sz w:val="24"/>
          <w:szCs w:val="24"/>
          <w:shd w:val="clear" w:color="auto" w:fill="FFFFFF"/>
        </w:rPr>
        <w:t xml:space="preserve"> due to which after COVID, when the overall hotel industry had been seeing a rebound, Midland Haven had in fact been facing low occupancy rates</w:t>
      </w:r>
      <w:r w:rsidR="00094AD1" w:rsidRPr="00C618F6">
        <w:rPr>
          <w:rFonts w:ascii="Arial" w:hAnsi="Arial" w:cs="Arial"/>
          <w:sz w:val="24"/>
          <w:szCs w:val="24"/>
        </w:rPr>
        <w:t>.</w:t>
      </w:r>
      <w:r w:rsidR="00C47205" w:rsidRPr="00C618F6">
        <w:rPr>
          <w:rFonts w:ascii="Arial" w:hAnsi="Arial" w:cs="Arial"/>
          <w:sz w:val="24"/>
          <w:szCs w:val="24"/>
        </w:rPr>
        <w:t xml:space="preserve"> This in fact led the luxury hotel brand to reduce the prices of the rooms from 260 to 210 at an average. </w:t>
      </w:r>
      <w:r w:rsidR="00AA0BDB" w:rsidRPr="00C618F6">
        <w:rPr>
          <w:rFonts w:ascii="Arial" w:hAnsi="Arial" w:cs="Arial"/>
          <w:sz w:val="24"/>
          <w:szCs w:val="24"/>
        </w:rPr>
        <w:t xml:space="preserve"> </w:t>
      </w:r>
    </w:p>
    <w:p w14:paraId="76D42C0B" w14:textId="77777777" w:rsidR="006F1E4D" w:rsidRPr="00C618F6" w:rsidRDefault="002C7937" w:rsidP="00C618F6">
      <w:pPr>
        <w:spacing w:line="360" w:lineRule="auto"/>
        <w:rPr>
          <w:rFonts w:ascii="Arial" w:hAnsi="Arial" w:cs="Arial"/>
          <w:sz w:val="24"/>
          <w:szCs w:val="24"/>
        </w:rPr>
      </w:pPr>
      <w:r w:rsidRPr="00C618F6">
        <w:rPr>
          <w:rFonts w:ascii="Arial" w:hAnsi="Arial" w:cs="Arial"/>
          <w:sz w:val="24"/>
          <w:szCs w:val="24"/>
        </w:rPr>
        <w:t xml:space="preserve">The balance sheet of the business clearly show that the total assets of the business have declined by 1% and 13% in the year 2022 and 2023 </w:t>
      </w:r>
      <w:r w:rsidR="00C47205" w:rsidRPr="00C618F6">
        <w:rPr>
          <w:rFonts w:ascii="Arial" w:hAnsi="Arial" w:cs="Arial"/>
          <w:sz w:val="24"/>
          <w:szCs w:val="24"/>
        </w:rPr>
        <w:t xml:space="preserve">because of a decline in the short as well as the long terms assets, </w:t>
      </w:r>
      <w:r w:rsidRPr="00C618F6">
        <w:rPr>
          <w:rFonts w:ascii="Arial" w:hAnsi="Arial" w:cs="Arial"/>
          <w:sz w:val="24"/>
          <w:szCs w:val="24"/>
        </w:rPr>
        <w:t>while the total liabilities of the business have shown an increasing trend in the current situation for 1% in 2022 as well as 2023. At the same time equity of the business has declined over the time by 6% and 48% in the year 2022 and 2023 respectively</w:t>
      </w:r>
      <w:r w:rsidR="00C47205" w:rsidRPr="00C618F6">
        <w:rPr>
          <w:rFonts w:ascii="Arial" w:hAnsi="Arial" w:cs="Arial"/>
          <w:sz w:val="24"/>
          <w:szCs w:val="24"/>
        </w:rPr>
        <w:t xml:space="preserve"> because the investors were also reluctant to make investments in a loss-making unit</w:t>
      </w:r>
      <w:r w:rsidRPr="00C618F6">
        <w:rPr>
          <w:rFonts w:ascii="Arial" w:hAnsi="Arial" w:cs="Arial"/>
          <w:sz w:val="24"/>
          <w:szCs w:val="24"/>
        </w:rPr>
        <w:t xml:space="preserve">. However, there has been no change in the value of the </w:t>
      </w:r>
      <w:r w:rsidR="00C47205" w:rsidRPr="00C618F6">
        <w:rPr>
          <w:rFonts w:ascii="Arial" w:hAnsi="Arial" w:cs="Arial"/>
          <w:sz w:val="24"/>
          <w:szCs w:val="24"/>
        </w:rPr>
        <w:t>long-term</w:t>
      </w:r>
      <w:r w:rsidRPr="00C618F6">
        <w:rPr>
          <w:rFonts w:ascii="Arial" w:hAnsi="Arial" w:cs="Arial"/>
          <w:sz w:val="24"/>
          <w:szCs w:val="24"/>
        </w:rPr>
        <w:t xml:space="preserve"> liability implying that the change has only been seen in the accounts payable which have increased by 33% and 25% in the year 2022 and 2023</w:t>
      </w:r>
      <w:r w:rsidR="00DC5CD5" w:rsidRPr="00C618F6">
        <w:rPr>
          <w:rFonts w:ascii="Arial" w:hAnsi="Arial" w:cs="Arial"/>
          <w:sz w:val="24"/>
          <w:szCs w:val="24"/>
        </w:rPr>
        <w:t xml:space="preserve"> </w:t>
      </w:r>
      <w:r w:rsidR="00DC5CD5" w:rsidRPr="00C618F6">
        <w:rPr>
          <w:rFonts w:ascii="Arial" w:hAnsi="Arial" w:cs="Arial"/>
          <w:sz w:val="24"/>
          <w:szCs w:val="24"/>
          <w:shd w:val="clear" w:color="auto" w:fill="FFFFFF"/>
        </w:rPr>
        <w:t>(Anggraini, 2022</w:t>
      </w:r>
      <w:r w:rsidR="00DC5CD5" w:rsidRPr="00C618F6">
        <w:rPr>
          <w:rFonts w:ascii="Arial" w:hAnsi="Arial" w:cs="Arial"/>
          <w:sz w:val="24"/>
          <w:szCs w:val="24"/>
        </w:rPr>
        <w:t>)</w:t>
      </w:r>
      <w:r w:rsidRPr="00C618F6">
        <w:rPr>
          <w:rFonts w:ascii="Arial" w:hAnsi="Arial" w:cs="Arial"/>
          <w:sz w:val="24"/>
          <w:szCs w:val="24"/>
        </w:rPr>
        <w:t xml:space="preserve">. </w:t>
      </w:r>
      <w:r w:rsidR="00C47205" w:rsidRPr="00C618F6">
        <w:rPr>
          <w:rFonts w:ascii="Arial" w:hAnsi="Arial" w:cs="Arial"/>
          <w:sz w:val="24"/>
          <w:szCs w:val="24"/>
        </w:rPr>
        <w:t>During this time, th</w:t>
      </w:r>
      <w:r w:rsidR="00F45849" w:rsidRPr="00C618F6">
        <w:rPr>
          <w:rFonts w:ascii="Arial" w:hAnsi="Arial" w:cs="Arial"/>
          <w:sz w:val="24"/>
          <w:szCs w:val="24"/>
        </w:rPr>
        <w:t>e businesses also faced a decrease in the footfall which eventually decreased  the inventory requirements of the business.</w:t>
      </w:r>
    </w:p>
    <w:p w14:paraId="44AA99E2" w14:textId="77777777" w:rsidR="00CB5831" w:rsidRPr="00C618F6" w:rsidRDefault="00CB5831" w:rsidP="00C618F6">
      <w:pPr>
        <w:spacing w:line="360" w:lineRule="auto"/>
        <w:rPr>
          <w:rFonts w:ascii="Arial" w:hAnsi="Arial" w:cs="Arial"/>
          <w:b/>
          <w:sz w:val="24"/>
          <w:szCs w:val="24"/>
          <w:u w:val="single"/>
        </w:rPr>
      </w:pPr>
      <w:r w:rsidRPr="00C618F6">
        <w:rPr>
          <w:rFonts w:ascii="Arial" w:hAnsi="Arial" w:cs="Arial"/>
          <w:b/>
          <w:sz w:val="24"/>
          <w:szCs w:val="24"/>
          <w:u w:val="single"/>
        </w:rPr>
        <w:lastRenderedPageBreak/>
        <w:t>Vertical analysis:</w:t>
      </w:r>
    </w:p>
    <w:tbl>
      <w:tblPr>
        <w:tblStyle w:val="TableGrid"/>
        <w:tblW w:w="0" w:type="auto"/>
        <w:tblInd w:w="0" w:type="dxa"/>
        <w:tblLook w:val="04A0" w:firstRow="1" w:lastRow="0" w:firstColumn="1" w:lastColumn="0" w:noHBand="0" w:noVBand="1"/>
      </w:tblPr>
      <w:tblGrid>
        <w:gridCol w:w="2511"/>
        <w:gridCol w:w="1151"/>
        <w:gridCol w:w="1030"/>
        <w:gridCol w:w="1151"/>
        <w:gridCol w:w="1030"/>
        <w:gridCol w:w="1151"/>
        <w:gridCol w:w="1164"/>
      </w:tblGrid>
      <w:tr w:rsidR="00DF23EB" w:rsidRPr="00C618F6" w14:paraId="6C12A40D" w14:textId="77777777" w:rsidTr="00B03864">
        <w:trPr>
          <w:trHeight w:val="300"/>
        </w:trPr>
        <w:tc>
          <w:tcPr>
            <w:tcW w:w="0" w:type="auto"/>
            <w:gridSpan w:val="7"/>
            <w:tcBorders>
              <w:top w:val="single" w:sz="4" w:space="0" w:color="auto"/>
              <w:left w:val="single" w:sz="4" w:space="0" w:color="auto"/>
              <w:bottom w:val="single" w:sz="4" w:space="0" w:color="auto"/>
              <w:right w:val="single" w:sz="4" w:space="0" w:color="auto"/>
            </w:tcBorders>
            <w:noWrap/>
            <w:hideMark/>
          </w:tcPr>
          <w:p w14:paraId="5FDE3E8E" w14:textId="77777777" w:rsidR="00CB5831" w:rsidRPr="00C618F6" w:rsidRDefault="00CB5831" w:rsidP="00C618F6">
            <w:pPr>
              <w:spacing w:line="360" w:lineRule="auto"/>
              <w:jc w:val="center"/>
              <w:rPr>
                <w:rFonts w:ascii="Arial" w:hAnsi="Arial" w:cs="Arial"/>
                <w:b/>
                <w:bCs/>
                <w:sz w:val="24"/>
                <w:szCs w:val="24"/>
              </w:rPr>
            </w:pPr>
            <w:r w:rsidRPr="00C618F6">
              <w:rPr>
                <w:rFonts w:ascii="Arial" w:hAnsi="Arial" w:cs="Arial"/>
                <w:b/>
                <w:bCs/>
                <w:sz w:val="24"/>
                <w:szCs w:val="24"/>
              </w:rPr>
              <w:t>Income statement</w:t>
            </w:r>
          </w:p>
        </w:tc>
      </w:tr>
      <w:tr w:rsidR="00DF23EB" w:rsidRPr="00C618F6" w14:paraId="1A3C3703"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222C7817"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Particulars</w:t>
            </w:r>
          </w:p>
        </w:tc>
        <w:tc>
          <w:tcPr>
            <w:tcW w:w="0" w:type="auto"/>
            <w:tcBorders>
              <w:top w:val="single" w:sz="4" w:space="0" w:color="auto"/>
              <w:left w:val="single" w:sz="4" w:space="0" w:color="auto"/>
              <w:bottom w:val="single" w:sz="4" w:space="0" w:color="auto"/>
              <w:right w:val="single" w:sz="4" w:space="0" w:color="auto"/>
            </w:tcBorders>
            <w:noWrap/>
            <w:hideMark/>
          </w:tcPr>
          <w:p w14:paraId="1F07DD74"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2021</w:t>
            </w:r>
          </w:p>
        </w:tc>
        <w:tc>
          <w:tcPr>
            <w:tcW w:w="0" w:type="auto"/>
            <w:tcBorders>
              <w:top w:val="single" w:sz="4" w:space="0" w:color="auto"/>
              <w:left w:val="single" w:sz="4" w:space="0" w:color="auto"/>
              <w:bottom w:val="single" w:sz="4" w:space="0" w:color="auto"/>
              <w:right w:val="single" w:sz="4" w:space="0" w:color="auto"/>
            </w:tcBorders>
            <w:noWrap/>
            <w:hideMark/>
          </w:tcPr>
          <w:p w14:paraId="0BC76F7B"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w:t>
            </w:r>
          </w:p>
        </w:tc>
        <w:tc>
          <w:tcPr>
            <w:tcW w:w="0" w:type="auto"/>
            <w:tcBorders>
              <w:top w:val="single" w:sz="4" w:space="0" w:color="auto"/>
              <w:left w:val="single" w:sz="4" w:space="0" w:color="auto"/>
              <w:bottom w:val="single" w:sz="4" w:space="0" w:color="auto"/>
              <w:right w:val="single" w:sz="4" w:space="0" w:color="auto"/>
            </w:tcBorders>
            <w:noWrap/>
            <w:hideMark/>
          </w:tcPr>
          <w:p w14:paraId="7D0C67F8"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2022</w:t>
            </w:r>
          </w:p>
        </w:tc>
        <w:tc>
          <w:tcPr>
            <w:tcW w:w="0" w:type="auto"/>
            <w:tcBorders>
              <w:top w:val="single" w:sz="4" w:space="0" w:color="auto"/>
              <w:left w:val="single" w:sz="4" w:space="0" w:color="auto"/>
              <w:bottom w:val="single" w:sz="4" w:space="0" w:color="auto"/>
              <w:right w:val="single" w:sz="4" w:space="0" w:color="auto"/>
            </w:tcBorders>
            <w:noWrap/>
            <w:hideMark/>
          </w:tcPr>
          <w:p w14:paraId="5FFD8E53"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w:t>
            </w:r>
          </w:p>
        </w:tc>
        <w:tc>
          <w:tcPr>
            <w:tcW w:w="0" w:type="auto"/>
            <w:tcBorders>
              <w:top w:val="single" w:sz="4" w:space="0" w:color="auto"/>
              <w:left w:val="single" w:sz="4" w:space="0" w:color="auto"/>
              <w:bottom w:val="single" w:sz="4" w:space="0" w:color="auto"/>
              <w:right w:val="single" w:sz="4" w:space="0" w:color="auto"/>
            </w:tcBorders>
            <w:noWrap/>
            <w:hideMark/>
          </w:tcPr>
          <w:p w14:paraId="1D4A0276"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2023</w:t>
            </w:r>
          </w:p>
        </w:tc>
        <w:tc>
          <w:tcPr>
            <w:tcW w:w="0" w:type="auto"/>
            <w:tcBorders>
              <w:top w:val="single" w:sz="4" w:space="0" w:color="auto"/>
              <w:left w:val="single" w:sz="4" w:space="0" w:color="auto"/>
              <w:bottom w:val="single" w:sz="4" w:space="0" w:color="auto"/>
              <w:right w:val="single" w:sz="4" w:space="0" w:color="auto"/>
            </w:tcBorders>
            <w:noWrap/>
            <w:hideMark/>
          </w:tcPr>
          <w:p w14:paraId="3B4D2975"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w:t>
            </w:r>
          </w:p>
        </w:tc>
      </w:tr>
      <w:tr w:rsidR="00DF23EB" w:rsidRPr="00C618F6" w14:paraId="6A70B582"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131728D6"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Revenue</w:t>
            </w:r>
          </w:p>
        </w:tc>
        <w:tc>
          <w:tcPr>
            <w:tcW w:w="0" w:type="auto"/>
            <w:tcBorders>
              <w:top w:val="single" w:sz="4" w:space="0" w:color="auto"/>
              <w:left w:val="single" w:sz="4" w:space="0" w:color="auto"/>
              <w:bottom w:val="single" w:sz="4" w:space="0" w:color="auto"/>
              <w:right w:val="single" w:sz="4" w:space="0" w:color="auto"/>
            </w:tcBorders>
            <w:noWrap/>
            <w:hideMark/>
          </w:tcPr>
          <w:p w14:paraId="7A865CCD"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1200000</w:t>
            </w:r>
          </w:p>
        </w:tc>
        <w:tc>
          <w:tcPr>
            <w:tcW w:w="0" w:type="auto"/>
            <w:tcBorders>
              <w:top w:val="single" w:sz="4" w:space="0" w:color="auto"/>
              <w:left w:val="single" w:sz="4" w:space="0" w:color="auto"/>
              <w:bottom w:val="single" w:sz="4" w:space="0" w:color="auto"/>
              <w:right w:val="single" w:sz="4" w:space="0" w:color="auto"/>
            </w:tcBorders>
            <w:noWrap/>
            <w:hideMark/>
          </w:tcPr>
          <w:p w14:paraId="0FA3141E"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c>
          <w:tcPr>
            <w:tcW w:w="0" w:type="auto"/>
            <w:tcBorders>
              <w:top w:val="single" w:sz="4" w:space="0" w:color="auto"/>
              <w:left w:val="single" w:sz="4" w:space="0" w:color="auto"/>
              <w:bottom w:val="single" w:sz="4" w:space="0" w:color="auto"/>
              <w:right w:val="single" w:sz="4" w:space="0" w:color="auto"/>
            </w:tcBorders>
            <w:noWrap/>
            <w:hideMark/>
          </w:tcPr>
          <w:p w14:paraId="7E478F3F"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1100000</w:t>
            </w:r>
          </w:p>
        </w:tc>
        <w:tc>
          <w:tcPr>
            <w:tcW w:w="0" w:type="auto"/>
            <w:tcBorders>
              <w:top w:val="single" w:sz="4" w:space="0" w:color="auto"/>
              <w:left w:val="single" w:sz="4" w:space="0" w:color="auto"/>
              <w:bottom w:val="single" w:sz="4" w:space="0" w:color="auto"/>
              <w:right w:val="single" w:sz="4" w:space="0" w:color="auto"/>
            </w:tcBorders>
            <w:noWrap/>
            <w:hideMark/>
          </w:tcPr>
          <w:p w14:paraId="1A4F679D"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c>
          <w:tcPr>
            <w:tcW w:w="0" w:type="auto"/>
            <w:tcBorders>
              <w:top w:val="single" w:sz="4" w:space="0" w:color="auto"/>
              <w:left w:val="single" w:sz="4" w:space="0" w:color="auto"/>
              <w:bottom w:val="single" w:sz="4" w:space="0" w:color="auto"/>
              <w:right w:val="single" w:sz="4" w:space="0" w:color="auto"/>
            </w:tcBorders>
            <w:noWrap/>
            <w:hideMark/>
          </w:tcPr>
          <w:p w14:paraId="7346B219"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950000</w:t>
            </w:r>
          </w:p>
        </w:tc>
        <w:tc>
          <w:tcPr>
            <w:tcW w:w="0" w:type="auto"/>
            <w:tcBorders>
              <w:top w:val="single" w:sz="4" w:space="0" w:color="auto"/>
              <w:left w:val="single" w:sz="4" w:space="0" w:color="auto"/>
              <w:bottom w:val="single" w:sz="4" w:space="0" w:color="auto"/>
              <w:right w:val="single" w:sz="4" w:space="0" w:color="auto"/>
            </w:tcBorders>
            <w:noWrap/>
            <w:hideMark/>
          </w:tcPr>
          <w:p w14:paraId="7A2B4E88"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r>
      <w:tr w:rsidR="00DF23EB" w:rsidRPr="00C618F6" w14:paraId="4D6D8B4C"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00F0310B"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Operating expenses</w:t>
            </w:r>
          </w:p>
        </w:tc>
        <w:tc>
          <w:tcPr>
            <w:tcW w:w="0" w:type="auto"/>
            <w:tcBorders>
              <w:top w:val="single" w:sz="4" w:space="0" w:color="auto"/>
              <w:left w:val="single" w:sz="4" w:space="0" w:color="auto"/>
              <w:bottom w:val="single" w:sz="4" w:space="0" w:color="auto"/>
              <w:right w:val="single" w:sz="4" w:space="0" w:color="auto"/>
            </w:tcBorders>
            <w:noWrap/>
            <w:hideMark/>
          </w:tcPr>
          <w:p w14:paraId="19962D4B"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900000</w:t>
            </w:r>
          </w:p>
        </w:tc>
        <w:tc>
          <w:tcPr>
            <w:tcW w:w="0" w:type="auto"/>
            <w:tcBorders>
              <w:top w:val="single" w:sz="4" w:space="0" w:color="auto"/>
              <w:left w:val="single" w:sz="4" w:space="0" w:color="auto"/>
              <w:bottom w:val="single" w:sz="4" w:space="0" w:color="auto"/>
              <w:right w:val="single" w:sz="4" w:space="0" w:color="auto"/>
            </w:tcBorders>
            <w:noWrap/>
            <w:hideMark/>
          </w:tcPr>
          <w:p w14:paraId="315455DD"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75.00%</w:t>
            </w:r>
          </w:p>
        </w:tc>
        <w:tc>
          <w:tcPr>
            <w:tcW w:w="0" w:type="auto"/>
            <w:tcBorders>
              <w:top w:val="single" w:sz="4" w:space="0" w:color="auto"/>
              <w:left w:val="single" w:sz="4" w:space="0" w:color="auto"/>
              <w:bottom w:val="single" w:sz="4" w:space="0" w:color="auto"/>
              <w:right w:val="single" w:sz="4" w:space="0" w:color="auto"/>
            </w:tcBorders>
            <w:noWrap/>
            <w:hideMark/>
          </w:tcPr>
          <w:p w14:paraId="0B6EC66F"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950000</w:t>
            </w:r>
          </w:p>
        </w:tc>
        <w:tc>
          <w:tcPr>
            <w:tcW w:w="0" w:type="auto"/>
            <w:tcBorders>
              <w:top w:val="single" w:sz="4" w:space="0" w:color="auto"/>
              <w:left w:val="single" w:sz="4" w:space="0" w:color="auto"/>
              <w:bottom w:val="single" w:sz="4" w:space="0" w:color="auto"/>
              <w:right w:val="single" w:sz="4" w:space="0" w:color="auto"/>
            </w:tcBorders>
            <w:noWrap/>
            <w:hideMark/>
          </w:tcPr>
          <w:p w14:paraId="33BF4291"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86.36%</w:t>
            </w:r>
          </w:p>
        </w:tc>
        <w:tc>
          <w:tcPr>
            <w:tcW w:w="0" w:type="auto"/>
            <w:tcBorders>
              <w:top w:val="single" w:sz="4" w:space="0" w:color="auto"/>
              <w:left w:val="single" w:sz="4" w:space="0" w:color="auto"/>
              <w:bottom w:val="single" w:sz="4" w:space="0" w:color="auto"/>
              <w:right w:val="single" w:sz="4" w:space="0" w:color="auto"/>
            </w:tcBorders>
            <w:noWrap/>
            <w:hideMark/>
          </w:tcPr>
          <w:p w14:paraId="4B697347"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1100000</w:t>
            </w:r>
          </w:p>
        </w:tc>
        <w:tc>
          <w:tcPr>
            <w:tcW w:w="0" w:type="auto"/>
            <w:tcBorders>
              <w:top w:val="single" w:sz="4" w:space="0" w:color="auto"/>
              <w:left w:val="single" w:sz="4" w:space="0" w:color="auto"/>
              <w:bottom w:val="single" w:sz="4" w:space="0" w:color="auto"/>
              <w:right w:val="single" w:sz="4" w:space="0" w:color="auto"/>
            </w:tcBorders>
            <w:noWrap/>
            <w:hideMark/>
          </w:tcPr>
          <w:p w14:paraId="27784EA3"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115.79%</w:t>
            </w:r>
          </w:p>
        </w:tc>
      </w:tr>
      <w:tr w:rsidR="00CB5831" w:rsidRPr="00C618F6" w14:paraId="5A5B9C24"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7E85B268"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Net income</w:t>
            </w:r>
          </w:p>
        </w:tc>
        <w:tc>
          <w:tcPr>
            <w:tcW w:w="0" w:type="auto"/>
            <w:tcBorders>
              <w:top w:val="single" w:sz="4" w:space="0" w:color="auto"/>
              <w:left w:val="single" w:sz="4" w:space="0" w:color="auto"/>
              <w:bottom w:val="single" w:sz="4" w:space="0" w:color="auto"/>
              <w:right w:val="single" w:sz="4" w:space="0" w:color="auto"/>
            </w:tcBorders>
            <w:noWrap/>
            <w:hideMark/>
          </w:tcPr>
          <w:p w14:paraId="6A1A2AC7"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300000</w:t>
            </w:r>
          </w:p>
        </w:tc>
        <w:tc>
          <w:tcPr>
            <w:tcW w:w="0" w:type="auto"/>
            <w:tcBorders>
              <w:top w:val="single" w:sz="4" w:space="0" w:color="auto"/>
              <w:left w:val="single" w:sz="4" w:space="0" w:color="auto"/>
              <w:bottom w:val="single" w:sz="4" w:space="0" w:color="auto"/>
              <w:right w:val="single" w:sz="4" w:space="0" w:color="auto"/>
            </w:tcBorders>
            <w:noWrap/>
            <w:hideMark/>
          </w:tcPr>
          <w:p w14:paraId="08E7FCD2"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25.00%</w:t>
            </w:r>
          </w:p>
        </w:tc>
        <w:tc>
          <w:tcPr>
            <w:tcW w:w="0" w:type="auto"/>
            <w:tcBorders>
              <w:top w:val="single" w:sz="4" w:space="0" w:color="auto"/>
              <w:left w:val="single" w:sz="4" w:space="0" w:color="auto"/>
              <w:bottom w:val="single" w:sz="4" w:space="0" w:color="auto"/>
              <w:right w:val="single" w:sz="4" w:space="0" w:color="auto"/>
            </w:tcBorders>
            <w:noWrap/>
            <w:hideMark/>
          </w:tcPr>
          <w:p w14:paraId="46DAC6AD"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150000</w:t>
            </w:r>
          </w:p>
        </w:tc>
        <w:tc>
          <w:tcPr>
            <w:tcW w:w="0" w:type="auto"/>
            <w:tcBorders>
              <w:top w:val="single" w:sz="4" w:space="0" w:color="auto"/>
              <w:left w:val="single" w:sz="4" w:space="0" w:color="auto"/>
              <w:bottom w:val="single" w:sz="4" w:space="0" w:color="auto"/>
              <w:right w:val="single" w:sz="4" w:space="0" w:color="auto"/>
            </w:tcBorders>
            <w:noWrap/>
            <w:hideMark/>
          </w:tcPr>
          <w:p w14:paraId="5204B223"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13.64%</w:t>
            </w:r>
          </w:p>
        </w:tc>
        <w:tc>
          <w:tcPr>
            <w:tcW w:w="0" w:type="auto"/>
            <w:tcBorders>
              <w:top w:val="single" w:sz="4" w:space="0" w:color="auto"/>
              <w:left w:val="single" w:sz="4" w:space="0" w:color="auto"/>
              <w:bottom w:val="single" w:sz="4" w:space="0" w:color="auto"/>
              <w:right w:val="single" w:sz="4" w:space="0" w:color="auto"/>
            </w:tcBorders>
            <w:noWrap/>
            <w:hideMark/>
          </w:tcPr>
          <w:p w14:paraId="1932DA02"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-150000</w:t>
            </w:r>
          </w:p>
        </w:tc>
        <w:tc>
          <w:tcPr>
            <w:tcW w:w="0" w:type="auto"/>
            <w:tcBorders>
              <w:top w:val="single" w:sz="4" w:space="0" w:color="auto"/>
              <w:left w:val="single" w:sz="4" w:space="0" w:color="auto"/>
              <w:bottom w:val="single" w:sz="4" w:space="0" w:color="auto"/>
              <w:right w:val="single" w:sz="4" w:space="0" w:color="auto"/>
            </w:tcBorders>
            <w:noWrap/>
            <w:hideMark/>
          </w:tcPr>
          <w:p w14:paraId="4EE24AC7"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-15.79%</w:t>
            </w:r>
          </w:p>
        </w:tc>
      </w:tr>
    </w:tbl>
    <w:p w14:paraId="078207D8" w14:textId="77777777" w:rsidR="00CB5831" w:rsidRPr="00C618F6" w:rsidRDefault="00CB5831" w:rsidP="00C618F6">
      <w:pPr>
        <w:spacing w:line="360" w:lineRule="auto"/>
        <w:rPr>
          <w:rFonts w:ascii="Arial" w:hAnsi="Arial" w:cs="Arial"/>
          <w:b/>
          <w:sz w:val="24"/>
          <w:szCs w:val="24"/>
        </w:rPr>
      </w:pPr>
    </w:p>
    <w:tbl>
      <w:tblPr>
        <w:tblStyle w:val="TableGrid"/>
        <w:tblW w:w="0" w:type="auto"/>
        <w:tblInd w:w="0" w:type="dxa"/>
        <w:tblLook w:val="04A0" w:firstRow="1" w:lastRow="0" w:firstColumn="1" w:lastColumn="0" w:noHBand="0" w:noVBand="1"/>
      </w:tblPr>
      <w:tblGrid>
        <w:gridCol w:w="3035"/>
        <w:gridCol w:w="1110"/>
        <w:gridCol w:w="995"/>
        <w:gridCol w:w="1110"/>
        <w:gridCol w:w="995"/>
        <w:gridCol w:w="1110"/>
        <w:gridCol w:w="995"/>
      </w:tblGrid>
      <w:tr w:rsidR="00DF23EB" w:rsidRPr="00C618F6" w14:paraId="47C6282E" w14:textId="77777777" w:rsidTr="00B03864">
        <w:trPr>
          <w:trHeight w:val="300"/>
        </w:trPr>
        <w:tc>
          <w:tcPr>
            <w:tcW w:w="0" w:type="auto"/>
            <w:gridSpan w:val="7"/>
            <w:tcBorders>
              <w:top w:val="single" w:sz="4" w:space="0" w:color="auto"/>
              <w:left w:val="single" w:sz="4" w:space="0" w:color="auto"/>
              <w:bottom w:val="single" w:sz="4" w:space="0" w:color="auto"/>
              <w:right w:val="single" w:sz="4" w:space="0" w:color="auto"/>
            </w:tcBorders>
            <w:noWrap/>
            <w:hideMark/>
          </w:tcPr>
          <w:p w14:paraId="22739920" w14:textId="77777777" w:rsidR="00CB5831" w:rsidRPr="00C618F6" w:rsidRDefault="00CB5831" w:rsidP="00C618F6">
            <w:pPr>
              <w:spacing w:line="360" w:lineRule="auto"/>
              <w:jc w:val="center"/>
              <w:rPr>
                <w:rFonts w:ascii="Arial" w:hAnsi="Arial" w:cs="Arial"/>
                <w:b/>
                <w:bCs/>
                <w:sz w:val="24"/>
                <w:szCs w:val="24"/>
              </w:rPr>
            </w:pPr>
            <w:r w:rsidRPr="00C618F6">
              <w:rPr>
                <w:rFonts w:ascii="Arial" w:hAnsi="Arial" w:cs="Arial"/>
                <w:b/>
                <w:bCs/>
                <w:sz w:val="24"/>
                <w:szCs w:val="24"/>
              </w:rPr>
              <w:t>Balance sheet</w:t>
            </w:r>
          </w:p>
        </w:tc>
      </w:tr>
      <w:tr w:rsidR="00DF23EB" w:rsidRPr="00C618F6" w14:paraId="56DDEA98"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18005876"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Assets/Liability</w:t>
            </w:r>
          </w:p>
        </w:tc>
        <w:tc>
          <w:tcPr>
            <w:tcW w:w="0" w:type="auto"/>
            <w:tcBorders>
              <w:top w:val="single" w:sz="4" w:space="0" w:color="auto"/>
              <w:left w:val="single" w:sz="4" w:space="0" w:color="auto"/>
              <w:bottom w:val="single" w:sz="4" w:space="0" w:color="auto"/>
              <w:right w:val="single" w:sz="4" w:space="0" w:color="auto"/>
            </w:tcBorders>
            <w:noWrap/>
            <w:hideMark/>
          </w:tcPr>
          <w:p w14:paraId="604E61FC"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2021</w:t>
            </w:r>
          </w:p>
        </w:tc>
        <w:tc>
          <w:tcPr>
            <w:tcW w:w="0" w:type="auto"/>
            <w:tcBorders>
              <w:top w:val="single" w:sz="4" w:space="0" w:color="auto"/>
              <w:left w:val="single" w:sz="4" w:space="0" w:color="auto"/>
              <w:bottom w:val="single" w:sz="4" w:space="0" w:color="auto"/>
              <w:right w:val="single" w:sz="4" w:space="0" w:color="auto"/>
            </w:tcBorders>
            <w:noWrap/>
            <w:hideMark/>
          </w:tcPr>
          <w:p w14:paraId="3A11E673"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w:t>
            </w:r>
          </w:p>
        </w:tc>
        <w:tc>
          <w:tcPr>
            <w:tcW w:w="0" w:type="auto"/>
            <w:tcBorders>
              <w:top w:val="single" w:sz="4" w:space="0" w:color="auto"/>
              <w:left w:val="single" w:sz="4" w:space="0" w:color="auto"/>
              <w:bottom w:val="single" w:sz="4" w:space="0" w:color="auto"/>
              <w:right w:val="single" w:sz="4" w:space="0" w:color="auto"/>
            </w:tcBorders>
            <w:noWrap/>
            <w:hideMark/>
          </w:tcPr>
          <w:p w14:paraId="5BC2A4D0"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2022</w:t>
            </w:r>
          </w:p>
        </w:tc>
        <w:tc>
          <w:tcPr>
            <w:tcW w:w="0" w:type="auto"/>
            <w:tcBorders>
              <w:top w:val="single" w:sz="4" w:space="0" w:color="auto"/>
              <w:left w:val="single" w:sz="4" w:space="0" w:color="auto"/>
              <w:bottom w:val="single" w:sz="4" w:space="0" w:color="auto"/>
              <w:right w:val="single" w:sz="4" w:space="0" w:color="auto"/>
            </w:tcBorders>
            <w:noWrap/>
            <w:hideMark/>
          </w:tcPr>
          <w:p w14:paraId="5539B400"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w:t>
            </w:r>
          </w:p>
        </w:tc>
        <w:tc>
          <w:tcPr>
            <w:tcW w:w="0" w:type="auto"/>
            <w:tcBorders>
              <w:top w:val="single" w:sz="4" w:space="0" w:color="auto"/>
              <w:left w:val="single" w:sz="4" w:space="0" w:color="auto"/>
              <w:bottom w:val="single" w:sz="4" w:space="0" w:color="auto"/>
              <w:right w:val="single" w:sz="4" w:space="0" w:color="auto"/>
            </w:tcBorders>
            <w:noWrap/>
            <w:hideMark/>
          </w:tcPr>
          <w:p w14:paraId="21BB482E"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2023</w:t>
            </w:r>
          </w:p>
        </w:tc>
        <w:tc>
          <w:tcPr>
            <w:tcW w:w="0" w:type="auto"/>
            <w:tcBorders>
              <w:top w:val="single" w:sz="4" w:space="0" w:color="auto"/>
              <w:left w:val="single" w:sz="4" w:space="0" w:color="auto"/>
              <w:bottom w:val="single" w:sz="4" w:space="0" w:color="auto"/>
              <w:right w:val="single" w:sz="4" w:space="0" w:color="auto"/>
            </w:tcBorders>
            <w:noWrap/>
            <w:hideMark/>
          </w:tcPr>
          <w:p w14:paraId="28CCE0EF"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w:t>
            </w:r>
          </w:p>
        </w:tc>
      </w:tr>
      <w:tr w:rsidR="00DF23EB" w:rsidRPr="00C618F6" w14:paraId="7878B7DD"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1A7DA4C9"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Cash and cash equivalent</w:t>
            </w:r>
          </w:p>
        </w:tc>
        <w:tc>
          <w:tcPr>
            <w:tcW w:w="0" w:type="auto"/>
            <w:tcBorders>
              <w:top w:val="single" w:sz="4" w:space="0" w:color="auto"/>
              <w:left w:val="single" w:sz="4" w:space="0" w:color="auto"/>
              <w:bottom w:val="single" w:sz="4" w:space="0" w:color="auto"/>
              <w:right w:val="single" w:sz="4" w:space="0" w:color="auto"/>
            </w:tcBorders>
            <w:noWrap/>
            <w:hideMark/>
          </w:tcPr>
          <w:p w14:paraId="61276525"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100000</w:t>
            </w:r>
          </w:p>
        </w:tc>
        <w:tc>
          <w:tcPr>
            <w:tcW w:w="0" w:type="auto"/>
            <w:tcBorders>
              <w:top w:val="single" w:sz="4" w:space="0" w:color="auto"/>
              <w:left w:val="single" w:sz="4" w:space="0" w:color="auto"/>
              <w:bottom w:val="single" w:sz="4" w:space="0" w:color="auto"/>
              <w:right w:val="single" w:sz="4" w:space="0" w:color="auto"/>
            </w:tcBorders>
            <w:noWrap/>
            <w:hideMark/>
          </w:tcPr>
          <w:p w14:paraId="3F602A23"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4.65%</w:t>
            </w:r>
          </w:p>
        </w:tc>
        <w:tc>
          <w:tcPr>
            <w:tcW w:w="0" w:type="auto"/>
            <w:tcBorders>
              <w:top w:val="single" w:sz="4" w:space="0" w:color="auto"/>
              <w:left w:val="single" w:sz="4" w:space="0" w:color="auto"/>
              <w:bottom w:val="single" w:sz="4" w:space="0" w:color="auto"/>
              <w:right w:val="single" w:sz="4" w:space="0" w:color="auto"/>
            </w:tcBorders>
            <w:noWrap/>
            <w:hideMark/>
          </w:tcPr>
          <w:p w14:paraId="673D578E"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80000</w:t>
            </w:r>
          </w:p>
        </w:tc>
        <w:tc>
          <w:tcPr>
            <w:tcW w:w="0" w:type="auto"/>
            <w:tcBorders>
              <w:top w:val="single" w:sz="4" w:space="0" w:color="auto"/>
              <w:left w:val="single" w:sz="4" w:space="0" w:color="auto"/>
              <w:bottom w:val="single" w:sz="4" w:space="0" w:color="auto"/>
              <w:right w:val="single" w:sz="4" w:space="0" w:color="auto"/>
            </w:tcBorders>
            <w:noWrap/>
            <w:hideMark/>
          </w:tcPr>
          <w:p w14:paraId="3754D06F"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3.77%</w:t>
            </w:r>
          </w:p>
        </w:tc>
        <w:tc>
          <w:tcPr>
            <w:tcW w:w="0" w:type="auto"/>
            <w:tcBorders>
              <w:top w:val="single" w:sz="4" w:space="0" w:color="auto"/>
              <w:left w:val="single" w:sz="4" w:space="0" w:color="auto"/>
              <w:bottom w:val="single" w:sz="4" w:space="0" w:color="auto"/>
              <w:right w:val="single" w:sz="4" w:space="0" w:color="auto"/>
            </w:tcBorders>
            <w:noWrap/>
            <w:hideMark/>
          </w:tcPr>
          <w:p w14:paraId="4BCCF0BD"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20000</w:t>
            </w:r>
          </w:p>
        </w:tc>
        <w:tc>
          <w:tcPr>
            <w:tcW w:w="0" w:type="auto"/>
            <w:tcBorders>
              <w:top w:val="single" w:sz="4" w:space="0" w:color="auto"/>
              <w:left w:val="single" w:sz="4" w:space="0" w:color="auto"/>
              <w:bottom w:val="single" w:sz="4" w:space="0" w:color="auto"/>
              <w:right w:val="single" w:sz="4" w:space="0" w:color="auto"/>
            </w:tcBorders>
            <w:noWrap/>
            <w:hideMark/>
          </w:tcPr>
          <w:p w14:paraId="103C6844"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1.08%</w:t>
            </w:r>
          </w:p>
        </w:tc>
      </w:tr>
      <w:tr w:rsidR="00DF23EB" w:rsidRPr="00C618F6" w14:paraId="3FF96620"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4A329E35"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Accounts receivables</w:t>
            </w:r>
          </w:p>
        </w:tc>
        <w:tc>
          <w:tcPr>
            <w:tcW w:w="0" w:type="auto"/>
            <w:tcBorders>
              <w:top w:val="single" w:sz="4" w:space="0" w:color="auto"/>
              <w:left w:val="single" w:sz="4" w:space="0" w:color="auto"/>
              <w:bottom w:val="single" w:sz="4" w:space="0" w:color="auto"/>
              <w:right w:val="single" w:sz="4" w:space="0" w:color="auto"/>
            </w:tcBorders>
            <w:noWrap/>
            <w:hideMark/>
          </w:tcPr>
          <w:p w14:paraId="12EC3A16"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50000</w:t>
            </w:r>
          </w:p>
        </w:tc>
        <w:tc>
          <w:tcPr>
            <w:tcW w:w="0" w:type="auto"/>
            <w:tcBorders>
              <w:top w:val="single" w:sz="4" w:space="0" w:color="auto"/>
              <w:left w:val="single" w:sz="4" w:space="0" w:color="auto"/>
              <w:bottom w:val="single" w:sz="4" w:space="0" w:color="auto"/>
              <w:right w:val="single" w:sz="4" w:space="0" w:color="auto"/>
            </w:tcBorders>
            <w:noWrap/>
            <w:hideMark/>
          </w:tcPr>
          <w:p w14:paraId="0B7D27E0"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2.33%</w:t>
            </w:r>
          </w:p>
        </w:tc>
        <w:tc>
          <w:tcPr>
            <w:tcW w:w="0" w:type="auto"/>
            <w:tcBorders>
              <w:top w:val="single" w:sz="4" w:space="0" w:color="auto"/>
              <w:left w:val="single" w:sz="4" w:space="0" w:color="auto"/>
              <w:bottom w:val="single" w:sz="4" w:space="0" w:color="auto"/>
              <w:right w:val="single" w:sz="4" w:space="0" w:color="auto"/>
            </w:tcBorders>
            <w:noWrap/>
            <w:hideMark/>
          </w:tcPr>
          <w:p w14:paraId="5B6F7399"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40000</w:t>
            </w:r>
          </w:p>
        </w:tc>
        <w:tc>
          <w:tcPr>
            <w:tcW w:w="0" w:type="auto"/>
            <w:tcBorders>
              <w:top w:val="single" w:sz="4" w:space="0" w:color="auto"/>
              <w:left w:val="single" w:sz="4" w:space="0" w:color="auto"/>
              <w:bottom w:val="single" w:sz="4" w:space="0" w:color="auto"/>
              <w:right w:val="single" w:sz="4" w:space="0" w:color="auto"/>
            </w:tcBorders>
            <w:noWrap/>
            <w:hideMark/>
          </w:tcPr>
          <w:p w14:paraId="5DB28966"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1.89%</w:t>
            </w:r>
          </w:p>
        </w:tc>
        <w:tc>
          <w:tcPr>
            <w:tcW w:w="0" w:type="auto"/>
            <w:tcBorders>
              <w:top w:val="single" w:sz="4" w:space="0" w:color="auto"/>
              <w:left w:val="single" w:sz="4" w:space="0" w:color="auto"/>
              <w:bottom w:val="single" w:sz="4" w:space="0" w:color="auto"/>
              <w:right w:val="single" w:sz="4" w:space="0" w:color="auto"/>
            </w:tcBorders>
            <w:noWrap/>
            <w:hideMark/>
          </w:tcPr>
          <w:p w14:paraId="254DFF93"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30000</w:t>
            </w:r>
          </w:p>
        </w:tc>
        <w:tc>
          <w:tcPr>
            <w:tcW w:w="0" w:type="auto"/>
            <w:tcBorders>
              <w:top w:val="single" w:sz="4" w:space="0" w:color="auto"/>
              <w:left w:val="single" w:sz="4" w:space="0" w:color="auto"/>
              <w:bottom w:val="single" w:sz="4" w:space="0" w:color="auto"/>
              <w:right w:val="single" w:sz="4" w:space="0" w:color="auto"/>
            </w:tcBorders>
            <w:noWrap/>
            <w:hideMark/>
          </w:tcPr>
          <w:p w14:paraId="3C5264FF"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1.62%</w:t>
            </w:r>
          </w:p>
        </w:tc>
      </w:tr>
      <w:tr w:rsidR="00DF23EB" w:rsidRPr="00C618F6" w14:paraId="594B9F2A"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5DCFAB25"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Property and equipment</w:t>
            </w:r>
          </w:p>
        </w:tc>
        <w:tc>
          <w:tcPr>
            <w:tcW w:w="0" w:type="auto"/>
            <w:tcBorders>
              <w:top w:val="single" w:sz="4" w:space="0" w:color="auto"/>
              <w:left w:val="single" w:sz="4" w:space="0" w:color="auto"/>
              <w:bottom w:val="single" w:sz="4" w:space="0" w:color="auto"/>
              <w:right w:val="single" w:sz="4" w:space="0" w:color="auto"/>
            </w:tcBorders>
            <w:noWrap/>
            <w:hideMark/>
          </w:tcPr>
          <w:p w14:paraId="02E59C43"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2000000</w:t>
            </w:r>
          </w:p>
        </w:tc>
        <w:tc>
          <w:tcPr>
            <w:tcW w:w="0" w:type="auto"/>
            <w:tcBorders>
              <w:top w:val="single" w:sz="4" w:space="0" w:color="auto"/>
              <w:left w:val="single" w:sz="4" w:space="0" w:color="auto"/>
              <w:bottom w:val="single" w:sz="4" w:space="0" w:color="auto"/>
              <w:right w:val="single" w:sz="4" w:space="0" w:color="auto"/>
            </w:tcBorders>
            <w:noWrap/>
            <w:hideMark/>
          </w:tcPr>
          <w:p w14:paraId="3DA86672"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93.02%</w:t>
            </w:r>
          </w:p>
        </w:tc>
        <w:tc>
          <w:tcPr>
            <w:tcW w:w="0" w:type="auto"/>
            <w:tcBorders>
              <w:top w:val="single" w:sz="4" w:space="0" w:color="auto"/>
              <w:left w:val="single" w:sz="4" w:space="0" w:color="auto"/>
              <w:bottom w:val="single" w:sz="4" w:space="0" w:color="auto"/>
              <w:right w:val="single" w:sz="4" w:space="0" w:color="auto"/>
            </w:tcBorders>
            <w:noWrap/>
            <w:hideMark/>
          </w:tcPr>
          <w:p w14:paraId="006EEE6D"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2000000</w:t>
            </w:r>
          </w:p>
        </w:tc>
        <w:tc>
          <w:tcPr>
            <w:tcW w:w="0" w:type="auto"/>
            <w:tcBorders>
              <w:top w:val="single" w:sz="4" w:space="0" w:color="auto"/>
              <w:left w:val="single" w:sz="4" w:space="0" w:color="auto"/>
              <w:bottom w:val="single" w:sz="4" w:space="0" w:color="auto"/>
              <w:right w:val="single" w:sz="4" w:space="0" w:color="auto"/>
            </w:tcBorders>
            <w:noWrap/>
            <w:hideMark/>
          </w:tcPr>
          <w:p w14:paraId="3ABD68E5"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94.34%</w:t>
            </w:r>
          </w:p>
        </w:tc>
        <w:tc>
          <w:tcPr>
            <w:tcW w:w="0" w:type="auto"/>
            <w:tcBorders>
              <w:top w:val="single" w:sz="4" w:space="0" w:color="auto"/>
              <w:left w:val="single" w:sz="4" w:space="0" w:color="auto"/>
              <w:bottom w:val="single" w:sz="4" w:space="0" w:color="auto"/>
              <w:right w:val="single" w:sz="4" w:space="0" w:color="auto"/>
            </w:tcBorders>
            <w:noWrap/>
            <w:hideMark/>
          </w:tcPr>
          <w:p w14:paraId="0F6DF3DC"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1800000</w:t>
            </w:r>
          </w:p>
        </w:tc>
        <w:tc>
          <w:tcPr>
            <w:tcW w:w="0" w:type="auto"/>
            <w:tcBorders>
              <w:top w:val="single" w:sz="4" w:space="0" w:color="auto"/>
              <w:left w:val="single" w:sz="4" w:space="0" w:color="auto"/>
              <w:bottom w:val="single" w:sz="4" w:space="0" w:color="auto"/>
              <w:right w:val="single" w:sz="4" w:space="0" w:color="auto"/>
            </w:tcBorders>
            <w:noWrap/>
            <w:hideMark/>
          </w:tcPr>
          <w:p w14:paraId="0830F5A0"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97.30%</w:t>
            </w:r>
          </w:p>
        </w:tc>
      </w:tr>
      <w:tr w:rsidR="00DF23EB" w:rsidRPr="00C618F6" w14:paraId="30BE98ED"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4525F642"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Total assets</w:t>
            </w:r>
          </w:p>
        </w:tc>
        <w:tc>
          <w:tcPr>
            <w:tcW w:w="0" w:type="auto"/>
            <w:tcBorders>
              <w:top w:val="single" w:sz="4" w:space="0" w:color="auto"/>
              <w:left w:val="single" w:sz="4" w:space="0" w:color="auto"/>
              <w:bottom w:val="single" w:sz="4" w:space="0" w:color="auto"/>
              <w:right w:val="single" w:sz="4" w:space="0" w:color="auto"/>
            </w:tcBorders>
            <w:noWrap/>
            <w:hideMark/>
          </w:tcPr>
          <w:p w14:paraId="5C65204F"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2150000</w:t>
            </w:r>
          </w:p>
        </w:tc>
        <w:tc>
          <w:tcPr>
            <w:tcW w:w="0" w:type="auto"/>
            <w:tcBorders>
              <w:top w:val="single" w:sz="4" w:space="0" w:color="auto"/>
              <w:left w:val="single" w:sz="4" w:space="0" w:color="auto"/>
              <w:bottom w:val="single" w:sz="4" w:space="0" w:color="auto"/>
              <w:right w:val="single" w:sz="4" w:space="0" w:color="auto"/>
            </w:tcBorders>
            <w:noWrap/>
            <w:hideMark/>
          </w:tcPr>
          <w:p w14:paraId="2E956AD7"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c>
          <w:tcPr>
            <w:tcW w:w="0" w:type="auto"/>
            <w:tcBorders>
              <w:top w:val="single" w:sz="4" w:space="0" w:color="auto"/>
              <w:left w:val="single" w:sz="4" w:space="0" w:color="auto"/>
              <w:bottom w:val="single" w:sz="4" w:space="0" w:color="auto"/>
              <w:right w:val="single" w:sz="4" w:space="0" w:color="auto"/>
            </w:tcBorders>
            <w:noWrap/>
            <w:hideMark/>
          </w:tcPr>
          <w:p w14:paraId="3530826A"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2120000</w:t>
            </w:r>
          </w:p>
        </w:tc>
        <w:tc>
          <w:tcPr>
            <w:tcW w:w="0" w:type="auto"/>
            <w:tcBorders>
              <w:top w:val="single" w:sz="4" w:space="0" w:color="auto"/>
              <w:left w:val="single" w:sz="4" w:space="0" w:color="auto"/>
              <w:bottom w:val="single" w:sz="4" w:space="0" w:color="auto"/>
              <w:right w:val="single" w:sz="4" w:space="0" w:color="auto"/>
            </w:tcBorders>
            <w:noWrap/>
            <w:hideMark/>
          </w:tcPr>
          <w:p w14:paraId="2107DADA"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c>
          <w:tcPr>
            <w:tcW w:w="0" w:type="auto"/>
            <w:tcBorders>
              <w:top w:val="single" w:sz="4" w:space="0" w:color="auto"/>
              <w:left w:val="single" w:sz="4" w:space="0" w:color="auto"/>
              <w:bottom w:val="single" w:sz="4" w:space="0" w:color="auto"/>
              <w:right w:val="single" w:sz="4" w:space="0" w:color="auto"/>
            </w:tcBorders>
            <w:noWrap/>
            <w:hideMark/>
          </w:tcPr>
          <w:p w14:paraId="45639577"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1850000</w:t>
            </w:r>
          </w:p>
        </w:tc>
        <w:tc>
          <w:tcPr>
            <w:tcW w:w="0" w:type="auto"/>
            <w:tcBorders>
              <w:top w:val="single" w:sz="4" w:space="0" w:color="auto"/>
              <w:left w:val="single" w:sz="4" w:space="0" w:color="auto"/>
              <w:bottom w:val="single" w:sz="4" w:space="0" w:color="auto"/>
              <w:right w:val="single" w:sz="4" w:space="0" w:color="auto"/>
            </w:tcBorders>
            <w:noWrap/>
            <w:hideMark/>
          </w:tcPr>
          <w:p w14:paraId="1869DFE2"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r>
      <w:tr w:rsidR="00DF23EB" w:rsidRPr="00C618F6" w14:paraId="7BC325C6"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1AFD7BF0"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Accounts payables</w:t>
            </w:r>
          </w:p>
        </w:tc>
        <w:tc>
          <w:tcPr>
            <w:tcW w:w="0" w:type="auto"/>
            <w:tcBorders>
              <w:top w:val="single" w:sz="4" w:space="0" w:color="auto"/>
              <w:left w:val="single" w:sz="4" w:space="0" w:color="auto"/>
              <w:bottom w:val="single" w:sz="4" w:space="0" w:color="auto"/>
              <w:right w:val="single" w:sz="4" w:space="0" w:color="auto"/>
            </w:tcBorders>
            <w:noWrap/>
            <w:hideMark/>
          </w:tcPr>
          <w:p w14:paraId="098876BD"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30000</w:t>
            </w:r>
          </w:p>
        </w:tc>
        <w:tc>
          <w:tcPr>
            <w:tcW w:w="0" w:type="auto"/>
            <w:tcBorders>
              <w:top w:val="single" w:sz="4" w:space="0" w:color="auto"/>
              <w:left w:val="single" w:sz="4" w:space="0" w:color="auto"/>
              <w:bottom w:val="single" w:sz="4" w:space="0" w:color="auto"/>
              <w:right w:val="single" w:sz="4" w:space="0" w:color="auto"/>
            </w:tcBorders>
            <w:noWrap/>
            <w:hideMark/>
          </w:tcPr>
          <w:p w14:paraId="533FEE40"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2.0%</w:t>
            </w:r>
          </w:p>
        </w:tc>
        <w:tc>
          <w:tcPr>
            <w:tcW w:w="0" w:type="auto"/>
            <w:tcBorders>
              <w:top w:val="single" w:sz="4" w:space="0" w:color="auto"/>
              <w:left w:val="single" w:sz="4" w:space="0" w:color="auto"/>
              <w:bottom w:val="single" w:sz="4" w:space="0" w:color="auto"/>
              <w:right w:val="single" w:sz="4" w:space="0" w:color="auto"/>
            </w:tcBorders>
            <w:noWrap/>
            <w:hideMark/>
          </w:tcPr>
          <w:p w14:paraId="56A3F2ED"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40000</w:t>
            </w:r>
          </w:p>
        </w:tc>
        <w:tc>
          <w:tcPr>
            <w:tcW w:w="0" w:type="auto"/>
            <w:tcBorders>
              <w:top w:val="single" w:sz="4" w:space="0" w:color="auto"/>
              <w:left w:val="single" w:sz="4" w:space="0" w:color="auto"/>
              <w:bottom w:val="single" w:sz="4" w:space="0" w:color="auto"/>
              <w:right w:val="single" w:sz="4" w:space="0" w:color="auto"/>
            </w:tcBorders>
            <w:noWrap/>
            <w:hideMark/>
          </w:tcPr>
          <w:p w14:paraId="6AAB5A97"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2.6%</w:t>
            </w:r>
          </w:p>
        </w:tc>
        <w:tc>
          <w:tcPr>
            <w:tcW w:w="0" w:type="auto"/>
            <w:tcBorders>
              <w:top w:val="single" w:sz="4" w:space="0" w:color="auto"/>
              <w:left w:val="single" w:sz="4" w:space="0" w:color="auto"/>
              <w:bottom w:val="single" w:sz="4" w:space="0" w:color="auto"/>
              <w:right w:val="single" w:sz="4" w:space="0" w:color="auto"/>
            </w:tcBorders>
            <w:noWrap/>
            <w:hideMark/>
          </w:tcPr>
          <w:p w14:paraId="4ABF53A8"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50000</w:t>
            </w:r>
          </w:p>
        </w:tc>
        <w:tc>
          <w:tcPr>
            <w:tcW w:w="0" w:type="auto"/>
            <w:tcBorders>
              <w:top w:val="single" w:sz="4" w:space="0" w:color="auto"/>
              <w:left w:val="single" w:sz="4" w:space="0" w:color="auto"/>
              <w:bottom w:val="single" w:sz="4" w:space="0" w:color="auto"/>
              <w:right w:val="single" w:sz="4" w:space="0" w:color="auto"/>
            </w:tcBorders>
            <w:noWrap/>
            <w:hideMark/>
          </w:tcPr>
          <w:p w14:paraId="28F93717"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3.2%</w:t>
            </w:r>
          </w:p>
        </w:tc>
      </w:tr>
      <w:tr w:rsidR="00DF23EB" w:rsidRPr="00C618F6" w14:paraId="64766109"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088D1485"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Long term debt</w:t>
            </w:r>
          </w:p>
        </w:tc>
        <w:tc>
          <w:tcPr>
            <w:tcW w:w="0" w:type="auto"/>
            <w:tcBorders>
              <w:top w:val="single" w:sz="4" w:space="0" w:color="auto"/>
              <w:left w:val="single" w:sz="4" w:space="0" w:color="auto"/>
              <w:bottom w:val="single" w:sz="4" w:space="0" w:color="auto"/>
              <w:right w:val="single" w:sz="4" w:space="0" w:color="auto"/>
            </w:tcBorders>
            <w:noWrap/>
            <w:hideMark/>
          </w:tcPr>
          <w:p w14:paraId="2758E1E6"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1500000</w:t>
            </w:r>
          </w:p>
        </w:tc>
        <w:tc>
          <w:tcPr>
            <w:tcW w:w="0" w:type="auto"/>
            <w:tcBorders>
              <w:top w:val="single" w:sz="4" w:space="0" w:color="auto"/>
              <w:left w:val="single" w:sz="4" w:space="0" w:color="auto"/>
              <w:bottom w:val="single" w:sz="4" w:space="0" w:color="auto"/>
              <w:right w:val="single" w:sz="4" w:space="0" w:color="auto"/>
            </w:tcBorders>
            <w:noWrap/>
            <w:hideMark/>
          </w:tcPr>
          <w:p w14:paraId="17DEF525"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98.0%</w:t>
            </w:r>
          </w:p>
        </w:tc>
        <w:tc>
          <w:tcPr>
            <w:tcW w:w="0" w:type="auto"/>
            <w:tcBorders>
              <w:top w:val="single" w:sz="4" w:space="0" w:color="auto"/>
              <w:left w:val="single" w:sz="4" w:space="0" w:color="auto"/>
              <w:bottom w:val="single" w:sz="4" w:space="0" w:color="auto"/>
              <w:right w:val="single" w:sz="4" w:space="0" w:color="auto"/>
            </w:tcBorders>
            <w:noWrap/>
            <w:hideMark/>
          </w:tcPr>
          <w:p w14:paraId="5F6F55F2"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1500000</w:t>
            </w:r>
          </w:p>
        </w:tc>
        <w:tc>
          <w:tcPr>
            <w:tcW w:w="0" w:type="auto"/>
            <w:tcBorders>
              <w:top w:val="single" w:sz="4" w:space="0" w:color="auto"/>
              <w:left w:val="single" w:sz="4" w:space="0" w:color="auto"/>
              <w:bottom w:val="single" w:sz="4" w:space="0" w:color="auto"/>
              <w:right w:val="single" w:sz="4" w:space="0" w:color="auto"/>
            </w:tcBorders>
            <w:noWrap/>
            <w:hideMark/>
          </w:tcPr>
          <w:p w14:paraId="4D410605"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97.4%</w:t>
            </w:r>
          </w:p>
        </w:tc>
        <w:tc>
          <w:tcPr>
            <w:tcW w:w="0" w:type="auto"/>
            <w:tcBorders>
              <w:top w:val="single" w:sz="4" w:space="0" w:color="auto"/>
              <w:left w:val="single" w:sz="4" w:space="0" w:color="auto"/>
              <w:bottom w:val="single" w:sz="4" w:space="0" w:color="auto"/>
              <w:right w:val="single" w:sz="4" w:space="0" w:color="auto"/>
            </w:tcBorders>
            <w:noWrap/>
            <w:hideMark/>
          </w:tcPr>
          <w:p w14:paraId="5290D73D"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1500000</w:t>
            </w:r>
          </w:p>
        </w:tc>
        <w:tc>
          <w:tcPr>
            <w:tcW w:w="0" w:type="auto"/>
            <w:tcBorders>
              <w:top w:val="single" w:sz="4" w:space="0" w:color="auto"/>
              <w:left w:val="single" w:sz="4" w:space="0" w:color="auto"/>
              <w:bottom w:val="single" w:sz="4" w:space="0" w:color="auto"/>
              <w:right w:val="single" w:sz="4" w:space="0" w:color="auto"/>
            </w:tcBorders>
            <w:noWrap/>
            <w:hideMark/>
          </w:tcPr>
          <w:p w14:paraId="199E2ECE"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96.8%</w:t>
            </w:r>
          </w:p>
        </w:tc>
      </w:tr>
      <w:tr w:rsidR="00DF23EB" w:rsidRPr="00C618F6" w14:paraId="2501F806"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2C758C0F"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Total liabilities</w:t>
            </w:r>
          </w:p>
        </w:tc>
        <w:tc>
          <w:tcPr>
            <w:tcW w:w="0" w:type="auto"/>
            <w:tcBorders>
              <w:top w:val="single" w:sz="4" w:space="0" w:color="auto"/>
              <w:left w:val="single" w:sz="4" w:space="0" w:color="auto"/>
              <w:bottom w:val="single" w:sz="4" w:space="0" w:color="auto"/>
              <w:right w:val="single" w:sz="4" w:space="0" w:color="auto"/>
            </w:tcBorders>
            <w:noWrap/>
            <w:hideMark/>
          </w:tcPr>
          <w:p w14:paraId="348AE39B"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1530000</w:t>
            </w:r>
          </w:p>
        </w:tc>
        <w:tc>
          <w:tcPr>
            <w:tcW w:w="0" w:type="auto"/>
            <w:tcBorders>
              <w:top w:val="single" w:sz="4" w:space="0" w:color="auto"/>
              <w:left w:val="single" w:sz="4" w:space="0" w:color="auto"/>
              <w:bottom w:val="single" w:sz="4" w:space="0" w:color="auto"/>
              <w:right w:val="single" w:sz="4" w:space="0" w:color="auto"/>
            </w:tcBorders>
            <w:noWrap/>
            <w:hideMark/>
          </w:tcPr>
          <w:p w14:paraId="4F4A8813"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c>
          <w:tcPr>
            <w:tcW w:w="0" w:type="auto"/>
            <w:tcBorders>
              <w:top w:val="single" w:sz="4" w:space="0" w:color="auto"/>
              <w:left w:val="single" w:sz="4" w:space="0" w:color="auto"/>
              <w:bottom w:val="single" w:sz="4" w:space="0" w:color="auto"/>
              <w:right w:val="single" w:sz="4" w:space="0" w:color="auto"/>
            </w:tcBorders>
            <w:noWrap/>
            <w:hideMark/>
          </w:tcPr>
          <w:p w14:paraId="795327C7"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1540000</w:t>
            </w:r>
          </w:p>
        </w:tc>
        <w:tc>
          <w:tcPr>
            <w:tcW w:w="0" w:type="auto"/>
            <w:tcBorders>
              <w:top w:val="single" w:sz="4" w:space="0" w:color="auto"/>
              <w:left w:val="single" w:sz="4" w:space="0" w:color="auto"/>
              <w:bottom w:val="single" w:sz="4" w:space="0" w:color="auto"/>
              <w:right w:val="single" w:sz="4" w:space="0" w:color="auto"/>
            </w:tcBorders>
            <w:noWrap/>
            <w:hideMark/>
          </w:tcPr>
          <w:p w14:paraId="0629E632"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c>
          <w:tcPr>
            <w:tcW w:w="0" w:type="auto"/>
            <w:tcBorders>
              <w:top w:val="single" w:sz="4" w:space="0" w:color="auto"/>
              <w:left w:val="single" w:sz="4" w:space="0" w:color="auto"/>
              <w:bottom w:val="single" w:sz="4" w:space="0" w:color="auto"/>
              <w:right w:val="single" w:sz="4" w:space="0" w:color="auto"/>
            </w:tcBorders>
            <w:noWrap/>
            <w:hideMark/>
          </w:tcPr>
          <w:p w14:paraId="1070CB08"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1550000</w:t>
            </w:r>
          </w:p>
        </w:tc>
        <w:tc>
          <w:tcPr>
            <w:tcW w:w="0" w:type="auto"/>
            <w:tcBorders>
              <w:top w:val="single" w:sz="4" w:space="0" w:color="auto"/>
              <w:left w:val="single" w:sz="4" w:space="0" w:color="auto"/>
              <w:bottom w:val="single" w:sz="4" w:space="0" w:color="auto"/>
              <w:right w:val="single" w:sz="4" w:space="0" w:color="auto"/>
            </w:tcBorders>
            <w:noWrap/>
            <w:hideMark/>
          </w:tcPr>
          <w:p w14:paraId="5229B497"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r>
      <w:tr w:rsidR="00DF23EB" w:rsidRPr="00C618F6" w14:paraId="79E918C5" w14:textId="77777777" w:rsidTr="00B03864">
        <w:trPr>
          <w:trHeight w:val="300"/>
        </w:trPr>
        <w:tc>
          <w:tcPr>
            <w:tcW w:w="0" w:type="auto"/>
            <w:tcBorders>
              <w:top w:val="single" w:sz="4" w:space="0" w:color="auto"/>
              <w:left w:val="single" w:sz="4" w:space="0" w:color="auto"/>
              <w:bottom w:val="single" w:sz="4" w:space="0" w:color="auto"/>
              <w:right w:val="single" w:sz="4" w:space="0" w:color="auto"/>
            </w:tcBorders>
            <w:noWrap/>
            <w:hideMark/>
          </w:tcPr>
          <w:p w14:paraId="5794B89F"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Equity</w:t>
            </w:r>
          </w:p>
        </w:tc>
        <w:tc>
          <w:tcPr>
            <w:tcW w:w="0" w:type="auto"/>
            <w:tcBorders>
              <w:top w:val="single" w:sz="4" w:space="0" w:color="auto"/>
              <w:left w:val="single" w:sz="4" w:space="0" w:color="auto"/>
              <w:bottom w:val="single" w:sz="4" w:space="0" w:color="auto"/>
              <w:right w:val="single" w:sz="4" w:space="0" w:color="auto"/>
            </w:tcBorders>
            <w:noWrap/>
            <w:hideMark/>
          </w:tcPr>
          <w:p w14:paraId="7F7B9FAC"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620000</w:t>
            </w:r>
          </w:p>
        </w:tc>
        <w:tc>
          <w:tcPr>
            <w:tcW w:w="0" w:type="auto"/>
            <w:tcBorders>
              <w:top w:val="single" w:sz="4" w:space="0" w:color="auto"/>
              <w:left w:val="single" w:sz="4" w:space="0" w:color="auto"/>
              <w:bottom w:val="single" w:sz="4" w:space="0" w:color="auto"/>
              <w:right w:val="single" w:sz="4" w:space="0" w:color="auto"/>
            </w:tcBorders>
            <w:noWrap/>
            <w:hideMark/>
          </w:tcPr>
          <w:p w14:paraId="44A9899D"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c>
          <w:tcPr>
            <w:tcW w:w="0" w:type="auto"/>
            <w:tcBorders>
              <w:top w:val="single" w:sz="4" w:space="0" w:color="auto"/>
              <w:left w:val="single" w:sz="4" w:space="0" w:color="auto"/>
              <w:bottom w:val="single" w:sz="4" w:space="0" w:color="auto"/>
              <w:right w:val="single" w:sz="4" w:space="0" w:color="auto"/>
            </w:tcBorders>
            <w:noWrap/>
            <w:hideMark/>
          </w:tcPr>
          <w:p w14:paraId="371116E4"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580000</w:t>
            </w:r>
          </w:p>
        </w:tc>
        <w:tc>
          <w:tcPr>
            <w:tcW w:w="0" w:type="auto"/>
            <w:tcBorders>
              <w:top w:val="single" w:sz="4" w:space="0" w:color="auto"/>
              <w:left w:val="single" w:sz="4" w:space="0" w:color="auto"/>
              <w:bottom w:val="single" w:sz="4" w:space="0" w:color="auto"/>
              <w:right w:val="single" w:sz="4" w:space="0" w:color="auto"/>
            </w:tcBorders>
            <w:noWrap/>
            <w:hideMark/>
          </w:tcPr>
          <w:p w14:paraId="25A7EDEA"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c>
          <w:tcPr>
            <w:tcW w:w="0" w:type="auto"/>
            <w:tcBorders>
              <w:top w:val="single" w:sz="4" w:space="0" w:color="auto"/>
              <w:left w:val="single" w:sz="4" w:space="0" w:color="auto"/>
              <w:bottom w:val="single" w:sz="4" w:space="0" w:color="auto"/>
              <w:right w:val="single" w:sz="4" w:space="0" w:color="auto"/>
            </w:tcBorders>
            <w:noWrap/>
            <w:hideMark/>
          </w:tcPr>
          <w:p w14:paraId="365EEF9E"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300000</w:t>
            </w:r>
          </w:p>
        </w:tc>
        <w:tc>
          <w:tcPr>
            <w:tcW w:w="0" w:type="auto"/>
            <w:tcBorders>
              <w:top w:val="single" w:sz="4" w:space="0" w:color="auto"/>
              <w:left w:val="single" w:sz="4" w:space="0" w:color="auto"/>
              <w:bottom w:val="single" w:sz="4" w:space="0" w:color="auto"/>
              <w:right w:val="single" w:sz="4" w:space="0" w:color="auto"/>
            </w:tcBorders>
            <w:noWrap/>
            <w:hideMark/>
          </w:tcPr>
          <w:p w14:paraId="731B506B" w14:textId="77777777" w:rsidR="00CB5831" w:rsidRPr="00C618F6" w:rsidRDefault="00CB5831" w:rsidP="00C618F6">
            <w:pPr>
              <w:spacing w:line="360" w:lineRule="auto"/>
              <w:rPr>
                <w:rFonts w:ascii="Arial" w:hAnsi="Arial" w:cs="Arial"/>
                <w:b/>
                <w:bCs/>
                <w:sz w:val="24"/>
                <w:szCs w:val="24"/>
              </w:rPr>
            </w:pPr>
            <w:r w:rsidRPr="00C618F6">
              <w:rPr>
                <w:rFonts w:ascii="Arial" w:hAnsi="Arial" w:cs="Arial"/>
                <w:b/>
                <w:bCs/>
                <w:sz w:val="24"/>
                <w:szCs w:val="24"/>
              </w:rPr>
              <w:t>100%</w:t>
            </w:r>
          </w:p>
        </w:tc>
      </w:tr>
    </w:tbl>
    <w:p w14:paraId="7E68402A" w14:textId="77777777" w:rsidR="00CB5831" w:rsidRPr="00C618F6" w:rsidRDefault="009F2EF6" w:rsidP="00C618F6">
      <w:pPr>
        <w:spacing w:line="360" w:lineRule="auto"/>
        <w:rPr>
          <w:rFonts w:ascii="Arial" w:hAnsi="Arial" w:cs="Arial"/>
          <w:sz w:val="24"/>
          <w:szCs w:val="24"/>
        </w:rPr>
      </w:pPr>
      <w:r w:rsidRPr="00C618F6">
        <w:rPr>
          <w:rFonts w:ascii="Arial" w:hAnsi="Arial" w:cs="Arial"/>
          <w:b/>
          <w:sz w:val="24"/>
          <w:szCs w:val="24"/>
        </w:rPr>
        <w:t>Analysis</w:t>
      </w:r>
      <w:r w:rsidR="00CB5831" w:rsidRPr="00C618F6">
        <w:rPr>
          <w:rFonts w:ascii="Arial" w:hAnsi="Arial" w:cs="Arial"/>
          <w:b/>
          <w:sz w:val="24"/>
          <w:szCs w:val="24"/>
        </w:rPr>
        <w:t xml:space="preserve">: </w:t>
      </w:r>
      <w:r w:rsidR="00CB5831" w:rsidRPr="00C618F6">
        <w:rPr>
          <w:rFonts w:ascii="Arial" w:hAnsi="Arial" w:cs="Arial"/>
          <w:bCs/>
          <w:sz w:val="24"/>
          <w:szCs w:val="24"/>
        </w:rPr>
        <w:t xml:space="preserve">the vertical analysis that has been conducted in the current scenario is such that reflect that in the year 2021, 2022 and 2023 the expenses of the business as a percentage of the total sales were 75%, 86% and 115% respectively, showing an upward trend in the same context. While the net income as the percentage of sales </w:t>
      </w:r>
      <w:r w:rsidR="00CB5831" w:rsidRPr="00C618F6">
        <w:rPr>
          <w:rFonts w:ascii="Arial" w:hAnsi="Arial" w:cs="Arial"/>
          <w:bCs/>
          <w:sz w:val="24"/>
          <w:szCs w:val="24"/>
        </w:rPr>
        <w:lastRenderedPageBreak/>
        <w:t>showed a downward trend as it declined from 25% profit in 2021 to a loss of 15.79% in the year 2023 respectively</w:t>
      </w:r>
      <w:r w:rsidR="00DC5CD5" w:rsidRPr="00C618F6">
        <w:rPr>
          <w:rFonts w:ascii="Arial" w:hAnsi="Arial" w:cs="Arial"/>
          <w:bCs/>
          <w:sz w:val="24"/>
          <w:szCs w:val="24"/>
        </w:rPr>
        <w:t xml:space="preserve"> </w:t>
      </w:r>
      <w:r w:rsidR="00DC5CD5" w:rsidRPr="00C618F6">
        <w:rPr>
          <w:rFonts w:ascii="Arial" w:hAnsi="Arial" w:cs="Arial"/>
          <w:sz w:val="24"/>
          <w:szCs w:val="24"/>
          <w:shd w:val="clear" w:color="auto" w:fill="FFFFFF"/>
        </w:rPr>
        <w:t>(Lumbantobing, et al., 2022)</w:t>
      </w:r>
      <w:r w:rsidR="00CB5831" w:rsidRPr="00C618F6">
        <w:rPr>
          <w:rFonts w:ascii="Arial" w:hAnsi="Arial" w:cs="Arial"/>
          <w:bCs/>
          <w:sz w:val="24"/>
          <w:szCs w:val="24"/>
        </w:rPr>
        <w:t>.</w:t>
      </w:r>
      <w:r w:rsidR="00B445C8" w:rsidRPr="00C618F6">
        <w:rPr>
          <w:rFonts w:ascii="Arial" w:hAnsi="Arial" w:cs="Arial"/>
          <w:bCs/>
          <w:sz w:val="24"/>
          <w:szCs w:val="24"/>
        </w:rPr>
        <w:t xml:space="preserve"> Majorly, the net profits as a percentage of sales declined because there was an increase in the expenses which led to contraction in the margins. While at the same time expenses as a percentage of sales had been high because the business had to spend the same cost on operations such payment of salaries, maintenance and various others. </w:t>
      </w:r>
      <w:r w:rsidR="00CB5831" w:rsidRPr="00C618F6">
        <w:rPr>
          <w:rFonts w:ascii="Arial" w:hAnsi="Arial" w:cs="Arial"/>
          <w:bCs/>
          <w:sz w:val="24"/>
          <w:szCs w:val="24"/>
        </w:rPr>
        <w:t xml:space="preserve"> </w:t>
      </w:r>
    </w:p>
    <w:p w14:paraId="00727C2E" w14:textId="77777777" w:rsidR="00CB5831" w:rsidRPr="00C618F6" w:rsidRDefault="00CB5831" w:rsidP="00C618F6">
      <w:pPr>
        <w:spacing w:line="360" w:lineRule="auto"/>
        <w:rPr>
          <w:rFonts w:ascii="Arial" w:hAnsi="Arial" w:cs="Arial"/>
          <w:bCs/>
          <w:sz w:val="24"/>
          <w:szCs w:val="24"/>
        </w:rPr>
      </w:pPr>
      <w:r w:rsidRPr="00C618F6">
        <w:rPr>
          <w:rFonts w:ascii="Arial" w:hAnsi="Arial" w:cs="Arial"/>
          <w:bCs/>
          <w:sz w:val="24"/>
          <w:szCs w:val="24"/>
        </w:rPr>
        <w:t>Considering the assets and the liabilities in the balance sheet it can be stated that cash and cash equivalents as a percentage of the total assets show a downward trend since the same declined from 4.65% in 2021 to 1.08% in 2023. While at the same time, the accounts receivables also show a decline from 2.33% to 1.62%</w:t>
      </w:r>
      <w:r w:rsidR="00B445C8" w:rsidRPr="00C618F6">
        <w:rPr>
          <w:rFonts w:ascii="Arial" w:hAnsi="Arial" w:cs="Arial"/>
          <w:bCs/>
          <w:sz w:val="24"/>
          <w:szCs w:val="24"/>
        </w:rPr>
        <w:t xml:space="preserve">. </w:t>
      </w:r>
      <w:r w:rsidRPr="00C618F6">
        <w:rPr>
          <w:rFonts w:ascii="Arial" w:hAnsi="Arial" w:cs="Arial"/>
          <w:bCs/>
          <w:sz w:val="24"/>
          <w:szCs w:val="24"/>
        </w:rPr>
        <w:t xml:space="preserve">At the same time, the value of the property, plant and equipment as a percentage of total assets has increased from 93% to 97%. </w:t>
      </w:r>
      <w:r w:rsidR="00B445C8" w:rsidRPr="00C618F6">
        <w:rPr>
          <w:rFonts w:ascii="Arial" w:hAnsi="Arial" w:cs="Arial"/>
          <w:bCs/>
          <w:sz w:val="24"/>
          <w:szCs w:val="24"/>
        </w:rPr>
        <w:t xml:space="preserve">The decline in the total assets was majorly due to decrease in the number of customers visiting the business </w:t>
      </w:r>
      <w:r w:rsidR="007E719B" w:rsidRPr="00C618F6">
        <w:rPr>
          <w:rFonts w:ascii="Arial" w:hAnsi="Arial" w:cs="Arial"/>
          <w:bCs/>
          <w:sz w:val="24"/>
          <w:szCs w:val="24"/>
        </w:rPr>
        <w:t xml:space="preserve">leading to a contracting in the cash and cash equivalents. Also, since the sales reduced, the accounts receivables also declined in 2022 and 2023. However, long term assets show a slow paced but major decline because they deplete substantially slowly over the period of time. </w:t>
      </w:r>
    </w:p>
    <w:p w14:paraId="431299FF" w14:textId="0F50CD2E" w:rsidR="002C7937" w:rsidRPr="00C618F6" w:rsidRDefault="00CB5831" w:rsidP="00C618F6">
      <w:pPr>
        <w:spacing w:line="360" w:lineRule="auto"/>
        <w:rPr>
          <w:rFonts w:ascii="Arial" w:hAnsi="Arial" w:cs="Arial"/>
          <w:bCs/>
          <w:sz w:val="24"/>
          <w:szCs w:val="24"/>
        </w:rPr>
      </w:pPr>
      <w:r w:rsidRPr="00C618F6">
        <w:rPr>
          <w:rFonts w:ascii="Arial" w:hAnsi="Arial" w:cs="Arial"/>
          <w:bCs/>
          <w:sz w:val="24"/>
          <w:szCs w:val="24"/>
        </w:rPr>
        <w:t>Considering the liabilities of the business, the short-term liabilities of the business as a percentage of total liabilities has also increased since it stood at 2% in 2021 and 3.2% in 2023. While at the same time, the long-term liabilities of the business ha</w:t>
      </w:r>
      <w:r w:rsidR="00C618F6" w:rsidRPr="00C618F6">
        <w:rPr>
          <w:rFonts w:ascii="Arial" w:hAnsi="Arial" w:cs="Arial"/>
          <w:bCs/>
          <w:sz w:val="24"/>
          <w:szCs w:val="24"/>
        </w:rPr>
        <w:t>s</w:t>
      </w:r>
      <w:r w:rsidRPr="00C618F6">
        <w:rPr>
          <w:rFonts w:ascii="Arial" w:hAnsi="Arial" w:cs="Arial"/>
          <w:bCs/>
          <w:sz w:val="24"/>
          <w:szCs w:val="24"/>
        </w:rPr>
        <w:t xml:space="preserve"> shown a decline since it stood at 98% and currently stands at 96%.  </w:t>
      </w:r>
    </w:p>
    <w:p w14:paraId="3BAAA8B3" w14:textId="77777777" w:rsidR="00CB5831" w:rsidRPr="00C618F6" w:rsidRDefault="00CB5831" w:rsidP="00C618F6">
      <w:pPr>
        <w:pStyle w:val="Heading2"/>
        <w:spacing w:line="360" w:lineRule="auto"/>
        <w:rPr>
          <w:rFonts w:ascii="Arial" w:hAnsi="Arial" w:cs="Arial"/>
          <w:sz w:val="24"/>
          <w:szCs w:val="24"/>
        </w:rPr>
      </w:pPr>
      <w:bookmarkStart w:id="6" w:name="_Toc184662093"/>
      <w:r w:rsidRPr="00C618F6">
        <w:rPr>
          <w:rFonts w:ascii="Arial" w:hAnsi="Arial" w:cs="Arial"/>
          <w:sz w:val="24"/>
          <w:szCs w:val="24"/>
        </w:rPr>
        <w:t>Trend analysis</w:t>
      </w:r>
      <w:bookmarkEnd w:id="6"/>
    </w:p>
    <w:p w14:paraId="1D16B0E6" w14:textId="77777777" w:rsidR="00CB5831" w:rsidRPr="00C618F6" w:rsidRDefault="00CB5831" w:rsidP="00C618F6">
      <w:pPr>
        <w:spacing w:line="360" w:lineRule="auto"/>
        <w:rPr>
          <w:rFonts w:ascii="Arial" w:hAnsi="Arial" w:cs="Arial"/>
          <w:b/>
          <w:sz w:val="24"/>
          <w:szCs w:val="24"/>
        </w:rPr>
      </w:pPr>
      <w:r w:rsidRPr="00C618F6">
        <w:rPr>
          <w:rFonts w:ascii="Arial" w:hAnsi="Arial" w:cs="Arial"/>
          <w:b/>
          <w:sz w:val="24"/>
          <w:szCs w:val="24"/>
        </w:rPr>
        <w:t>ARR and occupancy rate analysis:</w:t>
      </w:r>
    </w:p>
    <w:p w14:paraId="0A8D212E" w14:textId="77777777" w:rsidR="00CB5831" w:rsidRPr="00C618F6" w:rsidRDefault="00CB5831" w:rsidP="00C618F6">
      <w:pPr>
        <w:spacing w:line="360" w:lineRule="auto"/>
        <w:jc w:val="center"/>
        <w:rPr>
          <w:rFonts w:ascii="Arial" w:hAnsi="Arial" w:cs="Arial"/>
          <w:b/>
          <w:sz w:val="24"/>
          <w:szCs w:val="24"/>
        </w:rPr>
      </w:pPr>
      <w:r w:rsidRPr="00C618F6">
        <w:rPr>
          <w:rFonts w:ascii="Arial" w:hAnsi="Arial" w:cs="Arial"/>
          <w:noProof/>
          <w:sz w:val="24"/>
          <w:szCs w:val="24"/>
        </w:rPr>
        <w:drawing>
          <wp:inline distT="0" distB="0" distL="0" distR="0" wp14:anchorId="12DC4EDB" wp14:editId="28C9D305">
            <wp:extent cx="5191760" cy="1745615"/>
            <wp:effectExtent l="0" t="0" r="8890" b="6985"/>
            <wp:docPr id="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33E88F9" w14:textId="77777777" w:rsidR="00CB5831" w:rsidRPr="00C618F6" w:rsidRDefault="00CB5831" w:rsidP="00C618F6">
      <w:pPr>
        <w:spacing w:line="360" w:lineRule="auto"/>
        <w:rPr>
          <w:rFonts w:ascii="Arial" w:hAnsi="Arial" w:cs="Arial"/>
          <w:b/>
          <w:sz w:val="24"/>
          <w:szCs w:val="24"/>
        </w:rPr>
      </w:pPr>
    </w:p>
    <w:p w14:paraId="71199930" w14:textId="77777777" w:rsidR="00CB5831" w:rsidRPr="00C618F6" w:rsidRDefault="00CB5831" w:rsidP="00C618F6">
      <w:pPr>
        <w:spacing w:line="360" w:lineRule="auto"/>
        <w:jc w:val="center"/>
        <w:rPr>
          <w:rFonts w:ascii="Arial" w:hAnsi="Arial" w:cs="Arial"/>
          <w:b/>
          <w:sz w:val="24"/>
          <w:szCs w:val="24"/>
        </w:rPr>
      </w:pPr>
      <w:r w:rsidRPr="00C618F6">
        <w:rPr>
          <w:rFonts w:ascii="Arial" w:hAnsi="Arial" w:cs="Arial"/>
          <w:noProof/>
          <w:sz w:val="24"/>
          <w:szCs w:val="24"/>
        </w:rPr>
        <w:drawing>
          <wp:inline distT="0" distB="0" distL="0" distR="0" wp14:anchorId="61B127C7" wp14:editId="644FE9A3">
            <wp:extent cx="4632325" cy="1873885"/>
            <wp:effectExtent l="0" t="0" r="15875" b="12065"/>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16B361" w14:textId="6D418575" w:rsidR="00CB5831" w:rsidRPr="00C618F6" w:rsidRDefault="00753449" w:rsidP="00C618F6">
      <w:pPr>
        <w:spacing w:line="360" w:lineRule="auto"/>
        <w:rPr>
          <w:rFonts w:ascii="Arial" w:hAnsi="Arial" w:cs="Arial"/>
          <w:bCs/>
          <w:sz w:val="24"/>
          <w:szCs w:val="24"/>
        </w:rPr>
      </w:pPr>
      <w:r w:rsidRPr="00C618F6">
        <w:rPr>
          <w:rFonts w:ascii="Arial" w:hAnsi="Arial" w:cs="Arial"/>
          <w:b/>
          <w:sz w:val="24"/>
          <w:szCs w:val="24"/>
        </w:rPr>
        <w:t>Analysis</w:t>
      </w:r>
      <w:r w:rsidR="00CB5831" w:rsidRPr="00C618F6">
        <w:rPr>
          <w:rFonts w:ascii="Arial" w:hAnsi="Arial" w:cs="Arial"/>
          <w:b/>
          <w:sz w:val="24"/>
          <w:szCs w:val="24"/>
        </w:rPr>
        <w:t>:</w:t>
      </w:r>
      <w:r w:rsidR="00CB5831" w:rsidRPr="00C618F6">
        <w:rPr>
          <w:rFonts w:ascii="Arial" w:hAnsi="Arial" w:cs="Arial"/>
          <w:bCs/>
          <w:sz w:val="24"/>
          <w:szCs w:val="24"/>
        </w:rPr>
        <w:t xml:space="preserve"> the average room rate of the business shows a downward trend since the same stood at 260 in 2021 and declined to 240 and 210 in the year 2022 and 2023 respectively. Also, the occupancy rate of the business </w:t>
      </w:r>
      <w:r w:rsidR="00C618F6" w:rsidRPr="00C618F6">
        <w:rPr>
          <w:rFonts w:ascii="Arial" w:hAnsi="Arial" w:cs="Arial"/>
          <w:bCs/>
          <w:sz w:val="24"/>
          <w:szCs w:val="24"/>
        </w:rPr>
        <w:t>was</w:t>
      </w:r>
      <w:r w:rsidR="00CB5831" w:rsidRPr="00C618F6">
        <w:rPr>
          <w:rFonts w:ascii="Arial" w:hAnsi="Arial" w:cs="Arial"/>
          <w:bCs/>
          <w:sz w:val="24"/>
          <w:szCs w:val="24"/>
        </w:rPr>
        <w:t xml:space="preserve"> such that it stood at 65% in the year 2021 and has declined down to reach 60% and 50% in the year 2022 and 2023. Since there is a decline in the occupancy rate, it has been seen that the hotel is ready to offer the rooms at a lower price resulting into a decline in the average room rate. </w:t>
      </w:r>
      <w:r w:rsidR="00C618F6" w:rsidRPr="00C618F6">
        <w:rPr>
          <w:rFonts w:ascii="Arial" w:hAnsi="Arial" w:cs="Arial"/>
          <w:bCs/>
          <w:sz w:val="24"/>
          <w:szCs w:val="24"/>
        </w:rPr>
        <w:t>Also,</w:t>
      </w:r>
      <w:r w:rsidR="00CB5831" w:rsidRPr="00C618F6">
        <w:rPr>
          <w:rFonts w:ascii="Arial" w:hAnsi="Arial" w:cs="Arial"/>
          <w:bCs/>
          <w:sz w:val="24"/>
          <w:szCs w:val="24"/>
        </w:rPr>
        <w:t xml:space="preserve"> the competition has increased in the industry at large resulting into these trends for the business</w:t>
      </w:r>
      <w:r w:rsidR="00DC5CD5" w:rsidRPr="00C618F6">
        <w:rPr>
          <w:rFonts w:ascii="Arial" w:hAnsi="Arial" w:cs="Arial"/>
          <w:bCs/>
          <w:sz w:val="24"/>
          <w:szCs w:val="24"/>
        </w:rPr>
        <w:t xml:space="preserve"> (</w:t>
      </w:r>
      <w:r w:rsidR="00DC5CD5" w:rsidRPr="00C618F6">
        <w:rPr>
          <w:rFonts w:ascii="Arial" w:hAnsi="Arial" w:cs="Arial"/>
          <w:color w:val="222222"/>
          <w:sz w:val="24"/>
          <w:szCs w:val="24"/>
          <w:shd w:val="clear" w:color="auto" w:fill="FFFFFF"/>
        </w:rPr>
        <w:t>Putro, 2022)</w:t>
      </w:r>
      <w:r w:rsidR="00CB5831" w:rsidRPr="00C618F6">
        <w:rPr>
          <w:rFonts w:ascii="Arial" w:hAnsi="Arial" w:cs="Arial"/>
          <w:bCs/>
          <w:sz w:val="24"/>
          <w:szCs w:val="24"/>
        </w:rPr>
        <w:t xml:space="preserve">. </w:t>
      </w:r>
    </w:p>
    <w:p w14:paraId="47EC94A3" w14:textId="77777777" w:rsidR="00ED5CFA" w:rsidRPr="00C618F6" w:rsidRDefault="00600143" w:rsidP="00C618F6">
      <w:pPr>
        <w:pStyle w:val="Heading1"/>
        <w:spacing w:line="360" w:lineRule="auto"/>
        <w:rPr>
          <w:rFonts w:ascii="Arial" w:hAnsi="Arial" w:cs="Arial"/>
          <w:sz w:val="24"/>
          <w:szCs w:val="24"/>
        </w:rPr>
      </w:pPr>
      <w:bookmarkStart w:id="7" w:name="_Toc184662094"/>
      <w:r w:rsidRPr="00C618F6">
        <w:rPr>
          <w:rFonts w:ascii="Arial" w:hAnsi="Arial" w:cs="Arial"/>
          <w:sz w:val="24"/>
          <w:szCs w:val="24"/>
        </w:rPr>
        <w:t>KEY REASONS BEHIND THE DECLINE IN PROFITABILITY</w:t>
      </w:r>
      <w:bookmarkEnd w:id="7"/>
    </w:p>
    <w:p w14:paraId="5A0F098E" w14:textId="77777777" w:rsidR="00ED5CFA" w:rsidRPr="00C618F6" w:rsidRDefault="00DD79F8" w:rsidP="00C618F6">
      <w:pPr>
        <w:pStyle w:val="ListParagraph"/>
        <w:numPr>
          <w:ilvl w:val="0"/>
          <w:numId w:val="1"/>
        </w:numPr>
        <w:spacing w:line="360" w:lineRule="auto"/>
        <w:rPr>
          <w:rFonts w:ascii="Arial" w:hAnsi="Arial" w:cs="Arial"/>
          <w:sz w:val="24"/>
          <w:szCs w:val="24"/>
        </w:rPr>
      </w:pPr>
      <w:r w:rsidRPr="00C618F6">
        <w:rPr>
          <w:rFonts w:ascii="Arial" w:hAnsi="Arial" w:cs="Arial"/>
          <w:b/>
          <w:sz w:val="24"/>
          <w:szCs w:val="24"/>
        </w:rPr>
        <w:t>Economic, financial and political instability</w:t>
      </w:r>
      <w:r w:rsidRPr="00C618F6">
        <w:rPr>
          <w:rFonts w:ascii="Arial" w:hAnsi="Arial" w:cs="Arial"/>
          <w:sz w:val="24"/>
          <w:szCs w:val="24"/>
        </w:rPr>
        <w:t xml:space="preserve"> – </w:t>
      </w:r>
      <w:r w:rsidR="00186E50" w:rsidRPr="00C618F6">
        <w:rPr>
          <w:rFonts w:ascii="Arial" w:hAnsi="Arial" w:cs="Arial"/>
          <w:sz w:val="24"/>
          <w:szCs w:val="24"/>
        </w:rPr>
        <w:t>T</w:t>
      </w:r>
      <w:r w:rsidR="007626DF" w:rsidRPr="00C618F6">
        <w:rPr>
          <w:rFonts w:ascii="Arial" w:hAnsi="Arial" w:cs="Arial"/>
          <w:sz w:val="24"/>
          <w:szCs w:val="24"/>
        </w:rPr>
        <w:t>he unemployment rates in the economy for UK increased in the year 2023</w:t>
      </w:r>
      <w:r w:rsidR="00B445F6" w:rsidRPr="00C618F6">
        <w:rPr>
          <w:rFonts w:ascii="Arial" w:hAnsi="Arial" w:cs="Arial"/>
          <w:sz w:val="24"/>
          <w:szCs w:val="24"/>
        </w:rPr>
        <w:t xml:space="preserve"> to 4.06% from 3.73% in 2022</w:t>
      </w:r>
      <w:r w:rsidR="00607E6C" w:rsidRPr="00C618F6">
        <w:rPr>
          <w:rFonts w:ascii="Arial" w:hAnsi="Arial" w:cs="Arial"/>
          <w:sz w:val="24"/>
          <w:szCs w:val="24"/>
        </w:rPr>
        <w:t xml:space="preserve"> (Ivanov et al., 2020)</w:t>
      </w:r>
      <w:r w:rsidR="00B445F6" w:rsidRPr="00C618F6">
        <w:rPr>
          <w:rFonts w:ascii="Arial" w:hAnsi="Arial" w:cs="Arial"/>
          <w:sz w:val="24"/>
          <w:szCs w:val="24"/>
        </w:rPr>
        <w:t>. W</w:t>
      </w:r>
      <w:r w:rsidR="007626DF" w:rsidRPr="00C618F6">
        <w:rPr>
          <w:rFonts w:ascii="Arial" w:hAnsi="Arial" w:cs="Arial"/>
          <w:sz w:val="24"/>
          <w:szCs w:val="24"/>
        </w:rPr>
        <w:t>hile at the same time</w:t>
      </w:r>
      <w:r w:rsidR="00B445F6" w:rsidRPr="00C618F6">
        <w:rPr>
          <w:rFonts w:ascii="Arial" w:hAnsi="Arial" w:cs="Arial"/>
          <w:sz w:val="24"/>
          <w:szCs w:val="24"/>
        </w:rPr>
        <w:t>,</w:t>
      </w:r>
      <w:r w:rsidR="007626DF" w:rsidRPr="00C618F6">
        <w:rPr>
          <w:rFonts w:ascii="Arial" w:hAnsi="Arial" w:cs="Arial"/>
          <w:sz w:val="24"/>
          <w:szCs w:val="24"/>
        </w:rPr>
        <w:t xml:space="preserve"> the economy had also been facing a substantial level of political instability, leading to changes in the policies and programs of different parties </w:t>
      </w:r>
      <w:r w:rsidR="00DC5CD5" w:rsidRPr="00C618F6">
        <w:rPr>
          <w:rFonts w:ascii="Arial" w:hAnsi="Arial" w:cs="Arial"/>
          <w:sz w:val="24"/>
          <w:szCs w:val="24"/>
        </w:rPr>
        <w:t>(</w:t>
      </w:r>
      <w:r w:rsidR="00B445F6" w:rsidRPr="00C618F6">
        <w:rPr>
          <w:rFonts w:ascii="Arial" w:hAnsi="Arial" w:cs="Arial"/>
          <w:sz w:val="24"/>
          <w:szCs w:val="24"/>
          <w:shd w:val="clear" w:color="auto" w:fill="FFFFFF"/>
        </w:rPr>
        <w:t>Macrotrends, 2024</w:t>
      </w:r>
      <w:r w:rsidR="00DC5CD5" w:rsidRPr="00C618F6">
        <w:rPr>
          <w:rFonts w:ascii="Arial" w:hAnsi="Arial" w:cs="Arial"/>
          <w:sz w:val="24"/>
          <w:szCs w:val="24"/>
        </w:rPr>
        <w:t>)</w:t>
      </w:r>
      <w:r w:rsidR="00CB5831" w:rsidRPr="00C618F6">
        <w:rPr>
          <w:rFonts w:ascii="Arial" w:hAnsi="Arial" w:cs="Arial"/>
          <w:sz w:val="24"/>
          <w:szCs w:val="24"/>
        </w:rPr>
        <w:t>.</w:t>
      </w:r>
      <w:r w:rsidRPr="00C618F6">
        <w:rPr>
          <w:rFonts w:ascii="Arial" w:hAnsi="Arial" w:cs="Arial"/>
          <w:sz w:val="24"/>
          <w:szCs w:val="24"/>
        </w:rPr>
        <w:t xml:space="preserve"> </w:t>
      </w:r>
      <w:r w:rsidR="00B445F6" w:rsidRPr="00C618F6">
        <w:rPr>
          <w:rFonts w:ascii="Arial" w:hAnsi="Arial" w:cs="Arial"/>
          <w:sz w:val="24"/>
          <w:szCs w:val="24"/>
        </w:rPr>
        <w:t xml:space="preserve">All these factors led to a </w:t>
      </w:r>
      <w:r w:rsidR="00E55CBF" w:rsidRPr="00C618F6">
        <w:rPr>
          <w:rFonts w:ascii="Arial" w:hAnsi="Arial" w:cs="Arial"/>
          <w:sz w:val="24"/>
          <w:szCs w:val="24"/>
        </w:rPr>
        <w:t>reduction</w:t>
      </w:r>
      <w:r w:rsidR="00B445F6" w:rsidRPr="00C618F6">
        <w:rPr>
          <w:rFonts w:ascii="Arial" w:hAnsi="Arial" w:cs="Arial"/>
          <w:sz w:val="24"/>
          <w:szCs w:val="24"/>
        </w:rPr>
        <w:t xml:space="preserve"> in the sales of the business and increased cost during the same time period </w:t>
      </w:r>
      <w:r w:rsidR="00DC5CD5" w:rsidRPr="00C618F6">
        <w:rPr>
          <w:rFonts w:ascii="Arial" w:hAnsi="Arial" w:cs="Arial"/>
          <w:sz w:val="24"/>
          <w:szCs w:val="24"/>
        </w:rPr>
        <w:t>(</w:t>
      </w:r>
      <w:r w:rsidR="00DC5CD5" w:rsidRPr="00C618F6">
        <w:rPr>
          <w:rFonts w:ascii="Arial" w:hAnsi="Arial" w:cs="Arial"/>
          <w:sz w:val="24"/>
          <w:szCs w:val="24"/>
          <w:shd w:val="clear" w:color="auto" w:fill="FFFFFF"/>
        </w:rPr>
        <w:t>Ezcurra, 2021</w:t>
      </w:r>
      <w:r w:rsidR="00DC5CD5" w:rsidRPr="00C618F6">
        <w:rPr>
          <w:rFonts w:ascii="Arial" w:hAnsi="Arial" w:cs="Arial"/>
          <w:sz w:val="24"/>
          <w:szCs w:val="24"/>
        </w:rPr>
        <w:t>)</w:t>
      </w:r>
      <w:r w:rsidR="00E90216" w:rsidRPr="00C618F6">
        <w:rPr>
          <w:rFonts w:ascii="Arial" w:hAnsi="Arial" w:cs="Arial"/>
          <w:sz w:val="24"/>
          <w:szCs w:val="24"/>
        </w:rPr>
        <w:t xml:space="preserve">. </w:t>
      </w:r>
    </w:p>
    <w:p w14:paraId="0DEE6C59" w14:textId="68452ADE" w:rsidR="00C11BB5" w:rsidRPr="00C618F6" w:rsidRDefault="00C11BB5" w:rsidP="00C618F6">
      <w:pPr>
        <w:pStyle w:val="ListParagraph"/>
        <w:numPr>
          <w:ilvl w:val="0"/>
          <w:numId w:val="1"/>
        </w:numPr>
        <w:spacing w:line="360" w:lineRule="auto"/>
        <w:rPr>
          <w:rFonts w:ascii="Arial" w:hAnsi="Arial" w:cs="Arial"/>
          <w:sz w:val="24"/>
          <w:szCs w:val="24"/>
        </w:rPr>
      </w:pPr>
      <w:r w:rsidRPr="00C618F6">
        <w:rPr>
          <w:rFonts w:ascii="Arial" w:hAnsi="Arial" w:cs="Arial"/>
          <w:b/>
          <w:sz w:val="24"/>
          <w:szCs w:val="24"/>
        </w:rPr>
        <w:t>Increased operational and procurement cost</w:t>
      </w:r>
      <w:r w:rsidRPr="00C618F6">
        <w:rPr>
          <w:rFonts w:ascii="Arial" w:hAnsi="Arial" w:cs="Arial"/>
          <w:sz w:val="24"/>
          <w:szCs w:val="24"/>
        </w:rPr>
        <w:t xml:space="preserve"> – </w:t>
      </w:r>
      <w:r w:rsidR="00B445F6" w:rsidRPr="00C618F6">
        <w:rPr>
          <w:rFonts w:ascii="Arial" w:hAnsi="Arial" w:cs="Arial"/>
          <w:sz w:val="24"/>
          <w:szCs w:val="24"/>
        </w:rPr>
        <w:t>after Covid-19, the hotel industry had to go through a number of technical advancements and change the operational such as touch free check-in and out, redesigning of eating spaces and others</w:t>
      </w:r>
      <w:r w:rsidR="00E55CBF" w:rsidRPr="00C618F6">
        <w:rPr>
          <w:rFonts w:ascii="Arial" w:hAnsi="Arial" w:cs="Arial"/>
          <w:sz w:val="24"/>
          <w:szCs w:val="24"/>
        </w:rPr>
        <w:t xml:space="preserve"> (</w:t>
      </w:r>
      <w:r w:rsidR="00E55CBF" w:rsidRPr="00C618F6">
        <w:rPr>
          <w:rFonts w:ascii="Arial" w:hAnsi="Arial" w:cs="Arial"/>
          <w:sz w:val="24"/>
          <w:szCs w:val="24"/>
          <w:shd w:val="clear" w:color="auto" w:fill="FFFFFF"/>
        </w:rPr>
        <w:t>Goldman, 2021</w:t>
      </w:r>
      <w:r w:rsidR="00E55CBF" w:rsidRPr="00C618F6">
        <w:rPr>
          <w:rFonts w:ascii="Arial" w:hAnsi="Arial" w:cs="Arial"/>
          <w:sz w:val="24"/>
          <w:szCs w:val="24"/>
        </w:rPr>
        <w:t>)</w:t>
      </w:r>
      <w:r w:rsidR="00B445F6" w:rsidRPr="00C618F6">
        <w:rPr>
          <w:rFonts w:ascii="Arial" w:hAnsi="Arial" w:cs="Arial"/>
          <w:sz w:val="24"/>
          <w:szCs w:val="24"/>
        </w:rPr>
        <w:t xml:space="preserve">. This resulted into an increased operational cost of </w:t>
      </w:r>
      <w:r w:rsidR="00B445F6" w:rsidRPr="00C618F6">
        <w:rPr>
          <w:rFonts w:ascii="Arial" w:hAnsi="Arial" w:cs="Arial"/>
          <w:sz w:val="24"/>
          <w:szCs w:val="24"/>
        </w:rPr>
        <w:lastRenderedPageBreak/>
        <w:t>the business</w:t>
      </w:r>
      <w:r w:rsidR="00E55CBF" w:rsidRPr="00C618F6">
        <w:rPr>
          <w:rFonts w:ascii="Arial" w:hAnsi="Arial" w:cs="Arial"/>
          <w:sz w:val="24"/>
          <w:szCs w:val="24"/>
        </w:rPr>
        <w:t xml:space="preserve"> in the year 2022 and 2023 by 5.5% and 15.7%</w:t>
      </w:r>
      <w:r w:rsidR="00214368" w:rsidRPr="00C618F6">
        <w:rPr>
          <w:rFonts w:ascii="Arial" w:hAnsi="Arial" w:cs="Arial"/>
          <w:sz w:val="24"/>
          <w:szCs w:val="24"/>
        </w:rPr>
        <w:t xml:space="preserve"> (Yenidogan et al., 2021)</w:t>
      </w:r>
      <w:r w:rsidR="004D59D5" w:rsidRPr="00C618F6">
        <w:rPr>
          <w:rFonts w:ascii="Arial" w:hAnsi="Arial" w:cs="Arial"/>
          <w:sz w:val="24"/>
          <w:szCs w:val="24"/>
        </w:rPr>
        <w:t xml:space="preserve">. </w:t>
      </w:r>
    </w:p>
    <w:p w14:paraId="0EBF4B0E" w14:textId="66B42BEB" w:rsidR="004D59D5" w:rsidRPr="00C618F6" w:rsidRDefault="004D59D5" w:rsidP="00C618F6">
      <w:pPr>
        <w:pStyle w:val="ListParagraph"/>
        <w:numPr>
          <w:ilvl w:val="0"/>
          <w:numId w:val="1"/>
        </w:numPr>
        <w:spacing w:line="360" w:lineRule="auto"/>
        <w:rPr>
          <w:rFonts w:ascii="Arial" w:hAnsi="Arial" w:cs="Arial"/>
          <w:sz w:val="24"/>
          <w:szCs w:val="24"/>
        </w:rPr>
      </w:pPr>
      <w:r w:rsidRPr="00C618F6">
        <w:rPr>
          <w:rFonts w:ascii="Arial" w:hAnsi="Arial" w:cs="Arial"/>
          <w:b/>
          <w:sz w:val="24"/>
          <w:szCs w:val="24"/>
        </w:rPr>
        <w:t xml:space="preserve">Higher competition </w:t>
      </w:r>
      <w:r w:rsidR="00CA5EE4" w:rsidRPr="00C618F6">
        <w:rPr>
          <w:rFonts w:ascii="Arial" w:hAnsi="Arial" w:cs="Arial"/>
          <w:b/>
          <w:sz w:val="24"/>
          <w:szCs w:val="24"/>
        </w:rPr>
        <w:t>and changing customer preferences</w:t>
      </w:r>
      <w:r w:rsidR="00CA5EE4" w:rsidRPr="00C618F6">
        <w:rPr>
          <w:rFonts w:ascii="Arial" w:hAnsi="Arial" w:cs="Arial"/>
          <w:sz w:val="24"/>
          <w:szCs w:val="24"/>
        </w:rPr>
        <w:t xml:space="preserve"> </w:t>
      </w:r>
      <w:r w:rsidRPr="00C618F6">
        <w:rPr>
          <w:rFonts w:ascii="Arial" w:hAnsi="Arial" w:cs="Arial"/>
          <w:sz w:val="24"/>
          <w:szCs w:val="24"/>
        </w:rPr>
        <w:t>–</w:t>
      </w:r>
      <w:r w:rsidR="00C618F6" w:rsidRPr="00C618F6">
        <w:rPr>
          <w:rFonts w:ascii="Arial" w:hAnsi="Arial" w:cs="Arial"/>
          <w:sz w:val="24"/>
          <w:szCs w:val="24"/>
        </w:rPr>
        <w:t>C</w:t>
      </w:r>
      <w:r w:rsidR="00E55CBF" w:rsidRPr="00C618F6">
        <w:rPr>
          <w:rFonts w:ascii="Arial" w:hAnsi="Arial" w:cs="Arial"/>
          <w:sz w:val="24"/>
          <w:szCs w:val="24"/>
        </w:rPr>
        <w:t xml:space="preserve">ustomers of </w:t>
      </w:r>
      <w:r w:rsidR="00CA5EE4" w:rsidRPr="00C618F6">
        <w:rPr>
          <w:rFonts w:ascii="Arial" w:hAnsi="Arial" w:cs="Arial"/>
          <w:sz w:val="24"/>
          <w:szCs w:val="24"/>
        </w:rPr>
        <w:t xml:space="preserve">Midland Haven Hotel </w:t>
      </w:r>
      <w:r w:rsidR="00E55CBF" w:rsidRPr="00C618F6">
        <w:rPr>
          <w:rFonts w:ascii="Arial" w:hAnsi="Arial" w:cs="Arial"/>
          <w:sz w:val="24"/>
          <w:szCs w:val="24"/>
        </w:rPr>
        <w:t>are not satisfied with services</w:t>
      </w:r>
      <w:r w:rsidR="00637F8B" w:rsidRPr="00C618F6">
        <w:rPr>
          <w:rFonts w:ascii="Arial" w:hAnsi="Arial" w:cs="Arial"/>
          <w:sz w:val="24"/>
          <w:szCs w:val="24"/>
        </w:rPr>
        <w:t xml:space="preserve">. This has made the customers </w:t>
      </w:r>
      <w:r w:rsidR="00C618F6" w:rsidRPr="00C618F6">
        <w:rPr>
          <w:rFonts w:ascii="Arial" w:hAnsi="Arial" w:cs="Arial"/>
          <w:sz w:val="24"/>
          <w:szCs w:val="24"/>
        </w:rPr>
        <w:t>shift</w:t>
      </w:r>
      <w:r w:rsidR="00637F8B" w:rsidRPr="00C618F6">
        <w:rPr>
          <w:rFonts w:ascii="Arial" w:hAnsi="Arial" w:cs="Arial"/>
          <w:sz w:val="24"/>
          <w:szCs w:val="24"/>
        </w:rPr>
        <w:t xml:space="preserve"> towards other quality providing hotels leading to a contraction in the occupancy rates from 65% in 2021 to 50% in 2023 </w:t>
      </w:r>
      <w:r w:rsidR="00947490" w:rsidRPr="00C618F6">
        <w:rPr>
          <w:rFonts w:ascii="Arial" w:hAnsi="Arial" w:cs="Arial"/>
          <w:sz w:val="24"/>
          <w:szCs w:val="24"/>
        </w:rPr>
        <w:t xml:space="preserve"> (</w:t>
      </w:r>
      <w:r w:rsidR="00947490" w:rsidRPr="00C618F6">
        <w:rPr>
          <w:rFonts w:ascii="Arial" w:hAnsi="Arial" w:cs="Arial"/>
          <w:sz w:val="24"/>
          <w:szCs w:val="24"/>
          <w:shd w:val="clear" w:color="auto" w:fill="FFFFFF"/>
        </w:rPr>
        <w:t>Mehta, et al., 2023</w:t>
      </w:r>
      <w:r w:rsidR="00947490" w:rsidRPr="00C618F6">
        <w:rPr>
          <w:rFonts w:ascii="Arial" w:hAnsi="Arial" w:cs="Arial"/>
          <w:sz w:val="24"/>
          <w:szCs w:val="24"/>
        </w:rPr>
        <w:t>)</w:t>
      </w:r>
      <w:r w:rsidR="008D384A" w:rsidRPr="00C618F6">
        <w:rPr>
          <w:rFonts w:ascii="Arial" w:hAnsi="Arial" w:cs="Arial"/>
          <w:sz w:val="24"/>
          <w:szCs w:val="24"/>
        </w:rPr>
        <w:t xml:space="preserve">. </w:t>
      </w:r>
    </w:p>
    <w:p w14:paraId="5BAF1ED1" w14:textId="3CB0703E" w:rsidR="00F07399" w:rsidRPr="00C618F6" w:rsidRDefault="00F07399" w:rsidP="00C618F6">
      <w:pPr>
        <w:spacing w:line="360" w:lineRule="auto"/>
        <w:ind w:left="360"/>
        <w:rPr>
          <w:rFonts w:ascii="Arial" w:hAnsi="Arial" w:cs="Arial"/>
          <w:sz w:val="24"/>
          <w:szCs w:val="24"/>
        </w:rPr>
      </w:pPr>
    </w:p>
    <w:p w14:paraId="683E23BF" w14:textId="77777777" w:rsidR="00600143" w:rsidRPr="00C618F6" w:rsidRDefault="00600143" w:rsidP="00C618F6">
      <w:pPr>
        <w:pStyle w:val="Heading1"/>
        <w:spacing w:line="360" w:lineRule="auto"/>
        <w:rPr>
          <w:rFonts w:ascii="Arial" w:hAnsi="Arial" w:cs="Arial"/>
          <w:color w:val="auto"/>
          <w:sz w:val="24"/>
          <w:szCs w:val="24"/>
        </w:rPr>
      </w:pPr>
      <w:bookmarkStart w:id="8" w:name="_Toc184662095"/>
      <w:r w:rsidRPr="00C618F6">
        <w:rPr>
          <w:rFonts w:ascii="Arial" w:hAnsi="Arial" w:cs="Arial"/>
          <w:color w:val="auto"/>
          <w:sz w:val="24"/>
          <w:szCs w:val="24"/>
        </w:rPr>
        <w:t>COMPREHENSIVE</w:t>
      </w:r>
      <w:r w:rsidR="00B86A8A" w:rsidRPr="00C618F6">
        <w:rPr>
          <w:rFonts w:ascii="Arial" w:hAnsi="Arial" w:cs="Arial"/>
          <w:color w:val="auto"/>
          <w:sz w:val="24"/>
          <w:szCs w:val="24"/>
        </w:rPr>
        <w:t xml:space="preserve"> TURNAROUND STRATEGY</w:t>
      </w:r>
      <w:bookmarkEnd w:id="8"/>
    </w:p>
    <w:p w14:paraId="32EE3ED6" w14:textId="77777777" w:rsidR="00B86A8A" w:rsidRPr="00C618F6" w:rsidRDefault="00B86A8A" w:rsidP="00C618F6">
      <w:pPr>
        <w:spacing w:line="360" w:lineRule="auto"/>
        <w:rPr>
          <w:rFonts w:ascii="Arial" w:hAnsi="Arial" w:cs="Arial"/>
          <w:sz w:val="24"/>
          <w:szCs w:val="24"/>
        </w:rPr>
      </w:pPr>
      <w:r w:rsidRPr="00C618F6">
        <w:rPr>
          <w:rFonts w:ascii="Arial" w:hAnsi="Arial" w:cs="Arial"/>
          <w:sz w:val="24"/>
          <w:szCs w:val="24"/>
        </w:rPr>
        <w:t xml:space="preserve">Midland Haven Hotel has been going through a critical decline stage </w:t>
      </w:r>
      <w:r w:rsidR="00DD7F8D" w:rsidRPr="00C618F6">
        <w:rPr>
          <w:rFonts w:ascii="Arial" w:hAnsi="Arial" w:cs="Arial"/>
          <w:sz w:val="24"/>
          <w:szCs w:val="24"/>
        </w:rPr>
        <w:t xml:space="preserve">as it </w:t>
      </w:r>
      <w:r w:rsidRPr="00C618F6">
        <w:rPr>
          <w:rFonts w:ascii="Arial" w:hAnsi="Arial" w:cs="Arial"/>
          <w:sz w:val="24"/>
          <w:szCs w:val="24"/>
        </w:rPr>
        <w:t>is facing a downturn in the profitability as well as liquidity position at large</w:t>
      </w:r>
      <w:r w:rsidR="00947490" w:rsidRPr="00C618F6">
        <w:rPr>
          <w:rFonts w:ascii="Arial" w:hAnsi="Arial" w:cs="Arial"/>
          <w:sz w:val="24"/>
          <w:szCs w:val="24"/>
        </w:rPr>
        <w:t xml:space="preserve"> (</w:t>
      </w:r>
      <w:r w:rsidR="00947490" w:rsidRPr="00C618F6">
        <w:rPr>
          <w:rFonts w:ascii="Arial" w:hAnsi="Arial" w:cs="Arial"/>
          <w:color w:val="222222"/>
          <w:sz w:val="24"/>
          <w:szCs w:val="24"/>
          <w:shd w:val="clear" w:color="auto" w:fill="FFFFFF"/>
        </w:rPr>
        <w:t>Tan, et al., 2021</w:t>
      </w:r>
      <w:r w:rsidR="00947490" w:rsidRPr="00C618F6">
        <w:rPr>
          <w:rFonts w:ascii="Arial" w:hAnsi="Arial" w:cs="Arial"/>
          <w:sz w:val="24"/>
          <w:szCs w:val="24"/>
        </w:rPr>
        <w:t>)</w:t>
      </w:r>
      <w:r w:rsidRPr="00C618F6">
        <w:rPr>
          <w:rFonts w:ascii="Arial" w:hAnsi="Arial" w:cs="Arial"/>
          <w:sz w:val="24"/>
          <w:szCs w:val="24"/>
        </w:rPr>
        <w:t xml:space="preserve">. This apparently requires the business in the current context to be able to use the following strategies – </w:t>
      </w:r>
    </w:p>
    <w:p w14:paraId="78ED7985" w14:textId="3E3191AA" w:rsidR="00B86A8A" w:rsidRPr="00C618F6" w:rsidRDefault="00B86A8A" w:rsidP="00C618F6">
      <w:pPr>
        <w:pStyle w:val="ListParagraph"/>
        <w:numPr>
          <w:ilvl w:val="0"/>
          <w:numId w:val="6"/>
        </w:numPr>
        <w:spacing w:line="360" w:lineRule="auto"/>
        <w:rPr>
          <w:rFonts w:ascii="Arial" w:eastAsia="Times New Roman" w:hAnsi="Arial" w:cs="Arial"/>
          <w:sz w:val="24"/>
          <w:szCs w:val="24"/>
          <w:lang w:eastAsia="en-IN" w:bidi="hi-IN"/>
        </w:rPr>
      </w:pPr>
      <w:r w:rsidRPr="00C618F6">
        <w:rPr>
          <w:rFonts w:ascii="Arial" w:hAnsi="Arial" w:cs="Arial"/>
          <w:b/>
          <w:sz w:val="24"/>
          <w:szCs w:val="24"/>
        </w:rPr>
        <w:t>Improve the service quality –</w:t>
      </w:r>
      <w:r w:rsidRPr="00C618F6">
        <w:rPr>
          <w:rFonts w:ascii="Arial" w:hAnsi="Arial" w:cs="Arial"/>
          <w:sz w:val="24"/>
          <w:szCs w:val="24"/>
        </w:rPr>
        <w:t xml:space="preserve"> </w:t>
      </w:r>
      <w:r w:rsidR="00241A14" w:rsidRPr="00C618F6">
        <w:rPr>
          <w:rFonts w:ascii="Arial" w:hAnsi="Arial" w:cs="Arial"/>
          <w:sz w:val="24"/>
          <w:szCs w:val="24"/>
        </w:rPr>
        <w:t>T</w:t>
      </w:r>
      <w:r w:rsidR="00215153" w:rsidRPr="00C618F6">
        <w:rPr>
          <w:rFonts w:ascii="Arial" w:hAnsi="Arial" w:cs="Arial"/>
          <w:sz w:val="24"/>
          <w:szCs w:val="24"/>
        </w:rPr>
        <w:t xml:space="preserve">he sales of Midland </w:t>
      </w:r>
      <w:r w:rsidR="008A52EF" w:rsidRPr="00C618F6">
        <w:rPr>
          <w:rFonts w:ascii="Arial" w:hAnsi="Arial" w:cs="Arial"/>
          <w:sz w:val="24"/>
          <w:szCs w:val="24"/>
        </w:rPr>
        <w:t>have</w:t>
      </w:r>
      <w:r w:rsidR="00215153" w:rsidRPr="00C618F6">
        <w:rPr>
          <w:rFonts w:ascii="Arial" w:hAnsi="Arial" w:cs="Arial"/>
          <w:sz w:val="24"/>
          <w:szCs w:val="24"/>
        </w:rPr>
        <w:t xml:space="preserve"> seen a decline </w:t>
      </w:r>
      <w:r w:rsidR="009636F1" w:rsidRPr="00C618F6">
        <w:rPr>
          <w:rFonts w:ascii="Arial" w:hAnsi="Arial" w:cs="Arial"/>
          <w:sz w:val="24"/>
          <w:szCs w:val="24"/>
        </w:rPr>
        <w:t xml:space="preserve">from </w:t>
      </w:r>
      <w:r w:rsidR="009636F1" w:rsidRPr="00C618F6">
        <w:rPr>
          <w:rFonts w:ascii="Arial" w:eastAsia="Times New Roman" w:hAnsi="Arial" w:cs="Arial"/>
          <w:sz w:val="24"/>
          <w:szCs w:val="24"/>
          <w:lang w:eastAsia="en-IN" w:bidi="hi-IN"/>
        </w:rPr>
        <w:t>£</w:t>
      </w:r>
      <w:r w:rsidR="000F666E" w:rsidRPr="00C618F6">
        <w:rPr>
          <w:rFonts w:ascii="Arial" w:eastAsia="Times New Roman" w:hAnsi="Arial" w:cs="Arial"/>
          <w:sz w:val="24"/>
          <w:szCs w:val="24"/>
          <w:lang w:eastAsia="en-IN" w:bidi="hi-IN"/>
        </w:rPr>
        <w:t xml:space="preserve">12,00,000.00 </w:t>
      </w:r>
      <w:r w:rsidR="008D4333" w:rsidRPr="00C618F6">
        <w:rPr>
          <w:rFonts w:ascii="Arial" w:eastAsia="Times New Roman" w:hAnsi="Arial" w:cs="Arial"/>
          <w:sz w:val="24"/>
          <w:szCs w:val="24"/>
          <w:lang w:eastAsia="en-IN" w:bidi="hi-IN"/>
        </w:rPr>
        <w:t>to £</w:t>
      </w:r>
      <w:r w:rsidR="000F666E" w:rsidRPr="00C618F6">
        <w:rPr>
          <w:rFonts w:ascii="Arial" w:eastAsia="Times New Roman" w:hAnsi="Arial" w:cs="Arial"/>
          <w:sz w:val="24"/>
          <w:szCs w:val="24"/>
          <w:lang w:eastAsia="en-IN" w:bidi="hi-IN"/>
        </w:rPr>
        <w:t>9,50,000.00</w:t>
      </w:r>
      <w:r w:rsidR="00215153" w:rsidRPr="00C618F6">
        <w:rPr>
          <w:rFonts w:ascii="Arial" w:hAnsi="Arial" w:cs="Arial"/>
          <w:sz w:val="24"/>
          <w:szCs w:val="24"/>
        </w:rPr>
        <w:t xml:space="preserve"> </w:t>
      </w:r>
      <w:r w:rsidR="000F666E" w:rsidRPr="00C618F6">
        <w:rPr>
          <w:rFonts w:ascii="Arial" w:hAnsi="Arial" w:cs="Arial"/>
          <w:sz w:val="24"/>
          <w:szCs w:val="24"/>
        </w:rPr>
        <w:t xml:space="preserve">which is </w:t>
      </w:r>
      <w:r w:rsidR="00215153" w:rsidRPr="00C618F6">
        <w:rPr>
          <w:rFonts w:ascii="Arial" w:hAnsi="Arial" w:cs="Arial"/>
          <w:sz w:val="24"/>
          <w:szCs w:val="24"/>
        </w:rPr>
        <w:t>majorly due to poor service quality</w:t>
      </w:r>
      <w:r w:rsidR="000F666E" w:rsidRPr="00C618F6">
        <w:rPr>
          <w:rFonts w:ascii="Arial" w:hAnsi="Arial" w:cs="Arial"/>
          <w:sz w:val="24"/>
          <w:szCs w:val="24"/>
        </w:rPr>
        <w:t xml:space="preserve">. </w:t>
      </w:r>
      <w:r w:rsidR="00C618F6">
        <w:rPr>
          <w:rFonts w:ascii="Arial" w:hAnsi="Arial" w:cs="Arial"/>
          <w:sz w:val="24"/>
          <w:szCs w:val="24"/>
        </w:rPr>
        <w:t xml:space="preserve">Is </w:t>
      </w:r>
      <w:r w:rsidR="000F666E" w:rsidRPr="00C618F6">
        <w:rPr>
          <w:rFonts w:ascii="Arial" w:hAnsi="Arial" w:cs="Arial"/>
          <w:sz w:val="24"/>
          <w:szCs w:val="24"/>
        </w:rPr>
        <w:t xml:space="preserve"> advised to the business that it should try to improve the quality of service</w:t>
      </w:r>
      <w:r w:rsidR="006E0056" w:rsidRPr="00C618F6">
        <w:rPr>
          <w:rFonts w:ascii="Arial" w:hAnsi="Arial" w:cs="Arial"/>
          <w:sz w:val="24"/>
          <w:szCs w:val="24"/>
        </w:rPr>
        <w:t>s in context of food, drinks and also in terms of attending the guests and solving their issues</w:t>
      </w:r>
      <w:r w:rsidR="000F666E" w:rsidRPr="00C618F6">
        <w:rPr>
          <w:rFonts w:ascii="Arial" w:hAnsi="Arial" w:cs="Arial"/>
          <w:sz w:val="24"/>
          <w:szCs w:val="24"/>
        </w:rPr>
        <w:t xml:space="preserve"> so as to compete with major brands such as Marriot, which </w:t>
      </w:r>
      <w:r w:rsidR="006E0056" w:rsidRPr="00C618F6">
        <w:rPr>
          <w:rFonts w:ascii="Arial" w:hAnsi="Arial" w:cs="Arial"/>
          <w:sz w:val="24"/>
          <w:szCs w:val="24"/>
        </w:rPr>
        <w:t>has</w:t>
      </w:r>
      <w:r w:rsidR="000F666E" w:rsidRPr="00C618F6">
        <w:rPr>
          <w:rFonts w:ascii="Arial" w:hAnsi="Arial" w:cs="Arial"/>
          <w:sz w:val="24"/>
          <w:szCs w:val="24"/>
        </w:rPr>
        <w:t xml:space="preserve"> one of the key success factors as the service quality by including personalized service </w:t>
      </w:r>
      <w:r w:rsidR="00947490" w:rsidRPr="00C618F6">
        <w:rPr>
          <w:rFonts w:ascii="Arial" w:hAnsi="Arial" w:cs="Arial"/>
          <w:sz w:val="24"/>
          <w:szCs w:val="24"/>
        </w:rPr>
        <w:t>(</w:t>
      </w:r>
      <w:r w:rsidR="00C618F6" w:rsidRPr="00C618F6">
        <w:rPr>
          <w:rFonts w:ascii="Arial" w:hAnsi="Arial" w:cs="Arial"/>
          <w:sz w:val="24"/>
          <w:szCs w:val="24"/>
          <w:shd w:val="clear" w:color="auto" w:fill="FFFFFF"/>
        </w:rPr>
        <w:t>Anderson</w:t>
      </w:r>
      <w:r w:rsidR="000F666E" w:rsidRPr="00C618F6">
        <w:rPr>
          <w:rFonts w:ascii="Arial" w:hAnsi="Arial" w:cs="Arial"/>
          <w:sz w:val="24"/>
          <w:szCs w:val="24"/>
          <w:shd w:val="clear" w:color="auto" w:fill="FFFFFF"/>
        </w:rPr>
        <w:t>, 2024</w:t>
      </w:r>
      <w:r w:rsidR="00947490" w:rsidRPr="00C618F6">
        <w:rPr>
          <w:rFonts w:ascii="Arial" w:hAnsi="Arial" w:cs="Arial"/>
          <w:sz w:val="24"/>
          <w:szCs w:val="24"/>
        </w:rPr>
        <w:t>)</w:t>
      </w:r>
      <w:r w:rsidR="00F563B4" w:rsidRPr="00C618F6">
        <w:rPr>
          <w:rFonts w:ascii="Arial" w:hAnsi="Arial" w:cs="Arial"/>
          <w:sz w:val="24"/>
          <w:szCs w:val="24"/>
        </w:rPr>
        <w:t>.</w:t>
      </w:r>
      <w:r w:rsidR="00760BD8" w:rsidRPr="00C618F6">
        <w:rPr>
          <w:rFonts w:ascii="Arial" w:hAnsi="Arial" w:cs="Arial"/>
          <w:sz w:val="24"/>
          <w:szCs w:val="24"/>
        </w:rPr>
        <w:t xml:space="preserve"> The company may </w:t>
      </w:r>
      <w:r w:rsidR="002210E1" w:rsidRPr="00C618F6">
        <w:rPr>
          <w:rFonts w:ascii="Arial" w:hAnsi="Arial" w:cs="Arial"/>
          <w:sz w:val="24"/>
          <w:szCs w:val="24"/>
        </w:rPr>
        <w:t>practically implement this strategy by conducting service audits using methods like survey analysis, feedback method.</w:t>
      </w:r>
      <w:r w:rsidR="004C7356" w:rsidRPr="00C618F6">
        <w:rPr>
          <w:rFonts w:ascii="Arial" w:hAnsi="Arial" w:cs="Arial"/>
          <w:sz w:val="24"/>
          <w:szCs w:val="24"/>
        </w:rPr>
        <w:t xml:space="preserve"> Use of CRM would also provide personalized services </w:t>
      </w:r>
      <w:r w:rsidR="007F4C7A" w:rsidRPr="00C618F6">
        <w:rPr>
          <w:rFonts w:ascii="Arial" w:hAnsi="Arial" w:cs="Arial"/>
          <w:sz w:val="24"/>
          <w:szCs w:val="24"/>
        </w:rPr>
        <w:t>to guest which is essential to track their changing preferences on timely basis.</w:t>
      </w:r>
    </w:p>
    <w:p w14:paraId="495BE518" w14:textId="481E1C22" w:rsidR="00F563B4" w:rsidRPr="00C618F6" w:rsidRDefault="00F563B4" w:rsidP="00C618F6">
      <w:pPr>
        <w:pStyle w:val="ListParagraph"/>
        <w:numPr>
          <w:ilvl w:val="0"/>
          <w:numId w:val="2"/>
        </w:numPr>
        <w:spacing w:line="360" w:lineRule="auto"/>
        <w:rPr>
          <w:rFonts w:ascii="Arial" w:hAnsi="Arial" w:cs="Arial"/>
          <w:sz w:val="24"/>
          <w:szCs w:val="24"/>
        </w:rPr>
      </w:pPr>
      <w:r w:rsidRPr="00C618F6">
        <w:rPr>
          <w:rFonts w:ascii="Arial" w:hAnsi="Arial" w:cs="Arial"/>
          <w:b/>
          <w:sz w:val="24"/>
          <w:szCs w:val="24"/>
        </w:rPr>
        <w:t>Training and development</w:t>
      </w:r>
      <w:r w:rsidRPr="00C618F6">
        <w:rPr>
          <w:rFonts w:ascii="Arial" w:hAnsi="Arial" w:cs="Arial"/>
          <w:sz w:val="24"/>
          <w:szCs w:val="24"/>
        </w:rPr>
        <w:t xml:space="preserve"> –</w:t>
      </w:r>
      <w:r w:rsidR="00683EF5" w:rsidRPr="00C618F6">
        <w:rPr>
          <w:rFonts w:ascii="Arial" w:hAnsi="Arial" w:cs="Arial"/>
          <w:sz w:val="24"/>
          <w:szCs w:val="24"/>
        </w:rPr>
        <w:t>T</w:t>
      </w:r>
      <w:r w:rsidR="000F666E" w:rsidRPr="00C618F6">
        <w:rPr>
          <w:rFonts w:ascii="Arial" w:hAnsi="Arial" w:cs="Arial"/>
          <w:sz w:val="24"/>
          <w:szCs w:val="24"/>
        </w:rPr>
        <w:t xml:space="preserve">raining and development help the entire staff to have an updated knowledge regarding various </w:t>
      </w:r>
      <w:r w:rsidR="00E37E77" w:rsidRPr="00C618F6">
        <w:rPr>
          <w:rFonts w:ascii="Arial" w:hAnsi="Arial" w:cs="Arial"/>
          <w:sz w:val="24"/>
          <w:szCs w:val="24"/>
        </w:rPr>
        <w:t xml:space="preserve">aspects of the business so that one person is able to perform multiple tasks at large. This is also going to be helpful in reducing the operational cost </w:t>
      </w:r>
      <w:r w:rsidR="006E0056" w:rsidRPr="00C618F6">
        <w:rPr>
          <w:rFonts w:ascii="Arial" w:hAnsi="Arial" w:cs="Arial"/>
          <w:sz w:val="24"/>
          <w:szCs w:val="24"/>
        </w:rPr>
        <w:t xml:space="preserve">which </w:t>
      </w:r>
      <w:r w:rsidR="00E37E77" w:rsidRPr="00C618F6">
        <w:rPr>
          <w:rFonts w:ascii="Arial" w:hAnsi="Arial" w:cs="Arial"/>
          <w:sz w:val="24"/>
          <w:szCs w:val="24"/>
        </w:rPr>
        <w:t>i</w:t>
      </w:r>
      <w:r w:rsidR="00D24BF2" w:rsidRPr="00C618F6">
        <w:rPr>
          <w:rFonts w:ascii="Arial" w:hAnsi="Arial" w:cs="Arial"/>
          <w:sz w:val="24"/>
          <w:szCs w:val="24"/>
        </w:rPr>
        <w:t xml:space="preserve">s growing over the time from £ </w:t>
      </w:r>
      <w:r w:rsidR="00E37E77" w:rsidRPr="00C618F6">
        <w:rPr>
          <w:rFonts w:ascii="Arial" w:hAnsi="Arial" w:cs="Arial"/>
          <w:sz w:val="24"/>
          <w:szCs w:val="24"/>
        </w:rPr>
        <w:t xml:space="preserve">9,00,000.00 to </w:t>
      </w:r>
      <w:r w:rsidR="00DA62D3" w:rsidRPr="00C618F6">
        <w:rPr>
          <w:rFonts w:ascii="Arial" w:hAnsi="Arial" w:cs="Arial"/>
          <w:sz w:val="24"/>
          <w:szCs w:val="24"/>
        </w:rPr>
        <w:t>£ 11</w:t>
      </w:r>
      <w:r w:rsidR="00E37E77" w:rsidRPr="00C618F6">
        <w:rPr>
          <w:rFonts w:ascii="Arial" w:hAnsi="Arial" w:cs="Arial"/>
          <w:sz w:val="24"/>
          <w:szCs w:val="24"/>
        </w:rPr>
        <w:t>,00,000.00</w:t>
      </w:r>
      <w:r w:rsidR="006E0056" w:rsidRPr="00C618F6">
        <w:rPr>
          <w:rFonts w:ascii="Arial" w:hAnsi="Arial" w:cs="Arial"/>
          <w:sz w:val="24"/>
          <w:szCs w:val="24"/>
        </w:rPr>
        <w:t>. By doing so,</w:t>
      </w:r>
      <w:r w:rsidR="00E37E77" w:rsidRPr="00C618F6">
        <w:rPr>
          <w:rFonts w:ascii="Arial" w:hAnsi="Arial" w:cs="Arial"/>
          <w:sz w:val="24"/>
          <w:szCs w:val="24"/>
        </w:rPr>
        <w:t xml:space="preserve"> </w:t>
      </w:r>
      <w:r w:rsidR="00C618F6" w:rsidRPr="00C618F6">
        <w:rPr>
          <w:rFonts w:ascii="Arial" w:hAnsi="Arial" w:cs="Arial"/>
          <w:sz w:val="24"/>
          <w:szCs w:val="24"/>
        </w:rPr>
        <w:t>a smaller</w:t>
      </w:r>
      <w:r w:rsidR="00E37E77" w:rsidRPr="00C618F6">
        <w:rPr>
          <w:rFonts w:ascii="Arial" w:hAnsi="Arial" w:cs="Arial"/>
          <w:sz w:val="24"/>
          <w:szCs w:val="24"/>
        </w:rPr>
        <w:t xml:space="preserve"> number of people would be able to do more work, hence reducing the staff requirement</w:t>
      </w:r>
      <w:r w:rsidR="00947490" w:rsidRPr="00C618F6">
        <w:rPr>
          <w:rFonts w:ascii="Arial" w:hAnsi="Arial" w:cs="Arial"/>
          <w:sz w:val="24"/>
          <w:szCs w:val="24"/>
        </w:rPr>
        <w:t xml:space="preserve"> (</w:t>
      </w:r>
      <w:r w:rsidR="00947490" w:rsidRPr="00C618F6">
        <w:rPr>
          <w:rFonts w:ascii="Arial" w:hAnsi="Arial" w:cs="Arial"/>
          <w:sz w:val="24"/>
          <w:szCs w:val="24"/>
          <w:shd w:val="clear" w:color="auto" w:fill="FFFFFF"/>
        </w:rPr>
        <w:t>Barreto and Mayya, 2023</w:t>
      </w:r>
      <w:r w:rsidR="00947490" w:rsidRPr="00C618F6">
        <w:rPr>
          <w:rFonts w:ascii="Arial" w:hAnsi="Arial" w:cs="Arial"/>
          <w:sz w:val="24"/>
          <w:szCs w:val="24"/>
        </w:rPr>
        <w:t>)</w:t>
      </w:r>
      <w:r w:rsidR="0061287D" w:rsidRPr="00C618F6">
        <w:rPr>
          <w:rFonts w:ascii="Arial" w:hAnsi="Arial" w:cs="Arial"/>
          <w:sz w:val="24"/>
          <w:szCs w:val="24"/>
        </w:rPr>
        <w:t xml:space="preserve">. </w:t>
      </w:r>
      <w:r w:rsidR="00A87642" w:rsidRPr="00C618F6">
        <w:rPr>
          <w:rFonts w:ascii="Arial" w:hAnsi="Arial" w:cs="Arial"/>
          <w:sz w:val="24"/>
          <w:szCs w:val="24"/>
        </w:rPr>
        <w:t xml:space="preserve">Training and development can be effectively organized by using </w:t>
      </w:r>
      <w:r w:rsidR="00A87642" w:rsidRPr="00C618F6">
        <w:rPr>
          <w:rFonts w:ascii="Arial" w:hAnsi="Arial" w:cs="Arial"/>
          <w:sz w:val="24"/>
          <w:szCs w:val="24"/>
        </w:rPr>
        <w:lastRenderedPageBreak/>
        <w:t>on the job and off the job training methods.</w:t>
      </w:r>
      <w:r w:rsidR="00D24BF2" w:rsidRPr="00C618F6">
        <w:rPr>
          <w:rFonts w:ascii="Arial" w:hAnsi="Arial" w:cs="Arial"/>
          <w:sz w:val="24"/>
          <w:szCs w:val="24"/>
        </w:rPr>
        <w:t xml:space="preserve"> Rewarding employees for achieving training completion could be a stimulator to employees. </w:t>
      </w:r>
      <w:r w:rsidR="00D34F6A" w:rsidRPr="00C618F6">
        <w:rPr>
          <w:rFonts w:ascii="Arial" w:hAnsi="Arial" w:cs="Arial"/>
          <w:sz w:val="24"/>
          <w:szCs w:val="24"/>
        </w:rPr>
        <w:t>Providing</w:t>
      </w:r>
      <w:r w:rsidR="00DA62D3" w:rsidRPr="00C618F6">
        <w:rPr>
          <w:rFonts w:ascii="Arial" w:hAnsi="Arial" w:cs="Arial"/>
          <w:sz w:val="24"/>
          <w:szCs w:val="24"/>
        </w:rPr>
        <w:t xml:space="preserve"> employee work performance feedback</w:t>
      </w:r>
      <w:r w:rsidR="00FC25C7" w:rsidRPr="00C618F6">
        <w:rPr>
          <w:rFonts w:ascii="Arial" w:hAnsi="Arial" w:cs="Arial"/>
          <w:sz w:val="24"/>
          <w:szCs w:val="24"/>
        </w:rPr>
        <w:t xml:space="preserve"> personally</w:t>
      </w:r>
      <w:r w:rsidR="00DA62D3" w:rsidRPr="00C618F6">
        <w:rPr>
          <w:rFonts w:ascii="Arial" w:hAnsi="Arial" w:cs="Arial"/>
          <w:sz w:val="24"/>
          <w:szCs w:val="24"/>
        </w:rPr>
        <w:t xml:space="preserve"> would enhance the staff development effectively and efficiently.</w:t>
      </w:r>
    </w:p>
    <w:p w14:paraId="65709445" w14:textId="4622A38D" w:rsidR="0061287D" w:rsidRPr="00C618F6" w:rsidRDefault="00E15CD6" w:rsidP="00C618F6">
      <w:pPr>
        <w:pStyle w:val="ListParagraph"/>
        <w:numPr>
          <w:ilvl w:val="0"/>
          <w:numId w:val="2"/>
        </w:numPr>
        <w:spacing w:line="360" w:lineRule="auto"/>
        <w:rPr>
          <w:rFonts w:ascii="Arial" w:hAnsi="Arial" w:cs="Arial"/>
          <w:sz w:val="24"/>
          <w:szCs w:val="24"/>
        </w:rPr>
      </w:pPr>
      <w:r w:rsidRPr="00C618F6">
        <w:rPr>
          <w:rFonts w:ascii="Arial" w:hAnsi="Arial" w:cs="Arial"/>
          <w:b/>
          <w:sz w:val="24"/>
          <w:szCs w:val="24"/>
        </w:rPr>
        <w:t>Decrease reliance over debt</w:t>
      </w:r>
      <w:r w:rsidRPr="00C618F6">
        <w:rPr>
          <w:rFonts w:ascii="Arial" w:hAnsi="Arial" w:cs="Arial"/>
          <w:sz w:val="24"/>
          <w:szCs w:val="24"/>
        </w:rPr>
        <w:t xml:space="preserve"> – </w:t>
      </w:r>
      <w:r w:rsidR="00683EF5" w:rsidRPr="00C618F6">
        <w:rPr>
          <w:rFonts w:ascii="Arial" w:hAnsi="Arial" w:cs="Arial"/>
          <w:sz w:val="24"/>
          <w:szCs w:val="24"/>
        </w:rPr>
        <w:t>T</w:t>
      </w:r>
      <w:r w:rsidR="00E37E77" w:rsidRPr="00C618F6">
        <w:rPr>
          <w:rFonts w:ascii="Arial" w:hAnsi="Arial" w:cs="Arial"/>
          <w:sz w:val="24"/>
          <w:szCs w:val="24"/>
        </w:rPr>
        <w:t>he debt of the Midland has been £ 15,00,000.00 but the equity of the</w:t>
      </w:r>
      <w:r w:rsidR="00D24BF2" w:rsidRPr="00C618F6">
        <w:rPr>
          <w:rFonts w:ascii="Arial" w:hAnsi="Arial" w:cs="Arial"/>
          <w:sz w:val="24"/>
          <w:szCs w:val="24"/>
        </w:rPr>
        <w:t xml:space="preserve"> business has decreased from £ </w:t>
      </w:r>
      <w:r w:rsidR="00E37E77" w:rsidRPr="00C618F6">
        <w:rPr>
          <w:rFonts w:ascii="Arial" w:hAnsi="Arial" w:cs="Arial"/>
          <w:sz w:val="24"/>
          <w:szCs w:val="24"/>
        </w:rPr>
        <w:t>6,20,000.00</w:t>
      </w:r>
      <w:r w:rsidR="00FF6F5B" w:rsidRPr="00C618F6">
        <w:rPr>
          <w:rFonts w:ascii="Arial" w:hAnsi="Arial" w:cs="Arial"/>
          <w:sz w:val="24"/>
          <w:szCs w:val="24"/>
        </w:rPr>
        <w:t xml:space="preserve"> </w:t>
      </w:r>
      <w:r w:rsidR="00E37E77" w:rsidRPr="00C618F6">
        <w:rPr>
          <w:rFonts w:ascii="Arial" w:hAnsi="Arial" w:cs="Arial"/>
          <w:sz w:val="24"/>
          <w:szCs w:val="24"/>
        </w:rPr>
        <w:t xml:space="preserve">to £ 3,00,000.00. This has substantially increased the reliance of the business over debt, leading to an increase in the interest cost. Thus, the business should try to procure investments in equity </w:t>
      </w:r>
      <w:r w:rsidR="00960459" w:rsidRPr="00C618F6">
        <w:rPr>
          <w:rFonts w:ascii="Arial" w:hAnsi="Arial" w:cs="Arial"/>
          <w:sz w:val="24"/>
          <w:szCs w:val="24"/>
        </w:rPr>
        <w:t xml:space="preserve">and pay off the debt which can eventually help it save a lot of operational cost </w:t>
      </w:r>
      <w:r w:rsidR="00FF6F5B" w:rsidRPr="00C618F6">
        <w:rPr>
          <w:rFonts w:ascii="Arial" w:hAnsi="Arial" w:cs="Arial"/>
          <w:sz w:val="24"/>
          <w:szCs w:val="24"/>
        </w:rPr>
        <w:t>(</w:t>
      </w:r>
      <w:r w:rsidR="00960459" w:rsidRPr="00C618F6">
        <w:rPr>
          <w:rFonts w:ascii="Arial" w:hAnsi="Arial" w:cs="Arial"/>
          <w:sz w:val="24"/>
          <w:szCs w:val="24"/>
          <w:shd w:val="clear" w:color="auto" w:fill="FFFFFF"/>
        </w:rPr>
        <w:t>Capstone partners, 2023</w:t>
      </w:r>
      <w:r w:rsidR="00FF6F5B" w:rsidRPr="00C618F6">
        <w:rPr>
          <w:rFonts w:ascii="Arial" w:hAnsi="Arial" w:cs="Arial"/>
          <w:sz w:val="24"/>
          <w:szCs w:val="24"/>
        </w:rPr>
        <w:t>)</w:t>
      </w:r>
      <w:r w:rsidR="004F168E" w:rsidRPr="00C618F6">
        <w:rPr>
          <w:rFonts w:ascii="Arial" w:hAnsi="Arial" w:cs="Arial"/>
          <w:sz w:val="24"/>
          <w:szCs w:val="24"/>
        </w:rPr>
        <w:t xml:space="preserve">. </w:t>
      </w:r>
      <w:r w:rsidR="00E71EFA" w:rsidRPr="00C618F6">
        <w:rPr>
          <w:rFonts w:ascii="Arial" w:hAnsi="Arial" w:cs="Arial"/>
          <w:sz w:val="24"/>
          <w:szCs w:val="24"/>
        </w:rPr>
        <w:t xml:space="preserve"> </w:t>
      </w:r>
      <w:r w:rsidR="00CE236E" w:rsidRPr="00C618F6">
        <w:rPr>
          <w:rFonts w:ascii="Arial" w:hAnsi="Arial" w:cs="Arial"/>
          <w:sz w:val="24"/>
          <w:szCs w:val="24"/>
        </w:rPr>
        <w:t xml:space="preserve">The use of debt within the company </w:t>
      </w:r>
      <w:r w:rsidR="00366287" w:rsidRPr="00C618F6">
        <w:rPr>
          <w:rFonts w:ascii="Arial" w:hAnsi="Arial" w:cs="Arial"/>
          <w:sz w:val="24"/>
          <w:szCs w:val="24"/>
        </w:rPr>
        <w:t xml:space="preserve">can be easy mitigated by rearranging the capital structure of the company. The investment made by equity owners must be increased by offering </w:t>
      </w:r>
      <w:r w:rsidR="007347DC" w:rsidRPr="00C618F6">
        <w:rPr>
          <w:rFonts w:ascii="Arial" w:hAnsi="Arial" w:cs="Arial"/>
          <w:sz w:val="24"/>
          <w:szCs w:val="24"/>
        </w:rPr>
        <w:t xml:space="preserve">shares to them. Firm may also use old assets which is not in use currently for raising </w:t>
      </w:r>
      <w:r w:rsidR="00146966" w:rsidRPr="00C618F6">
        <w:rPr>
          <w:rFonts w:ascii="Arial" w:hAnsi="Arial" w:cs="Arial"/>
          <w:sz w:val="24"/>
          <w:szCs w:val="24"/>
        </w:rPr>
        <w:t>additional</w:t>
      </w:r>
      <w:r w:rsidR="007347DC" w:rsidRPr="00C618F6">
        <w:rPr>
          <w:rFonts w:ascii="Arial" w:hAnsi="Arial" w:cs="Arial"/>
          <w:sz w:val="24"/>
          <w:szCs w:val="24"/>
        </w:rPr>
        <w:t xml:space="preserve"> set of funds for company.</w:t>
      </w:r>
    </w:p>
    <w:p w14:paraId="2AF51101" w14:textId="77777777" w:rsidR="004C174C" w:rsidRPr="00C618F6" w:rsidRDefault="004C174C" w:rsidP="00C618F6">
      <w:pPr>
        <w:pStyle w:val="NoSpacing"/>
        <w:spacing w:line="360" w:lineRule="auto"/>
        <w:rPr>
          <w:rFonts w:ascii="Arial" w:hAnsi="Arial" w:cs="Arial"/>
          <w:b/>
          <w:sz w:val="24"/>
          <w:szCs w:val="24"/>
          <w:lang w:val="en-GB"/>
        </w:rPr>
      </w:pPr>
      <w:r w:rsidRPr="00C618F6">
        <w:rPr>
          <w:rFonts w:ascii="Arial" w:hAnsi="Arial" w:cs="Arial"/>
          <w:b/>
          <w:sz w:val="24"/>
          <w:szCs w:val="24"/>
          <w:lang w:val="en-GB"/>
        </w:rPr>
        <w:t>RECOMMENDATIONS</w:t>
      </w:r>
    </w:p>
    <w:p w14:paraId="169A2975" w14:textId="77777777" w:rsidR="004C174C" w:rsidRPr="00C618F6" w:rsidRDefault="004C174C" w:rsidP="00C618F6">
      <w:pPr>
        <w:pStyle w:val="ListParagraph"/>
        <w:numPr>
          <w:ilvl w:val="0"/>
          <w:numId w:val="3"/>
        </w:numPr>
        <w:spacing w:line="360" w:lineRule="auto"/>
        <w:rPr>
          <w:rFonts w:ascii="Arial" w:hAnsi="Arial" w:cs="Arial"/>
          <w:sz w:val="24"/>
          <w:szCs w:val="24"/>
        </w:rPr>
      </w:pPr>
      <w:r w:rsidRPr="00C618F6">
        <w:rPr>
          <w:rFonts w:ascii="Arial" w:hAnsi="Arial" w:cs="Arial"/>
          <w:sz w:val="24"/>
          <w:szCs w:val="24"/>
        </w:rPr>
        <w:t>It is advised that the Midland Haven Hotel should try to increase the profits by increasing the sales of the business</w:t>
      </w:r>
      <w:r w:rsidR="006E0056" w:rsidRPr="00C618F6">
        <w:rPr>
          <w:rFonts w:ascii="Arial" w:hAnsi="Arial" w:cs="Arial"/>
          <w:sz w:val="24"/>
          <w:szCs w:val="24"/>
        </w:rPr>
        <w:t xml:space="preserve"> and focus at reducing the cost by </w:t>
      </w:r>
      <w:r w:rsidR="007F3C2C" w:rsidRPr="00C618F6">
        <w:rPr>
          <w:rFonts w:ascii="Arial" w:hAnsi="Arial" w:cs="Arial"/>
          <w:sz w:val="24"/>
          <w:szCs w:val="24"/>
        </w:rPr>
        <w:t>conducting extensive research regarding customers’ needs and preferences</w:t>
      </w:r>
      <w:r w:rsidRPr="00C618F6">
        <w:rPr>
          <w:rFonts w:ascii="Arial" w:hAnsi="Arial" w:cs="Arial"/>
          <w:sz w:val="24"/>
          <w:szCs w:val="24"/>
        </w:rPr>
        <w:t>.</w:t>
      </w:r>
    </w:p>
    <w:p w14:paraId="33353C08" w14:textId="77777777" w:rsidR="004C174C" w:rsidRPr="00C618F6" w:rsidRDefault="004C174C" w:rsidP="00C618F6">
      <w:pPr>
        <w:pStyle w:val="ListParagraph"/>
        <w:numPr>
          <w:ilvl w:val="0"/>
          <w:numId w:val="3"/>
        </w:numPr>
        <w:spacing w:line="360" w:lineRule="auto"/>
        <w:rPr>
          <w:rFonts w:ascii="Arial" w:hAnsi="Arial" w:cs="Arial"/>
          <w:sz w:val="24"/>
          <w:szCs w:val="24"/>
        </w:rPr>
      </w:pPr>
      <w:r w:rsidRPr="00C618F6">
        <w:rPr>
          <w:rFonts w:ascii="Arial" w:hAnsi="Arial" w:cs="Arial"/>
          <w:sz w:val="24"/>
          <w:szCs w:val="24"/>
        </w:rPr>
        <w:t>It is even recommended that the Midland Haven Hotel should try to take into consideration and include the strategies that have been listed above.</w:t>
      </w:r>
    </w:p>
    <w:p w14:paraId="1C4CC02C" w14:textId="5978E81A" w:rsidR="000F3CA7" w:rsidRPr="00C618F6" w:rsidRDefault="004C174C" w:rsidP="00C618F6">
      <w:pPr>
        <w:pStyle w:val="ListParagraph"/>
        <w:numPr>
          <w:ilvl w:val="0"/>
          <w:numId w:val="3"/>
        </w:numPr>
        <w:spacing w:line="360" w:lineRule="auto"/>
        <w:rPr>
          <w:rFonts w:ascii="Arial" w:hAnsi="Arial" w:cs="Arial"/>
          <w:sz w:val="24"/>
          <w:szCs w:val="24"/>
        </w:rPr>
      </w:pPr>
      <w:r w:rsidRPr="00C618F6">
        <w:rPr>
          <w:rFonts w:ascii="Arial" w:hAnsi="Arial" w:cs="Arial"/>
          <w:sz w:val="24"/>
          <w:szCs w:val="24"/>
        </w:rPr>
        <w:t xml:space="preserve">It is recommended that the business shall try to provide a </w:t>
      </w:r>
      <w:r w:rsidR="00C618F6" w:rsidRPr="00C618F6">
        <w:rPr>
          <w:rFonts w:ascii="Arial" w:hAnsi="Arial" w:cs="Arial"/>
          <w:sz w:val="24"/>
          <w:szCs w:val="24"/>
        </w:rPr>
        <w:t>better-quality</w:t>
      </w:r>
      <w:r w:rsidRPr="00C618F6">
        <w:rPr>
          <w:rFonts w:ascii="Arial" w:hAnsi="Arial" w:cs="Arial"/>
          <w:sz w:val="24"/>
          <w:szCs w:val="24"/>
        </w:rPr>
        <w:t xml:space="preserve"> service to the various customers and should </w:t>
      </w:r>
      <w:r w:rsidR="007F3C2C" w:rsidRPr="00C618F6">
        <w:rPr>
          <w:rFonts w:ascii="Arial" w:hAnsi="Arial" w:cs="Arial"/>
          <w:sz w:val="24"/>
          <w:szCs w:val="24"/>
        </w:rPr>
        <w:t xml:space="preserve">invest into </w:t>
      </w:r>
      <w:r w:rsidRPr="00C618F6">
        <w:rPr>
          <w:rFonts w:ascii="Arial" w:hAnsi="Arial" w:cs="Arial"/>
          <w:sz w:val="24"/>
          <w:szCs w:val="24"/>
        </w:rPr>
        <w:t>advertis</w:t>
      </w:r>
      <w:r w:rsidR="007F3C2C" w:rsidRPr="00C618F6">
        <w:rPr>
          <w:rFonts w:ascii="Arial" w:hAnsi="Arial" w:cs="Arial"/>
          <w:sz w:val="24"/>
          <w:szCs w:val="24"/>
        </w:rPr>
        <w:t>ing the changes that it is bringing about the business</w:t>
      </w:r>
      <w:r w:rsidRPr="00C618F6">
        <w:rPr>
          <w:rFonts w:ascii="Arial" w:hAnsi="Arial" w:cs="Arial"/>
          <w:sz w:val="24"/>
          <w:szCs w:val="24"/>
        </w:rPr>
        <w:t>.</w:t>
      </w:r>
    </w:p>
    <w:p w14:paraId="4775137A" w14:textId="4B4C9FBC" w:rsidR="00EB5FCB" w:rsidRDefault="004C174C" w:rsidP="00C618F6">
      <w:pPr>
        <w:pStyle w:val="ListParagraph"/>
        <w:numPr>
          <w:ilvl w:val="0"/>
          <w:numId w:val="3"/>
        </w:numPr>
        <w:spacing w:line="360" w:lineRule="auto"/>
        <w:rPr>
          <w:rFonts w:ascii="Arial" w:hAnsi="Arial" w:cs="Arial"/>
          <w:sz w:val="24"/>
          <w:szCs w:val="24"/>
        </w:rPr>
      </w:pPr>
      <w:r w:rsidRPr="00C618F6">
        <w:rPr>
          <w:rFonts w:ascii="Arial" w:hAnsi="Arial" w:cs="Arial"/>
          <w:sz w:val="24"/>
          <w:szCs w:val="24"/>
        </w:rPr>
        <w:t>The business should try to gather the data related to the</w:t>
      </w:r>
      <w:r w:rsidR="00C618F6" w:rsidRPr="00C618F6">
        <w:rPr>
          <w:rFonts w:ascii="Arial" w:hAnsi="Arial" w:cs="Arial"/>
          <w:sz w:val="24"/>
          <w:szCs w:val="24"/>
        </w:rPr>
        <w:t>ir</w:t>
      </w:r>
      <w:r w:rsidRPr="00C618F6">
        <w:rPr>
          <w:rFonts w:ascii="Arial" w:hAnsi="Arial" w:cs="Arial"/>
          <w:sz w:val="24"/>
          <w:szCs w:val="24"/>
        </w:rPr>
        <w:t xml:space="preserve"> potential customer</w:t>
      </w:r>
      <w:r w:rsidR="00C618F6" w:rsidRPr="00C618F6">
        <w:rPr>
          <w:rFonts w:ascii="Arial" w:hAnsi="Arial" w:cs="Arial"/>
          <w:sz w:val="24"/>
          <w:szCs w:val="24"/>
        </w:rPr>
        <w:t>s</w:t>
      </w:r>
      <w:r w:rsidRPr="00C618F6">
        <w:rPr>
          <w:rFonts w:ascii="Arial" w:hAnsi="Arial" w:cs="Arial"/>
          <w:sz w:val="24"/>
          <w:szCs w:val="24"/>
        </w:rPr>
        <w:t xml:space="preserve"> and use customized marketing in the same consideration. </w:t>
      </w:r>
      <w:r w:rsidR="00C618F6" w:rsidRPr="00C618F6">
        <w:rPr>
          <w:rFonts w:ascii="Arial" w:hAnsi="Arial" w:cs="Arial"/>
          <w:sz w:val="24"/>
          <w:szCs w:val="24"/>
        </w:rPr>
        <w:t>Also,</w:t>
      </w:r>
      <w:r w:rsidRPr="00C618F6">
        <w:rPr>
          <w:rFonts w:ascii="Arial" w:hAnsi="Arial" w:cs="Arial"/>
          <w:sz w:val="24"/>
          <w:szCs w:val="24"/>
        </w:rPr>
        <w:t xml:space="preserve"> it should take feedback from the</w:t>
      </w:r>
      <w:r w:rsidR="00C618F6" w:rsidRPr="00C618F6">
        <w:rPr>
          <w:rFonts w:ascii="Arial" w:hAnsi="Arial" w:cs="Arial"/>
          <w:sz w:val="24"/>
          <w:szCs w:val="24"/>
        </w:rPr>
        <w:t>ir</w:t>
      </w:r>
      <w:r w:rsidRPr="00C618F6">
        <w:rPr>
          <w:rFonts w:ascii="Arial" w:hAnsi="Arial" w:cs="Arial"/>
          <w:sz w:val="24"/>
          <w:szCs w:val="24"/>
        </w:rPr>
        <w:t xml:space="preserve"> various customers</w:t>
      </w:r>
      <w:r w:rsidR="00FF6F5B" w:rsidRPr="00C618F6">
        <w:rPr>
          <w:rFonts w:ascii="Arial" w:hAnsi="Arial" w:cs="Arial"/>
          <w:sz w:val="24"/>
          <w:szCs w:val="24"/>
        </w:rPr>
        <w:t xml:space="preserve"> (</w:t>
      </w:r>
      <w:r w:rsidR="00FF6F5B" w:rsidRPr="00C618F6">
        <w:rPr>
          <w:rFonts w:ascii="Arial" w:hAnsi="Arial" w:cs="Arial"/>
          <w:color w:val="222222"/>
          <w:sz w:val="24"/>
          <w:szCs w:val="24"/>
          <w:shd w:val="clear" w:color="auto" w:fill="FFFFFF"/>
        </w:rPr>
        <w:t>Gündüz, 2023</w:t>
      </w:r>
      <w:r w:rsidR="00FF6F5B" w:rsidRPr="00C618F6">
        <w:rPr>
          <w:rFonts w:ascii="Arial" w:hAnsi="Arial" w:cs="Arial"/>
          <w:sz w:val="24"/>
          <w:szCs w:val="24"/>
        </w:rPr>
        <w:t>)</w:t>
      </w:r>
      <w:r w:rsidRPr="00C618F6">
        <w:rPr>
          <w:rFonts w:ascii="Arial" w:hAnsi="Arial" w:cs="Arial"/>
          <w:sz w:val="24"/>
          <w:szCs w:val="24"/>
        </w:rPr>
        <w:t xml:space="preserve">. </w:t>
      </w:r>
    </w:p>
    <w:p w14:paraId="23C2E228" w14:textId="77777777" w:rsidR="00DD1131" w:rsidRDefault="00DD1131" w:rsidP="00DD1131">
      <w:pPr>
        <w:spacing w:line="360" w:lineRule="auto"/>
        <w:rPr>
          <w:rFonts w:ascii="Arial" w:hAnsi="Arial" w:cs="Arial"/>
          <w:sz w:val="24"/>
          <w:szCs w:val="24"/>
        </w:rPr>
      </w:pPr>
    </w:p>
    <w:p w14:paraId="429340CF" w14:textId="77777777" w:rsidR="00DD1131" w:rsidRPr="00DD1131" w:rsidRDefault="00DD1131" w:rsidP="00DD1131">
      <w:pPr>
        <w:spacing w:line="360" w:lineRule="auto"/>
        <w:rPr>
          <w:rFonts w:ascii="Arial" w:hAnsi="Arial" w:cs="Arial"/>
          <w:sz w:val="24"/>
          <w:szCs w:val="24"/>
        </w:rPr>
      </w:pPr>
    </w:p>
    <w:p w14:paraId="717911B3" w14:textId="77777777" w:rsidR="00EB5FCB" w:rsidRPr="00C618F6" w:rsidRDefault="00EB5FCB" w:rsidP="00C618F6">
      <w:pPr>
        <w:pStyle w:val="Heading1"/>
        <w:spacing w:line="360" w:lineRule="auto"/>
        <w:rPr>
          <w:rFonts w:ascii="Arial" w:hAnsi="Arial" w:cs="Arial"/>
          <w:sz w:val="24"/>
          <w:szCs w:val="24"/>
        </w:rPr>
      </w:pPr>
      <w:bookmarkStart w:id="9" w:name="_Toc184662096"/>
      <w:r w:rsidRPr="00C618F6">
        <w:rPr>
          <w:rFonts w:ascii="Arial" w:hAnsi="Arial" w:cs="Arial"/>
          <w:sz w:val="24"/>
          <w:szCs w:val="24"/>
        </w:rPr>
        <w:lastRenderedPageBreak/>
        <w:t>CONCLUSION</w:t>
      </w:r>
      <w:bookmarkEnd w:id="9"/>
    </w:p>
    <w:p w14:paraId="4CA8ECD3" w14:textId="78ED6402" w:rsidR="00EB5FCB" w:rsidRPr="00C618F6" w:rsidRDefault="00EB5FCB" w:rsidP="00C618F6">
      <w:pPr>
        <w:spacing w:line="360" w:lineRule="auto"/>
        <w:rPr>
          <w:rFonts w:ascii="Arial" w:hAnsi="Arial" w:cs="Arial"/>
          <w:sz w:val="24"/>
          <w:szCs w:val="24"/>
        </w:rPr>
      </w:pPr>
      <w:r w:rsidRPr="00C618F6">
        <w:rPr>
          <w:rFonts w:ascii="Arial" w:hAnsi="Arial" w:cs="Arial"/>
          <w:sz w:val="24"/>
          <w:szCs w:val="24"/>
        </w:rPr>
        <w:t xml:space="preserve">It is concluded from the above report that irrespective of the industry, financial management is indeed one of the most important concept that can be used by businesses in order to be able to properly and extensively evaluate the financial performance of the business and make necessary changes if required. The current report has been helpful in understanding and evaluating the financial performance of the Midland Haven Hotel by critically analyzing the trend of the business and doing ratio analysis in the same consideration. Further, the reasons that led to such a situation have also been added along with the strategies that shall be used in order to bring back Midland Haven Hotel to its reputation. </w:t>
      </w:r>
    </w:p>
    <w:p w14:paraId="07922A9B" w14:textId="77777777" w:rsidR="00DD7F8D" w:rsidRPr="00C618F6" w:rsidRDefault="00DD7F8D" w:rsidP="00C618F6">
      <w:pPr>
        <w:spacing w:line="360" w:lineRule="auto"/>
        <w:rPr>
          <w:rFonts w:ascii="Arial" w:hAnsi="Arial" w:cs="Arial"/>
          <w:sz w:val="24"/>
          <w:szCs w:val="24"/>
        </w:rPr>
      </w:pPr>
    </w:p>
    <w:p w14:paraId="0D792885" w14:textId="77777777" w:rsidR="00441487" w:rsidRPr="00C618F6" w:rsidRDefault="00DD7F8D" w:rsidP="00DD1131">
      <w:r w:rsidRPr="00C618F6">
        <w:br w:type="page"/>
      </w:r>
      <w:bookmarkStart w:id="10" w:name="_Toc184662097"/>
      <w:r w:rsidR="00441487" w:rsidRPr="00C618F6">
        <w:lastRenderedPageBreak/>
        <w:t>REFERENCE</w:t>
      </w:r>
      <w:bookmarkEnd w:id="10"/>
      <w:r w:rsidR="00441487" w:rsidRPr="00C618F6">
        <w:t xml:space="preserve"> </w:t>
      </w:r>
    </w:p>
    <w:p w14:paraId="340BB68C" w14:textId="77777777" w:rsidR="00C618F6" w:rsidRPr="00C618F6" w:rsidRDefault="00C618F6" w:rsidP="00C618F6">
      <w:pPr>
        <w:spacing w:after="0" w:line="360" w:lineRule="auto"/>
        <w:rPr>
          <w:rFonts w:ascii="Arial" w:hAnsi="Arial" w:cs="Arial"/>
          <w:sz w:val="24"/>
          <w:szCs w:val="24"/>
          <w:shd w:val="clear" w:color="auto" w:fill="FFFFFF"/>
        </w:rPr>
      </w:pPr>
    </w:p>
    <w:p w14:paraId="4066F120"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Anderson, A. (2024) </w:t>
      </w:r>
      <w:r w:rsidRPr="00C618F6">
        <w:rPr>
          <w:rFonts w:ascii="Arial" w:hAnsi="Arial" w:cs="Arial"/>
          <w:i/>
          <w:iCs/>
          <w:sz w:val="24"/>
          <w:szCs w:val="24"/>
          <w:shd w:val="clear" w:color="auto" w:fill="FFFFFF"/>
        </w:rPr>
        <w:t>How Marriott’s Personalized Customer Experience Strategy encourages customer loyalty</w:t>
      </w:r>
      <w:r w:rsidRPr="00C618F6">
        <w:rPr>
          <w:rFonts w:ascii="Arial" w:hAnsi="Arial" w:cs="Arial"/>
          <w:sz w:val="24"/>
          <w:szCs w:val="24"/>
          <w:shd w:val="clear" w:color="auto" w:fill="FFFFFF"/>
        </w:rPr>
        <w:t xml:space="preserve">, </w:t>
      </w:r>
      <w:r w:rsidRPr="00C618F6">
        <w:rPr>
          <w:rFonts w:ascii="Arial" w:hAnsi="Arial" w:cs="Arial"/>
          <w:i/>
          <w:iCs/>
          <w:sz w:val="24"/>
          <w:szCs w:val="24"/>
          <w:shd w:val="clear" w:color="auto" w:fill="FFFFFF"/>
        </w:rPr>
        <w:t>Sharpen</w:t>
      </w:r>
      <w:r w:rsidRPr="00C618F6">
        <w:rPr>
          <w:rFonts w:ascii="Arial" w:hAnsi="Arial" w:cs="Arial"/>
          <w:sz w:val="24"/>
          <w:szCs w:val="24"/>
          <w:shd w:val="clear" w:color="auto" w:fill="FFFFFF"/>
        </w:rPr>
        <w:t xml:space="preserve">. Available at: https://sharpencx.com/marriott-customer-experience-strategy/ (Accessed: 10 December 2024). </w:t>
      </w:r>
    </w:p>
    <w:p w14:paraId="483D316A"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Anggraini, N.T., </w:t>
      </w:r>
      <w:r>
        <w:rPr>
          <w:rFonts w:ascii="Arial" w:hAnsi="Arial" w:cs="Arial"/>
          <w:sz w:val="24"/>
          <w:szCs w:val="24"/>
          <w:shd w:val="clear" w:color="auto" w:fill="FFFFFF"/>
        </w:rPr>
        <w:t>(</w:t>
      </w:r>
      <w:r w:rsidRPr="00C618F6">
        <w:rPr>
          <w:rFonts w:ascii="Arial" w:hAnsi="Arial" w:cs="Arial"/>
          <w:sz w:val="24"/>
          <w:szCs w:val="24"/>
          <w:shd w:val="clear" w:color="auto" w:fill="FFFFFF"/>
        </w:rPr>
        <w:t>2022</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Analysis of Financial Statements Based on Financial Ratio and Vertical-Horizontal Method in PT Unilever, Tbk, 2016-2017 Period. </w:t>
      </w:r>
      <w:r w:rsidRPr="00C618F6">
        <w:rPr>
          <w:rFonts w:ascii="Arial" w:hAnsi="Arial" w:cs="Arial"/>
          <w:i/>
          <w:iCs/>
          <w:sz w:val="24"/>
          <w:szCs w:val="24"/>
          <w:shd w:val="clear" w:color="auto" w:fill="FFFFFF"/>
        </w:rPr>
        <w:t>Journal of Social Science</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3</w:t>
      </w:r>
      <w:r w:rsidRPr="00C618F6">
        <w:rPr>
          <w:rFonts w:ascii="Arial" w:hAnsi="Arial" w:cs="Arial"/>
          <w:sz w:val="24"/>
          <w:szCs w:val="24"/>
          <w:shd w:val="clear" w:color="auto" w:fill="FFFFFF"/>
        </w:rPr>
        <w:t xml:space="preserve">(1), pp.171-176. </w:t>
      </w:r>
    </w:p>
    <w:p w14:paraId="6E9D92B6"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Barreto, N. and Mayya, S., </w:t>
      </w:r>
      <w:r>
        <w:rPr>
          <w:rFonts w:ascii="Arial" w:hAnsi="Arial" w:cs="Arial"/>
          <w:sz w:val="24"/>
          <w:szCs w:val="24"/>
          <w:shd w:val="clear" w:color="auto" w:fill="FFFFFF"/>
        </w:rPr>
        <w:t>(</w:t>
      </w:r>
      <w:r w:rsidRPr="00C618F6">
        <w:rPr>
          <w:rFonts w:ascii="Arial" w:hAnsi="Arial" w:cs="Arial"/>
          <w:sz w:val="24"/>
          <w:szCs w:val="24"/>
          <w:shd w:val="clear" w:color="auto" w:fill="FFFFFF"/>
        </w:rPr>
        <w:t>2023</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A Systematic Review on Training and Development in the Hotel Industry. </w:t>
      </w:r>
      <w:r w:rsidRPr="00C618F6">
        <w:rPr>
          <w:rFonts w:ascii="Arial" w:hAnsi="Arial" w:cs="Arial"/>
          <w:i/>
          <w:iCs/>
          <w:sz w:val="24"/>
          <w:szCs w:val="24"/>
          <w:shd w:val="clear" w:color="auto" w:fill="FFFFFF"/>
        </w:rPr>
        <w:t>International Journal of Management, Technology and Social Sciences (IJMTS)</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8</w:t>
      </w:r>
      <w:r w:rsidRPr="00C618F6">
        <w:rPr>
          <w:rFonts w:ascii="Arial" w:hAnsi="Arial" w:cs="Arial"/>
          <w:sz w:val="24"/>
          <w:szCs w:val="24"/>
          <w:shd w:val="clear" w:color="auto" w:fill="FFFFFF"/>
        </w:rPr>
        <w:t>(2), pp.22-52.</w:t>
      </w:r>
    </w:p>
    <w:p w14:paraId="2E123CD7"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Capstone Partners (2023) </w:t>
      </w:r>
      <w:r w:rsidRPr="00C618F6">
        <w:rPr>
          <w:rFonts w:ascii="Arial" w:hAnsi="Arial" w:cs="Arial"/>
          <w:i/>
          <w:iCs/>
          <w:sz w:val="24"/>
          <w:szCs w:val="24"/>
          <w:shd w:val="clear" w:color="auto" w:fill="FFFFFF"/>
        </w:rPr>
        <w:t>Advantages and disadvantages of equity financing</w:t>
      </w:r>
      <w:r w:rsidRPr="00C618F6">
        <w:rPr>
          <w:rFonts w:ascii="Arial" w:hAnsi="Arial" w:cs="Arial"/>
          <w:sz w:val="24"/>
          <w:szCs w:val="24"/>
          <w:shd w:val="clear" w:color="auto" w:fill="FFFFFF"/>
        </w:rPr>
        <w:t xml:space="preserve">, </w:t>
      </w:r>
      <w:r w:rsidRPr="00C618F6">
        <w:rPr>
          <w:rFonts w:ascii="Arial" w:hAnsi="Arial" w:cs="Arial"/>
          <w:i/>
          <w:iCs/>
          <w:sz w:val="24"/>
          <w:szCs w:val="24"/>
          <w:shd w:val="clear" w:color="auto" w:fill="FFFFFF"/>
        </w:rPr>
        <w:t>Capstone Partners</w:t>
      </w:r>
      <w:r w:rsidRPr="00C618F6">
        <w:rPr>
          <w:rFonts w:ascii="Arial" w:hAnsi="Arial" w:cs="Arial"/>
          <w:sz w:val="24"/>
          <w:szCs w:val="24"/>
          <w:shd w:val="clear" w:color="auto" w:fill="FFFFFF"/>
        </w:rPr>
        <w:t xml:space="preserve">. Available at: https://www.capstonepartners.com/insights/article-advantages-and-disadvantages-of-equity-financing/ (Accessed: 10 December 2024). </w:t>
      </w:r>
    </w:p>
    <w:p w14:paraId="0CB4CD2A"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Ezcurra, R., </w:t>
      </w:r>
      <w:r>
        <w:rPr>
          <w:rFonts w:ascii="Arial" w:hAnsi="Arial" w:cs="Arial"/>
          <w:sz w:val="24"/>
          <w:szCs w:val="24"/>
          <w:shd w:val="clear" w:color="auto" w:fill="FFFFFF"/>
        </w:rPr>
        <w:t>(</w:t>
      </w:r>
      <w:r w:rsidRPr="00C618F6">
        <w:rPr>
          <w:rFonts w:ascii="Arial" w:hAnsi="Arial" w:cs="Arial"/>
          <w:sz w:val="24"/>
          <w:szCs w:val="24"/>
          <w:shd w:val="clear" w:color="auto" w:fill="FFFFFF"/>
        </w:rPr>
        <w:t>2021</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Individualism and political instability. </w:t>
      </w:r>
      <w:r w:rsidRPr="00C618F6">
        <w:rPr>
          <w:rFonts w:ascii="Arial" w:hAnsi="Arial" w:cs="Arial"/>
          <w:i/>
          <w:iCs/>
          <w:sz w:val="24"/>
          <w:szCs w:val="24"/>
          <w:shd w:val="clear" w:color="auto" w:fill="FFFFFF"/>
        </w:rPr>
        <w:t>European Journal of Political Economy</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66</w:t>
      </w:r>
      <w:r w:rsidRPr="00C618F6">
        <w:rPr>
          <w:rFonts w:ascii="Arial" w:hAnsi="Arial" w:cs="Arial"/>
          <w:sz w:val="24"/>
          <w:szCs w:val="24"/>
          <w:shd w:val="clear" w:color="auto" w:fill="FFFFFF"/>
        </w:rPr>
        <w:t>, p.101959.</w:t>
      </w:r>
    </w:p>
    <w:p w14:paraId="0F2F7B8F" w14:textId="77777777" w:rsidR="00C618F6" w:rsidRPr="00C618F6" w:rsidRDefault="00C618F6" w:rsidP="00C618F6">
      <w:pPr>
        <w:spacing w:before="0" w:after="0" w:line="360" w:lineRule="auto"/>
        <w:ind w:left="720" w:hanging="720"/>
        <w:rPr>
          <w:rStyle w:val="Hyperlink"/>
          <w:rFonts w:ascii="Arial" w:hAnsi="Arial" w:cs="Arial"/>
          <w:color w:val="auto"/>
          <w:sz w:val="24"/>
          <w:szCs w:val="24"/>
          <w:u w:val="none"/>
          <w:shd w:val="clear" w:color="auto" w:fill="FFFFFF"/>
        </w:rPr>
      </w:pPr>
      <w:r w:rsidRPr="00C618F6">
        <w:rPr>
          <w:rFonts w:ascii="Arial" w:hAnsi="Arial" w:cs="Arial"/>
          <w:sz w:val="24"/>
          <w:szCs w:val="24"/>
          <w:shd w:val="clear" w:color="auto" w:fill="FFFFFF"/>
        </w:rPr>
        <w:t xml:space="preserve">Goldman, M. (2021) </w:t>
      </w:r>
      <w:r w:rsidRPr="00C618F6">
        <w:rPr>
          <w:rFonts w:ascii="Arial" w:hAnsi="Arial" w:cs="Arial"/>
          <w:i/>
          <w:iCs/>
          <w:sz w:val="24"/>
          <w:szCs w:val="24"/>
          <w:shd w:val="clear" w:color="auto" w:fill="FFFFFF"/>
        </w:rPr>
        <w:t>4 changes for Hotels post-COVID</w:t>
      </w:r>
      <w:r w:rsidRPr="00C618F6">
        <w:rPr>
          <w:rFonts w:ascii="Arial" w:hAnsi="Arial" w:cs="Arial"/>
          <w:sz w:val="24"/>
          <w:szCs w:val="24"/>
          <w:shd w:val="clear" w:color="auto" w:fill="FFFFFF"/>
        </w:rPr>
        <w:t xml:space="preserve">, </w:t>
      </w:r>
      <w:r w:rsidRPr="00C618F6">
        <w:rPr>
          <w:rFonts w:ascii="Arial" w:hAnsi="Arial" w:cs="Arial"/>
          <w:i/>
          <w:iCs/>
          <w:sz w:val="24"/>
          <w:szCs w:val="24"/>
          <w:shd w:val="clear" w:color="auto" w:fill="FFFFFF"/>
        </w:rPr>
        <w:t>Hotel Management</w:t>
      </w:r>
      <w:r w:rsidRPr="00C618F6">
        <w:rPr>
          <w:rFonts w:ascii="Arial" w:hAnsi="Arial" w:cs="Arial"/>
          <w:sz w:val="24"/>
          <w:szCs w:val="24"/>
          <w:shd w:val="clear" w:color="auto" w:fill="FFFFFF"/>
        </w:rPr>
        <w:t xml:space="preserve">. Available at: https://www.hotelmanagement.net/operate/4-changes-for-post-covid-hotels (Accessed: 10 December 2024). </w:t>
      </w:r>
    </w:p>
    <w:p w14:paraId="2BA3D260"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Gündüz, C., </w:t>
      </w:r>
      <w:r>
        <w:rPr>
          <w:rFonts w:ascii="Arial" w:hAnsi="Arial" w:cs="Arial"/>
          <w:sz w:val="24"/>
          <w:szCs w:val="24"/>
          <w:shd w:val="clear" w:color="auto" w:fill="FFFFFF"/>
        </w:rPr>
        <w:t>(</w:t>
      </w:r>
      <w:r w:rsidRPr="00C618F6">
        <w:rPr>
          <w:rFonts w:ascii="Arial" w:hAnsi="Arial" w:cs="Arial"/>
          <w:sz w:val="24"/>
          <w:szCs w:val="24"/>
          <w:shd w:val="clear" w:color="auto" w:fill="FFFFFF"/>
        </w:rPr>
        <w:t>2023</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Customised Holiday Experiences through Artificial Intelligence: Case Studies from the Aviation and Hospitality Sectors. </w:t>
      </w:r>
      <w:r w:rsidRPr="00C618F6">
        <w:rPr>
          <w:rFonts w:ascii="Arial" w:hAnsi="Arial" w:cs="Arial"/>
          <w:i/>
          <w:iCs/>
          <w:sz w:val="24"/>
          <w:szCs w:val="24"/>
          <w:shd w:val="clear" w:color="auto" w:fill="FFFFFF"/>
        </w:rPr>
        <w:t>Journal of Aviation</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7</w:t>
      </w:r>
      <w:r w:rsidRPr="00C618F6">
        <w:rPr>
          <w:rFonts w:ascii="Arial" w:hAnsi="Arial" w:cs="Arial"/>
          <w:sz w:val="24"/>
          <w:szCs w:val="24"/>
          <w:shd w:val="clear" w:color="auto" w:fill="FFFFFF"/>
        </w:rPr>
        <w:t>(3), pp.337-345.</w:t>
      </w:r>
    </w:p>
    <w:p w14:paraId="46CA73E8"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Ivanov, S., Gavrilina, M., Webster, C. and Ralko, V., </w:t>
      </w:r>
      <w:r>
        <w:rPr>
          <w:rFonts w:ascii="Arial" w:hAnsi="Arial" w:cs="Arial"/>
          <w:sz w:val="24"/>
          <w:szCs w:val="24"/>
          <w:shd w:val="clear" w:color="auto" w:fill="FFFFFF"/>
        </w:rPr>
        <w:t>(</w:t>
      </w:r>
      <w:r w:rsidRPr="00C618F6">
        <w:rPr>
          <w:rFonts w:ascii="Arial" w:hAnsi="Arial" w:cs="Arial"/>
          <w:sz w:val="24"/>
          <w:szCs w:val="24"/>
          <w:shd w:val="clear" w:color="auto" w:fill="FFFFFF"/>
        </w:rPr>
        <w:t>2020</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Impacts of political instability on the tourism industry in Ukraine. In Instability and Tourism (pp. 100-127). Routledge.</w:t>
      </w:r>
    </w:p>
    <w:p w14:paraId="5FCD6C9D"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Lumbantobing, W.A., Marina, N.L. and Muda, I., </w:t>
      </w:r>
      <w:r>
        <w:rPr>
          <w:rFonts w:ascii="Arial" w:hAnsi="Arial" w:cs="Arial"/>
          <w:sz w:val="24"/>
          <w:szCs w:val="24"/>
          <w:shd w:val="clear" w:color="auto" w:fill="FFFFFF"/>
        </w:rPr>
        <w:t>(</w:t>
      </w:r>
      <w:r w:rsidRPr="00C618F6">
        <w:rPr>
          <w:rFonts w:ascii="Arial" w:hAnsi="Arial" w:cs="Arial"/>
          <w:sz w:val="24"/>
          <w:szCs w:val="24"/>
          <w:shd w:val="clear" w:color="auto" w:fill="FFFFFF"/>
        </w:rPr>
        <w:t>2022</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Apply Horizontal Analysis and Vertical Analysis To Financial Statements Based On IFRS. </w:t>
      </w:r>
      <w:r w:rsidRPr="00C618F6">
        <w:rPr>
          <w:rFonts w:ascii="Arial" w:hAnsi="Arial" w:cs="Arial"/>
          <w:i/>
          <w:iCs/>
          <w:sz w:val="24"/>
          <w:szCs w:val="24"/>
          <w:shd w:val="clear" w:color="auto" w:fill="FFFFFF"/>
        </w:rPr>
        <w:t>International Journal of Mechanical Engineering</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7</w:t>
      </w:r>
      <w:r w:rsidRPr="00C618F6">
        <w:rPr>
          <w:rFonts w:ascii="Arial" w:hAnsi="Arial" w:cs="Arial"/>
          <w:sz w:val="24"/>
          <w:szCs w:val="24"/>
          <w:shd w:val="clear" w:color="auto" w:fill="FFFFFF"/>
        </w:rPr>
        <w:t>(1), pp.6791-6795.</w:t>
      </w:r>
    </w:p>
    <w:p w14:paraId="66CC9B00"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lastRenderedPageBreak/>
        <w:t xml:space="preserve">MacroTrends (2024) </w:t>
      </w:r>
      <w:r w:rsidRPr="00C618F6">
        <w:rPr>
          <w:rFonts w:ascii="Arial" w:hAnsi="Arial" w:cs="Arial"/>
          <w:i/>
          <w:iCs/>
          <w:sz w:val="24"/>
          <w:szCs w:val="24"/>
          <w:shd w:val="clear" w:color="auto" w:fill="FFFFFF"/>
        </w:rPr>
        <w:t>U.K. unemployment rate 1991-2024</w:t>
      </w:r>
      <w:r w:rsidRPr="00C618F6">
        <w:rPr>
          <w:rFonts w:ascii="Arial" w:hAnsi="Arial" w:cs="Arial"/>
          <w:sz w:val="24"/>
          <w:szCs w:val="24"/>
          <w:shd w:val="clear" w:color="auto" w:fill="FFFFFF"/>
        </w:rPr>
        <w:t xml:space="preserve">, </w:t>
      </w:r>
      <w:r w:rsidRPr="00C618F6">
        <w:rPr>
          <w:rFonts w:ascii="Arial" w:hAnsi="Arial" w:cs="Arial"/>
          <w:i/>
          <w:iCs/>
          <w:sz w:val="24"/>
          <w:szCs w:val="24"/>
          <w:shd w:val="clear" w:color="auto" w:fill="FFFFFF"/>
        </w:rPr>
        <w:t>MacroTrends</w:t>
      </w:r>
      <w:r w:rsidRPr="00C618F6">
        <w:rPr>
          <w:rFonts w:ascii="Arial" w:hAnsi="Arial" w:cs="Arial"/>
          <w:sz w:val="24"/>
          <w:szCs w:val="24"/>
          <w:shd w:val="clear" w:color="auto" w:fill="FFFFFF"/>
        </w:rPr>
        <w:t xml:space="preserve">. Available at: https://www.macrotrends.net/global-metrics/countries/GBR/united-kingdom/unemployment-rate#:~:text=U.K.%20unemployment%20rate%20for%202023%20was%204.06%25%2C%20a,2020%20was%204.47%25%2C%20a%200.74%25%20increase%20from%202019. (Accessed: 10 December 2024). </w:t>
      </w:r>
    </w:p>
    <w:p w14:paraId="52633247"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Mehta, M.P., Kumar, G. and Ramkumar, M., </w:t>
      </w:r>
      <w:r>
        <w:rPr>
          <w:rFonts w:ascii="Arial" w:hAnsi="Arial" w:cs="Arial"/>
          <w:sz w:val="24"/>
          <w:szCs w:val="24"/>
          <w:shd w:val="clear" w:color="auto" w:fill="FFFFFF"/>
        </w:rPr>
        <w:t>(</w:t>
      </w:r>
      <w:r w:rsidRPr="00C618F6">
        <w:rPr>
          <w:rFonts w:ascii="Arial" w:hAnsi="Arial" w:cs="Arial"/>
          <w:sz w:val="24"/>
          <w:szCs w:val="24"/>
          <w:shd w:val="clear" w:color="auto" w:fill="FFFFFF"/>
        </w:rPr>
        <w:t>2023</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Customer expectations in the hotel industry during the COVID-19 pandemic: a global perspective using sentiment analysis. </w:t>
      </w:r>
      <w:r w:rsidRPr="00C618F6">
        <w:rPr>
          <w:rFonts w:ascii="Arial" w:hAnsi="Arial" w:cs="Arial"/>
          <w:i/>
          <w:iCs/>
          <w:sz w:val="24"/>
          <w:szCs w:val="24"/>
          <w:shd w:val="clear" w:color="auto" w:fill="FFFFFF"/>
        </w:rPr>
        <w:t>Tourism Recreation Research</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48</w:t>
      </w:r>
      <w:r w:rsidRPr="00C618F6">
        <w:rPr>
          <w:rFonts w:ascii="Arial" w:hAnsi="Arial" w:cs="Arial"/>
          <w:sz w:val="24"/>
          <w:szCs w:val="24"/>
          <w:shd w:val="clear" w:color="auto" w:fill="FFFFFF"/>
        </w:rPr>
        <w:t>(1), pp.110-127.</w:t>
      </w:r>
    </w:p>
    <w:p w14:paraId="428CC17B"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Mulyadi, D. and Sinaga, O., </w:t>
      </w:r>
      <w:r>
        <w:rPr>
          <w:rFonts w:ascii="Arial" w:hAnsi="Arial" w:cs="Arial"/>
          <w:sz w:val="24"/>
          <w:szCs w:val="24"/>
          <w:shd w:val="clear" w:color="auto" w:fill="FFFFFF"/>
        </w:rPr>
        <w:t>(</w:t>
      </w:r>
      <w:r w:rsidRPr="00C618F6">
        <w:rPr>
          <w:rFonts w:ascii="Arial" w:hAnsi="Arial" w:cs="Arial"/>
          <w:sz w:val="24"/>
          <w:szCs w:val="24"/>
          <w:shd w:val="clear" w:color="auto" w:fill="FFFFFF"/>
        </w:rPr>
        <w:t>2020</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Analysis of Current Ratio, Net Profit Margin, and Good Corporate Governance against Company Value. </w:t>
      </w:r>
      <w:r w:rsidRPr="00C618F6">
        <w:rPr>
          <w:rFonts w:ascii="Arial" w:hAnsi="Arial" w:cs="Arial"/>
          <w:i/>
          <w:iCs/>
          <w:sz w:val="24"/>
          <w:szCs w:val="24"/>
          <w:shd w:val="clear" w:color="auto" w:fill="FFFFFF"/>
        </w:rPr>
        <w:t>Systematic Reviews in Pharmacy</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11</w:t>
      </w:r>
      <w:r w:rsidRPr="00C618F6">
        <w:rPr>
          <w:rFonts w:ascii="Arial" w:hAnsi="Arial" w:cs="Arial"/>
          <w:sz w:val="24"/>
          <w:szCs w:val="24"/>
          <w:shd w:val="clear" w:color="auto" w:fill="FFFFFF"/>
        </w:rPr>
        <w:t>(1).</w:t>
      </w:r>
    </w:p>
    <w:p w14:paraId="2CE776E8"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Nariswari, T.N. and Nugraha, N.M., </w:t>
      </w:r>
      <w:r>
        <w:rPr>
          <w:rFonts w:ascii="Arial" w:hAnsi="Arial" w:cs="Arial"/>
          <w:sz w:val="24"/>
          <w:szCs w:val="24"/>
          <w:shd w:val="clear" w:color="auto" w:fill="FFFFFF"/>
        </w:rPr>
        <w:t>(</w:t>
      </w:r>
      <w:r w:rsidRPr="00C618F6">
        <w:rPr>
          <w:rFonts w:ascii="Arial" w:hAnsi="Arial" w:cs="Arial"/>
          <w:sz w:val="24"/>
          <w:szCs w:val="24"/>
          <w:shd w:val="clear" w:color="auto" w:fill="FFFFFF"/>
        </w:rPr>
        <w:t>2020</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Profit growth: impact of net profit margin, gross profit margin and total assests turnover. </w:t>
      </w:r>
      <w:r w:rsidRPr="00C618F6">
        <w:rPr>
          <w:rFonts w:ascii="Arial" w:hAnsi="Arial" w:cs="Arial"/>
          <w:i/>
          <w:iCs/>
          <w:sz w:val="24"/>
          <w:szCs w:val="24"/>
          <w:shd w:val="clear" w:color="auto" w:fill="FFFFFF"/>
        </w:rPr>
        <w:t>International Journal of Finance &amp; Banking Studies (2147-4486)</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9</w:t>
      </w:r>
      <w:r w:rsidRPr="00C618F6">
        <w:rPr>
          <w:rFonts w:ascii="Arial" w:hAnsi="Arial" w:cs="Arial"/>
          <w:sz w:val="24"/>
          <w:szCs w:val="24"/>
          <w:shd w:val="clear" w:color="auto" w:fill="FFFFFF"/>
        </w:rPr>
        <w:t>(4), pp.87-96.</w:t>
      </w:r>
    </w:p>
    <w:p w14:paraId="46C97959"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Patin, J.C., Rahman, M. and Mustafa, M., </w:t>
      </w:r>
      <w:r>
        <w:rPr>
          <w:rFonts w:ascii="Arial" w:hAnsi="Arial" w:cs="Arial"/>
          <w:sz w:val="24"/>
          <w:szCs w:val="24"/>
          <w:shd w:val="clear" w:color="auto" w:fill="FFFFFF"/>
        </w:rPr>
        <w:t>(</w:t>
      </w:r>
      <w:r w:rsidRPr="00C618F6">
        <w:rPr>
          <w:rFonts w:ascii="Arial" w:hAnsi="Arial" w:cs="Arial"/>
          <w:sz w:val="24"/>
          <w:szCs w:val="24"/>
          <w:shd w:val="clear" w:color="auto" w:fill="FFFFFF"/>
        </w:rPr>
        <w:t>2020</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Impact of total asset turnover ratios on equity returns: Dynamic panel data analyses. </w:t>
      </w:r>
      <w:r w:rsidRPr="00C618F6">
        <w:rPr>
          <w:rFonts w:ascii="Arial" w:hAnsi="Arial" w:cs="Arial"/>
          <w:i/>
          <w:iCs/>
          <w:sz w:val="24"/>
          <w:szCs w:val="24"/>
          <w:shd w:val="clear" w:color="auto" w:fill="FFFFFF"/>
        </w:rPr>
        <w:t>Journal of Accounting, Business and Management (JABM)</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27</w:t>
      </w:r>
      <w:r w:rsidRPr="00C618F6">
        <w:rPr>
          <w:rFonts w:ascii="Arial" w:hAnsi="Arial" w:cs="Arial"/>
          <w:sz w:val="24"/>
          <w:szCs w:val="24"/>
          <w:shd w:val="clear" w:color="auto" w:fill="FFFFFF"/>
        </w:rPr>
        <w:t>(1), pp.19-29.</w:t>
      </w:r>
    </w:p>
    <w:p w14:paraId="3A4127B8"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Putro, G.A.A., </w:t>
      </w:r>
      <w:r>
        <w:rPr>
          <w:rFonts w:ascii="Arial" w:hAnsi="Arial" w:cs="Arial"/>
          <w:sz w:val="24"/>
          <w:szCs w:val="24"/>
          <w:shd w:val="clear" w:color="auto" w:fill="FFFFFF"/>
        </w:rPr>
        <w:t>(</w:t>
      </w:r>
      <w:r w:rsidRPr="00C618F6">
        <w:rPr>
          <w:rFonts w:ascii="Arial" w:hAnsi="Arial" w:cs="Arial"/>
          <w:sz w:val="24"/>
          <w:szCs w:val="24"/>
          <w:shd w:val="clear" w:color="auto" w:fill="FFFFFF"/>
        </w:rPr>
        <w:t>2022</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Pengaruh online travel agent (ota) traveloka terhadap tingkat hunian kamar pada hotel calista beach baubau: The effect of traveloka's online travel agent (ota) on room occupancy rates at hotel calista beach baubau. </w:t>
      </w:r>
      <w:r w:rsidRPr="00C618F6">
        <w:rPr>
          <w:rFonts w:ascii="Arial" w:hAnsi="Arial" w:cs="Arial"/>
          <w:i/>
          <w:iCs/>
          <w:sz w:val="24"/>
          <w:szCs w:val="24"/>
          <w:shd w:val="clear" w:color="auto" w:fill="FFFFFF"/>
        </w:rPr>
        <w:t>Jurnal Ilmiah Pariwisata dan Bisnis</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1</w:t>
      </w:r>
      <w:r w:rsidRPr="00C618F6">
        <w:rPr>
          <w:rFonts w:ascii="Arial" w:hAnsi="Arial" w:cs="Arial"/>
          <w:sz w:val="24"/>
          <w:szCs w:val="24"/>
          <w:shd w:val="clear" w:color="auto" w:fill="FFFFFF"/>
        </w:rPr>
        <w:t>(7), pp.1683-1700.</w:t>
      </w:r>
    </w:p>
    <w:p w14:paraId="709D9642"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Rahimah, D. and Visnovska, J., </w:t>
      </w:r>
      <w:r>
        <w:rPr>
          <w:rFonts w:ascii="Arial" w:hAnsi="Arial" w:cs="Arial"/>
          <w:sz w:val="24"/>
          <w:szCs w:val="24"/>
          <w:shd w:val="clear" w:color="auto" w:fill="FFFFFF"/>
        </w:rPr>
        <w:t>(</w:t>
      </w:r>
      <w:r w:rsidRPr="00C618F6">
        <w:rPr>
          <w:rFonts w:ascii="Arial" w:hAnsi="Arial" w:cs="Arial"/>
          <w:sz w:val="24"/>
          <w:szCs w:val="24"/>
          <w:shd w:val="clear" w:color="auto" w:fill="FFFFFF"/>
        </w:rPr>
        <w:t>2021</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Analysis of mathematics textbook use: An argument for combining horizontal, vertical, and contextual analyses. In </w:t>
      </w:r>
      <w:r w:rsidRPr="00C618F6">
        <w:rPr>
          <w:rFonts w:ascii="Arial" w:hAnsi="Arial" w:cs="Arial"/>
          <w:i/>
          <w:iCs/>
          <w:sz w:val="24"/>
          <w:szCs w:val="24"/>
          <w:shd w:val="clear" w:color="auto" w:fill="FFFFFF"/>
        </w:rPr>
        <w:t>Journal of Physics: Conference Series</w:t>
      </w:r>
      <w:r w:rsidRPr="00C618F6">
        <w:rPr>
          <w:rFonts w:ascii="Arial" w:hAnsi="Arial" w:cs="Arial"/>
          <w:sz w:val="24"/>
          <w:szCs w:val="24"/>
          <w:shd w:val="clear" w:color="auto" w:fill="FFFFFF"/>
        </w:rPr>
        <w:t> (Vol. 1731, No. 1, p. 012048). IOP Publishing.</w:t>
      </w:r>
    </w:p>
    <w:p w14:paraId="689A48B3"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Rahmawati, Y. and Hadian, H.N., </w:t>
      </w:r>
      <w:r>
        <w:rPr>
          <w:rFonts w:ascii="Arial" w:hAnsi="Arial" w:cs="Arial"/>
          <w:sz w:val="24"/>
          <w:szCs w:val="24"/>
          <w:shd w:val="clear" w:color="auto" w:fill="FFFFFF"/>
        </w:rPr>
        <w:t>(</w:t>
      </w:r>
      <w:r w:rsidRPr="00C618F6">
        <w:rPr>
          <w:rFonts w:ascii="Arial" w:hAnsi="Arial" w:cs="Arial"/>
          <w:sz w:val="24"/>
          <w:szCs w:val="24"/>
          <w:shd w:val="clear" w:color="auto" w:fill="FFFFFF"/>
        </w:rPr>
        <w:t>2022</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The influence of debt equity ratio (DER), earning per share (EPS), and price earnings ratio (PER) on stock price. </w:t>
      </w:r>
      <w:r w:rsidRPr="00C618F6">
        <w:rPr>
          <w:rFonts w:ascii="Arial" w:hAnsi="Arial" w:cs="Arial"/>
          <w:i/>
          <w:iCs/>
          <w:sz w:val="24"/>
          <w:szCs w:val="24"/>
          <w:shd w:val="clear" w:color="auto" w:fill="FFFFFF"/>
        </w:rPr>
        <w:t>International Journal of Financial, Accounting, and Management</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3</w:t>
      </w:r>
      <w:r w:rsidRPr="00C618F6">
        <w:rPr>
          <w:rFonts w:ascii="Arial" w:hAnsi="Arial" w:cs="Arial"/>
          <w:sz w:val="24"/>
          <w:szCs w:val="24"/>
          <w:shd w:val="clear" w:color="auto" w:fill="FFFFFF"/>
        </w:rPr>
        <w:t>(4), pp.289-300.</w:t>
      </w:r>
    </w:p>
    <w:p w14:paraId="01E3FC6F"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Ramuni, L. (2021) </w:t>
      </w:r>
      <w:r w:rsidRPr="00C618F6">
        <w:rPr>
          <w:rFonts w:ascii="Arial" w:hAnsi="Arial" w:cs="Arial"/>
          <w:i/>
          <w:iCs/>
          <w:sz w:val="24"/>
          <w:szCs w:val="24"/>
          <w:shd w:val="clear" w:color="auto" w:fill="FFFFFF"/>
        </w:rPr>
        <w:t>Coronavirus and its impact on UK hospitality: January 2020 to June 2021</w:t>
      </w:r>
      <w:r w:rsidRPr="00C618F6">
        <w:rPr>
          <w:rFonts w:ascii="Arial" w:hAnsi="Arial" w:cs="Arial"/>
          <w:sz w:val="24"/>
          <w:szCs w:val="24"/>
          <w:shd w:val="clear" w:color="auto" w:fill="FFFFFF"/>
        </w:rPr>
        <w:t xml:space="preserve">, </w:t>
      </w:r>
      <w:r w:rsidRPr="00C618F6">
        <w:rPr>
          <w:rFonts w:ascii="Arial" w:hAnsi="Arial" w:cs="Arial"/>
          <w:i/>
          <w:iCs/>
          <w:sz w:val="24"/>
          <w:szCs w:val="24"/>
          <w:shd w:val="clear" w:color="auto" w:fill="FFFFFF"/>
        </w:rPr>
        <w:t>Coronavirus and its impact on UK hospitality - Office for National Statistics</w:t>
      </w:r>
      <w:r w:rsidRPr="00C618F6">
        <w:rPr>
          <w:rFonts w:ascii="Arial" w:hAnsi="Arial" w:cs="Arial"/>
          <w:sz w:val="24"/>
          <w:szCs w:val="24"/>
          <w:shd w:val="clear" w:color="auto" w:fill="FFFFFF"/>
        </w:rPr>
        <w:t xml:space="preserve">. </w:t>
      </w:r>
      <w:r w:rsidRPr="00C618F6">
        <w:rPr>
          <w:rFonts w:ascii="Arial" w:hAnsi="Arial" w:cs="Arial"/>
          <w:sz w:val="24"/>
          <w:szCs w:val="24"/>
          <w:shd w:val="clear" w:color="auto" w:fill="FFFFFF"/>
        </w:rPr>
        <w:lastRenderedPageBreak/>
        <w:t xml:space="preserve">Available at: https://www.ons.gov.uk/businessindustryandtrade/business/activitysizeandlocation/articles/coronavirusanditsimpactonukhospitality/january2020tojune2021 (Accessed: 10 December 2024). </w:t>
      </w:r>
    </w:p>
    <w:p w14:paraId="2257D60A"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Scheffler, R.M., Alexander, L.M. and Godwin, J.R., </w:t>
      </w:r>
      <w:r>
        <w:rPr>
          <w:rFonts w:ascii="Arial" w:hAnsi="Arial" w:cs="Arial"/>
          <w:sz w:val="24"/>
          <w:szCs w:val="24"/>
          <w:shd w:val="clear" w:color="auto" w:fill="FFFFFF"/>
        </w:rPr>
        <w:t>(</w:t>
      </w:r>
      <w:r w:rsidRPr="00C618F6">
        <w:rPr>
          <w:rFonts w:ascii="Arial" w:hAnsi="Arial" w:cs="Arial"/>
          <w:sz w:val="24"/>
          <w:szCs w:val="24"/>
          <w:shd w:val="clear" w:color="auto" w:fill="FFFFFF"/>
        </w:rPr>
        <w:t>2021</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Soaring private equity investment in the healthcare sector: Consolidation accelerated, competition undermined, and patients at risk. </w:t>
      </w:r>
      <w:r w:rsidRPr="00C618F6">
        <w:rPr>
          <w:rFonts w:ascii="Arial" w:hAnsi="Arial" w:cs="Arial"/>
          <w:i/>
          <w:iCs/>
          <w:sz w:val="24"/>
          <w:szCs w:val="24"/>
          <w:shd w:val="clear" w:color="auto" w:fill="FFFFFF"/>
        </w:rPr>
        <w:t>Competition Undermined, and Patients at Risk (June 4, 2021)</w:t>
      </w:r>
      <w:r w:rsidRPr="00C618F6">
        <w:rPr>
          <w:rFonts w:ascii="Arial" w:hAnsi="Arial" w:cs="Arial"/>
          <w:sz w:val="24"/>
          <w:szCs w:val="24"/>
          <w:shd w:val="clear" w:color="auto" w:fill="FFFFFF"/>
        </w:rPr>
        <w:t>.</w:t>
      </w:r>
    </w:p>
    <w:p w14:paraId="1EBAFB74"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Šerić, M. and Mikulić, J., </w:t>
      </w:r>
      <w:r>
        <w:rPr>
          <w:rFonts w:ascii="Arial" w:hAnsi="Arial" w:cs="Arial"/>
          <w:sz w:val="24"/>
          <w:szCs w:val="24"/>
          <w:shd w:val="clear" w:color="auto" w:fill="FFFFFF"/>
        </w:rPr>
        <w:t>(</w:t>
      </w:r>
      <w:r w:rsidRPr="00C618F6">
        <w:rPr>
          <w:rFonts w:ascii="Arial" w:hAnsi="Arial" w:cs="Arial"/>
          <w:sz w:val="24"/>
          <w:szCs w:val="24"/>
          <w:shd w:val="clear" w:color="auto" w:fill="FFFFFF"/>
        </w:rPr>
        <w:t>2020</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Building brand equity through communication consistency in luxury hotels: an impact-asymmetry analysis. </w:t>
      </w:r>
      <w:r w:rsidRPr="00C618F6">
        <w:rPr>
          <w:rFonts w:ascii="Arial" w:hAnsi="Arial" w:cs="Arial"/>
          <w:i/>
          <w:iCs/>
          <w:sz w:val="24"/>
          <w:szCs w:val="24"/>
          <w:shd w:val="clear" w:color="auto" w:fill="FFFFFF"/>
        </w:rPr>
        <w:t>Journal of Hospitality and Tourism Insights</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3</w:t>
      </w:r>
      <w:r w:rsidRPr="00C618F6">
        <w:rPr>
          <w:rFonts w:ascii="Arial" w:hAnsi="Arial" w:cs="Arial"/>
          <w:sz w:val="24"/>
          <w:szCs w:val="24"/>
          <w:shd w:val="clear" w:color="auto" w:fill="FFFFFF"/>
        </w:rPr>
        <w:t>(4), pp.451-468.</w:t>
      </w:r>
    </w:p>
    <w:p w14:paraId="064D5601"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Sikveland, M., Xie, J. and Zhang, D., </w:t>
      </w:r>
      <w:r>
        <w:rPr>
          <w:rFonts w:ascii="Arial" w:hAnsi="Arial" w:cs="Arial"/>
          <w:sz w:val="24"/>
          <w:szCs w:val="24"/>
          <w:shd w:val="clear" w:color="auto" w:fill="FFFFFF"/>
        </w:rPr>
        <w:t>(</w:t>
      </w:r>
      <w:r w:rsidRPr="00C618F6">
        <w:rPr>
          <w:rFonts w:ascii="Arial" w:hAnsi="Arial" w:cs="Arial"/>
          <w:sz w:val="24"/>
          <w:szCs w:val="24"/>
          <w:shd w:val="clear" w:color="auto" w:fill="FFFFFF"/>
        </w:rPr>
        <w:t>2022</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Determinants of capital structure in the hospitality industry: Impact of clustering and seasonality on debt and liquidity. </w:t>
      </w:r>
      <w:r w:rsidRPr="00C618F6">
        <w:rPr>
          <w:rFonts w:ascii="Arial" w:hAnsi="Arial" w:cs="Arial"/>
          <w:i/>
          <w:iCs/>
          <w:sz w:val="24"/>
          <w:szCs w:val="24"/>
          <w:shd w:val="clear" w:color="auto" w:fill="FFFFFF"/>
        </w:rPr>
        <w:t>International Journal of Hospitality Management</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102</w:t>
      </w:r>
      <w:r w:rsidRPr="00C618F6">
        <w:rPr>
          <w:rFonts w:ascii="Arial" w:hAnsi="Arial" w:cs="Arial"/>
          <w:sz w:val="24"/>
          <w:szCs w:val="24"/>
          <w:shd w:val="clear" w:color="auto" w:fill="FFFFFF"/>
        </w:rPr>
        <w:t>, p.103172.</w:t>
      </w:r>
    </w:p>
    <w:p w14:paraId="5FE91511"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Tan, Y. and Despotis, D., </w:t>
      </w:r>
      <w:r>
        <w:rPr>
          <w:rFonts w:ascii="Arial" w:hAnsi="Arial" w:cs="Arial"/>
          <w:sz w:val="24"/>
          <w:szCs w:val="24"/>
          <w:shd w:val="clear" w:color="auto" w:fill="FFFFFF"/>
        </w:rPr>
        <w:t>(</w:t>
      </w:r>
      <w:r w:rsidRPr="00C618F6">
        <w:rPr>
          <w:rFonts w:ascii="Arial" w:hAnsi="Arial" w:cs="Arial"/>
          <w:sz w:val="24"/>
          <w:szCs w:val="24"/>
          <w:shd w:val="clear" w:color="auto" w:fill="FFFFFF"/>
        </w:rPr>
        <w:t>2021</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Investigation of efficiency in the UK hotel industry: A network data envelopment analysis approach. </w:t>
      </w:r>
      <w:r w:rsidRPr="00C618F6">
        <w:rPr>
          <w:rFonts w:ascii="Arial" w:hAnsi="Arial" w:cs="Arial"/>
          <w:i/>
          <w:iCs/>
          <w:sz w:val="24"/>
          <w:szCs w:val="24"/>
          <w:shd w:val="clear" w:color="auto" w:fill="FFFFFF"/>
        </w:rPr>
        <w:t>International Journal of Contemporary Hospitality Management</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33</w:t>
      </w:r>
      <w:r w:rsidRPr="00C618F6">
        <w:rPr>
          <w:rFonts w:ascii="Arial" w:hAnsi="Arial" w:cs="Arial"/>
          <w:sz w:val="24"/>
          <w:szCs w:val="24"/>
          <w:shd w:val="clear" w:color="auto" w:fill="FFFFFF"/>
        </w:rPr>
        <w:t>(3), pp.1080-1104.</w:t>
      </w:r>
    </w:p>
    <w:p w14:paraId="0BDA0991" w14:textId="77777777" w:rsidR="00C618F6" w:rsidRP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Tan, Y., Jamshidi, A., Hadi-Vencheh, A. and Wanke, P., </w:t>
      </w:r>
      <w:r>
        <w:rPr>
          <w:rFonts w:ascii="Arial" w:hAnsi="Arial" w:cs="Arial"/>
          <w:sz w:val="24"/>
          <w:szCs w:val="24"/>
          <w:shd w:val="clear" w:color="auto" w:fill="FFFFFF"/>
        </w:rPr>
        <w:t>(</w:t>
      </w:r>
      <w:r w:rsidRPr="00C618F6">
        <w:rPr>
          <w:rFonts w:ascii="Arial" w:hAnsi="Arial" w:cs="Arial"/>
          <w:sz w:val="24"/>
          <w:szCs w:val="24"/>
          <w:shd w:val="clear" w:color="auto" w:fill="FFFFFF"/>
        </w:rPr>
        <w:t>2021</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Hotel performance in the UK: The role of information entropy in a novel slack-based data envelopment analysis. </w:t>
      </w:r>
      <w:r w:rsidRPr="00C618F6">
        <w:rPr>
          <w:rFonts w:ascii="Arial" w:hAnsi="Arial" w:cs="Arial"/>
          <w:i/>
          <w:iCs/>
          <w:sz w:val="24"/>
          <w:szCs w:val="24"/>
          <w:shd w:val="clear" w:color="auto" w:fill="FFFFFF"/>
        </w:rPr>
        <w:t>Entropy</w:t>
      </w:r>
      <w:r w:rsidRPr="00C618F6">
        <w:rPr>
          <w:rFonts w:ascii="Arial" w:hAnsi="Arial" w:cs="Arial"/>
          <w:sz w:val="24"/>
          <w:szCs w:val="24"/>
          <w:shd w:val="clear" w:color="auto" w:fill="FFFFFF"/>
        </w:rPr>
        <w:t>, </w:t>
      </w:r>
      <w:r w:rsidRPr="00C618F6">
        <w:rPr>
          <w:rFonts w:ascii="Arial" w:hAnsi="Arial" w:cs="Arial"/>
          <w:i/>
          <w:iCs/>
          <w:sz w:val="24"/>
          <w:szCs w:val="24"/>
          <w:shd w:val="clear" w:color="auto" w:fill="FFFFFF"/>
        </w:rPr>
        <w:t>23</w:t>
      </w:r>
      <w:r w:rsidRPr="00C618F6">
        <w:rPr>
          <w:rFonts w:ascii="Arial" w:hAnsi="Arial" w:cs="Arial"/>
          <w:sz w:val="24"/>
          <w:szCs w:val="24"/>
          <w:shd w:val="clear" w:color="auto" w:fill="FFFFFF"/>
        </w:rPr>
        <w:t>(2), p.184.</w:t>
      </w:r>
    </w:p>
    <w:p w14:paraId="46ADB1BA" w14:textId="77777777" w:rsidR="00C618F6" w:rsidRDefault="00C618F6" w:rsidP="00C618F6">
      <w:pPr>
        <w:spacing w:before="0" w:after="0" w:line="360" w:lineRule="auto"/>
        <w:ind w:left="720" w:hanging="720"/>
        <w:rPr>
          <w:rFonts w:ascii="Arial" w:hAnsi="Arial" w:cs="Arial"/>
          <w:sz w:val="24"/>
          <w:szCs w:val="24"/>
          <w:shd w:val="clear" w:color="auto" w:fill="FFFFFF"/>
        </w:rPr>
      </w:pPr>
      <w:r w:rsidRPr="00C618F6">
        <w:rPr>
          <w:rFonts w:ascii="Arial" w:hAnsi="Arial" w:cs="Arial"/>
          <w:sz w:val="24"/>
          <w:szCs w:val="24"/>
          <w:shd w:val="clear" w:color="auto" w:fill="FFFFFF"/>
        </w:rPr>
        <w:t xml:space="preserve">Yenidogan, A., Gurcaylilar-Yenidogan, T. and Tetik, N., </w:t>
      </w:r>
      <w:r>
        <w:rPr>
          <w:rFonts w:ascii="Arial" w:hAnsi="Arial" w:cs="Arial"/>
          <w:sz w:val="24"/>
          <w:szCs w:val="24"/>
          <w:shd w:val="clear" w:color="auto" w:fill="FFFFFF"/>
        </w:rPr>
        <w:t>(</w:t>
      </w:r>
      <w:r w:rsidRPr="00C618F6">
        <w:rPr>
          <w:rFonts w:ascii="Arial" w:hAnsi="Arial" w:cs="Arial"/>
          <w:sz w:val="24"/>
          <w:szCs w:val="24"/>
          <w:shd w:val="clear" w:color="auto" w:fill="FFFFFF"/>
        </w:rPr>
        <w:t>2021</w:t>
      </w:r>
      <w:r>
        <w:rPr>
          <w:rFonts w:ascii="Arial" w:hAnsi="Arial" w:cs="Arial"/>
          <w:sz w:val="24"/>
          <w:szCs w:val="24"/>
          <w:shd w:val="clear" w:color="auto" w:fill="FFFFFF"/>
        </w:rPr>
        <w:t>)</w:t>
      </w:r>
      <w:r w:rsidRPr="00C618F6">
        <w:rPr>
          <w:rFonts w:ascii="Arial" w:hAnsi="Arial" w:cs="Arial"/>
          <w:sz w:val="24"/>
          <w:szCs w:val="24"/>
          <w:shd w:val="clear" w:color="auto" w:fill="FFFFFF"/>
        </w:rPr>
        <w:t xml:space="preserve"> Environmental management and hotel profitability: operating performance matters. Tourism &amp; Management Studies, 17(3), pp.7-19.</w:t>
      </w:r>
    </w:p>
    <w:sectPr w:rsidR="00C618F6" w:rsidSect="00C618F6">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4A3AC7" w14:textId="77777777" w:rsidR="00F14DA7" w:rsidRDefault="00F14DA7" w:rsidP="00C618F6">
      <w:pPr>
        <w:spacing w:before="0" w:after="0" w:line="240" w:lineRule="auto"/>
      </w:pPr>
      <w:r>
        <w:separator/>
      </w:r>
    </w:p>
  </w:endnote>
  <w:endnote w:type="continuationSeparator" w:id="0">
    <w:p w14:paraId="2281E38E" w14:textId="77777777" w:rsidR="00F14DA7" w:rsidRDefault="00F14DA7" w:rsidP="00C618F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7263335"/>
      <w:docPartObj>
        <w:docPartGallery w:val="Page Numbers (Bottom of Page)"/>
        <w:docPartUnique/>
      </w:docPartObj>
    </w:sdtPr>
    <w:sdtContent>
      <w:p w14:paraId="79027ECA" w14:textId="24BB19C0" w:rsidR="00C618F6" w:rsidRDefault="00C618F6">
        <w:pPr>
          <w:pStyle w:val="Footer"/>
          <w:jc w:val="center"/>
        </w:pPr>
        <w:r>
          <w:fldChar w:fldCharType="begin"/>
        </w:r>
        <w:r>
          <w:instrText>PAGE   \* MERGEFORMAT</w:instrText>
        </w:r>
        <w:r>
          <w:fldChar w:fldCharType="separate"/>
        </w:r>
        <w:r>
          <w:t>2</w:t>
        </w:r>
        <w:r>
          <w:fldChar w:fldCharType="end"/>
        </w:r>
      </w:p>
    </w:sdtContent>
  </w:sdt>
  <w:p w14:paraId="37936BEB" w14:textId="77777777" w:rsidR="00C618F6" w:rsidRDefault="00C61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11BC38" w14:textId="77777777" w:rsidR="00F14DA7" w:rsidRDefault="00F14DA7" w:rsidP="00C618F6">
      <w:pPr>
        <w:spacing w:before="0" w:after="0" w:line="240" w:lineRule="auto"/>
      </w:pPr>
      <w:r>
        <w:separator/>
      </w:r>
    </w:p>
  </w:footnote>
  <w:footnote w:type="continuationSeparator" w:id="0">
    <w:p w14:paraId="31F45C08" w14:textId="77777777" w:rsidR="00F14DA7" w:rsidRDefault="00F14DA7" w:rsidP="00C618F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1313FE"/>
    <w:multiLevelType w:val="hybridMultilevel"/>
    <w:tmpl w:val="7618038C"/>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F335854"/>
    <w:multiLevelType w:val="hybridMultilevel"/>
    <w:tmpl w:val="A7F63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F644C8"/>
    <w:multiLevelType w:val="hybridMultilevel"/>
    <w:tmpl w:val="EFA88EEC"/>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BC57847"/>
    <w:multiLevelType w:val="hybridMultilevel"/>
    <w:tmpl w:val="3A02C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81233F"/>
    <w:multiLevelType w:val="hybridMultilevel"/>
    <w:tmpl w:val="CBE6B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746A35"/>
    <w:multiLevelType w:val="hybridMultilevel"/>
    <w:tmpl w:val="72162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001529">
    <w:abstractNumId w:val="4"/>
  </w:num>
  <w:num w:numId="2" w16cid:durableId="862404802">
    <w:abstractNumId w:val="1"/>
  </w:num>
  <w:num w:numId="3" w16cid:durableId="270358279">
    <w:abstractNumId w:val="3"/>
  </w:num>
  <w:num w:numId="4" w16cid:durableId="1661881038">
    <w:abstractNumId w:val="5"/>
  </w:num>
  <w:num w:numId="5" w16cid:durableId="1961103565">
    <w:abstractNumId w:val="2"/>
  </w:num>
  <w:num w:numId="6" w16cid:durableId="905994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487"/>
    <w:rsid w:val="00011EFA"/>
    <w:rsid w:val="000129FC"/>
    <w:rsid w:val="00012CD2"/>
    <w:rsid w:val="000202D8"/>
    <w:rsid w:val="00022CDB"/>
    <w:rsid w:val="00027DF3"/>
    <w:rsid w:val="00040ED3"/>
    <w:rsid w:val="00043CD4"/>
    <w:rsid w:val="00055D19"/>
    <w:rsid w:val="000627B5"/>
    <w:rsid w:val="0008096A"/>
    <w:rsid w:val="00090DCC"/>
    <w:rsid w:val="00094AD1"/>
    <w:rsid w:val="000A36AB"/>
    <w:rsid w:val="000A6B1F"/>
    <w:rsid w:val="000B0D00"/>
    <w:rsid w:val="000C434A"/>
    <w:rsid w:val="000E352F"/>
    <w:rsid w:val="000F3CA7"/>
    <w:rsid w:val="000F666E"/>
    <w:rsid w:val="000F6B2B"/>
    <w:rsid w:val="001003BF"/>
    <w:rsid w:val="00111A91"/>
    <w:rsid w:val="00113DBE"/>
    <w:rsid w:val="00115953"/>
    <w:rsid w:val="00146966"/>
    <w:rsid w:val="00153D15"/>
    <w:rsid w:val="00186E50"/>
    <w:rsid w:val="001B0804"/>
    <w:rsid w:val="001B1087"/>
    <w:rsid w:val="001B2FC9"/>
    <w:rsid w:val="001C2215"/>
    <w:rsid w:val="001C5EFD"/>
    <w:rsid w:val="00211515"/>
    <w:rsid w:val="00214368"/>
    <w:rsid w:val="002145F3"/>
    <w:rsid w:val="00215153"/>
    <w:rsid w:val="00220ABF"/>
    <w:rsid w:val="002210E1"/>
    <w:rsid w:val="00234C33"/>
    <w:rsid w:val="00241A14"/>
    <w:rsid w:val="00257878"/>
    <w:rsid w:val="00265716"/>
    <w:rsid w:val="002734A1"/>
    <w:rsid w:val="00275405"/>
    <w:rsid w:val="00287EE7"/>
    <w:rsid w:val="00296969"/>
    <w:rsid w:val="002A0E03"/>
    <w:rsid w:val="002B2159"/>
    <w:rsid w:val="002C7937"/>
    <w:rsid w:val="002C7F52"/>
    <w:rsid w:val="003004BA"/>
    <w:rsid w:val="003174F7"/>
    <w:rsid w:val="00321491"/>
    <w:rsid w:val="00334BCA"/>
    <w:rsid w:val="0033581D"/>
    <w:rsid w:val="00347C70"/>
    <w:rsid w:val="00351BDA"/>
    <w:rsid w:val="00355968"/>
    <w:rsid w:val="00366287"/>
    <w:rsid w:val="00370B45"/>
    <w:rsid w:val="00373D3A"/>
    <w:rsid w:val="00376506"/>
    <w:rsid w:val="00390C83"/>
    <w:rsid w:val="00394FE3"/>
    <w:rsid w:val="00395927"/>
    <w:rsid w:val="00397F31"/>
    <w:rsid w:val="003A2D03"/>
    <w:rsid w:val="003A3B29"/>
    <w:rsid w:val="003A4A25"/>
    <w:rsid w:val="003B281C"/>
    <w:rsid w:val="003C087A"/>
    <w:rsid w:val="003C257D"/>
    <w:rsid w:val="003D1238"/>
    <w:rsid w:val="003D1270"/>
    <w:rsid w:val="003E7945"/>
    <w:rsid w:val="003F05D3"/>
    <w:rsid w:val="003F7CCA"/>
    <w:rsid w:val="0040122B"/>
    <w:rsid w:val="0040124A"/>
    <w:rsid w:val="00406194"/>
    <w:rsid w:val="00412353"/>
    <w:rsid w:val="00414280"/>
    <w:rsid w:val="00427C9C"/>
    <w:rsid w:val="00430FBE"/>
    <w:rsid w:val="00441487"/>
    <w:rsid w:val="00447A92"/>
    <w:rsid w:val="00454A7D"/>
    <w:rsid w:val="00492840"/>
    <w:rsid w:val="00493BF7"/>
    <w:rsid w:val="00496F8E"/>
    <w:rsid w:val="004A7393"/>
    <w:rsid w:val="004B1686"/>
    <w:rsid w:val="004B4F7B"/>
    <w:rsid w:val="004C174C"/>
    <w:rsid w:val="004C1922"/>
    <w:rsid w:val="004C2AAB"/>
    <w:rsid w:val="004C7356"/>
    <w:rsid w:val="004D59D5"/>
    <w:rsid w:val="004E6AC6"/>
    <w:rsid w:val="004F168E"/>
    <w:rsid w:val="00504C34"/>
    <w:rsid w:val="005259DB"/>
    <w:rsid w:val="0053089B"/>
    <w:rsid w:val="00531110"/>
    <w:rsid w:val="00536293"/>
    <w:rsid w:val="005631B0"/>
    <w:rsid w:val="005B5F28"/>
    <w:rsid w:val="005B7C01"/>
    <w:rsid w:val="005C6CDE"/>
    <w:rsid w:val="005D5708"/>
    <w:rsid w:val="005E73E1"/>
    <w:rsid w:val="00600143"/>
    <w:rsid w:val="00607981"/>
    <w:rsid w:val="00607E6C"/>
    <w:rsid w:val="0061287D"/>
    <w:rsid w:val="00615B97"/>
    <w:rsid w:val="00616C89"/>
    <w:rsid w:val="00636B04"/>
    <w:rsid w:val="00636E5D"/>
    <w:rsid w:val="00637F8B"/>
    <w:rsid w:val="006409A4"/>
    <w:rsid w:val="006507D0"/>
    <w:rsid w:val="00654066"/>
    <w:rsid w:val="00661EC3"/>
    <w:rsid w:val="00667ADB"/>
    <w:rsid w:val="00677BC8"/>
    <w:rsid w:val="00683EF5"/>
    <w:rsid w:val="006914D7"/>
    <w:rsid w:val="006B6469"/>
    <w:rsid w:val="006C3FE9"/>
    <w:rsid w:val="006C5C51"/>
    <w:rsid w:val="006C7DF8"/>
    <w:rsid w:val="006E0056"/>
    <w:rsid w:val="006F1E4D"/>
    <w:rsid w:val="006F324B"/>
    <w:rsid w:val="00711DB4"/>
    <w:rsid w:val="007347DC"/>
    <w:rsid w:val="00737D25"/>
    <w:rsid w:val="00740852"/>
    <w:rsid w:val="00753449"/>
    <w:rsid w:val="0075782D"/>
    <w:rsid w:val="00760BD8"/>
    <w:rsid w:val="007626DF"/>
    <w:rsid w:val="00763FDB"/>
    <w:rsid w:val="007741D7"/>
    <w:rsid w:val="0078101C"/>
    <w:rsid w:val="00787D3A"/>
    <w:rsid w:val="007B1C6C"/>
    <w:rsid w:val="007B3AB7"/>
    <w:rsid w:val="007C5FB1"/>
    <w:rsid w:val="007D1B95"/>
    <w:rsid w:val="007D32B8"/>
    <w:rsid w:val="007E1EF6"/>
    <w:rsid w:val="007E719B"/>
    <w:rsid w:val="007F3C2C"/>
    <w:rsid w:val="007F40D7"/>
    <w:rsid w:val="007F4C7A"/>
    <w:rsid w:val="00853629"/>
    <w:rsid w:val="008573E6"/>
    <w:rsid w:val="008730D9"/>
    <w:rsid w:val="0087367E"/>
    <w:rsid w:val="0088550D"/>
    <w:rsid w:val="008A52EF"/>
    <w:rsid w:val="008A5F0F"/>
    <w:rsid w:val="008B1FB3"/>
    <w:rsid w:val="008D384A"/>
    <w:rsid w:val="008D4333"/>
    <w:rsid w:val="008D4DA6"/>
    <w:rsid w:val="008E3FC7"/>
    <w:rsid w:val="009035C7"/>
    <w:rsid w:val="0091366F"/>
    <w:rsid w:val="0093718D"/>
    <w:rsid w:val="00947490"/>
    <w:rsid w:val="00957791"/>
    <w:rsid w:val="00960459"/>
    <w:rsid w:val="009636F1"/>
    <w:rsid w:val="00971051"/>
    <w:rsid w:val="009A549D"/>
    <w:rsid w:val="009A7D37"/>
    <w:rsid w:val="009B02AF"/>
    <w:rsid w:val="009B4CE3"/>
    <w:rsid w:val="009C451E"/>
    <w:rsid w:val="009C5CA7"/>
    <w:rsid w:val="009C63BA"/>
    <w:rsid w:val="009C7A7C"/>
    <w:rsid w:val="009E4051"/>
    <w:rsid w:val="009E4F33"/>
    <w:rsid w:val="009F11C5"/>
    <w:rsid w:val="009F2EF6"/>
    <w:rsid w:val="00A018B4"/>
    <w:rsid w:val="00A426F2"/>
    <w:rsid w:val="00A46180"/>
    <w:rsid w:val="00A57E08"/>
    <w:rsid w:val="00A60265"/>
    <w:rsid w:val="00A65D56"/>
    <w:rsid w:val="00A7118A"/>
    <w:rsid w:val="00A7622C"/>
    <w:rsid w:val="00A87642"/>
    <w:rsid w:val="00AA0BDB"/>
    <w:rsid w:val="00AA2E9A"/>
    <w:rsid w:val="00AA6D69"/>
    <w:rsid w:val="00AC48E0"/>
    <w:rsid w:val="00AE4023"/>
    <w:rsid w:val="00AF0BD5"/>
    <w:rsid w:val="00B31CAA"/>
    <w:rsid w:val="00B36F50"/>
    <w:rsid w:val="00B42DB4"/>
    <w:rsid w:val="00B445C8"/>
    <w:rsid w:val="00B445F6"/>
    <w:rsid w:val="00B471B3"/>
    <w:rsid w:val="00B527B8"/>
    <w:rsid w:val="00B5766C"/>
    <w:rsid w:val="00B6645C"/>
    <w:rsid w:val="00B73371"/>
    <w:rsid w:val="00B86A8A"/>
    <w:rsid w:val="00B97F01"/>
    <w:rsid w:val="00BA22B3"/>
    <w:rsid w:val="00BB537D"/>
    <w:rsid w:val="00BC74D3"/>
    <w:rsid w:val="00BE0A66"/>
    <w:rsid w:val="00BE1A2A"/>
    <w:rsid w:val="00BE35F8"/>
    <w:rsid w:val="00BF4141"/>
    <w:rsid w:val="00C11BB5"/>
    <w:rsid w:val="00C43F35"/>
    <w:rsid w:val="00C47205"/>
    <w:rsid w:val="00C561DD"/>
    <w:rsid w:val="00C565E3"/>
    <w:rsid w:val="00C60CB3"/>
    <w:rsid w:val="00C618F6"/>
    <w:rsid w:val="00C74719"/>
    <w:rsid w:val="00C82451"/>
    <w:rsid w:val="00CA5EE4"/>
    <w:rsid w:val="00CB32AC"/>
    <w:rsid w:val="00CB5831"/>
    <w:rsid w:val="00CC1696"/>
    <w:rsid w:val="00CC5397"/>
    <w:rsid w:val="00CC760D"/>
    <w:rsid w:val="00CD1664"/>
    <w:rsid w:val="00CD3ED0"/>
    <w:rsid w:val="00CE236E"/>
    <w:rsid w:val="00CE3C6F"/>
    <w:rsid w:val="00CF1037"/>
    <w:rsid w:val="00CF396A"/>
    <w:rsid w:val="00D175FC"/>
    <w:rsid w:val="00D22AE1"/>
    <w:rsid w:val="00D24BF2"/>
    <w:rsid w:val="00D31F26"/>
    <w:rsid w:val="00D320A3"/>
    <w:rsid w:val="00D3464E"/>
    <w:rsid w:val="00D34F6A"/>
    <w:rsid w:val="00D40B88"/>
    <w:rsid w:val="00D45440"/>
    <w:rsid w:val="00D53BCE"/>
    <w:rsid w:val="00D74DF7"/>
    <w:rsid w:val="00D85DA9"/>
    <w:rsid w:val="00DA396E"/>
    <w:rsid w:val="00DA4FBE"/>
    <w:rsid w:val="00DA5E32"/>
    <w:rsid w:val="00DA62D3"/>
    <w:rsid w:val="00DB7032"/>
    <w:rsid w:val="00DC5CD5"/>
    <w:rsid w:val="00DD1131"/>
    <w:rsid w:val="00DD32A1"/>
    <w:rsid w:val="00DD7912"/>
    <w:rsid w:val="00DD79F8"/>
    <w:rsid w:val="00DD7F8D"/>
    <w:rsid w:val="00DE4007"/>
    <w:rsid w:val="00DF23EB"/>
    <w:rsid w:val="00E113ED"/>
    <w:rsid w:val="00E130EB"/>
    <w:rsid w:val="00E15CD6"/>
    <w:rsid w:val="00E37E77"/>
    <w:rsid w:val="00E402D6"/>
    <w:rsid w:val="00E438BE"/>
    <w:rsid w:val="00E52D8F"/>
    <w:rsid w:val="00E55CBF"/>
    <w:rsid w:val="00E611F8"/>
    <w:rsid w:val="00E71A8D"/>
    <w:rsid w:val="00E71EFA"/>
    <w:rsid w:val="00E863D0"/>
    <w:rsid w:val="00E868EE"/>
    <w:rsid w:val="00E90216"/>
    <w:rsid w:val="00EA7EF9"/>
    <w:rsid w:val="00EB1408"/>
    <w:rsid w:val="00EB5FCB"/>
    <w:rsid w:val="00ED5CFA"/>
    <w:rsid w:val="00EE781D"/>
    <w:rsid w:val="00F01EDE"/>
    <w:rsid w:val="00F06EAE"/>
    <w:rsid w:val="00F07399"/>
    <w:rsid w:val="00F14DA7"/>
    <w:rsid w:val="00F3281D"/>
    <w:rsid w:val="00F34234"/>
    <w:rsid w:val="00F36DB1"/>
    <w:rsid w:val="00F42A87"/>
    <w:rsid w:val="00F45849"/>
    <w:rsid w:val="00F563B4"/>
    <w:rsid w:val="00F726C3"/>
    <w:rsid w:val="00F87D47"/>
    <w:rsid w:val="00F94EB6"/>
    <w:rsid w:val="00FA400B"/>
    <w:rsid w:val="00FB22D2"/>
    <w:rsid w:val="00FC13C6"/>
    <w:rsid w:val="00FC19FB"/>
    <w:rsid w:val="00FC25C7"/>
    <w:rsid w:val="00FD4680"/>
    <w:rsid w:val="00FE3427"/>
    <w:rsid w:val="00FE4C3C"/>
    <w:rsid w:val="00FF6F5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1E00B"/>
  <w15:chartTrackingRefBased/>
  <w15:docId w15:val="{577A0CAA-65D6-43C7-9D65-6BDABCB4C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8F6"/>
    <w:rPr>
      <w:lang w:val="en-GB"/>
    </w:rPr>
  </w:style>
  <w:style w:type="paragraph" w:styleId="Heading1">
    <w:name w:val="heading 1"/>
    <w:basedOn w:val="Normal"/>
    <w:next w:val="Normal"/>
    <w:link w:val="Heading1Char"/>
    <w:uiPriority w:val="9"/>
    <w:qFormat/>
    <w:rsid w:val="00C618F6"/>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618F6"/>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618F6"/>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C618F6"/>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C618F6"/>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C618F6"/>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C618F6"/>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C618F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618F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8F6"/>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C618F6"/>
    <w:rPr>
      <w:caps/>
      <w:spacing w:val="15"/>
      <w:shd w:val="clear" w:color="auto" w:fill="DEEAF6" w:themeFill="accent1" w:themeFillTint="33"/>
    </w:rPr>
  </w:style>
  <w:style w:type="paragraph" w:styleId="Title">
    <w:name w:val="Title"/>
    <w:basedOn w:val="Normal"/>
    <w:next w:val="Normal"/>
    <w:link w:val="TitleChar"/>
    <w:uiPriority w:val="10"/>
    <w:qFormat/>
    <w:rsid w:val="00C618F6"/>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C618F6"/>
    <w:rPr>
      <w:rFonts w:asciiTheme="majorHAnsi" w:eastAsiaTheme="majorEastAsia" w:hAnsiTheme="majorHAnsi" w:cstheme="majorBidi"/>
      <w:caps/>
      <w:color w:val="5B9BD5" w:themeColor="accent1"/>
      <w:spacing w:val="10"/>
      <w:sz w:val="52"/>
      <w:szCs w:val="52"/>
    </w:rPr>
  </w:style>
  <w:style w:type="paragraph" w:styleId="Subtitle">
    <w:name w:val="Subtitle"/>
    <w:aliases w:val="heading 3"/>
    <w:basedOn w:val="Normal"/>
    <w:next w:val="Normal"/>
    <w:link w:val="SubtitleChar"/>
    <w:uiPriority w:val="11"/>
    <w:qFormat/>
    <w:rsid w:val="00C618F6"/>
    <w:pPr>
      <w:spacing w:before="0" w:after="500" w:line="240" w:lineRule="auto"/>
    </w:pPr>
    <w:rPr>
      <w:caps/>
      <w:color w:val="595959" w:themeColor="text1" w:themeTint="A6"/>
      <w:spacing w:val="10"/>
      <w:sz w:val="21"/>
      <w:szCs w:val="21"/>
    </w:rPr>
  </w:style>
  <w:style w:type="character" w:customStyle="1" w:styleId="SubtitleChar">
    <w:name w:val="Subtitle Char"/>
    <w:aliases w:val="heading 3 Char"/>
    <w:basedOn w:val="DefaultParagraphFont"/>
    <w:link w:val="Subtitle"/>
    <w:uiPriority w:val="11"/>
    <w:rsid w:val="00C618F6"/>
    <w:rPr>
      <w:caps/>
      <w:color w:val="595959" w:themeColor="text1" w:themeTint="A6"/>
      <w:spacing w:val="10"/>
      <w:sz w:val="21"/>
      <w:szCs w:val="21"/>
    </w:rPr>
  </w:style>
  <w:style w:type="character" w:customStyle="1" w:styleId="Heading3Char">
    <w:name w:val="Heading 3 Char"/>
    <w:basedOn w:val="DefaultParagraphFont"/>
    <w:link w:val="Heading3"/>
    <w:uiPriority w:val="9"/>
    <w:rsid w:val="00C618F6"/>
    <w:rPr>
      <w:caps/>
      <w:color w:val="1F4D78" w:themeColor="accent1" w:themeShade="7F"/>
      <w:spacing w:val="15"/>
    </w:rPr>
  </w:style>
  <w:style w:type="paragraph" w:styleId="Caption">
    <w:name w:val="caption"/>
    <w:basedOn w:val="Normal"/>
    <w:next w:val="Normal"/>
    <w:uiPriority w:val="35"/>
    <w:unhideWhenUsed/>
    <w:qFormat/>
    <w:rsid w:val="00C618F6"/>
    <w:rPr>
      <w:b/>
      <w:bCs/>
      <w:color w:val="2E74B5" w:themeColor="accent1" w:themeShade="BF"/>
      <w:sz w:val="16"/>
      <w:szCs w:val="16"/>
    </w:rPr>
  </w:style>
  <w:style w:type="paragraph" w:styleId="ListParagraph">
    <w:name w:val="List Paragraph"/>
    <w:basedOn w:val="Normal"/>
    <w:uiPriority w:val="34"/>
    <w:qFormat/>
    <w:rsid w:val="004C174C"/>
    <w:pPr>
      <w:ind w:left="720"/>
      <w:contextualSpacing/>
    </w:pPr>
  </w:style>
  <w:style w:type="paragraph" w:styleId="TOCHeading">
    <w:name w:val="TOC Heading"/>
    <w:basedOn w:val="Heading1"/>
    <w:next w:val="Normal"/>
    <w:uiPriority w:val="39"/>
    <w:unhideWhenUsed/>
    <w:qFormat/>
    <w:rsid w:val="00C618F6"/>
    <w:pPr>
      <w:outlineLvl w:val="9"/>
    </w:pPr>
  </w:style>
  <w:style w:type="paragraph" w:styleId="TOC1">
    <w:name w:val="toc 1"/>
    <w:basedOn w:val="Normal"/>
    <w:next w:val="Normal"/>
    <w:autoRedefine/>
    <w:uiPriority w:val="39"/>
    <w:unhideWhenUsed/>
    <w:rsid w:val="00A60265"/>
    <w:pPr>
      <w:spacing w:after="100"/>
    </w:pPr>
  </w:style>
  <w:style w:type="character" w:styleId="Hyperlink">
    <w:name w:val="Hyperlink"/>
    <w:basedOn w:val="DefaultParagraphFont"/>
    <w:uiPriority w:val="99"/>
    <w:unhideWhenUsed/>
    <w:rsid w:val="00A60265"/>
    <w:rPr>
      <w:color w:val="0563C1" w:themeColor="hyperlink"/>
      <w:u w:val="single"/>
    </w:rPr>
  </w:style>
  <w:style w:type="table" w:styleId="TableGrid">
    <w:name w:val="Table Grid"/>
    <w:basedOn w:val="TableNormal"/>
    <w:uiPriority w:val="39"/>
    <w:rsid w:val="00F0739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75405"/>
    <w:pPr>
      <w:spacing w:after="100"/>
      <w:ind w:left="240"/>
    </w:pPr>
  </w:style>
  <w:style w:type="character" w:customStyle="1" w:styleId="UnresolvedMention1">
    <w:name w:val="Unresolved Mention1"/>
    <w:basedOn w:val="DefaultParagraphFont"/>
    <w:uiPriority w:val="99"/>
    <w:semiHidden/>
    <w:unhideWhenUsed/>
    <w:rsid w:val="00D53BCE"/>
    <w:rPr>
      <w:color w:val="605E5C"/>
      <w:shd w:val="clear" w:color="auto" w:fill="E1DFDD"/>
    </w:rPr>
  </w:style>
  <w:style w:type="paragraph" w:styleId="NoSpacing">
    <w:name w:val="No Spacing"/>
    <w:uiPriority w:val="1"/>
    <w:qFormat/>
    <w:rsid w:val="00C618F6"/>
    <w:pPr>
      <w:spacing w:after="0" w:line="240" w:lineRule="auto"/>
    </w:pPr>
  </w:style>
  <w:style w:type="character" w:customStyle="1" w:styleId="Heading4Char">
    <w:name w:val="Heading 4 Char"/>
    <w:basedOn w:val="DefaultParagraphFont"/>
    <w:link w:val="Heading4"/>
    <w:uiPriority w:val="9"/>
    <w:semiHidden/>
    <w:rsid w:val="00C618F6"/>
    <w:rPr>
      <w:caps/>
      <w:color w:val="2E74B5" w:themeColor="accent1" w:themeShade="BF"/>
      <w:spacing w:val="10"/>
    </w:rPr>
  </w:style>
  <w:style w:type="character" w:customStyle="1" w:styleId="Heading5Char">
    <w:name w:val="Heading 5 Char"/>
    <w:basedOn w:val="DefaultParagraphFont"/>
    <w:link w:val="Heading5"/>
    <w:uiPriority w:val="9"/>
    <w:semiHidden/>
    <w:rsid w:val="00C618F6"/>
    <w:rPr>
      <w:caps/>
      <w:color w:val="2E74B5" w:themeColor="accent1" w:themeShade="BF"/>
      <w:spacing w:val="10"/>
    </w:rPr>
  </w:style>
  <w:style w:type="character" w:customStyle="1" w:styleId="Heading6Char">
    <w:name w:val="Heading 6 Char"/>
    <w:basedOn w:val="DefaultParagraphFont"/>
    <w:link w:val="Heading6"/>
    <w:uiPriority w:val="9"/>
    <w:semiHidden/>
    <w:rsid w:val="00C618F6"/>
    <w:rPr>
      <w:caps/>
      <w:color w:val="2E74B5" w:themeColor="accent1" w:themeShade="BF"/>
      <w:spacing w:val="10"/>
    </w:rPr>
  </w:style>
  <w:style w:type="character" w:customStyle="1" w:styleId="Heading7Char">
    <w:name w:val="Heading 7 Char"/>
    <w:basedOn w:val="DefaultParagraphFont"/>
    <w:link w:val="Heading7"/>
    <w:uiPriority w:val="9"/>
    <w:semiHidden/>
    <w:rsid w:val="00C618F6"/>
    <w:rPr>
      <w:caps/>
      <w:color w:val="2E74B5" w:themeColor="accent1" w:themeShade="BF"/>
      <w:spacing w:val="10"/>
    </w:rPr>
  </w:style>
  <w:style w:type="character" w:customStyle="1" w:styleId="Heading8Char">
    <w:name w:val="Heading 8 Char"/>
    <w:basedOn w:val="DefaultParagraphFont"/>
    <w:link w:val="Heading8"/>
    <w:uiPriority w:val="9"/>
    <w:semiHidden/>
    <w:rsid w:val="00C618F6"/>
    <w:rPr>
      <w:caps/>
      <w:spacing w:val="10"/>
      <w:sz w:val="18"/>
      <w:szCs w:val="18"/>
    </w:rPr>
  </w:style>
  <w:style w:type="character" w:customStyle="1" w:styleId="Heading9Char">
    <w:name w:val="Heading 9 Char"/>
    <w:basedOn w:val="DefaultParagraphFont"/>
    <w:link w:val="Heading9"/>
    <w:uiPriority w:val="9"/>
    <w:semiHidden/>
    <w:rsid w:val="00C618F6"/>
    <w:rPr>
      <w:i/>
      <w:iCs/>
      <w:caps/>
      <w:spacing w:val="10"/>
      <w:sz w:val="18"/>
      <w:szCs w:val="18"/>
    </w:rPr>
  </w:style>
  <w:style w:type="character" w:styleId="Strong">
    <w:name w:val="Strong"/>
    <w:uiPriority w:val="22"/>
    <w:qFormat/>
    <w:rsid w:val="00C618F6"/>
    <w:rPr>
      <w:b/>
      <w:bCs/>
    </w:rPr>
  </w:style>
  <w:style w:type="character" w:styleId="Emphasis">
    <w:name w:val="Emphasis"/>
    <w:uiPriority w:val="20"/>
    <w:qFormat/>
    <w:rsid w:val="00C618F6"/>
    <w:rPr>
      <w:caps/>
      <w:color w:val="1F4D78" w:themeColor="accent1" w:themeShade="7F"/>
      <w:spacing w:val="5"/>
    </w:rPr>
  </w:style>
  <w:style w:type="paragraph" w:styleId="Quote">
    <w:name w:val="Quote"/>
    <w:basedOn w:val="Normal"/>
    <w:next w:val="Normal"/>
    <w:link w:val="QuoteChar"/>
    <w:uiPriority w:val="29"/>
    <w:qFormat/>
    <w:rsid w:val="00C618F6"/>
    <w:rPr>
      <w:i/>
      <w:iCs/>
      <w:sz w:val="24"/>
      <w:szCs w:val="24"/>
    </w:rPr>
  </w:style>
  <w:style w:type="character" w:customStyle="1" w:styleId="QuoteChar">
    <w:name w:val="Quote Char"/>
    <w:basedOn w:val="DefaultParagraphFont"/>
    <w:link w:val="Quote"/>
    <w:uiPriority w:val="29"/>
    <w:rsid w:val="00C618F6"/>
    <w:rPr>
      <w:i/>
      <w:iCs/>
      <w:sz w:val="24"/>
      <w:szCs w:val="24"/>
    </w:rPr>
  </w:style>
  <w:style w:type="paragraph" w:styleId="IntenseQuote">
    <w:name w:val="Intense Quote"/>
    <w:basedOn w:val="Normal"/>
    <w:next w:val="Normal"/>
    <w:link w:val="IntenseQuoteChar"/>
    <w:uiPriority w:val="30"/>
    <w:qFormat/>
    <w:rsid w:val="00C618F6"/>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C618F6"/>
    <w:rPr>
      <w:color w:val="5B9BD5" w:themeColor="accent1"/>
      <w:sz w:val="24"/>
      <w:szCs w:val="24"/>
    </w:rPr>
  </w:style>
  <w:style w:type="character" w:styleId="SubtleEmphasis">
    <w:name w:val="Subtle Emphasis"/>
    <w:uiPriority w:val="19"/>
    <w:qFormat/>
    <w:rsid w:val="00C618F6"/>
    <w:rPr>
      <w:i/>
      <w:iCs/>
      <w:color w:val="1F4D78" w:themeColor="accent1" w:themeShade="7F"/>
    </w:rPr>
  </w:style>
  <w:style w:type="character" w:styleId="IntenseEmphasis">
    <w:name w:val="Intense Emphasis"/>
    <w:uiPriority w:val="21"/>
    <w:qFormat/>
    <w:rsid w:val="00C618F6"/>
    <w:rPr>
      <w:b/>
      <w:bCs/>
      <w:caps/>
      <w:color w:val="1F4D78" w:themeColor="accent1" w:themeShade="7F"/>
      <w:spacing w:val="10"/>
    </w:rPr>
  </w:style>
  <w:style w:type="character" w:styleId="SubtleReference">
    <w:name w:val="Subtle Reference"/>
    <w:uiPriority w:val="31"/>
    <w:qFormat/>
    <w:rsid w:val="00C618F6"/>
    <w:rPr>
      <w:b/>
      <w:bCs/>
      <w:color w:val="5B9BD5" w:themeColor="accent1"/>
    </w:rPr>
  </w:style>
  <w:style w:type="character" w:styleId="IntenseReference">
    <w:name w:val="Intense Reference"/>
    <w:uiPriority w:val="32"/>
    <w:qFormat/>
    <w:rsid w:val="00C618F6"/>
    <w:rPr>
      <w:b/>
      <w:bCs/>
      <w:i/>
      <w:iCs/>
      <w:caps/>
      <w:color w:val="5B9BD5" w:themeColor="accent1"/>
    </w:rPr>
  </w:style>
  <w:style w:type="character" w:styleId="BookTitle">
    <w:name w:val="Book Title"/>
    <w:uiPriority w:val="33"/>
    <w:qFormat/>
    <w:rsid w:val="00C618F6"/>
    <w:rPr>
      <w:b/>
      <w:bCs/>
      <w:i/>
      <w:iCs/>
      <w:spacing w:val="0"/>
    </w:rPr>
  </w:style>
  <w:style w:type="paragraph" w:styleId="Header">
    <w:name w:val="header"/>
    <w:basedOn w:val="Normal"/>
    <w:link w:val="HeaderChar"/>
    <w:uiPriority w:val="99"/>
    <w:unhideWhenUsed/>
    <w:rsid w:val="00C618F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618F6"/>
  </w:style>
  <w:style w:type="paragraph" w:styleId="Footer">
    <w:name w:val="footer"/>
    <w:basedOn w:val="Normal"/>
    <w:link w:val="FooterChar"/>
    <w:uiPriority w:val="99"/>
    <w:unhideWhenUsed/>
    <w:rsid w:val="00C618F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618F6"/>
  </w:style>
  <w:style w:type="table" w:customStyle="1" w:styleId="TableGrid1">
    <w:name w:val="Table Grid1"/>
    <w:basedOn w:val="TableNormal"/>
    <w:next w:val="TableGrid"/>
    <w:uiPriority w:val="39"/>
    <w:rsid w:val="00C618F6"/>
    <w:pPr>
      <w:spacing w:before="0" w:after="0" w:line="240" w:lineRule="auto"/>
    </w:pPr>
    <w:rPr>
      <w:rFonts w:eastAsia="Times New Roman" w:cs="Mang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84624">
      <w:bodyDiv w:val="1"/>
      <w:marLeft w:val="0"/>
      <w:marRight w:val="0"/>
      <w:marTop w:val="0"/>
      <w:marBottom w:val="0"/>
      <w:divBdr>
        <w:top w:val="none" w:sz="0" w:space="0" w:color="auto"/>
        <w:left w:val="none" w:sz="0" w:space="0" w:color="auto"/>
        <w:bottom w:val="none" w:sz="0" w:space="0" w:color="auto"/>
        <w:right w:val="none" w:sz="0" w:space="0" w:color="auto"/>
      </w:divBdr>
    </w:div>
    <w:div w:id="123549462">
      <w:bodyDiv w:val="1"/>
      <w:marLeft w:val="0"/>
      <w:marRight w:val="0"/>
      <w:marTop w:val="0"/>
      <w:marBottom w:val="0"/>
      <w:divBdr>
        <w:top w:val="none" w:sz="0" w:space="0" w:color="auto"/>
        <w:left w:val="none" w:sz="0" w:space="0" w:color="auto"/>
        <w:bottom w:val="none" w:sz="0" w:space="0" w:color="auto"/>
        <w:right w:val="none" w:sz="0" w:space="0" w:color="auto"/>
      </w:divBdr>
    </w:div>
    <w:div w:id="324746443">
      <w:bodyDiv w:val="1"/>
      <w:marLeft w:val="0"/>
      <w:marRight w:val="0"/>
      <w:marTop w:val="0"/>
      <w:marBottom w:val="0"/>
      <w:divBdr>
        <w:top w:val="none" w:sz="0" w:space="0" w:color="auto"/>
        <w:left w:val="none" w:sz="0" w:space="0" w:color="auto"/>
        <w:bottom w:val="none" w:sz="0" w:space="0" w:color="auto"/>
        <w:right w:val="none" w:sz="0" w:space="0" w:color="auto"/>
      </w:divBdr>
    </w:div>
    <w:div w:id="346442218">
      <w:bodyDiv w:val="1"/>
      <w:marLeft w:val="0"/>
      <w:marRight w:val="0"/>
      <w:marTop w:val="0"/>
      <w:marBottom w:val="0"/>
      <w:divBdr>
        <w:top w:val="none" w:sz="0" w:space="0" w:color="auto"/>
        <w:left w:val="none" w:sz="0" w:space="0" w:color="auto"/>
        <w:bottom w:val="none" w:sz="0" w:space="0" w:color="auto"/>
        <w:right w:val="none" w:sz="0" w:space="0" w:color="auto"/>
      </w:divBdr>
    </w:div>
    <w:div w:id="515965438">
      <w:bodyDiv w:val="1"/>
      <w:marLeft w:val="0"/>
      <w:marRight w:val="0"/>
      <w:marTop w:val="0"/>
      <w:marBottom w:val="0"/>
      <w:divBdr>
        <w:top w:val="none" w:sz="0" w:space="0" w:color="auto"/>
        <w:left w:val="none" w:sz="0" w:space="0" w:color="auto"/>
        <w:bottom w:val="none" w:sz="0" w:space="0" w:color="auto"/>
        <w:right w:val="none" w:sz="0" w:space="0" w:color="auto"/>
      </w:divBdr>
    </w:div>
    <w:div w:id="748573513">
      <w:bodyDiv w:val="1"/>
      <w:marLeft w:val="0"/>
      <w:marRight w:val="0"/>
      <w:marTop w:val="0"/>
      <w:marBottom w:val="0"/>
      <w:divBdr>
        <w:top w:val="none" w:sz="0" w:space="0" w:color="auto"/>
        <w:left w:val="none" w:sz="0" w:space="0" w:color="auto"/>
        <w:bottom w:val="none" w:sz="0" w:space="0" w:color="auto"/>
        <w:right w:val="none" w:sz="0" w:space="0" w:color="auto"/>
      </w:divBdr>
    </w:div>
    <w:div w:id="815144095">
      <w:bodyDiv w:val="1"/>
      <w:marLeft w:val="0"/>
      <w:marRight w:val="0"/>
      <w:marTop w:val="0"/>
      <w:marBottom w:val="0"/>
      <w:divBdr>
        <w:top w:val="none" w:sz="0" w:space="0" w:color="auto"/>
        <w:left w:val="none" w:sz="0" w:space="0" w:color="auto"/>
        <w:bottom w:val="none" w:sz="0" w:space="0" w:color="auto"/>
        <w:right w:val="none" w:sz="0" w:space="0" w:color="auto"/>
      </w:divBdr>
    </w:div>
    <w:div w:id="860974032">
      <w:bodyDiv w:val="1"/>
      <w:marLeft w:val="0"/>
      <w:marRight w:val="0"/>
      <w:marTop w:val="0"/>
      <w:marBottom w:val="0"/>
      <w:divBdr>
        <w:top w:val="none" w:sz="0" w:space="0" w:color="auto"/>
        <w:left w:val="none" w:sz="0" w:space="0" w:color="auto"/>
        <w:bottom w:val="none" w:sz="0" w:space="0" w:color="auto"/>
        <w:right w:val="none" w:sz="0" w:space="0" w:color="auto"/>
      </w:divBdr>
    </w:div>
    <w:div w:id="887837281">
      <w:bodyDiv w:val="1"/>
      <w:marLeft w:val="0"/>
      <w:marRight w:val="0"/>
      <w:marTop w:val="0"/>
      <w:marBottom w:val="0"/>
      <w:divBdr>
        <w:top w:val="none" w:sz="0" w:space="0" w:color="auto"/>
        <w:left w:val="none" w:sz="0" w:space="0" w:color="auto"/>
        <w:bottom w:val="none" w:sz="0" w:space="0" w:color="auto"/>
        <w:right w:val="none" w:sz="0" w:space="0" w:color="auto"/>
      </w:divBdr>
    </w:div>
    <w:div w:id="991326600">
      <w:bodyDiv w:val="1"/>
      <w:marLeft w:val="0"/>
      <w:marRight w:val="0"/>
      <w:marTop w:val="0"/>
      <w:marBottom w:val="0"/>
      <w:divBdr>
        <w:top w:val="none" w:sz="0" w:space="0" w:color="auto"/>
        <w:left w:val="none" w:sz="0" w:space="0" w:color="auto"/>
        <w:bottom w:val="none" w:sz="0" w:space="0" w:color="auto"/>
        <w:right w:val="none" w:sz="0" w:space="0" w:color="auto"/>
      </w:divBdr>
    </w:div>
    <w:div w:id="1017803672">
      <w:bodyDiv w:val="1"/>
      <w:marLeft w:val="0"/>
      <w:marRight w:val="0"/>
      <w:marTop w:val="0"/>
      <w:marBottom w:val="0"/>
      <w:divBdr>
        <w:top w:val="none" w:sz="0" w:space="0" w:color="auto"/>
        <w:left w:val="none" w:sz="0" w:space="0" w:color="auto"/>
        <w:bottom w:val="none" w:sz="0" w:space="0" w:color="auto"/>
        <w:right w:val="none" w:sz="0" w:space="0" w:color="auto"/>
      </w:divBdr>
    </w:div>
    <w:div w:id="1105150499">
      <w:bodyDiv w:val="1"/>
      <w:marLeft w:val="0"/>
      <w:marRight w:val="0"/>
      <w:marTop w:val="0"/>
      <w:marBottom w:val="0"/>
      <w:divBdr>
        <w:top w:val="none" w:sz="0" w:space="0" w:color="auto"/>
        <w:left w:val="none" w:sz="0" w:space="0" w:color="auto"/>
        <w:bottom w:val="none" w:sz="0" w:space="0" w:color="auto"/>
        <w:right w:val="none" w:sz="0" w:space="0" w:color="auto"/>
      </w:divBdr>
    </w:div>
    <w:div w:id="1134955044">
      <w:bodyDiv w:val="1"/>
      <w:marLeft w:val="0"/>
      <w:marRight w:val="0"/>
      <w:marTop w:val="0"/>
      <w:marBottom w:val="0"/>
      <w:divBdr>
        <w:top w:val="none" w:sz="0" w:space="0" w:color="auto"/>
        <w:left w:val="none" w:sz="0" w:space="0" w:color="auto"/>
        <w:bottom w:val="none" w:sz="0" w:space="0" w:color="auto"/>
        <w:right w:val="none" w:sz="0" w:space="0" w:color="auto"/>
      </w:divBdr>
    </w:div>
    <w:div w:id="1173179291">
      <w:bodyDiv w:val="1"/>
      <w:marLeft w:val="0"/>
      <w:marRight w:val="0"/>
      <w:marTop w:val="0"/>
      <w:marBottom w:val="0"/>
      <w:divBdr>
        <w:top w:val="none" w:sz="0" w:space="0" w:color="auto"/>
        <w:left w:val="none" w:sz="0" w:space="0" w:color="auto"/>
        <w:bottom w:val="none" w:sz="0" w:space="0" w:color="auto"/>
        <w:right w:val="none" w:sz="0" w:space="0" w:color="auto"/>
      </w:divBdr>
    </w:div>
    <w:div w:id="1242830131">
      <w:bodyDiv w:val="1"/>
      <w:marLeft w:val="0"/>
      <w:marRight w:val="0"/>
      <w:marTop w:val="0"/>
      <w:marBottom w:val="0"/>
      <w:divBdr>
        <w:top w:val="none" w:sz="0" w:space="0" w:color="auto"/>
        <w:left w:val="none" w:sz="0" w:space="0" w:color="auto"/>
        <w:bottom w:val="none" w:sz="0" w:space="0" w:color="auto"/>
        <w:right w:val="none" w:sz="0" w:space="0" w:color="auto"/>
      </w:divBdr>
    </w:div>
    <w:div w:id="1269388129">
      <w:bodyDiv w:val="1"/>
      <w:marLeft w:val="0"/>
      <w:marRight w:val="0"/>
      <w:marTop w:val="0"/>
      <w:marBottom w:val="0"/>
      <w:divBdr>
        <w:top w:val="none" w:sz="0" w:space="0" w:color="auto"/>
        <w:left w:val="none" w:sz="0" w:space="0" w:color="auto"/>
        <w:bottom w:val="none" w:sz="0" w:space="0" w:color="auto"/>
        <w:right w:val="none" w:sz="0" w:space="0" w:color="auto"/>
      </w:divBdr>
    </w:div>
    <w:div w:id="1320307722">
      <w:bodyDiv w:val="1"/>
      <w:marLeft w:val="0"/>
      <w:marRight w:val="0"/>
      <w:marTop w:val="0"/>
      <w:marBottom w:val="0"/>
      <w:divBdr>
        <w:top w:val="none" w:sz="0" w:space="0" w:color="auto"/>
        <w:left w:val="none" w:sz="0" w:space="0" w:color="auto"/>
        <w:bottom w:val="none" w:sz="0" w:space="0" w:color="auto"/>
        <w:right w:val="none" w:sz="0" w:space="0" w:color="auto"/>
      </w:divBdr>
    </w:div>
    <w:div w:id="1534071987">
      <w:bodyDiv w:val="1"/>
      <w:marLeft w:val="0"/>
      <w:marRight w:val="0"/>
      <w:marTop w:val="0"/>
      <w:marBottom w:val="0"/>
      <w:divBdr>
        <w:top w:val="none" w:sz="0" w:space="0" w:color="auto"/>
        <w:left w:val="none" w:sz="0" w:space="0" w:color="auto"/>
        <w:bottom w:val="none" w:sz="0" w:space="0" w:color="auto"/>
        <w:right w:val="none" w:sz="0" w:space="0" w:color="auto"/>
      </w:divBdr>
    </w:div>
    <w:div w:id="1641154886">
      <w:bodyDiv w:val="1"/>
      <w:marLeft w:val="0"/>
      <w:marRight w:val="0"/>
      <w:marTop w:val="0"/>
      <w:marBottom w:val="0"/>
      <w:divBdr>
        <w:top w:val="none" w:sz="0" w:space="0" w:color="auto"/>
        <w:left w:val="none" w:sz="0" w:space="0" w:color="auto"/>
        <w:bottom w:val="none" w:sz="0" w:space="0" w:color="auto"/>
        <w:right w:val="none" w:sz="0" w:space="0" w:color="auto"/>
      </w:divBdr>
    </w:div>
    <w:div w:id="1653871612">
      <w:bodyDiv w:val="1"/>
      <w:marLeft w:val="0"/>
      <w:marRight w:val="0"/>
      <w:marTop w:val="0"/>
      <w:marBottom w:val="0"/>
      <w:divBdr>
        <w:top w:val="none" w:sz="0" w:space="0" w:color="auto"/>
        <w:left w:val="none" w:sz="0" w:space="0" w:color="auto"/>
        <w:bottom w:val="none" w:sz="0" w:space="0" w:color="auto"/>
        <w:right w:val="none" w:sz="0" w:space="0" w:color="auto"/>
      </w:divBdr>
    </w:div>
    <w:div w:id="1690255100">
      <w:bodyDiv w:val="1"/>
      <w:marLeft w:val="0"/>
      <w:marRight w:val="0"/>
      <w:marTop w:val="0"/>
      <w:marBottom w:val="0"/>
      <w:divBdr>
        <w:top w:val="none" w:sz="0" w:space="0" w:color="auto"/>
        <w:left w:val="none" w:sz="0" w:space="0" w:color="auto"/>
        <w:bottom w:val="none" w:sz="0" w:space="0" w:color="auto"/>
        <w:right w:val="none" w:sz="0" w:space="0" w:color="auto"/>
      </w:divBdr>
    </w:div>
    <w:div w:id="1806072587">
      <w:bodyDiv w:val="1"/>
      <w:marLeft w:val="0"/>
      <w:marRight w:val="0"/>
      <w:marTop w:val="0"/>
      <w:marBottom w:val="0"/>
      <w:divBdr>
        <w:top w:val="none" w:sz="0" w:space="0" w:color="auto"/>
        <w:left w:val="none" w:sz="0" w:space="0" w:color="auto"/>
        <w:bottom w:val="none" w:sz="0" w:space="0" w:color="auto"/>
        <w:right w:val="none" w:sz="0" w:space="0" w:color="auto"/>
      </w:divBdr>
    </w:div>
    <w:div w:id="2087409236">
      <w:bodyDiv w:val="1"/>
      <w:marLeft w:val="0"/>
      <w:marRight w:val="0"/>
      <w:marTop w:val="0"/>
      <w:marBottom w:val="0"/>
      <w:divBdr>
        <w:top w:val="none" w:sz="0" w:space="0" w:color="auto"/>
        <w:left w:val="none" w:sz="0" w:space="0" w:color="auto"/>
        <w:bottom w:val="none" w:sz="0" w:space="0" w:color="auto"/>
        <w:right w:val="none" w:sz="0" w:space="0" w:color="auto"/>
      </w:divBdr>
    </w:div>
    <w:div w:id="213339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D:\Mayank\2024%20may\24%20may\C55105\C5510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Mayank\2024%20may\24%20may\C55105\C55105.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Average room</a:t>
            </a:r>
            <a:r>
              <a:rPr lang="en-US" baseline="0"/>
              <a:t> rate</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Sheet1!$J$8:$J$11</c:f>
              <c:numCache>
                <c:formatCode>General</c:formatCode>
                <c:ptCount val="4"/>
                <c:pt idx="0">
                  <c:v>2021</c:v>
                </c:pt>
                <c:pt idx="1">
                  <c:v>2022</c:v>
                </c:pt>
                <c:pt idx="2">
                  <c:v>2023</c:v>
                </c:pt>
              </c:numCache>
            </c:numRef>
          </c:cat>
          <c:val>
            <c:numRef>
              <c:f>Sheet1!$K$8:$K$10</c:f>
              <c:numCache>
                <c:formatCode>General</c:formatCode>
                <c:ptCount val="3"/>
                <c:pt idx="0">
                  <c:v>260</c:v>
                </c:pt>
                <c:pt idx="1">
                  <c:v>240</c:v>
                </c:pt>
                <c:pt idx="2">
                  <c:v>210</c:v>
                </c:pt>
              </c:numCache>
            </c:numRef>
          </c:val>
          <c:smooth val="0"/>
          <c:extLst>
            <c:ext xmlns:c16="http://schemas.microsoft.com/office/drawing/2014/chart" uri="{C3380CC4-5D6E-409C-BE32-E72D297353CC}">
              <c16:uniqueId val="{00000000-37FF-42CF-89F2-8391842191FC}"/>
            </c:ext>
          </c:extLst>
        </c:ser>
        <c:dLbls>
          <c:dLblPos val="ctr"/>
          <c:showLegendKey val="0"/>
          <c:showVal val="1"/>
          <c:showCatName val="0"/>
          <c:showSerName val="0"/>
          <c:showPercent val="0"/>
          <c:showBubbleSize val="0"/>
        </c:dLbls>
        <c:marker val="1"/>
        <c:smooth val="0"/>
        <c:axId val="566323327"/>
        <c:axId val="566324159"/>
      </c:lineChart>
      <c:catAx>
        <c:axId val="56632332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Years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66324159"/>
        <c:crosses val="autoZero"/>
        <c:auto val="1"/>
        <c:lblAlgn val="ctr"/>
        <c:lblOffset val="100"/>
        <c:noMultiLvlLbl val="0"/>
      </c:catAx>
      <c:valAx>
        <c:axId val="56632415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Rate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crossAx val="566323327"/>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Occupancy rate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Sheet1!$J$12:$J$14</c:f>
              <c:numCache>
                <c:formatCode>General</c:formatCode>
                <c:ptCount val="3"/>
                <c:pt idx="0">
                  <c:v>2021</c:v>
                </c:pt>
                <c:pt idx="1">
                  <c:v>2022</c:v>
                </c:pt>
                <c:pt idx="2">
                  <c:v>2023</c:v>
                </c:pt>
              </c:numCache>
            </c:numRef>
          </c:cat>
          <c:val>
            <c:numRef>
              <c:f>Sheet1!$K$12:$K$14</c:f>
              <c:numCache>
                <c:formatCode>0%</c:formatCode>
                <c:ptCount val="3"/>
                <c:pt idx="0">
                  <c:v>0.65</c:v>
                </c:pt>
                <c:pt idx="1">
                  <c:v>0.6</c:v>
                </c:pt>
                <c:pt idx="2">
                  <c:v>0.5</c:v>
                </c:pt>
              </c:numCache>
            </c:numRef>
          </c:val>
          <c:smooth val="0"/>
          <c:extLst>
            <c:ext xmlns:c16="http://schemas.microsoft.com/office/drawing/2014/chart" uri="{C3380CC4-5D6E-409C-BE32-E72D297353CC}">
              <c16:uniqueId val="{00000000-A8DC-45B4-A08C-EECB31C63997}"/>
            </c:ext>
          </c:extLst>
        </c:ser>
        <c:dLbls>
          <c:dLblPos val="ctr"/>
          <c:showLegendKey val="0"/>
          <c:showVal val="1"/>
          <c:showCatName val="0"/>
          <c:showSerName val="0"/>
          <c:showPercent val="0"/>
          <c:showBubbleSize val="0"/>
        </c:dLbls>
        <c:marker val="1"/>
        <c:smooth val="0"/>
        <c:axId val="824109247"/>
        <c:axId val="824107583"/>
      </c:lineChart>
      <c:catAx>
        <c:axId val="82410924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Years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24107583"/>
        <c:crosses val="autoZero"/>
        <c:auto val="1"/>
        <c:lblAlgn val="ctr"/>
        <c:lblOffset val="100"/>
        <c:noMultiLvlLbl val="0"/>
      </c:catAx>
      <c:valAx>
        <c:axId val="82410758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a:t>
                </a:r>
                <a:r>
                  <a:rPr lang="en-US" baseline="0"/>
                  <a:t> of occupancy</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0%" sourceLinked="1"/>
        <c:majorTickMark val="none"/>
        <c:minorTickMark val="none"/>
        <c:tickLblPos val="nextTo"/>
        <c:crossAx val="824109247"/>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672CD-B2A5-4037-B65E-DA0EBF10C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3632</Words>
  <Characters>20705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Patrascu</dc:creator>
  <cp:keywords/>
  <dc:description/>
  <cp:lastModifiedBy>Simona Patrascu</cp:lastModifiedBy>
  <cp:revision>4</cp:revision>
  <dcterms:created xsi:type="dcterms:W3CDTF">2024-12-10T13:31:00Z</dcterms:created>
  <dcterms:modified xsi:type="dcterms:W3CDTF">2024-12-10T17:22:00Z</dcterms:modified>
</cp:coreProperties>
</file>