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7384C" w14:textId="77777777" w:rsidR="004C1CE6" w:rsidRDefault="004C1CE6" w:rsidP="004C1CE6">
      <w:pPr>
        <w:rPr>
          <w:b/>
        </w:rPr>
      </w:pPr>
      <w:bookmarkStart w:id="0" w:name="_Hlk87281736"/>
      <w:bookmarkEnd w:id="0"/>
      <w:r>
        <w:rPr>
          <w:b/>
        </w:rPr>
        <w:t>BMDS7000 The Digital Professional for Health and Care</w:t>
      </w:r>
    </w:p>
    <w:p w14:paraId="0C278B90" w14:textId="77777777" w:rsidR="004C1CE6" w:rsidRPr="00D53F97" w:rsidRDefault="004C1CE6" w:rsidP="004C1CE6">
      <w:pPr>
        <w:rPr>
          <w:b/>
          <w:bCs/>
        </w:rPr>
      </w:pPr>
      <w:r w:rsidRPr="00D53F97">
        <w:rPr>
          <w:b/>
          <w:bCs/>
        </w:rPr>
        <w:t>Abstract for formative feedback</w:t>
      </w:r>
    </w:p>
    <w:p w14:paraId="28021BEB" w14:textId="73F5BF3D" w:rsidR="004C1CE6" w:rsidRDefault="004C1CE6">
      <w:pPr>
        <w:rPr>
          <w:b/>
        </w:rPr>
      </w:pPr>
    </w:p>
    <w:p w14:paraId="35B68232" w14:textId="35AD7588" w:rsidR="004C1CE6" w:rsidRDefault="004C1CE6">
      <w:pPr>
        <w:rPr>
          <w:b/>
        </w:rPr>
      </w:pPr>
    </w:p>
    <w:p w14:paraId="5A82B32D" w14:textId="77777777" w:rsidR="004C1CE6" w:rsidRDefault="004C1CE6">
      <w:pPr>
        <w:rPr>
          <w:b/>
        </w:rPr>
      </w:pPr>
    </w:p>
    <w:p w14:paraId="6367717D" w14:textId="5C5C14C1" w:rsidR="00EC1F85" w:rsidRDefault="00EC1F85" w:rsidP="00EC1F85">
      <w:pPr>
        <w:rPr>
          <w:rFonts w:ascii="Arial" w:hAnsi="Arial" w:cs="Arial"/>
          <w:sz w:val="24"/>
          <w:szCs w:val="24"/>
        </w:rPr>
      </w:pPr>
    </w:p>
    <w:p w14:paraId="539505AE" w14:textId="77777777" w:rsidR="003948D9" w:rsidRDefault="003948D9" w:rsidP="00EC1F85">
      <w:pPr>
        <w:rPr>
          <w:rFonts w:ascii="Arial" w:hAnsi="Arial" w:cs="Arial"/>
          <w:sz w:val="24"/>
          <w:szCs w:val="24"/>
        </w:rPr>
      </w:pPr>
    </w:p>
    <w:p w14:paraId="33276EA1" w14:textId="77777777" w:rsidR="0036251C" w:rsidRDefault="0036251C" w:rsidP="00822B5B">
      <w:pPr>
        <w:spacing w:after="0" w:line="360" w:lineRule="auto"/>
        <w:ind w:left="567"/>
        <w:rPr>
          <w:rFonts w:ascii="Arial" w:hAnsi="Arial" w:cs="Arial"/>
          <w:b/>
          <w:sz w:val="24"/>
          <w:szCs w:val="24"/>
          <w:u w:val="single"/>
        </w:rPr>
      </w:pPr>
    </w:p>
    <w:p w14:paraId="4D4572E2" w14:textId="77777777" w:rsidR="0036251C" w:rsidRDefault="0036251C" w:rsidP="00822B5B">
      <w:pPr>
        <w:spacing w:after="0" w:line="360" w:lineRule="auto"/>
        <w:ind w:left="567"/>
        <w:rPr>
          <w:rFonts w:ascii="Arial" w:hAnsi="Arial" w:cs="Arial"/>
          <w:b/>
          <w:sz w:val="24"/>
          <w:szCs w:val="24"/>
          <w:u w:val="single"/>
        </w:rPr>
      </w:pPr>
    </w:p>
    <w:p w14:paraId="6C5F658D" w14:textId="77777777" w:rsidR="0036251C" w:rsidRDefault="0036251C" w:rsidP="00822B5B">
      <w:pPr>
        <w:spacing w:after="0" w:line="360" w:lineRule="auto"/>
        <w:ind w:left="567"/>
        <w:rPr>
          <w:rFonts w:ascii="Arial" w:hAnsi="Arial" w:cs="Arial"/>
          <w:b/>
          <w:sz w:val="24"/>
          <w:szCs w:val="24"/>
          <w:u w:val="single"/>
        </w:rPr>
      </w:pPr>
    </w:p>
    <w:p w14:paraId="6622B9E1" w14:textId="77777777" w:rsidR="0036251C" w:rsidRDefault="0036251C" w:rsidP="00822B5B">
      <w:pPr>
        <w:spacing w:after="0" w:line="360" w:lineRule="auto"/>
        <w:ind w:left="567"/>
        <w:rPr>
          <w:rFonts w:ascii="Arial" w:hAnsi="Arial" w:cs="Arial"/>
          <w:b/>
          <w:sz w:val="24"/>
          <w:szCs w:val="24"/>
          <w:u w:val="single"/>
        </w:rPr>
      </w:pPr>
    </w:p>
    <w:p w14:paraId="40EA3C3D" w14:textId="77777777" w:rsidR="0036251C" w:rsidRDefault="0036251C" w:rsidP="00822B5B">
      <w:pPr>
        <w:spacing w:after="0" w:line="360" w:lineRule="auto"/>
        <w:ind w:left="567"/>
        <w:rPr>
          <w:rFonts w:ascii="Arial" w:hAnsi="Arial" w:cs="Arial"/>
          <w:b/>
          <w:sz w:val="24"/>
          <w:szCs w:val="24"/>
          <w:u w:val="single"/>
        </w:rPr>
      </w:pPr>
    </w:p>
    <w:p w14:paraId="5E3B6775" w14:textId="77777777" w:rsidR="0036251C" w:rsidRDefault="0036251C" w:rsidP="00822B5B">
      <w:pPr>
        <w:spacing w:after="0" w:line="360" w:lineRule="auto"/>
        <w:ind w:left="567"/>
        <w:rPr>
          <w:rFonts w:ascii="Arial" w:hAnsi="Arial" w:cs="Arial"/>
          <w:b/>
          <w:sz w:val="24"/>
          <w:szCs w:val="24"/>
          <w:u w:val="single"/>
        </w:rPr>
      </w:pPr>
    </w:p>
    <w:p w14:paraId="2AD11E73" w14:textId="77777777" w:rsidR="0036251C" w:rsidRDefault="0036251C" w:rsidP="00822B5B">
      <w:pPr>
        <w:spacing w:after="0" w:line="360" w:lineRule="auto"/>
        <w:ind w:left="567"/>
        <w:rPr>
          <w:rFonts w:ascii="Arial" w:hAnsi="Arial" w:cs="Arial"/>
          <w:b/>
          <w:sz w:val="24"/>
          <w:szCs w:val="24"/>
          <w:u w:val="single"/>
        </w:rPr>
      </w:pPr>
    </w:p>
    <w:p w14:paraId="4D0E4A86" w14:textId="77777777" w:rsidR="0036251C" w:rsidRDefault="0036251C" w:rsidP="1C0E801B">
      <w:pPr>
        <w:spacing w:after="0" w:line="360" w:lineRule="auto"/>
        <w:ind w:left="567"/>
        <w:rPr>
          <w:rFonts w:ascii="Arial" w:hAnsi="Arial" w:cs="Arial"/>
          <w:b/>
          <w:bCs/>
          <w:sz w:val="24"/>
          <w:szCs w:val="24"/>
          <w:u w:val="single"/>
        </w:rPr>
      </w:pPr>
    </w:p>
    <w:p w14:paraId="61CE4574" w14:textId="2BD50283" w:rsidR="1C0E801B" w:rsidRDefault="1C0E801B" w:rsidP="1C0E801B">
      <w:pPr>
        <w:spacing w:after="0" w:line="360" w:lineRule="auto"/>
        <w:ind w:left="567"/>
        <w:rPr>
          <w:rFonts w:ascii="Arial" w:hAnsi="Arial" w:cs="Arial"/>
          <w:b/>
          <w:bCs/>
          <w:sz w:val="24"/>
          <w:szCs w:val="24"/>
          <w:u w:val="single"/>
        </w:rPr>
      </w:pPr>
    </w:p>
    <w:p w14:paraId="566C6171" w14:textId="3E5D0031" w:rsidR="1C0E801B" w:rsidRDefault="1C0E801B" w:rsidP="1C0E801B">
      <w:pPr>
        <w:spacing w:after="0" w:line="360" w:lineRule="auto"/>
        <w:ind w:left="567"/>
        <w:rPr>
          <w:rFonts w:ascii="Arial" w:hAnsi="Arial" w:cs="Arial"/>
          <w:b/>
          <w:bCs/>
          <w:sz w:val="24"/>
          <w:szCs w:val="24"/>
          <w:u w:val="single"/>
        </w:rPr>
      </w:pPr>
    </w:p>
    <w:p w14:paraId="4B64DC54" w14:textId="0D487E67" w:rsidR="1C0E801B" w:rsidRDefault="1C0E801B" w:rsidP="1C0E801B">
      <w:pPr>
        <w:spacing w:after="0" w:line="360" w:lineRule="auto"/>
        <w:ind w:left="567"/>
        <w:rPr>
          <w:rFonts w:ascii="Arial" w:hAnsi="Arial" w:cs="Arial"/>
          <w:b/>
          <w:bCs/>
          <w:sz w:val="24"/>
          <w:szCs w:val="24"/>
          <w:u w:val="single"/>
        </w:rPr>
      </w:pPr>
    </w:p>
    <w:p w14:paraId="61A68290" w14:textId="1D589F77" w:rsidR="1C0E801B" w:rsidRDefault="1C0E801B" w:rsidP="1C0E801B">
      <w:pPr>
        <w:spacing w:after="0" w:line="360" w:lineRule="auto"/>
        <w:ind w:left="567"/>
        <w:rPr>
          <w:rFonts w:ascii="Arial" w:hAnsi="Arial" w:cs="Arial"/>
          <w:b/>
          <w:bCs/>
          <w:sz w:val="24"/>
          <w:szCs w:val="24"/>
          <w:u w:val="single"/>
        </w:rPr>
      </w:pPr>
    </w:p>
    <w:p w14:paraId="2FE0FF40" w14:textId="18AF4126" w:rsidR="1C0E801B" w:rsidRDefault="1C0E801B" w:rsidP="1C0E801B">
      <w:pPr>
        <w:spacing w:after="0" w:line="360" w:lineRule="auto"/>
        <w:ind w:left="567"/>
        <w:rPr>
          <w:rFonts w:ascii="Arial" w:hAnsi="Arial" w:cs="Arial"/>
          <w:b/>
          <w:bCs/>
          <w:sz w:val="24"/>
          <w:szCs w:val="24"/>
          <w:u w:val="single"/>
        </w:rPr>
      </w:pPr>
    </w:p>
    <w:p w14:paraId="6349F9CC" w14:textId="1E2EDDAA" w:rsidR="1C0E801B" w:rsidRDefault="1C0E801B" w:rsidP="1C0E801B">
      <w:pPr>
        <w:spacing w:after="0" w:line="360" w:lineRule="auto"/>
        <w:ind w:left="567"/>
        <w:rPr>
          <w:rFonts w:ascii="Arial" w:hAnsi="Arial" w:cs="Arial"/>
          <w:b/>
          <w:bCs/>
          <w:sz w:val="24"/>
          <w:szCs w:val="24"/>
          <w:u w:val="single"/>
        </w:rPr>
      </w:pPr>
    </w:p>
    <w:p w14:paraId="41755C01" w14:textId="6A14BBAA" w:rsidR="1C0E801B" w:rsidRDefault="1C0E801B" w:rsidP="1C0E801B">
      <w:pPr>
        <w:spacing w:after="0" w:line="360" w:lineRule="auto"/>
        <w:ind w:left="567"/>
        <w:rPr>
          <w:rFonts w:ascii="Arial" w:hAnsi="Arial" w:cs="Arial"/>
          <w:b/>
          <w:bCs/>
          <w:sz w:val="24"/>
          <w:szCs w:val="24"/>
          <w:u w:val="single"/>
        </w:rPr>
      </w:pPr>
    </w:p>
    <w:p w14:paraId="1A17A915" w14:textId="77777777" w:rsidR="0036251C" w:rsidRDefault="0036251C" w:rsidP="00822B5B">
      <w:pPr>
        <w:spacing w:after="0" w:line="360" w:lineRule="auto"/>
        <w:ind w:left="567"/>
        <w:rPr>
          <w:rFonts w:ascii="Arial" w:hAnsi="Arial" w:cs="Arial"/>
          <w:b/>
          <w:sz w:val="24"/>
          <w:szCs w:val="24"/>
          <w:u w:val="single"/>
        </w:rPr>
      </w:pPr>
    </w:p>
    <w:p w14:paraId="54646EDC" w14:textId="1B550572" w:rsidR="0036251C" w:rsidRDefault="0036251C" w:rsidP="00822B5B">
      <w:pPr>
        <w:spacing w:after="0" w:line="360" w:lineRule="auto"/>
        <w:ind w:left="567"/>
        <w:rPr>
          <w:rFonts w:ascii="Arial" w:hAnsi="Arial" w:cs="Arial"/>
          <w:b/>
          <w:sz w:val="24"/>
          <w:szCs w:val="24"/>
          <w:u w:val="single"/>
        </w:rPr>
      </w:pPr>
    </w:p>
    <w:p w14:paraId="27BEB278" w14:textId="59D16714" w:rsidR="006C59A7" w:rsidRDefault="006C59A7" w:rsidP="00822B5B">
      <w:pPr>
        <w:spacing w:after="0" w:line="360" w:lineRule="auto"/>
        <w:ind w:left="567"/>
        <w:rPr>
          <w:rFonts w:ascii="Arial" w:hAnsi="Arial" w:cs="Arial"/>
          <w:b/>
          <w:sz w:val="24"/>
          <w:szCs w:val="24"/>
          <w:u w:val="single"/>
        </w:rPr>
      </w:pPr>
    </w:p>
    <w:p w14:paraId="516C6107" w14:textId="45D31F90" w:rsidR="006C59A7" w:rsidRDefault="006C59A7" w:rsidP="00822B5B">
      <w:pPr>
        <w:spacing w:after="0" w:line="360" w:lineRule="auto"/>
        <w:ind w:left="567"/>
        <w:rPr>
          <w:rFonts w:ascii="Arial" w:hAnsi="Arial" w:cs="Arial"/>
          <w:b/>
          <w:sz w:val="24"/>
          <w:szCs w:val="24"/>
          <w:u w:val="single"/>
        </w:rPr>
      </w:pPr>
    </w:p>
    <w:p w14:paraId="4F6E9EDE" w14:textId="61D19665" w:rsidR="006C59A7" w:rsidRDefault="006C59A7" w:rsidP="00822B5B">
      <w:pPr>
        <w:spacing w:after="0" w:line="360" w:lineRule="auto"/>
        <w:ind w:left="567"/>
        <w:rPr>
          <w:rFonts w:ascii="Arial" w:hAnsi="Arial" w:cs="Arial"/>
          <w:b/>
          <w:sz w:val="24"/>
          <w:szCs w:val="24"/>
          <w:u w:val="single"/>
        </w:rPr>
      </w:pPr>
    </w:p>
    <w:p w14:paraId="4083822C" w14:textId="77777777" w:rsidR="006C59A7" w:rsidRDefault="006C59A7" w:rsidP="00822B5B">
      <w:pPr>
        <w:spacing w:after="0" w:line="360" w:lineRule="auto"/>
        <w:ind w:left="567"/>
        <w:rPr>
          <w:rFonts w:ascii="Arial" w:hAnsi="Arial" w:cs="Arial"/>
          <w:b/>
          <w:sz w:val="24"/>
          <w:szCs w:val="24"/>
          <w:u w:val="single"/>
        </w:rPr>
      </w:pPr>
      <w:bookmarkStart w:id="1" w:name="_GoBack"/>
      <w:bookmarkEnd w:id="1"/>
    </w:p>
    <w:p w14:paraId="446EF849" w14:textId="1707CEB0" w:rsidR="0036251C" w:rsidRDefault="0036251C" w:rsidP="00822B5B">
      <w:pPr>
        <w:spacing w:after="0" w:line="360" w:lineRule="auto"/>
        <w:ind w:left="567"/>
        <w:rPr>
          <w:rFonts w:ascii="Arial" w:hAnsi="Arial" w:cs="Arial"/>
          <w:b/>
          <w:sz w:val="24"/>
          <w:szCs w:val="24"/>
          <w:u w:val="single"/>
        </w:rPr>
      </w:pPr>
    </w:p>
    <w:p w14:paraId="2190EDB0" w14:textId="4FFB31CF" w:rsidR="003948D9" w:rsidRDefault="003948D9" w:rsidP="00822B5B">
      <w:pPr>
        <w:spacing w:after="0" w:line="360" w:lineRule="auto"/>
        <w:ind w:left="567"/>
        <w:rPr>
          <w:rFonts w:ascii="Arial" w:hAnsi="Arial" w:cs="Arial"/>
          <w:b/>
          <w:sz w:val="24"/>
          <w:szCs w:val="24"/>
          <w:u w:val="single"/>
        </w:rPr>
      </w:pPr>
    </w:p>
    <w:p w14:paraId="72B2A6DE" w14:textId="4AB8763A" w:rsidR="003948D9" w:rsidRDefault="003948D9" w:rsidP="00822B5B">
      <w:pPr>
        <w:spacing w:after="0" w:line="360" w:lineRule="auto"/>
        <w:ind w:left="567"/>
        <w:rPr>
          <w:rFonts w:ascii="Arial" w:hAnsi="Arial" w:cs="Arial"/>
          <w:b/>
          <w:sz w:val="24"/>
          <w:szCs w:val="24"/>
          <w:u w:val="single"/>
        </w:rPr>
      </w:pPr>
    </w:p>
    <w:p w14:paraId="219C7859" w14:textId="77777777" w:rsidR="003948D9" w:rsidRDefault="003948D9" w:rsidP="00822B5B">
      <w:pPr>
        <w:spacing w:after="0" w:line="360" w:lineRule="auto"/>
        <w:ind w:left="567"/>
        <w:rPr>
          <w:rFonts w:ascii="Arial" w:hAnsi="Arial" w:cs="Arial"/>
          <w:b/>
          <w:sz w:val="24"/>
          <w:szCs w:val="24"/>
          <w:u w:val="single"/>
        </w:rPr>
      </w:pPr>
    </w:p>
    <w:p w14:paraId="294A483C" w14:textId="77777777" w:rsidR="0036251C" w:rsidRDefault="0036251C" w:rsidP="00822B5B">
      <w:pPr>
        <w:spacing w:after="0" w:line="360" w:lineRule="auto"/>
        <w:ind w:left="567"/>
        <w:rPr>
          <w:rFonts w:ascii="Arial" w:hAnsi="Arial" w:cs="Arial"/>
          <w:b/>
          <w:sz w:val="24"/>
          <w:szCs w:val="24"/>
          <w:u w:val="single"/>
        </w:rPr>
      </w:pPr>
    </w:p>
    <w:p w14:paraId="29D7E921" w14:textId="77777777" w:rsidR="0036251C" w:rsidRDefault="0036251C" w:rsidP="00822B5B">
      <w:pPr>
        <w:spacing w:after="0" w:line="360" w:lineRule="auto"/>
        <w:ind w:left="567"/>
        <w:rPr>
          <w:rFonts w:ascii="Arial" w:hAnsi="Arial" w:cs="Arial"/>
          <w:b/>
          <w:sz w:val="24"/>
          <w:szCs w:val="24"/>
          <w:u w:val="single"/>
        </w:rPr>
      </w:pPr>
    </w:p>
    <w:p w14:paraId="017E8713" w14:textId="66F3B116" w:rsidR="0022462B" w:rsidRPr="006F56C3" w:rsidRDefault="004C1CE6" w:rsidP="00822B5B">
      <w:pPr>
        <w:spacing w:after="0" w:line="360" w:lineRule="auto"/>
        <w:ind w:left="567"/>
        <w:rPr>
          <w:rFonts w:ascii="Arial" w:hAnsi="Arial" w:cs="Arial"/>
          <w:color w:val="C00000"/>
          <w:sz w:val="24"/>
          <w:szCs w:val="24"/>
        </w:rPr>
      </w:pPr>
      <w:r w:rsidRPr="006F56C3">
        <w:rPr>
          <w:rFonts w:ascii="Arial" w:hAnsi="Arial" w:cs="Arial"/>
          <w:b/>
          <w:sz w:val="24"/>
          <w:szCs w:val="24"/>
          <w:u w:val="single"/>
        </w:rPr>
        <w:lastRenderedPageBreak/>
        <w:t>Background</w:t>
      </w:r>
      <w:r w:rsidRPr="006F56C3">
        <w:rPr>
          <w:rFonts w:ascii="Arial" w:hAnsi="Arial" w:cs="Arial"/>
          <w:sz w:val="24"/>
          <w:szCs w:val="24"/>
        </w:rPr>
        <w:t xml:space="preserve"> </w:t>
      </w:r>
    </w:p>
    <w:p w14:paraId="26D7F52E" w14:textId="77777777" w:rsidR="00EB4018" w:rsidRDefault="00EB4018" w:rsidP="00E733AD">
      <w:pPr>
        <w:spacing w:after="0" w:line="360" w:lineRule="auto"/>
        <w:ind w:left="567"/>
        <w:rPr>
          <w:rFonts w:ascii="Arial" w:hAnsi="Arial" w:cs="Arial"/>
          <w:sz w:val="24"/>
          <w:szCs w:val="24"/>
        </w:rPr>
      </w:pPr>
    </w:p>
    <w:p w14:paraId="2D941925" w14:textId="242FA330" w:rsidR="00CB7FD6" w:rsidRDefault="00BC68E9" w:rsidP="00E733AD">
      <w:pPr>
        <w:spacing w:after="0" w:line="360" w:lineRule="auto"/>
        <w:ind w:left="567"/>
        <w:rPr>
          <w:rFonts w:ascii="Arial" w:hAnsi="Arial" w:cs="Arial"/>
          <w:sz w:val="24"/>
          <w:szCs w:val="24"/>
        </w:rPr>
      </w:pPr>
      <w:r w:rsidRPr="1C0E801B">
        <w:rPr>
          <w:rFonts w:ascii="Arial" w:hAnsi="Arial" w:cs="Arial"/>
          <w:sz w:val="24"/>
          <w:szCs w:val="24"/>
        </w:rPr>
        <w:t>Health referral systems were established as</w:t>
      </w:r>
      <w:r w:rsidR="00EB4018" w:rsidRPr="1C0E801B">
        <w:rPr>
          <w:rFonts w:ascii="Arial" w:hAnsi="Arial" w:cs="Arial"/>
          <w:sz w:val="24"/>
          <w:szCs w:val="24"/>
        </w:rPr>
        <w:t xml:space="preserve"> a </w:t>
      </w:r>
      <w:r w:rsidR="00F12C40" w:rsidRPr="1C0E801B">
        <w:rPr>
          <w:rFonts w:ascii="Arial" w:hAnsi="Arial" w:cs="Arial"/>
          <w:sz w:val="24"/>
          <w:szCs w:val="24"/>
        </w:rPr>
        <w:t>process</w:t>
      </w:r>
      <w:r w:rsidR="00EB4018" w:rsidRPr="1C0E801B">
        <w:rPr>
          <w:rFonts w:ascii="Arial" w:hAnsi="Arial" w:cs="Arial"/>
          <w:sz w:val="24"/>
          <w:szCs w:val="24"/>
        </w:rPr>
        <w:t xml:space="preserve"> to </w:t>
      </w:r>
      <w:r w:rsidR="00B26312" w:rsidRPr="1C0E801B">
        <w:rPr>
          <w:rFonts w:ascii="Arial" w:hAnsi="Arial" w:cs="Arial"/>
          <w:sz w:val="24"/>
          <w:szCs w:val="24"/>
        </w:rPr>
        <w:t>facilitat</w:t>
      </w:r>
      <w:r w:rsidR="0002425E" w:rsidRPr="1C0E801B">
        <w:rPr>
          <w:rFonts w:ascii="Arial" w:hAnsi="Arial" w:cs="Arial"/>
          <w:sz w:val="24"/>
          <w:szCs w:val="24"/>
        </w:rPr>
        <w:t>e</w:t>
      </w:r>
      <w:r w:rsidR="00B26312" w:rsidRPr="1C0E801B">
        <w:rPr>
          <w:rFonts w:ascii="Arial" w:hAnsi="Arial" w:cs="Arial"/>
          <w:sz w:val="24"/>
          <w:szCs w:val="24"/>
        </w:rPr>
        <w:t xml:space="preserve"> duty of care </w:t>
      </w:r>
      <w:r w:rsidR="0002425E" w:rsidRPr="1C0E801B">
        <w:rPr>
          <w:rFonts w:ascii="Arial" w:hAnsi="Arial" w:cs="Arial"/>
          <w:sz w:val="24"/>
          <w:szCs w:val="24"/>
        </w:rPr>
        <w:t>for</w:t>
      </w:r>
      <w:r w:rsidR="00B26312" w:rsidRPr="1C0E801B">
        <w:rPr>
          <w:rFonts w:ascii="Arial" w:hAnsi="Arial" w:cs="Arial"/>
          <w:sz w:val="24"/>
          <w:szCs w:val="24"/>
        </w:rPr>
        <w:t xml:space="preserve"> patients from one health care professional to another</w:t>
      </w:r>
      <w:r w:rsidR="00CB7FD6" w:rsidRPr="1C0E801B">
        <w:rPr>
          <w:rFonts w:ascii="Arial" w:hAnsi="Arial" w:cs="Arial"/>
          <w:sz w:val="24"/>
          <w:szCs w:val="24"/>
        </w:rPr>
        <w:t>,</w:t>
      </w:r>
      <w:r w:rsidR="00B26312" w:rsidRPr="1C0E801B">
        <w:rPr>
          <w:rFonts w:ascii="Arial" w:hAnsi="Arial" w:cs="Arial"/>
          <w:sz w:val="24"/>
          <w:szCs w:val="24"/>
        </w:rPr>
        <w:t xml:space="preserve"> with a greater specialist knowledge for diagnosis or intervention (Grimshaw </w:t>
      </w:r>
      <w:r w:rsidR="00710014" w:rsidRPr="1C0E801B">
        <w:rPr>
          <w:rFonts w:ascii="Arial" w:hAnsi="Arial" w:cs="Arial"/>
          <w:sz w:val="24"/>
          <w:szCs w:val="24"/>
        </w:rPr>
        <w:t>et al.</w:t>
      </w:r>
      <w:r w:rsidR="00B26312" w:rsidRPr="1C0E801B">
        <w:rPr>
          <w:rFonts w:ascii="Arial" w:hAnsi="Arial" w:cs="Arial"/>
          <w:sz w:val="24"/>
          <w:szCs w:val="24"/>
        </w:rPr>
        <w:t xml:space="preserve"> 200</w:t>
      </w:r>
      <w:r w:rsidR="00597883">
        <w:rPr>
          <w:rFonts w:ascii="Arial" w:hAnsi="Arial" w:cs="Arial"/>
          <w:sz w:val="24"/>
          <w:szCs w:val="24"/>
        </w:rPr>
        <w:t>6</w:t>
      </w:r>
      <w:r w:rsidR="00B26312" w:rsidRPr="1C0E801B">
        <w:rPr>
          <w:rFonts w:ascii="Arial" w:hAnsi="Arial" w:cs="Arial"/>
          <w:sz w:val="24"/>
          <w:szCs w:val="24"/>
        </w:rPr>
        <w:t xml:space="preserve">, </w:t>
      </w:r>
      <w:r w:rsidR="00A043EB">
        <w:rPr>
          <w:rFonts w:ascii="Arial" w:hAnsi="Arial" w:cs="Arial"/>
          <w:sz w:val="24"/>
          <w:szCs w:val="24"/>
        </w:rPr>
        <w:t>Cardiff University and CRG Research Ltd</w:t>
      </w:r>
      <w:r w:rsidR="00A043EB">
        <w:rPr>
          <w:rFonts w:ascii="Arial" w:hAnsi="Arial" w:cs="Arial"/>
          <w:sz w:val="24"/>
          <w:szCs w:val="24"/>
        </w:rPr>
        <w:t>,</w:t>
      </w:r>
      <w:r w:rsidR="00A043EB" w:rsidRPr="1C0E801B">
        <w:rPr>
          <w:rFonts w:ascii="Arial" w:hAnsi="Arial" w:cs="Arial"/>
          <w:sz w:val="24"/>
          <w:szCs w:val="24"/>
        </w:rPr>
        <w:t xml:space="preserve"> 2006</w:t>
      </w:r>
      <w:r w:rsidR="00B26312" w:rsidRPr="1C0E801B">
        <w:rPr>
          <w:rFonts w:ascii="Arial" w:hAnsi="Arial" w:cs="Arial"/>
          <w:sz w:val="24"/>
          <w:szCs w:val="24"/>
        </w:rPr>
        <w:t>)</w:t>
      </w:r>
      <w:r w:rsidR="10B8FF06" w:rsidRPr="1C0E801B">
        <w:rPr>
          <w:rFonts w:ascii="Arial" w:hAnsi="Arial" w:cs="Arial"/>
          <w:sz w:val="24"/>
          <w:szCs w:val="24"/>
        </w:rPr>
        <w:t xml:space="preserve">. </w:t>
      </w:r>
      <w:r w:rsidR="00EB4018" w:rsidRPr="1C0E801B">
        <w:rPr>
          <w:rFonts w:ascii="Arial" w:hAnsi="Arial" w:cs="Arial"/>
          <w:sz w:val="24"/>
          <w:szCs w:val="24"/>
        </w:rPr>
        <w:t xml:space="preserve">Demand for specialist involvement has increased with </w:t>
      </w:r>
      <w:r w:rsidR="00CF79D4">
        <w:rPr>
          <w:rFonts w:ascii="Arial" w:hAnsi="Arial" w:cs="Arial"/>
          <w:sz w:val="24"/>
          <w:szCs w:val="24"/>
        </w:rPr>
        <w:t>disease</w:t>
      </w:r>
      <w:r w:rsidR="00EB4018" w:rsidRPr="1C0E801B">
        <w:rPr>
          <w:rFonts w:ascii="Arial" w:hAnsi="Arial" w:cs="Arial"/>
          <w:sz w:val="24"/>
          <w:szCs w:val="24"/>
        </w:rPr>
        <w:t xml:space="preserve"> complexity and </w:t>
      </w:r>
      <w:r w:rsidR="00CF79D4">
        <w:rPr>
          <w:rFonts w:ascii="Arial" w:hAnsi="Arial" w:cs="Arial"/>
          <w:sz w:val="24"/>
          <w:szCs w:val="24"/>
        </w:rPr>
        <w:t xml:space="preserve">developing </w:t>
      </w:r>
      <w:r w:rsidR="00EB4018" w:rsidRPr="1C0E801B">
        <w:rPr>
          <w:rFonts w:ascii="Arial" w:hAnsi="Arial" w:cs="Arial"/>
          <w:sz w:val="24"/>
          <w:szCs w:val="24"/>
        </w:rPr>
        <w:t xml:space="preserve">evidenced based medicine over the last century </w:t>
      </w:r>
      <w:r w:rsidR="00B26312" w:rsidRPr="1C0E801B">
        <w:rPr>
          <w:rFonts w:ascii="Arial" w:hAnsi="Arial" w:cs="Arial"/>
          <w:sz w:val="24"/>
          <w:szCs w:val="24"/>
        </w:rPr>
        <w:t>(</w:t>
      </w:r>
      <w:bookmarkStart w:id="2" w:name="_Hlk89684837"/>
      <w:r w:rsidR="00B26312" w:rsidRPr="1C0E801B">
        <w:rPr>
          <w:rFonts w:ascii="Arial" w:hAnsi="Arial" w:cs="Arial"/>
          <w:sz w:val="24"/>
          <w:szCs w:val="24"/>
        </w:rPr>
        <w:t>Dayan</w:t>
      </w:r>
      <w:r w:rsidR="0002425E" w:rsidRPr="1C0E801B">
        <w:rPr>
          <w:rFonts w:ascii="Arial" w:hAnsi="Arial" w:cs="Arial"/>
          <w:sz w:val="24"/>
          <w:szCs w:val="24"/>
        </w:rPr>
        <w:t xml:space="preserve"> at al.</w:t>
      </w:r>
      <w:r w:rsidR="00B26312" w:rsidRPr="1C0E801B">
        <w:rPr>
          <w:rFonts w:ascii="Arial" w:hAnsi="Arial" w:cs="Arial"/>
          <w:sz w:val="24"/>
          <w:szCs w:val="24"/>
        </w:rPr>
        <w:t xml:space="preserve"> 2018</w:t>
      </w:r>
      <w:bookmarkEnd w:id="2"/>
      <w:r w:rsidR="0002425E" w:rsidRPr="1C0E801B">
        <w:rPr>
          <w:rFonts w:ascii="Arial" w:hAnsi="Arial" w:cs="Arial"/>
          <w:sz w:val="24"/>
          <w:szCs w:val="24"/>
        </w:rPr>
        <w:t xml:space="preserve">, </w:t>
      </w:r>
      <w:r w:rsidR="003C6B23" w:rsidRPr="1C0E801B">
        <w:rPr>
          <w:rFonts w:ascii="Arial" w:hAnsi="Arial" w:cs="Arial"/>
          <w:sz w:val="24"/>
          <w:szCs w:val="24"/>
        </w:rPr>
        <w:t>Greenfield</w:t>
      </w:r>
      <w:r w:rsidR="00CD125E" w:rsidRPr="1C0E801B">
        <w:rPr>
          <w:rFonts w:ascii="Arial" w:hAnsi="Arial" w:cs="Arial"/>
          <w:sz w:val="24"/>
          <w:szCs w:val="24"/>
        </w:rPr>
        <w:t xml:space="preserve"> </w:t>
      </w:r>
      <w:r w:rsidR="00710014" w:rsidRPr="1C0E801B">
        <w:rPr>
          <w:rFonts w:ascii="Arial" w:hAnsi="Arial" w:cs="Arial"/>
          <w:sz w:val="24"/>
          <w:szCs w:val="24"/>
        </w:rPr>
        <w:t>et al.</w:t>
      </w:r>
      <w:r w:rsidR="003C6B23" w:rsidRPr="1C0E801B">
        <w:rPr>
          <w:rFonts w:ascii="Arial" w:hAnsi="Arial" w:cs="Arial"/>
          <w:sz w:val="24"/>
          <w:szCs w:val="24"/>
        </w:rPr>
        <w:t xml:space="preserve"> 2016</w:t>
      </w:r>
      <w:r w:rsidR="0002425E" w:rsidRPr="1C0E801B">
        <w:rPr>
          <w:rFonts w:ascii="Arial" w:hAnsi="Arial" w:cs="Arial"/>
          <w:sz w:val="24"/>
          <w:szCs w:val="24"/>
        </w:rPr>
        <w:t xml:space="preserve">). </w:t>
      </w:r>
      <w:r w:rsidR="00317265">
        <w:rPr>
          <w:rFonts w:ascii="Arial" w:hAnsi="Arial" w:cs="Arial"/>
          <w:sz w:val="24"/>
          <w:szCs w:val="24"/>
        </w:rPr>
        <w:t>Cardiff University and CRG Research Ltd</w:t>
      </w:r>
      <w:r w:rsidR="00317265" w:rsidRPr="1C0E801B">
        <w:rPr>
          <w:rFonts w:ascii="Arial" w:hAnsi="Arial" w:cs="Arial"/>
          <w:sz w:val="24"/>
          <w:szCs w:val="24"/>
        </w:rPr>
        <w:t xml:space="preserve"> </w:t>
      </w:r>
      <w:r w:rsidR="0002425E" w:rsidRPr="1C0E801B">
        <w:rPr>
          <w:rFonts w:ascii="Arial" w:hAnsi="Arial" w:cs="Arial"/>
          <w:sz w:val="24"/>
          <w:szCs w:val="24"/>
        </w:rPr>
        <w:t xml:space="preserve">(2006), </w:t>
      </w:r>
      <w:r w:rsidR="00F2632B">
        <w:rPr>
          <w:rFonts w:ascii="Arial" w:hAnsi="Arial" w:cs="Arial"/>
          <w:sz w:val="24"/>
          <w:szCs w:val="24"/>
        </w:rPr>
        <w:t>evaluated</w:t>
      </w:r>
      <w:r w:rsidR="0002425E" w:rsidRPr="1C0E801B">
        <w:rPr>
          <w:rFonts w:ascii="Arial" w:hAnsi="Arial" w:cs="Arial"/>
          <w:sz w:val="24"/>
          <w:szCs w:val="24"/>
        </w:rPr>
        <w:t xml:space="preserve"> </w:t>
      </w:r>
      <w:r w:rsidR="00BA6990">
        <w:rPr>
          <w:rFonts w:ascii="Arial" w:hAnsi="Arial" w:cs="Arial"/>
          <w:sz w:val="24"/>
          <w:szCs w:val="24"/>
        </w:rPr>
        <w:t xml:space="preserve">electronic referral system (ERS) </w:t>
      </w:r>
      <w:r w:rsidR="0002425E" w:rsidRPr="1C0E801B">
        <w:rPr>
          <w:rFonts w:ascii="Arial" w:hAnsi="Arial" w:cs="Arial"/>
          <w:sz w:val="24"/>
          <w:szCs w:val="24"/>
        </w:rPr>
        <w:t>pilots in Wales,</w:t>
      </w:r>
      <w:r w:rsidR="00F2632B">
        <w:rPr>
          <w:rFonts w:ascii="Arial" w:hAnsi="Arial" w:cs="Arial"/>
          <w:sz w:val="24"/>
          <w:szCs w:val="24"/>
        </w:rPr>
        <w:t xml:space="preserve"> they</w:t>
      </w:r>
      <w:r w:rsidR="0002425E" w:rsidRPr="1C0E801B">
        <w:rPr>
          <w:rFonts w:ascii="Arial" w:hAnsi="Arial" w:cs="Arial"/>
          <w:sz w:val="24"/>
          <w:szCs w:val="24"/>
        </w:rPr>
        <w:t xml:space="preserve"> </w:t>
      </w:r>
      <w:r w:rsidR="00C96ADC" w:rsidRPr="1C0E801B">
        <w:rPr>
          <w:rFonts w:ascii="Arial" w:hAnsi="Arial" w:cs="Arial"/>
          <w:sz w:val="24"/>
          <w:szCs w:val="24"/>
        </w:rPr>
        <w:t>describe</w:t>
      </w:r>
      <w:r w:rsidR="00F2632B">
        <w:rPr>
          <w:rFonts w:ascii="Arial" w:hAnsi="Arial" w:cs="Arial"/>
          <w:sz w:val="24"/>
          <w:szCs w:val="24"/>
        </w:rPr>
        <w:t>d</w:t>
      </w:r>
      <w:r w:rsidR="003C6B23" w:rsidRPr="1C0E801B">
        <w:rPr>
          <w:rFonts w:ascii="Arial" w:hAnsi="Arial" w:cs="Arial"/>
          <w:sz w:val="24"/>
          <w:szCs w:val="24"/>
        </w:rPr>
        <w:t xml:space="preserve"> the referral system as</w:t>
      </w:r>
      <w:r w:rsidR="00C96ADC" w:rsidRPr="1C0E801B">
        <w:rPr>
          <w:rFonts w:ascii="Arial" w:hAnsi="Arial" w:cs="Arial"/>
          <w:sz w:val="24"/>
          <w:szCs w:val="24"/>
        </w:rPr>
        <w:t xml:space="preserve"> a process of “Demand Management” used to control the flow of patients </w:t>
      </w:r>
      <w:r w:rsidR="00F2632B">
        <w:rPr>
          <w:rFonts w:ascii="Arial" w:hAnsi="Arial" w:cs="Arial"/>
          <w:sz w:val="24"/>
          <w:szCs w:val="24"/>
        </w:rPr>
        <w:t>to maximise specialist resource utilisation.</w:t>
      </w:r>
      <w:r w:rsidR="00C96ADC" w:rsidRPr="1C0E801B">
        <w:rPr>
          <w:rFonts w:ascii="Arial" w:hAnsi="Arial" w:cs="Arial"/>
          <w:sz w:val="24"/>
          <w:szCs w:val="24"/>
        </w:rPr>
        <w:t xml:space="preserve"> </w:t>
      </w:r>
    </w:p>
    <w:p w14:paraId="4B1D4A01" w14:textId="77777777" w:rsidR="00CB7FD6" w:rsidRDefault="00CB7FD6" w:rsidP="00E733AD">
      <w:pPr>
        <w:spacing w:after="0" w:line="360" w:lineRule="auto"/>
        <w:ind w:left="567"/>
        <w:rPr>
          <w:rFonts w:ascii="Arial" w:hAnsi="Arial" w:cs="Arial"/>
          <w:sz w:val="24"/>
          <w:szCs w:val="24"/>
        </w:rPr>
      </w:pPr>
    </w:p>
    <w:p w14:paraId="79FE8DB8" w14:textId="5552D6D2" w:rsidR="00CB7FD6" w:rsidRDefault="00CB7FD6" w:rsidP="00CB7FD6">
      <w:pPr>
        <w:spacing w:after="0" w:line="360" w:lineRule="auto"/>
        <w:ind w:left="567"/>
        <w:rPr>
          <w:rFonts w:ascii="Arial" w:hAnsi="Arial" w:cs="Arial"/>
          <w:sz w:val="24"/>
          <w:szCs w:val="24"/>
        </w:rPr>
      </w:pPr>
      <w:r w:rsidRPr="1C0E801B">
        <w:rPr>
          <w:rFonts w:ascii="Arial" w:hAnsi="Arial" w:cs="Arial"/>
          <w:sz w:val="24"/>
          <w:szCs w:val="24"/>
        </w:rPr>
        <w:t xml:space="preserve">The gatekeeper role of the Primary Care Practitioners (PCP) particularly General Practitioners (GP) is described by Tobin-Schnittger </w:t>
      </w:r>
      <w:r w:rsidR="00710014" w:rsidRPr="1C0E801B">
        <w:rPr>
          <w:rFonts w:ascii="Arial" w:hAnsi="Arial" w:cs="Arial"/>
          <w:sz w:val="24"/>
          <w:szCs w:val="24"/>
        </w:rPr>
        <w:t>et al.</w:t>
      </w:r>
      <w:r w:rsidR="4A7BF068" w:rsidRPr="1C0E801B">
        <w:rPr>
          <w:rFonts w:ascii="Arial" w:hAnsi="Arial" w:cs="Arial"/>
          <w:sz w:val="24"/>
          <w:szCs w:val="24"/>
        </w:rPr>
        <w:t xml:space="preserve"> </w:t>
      </w:r>
      <w:r w:rsidRPr="1C0E801B">
        <w:rPr>
          <w:rFonts w:ascii="Arial" w:hAnsi="Arial" w:cs="Arial"/>
          <w:sz w:val="24"/>
          <w:szCs w:val="24"/>
        </w:rPr>
        <w:t xml:space="preserve">(2017) and Greenfield </w:t>
      </w:r>
      <w:r w:rsidR="2178B999" w:rsidRPr="1C0E801B">
        <w:rPr>
          <w:rFonts w:ascii="Arial" w:hAnsi="Arial" w:cs="Arial"/>
          <w:sz w:val="24"/>
          <w:szCs w:val="24"/>
        </w:rPr>
        <w:t>et al.</w:t>
      </w:r>
      <w:r w:rsidRPr="1C0E801B">
        <w:rPr>
          <w:rFonts w:ascii="Arial" w:hAnsi="Arial" w:cs="Arial"/>
          <w:sz w:val="24"/>
          <w:szCs w:val="24"/>
        </w:rPr>
        <w:t xml:space="preserve"> (2016) as triaging and authorising the necessity for specialist care intervention and diagnostics where condition management cannot be managed in the primary care setting</w:t>
      </w:r>
      <w:r w:rsidR="369127FC" w:rsidRPr="1C0E801B">
        <w:rPr>
          <w:rFonts w:ascii="Arial" w:hAnsi="Arial" w:cs="Arial"/>
          <w:sz w:val="24"/>
          <w:szCs w:val="24"/>
        </w:rPr>
        <w:t xml:space="preserve">. </w:t>
      </w:r>
    </w:p>
    <w:p w14:paraId="358FD197" w14:textId="4DB3CD9E" w:rsidR="00CB7FD6" w:rsidRDefault="00CB7FD6" w:rsidP="00CB7FD6">
      <w:pPr>
        <w:spacing w:after="0" w:line="360" w:lineRule="auto"/>
        <w:ind w:left="567"/>
        <w:rPr>
          <w:rFonts w:ascii="Arial" w:hAnsi="Arial" w:cs="Arial"/>
          <w:sz w:val="24"/>
          <w:szCs w:val="24"/>
        </w:rPr>
      </w:pPr>
      <w:r>
        <w:rPr>
          <w:rFonts w:ascii="Arial" w:hAnsi="Arial" w:cs="Arial"/>
          <w:sz w:val="24"/>
          <w:szCs w:val="24"/>
        </w:rPr>
        <w:t xml:space="preserve">Referral is based on complex decision-making factors including presentation of symptoms, complexity of patient comorbidities, potential seriousness of condition, patient expectation, availability and proximity of specialised pathways and PCP knowledge and experience (Foot </w:t>
      </w:r>
      <w:r w:rsidR="00710014">
        <w:rPr>
          <w:rFonts w:ascii="Arial" w:hAnsi="Arial" w:cs="Arial"/>
          <w:sz w:val="24"/>
          <w:szCs w:val="24"/>
        </w:rPr>
        <w:t>et al.</w:t>
      </w:r>
      <w:r>
        <w:rPr>
          <w:rFonts w:ascii="Arial" w:hAnsi="Arial" w:cs="Arial"/>
          <w:sz w:val="24"/>
          <w:szCs w:val="24"/>
        </w:rPr>
        <w:t xml:space="preserve"> 2010 and O’Donnell, 2000).</w:t>
      </w:r>
      <w:r w:rsidRPr="00B86F01">
        <w:rPr>
          <w:rFonts w:ascii="Arial" w:hAnsi="Arial" w:cs="Arial"/>
          <w:sz w:val="24"/>
          <w:szCs w:val="24"/>
        </w:rPr>
        <w:t xml:space="preserve"> </w:t>
      </w:r>
    </w:p>
    <w:p w14:paraId="69687089" w14:textId="77777777" w:rsidR="00CB7FD6" w:rsidRDefault="00CB7FD6" w:rsidP="00CB7FD6">
      <w:pPr>
        <w:spacing w:after="0" w:line="360" w:lineRule="auto"/>
        <w:ind w:left="567"/>
        <w:rPr>
          <w:rFonts w:ascii="Arial" w:hAnsi="Arial" w:cs="Arial"/>
          <w:sz w:val="24"/>
          <w:szCs w:val="24"/>
        </w:rPr>
      </w:pPr>
    </w:p>
    <w:p w14:paraId="66B21A13" w14:textId="5355695F" w:rsidR="00CB7FD6" w:rsidRDefault="00CB7FD6" w:rsidP="00CB7FD6">
      <w:pPr>
        <w:spacing w:after="0" w:line="360" w:lineRule="auto"/>
        <w:ind w:left="567"/>
        <w:rPr>
          <w:rFonts w:ascii="Arial" w:hAnsi="Arial" w:cs="Arial"/>
          <w:sz w:val="24"/>
          <w:szCs w:val="24"/>
        </w:rPr>
      </w:pPr>
      <w:r w:rsidRPr="1C0E801B">
        <w:rPr>
          <w:rFonts w:ascii="Arial" w:hAnsi="Arial" w:cs="Arial"/>
          <w:sz w:val="24"/>
          <w:szCs w:val="24"/>
        </w:rPr>
        <w:t>Starfield (1994) raised the notion that patients may choose their primary contact to be with the specialist</w:t>
      </w:r>
      <w:r w:rsidR="00666E16">
        <w:rPr>
          <w:rFonts w:ascii="Arial" w:hAnsi="Arial" w:cs="Arial"/>
          <w:sz w:val="24"/>
          <w:szCs w:val="24"/>
        </w:rPr>
        <w:t>,</w:t>
      </w:r>
      <w:r w:rsidRPr="1C0E801B">
        <w:rPr>
          <w:rFonts w:ascii="Arial" w:hAnsi="Arial" w:cs="Arial"/>
          <w:sz w:val="24"/>
          <w:szCs w:val="24"/>
        </w:rPr>
        <w:t xml:space="preserve"> and that the gatekeeping function of primary care </w:t>
      </w:r>
      <w:r w:rsidR="003D5498">
        <w:rPr>
          <w:rFonts w:ascii="Arial" w:hAnsi="Arial" w:cs="Arial"/>
          <w:sz w:val="24"/>
          <w:szCs w:val="24"/>
        </w:rPr>
        <w:t xml:space="preserve">(PC) </w:t>
      </w:r>
      <w:r w:rsidRPr="1C0E801B">
        <w:rPr>
          <w:rFonts w:ascii="Arial" w:hAnsi="Arial" w:cs="Arial"/>
          <w:sz w:val="24"/>
          <w:szCs w:val="24"/>
        </w:rPr>
        <w:t>may not be necessary. This idea has been explored</w:t>
      </w:r>
      <w:r w:rsidR="00666E16">
        <w:rPr>
          <w:rFonts w:ascii="Arial" w:hAnsi="Arial" w:cs="Arial"/>
          <w:sz w:val="24"/>
          <w:szCs w:val="24"/>
        </w:rPr>
        <w:t xml:space="preserve"> </w:t>
      </w:r>
      <w:r w:rsidRPr="1C0E801B">
        <w:rPr>
          <w:rFonts w:ascii="Arial" w:hAnsi="Arial" w:cs="Arial"/>
          <w:sz w:val="24"/>
          <w:szCs w:val="24"/>
        </w:rPr>
        <w:t xml:space="preserve">by Greenfield </w:t>
      </w:r>
      <w:r w:rsidR="00710014" w:rsidRPr="1C0E801B">
        <w:rPr>
          <w:rFonts w:ascii="Arial" w:hAnsi="Arial" w:cs="Arial"/>
          <w:sz w:val="24"/>
          <w:szCs w:val="24"/>
        </w:rPr>
        <w:t>et al.</w:t>
      </w:r>
      <w:r w:rsidRPr="1C0E801B">
        <w:rPr>
          <w:rFonts w:ascii="Arial" w:hAnsi="Arial" w:cs="Arial"/>
          <w:sz w:val="24"/>
          <w:szCs w:val="24"/>
        </w:rPr>
        <w:t xml:space="preserve"> (2006) who debate the quality of care, ethical, </w:t>
      </w:r>
      <w:r w:rsidR="610AE1E3" w:rsidRPr="1C0E801B">
        <w:rPr>
          <w:rFonts w:ascii="Arial" w:hAnsi="Arial" w:cs="Arial"/>
          <w:sz w:val="24"/>
          <w:szCs w:val="24"/>
        </w:rPr>
        <w:t>financial,</w:t>
      </w:r>
      <w:r w:rsidRPr="1C0E801B">
        <w:rPr>
          <w:rFonts w:ascii="Arial" w:hAnsi="Arial" w:cs="Arial"/>
          <w:sz w:val="24"/>
          <w:szCs w:val="24"/>
        </w:rPr>
        <w:t xml:space="preserve"> and patient choice arguments associated with gatekeeping and the referral process</w:t>
      </w:r>
      <w:r w:rsidR="04E9B014" w:rsidRPr="1C0E801B">
        <w:rPr>
          <w:rFonts w:ascii="Arial" w:hAnsi="Arial" w:cs="Arial"/>
          <w:sz w:val="24"/>
          <w:szCs w:val="24"/>
        </w:rPr>
        <w:t xml:space="preserve">. </w:t>
      </w:r>
      <w:r w:rsidRPr="1C0E801B">
        <w:rPr>
          <w:rFonts w:ascii="Arial" w:hAnsi="Arial" w:cs="Arial"/>
          <w:sz w:val="24"/>
          <w:szCs w:val="24"/>
        </w:rPr>
        <w:t xml:space="preserve">They </w:t>
      </w:r>
      <w:r w:rsidR="00666E16">
        <w:rPr>
          <w:rFonts w:ascii="Arial" w:hAnsi="Arial" w:cs="Arial"/>
          <w:sz w:val="24"/>
          <w:szCs w:val="24"/>
        </w:rPr>
        <w:t>argue,</w:t>
      </w:r>
      <w:r w:rsidRPr="1C0E801B">
        <w:rPr>
          <w:rFonts w:ascii="Arial" w:hAnsi="Arial" w:cs="Arial"/>
          <w:sz w:val="24"/>
          <w:szCs w:val="24"/>
        </w:rPr>
        <w:t xml:space="preserve"> that for some specialities, direct access, or self-referral increases patient activation to engage with their own health, reducing pain and disability by facilitating quicker access </w:t>
      </w:r>
      <w:r w:rsidR="00666E16">
        <w:rPr>
          <w:rFonts w:ascii="Arial" w:hAnsi="Arial" w:cs="Arial"/>
          <w:sz w:val="24"/>
          <w:szCs w:val="24"/>
        </w:rPr>
        <w:t>to specialist care</w:t>
      </w:r>
      <w:r w:rsidR="353F6514" w:rsidRPr="1C0E801B">
        <w:rPr>
          <w:rFonts w:ascii="Arial" w:hAnsi="Arial" w:cs="Arial"/>
          <w:sz w:val="24"/>
          <w:szCs w:val="24"/>
        </w:rPr>
        <w:t xml:space="preserve">. </w:t>
      </w:r>
      <w:r w:rsidR="00666E16">
        <w:rPr>
          <w:rFonts w:ascii="Arial" w:hAnsi="Arial" w:cs="Arial"/>
          <w:sz w:val="24"/>
          <w:szCs w:val="24"/>
        </w:rPr>
        <w:t>In contradiction to</w:t>
      </w:r>
      <w:r w:rsidR="00361412">
        <w:rPr>
          <w:rFonts w:ascii="Arial" w:hAnsi="Arial" w:cs="Arial"/>
          <w:sz w:val="24"/>
          <w:szCs w:val="24"/>
        </w:rPr>
        <w:t xml:space="preserve"> the </w:t>
      </w:r>
      <w:r w:rsidR="00317265">
        <w:rPr>
          <w:rFonts w:ascii="Arial" w:hAnsi="Arial" w:cs="Arial"/>
          <w:sz w:val="24"/>
          <w:szCs w:val="24"/>
        </w:rPr>
        <w:t xml:space="preserve">Cardiff University and CRG Research Ltd, </w:t>
      </w:r>
      <w:r w:rsidR="00361412">
        <w:rPr>
          <w:rFonts w:ascii="Arial" w:hAnsi="Arial" w:cs="Arial"/>
          <w:sz w:val="24"/>
          <w:szCs w:val="24"/>
        </w:rPr>
        <w:t>(2006) report</w:t>
      </w:r>
      <w:r w:rsidRPr="1C0E801B">
        <w:rPr>
          <w:rFonts w:ascii="Arial" w:hAnsi="Arial" w:cs="Arial"/>
          <w:sz w:val="24"/>
          <w:szCs w:val="24"/>
        </w:rPr>
        <w:t>, they note little or poor evidence to suggest gatekeeping reduces costs associated with increased demand for specialist care. Nevertheless, the complexities of medical diagnoses and treatment remains the responsibility of PCP’s</w:t>
      </w:r>
      <w:r w:rsidR="00710F19" w:rsidRPr="1C0E801B">
        <w:rPr>
          <w:rFonts w:ascii="Arial" w:hAnsi="Arial" w:cs="Arial"/>
          <w:sz w:val="24"/>
          <w:szCs w:val="24"/>
        </w:rPr>
        <w:t>,</w:t>
      </w:r>
      <w:r w:rsidRPr="1C0E801B">
        <w:rPr>
          <w:rFonts w:ascii="Arial" w:hAnsi="Arial" w:cs="Arial"/>
          <w:sz w:val="24"/>
          <w:szCs w:val="24"/>
        </w:rPr>
        <w:t xml:space="preserve"> necessitating the referral process.</w:t>
      </w:r>
    </w:p>
    <w:p w14:paraId="7047C76F" w14:textId="77777777" w:rsidR="00CB7FD6" w:rsidRDefault="00CB7FD6" w:rsidP="00E733AD">
      <w:pPr>
        <w:spacing w:after="0" w:line="360" w:lineRule="auto"/>
        <w:ind w:left="567"/>
        <w:rPr>
          <w:rFonts w:ascii="Arial" w:hAnsi="Arial" w:cs="Arial"/>
          <w:sz w:val="24"/>
          <w:szCs w:val="24"/>
        </w:rPr>
      </w:pPr>
    </w:p>
    <w:p w14:paraId="21865200" w14:textId="1A910D7E" w:rsidR="00BC68E9" w:rsidRDefault="001D74AF" w:rsidP="00E733AD">
      <w:pPr>
        <w:spacing w:after="0" w:line="360" w:lineRule="auto"/>
        <w:ind w:left="567"/>
        <w:rPr>
          <w:rFonts w:ascii="Arial" w:hAnsi="Arial" w:cs="Arial"/>
          <w:sz w:val="24"/>
          <w:szCs w:val="24"/>
        </w:rPr>
      </w:pPr>
      <w:r w:rsidRPr="1C0E801B">
        <w:rPr>
          <w:rFonts w:ascii="Arial" w:hAnsi="Arial" w:cs="Arial"/>
          <w:sz w:val="24"/>
          <w:szCs w:val="24"/>
        </w:rPr>
        <w:t xml:space="preserve">The processes by which the referral system manages demand has been scrutinised from both the referrer (gatekeeper) and the receiver (specialist) and doing so a tension exists that </w:t>
      </w:r>
      <w:r w:rsidR="00361412">
        <w:rPr>
          <w:rFonts w:ascii="Arial" w:hAnsi="Arial" w:cs="Arial"/>
          <w:sz w:val="24"/>
          <w:szCs w:val="24"/>
        </w:rPr>
        <w:t>serves</w:t>
      </w:r>
      <w:r w:rsidRPr="1C0E801B">
        <w:rPr>
          <w:rFonts w:ascii="Arial" w:hAnsi="Arial" w:cs="Arial"/>
          <w:sz w:val="24"/>
          <w:szCs w:val="24"/>
        </w:rPr>
        <w:t xml:space="preserve"> to maximise efficient use of specialist care. </w:t>
      </w:r>
    </w:p>
    <w:p w14:paraId="07FB8B78" w14:textId="77777777" w:rsidR="00CB7FD6" w:rsidRDefault="00CB7FD6" w:rsidP="0079423D">
      <w:pPr>
        <w:spacing w:after="0" w:line="360" w:lineRule="auto"/>
        <w:ind w:left="567"/>
        <w:rPr>
          <w:rFonts w:ascii="Arial" w:hAnsi="Arial" w:cs="Arial"/>
          <w:sz w:val="24"/>
          <w:szCs w:val="24"/>
        </w:rPr>
      </w:pPr>
    </w:p>
    <w:p w14:paraId="7BACE1FD" w14:textId="46CACA60" w:rsidR="0079423D" w:rsidRPr="0083122D" w:rsidRDefault="0079423D" w:rsidP="1C0E801B">
      <w:pPr>
        <w:spacing w:after="0" w:line="360" w:lineRule="auto"/>
        <w:ind w:left="567"/>
        <w:rPr>
          <w:rFonts w:ascii="Arial" w:hAnsi="Arial" w:cs="Arial"/>
          <w:sz w:val="24"/>
          <w:szCs w:val="24"/>
        </w:rPr>
      </w:pPr>
      <w:r w:rsidRPr="1C0E801B">
        <w:rPr>
          <w:rFonts w:ascii="Arial" w:hAnsi="Arial" w:cs="Arial"/>
          <w:sz w:val="24"/>
          <w:szCs w:val="24"/>
        </w:rPr>
        <w:lastRenderedPageBreak/>
        <w:t xml:space="preserve">Understanding what constitutes an appropriate referral is intrinsically linked to the complexity of issues related to the </w:t>
      </w:r>
      <w:r w:rsidR="00361412">
        <w:rPr>
          <w:rFonts w:ascii="Arial" w:hAnsi="Arial" w:cs="Arial"/>
          <w:sz w:val="24"/>
          <w:szCs w:val="24"/>
        </w:rPr>
        <w:t xml:space="preserve">referring </w:t>
      </w:r>
      <w:r w:rsidRPr="1C0E801B">
        <w:rPr>
          <w:rFonts w:ascii="Arial" w:hAnsi="Arial" w:cs="Arial"/>
          <w:sz w:val="24"/>
          <w:szCs w:val="24"/>
        </w:rPr>
        <w:t>decision process (O’Donnell, 2000)</w:t>
      </w:r>
      <w:r w:rsidR="079C8772" w:rsidRPr="1C0E801B">
        <w:rPr>
          <w:rFonts w:ascii="Arial" w:hAnsi="Arial" w:cs="Arial"/>
          <w:sz w:val="24"/>
          <w:szCs w:val="24"/>
        </w:rPr>
        <w:t xml:space="preserve">. </w:t>
      </w:r>
      <w:r w:rsidRPr="1C0E801B">
        <w:rPr>
          <w:rFonts w:ascii="Arial" w:hAnsi="Arial" w:cs="Arial"/>
          <w:sz w:val="24"/>
          <w:szCs w:val="24"/>
        </w:rPr>
        <w:t xml:space="preserve">The referral is most often deemed inappropriate by the specialist rather than the referrer and is reported to be inappropriate in as much as 58% of cases (Foot </w:t>
      </w:r>
      <w:r w:rsidR="00710014" w:rsidRPr="1C0E801B">
        <w:rPr>
          <w:rFonts w:ascii="Arial" w:hAnsi="Arial" w:cs="Arial"/>
          <w:sz w:val="24"/>
          <w:szCs w:val="24"/>
        </w:rPr>
        <w:t>et al.</w:t>
      </w:r>
      <w:r w:rsidRPr="1C0E801B">
        <w:rPr>
          <w:rFonts w:ascii="Arial" w:hAnsi="Arial" w:cs="Arial"/>
          <w:sz w:val="24"/>
          <w:szCs w:val="24"/>
        </w:rPr>
        <w:t xml:space="preserve"> 2010, Button </w:t>
      </w:r>
      <w:r w:rsidR="54782154" w:rsidRPr="1C0E801B">
        <w:rPr>
          <w:rFonts w:ascii="Arial" w:hAnsi="Arial" w:cs="Arial"/>
          <w:sz w:val="24"/>
          <w:szCs w:val="24"/>
        </w:rPr>
        <w:t>et al.</w:t>
      </w:r>
      <w:r w:rsidRPr="1C0E801B">
        <w:rPr>
          <w:rFonts w:ascii="Arial" w:hAnsi="Arial" w:cs="Arial"/>
          <w:sz w:val="24"/>
          <w:szCs w:val="24"/>
        </w:rPr>
        <w:t xml:space="preserve"> 2020, Ashley </w:t>
      </w:r>
      <w:r w:rsidR="00710014" w:rsidRPr="1C0E801B">
        <w:rPr>
          <w:rFonts w:ascii="Arial" w:hAnsi="Arial" w:cs="Arial"/>
          <w:sz w:val="24"/>
          <w:szCs w:val="24"/>
        </w:rPr>
        <w:t>et al.</w:t>
      </w:r>
      <w:r w:rsidRPr="1C0E801B">
        <w:rPr>
          <w:rFonts w:ascii="Arial" w:hAnsi="Arial" w:cs="Arial"/>
          <w:sz w:val="24"/>
          <w:szCs w:val="24"/>
        </w:rPr>
        <w:t xml:space="preserve"> 2020). Reasons identified for being inappropriate range from insufficient clinical need, </w:t>
      </w:r>
      <w:r w:rsidR="59903EDB" w:rsidRPr="1C0E801B">
        <w:rPr>
          <w:rFonts w:ascii="Arial" w:hAnsi="Arial" w:cs="Arial"/>
          <w:sz w:val="24"/>
          <w:szCs w:val="24"/>
        </w:rPr>
        <w:t>inferior quality</w:t>
      </w:r>
      <w:r w:rsidRPr="1C0E801B">
        <w:rPr>
          <w:rFonts w:ascii="Arial" w:hAnsi="Arial" w:cs="Arial"/>
          <w:sz w:val="24"/>
          <w:szCs w:val="24"/>
        </w:rPr>
        <w:t xml:space="preserve"> referrals, missing information, inadequate investigation or treatment at </w:t>
      </w:r>
      <w:r w:rsidR="0071027D">
        <w:rPr>
          <w:rFonts w:ascii="Arial" w:hAnsi="Arial" w:cs="Arial"/>
          <w:sz w:val="24"/>
          <w:szCs w:val="24"/>
        </w:rPr>
        <w:t>PC</w:t>
      </w:r>
      <w:r w:rsidRPr="1C0E801B">
        <w:rPr>
          <w:rFonts w:ascii="Arial" w:hAnsi="Arial" w:cs="Arial"/>
          <w:sz w:val="24"/>
          <w:szCs w:val="24"/>
        </w:rPr>
        <w:t xml:space="preserve"> level, referral to the wrong specialist and poor patient expectation management of specialist care interventions</w:t>
      </w:r>
      <w:r w:rsidR="194DD2CD" w:rsidRPr="1C0E801B">
        <w:rPr>
          <w:rFonts w:ascii="Arial" w:hAnsi="Arial" w:cs="Arial"/>
          <w:sz w:val="24"/>
          <w:szCs w:val="24"/>
        </w:rPr>
        <w:t xml:space="preserve">. </w:t>
      </w:r>
    </w:p>
    <w:p w14:paraId="3266908F" w14:textId="77777777" w:rsidR="0079423D" w:rsidRDefault="0079423D" w:rsidP="0079423D">
      <w:pPr>
        <w:spacing w:after="0" w:line="360" w:lineRule="auto"/>
        <w:ind w:left="567"/>
        <w:rPr>
          <w:rFonts w:ascii="Arial" w:hAnsi="Arial" w:cs="Arial"/>
          <w:color w:val="C00000"/>
          <w:sz w:val="24"/>
          <w:szCs w:val="24"/>
        </w:rPr>
      </w:pPr>
    </w:p>
    <w:p w14:paraId="70C04281" w14:textId="54AF4150" w:rsidR="00D10150" w:rsidRPr="003948D9" w:rsidRDefault="003948D9" w:rsidP="00D10150">
      <w:pPr>
        <w:spacing w:after="0" w:line="360" w:lineRule="auto"/>
        <w:ind w:left="567"/>
        <w:rPr>
          <w:rFonts w:ascii="Arial" w:hAnsi="Arial" w:cs="Arial"/>
          <w:b/>
          <w:sz w:val="24"/>
          <w:szCs w:val="24"/>
        </w:rPr>
      </w:pPr>
      <w:r w:rsidRPr="003948D9">
        <w:rPr>
          <w:rFonts w:ascii="Arial" w:hAnsi="Arial" w:cs="Arial"/>
          <w:b/>
          <w:sz w:val="24"/>
          <w:szCs w:val="24"/>
          <w:u w:val="single"/>
        </w:rPr>
        <w:t>Setting</w:t>
      </w:r>
    </w:p>
    <w:p w14:paraId="42269C7D" w14:textId="5DEBC48C" w:rsidR="00061B6D" w:rsidRPr="006F56C3" w:rsidRDefault="00061B6D" w:rsidP="00061B6D">
      <w:pPr>
        <w:spacing w:after="0" w:line="360" w:lineRule="auto"/>
        <w:ind w:left="567"/>
        <w:rPr>
          <w:rFonts w:ascii="Arial" w:hAnsi="Arial" w:cs="Arial"/>
          <w:sz w:val="24"/>
          <w:szCs w:val="24"/>
        </w:rPr>
      </w:pPr>
      <w:r w:rsidRPr="1C0E801B">
        <w:rPr>
          <w:rFonts w:ascii="Arial" w:hAnsi="Arial" w:cs="Arial"/>
          <w:sz w:val="24"/>
          <w:szCs w:val="24"/>
        </w:rPr>
        <w:t xml:space="preserve">Podiatry receive approximately </w:t>
      </w:r>
      <w:r w:rsidR="000E5CF8" w:rsidRPr="1C0E801B">
        <w:rPr>
          <w:rFonts w:ascii="Arial" w:hAnsi="Arial" w:cs="Arial"/>
          <w:sz w:val="24"/>
          <w:szCs w:val="24"/>
        </w:rPr>
        <w:t>770 e-</w:t>
      </w:r>
      <w:r w:rsidRPr="1C0E801B">
        <w:rPr>
          <w:rFonts w:ascii="Arial" w:hAnsi="Arial" w:cs="Arial"/>
          <w:sz w:val="24"/>
          <w:szCs w:val="24"/>
        </w:rPr>
        <w:t>referrals</w:t>
      </w:r>
      <w:r w:rsidR="009664F4">
        <w:rPr>
          <w:rFonts w:ascii="Arial" w:hAnsi="Arial" w:cs="Arial"/>
          <w:sz w:val="24"/>
          <w:szCs w:val="24"/>
        </w:rPr>
        <w:t>/</w:t>
      </w:r>
      <w:r w:rsidRPr="1C0E801B">
        <w:rPr>
          <w:rFonts w:ascii="Arial" w:hAnsi="Arial" w:cs="Arial"/>
          <w:sz w:val="24"/>
          <w:szCs w:val="24"/>
        </w:rPr>
        <w:t xml:space="preserve">month initiated by </w:t>
      </w:r>
      <w:r w:rsidR="009664F4">
        <w:rPr>
          <w:rFonts w:ascii="Arial" w:hAnsi="Arial" w:cs="Arial"/>
          <w:sz w:val="24"/>
          <w:szCs w:val="24"/>
        </w:rPr>
        <w:t>PCP’s,</w:t>
      </w:r>
      <w:r w:rsidRPr="1C0E801B">
        <w:rPr>
          <w:rFonts w:ascii="Arial" w:hAnsi="Arial" w:cs="Arial"/>
          <w:sz w:val="24"/>
          <w:szCs w:val="24"/>
        </w:rPr>
        <w:t xml:space="preserve"> using the Welsh Clinical Communications Gateway system. </w:t>
      </w:r>
      <w:r w:rsidR="00BF6A22" w:rsidRPr="1C0E801B">
        <w:rPr>
          <w:rFonts w:ascii="Arial" w:hAnsi="Arial" w:cs="Arial"/>
          <w:sz w:val="24"/>
          <w:szCs w:val="24"/>
        </w:rPr>
        <w:t>Unlike re</w:t>
      </w:r>
      <w:r w:rsidR="00B5083C" w:rsidRPr="1C0E801B">
        <w:rPr>
          <w:rFonts w:ascii="Arial" w:hAnsi="Arial" w:cs="Arial"/>
          <w:sz w:val="24"/>
          <w:szCs w:val="24"/>
        </w:rPr>
        <w:t xml:space="preserve">ferrals </w:t>
      </w:r>
      <w:r w:rsidR="00BF6A22" w:rsidRPr="1C0E801B">
        <w:rPr>
          <w:rFonts w:ascii="Arial" w:hAnsi="Arial" w:cs="Arial"/>
          <w:sz w:val="24"/>
          <w:szCs w:val="24"/>
        </w:rPr>
        <w:t xml:space="preserve">routed to </w:t>
      </w:r>
      <w:r w:rsidR="00B5083C" w:rsidRPr="1C0E801B">
        <w:rPr>
          <w:rFonts w:ascii="Arial" w:hAnsi="Arial" w:cs="Arial"/>
          <w:sz w:val="24"/>
          <w:szCs w:val="24"/>
        </w:rPr>
        <w:t>secondary care</w:t>
      </w:r>
      <w:r w:rsidR="00E00384">
        <w:rPr>
          <w:rFonts w:ascii="Arial" w:hAnsi="Arial" w:cs="Arial"/>
          <w:sz w:val="24"/>
          <w:szCs w:val="24"/>
        </w:rPr>
        <w:t xml:space="preserve">, </w:t>
      </w:r>
      <w:r w:rsidR="009664F4">
        <w:rPr>
          <w:rFonts w:ascii="Arial" w:hAnsi="Arial" w:cs="Arial"/>
          <w:sz w:val="24"/>
          <w:szCs w:val="24"/>
        </w:rPr>
        <w:t>to</w:t>
      </w:r>
      <w:r w:rsidR="00B5083C" w:rsidRPr="1C0E801B">
        <w:rPr>
          <w:rFonts w:ascii="Arial" w:hAnsi="Arial" w:cs="Arial"/>
          <w:sz w:val="24"/>
          <w:szCs w:val="24"/>
        </w:rPr>
        <w:t xml:space="preserve"> the referral</w:t>
      </w:r>
      <w:r w:rsidR="00E00384">
        <w:rPr>
          <w:rFonts w:ascii="Arial" w:hAnsi="Arial" w:cs="Arial"/>
          <w:sz w:val="24"/>
          <w:szCs w:val="24"/>
        </w:rPr>
        <w:t xml:space="preserve"> management</w:t>
      </w:r>
      <w:r w:rsidR="00B5083C" w:rsidRPr="1C0E801B">
        <w:rPr>
          <w:rFonts w:ascii="Arial" w:hAnsi="Arial" w:cs="Arial"/>
          <w:sz w:val="24"/>
          <w:szCs w:val="24"/>
        </w:rPr>
        <w:t xml:space="preserve"> centre</w:t>
      </w:r>
      <w:r w:rsidR="00E00384">
        <w:rPr>
          <w:rFonts w:ascii="Arial" w:hAnsi="Arial" w:cs="Arial"/>
          <w:sz w:val="24"/>
          <w:szCs w:val="24"/>
        </w:rPr>
        <w:t xml:space="preserve"> (RMC)</w:t>
      </w:r>
      <w:r w:rsidR="00B5083C" w:rsidRPr="1C0E801B">
        <w:rPr>
          <w:rFonts w:ascii="Arial" w:hAnsi="Arial" w:cs="Arial"/>
          <w:sz w:val="24"/>
          <w:szCs w:val="24"/>
        </w:rPr>
        <w:t xml:space="preserve">, </w:t>
      </w:r>
      <w:r w:rsidR="00BF6A22" w:rsidRPr="1C0E801B">
        <w:rPr>
          <w:rFonts w:ascii="Arial" w:hAnsi="Arial" w:cs="Arial"/>
          <w:sz w:val="24"/>
          <w:szCs w:val="24"/>
        </w:rPr>
        <w:t>the</w:t>
      </w:r>
      <w:r w:rsidR="00B5083C" w:rsidRPr="1C0E801B">
        <w:rPr>
          <w:rFonts w:ascii="Arial" w:hAnsi="Arial" w:cs="Arial"/>
          <w:sz w:val="24"/>
          <w:szCs w:val="24"/>
        </w:rPr>
        <w:t xml:space="preserve"> podiatry </w:t>
      </w:r>
      <w:r w:rsidRPr="1C0E801B">
        <w:rPr>
          <w:rFonts w:ascii="Arial" w:hAnsi="Arial" w:cs="Arial"/>
          <w:sz w:val="24"/>
          <w:szCs w:val="24"/>
        </w:rPr>
        <w:t xml:space="preserve">referral </w:t>
      </w:r>
      <w:r w:rsidR="009C5C86" w:rsidRPr="1C0E801B">
        <w:rPr>
          <w:rFonts w:ascii="Arial" w:hAnsi="Arial" w:cs="Arial"/>
          <w:sz w:val="24"/>
          <w:szCs w:val="24"/>
        </w:rPr>
        <w:t xml:space="preserve">is </w:t>
      </w:r>
      <w:r w:rsidRPr="1C0E801B">
        <w:rPr>
          <w:rFonts w:ascii="Arial" w:hAnsi="Arial" w:cs="Arial"/>
          <w:sz w:val="24"/>
          <w:szCs w:val="24"/>
        </w:rPr>
        <w:t xml:space="preserve">routed to Welsh Admin Portal (WAP) were it is accessed by the Podiatry </w:t>
      </w:r>
      <w:r w:rsidR="00E00384">
        <w:rPr>
          <w:rFonts w:ascii="Arial" w:hAnsi="Arial" w:cs="Arial"/>
          <w:sz w:val="24"/>
          <w:szCs w:val="24"/>
        </w:rPr>
        <w:t>a</w:t>
      </w:r>
      <w:r w:rsidRPr="1C0E801B">
        <w:rPr>
          <w:rFonts w:ascii="Arial" w:hAnsi="Arial" w:cs="Arial"/>
          <w:sz w:val="24"/>
          <w:szCs w:val="24"/>
        </w:rPr>
        <w:t>dministration staff</w:t>
      </w:r>
      <w:r w:rsidR="009C5C86" w:rsidRPr="1C0E801B">
        <w:rPr>
          <w:rFonts w:ascii="Arial" w:hAnsi="Arial" w:cs="Arial"/>
          <w:sz w:val="24"/>
          <w:szCs w:val="24"/>
        </w:rPr>
        <w:t xml:space="preserve"> and </w:t>
      </w:r>
      <w:r w:rsidRPr="1C0E801B">
        <w:rPr>
          <w:rFonts w:ascii="Arial" w:hAnsi="Arial" w:cs="Arial"/>
          <w:sz w:val="24"/>
          <w:szCs w:val="24"/>
        </w:rPr>
        <w:t xml:space="preserve">manually transferred to the </w:t>
      </w:r>
      <w:r w:rsidR="003E7388" w:rsidRPr="1C0E801B">
        <w:rPr>
          <w:rFonts w:ascii="Arial" w:hAnsi="Arial" w:cs="Arial"/>
          <w:sz w:val="24"/>
          <w:szCs w:val="24"/>
        </w:rPr>
        <w:t>Podiatry Electronic Patient Record (</w:t>
      </w:r>
      <w:r w:rsidRPr="1C0E801B">
        <w:rPr>
          <w:rFonts w:ascii="Arial" w:hAnsi="Arial" w:cs="Arial"/>
          <w:sz w:val="24"/>
          <w:szCs w:val="24"/>
        </w:rPr>
        <w:t>EPR</w:t>
      </w:r>
      <w:r w:rsidR="003E7388" w:rsidRPr="1C0E801B">
        <w:rPr>
          <w:rFonts w:ascii="Arial" w:hAnsi="Arial" w:cs="Arial"/>
          <w:sz w:val="24"/>
          <w:szCs w:val="24"/>
        </w:rPr>
        <w:t>)</w:t>
      </w:r>
      <w:r w:rsidR="00E00384">
        <w:rPr>
          <w:rFonts w:ascii="Arial" w:hAnsi="Arial" w:cs="Arial"/>
          <w:sz w:val="24"/>
          <w:szCs w:val="24"/>
        </w:rPr>
        <w:t>.  T</w:t>
      </w:r>
      <w:r w:rsidRPr="1C0E801B">
        <w:rPr>
          <w:rFonts w:ascii="Arial" w:hAnsi="Arial" w:cs="Arial"/>
          <w:sz w:val="24"/>
          <w:szCs w:val="24"/>
        </w:rPr>
        <w:t xml:space="preserve">ransferring the referral from WAP to </w:t>
      </w:r>
      <w:r w:rsidR="003E7388" w:rsidRPr="1C0E801B">
        <w:rPr>
          <w:rFonts w:ascii="Arial" w:hAnsi="Arial" w:cs="Arial"/>
          <w:sz w:val="24"/>
          <w:szCs w:val="24"/>
        </w:rPr>
        <w:t>the EPR</w:t>
      </w:r>
      <w:r w:rsidRPr="1C0E801B">
        <w:rPr>
          <w:rFonts w:ascii="Arial" w:hAnsi="Arial" w:cs="Arial"/>
          <w:sz w:val="24"/>
          <w:szCs w:val="24"/>
        </w:rPr>
        <w:t xml:space="preserve"> requires the referral to be downloaded as a </w:t>
      </w:r>
      <w:r w:rsidR="003E7388" w:rsidRPr="1C0E801B">
        <w:rPr>
          <w:rFonts w:ascii="Arial" w:hAnsi="Arial" w:cs="Arial"/>
          <w:sz w:val="24"/>
          <w:szCs w:val="24"/>
        </w:rPr>
        <w:t>Portable Document Format (PDF)</w:t>
      </w:r>
      <w:r w:rsidRPr="1C0E801B">
        <w:rPr>
          <w:rFonts w:ascii="Arial" w:hAnsi="Arial" w:cs="Arial"/>
          <w:sz w:val="24"/>
          <w:szCs w:val="24"/>
        </w:rPr>
        <w:t xml:space="preserve"> file from WAP to a secure storage file. The PDF file is renamed with patient identifiers, a referral is generated within the EPR, to which the original PDF file is then attached</w:t>
      </w:r>
      <w:r w:rsidR="0028411D">
        <w:rPr>
          <w:rFonts w:ascii="Arial" w:hAnsi="Arial" w:cs="Arial"/>
          <w:sz w:val="24"/>
          <w:szCs w:val="24"/>
        </w:rPr>
        <w:t xml:space="preserve"> </w:t>
      </w:r>
      <w:r w:rsidR="0028411D" w:rsidRPr="00BC5751">
        <w:rPr>
          <w:rFonts w:ascii="Arial" w:hAnsi="Arial" w:cs="Arial"/>
          <w:sz w:val="24"/>
          <w:szCs w:val="24"/>
        </w:rPr>
        <w:t xml:space="preserve">(average 2.5 minutes per referral x 770 </w:t>
      </w:r>
      <w:r w:rsidR="00BF31B4">
        <w:rPr>
          <w:rFonts w:ascii="Arial" w:hAnsi="Arial" w:cs="Arial"/>
          <w:sz w:val="24"/>
          <w:szCs w:val="24"/>
        </w:rPr>
        <w:t>(</w:t>
      </w:r>
      <w:r w:rsidR="0028411D" w:rsidRPr="00BC5751">
        <w:rPr>
          <w:rFonts w:ascii="Arial" w:hAnsi="Arial" w:cs="Arial"/>
          <w:sz w:val="24"/>
          <w:szCs w:val="24"/>
        </w:rPr>
        <w:t>70% referrals] = 1925 or 32 hours</w:t>
      </w:r>
      <w:r w:rsidR="0028411D">
        <w:rPr>
          <w:rFonts w:ascii="Arial" w:hAnsi="Arial" w:cs="Arial"/>
          <w:sz w:val="24"/>
          <w:szCs w:val="24"/>
        </w:rPr>
        <w:t>/</w:t>
      </w:r>
      <w:r w:rsidR="0028411D" w:rsidRPr="00BC5751">
        <w:rPr>
          <w:rFonts w:ascii="Arial" w:hAnsi="Arial" w:cs="Arial"/>
          <w:sz w:val="24"/>
          <w:szCs w:val="24"/>
        </w:rPr>
        <w:t xml:space="preserve">month). </w:t>
      </w:r>
      <w:r w:rsidRPr="1C0E801B">
        <w:rPr>
          <w:rFonts w:ascii="Arial" w:hAnsi="Arial" w:cs="Arial"/>
          <w:sz w:val="24"/>
          <w:szCs w:val="24"/>
        </w:rPr>
        <w:t xml:space="preserve">Once logged on the EPR the referral is </w:t>
      </w:r>
      <w:r w:rsidR="00C724B7">
        <w:rPr>
          <w:rFonts w:ascii="Arial" w:hAnsi="Arial" w:cs="Arial"/>
          <w:sz w:val="24"/>
          <w:szCs w:val="24"/>
        </w:rPr>
        <w:t>triaged</w:t>
      </w:r>
      <w:r w:rsidRPr="1C0E801B">
        <w:rPr>
          <w:rFonts w:ascii="Arial" w:hAnsi="Arial" w:cs="Arial"/>
          <w:sz w:val="24"/>
          <w:szCs w:val="24"/>
        </w:rPr>
        <w:t xml:space="preserve"> by an advanced podiatrist</w:t>
      </w:r>
      <w:r w:rsidR="00C724B7">
        <w:rPr>
          <w:rFonts w:ascii="Arial" w:hAnsi="Arial" w:cs="Arial"/>
          <w:sz w:val="24"/>
          <w:szCs w:val="24"/>
        </w:rPr>
        <w:t xml:space="preserve"> and added </w:t>
      </w:r>
      <w:r w:rsidRPr="1C0E801B">
        <w:rPr>
          <w:rFonts w:ascii="Arial" w:hAnsi="Arial" w:cs="Arial"/>
          <w:sz w:val="24"/>
          <w:szCs w:val="24"/>
        </w:rPr>
        <w:t>the service waiting list</w:t>
      </w:r>
      <w:r w:rsidR="752D609E" w:rsidRPr="1C0E801B">
        <w:rPr>
          <w:rFonts w:ascii="Arial" w:hAnsi="Arial" w:cs="Arial"/>
          <w:sz w:val="24"/>
          <w:szCs w:val="24"/>
        </w:rPr>
        <w:t xml:space="preserve">. </w:t>
      </w:r>
    </w:p>
    <w:p w14:paraId="7B15E6D3" w14:textId="77777777" w:rsidR="00061B6D" w:rsidRPr="006F56C3" w:rsidRDefault="00061B6D" w:rsidP="00061B6D">
      <w:pPr>
        <w:spacing w:after="0"/>
        <w:ind w:left="567"/>
        <w:rPr>
          <w:rFonts w:ascii="Arial" w:hAnsi="Arial" w:cs="Arial"/>
          <w:sz w:val="24"/>
          <w:szCs w:val="24"/>
        </w:rPr>
      </w:pPr>
    </w:p>
    <w:p w14:paraId="71D74C1D" w14:textId="5D26B8AA" w:rsidR="000E5CF8" w:rsidRDefault="00C724B7" w:rsidP="000E5CF8">
      <w:pPr>
        <w:spacing w:after="0" w:line="360" w:lineRule="auto"/>
        <w:ind w:left="567"/>
        <w:rPr>
          <w:rFonts w:ascii="Arial" w:hAnsi="Arial" w:cs="Arial"/>
          <w:sz w:val="24"/>
          <w:szCs w:val="24"/>
        </w:rPr>
      </w:pPr>
      <w:r>
        <w:rPr>
          <w:rFonts w:ascii="Arial" w:hAnsi="Arial" w:cs="Arial"/>
          <w:sz w:val="24"/>
          <w:szCs w:val="24"/>
        </w:rPr>
        <w:t>A CAV UHB p</w:t>
      </w:r>
      <w:r w:rsidR="00BC5751">
        <w:rPr>
          <w:rFonts w:ascii="Arial" w:hAnsi="Arial" w:cs="Arial"/>
          <w:sz w:val="24"/>
          <w:szCs w:val="24"/>
        </w:rPr>
        <w:t>odiatry a</w:t>
      </w:r>
      <w:r w:rsidR="000E5CF8" w:rsidRPr="1C0E801B">
        <w:rPr>
          <w:rFonts w:ascii="Arial" w:hAnsi="Arial" w:cs="Arial"/>
          <w:sz w:val="24"/>
          <w:szCs w:val="24"/>
        </w:rPr>
        <w:t xml:space="preserve">udit identified that </w:t>
      </w:r>
      <w:r w:rsidR="3DE3A8A7" w:rsidRPr="1C0E801B">
        <w:rPr>
          <w:rFonts w:ascii="Arial" w:hAnsi="Arial" w:cs="Arial"/>
          <w:sz w:val="24"/>
          <w:szCs w:val="24"/>
        </w:rPr>
        <w:t>several</w:t>
      </w:r>
      <w:r w:rsidR="000E5CF8" w:rsidRPr="1C0E801B">
        <w:rPr>
          <w:rFonts w:ascii="Arial" w:hAnsi="Arial" w:cs="Arial"/>
          <w:sz w:val="24"/>
          <w:szCs w:val="24"/>
        </w:rPr>
        <w:t xml:space="preserve"> referrals for patients living with diabetes (</w:t>
      </w:r>
      <w:proofErr w:type="spellStart"/>
      <w:r w:rsidR="000E5CF8" w:rsidRPr="1C0E801B">
        <w:rPr>
          <w:rFonts w:ascii="Arial" w:hAnsi="Arial" w:cs="Arial"/>
          <w:sz w:val="24"/>
          <w:szCs w:val="24"/>
        </w:rPr>
        <w:t>PLwD</w:t>
      </w:r>
      <w:proofErr w:type="spellEnd"/>
      <w:r w:rsidR="000E5CF8" w:rsidRPr="1C0E801B">
        <w:rPr>
          <w:rFonts w:ascii="Arial" w:hAnsi="Arial" w:cs="Arial"/>
          <w:sz w:val="24"/>
          <w:szCs w:val="24"/>
        </w:rPr>
        <w:t xml:space="preserve">) from PCP’s did not provide adequate detail for triage, were inappropriate for the service provision or could have been managed in </w:t>
      </w:r>
      <w:r w:rsidR="0071027D">
        <w:rPr>
          <w:rFonts w:ascii="Arial" w:hAnsi="Arial" w:cs="Arial"/>
          <w:sz w:val="24"/>
          <w:szCs w:val="24"/>
        </w:rPr>
        <w:t>PC</w:t>
      </w:r>
      <w:r w:rsidR="000E5CF8" w:rsidRPr="1C0E801B">
        <w:rPr>
          <w:rFonts w:ascii="Arial" w:hAnsi="Arial" w:cs="Arial"/>
          <w:sz w:val="24"/>
          <w:szCs w:val="24"/>
        </w:rPr>
        <w:t xml:space="preserve"> with expert advice. The cost implication during the 5-month </w:t>
      </w:r>
      <w:r>
        <w:rPr>
          <w:rFonts w:ascii="Arial" w:hAnsi="Arial" w:cs="Arial"/>
          <w:sz w:val="24"/>
          <w:szCs w:val="24"/>
        </w:rPr>
        <w:t xml:space="preserve">audit </w:t>
      </w:r>
      <w:r w:rsidR="000E5CF8" w:rsidRPr="1C0E801B">
        <w:rPr>
          <w:rFonts w:ascii="Arial" w:hAnsi="Arial" w:cs="Arial"/>
          <w:sz w:val="24"/>
          <w:szCs w:val="24"/>
        </w:rPr>
        <w:t>period</w:t>
      </w:r>
      <w:r>
        <w:rPr>
          <w:rFonts w:ascii="Arial" w:hAnsi="Arial" w:cs="Arial"/>
          <w:sz w:val="24"/>
          <w:szCs w:val="24"/>
        </w:rPr>
        <w:t>,</w:t>
      </w:r>
      <w:r w:rsidR="000E5CF8" w:rsidRPr="1C0E801B">
        <w:rPr>
          <w:rFonts w:ascii="Arial" w:hAnsi="Arial" w:cs="Arial"/>
          <w:sz w:val="24"/>
          <w:szCs w:val="24"/>
        </w:rPr>
        <w:t xml:space="preserve"> for referrals considered as inappropriate was £11,500 for clinical assessments only. Anecdotally, triaging clinicians report </w:t>
      </w:r>
      <w:r w:rsidR="320E63F3" w:rsidRPr="1C0E801B">
        <w:rPr>
          <w:rFonts w:ascii="Arial" w:hAnsi="Arial" w:cs="Arial"/>
          <w:sz w:val="24"/>
          <w:szCs w:val="24"/>
        </w:rPr>
        <w:t>10</w:t>
      </w:r>
      <w:r w:rsidR="000E5CF8" w:rsidRPr="1C0E801B">
        <w:rPr>
          <w:rFonts w:ascii="Arial" w:hAnsi="Arial" w:cs="Arial"/>
          <w:sz w:val="24"/>
          <w:szCs w:val="24"/>
        </w:rPr>
        <w:t xml:space="preserve"> – 15% of referrals do not need a clinical appointment</w:t>
      </w:r>
      <w:r w:rsidR="00BC5751">
        <w:rPr>
          <w:rFonts w:ascii="Arial" w:hAnsi="Arial" w:cs="Arial"/>
          <w:sz w:val="24"/>
          <w:szCs w:val="24"/>
        </w:rPr>
        <w:t>,</w:t>
      </w:r>
      <w:r w:rsidR="000E5CF8" w:rsidRPr="1C0E801B">
        <w:rPr>
          <w:rFonts w:ascii="Arial" w:hAnsi="Arial" w:cs="Arial"/>
          <w:sz w:val="24"/>
          <w:szCs w:val="24"/>
        </w:rPr>
        <w:t xml:space="preserve"> meaning that 77 to 115 clinical appointments</w:t>
      </w:r>
      <w:r w:rsidR="00BC5751">
        <w:rPr>
          <w:rFonts w:ascii="Arial" w:hAnsi="Arial" w:cs="Arial"/>
          <w:sz w:val="24"/>
          <w:szCs w:val="24"/>
        </w:rPr>
        <w:t>/month</w:t>
      </w:r>
      <w:r w:rsidR="000E5CF8" w:rsidRPr="1C0E801B">
        <w:rPr>
          <w:rFonts w:ascii="Arial" w:hAnsi="Arial" w:cs="Arial"/>
          <w:sz w:val="24"/>
          <w:szCs w:val="24"/>
        </w:rPr>
        <w:t xml:space="preserve"> maybe allocated to appropriate referrals, reducing waiting times and potential harm. </w:t>
      </w:r>
    </w:p>
    <w:p w14:paraId="1C66DB2F" w14:textId="77777777" w:rsidR="000E5CF8" w:rsidRPr="006F56C3" w:rsidRDefault="000E5CF8" w:rsidP="000E5CF8">
      <w:pPr>
        <w:spacing w:after="0" w:line="360" w:lineRule="auto"/>
        <w:ind w:left="567"/>
        <w:rPr>
          <w:rFonts w:ascii="Arial" w:hAnsi="Arial" w:cs="Arial"/>
          <w:sz w:val="24"/>
          <w:szCs w:val="24"/>
        </w:rPr>
      </w:pPr>
    </w:p>
    <w:p w14:paraId="01585096" w14:textId="10C8158F" w:rsidR="00061B6D" w:rsidRPr="003948D9" w:rsidRDefault="003948D9" w:rsidP="00061B6D">
      <w:pPr>
        <w:spacing w:after="0" w:line="360" w:lineRule="auto"/>
        <w:ind w:left="567"/>
        <w:rPr>
          <w:rFonts w:ascii="Arial" w:hAnsi="Arial" w:cs="Arial"/>
          <w:b/>
          <w:sz w:val="24"/>
          <w:szCs w:val="24"/>
          <w:u w:val="single"/>
        </w:rPr>
      </w:pPr>
      <w:r w:rsidRPr="003948D9">
        <w:rPr>
          <w:rFonts w:ascii="Arial" w:hAnsi="Arial" w:cs="Arial"/>
          <w:b/>
          <w:sz w:val="24"/>
          <w:szCs w:val="24"/>
          <w:u w:val="single"/>
        </w:rPr>
        <w:t>Scope</w:t>
      </w:r>
    </w:p>
    <w:p w14:paraId="5F1D4BB4" w14:textId="0AB3F369" w:rsidR="00BC5751" w:rsidRDefault="00BC5751" w:rsidP="00BC5751">
      <w:pPr>
        <w:spacing w:after="0" w:line="360" w:lineRule="auto"/>
        <w:ind w:left="567"/>
        <w:rPr>
          <w:rFonts w:ascii="Arial" w:hAnsi="Arial" w:cs="Arial"/>
          <w:sz w:val="24"/>
          <w:szCs w:val="24"/>
        </w:rPr>
      </w:pPr>
      <w:r>
        <w:rPr>
          <w:rFonts w:ascii="Arial" w:hAnsi="Arial" w:cs="Arial"/>
          <w:sz w:val="24"/>
          <w:szCs w:val="24"/>
        </w:rPr>
        <w:t xml:space="preserve">Integrate the WAP/EPR systems within Podiatry </w:t>
      </w:r>
      <w:r w:rsidR="0028411D">
        <w:rPr>
          <w:rFonts w:ascii="Arial" w:hAnsi="Arial" w:cs="Arial"/>
          <w:sz w:val="24"/>
          <w:szCs w:val="24"/>
        </w:rPr>
        <w:t>(</w:t>
      </w:r>
      <w:r>
        <w:rPr>
          <w:rFonts w:ascii="Arial" w:hAnsi="Arial" w:cs="Arial"/>
          <w:sz w:val="24"/>
          <w:szCs w:val="24"/>
        </w:rPr>
        <w:t xml:space="preserve">Cardiff and Vale University Health Board </w:t>
      </w:r>
      <w:r w:rsidR="00BF31B4">
        <w:rPr>
          <w:rFonts w:ascii="Arial" w:hAnsi="Arial" w:cs="Arial"/>
          <w:sz w:val="24"/>
          <w:szCs w:val="24"/>
        </w:rPr>
        <w:t>(</w:t>
      </w:r>
      <w:r>
        <w:rPr>
          <w:rFonts w:ascii="Arial" w:hAnsi="Arial" w:cs="Arial"/>
          <w:sz w:val="24"/>
          <w:szCs w:val="24"/>
        </w:rPr>
        <w:t>CAV UHB</w:t>
      </w:r>
      <w:r w:rsidR="0028411D">
        <w:rPr>
          <w:rFonts w:ascii="Arial" w:hAnsi="Arial" w:cs="Arial"/>
          <w:sz w:val="24"/>
          <w:szCs w:val="24"/>
        </w:rPr>
        <w:t>])</w:t>
      </w:r>
      <w:r>
        <w:rPr>
          <w:rFonts w:ascii="Arial" w:hAnsi="Arial" w:cs="Arial"/>
          <w:sz w:val="24"/>
          <w:szCs w:val="24"/>
        </w:rPr>
        <w:t xml:space="preserve"> to create a</w:t>
      </w:r>
      <w:r w:rsidR="0028411D">
        <w:rPr>
          <w:rFonts w:ascii="Arial" w:hAnsi="Arial" w:cs="Arial"/>
          <w:sz w:val="24"/>
          <w:szCs w:val="24"/>
        </w:rPr>
        <w:t>n</w:t>
      </w:r>
      <w:r>
        <w:rPr>
          <w:rFonts w:ascii="Arial" w:hAnsi="Arial" w:cs="Arial"/>
          <w:sz w:val="24"/>
          <w:szCs w:val="24"/>
        </w:rPr>
        <w:t xml:space="preserve"> </w:t>
      </w:r>
      <w:r w:rsidR="0028411D">
        <w:rPr>
          <w:rFonts w:ascii="Arial" w:hAnsi="Arial" w:cs="Arial"/>
          <w:sz w:val="24"/>
          <w:szCs w:val="24"/>
        </w:rPr>
        <w:t xml:space="preserve">asynchronous, </w:t>
      </w:r>
      <w:r>
        <w:rPr>
          <w:rFonts w:ascii="Arial" w:hAnsi="Arial" w:cs="Arial"/>
          <w:sz w:val="24"/>
          <w:szCs w:val="24"/>
        </w:rPr>
        <w:t>bidirectional e-referral system</w:t>
      </w:r>
      <w:r w:rsidR="0028411D">
        <w:rPr>
          <w:rFonts w:ascii="Arial" w:hAnsi="Arial" w:cs="Arial"/>
          <w:sz w:val="24"/>
          <w:szCs w:val="24"/>
        </w:rPr>
        <w:t>. The anticipated benefit is to facilitating enhanced communications between PCP’s and Podiatry, optimising referrals booked for face-to-face consultation. There are no anticipated dis-benefits, but there is a risk of increasing triage time.</w:t>
      </w:r>
    </w:p>
    <w:p w14:paraId="52FF095F" w14:textId="77777777" w:rsidR="0028411D" w:rsidRDefault="0028411D" w:rsidP="00BC5751">
      <w:pPr>
        <w:spacing w:after="0" w:line="360" w:lineRule="auto"/>
        <w:ind w:left="567"/>
        <w:rPr>
          <w:rFonts w:ascii="Arial" w:hAnsi="Arial" w:cs="Arial"/>
          <w:sz w:val="24"/>
          <w:szCs w:val="24"/>
        </w:rPr>
      </w:pPr>
    </w:p>
    <w:p w14:paraId="05C2D253" w14:textId="076C5040" w:rsidR="00061B6D" w:rsidRPr="00BC5751" w:rsidRDefault="0028411D" w:rsidP="00BC5751">
      <w:pPr>
        <w:spacing w:after="0" w:line="360" w:lineRule="auto"/>
        <w:ind w:left="567"/>
        <w:rPr>
          <w:rFonts w:ascii="Arial" w:hAnsi="Arial" w:cs="Arial"/>
          <w:sz w:val="24"/>
          <w:szCs w:val="24"/>
        </w:rPr>
      </w:pPr>
      <w:r>
        <w:rPr>
          <w:rFonts w:ascii="Arial" w:hAnsi="Arial" w:cs="Arial"/>
          <w:sz w:val="24"/>
          <w:szCs w:val="24"/>
        </w:rPr>
        <w:lastRenderedPageBreak/>
        <w:t xml:space="preserve">Develop an autocreation of the referral </w:t>
      </w:r>
      <w:r w:rsidR="009664F4">
        <w:rPr>
          <w:rFonts w:ascii="Arial" w:hAnsi="Arial" w:cs="Arial"/>
          <w:sz w:val="24"/>
          <w:szCs w:val="24"/>
        </w:rPr>
        <w:t>transfer from WAP to the EPR. Benefits are to reduce the risk of data loss,</w:t>
      </w:r>
      <w:r w:rsidR="00061B6D" w:rsidRPr="00BC5751">
        <w:rPr>
          <w:rFonts w:ascii="Arial" w:hAnsi="Arial" w:cs="Arial"/>
          <w:sz w:val="24"/>
          <w:szCs w:val="24"/>
        </w:rPr>
        <w:t xml:space="preserve"> duplication of records, attachment of incorrect PDF files to </w:t>
      </w:r>
      <w:r w:rsidR="009664F4">
        <w:rPr>
          <w:rFonts w:ascii="Arial" w:hAnsi="Arial" w:cs="Arial"/>
          <w:sz w:val="24"/>
          <w:szCs w:val="24"/>
        </w:rPr>
        <w:t>EPR r</w:t>
      </w:r>
      <w:r w:rsidR="00061B6D" w:rsidRPr="00BC5751">
        <w:rPr>
          <w:rFonts w:ascii="Arial" w:hAnsi="Arial" w:cs="Arial"/>
          <w:sz w:val="24"/>
          <w:szCs w:val="24"/>
        </w:rPr>
        <w:t>eferral, need for unnecessary data processing</w:t>
      </w:r>
      <w:r w:rsidR="000E5CF8" w:rsidRPr="00BC5751">
        <w:rPr>
          <w:rFonts w:ascii="Arial" w:hAnsi="Arial" w:cs="Arial"/>
          <w:sz w:val="24"/>
          <w:szCs w:val="24"/>
        </w:rPr>
        <w:t xml:space="preserve"> </w:t>
      </w:r>
      <w:r w:rsidR="009664F4">
        <w:rPr>
          <w:rFonts w:ascii="Arial" w:hAnsi="Arial" w:cs="Arial"/>
          <w:sz w:val="24"/>
          <w:szCs w:val="24"/>
        </w:rPr>
        <w:t xml:space="preserve">reduce time input. </w:t>
      </w:r>
      <w:r w:rsidR="00061B6D" w:rsidRPr="00BC5751">
        <w:rPr>
          <w:rFonts w:ascii="Arial" w:hAnsi="Arial" w:cs="Arial"/>
          <w:sz w:val="24"/>
          <w:szCs w:val="24"/>
        </w:rPr>
        <w:t xml:space="preserve"> </w:t>
      </w:r>
      <w:r w:rsidR="009664F4">
        <w:rPr>
          <w:rFonts w:ascii="Arial" w:hAnsi="Arial" w:cs="Arial"/>
          <w:sz w:val="24"/>
          <w:szCs w:val="24"/>
        </w:rPr>
        <w:t xml:space="preserve">Dis-benefit is a potential to reduce staffing. </w:t>
      </w:r>
    </w:p>
    <w:p w14:paraId="0238F6F5" w14:textId="77777777" w:rsidR="00D10150" w:rsidRPr="006F56C3" w:rsidRDefault="00D10150" w:rsidP="00822B5B">
      <w:pPr>
        <w:spacing w:after="0" w:line="360" w:lineRule="auto"/>
        <w:ind w:left="567"/>
        <w:rPr>
          <w:rFonts w:ascii="Arial" w:hAnsi="Arial" w:cs="Arial"/>
          <w:sz w:val="24"/>
          <w:szCs w:val="24"/>
        </w:rPr>
      </w:pPr>
    </w:p>
    <w:p w14:paraId="5F61881C" w14:textId="6F13A045" w:rsidR="00DF5931" w:rsidRPr="00EF52FD" w:rsidRDefault="008E325D" w:rsidP="004C1CE6">
      <w:pPr>
        <w:spacing w:after="0"/>
        <w:ind w:left="567"/>
        <w:rPr>
          <w:rFonts w:ascii="Arial" w:hAnsi="Arial" w:cs="Arial"/>
          <w:b/>
          <w:color w:val="C00000"/>
          <w:sz w:val="24"/>
          <w:szCs w:val="24"/>
        </w:rPr>
      </w:pPr>
      <w:r w:rsidRPr="00EF52FD">
        <w:rPr>
          <w:rFonts w:ascii="Arial" w:hAnsi="Arial" w:cs="Arial"/>
          <w:b/>
          <w:sz w:val="24"/>
          <w:szCs w:val="24"/>
          <w:u w:val="single"/>
        </w:rPr>
        <w:t>Literature Review</w:t>
      </w:r>
      <w:r w:rsidR="004C1CE6" w:rsidRPr="00EF52FD">
        <w:rPr>
          <w:rFonts w:ascii="Arial" w:hAnsi="Arial" w:cs="Arial"/>
          <w:b/>
          <w:sz w:val="24"/>
          <w:szCs w:val="24"/>
        </w:rPr>
        <w:t xml:space="preserve"> </w:t>
      </w:r>
    </w:p>
    <w:p w14:paraId="6CB1366A" w14:textId="77777777" w:rsidR="00037A0A" w:rsidRDefault="00037A0A" w:rsidP="004C1CE6">
      <w:pPr>
        <w:spacing w:after="0"/>
        <w:ind w:left="567"/>
        <w:rPr>
          <w:sz w:val="24"/>
          <w:szCs w:val="24"/>
        </w:rPr>
      </w:pPr>
    </w:p>
    <w:p w14:paraId="6952250C" w14:textId="1F14317F" w:rsidR="00F32285" w:rsidRDefault="00D10150" w:rsidP="00F32285">
      <w:pPr>
        <w:spacing w:line="360" w:lineRule="auto"/>
        <w:ind w:left="567"/>
        <w:rPr>
          <w:rFonts w:ascii="Arial" w:hAnsi="Arial" w:cs="Arial"/>
          <w:sz w:val="24"/>
          <w:szCs w:val="24"/>
        </w:rPr>
      </w:pPr>
      <w:r>
        <w:rPr>
          <w:rFonts w:ascii="Arial" w:hAnsi="Arial" w:cs="Arial"/>
          <w:sz w:val="24"/>
          <w:szCs w:val="24"/>
        </w:rPr>
        <w:t xml:space="preserve">Common terminology used in electronic health referral literature was identified from a preliminary Google Scholar, as suggested by Dwyer </w:t>
      </w:r>
      <w:r w:rsidR="00710014">
        <w:rPr>
          <w:rFonts w:ascii="Arial" w:hAnsi="Arial" w:cs="Arial"/>
          <w:sz w:val="24"/>
          <w:szCs w:val="24"/>
        </w:rPr>
        <w:t>et al.</w:t>
      </w:r>
      <w:r>
        <w:rPr>
          <w:rFonts w:ascii="Arial" w:hAnsi="Arial" w:cs="Arial"/>
          <w:sz w:val="24"/>
          <w:szCs w:val="24"/>
        </w:rPr>
        <w:t xml:space="preserve"> (2013)</w:t>
      </w:r>
      <w:r w:rsidR="00085FF4">
        <w:rPr>
          <w:rFonts w:ascii="Arial" w:hAnsi="Arial" w:cs="Arial"/>
          <w:sz w:val="24"/>
          <w:szCs w:val="24"/>
        </w:rPr>
        <w:t xml:space="preserve"> and used to construct the problem statement (Table 1). </w:t>
      </w:r>
      <w:r w:rsidR="00D14180">
        <w:rPr>
          <w:rFonts w:ascii="Arial" w:hAnsi="Arial" w:cs="Arial"/>
          <w:sz w:val="24"/>
          <w:szCs w:val="24"/>
        </w:rPr>
        <w:t>Key concepts from the problem</w:t>
      </w:r>
      <w:r w:rsidR="00085FF4">
        <w:rPr>
          <w:rFonts w:ascii="Arial" w:hAnsi="Arial" w:cs="Arial"/>
          <w:sz w:val="24"/>
          <w:szCs w:val="24"/>
        </w:rPr>
        <w:t xml:space="preserve"> </w:t>
      </w:r>
      <w:r w:rsidR="00D14180">
        <w:rPr>
          <w:rFonts w:ascii="Arial" w:hAnsi="Arial" w:cs="Arial"/>
          <w:sz w:val="24"/>
          <w:szCs w:val="24"/>
        </w:rPr>
        <w:t>statement were identified to create the search strategy</w:t>
      </w:r>
      <w:r w:rsidR="00085FF4">
        <w:rPr>
          <w:rFonts w:ascii="Arial" w:hAnsi="Arial" w:cs="Arial"/>
          <w:sz w:val="24"/>
          <w:szCs w:val="24"/>
        </w:rPr>
        <w:t xml:space="preserve">. </w:t>
      </w:r>
      <w:r w:rsidR="00882E7F">
        <w:rPr>
          <w:rFonts w:ascii="Arial" w:eastAsia="Arial" w:hAnsi="Arial" w:cs="Arial"/>
          <w:sz w:val="24"/>
          <w:szCs w:val="24"/>
          <w:lang w:val="en-US"/>
        </w:rPr>
        <w:t xml:space="preserve">Dwyer </w:t>
      </w:r>
      <w:r w:rsidR="00710014">
        <w:rPr>
          <w:rFonts w:ascii="Arial" w:eastAsia="Arial" w:hAnsi="Arial" w:cs="Arial"/>
          <w:sz w:val="24"/>
          <w:szCs w:val="24"/>
          <w:lang w:val="en-US"/>
        </w:rPr>
        <w:t>et al.</w:t>
      </w:r>
      <w:r w:rsidR="00882E7F">
        <w:rPr>
          <w:rFonts w:ascii="Arial" w:eastAsia="Arial" w:hAnsi="Arial" w:cs="Arial"/>
          <w:sz w:val="24"/>
          <w:szCs w:val="24"/>
          <w:lang w:val="en-US"/>
        </w:rPr>
        <w:t xml:space="preserve"> (2013)</w:t>
      </w:r>
      <w:r w:rsidR="00F32285" w:rsidRPr="7F62B06F">
        <w:rPr>
          <w:rFonts w:ascii="Arial" w:eastAsia="Arial" w:hAnsi="Arial" w:cs="Arial"/>
          <w:sz w:val="24"/>
          <w:szCs w:val="24"/>
          <w:lang w:val="en-US"/>
        </w:rPr>
        <w:t xml:space="preserve"> state </w:t>
      </w:r>
      <w:r w:rsidR="00F32285">
        <w:rPr>
          <w:rFonts w:ascii="Arial" w:eastAsia="Arial" w:hAnsi="Arial" w:cs="Arial"/>
          <w:sz w:val="24"/>
          <w:szCs w:val="24"/>
          <w:lang w:val="en-US"/>
        </w:rPr>
        <w:t>Medline</w:t>
      </w:r>
      <w:r w:rsidR="00085FF4">
        <w:rPr>
          <w:rFonts w:ascii="Arial" w:eastAsia="Arial" w:hAnsi="Arial" w:cs="Arial"/>
          <w:sz w:val="24"/>
          <w:szCs w:val="24"/>
          <w:lang w:val="en-US"/>
        </w:rPr>
        <w:t xml:space="preserve">, </w:t>
      </w:r>
      <w:r w:rsidR="00F32285">
        <w:rPr>
          <w:rFonts w:ascii="Arial" w:eastAsia="Arial" w:hAnsi="Arial" w:cs="Arial"/>
          <w:sz w:val="24"/>
          <w:szCs w:val="24"/>
          <w:lang w:val="en-US"/>
        </w:rPr>
        <w:t>CINAHL</w:t>
      </w:r>
      <w:r w:rsidR="00F32285" w:rsidRPr="7F62B06F">
        <w:rPr>
          <w:rFonts w:ascii="Arial" w:eastAsia="Arial" w:hAnsi="Arial" w:cs="Arial"/>
          <w:sz w:val="24"/>
          <w:szCs w:val="24"/>
          <w:lang w:val="en-US"/>
        </w:rPr>
        <w:t xml:space="preserve"> </w:t>
      </w:r>
      <w:r w:rsidR="00882E7F">
        <w:rPr>
          <w:rFonts w:ascii="Arial" w:eastAsia="Arial" w:hAnsi="Arial" w:cs="Arial"/>
          <w:sz w:val="24"/>
          <w:szCs w:val="24"/>
          <w:lang w:val="en-US"/>
        </w:rPr>
        <w:t xml:space="preserve">and </w:t>
      </w:r>
      <w:proofErr w:type="spellStart"/>
      <w:r w:rsidR="00882E7F">
        <w:rPr>
          <w:rFonts w:ascii="Arial" w:eastAsia="Arial" w:hAnsi="Arial" w:cs="Arial"/>
          <w:sz w:val="24"/>
          <w:szCs w:val="24"/>
          <w:lang w:val="en-US"/>
        </w:rPr>
        <w:t>Proquest</w:t>
      </w:r>
      <w:proofErr w:type="spellEnd"/>
      <w:r w:rsidR="00882E7F">
        <w:rPr>
          <w:rFonts w:ascii="Arial" w:eastAsia="Arial" w:hAnsi="Arial" w:cs="Arial"/>
          <w:sz w:val="24"/>
          <w:szCs w:val="24"/>
          <w:lang w:val="en-US"/>
        </w:rPr>
        <w:t xml:space="preserve"> </w:t>
      </w:r>
      <w:r w:rsidR="00F32285" w:rsidRPr="7F62B06F">
        <w:rPr>
          <w:rFonts w:ascii="Arial" w:eastAsia="Arial" w:hAnsi="Arial" w:cs="Arial"/>
          <w:sz w:val="24"/>
          <w:szCs w:val="24"/>
          <w:lang w:val="en-US"/>
        </w:rPr>
        <w:t>databases capture a full range of studies across medical and nursing research</w:t>
      </w:r>
      <w:r w:rsidR="00F32285">
        <w:rPr>
          <w:rFonts w:ascii="Arial" w:eastAsia="Arial" w:hAnsi="Arial" w:cs="Arial"/>
          <w:sz w:val="24"/>
          <w:szCs w:val="24"/>
          <w:lang w:val="en-US"/>
        </w:rPr>
        <w:t>, these were accessed via EBSCOhost using suggested search terms.</w:t>
      </w:r>
    </w:p>
    <w:p w14:paraId="14DB958E" w14:textId="5A4DBE9F" w:rsidR="00085FF4" w:rsidRDefault="00DF5931" w:rsidP="00085FF4">
      <w:pPr>
        <w:spacing w:line="360" w:lineRule="auto"/>
        <w:ind w:left="567"/>
        <w:rPr>
          <w:rFonts w:ascii="Arial" w:eastAsia="Arial" w:hAnsi="Arial" w:cs="Arial"/>
          <w:sz w:val="24"/>
          <w:szCs w:val="24"/>
          <w:lang w:val="en-US"/>
        </w:rPr>
      </w:pPr>
      <w:r w:rsidRPr="1C0E801B">
        <w:rPr>
          <w:rFonts w:ascii="Arial" w:eastAsia="Arial" w:hAnsi="Arial" w:cs="Arial"/>
          <w:sz w:val="24"/>
          <w:szCs w:val="24"/>
          <w:lang w:val="en-US"/>
        </w:rPr>
        <w:t>The literature search was performed using the strategy and terms in Table 1, using CINAHL and Medline databases. Each search term was processed using the “Suggest Subject Terms” and “Key Word Search</w:t>
      </w:r>
      <w:r w:rsidR="663FF649" w:rsidRPr="1C0E801B">
        <w:rPr>
          <w:rFonts w:ascii="Arial" w:eastAsia="Arial" w:hAnsi="Arial" w:cs="Arial"/>
          <w:sz w:val="24"/>
          <w:szCs w:val="24"/>
          <w:lang w:val="en-US"/>
        </w:rPr>
        <w:t>.”</w:t>
      </w:r>
      <w:r w:rsidRPr="1C0E801B">
        <w:rPr>
          <w:rFonts w:ascii="Arial" w:eastAsia="Arial" w:hAnsi="Arial" w:cs="Arial"/>
          <w:sz w:val="24"/>
          <w:szCs w:val="24"/>
          <w:lang w:val="en-US"/>
        </w:rPr>
        <w:t xml:space="preserve"> </w:t>
      </w:r>
    </w:p>
    <w:p w14:paraId="7396D2C5" w14:textId="7C20B6D0" w:rsidR="00EF52FD" w:rsidRDefault="00EF52FD" w:rsidP="00085FF4">
      <w:pPr>
        <w:spacing w:line="360" w:lineRule="auto"/>
        <w:ind w:left="567"/>
        <w:rPr>
          <w:rFonts w:ascii="Arial" w:eastAsia="Arial" w:hAnsi="Arial" w:cs="Arial"/>
          <w:color w:val="FF0000"/>
          <w:sz w:val="24"/>
          <w:szCs w:val="24"/>
          <w:lang w:val="en-US"/>
        </w:rPr>
      </w:pPr>
    </w:p>
    <w:p w14:paraId="0E125575" w14:textId="706521C6" w:rsidR="00EF52FD" w:rsidRDefault="00EF52FD" w:rsidP="00085FF4">
      <w:pPr>
        <w:spacing w:line="360" w:lineRule="auto"/>
        <w:ind w:left="567"/>
        <w:rPr>
          <w:rFonts w:ascii="Arial" w:eastAsia="Arial" w:hAnsi="Arial" w:cs="Arial"/>
          <w:color w:val="FF0000"/>
          <w:sz w:val="24"/>
          <w:szCs w:val="24"/>
          <w:lang w:val="en-US"/>
        </w:rPr>
      </w:pPr>
    </w:p>
    <w:p w14:paraId="72CD9293" w14:textId="537D1619" w:rsidR="00EF52FD" w:rsidRDefault="00EF52FD" w:rsidP="00085FF4">
      <w:pPr>
        <w:spacing w:line="360" w:lineRule="auto"/>
        <w:ind w:left="567"/>
        <w:rPr>
          <w:rFonts w:ascii="Arial" w:eastAsia="Arial" w:hAnsi="Arial" w:cs="Arial"/>
          <w:color w:val="FF0000"/>
          <w:sz w:val="24"/>
          <w:szCs w:val="24"/>
          <w:lang w:val="en-US"/>
        </w:rPr>
      </w:pPr>
    </w:p>
    <w:p w14:paraId="00C5B14D" w14:textId="3B2F7FE2" w:rsidR="00EF52FD" w:rsidRDefault="00EF52FD" w:rsidP="00085FF4">
      <w:pPr>
        <w:spacing w:line="360" w:lineRule="auto"/>
        <w:ind w:left="567"/>
        <w:rPr>
          <w:rFonts w:ascii="Arial" w:eastAsia="Arial" w:hAnsi="Arial" w:cs="Arial"/>
          <w:color w:val="FF0000"/>
          <w:sz w:val="24"/>
          <w:szCs w:val="24"/>
          <w:lang w:val="en-US"/>
        </w:rPr>
      </w:pPr>
    </w:p>
    <w:p w14:paraId="2849E1B0" w14:textId="3563E10C" w:rsidR="00EF52FD" w:rsidRDefault="00EF52FD" w:rsidP="00085FF4">
      <w:pPr>
        <w:spacing w:line="360" w:lineRule="auto"/>
        <w:ind w:left="567"/>
        <w:rPr>
          <w:rFonts w:ascii="Arial" w:eastAsia="Arial" w:hAnsi="Arial" w:cs="Arial"/>
          <w:color w:val="FF0000"/>
          <w:sz w:val="24"/>
          <w:szCs w:val="24"/>
          <w:lang w:val="en-US"/>
        </w:rPr>
      </w:pPr>
    </w:p>
    <w:p w14:paraId="53BD6778" w14:textId="243745D4" w:rsidR="00EF52FD" w:rsidRDefault="00EF52FD" w:rsidP="00085FF4">
      <w:pPr>
        <w:spacing w:line="360" w:lineRule="auto"/>
        <w:ind w:left="567"/>
        <w:rPr>
          <w:rFonts w:ascii="Arial" w:eastAsia="Arial" w:hAnsi="Arial" w:cs="Arial"/>
          <w:color w:val="FF0000"/>
          <w:sz w:val="24"/>
          <w:szCs w:val="24"/>
          <w:lang w:val="en-US"/>
        </w:rPr>
      </w:pPr>
    </w:p>
    <w:p w14:paraId="777EAAAE" w14:textId="5166DF27" w:rsidR="00EF52FD" w:rsidRDefault="00EF52FD" w:rsidP="00085FF4">
      <w:pPr>
        <w:spacing w:line="360" w:lineRule="auto"/>
        <w:ind w:left="567"/>
        <w:rPr>
          <w:rFonts w:ascii="Arial" w:eastAsia="Arial" w:hAnsi="Arial" w:cs="Arial"/>
          <w:color w:val="FF0000"/>
          <w:sz w:val="24"/>
          <w:szCs w:val="24"/>
          <w:lang w:val="en-US"/>
        </w:rPr>
      </w:pPr>
    </w:p>
    <w:p w14:paraId="728BC471" w14:textId="76FC04C1" w:rsidR="00EF52FD" w:rsidRDefault="00EF52FD" w:rsidP="00085FF4">
      <w:pPr>
        <w:spacing w:line="360" w:lineRule="auto"/>
        <w:ind w:left="567"/>
        <w:rPr>
          <w:rFonts w:ascii="Arial" w:eastAsia="Arial" w:hAnsi="Arial" w:cs="Arial"/>
          <w:color w:val="FF0000"/>
          <w:sz w:val="24"/>
          <w:szCs w:val="24"/>
          <w:lang w:val="en-US"/>
        </w:rPr>
      </w:pPr>
    </w:p>
    <w:p w14:paraId="3D4F5AEC" w14:textId="285FDE7C" w:rsidR="00EF52FD" w:rsidRDefault="00EF52FD" w:rsidP="00085FF4">
      <w:pPr>
        <w:spacing w:line="360" w:lineRule="auto"/>
        <w:ind w:left="567"/>
        <w:rPr>
          <w:rFonts w:ascii="Arial" w:eastAsia="Arial" w:hAnsi="Arial" w:cs="Arial"/>
          <w:color w:val="FF0000"/>
          <w:sz w:val="24"/>
          <w:szCs w:val="24"/>
          <w:lang w:val="en-US"/>
        </w:rPr>
      </w:pPr>
    </w:p>
    <w:p w14:paraId="00E71138" w14:textId="3B8C4079" w:rsidR="00EF52FD" w:rsidRDefault="00EF52FD" w:rsidP="00085FF4">
      <w:pPr>
        <w:spacing w:line="360" w:lineRule="auto"/>
        <w:ind w:left="567"/>
        <w:rPr>
          <w:rFonts w:ascii="Arial" w:eastAsia="Arial" w:hAnsi="Arial" w:cs="Arial"/>
          <w:color w:val="FF0000"/>
          <w:sz w:val="24"/>
          <w:szCs w:val="24"/>
          <w:lang w:val="en-US"/>
        </w:rPr>
      </w:pPr>
    </w:p>
    <w:p w14:paraId="0E924577" w14:textId="1C7FAD91" w:rsidR="00EF52FD" w:rsidRDefault="00EF52FD" w:rsidP="00085FF4">
      <w:pPr>
        <w:spacing w:line="360" w:lineRule="auto"/>
        <w:ind w:left="567"/>
        <w:rPr>
          <w:rFonts w:ascii="Arial" w:eastAsia="Arial" w:hAnsi="Arial" w:cs="Arial"/>
          <w:color w:val="FF0000"/>
          <w:sz w:val="24"/>
          <w:szCs w:val="24"/>
          <w:lang w:val="en-US"/>
        </w:rPr>
      </w:pPr>
    </w:p>
    <w:p w14:paraId="69324427" w14:textId="486D7A03" w:rsidR="00EF52FD" w:rsidRDefault="00EF52FD" w:rsidP="00085FF4">
      <w:pPr>
        <w:spacing w:line="360" w:lineRule="auto"/>
        <w:ind w:left="567"/>
        <w:rPr>
          <w:rFonts w:ascii="Arial" w:eastAsia="Arial" w:hAnsi="Arial" w:cs="Arial"/>
          <w:color w:val="FF0000"/>
          <w:sz w:val="24"/>
          <w:szCs w:val="24"/>
          <w:lang w:val="en-US"/>
        </w:rPr>
      </w:pPr>
    </w:p>
    <w:p w14:paraId="2AEEA9DF" w14:textId="20F78F41" w:rsidR="00EF52FD" w:rsidRDefault="00EF52FD" w:rsidP="00085FF4">
      <w:pPr>
        <w:spacing w:line="360" w:lineRule="auto"/>
        <w:ind w:left="567"/>
        <w:rPr>
          <w:rFonts w:ascii="Arial" w:eastAsia="Arial" w:hAnsi="Arial" w:cs="Arial"/>
          <w:color w:val="FF0000"/>
          <w:sz w:val="24"/>
          <w:szCs w:val="24"/>
          <w:lang w:val="en-US"/>
        </w:rPr>
      </w:pPr>
    </w:p>
    <w:p w14:paraId="10088D31" w14:textId="7F06F364" w:rsidR="00085FF4" w:rsidRDefault="00085FF4" w:rsidP="00DF5931">
      <w:pPr>
        <w:spacing w:line="360" w:lineRule="auto"/>
        <w:ind w:left="567"/>
        <w:rPr>
          <w:rFonts w:ascii="Arial" w:eastAsia="Arial" w:hAnsi="Arial" w:cs="Arial"/>
          <w:sz w:val="24"/>
          <w:szCs w:val="24"/>
          <w:lang w:val="en-US"/>
        </w:rPr>
      </w:pPr>
      <w:r>
        <w:rPr>
          <w:rFonts w:ascii="Arial" w:hAnsi="Arial" w:cs="Arial"/>
          <w:sz w:val="24"/>
          <w:szCs w:val="24"/>
        </w:rPr>
        <w:lastRenderedPageBreak/>
        <w:t>Table 1.</w:t>
      </w:r>
      <w:r w:rsidR="00EF52FD">
        <w:rPr>
          <w:rFonts w:ascii="Arial" w:hAnsi="Arial" w:cs="Arial"/>
          <w:sz w:val="24"/>
          <w:szCs w:val="24"/>
        </w:rPr>
        <w:t xml:space="preserve"> </w:t>
      </w:r>
      <w:r w:rsidR="00EF52FD" w:rsidRPr="00EF52FD">
        <w:rPr>
          <w:rFonts w:ascii="Arial" w:hAnsi="Arial" w:cs="Arial"/>
          <w:sz w:val="24"/>
          <w:szCs w:val="24"/>
          <w:u w:val="single"/>
        </w:rPr>
        <w:t>Search Strategy</w:t>
      </w:r>
    </w:p>
    <w:tbl>
      <w:tblPr>
        <w:tblStyle w:val="TableGrid"/>
        <w:tblW w:w="10485" w:type="dxa"/>
        <w:tblLayout w:type="fixed"/>
        <w:tblLook w:val="06A0" w:firstRow="1" w:lastRow="0" w:firstColumn="1" w:lastColumn="0" w:noHBand="1" w:noVBand="1"/>
      </w:tblPr>
      <w:tblGrid>
        <w:gridCol w:w="372"/>
        <w:gridCol w:w="1214"/>
        <w:gridCol w:w="1061"/>
        <w:gridCol w:w="4294"/>
        <w:gridCol w:w="1134"/>
        <w:gridCol w:w="1134"/>
        <w:gridCol w:w="1276"/>
      </w:tblGrid>
      <w:tr w:rsidR="00F32285" w14:paraId="243218FD" w14:textId="7CD5BC7F" w:rsidTr="00E012C8">
        <w:trPr>
          <w:trHeight w:val="430"/>
        </w:trPr>
        <w:tc>
          <w:tcPr>
            <w:tcW w:w="10485" w:type="dxa"/>
            <w:gridSpan w:val="7"/>
            <w:shd w:val="clear" w:color="auto" w:fill="002060"/>
          </w:tcPr>
          <w:p w14:paraId="2EAD5697" w14:textId="22C0D75F" w:rsidR="00F32285" w:rsidRPr="00E012C8" w:rsidRDefault="00F32285" w:rsidP="00085FF4">
            <w:pPr>
              <w:spacing w:line="259" w:lineRule="auto"/>
              <w:rPr>
                <w:rFonts w:ascii="Arial" w:eastAsia="Calibri" w:hAnsi="Arial" w:cs="Arial"/>
                <w:color w:val="FFFFFF" w:themeColor="background1"/>
                <w:sz w:val="24"/>
                <w:szCs w:val="24"/>
              </w:rPr>
            </w:pPr>
            <w:r w:rsidRPr="00E012C8">
              <w:rPr>
                <w:rFonts w:ascii="Arial" w:eastAsia="Calibri" w:hAnsi="Arial" w:cs="Arial"/>
                <w:b/>
                <w:color w:val="FFFFFF" w:themeColor="background1"/>
                <w:sz w:val="24"/>
                <w:szCs w:val="24"/>
              </w:rPr>
              <w:t xml:space="preserve">Problem Statement: </w:t>
            </w:r>
            <w:r w:rsidR="00376EFD" w:rsidRPr="00E012C8">
              <w:rPr>
                <w:rFonts w:ascii="Arial" w:eastAsia="Calibri" w:hAnsi="Arial" w:cs="Arial"/>
                <w:color w:val="FFFFFF" w:themeColor="background1"/>
                <w:sz w:val="24"/>
                <w:szCs w:val="24"/>
              </w:rPr>
              <w:t>Maximising</w:t>
            </w:r>
            <w:r w:rsidRPr="00E012C8">
              <w:rPr>
                <w:rFonts w:ascii="Arial" w:eastAsia="Calibri" w:hAnsi="Arial" w:cs="Arial"/>
                <w:color w:val="FFFFFF" w:themeColor="background1"/>
                <w:sz w:val="24"/>
                <w:szCs w:val="24"/>
              </w:rPr>
              <w:t xml:space="preserve"> quality electronic referrals </w:t>
            </w:r>
            <w:r w:rsidR="00230C7E" w:rsidRPr="00E012C8">
              <w:rPr>
                <w:rFonts w:ascii="Arial" w:eastAsia="Calibri" w:hAnsi="Arial" w:cs="Arial"/>
                <w:color w:val="FFFFFF" w:themeColor="background1"/>
                <w:sz w:val="24"/>
                <w:szCs w:val="24"/>
              </w:rPr>
              <w:t>from primary-</w:t>
            </w:r>
            <w:r w:rsidRPr="00E012C8">
              <w:rPr>
                <w:rFonts w:ascii="Arial" w:eastAsia="Calibri" w:hAnsi="Arial" w:cs="Arial"/>
                <w:color w:val="FFFFFF" w:themeColor="background1"/>
                <w:sz w:val="24"/>
                <w:szCs w:val="24"/>
              </w:rPr>
              <w:t>care</w:t>
            </w:r>
          </w:p>
        </w:tc>
      </w:tr>
      <w:tr w:rsidR="00490DC2" w14:paraId="5B2BC43A" w14:textId="4ADF9B79" w:rsidTr="00E012C8">
        <w:trPr>
          <w:trHeight w:val="352"/>
        </w:trPr>
        <w:tc>
          <w:tcPr>
            <w:tcW w:w="6941" w:type="dxa"/>
            <w:gridSpan w:val="4"/>
            <w:shd w:val="clear" w:color="auto" w:fill="C6D9F1" w:themeFill="text2" w:themeFillTint="33"/>
          </w:tcPr>
          <w:p w14:paraId="30F55D68" w14:textId="67F027DB" w:rsidR="00490DC2" w:rsidRPr="00C724B7" w:rsidRDefault="00C724B7" w:rsidP="002D718F">
            <w:pPr>
              <w:spacing w:after="160"/>
              <w:rPr>
                <w:rFonts w:ascii="Arial" w:eastAsia="Times New Roman" w:hAnsi="Arial" w:cs="Arial"/>
                <w:b/>
                <w:color w:val="000000" w:themeColor="text1"/>
              </w:rPr>
            </w:pPr>
            <w:r w:rsidRPr="00C724B7">
              <w:rPr>
                <w:rFonts w:ascii="Arial" w:eastAsia="Times New Roman" w:hAnsi="Arial" w:cs="Arial"/>
                <w:b/>
                <w:color w:val="000000" w:themeColor="text1"/>
              </w:rPr>
              <w:t>Identification</w:t>
            </w:r>
          </w:p>
        </w:tc>
        <w:tc>
          <w:tcPr>
            <w:tcW w:w="3544" w:type="dxa"/>
            <w:gridSpan w:val="3"/>
          </w:tcPr>
          <w:p w14:paraId="7F5C48C5" w14:textId="4483C403" w:rsidR="00490DC2" w:rsidRPr="00F32285" w:rsidRDefault="00490DC2" w:rsidP="002D718F">
            <w:pPr>
              <w:jc w:val="center"/>
              <w:rPr>
                <w:rFonts w:ascii="Arial" w:eastAsia="Times New Roman" w:hAnsi="Arial" w:cs="Arial"/>
                <w:b/>
                <w:bCs/>
                <w:color w:val="000000" w:themeColor="text1"/>
                <w:lang w:val="en-US"/>
              </w:rPr>
            </w:pPr>
            <w:r w:rsidRPr="00F32285">
              <w:rPr>
                <w:rFonts w:ascii="Arial" w:eastAsia="Times New Roman" w:hAnsi="Arial" w:cs="Arial"/>
                <w:b/>
                <w:bCs/>
                <w:color w:val="000000" w:themeColor="text1"/>
                <w:lang w:val="en-US"/>
              </w:rPr>
              <w:t>Number</w:t>
            </w:r>
          </w:p>
        </w:tc>
      </w:tr>
      <w:tr w:rsidR="00085FF4" w14:paraId="7DFE24D4" w14:textId="1260A947" w:rsidTr="1C0E801B">
        <w:trPr>
          <w:trHeight w:val="714"/>
        </w:trPr>
        <w:tc>
          <w:tcPr>
            <w:tcW w:w="372" w:type="dxa"/>
          </w:tcPr>
          <w:p w14:paraId="3913DE01" w14:textId="77777777" w:rsidR="00490DC2" w:rsidRDefault="00490DC2" w:rsidP="00085FF4">
            <w:pPr>
              <w:spacing w:line="259" w:lineRule="auto"/>
              <w:rPr>
                <w:rFonts w:ascii="Times New Roman" w:eastAsia="Times New Roman" w:hAnsi="Times New Roman" w:cs="Times New Roman"/>
                <w:color w:val="000000" w:themeColor="text1"/>
              </w:rPr>
            </w:pPr>
          </w:p>
        </w:tc>
        <w:tc>
          <w:tcPr>
            <w:tcW w:w="1214" w:type="dxa"/>
          </w:tcPr>
          <w:p w14:paraId="4A38ACA5" w14:textId="77777777" w:rsidR="00490DC2" w:rsidRPr="00F32285" w:rsidRDefault="00490DC2" w:rsidP="002D718F">
            <w:pPr>
              <w:rPr>
                <w:rFonts w:ascii="Arial" w:eastAsia="Times New Roman" w:hAnsi="Arial" w:cs="Arial"/>
                <w:color w:val="000000" w:themeColor="text1"/>
              </w:rPr>
            </w:pPr>
            <w:r w:rsidRPr="00F32285">
              <w:rPr>
                <w:rFonts w:ascii="Arial" w:eastAsia="Times New Roman" w:hAnsi="Arial" w:cs="Arial"/>
                <w:b/>
                <w:bCs/>
                <w:color w:val="000000" w:themeColor="text1"/>
                <w:lang w:val="en-US"/>
              </w:rPr>
              <w:t>Concept</w:t>
            </w:r>
          </w:p>
        </w:tc>
        <w:tc>
          <w:tcPr>
            <w:tcW w:w="1061" w:type="dxa"/>
          </w:tcPr>
          <w:p w14:paraId="7B441F70" w14:textId="77777777" w:rsidR="00490DC2" w:rsidRPr="00F32285" w:rsidRDefault="00490DC2" w:rsidP="002D718F">
            <w:pPr>
              <w:rPr>
                <w:rFonts w:ascii="Arial" w:eastAsia="Times New Roman" w:hAnsi="Arial" w:cs="Arial"/>
                <w:color w:val="000000" w:themeColor="text1"/>
              </w:rPr>
            </w:pPr>
          </w:p>
        </w:tc>
        <w:tc>
          <w:tcPr>
            <w:tcW w:w="4294" w:type="dxa"/>
          </w:tcPr>
          <w:p w14:paraId="7F77024C" w14:textId="77777777" w:rsidR="00490DC2" w:rsidRPr="00F32285" w:rsidRDefault="00490DC2" w:rsidP="002D718F">
            <w:pPr>
              <w:rPr>
                <w:rFonts w:ascii="Arial" w:eastAsia="Times New Roman" w:hAnsi="Arial" w:cs="Arial"/>
                <w:color w:val="000000" w:themeColor="text1"/>
              </w:rPr>
            </w:pPr>
            <w:r w:rsidRPr="00F32285">
              <w:rPr>
                <w:rFonts w:ascii="Arial" w:eastAsia="Times New Roman" w:hAnsi="Arial" w:cs="Arial"/>
                <w:b/>
                <w:bCs/>
                <w:color w:val="000000" w:themeColor="text1"/>
                <w:lang w:val="en-US"/>
              </w:rPr>
              <w:t>Synonyms (Or search)</w:t>
            </w:r>
          </w:p>
        </w:tc>
        <w:tc>
          <w:tcPr>
            <w:tcW w:w="1134" w:type="dxa"/>
          </w:tcPr>
          <w:p w14:paraId="13B646BF" w14:textId="5D43FD91" w:rsidR="00490DC2" w:rsidRPr="00F32285" w:rsidRDefault="00490DC2" w:rsidP="002D718F">
            <w:pPr>
              <w:jc w:val="center"/>
              <w:rPr>
                <w:rFonts w:ascii="Arial" w:eastAsia="Times New Roman" w:hAnsi="Arial" w:cs="Arial"/>
                <w:b/>
                <w:bCs/>
                <w:color w:val="000000" w:themeColor="text1"/>
                <w:lang w:val="en-US"/>
              </w:rPr>
            </w:pPr>
            <w:r w:rsidRPr="00F32285">
              <w:rPr>
                <w:rFonts w:ascii="Arial" w:eastAsia="Times New Roman" w:hAnsi="Arial" w:cs="Arial"/>
                <w:b/>
                <w:bCs/>
                <w:color w:val="000000" w:themeColor="text1"/>
                <w:lang w:val="en-US"/>
              </w:rPr>
              <w:t>CINAHL</w:t>
            </w:r>
          </w:p>
        </w:tc>
        <w:tc>
          <w:tcPr>
            <w:tcW w:w="1134" w:type="dxa"/>
          </w:tcPr>
          <w:p w14:paraId="52C4D9D0" w14:textId="2ADD4E7C" w:rsidR="00490DC2" w:rsidRPr="00F32285" w:rsidRDefault="00490DC2" w:rsidP="002D718F">
            <w:pPr>
              <w:jc w:val="center"/>
              <w:rPr>
                <w:rFonts w:ascii="Arial" w:eastAsia="Times New Roman" w:hAnsi="Arial" w:cs="Arial"/>
                <w:b/>
                <w:bCs/>
                <w:color w:val="000000" w:themeColor="text1"/>
                <w:lang w:val="en-US"/>
              </w:rPr>
            </w:pPr>
            <w:r w:rsidRPr="00F32285">
              <w:rPr>
                <w:rFonts w:ascii="Arial" w:eastAsia="Times New Roman" w:hAnsi="Arial" w:cs="Arial"/>
                <w:b/>
                <w:bCs/>
                <w:color w:val="000000" w:themeColor="text1"/>
                <w:lang w:val="en-US"/>
              </w:rPr>
              <w:t>Medline</w:t>
            </w:r>
          </w:p>
        </w:tc>
        <w:tc>
          <w:tcPr>
            <w:tcW w:w="1276" w:type="dxa"/>
          </w:tcPr>
          <w:p w14:paraId="214AB813" w14:textId="0E9DD207" w:rsidR="00490DC2" w:rsidRPr="00F32285" w:rsidRDefault="00490DC2" w:rsidP="002D718F">
            <w:pPr>
              <w:jc w:val="center"/>
              <w:rPr>
                <w:rFonts w:ascii="Arial" w:eastAsia="Times New Roman" w:hAnsi="Arial" w:cs="Arial"/>
                <w:b/>
                <w:bCs/>
                <w:color w:val="000000" w:themeColor="text1"/>
                <w:lang w:val="en-US"/>
              </w:rPr>
            </w:pPr>
            <w:proofErr w:type="spellStart"/>
            <w:r>
              <w:rPr>
                <w:rFonts w:ascii="Arial" w:eastAsia="Times New Roman" w:hAnsi="Arial" w:cs="Arial"/>
                <w:b/>
                <w:bCs/>
                <w:color w:val="000000" w:themeColor="text1"/>
                <w:lang w:val="en-US"/>
              </w:rPr>
              <w:t>Proquest</w:t>
            </w:r>
            <w:proofErr w:type="spellEnd"/>
            <w:r>
              <w:rPr>
                <w:rFonts w:ascii="Arial" w:eastAsia="Times New Roman" w:hAnsi="Arial" w:cs="Arial"/>
                <w:b/>
                <w:bCs/>
                <w:color w:val="000000" w:themeColor="text1"/>
                <w:lang w:val="en-US"/>
              </w:rPr>
              <w:t xml:space="preserve"> Central</w:t>
            </w:r>
          </w:p>
        </w:tc>
      </w:tr>
      <w:tr w:rsidR="00085FF4" w14:paraId="526D5EAF" w14:textId="4A847BFB" w:rsidTr="1C0E801B">
        <w:trPr>
          <w:trHeight w:val="412"/>
        </w:trPr>
        <w:tc>
          <w:tcPr>
            <w:tcW w:w="372" w:type="dxa"/>
          </w:tcPr>
          <w:p w14:paraId="19D7C6DD" w14:textId="77777777" w:rsidR="00490DC2" w:rsidRDefault="00490DC2" w:rsidP="00085FF4">
            <w:pPr>
              <w:spacing w:line="259" w:lineRule="auto"/>
              <w:rPr>
                <w:rFonts w:ascii="Times New Roman" w:eastAsia="Times New Roman" w:hAnsi="Times New Roman" w:cs="Times New Roman"/>
                <w:color w:val="000000" w:themeColor="text1"/>
              </w:rPr>
            </w:pPr>
            <w:r w:rsidRPr="3B6B8DEE">
              <w:rPr>
                <w:rFonts w:ascii="Times New Roman" w:eastAsia="Times New Roman" w:hAnsi="Times New Roman" w:cs="Times New Roman"/>
                <w:b/>
                <w:bCs/>
                <w:color w:val="000000" w:themeColor="text1"/>
                <w:lang w:val="en-US"/>
              </w:rPr>
              <w:t>1</w:t>
            </w:r>
          </w:p>
        </w:tc>
        <w:tc>
          <w:tcPr>
            <w:tcW w:w="1214" w:type="dxa"/>
          </w:tcPr>
          <w:p w14:paraId="05F4CADB" w14:textId="1989FC0F" w:rsidR="00490DC2" w:rsidRPr="00F32285" w:rsidRDefault="00490DC2" w:rsidP="002D718F">
            <w:pPr>
              <w:rPr>
                <w:rFonts w:ascii="Arial" w:eastAsia="Times New Roman" w:hAnsi="Arial" w:cs="Arial"/>
                <w:color w:val="000000" w:themeColor="text1"/>
              </w:rPr>
            </w:pPr>
            <w:r>
              <w:rPr>
                <w:rFonts w:ascii="Arial" w:eastAsia="Times New Roman" w:hAnsi="Arial" w:cs="Arial"/>
                <w:color w:val="000000" w:themeColor="text1"/>
                <w:lang w:val="en-US"/>
              </w:rPr>
              <w:t>quality</w:t>
            </w:r>
          </w:p>
        </w:tc>
        <w:tc>
          <w:tcPr>
            <w:tcW w:w="1061" w:type="dxa"/>
          </w:tcPr>
          <w:p w14:paraId="1B16DA60" w14:textId="77777777" w:rsidR="00490DC2" w:rsidRPr="00F32285" w:rsidRDefault="00490DC2" w:rsidP="002D718F">
            <w:pPr>
              <w:rPr>
                <w:rFonts w:ascii="Arial" w:eastAsia="Times New Roman" w:hAnsi="Arial" w:cs="Arial"/>
                <w:color w:val="000000" w:themeColor="text1"/>
              </w:rPr>
            </w:pPr>
            <w:r w:rsidRPr="00F32285">
              <w:rPr>
                <w:rFonts w:ascii="Arial" w:eastAsia="Times New Roman" w:hAnsi="Arial" w:cs="Arial"/>
                <w:color w:val="000000" w:themeColor="text1"/>
                <w:lang w:val="en-US"/>
              </w:rPr>
              <w:t>OR</w:t>
            </w:r>
          </w:p>
        </w:tc>
        <w:tc>
          <w:tcPr>
            <w:tcW w:w="4294" w:type="dxa"/>
          </w:tcPr>
          <w:p w14:paraId="56C44BCC" w14:textId="0E23861C" w:rsidR="00490DC2" w:rsidRPr="00F32285" w:rsidRDefault="00490DC2" w:rsidP="002D718F">
            <w:pPr>
              <w:rPr>
                <w:rFonts w:ascii="Arial" w:eastAsia="Times New Roman" w:hAnsi="Arial" w:cs="Arial"/>
                <w:color w:val="000000" w:themeColor="text1"/>
              </w:rPr>
            </w:pPr>
            <w:proofErr w:type="spellStart"/>
            <w:r>
              <w:rPr>
                <w:rFonts w:ascii="Arial" w:eastAsia="Times New Roman" w:hAnsi="Arial" w:cs="Arial"/>
                <w:color w:val="000000" w:themeColor="text1"/>
              </w:rPr>
              <w:t>appropriat</w:t>
            </w:r>
            <w:proofErr w:type="spellEnd"/>
            <w:r>
              <w:rPr>
                <w:rFonts w:ascii="Arial" w:eastAsia="Times New Roman" w:hAnsi="Arial" w:cs="Arial"/>
                <w:color w:val="000000" w:themeColor="text1"/>
              </w:rPr>
              <w:t>*</w:t>
            </w:r>
          </w:p>
        </w:tc>
        <w:tc>
          <w:tcPr>
            <w:tcW w:w="1134" w:type="dxa"/>
          </w:tcPr>
          <w:p w14:paraId="439CB06B" w14:textId="756B10EE"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69,143</w:t>
            </w:r>
          </w:p>
        </w:tc>
        <w:tc>
          <w:tcPr>
            <w:tcW w:w="1134" w:type="dxa"/>
          </w:tcPr>
          <w:p w14:paraId="6D28D482" w14:textId="68EBCD88"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29,474</w:t>
            </w:r>
          </w:p>
        </w:tc>
        <w:tc>
          <w:tcPr>
            <w:tcW w:w="1276" w:type="dxa"/>
          </w:tcPr>
          <w:p w14:paraId="5795262C" w14:textId="3E9728B3" w:rsidR="00490DC2" w:rsidRPr="00F32285" w:rsidRDefault="00D33DC3" w:rsidP="002D718F">
            <w:pPr>
              <w:rPr>
                <w:rFonts w:ascii="Arial" w:eastAsia="Times New Roman" w:hAnsi="Arial" w:cs="Arial"/>
                <w:color w:val="000000" w:themeColor="text1"/>
                <w:lang w:val="en-US"/>
              </w:rPr>
            </w:pPr>
            <w:r>
              <w:rPr>
                <w:rFonts w:ascii="Arial" w:eastAsia="Times New Roman" w:hAnsi="Arial" w:cs="Arial"/>
                <w:color w:val="000000" w:themeColor="text1"/>
                <w:lang w:val="en-US"/>
              </w:rPr>
              <w:t>1,</w:t>
            </w:r>
            <w:r w:rsidR="005E6237">
              <w:rPr>
                <w:rFonts w:ascii="Arial" w:eastAsia="Times New Roman" w:hAnsi="Arial" w:cs="Arial"/>
                <w:color w:val="000000" w:themeColor="text1"/>
                <w:lang w:val="en-US"/>
              </w:rPr>
              <w:t>494,004</w:t>
            </w:r>
          </w:p>
        </w:tc>
      </w:tr>
      <w:tr w:rsidR="00085FF4" w14:paraId="10A5E458" w14:textId="0FE64599" w:rsidTr="1C0E801B">
        <w:trPr>
          <w:trHeight w:val="418"/>
        </w:trPr>
        <w:tc>
          <w:tcPr>
            <w:tcW w:w="372" w:type="dxa"/>
          </w:tcPr>
          <w:p w14:paraId="48D6494C" w14:textId="77777777" w:rsidR="00490DC2" w:rsidRDefault="00490DC2" w:rsidP="00085FF4">
            <w:pPr>
              <w:spacing w:line="259" w:lineRule="auto"/>
              <w:rPr>
                <w:rFonts w:ascii="Times New Roman" w:eastAsia="Times New Roman" w:hAnsi="Times New Roman" w:cs="Times New Roman"/>
                <w:color w:val="000000" w:themeColor="text1"/>
              </w:rPr>
            </w:pPr>
            <w:r w:rsidRPr="3B6B8DEE">
              <w:rPr>
                <w:rFonts w:ascii="Times New Roman" w:eastAsia="Times New Roman" w:hAnsi="Times New Roman" w:cs="Times New Roman"/>
                <w:b/>
                <w:bCs/>
                <w:color w:val="000000" w:themeColor="text1"/>
                <w:lang w:val="en-US"/>
              </w:rPr>
              <w:t>2</w:t>
            </w:r>
          </w:p>
        </w:tc>
        <w:tc>
          <w:tcPr>
            <w:tcW w:w="1214" w:type="dxa"/>
          </w:tcPr>
          <w:p w14:paraId="5FC6CDC3" w14:textId="5568BDE5" w:rsidR="00490DC2" w:rsidRPr="00F32285" w:rsidRDefault="00D33DC3" w:rsidP="002D718F">
            <w:pPr>
              <w:rPr>
                <w:rFonts w:ascii="Arial" w:eastAsia="Times New Roman" w:hAnsi="Arial" w:cs="Arial"/>
                <w:color w:val="000000" w:themeColor="text1"/>
              </w:rPr>
            </w:pPr>
            <w:r>
              <w:rPr>
                <w:rFonts w:ascii="Arial" w:eastAsia="Times New Roman" w:hAnsi="Arial" w:cs="Arial"/>
                <w:color w:val="000000" w:themeColor="text1"/>
              </w:rPr>
              <w:t>r</w:t>
            </w:r>
            <w:r w:rsidR="00F11BA4">
              <w:rPr>
                <w:rFonts w:ascii="Arial" w:eastAsia="Times New Roman" w:hAnsi="Arial" w:cs="Arial"/>
                <w:color w:val="000000" w:themeColor="text1"/>
              </w:rPr>
              <w:t>eferral*</w:t>
            </w:r>
          </w:p>
        </w:tc>
        <w:tc>
          <w:tcPr>
            <w:tcW w:w="1061" w:type="dxa"/>
          </w:tcPr>
          <w:p w14:paraId="68D093EB" w14:textId="77777777" w:rsidR="00490DC2" w:rsidRPr="00F32285" w:rsidRDefault="00490DC2" w:rsidP="002D718F">
            <w:pPr>
              <w:rPr>
                <w:rFonts w:ascii="Arial" w:eastAsia="Times New Roman" w:hAnsi="Arial" w:cs="Arial"/>
                <w:color w:val="000000" w:themeColor="text1"/>
              </w:rPr>
            </w:pPr>
            <w:r w:rsidRPr="00F32285">
              <w:rPr>
                <w:rFonts w:ascii="Arial" w:eastAsia="Times New Roman" w:hAnsi="Arial" w:cs="Arial"/>
                <w:color w:val="000000" w:themeColor="text1"/>
                <w:lang w:val="en-US"/>
              </w:rPr>
              <w:t>OR</w:t>
            </w:r>
          </w:p>
        </w:tc>
        <w:tc>
          <w:tcPr>
            <w:tcW w:w="4294" w:type="dxa"/>
          </w:tcPr>
          <w:p w14:paraId="24C795A9" w14:textId="3C3280A8" w:rsidR="00490DC2" w:rsidRPr="00F32285" w:rsidRDefault="00490DC2" w:rsidP="002D718F">
            <w:pPr>
              <w:rPr>
                <w:rFonts w:ascii="Arial" w:eastAsia="Times New Roman" w:hAnsi="Arial" w:cs="Arial"/>
                <w:color w:val="000000" w:themeColor="text1"/>
              </w:rPr>
            </w:pPr>
            <w:r>
              <w:rPr>
                <w:rFonts w:ascii="Arial" w:eastAsia="Times New Roman" w:hAnsi="Arial" w:cs="Arial"/>
                <w:color w:val="000000" w:themeColor="text1"/>
              </w:rPr>
              <w:t>e-referral*</w:t>
            </w:r>
            <w:r w:rsidR="00F11BA4">
              <w:rPr>
                <w:rFonts w:ascii="Arial" w:eastAsia="Times New Roman" w:hAnsi="Arial" w:cs="Arial"/>
                <w:color w:val="000000" w:themeColor="text1"/>
              </w:rPr>
              <w:t xml:space="preserve">, </w:t>
            </w:r>
            <w:r w:rsidR="00F11BA4">
              <w:rPr>
                <w:rFonts w:ascii="Arial" w:eastAsia="Times New Roman" w:hAnsi="Arial" w:cs="Arial"/>
                <w:color w:val="000000" w:themeColor="text1"/>
                <w:lang w:val="en-US"/>
              </w:rPr>
              <w:t>“electronic referrals”</w:t>
            </w:r>
          </w:p>
        </w:tc>
        <w:tc>
          <w:tcPr>
            <w:tcW w:w="1134" w:type="dxa"/>
          </w:tcPr>
          <w:p w14:paraId="17C52E77" w14:textId="4C591782"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39,770</w:t>
            </w:r>
          </w:p>
        </w:tc>
        <w:tc>
          <w:tcPr>
            <w:tcW w:w="1134" w:type="dxa"/>
          </w:tcPr>
          <w:p w14:paraId="02945C4F" w14:textId="616219F1"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71,297</w:t>
            </w:r>
          </w:p>
        </w:tc>
        <w:tc>
          <w:tcPr>
            <w:tcW w:w="1276" w:type="dxa"/>
          </w:tcPr>
          <w:p w14:paraId="1008A95F" w14:textId="0727CE70" w:rsidR="00490DC2" w:rsidRPr="00F32285" w:rsidRDefault="005E6237" w:rsidP="002D718F">
            <w:pPr>
              <w:rPr>
                <w:rFonts w:ascii="Arial" w:eastAsia="Times New Roman" w:hAnsi="Arial" w:cs="Arial"/>
                <w:color w:val="000000" w:themeColor="text1"/>
                <w:lang w:val="en-US"/>
              </w:rPr>
            </w:pPr>
            <w:r>
              <w:rPr>
                <w:rFonts w:ascii="Arial" w:eastAsia="Times New Roman" w:hAnsi="Arial" w:cs="Arial"/>
                <w:color w:val="000000" w:themeColor="text1"/>
                <w:lang w:val="en-US"/>
              </w:rPr>
              <w:t>98,332</w:t>
            </w:r>
          </w:p>
        </w:tc>
      </w:tr>
      <w:tr w:rsidR="00085FF4" w14:paraId="47610AE1" w14:textId="37564A20" w:rsidTr="1C0E801B">
        <w:trPr>
          <w:trHeight w:val="883"/>
        </w:trPr>
        <w:tc>
          <w:tcPr>
            <w:tcW w:w="372" w:type="dxa"/>
          </w:tcPr>
          <w:p w14:paraId="4735CCCD" w14:textId="77777777" w:rsidR="00490DC2" w:rsidRDefault="00490DC2" w:rsidP="00085FF4">
            <w:pPr>
              <w:spacing w:line="259" w:lineRule="auto"/>
              <w:rPr>
                <w:rFonts w:ascii="Times New Roman" w:eastAsia="Times New Roman" w:hAnsi="Times New Roman" w:cs="Times New Roman"/>
                <w:color w:val="000000" w:themeColor="text1"/>
              </w:rPr>
            </w:pPr>
            <w:r w:rsidRPr="3B6B8DEE">
              <w:rPr>
                <w:rFonts w:ascii="Times New Roman" w:eastAsia="Times New Roman" w:hAnsi="Times New Roman" w:cs="Times New Roman"/>
                <w:b/>
                <w:bCs/>
                <w:color w:val="000000" w:themeColor="text1"/>
                <w:lang w:val="en-US"/>
              </w:rPr>
              <w:t>3</w:t>
            </w:r>
          </w:p>
        </w:tc>
        <w:tc>
          <w:tcPr>
            <w:tcW w:w="1214" w:type="dxa"/>
          </w:tcPr>
          <w:p w14:paraId="75FEB43A" w14:textId="0CEFB65F" w:rsidR="00490DC2" w:rsidRPr="00F32285" w:rsidRDefault="00490DC2" w:rsidP="002D718F">
            <w:pPr>
              <w:rPr>
                <w:rFonts w:ascii="Arial" w:eastAsia="Times New Roman" w:hAnsi="Arial" w:cs="Arial"/>
                <w:color w:val="000000" w:themeColor="text1"/>
              </w:rPr>
            </w:pPr>
            <w:r>
              <w:rPr>
                <w:rFonts w:ascii="Arial" w:eastAsia="Times New Roman" w:hAnsi="Arial" w:cs="Arial"/>
                <w:color w:val="000000" w:themeColor="text1"/>
                <w:lang w:val="en-US"/>
              </w:rPr>
              <w:t>“</w:t>
            </w:r>
            <w:r w:rsidR="00F11BA4">
              <w:rPr>
                <w:rFonts w:ascii="Arial" w:eastAsia="Times New Roman" w:hAnsi="Arial" w:cs="Arial"/>
                <w:color w:val="000000" w:themeColor="text1"/>
                <w:lang w:val="en-US"/>
              </w:rPr>
              <w:t>from primary care</w:t>
            </w:r>
            <w:r>
              <w:rPr>
                <w:rFonts w:ascii="Arial" w:eastAsia="Times New Roman" w:hAnsi="Arial" w:cs="Arial"/>
                <w:color w:val="000000" w:themeColor="text1"/>
                <w:lang w:val="en-US"/>
              </w:rPr>
              <w:t>”</w:t>
            </w:r>
          </w:p>
        </w:tc>
        <w:tc>
          <w:tcPr>
            <w:tcW w:w="1061" w:type="dxa"/>
          </w:tcPr>
          <w:p w14:paraId="47551A84" w14:textId="77777777" w:rsidR="00490DC2" w:rsidRPr="00F32285" w:rsidRDefault="00490DC2" w:rsidP="002D718F">
            <w:pPr>
              <w:rPr>
                <w:rFonts w:ascii="Arial" w:eastAsia="Times New Roman" w:hAnsi="Arial" w:cs="Arial"/>
                <w:color w:val="000000" w:themeColor="text1"/>
              </w:rPr>
            </w:pPr>
            <w:r w:rsidRPr="00F32285">
              <w:rPr>
                <w:rFonts w:ascii="Arial" w:eastAsia="Times New Roman" w:hAnsi="Arial" w:cs="Arial"/>
                <w:color w:val="000000" w:themeColor="text1"/>
                <w:lang w:val="en-US"/>
              </w:rPr>
              <w:t>OR</w:t>
            </w:r>
          </w:p>
        </w:tc>
        <w:tc>
          <w:tcPr>
            <w:tcW w:w="4294" w:type="dxa"/>
          </w:tcPr>
          <w:p w14:paraId="26E72720" w14:textId="070524C6" w:rsidR="00490DC2" w:rsidRPr="00F32285" w:rsidRDefault="514E1807" w:rsidP="002D718F">
            <w:pPr>
              <w:rPr>
                <w:rFonts w:ascii="Arial" w:eastAsia="Times New Roman" w:hAnsi="Arial" w:cs="Arial"/>
                <w:color w:val="000000" w:themeColor="text1"/>
              </w:rPr>
            </w:pPr>
            <w:r w:rsidRPr="1C0E801B">
              <w:rPr>
                <w:rFonts w:ascii="Arial" w:eastAsia="Times New Roman" w:hAnsi="Arial" w:cs="Arial"/>
                <w:color w:val="000000" w:themeColor="text1"/>
                <w:lang w:val="en-US"/>
              </w:rPr>
              <w:t>“from GP’s</w:t>
            </w:r>
            <w:r w:rsidR="323CE66C" w:rsidRPr="1C0E801B">
              <w:rPr>
                <w:rFonts w:ascii="Arial" w:eastAsia="Times New Roman" w:hAnsi="Arial" w:cs="Arial"/>
                <w:color w:val="000000" w:themeColor="text1"/>
                <w:lang w:val="en-US"/>
              </w:rPr>
              <w:t>,”</w:t>
            </w:r>
            <w:r w:rsidRPr="1C0E801B">
              <w:rPr>
                <w:rFonts w:ascii="Arial" w:eastAsia="Times New Roman" w:hAnsi="Arial" w:cs="Arial"/>
                <w:color w:val="000000" w:themeColor="text1"/>
                <w:lang w:val="en-US"/>
              </w:rPr>
              <w:t xml:space="preserve"> “from General Practitioners</w:t>
            </w:r>
            <w:r w:rsidR="4BC66D4B" w:rsidRPr="1C0E801B">
              <w:rPr>
                <w:rFonts w:ascii="Arial" w:eastAsia="Times New Roman" w:hAnsi="Arial" w:cs="Arial"/>
                <w:color w:val="000000" w:themeColor="text1"/>
                <w:lang w:val="en-US"/>
              </w:rPr>
              <w:t>,”</w:t>
            </w:r>
            <w:r w:rsidRPr="1C0E801B">
              <w:rPr>
                <w:rFonts w:ascii="Arial" w:eastAsia="Times New Roman" w:hAnsi="Arial" w:cs="Arial"/>
                <w:color w:val="000000" w:themeColor="text1"/>
                <w:lang w:val="en-US"/>
              </w:rPr>
              <w:t xml:space="preserve"> “from health care professionals”</w:t>
            </w:r>
          </w:p>
        </w:tc>
        <w:tc>
          <w:tcPr>
            <w:tcW w:w="1134" w:type="dxa"/>
          </w:tcPr>
          <w:p w14:paraId="0CD4C30E" w14:textId="2E78A4F2"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85,711</w:t>
            </w:r>
          </w:p>
        </w:tc>
        <w:tc>
          <w:tcPr>
            <w:tcW w:w="1134" w:type="dxa"/>
          </w:tcPr>
          <w:p w14:paraId="594BAE0D" w14:textId="35A89D5C" w:rsidR="00490DC2" w:rsidRPr="00F32285" w:rsidRDefault="00F11BA4" w:rsidP="002D718F">
            <w:pPr>
              <w:rPr>
                <w:rFonts w:ascii="Arial" w:eastAsia="Times New Roman" w:hAnsi="Arial" w:cs="Arial"/>
                <w:color w:val="000000" w:themeColor="text1"/>
              </w:rPr>
            </w:pPr>
            <w:r>
              <w:rPr>
                <w:rFonts w:ascii="Arial" w:eastAsia="Times New Roman" w:hAnsi="Arial" w:cs="Arial"/>
                <w:color w:val="000000" w:themeColor="text1"/>
              </w:rPr>
              <w:t>4,532</w:t>
            </w:r>
          </w:p>
        </w:tc>
        <w:tc>
          <w:tcPr>
            <w:tcW w:w="1276" w:type="dxa"/>
          </w:tcPr>
          <w:p w14:paraId="04667257" w14:textId="79E6FAEB" w:rsidR="00490DC2" w:rsidRPr="00F32285" w:rsidRDefault="00E35B70" w:rsidP="002D718F">
            <w:pPr>
              <w:rPr>
                <w:rFonts w:ascii="Arial" w:eastAsia="Times New Roman" w:hAnsi="Arial" w:cs="Arial"/>
                <w:color w:val="000000" w:themeColor="text1"/>
                <w:lang w:val="en-US"/>
              </w:rPr>
            </w:pPr>
            <w:r>
              <w:rPr>
                <w:rFonts w:ascii="Arial" w:eastAsia="Times New Roman" w:hAnsi="Arial" w:cs="Arial"/>
                <w:color w:val="000000" w:themeColor="text1"/>
                <w:lang w:val="en-US"/>
              </w:rPr>
              <w:t>4,062</w:t>
            </w:r>
          </w:p>
        </w:tc>
      </w:tr>
      <w:tr w:rsidR="00490DC2" w14:paraId="1EF40544" w14:textId="44FF0E8E" w:rsidTr="1C0E801B">
        <w:trPr>
          <w:trHeight w:val="366"/>
        </w:trPr>
        <w:tc>
          <w:tcPr>
            <w:tcW w:w="6941" w:type="dxa"/>
            <w:gridSpan w:val="4"/>
          </w:tcPr>
          <w:p w14:paraId="3530AC35" w14:textId="1DEADEF9" w:rsidR="00490DC2" w:rsidRPr="002D718F" w:rsidRDefault="00490DC2" w:rsidP="002D718F">
            <w:pPr>
              <w:rPr>
                <w:rFonts w:ascii="Arial" w:eastAsia="Times New Roman" w:hAnsi="Arial" w:cs="Arial"/>
                <w:color w:val="000000" w:themeColor="text1"/>
              </w:rPr>
            </w:pPr>
            <w:r w:rsidRPr="002D718F">
              <w:rPr>
                <w:rFonts w:ascii="Arial" w:eastAsia="Times New Roman" w:hAnsi="Arial" w:cs="Arial"/>
                <w:color w:val="000000" w:themeColor="text1"/>
              </w:rPr>
              <w:t>Search with AND</w:t>
            </w:r>
          </w:p>
        </w:tc>
        <w:tc>
          <w:tcPr>
            <w:tcW w:w="1134" w:type="dxa"/>
          </w:tcPr>
          <w:p w14:paraId="274B46B8" w14:textId="37B77E95" w:rsidR="00490DC2" w:rsidRDefault="00F11BA4" w:rsidP="002D718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203</w:t>
            </w:r>
          </w:p>
        </w:tc>
        <w:tc>
          <w:tcPr>
            <w:tcW w:w="1134" w:type="dxa"/>
          </w:tcPr>
          <w:p w14:paraId="0DE4D60A" w14:textId="265F6DBE" w:rsidR="00490DC2" w:rsidRDefault="00F11BA4" w:rsidP="002D718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c>
          <w:tcPr>
            <w:tcW w:w="1276" w:type="dxa"/>
          </w:tcPr>
          <w:p w14:paraId="07DE4750" w14:textId="08E10C2E" w:rsidR="00490DC2" w:rsidRPr="3B6B8DEE" w:rsidRDefault="0091427D" w:rsidP="002D718F">
            <w:pP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184</w:t>
            </w:r>
          </w:p>
        </w:tc>
      </w:tr>
      <w:tr w:rsidR="00490DC2" w14:paraId="5400B8D1" w14:textId="756286D9" w:rsidTr="1C0E801B">
        <w:trPr>
          <w:trHeight w:val="230"/>
        </w:trPr>
        <w:tc>
          <w:tcPr>
            <w:tcW w:w="6941" w:type="dxa"/>
            <w:gridSpan w:val="4"/>
          </w:tcPr>
          <w:p w14:paraId="127ACE0F" w14:textId="279F7716" w:rsidR="00490DC2" w:rsidRPr="002D718F" w:rsidRDefault="00490DC2" w:rsidP="002D718F">
            <w:pPr>
              <w:rPr>
                <w:rFonts w:ascii="Arial" w:eastAsia="Times New Roman" w:hAnsi="Arial" w:cs="Arial"/>
                <w:color w:val="000000" w:themeColor="text1"/>
              </w:rPr>
            </w:pPr>
            <w:r w:rsidRPr="002D718F">
              <w:rPr>
                <w:rFonts w:ascii="Arial" w:eastAsia="Times New Roman" w:hAnsi="Arial" w:cs="Arial"/>
                <w:color w:val="000000" w:themeColor="text1"/>
              </w:rPr>
              <w:t xml:space="preserve">English, </w:t>
            </w:r>
            <w:r w:rsidR="00F11BA4" w:rsidRPr="002D718F">
              <w:rPr>
                <w:rFonts w:ascii="Arial" w:eastAsia="Times New Roman" w:hAnsi="Arial" w:cs="Arial"/>
                <w:color w:val="000000" w:themeColor="text1"/>
              </w:rPr>
              <w:t xml:space="preserve">Academic Journals, </w:t>
            </w:r>
            <w:r w:rsidRPr="002D718F">
              <w:rPr>
                <w:rFonts w:ascii="Arial" w:eastAsia="Times New Roman" w:hAnsi="Arial" w:cs="Arial"/>
                <w:color w:val="000000" w:themeColor="text1"/>
              </w:rPr>
              <w:t>20</w:t>
            </w:r>
            <w:r w:rsidR="00D406E0" w:rsidRPr="002D718F">
              <w:rPr>
                <w:rFonts w:ascii="Arial" w:eastAsia="Times New Roman" w:hAnsi="Arial" w:cs="Arial"/>
                <w:color w:val="000000" w:themeColor="text1"/>
              </w:rPr>
              <w:t>05</w:t>
            </w:r>
            <w:r w:rsidRPr="002D718F">
              <w:rPr>
                <w:rFonts w:ascii="Arial" w:eastAsia="Times New Roman" w:hAnsi="Arial" w:cs="Arial"/>
                <w:color w:val="000000" w:themeColor="text1"/>
              </w:rPr>
              <w:t xml:space="preserve"> </w:t>
            </w:r>
            <w:r w:rsidR="00905DC5" w:rsidRPr="002D718F">
              <w:rPr>
                <w:rFonts w:ascii="Arial" w:eastAsia="Times New Roman" w:hAnsi="Arial" w:cs="Arial"/>
                <w:color w:val="000000" w:themeColor="text1"/>
              </w:rPr>
              <w:t>–</w:t>
            </w:r>
            <w:r w:rsidRPr="002D718F">
              <w:rPr>
                <w:rFonts w:ascii="Arial" w:eastAsia="Times New Roman" w:hAnsi="Arial" w:cs="Arial"/>
                <w:color w:val="000000" w:themeColor="text1"/>
              </w:rPr>
              <w:t xml:space="preserve"> 2021</w:t>
            </w:r>
            <w:r w:rsidR="00905DC5" w:rsidRPr="002D718F">
              <w:rPr>
                <w:rFonts w:ascii="Arial" w:eastAsia="Times New Roman" w:hAnsi="Arial" w:cs="Arial"/>
                <w:color w:val="000000" w:themeColor="text1"/>
              </w:rPr>
              <w:t xml:space="preserve"> </w:t>
            </w:r>
          </w:p>
        </w:tc>
        <w:tc>
          <w:tcPr>
            <w:tcW w:w="1134" w:type="dxa"/>
          </w:tcPr>
          <w:p w14:paraId="0C3FCC73" w14:textId="3EDA21A1" w:rsidR="00490DC2" w:rsidRDefault="00F11BA4" w:rsidP="002D718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176</w:t>
            </w:r>
          </w:p>
        </w:tc>
        <w:tc>
          <w:tcPr>
            <w:tcW w:w="1134" w:type="dxa"/>
          </w:tcPr>
          <w:p w14:paraId="069317B2" w14:textId="7D364ED7" w:rsidR="00490DC2" w:rsidRDefault="00F11BA4" w:rsidP="002D718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c>
          <w:tcPr>
            <w:tcW w:w="1276" w:type="dxa"/>
          </w:tcPr>
          <w:p w14:paraId="5FDC3B46" w14:textId="3218A921" w:rsidR="00490DC2" w:rsidRPr="3B6B8DEE" w:rsidRDefault="0091427D" w:rsidP="002D718F">
            <w:pP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176</w:t>
            </w:r>
          </w:p>
        </w:tc>
      </w:tr>
      <w:tr w:rsidR="00E012C8" w14:paraId="3957DEC0" w14:textId="77777777" w:rsidTr="00E012C8">
        <w:trPr>
          <w:trHeight w:val="270"/>
        </w:trPr>
        <w:tc>
          <w:tcPr>
            <w:tcW w:w="6941" w:type="dxa"/>
            <w:gridSpan w:val="4"/>
            <w:shd w:val="clear" w:color="auto" w:fill="C6D9F1" w:themeFill="text2" w:themeFillTint="33"/>
          </w:tcPr>
          <w:p w14:paraId="393E484E" w14:textId="0E76588D" w:rsidR="00E012C8" w:rsidRPr="00E012C8" w:rsidRDefault="00E012C8" w:rsidP="002D718F">
            <w:pPr>
              <w:rPr>
                <w:rFonts w:ascii="Arial" w:eastAsia="Times New Roman" w:hAnsi="Arial" w:cs="Arial"/>
                <w:b/>
                <w:color w:val="000000" w:themeColor="text1"/>
              </w:rPr>
            </w:pPr>
            <w:r w:rsidRPr="00E012C8">
              <w:rPr>
                <w:rFonts w:ascii="Arial" w:eastAsia="Times New Roman" w:hAnsi="Arial" w:cs="Arial"/>
                <w:b/>
                <w:color w:val="000000" w:themeColor="text1"/>
              </w:rPr>
              <w:t>Screening</w:t>
            </w:r>
          </w:p>
        </w:tc>
        <w:tc>
          <w:tcPr>
            <w:tcW w:w="3544" w:type="dxa"/>
            <w:gridSpan w:val="3"/>
          </w:tcPr>
          <w:p w14:paraId="25689CE6" w14:textId="77777777" w:rsidR="00E012C8" w:rsidRDefault="00E012C8" w:rsidP="002D718F">
            <w:pPr>
              <w:jc w:val="center"/>
              <w:rPr>
                <w:rFonts w:ascii="Times New Roman" w:eastAsia="Times New Roman" w:hAnsi="Times New Roman" w:cs="Times New Roman"/>
                <w:color w:val="000000" w:themeColor="text1"/>
                <w:lang w:val="en-US"/>
              </w:rPr>
            </w:pPr>
          </w:p>
        </w:tc>
      </w:tr>
      <w:tr w:rsidR="00F11BA4" w14:paraId="093E7EA7" w14:textId="1EDAE3CB" w:rsidTr="1C0E801B">
        <w:trPr>
          <w:trHeight w:val="270"/>
        </w:trPr>
        <w:tc>
          <w:tcPr>
            <w:tcW w:w="6941" w:type="dxa"/>
            <w:gridSpan w:val="4"/>
          </w:tcPr>
          <w:p w14:paraId="3ABF09C2" w14:textId="373144F5" w:rsidR="00F11BA4" w:rsidRPr="002D718F" w:rsidRDefault="00F11BA4" w:rsidP="002D718F">
            <w:pPr>
              <w:rPr>
                <w:rFonts w:ascii="Arial" w:eastAsia="Times New Roman" w:hAnsi="Arial" w:cs="Arial"/>
                <w:color w:val="000000" w:themeColor="text1"/>
              </w:rPr>
            </w:pPr>
            <w:r w:rsidRPr="002D718F">
              <w:rPr>
                <w:rFonts w:ascii="Arial" w:eastAsia="Times New Roman" w:hAnsi="Arial" w:cs="Arial"/>
                <w:color w:val="000000" w:themeColor="text1"/>
              </w:rPr>
              <w:t>Duplicates removed</w:t>
            </w:r>
          </w:p>
        </w:tc>
        <w:tc>
          <w:tcPr>
            <w:tcW w:w="3544" w:type="dxa"/>
            <w:gridSpan w:val="3"/>
          </w:tcPr>
          <w:p w14:paraId="4E61A3C9" w14:textId="71C50D46" w:rsidR="00F11BA4" w:rsidRPr="3B6B8DEE" w:rsidRDefault="000B2485" w:rsidP="002D718F">
            <w:pPr>
              <w:jc w:val="cente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8</w:t>
            </w:r>
            <w:r w:rsidR="001F76AB">
              <w:rPr>
                <w:rFonts w:ascii="Times New Roman" w:eastAsia="Times New Roman" w:hAnsi="Times New Roman" w:cs="Times New Roman"/>
                <w:color w:val="000000" w:themeColor="text1"/>
                <w:lang w:val="en-US"/>
              </w:rPr>
              <w:t>6</w:t>
            </w:r>
          </w:p>
        </w:tc>
      </w:tr>
      <w:tr w:rsidR="00D406E0" w14:paraId="72B51499" w14:textId="77777777" w:rsidTr="1C0E801B">
        <w:trPr>
          <w:trHeight w:val="490"/>
        </w:trPr>
        <w:tc>
          <w:tcPr>
            <w:tcW w:w="6941" w:type="dxa"/>
            <w:gridSpan w:val="4"/>
          </w:tcPr>
          <w:p w14:paraId="08B4FFCC" w14:textId="12437E2D" w:rsidR="002D718F" w:rsidRPr="002D718F" w:rsidRDefault="002D718F" w:rsidP="002D718F">
            <w:pPr>
              <w:rPr>
                <w:rFonts w:ascii="Arial" w:hAnsi="Arial" w:cs="Arial"/>
                <w:b/>
                <w:u w:val="single"/>
              </w:rPr>
            </w:pPr>
            <w:r w:rsidRPr="002D718F">
              <w:rPr>
                <w:rFonts w:ascii="Arial" w:hAnsi="Arial" w:cs="Arial"/>
                <w:b/>
                <w:u w:val="single"/>
              </w:rPr>
              <w:t>Inclusion Criteria:</w:t>
            </w:r>
          </w:p>
          <w:p w14:paraId="22C5EF08" w14:textId="77777777" w:rsidR="002D718F" w:rsidRPr="002D718F" w:rsidRDefault="002D718F" w:rsidP="002D718F">
            <w:pPr>
              <w:pStyle w:val="ListParagraph"/>
              <w:numPr>
                <w:ilvl w:val="0"/>
                <w:numId w:val="18"/>
              </w:numPr>
              <w:rPr>
                <w:rFonts w:ascii="Arial" w:eastAsia="Arial" w:hAnsi="Arial" w:cs="Arial"/>
                <w:lang w:val="en-US"/>
              </w:rPr>
            </w:pPr>
            <w:r w:rsidRPr="002D718F">
              <w:rPr>
                <w:rFonts w:ascii="Arial" w:eastAsia="Arial" w:hAnsi="Arial" w:cs="Arial"/>
                <w:lang w:val="en-US"/>
              </w:rPr>
              <w:t xml:space="preserve">Demonstrating a referral system from a generalist to specialist </w:t>
            </w:r>
          </w:p>
          <w:p w14:paraId="1E6FC90B" w14:textId="77777777" w:rsidR="002D718F" w:rsidRPr="002D718F" w:rsidRDefault="002D718F" w:rsidP="002D718F">
            <w:pPr>
              <w:pStyle w:val="ListParagraph"/>
              <w:numPr>
                <w:ilvl w:val="0"/>
                <w:numId w:val="18"/>
              </w:numPr>
              <w:rPr>
                <w:rFonts w:ascii="Arial" w:eastAsia="Arial" w:hAnsi="Arial" w:cs="Arial"/>
                <w:lang w:val="en-US"/>
              </w:rPr>
            </w:pPr>
            <w:r w:rsidRPr="002D718F">
              <w:rPr>
                <w:rFonts w:ascii="Arial" w:eastAsia="Arial" w:hAnsi="Arial" w:cs="Arial"/>
                <w:lang w:val="en-US"/>
              </w:rPr>
              <w:t>Papers demonstrating e-referral implementation, e-referral efficacy review, e-referral system description</w:t>
            </w:r>
          </w:p>
          <w:p w14:paraId="41807B3F" w14:textId="2CB5741A" w:rsidR="002D718F" w:rsidRPr="002D718F" w:rsidRDefault="33BB4E08" w:rsidP="002D718F">
            <w:pPr>
              <w:pStyle w:val="ListParagraph"/>
              <w:numPr>
                <w:ilvl w:val="0"/>
                <w:numId w:val="18"/>
              </w:numPr>
              <w:rPr>
                <w:rFonts w:ascii="Arial" w:eastAsia="Arial" w:hAnsi="Arial" w:cs="Arial"/>
                <w:lang w:val="en-US"/>
              </w:rPr>
            </w:pPr>
            <w:r w:rsidRPr="1C0E801B">
              <w:rPr>
                <w:rFonts w:ascii="Arial" w:eastAsia="Arial" w:hAnsi="Arial" w:cs="Arial"/>
                <w:lang w:val="en-US"/>
              </w:rPr>
              <w:t xml:space="preserve">Studies from countries considered as relatively </w:t>
            </w:r>
            <w:r w:rsidR="5DEA85B8" w:rsidRPr="1C0E801B">
              <w:rPr>
                <w:rFonts w:ascii="Arial" w:eastAsia="Arial" w:hAnsi="Arial" w:cs="Arial"/>
                <w:lang w:val="en-US"/>
              </w:rPr>
              <w:t>like</w:t>
            </w:r>
            <w:r w:rsidRPr="1C0E801B">
              <w:rPr>
                <w:rFonts w:ascii="Arial" w:eastAsia="Arial" w:hAnsi="Arial" w:cs="Arial"/>
                <w:lang w:val="en-US"/>
              </w:rPr>
              <w:t xml:space="preserve"> the UK by Dayan </w:t>
            </w:r>
            <w:r w:rsidR="00710014" w:rsidRPr="1C0E801B">
              <w:rPr>
                <w:rFonts w:ascii="Arial" w:eastAsia="Arial" w:hAnsi="Arial" w:cs="Arial"/>
                <w:lang w:val="en-US"/>
              </w:rPr>
              <w:t>et al.</w:t>
            </w:r>
            <w:r w:rsidRPr="1C0E801B">
              <w:rPr>
                <w:rFonts w:ascii="Arial" w:eastAsia="Arial" w:hAnsi="Arial" w:cs="Arial"/>
                <w:lang w:val="en-US"/>
              </w:rPr>
              <w:t xml:space="preserve"> (2018); UK, Australian, Austria, Belgium, Canada, Demark, Finland, France, Germany, Greece, Ireland, Italy, Japan, Netherlands, New Zealand, Portugal, Spain, </w:t>
            </w:r>
            <w:r w:rsidR="07DE6DAD" w:rsidRPr="1C0E801B">
              <w:rPr>
                <w:rFonts w:ascii="Arial" w:eastAsia="Arial" w:hAnsi="Arial" w:cs="Arial"/>
                <w:lang w:val="en-US"/>
              </w:rPr>
              <w:t>Sweden,</w:t>
            </w:r>
            <w:r w:rsidRPr="1C0E801B">
              <w:rPr>
                <w:rFonts w:ascii="Arial" w:eastAsia="Arial" w:hAnsi="Arial" w:cs="Arial"/>
                <w:lang w:val="en-US"/>
              </w:rPr>
              <w:t xml:space="preserve"> and USA.</w:t>
            </w:r>
          </w:p>
          <w:p w14:paraId="7904E7F7" w14:textId="77777777" w:rsidR="002D718F" w:rsidRPr="002D718F" w:rsidRDefault="002D718F" w:rsidP="002D718F">
            <w:pPr>
              <w:rPr>
                <w:rFonts w:ascii="Arial" w:eastAsia="Arial" w:hAnsi="Arial" w:cs="Arial"/>
                <w:b/>
                <w:u w:val="single"/>
                <w:lang w:val="en-US"/>
              </w:rPr>
            </w:pPr>
            <w:r w:rsidRPr="002D718F">
              <w:rPr>
                <w:rFonts w:ascii="Arial" w:eastAsia="Arial" w:hAnsi="Arial" w:cs="Arial"/>
                <w:b/>
                <w:u w:val="single"/>
                <w:lang w:val="en-US"/>
              </w:rPr>
              <w:t>Exclusion Criteria:</w:t>
            </w:r>
          </w:p>
          <w:p w14:paraId="4C43E4E4" w14:textId="77777777" w:rsidR="002D718F" w:rsidRPr="002D718F" w:rsidRDefault="002D718F" w:rsidP="002D718F">
            <w:pPr>
              <w:pStyle w:val="ListParagraph"/>
              <w:numPr>
                <w:ilvl w:val="0"/>
                <w:numId w:val="19"/>
              </w:numPr>
              <w:rPr>
                <w:rFonts w:ascii="Arial" w:eastAsia="Arial" w:hAnsi="Arial" w:cs="Arial"/>
                <w:lang w:val="en-US"/>
              </w:rPr>
            </w:pPr>
            <w:r w:rsidRPr="002D718F">
              <w:rPr>
                <w:rFonts w:ascii="Arial" w:eastAsia="Arial" w:hAnsi="Arial" w:cs="Arial"/>
                <w:lang w:val="en-US"/>
              </w:rPr>
              <w:t>Demonstrating pre-referral consultation or advice seeking only</w:t>
            </w:r>
          </w:p>
          <w:p w14:paraId="7931E121" w14:textId="7E7721A7" w:rsidR="00D406E0" w:rsidRDefault="002D718F" w:rsidP="002D718F">
            <w:pPr>
              <w:pStyle w:val="ListParagraph"/>
              <w:numPr>
                <w:ilvl w:val="0"/>
                <w:numId w:val="19"/>
              </w:numPr>
              <w:rPr>
                <w:rFonts w:ascii="Times New Roman" w:eastAsia="Times New Roman" w:hAnsi="Times New Roman" w:cs="Times New Roman"/>
                <w:color w:val="000000" w:themeColor="text1"/>
              </w:rPr>
            </w:pPr>
            <w:r w:rsidRPr="002D718F">
              <w:rPr>
                <w:rFonts w:ascii="Arial" w:eastAsia="Arial" w:hAnsi="Arial" w:cs="Arial"/>
                <w:lang w:val="en-US"/>
              </w:rPr>
              <w:t>Referral systems for diagnostic testing only</w:t>
            </w:r>
          </w:p>
        </w:tc>
        <w:tc>
          <w:tcPr>
            <w:tcW w:w="3544" w:type="dxa"/>
            <w:gridSpan w:val="3"/>
          </w:tcPr>
          <w:p w14:paraId="0996A142" w14:textId="671F6AE7" w:rsidR="00D406E0" w:rsidRPr="3B6B8DEE" w:rsidRDefault="00700565" w:rsidP="002D718F">
            <w:pPr>
              <w:spacing w:line="259" w:lineRule="auto"/>
              <w:jc w:val="cente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3</w:t>
            </w:r>
            <w:r w:rsidR="00C80450">
              <w:rPr>
                <w:rFonts w:ascii="Times New Roman" w:eastAsia="Times New Roman" w:hAnsi="Times New Roman" w:cs="Times New Roman"/>
                <w:color w:val="000000" w:themeColor="text1"/>
                <w:lang w:val="en-US"/>
              </w:rPr>
              <w:t>1</w:t>
            </w:r>
          </w:p>
        </w:tc>
      </w:tr>
      <w:tr w:rsidR="00C80450" w14:paraId="65A1FADD" w14:textId="77777777" w:rsidTr="1C0E801B">
        <w:trPr>
          <w:trHeight w:val="490"/>
        </w:trPr>
        <w:tc>
          <w:tcPr>
            <w:tcW w:w="6941" w:type="dxa"/>
            <w:gridSpan w:val="4"/>
          </w:tcPr>
          <w:p w14:paraId="34AE8975" w14:textId="4E3407C9" w:rsidR="00C80450" w:rsidRPr="002D718F" w:rsidRDefault="00C80450" w:rsidP="002D718F">
            <w:pPr>
              <w:rPr>
                <w:rFonts w:ascii="Arial" w:hAnsi="Arial" w:cs="Arial"/>
                <w:b/>
                <w:u w:val="single"/>
              </w:rPr>
            </w:pPr>
            <w:r w:rsidRPr="002D718F">
              <w:rPr>
                <w:rFonts w:ascii="Arial" w:eastAsia="Times New Roman" w:hAnsi="Arial" w:cs="Arial"/>
                <w:color w:val="000000" w:themeColor="text1"/>
              </w:rPr>
              <w:t>Snowball search of identified articles reference list and Grey literature</w:t>
            </w:r>
          </w:p>
        </w:tc>
        <w:tc>
          <w:tcPr>
            <w:tcW w:w="3544" w:type="dxa"/>
            <w:gridSpan w:val="3"/>
          </w:tcPr>
          <w:p w14:paraId="26DC1F1A" w14:textId="05493D2F" w:rsidR="00C80450" w:rsidRDefault="00AE44D8" w:rsidP="002D718F">
            <w:pPr>
              <w:spacing w:line="259" w:lineRule="auto"/>
              <w:jc w:val="cente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13</w:t>
            </w:r>
          </w:p>
        </w:tc>
      </w:tr>
      <w:tr w:rsidR="00C80450" w14:paraId="2D58A689" w14:textId="77777777" w:rsidTr="00E012C8">
        <w:trPr>
          <w:trHeight w:val="338"/>
        </w:trPr>
        <w:tc>
          <w:tcPr>
            <w:tcW w:w="6941" w:type="dxa"/>
            <w:gridSpan w:val="4"/>
            <w:shd w:val="clear" w:color="auto" w:fill="C6D9F1" w:themeFill="text2" w:themeFillTint="33"/>
          </w:tcPr>
          <w:p w14:paraId="60DEE848" w14:textId="01F816DD" w:rsidR="00C80450" w:rsidRPr="00E012C8" w:rsidRDefault="00E012C8" w:rsidP="002D718F">
            <w:pPr>
              <w:rPr>
                <w:rFonts w:ascii="Arial" w:eastAsia="Times New Roman" w:hAnsi="Arial" w:cs="Arial"/>
                <w:b/>
                <w:color w:val="000000" w:themeColor="text1"/>
              </w:rPr>
            </w:pPr>
            <w:r w:rsidRPr="00E012C8">
              <w:rPr>
                <w:rFonts w:ascii="Arial" w:eastAsia="Times New Roman" w:hAnsi="Arial" w:cs="Arial"/>
                <w:b/>
                <w:color w:val="000000" w:themeColor="text1"/>
              </w:rPr>
              <w:t>Eligible articles</w:t>
            </w:r>
          </w:p>
        </w:tc>
        <w:tc>
          <w:tcPr>
            <w:tcW w:w="3544" w:type="dxa"/>
            <w:gridSpan w:val="3"/>
          </w:tcPr>
          <w:p w14:paraId="6281EC71" w14:textId="5316F5F3" w:rsidR="00C80450" w:rsidRDefault="00AE44D8" w:rsidP="002D718F">
            <w:pPr>
              <w:spacing w:line="259" w:lineRule="auto"/>
              <w:jc w:val="cente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44</w:t>
            </w:r>
          </w:p>
        </w:tc>
      </w:tr>
      <w:tr w:rsidR="00E012C8" w14:paraId="080A1C4A" w14:textId="77777777" w:rsidTr="00E012C8">
        <w:trPr>
          <w:trHeight w:val="338"/>
        </w:trPr>
        <w:tc>
          <w:tcPr>
            <w:tcW w:w="6941" w:type="dxa"/>
            <w:gridSpan w:val="4"/>
            <w:shd w:val="clear" w:color="auto" w:fill="C6D9F1" w:themeFill="text2" w:themeFillTint="33"/>
          </w:tcPr>
          <w:p w14:paraId="02D9F1BE" w14:textId="18406F4B" w:rsidR="00E012C8" w:rsidRPr="00E012C8" w:rsidRDefault="00E012C8" w:rsidP="002D718F">
            <w:pPr>
              <w:rPr>
                <w:rFonts w:ascii="Arial" w:eastAsia="Times New Roman" w:hAnsi="Arial" w:cs="Arial"/>
                <w:b/>
                <w:color w:val="000000" w:themeColor="text1"/>
              </w:rPr>
            </w:pPr>
            <w:r>
              <w:rPr>
                <w:rFonts w:ascii="Arial" w:eastAsia="Times New Roman" w:hAnsi="Arial" w:cs="Arial"/>
                <w:b/>
                <w:color w:val="000000" w:themeColor="text1"/>
              </w:rPr>
              <w:t>Articles included in appraisal</w:t>
            </w:r>
          </w:p>
        </w:tc>
        <w:tc>
          <w:tcPr>
            <w:tcW w:w="3544" w:type="dxa"/>
            <w:gridSpan w:val="3"/>
          </w:tcPr>
          <w:p w14:paraId="7E1BB560" w14:textId="30D423CF" w:rsidR="00E012C8" w:rsidRDefault="00E1789B" w:rsidP="002D718F">
            <w:pPr>
              <w:spacing w:line="259" w:lineRule="auto"/>
              <w:jc w:val="cente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6</w:t>
            </w:r>
          </w:p>
        </w:tc>
      </w:tr>
    </w:tbl>
    <w:p w14:paraId="54E3B546" w14:textId="2736A6A4" w:rsidR="00DF5931" w:rsidRDefault="00DF5931" w:rsidP="00DF5931">
      <w:pPr>
        <w:spacing w:line="360" w:lineRule="auto"/>
        <w:ind w:left="567"/>
        <w:rPr>
          <w:rFonts w:ascii="Arial" w:eastAsia="Arial" w:hAnsi="Arial" w:cs="Arial"/>
          <w:sz w:val="24"/>
          <w:szCs w:val="24"/>
        </w:rPr>
      </w:pPr>
    </w:p>
    <w:p w14:paraId="0D7A5D69" w14:textId="0CD56273" w:rsidR="00B300ED" w:rsidRDefault="00D406E0" w:rsidP="00230C7E">
      <w:pPr>
        <w:spacing w:after="0" w:line="360" w:lineRule="auto"/>
        <w:ind w:left="567"/>
        <w:rPr>
          <w:rFonts w:ascii="Arial" w:eastAsia="Arial" w:hAnsi="Arial" w:cs="Arial"/>
          <w:sz w:val="24"/>
          <w:szCs w:val="24"/>
        </w:rPr>
      </w:pPr>
      <w:r w:rsidRPr="1C0E801B">
        <w:rPr>
          <w:rFonts w:ascii="Arial" w:eastAsia="Arial" w:hAnsi="Arial" w:cs="Arial"/>
          <w:sz w:val="24"/>
          <w:szCs w:val="24"/>
        </w:rPr>
        <w:t>An initial search using a date range from 2015 to date excluded a key body of literature examining the solutions and implementations of electronic referral systems</w:t>
      </w:r>
      <w:r w:rsidR="11609A90" w:rsidRPr="1C0E801B">
        <w:rPr>
          <w:rFonts w:ascii="Arial" w:eastAsia="Arial" w:hAnsi="Arial" w:cs="Arial"/>
          <w:sz w:val="24"/>
          <w:szCs w:val="24"/>
        </w:rPr>
        <w:t xml:space="preserve">. </w:t>
      </w:r>
      <w:r w:rsidRPr="1C0E801B">
        <w:rPr>
          <w:rFonts w:ascii="Arial" w:eastAsia="Arial" w:hAnsi="Arial" w:cs="Arial"/>
          <w:sz w:val="24"/>
          <w:szCs w:val="24"/>
        </w:rPr>
        <w:t>The date range was extended to include literature from 2005</w:t>
      </w:r>
      <w:r w:rsidR="0A096899" w:rsidRPr="1C0E801B">
        <w:rPr>
          <w:rFonts w:ascii="Arial" w:eastAsia="Arial" w:hAnsi="Arial" w:cs="Arial"/>
          <w:sz w:val="24"/>
          <w:szCs w:val="24"/>
        </w:rPr>
        <w:t xml:space="preserve">. </w:t>
      </w:r>
      <w:r w:rsidRPr="1C0E801B">
        <w:rPr>
          <w:rFonts w:ascii="Arial" w:eastAsia="Arial" w:hAnsi="Arial" w:cs="Arial"/>
          <w:sz w:val="24"/>
          <w:szCs w:val="24"/>
        </w:rPr>
        <w:t xml:space="preserve">This yielded a richer source of date over </w:t>
      </w:r>
      <w:r w:rsidR="1A8312A0" w:rsidRPr="1C0E801B">
        <w:rPr>
          <w:rFonts w:ascii="Arial" w:eastAsia="Arial" w:hAnsi="Arial" w:cs="Arial"/>
          <w:sz w:val="24"/>
          <w:szCs w:val="24"/>
        </w:rPr>
        <w:t>a period</w:t>
      </w:r>
      <w:r w:rsidRPr="1C0E801B">
        <w:rPr>
          <w:rFonts w:ascii="Arial" w:eastAsia="Arial" w:hAnsi="Arial" w:cs="Arial"/>
          <w:sz w:val="24"/>
          <w:szCs w:val="24"/>
        </w:rPr>
        <w:t xml:space="preserve"> where </w:t>
      </w:r>
      <w:r w:rsidR="00152F24" w:rsidRPr="1C0E801B">
        <w:rPr>
          <w:rFonts w:ascii="Arial" w:eastAsia="Arial" w:hAnsi="Arial" w:cs="Arial"/>
          <w:sz w:val="24"/>
          <w:szCs w:val="24"/>
        </w:rPr>
        <w:t xml:space="preserve">literature regarding </w:t>
      </w:r>
      <w:r w:rsidRPr="1C0E801B">
        <w:rPr>
          <w:rFonts w:ascii="Arial" w:eastAsia="Arial" w:hAnsi="Arial" w:cs="Arial"/>
          <w:sz w:val="24"/>
          <w:szCs w:val="24"/>
        </w:rPr>
        <w:t xml:space="preserve">electronic referral implementation was </w:t>
      </w:r>
      <w:r w:rsidR="00C80450" w:rsidRPr="1C0E801B">
        <w:rPr>
          <w:rFonts w:ascii="Arial" w:eastAsia="Arial" w:hAnsi="Arial" w:cs="Arial"/>
          <w:sz w:val="24"/>
          <w:szCs w:val="24"/>
        </w:rPr>
        <w:t>prevalent</w:t>
      </w:r>
      <w:r w:rsidR="00152F24" w:rsidRPr="1C0E801B">
        <w:rPr>
          <w:rFonts w:ascii="Arial" w:eastAsia="Arial" w:hAnsi="Arial" w:cs="Arial"/>
          <w:sz w:val="24"/>
          <w:szCs w:val="24"/>
        </w:rPr>
        <w:t>.</w:t>
      </w:r>
      <w:r w:rsidR="00B300ED" w:rsidRPr="1C0E801B">
        <w:rPr>
          <w:rFonts w:ascii="Arial" w:eastAsia="Arial" w:hAnsi="Arial" w:cs="Arial"/>
          <w:color w:val="FF0000"/>
          <w:sz w:val="24"/>
          <w:szCs w:val="24"/>
        </w:rPr>
        <w:t xml:space="preserve"> </w:t>
      </w:r>
      <w:r w:rsidR="00C80450" w:rsidRPr="1C0E801B">
        <w:rPr>
          <w:rFonts w:ascii="Arial" w:eastAsia="Arial" w:hAnsi="Arial" w:cs="Arial"/>
          <w:sz w:val="24"/>
          <w:szCs w:val="24"/>
        </w:rPr>
        <w:t>Thirty</w:t>
      </w:r>
      <w:r w:rsidR="00C5713F" w:rsidRPr="1C0E801B">
        <w:rPr>
          <w:rFonts w:ascii="Arial" w:eastAsia="Arial" w:hAnsi="Arial" w:cs="Arial"/>
          <w:sz w:val="24"/>
          <w:szCs w:val="24"/>
        </w:rPr>
        <w:t>-</w:t>
      </w:r>
      <w:r w:rsidR="00C80450" w:rsidRPr="1C0E801B">
        <w:rPr>
          <w:rFonts w:ascii="Arial" w:eastAsia="Arial" w:hAnsi="Arial" w:cs="Arial"/>
          <w:sz w:val="24"/>
          <w:szCs w:val="24"/>
        </w:rPr>
        <w:t xml:space="preserve">one </w:t>
      </w:r>
      <w:r w:rsidR="00E012C8">
        <w:rPr>
          <w:rFonts w:ascii="Arial" w:eastAsia="Arial" w:hAnsi="Arial" w:cs="Arial"/>
          <w:sz w:val="24"/>
          <w:szCs w:val="24"/>
        </w:rPr>
        <w:t>studies</w:t>
      </w:r>
      <w:r w:rsidR="00C80450" w:rsidRPr="1C0E801B">
        <w:rPr>
          <w:rFonts w:ascii="Arial" w:eastAsia="Arial" w:hAnsi="Arial" w:cs="Arial"/>
          <w:sz w:val="24"/>
          <w:szCs w:val="24"/>
        </w:rPr>
        <w:t xml:space="preserve"> met the inclusion/exclusion criteria and a further </w:t>
      </w:r>
      <w:r w:rsidR="00E012C8">
        <w:rPr>
          <w:rFonts w:ascii="Arial" w:eastAsia="Arial" w:hAnsi="Arial" w:cs="Arial"/>
          <w:sz w:val="24"/>
          <w:szCs w:val="24"/>
        </w:rPr>
        <w:t>13</w:t>
      </w:r>
      <w:r w:rsidR="00C80450" w:rsidRPr="1C0E801B">
        <w:rPr>
          <w:rFonts w:ascii="Arial" w:eastAsia="Arial" w:hAnsi="Arial" w:cs="Arial"/>
          <w:sz w:val="24"/>
          <w:szCs w:val="24"/>
        </w:rPr>
        <w:t xml:space="preserve"> papers from a snowball search of their references and grey literature</w:t>
      </w:r>
      <w:r w:rsidR="00CA6DD1" w:rsidRPr="1C0E801B">
        <w:rPr>
          <w:rFonts w:ascii="Arial" w:eastAsia="Arial" w:hAnsi="Arial" w:cs="Arial"/>
          <w:sz w:val="24"/>
          <w:szCs w:val="24"/>
        </w:rPr>
        <w:t xml:space="preserve"> were included</w:t>
      </w:r>
      <w:r w:rsidR="4CD00E63" w:rsidRPr="1C0E801B">
        <w:rPr>
          <w:rFonts w:ascii="Arial" w:eastAsia="Arial" w:hAnsi="Arial" w:cs="Arial"/>
          <w:sz w:val="24"/>
          <w:szCs w:val="24"/>
        </w:rPr>
        <w:t xml:space="preserve">. </w:t>
      </w:r>
      <w:r w:rsidR="00E012C8">
        <w:rPr>
          <w:rFonts w:ascii="Arial" w:eastAsia="Arial" w:hAnsi="Arial" w:cs="Arial"/>
          <w:sz w:val="24"/>
          <w:szCs w:val="24"/>
        </w:rPr>
        <w:t xml:space="preserve">Due to time constraints </w:t>
      </w:r>
      <w:r w:rsidR="00E1789B">
        <w:rPr>
          <w:rFonts w:ascii="Arial" w:eastAsia="Arial" w:hAnsi="Arial" w:cs="Arial"/>
          <w:sz w:val="24"/>
          <w:szCs w:val="24"/>
        </w:rPr>
        <w:t xml:space="preserve">6 key </w:t>
      </w:r>
      <w:r w:rsidR="00AE44D8" w:rsidRPr="1C0E801B">
        <w:rPr>
          <w:rFonts w:ascii="Arial" w:eastAsia="Arial" w:hAnsi="Arial" w:cs="Arial"/>
          <w:sz w:val="24"/>
          <w:szCs w:val="24"/>
        </w:rPr>
        <w:t>studies</w:t>
      </w:r>
      <w:r w:rsidR="00F8253C" w:rsidRPr="1C0E801B">
        <w:rPr>
          <w:rFonts w:ascii="Arial" w:eastAsia="Arial" w:hAnsi="Arial" w:cs="Arial"/>
          <w:sz w:val="24"/>
          <w:szCs w:val="24"/>
        </w:rPr>
        <w:t xml:space="preserve"> have been </w:t>
      </w:r>
      <w:r w:rsidR="00AE44D8" w:rsidRPr="1C0E801B">
        <w:rPr>
          <w:rFonts w:ascii="Arial" w:eastAsia="Arial" w:hAnsi="Arial" w:cs="Arial"/>
          <w:sz w:val="24"/>
          <w:szCs w:val="24"/>
        </w:rPr>
        <w:t>appraised</w:t>
      </w:r>
      <w:r w:rsidR="00E1789B">
        <w:rPr>
          <w:rFonts w:ascii="Arial" w:eastAsia="Arial" w:hAnsi="Arial" w:cs="Arial"/>
          <w:sz w:val="24"/>
          <w:szCs w:val="24"/>
        </w:rPr>
        <w:t xml:space="preserve"> to inform </w:t>
      </w:r>
      <w:r w:rsidR="00F8253C" w:rsidRPr="1C0E801B">
        <w:rPr>
          <w:rFonts w:ascii="Arial" w:eastAsia="Arial" w:hAnsi="Arial" w:cs="Arial"/>
          <w:sz w:val="24"/>
          <w:szCs w:val="24"/>
        </w:rPr>
        <w:t>learning a</w:t>
      </w:r>
      <w:r w:rsidR="00E1789B">
        <w:rPr>
          <w:rFonts w:ascii="Arial" w:eastAsia="Arial" w:hAnsi="Arial" w:cs="Arial"/>
          <w:sz w:val="24"/>
          <w:szCs w:val="24"/>
        </w:rPr>
        <w:t xml:space="preserve">bout </w:t>
      </w:r>
      <w:r w:rsidR="00F8253C" w:rsidRPr="1C0E801B">
        <w:rPr>
          <w:rFonts w:ascii="Arial" w:eastAsia="Arial" w:hAnsi="Arial" w:cs="Arial"/>
          <w:sz w:val="24"/>
          <w:szCs w:val="24"/>
        </w:rPr>
        <w:t>solutions</w:t>
      </w:r>
      <w:r w:rsidR="00152F24" w:rsidRPr="1C0E801B">
        <w:rPr>
          <w:rFonts w:ascii="Arial" w:eastAsia="Arial" w:hAnsi="Arial" w:cs="Arial"/>
          <w:sz w:val="24"/>
          <w:szCs w:val="24"/>
        </w:rPr>
        <w:t>,</w:t>
      </w:r>
      <w:r w:rsidR="00F8253C" w:rsidRPr="1C0E801B">
        <w:rPr>
          <w:rFonts w:ascii="Arial" w:eastAsia="Arial" w:hAnsi="Arial" w:cs="Arial"/>
          <w:sz w:val="24"/>
          <w:szCs w:val="24"/>
        </w:rPr>
        <w:t xml:space="preserve"> </w:t>
      </w:r>
      <w:r w:rsidR="00152F24" w:rsidRPr="1C0E801B">
        <w:rPr>
          <w:rFonts w:ascii="Arial" w:eastAsia="Arial" w:hAnsi="Arial" w:cs="Arial"/>
          <w:sz w:val="24"/>
          <w:szCs w:val="24"/>
        </w:rPr>
        <w:t xml:space="preserve">considerations and </w:t>
      </w:r>
      <w:r w:rsidR="00F8253C" w:rsidRPr="1C0E801B">
        <w:rPr>
          <w:rFonts w:ascii="Arial" w:eastAsia="Arial" w:hAnsi="Arial" w:cs="Arial"/>
          <w:sz w:val="24"/>
          <w:szCs w:val="24"/>
        </w:rPr>
        <w:t>implementation measures used to embed</w:t>
      </w:r>
      <w:r w:rsidR="00152F24" w:rsidRPr="1C0E801B">
        <w:rPr>
          <w:rFonts w:ascii="Arial" w:eastAsia="Arial" w:hAnsi="Arial" w:cs="Arial"/>
          <w:sz w:val="24"/>
          <w:szCs w:val="24"/>
        </w:rPr>
        <w:t xml:space="preserve"> and maximise efficacy of</w:t>
      </w:r>
      <w:r w:rsidR="00F8253C" w:rsidRPr="1C0E801B">
        <w:rPr>
          <w:rFonts w:ascii="Arial" w:eastAsia="Arial" w:hAnsi="Arial" w:cs="Arial"/>
          <w:sz w:val="24"/>
          <w:szCs w:val="24"/>
        </w:rPr>
        <w:t xml:space="preserve"> </w:t>
      </w:r>
      <w:r w:rsidR="00E1789B">
        <w:rPr>
          <w:rFonts w:ascii="Arial" w:eastAsia="Arial" w:hAnsi="Arial" w:cs="Arial"/>
          <w:sz w:val="24"/>
          <w:szCs w:val="24"/>
        </w:rPr>
        <w:t>e-r</w:t>
      </w:r>
      <w:r w:rsidR="00F8253C" w:rsidRPr="1C0E801B">
        <w:rPr>
          <w:rFonts w:ascii="Arial" w:eastAsia="Arial" w:hAnsi="Arial" w:cs="Arial"/>
          <w:sz w:val="24"/>
          <w:szCs w:val="24"/>
        </w:rPr>
        <w:t>eferrals</w:t>
      </w:r>
      <w:r w:rsidR="00152F24" w:rsidRPr="1C0E801B">
        <w:rPr>
          <w:rFonts w:ascii="Arial" w:eastAsia="Arial" w:hAnsi="Arial" w:cs="Arial"/>
          <w:sz w:val="24"/>
          <w:szCs w:val="24"/>
        </w:rPr>
        <w:t xml:space="preserve"> in</w:t>
      </w:r>
      <w:r w:rsidR="00F8253C" w:rsidRPr="1C0E801B">
        <w:rPr>
          <w:rFonts w:ascii="Arial" w:eastAsia="Arial" w:hAnsi="Arial" w:cs="Arial"/>
          <w:sz w:val="24"/>
          <w:szCs w:val="24"/>
        </w:rPr>
        <w:t xml:space="preserve"> health care system</w:t>
      </w:r>
      <w:r w:rsidR="00152F24" w:rsidRPr="1C0E801B">
        <w:rPr>
          <w:rFonts w:ascii="Arial" w:eastAsia="Arial" w:hAnsi="Arial" w:cs="Arial"/>
          <w:sz w:val="24"/>
          <w:szCs w:val="24"/>
        </w:rPr>
        <w:t>s</w:t>
      </w:r>
      <w:r w:rsidR="0923BE4F" w:rsidRPr="1C0E801B">
        <w:rPr>
          <w:rFonts w:ascii="Arial" w:eastAsia="Arial" w:hAnsi="Arial" w:cs="Arial"/>
          <w:sz w:val="24"/>
          <w:szCs w:val="24"/>
        </w:rPr>
        <w:t xml:space="preserve">. </w:t>
      </w:r>
    </w:p>
    <w:p w14:paraId="4B89BDF4" w14:textId="77777777" w:rsidR="00E1789B" w:rsidRDefault="00E1789B" w:rsidP="00230C7E">
      <w:pPr>
        <w:spacing w:after="0" w:line="360" w:lineRule="auto"/>
        <w:ind w:left="567"/>
        <w:rPr>
          <w:rFonts w:ascii="Arial" w:hAnsi="Arial" w:cs="Arial"/>
          <w:color w:val="FF0000"/>
          <w:sz w:val="24"/>
          <w:szCs w:val="24"/>
        </w:rPr>
      </w:pPr>
    </w:p>
    <w:p w14:paraId="2BEE4826" w14:textId="5A4BCB63" w:rsidR="00BA792C" w:rsidRDefault="00724B34" w:rsidP="00932917">
      <w:pPr>
        <w:spacing w:after="0" w:line="360" w:lineRule="auto"/>
        <w:ind w:left="567"/>
        <w:rPr>
          <w:rFonts w:ascii="Arial" w:hAnsi="Arial" w:cs="Arial"/>
          <w:sz w:val="24"/>
          <w:szCs w:val="24"/>
        </w:rPr>
      </w:pPr>
      <w:r w:rsidRPr="1C0E801B">
        <w:rPr>
          <w:rFonts w:ascii="Arial" w:hAnsi="Arial" w:cs="Arial"/>
          <w:sz w:val="24"/>
          <w:szCs w:val="24"/>
        </w:rPr>
        <w:lastRenderedPageBreak/>
        <w:t xml:space="preserve">A systematic review by </w:t>
      </w:r>
      <w:r w:rsidR="00116DEA">
        <w:rPr>
          <w:rFonts w:ascii="Arial" w:hAnsi="Arial" w:cs="Arial"/>
          <w:sz w:val="24"/>
          <w:szCs w:val="24"/>
        </w:rPr>
        <w:t>Akbari et al. (2008)</w:t>
      </w:r>
      <w:r w:rsidRPr="1C0E801B">
        <w:rPr>
          <w:rFonts w:ascii="Arial" w:hAnsi="Arial" w:cs="Arial"/>
          <w:sz w:val="24"/>
          <w:szCs w:val="24"/>
        </w:rPr>
        <w:t xml:space="preserve"> updated a previous review by Grimshaw </w:t>
      </w:r>
      <w:r w:rsidR="00710014" w:rsidRPr="1C0E801B">
        <w:rPr>
          <w:rFonts w:ascii="Arial" w:hAnsi="Arial" w:cs="Arial"/>
          <w:sz w:val="24"/>
          <w:szCs w:val="24"/>
        </w:rPr>
        <w:t>et al.</w:t>
      </w:r>
      <w:r w:rsidRPr="1C0E801B">
        <w:rPr>
          <w:rFonts w:ascii="Arial" w:hAnsi="Arial" w:cs="Arial"/>
          <w:sz w:val="24"/>
          <w:szCs w:val="24"/>
        </w:rPr>
        <w:t xml:space="preserve"> (200</w:t>
      </w:r>
      <w:r w:rsidR="00C05739">
        <w:rPr>
          <w:rFonts w:ascii="Arial" w:hAnsi="Arial" w:cs="Arial"/>
          <w:sz w:val="24"/>
          <w:szCs w:val="24"/>
        </w:rPr>
        <w:t>6</w:t>
      </w:r>
      <w:r w:rsidRPr="1C0E801B">
        <w:rPr>
          <w:rFonts w:ascii="Arial" w:hAnsi="Arial" w:cs="Arial"/>
          <w:sz w:val="24"/>
          <w:szCs w:val="24"/>
        </w:rPr>
        <w:t>)</w:t>
      </w:r>
      <w:r w:rsidR="401A88CB" w:rsidRPr="1C0E801B">
        <w:rPr>
          <w:rFonts w:ascii="Arial" w:hAnsi="Arial" w:cs="Arial"/>
          <w:sz w:val="24"/>
          <w:szCs w:val="24"/>
        </w:rPr>
        <w:t xml:space="preserve">. </w:t>
      </w:r>
      <w:r w:rsidR="00932917" w:rsidRPr="1C0E801B">
        <w:rPr>
          <w:rFonts w:ascii="Arial" w:hAnsi="Arial" w:cs="Arial"/>
          <w:sz w:val="24"/>
          <w:szCs w:val="24"/>
        </w:rPr>
        <w:t xml:space="preserve">They </w:t>
      </w:r>
      <w:r w:rsidRPr="1C0E801B">
        <w:rPr>
          <w:rFonts w:ascii="Arial" w:hAnsi="Arial" w:cs="Arial"/>
          <w:sz w:val="24"/>
          <w:szCs w:val="24"/>
        </w:rPr>
        <w:t>reviewed interventions used to improve</w:t>
      </w:r>
      <w:r w:rsidR="00C7287E" w:rsidRPr="1C0E801B">
        <w:rPr>
          <w:rFonts w:ascii="Arial" w:hAnsi="Arial" w:cs="Arial"/>
          <w:sz w:val="24"/>
          <w:szCs w:val="24"/>
        </w:rPr>
        <w:t xml:space="preserve"> referral appropriateness/rates and the</w:t>
      </w:r>
      <w:r w:rsidRPr="1C0E801B">
        <w:rPr>
          <w:rFonts w:ascii="Arial" w:hAnsi="Arial" w:cs="Arial"/>
          <w:sz w:val="24"/>
          <w:szCs w:val="24"/>
        </w:rPr>
        <w:t xml:space="preserve"> effectiveness</w:t>
      </w:r>
      <w:r w:rsidR="00C7287E" w:rsidRPr="1C0E801B">
        <w:rPr>
          <w:rFonts w:ascii="Arial" w:hAnsi="Arial" w:cs="Arial"/>
          <w:sz w:val="24"/>
          <w:szCs w:val="24"/>
        </w:rPr>
        <w:t>/</w:t>
      </w:r>
      <w:r w:rsidRPr="1C0E801B">
        <w:rPr>
          <w:rFonts w:ascii="Arial" w:hAnsi="Arial" w:cs="Arial"/>
          <w:sz w:val="24"/>
          <w:szCs w:val="24"/>
        </w:rPr>
        <w:t xml:space="preserve">efficiency of referrals from </w:t>
      </w:r>
      <w:r w:rsidR="0071027D">
        <w:rPr>
          <w:rFonts w:ascii="Arial" w:hAnsi="Arial" w:cs="Arial"/>
          <w:sz w:val="24"/>
          <w:szCs w:val="24"/>
        </w:rPr>
        <w:t>PC</w:t>
      </w:r>
      <w:r w:rsidRPr="1C0E801B">
        <w:rPr>
          <w:rFonts w:ascii="Arial" w:hAnsi="Arial" w:cs="Arial"/>
          <w:sz w:val="24"/>
          <w:szCs w:val="24"/>
        </w:rPr>
        <w:t xml:space="preserve"> to secondary care. Seventeen studies were identified</w:t>
      </w:r>
      <w:r w:rsidR="00932917" w:rsidRPr="1C0E801B">
        <w:rPr>
          <w:rFonts w:ascii="Arial" w:hAnsi="Arial" w:cs="Arial"/>
          <w:sz w:val="24"/>
          <w:szCs w:val="24"/>
        </w:rPr>
        <w:t>, 16 from</w:t>
      </w:r>
      <w:r w:rsidR="00BA792C" w:rsidRPr="1C0E801B">
        <w:rPr>
          <w:rFonts w:ascii="Arial" w:hAnsi="Arial" w:cs="Arial"/>
          <w:sz w:val="24"/>
          <w:szCs w:val="24"/>
        </w:rPr>
        <w:t xml:space="preserve"> countries included in</w:t>
      </w:r>
      <w:r w:rsidR="00932917" w:rsidRPr="1C0E801B">
        <w:rPr>
          <w:rFonts w:ascii="Arial" w:hAnsi="Arial" w:cs="Arial"/>
          <w:sz w:val="24"/>
          <w:szCs w:val="24"/>
        </w:rPr>
        <w:t xml:space="preserve"> this studies inclusion list and one from Palestine</w:t>
      </w:r>
      <w:r w:rsidR="00BA792C" w:rsidRPr="1C0E801B">
        <w:rPr>
          <w:rFonts w:ascii="Arial" w:hAnsi="Arial" w:cs="Arial"/>
          <w:sz w:val="24"/>
          <w:szCs w:val="24"/>
        </w:rPr>
        <w:t xml:space="preserve">. The review, having been published by the Cochrane Library, adhered well to the </w:t>
      </w:r>
      <w:bookmarkStart w:id="3" w:name="_Hlk89243125"/>
      <w:r w:rsidR="00BA792C" w:rsidRPr="1C0E801B">
        <w:rPr>
          <w:rFonts w:ascii="Arial" w:hAnsi="Arial" w:cs="Arial"/>
          <w:sz w:val="24"/>
          <w:szCs w:val="24"/>
        </w:rPr>
        <w:t>PRISMA checklist</w:t>
      </w:r>
      <w:bookmarkEnd w:id="3"/>
      <w:r w:rsidR="00E34976">
        <w:rPr>
          <w:rFonts w:ascii="Arial" w:hAnsi="Arial" w:cs="Arial"/>
          <w:sz w:val="24"/>
          <w:szCs w:val="24"/>
        </w:rPr>
        <w:t xml:space="preserve"> </w:t>
      </w:r>
      <w:r w:rsidR="00E34976" w:rsidRPr="1C0E801B">
        <w:rPr>
          <w:rFonts w:ascii="Arial" w:hAnsi="Arial" w:cs="Arial"/>
          <w:sz w:val="24"/>
          <w:szCs w:val="24"/>
        </w:rPr>
        <w:t>(</w:t>
      </w:r>
      <w:r w:rsidR="00E34976">
        <w:rPr>
          <w:rFonts w:ascii="Arial" w:hAnsi="Arial" w:cs="Arial"/>
          <w:sz w:val="24"/>
          <w:szCs w:val="24"/>
        </w:rPr>
        <w:t xml:space="preserve">Page et al. </w:t>
      </w:r>
      <w:r w:rsidR="00E34976" w:rsidRPr="1C0E801B">
        <w:rPr>
          <w:rFonts w:ascii="Arial" w:hAnsi="Arial" w:cs="Arial"/>
          <w:sz w:val="24"/>
          <w:szCs w:val="24"/>
        </w:rPr>
        <w:t>202</w:t>
      </w:r>
      <w:r w:rsidR="00E34976">
        <w:rPr>
          <w:rFonts w:ascii="Arial" w:hAnsi="Arial" w:cs="Arial"/>
          <w:sz w:val="24"/>
          <w:szCs w:val="24"/>
        </w:rPr>
        <w:t>1</w:t>
      </w:r>
      <w:r w:rsidR="00E34976" w:rsidRPr="1C0E801B">
        <w:rPr>
          <w:rFonts w:ascii="Arial" w:hAnsi="Arial" w:cs="Arial"/>
          <w:sz w:val="24"/>
          <w:szCs w:val="24"/>
        </w:rPr>
        <w:t>)</w:t>
      </w:r>
      <w:r w:rsidR="00E1789B">
        <w:rPr>
          <w:rFonts w:ascii="Arial" w:hAnsi="Arial" w:cs="Arial"/>
          <w:sz w:val="24"/>
          <w:szCs w:val="24"/>
        </w:rPr>
        <w:t xml:space="preserve"> used to appraise the study</w:t>
      </w:r>
      <w:r w:rsidR="00BA792C" w:rsidRPr="1C0E801B">
        <w:rPr>
          <w:rFonts w:ascii="Arial" w:hAnsi="Arial" w:cs="Arial"/>
          <w:sz w:val="24"/>
          <w:szCs w:val="24"/>
        </w:rPr>
        <w:t xml:space="preserve">, clearly addressing areas where limitations in the studies prevented results synthesis. </w:t>
      </w:r>
      <w:r w:rsidR="00054A7E" w:rsidRPr="1C0E801B">
        <w:rPr>
          <w:rFonts w:ascii="Arial" w:hAnsi="Arial" w:cs="Arial"/>
          <w:sz w:val="24"/>
          <w:szCs w:val="24"/>
        </w:rPr>
        <w:t>V</w:t>
      </w:r>
      <w:r w:rsidR="0062467A" w:rsidRPr="1C0E801B">
        <w:rPr>
          <w:rFonts w:ascii="Arial" w:hAnsi="Arial" w:cs="Arial"/>
          <w:sz w:val="24"/>
          <w:szCs w:val="24"/>
        </w:rPr>
        <w:t xml:space="preserve">ariability </w:t>
      </w:r>
      <w:r w:rsidR="00054A7E" w:rsidRPr="1C0E801B">
        <w:rPr>
          <w:rFonts w:ascii="Arial" w:hAnsi="Arial" w:cs="Arial"/>
          <w:sz w:val="24"/>
          <w:szCs w:val="24"/>
        </w:rPr>
        <w:t xml:space="preserve">in study design and interventions affected </w:t>
      </w:r>
      <w:r w:rsidR="00BA792C" w:rsidRPr="1C0E801B">
        <w:rPr>
          <w:rFonts w:ascii="Arial" w:hAnsi="Arial" w:cs="Arial"/>
          <w:sz w:val="24"/>
          <w:szCs w:val="24"/>
        </w:rPr>
        <w:t>heterogeneity</w:t>
      </w:r>
      <w:r w:rsidR="00054A7E" w:rsidRPr="1C0E801B">
        <w:rPr>
          <w:rFonts w:ascii="Arial" w:hAnsi="Arial" w:cs="Arial"/>
          <w:sz w:val="24"/>
          <w:szCs w:val="24"/>
        </w:rPr>
        <w:t>,</w:t>
      </w:r>
      <w:r w:rsidR="00BA792C" w:rsidRPr="1C0E801B">
        <w:rPr>
          <w:rFonts w:ascii="Arial" w:hAnsi="Arial" w:cs="Arial"/>
          <w:sz w:val="24"/>
          <w:szCs w:val="24"/>
        </w:rPr>
        <w:t xml:space="preserve"> prevented meta-analysis</w:t>
      </w:r>
      <w:r w:rsidR="008A35B9" w:rsidRPr="1C0E801B">
        <w:rPr>
          <w:rFonts w:ascii="Arial" w:hAnsi="Arial" w:cs="Arial"/>
          <w:sz w:val="24"/>
          <w:szCs w:val="24"/>
        </w:rPr>
        <w:t xml:space="preserve">, </w:t>
      </w:r>
      <w:r w:rsidR="00FB3C85" w:rsidRPr="1C0E801B">
        <w:rPr>
          <w:rFonts w:ascii="Arial" w:hAnsi="Arial" w:cs="Arial"/>
          <w:sz w:val="24"/>
          <w:szCs w:val="24"/>
        </w:rPr>
        <w:t>rendering the review as descriptive. Therefore, caution should be noted in result interpretation (</w:t>
      </w:r>
      <w:r w:rsidR="00FB3C85" w:rsidRPr="001D0A14">
        <w:rPr>
          <w:rFonts w:ascii="Arial" w:hAnsi="Arial" w:cs="Arial"/>
          <w:sz w:val="24"/>
          <w:szCs w:val="24"/>
        </w:rPr>
        <w:t>Allen, 2012</w:t>
      </w:r>
      <w:r w:rsidR="001D0A14">
        <w:rPr>
          <w:rFonts w:ascii="Arial" w:hAnsi="Arial" w:cs="Arial"/>
          <w:sz w:val="24"/>
          <w:szCs w:val="24"/>
        </w:rPr>
        <w:t>, p.55</w:t>
      </w:r>
      <w:r w:rsidR="00FB3C85" w:rsidRPr="001D0A14">
        <w:rPr>
          <w:rFonts w:ascii="Arial" w:hAnsi="Arial" w:cs="Arial"/>
          <w:sz w:val="24"/>
          <w:szCs w:val="24"/>
        </w:rPr>
        <w:t>)</w:t>
      </w:r>
      <w:r w:rsidR="4D752F94" w:rsidRPr="001D0A14">
        <w:rPr>
          <w:rFonts w:ascii="Arial" w:hAnsi="Arial" w:cs="Arial"/>
          <w:sz w:val="24"/>
          <w:szCs w:val="24"/>
        </w:rPr>
        <w:t xml:space="preserve">. </w:t>
      </w:r>
      <w:r w:rsidR="00054A7E" w:rsidRPr="1C0E801B">
        <w:rPr>
          <w:rFonts w:ascii="Arial" w:hAnsi="Arial" w:cs="Arial"/>
          <w:sz w:val="24"/>
          <w:szCs w:val="24"/>
        </w:rPr>
        <w:t>Th</w:t>
      </w:r>
      <w:r w:rsidR="0071027D">
        <w:rPr>
          <w:rFonts w:ascii="Arial" w:hAnsi="Arial" w:cs="Arial"/>
          <w:sz w:val="24"/>
          <w:szCs w:val="24"/>
        </w:rPr>
        <w:t>ese findings</w:t>
      </w:r>
      <w:r w:rsidR="00054A7E" w:rsidRPr="1C0E801B">
        <w:rPr>
          <w:rFonts w:ascii="Arial" w:hAnsi="Arial" w:cs="Arial"/>
          <w:sz w:val="24"/>
          <w:szCs w:val="24"/>
        </w:rPr>
        <w:t xml:space="preserve"> </w:t>
      </w:r>
      <w:r w:rsidR="0062467A" w:rsidRPr="1C0E801B">
        <w:rPr>
          <w:rFonts w:ascii="Arial" w:hAnsi="Arial" w:cs="Arial"/>
          <w:sz w:val="24"/>
          <w:szCs w:val="24"/>
        </w:rPr>
        <w:t xml:space="preserve">begin to </w:t>
      </w:r>
      <w:r w:rsidR="76DA6D2D" w:rsidRPr="1C0E801B">
        <w:rPr>
          <w:rFonts w:ascii="Arial" w:hAnsi="Arial" w:cs="Arial"/>
          <w:sz w:val="24"/>
          <w:szCs w:val="24"/>
        </w:rPr>
        <w:t>demonstrate</w:t>
      </w:r>
      <w:r w:rsidR="0062467A" w:rsidRPr="1C0E801B">
        <w:rPr>
          <w:rFonts w:ascii="Arial" w:hAnsi="Arial" w:cs="Arial"/>
          <w:sz w:val="24"/>
          <w:szCs w:val="24"/>
        </w:rPr>
        <w:t xml:space="preserve"> </w:t>
      </w:r>
      <w:r w:rsidR="0071027D">
        <w:rPr>
          <w:rFonts w:ascii="Arial" w:hAnsi="Arial" w:cs="Arial"/>
          <w:sz w:val="24"/>
          <w:szCs w:val="24"/>
        </w:rPr>
        <w:t xml:space="preserve">factor </w:t>
      </w:r>
      <w:r w:rsidR="0062467A" w:rsidRPr="1C0E801B">
        <w:rPr>
          <w:rFonts w:ascii="Arial" w:hAnsi="Arial" w:cs="Arial"/>
          <w:sz w:val="24"/>
          <w:szCs w:val="24"/>
        </w:rPr>
        <w:t>complexit</w:t>
      </w:r>
      <w:r w:rsidR="0071027D">
        <w:rPr>
          <w:rFonts w:ascii="Arial" w:hAnsi="Arial" w:cs="Arial"/>
          <w:sz w:val="24"/>
          <w:szCs w:val="24"/>
        </w:rPr>
        <w:t xml:space="preserve">ies </w:t>
      </w:r>
      <w:r w:rsidR="0062467A" w:rsidRPr="1C0E801B">
        <w:rPr>
          <w:rFonts w:ascii="Arial" w:hAnsi="Arial" w:cs="Arial"/>
          <w:sz w:val="24"/>
          <w:szCs w:val="24"/>
        </w:rPr>
        <w:t xml:space="preserve">that affect the </w:t>
      </w:r>
      <w:r w:rsidR="0071027D">
        <w:rPr>
          <w:rFonts w:ascii="Arial" w:hAnsi="Arial" w:cs="Arial"/>
          <w:sz w:val="24"/>
          <w:szCs w:val="24"/>
        </w:rPr>
        <w:t xml:space="preserve">study </w:t>
      </w:r>
      <w:r w:rsidR="0062467A" w:rsidRPr="1C0E801B">
        <w:rPr>
          <w:rFonts w:ascii="Arial" w:hAnsi="Arial" w:cs="Arial"/>
          <w:sz w:val="24"/>
          <w:szCs w:val="24"/>
        </w:rPr>
        <w:t>objectives outlined. Further contributing factors are the lack of quality research papers using comparable methodologies with robust study designs</w:t>
      </w:r>
      <w:r w:rsidR="00054A7E" w:rsidRPr="1C0E801B">
        <w:rPr>
          <w:rFonts w:ascii="Arial" w:hAnsi="Arial" w:cs="Arial"/>
          <w:sz w:val="24"/>
          <w:szCs w:val="24"/>
        </w:rPr>
        <w:t xml:space="preserve"> </w:t>
      </w:r>
      <w:r w:rsidR="0062467A" w:rsidRPr="1C0E801B">
        <w:rPr>
          <w:rFonts w:ascii="Arial" w:hAnsi="Arial" w:cs="Arial"/>
          <w:sz w:val="24"/>
          <w:szCs w:val="24"/>
        </w:rPr>
        <w:t>(</w:t>
      </w:r>
      <w:r w:rsidR="008A35B9" w:rsidRPr="1C0E801B">
        <w:rPr>
          <w:rFonts w:ascii="Arial" w:hAnsi="Arial" w:cs="Arial"/>
          <w:sz w:val="24"/>
          <w:szCs w:val="24"/>
        </w:rPr>
        <w:t>Allen, 2012</w:t>
      </w:r>
      <w:r w:rsidR="001D0A14">
        <w:rPr>
          <w:rFonts w:ascii="Arial" w:hAnsi="Arial" w:cs="Arial"/>
          <w:sz w:val="24"/>
          <w:szCs w:val="24"/>
        </w:rPr>
        <w:t>, p.72</w:t>
      </w:r>
      <w:r w:rsidR="0062467A" w:rsidRPr="1C0E801B">
        <w:rPr>
          <w:rFonts w:ascii="Arial" w:hAnsi="Arial" w:cs="Arial"/>
          <w:sz w:val="24"/>
          <w:szCs w:val="24"/>
        </w:rPr>
        <w:t>), noted in the conclusion of the review</w:t>
      </w:r>
      <w:r w:rsidR="63AA2FF3" w:rsidRPr="1C0E801B">
        <w:rPr>
          <w:rFonts w:ascii="Arial" w:hAnsi="Arial" w:cs="Arial"/>
          <w:sz w:val="24"/>
          <w:szCs w:val="24"/>
        </w:rPr>
        <w:t xml:space="preserve">. </w:t>
      </w:r>
      <w:r w:rsidR="00054A7E" w:rsidRPr="1C0E801B">
        <w:rPr>
          <w:rFonts w:ascii="Arial" w:hAnsi="Arial" w:cs="Arial"/>
          <w:sz w:val="24"/>
          <w:szCs w:val="24"/>
        </w:rPr>
        <w:t xml:space="preserve">However, Akbari </w:t>
      </w:r>
      <w:r w:rsidR="00710014" w:rsidRPr="1C0E801B">
        <w:rPr>
          <w:rFonts w:ascii="Arial" w:hAnsi="Arial" w:cs="Arial"/>
          <w:sz w:val="24"/>
          <w:szCs w:val="24"/>
        </w:rPr>
        <w:t>et al.</w:t>
      </w:r>
      <w:r w:rsidR="00054A7E" w:rsidRPr="1C0E801B">
        <w:rPr>
          <w:rFonts w:ascii="Arial" w:hAnsi="Arial" w:cs="Arial"/>
          <w:sz w:val="24"/>
          <w:szCs w:val="24"/>
        </w:rPr>
        <w:t xml:space="preserve"> (2011) were able demonstrate a variety of interventions used and g</w:t>
      </w:r>
      <w:r w:rsidR="0071027D">
        <w:rPr>
          <w:rFonts w:ascii="Arial" w:hAnsi="Arial" w:cs="Arial"/>
          <w:sz w:val="24"/>
          <w:szCs w:val="24"/>
        </w:rPr>
        <w:t>ave</w:t>
      </w:r>
      <w:r w:rsidR="00054A7E" w:rsidRPr="1C0E801B">
        <w:rPr>
          <w:rFonts w:ascii="Arial" w:hAnsi="Arial" w:cs="Arial"/>
          <w:sz w:val="24"/>
          <w:szCs w:val="24"/>
        </w:rPr>
        <w:t xml:space="preserve"> inferences regarding their effect on referral rates, appropriateness effectiveness and efficiencies</w:t>
      </w:r>
      <w:r w:rsidR="0071027D">
        <w:rPr>
          <w:rFonts w:ascii="Arial" w:hAnsi="Arial" w:cs="Arial"/>
          <w:sz w:val="24"/>
          <w:szCs w:val="24"/>
        </w:rPr>
        <w:t xml:space="preserve">. </w:t>
      </w:r>
    </w:p>
    <w:p w14:paraId="0F59FD9B" w14:textId="77777777" w:rsidR="00054A7E" w:rsidRDefault="00054A7E" w:rsidP="00932917">
      <w:pPr>
        <w:spacing w:after="0" w:line="360" w:lineRule="auto"/>
        <w:ind w:left="567"/>
        <w:rPr>
          <w:rFonts w:ascii="Arial" w:hAnsi="Arial" w:cs="Arial"/>
          <w:sz w:val="24"/>
          <w:szCs w:val="24"/>
        </w:rPr>
      </w:pPr>
    </w:p>
    <w:p w14:paraId="4F13BD08" w14:textId="4BC04239" w:rsidR="00BA792C" w:rsidRDefault="00DD00B2" w:rsidP="00932917">
      <w:pPr>
        <w:spacing w:after="0" w:line="360" w:lineRule="auto"/>
        <w:ind w:left="567"/>
        <w:rPr>
          <w:rFonts w:ascii="Arial" w:hAnsi="Arial" w:cs="Arial"/>
          <w:sz w:val="24"/>
          <w:szCs w:val="24"/>
        </w:rPr>
      </w:pPr>
      <w:r>
        <w:rPr>
          <w:rFonts w:ascii="Arial" w:hAnsi="Arial" w:cs="Arial"/>
          <w:sz w:val="24"/>
          <w:szCs w:val="24"/>
        </w:rPr>
        <w:t xml:space="preserve">Tobin-Schnittger </w:t>
      </w:r>
      <w:r w:rsidR="00710014">
        <w:rPr>
          <w:rFonts w:ascii="Arial" w:hAnsi="Arial" w:cs="Arial"/>
          <w:sz w:val="24"/>
          <w:szCs w:val="24"/>
        </w:rPr>
        <w:t>et al.</w:t>
      </w:r>
      <w:r>
        <w:rPr>
          <w:rFonts w:ascii="Arial" w:hAnsi="Arial" w:cs="Arial"/>
          <w:sz w:val="24"/>
          <w:szCs w:val="24"/>
        </w:rPr>
        <w:t xml:space="preserve"> (2018) also discussed interventions used to improve quality primary to secondary care referrals in a literature review</w:t>
      </w:r>
      <w:r w:rsidR="00FB3C85">
        <w:rPr>
          <w:rFonts w:ascii="Arial" w:hAnsi="Arial" w:cs="Arial"/>
          <w:sz w:val="24"/>
          <w:szCs w:val="24"/>
        </w:rPr>
        <w:t>, again with-out meta-analysis</w:t>
      </w:r>
      <w:r>
        <w:rPr>
          <w:rFonts w:ascii="Arial" w:hAnsi="Arial" w:cs="Arial"/>
          <w:sz w:val="24"/>
          <w:szCs w:val="24"/>
        </w:rPr>
        <w:t xml:space="preserve">. They identified 18 publications </w:t>
      </w:r>
      <w:r w:rsidR="0066439B">
        <w:rPr>
          <w:rFonts w:ascii="Arial" w:hAnsi="Arial" w:cs="Arial"/>
          <w:sz w:val="24"/>
          <w:szCs w:val="24"/>
        </w:rPr>
        <w:t xml:space="preserve">from </w:t>
      </w:r>
      <w:r w:rsidR="00007E66">
        <w:rPr>
          <w:rFonts w:ascii="Arial" w:hAnsi="Arial" w:cs="Arial"/>
          <w:sz w:val="24"/>
          <w:szCs w:val="24"/>
        </w:rPr>
        <w:t>4</w:t>
      </w:r>
      <w:r w:rsidR="0066439B">
        <w:rPr>
          <w:rFonts w:ascii="Arial" w:hAnsi="Arial" w:cs="Arial"/>
          <w:sz w:val="24"/>
          <w:szCs w:val="24"/>
        </w:rPr>
        <w:t xml:space="preserve"> countries</w:t>
      </w:r>
      <w:r w:rsidR="00007E66">
        <w:rPr>
          <w:rFonts w:ascii="Arial" w:hAnsi="Arial" w:cs="Arial"/>
          <w:sz w:val="24"/>
          <w:szCs w:val="24"/>
        </w:rPr>
        <w:t xml:space="preserve"> included in this studies inclusion list</w:t>
      </w:r>
      <w:r w:rsidR="0066439B">
        <w:rPr>
          <w:rFonts w:ascii="Arial" w:hAnsi="Arial" w:cs="Arial"/>
          <w:sz w:val="24"/>
          <w:szCs w:val="24"/>
        </w:rPr>
        <w:t xml:space="preserve">, but unlike Akbari </w:t>
      </w:r>
      <w:r w:rsidR="00710014">
        <w:rPr>
          <w:rFonts w:ascii="Arial" w:hAnsi="Arial" w:cs="Arial"/>
          <w:sz w:val="24"/>
          <w:szCs w:val="24"/>
        </w:rPr>
        <w:t>et al.</w:t>
      </w:r>
      <w:r w:rsidR="0066439B">
        <w:rPr>
          <w:rFonts w:ascii="Arial" w:hAnsi="Arial" w:cs="Arial"/>
          <w:sz w:val="24"/>
          <w:szCs w:val="24"/>
        </w:rPr>
        <w:t xml:space="preserve"> (2001) excluded studies focused on cost effectiveness in favour of examining referral quality.</w:t>
      </w:r>
      <w:r w:rsidR="00B411D3">
        <w:rPr>
          <w:rFonts w:ascii="Arial" w:hAnsi="Arial" w:cs="Arial"/>
          <w:sz w:val="24"/>
          <w:szCs w:val="24"/>
        </w:rPr>
        <w:t xml:space="preserve"> </w:t>
      </w:r>
    </w:p>
    <w:p w14:paraId="1893A547" w14:textId="4DCDC949" w:rsidR="00DD00B2" w:rsidRDefault="00DD00B2" w:rsidP="00932917">
      <w:pPr>
        <w:spacing w:after="0" w:line="360" w:lineRule="auto"/>
        <w:ind w:left="567"/>
        <w:rPr>
          <w:rFonts w:ascii="Arial" w:hAnsi="Arial" w:cs="Arial"/>
          <w:sz w:val="24"/>
          <w:szCs w:val="24"/>
        </w:rPr>
      </w:pPr>
    </w:p>
    <w:p w14:paraId="6AAFE65C" w14:textId="3E8E53AD" w:rsidR="00C414EB" w:rsidRDefault="00F322AC" w:rsidP="00932917">
      <w:pPr>
        <w:spacing w:after="0" w:line="360" w:lineRule="auto"/>
        <w:ind w:left="567"/>
        <w:rPr>
          <w:rFonts w:ascii="Arial" w:hAnsi="Arial" w:cs="Arial"/>
          <w:color w:val="FF0000"/>
          <w:sz w:val="24"/>
          <w:szCs w:val="24"/>
        </w:rPr>
      </w:pPr>
      <w:r w:rsidRPr="1C0E801B">
        <w:rPr>
          <w:rFonts w:ascii="Arial" w:hAnsi="Arial" w:cs="Arial"/>
          <w:sz w:val="24"/>
          <w:szCs w:val="24"/>
        </w:rPr>
        <w:t xml:space="preserve">Compared to </w:t>
      </w:r>
      <w:r w:rsidR="00116DEA">
        <w:rPr>
          <w:rFonts w:ascii="Arial" w:hAnsi="Arial" w:cs="Arial"/>
          <w:sz w:val="24"/>
          <w:szCs w:val="24"/>
        </w:rPr>
        <w:t>Akbari et al. (2008)</w:t>
      </w:r>
      <w:r w:rsidRPr="1C0E801B">
        <w:rPr>
          <w:rFonts w:ascii="Arial" w:hAnsi="Arial" w:cs="Arial"/>
          <w:sz w:val="24"/>
          <w:szCs w:val="24"/>
        </w:rPr>
        <w:t xml:space="preserve"> this review did not adhere so well with the PRISMA </w:t>
      </w:r>
      <w:r w:rsidR="00E34976">
        <w:rPr>
          <w:rFonts w:ascii="Arial" w:hAnsi="Arial" w:cs="Arial"/>
          <w:sz w:val="24"/>
          <w:szCs w:val="24"/>
        </w:rPr>
        <w:t>c</w:t>
      </w:r>
      <w:r w:rsidRPr="1C0E801B">
        <w:rPr>
          <w:rFonts w:ascii="Arial" w:hAnsi="Arial" w:cs="Arial"/>
          <w:sz w:val="24"/>
          <w:szCs w:val="24"/>
        </w:rPr>
        <w:t>hecklist</w:t>
      </w:r>
      <w:r w:rsidR="00E34976">
        <w:rPr>
          <w:rFonts w:ascii="Arial" w:hAnsi="Arial" w:cs="Arial"/>
          <w:sz w:val="24"/>
          <w:szCs w:val="24"/>
        </w:rPr>
        <w:t xml:space="preserve"> </w:t>
      </w:r>
      <w:r w:rsidR="00E34976" w:rsidRPr="1C0E801B">
        <w:rPr>
          <w:rFonts w:ascii="Arial" w:hAnsi="Arial" w:cs="Arial"/>
          <w:sz w:val="24"/>
          <w:szCs w:val="24"/>
        </w:rPr>
        <w:t>(</w:t>
      </w:r>
      <w:r w:rsidR="00E34976">
        <w:rPr>
          <w:rFonts w:ascii="Arial" w:hAnsi="Arial" w:cs="Arial"/>
          <w:sz w:val="24"/>
          <w:szCs w:val="24"/>
        </w:rPr>
        <w:t xml:space="preserve">Page et al. </w:t>
      </w:r>
      <w:r w:rsidR="00E34976" w:rsidRPr="1C0E801B">
        <w:rPr>
          <w:rFonts w:ascii="Arial" w:hAnsi="Arial" w:cs="Arial"/>
          <w:sz w:val="24"/>
          <w:szCs w:val="24"/>
        </w:rPr>
        <w:t>202</w:t>
      </w:r>
      <w:r w:rsidR="00E34976">
        <w:rPr>
          <w:rFonts w:ascii="Arial" w:hAnsi="Arial" w:cs="Arial"/>
          <w:sz w:val="24"/>
          <w:szCs w:val="24"/>
        </w:rPr>
        <w:t>1</w:t>
      </w:r>
      <w:r w:rsidR="00E34976" w:rsidRPr="1C0E801B">
        <w:rPr>
          <w:rFonts w:ascii="Arial" w:hAnsi="Arial" w:cs="Arial"/>
          <w:sz w:val="24"/>
          <w:szCs w:val="24"/>
        </w:rPr>
        <w:t>)</w:t>
      </w:r>
      <w:r w:rsidRPr="1C0E801B">
        <w:rPr>
          <w:rFonts w:ascii="Arial" w:hAnsi="Arial" w:cs="Arial"/>
          <w:sz w:val="24"/>
          <w:szCs w:val="24"/>
        </w:rPr>
        <w:t xml:space="preserve">, although it did not claim to be a systematic review. Points to note when interpreting the findings of Tobin-Schnittger </w:t>
      </w:r>
      <w:r w:rsidR="00710014" w:rsidRPr="1C0E801B">
        <w:rPr>
          <w:rFonts w:ascii="Arial" w:hAnsi="Arial" w:cs="Arial"/>
          <w:sz w:val="24"/>
          <w:szCs w:val="24"/>
        </w:rPr>
        <w:t>et al.</w:t>
      </w:r>
      <w:r w:rsidRPr="1C0E801B">
        <w:rPr>
          <w:rFonts w:ascii="Arial" w:hAnsi="Arial" w:cs="Arial"/>
          <w:sz w:val="24"/>
          <w:szCs w:val="24"/>
        </w:rPr>
        <w:t xml:space="preserve"> (2018) are that consideration of bias in each study was minimal, with some consideration given to study size and type, but no in-depth analysis of key areas of bias </w:t>
      </w:r>
      <w:r w:rsidRPr="00597883">
        <w:rPr>
          <w:rFonts w:ascii="Arial" w:hAnsi="Arial" w:cs="Arial"/>
          <w:sz w:val="24"/>
          <w:szCs w:val="24"/>
        </w:rPr>
        <w:t>(</w:t>
      </w:r>
      <w:r w:rsidR="008C0DB5" w:rsidRPr="00597883">
        <w:rPr>
          <w:rFonts w:ascii="Arial" w:hAnsi="Arial" w:cs="Arial"/>
          <w:sz w:val="24"/>
          <w:szCs w:val="24"/>
        </w:rPr>
        <w:t>Proctor et al.</w:t>
      </w:r>
      <w:r w:rsidRPr="00597883">
        <w:rPr>
          <w:rFonts w:ascii="Arial" w:hAnsi="Arial" w:cs="Arial"/>
          <w:sz w:val="24"/>
          <w:szCs w:val="24"/>
        </w:rPr>
        <w:t xml:space="preserve"> 2010</w:t>
      </w:r>
      <w:r w:rsidR="001D0A14" w:rsidRPr="00597883">
        <w:rPr>
          <w:rFonts w:ascii="Arial" w:hAnsi="Arial" w:cs="Arial"/>
          <w:sz w:val="24"/>
          <w:szCs w:val="24"/>
        </w:rPr>
        <w:t>, p.142</w:t>
      </w:r>
      <w:r w:rsidRPr="00597883">
        <w:rPr>
          <w:rFonts w:ascii="Arial" w:hAnsi="Arial" w:cs="Arial"/>
          <w:sz w:val="24"/>
          <w:szCs w:val="24"/>
        </w:rPr>
        <w:t xml:space="preserve">). </w:t>
      </w:r>
      <w:r w:rsidRPr="1C0E801B">
        <w:rPr>
          <w:rFonts w:ascii="Arial" w:hAnsi="Arial" w:cs="Arial"/>
          <w:sz w:val="24"/>
          <w:szCs w:val="24"/>
        </w:rPr>
        <w:t>Interventions and results were described</w:t>
      </w:r>
      <w:r w:rsidR="00B555F8" w:rsidRPr="1C0E801B">
        <w:rPr>
          <w:rFonts w:ascii="Arial" w:hAnsi="Arial" w:cs="Arial"/>
          <w:sz w:val="24"/>
          <w:szCs w:val="24"/>
        </w:rPr>
        <w:t xml:space="preserve"> and thematically analysed</w:t>
      </w:r>
      <w:r w:rsidRPr="1C0E801B">
        <w:rPr>
          <w:rFonts w:ascii="Arial" w:hAnsi="Arial" w:cs="Arial"/>
          <w:sz w:val="24"/>
          <w:szCs w:val="24"/>
        </w:rPr>
        <w:t xml:space="preserve"> but without the depth</w:t>
      </w:r>
      <w:r w:rsidR="00A013A5" w:rsidRPr="1C0E801B">
        <w:rPr>
          <w:rFonts w:ascii="Arial" w:hAnsi="Arial" w:cs="Arial"/>
          <w:sz w:val="24"/>
          <w:szCs w:val="24"/>
        </w:rPr>
        <w:t xml:space="preserve"> </w:t>
      </w:r>
      <w:r w:rsidRPr="1C0E801B">
        <w:rPr>
          <w:rFonts w:ascii="Arial" w:hAnsi="Arial" w:cs="Arial"/>
          <w:sz w:val="24"/>
          <w:szCs w:val="24"/>
        </w:rPr>
        <w:t>of</w:t>
      </w:r>
      <w:r w:rsidR="00B555F8" w:rsidRPr="1C0E801B">
        <w:rPr>
          <w:rFonts w:ascii="Arial" w:hAnsi="Arial" w:cs="Arial"/>
          <w:sz w:val="24"/>
          <w:szCs w:val="24"/>
        </w:rPr>
        <w:t xml:space="preserve"> critical</w:t>
      </w:r>
      <w:r w:rsidRPr="1C0E801B">
        <w:rPr>
          <w:rFonts w:ascii="Arial" w:hAnsi="Arial" w:cs="Arial"/>
          <w:sz w:val="24"/>
          <w:szCs w:val="24"/>
        </w:rPr>
        <w:t xml:space="preserve"> analysis</w:t>
      </w:r>
      <w:r w:rsidR="00A013A5" w:rsidRPr="1C0E801B">
        <w:rPr>
          <w:rFonts w:ascii="Arial" w:hAnsi="Arial" w:cs="Arial"/>
          <w:sz w:val="24"/>
          <w:szCs w:val="24"/>
        </w:rPr>
        <w:t xml:space="preserve"> demonstrated in by </w:t>
      </w:r>
      <w:r w:rsidR="00116DEA">
        <w:rPr>
          <w:rFonts w:ascii="Arial" w:hAnsi="Arial" w:cs="Arial"/>
          <w:sz w:val="24"/>
          <w:szCs w:val="24"/>
        </w:rPr>
        <w:t>Akbari et al. (2008)</w:t>
      </w:r>
      <w:r w:rsidR="5AEF162A" w:rsidRPr="1C0E801B">
        <w:rPr>
          <w:rFonts w:ascii="Arial" w:hAnsi="Arial" w:cs="Arial"/>
          <w:sz w:val="24"/>
          <w:szCs w:val="24"/>
        </w:rPr>
        <w:t xml:space="preserve">. </w:t>
      </w:r>
      <w:r w:rsidR="00A013A5" w:rsidRPr="1C0E801B">
        <w:rPr>
          <w:rFonts w:ascii="Arial" w:hAnsi="Arial" w:cs="Arial"/>
          <w:sz w:val="24"/>
          <w:szCs w:val="24"/>
        </w:rPr>
        <w:t>A useful addition this review was the use of the Kirkpatrick Model (</w:t>
      </w:r>
      <w:hyperlink r:id="rId8" w:tooltip="Click to search for more items by this author" w:history="1">
        <w:r w:rsidR="006A55AD" w:rsidRPr="00A91D14">
          <w:rPr>
            <w:rFonts w:ascii="Arial" w:eastAsia="Times New Roman" w:hAnsi="Arial" w:cs="Arial"/>
            <w:sz w:val="24"/>
            <w:szCs w:val="24"/>
            <w:lang w:eastAsia="en-GB"/>
          </w:rPr>
          <w:t>Paull</w:t>
        </w:r>
        <w:r w:rsidR="006A55AD" w:rsidRPr="006A55AD">
          <w:rPr>
            <w:rFonts w:ascii="Arial" w:eastAsia="Times New Roman" w:hAnsi="Arial" w:cs="Arial"/>
            <w:sz w:val="24"/>
            <w:szCs w:val="24"/>
            <w:lang w:eastAsia="en-GB"/>
          </w:rPr>
          <w:t xml:space="preserve"> et al. </w:t>
        </w:r>
      </w:hyperlink>
      <w:r w:rsidR="006A55AD" w:rsidRPr="006A55AD">
        <w:rPr>
          <w:rFonts w:ascii="Arial" w:eastAsia="Times New Roman" w:hAnsi="Arial" w:cs="Arial"/>
          <w:sz w:val="24"/>
          <w:szCs w:val="24"/>
          <w:lang w:eastAsia="en-GB"/>
        </w:rPr>
        <w:t>20</w:t>
      </w:r>
      <w:r w:rsidR="006A55AD" w:rsidRPr="00A91D14">
        <w:rPr>
          <w:rFonts w:ascii="Arial" w:eastAsia="Times New Roman" w:hAnsi="Arial" w:cs="Arial"/>
          <w:sz w:val="24"/>
          <w:szCs w:val="24"/>
          <w:lang w:eastAsia="en-GB"/>
        </w:rPr>
        <w:t>16</w:t>
      </w:r>
      <w:r w:rsidR="00A013A5" w:rsidRPr="1C0E801B">
        <w:rPr>
          <w:rFonts w:ascii="Arial" w:hAnsi="Arial" w:cs="Arial"/>
          <w:sz w:val="24"/>
          <w:szCs w:val="24"/>
        </w:rPr>
        <w:t>)</w:t>
      </w:r>
      <w:r w:rsidR="00C5713F" w:rsidRPr="1C0E801B">
        <w:rPr>
          <w:rFonts w:ascii="Arial" w:hAnsi="Arial" w:cs="Arial"/>
          <w:sz w:val="24"/>
          <w:szCs w:val="24"/>
        </w:rPr>
        <w:t>.</w:t>
      </w:r>
      <w:r w:rsidR="00A013A5" w:rsidRPr="1C0E801B">
        <w:rPr>
          <w:rFonts w:ascii="Arial" w:hAnsi="Arial" w:cs="Arial"/>
          <w:sz w:val="24"/>
          <w:szCs w:val="24"/>
        </w:rPr>
        <w:t xml:space="preserve"> Th</w:t>
      </w:r>
      <w:r w:rsidR="00C5713F" w:rsidRPr="1C0E801B">
        <w:rPr>
          <w:rFonts w:ascii="Arial" w:hAnsi="Arial" w:cs="Arial"/>
          <w:sz w:val="24"/>
          <w:szCs w:val="24"/>
        </w:rPr>
        <w:t>e</w:t>
      </w:r>
      <w:r w:rsidR="00A013A5" w:rsidRPr="1C0E801B">
        <w:rPr>
          <w:rFonts w:ascii="Arial" w:hAnsi="Arial" w:cs="Arial"/>
          <w:sz w:val="24"/>
          <w:szCs w:val="24"/>
        </w:rPr>
        <w:t xml:space="preserve"> model allows 1 of 4</w:t>
      </w:r>
      <w:r w:rsidR="00C5713F" w:rsidRPr="1C0E801B">
        <w:rPr>
          <w:rFonts w:ascii="Arial" w:hAnsi="Arial" w:cs="Arial"/>
          <w:sz w:val="24"/>
          <w:szCs w:val="24"/>
        </w:rPr>
        <w:t xml:space="preserve">, non-hierarchical </w:t>
      </w:r>
      <w:r w:rsidR="00A013A5" w:rsidRPr="1C0E801B">
        <w:rPr>
          <w:rFonts w:ascii="Arial" w:hAnsi="Arial" w:cs="Arial"/>
          <w:sz w:val="24"/>
          <w:szCs w:val="24"/>
        </w:rPr>
        <w:t>levels</w:t>
      </w:r>
      <w:r w:rsidR="00043F8C" w:rsidRPr="1C0E801B">
        <w:rPr>
          <w:rFonts w:ascii="Arial" w:hAnsi="Arial" w:cs="Arial"/>
          <w:sz w:val="24"/>
          <w:szCs w:val="24"/>
        </w:rPr>
        <w:t xml:space="preserve"> (Table 2)</w:t>
      </w:r>
      <w:r w:rsidR="00A013A5" w:rsidRPr="1C0E801B">
        <w:rPr>
          <w:rFonts w:ascii="Arial" w:hAnsi="Arial" w:cs="Arial"/>
          <w:sz w:val="24"/>
          <w:szCs w:val="24"/>
        </w:rPr>
        <w:t xml:space="preserve"> of </w:t>
      </w:r>
      <w:r w:rsidR="00C5713F" w:rsidRPr="1C0E801B">
        <w:rPr>
          <w:rFonts w:ascii="Arial" w:hAnsi="Arial" w:cs="Arial"/>
          <w:sz w:val="24"/>
          <w:szCs w:val="24"/>
        </w:rPr>
        <w:t xml:space="preserve">learning synthesis to be applied to each study to evaluate learning outcomes. </w:t>
      </w:r>
    </w:p>
    <w:p w14:paraId="20677F90" w14:textId="20B003DB" w:rsidR="00940984" w:rsidRDefault="00940984" w:rsidP="00932917">
      <w:pPr>
        <w:spacing w:after="0" w:line="360" w:lineRule="auto"/>
        <w:ind w:left="567"/>
        <w:rPr>
          <w:rFonts w:ascii="Arial" w:hAnsi="Arial" w:cs="Arial"/>
          <w:color w:val="FF0000"/>
          <w:sz w:val="24"/>
          <w:szCs w:val="24"/>
        </w:rPr>
      </w:pPr>
    </w:p>
    <w:p w14:paraId="1B90A4E1" w14:textId="171207AF" w:rsidR="00EF52FD" w:rsidRDefault="00EF52FD" w:rsidP="00932917">
      <w:pPr>
        <w:spacing w:after="0" w:line="360" w:lineRule="auto"/>
        <w:ind w:left="567"/>
        <w:rPr>
          <w:rFonts w:ascii="Arial" w:hAnsi="Arial" w:cs="Arial"/>
          <w:color w:val="FF0000"/>
          <w:sz w:val="24"/>
          <w:szCs w:val="24"/>
        </w:rPr>
      </w:pPr>
    </w:p>
    <w:p w14:paraId="29BD840A" w14:textId="667F47B3" w:rsidR="00EF52FD" w:rsidRDefault="00EF52FD" w:rsidP="00932917">
      <w:pPr>
        <w:spacing w:after="0" w:line="360" w:lineRule="auto"/>
        <w:ind w:left="567"/>
        <w:rPr>
          <w:rFonts w:ascii="Arial" w:hAnsi="Arial" w:cs="Arial"/>
          <w:color w:val="FF0000"/>
          <w:sz w:val="24"/>
          <w:szCs w:val="24"/>
        </w:rPr>
      </w:pPr>
    </w:p>
    <w:p w14:paraId="3BEE9696" w14:textId="4B13DC4C" w:rsidR="00EF52FD" w:rsidRDefault="00EF52FD" w:rsidP="00932917">
      <w:pPr>
        <w:spacing w:after="0" w:line="360" w:lineRule="auto"/>
        <w:ind w:left="567"/>
        <w:rPr>
          <w:rFonts w:ascii="Arial" w:hAnsi="Arial" w:cs="Arial"/>
          <w:color w:val="FF0000"/>
          <w:sz w:val="24"/>
          <w:szCs w:val="24"/>
        </w:rPr>
      </w:pPr>
    </w:p>
    <w:p w14:paraId="53F72759" w14:textId="4BAD7612" w:rsidR="00EF52FD" w:rsidRDefault="00EF52FD" w:rsidP="00932917">
      <w:pPr>
        <w:spacing w:after="0" w:line="360" w:lineRule="auto"/>
        <w:ind w:left="567"/>
        <w:rPr>
          <w:rFonts w:ascii="Arial" w:hAnsi="Arial" w:cs="Arial"/>
          <w:color w:val="FF0000"/>
          <w:sz w:val="24"/>
          <w:szCs w:val="24"/>
        </w:rPr>
      </w:pPr>
    </w:p>
    <w:p w14:paraId="58976A3A" w14:textId="77777777" w:rsidR="00EF52FD" w:rsidRDefault="00EF52FD" w:rsidP="00932917">
      <w:pPr>
        <w:spacing w:after="0" w:line="360" w:lineRule="auto"/>
        <w:ind w:left="567"/>
        <w:rPr>
          <w:rFonts w:ascii="Arial" w:hAnsi="Arial" w:cs="Arial"/>
          <w:color w:val="FF0000"/>
          <w:sz w:val="24"/>
          <w:szCs w:val="24"/>
        </w:rPr>
      </w:pPr>
    </w:p>
    <w:p w14:paraId="373AA480" w14:textId="627EBD19" w:rsidR="00C5713F" w:rsidRDefault="00043F8C" w:rsidP="00932917">
      <w:pPr>
        <w:spacing w:after="0" w:line="360" w:lineRule="auto"/>
        <w:ind w:left="567"/>
        <w:rPr>
          <w:rFonts w:ascii="Arial" w:hAnsi="Arial" w:cs="Arial"/>
          <w:sz w:val="24"/>
          <w:szCs w:val="24"/>
        </w:rPr>
      </w:pPr>
      <w:r w:rsidRPr="00043F8C">
        <w:rPr>
          <w:rFonts w:ascii="Arial" w:hAnsi="Arial" w:cs="Arial"/>
          <w:sz w:val="24"/>
          <w:szCs w:val="24"/>
        </w:rPr>
        <w:lastRenderedPageBreak/>
        <w:t>Table 2.</w:t>
      </w:r>
    </w:p>
    <w:p w14:paraId="3329418C" w14:textId="6C3292CE" w:rsidR="00043F8C" w:rsidRPr="00043F8C" w:rsidRDefault="00043F8C" w:rsidP="00932917">
      <w:pPr>
        <w:spacing w:after="0" w:line="360" w:lineRule="auto"/>
        <w:ind w:left="567"/>
        <w:rPr>
          <w:rFonts w:ascii="Arial" w:hAnsi="Arial" w:cs="Arial"/>
          <w:sz w:val="24"/>
          <w:szCs w:val="24"/>
          <w:u w:val="single"/>
        </w:rPr>
      </w:pPr>
      <w:r w:rsidRPr="00043F8C">
        <w:rPr>
          <w:rFonts w:ascii="Arial" w:hAnsi="Arial" w:cs="Arial"/>
          <w:sz w:val="24"/>
          <w:szCs w:val="24"/>
          <w:u w:val="single"/>
        </w:rPr>
        <w:t>Kirkpatrick Model</w:t>
      </w:r>
      <w:r w:rsidR="006A55AD">
        <w:rPr>
          <w:rFonts w:ascii="Arial" w:hAnsi="Arial" w:cs="Arial"/>
          <w:sz w:val="24"/>
          <w:szCs w:val="24"/>
          <w:u w:val="single"/>
        </w:rPr>
        <w:t xml:space="preserve"> </w:t>
      </w:r>
      <w:r w:rsidR="006A55AD" w:rsidRPr="1C0E801B">
        <w:rPr>
          <w:rFonts w:ascii="Arial" w:hAnsi="Arial" w:cs="Arial"/>
          <w:sz w:val="24"/>
          <w:szCs w:val="24"/>
        </w:rPr>
        <w:t>(</w:t>
      </w:r>
      <w:hyperlink r:id="rId9" w:tooltip="Click to search for more items by this author" w:history="1">
        <w:r w:rsidR="006A55AD" w:rsidRPr="00A91D14">
          <w:rPr>
            <w:rFonts w:ascii="Arial" w:eastAsia="Times New Roman" w:hAnsi="Arial" w:cs="Arial"/>
            <w:sz w:val="24"/>
            <w:szCs w:val="24"/>
            <w:lang w:eastAsia="en-GB"/>
          </w:rPr>
          <w:t>Paull</w:t>
        </w:r>
        <w:r w:rsidR="006A55AD" w:rsidRPr="006A55AD">
          <w:rPr>
            <w:rFonts w:ascii="Arial" w:eastAsia="Times New Roman" w:hAnsi="Arial" w:cs="Arial"/>
            <w:sz w:val="24"/>
            <w:szCs w:val="24"/>
            <w:lang w:eastAsia="en-GB"/>
          </w:rPr>
          <w:t xml:space="preserve"> et al. </w:t>
        </w:r>
      </w:hyperlink>
      <w:r w:rsidR="006A55AD" w:rsidRPr="006A55AD">
        <w:rPr>
          <w:rFonts w:ascii="Arial" w:eastAsia="Times New Roman" w:hAnsi="Arial" w:cs="Arial"/>
          <w:sz w:val="24"/>
          <w:szCs w:val="24"/>
          <w:lang w:eastAsia="en-GB"/>
        </w:rPr>
        <w:t>20</w:t>
      </w:r>
      <w:r w:rsidR="006A55AD" w:rsidRPr="00A91D14">
        <w:rPr>
          <w:rFonts w:ascii="Arial" w:eastAsia="Times New Roman" w:hAnsi="Arial" w:cs="Arial"/>
          <w:sz w:val="24"/>
          <w:szCs w:val="24"/>
          <w:lang w:eastAsia="en-GB"/>
        </w:rPr>
        <w:t>16</w:t>
      </w:r>
      <w:r w:rsidR="006A55AD" w:rsidRPr="1C0E801B">
        <w:rPr>
          <w:rFonts w:ascii="Arial" w:hAnsi="Arial" w:cs="Arial"/>
          <w:sz w:val="24"/>
          <w:szCs w:val="24"/>
        </w:rPr>
        <w:t>)</w:t>
      </w:r>
    </w:p>
    <w:tbl>
      <w:tblPr>
        <w:tblStyle w:val="TableGrid"/>
        <w:tblW w:w="0" w:type="auto"/>
        <w:tblInd w:w="567" w:type="dxa"/>
        <w:tblLook w:val="04A0" w:firstRow="1" w:lastRow="0" w:firstColumn="1" w:lastColumn="0" w:noHBand="0" w:noVBand="1"/>
      </w:tblPr>
      <w:tblGrid>
        <w:gridCol w:w="1413"/>
        <w:gridCol w:w="2268"/>
        <w:gridCol w:w="6208"/>
      </w:tblGrid>
      <w:tr w:rsidR="00043F8C" w:rsidRPr="00043F8C" w14:paraId="08608E51" w14:textId="77777777" w:rsidTr="00043F8C">
        <w:tc>
          <w:tcPr>
            <w:tcW w:w="1413" w:type="dxa"/>
            <w:shd w:val="clear" w:color="auto" w:fill="002060"/>
          </w:tcPr>
          <w:p w14:paraId="58932B34" w14:textId="48EDAD6B" w:rsidR="00043F8C" w:rsidRPr="00043F8C" w:rsidRDefault="00043F8C" w:rsidP="00043F8C">
            <w:pPr>
              <w:rPr>
                <w:rFonts w:ascii="Arial" w:hAnsi="Arial" w:cs="Arial"/>
                <w:color w:val="FFFFFF" w:themeColor="background1"/>
              </w:rPr>
            </w:pPr>
            <w:r w:rsidRPr="00043F8C">
              <w:rPr>
                <w:rFonts w:ascii="Arial" w:hAnsi="Arial" w:cs="Arial"/>
                <w:color w:val="FFFFFF" w:themeColor="background1"/>
              </w:rPr>
              <w:t>Level</w:t>
            </w:r>
          </w:p>
        </w:tc>
        <w:tc>
          <w:tcPr>
            <w:tcW w:w="2268" w:type="dxa"/>
            <w:shd w:val="clear" w:color="auto" w:fill="002060"/>
          </w:tcPr>
          <w:p w14:paraId="20ED4FA5" w14:textId="2C6702FB" w:rsidR="00043F8C" w:rsidRPr="00043F8C" w:rsidRDefault="00043F8C" w:rsidP="00043F8C">
            <w:pPr>
              <w:rPr>
                <w:rFonts w:ascii="Arial" w:hAnsi="Arial" w:cs="Arial"/>
                <w:color w:val="FFFFFF" w:themeColor="background1"/>
              </w:rPr>
            </w:pPr>
            <w:r w:rsidRPr="00043F8C">
              <w:rPr>
                <w:rFonts w:ascii="Arial" w:hAnsi="Arial" w:cs="Arial"/>
                <w:color w:val="FFFFFF" w:themeColor="background1"/>
              </w:rPr>
              <w:t>Level Name</w:t>
            </w:r>
          </w:p>
        </w:tc>
        <w:tc>
          <w:tcPr>
            <w:tcW w:w="6208" w:type="dxa"/>
            <w:shd w:val="clear" w:color="auto" w:fill="002060"/>
          </w:tcPr>
          <w:p w14:paraId="4B153A0B" w14:textId="72B0B82F" w:rsidR="00043F8C" w:rsidRPr="00043F8C" w:rsidRDefault="00043F8C" w:rsidP="00043F8C">
            <w:pPr>
              <w:rPr>
                <w:rFonts w:ascii="Arial" w:hAnsi="Arial" w:cs="Arial"/>
                <w:color w:val="FFFFFF" w:themeColor="background1"/>
              </w:rPr>
            </w:pPr>
            <w:r w:rsidRPr="00043F8C">
              <w:rPr>
                <w:rFonts w:ascii="Arial" w:hAnsi="Arial" w:cs="Arial"/>
                <w:color w:val="FFFFFF" w:themeColor="background1"/>
              </w:rPr>
              <w:t>Level description</w:t>
            </w:r>
          </w:p>
        </w:tc>
      </w:tr>
      <w:tr w:rsidR="00043F8C" w:rsidRPr="00043F8C" w14:paraId="5016ADE2" w14:textId="77777777" w:rsidTr="00043F8C">
        <w:tc>
          <w:tcPr>
            <w:tcW w:w="1413" w:type="dxa"/>
          </w:tcPr>
          <w:p w14:paraId="7B40767D" w14:textId="48E7DA9A" w:rsidR="00043F8C" w:rsidRPr="00043F8C" w:rsidRDefault="00043F8C" w:rsidP="00043F8C">
            <w:pPr>
              <w:rPr>
                <w:rFonts w:ascii="Arial" w:hAnsi="Arial" w:cs="Arial"/>
              </w:rPr>
            </w:pPr>
            <w:r w:rsidRPr="00043F8C">
              <w:rPr>
                <w:rFonts w:ascii="Arial" w:hAnsi="Arial" w:cs="Arial"/>
              </w:rPr>
              <w:t>4</w:t>
            </w:r>
          </w:p>
        </w:tc>
        <w:tc>
          <w:tcPr>
            <w:tcW w:w="2268" w:type="dxa"/>
          </w:tcPr>
          <w:p w14:paraId="730E9B09" w14:textId="627873CE" w:rsidR="00043F8C" w:rsidRPr="00043F8C" w:rsidRDefault="00043F8C" w:rsidP="00043F8C">
            <w:pPr>
              <w:rPr>
                <w:rFonts w:ascii="Arial" w:hAnsi="Arial" w:cs="Arial"/>
              </w:rPr>
            </w:pPr>
            <w:r w:rsidRPr="00043F8C">
              <w:rPr>
                <w:rFonts w:ascii="Arial" w:hAnsi="Arial" w:cs="Arial"/>
              </w:rPr>
              <w:t>Results</w:t>
            </w:r>
          </w:p>
        </w:tc>
        <w:tc>
          <w:tcPr>
            <w:tcW w:w="6208" w:type="dxa"/>
          </w:tcPr>
          <w:p w14:paraId="125E8B67" w14:textId="549EB8B0" w:rsidR="00043F8C" w:rsidRPr="00043F8C" w:rsidRDefault="00043F8C" w:rsidP="00043F8C">
            <w:pPr>
              <w:rPr>
                <w:rFonts w:ascii="Arial" w:hAnsi="Arial" w:cs="Arial"/>
              </w:rPr>
            </w:pPr>
            <w:r w:rsidRPr="00043F8C">
              <w:rPr>
                <w:rFonts w:ascii="Arial" w:hAnsi="Arial" w:cs="Arial"/>
              </w:rPr>
              <w:t>The degree to which participants find the training favourable, engaging, and relevant to their jobs</w:t>
            </w:r>
          </w:p>
        </w:tc>
      </w:tr>
      <w:tr w:rsidR="00043F8C" w:rsidRPr="00043F8C" w14:paraId="699838B1" w14:textId="77777777" w:rsidTr="00043F8C">
        <w:tc>
          <w:tcPr>
            <w:tcW w:w="1413" w:type="dxa"/>
          </w:tcPr>
          <w:p w14:paraId="11198B2D" w14:textId="01BA1440" w:rsidR="00043F8C" w:rsidRPr="00043F8C" w:rsidRDefault="00043F8C" w:rsidP="00043F8C">
            <w:pPr>
              <w:rPr>
                <w:rFonts w:ascii="Arial" w:hAnsi="Arial" w:cs="Arial"/>
              </w:rPr>
            </w:pPr>
            <w:r w:rsidRPr="00043F8C">
              <w:rPr>
                <w:rFonts w:ascii="Arial" w:hAnsi="Arial" w:cs="Arial"/>
              </w:rPr>
              <w:t>3</w:t>
            </w:r>
          </w:p>
        </w:tc>
        <w:tc>
          <w:tcPr>
            <w:tcW w:w="2268" w:type="dxa"/>
          </w:tcPr>
          <w:p w14:paraId="1BFCE92F" w14:textId="54AA2E09" w:rsidR="00043F8C" w:rsidRPr="00043F8C" w:rsidRDefault="00043F8C" w:rsidP="00043F8C">
            <w:pPr>
              <w:rPr>
                <w:rFonts w:ascii="Arial" w:hAnsi="Arial" w:cs="Arial"/>
              </w:rPr>
            </w:pPr>
            <w:r w:rsidRPr="00043F8C">
              <w:rPr>
                <w:rFonts w:ascii="Arial" w:hAnsi="Arial" w:cs="Arial"/>
              </w:rPr>
              <w:t>Behaviour</w:t>
            </w:r>
          </w:p>
        </w:tc>
        <w:tc>
          <w:tcPr>
            <w:tcW w:w="6208" w:type="dxa"/>
          </w:tcPr>
          <w:p w14:paraId="508A6D84" w14:textId="1F1A5A6B" w:rsidR="00043F8C" w:rsidRPr="00043F8C" w:rsidRDefault="00043F8C" w:rsidP="00043F8C">
            <w:pPr>
              <w:rPr>
                <w:rFonts w:ascii="Arial" w:hAnsi="Arial" w:cs="Arial"/>
              </w:rPr>
            </w:pPr>
            <w:r w:rsidRPr="00043F8C">
              <w:rPr>
                <w:rFonts w:ascii="Arial" w:hAnsi="Arial" w:cs="Arial"/>
              </w:rPr>
              <w:t>The degree to which participants acquire the intended knowledge, skills, attitude, confidence, and commitment based on their participation in the training</w:t>
            </w:r>
          </w:p>
        </w:tc>
      </w:tr>
      <w:tr w:rsidR="00043F8C" w:rsidRPr="00043F8C" w14:paraId="228C6D19" w14:textId="77777777" w:rsidTr="00043F8C">
        <w:tc>
          <w:tcPr>
            <w:tcW w:w="1413" w:type="dxa"/>
          </w:tcPr>
          <w:p w14:paraId="0FC3D30B" w14:textId="5AA7879B" w:rsidR="00043F8C" w:rsidRPr="00043F8C" w:rsidRDefault="00043F8C" w:rsidP="00043F8C">
            <w:pPr>
              <w:rPr>
                <w:rFonts w:ascii="Arial" w:hAnsi="Arial" w:cs="Arial"/>
              </w:rPr>
            </w:pPr>
            <w:r w:rsidRPr="00043F8C">
              <w:rPr>
                <w:rFonts w:ascii="Arial" w:hAnsi="Arial" w:cs="Arial"/>
              </w:rPr>
              <w:t>2</w:t>
            </w:r>
          </w:p>
        </w:tc>
        <w:tc>
          <w:tcPr>
            <w:tcW w:w="2268" w:type="dxa"/>
          </w:tcPr>
          <w:p w14:paraId="66840052" w14:textId="142EFD56" w:rsidR="00043F8C" w:rsidRPr="00043F8C" w:rsidRDefault="00043F8C" w:rsidP="00043F8C">
            <w:pPr>
              <w:rPr>
                <w:rFonts w:ascii="Arial" w:hAnsi="Arial" w:cs="Arial"/>
              </w:rPr>
            </w:pPr>
            <w:r w:rsidRPr="00043F8C">
              <w:rPr>
                <w:rFonts w:ascii="Arial" w:hAnsi="Arial" w:cs="Arial"/>
              </w:rPr>
              <w:t>Learning</w:t>
            </w:r>
          </w:p>
        </w:tc>
        <w:tc>
          <w:tcPr>
            <w:tcW w:w="6208" w:type="dxa"/>
          </w:tcPr>
          <w:p w14:paraId="710D33E3" w14:textId="01E1935D" w:rsidR="00043F8C" w:rsidRPr="00043F8C" w:rsidRDefault="00043F8C" w:rsidP="00043F8C">
            <w:pPr>
              <w:rPr>
                <w:rFonts w:ascii="Arial" w:hAnsi="Arial" w:cs="Arial"/>
              </w:rPr>
            </w:pPr>
            <w:r w:rsidRPr="00043F8C">
              <w:rPr>
                <w:rFonts w:ascii="Arial" w:hAnsi="Arial" w:cs="Arial"/>
              </w:rPr>
              <w:t>The degree to which participants apply what they learned during training when they are back on the job</w:t>
            </w:r>
          </w:p>
        </w:tc>
      </w:tr>
      <w:tr w:rsidR="00043F8C" w:rsidRPr="00043F8C" w14:paraId="27194254" w14:textId="77777777" w:rsidTr="00043F8C">
        <w:tc>
          <w:tcPr>
            <w:tcW w:w="1413" w:type="dxa"/>
          </w:tcPr>
          <w:p w14:paraId="004225A3" w14:textId="680A3387" w:rsidR="00043F8C" w:rsidRPr="00043F8C" w:rsidRDefault="00043F8C" w:rsidP="00043F8C">
            <w:pPr>
              <w:rPr>
                <w:rFonts w:ascii="Arial" w:hAnsi="Arial" w:cs="Arial"/>
              </w:rPr>
            </w:pPr>
            <w:r w:rsidRPr="00043F8C">
              <w:rPr>
                <w:rFonts w:ascii="Arial" w:hAnsi="Arial" w:cs="Arial"/>
              </w:rPr>
              <w:t>1</w:t>
            </w:r>
          </w:p>
        </w:tc>
        <w:tc>
          <w:tcPr>
            <w:tcW w:w="2268" w:type="dxa"/>
          </w:tcPr>
          <w:p w14:paraId="04AA919F" w14:textId="1ED2F867" w:rsidR="00043F8C" w:rsidRPr="00043F8C" w:rsidRDefault="00043F8C" w:rsidP="00043F8C">
            <w:pPr>
              <w:rPr>
                <w:rFonts w:ascii="Arial" w:hAnsi="Arial" w:cs="Arial"/>
              </w:rPr>
            </w:pPr>
            <w:r w:rsidRPr="00043F8C">
              <w:rPr>
                <w:rFonts w:ascii="Arial" w:hAnsi="Arial" w:cs="Arial"/>
              </w:rPr>
              <w:t>Reaction</w:t>
            </w:r>
          </w:p>
        </w:tc>
        <w:tc>
          <w:tcPr>
            <w:tcW w:w="6208" w:type="dxa"/>
          </w:tcPr>
          <w:p w14:paraId="1EA1251B" w14:textId="75D70318" w:rsidR="00043F8C" w:rsidRPr="00043F8C" w:rsidRDefault="00043F8C" w:rsidP="00043F8C">
            <w:pPr>
              <w:rPr>
                <w:rFonts w:ascii="Arial" w:hAnsi="Arial" w:cs="Arial"/>
              </w:rPr>
            </w:pPr>
            <w:r w:rsidRPr="00043F8C">
              <w:rPr>
                <w:rFonts w:ascii="Arial" w:hAnsi="Arial" w:cs="Arial"/>
              </w:rPr>
              <w:t>The degree to which targeted outcomes occur as a result of the training and the support and accountability package</w:t>
            </w:r>
          </w:p>
        </w:tc>
      </w:tr>
    </w:tbl>
    <w:p w14:paraId="1A9879B8" w14:textId="77777777" w:rsidR="00043F8C" w:rsidRPr="00043F8C" w:rsidRDefault="00043F8C" w:rsidP="00043F8C">
      <w:pPr>
        <w:spacing w:after="0" w:line="240" w:lineRule="auto"/>
        <w:ind w:left="567"/>
        <w:rPr>
          <w:rFonts w:ascii="Arial" w:hAnsi="Arial" w:cs="Arial"/>
        </w:rPr>
      </w:pPr>
    </w:p>
    <w:p w14:paraId="62853448" w14:textId="77777777" w:rsidR="00EF52FD" w:rsidRDefault="00EF52FD" w:rsidP="00C5713F">
      <w:pPr>
        <w:spacing w:after="0"/>
        <w:ind w:left="567"/>
        <w:rPr>
          <w:rFonts w:ascii="Arial" w:eastAsia="Arial" w:hAnsi="Arial" w:cs="Arial"/>
          <w:sz w:val="24"/>
          <w:szCs w:val="24"/>
          <w:u w:val="single"/>
        </w:rPr>
      </w:pPr>
    </w:p>
    <w:p w14:paraId="743CC490" w14:textId="77777777" w:rsidR="00EF52FD" w:rsidRDefault="00EF52FD" w:rsidP="00C5713F">
      <w:pPr>
        <w:spacing w:after="0"/>
        <w:ind w:left="567"/>
        <w:rPr>
          <w:rFonts w:ascii="Arial" w:eastAsia="Arial" w:hAnsi="Arial" w:cs="Arial"/>
          <w:sz w:val="24"/>
          <w:szCs w:val="24"/>
          <w:u w:val="single"/>
        </w:rPr>
      </w:pPr>
    </w:p>
    <w:p w14:paraId="6D787E3D" w14:textId="2B33908A" w:rsidR="00C5713F" w:rsidRPr="000762BB" w:rsidRDefault="00C5713F" w:rsidP="00C5713F">
      <w:pPr>
        <w:spacing w:after="0"/>
        <w:ind w:left="567"/>
        <w:rPr>
          <w:rFonts w:ascii="Arial" w:eastAsia="Arial" w:hAnsi="Arial" w:cs="Arial"/>
          <w:sz w:val="24"/>
          <w:szCs w:val="24"/>
          <w:u w:val="single"/>
        </w:rPr>
      </w:pPr>
      <w:r>
        <w:rPr>
          <w:rFonts w:ascii="Arial" w:eastAsia="Arial" w:hAnsi="Arial" w:cs="Arial"/>
          <w:sz w:val="24"/>
          <w:szCs w:val="24"/>
          <w:u w:val="single"/>
        </w:rPr>
        <w:t xml:space="preserve">Referral Solutions and </w:t>
      </w:r>
      <w:r w:rsidR="003D513E">
        <w:rPr>
          <w:rFonts w:ascii="Arial" w:eastAsia="Arial" w:hAnsi="Arial" w:cs="Arial"/>
          <w:sz w:val="24"/>
          <w:szCs w:val="24"/>
          <w:u w:val="single"/>
        </w:rPr>
        <w:t>Ef</w:t>
      </w:r>
      <w:r>
        <w:rPr>
          <w:rFonts w:ascii="Arial" w:eastAsia="Arial" w:hAnsi="Arial" w:cs="Arial"/>
          <w:sz w:val="24"/>
          <w:szCs w:val="24"/>
          <w:u w:val="single"/>
        </w:rPr>
        <w:t>ficacy</w:t>
      </w:r>
    </w:p>
    <w:p w14:paraId="428FCC64" w14:textId="77777777" w:rsidR="00C5713F" w:rsidRDefault="00C5713F" w:rsidP="00C5713F">
      <w:pPr>
        <w:spacing w:after="0"/>
        <w:ind w:left="567"/>
        <w:rPr>
          <w:sz w:val="24"/>
          <w:szCs w:val="24"/>
        </w:rPr>
      </w:pPr>
    </w:p>
    <w:p w14:paraId="4167E0F5" w14:textId="6057B467" w:rsidR="00BF4958" w:rsidRDefault="00C5713F" w:rsidP="00932917">
      <w:pPr>
        <w:spacing w:after="0" w:line="360" w:lineRule="auto"/>
        <w:ind w:left="567"/>
        <w:rPr>
          <w:rFonts w:ascii="Arial" w:hAnsi="Arial" w:cs="Arial"/>
          <w:sz w:val="24"/>
          <w:szCs w:val="24"/>
        </w:rPr>
      </w:pPr>
      <w:r w:rsidRPr="1C0E801B">
        <w:rPr>
          <w:rFonts w:ascii="Arial" w:hAnsi="Arial" w:cs="Arial"/>
          <w:sz w:val="24"/>
          <w:szCs w:val="24"/>
        </w:rPr>
        <w:t xml:space="preserve">The </w:t>
      </w:r>
      <w:r w:rsidR="00116DEA">
        <w:rPr>
          <w:rFonts w:ascii="Arial" w:hAnsi="Arial" w:cs="Arial"/>
          <w:sz w:val="24"/>
          <w:szCs w:val="24"/>
        </w:rPr>
        <w:t>Akbari et al. (2008)</w:t>
      </w:r>
      <w:r w:rsidR="00B555F8" w:rsidRPr="1C0E801B">
        <w:rPr>
          <w:rFonts w:ascii="Arial" w:hAnsi="Arial" w:cs="Arial"/>
          <w:sz w:val="24"/>
          <w:szCs w:val="24"/>
        </w:rPr>
        <w:t xml:space="preserve"> identified professional education interventions (passive dissemination of referral guidelines, structured checklists</w:t>
      </w:r>
      <w:r w:rsidR="00A5091C">
        <w:rPr>
          <w:rFonts w:ascii="Arial" w:hAnsi="Arial" w:cs="Arial"/>
          <w:sz w:val="24"/>
          <w:szCs w:val="24"/>
        </w:rPr>
        <w:t xml:space="preserve">, </w:t>
      </w:r>
      <w:r w:rsidR="008D0150" w:rsidRPr="1C0E801B">
        <w:rPr>
          <w:rFonts w:ascii="Arial" w:hAnsi="Arial" w:cs="Arial"/>
          <w:sz w:val="24"/>
          <w:szCs w:val="24"/>
        </w:rPr>
        <w:t>educationally supported referral and reply sheets)</w:t>
      </w:r>
      <w:r w:rsidR="00B555F8" w:rsidRPr="1C0E801B">
        <w:rPr>
          <w:rFonts w:ascii="Arial" w:hAnsi="Arial" w:cs="Arial"/>
          <w:sz w:val="24"/>
          <w:szCs w:val="24"/>
        </w:rPr>
        <w:t>,</w:t>
      </w:r>
      <w:r w:rsidR="008D0150" w:rsidRPr="1C0E801B">
        <w:rPr>
          <w:rFonts w:ascii="Arial" w:hAnsi="Arial" w:cs="Arial"/>
          <w:sz w:val="24"/>
          <w:szCs w:val="24"/>
        </w:rPr>
        <w:t xml:space="preserve"> </w:t>
      </w:r>
      <w:r w:rsidR="00B555F8" w:rsidRPr="1C0E801B">
        <w:rPr>
          <w:rFonts w:ascii="Arial" w:hAnsi="Arial" w:cs="Arial"/>
          <w:sz w:val="24"/>
          <w:szCs w:val="24"/>
        </w:rPr>
        <w:t>organisational interventions</w:t>
      </w:r>
      <w:r w:rsidR="008D0150" w:rsidRPr="1C0E801B">
        <w:rPr>
          <w:rFonts w:ascii="Arial" w:hAnsi="Arial" w:cs="Arial"/>
          <w:sz w:val="24"/>
          <w:szCs w:val="24"/>
        </w:rPr>
        <w:t xml:space="preserve"> (professional discipline on referral behaviour, impact of positioning services </w:t>
      </w:r>
      <w:r w:rsidR="003D513E">
        <w:rPr>
          <w:rFonts w:ascii="Arial" w:hAnsi="Arial" w:cs="Arial"/>
          <w:sz w:val="24"/>
          <w:szCs w:val="24"/>
        </w:rPr>
        <w:t xml:space="preserve">in </w:t>
      </w:r>
      <w:r w:rsidR="008D0150" w:rsidRPr="1C0E801B">
        <w:rPr>
          <w:rFonts w:ascii="Arial" w:hAnsi="Arial" w:cs="Arial"/>
          <w:sz w:val="24"/>
          <w:szCs w:val="24"/>
        </w:rPr>
        <w:t>PC on referral rates, and impact PCP’s gaining colleagues second opinion prior to referral)</w:t>
      </w:r>
      <w:r w:rsidR="00B555F8" w:rsidRPr="1C0E801B">
        <w:rPr>
          <w:rFonts w:ascii="Arial" w:hAnsi="Arial" w:cs="Arial"/>
          <w:sz w:val="24"/>
          <w:szCs w:val="24"/>
        </w:rPr>
        <w:t xml:space="preserve"> and financial interventions</w:t>
      </w:r>
      <w:r w:rsidR="008D0150" w:rsidRPr="1C0E801B">
        <w:rPr>
          <w:rFonts w:ascii="Arial" w:hAnsi="Arial" w:cs="Arial"/>
          <w:sz w:val="24"/>
          <w:szCs w:val="24"/>
        </w:rPr>
        <w:t xml:space="preserve"> (impact of </w:t>
      </w:r>
      <w:r w:rsidR="00BE2789" w:rsidRPr="1C0E801B">
        <w:rPr>
          <w:rFonts w:ascii="Arial" w:hAnsi="Arial" w:cs="Arial"/>
          <w:sz w:val="24"/>
          <w:szCs w:val="24"/>
        </w:rPr>
        <w:t>PC payment methods on referral rates)</w:t>
      </w:r>
      <w:r w:rsidR="00B555F8" w:rsidRPr="1C0E801B">
        <w:rPr>
          <w:rFonts w:ascii="Arial" w:hAnsi="Arial" w:cs="Arial"/>
          <w:sz w:val="24"/>
          <w:szCs w:val="24"/>
        </w:rPr>
        <w:t xml:space="preserve"> as the themes</w:t>
      </w:r>
      <w:r w:rsidR="00B644DA" w:rsidRPr="1C0E801B">
        <w:rPr>
          <w:rFonts w:ascii="Arial" w:hAnsi="Arial" w:cs="Arial"/>
          <w:sz w:val="24"/>
          <w:szCs w:val="24"/>
        </w:rPr>
        <w:t>.</w:t>
      </w:r>
      <w:r w:rsidR="00B555F8" w:rsidRPr="1C0E801B">
        <w:rPr>
          <w:rFonts w:ascii="Arial" w:hAnsi="Arial" w:cs="Arial"/>
          <w:sz w:val="24"/>
          <w:szCs w:val="24"/>
        </w:rPr>
        <w:t xml:space="preserve"> Tobin-Schnittger </w:t>
      </w:r>
      <w:r w:rsidR="00710014" w:rsidRPr="1C0E801B">
        <w:rPr>
          <w:rFonts w:ascii="Arial" w:hAnsi="Arial" w:cs="Arial"/>
          <w:sz w:val="24"/>
          <w:szCs w:val="24"/>
        </w:rPr>
        <w:t>et al.</w:t>
      </w:r>
      <w:r w:rsidR="00B555F8" w:rsidRPr="1C0E801B">
        <w:rPr>
          <w:rFonts w:ascii="Arial" w:hAnsi="Arial" w:cs="Arial"/>
          <w:sz w:val="24"/>
          <w:szCs w:val="24"/>
        </w:rPr>
        <w:t xml:space="preserve"> (2018) identified impact of electronic referrals, peer feedback, </w:t>
      </w:r>
      <w:r w:rsidR="50F6DE92" w:rsidRPr="1C0E801B">
        <w:rPr>
          <w:rFonts w:ascii="Arial" w:hAnsi="Arial" w:cs="Arial"/>
          <w:sz w:val="24"/>
          <w:szCs w:val="24"/>
        </w:rPr>
        <w:t>templates,</w:t>
      </w:r>
      <w:r w:rsidR="00B555F8" w:rsidRPr="1C0E801B">
        <w:rPr>
          <w:rFonts w:ascii="Arial" w:hAnsi="Arial" w:cs="Arial"/>
          <w:sz w:val="24"/>
          <w:szCs w:val="24"/>
        </w:rPr>
        <w:t xml:space="preserve"> and mixed interventions.</w:t>
      </w:r>
    </w:p>
    <w:p w14:paraId="7B72D160" w14:textId="2BFEFCED" w:rsidR="00B644DA" w:rsidRDefault="00B644DA" w:rsidP="00932917">
      <w:pPr>
        <w:spacing w:after="0" w:line="360" w:lineRule="auto"/>
        <w:ind w:left="567"/>
        <w:rPr>
          <w:rFonts w:ascii="Arial" w:hAnsi="Arial" w:cs="Arial"/>
          <w:sz w:val="24"/>
          <w:szCs w:val="24"/>
        </w:rPr>
      </w:pPr>
    </w:p>
    <w:p w14:paraId="69738FD5" w14:textId="7618EE09" w:rsidR="003D69CA" w:rsidRDefault="007416E9" w:rsidP="00932917">
      <w:pPr>
        <w:spacing w:after="0" w:line="360" w:lineRule="auto"/>
        <w:ind w:left="567"/>
        <w:rPr>
          <w:rFonts w:ascii="Arial" w:hAnsi="Arial" w:cs="Arial"/>
          <w:sz w:val="24"/>
          <w:szCs w:val="24"/>
        </w:rPr>
      </w:pPr>
      <w:r w:rsidRPr="1C0E801B">
        <w:rPr>
          <w:rFonts w:ascii="Arial" w:hAnsi="Arial" w:cs="Arial"/>
          <w:sz w:val="24"/>
          <w:szCs w:val="24"/>
        </w:rPr>
        <w:t xml:space="preserve">E-referrals were noted in by Tobin-Schnittger </w:t>
      </w:r>
      <w:r w:rsidR="00710014" w:rsidRPr="1C0E801B">
        <w:rPr>
          <w:rFonts w:ascii="Arial" w:hAnsi="Arial" w:cs="Arial"/>
          <w:sz w:val="24"/>
          <w:szCs w:val="24"/>
        </w:rPr>
        <w:t>et al.</w:t>
      </w:r>
      <w:r w:rsidRPr="1C0E801B">
        <w:rPr>
          <w:rFonts w:ascii="Arial" w:hAnsi="Arial" w:cs="Arial"/>
          <w:sz w:val="24"/>
          <w:szCs w:val="24"/>
        </w:rPr>
        <w:t xml:space="preserve"> (2018) to provide more consistent delivery of demographic and medicine/medical history than paper referrals</w:t>
      </w:r>
      <w:r w:rsidR="00EA2118" w:rsidRPr="1C0E801B">
        <w:rPr>
          <w:rFonts w:ascii="Arial" w:hAnsi="Arial" w:cs="Arial"/>
          <w:sz w:val="24"/>
          <w:szCs w:val="24"/>
        </w:rPr>
        <w:t>,</w:t>
      </w:r>
      <w:r w:rsidRPr="1C0E801B">
        <w:rPr>
          <w:rFonts w:ascii="Arial" w:hAnsi="Arial" w:cs="Arial"/>
          <w:sz w:val="24"/>
          <w:szCs w:val="24"/>
        </w:rPr>
        <w:t xml:space="preserve"> with one </w:t>
      </w:r>
      <w:r w:rsidR="00EA2118" w:rsidRPr="1C0E801B">
        <w:rPr>
          <w:rFonts w:ascii="Arial" w:hAnsi="Arial" w:cs="Arial"/>
          <w:sz w:val="24"/>
          <w:szCs w:val="24"/>
        </w:rPr>
        <w:t>study</w:t>
      </w:r>
      <w:r w:rsidRPr="1C0E801B">
        <w:rPr>
          <w:rFonts w:ascii="Arial" w:hAnsi="Arial" w:cs="Arial"/>
          <w:sz w:val="24"/>
          <w:szCs w:val="24"/>
        </w:rPr>
        <w:t xml:space="preserve"> </w:t>
      </w:r>
      <w:r w:rsidRPr="00D471BF">
        <w:rPr>
          <w:rFonts w:ascii="Arial" w:hAnsi="Arial" w:cs="Arial"/>
          <w:sz w:val="24"/>
          <w:szCs w:val="24"/>
        </w:rPr>
        <w:t xml:space="preserve">(Kim </w:t>
      </w:r>
      <w:r w:rsidR="00710014" w:rsidRPr="00D471BF">
        <w:rPr>
          <w:rFonts w:ascii="Arial" w:hAnsi="Arial" w:cs="Arial"/>
          <w:sz w:val="24"/>
          <w:szCs w:val="24"/>
        </w:rPr>
        <w:t>et al.</w:t>
      </w:r>
      <w:r w:rsidRPr="00D471BF">
        <w:rPr>
          <w:rFonts w:ascii="Arial" w:hAnsi="Arial" w:cs="Arial"/>
          <w:sz w:val="24"/>
          <w:szCs w:val="24"/>
        </w:rPr>
        <w:t xml:space="preserve"> 2009 in </w:t>
      </w:r>
      <w:r w:rsidR="00786390" w:rsidRPr="00D471BF">
        <w:rPr>
          <w:rFonts w:ascii="Arial" w:hAnsi="Arial" w:cs="Arial"/>
          <w:sz w:val="24"/>
          <w:szCs w:val="24"/>
        </w:rPr>
        <w:t>(Kirkpatrick level 4)</w:t>
      </w:r>
      <w:r w:rsidR="00EA2118" w:rsidRPr="00D471BF">
        <w:rPr>
          <w:rFonts w:ascii="Arial" w:hAnsi="Arial" w:cs="Arial"/>
          <w:sz w:val="24"/>
          <w:szCs w:val="24"/>
        </w:rPr>
        <w:t xml:space="preserve"> </w:t>
      </w:r>
      <w:r w:rsidR="00D471BF">
        <w:rPr>
          <w:rFonts w:ascii="Arial" w:hAnsi="Arial" w:cs="Arial"/>
          <w:sz w:val="24"/>
          <w:szCs w:val="24"/>
        </w:rPr>
        <w:t>describing</w:t>
      </w:r>
      <w:r w:rsidRPr="00D471BF">
        <w:rPr>
          <w:rFonts w:ascii="Arial" w:hAnsi="Arial" w:cs="Arial"/>
          <w:sz w:val="24"/>
          <w:szCs w:val="24"/>
        </w:rPr>
        <w:t xml:space="preserve"> </w:t>
      </w:r>
      <w:r w:rsidR="00D471BF">
        <w:rPr>
          <w:rFonts w:ascii="Arial" w:hAnsi="Arial" w:cs="Arial"/>
          <w:sz w:val="24"/>
          <w:szCs w:val="24"/>
        </w:rPr>
        <w:t xml:space="preserve">71.9% PCP’s reporting ERS’s improving </w:t>
      </w:r>
      <w:r w:rsidR="00EA2118" w:rsidRPr="00D471BF">
        <w:rPr>
          <w:rFonts w:ascii="Arial" w:hAnsi="Arial" w:cs="Arial"/>
          <w:sz w:val="24"/>
          <w:szCs w:val="24"/>
        </w:rPr>
        <w:t xml:space="preserve">care </w:t>
      </w:r>
      <w:r w:rsidRPr="00D471BF">
        <w:rPr>
          <w:rFonts w:ascii="Arial" w:hAnsi="Arial" w:cs="Arial"/>
          <w:sz w:val="24"/>
          <w:szCs w:val="24"/>
        </w:rPr>
        <w:t xml:space="preserve">quality, however the methodology was </w:t>
      </w:r>
      <w:r w:rsidRPr="1C0E801B">
        <w:rPr>
          <w:rFonts w:ascii="Arial" w:hAnsi="Arial" w:cs="Arial"/>
          <w:sz w:val="24"/>
          <w:szCs w:val="24"/>
        </w:rPr>
        <w:t>considered weak</w:t>
      </w:r>
      <w:r w:rsidR="00786390" w:rsidRPr="1C0E801B">
        <w:rPr>
          <w:rFonts w:ascii="Arial" w:hAnsi="Arial" w:cs="Arial"/>
          <w:sz w:val="24"/>
          <w:szCs w:val="24"/>
        </w:rPr>
        <w:t>.</w:t>
      </w:r>
      <w:r w:rsidR="00CC334C">
        <w:rPr>
          <w:rFonts w:ascii="Arial" w:hAnsi="Arial" w:cs="Arial"/>
          <w:sz w:val="24"/>
          <w:szCs w:val="24"/>
        </w:rPr>
        <w:t xml:space="preserve"> </w:t>
      </w:r>
      <w:r w:rsidR="00043F8C" w:rsidRPr="1C0E801B">
        <w:rPr>
          <w:rFonts w:ascii="Arial" w:hAnsi="Arial" w:cs="Arial"/>
          <w:sz w:val="24"/>
          <w:szCs w:val="24"/>
        </w:rPr>
        <w:t xml:space="preserve"> </w:t>
      </w:r>
      <w:proofErr w:type="spellStart"/>
      <w:r w:rsidR="00786390" w:rsidRPr="00D471BF">
        <w:rPr>
          <w:rFonts w:ascii="Arial" w:hAnsi="Arial" w:cs="Arial"/>
          <w:sz w:val="24"/>
          <w:szCs w:val="24"/>
        </w:rPr>
        <w:t>Zuchowski</w:t>
      </w:r>
      <w:proofErr w:type="spellEnd"/>
      <w:r w:rsidR="00786390" w:rsidRPr="00D471BF">
        <w:rPr>
          <w:rFonts w:ascii="Arial" w:hAnsi="Arial" w:cs="Arial"/>
          <w:sz w:val="24"/>
          <w:szCs w:val="24"/>
        </w:rPr>
        <w:t xml:space="preserve"> </w:t>
      </w:r>
      <w:r w:rsidR="00710014" w:rsidRPr="00D471BF">
        <w:rPr>
          <w:rFonts w:ascii="Arial" w:hAnsi="Arial" w:cs="Arial"/>
          <w:sz w:val="24"/>
          <w:szCs w:val="24"/>
        </w:rPr>
        <w:t>et al.</w:t>
      </w:r>
      <w:r w:rsidR="00786390" w:rsidRPr="00D471BF">
        <w:rPr>
          <w:rFonts w:ascii="Arial" w:hAnsi="Arial" w:cs="Arial"/>
          <w:sz w:val="24"/>
          <w:szCs w:val="24"/>
        </w:rPr>
        <w:t xml:space="preserve"> (2015) (</w:t>
      </w:r>
      <w:r w:rsidR="00786390" w:rsidRPr="1C0E801B">
        <w:rPr>
          <w:rFonts w:ascii="Arial" w:hAnsi="Arial" w:cs="Arial"/>
          <w:sz w:val="24"/>
          <w:szCs w:val="24"/>
        </w:rPr>
        <w:t xml:space="preserve">Kirkpatrick level n/a) concluded that </w:t>
      </w:r>
      <w:r w:rsidR="00BA6990">
        <w:rPr>
          <w:rFonts w:ascii="Arial" w:hAnsi="Arial" w:cs="Arial"/>
          <w:sz w:val="24"/>
          <w:szCs w:val="24"/>
        </w:rPr>
        <w:t xml:space="preserve">ERS </w:t>
      </w:r>
      <w:r w:rsidR="00663219">
        <w:rPr>
          <w:rFonts w:ascii="Arial" w:hAnsi="Arial" w:cs="Arial"/>
          <w:sz w:val="24"/>
          <w:szCs w:val="24"/>
        </w:rPr>
        <w:t>supporting</w:t>
      </w:r>
      <w:r w:rsidR="00786390" w:rsidRPr="1C0E801B">
        <w:rPr>
          <w:rFonts w:ascii="Arial" w:hAnsi="Arial" w:cs="Arial"/>
          <w:sz w:val="24"/>
          <w:szCs w:val="24"/>
        </w:rPr>
        <w:t xml:space="preserve"> determinants</w:t>
      </w:r>
      <w:r w:rsidR="00663219">
        <w:rPr>
          <w:rFonts w:ascii="Arial" w:hAnsi="Arial" w:cs="Arial"/>
          <w:sz w:val="24"/>
          <w:szCs w:val="24"/>
        </w:rPr>
        <w:t xml:space="preserve"> such as phone or email </w:t>
      </w:r>
      <w:r w:rsidR="00786390" w:rsidRPr="1C0E801B">
        <w:rPr>
          <w:rFonts w:ascii="Arial" w:hAnsi="Arial" w:cs="Arial"/>
          <w:sz w:val="24"/>
          <w:szCs w:val="24"/>
        </w:rPr>
        <w:t>of the e-referral system impact on its the magnitude of benefit realisation</w:t>
      </w:r>
      <w:r w:rsidR="538F61CC" w:rsidRPr="1C0E801B">
        <w:rPr>
          <w:rFonts w:ascii="Arial" w:hAnsi="Arial" w:cs="Arial"/>
          <w:sz w:val="24"/>
          <w:szCs w:val="24"/>
        </w:rPr>
        <w:t xml:space="preserve">. </w:t>
      </w:r>
      <w:r w:rsidR="00786390" w:rsidRPr="1C0E801B">
        <w:rPr>
          <w:rFonts w:ascii="Arial" w:hAnsi="Arial" w:cs="Arial"/>
          <w:sz w:val="24"/>
          <w:szCs w:val="24"/>
        </w:rPr>
        <w:t xml:space="preserve">Interventions supporting referral behaviour </w:t>
      </w:r>
      <w:r w:rsidR="006840EE" w:rsidRPr="1C0E801B">
        <w:rPr>
          <w:rFonts w:ascii="Arial" w:hAnsi="Arial" w:cs="Arial"/>
          <w:sz w:val="24"/>
          <w:szCs w:val="24"/>
        </w:rPr>
        <w:t xml:space="preserve">were reported to have the largest impact on quality, </w:t>
      </w:r>
      <w:r w:rsidR="3F000747" w:rsidRPr="1C0E801B">
        <w:rPr>
          <w:rFonts w:ascii="Arial" w:hAnsi="Arial" w:cs="Arial"/>
          <w:sz w:val="24"/>
          <w:szCs w:val="24"/>
        </w:rPr>
        <w:t>rates,</w:t>
      </w:r>
      <w:r w:rsidR="006840EE" w:rsidRPr="1C0E801B">
        <w:rPr>
          <w:rFonts w:ascii="Arial" w:hAnsi="Arial" w:cs="Arial"/>
          <w:sz w:val="24"/>
          <w:szCs w:val="24"/>
        </w:rPr>
        <w:t xml:space="preserve"> and efficacy.</w:t>
      </w:r>
    </w:p>
    <w:p w14:paraId="6F38133E" w14:textId="77777777" w:rsidR="003D69CA" w:rsidRDefault="003D69CA" w:rsidP="00932917">
      <w:pPr>
        <w:spacing w:after="0" w:line="360" w:lineRule="auto"/>
        <w:ind w:left="567"/>
        <w:rPr>
          <w:rFonts w:ascii="Arial" w:hAnsi="Arial" w:cs="Arial"/>
          <w:sz w:val="24"/>
          <w:szCs w:val="24"/>
        </w:rPr>
      </w:pPr>
    </w:p>
    <w:p w14:paraId="503C1851" w14:textId="463DC5B2" w:rsidR="00BF4958" w:rsidRDefault="006840EE" w:rsidP="00932917">
      <w:pPr>
        <w:spacing w:after="0" w:line="360" w:lineRule="auto"/>
        <w:ind w:left="567"/>
        <w:rPr>
          <w:rFonts w:ascii="Arial" w:hAnsi="Arial" w:cs="Arial"/>
          <w:sz w:val="24"/>
          <w:szCs w:val="24"/>
        </w:rPr>
      </w:pPr>
      <w:r w:rsidRPr="1C0E801B">
        <w:rPr>
          <w:rFonts w:ascii="Arial" w:hAnsi="Arial" w:cs="Arial"/>
          <w:sz w:val="24"/>
          <w:szCs w:val="24"/>
        </w:rPr>
        <w:t>Both reviews analysed studies where standardised referral templates and checklists were used to improve the quality and appropriateness of referrals.</w:t>
      </w:r>
      <w:r w:rsidR="00733329" w:rsidRPr="1C0E801B">
        <w:rPr>
          <w:rFonts w:ascii="Arial" w:hAnsi="Arial" w:cs="Arial"/>
          <w:sz w:val="24"/>
          <w:szCs w:val="24"/>
        </w:rPr>
        <w:t xml:space="preserve"> </w:t>
      </w:r>
      <w:bookmarkStart w:id="4" w:name="_Hlk89250498"/>
      <w:r w:rsidR="00116DEA">
        <w:rPr>
          <w:rFonts w:ascii="Arial" w:hAnsi="Arial" w:cs="Arial"/>
          <w:sz w:val="24"/>
          <w:szCs w:val="24"/>
        </w:rPr>
        <w:t>Akbari et al. (2008)</w:t>
      </w:r>
      <w:r w:rsidR="009A05C1" w:rsidRPr="1C0E801B">
        <w:rPr>
          <w:rFonts w:ascii="Arial" w:hAnsi="Arial" w:cs="Arial"/>
          <w:sz w:val="24"/>
          <w:szCs w:val="24"/>
        </w:rPr>
        <w:t xml:space="preserve"> </w:t>
      </w:r>
      <w:bookmarkEnd w:id="4"/>
      <w:r w:rsidR="009A05C1" w:rsidRPr="1C0E801B">
        <w:rPr>
          <w:rFonts w:ascii="Arial" w:hAnsi="Arial" w:cs="Arial"/>
          <w:sz w:val="24"/>
          <w:szCs w:val="24"/>
        </w:rPr>
        <w:t>noted that structured training methods or videos supporting standardised referral guidelines, improved the quality and appropriateness of referrals, which showed impact on patient outcomes.</w:t>
      </w:r>
      <w:r w:rsidR="00CC334C">
        <w:rPr>
          <w:rFonts w:ascii="Arial" w:hAnsi="Arial" w:cs="Arial"/>
          <w:sz w:val="24"/>
          <w:szCs w:val="24"/>
        </w:rPr>
        <w:t xml:space="preserve"> This was demonstrated by Thomas et al. (2003) who reported a </w:t>
      </w:r>
      <w:r w:rsidR="003649B0">
        <w:rPr>
          <w:rFonts w:ascii="Arial" w:hAnsi="Arial" w:cs="Arial"/>
          <w:sz w:val="24"/>
          <w:szCs w:val="24"/>
        </w:rPr>
        <w:t xml:space="preserve">30% (95 CI 11-45%) </w:t>
      </w:r>
      <w:r w:rsidR="00CC334C">
        <w:rPr>
          <w:rFonts w:ascii="Arial" w:hAnsi="Arial" w:cs="Arial"/>
          <w:sz w:val="24"/>
          <w:szCs w:val="24"/>
        </w:rPr>
        <w:t xml:space="preserve">reduction in waiting times </w:t>
      </w:r>
      <w:r w:rsidR="003649B0">
        <w:rPr>
          <w:rFonts w:ascii="Arial" w:hAnsi="Arial" w:cs="Arial"/>
          <w:sz w:val="24"/>
          <w:szCs w:val="24"/>
        </w:rPr>
        <w:t xml:space="preserve">for urology patients in Scotland. </w:t>
      </w:r>
      <w:r w:rsidR="00CC334C" w:rsidRPr="1C0E801B">
        <w:rPr>
          <w:rFonts w:ascii="Arial" w:hAnsi="Arial" w:cs="Arial"/>
          <w:color w:val="404040" w:themeColor="text1" w:themeTint="BF"/>
          <w:sz w:val="24"/>
          <w:szCs w:val="24"/>
        </w:rPr>
        <w:t xml:space="preserve"> </w:t>
      </w:r>
      <w:r w:rsidR="00D17BDF" w:rsidRPr="00DA1EC1">
        <w:rPr>
          <w:rFonts w:ascii="Arial" w:hAnsi="Arial" w:cs="Arial"/>
          <w:sz w:val="24"/>
          <w:szCs w:val="24"/>
        </w:rPr>
        <w:t xml:space="preserve">Haley </w:t>
      </w:r>
      <w:r w:rsidR="00710014" w:rsidRPr="00DA1EC1">
        <w:rPr>
          <w:rFonts w:ascii="Arial" w:hAnsi="Arial" w:cs="Arial"/>
          <w:sz w:val="24"/>
          <w:szCs w:val="24"/>
        </w:rPr>
        <w:t>et a</w:t>
      </w:r>
      <w:r w:rsidR="75B3081E" w:rsidRPr="00DA1EC1">
        <w:rPr>
          <w:rFonts w:ascii="Arial" w:hAnsi="Arial" w:cs="Arial"/>
          <w:sz w:val="24"/>
          <w:szCs w:val="24"/>
        </w:rPr>
        <w:t>l</w:t>
      </w:r>
      <w:r w:rsidR="00D17BDF" w:rsidRPr="00DA1EC1">
        <w:rPr>
          <w:rFonts w:ascii="Arial" w:hAnsi="Arial" w:cs="Arial"/>
          <w:sz w:val="24"/>
          <w:szCs w:val="24"/>
        </w:rPr>
        <w:t>. (2015) (</w:t>
      </w:r>
      <w:r w:rsidR="00D17BDF" w:rsidRPr="1C0E801B">
        <w:rPr>
          <w:rFonts w:ascii="Arial" w:hAnsi="Arial" w:cs="Arial"/>
          <w:sz w:val="24"/>
          <w:szCs w:val="24"/>
        </w:rPr>
        <w:t>Kirkpatrick level 3) also reported a significant improvement in referral data quality (statistical analysis not provided) and that PCP’s improved their knowledge of kidney disease care following the intervention.</w:t>
      </w:r>
      <w:r w:rsidR="00EA2118" w:rsidRPr="1C0E801B">
        <w:rPr>
          <w:rFonts w:ascii="Arial" w:hAnsi="Arial" w:cs="Arial"/>
          <w:sz w:val="24"/>
          <w:szCs w:val="24"/>
        </w:rPr>
        <w:t xml:space="preserve"> </w:t>
      </w:r>
      <w:r w:rsidR="00EA2118" w:rsidRPr="1C0E801B">
        <w:rPr>
          <w:rFonts w:ascii="Arial" w:hAnsi="Arial" w:cs="Arial"/>
          <w:sz w:val="24"/>
          <w:szCs w:val="24"/>
        </w:rPr>
        <w:lastRenderedPageBreak/>
        <w:t>Other studies noted that improvement in referral quality did not necessary impact on the demand of specialist appointments</w:t>
      </w:r>
      <w:r w:rsidR="63A3A0B7" w:rsidRPr="1C0E801B">
        <w:rPr>
          <w:rFonts w:ascii="Arial" w:hAnsi="Arial" w:cs="Arial"/>
          <w:sz w:val="24"/>
          <w:szCs w:val="24"/>
        </w:rPr>
        <w:t xml:space="preserve">. </w:t>
      </w:r>
    </w:p>
    <w:p w14:paraId="2A0623F6" w14:textId="58552B38" w:rsidR="00145400" w:rsidRDefault="00EA2118" w:rsidP="007F0F6A">
      <w:pPr>
        <w:spacing w:before="240" w:after="0" w:line="360" w:lineRule="auto"/>
        <w:ind w:left="567"/>
        <w:rPr>
          <w:rFonts w:ascii="Arial" w:hAnsi="Arial" w:cs="Arial"/>
          <w:sz w:val="24"/>
          <w:szCs w:val="24"/>
        </w:rPr>
      </w:pPr>
      <w:r w:rsidRPr="1C0E801B">
        <w:rPr>
          <w:rFonts w:ascii="Arial" w:hAnsi="Arial" w:cs="Arial"/>
          <w:sz w:val="24"/>
          <w:szCs w:val="24"/>
        </w:rPr>
        <w:t>Peer feedback</w:t>
      </w:r>
      <w:r w:rsidR="00AC6993" w:rsidRPr="1C0E801B">
        <w:rPr>
          <w:rFonts w:ascii="Arial" w:hAnsi="Arial" w:cs="Arial"/>
          <w:sz w:val="24"/>
          <w:szCs w:val="24"/>
        </w:rPr>
        <w:t xml:space="preserve"> was examined by Tobin-Schnittger </w:t>
      </w:r>
      <w:r w:rsidR="00710014" w:rsidRPr="1C0E801B">
        <w:rPr>
          <w:rFonts w:ascii="Arial" w:hAnsi="Arial" w:cs="Arial"/>
          <w:sz w:val="24"/>
          <w:szCs w:val="24"/>
        </w:rPr>
        <w:t>et al.</w:t>
      </w:r>
      <w:r w:rsidR="00AC6993" w:rsidRPr="1C0E801B">
        <w:rPr>
          <w:rFonts w:ascii="Arial" w:hAnsi="Arial" w:cs="Arial"/>
          <w:sz w:val="24"/>
          <w:szCs w:val="24"/>
        </w:rPr>
        <w:t xml:space="preserve"> (2018) and reported as having mixed impact</w:t>
      </w:r>
      <w:r w:rsidR="00985C36">
        <w:rPr>
          <w:rFonts w:ascii="Arial" w:hAnsi="Arial" w:cs="Arial"/>
          <w:sz w:val="24"/>
          <w:szCs w:val="24"/>
        </w:rPr>
        <w:t xml:space="preserve"> with the</w:t>
      </w:r>
      <w:r w:rsidR="00AC6993" w:rsidRPr="1C0E801B">
        <w:rPr>
          <w:rFonts w:ascii="Arial" w:hAnsi="Arial" w:cs="Arial"/>
          <w:sz w:val="24"/>
          <w:szCs w:val="24"/>
        </w:rPr>
        <w:t xml:space="preserve"> </w:t>
      </w:r>
      <w:r w:rsidR="00AC6993" w:rsidRPr="00985C36">
        <w:rPr>
          <w:rFonts w:ascii="Arial" w:hAnsi="Arial" w:cs="Arial"/>
          <w:sz w:val="24"/>
          <w:szCs w:val="24"/>
        </w:rPr>
        <w:t xml:space="preserve">Evans, </w:t>
      </w:r>
      <w:r w:rsidR="6FD0A3DC" w:rsidRPr="00985C36">
        <w:rPr>
          <w:rFonts w:ascii="Arial" w:hAnsi="Arial" w:cs="Arial"/>
          <w:sz w:val="24"/>
          <w:szCs w:val="24"/>
        </w:rPr>
        <w:t>(</w:t>
      </w:r>
      <w:r w:rsidR="00AC6993" w:rsidRPr="00985C36">
        <w:rPr>
          <w:rFonts w:ascii="Arial" w:hAnsi="Arial" w:cs="Arial"/>
          <w:sz w:val="24"/>
          <w:szCs w:val="24"/>
        </w:rPr>
        <w:t>2009</w:t>
      </w:r>
      <w:r w:rsidR="5D1309BC" w:rsidRPr="00985C36">
        <w:rPr>
          <w:rFonts w:ascii="Arial" w:hAnsi="Arial" w:cs="Arial"/>
          <w:sz w:val="24"/>
          <w:szCs w:val="24"/>
        </w:rPr>
        <w:t>)</w:t>
      </w:r>
      <w:r w:rsidR="00AC6993" w:rsidRPr="00985C36">
        <w:rPr>
          <w:rFonts w:ascii="Arial" w:hAnsi="Arial" w:cs="Arial"/>
          <w:sz w:val="24"/>
          <w:szCs w:val="24"/>
        </w:rPr>
        <w:t xml:space="preserve"> </w:t>
      </w:r>
      <w:r w:rsidR="00985C36">
        <w:rPr>
          <w:rFonts w:ascii="Arial" w:hAnsi="Arial" w:cs="Arial"/>
          <w:sz w:val="24"/>
          <w:szCs w:val="24"/>
        </w:rPr>
        <w:t xml:space="preserve">study </w:t>
      </w:r>
      <w:r w:rsidR="00AC6993" w:rsidRPr="1C0E801B">
        <w:rPr>
          <w:rFonts w:ascii="Arial" w:hAnsi="Arial" w:cs="Arial"/>
          <w:sz w:val="24"/>
          <w:szCs w:val="24"/>
        </w:rPr>
        <w:t xml:space="preserve">(Kirkpatrick levels 4) </w:t>
      </w:r>
      <w:r w:rsidR="00985C36">
        <w:rPr>
          <w:rFonts w:ascii="Arial" w:hAnsi="Arial" w:cs="Arial"/>
          <w:sz w:val="24"/>
          <w:szCs w:val="24"/>
        </w:rPr>
        <w:t xml:space="preserve">reporting 50% reduction in referrals to orthopaedics and emergency admissions </w:t>
      </w:r>
      <w:r w:rsidR="00AC6993" w:rsidRPr="1C0E801B">
        <w:rPr>
          <w:rFonts w:ascii="Arial" w:hAnsi="Arial" w:cs="Arial"/>
          <w:sz w:val="24"/>
          <w:szCs w:val="24"/>
        </w:rPr>
        <w:t>following</w:t>
      </w:r>
      <w:r w:rsidR="0040512C" w:rsidRPr="1C0E801B">
        <w:rPr>
          <w:rFonts w:ascii="Arial" w:hAnsi="Arial" w:cs="Arial"/>
          <w:sz w:val="24"/>
          <w:szCs w:val="24"/>
        </w:rPr>
        <w:t xml:space="preserve"> regular peer feedback over </w:t>
      </w:r>
      <w:r w:rsidR="00985C36">
        <w:rPr>
          <w:rFonts w:ascii="Arial" w:hAnsi="Arial" w:cs="Arial"/>
          <w:sz w:val="24"/>
          <w:szCs w:val="24"/>
        </w:rPr>
        <w:t>1 year in Wales</w:t>
      </w:r>
      <w:r w:rsidR="0040512C" w:rsidRPr="1C0E801B">
        <w:rPr>
          <w:rFonts w:ascii="Arial" w:hAnsi="Arial" w:cs="Arial"/>
          <w:sz w:val="24"/>
          <w:szCs w:val="24"/>
        </w:rPr>
        <w:t xml:space="preserve">. However, a study by </w:t>
      </w:r>
      <w:r w:rsidR="0040512C" w:rsidRPr="00985C36">
        <w:rPr>
          <w:rFonts w:ascii="Arial" w:hAnsi="Arial" w:cs="Arial"/>
          <w:sz w:val="24"/>
          <w:szCs w:val="24"/>
        </w:rPr>
        <w:t xml:space="preserve">Elwyn </w:t>
      </w:r>
      <w:r w:rsidR="00710014" w:rsidRPr="00985C36">
        <w:rPr>
          <w:rFonts w:ascii="Arial" w:hAnsi="Arial" w:cs="Arial"/>
          <w:sz w:val="24"/>
          <w:szCs w:val="24"/>
        </w:rPr>
        <w:t>et al.</w:t>
      </w:r>
      <w:r w:rsidR="0040512C" w:rsidRPr="00985C36">
        <w:rPr>
          <w:rFonts w:ascii="Arial" w:hAnsi="Arial" w:cs="Arial"/>
          <w:sz w:val="24"/>
          <w:szCs w:val="24"/>
        </w:rPr>
        <w:t xml:space="preserve"> (2007) </w:t>
      </w:r>
      <w:r w:rsidR="0040512C" w:rsidRPr="1C0E801B">
        <w:rPr>
          <w:rFonts w:ascii="Arial" w:hAnsi="Arial" w:cs="Arial"/>
          <w:sz w:val="24"/>
          <w:szCs w:val="24"/>
        </w:rPr>
        <w:t xml:space="preserve">(Kirkpatrick level 3), </w:t>
      </w:r>
      <w:r w:rsidR="00622E6C">
        <w:rPr>
          <w:rFonts w:ascii="Arial" w:hAnsi="Arial" w:cs="Arial"/>
          <w:sz w:val="24"/>
          <w:szCs w:val="24"/>
        </w:rPr>
        <w:t xml:space="preserve">whilst reporting a 31% decrease in gastroscopy referrals/week following </w:t>
      </w:r>
      <w:r w:rsidR="0040512C" w:rsidRPr="1C0E801B">
        <w:rPr>
          <w:rFonts w:ascii="Arial" w:hAnsi="Arial" w:cs="Arial"/>
          <w:sz w:val="24"/>
          <w:szCs w:val="24"/>
        </w:rPr>
        <w:t>same-day feedback</w:t>
      </w:r>
      <w:r w:rsidR="00622E6C">
        <w:rPr>
          <w:rFonts w:ascii="Arial" w:hAnsi="Arial" w:cs="Arial"/>
          <w:sz w:val="24"/>
          <w:szCs w:val="24"/>
        </w:rPr>
        <w:t xml:space="preserve">, also </w:t>
      </w:r>
      <w:r w:rsidR="0040512C" w:rsidRPr="1C0E801B">
        <w:rPr>
          <w:rFonts w:ascii="Arial" w:hAnsi="Arial" w:cs="Arial"/>
          <w:sz w:val="24"/>
          <w:szCs w:val="24"/>
        </w:rPr>
        <w:t xml:space="preserve">reported </w:t>
      </w:r>
      <w:r w:rsidR="00622E6C">
        <w:rPr>
          <w:rFonts w:ascii="Arial" w:hAnsi="Arial" w:cs="Arial"/>
          <w:sz w:val="24"/>
          <w:szCs w:val="24"/>
        </w:rPr>
        <w:t xml:space="preserve">referrer </w:t>
      </w:r>
      <w:r w:rsidR="0040512C" w:rsidRPr="1C0E801B">
        <w:rPr>
          <w:rFonts w:ascii="Arial" w:hAnsi="Arial" w:cs="Arial"/>
          <w:sz w:val="24"/>
          <w:szCs w:val="24"/>
        </w:rPr>
        <w:t>discontent</w:t>
      </w:r>
      <w:r w:rsidR="00622E6C">
        <w:rPr>
          <w:rFonts w:ascii="Arial" w:hAnsi="Arial" w:cs="Arial"/>
          <w:sz w:val="24"/>
          <w:szCs w:val="24"/>
        </w:rPr>
        <w:t xml:space="preserve"> (22 letters of complaint) citing </w:t>
      </w:r>
      <w:r w:rsidR="0040512C" w:rsidRPr="1C0E801B">
        <w:rPr>
          <w:rFonts w:ascii="Arial" w:hAnsi="Arial" w:cs="Arial"/>
          <w:sz w:val="24"/>
          <w:szCs w:val="24"/>
        </w:rPr>
        <w:t>the lack of clinical decision-making freedom</w:t>
      </w:r>
      <w:r w:rsidR="266E1634" w:rsidRPr="1C0E801B">
        <w:rPr>
          <w:rFonts w:ascii="Arial" w:hAnsi="Arial" w:cs="Arial"/>
          <w:sz w:val="24"/>
          <w:szCs w:val="24"/>
        </w:rPr>
        <w:t xml:space="preserve">. </w:t>
      </w:r>
      <w:r w:rsidR="0040512C" w:rsidRPr="1C0E801B">
        <w:rPr>
          <w:rFonts w:ascii="Arial" w:hAnsi="Arial" w:cs="Arial"/>
          <w:sz w:val="24"/>
          <w:szCs w:val="24"/>
        </w:rPr>
        <w:t>This discontent with structured/standardised process has been noted in other studies not included in the 2 reviews (</w:t>
      </w:r>
      <w:r w:rsidR="007F693C" w:rsidRPr="1C0E801B">
        <w:rPr>
          <w:rFonts w:ascii="Arial" w:hAnsi="Arial" w:cs="Arial"/>
          <w:sz w:val="24"/>
          <w:szCs w:val="24"/>
        </w:rPr>
        <w:t>Dew</w:t>
      </w:r>
      <w:r w:rsidR="007F0F6A" w:rsidRPr="1C0E801B">
        <w:rPr>
          <w:rFonts w:ascii="Arial" w:hAnsi="Arial" w:cs="Arial"/>
          <w:sz w:val="24"/>
          <w:szCs w:val="24"/>
        </w:rPr>
        <w:t xml:space="preserve"> and Wilkes, 2019 and Wright </w:t>
      </w:r>
      <w:r w:rsidR="00710014" w:rsidRPr="1C0E801B">
        <w:rPr>
          <w:rFonts w:ascii="Arial" w:hAnsi="Arial" w:cs="Arial"/>
          <w:sz w:val="24"/>
          <w:szCs w:val="24"/>
        </w:rPr>
        <w:t>et al.</w:t>
      </w:r>
      <w:r w:rsidR="007F0F6A" w:rsidRPr="1C0E801B">
        <w:rPr>
          <w:rFonts w:ascii="Arial" w:hAnsi="Arial" w:cs="Arial"/>
          <w:sz w:val="24"/>
          <w:szCs w:val="24"/>
        </w:rPr>
        <w:t xml:space="preserve"> 2015) and manifests itself as loss of referrer autonomy or undermining, increased PCP’s workload (necessitating further contact with the patient).</w:t>
      </w:r>
    </w:p>
    <w:p w14:paraId="02DA8E15" w14:textId="48BA99C5" w:rsidR="00EA2118" w:rsidRDefault="00116DEA" w:rsidP="007F0F6A">
      <w:pPr>
        <w:spacing w:before="240" w:after="0" w:line="360" w:lineRule="auto"/>
        <w:ind w:left="567"/>
        <w:rPr>
          <w:rFonts w:ascii="Arial" w:hAnsi="Arial" w:cs="Arial"/>
          <w:sz w:val="24"/>
          <w:szCs w:val="24"/>
          <w:shd w:val="clear" w:color="auto" w:fill="C00000"/>
        </w:rPr>
      </w:pPr>
      <w:r>
        <w:rPr>
          <w:rFonts w:ascii="Arial" w:hAnsi="Arial" w:cs="Arial"/>
          <w:sz w:val="24"/>
          <w:szCs w:val="24"/>
        </w:rPr>
        <w:t>Akbari et al. (2008)</w:t>
      </w:r>
      <w:r w:rsidR="00145400" w:rsidRPr="1C0E801B">
        <w:rPr>
          <w:rFonts w:ascii="Arial" w:hAnsi="Arial" w:cs="Arial"/>
          <w:sz w:val="24"/>
          <w:szCs w:val="24"/>
        </w:rPr>
        <w:t xml:space="preserve"> identified that the range of specialist services available in PC facilities significantly impacted of referral to secondary care and laboratory test requests. Where physiotherapy was available, referrals to secondary care declined for orthopaedics and rheumatology but increased for physiotherapy. </w:t>
      </w:r>
      <w:r w:rsidR="001E2688" w:rsidRPr="1C0E801B">
        <w:rPr>
          <w:rFonts w:ascii="Arial" w:hAnsi="Arial" w:cs="Arial"/>
          <w:sz w:val="24"/>
          <w:szCs w:val="24"/>
        </w:rPr>
        <w:t xml:space="preserve">This type of provision may be cost effective in densely populated </w:t>
      </w:r>
      <w:r w:rsidR="27E19A30" w:rsidRPr="1C0E801B">
        <w:rPr>
          <w:rFonts w:ascii="Arial" w:hAnsi="Arial" w:cs="Arial"/>
          <w:sz w:val="24"/>
          <w:szCs w:val="24"/>
        </w:rPr>
        <w:t>areas but</w:t>
      </w:r>
      <w:r w:rsidR="001E2688" w:rsidRPr="1C0E801B">
        <w:rPr>
          <w:rFonts w:ascii="Arial" w:hAnsi="Arial" w:cs="Arial"/>
          <w:sz w:val="24"/>
          <w:szCs w:val="24"/>
        </w:rPr>
        <w:t xml:space="preserve"> is impractical in small GP clinics or rural areas</w:t>
      </w:r>
      <w:r w:rsidR="0E0C6913" w:rsidRPr="1C0E801B">
        <w:rPr>
          <w:rFonts w:ascii="Arial" w:hAnsi="Arial" w:cs="Arial"/>
          <w:sz w:val="24"/>
          <w:szCs w:val="24"/>
        </w:rPr>
        <w:t xml:space="preserve">. </w:t>
      </w:r>
      <w:r w:rsidR="001E2688" w:rsidRPr="1C0E801B">
        <w:rPr>
          <w:rFonts w:ascii="Arial" w:hAnsi="Arial" w:cs="Arial"/>
          <w:sz w:val="24"/>
          <w:szCs w:val="24"/>
        </w:rPr>
        <w:t xml:space="preserve">Cost analysis was excluded from the </w:t>
      </w:r>
      <w:bookmarkStart w:id="5" w:name="_Hlk89360998"/>
      <w:r w:rsidR="001E2688" w:rsidRPr="1C0E801B">
        <w:rPr>
          <w:rFonts w:ascii="Arial" w:hAnsi="Arial" w:cs="Arial"/>
          <w:sz w:val="24"/>
          <w:szCs w:val="24"/>
        </w:rPr>
        <w:t xml:space="preserve">Tobin-Schnittger </w:t>
      </w:r>
      <w:r w:rsidR="00710014" w:rsidRPr="1C0E801B">
        <w:rPr>
          <w:rFonts w:ascii="Arial" w:hAnsi="Arial" w:cs="Arial"/>
          <w:sz w:val="24"/>
          <w:szCs w:val="24"/>
        </w:rPr>
        <w:t>et al.</w:t>
      </w:r>
      <w:r w:rsidR="001E2688" w:rsidRPr="1C0E801B">
        <w:rPr>
          <w:rFonts w:ascii="Arial" w:hAnsi="Arial" w:cs="Arial"/>
          <w:sz w:val="24"/>
          <w:szCs w:val="24"/>
        </w:rPr>
        <w:t xml:space="preserve"> (2018) </w:t>
      </w:r>
      <w:bookmarkEnd w:id="5"/>
      <w:r w:rsidR="001E2688" w:rsidRPr="1C0E801B">
        <w:rPr>
          <w:rFonts w:ascii="Arial" w:hAnsi="Arial" w:cs="Arial"/>
          <w:sz w:val="24"/>
          <w:szCs w:val="24"/>
        </w:rPr>
        <w:t xml:space="preserve">review, but </w:t>
      </w:r>
      <w:r>
        <w:rPr>
          <w:rFonts w:ascii="Arial" w:hAnsi="Arial" w:cs="Arial"/>
          <w:sz w:val="24"/>
          <w:szCs w:val="24"/>
        </w:rPr>
        <w:t>Akbari et al. (2008)</w:t>
      </w:r>
      <w:r w:rsidR="001E2688" w:rsidRPr="1C0E801B">
        <w:rPr>
          <w:rFonts w:ascii="Arial" w:hAnsi="Arial" w:cs="Arial"/>
          <w:sz w:val="24"/>
          <w:szCs w:val="24"/>
        </w:rPr>
        <w:t xml:space="preserve"> analysed studies evaluating methods of remunerating referrers and concluded some methods </w:t>
      </w:r>
      <w:r w:rsidR="00B5083C" w:rsidRPr="1C0E801B">
        <w:rPr>
          <w:rFonts w:ascii="Arial" w:hAnsi="Arial" w:cs="Arial"/>
          <w:sz w:val="24"/>
          <w:szCs w:val="24"/>
        </w:rPr>
        <w:t>d</w:t>
      </w:r>
      <w:r w:rsidR="001E2688" w:rsidRPr="1C0E801B">
        <w:rPr>
          <w:rFonts w:ascii="Arial" w:hAnsi="Arial" w:cs="Arial"/>
          <w:sz w:val="24"/>
          <w:szCs w:val="24"/>
        </w:rPr>
        <w:t>o affect referral rates but not referral quality.</w:t>
      </w:r>
      <w:r w:rsidR="00B5083C" w:rsidRPr="1C0E801B">
        <w:rPr>
          <w:rFonts w:ascii="Arial" w:hAnsi="Arial" w:cs="Arial"/>
          <w:sz w:val="24"/>
          <w:szCs w:val="24"/>
        </w:rPr>
        <w:t xml:space="preserve"> Not explicitly discussed in either review is the use of </w:t>
      </w:r>
      <w:r w:rsidR="00DB7D43">
        <w:rPr>
          <w:rFonts w:ascii="Arial" w:hAnsi="Arial" w:cs="Arial"/>
          <w:sz w:val="24"/>
          <w:szCs w:val="24"/>
        </w:rPr>
        <w:t>RMC’s</w:t>
      </w:r>
      <w:r w:rsidR="00B5083C" w:rsidRPr="1C0E801B">
        <w:rPr>
          <w:rFonts w:ascii="Arial" w:hAnsi="Arial" w:cs="Arial"/>
          <w:sz w:val="24"/>
          <w:szCs w:val="24"/>
        </w:rPr>
        <w:t xml:space="preserve"> to triage referrals at the receiving interface. </w:t>
      </w:r>
      <w:r w:rsidR="00317265">
        <w:rPr>
          <w:rFonts w:ascii="Arial" w:hAnsi="Arial" w:cs="Arial"/>
          <w:sz w:val="24"/>
          <w:szCs w:val="24"/>
        </w:rPr>
        <w:t xml:space="preserve">The </w:t>
      </w:r>
      <w:r w:rsidR="00317265">
        <w:rPr>
          <w:rFonts w:ascii="Arial" w:hAnsi="Arial" w:cs="Arial"/>
          <w:sz w:val="24"/>
          <w:szCs w:val="24"/>
        </w:rPr>
        <w:t xml:space="preserve">Cardiff University and CRG Research Ltd, </w:t>
      </w:r>
      <w:r w:rsidR="00B5083C" w:rsidRPr="1C0E801B">
        <w:rPr>
          <w:rFonts w:ascii="Arial" w:hAnsi="Arial" w:cs="Arial"/>
          <w:sz w:val="24"/>
          <w:szCs w:val="24"/>
        </w:rPr>
        <w:t>(2006) report describes significant</w:t>
      </w:r>
      <w:r w:rsidR="003A6391" w:rsidRPr="1C0E801B">
        <w:rPr>
          <w:rFonts w:ascii="Arial" w:hAnsi="Arial" w:cs="Arial"/>
          <w:sz w:val="24"/>
          <w:szCs w:val="24"/>
        </w:rPr>
        <w:t xml:space="preserve"> reductions in</w:t>
      </w:r>
      <w:r w:rsidR="00B5083C" w:rsidRPr="1C0E801B">
        <w:rPr>
          <w:rFonts w:ascii="Arial" w:hAnsi="Arial" w:cs="Arial"/>
          <w:sz w:val="24"/>
          <w:szCs w:val="24"/>
        </w:rPr>
        <w:t xml:space="preserve"> appointed referrals </w:t>
      </w:r>
      <w:r w:rsidR="003A6391" w:rsidRPr="1C0E801B">
        <w:rPr>
          <w:rFonts w:ascii="Arial" w:hAnsi="Arial" w:cs="Arial"/>
          <w:sz w:val="24"/>
          <w:szCs w:val="24"/>
        </w:rPr>
        <w:t xml:space="preserve">in the first months (September 2006 to March 2007) of </w:t>
      </w:r>
      <w:proofErr w:type="gramStart"/>
      <w:r w:rsidR="003A6391" w:rsidRPr="1C0E801B">
        <w:rPr>
          <w:rFonts w:ascii="Arial" w:hAnsi="Arial" w:cs="Arial"/>
          <w:sz w:val="24"/>
          <w:szCs w:val="24"/>
        </w:rPr>
        <w:t>a</w:t>
      </w:r>
      <w:proofErr w:type="gramEnd"/>
      <w:r w:rsidR="003A6391" w:rsidRPr="1C0E801B">
        <w:rPr>
          <w:rFonts w:ascii="Arial" w:hAnsi="Arial" w:cs="Arial"/>
          <w:sz w:val="24"/>
          <w:szCs w:val="24"/>
        </w:rPr>
        <w:t xml:space="preserve"> RMC implementation</w:t>
      </w:r>
      <w:r w:rsidR="5CF31883" w:rsidRPr="1C0E801B">
        <w:rPr>
          <w:rFonts w:ascii="Arial" w:hAnsi="Arial" w:cs="Arial"/>
          <w:sz w:val="24"/>
          <w:szCs w:val="24"/>
        </w:rPr>
        <w:t xml:space="preserve">. </w:t>
      </w:r>
      <w:r w:rsidR="003A6391" w:rsidRPr="1C0E801B">
        <w:rPr>
          <w:rFonts w:ascii="Arial" w:hAnsi="Arial" w:cs="Arial"/>
          <w:sz w:val="24"/>
          <w:szCs w:val="24"/>
        </w:rPr>
        <w:t xml:space="preserve">For example, in Dermatology, the RMC returned inappropriate (skin tags/viral warts) back to </w:t>
      </w:r>
      <w:r w:rsidR="0071027D">
        <w:rPr>
          <w:rFonts w:ascii="Arial" w:hAnsi="Arial" w:cs="Arial"/>
          <w:sz w:val="24"/>
          <w:szCs w:val="24"/>
        </w:rPr>
        <w:t>PC</w:t>
      </w:r>
      <w:r w:rsidR="003A6391" w:rsidRPr="1C0E801B">
        <w:rPr>
          <w:rFonts w:ascii="Arial" w:hAnsi="Arial" w:cs="Arial"/>
          <w:sz w:val="24"/>
          <w:szCs w:val="24"/>
        </w:rPr>
        <w:t xml:space="preserve"> enhanced services creating a 38% reduction in secondary care demand. </w:t>
      </w:r>
    </w:p>
    <w:p w14:paraId="593083DD" w14:textId="77777777" w:rsidR="00320D61" w:rsidRDefault="00320D61" w:rsidP="007F0F6A">
      <w:pPr>
        <w:spacing w:before="240" w:after="0" w:line="360" w:lineRule="auto"/>
        <w:ind w:left="567"/>
        <w:rPr>
          <w:rFonts w:ascii="Arial" w:hAnsi="Arial" w:cs="Arial"/>
          <w:sz w:val="24"/>
          <w:szCs w:val="24"/>
        </w:rPr>
      </w:pPr>
    </w:p>
    <w:p w14:paraId="461C8803" w14:textId="7701C176" w:rsidR="003E4ED5" w:rsidRDefault="003E4ED5" w:rsidP="003E4ED5">
      <w:pPr>
        <w:spacing w:line="360" w:lineRule="auto"/>
        <w:ind w:left="567"/>
        <w:rPr>
          <w:rFonts w:ascii="Arial" w:eastAsia="Arial" w:hAnsi="Arial" w:cs="Arial"/>
          <w:sz w:val="24"/>
          <w:szCs w:val="24"/>
          <w:u w:val="single"/>
        </w:rPr>
      </w:pPr>
      <w:r>
        <w:rPr>
          <w:rFonts w:ascii="Arial" w:eastAsia="Arial" w:hAnsi="Arial" w:cs="Arial"/>
          <w:sz w:val="24"/>
          <w:szCs w:val="24"/>
          <w:u w:val="single"/>
        </w:rPr>
        <w:t>S</w:t>
      </w:r>
      <w:r w:rsidRPr="00766755">
        <w:rPr>
          <w:rFonts w:ascii="Arial" w:eastAsia="Arial" w:hAnsi="Arial" w:cs="Arial"/>
          <w:sz w:val="24"/>
          <w:szCs w:val="24"/>
          <w:u w:val="single"/>
        </w:rPr>
        <w:t xml:space="preserve">ociotechnical </w:t>
      </w:r>
      <w:r>
        <w:rPr>
          <w:rFonts w:ascii="Arial" w:eastAsia="Arial" w:hAnsi="Arial" w:cs="Arial"/>
          <w:sz w:val="24"/>
          <w:szCs w:val="24"/>
          <w:u w:val="single"/>
        </w:rPr>
        <w:t>S</w:t>
      </w:r>
      <w:r w:rsidRPr="00766755">
        <w:rPr>
          <w:rFonts w:ascii="Arial" w:eastAsia="Arial" w:hAnsi="Arial" w:cs="Arial"/>
          <w:sz w:val="24"/>
          <w:szCs w:val="24"/>
          <w:u w:val="single"/>
        </w:rPr>
        <w:t xml:space="preserve">ystems </w:t>
      </w:r>
      <w:r>
        <w:rPr>
          <w:rFonts w:ascii="Arial" w:eastAsia="Arial" w:hAnsi="Arial" w:cs="Arial"/>
          <w:sz w:val="24"/>
          <w:szCs w:val="24"/>
          <w:u w:val="single"/>
        </w:rPr>
        <w:t>C</w:t>
      </w:r>
      <w:r w:rsidRPr="00766755">
        <w:rPr>
          <w:rFonts w:ascii="Arial" w:eastAsia="Arial" w:hAnsi="Arial" w:cs="Arial"/>
          <w:sz w:val="24"/>
          <w:szCs w:val="24"/>
          <w:u w:val="single"/>
        </w:rPr>
        <w:t xml:space="preserve">onsiderations </w:t>
      </w:r>
    </w:p>
    <w:p w14:paraId="01534374" w14:textId="50E8A284" w:rsidR="003D69CA" w:rsidRDefault="00A649A4" w:rsidP="003D69CA">
      <w:pPr>
        <w:spacing w:line="360" w:lineRule="auto"/>
        <w:ind w:left="567"/>
        <w:rPr>
          <w:rFonts w:ascii="Arial" w:eastAsia="Arial" w:hAnsi="Arial" w:cs="Arial"/>
          <w:sz w:val="24"/>
          <w:szCs w:val="24"/>
        </w:rPr>
      </w:pPr>
      <w:r w:rsidRPr="1C0E801B">
        <w:rPr>
          <w:rFonts w:ascii="Arial" w:eastAsia="Arial" w:hAnsi="Arial" w:cs="Arial"/>
          <w:sz w:val="24"/>
          <w:szCs w:val="24"/>
        </w:rPr>
        <w:t>Most of the interventions noted in the previous section, with exception of</w:t>
      </w:r>
      <w:r w:rsidR="00B5132D" w:rsidRPr="1C0E801B">
        <w:rPr>
          <w:rFonts w:ascii="Arial" w:eastAsia="Arial" w:hAnsi="Arial" w:cs="Arial"/>
          <w:sz w:val="24"/>
          <w:szCs w:val="24"/>
        </w:rPr>
        <w:t xml:space="preserve"> e-</w:t>
      </w:r>
      <w:r w:rsidR="003333E0" w:rsidRPr="1C0E801B">
        <w:rPr>
          <w:rFonts w:ascii="Arial" w:eastAsia="Arial" w:hAnsi="Arial" w:cs="Arial"/>
          <w:sz w:val="24"/>
          <w:szCs w:val="24"/>
        </w:rPr>
        <w:t>referral implementation</w:t>
      </w:r>
      <w:r w:rsidRPr="1C0E801B">
        <w:rPr>
          <w:rFonts w:ascii="Arial" w:eastAsia="Arial" w:hAnsi="Arial" w:cs="Arial"/>
          <w:sz w:val="24"/>
          <w:szCs w:val="24"/>
        </w:rPr>
        <w:t>, have bee</w:t>
      </w:r>
      <w:r w:rsidR="00F87135" w:rsidRPr="1C0E801B">
        <w:rPr>
          <w:rFonts w:ascii="Arial" w:eastAsia="Arial" w:hAnsi="Arial" w:cs="Arial"/>
          <w:sz w:val="24"/>
          <w:szCs w:val="24"/>
        </w:rPr>
        <w:t>n</w:t>
      </w:r>
      <w:r w:rsidRPr="1C0E801B">
        <w:rPr>
          <w:rFonts w:ascii="Arial" w:eastAsia="Arial" w:hAnsi="Arial" w:cs="Arial"/>
          <w:sz w:val="24"/>
          <w:szCs w:val="24"/>
        </w:rPr>
        <w:t xml:space="preserve"> established </w:t>
      </w:r>
      <w:r w:rsidR="00F87135" w:rsidRPr="1C0E801B">
        <w:rPr>
          <w:rFonts w:ascii="Arial" w:eastAsia="Arial" w:hAnsi="Arial" w:cs="Arial"/>
          <w:sz w:val="24"/>
          <w:szCs w:val="24"/>
        </w:rPr>
        <w:t>to enhance optimal use of e-referral systems. Many of the complicating factors concerned with their success</w:t>
      </w:r>
      <w:r w:rsidR="00711332" w:rsidRPr="1C0E801B">
        <w:rPr>
          <w:rFonts w:ascii="Arial" w:eastAsia="Arial" w:hAnsi="Arial" w:cs="Arial"/>
          <w:sz w:val="24"/>
          <w:szCs w:val="24"/>
        </w:rPr>
        <w:t>,</w:t>
      </w:r>
      <w:r w:rsidR="00F87135" w:rsidRPr="1C0E801B">
        <w:rPr>
          <w:rFonts w:ascii="Arial" w:eastAsia="Arial" w:hAnsi="Arial" w:cs="Arial"/>
          <w:sz w:val="24"/>
          <w:szCs w:val="24"/>
        </w:rPr>
        <w:t xml:space="preserve"> or failure can</w:t>
      </w:r>
      <w:r w:rsidR="00711332" w:rsidRPr="1C0E801B">
        <w:rPr>
          <w:rFonts w:ascii="Arial" w:eastAsia="Arial" w:hAnsi="Arial" w:cs="Arial"/>
          <w:sz w:val="24"/>
          <w:szCs w:val="24"/>
        </w:rPr>
        <w:t>,</w:t>
      </w:r>
      <w:r w:rsidR="00F87135" w:rsidRPr="1C0E801B">
        <w:rPr>
          <w:rFonts w:ascii="Arial" w:eastAsia="Arial" w:hAnsi="Arial" w:cs="Arial"/>
          <w:sz w:val="24"/>
          <w:szCs w:val="24"/>
        </w:rPr>
        <w:t xml:space="preserve"> be attributed to the human interaction in the engagement, </w:t>
      </w:r>
      <w:r w:rsidR="57B4AE6B" w:rsidRPr="1C0E801B">
        <w:rPr>
          <w:rFonts w:ascii="Arial" w:eastAsia="Arial" w:hAnsi="Arial" w:cs="Arial"/>
          <w:sz w:val="24"/>
          <w:szCs w:val="24"/>
        </w:rPr>
        <w:t>adoption,</w:t>
      </w:r>
      <w:r w:rsidR="00F87135" w:rsidRPr="1C0E801B">
        <w:rPr>
          <w:rFonts w:ascii="Arial" w:eastAsia="Arial" w:hAnsi="Arial" w:cs="Arial"/>
          <w:sz w:val="24"/>
          <w:szCs w:val="24"/>
        </w:rPr>
        <w:t xml:space="preserve"> and adaption of the systems themselves</w:t>
      </w:r>
      <w:r w:rsidR="00A233A9" w:rsidRPr="1C0E801B">
        <w:rPr>
          <w:rFonts w:ascii="Arial" w:eastAsia="Arial" w:hAnsi="Arial" w:cs="Arial"/>
          <w:sz w:val="24"/>
          <w:szCs w:val="24"/>
        </w:rPr>
        <w:t xml:space="preserve"> (Eason, 2007)</w:t>
      </w:r>
      <w:r w:rsidR="00F87135" w:rsidRPr="1C0E801B">
        <w:rPr>
          <w:rFonts w:ascii="Arial" w:eastAsia="Arial" w:hAnsi="Arial" w:cs="Arial"/>
          <w:sz w:val="24"/>
          <w:szCs w:val="24"/>
        </w:rPr>
        <w:t xml:space="preserve">. Sociotechnical considerations were considered a major factor in the withdrawing of the National Programme for Information </w:t>
      </w:r>
      <w:r w:rsidR="00B447C5">
        <w:rPr>
          <w:rFonts w:ascii="Arial" w:eastAsia="Arial" w:hAnsi="Arial" w:cs="Arial"/>
          <w:sz w:val="24"/>
          <w:szCs w:val="24"/>
        </w:rPr>
        <w:t>T</w:t>
      </w:r>
      <w:r w:rsidR="00F87135" w:rsidRPr="1C0E801B">
        <w:rPr>
          <w:rFonts w:ascii="Arial" w:eastAsia="Arial" w:hAnsi="Arial" w:cs="Arial"/>
          <w:sz w:val="24"/>
          <w:szCs w:val="24"/>
        </w:rPr>
        <w:t>echnology (</w:t>
      </w:r>
      <w:proofErr w:type="spellStart"/>
      <w:r w:rsidR="00F87135" w:rsidRPr="1C0E801B">
        <w:rPr>
          <w:rFonts w:ascii="Arial" w:eastAsia="Arial" w:hAnsi="Arial" w:cs="Arial"/>
          <w:sz w:val="24"/>
          <w:szCs w:val="24"/>
        </w:rPr>
        <w:t>NPfIT</w:t>
      </w:r>
      <w:proofErr w:type="spellEnd"/>
      <w:r w:rsidR="00F87135" w:rsidRPr="1C0E801B">
        <w:rPr>
          <w:rFonts w:ascii="Arial" w:eastAsia="Arial" w:hAnsi="Arial" w:cs="Arial"/>
          <w:sz w:val="24"/>
          <w:szCs w:val="24"/>
        </w:rPr>
        <w:t>) in 2011</w:t>
      </w:r>
      <w:r w:rsidR="00D15284" w:rsidRPr="1C0E801B">
        <w:rPr>
          <w:rFonts w:ascii="Arial" w:eastAsia="Arial" w:hAnsi="Arial" w:cs="Arial"/>
          <w:sz w:val="24"/>
          <w:szCs w:val="24"/>
        </w:rPr>
        <w:t>.</w:t>
      </w:r>
      <w:r w:rsidR="00F87135" w:rsidRPr="1C0E801B">
        <w:rPr>
          <w:rFonts w:ascii="Arial" w:eastAsia="Arial" w:hAnsi="Arial" w:cs="Arial"/>
          <w:sz w:val="24"/>
          <w:szCs w:val="24"/>
        </w:rPr>
        <w:t xml:space="preserve"> </w:t>
      </w:r>
      <w:r w:rsidR="00AA01C3" w:rsidRPr="1C0E801B">
        <w:rPr>
          <w:rFonts w:ascii="Arial" w:eastAsia="Arial" w:hAnsi="Arial" w:cs="Arial"/>
          <w:sz w:val="24"/>
          <w:szCs w:val="24"/>
        </w:rPr>
        <w:t xml:space="preserve">The </w:t>
      </w:r>
      <w:r w:rsidR="00D15284" w:rsidRPr="1C0E801B">
        <w:rPr>
          <w:rFonts w:ascii="Arial" w:eastAsia="Arial" w:hAnsi="Arial" w:cs="Arial"/>
          <w:sz w:val="24"/>
          <w:szCs w:val="24"/>
        </w:rPr>
        <w:t>Wachter</w:t>
      </w:r>
      <w:r w:rsidR="00AA01C3" w:rsidRPr="1C0E801B">
        <w:rPr>
          <w:rFonts w:ascii="Arial" w:eastAsia="Arial" w:hAnsi="Arial" w:cs="Arial"/>
          <w:sz w:val="24"/>
          <w:szCs w:val="24"/>
        </w:rPr>
        <w:t xml:space="preserve"> (2016) independent report into the failings of </w:t>
      </w:r>
      <w:proofErr w:type="spellStart"/>
      <w:r w:rsidR="00AA01C3" w:rsidRPr="1C0E801B">
        <w:rPr>
          <w:rFonts w:ascii="Arial" w:eastAsia="Arial" w:hAnsi="Arial" w:cs="Arial"/>
          <w:sz w:val="24"/>
          <w:szCs w:val="24"/>
        </w:rPr>
        <w:t>NPfIT</w:t>
      </w:r>
      <w:proofErr w:type="spellEnd"/>
      <w:r w:rsidR="00AA01C3" w:rsidRPr="1C0E801B">
        <w:rPr>
          <w:rFonts w:ascii="Arial" w:eastAsia="Arial" w:hAnsi="Arial" w:cs="Arial"/>
          <w:sz w:val="24"/>
          <w:szCs w:val="24"/>
        </w:rPr>
        <w:t xml:space="preserve">, identified </w:t>
      </w:r>
      <w:r w:rsidR="00044D16" w:rsidRPr="1C0E801B">
        <w:rPr>
          <w:rFonts w:ascii="Arial" w:eastAsia="Arial" w:hAnsi="Arial" w:cs="Arial"/>
          <w:sz w:val="24"/>
          <w:szCs w:val="24"/>
        </w:rPr>
        <w:t xml:space="preserve">ten principles, 3 of </w:t>
      </w:r>
      <w:r w:rsidR="00044D16" w:rsidRPr="1C0E801B">
        <w:rPr>
          <w:rFonts w:ascii="Arial" w:eastAsia="Arial" w:hAnsi="Arial" w:cs="Arial"/>
          <w:sz w:val="24"/>
          <w:szCs w:val="24"/>
        </w:rPr>
        <w:lastRenderedPageBreak/>
        <w:t xml:space="preserve">which are </w:t>
      </w:r>
      <w:r w:rsidR="5D38C362" w:rsidRPr="1C0E801B">
        <w:rPr>
          <w:rFonts w:ascii="Arial" w:eastAsia="Arial" w:hAnsi="Arial" w:cs="Arial"/>
          <w:sz w:val="24"/>
          <w:szCs w:val="24"/>
        </w:rPr>
        <w:t>linked</w:t>
      </w:r>
      <w:r w:rsidR="00044D16" w:rsidRPr="1C0E801B">
        <w:rPr>
          <w:rFonts w:ascii="Arial" w:eastAsia="Arial" w:hAnsi="Arial" w:cs="Arial"/>
          <w:sz w:val="24"/>
          <w:szCs w:val="24"/>
        </w:rPr>
        <w:t xml:space="preserve"> to sociotechnical considerations. I</w:t>
      </w:r>
      <w:r w:rsidR="00DB7D43">
        <w:rPr>
          <w:rFonts w:ascii="Arial" w:eastAsia="Arial" w:hAnsi="Arial" w:cs="Arial"/>
          <w:sz w:val="24"/>
          <w:szCs w:val="24"/>
        </w:rPr>
        <w:t xml:space="preserve">nformation </w:t>
      </w:r>
      <w:r w:rsidR="00044D16" w:rsidRPr="1C0E801B">
        <w:rPr>
          <w:rFonts w:ascii="Arial" w:eastAsia="Arial" w:hAnsi="Arial" w:cs="Arial"/>
          <w:sz w:val="24"/>
          <w:szCs w:val="24"/>
        </w:rPr>
        <w:t>T</w:t>
      </w:r>
      <w:r w:rsidR="00DB7D43">
        <w:rPr>
          <w:rFonts w:ascii="Arial" w:eastAsia="Arial" w:hAnsi="Arial" w:cs="Arial"/>
          <w:sz w:val="24"/>
          <w:szCs w:val="24"/>
        </w:rPr>
        <w:t>echnology (IT)</w:t>
      </w:r>
      <w:r w:rsidR="00044D16" w:rsidRPr="1C0E801B">
        <w:rPr>
          <w:rFonts w:ascii="Arial" w:eastAsia="Arial" w:hAnsi="Arial" w:cs="Arial"/>
          <w:sz w:val="24"/>
          <w:szCs w:val="24"/>
        </w:rPr>
        <w:t xml:space="preserve"> must be user centred and designed to meet the needs of the users to facilitate their work. Digital strategies should factor in user</w:t>
      </w:r>
      <w:r w:rsidR="003333E0" w:rsidRPr="1C0E801B">
        <w:rPr>
          <w:rFonts w:ascii="Arial" w:eastAsia="Arial" w:hAnsi="Arial" w:cs="Arial"/>
          <w:sz w:val="24"/>
          <w:szCs w:val="24"/>
        </w:rPr>
        <w:t>’</w:t>
      </w:r>
      <w:r w:rsidR="00044D16" w:rsidRPr="1C0E801B">
        <w:rPr>
          <w:rFonts w:ascii="Arial" w:eastAsia="Arial" w:hAnsi="Arial" w:cs="Arial"/>
          <w:sz w:val="24"/>
          <w:szCs w:val="24"/>
        </w:rPr>
        <w:t xml:space="preserve">s digital literacy and training needs, including leadership to implement new ways of working. Technical and adaptive change must be sustained though leadership engagement, digital </w:t>
      </w:r>
      <w:r w:rsidR="2D6EDF77" w:rsidRPr="1C0E801B">
        <w:rPr>
          <w:rFonts w:ascii="Arial" w:eastAsia="Arial" w:hAnsi="Arial" w:cs="Arial"/>
          <w:sz w:val="24"/>
          <w:szCs w:val="24"/>
        </w:rPr>
        <w:t>users,</w:t>
      </w:r>
      <w:r w:rsidR="00044D16" w:rsidRPr="1C0E801B">
        <w:rPr>
          <w:rFonts w:ascii="Arial" w:eastAsia="Arial" w:hAnsi="Arial" w:cs="Arial"/>
          <w:sz w:val="24"/>
          <w:szCs w:val="24"/>
        </w:rPr>
        <w:t xml:space="preserve"> and the supplier/developer.</w:t>
      </w:r>
      <w:r w:rsidR="00F87135" w:rsidRPr="1C0E801B">
        <w:rPr>
          <w:rFonts w:ascii="Arial" w:eastAsia="Arial" w:hAnsi="Arial" w:cs="Arial"/>
          <w:sz w:val="24"/>
          <w:szCs w:val="24"/>
        </w:rPr>
        <w:t xml:space="preserve"> </w:t>
      </w:r>
    </w:p>
    <w:p w14:paraId="3754B751" w14:textId="34B93C78" w:rsidR="00ED1A5F" w:rsidRDefault="00D15284" w:rsidP="003D69CA">
      <w:pPr>
        <w:spacing w:line="360" w:lineRule="auto"/>
        <w:ind w:left="567"/>
        <w:rPr>
          <w:rFonts w:ascii="Arial" w:eastAsia="Arial" w:hAnsi="Arial" w:cs="Arial"/>
          <w:sz w:val="24"/>
          <w:szCs w:val="24"/>
        </w:rPr>
      </w:pPr>
      <w:r w:rsidRPr="1C0E801B">
        <w:rPr>
          <w:rFonts w:ascii="Arial" w:eastAsia="Arial" w:hAnsi="Arial" w:cs="Arial"/>
          <w:sz w:val="24"/>
          <w:szCs w:val="24"/>
        </w:rPr>
        <w:t xml:space="preserve">Concerns regarding the mass implementation strategy employed by the </w:t>
      </w:r>
      <w:proofErr w:type="spellStart"/>
      <w:r w:rsidRPr="1C0E801B">
        <w:rPr>
          <w:rFonts w:ascii="Arial" w:eastAsia="Arial" w:hAnsi="Arial" w:cs="Arial"/>
          <w:sz w:val="24"/>
          <w:szCs w:val="24"/>
        </w:rPr>
        <w:t>NPfIT</w:t>
      </w:r>
      <w:proofErr w:type="spellEnd"/>
      <w:r w:rsidRPr="1C0E801B">
        <w:rPr>
          <w:rFonts w:ascii="Arial" w:eastAsia="Arial" w:hAnsi="Arial" w:cs="Arial"/>
          <w:sz w:val="24"/>
          <w:szCs w:val="24"/>
        </w:rPr>
        <w:t xml:space="preserve"> programme, without sociotechnical considerations</w:t>
      </w:r>
      <w:r w:rsidR="00DB7D43">
        <w:rPr>
          <w:rFonts w:ascii="Arial" w:eastAsia="Arial" w:hAnsi="Arial" w:cs="Arial"/>
          <w:sz w:val="24"/>
          <w:szCs w:val="24"/>
        </w:rPr>
        <w:t>,</w:t>
      </w:r>
      <w:r w:rsidRPr="1C0E801B">
        <w:rPr>
          <w:rFonts w:ascii="Arial" w:eastAsia="Arial" w:hAnsi="Arial" w:cs="Arial"/>
          <w:sz w:val="24"/>
          <w:szCs w:val="24"/>
        </w:rPr>
        <w:t xml:space="preserve"> had been identified</w:t>
      </w:r>
      <w:r w:rsidR="00DB7D43">
        <w:rPr>
          <w:rFonts w:ascii="Arial" w:eastAsia="Arial" w:hAnsi="Arial" w:cs="Arial"/>
          <w:sz w:val="24"/>
          <w:szCs w:val="24"/>
        </w:rPr>
        <w:t xml:space="preserve"> in an article</w:t>
      </w:r>
      <w:r w:rsidRPr="1C0E801B">
        <w:rPr>
          <w:rFonts w:ascii="Arial" w:eastAsia="Arial" w:hAnsi="Arial" w:cs="Arial"/>
          <w:sz w:val="24"/>
          <w:szCs w:val="24"/>
        </w:rPr>
        <w:t xml:space="preserve"> by Eason (2007)</w:t>
      </w:r>
      <w:r w:rsidR="004A042C" w:rsidRPr="1C0E801B">
        <w:rPr>
          <w:rFonts w:ascii="Arial" w:eastAsia="Arial" w:hAnsi="Arial" w:cs="Arial"/>
          <w:sz w:val="24"/>
          <w:szCs w:val="24"/>
        </w:rPr>
        <w:t xml:space="preserve"> prior to </w:t>
      </w:r>
      <w:proofErr w:type="spellStart"/>
      <w:r w:rsidR="00B447C5">
        <w:rPr>
          <w:rFonts w:ascii="Arial" w:eastAsia="Arial" w:hAnsi="Arial" w:cs="Arial"/>
          <w:sz w:val="24"/>
          <w:szCs w:val="24"/>
        </w:rPr>
        <w:t>NPfIT</w:t>
      </w:r>
      <w:proofErr w:type="spellEnd"/>
      <w:r w:rsidR="004A042C" w:rsidRPr="1C0E801B">
        <w:rPr>
          <w:rFonts w:ascii="Arial" w:eastAsia="Arial" w:hAnsi="Arial" w:cs="Arial"/>
          <w:sz w:val="24"/>
          <w:szCs w:val="24"/>
        </w:rPr>
        <w:t xml:space="preserve"> withdrawal</w:t>
      </w:r>
      <w:r w:rsidRPr="1C0E801B">
        <w:rPr>
          <w:rFonts w:ascii="Arial" w:eastAsia="Arial" w:hAnsi="Arial" w:cs="Arial"/>
          <w:sz w:val="24"/>
          <w:szCs w:val="24"/>
        </w:rPr>
        <w:t xml:space="preserve">. The research article claims to “review early evidence” of how </w:t>
      </w:r>
      <w:proofErr w:type="spellStart"/>
      <w:r w:rsidRPr="1C0E801B">
        <w:rPr>
          <w:rFonts w:ascii="Arial" w:eastAsia="Arial" w:hAnsi="Arial" w:cs="Arial"/>
          <w:sz w:val="24"/>
          <w:szCs w:val="24"/>
        </w:rPr>
        <w:t>NPfIT</w:t>
      </w:r>
      <w:proofErr w:type="spellEnd"/>
      <w:r w:rsidRPr="1C0E801B">
        <w:rPr>
          <w:rFonts w:ascii="Arial" w:eastAsia="Arial" w:hAnsi="Arial" w:cs="Arial"/>
          <w:sz w:val="24"/>
          <w:szCs w:val="24"/>
        </w:rPr>
        <w:t xml:space="preserve"> was impacting health trusts</w:t>
      </w:r>
      <w:r w:rsidR="004A042C" w:rsidRPr="1C0E801B">
        <w:rPr>
          <w:rFonts w:ascii="Arial" w:eastAsia="Arial" w:hAnsi="Arial" w:cs="Arial"/>
          <w:sz w:val="24"/>
          <w:szCs w:val="24"/>
        </w:rPr>
        <w:t xml:space="preserve"> business</w:t>
      </w:r>
      <w:r w:rsidRPr="1C0E801B">
        <w:rPr>
          <w:rFonts w:ascii="Arial" w:eastAsia="Arial" w:hAnsi="Arial" w:cs="Arial"/>
          <w:sz w:val="24"/>
          <w:szCs w:val="24"/>
        </w:rPr>
        <w:t>. Evaluation of th</w:t>
      </w:r>
      <w:r w:rsidR="004A042C" w:rsidRPr="1C0E801B">
        <w:rPr>
          <w:rFonts w:ascii="Arial" w:eastAsia="Arial" w:hAnsi="Arial" w:cs="Arial"/>
          <w:sz w:val="24"/>
          <w:szCs w:val="24"/>
        </w:rPr>
        <w:t>is</w:t>
      </w:r>
      <w:r w:rsidRPr="1C0E801B">
        <w:rPr>
          <w:rFonts w:ascii="Arial" w:eastAsia="Arial" w:hAnsi="Arial" w:cs="Arial"/>
          <w:sz w:val="24"/>
          <w:szCs w:val="24"/>
        </w:rPr>
        <w:t xml:space="preserve"> article has been troublesome as there is no clear methodological approach to reviewing the evidence presented. Where ideas have been presented, there are </w:t>
      </w:r>
      <w:r w:rsidR="00B34830" w:rsidRPr="1C0E801B">
        <w:rPr>
          <w:rFonts w:ascii="Arial" w:eastAsia="Arial" w:hAnsi="Arial" w:cs="Arial"/>
          <w:sz w:val="24"/>
          <w:szCs w:val="24"/>
        </w:rPr>
        <w:t>few research studies quoted to evidence the statements</w:t>
      </w:r>
      <w:r w:rsidR="2FD02735" w:rsidRPr="1C0E801B">
        <w:rPr>
          <w:rFonts w:ascii="Arial" w:eastAsia="Arial" w:hAnsi="Arial" w:cs="Arial"/>
          <w:sz w:val="24"/>
          <w:szCs w:val="24"/>
        </w:rPr>
        <w:t xml:space="preserve">. </w:t>
      </w:r>
      <w:r w:rsidR="00B34830" w:rsidRPr="1C0E801B">
        <w:rPr>
          <w:rFonts w:ascii="Arial" w:eastAsia="Arial" w:hAnsi="Arial" w:cs="Arial"/>
          <w:sz w:val="24"/>
          <w:szCs w:val="24"/>
        </w:rPr>
        <w:t>Those that have been included are used to illustrated negative arguments in favour of the sociotechnical theory</w:t>
      </w:r>
      <w:r w:rsidR="00816CAB" w:rsidRPr="1C0E801B">
        <w:rPr>
          <w:rFonts w:ascii="Arial" w:eastAsia="Arial" w:hAnsi="Arial" w:cs="Arial"/>
          <w:sz w:val="24"/>
          <w:szCs w:val="24"/>
        </w:rPr>
        <w:t xml:space="preserve"> which may create bias</w:t>
      </w:r>
      <w:r w:rsidR="00B447C5">
        <w:rPr>
          <w:rFonts w:ascii="Arial" w:eastAsia="Arial" w:hAnsi="Arial" w:cs="Arial"/>
          <w:sz w:val="24"/>
          <w:szCs w:val="24"/>
        </w:rPr>
        <w:t xml:space="preserve"> </w:t>
      </w:r>
      <w:r w:rsidR="00B447C5" w:rsidRPr="006B6DFC">
        <w:rPr>
          <w:rFonts w:ascii="Arial" w:eastAsia="Arial" w:hAnsi="Arial" w:cs="Arial"/>
          <w:sz w:val="24"/>
          <w:szCs w:val="24"/>
        </w:rPr>
        <w:t>(</w:t>
      </w:r>
      <w:r w:rsidR="008C0DB5" w:rsidRPr="006B6DFC">
        <w:rPr>
          <w:rFonts w:ascii="Arial" w:hAnsi="Arial" w:cs="Arial"/>
          <w:sz w:val="24"/>
          <w:szCs w:val="24"/>
        </w:rPr>
        <w:t>Rees, et al.</w:t>
      </w:r>
      <w:r w:rsidR="00B447C5" w:rsidRPr="006B6DFC">
        <w:rPr>
          <w:rFonts w:ascii="Arial" w:hAnsi="Arial" w:cs="Arial"/>
          <w:sz w:val="24"/>
          <w:szCs w:val="24"/>
        </w:rPr>
        <w:t xml:space="preserve"> 2010</w:t>
      </w:r>
      <w:r w:rsidR="006B6DFC" w:rsidRPr="006B6DFC">
        <w:rPr>
          <w:rFonts w:ascii="Arial" w:hAnsi="Arial" w:cs="Arial"/>
          <w:sz w:val="24"/>
          <w:szCs w:val="24"/>
        </w:rPr>
        <w:t>, pp.79</w:t>
      </w:r>
      <w:r w:rsidR="00B447C5" w:rsidRPr="006B6DFC">
        <w:rPr>
          <w:rFonts w:ascii="Arial" w:hAnsi="Arial" w:cs="Arial"/>
          <w:sz w:val="24"/>
          <w:szCs w:val="24"/>
        </w:rPr>
        <w:t>).</w:t>
      </w:r>
      <w:r w:rsidR="00B34830" w:rsidRPr="006B6DFC">
        <w:rPr>
          <w:rFonts w:ascii="Arial" w:eastAsia="Arial" w:hAnsi="Arial" w:cs="Arial"/>
          <w:sz w:val="24"/>
          <w:szCs w:val="24"/>
        </w:rPr>
        <w:t xml:space="preserve"> </w:t>
      </w:r>
      <w:r w:rsidR="00B34830" w:rsidRPr="1C0E801B">
        <w:rPr>
          <w:rFonts w:ascii="Arial" w:eastAsia="Arial" w:hAnsi="Arial" w:cs="Arial"/>
          <w:sz w:val="24"/>
          <w:szCs w:val="24"/>
        </w:rPr>
        <w:t xml:space="preserve">Where reference was made to a case study </w:t>
      </w:r>
      <w:r w:rsidR="1B4FBA9B" w:rsidRPr="1C0E801B">
        <w:rPr>
          <w:rFonts w:ascii="Arial" w:eastAsia="Arial" w:hAnsi="Arial" w:cs="Arial"/>
          <w:sz w:val="24"/>
          <w:szCs w:val="24"/>
        </w:rPr>
        <w:t>in mental</w:t>
      </w:r>
      <w:r w:rsidR="00B34830" w:rsidRPr="1C0E801B">
        <w:rPr>
          <w:rFonts w:ascii="Arial" w:eastAsia="Arial" w:hAnsi="Arial" w:cs="Arial"/>
          <w:sz w:val="24"/>
          <w:szCs w:val="24"/>
        </w:rPr>
        <w:t xml:space="preserve"> health, data were reported from </w:t>
      </w:r>
      <w:r w:rsidR="6E2FC766" w:rsidRPr="1C0E801B">
        <w:rPr>
          <w:rFonts w:ascii="Arial" w:eastAsia="Arial" w:hAnsi="Arial" w:cs="Arial"/>
          <w:sz w:val="24"/>
          <w:szCs w:val="24"/>
        </w:rPr>
        <w:t>an</w:t>
      </w:r>
      <w:r w:rsidR="00B34830" w:rsidRPr="1C0E801B">
        <w:rPr>
          <w:rFonts w:ascii="Arial" w:eastAsia="Arial" w:hAnsi="Arial" w:cs="Arial"/>
          <w:sz w:val="24"/>
          <w:szCs w:val="24"/>
        </w:rPr>
        <w:t xml:space="preserve"> ethnographic </w:t>
      </w:r>
      <w:r w:rsidR="4DD7B543" w:rsidRPr="1C0E801B">
        <w:rPr>
          <w:rFonts w:ascii="Arial" w:eastAsia="Arial" w:hAnsi="Arial" w:cs="Arial"/>
          <w:sz w:val="24"/>
          <w:szCs w:val="24"/>
        </w:rPr>
        <w:t xml:space="preserve">type of </w:t>
      </w:r>
      <w:r w:rsidR="00B34830" w:rsidRPr="1C0E801B">
        <w:rPr>
          <w:rFonts w:ascii="Arial" w:eastAsia="Arial" w:hAnsi="Arial" w:cs="Arial"/>
          <w:sz w:val="24"/>
          <w:szCs w:val="24"/>
        </w:rPr>
        <w:t>qualitative approach, however, no data collection methodology or analysis technique was described</w:t>
      </w:r>
      <w:r w:rsidR="7D1CDDC5" w:rsidRPr="1C0E801B">
        <w:rPr>
          <w:rFonts w:ascii="Arial" w:eastAsia="Arial" w:hAnsi="Arial" w:cs="Arial"/>
          <w:sz w:val="24"/>
          <w:szCs w:val="24"/>
        </w:rPr>
        <w:t xml:space="preserve">. </w:t>
      </w:r>
      <w:r w:rsidR="00B77D8E" w:rsidRPr="1C0E801B">
        <w:rPr>
          <w:rFonts w:ascii="Arial" w:eastAsia="Arial" w:hAnsi="Arial" w:cs="Arial"/>
          <w:sz w:val="24"/>
          <w:szCs w:val="24"/>
        </w:rPr>
        <w:t>Notwithstanding, the article raises important critical thinking</w:t>
      </w:r>
      <w:r w:rsidR="0044046D" w:rsidRPr="1C0E801B">
        <w:rPr>
          <w:rFonts w:ascii="Arial" w:eastAsia="Arial" w:hAnsi="Arial" w:cs="Arial"/>
          <w:sz w:val="24"/>
          <w:szCs w:val="24"/>
        </w:rPr>
        <w:t xml:space="preserve"> about features of digital adoption displayed by anticipated users. Maximum usage of an intervention was noted when </w:t>
      </w:r>
      <w:r w:rsidR="00816CAB" w:rsidRPr="1C0E801B">
        <w:rPr>
          <w:rFonts w:ascii="Arial" w:eastAsia="Arial" w:hAnsi="Arial" w:cs="Arial"/>
          <w:sz w:val="24"/>
          <w:szCs w:val="24"/>
        </w:rPr>
        <w:t>obvious benefit was perceived by the user</w:t>
      </w:r>
      <w:r w:rsidR="055B5C05" w:rsidRPr="1C0E801B">
        <w:rPr>
          <w:rFonts w:ascii="Arial" w:eastAsia="Arial" w:hAnsi="Arial" w:cs="Arial"/>
          <w:sz w:val="24"/>
          <w:szCs w:val="24"/>
        </w:rPr>
        <w:t xml:space="preserve">. </w:t>
      </w:r>
      <w:r w:rsidR="00816CAB" w:rsidRPr="1C0E801B">
        <w:rPr>
          <w:rFonts w:ascii="Arial" w:eastAsia="Arial" w:hAnsi="Arial" w:cs="Arial"/>
          <w:sz w:val="24"/>
          <w:szCs w:val="24"/>
        </w:rPr>
        <w:t xml:space="preserve">For example, Eason (2007) noted the adoption of PACS (Picture Archiving Communication System) was successful as the system provided a central and superior method of </w:t>
      </w:r>
      <w:r w:rsidR="00B447C5">
        <w:rPr>
          <w:rFonts w:ascii="Arial" w:eastAsia="Arial" w:hAnsi="Arial" w:cs="Arial"/>
          <w:sz w:val="24"/>
          <w:szCs w:val="24"/>
        </w:rPr>
        <w:t xml:space="preserve">clinical </w:t>
      </w:r>
      <w:r w:rsidR="00816CAB" w:rsidRPr="1C0E801B">
        <w:rPr>
          <w:rFonts w:ascii="Arial" w:eastAsia="Arial" w:hAnsi="Arial" w:cs="Arial"/>
          <w:sz w:val="24"/>
          <w:szCs w:val="24"/>
        </w:rPr>
        <w:t>image storage. Whereas, implementing a standard</w:t>
      </w:r>
      <w:r w:rsidR="00B447C5">
        <w:rPr>
          <w:rFonts w:ascii="Arial" w:eastAsia="Arial" w:hAnsi="Arial" w:cs="Arial"/>
          <w:sz w:val="24"/>
          <w:szCs w:val="24"/>
        </w:rPr>
        <w:t>ised</w:t>
      </w:r>
      <w:r w:rsidR="00816CAB" w:rsidRPr="1C0E801B">
        <w:rPr>
          <w:rFonts w:ascii="Arial" w:eastAsia="Arial" w:hAnsi="Arial" w:cs="Arial"/>
          <w:sz w:val="24"/>
          <w:szCs w:val="24"/>
        </w:rPr>
        <w:t xml:space="preserve"> EPR into one </w:t>
      </w:r>
      <w:r w:rsidR="009138D9" w:rsidRPr="1C0E801B">
        <w:rPr>
          <w:rFonts w:ascii="Arial" w:eastAsia="Arial" w:hAnsi="Arial" w:cs="Arial"/>
          <w:sz w:val="24"/>
          <w:szCs w:val="24"/>
        </w:rPr>
        <w:t xml:space="preserve">health </w:t>
      </w:r>
      <w:r w:rsidR="00816CAB" w:rsidRPr="1C0E801B">
        <w:rPr>
          <w:rFonts w:ascii="Arial" w:eastAsia="Arial" w:hAnsi="Arial" w:cs="Arial"/>
          <w:sz w:val="24"/>
          <w:szCs w:val="24"/>
        </w:rPr>
        <w:t xml:space="preserve">trust (improvement for many) </w:t>
      </w:r>
      <w:r w:rsidR="009138D9" w:rsidRPr="1C0E801B">
        <w:rPr>
          <w:rFonts w:ascii="Arial" w:eastAsia="Arial" w:hAnsi="Arial" w:cs="Arial"/>
          <w:sz w:val="24"/>
          <w:szCs w:val="24"/>
        </w:rPr>
        <w:t xml:space="preserve">would have impacted negatively on one of its services who already had a superior EPR in place. </w:t>
      </w:r>
      <w:r w:rsidR="00B46022" w:rsidRPr="1C0E801B">
        <w:rPr>
          <w:rFonts w:ascii="Arial" w:eastAsia="Arial" w:hAnsi="Arial" w:cs="Arial"/>
          <w:sz w:val="24"/>
          <w:szCs w:val="24"/>
        </w:rPr>
        <w:t>Workarounds were noted by Eason (2007) where digital users overcame constraining barriers with rule breaking</w:t>
      </w:r>
      <w:r w:rsidR="00791043" w:rsidRPr="1C0E801B">
        <w:rPr>
          <w:rFonts w:ascii="Arial" w:eastAsia="Arial" w:hAnsi="Arial" w:cs="Arial"/>
          <w:sz w:val="24"/>
          <w:szCs w:val="24"/>
        </w:rPr>
        <w:t>;</w:t>
      </w:r>
      <w:r w:rsidR="00B46022" w:rsidRPr="1C0E801B">
        <w:rPr>
          <w:rFonts w:ascii="Arial" w:eastAsia="Arial" w:hAnsi="Arial" w:cs="Arial"/>
          <w:sz w:val="24"/>
          <w:szCs w:val="24"/>
        </w:rPr>
        <w:t xml:space="preserve"> illustrated in this case with the shared use of a security IT access card</w:t>
      </w:r>
      <w:r w:rsidR="00791043" w:rsidRPr="1C0E801B">
        <w:rPr>
          <w:rFonts w:ascii="Arial" w:eastAsia="Arial" w:hAnsi="Arial" w:cs="Arial"/>
          <w:sz w:val="24"/>
          <w:szCs w:val="24"/>
        </w:rPr>
        <w:t>, which</w:t>
      </w:r>
      <w:r w:rsidR="00B46022" w:rsidRPr="1C0E801B">
        <w:rPr>
          <w:rFonts w:ascii="Arial" w:eastAsia="Arial" w:hAnsi="Arial" w:cs="Arial"/>
          <w:sz w:val="24"/>
          <w:szCs w:val="24"/>
        </w:rPr>
        <w:t xml:space="preserve"> allow</w:t>
      </w:r>
      <w:r w:rsidR="00791043" w:rsidRPr="1C0E801B">
        <w:rPr>
          <w:rFonts w:ascii="Arial" w:eastAsia="Arial" w:hAnsi="Arial" w:cs="Arial"/>
          <w:sz w:val="24"/>
          <w:szCs w:val="24"/>
        </w:rPr>
        <w:t>ed</w:t>
      </w:r>
      <w:r w:rsidR="00B46022" w:rsidRPr="1C0E801B">
        <w:rPr>
          <w:rFonts w:ascii="Arial" w:eastAsia="Arial" w:hAnsi="Arial" w:cs="Arial"/>
          <w:sz w:val="24"/>
          <w:szCs w:val="24"/>
        </w:rPr>
        <w:t xml:space="preserve"> team members access to data they had been </w:t>
      </w:r>
      <w:r w:rsidR="00791043" w:rsidRPr="1C0E801B">
        <w:rPr>
          <w:rFonts w:ascii="Arial" w:eastAsia="Arial" w:hAnsi="Arial" w:cs="Arial"/>
          <w:sz w:val="24"/>
          <w:szCs w:val="24"/>
        </w:rPr>
        <w:t>restricted</w:t>
      </w:r>
      <w:r w:rsidR="00B46022" w:rsidRPr="1C0E801B">
        <w:rPr>
          <w:rFonts w:ascii="Arial" w:eastAsia="Arial" w:hAnsi="Arial" w:cs="Arial"/>
          <w:sz w:val="24"/>
          <w:szCs w:val="24"/>
        </w:rPr>
        <w:t xml:space="preserve"> from</w:t>
      </w:r>
      <w:r w:rsidR="2BD93219" w:rsidRPr="1C0E801B">
        <w:rPr>
          <w:rFonts w:ascii="Arial" w:eastAsia="Arial" w:hAnsi="Arial" w:cs="Arial"/>
          <w:sz w:val="24"/>
          <w:szCs w:val="24"/>
        </w:rPr>
        <w:t xml:space="preserve">. </w:t>
      </w:r>
      <w:r w:rsidR="00B46022" w:rsidRPr="1C0E801B">
        <w:rPr>
          <w:rFonts w:ascii="Arial" w:eastAsia="Arial" w:hAnsi="Arial" w:cs="Arial"/>
          <w:sz w:val="24"/>
          <w:szCs w:val="24"/>
        </w:rPr>
        <w:t xml:space="preserve">The reason for the work around was, </w:t>
      </w:r>
      <w:r w:rsidR="00862495" w:rsidRPr="1C0E801B">
        <w:rPr>
          <w:rFonts w:ascii="Arial" w:eastAsia="Arial" w:hAnsi="Arial" w:cs="Arial"/>
          <w:sz w:val="24"/>
          <w:szCs w:val="24"/>
        </w:rPr>
        <w:t xml:space="preserve">time burdens to log in and out with individual cards, and the need for </w:t>
      </w:r>
      <w:r w:rsidR="1578A547" w:rsidRPr="1C0E801B">
        <w:rPr>
          <w:rFonts w:ascii="Arial" w:eastAsia="Arial" w:hAnsi="Arial" w:cs="Arial"/>
          <w:sz w:val="24"/>
          <w:szCs w:val="24"/>
        </w:rPr>
        <w:t>all</w:t>
      </w:r>
      <w:r w:rsidR="00862495" w:rsidRPr="1C0E801B">
        <w:rPr>
          <w:rFonts w:ascii="Arial" w:eastAsia="Arial" w:hAnsi="Arial" w:cs="Arial"/>
          <w:sz w:val="24"/>
          <w:szCs w:val="24"/>
        </w:rPr>
        <w:t xml:space="preserve"> the team to have access to the same data</w:t>
      </w:r>
      <w:r w:rsidR="00ED1A5F" w:rsidRPr="1C0E801B">
        <w:rPr>
          <w:rFonts w:ascii="Arial" w:eastAsia="Arial" w:hAnsi="Arial" w:cs="Arial"/>
          <w:sz w:val="24"/>
          <w:szCs w:val="24"/>
        </w:rPr>
        <w:t xml:space="preserve"> to care for patients</w:t>
      </w:r>
      <w:r w:rsidR="00862495" w:rsidRPr="1C0E801B">
        <w:rPr>
          <w:rFonts w:ascii="Arial" w:eastAsia="Arial" w:hAnsi="Arial" w:cs="Arial"/>
          <w:sz w:val="24"/>
          <w:szCs w:val="24"/>
        </w:rPr>
        <w:t xml:space="preserve">. </w:t>
      </w:r>
    </w:p>
    <w:p w14:paraId="1FD1135A" w14:textId="6BDDAAE4" w:rsidR="00D15284" w:rsidRDefault="00862495" w:rsidP="003D69CA">
      <w:pPr>
        <w:spacing w:line="360" w:lineRule="auto"/>
        <w:ind w:left="567"/>
        <w:rPr>
          <w:rFonts w:ascii="Arial" w:eastAsia="Arial" w:hAnsi="Arial" w:cs="Arial"/>
          <w:sz w:val="24"/>
          <w:szCs w:val="24"/>
        </w:rPr>
      </w:pPr>
      <w:r w:rsidRPr="1C0E801B">
        <w:rPr>
          <w:rFonts w:ascii="Arial" w:eastAsia="Arial" w:hAnsi="Arial" w:cs="Arial"/>
          <w:sz w:val="24"/>
          <w:szCs w:val="24"/>
        </w:rPr>
        <w:t>Increased user burden</w:t>
      </w:r>
      <w:r w:rsidR="00ED1A5F" w:rsidRPr="1C0E801B">
        <w:rPr>
          <w:rFonts w:ascii="Arial" w:eastAsia="Arial" w:hAnsi="Arial" w:cs="Arial"/>
          <w:sz w:val="24"/>
          <w:szCs w:val="24"/>
        </w:rPr>
        <w:t xml:space="preserve"> and poor system design, </w:t>
      </w:r>
      <w:r w:rsidRPr="1C0E801B">
        <w:rPr>
          <w:rFonts w:ascii="Arial" w:eastAsia="Arial" w:hAnsi="Arial" w:cs="Arial"/>
          <w:sz w:val="24"/>
          <w:szCs w:val="24"/>
        </w:rPr>
        <w:t>and were noted</w:t>
      </w:r>
      <w:r w:rsidR="00B46022" w:rsidRPr="1C0E801B">
        <w:rPr>
          <w:rFonts w:ascii="Arial" w:eastAsia="Arial" w:hAnsi="Arial" w:cs="Arial"/>
          <w:sz w:val="24"/>
          <w:szCs w:val="24"/>
        </w:rPr>
        <w:t xml:space="preserve"> </w:t>
      </w:r>
      <w:r w:rsidRPr="1C0E801B">
        <w:rPr>
          <w:rFonts w:ascii="Arial" w:eastAsia="Arial" w:hAnsi="Arial" w:cs="Arial"/>
          <w:sz w:val="24"/>
          <w:szCs w:val="24"/>
        </w:rPr>
        <w:t>in the qualitative, study by Dew and Wilkes (2020)</w:t>
      </w:r>
      <w:r w:rsidR="58FCBD87" w:rsidRPr="1C0E801B">
        <w:rPr>
          <w:rFonts w:ascii="Arial" w:eastAsia="Arial" w:hAnsi="Arial" w:cs="Arial"/>
          <w:sz w:val="24"/>
          <w:szCs w:val="24"/>
        </w:rPr>
        <w:t xml:space="preserve">. </w:t>
      </w:r>
      <w:r w:rsidRPr="1C0E801B">
        <w:rPr>
          <w:rFonts w:ascii="Arial" w:eastAsia="Arial" w:hAnsi="Arial" w:cs="Arial"/>
          <w:sz w:val="24"/>
          <w:szCs w:val="24"/>
        </w:rPr>
        <w:t xml:space="preserve">They used clearly defined </w:t>
      </w:r>
      <w:r w:rsidR="009C0693" w:rsidRPr="1C0E801B">
        <w:rPr>
          <w:rFonts w:ascii="Arial" w:eastAsia="Arial" w:hAnsi="Arial" w:cs="Arial"/>
          <w:sz w:val="24"/>
          <w:szCs w:val="24"/>
        </w:rPr>
        <w:t xml:space="preserve">grounded theory </w:t>
      </w:r>
      <w:r w:rsidRPr="1C0E801B">
        <w:rPr>
          <w:rFonts w:ascii="Arial" w:eastAsia="Arial" w:hAnsi="Arial" w:cs="Arial"/>
          <w:sz w:val="24"/>
          <w:szCs w:val="24"/>
        </w:rPr>
        <w:t>meth</w:t>
      </w:r>
      <w:r w:rsidR="009C0693" w:rsidRPr="1C0E801B">
        <w:rPr>
          <w:rFonts w:ascii="Arial" w:eastAsia="Arial" w:hAnsi="Arial" w:cs="Arial"/>
          <w:sz w:val="24"/>
          <w:szCs w:val="24"/>
        </w:rPr>
        <w:t>o</w:t>
      </w:r>
      <w:r w:rsidRPr="1C0E801B">
        <w:rPr>
          <w:rFonts w:ascii="Arial" w:eastAsia="Arial" w:hAnsi="Arial" w:cs="Arial"/>
          <w:sz w:val="24"/>
          <w:szCs w:val="24"/>
        </w:rPr>
        <w:t xml:space="preserve">dology and </w:t>
      </w:r>
      <w:r w:rsidR="009C0693" w:rsidRPr="1C0E801B">
        <w:rPr>
          <w:rFonts w:ascii="Arial" w:eastAsia="Arial" w:hAnsi="Arial" w:cs="Arial"/>
          <w:sz w:val="24"/>
          <w:szCs w:val="24"/>
        </w:rPr>
        <w:t xml:space="preserve">inductive thematic analysis to capture experience of thirty-two GP’s and consultants using the </w:t>
      </w:r>
      <w:r w:rsidR="00B447C5">
        <w:rPr>
          <w:rFonts w:ascii="Arial" w:eastAsia="Arial" w:hAnsi="Arial" w:cs="Arial"/>
          <w:sz w:val="24"/>
          <w:szCs w:val="24"/>
        </w:rPr>
        <w:t>referral management system (RMS)</w:t>
      </w:r>
      <w:r w:rsidR="009C0693" w:rsidRPr="1C0E801B">
        <w:rPr>
          <w:rFonts w:ascii="Arial" w:eastAsia="Arial" w:hAnsi="Arial" w:cs="Arial"/>
          <w:sz w:val="24"/>
          <w:szCs w:val="24"/>
        </w:rPr>
        <w:t xml:space="preserve"> Consultant First in the UK.</w:t>
      </w:r>
      <w:r w:rsidR="00603B90" w:rsidRPr="1C0E801B">
        <w:rPr>
          <w:rFonts w:ascii="Arial" w:eastAsia="Arial" w:hAnsi="Arial" w:cs="Arial"/>
          <w:sz w:val="24"/>
          <w:szCs w:val="24"/>
        </w:rPr>
        <w:t xml:space="preserve"> </w:t>
      </w:r>
      <w:r w:rsidR="00805706" w:rsidRPr="1C0E801B">
        <w:rPr>
          <w:rFonts w:ascii="Arial" w:eastAsia="Arial" w:hAnsi="Arial" w:cs="Arial"/>
          <w:sz w:val="24"/>
          <w:szCs w:val="24"/>
        </w:rPr>
        <w:t>They found that the RMS created more work for referring GP’s and triaging consultants and that existing processes had to be adapted to make it work. The one-way software system was perceived to be a barrier in</w:t>
      </w:r>
      <w:r w:rsidR="00791043" w:rsidRPr="1C0E801B">
        <w:rPr>
          <w:rFonts w:ascii="Arial" w:eastAsia="Arial" w:hAnsi="Arial" w:cs="Arial"/>
          <w:sz w:val="24"/>
          <w:szCs w:val="24"/>
        </w:rPr>
        <w:t xml:space="preserve"> the</w:t>
      </w:r>
      <w:r w:rsidR="00805706" w:rsidRPr="1C0E801B">
        <w:rPr>
          <w:rFonts w:ascii="Arial" w:eastAsia="Arial" w:hAnsi="Arial" w:cs="Arial"/>
          <w:sz w:val="24"/>
          <w:szCs w:val="24"/>
        </w:rPr>
        <w:t xml:space="preserve"> communications</w:t>
      </w:r>
      <w:r w:rsidR="00791043" w:rsidRPr="1C0E801B">
        <w:rPr>
          <w:rFonts w:ascii="Arial" w:eastAsia="Arial" w:hAnsi="Arial" w:cs="Arial"/>
          <w:sz w:val="24"/>
          <w:szCs w:val="24"/>
        </w:rPr>
        <w:t xml:space="preserve"> process</w:t>
      </w:r>
      <w:r w:rsidR="00805706" w:rsidRPr="1C0E801B">
        <w:rPr>
          <w:rFonts w:ascii="Arial" w:eastAsia="Arial" w:hAnsi="Arial" w:cs="Arial"/>
          <w:sz w:val="24"/>
          <w:szCs w:val="24"/>
        </w:rPr>
        <w:t xml:space="preserve"> and work arounds were developed to protect patients having to wait unnecessarily</w:t>
      </w:r>
      <w:r w:rsidR="00791043" w:rsidRPr="1C0E801B">
        <w:rPr>
          <w:rFonts w:ascii="Arial" w:eastAsia="Arial" w:hAnsi="Arial" w:cs="Arial"/>
          <w:sz w:val="24"/>
          <w:szCs w:val="24"/>
        </w:rPr>
        <w:t>. B</w:t>
      </w:r>
      <w:r w:rsidR="00805706" w:rsidRPr="1C0E801B">
        <w:rPr>
          <w:rFonts w:ascii="Arial" w:eastAsia="Arial" w:hAnsi="Arial" w:cs="Arial"/>
          <w:sz w:val="24"/>
          <w:szCs w:val="24"/>
        </w:rPr>
        <w:t xml:space="preserve">enefits were perceived to be reducing unnecessarily </w:t>
      </w:r>
      <w:r w:rsidR="00805706" w:rsidRPr="1C0E801B">
        <w:rPr>
          <w:rFonts w:ascii="Arial" w:eastAsia="Arial" w:hAnsi="Arial" w:cs="Arial"/>
          <w:sz w:val="24"/>
          <w:szCs w:val="24"/>
        </w:rPr>
        <w:lastRenderedPageBreak/>
        <w:t>appointed referrals</w:t>
      </w:r>
      <w:r w:rsidR="00791043" w:rsidRPr="1C0E801B">
        <w:rPr>
          <w:rFonts w:ascii="Arial" w:eastAsia="Arial" w:hAnsi="Arial" w:cs="Arial"/>
          <w:sz w:val="24"/>
          <w:szCs w:val="24"/>
        </w:rPr>
        <w:t xml:space="preserve"> but s</w:t>
      </w:r>
      <w:r w:rsidR="00ED1A5F" w:rsidRPr="1C0E801B">
        <w:rPr>
          <w:rFonts w:ascii="Arial" w:eastAsia="Arial" w:hAnsi="Arial" w:cs="Arial"/>
          <w:sz w:val="24"/>
          <w:szCs w:val="24"/>
        </w:rPr>
        <w:t>tress and user error w</w:t>
      </w:r>
      <w:r w:rsidR="009A3D7D" w:rsidRPr="1C0E801B">
        <w:rPr>
          <w:rFonts w:ascii="Arial" w:eastAsia="Arial" w:hAnsi="Arial" w:cs="Arial"/>
          <w:sz w:val="24"/>
          <w:szCs w:val="24"/>
        </w:rPr>
        <w:t>ere</w:t>
      </w:r>
      <w:r w:rsidR="00ED1A5F" w:rsidRPr="1C0E801B">
        <w:rPr>
          <w:rFonts w:ascii="Arial" w:eastAsia="Arial" w:hAnsi="Arial" w:cs="Arial"/>
          <w:sz w:val="24"/>
          <w:szCs w:val="24"/>
        </w:rPr>
        <w:t xml:space="preserve"> noted where the agility of the software did not meet the user</w:t>
      </w:r>
      <w:r w:rsidR="00791043" w:rsidRPr="1C0E801B">
        <w:rPr>
          <w:rFonts w:ascii="Arial" w:eastAsia="Arial" w:hAnsi="Arial" w:cs="Arial"/>
          <w:sz w:val="24"/>
          <w:szCs w:val="24"/>
        </w:rPr>
        <w:t xml:space="preserve"> need</w:t>
      </w:r>
      <w:r w:rsidR="00ED1A5F" w:rsidRPr="1C0E801B">
        <w:rPr>
          <w:rFonts w:ascii="Arial" w:eastAsia="Arial" w:hAnsi="Arial" w:cs="Arial"/>
          <w:sz w:val="24"/>
          <w:szCs w:val="24"/>
        </w:rPr>
        <w:t>.</w:t>
      </w:r>
    </w:p>
    <w:p w14:paraId="7CFB0D4C" w14:textId="1D3734D6" w:rsidR="00687205" w:rsidRDefault="00687205" w:rsidP="003D69CA">
      <w:pPr>
        <w:spacing w:line="360" w:lineRule="auto"/>
        <w:ind w:left="567"/>
        <w:rPr>
          <w:rFonts w:ascii="Arial" w:hAnsi="Arial" w:cs="Arial"/>
          <w:sz w:val="24"/>
          <w:szCs w:val="24"/>
        </w:rPr>
      </w:pPr>
      <w:r w:rsidRPr="1C0E801B">
        <w:rPr>
          <w:rFonts w:ascii="Arial" w:eastAsia="Arial" w:hAnsi="Arial" w:cs="Arial"/>
          <w:sz w:val="24"/>
          <w:szCs w:val="24"/>
        </w:rPr>
        <w:t xml:space="preserve">New Zealand Health </w:t>
      </w:r>
      <w:r w:rsidR="00BB7AEA" w:rsidRPr="1C0E801B">
        <w:rPr>
          <w:rFonts w:ascii="Arial" w:eastAsia="Arial" w:hAnsi="Arial" w:cs="Arial"/>
          <w:sz w:val="24"/>
          <w:szCs w:val="24"/>
        </w:rPr>
        <w:t>developed</w:t>
      </w:r>
      <w:r w:rsidRPr="1C0E801B">
        <w:rPr>
          <w:rFonts w:ascii="Arial" w:eastAsia="Arial" w:hAnsi="Arial" w:cs="Arial"/>
          <w:sz w:val="24"/>
          <w:szCs w:val="24"/>
        </w:rPr>
        <w:t xml:space="preserve"> a comprehensive, evidenced based, structured, </w:t>
      </w:r>
      <w:r w:rsidR="12098373" w:rsidRPr="1C0E801B">
        <w:rPr>
          <w:rFonts w:ascii="Arial" w:eastAsia="Arial" w:hAnsi="Arial" w:cs="Arial"/>
          <w:sz w:val="24"/>
          <w:szCs w:val="24"/>
        </w:rPr>
        <w:t>MDT (multidisciplinary teams)</w:t>
      </w:r>
      <w:r w:rsidRPr="1C0E801B">
        <w:rPr>
          <w:rFonts w:ascii="Arial" w:eastAsia="Arial" w:hAnsi="Arial" w:cs="Arial"/>
          <w:sz w:val="24"/>
          <w:szCs w:val="24"/>
        </w:rPr>
        <w:t xml:space="preserve"> framework or algorithm to standardise health pathways in 2008. </w:t>
      </w:r>
      <w:proofErr w:type="spellStart"/>
      <w:r w:rsidR="00BB7AEA" w:rsidRPr="1C0E801B">
        <w:rPr>
          <w:rFonts w:ascii="Arial" w:eastAsia="Arial" w:hAnsi="Arial" w:cs="Arial"/>
          <w:sz w:val="24"/>
          <w:szCs w:val="24"/>
        </w:rPr>
        <w:t>HealthPathways</w:t>
      </w:r>
      <w:proofErr w:type="spellEnd"/>
      <w:r w:rsidR="00BB7AEA" w:rsidRPr="1C0E801B">
        <w:rPr>
          <w:rFonts w:ascii="Arial" w:eastAsia="Arial" w:hAnsi="Arial" w:cs="Arial"/>
          <w:sz w:val="24"/>
          <w:szCs w:val="24"/>
        </w:rPr>
        <w:t xml:space="preserve"> was embedded into the </w:t>
      </w:r>
      <w:r w:rsidR="00B447C5">
        <w:rPr>
          <w:rFonts w:ascii="Arial" w:eastAsia="Arial" w:hAnsi="Arial" w:cs="Arial"/>
          <w:sz w:val="24"/>
          <w:szCs w:val="24"/>
        </w:rPr>
        <w:t xml:space="preserve">ERS </w:t>
      </w:r>
      <w:r w:rsidR="00BB7AEA" w:rsidRPr="1C0E801B">
        <w:rPr>
          <w:rFonts w:ascii="Arial" w:eastAsia="Arial" w:hAnsi="Arial" w:cs="Arial"/>
          <w:sz w:val="24"/>
          <w:szCs w:val="24"/>
        </w:rPr>
        <w:t>to assist with optimising referrals</w:t>
      </w:r>
      <w:r w:rsidR="00EC39E9" w:rsidRPr="1C0E801B">
        <w:rPr>
          <w:rFonts w:ascii="Arial" w:eastAsia="Arial" w:hAnsi="Arial" w:cs="Arial"/>
          <w:sz w:val="24"/>
          <w:szCs w:val="24"/>
        </w:rPr>
        <w:t xml:space="preserve"> to specialists.</w:t>
      </w:r>
      <w:r w:rsidRPr="1C0E801B">
        <w:rPr>
          <w:rFonts w:ascii="Arial" w:eastAsia="Arial" w:hAnsi="Arial" w:cs="Arial"/>
          <w:sz w:val="24"/>
          <w:szCs w:val="24"/>
        </w:rPr>
        <w:t xml:space="preserve"> </w:t>
      </w:r>
      <w:r w:rsidR="003D69CA" w:rsidRPr="1C0E801B">
        <w:rPr>
          <w:rFonts w:ascii="Arial" w:hAnsi="Arial" w:cs="Arial"/>
          <w:sz w:val="24"/>
          <w:szCs w:val="24"/>
        </w:rPr>
        <w:t xml:space="preserve">Stokes </w:t>
      </w:r>
      <w:r w:rsidR="00710014" w:rsidRPr="1C0E801B">
        <w:rPr>
          <w:rFonts w:ascii="Arial" w:hAnsi="Arial" w:cs="Arial"/>
          <w:sz w:val="24"/>
          <w:szCs w:val="24"/>
        </w:rPr>
        <w:t>et al.</w:t>
      </w:r>
      <w:r w:rsidR="003D69CA" w:rsidRPr="1C0E801B">
        <w:rPr>
          <w:rFonts w:ascii="Arial" w:hAnsi="Arial" w:cs="Arial"/>
          <w:sz w:val="24"/>
          <w:szCs w:val="24"/>
        </w:rPr>
        <w:t xml:space="preserve"> (2018) </w:t>
      </w:r>
      <w:r w:rsidR="00BB7AEA" w:rsidRPr="1C0E801B">
        <w:rPr>
          <w:rFonts w:ascii="Arial" w:hAnsi="Arial" w:cs="Arial"/>
          <w:sz w:val="24"/>
          <w:szCs w:val="24"/>
        </w:rPr>
        <w:t>used a qualitative research method to conduct semi-structured interviews, using induct</w:t>
      </w:r>
      <w:r w:rsidR="00F840DC" w:rsidRPr="1C0E801B">
        <w:rPr>
          <w:rFonts w:ascii="Arial" w:hAnsi="Arial" w:cs="Arial"/>
          <w:sz w:val="24"/>
          <w:szCs w:val="24"/>
        </w:rPr>
        <w:t>ive</w:t>
      </w:r>
      <w:r w:rsidR="00BB7AEA" w:rsidRPr="1C0E801B">
        <w:rPr>
          <w:rFonts w:ascii="Arial" w:hAnsi="Arial" w:cs="Arial"/>
          <w:sz w:val="24"/>
          <w:szCs w:val="24"/>
        </w:rPr>
        <w:t xml:space="preserve"> thematic analysis to assimilate their results</w:t>
      </w:r>
      <w:r w:rsidR="3FFA12E4" w:rsidRPr="1C0E801B">
        <w:rPr>
          <w:rFonts w:ascii="Arial" w:hAnsi="Arial" w:cs="Arial"/>
          <w:sz w:val="24"/>
          <w:szCs w:val="24"/>
        </w:rPr>
        <w:t xml:space="preserve">. </w:t>
      </w:r>
      <w:r w:rsidR="00BB7AEA" w:rsidRPr="1C0E801B">
        <w:rPr>
          <w:rFonts w:ascii="Arial" w:hAnsi="Arial" w:cs="Arial"/>
          <w:sz w:val="24"/>
          <w:szCs w:val="24"/>
        </w:rPr>
        <w:t>Whether the study used phenomenology, exploratory descriptive or another qualitative method was not described</w:t>
      </w:r>
      <w:r w:rsidR="00F840DC" w:rsidRPr="1C0E801B">
        <w:rPr>
          <w:rFonts w:ascii="Arial" w:hAnsi="Arial" w:cs="Arial"/>
          <w:sz w:val="24"/>
          <w:szCs w:val="24"/>
        </w:rPr>
        <w:t>,</w:t>
      </w:r>
      <w:r w:rsidR="00BB7AEA" w:rsidRPr="1C0E801B">
        <w:rPr>
          <w:rFonts w:ascii="Arial" w:hAnsi="Arial" w:cs="Arial"/>
          <w:sz w:val="24"/>
          <w:szCs w:val="24"/>
        </w:rPr>
        <w:t xml:space="preserve"> therefore</w:t>
      </w:r>
      <w:r w:rsidR="00F840DC" w:rsidRPr="1C0E801B">
        <w:rPr>
          <w:rFonts w:ascii="Arial" w:hAnsi="Arial" w:cs="Arial"/>
          <w:sz w:val="24"/>
          <w:szCs w:val="24"/>
        </w:rPr>
        <w:t>,</w:t>
      </w:r>
      <w:r w:rsidR="00BB7AEA" w:rsidRPr="1C0E801B">
        <w:rPr>
          <w:rFonts w:ascii="Arial" w:hAnsi="Arial" w:cs="Arial"/>
          <w:sz w:val="24"/>
          <w:szCs w:val="24"/>
        </w:rPr>
        <w:t xml:space="preserve"> bias in data collection cannot be assessed</w:t>
      </w:r>
      <w:r w:rsidR="38CB6C80" w:rsidRPr="1C0E801B">
        <w:rPr>
          <w:rFonts w:ascii="Arial" w:hAnsi="Arial" w:cs="Arial"/>
          <w:sz w:val="24"/>
          <w:szCs w:val="24"/>
        </w:rPr>
        <w:t xml:space="preserve">. </w:t>
      </w:r>
      <w:r w:rsidR="00BB7AEA" w:rsidRPr="1C0E801B">
        <w:rPr>
          <w:rFonts w:ascii="Arial" w:hAnsi="Arial" w:cs="Arial"/>
          <w:sz w:val="24"/>
          <w:szCs w:val="24"/>
        </w:rPr>
        <w:t>However, their purposeful selection of key informant participants provided representation of system users. A key strength of this study is that they used</w:t>
      </w:r>
      <w:r w:rsidR="00EC39E9" w:rsidRPr="1C0E801B">
        <w:rPr>
          <w:rFonts w:ascii="Arial" w:hAnsi="Arial" w:cs="Arial"/>
          <w:sz w:val="24"/>
          <w:szCs w:val="24"/>
        </w:rPr>
        <w:t xml:space="preserve"> Consolidated Framework for Implementation Research (CIFR) (Damschroder </w:t>
      </w:r>
      <w:r w:rsidR="00710014" w:rsidRPr="1C0E801B">
        <w:rPr>
          <w:rFonts w:ascii="Arial" w:hAnsi="Arial" w:cs="Arial"/>
          <w:sz w:val="24"/>
          <w:szCs w:val="24"/>
        </w:rPr>
        <w:t>et al.</w:t>
      </w:r>
      <w:r w:rsidR="00EC39E9" w:rsidRPr="1C0E801B">
        <w:rPr>
          <w:rFonts w:ascii="Arial" w:hAnsi="Arial" w:cs="Arial"/>
          <w:sz w:val="24"/>
          <w:szCs w:val="24"/>
        </w:rPr>
        <w:t xml:space="preserve"> 2009) theory to develop their interview questions</w:t>
      </w:r>
      <w:r w:rsidR="0F78645E" w:rsidRPr="1C0E801B">
        <w:rPr>
          <w:rFonts w:ascii="Arial" w:hAnsi="Arial" w:cs="Arial"/>
          <w:sz w:val="24"/>
          <w:szCs w:val="24"/>
        </w:rPr>
        <w:t xml:space="preserve">. </w:t>
      </w:r>
      <w:r w:rsidR="00EC39E9" w:rsidRPr="1C0E801B">
        <w:rPr>
          <w:rFonts w:ascii="Arial" w:hAnsi="Arial" w:cs="Arial"/>
          <w:sz w:val="24"/>
          <w:szCs w:val="24"/>
        </w:rPr>
        <w:t xml:space="preserve">CIFR </w:t>
      </w:r>
      <w:r w:rsidR="005C576B" w:rsidRPr="1C0E801B">
        <w:rPr>
          <w:rFonts w:ascii="Arial" w:hAnsi="Arial" w:cs="Arial"/>
          <w:sz w:val="24"/>
          <w:szCs w:val="24"/>
        </w:rPr>
        <w:t xml:space="preserve">identifies 5 domains </w:t>
      </w:r>
      <w:r w:rsidR="00EB70AF" w:rsidRPr="1C0E801B">
        <w:rPr>
          <w:rFonts w:ascii="Arial" w:hAnsi="Arial" w:cs="Arial"/>
          <w:sz w:val="24"/>
          <w:szCs w:val="24"/>
        </w:rPr>
        <w:t xml:space="preserve">containing 26 constructs </w:t>
      </w:r>
      <w:r w:rsidR="00EC39E9" w:rsidRPr="1C0E801B">
        <w:rPr>
          <w:rFonts w:ascii="Arial" w:hAnsi="Arial" w:cs="Arial"/>
          <w:sz w:val="24"/>
          <w:szCs w:val="24"/>
        </w:rPr>
        <w:t>which ha</w:t>
      </w:r>
      <w:r w:rsidR="005C576B" w:rsidRPr="1C0E801B">
        <w:rPr>
          <w:rFonts w:ascii="Arial" w:hAnsi="Arial" w:cs="Arial"/>
          <w:sz w:val="24"/>
          <w:szCs w:val="24"/>
        </w:rPr>
        <w:t xml:space="preserve">ve </w:t>
      </w:r>
      <w:r w:rsidR="00EC39E9" w:rsidRPr="1C0E801B">
        <w:rPr>
          <w:rFonts w:ascii="Arial" w:hAnsi="Arial" w:cs="Arial"/>
          <w:sz w:val="24"/>
          <w:szCs w:val="24"/>
        </w:rPr>
        <w:t xml:space="preserve">been identified as determinants </w:t>
      </w:r>
      <w:r w:rsidR="00EB70AF" w:rsidRPr="1C0E801B">
        <w:rPr>
          <w:rFonts w:ascii="Arial" w:hAnsi="Arial" w:cs="Arial"/>
          <w:sz w:val="24"/>
          <w:szCs w:val="24"/>
        </w:rPr>
        <w:t xml:space="preserve">of </w:t>
      </w:r>
      <w:r w:rsidR="00EC39E9" w:rsidRPr="1C0E801B">
        <w:rPr>
          <w:rFonts w:ascii="Arial" w:hAnsi="Arial" w:cs="Arial"/>
          <w:sz w:val="24"/>
          <w:szCs w:val="24"/>
        </w:rPr>
        <w:t>innovation implementation. The</w:t>
      </w:r>
      <w:r w:rsidR="00EB70AF" w:rsidRPr="1C0E801B">
        <w:rPr>
          <w:rFonts w:ascii="Arial" w:hAnsi="Arial" w:cs="Arial"/>
          <w:sz w:val="24"/>
          <w:szCs w:val="24"/>
        </w:rPr>
        <w:t xml:space="preserve">y </w:t>
      </w:r>
      <w:r w:rsidR="00EC39E9" w:rsidRPr="1C0E801B">
        <w:rPr>
          <w:rFonts w:ascii="Arial" w:hAnsi="Arial" w:cs="Arial"/>
          <w:sz w:val="24"/>
          <w:szCs w:val="24"/>
        </w:rPr>
        <w:t>include</w:t>
      </w:r>
      <w:r w:rsidR="00B447C5">
        <w:rPr>
          <w:rFonts w:ascii="Arial" w:hAnsi="Arial" w:cs="Arial"/>
          <w:sz w:val="24"/>
          <w:szCs w:val="24"/>
        </w:rPr>
        <w:t>:</w:t>
      </w:r>
      <w:r w:rsidR="00EB70AF" w:rsidRPr="1C0E801B">
        <w:rPr>
          <w:rFonts w:ascii="Arial" w:hAnsi="Arial" w:cs="Arial"/>
          <w:sz w:val="24"/>
          <w:szCs w:val="24"/>
        </w:rPr>
        <w:t xml:space="preserve"> </w:t>
      </w:r>
      <w:r w:rsidR="00EC39E9" w:rsidRPr="1C0E801B">
        <w:rPr>
          <w:rFonts w:ascii="Arial" w:hAnsi="Arial" w:cs="Arial"/>
          <w:sz w:val="24"/>
          <w:szCs w:val="24"/>
        </w:rPr>
        <w:t xml:space="preserve">Intervention characteristics including adaptability, Outer </w:t>
      </w:r>
      <w:r w:rsidR="00F840DC" w:rsidRPr="1C0E801B">
        <w:rPr>
          <w:rFonts w:ascii="Arial" w:hAnsi="Arial" w:cs="Arial"/>
          <w:sz w:val="24"/>
          <w:szCs w:val="24"/>
        </w:rPr>
        <w:t>s</w:t>
      </w:r>
      <w:r w:rsidR="00EC39E9" w:rsidRPr="1C0E801B">
        <w:rPr>
          <w:rFonts w:ascii="Arial" w:hAnsi="Arial" w:cs="Arial"/>
          <w:sz w:val="24"/>
          <w:szCs w:val="24"/>
        </w:rPr>
        <w:t>etting</w:t>
      </w:r>
      <w:r w:rsidR="00F840DC" w:rsidRPr="1C0E801B">
        <w:rPr>
          <w:rFonts w:ascii="Arial" w:hAnsi="Arial" w:cs="Arial"/>
          <w:sz w:val="24"/>
          <w:szCs w:val="24"/>
        </w:rPr>
        <w:t>,</w:t>
      </w:r>
      <w:r w:rsidR="00EC39E9" w:rsidRPr="1C0E801B">
        <w:rPr>
          <w:rFonts w:ascii="Arial" w:hAnsi="Arial" w:cs="Arial"/>
          <w:sz w:val="24"/>
          <w:szCs w:val="24"/>
        </w:rPr>
        <w:t xml:space="preserve"> encapsulating the organisations influence, Inner </w:t>
      </w:r>
      <w:r w:rsidR="00F840DC" w:rsidRPr="1C0E801B">
        <w:rPr>
          <w:rFonts w:ascii="Arial" w:hAnsi="Arial" w:cs="Arial"/>
          <w:sz w:val="24"/>
          <w:szCs w:val="24"/>
        </w:rPr>
        <w:t>s</w:t>
      </w:r>
      <w:r w:rsidR="00EC39E9" w:rsidRPr="1C0E801B">
        <w:rPr>
          <w:rFonts w:ascii="Arial" w:hAnsi="Arial" w:cs="Arial"/>
          <w:sz w:val="24"/>
          <w:szCs w:val="24"/>
        </w:rPr>
        <w:t>etting</w:t>
      </w:r>
      <w:r w:rsidR="00F840DC" w:rsidRPr="1C0E801B">
        <w:rPr>
          <w:rFonts w:ascii="Arial" w:hAnsi="Arial" w:cs="Arial"/>
          <w:sz w:val="24"/>
          <w:szCs w:val="24"/>
        </w:rPr>
        <w:t>,</w:t>
      </w:r>
      <w:r w:rsidR="00EC39E9" w:rsidRPr="1C0E801B">
        <w:rPr>
          <w:rFonts w:ascii="Arial" w:hAnsi="Arial" w:cs="Arial"/>
          <w:sz w:val="24"/>
          <w:szCs w:val="24"/>
        </w:rPr>
        <w:t xml:space="preserve"> exploring culture, communications and readiness for change, Characteristics of individuals</w:t>
      </w:r>
      <w:r w:rsidR="00F840DC" w:rsidRPr="1C0E801B">
        <w:rPr>
          <w:rFonts w:ascii="Arial" w:hAnsi="Arial" w:cs="Arial"/>
          <w:sz w:val="24"/>
          <w:szCs w:val="24"/>
        </w:rPr>
        <w:t>,</w:t>
      </w:r>
      <w:r w:rsidR="00EC39E9" w:rsidRPr="1C0E801B">
        <w:rPr>
          <w:rFonts w:ascii="Arial" w:hAnsi="Arial" w:cs="Arial"/>
          <w:sz w:val="24"/>
          <w:szCs w:val="24"/>
        </w:rPr>
        <w:t xml:space="preserve"> exploring the individual’s beliefs and confidence of success of the innovation and finally Implementation </w:t>
      </w:r>
      <w:r w:rsidR="00B447C5">
        <w:rPr>
          <w:rFonts w:ascii="Arial" w:hAnsi="Arial" w:cs="Arial"/>
          <w:sz w:val="24"/>
          <w:szCs w:val="24"/>
        </w:rPr>
        <w:t>p</w:t>
      </w:r>
      <w:r w:rsidR="00EC39E9" w:rsidRPr="1C0E801B">
        <w:rPr>
          <w:rFonts w:ascii="Arial" w:hAnsi="Arial" w:cs="Arial"/>
          <w:sz w:val="24"/>
          <w:szCs w:val="24"/>
        </w:rPr>
        <w:t>rocess in terms of project management.</w:t>
      </w:r>
    </w:p>
    <w:p w14:paraId="12F40CAC" w14:textId="6AC172EF" w:rsidR="005C576B" w:rsidRDefault="005C576B" w:rsidP="003D69CA">
      <w:pPr>
        <w:spacing w:line="360" w:lineRule="auto"/>
        <w:ind w:left="567"/>
        <w:rPr>
          <w:rFonts w:ascii="Arial" w:hAnsi="Arial" w:cs="Arial"/>
          <w:sz w:val="24"/>
          <w:szCs w:val="24"/>
        </w:rPr>
      </w:pPr>
      <w:bookmarkStart w:id="6" w:name="_Hlk89361062"/>
      <w:r w:rsidRPr="1C0E801B">
        <w:rPr>
          <w:rFonts w:ascii="Arial" w:hAnsi="Arial" w:cs="Arial"/>
          <w:sz w:val="24"/>
          <w:szCs w:val="24"/>
        </w:rPr>
        <w:t xml:space="preserve">Stokes </w:t>
      </w:r>
      <w:r w:rsidR="00710014" w:rsidRPr="1C0E801B">
        <w:rPr>
          <w:rFonts w:ascii="Arial" w:hAnsi="Arial" w:cs="Arial"/>
          <w:sz w:val="24"/>
          <w:szCs w:val="24"/>
        </w:rPr>
        <w:t>et al.</w:t>
      </w:r>
      <w:r w:rsidRPr="1C0E801B">
        <w:rPr>
          <w:rFonts w:ascii="Arial" w:hAnsi="Arial" w:cs="Arial"/>
          <w:sz w:val="24"/>
          <w:szCs w:val="24"/>
        </w:rPr>
        <w:t xml:space="preserve"> (2018) </w:t>
      </w:r>
      <w:bookmarkEnd w:id="6"/>
      <w:r w:rsidRPr="1C0E801B">
        <w:rPr>
          <w:rFonts w:ascii="Arial" w:hAnsi="Arial" w:cs="Arial"/>
          <w:sz w:val="24"/>
          <w:szCs w:val="24"/>
        </w:rPr>
        <w:t xml:space="preserve">identified significant implementation problems with </w:t>
      </w:r>
      <w:proofErr w:type="spellStart"/>
      <w:r w:rsidRPr="1C0E801B">
        <w:rPr>
          <w:rFonts w:ascii="Arial" w:hAnsi="Arial" w:cs="Arial"/>
          <w:sz w:val="24"/>
          <w:szCs w:val="24"/>
        </w:rPr>
        <w:t>HealthPathways</w:t>
      </w:r>
      <w:proofErr w:type="spellEnd"/>
      <w:r w:rsidRPr="1C0E801B">
        <w:rPr>
          <w:rFonts w:ascii="Arial" w:hAnsi="Arial" w:cs="Arial"/>
          <w:sz w:val="24"/>
          <w:szCs w:val="24"/>
        </w:rPr>
        <w:t xml:space="preserve"> in their study region, Southern District Health</w:t>
      </w:r>
      <w:r w:rsidR="00BC2AD7" w:rsidRPr="1C0E801B">
        <w:rPr>
          <w:rFonts w:ascii="Arial" w:hAnsi="Arial" w:cs="Arial"/>
          <w:sz w:val="24"/>
          <w:szCs w:val="24"/>
        </w:rPr>
        <w:t xml:space="preserve"> </w:t>
      </w:r>
      <w:r w:rsidR="00EB70AF" w:rsidRPr="1C0E801B">
        <w:rPr>
          <w:rFonts w:ascii="Arial" w:hAnsi="Arial" w:cs="Arial"/>
          <w:sz w:val="24"/>
          <w:szCs w:val="24"/>
        </w:rPr>
        <w:t>B</w:t>
      </w:r>
      <w:r w:rsidRPr="1C0E801B">
        <w:rPr>
          <w:rFonts w:ascii="Arial" w:hAnsi="Arial" w:cs="Arial"/>
          <w:sz w:val="24"/>
          <w:szCs w:val="24"/>
        </w:rPr>
        <w:t>oard</w:t>
      </w:r>
      <w:r w:rsidR="00EB70AF" w:rsidRPr="1C0E801B">
        <w:rPr>
          <w:rFonts w:ascii="Arial" w:hAnsi="Arial" w:cs="Arial"/>
          <w:sz w:val="24"/>
          <w:szCs w:val="24"/>
        </w:rPr>
        <w:t xml:space="preserve"> (SDHB)</w:t>
      </w:r>
      <w:r w:rsidRPr="1C0E801B">
        <w:rPr>
          <w:rFonts w:ascii="Arial" w:hAnsi="Arial" w:cs="Arial"/>
          <w:sz w:val="24"/>
          <w:szCs w:val="24"/>
        </w:rPr>
        <w:t>, New Zealand.</w:t>
      </w:r>
      <w:r w:rsidR="00BC2AD7" w:rsidRPr="1C0E801B">
        <w:rPr>
          <w:rFonts w:ascii="Arial" w:hAnsi="Arial" w:cs="Arial"/>
          <w:sz w:val="24"/>
          <w:szCs w:val="24"/>
        </w:rPr>
        <w:t xml:space="preserve"> Their finding</w:t>
      </w:r>
      <w:r w:rsidR="00F840DC" w:rsidRPr="1C0E801B">
        <w:rPr>
          <w:rFonts w:ascii="Arial" w:hAnsi="Arial" w:cs="Arial"/>
          <w:sz w:val="24"/>
          <w:szCs w:val="24"/>
        </w:rPr>
        <w:t xml:space="preserve">s </w:t>
      </w:r>
      <w:r w:rsidR="00BC2AD7" w:rsidRPr="1C0E801B">
        <w:rPr>
          <w:rFonts w:ascii="Arial" w:hAnsi="Arial" w:cs="Arial"/>
          <w:sz w:val="24"/>
          <w:szCs w:val="24"/>
        </w:rPr>
        <w:t xml:space="preserve">have been presented using the </w:t>
      </w:r>
      <w:r w:rsidR="00B770C0" w:rsidRPr="1C0E801B">
        <w:rPr>
          <w:rFonts w:ascii="Arial" w:hAnsi="Arial" w:cs="Arial"/>
          <w:sz w:val="24"/>
          <w:szCs w:val="24"/>
        </w:rPr>
        <w:t>key</w:t>
      </w:r>
      <w:r w:rsidR="00BC2AD7" w:rsidRPr="1C0E801B">
        <w:rPr>
          <w:rFonts w:ascii="Arial" w:hAnsi="Arial" w:cs="Arial"/>
          <w:sz w:val="24"/>
          <w:szCs w:val="24"/>
        </w:rPr>
        <w:t xml:space="preserve"> </w:t>
      </w:r>
      <w:r w:rsidR="00EB70AF" w:rsidRPr="1C0E801B">
        <w:rPr>
          <w:rFonts w:ascii="Arial" w:hAnsi="Arial" w:cs="Arial"/>
          <w:sz w:val="24"/>
          <w:szCs w:val="24"/>
        </w:rPr>
        <w:t xml:space="preserve">CIFR </w:t>
      </w:r>
      <w:r w:rsidR="00BC2AD7" w:rsidRPr="1C0E801B">
        <w:rPr>
          <w:rFonts w:ascii="Arial" w:hAnsi="Arial" w:cs="Arial"/>
          <w:sz w:val="24"/>
          <w:szCs w:val="24"/>
        </w:rPr>
        <w:t>domain</w:t>
      </w:r>
      <w:r w:rsidR="00F840DC" w:rsidRPr="1C0E801B">
        <w:rPr>
          <w:rFonts w:ascii="Arial" w:hAnsi="Arial" w:cs="Arial"/>
          <w:sz w:val="24"/>
          <w:szCs w:val="24"/>
        </w:rPr>
        <w:t>s</w:t>
      </w:r>
      <w:r w:rsidR="00BC2AD7" w:rsidRPr="1C0E801B">
        <w:rPr>
          <w:rFonts w:ascii="Arial" w:hAnsi="Arial" w:cs="Arial"/>
          <w:sz w:val="24"/>
          <w:szCs w:val="24"/>
        </w:rPr>
        <w:t xml:space="preserve"> and highlight the negative impact of sociotechnical determinants on the </w:t>
      </w:r>
      <w:proofErr w:type="spellStart"/>
      <w:r w:rsidR="00BC2AD7" w:rsidRPr="1C0E801B">
        <w:rPr>
          <w:rFonts w:ascii="Arial" w:hAnsi="Arial" w:cs="Arial"/>
          <w:sz w:val="24"/>
          <w:szCs w:val="24"/>
        </w:rPr>
        <w:t>Healthpathways</w:t>
      </w:r>
      <w:proofErr w:type="spellEnd"/>
      <w:r w:rsidR="00BC2AD7" w:rsidRPr="1C0E801B">
        <w:rPr>
          <w:rFonts w:ascii="Arial" w:hAnsi="Arial" w:cs="Arial"/>
          <w:sz w:val="24"/>
          <w:szCs w:val="24"/>
        </w:rPr>
        <w:t xml:space="preserve"> system implementation. </w:t>
      </w:r>
      <w:r w:rsidR="00EB70AF" w:rsidRPr="1C0E801B">
        <w:rPr>
          <w:rFonts w:ascii="Arial" w:hAnsi="Arial" w:cs="Arial"/>
          <w:sz w:val="24"/>
          <w:szCs w:val="24"/>
        </w:rPr>
        <w:t xml:space="preserve">Whilst </w:t>
      </w:r>
      <w:proofErr w:type="spellStart"/>
      <w:r w:rsidR="00EB70AF" w:rsidRPr="1C0E801B">
        <w:rPr>
          <w:rFonts w:ascii="Arial" w:hAnsi="Arial" w:cs="Arial"/>
          <w:sz w:val="24"/>
          <w:szCs w:val="24"/>
        </w:rPr>
        <w:t>HeathPathways</w:t>
      </w:r>
      <w:proofErr w:type="spellEnd"/>
      <w:r w:rsidR="00EB70AF" w:rsidRPr="1C0E801B">
        <w:rPr>
          <w:rFonts w:ascii="Arial" w:hAnsi="Arial" w:cs="Arial"/>
          <w:sz w:val="24"/>
          <w:szCs w:val="24"/>
        </w:rPr>
        <w:t xml:space="preserve">, was successfully implemented in the Canterbury Health Board, and agreed by SDHB to be a well-developed, useful system (core </w:t>
      </w:r>
      <w:r w:rsidR="00204908" w:rsidRPr="1C0E801B">
        <w:rPr>
          <w:rFonts w:ascii="Arial" w:hAnsi="Arial" w:cs="Arial"/>
          <w:sz w:val="24"/>
          <w:szCs w:val="24"/>
        </w:rPr>
        <w:t>component</w:t>
      </w:r>
      <w:r w:rsidR="00EB70AF" w:rsidRPr="1C0E801B">
        <w:rPr>
          <w:rFonts w:ascii="Arial" w:hAnsi="Arial" w:cs="Arial"/>
          <w:sz w:val="24"/>
          <w:szCs w:val="24"/>
        </w:rPr>
        <w:t>) there was no financial provision made for engaging stakeholders from the SDHB – the adaptable periphery</w:t>
      </w:r>
      <w:r w:rsidR="00204908" w:rsidRPr="1C0E801B">
        <w:rPr>
          <w:rFonts w:ascii="Arial" w:hAnsi="Arial" w:cs="Arial"/>
          <w:sz w:val="24"/>
          <w:szCs w:val="24"/>
        </w:rPr>
        <w:t xml:space="preserve">, which would have allowed for the system to be adapted to the local requirements and idiosyncrasies of SDHB. The culture and implementation climate within SDHB were seen as a disabling factor as the appetite for change was depleted by politics, trust and austerity resulting in a loss of a united approach. </w:t>
      </w:r>
      <w:r w:rsidR="004A042C" w:rsidRPr="1C0E801B">
        <w:rPr>
          <w:rFonts w:ascii="Arial" w:hAnsi="Arial" w:cs="Arial"/>
          <w:sz w:val="24"/>
          <w:szCs w:val="24"/>
        </w:rPr>
        <w:t>S</w:t>
      </w:r>
      <w:r w:rsidR="00204908" w:rsidRPr="1C0E801B">
        <w:rPr>
          <w:rFonts w:ascii="Arial" w:hAnsi="Arial" w:cs="Arial"/>
          <w:sz w:val="24"/>
          <w:szCs w:val="24"/>
        </w:rPr>
        <w:t>everal weaknesses were identified</w:t>
      </w:r>
      <w:r w:rsidR="00364208">
        <w:rPr>
          <w:rFonts w:ascii="Arial" w:hAnsi="Arial" w:cs="Arial"/>
          <w:sz w:val="24"/>
          <w:szCs w:val="24"/>
        </w:rPr>
        <w:t xml:space="preserve"> through</w:t>
      </w:r>
      <w:r w:rsidR="00204908" w:rsidRPr="1C0E801B">
        <w:rPr>
          <w:rFonts w:ascii="Arial" w:hAnsi="Arial" w:cs="Arial"/>
          <w:sz w:val="24"/>
          <w:szCs w:val="24"/>
        </w:rPr>
        <w:t xml:space="preserve"> the </w:t>
      </w:r>
      <w:r w:rsidR="003A4385">
        <w:rPr>
          <w:rFonts w:ascii="Arial" w:hAnsi="Arial" w:cs="Arial"/>
          <w:sz w:val="24"/>
          <w:szCs w:val="24"/>
        </w:rPr>
        <w:t>I</w:t>
      </w:r>
      <w:r w:rsidR="00204908" w:rsidRPr="1C0E801B">
        <w:rPr>
          <w:rFonts w:ascii="Arial" w:hAnsi="Arial" w:cs="Arial"/>
          <w:sz w:val="24"/>
          <w:szCs w:val="24"/>
        </w:rPr>
        <w:t>mplementation process domain</w:t>
      </w:r>
      <w:r w:rsidR="004A042C" w:rsidRPr="1C0E801B">
        <w:rPr>
          <w:rFonts w:ascii="Arial" w:hAnsi="Arial" w:cs="Arial"/>
          <w:sz w:val="24"/>
          <w:szCs w:val="24"/>
        </w:rPr>
        <w:t xml:space="preserve"> with lack of planning, leadership and training creating </w:t>
      </w:r>
      <w:r w:rsidR="00364208">
        <w:rPr>
          <w:rFonts w:ascii="Arial" w:hAnsi="Arial" w:cs="Arial"/>
          <w:sz w:val="24"/>
          <w:szCs w:val="24"/>
        </w:rPr>
        <w:t xml:space="preserve">a lack of </w:t>
      </w:r>
      <w:r w:rsidR="004A042C" w:rsidRPr="1C0E801B">
        <w:rPr>
          <w:rFonts w:ascii="Arial" w:hAnsi="Arial" w:cs="Arial"/>
          <w:sz w:val="24"/>
          <w:szCs w:val="24"/>
        </w:rPr>
        <w:t xml:space="preserve">participant buy-in. This had been noted as an important part of the successful roll-out in Canterbury Health Board. Finally, implementation evaluation </w:t>
      </w:r>
      <w:r w:rsidR="00364208">
        <w:rPr>
          <w:rFonts w:ascii="Arial" w:hAnsi="Arial" w:cs="Arial"/>
          <w:sz w:val="24"/>
          <w:szCs w:val="24"/>
        </w:rPr>
        <w:t xml:space="preserve">by SDHB </w:t>
      </w:r>
      <w:r w:rsidR="004A042C" w:rsidRPr="1C0E801B">
        <w:rPr>
          <w:rFonts w:ascii="Arial" w:hAnsi="Arial" w:cs="Arial"/>
          <w:sz w:val="24"/>
          <w:szCs w:val="24"/>
        </w:rPr>
        <w:t xml:space="preserve">had been inadequate </w:t>
      </w:r>
      <w:r w:rsidR="00364208">
        <w:rPr>
          <w:rFonts w:ascii="Arial" w:hAnsi="Arial" w:cs="Arial"/>
          <w:sz w:val="24"/>
          <w:szCs w:val="24"/>
        </w:rPr>
        <w:t>and did not</w:t>
      </w:r>
      <w:r w:rsidR="004A042C" w:rsidRPr="1C0E801B">
        <w:rPr>
          <w:rFonts w:ascii="Arial" w:hAnsi="Arial" w:cs="Arial"/>
          <w:sz w:val="24"/>
          <w:szCs w:val="24"/>
        </w:rPr>
        <w:t xml:space="preserve"> identify the issues noted in this study</w:t>
      </w:r>
      <w:r w:rsidR="6512FB65" w:rsidRPr="1C0E801B">
        <w:rPr>
          <w:rFonts w:ascii="Arial" w:hAnsi="Arial" w:cs="Arial"/>
          <w:sz w:val="24"/>
          <w:szCs w:val="24"/>
        </w:rPr>
        <w:t xml:space="preserve">. </w:t>
      </w:r>
      <w:proofErr w:type="spellStart"/>
      <w:r w:rsidR="008050CE" w:rsidRPr="1C0E801B">
        <w:rPr>
          <w:rFonts w:ascii="Arial" w:hAnsi="Arial" w:cs="Arial"/>
          <w:sz w:val="24"/>
          <w:szCs w:val="24"/>
        </w:rPr>
        <w:t>HealthPathways</w:t>
      </w:r>
      <w:proofErr w:type="spellEnd"/>
      <w:r w:rsidR="008050CE" w:rsidRPr="1C0E801B">
        <w:rPr>
          <w:rFonts w:ascii="Arial" w:hAnsi="Arial" w:cs="Arial"/>
          <w:sz w:val="24"/>
          <w:szCs w:val="24"/>
        </w:rPr>
        <w:t xml:space="preserve"> has been adopted in </w:t>
      </w:r>
      <w:r w:rsidR="00364208">
        <w:rPr>
          <w:rFonts w:ascii="Arial" w:hAnsi="Arial" w:cs="Arial"/>
          <w:sz w:val="24"/>
          <w:szCs w:val="24"/>
        </w:rPr>
        <w:t>CAV</w:t>
      </w:r>
      <w:r w:rsidR="008050CE" w:rsidRPr="1C0E801B">
        <w:rPr>
          <w:rFonts w:ascii="Arial" w:hAnsi="Arial" w:cs="Arial"/>
          <w:sz w:val="24"/>
          <w:szCs w:val="24"/>
        </w:rPr>
        <w:t xml:space="preserve"> </w:t>
      </w:r>
      <w:r w:rsidR="2CE75C1F" w:rsidRPr="1C0E801B">
        <w:rPr>
          <w:rFonts w:ascii="Arial" w:hAnsi="Arial" w:cs="Arial"/>
          <w:sz w:val="24"/>
          <w:szCs w:val="24"/>
        </w:rPr>
        <w:t xml:space="preserve">UHB </w:t>
      </w:r>
      <w:r w:rsidR="008050CE" w:rsidRPr="1C0E801B">
        <w:rPr>
          <w:rFonts w:ascii="Arial" w:hAnsi="Arial" w:cs="Arial"/>
          <w:sz w:val="24"/>
          <w:szCs w:val="24"/>
        </w:rPr>
        <w:t xml:space="preserve">and is likely to form a component of the referral process from PCP referrer to specialist </w:t>
      </w:r>
      <w:r w:rsidR="008050CE" w:rsidRPr="1C0E801B">
        <w:rPr>
          <w:rFonts w:ascii="Arial" w:hAnsi="Arial" w:cs="Arial"/>
          <w:sz w:val="24"/>
          <w:szCs w:val="24"/>
        </w:rPr>
        <w:lastRenderedPageBreak/>
        <w:t>triage in this project</w:t>
      </w:r>
      <w:r w:rsidR="45A85D46" w:rsidRPr="1C0E801B">
        <w:rPr>
          <w:rFonts w:ascii="Arial" w:hAnsi="Arial" w:cs="Arial"/>
          <w:sz w:val="24"/>
          <w:szCs w:val="24"/>
        </w:rPr>
        <w:t xml:space="preserve">. </w:t>
      </w:r>
      <w:r w:rsidR="008050CE" w:rsidRPr="1C0E801B">
        <w:rPr>
          <w:rFonts w:ascii="Arial" w:hAnsi="Arial" w:cs="Arial"/>
          <w:sz w:val="24"/>
          <w:szCs w:val="24"/>
        </w:rPr>
        <w:t xml:space="preserve">It </w:t>
      </w:r>
      <w:r w:rsidR="46F6641E" w:rsidRPr="1C0E801B">
        <w:rPr>
          <w:rFonts w:ascii="Arial" w:hAnsi="Arial" w:cs="Arial"/>
          <w:sz w:val="24"/>
          <w:szCs w:val="24"/>
        </w:rPr>
        <w:t>is,</w:t>
      </w:r>
      <w:r w:rsidR="008050CE" w:rsidRPr="1C0E801B">
        <w:rPr>
          <w:rFonts w:ascii="Arial" w:hAnsi="Arial" w:cs="Arial"/>
          <w:sz w:val="24"/>
          <w:szCs w:val="24"/>
        </w:rPr>
        <w:t xml:space="preserve"> therefore, highly relevant to examine the sociotechnical lessons using CIFR as demonstrated by Stokes </w:t>
      </w:r>
      <w:r w:rsidR="00710014" w:rsidRPr="1C0E801B">
        <w:rPr>
          <w:rFonts w:ascii="Arial" w:hAnsi="Arial" w:cs="Arial"/>
          <w:sz w:val="24"/>
          <w:szCs w:val="24"/>
        </w:rPr>
        <w:t>et al.</w:t>
      </w:r>
      <w:r w:rsidR="008050CE" w:rsidRPr="1C0E801B">
        <w:rPr>
          <w:rFonts w:ascii="Arial" w:hAnsi="Arial" w:cs="Arial"/>
          <w:sz w:val="24"/>
          <w:szCs w:val="24"/>
        </w:rPr>
        <w:t xml:space="preserve"> (2018).</w:t>
      </w:r>
    </w:p>
    <w:p w14:paraId="40C45527" w14:textId="0EC32E66" w:rsidR="003E4ED5" w:rsidRDefault="003E4ED5" w:rsidP="003E4ED5">
      <w:pPr>
        <w:spacing w:line="360" w:lineRule="auto"/>
        <w:ind w:left="567"/>
        <w:rPr>
          <w:rFonts w:ascii="Arial" w:eastAsia="Arial" w:hAnsi="Arial" w:cs="Arial"/>
          <w:sz w:val="24"/>
          <w:szCs w:val="24"/>
          <w:u w:val="single"/>
        </w:rPr>
      </w:pPr>
      <w:r w:rsidRPr="00685F33">
        <w:rPr>
          <w:rFonts w:ascii="Arial" w:eastAsia="Arial" w:hAnsi="Arial" w:cs="Arial"/>
          <w:sz w:val="24"/>
          <w:szCs w:val="24"/>
          <w:u w:val="single"/>
        </w:rPr>
        <w:t xml:space="preserve">Technical </w:t>
      </w:r>
      <w:r w:rsidR="00EF52FD">
        <w:rPr>
          <w:rFonts w:ascii="Arial" w:eastAsia="Arial" w:hAnsi="Arial" w:cs="Arial"/>
          <w:sz w:val="24"/>
          <w:szCs w:val="24"/>
          <w:u w:val="single"/>
        </w:rPr>
        <w:t>C</w:t>
      </w:r>
      <w:r w:rsidRPr="00685F33">
        <w:rPr>
          <w:rFonts w:ascii="Arial" w:eastAsia="Arial" w:hAnsi="Arial" w:cs="Arial"/>
          <w:sz w:val="24"/>
          <w:szCs w:val="24"/>
          <w:u w:val="single"/>
        </w:rPr>
        <w:t>onsiderations</w:t>
      </w:r>
    </w:p>
    <w:p w14:paraId="15EE69AB" w14:textId="4CA70EBD" w:rsidR="00D60B17" w:rsidRPr="00C83D7A" w:rsidRDefault="00C83D7A" w:rsidP="00D60B17">
      <w:pPr>
        <w:spacing w:line="360" w:lineRule="auto"/>
        <w:ind w:left="567"/>
        <w:rPr>
          <w:rFonts w:ascii="Arial" w:eastAsia="Arial" w:hAnsi="Arial" w:cs="Arial"/>
          <w:sz w:val="24"/>
          <w:szCs w:val="24"/>
        </w:rPr>
      </w:pPr>
      <w:r w:rsidRPr="00C83D7A">
        <w:rPr>
          <w:rFonts w:ascii="Arial" w:eastAsia="Arial" w:hAnsi="Arial" w:cs="Arial"/>
          <w:sz w:val="24"/>
          <w:szCs w:val="24"/>
        </w:rPr>
        <w:t>One paper</w:t>
      </w:r>
      <w:r>
        <w:rPr>
          <w:rFonts w:ascii="Arial" w:eastAsia="Arial" w:hAnsi="Arial" w:cs="Arial"/>
          <w:sz w:val="24"/>
          <w:szCs w:val="24"/>
        </w:rPr>
        <w:t xml:space="preserve"> attempted to use a digital intervention to assist with the triage of referrals from PCP’s to </w:t>
      </w:r>
      <w:r w:rsidR="00FF3E49">
        <w:rPr>
          <w:rFonts w:ascii="Arial" w:eastAsia="Arial" w:hAnsi="Arial" w:cs="Arial"/>
          <w:sz w:val="24"/>
          <w:szCs w:val="24"/>
        </w:rPr>
        <w:t>MDT</w:t>
      </w:r>
      <w:r w:rsidR="00124078">
        <w:rPr>
          <w:rFonts w:ascii="Arial" w:eastAsia="Arial" w:hAnsi="Arial" w:cs="Arial"/>
          <w:sz w:val="24"/>
          <w:szCs w:val="24"/>
        </w:rPr>
        <w:t xml:space="preserve"> </w:t>
      </w:r>
      <w:r>
        <w:rPr>
          <w:rFonts w:ascii="Arial" w:eastAsia="Arial" w:hAnsi="Arial" w:cs="Arial"/>
          <w:sz w:val="24"/>
          <w:szCs w:val="24"/>
        </w:rPr>
        <w:t>musculoskeletal clinic</w:t>
      </w:r>
      <w:r w:rsidR="00D60B17">
        <w:rPr>
          <w:rFonts w:ascii="Arial" w:eastAsia="Arial" w:hAnsi="Arial" w:cs="Arial"/>
          <w:sz w:val="24"/>
          <w:szCs w:val="24"/>
        </w:rPr>
        <w:t>s</w:t>
      </w:r>
      <w:r>
        <w:rPr>
          <w:rFonts w:ascii="Arial" w:eastAsia="Arial" w:hAnsi="Arial" w:cs="Arial"/>
          <w:sz w:val="24"/>
          <w:szCs w:val="24"/>
        </w:rPr>
        <w:t xml:space="preserve"> for hip and knee arthritis in Wales. Button </w:t>
      </w:r>
      <w:r w:rsidR="00710014">
        <w:rPr>
          <w:rFonts w:ascii="Arial" w:eastAsia="Arial" w:hAnsi="Arial" w:cs="Arial"/>
          <w:sz w:val="24"/>
          <w:szCs w:val="24"/>
        </w:rPr>
        <w:t>et al.</w:t>
      </w:r>
      <w:r>
        <w:rPr>
          <w:rFonts w:ascii="Arial" w:eastAsia="Arial" w:hAnsi="Arial" w:cs="Arial"/>
          <w:sz w:val="24"/>
          <w:szCs w:val="24"/>
        </w:rPr>
        <w:t xml:space="preserve"> (2020) </w:t>
      </w:r>
      <w:r w:rsidR="009A7C4A">
        <w:rPr>
          <w:rFonts w:ascii="Arial" w:eastAsia="Arial" w:hAnsi="Arial" w:cs="Arial"/>
          <w:sz w:val="24"/>
          <w:szCs w:val="24"/>
        </w:rPr>
        <w:t xml:space="preserve">used </w:t>
      </w:r>
      <w:r w:rsidR="00F76F34">
        <w:rPr>
          <w:rFonts w:ascii="Arial" w:eastAsia="Arial" w:hAnsi="Arial" w:cs="Arial"/>
          <w:sz w:val="24"/>
          <w:szCs w:val="24"/>
        </w:rPr>
        <w:t>a prospective, longitudinal study</w:t>
      </w:r>
      <w:r w:rsidR="009A7C4A">
        <w:rPr>
          <w:rFonts w:ascii="Arial" w:eastAsia="Arial" w:hAnsi="Arial" w:cs="Arial"/>
          <w:sz w:val="24"/>
          <w:szCs w:val="24"/>
        </w:rPr>
        <w:t xml:space="preserve"> methodology to understand </w:t>
      </w:r>
      <w:r w:rsidR="00F76F34">
        <w:rPr>
          <w:rFonts w:ascii="Arial" w:eastAsia="Arial" w:hAnsi="Arial" w:cs="Arial"/>
          <w:sz w:val="24"/>
          <w:szCs w:val="24"/>
        </w:rPr>
        <w:t xml:space="preserve">whether referral information could provide predictive data for optimal care. </w:t>
      </w:r>
      <w:r w:rsidR="00D60B17">
        <w:rPr>
          <w:rFonts w:ascii="Arial" w:eastAsia="Arial" w:hAnsi="Arial" w:cs="Arial"/>
          <w:sz w:val="24"/>
          <w:szCs w:val="24"/>
        </w:rPr>
        <w:t xml:space="preserve">Text mining was used to automatically extract data from the PCP’s electronic referral. The data was uniquely and systematically mapped and coded using the Meta Thesaurus from the Unified Medical Language system to create 14 coded variables. From the study, Button </w:t>
      </w:r>
      <w:r w:rsidR="00710014">
        <w:rPr>
          <w:rFonts w:ascii="Arial" w:eastAsia="Arial" w:hAnsi="Arial" w:cs="Arial"/>
          <w:sz w:val="24"/>
          <w:szCs w:val="24"/>
        </w:rPr>
        <w:t>et al.</w:t>
      </w:r>
      <w:r w:rsidR="00D60B17">
        <w:rPr>
          <w:rFonts w:ascii="Arial" w:eastAsia="Arial" w:hAnsi="Arial" w:cs="Arial"/>
          <w:sz w:val="24"/>
          <w:szCs w:val="24"/>
        </w:rPr>
        <w:t xml:space="preserve"> (2020) concluded that body mass index was an independent</w:t>
      </w:r>
      <w:r w:rsidR="00364208">
        <w:rPr>
          <w:rFonts w:ascii="Arial" w:eastAsia="Arial" w:hAnsi="Arial" w:cs="Arial"/>
          <w:sz w:val="24"/>
          <w:szCs w:val="24"/>
        </w:rPr>
        <w:t>,</w:t>
      </w:r>
      <w:r w:rsidR="00D60B17">
        <w:rPr>
          <w:rFonts w:ascii="Arial" w:eastAsia="Arial" w:hAnsi="Arial" w:cs="Arial"/>
          <w:sz w:val="24"/>
          <w:szCs w:val="24"/>
        </w:rPr>
        <w:t xml:space="preserve"> </w:t>
      </w:r>
      <w:r w:rsidR="0053085C">
        <w:rPr>
          <w:rFonts w:ascii="Arial" w:eastAsia="Arial" w:hAnsi="Arial" w:cs="Arial"/>
          <w:sz w:val="24"/>
          <w:szCs w:val="24"/>
        </w:rPr>
        <w:t xml:space="preserve">coded </w:t>
      </w:r>
      <w:r w:rsidR="00D60B17">
        <w:rPr>
          <w:rFonts w:ascii="Arial" w:eastAsia="Arial" w:hAnsi="Arial" w:cs="Arial"/>
          <w:sz w:val="24"/>
          <w:szCs w:val="24"/>
        </w:rPr>
        <w:t>variable</w:t>
      </w:r>
      <w:r w:rsidR="00364208">
        <w:rPr>
          <w:rFonts w:ascii="Arial" w:eastAsia="Arial" w:hAnsi="Arial" w:cs="Arial"/>
          <w:sz w:val="24"/>
          <w:szCs w:val="24"/>
        </w:rPr>
        <w:t>,</w:t>
      </w:r>
      <w:r w:rsidR="00D60B17">
        <w:rPr>
          <w:rFonts w:ascii="Arial" w:eastAsia="Arial" w:hAnsi="Arial" w:cs="Arial"/>
          <w:sz w:val="24"/>
          <w:szCs w:val="24"/>
        </w:rPr>
        <w:t xml:space="preserve"> statistically significant </w:t>
      </w:r>
      <w:r w:rsidR="0053085C">
        <w:rPr>
          <w:rFonts w:ascii="Arial" w:eastAsia="Arial" w:hAnsi="Arial" w:cs="Arial"/>
          <w:sz w:val="24"/>
          <w:szCs w:val="24"/>
        </w:rPr>
        <w:t xml:space="preserve">in predicting optimal care </w:t>
      </w:r>
      <w:r w:rsidR="00D60B17">
        <w:rPr>
          <w:rFonts w:ascii="Arial" w:eastAsia="Arial" w:hAnsi="Arial" w:cs="Arial"/>
          <w:sz w:val="24"/>
          <w:szCs w:val="24"/>
        </w:rPr>
        <w:t>(OR 1.0, 95% CI 0.9 – 1.0</w:t>
      </w:r>
      <w:r w:rsidR="00D60B17" w:rsidRPr="001E07C3">
        <w:rPr>
          <w:rFonts w:ascii="Arial" w:eastAsia="Arial" w:hAnsi="Arial" w:cs="Arial"/>
          <w:sz w:val="24"/>
          <w:szCs w:val="24"/>
        </w:rPr>
        <w:t xml:space="preserve"> </w:t>
      </w:r>
      <w:r w:rsidR="00D60B17" w:rsidRPr="001E07C3">
        <w:rPr>
          <w:rFonts w:ascii="Arial" w:eastAsia="Arial" w:hAnsi="Arial" w:cs="Arial"/>
          <w:i/>
          <w:sz w:val="24"/>
          <w:szCs w:val="24"/>
        </w:rPr>
        <w:t>p=</w:t>
      </w:r>
      <w:r w:rsidR="00D60B17">
        <w:rPr>
          <w:rFonts w:ascii="Arial" w:eastAsia="Arial" w:hAnsi="Arial" w:cs="Arial"/>
          <w:sz w:val="24"/>
          <w:szCs w:val="24"/>
        </w:rPr>
        <w:t xml:space="preserve">0.004,) as was “pharmacology or substance” (OR 1.8, 95% CI 1.0 – 3.3, </w:t>
      </w:r>
      <w:r w:rsidR="00D60B17" w:rsidRPr="001E07C3">
        <w:rPr>
          <w:rFonts w:ascii="Arial" w:eastAsia="Arial" w:hAnsi="Arial" w:cs="Arial"/>
          <w:i/>
          <w:sz w:val="24"/>
          <w:szCs w:val="24"/>
        </w:rPr>
        <w:t>p</w:t>
      </w:r>
      <w:r w:rsidR="00D60B17">
        <w:rPr>
          <w:rFonts w:ascii="Arial" w:eastAsia="Arial" w:hAnsi="Arial" w:cs="Arial"/>
          <w:sz w:val="24"/>
          <w:szCs w:val="24"/>
        </w:rPr>
        <w:t xml:space="preserve">=0.02) and “disease or syndrome” (OR 1.8, 95% CI 1.1 – 2.8, </w:t>
      </w:r>
      <w:r w:rsidR="00D60B17" w:rsidRPr="001E07C3">
        <w:rPr>
          <w:rFonts w:ascii="Arial" w:eastAsia="Arial" w:hAnsi="Arial" w:cs="Arial"/>
          <w:i/>
          <w:sz w:val="24"/>
          <w:szCs w:val="24"/>
        </w:rPr>
        <w:t>p</w:t>
      </w:r>
      <w:r w:rsidR="00D60B17">
        <w:rPr>
          <w:rFonts w:ascii="Arial" w:eastAsia="Arial" w:hAnsi="Arial" w:cs="Arial"/>
          <w:sz w:val="24"/>
          <w:szCs w:val="24"/>
        </w:rPr>
        <w:t>=0.02). They concluded that 30% of individuals being referred for hip and knee pain did not follow what they determined as an optimal care pathway (treatment outcome delivered by the assessing professional, for example surgery by the surgeon or physiotherapy by the physiotherapist)</w:t>
      </w:r>
      <w:r w:rsidR="00364208">
        <w:rPr>
          <w:rFonts w:ascii="Arial" w:eastAsia="Arial" w:hAnsi="Arial" w:cs="Arial"/>
          <w:sz w:val="24"/>
          <w:szCs w:val="24"/>
        </w:rPr>
        <w:t>. They proposed</w:t>
      </w:r>
      <w:r w:rsidR="00D60B17">
        <w:rPr>
          <w:rFonts w:ascii="Arial" w:eastAsia="Arial" w:hAnsi="Arial" w:cs="Arial"/>
          <w:sz w:val="24"/>
          <w:szCs w:val="24"/>
        </w:rPr>
        <w:t xml:space="preserve"> that their novel coded variables should form a minimum referral data set</w:t>
      </w:r>
      <w:r w:rsidR="00364208">
        <w:rPr>
          <w:rFonts w:ascii="Arial" w:eastAsia="Arial" w:hAnsi="Arial" w:cs="Arial"/>
          <w:sz w:val="24"/>
          <w:szCs w:val="24"/>
        </w:rPr>
        <w:t>, which could be used</w:t>
      </w:r>
      <w:r w:rsidR="00D60B17">
        <w:rPr>
          <w:rFonts w:ascii="Arial" w:eastAsia="Arial" w:hAnsi="Arial" w:cs="Arial"/>
          <w:sz w:val="24"/>
          <w:szCs w:val="24"/>
        </w:rPr>
        <w:t xml:space="preserve"> to facilitate validation of predictive optimal outcomes using referral data.</w:t>
      </w:r>
    </w:p>
    <w:p w14:paraId="01292CEE" w14:textId="7C357685" w:rsidR="00EC5C5C" w:rsidRPr="0053085C" w:rsidRDefault="00E163CA" w:rsidP="1C0E801B">
      <w:pPr>
        <w:spacing w:line="360" w:lineRule="auto"/>
        <w:ind w:left="567"/>
        <w:rPr>
          <w:rFonts w:ascii="Arial" w:eastAsia="Arial" w:hAnsi="Arial" w:cs="Arial"/>
          <w:sz w:val="24"/>
          <w:szCs w:val="24"/>
        </w:rPr>
      </w:pPr>
      <w:r w:rsidRPr="1C0E801B">
        <w:rPr>
          <w:rFonts w:ascii="Arial" w:eastAsia="Arial" w:hAnsi="Arial" w:cs="Arial"/>
          <w:sz w:val="24"/>
          <w:szCs w:val="24"/>
        </w:rPr>
        <w:t>The Cohort Studies S</w:t>
      </w:r>
      <w:r w:rsidR="005B575A">
        <w:rPr>
          <w:rFonts w:ascii="Arial" w:eastAsia="Arial" w:hAnsi="Arial" w:cs="Arial"/>
          <w:sz w:val="24"/>
          <w:szCs w:val="24"/>
        </w:rPr>
        <w:t xml:space="preserve">pecialist </w:t>
      </w:r>
      <w:r w:rsidRPr="1C0E801B">
        <w:rPr>
          <w:rFonts w:ascii="Arial" w:eastAsia="Arial" w:hAnsi="Arial" w:cs="Arial"/>
          <w:sz w:val="24"/>
          <w:szCs w:val="24"/>
        </w:rPr>
        <w:t>U</w:t>
      </w:r>
      <w:r w:rsidR="005B575A">
        <w:rPr>
          <w:rFonts w:ascii="Arial" w:eastAsia="Arial" w:hAnsi="Arial" w:cs="Arial"/>
          <w:sz w:val="24"/>
          <w:szCs w:val="24"/>
        </w:rPr>
        <w:t xml:space="preserve">nit for </w:t>
      </w:r>
      <w:r w:rsidRPr="1C0E801B">
        <w:rPr>
          <w:rFonts w:ascii="Arial" w:eastAsia="Arial" w:hAnsi="Arial" w:cs="Arial"/>
          <w:sz w:val="24"/>
          <w:szCs w:val="24"/>
        </w:rPr>
        <w:t>R</w:t>
      </w:r>
      <w:r w:rsidR="005B575A">
        <w:rPr>
          <w:rFonts w:ascii="Arial" w:eastAsia="Arial" w:hAnsi="Arial" w:cs="Arial"/>
          <w:sz w:val="24"/>
          <w:szCs w:val="24"/>
        </w:rPr>
        <w:t xml:space="preserve">eviewing </w:t>
      </w:r>
      <w:r w:rsidRPr="1C0E801B">
        <w:rPr>
          <w:rFonts w:ascii="Arial" w:eastAsia="Arial" w:hAnsi="Arial" w:cs="Arial"/>
          <w:sz w:val="24"/>
          <w:szCs w:val="24"/>
        </w:rPr>
        <w:t>E</w:t>
      </w:r>
      <w:r w:rsidR="005B575A">
        <w:rPr>
          <w:rFonts w:ascii="Arial" w:eastAsia="Arial" w:hAnsi="Arial" w:cs="Arial"/>
          <w:sz w:val="24"/>
          <w:szCs w:val="24"/>
        </w:rPr>
        <w:t>vidence</w:t>
      </w:r>
      <w:r w:rsidRPr="1C0E801B">
        <w:rPr>
          <w:rFonts w:ascii="Arial" w:eastAsia="Arial" w:hAnsi="Arial" w:cs="Arial"/>
          <w:sz w:val="24"/>
          <w:szCs w:val="24"/>
        </w:rPr>
        <w:t xml:space="preserve"> </w:t>
      </w:r>
      <w:r w:rsidRPr="005B575A">
        <w:rPr>
          <w:rFonts w:ascii="Arial" w:eastAsia="Arial" w:hAnsi="Arial" w:cs="Arial"/>
          <w:sz w:val="24"/>
          <w:szCs w:val="24"/>
        </w:rPr>
        <w:t>(</w:t>
      </w:r>
      <w:proofErr w:type="spellStart"/>
      <w:r w:rsidR="005B575A" w:rsidRPr="005B575A">
        <w:rPr>
          <w:rFonts w:ascii="Arial" w:hAnsi="Arial" w:cs="Arial"/>
          <w:sz w:val="24"/>
          <w:szCs w:val="24"/>
        </w:rPr>
        <w:t>Vandenbroucke</w:t>
      </w:r>
      <w:proofErr w:type="spellEnd"/>
      <w:r w:rsidR="005B575A" w:rsidRPr="005B575A">
        <w:rPr>
          <w:rFonts w:ascii="Arial" w:hAnsi="Arial" w:cs="Arial"/>
          <w:sz w:val="24"/>
          <w:szCs w:val="24"/>
        </w:rPr>
        <w:t>, et al. 2007</w:t>
      </w:r>
      <w:r w:rsidRPr="1C0E801B">
        <w:rPr>
          <w:rFonts w:ascii="Arial" w:eastAsia="Arial" w:hAnsi="Arial" w:cs="Arial"/>
          <w:sz w:val="24"/>
          <w:szCs w:val="24"/>
        </w:rPr>
        <w:t>) assessment tool was used to appraise this study. The study design was suitable for to understand if predictive data could be mined from the referral letter. There were clearly defined aims, but no clearly defined research question, which may have led to ambiguity in the results reporting</w:t>
      </w:r>
      <w:r w:rsidR="004D6FCC" w:rsidRPr="1C0E801B">
        <w:rPr>
          <w:rFonts w:ascii="Arial" w:eastAsia="Arial" w:hAnsi="Arial" w:cs="Arial"/>
          <w:sz w:val="24"/>
          <w:szCs w:val="24"/>
        </w:rPr>
        <w:t>, although this does not affect the validity of the results. There is an inconsistency in the reporting of the of the number participants recruited between the text (n=634) and the study flow chart (n=643) and whilst details of missing data were shown in the flow chart, there is no description of how the loss may have affected the result. In this case the validity of the results may</w:t>
      </w:r>
      <w:r w:rsidR="50AE68A4" w:rsidRPr="1C0E801B">
        <w:rPr>
          <w:rFonts w:ascii="Arial" w:eastAsia="Arial" w:hAnsi="Arial" w:cs="Arial"/>
          <w:sz w:val="24"/>
          <w:szCs w:val="24"/>
        </w:rPr>
        <w:t xml:space="preserve"> </w:t>
      </w:r>
      <w:r w:rsidR="004D6FCC" w:rsidRPr="1C0E801B">
        <w:rPr>
          <w:rFonts w:ascii="Arial" w:eastAsia="Arial" w:hAnsi="Arial" w:cs="Arial"/>
          <w:sz w:val="24"/>
          <w:szCs w:val="24"/>
        </w:rPr>
        <w:t>be affected, a limitation which is noted</w:t>
      </w:r>
      <w:r w:rsidR="04DDBEFB" w:rsidRPr="1C0E801B">
        <w:rPr>
          <w:rFonts w:ascii="Arial" w:eastAsia="Arial" w:hAnsi="Arial" w:cs="Arial"/>
          <w:sz w:val="24"/>
          <w:szCs w:val="24"/>
        </w:rPr>
        <w:t xml:space="preserve">. </w:t>
      </w:r>
      <w:r w:rsidR="004D6FCC" w:rsidRPr="1C0E801B">
        <w:rPr>
          <w:rFonts w:ascii="Arial" w:eastAsia="Arial" w:hAnsi="Arial" w:cs="Arial"/>
          <w:sz w:val="24"/>
          <w:szCs w:val="24"/>
        </w:rPr>
        <w:t>The study design</w:t>
      </w:r>
      <w:r w:rsidR="0053085C" w:rsidRPr="1C0E801B">
        <w:rPr>
          <w:rFonts w:ascii="Arial" w:eastAsia="Arial" w:hAnsi="Arial" w:cs="Arial"/>
          <w:sz w:val="24"/>
          <w:szCs w:val="24"/>
        </w:rPr>
        <w:t>,</w:t>
      </w:r>
      <w:r w:rsidR="004D6FCC" w:rsidRPr="1C0E801B">
        <w:rPr>
          <w:rFonts w:ascii="Arial" w:eastAsia="Arial" w:hAnsi="Arial" w:cs="Arial"/>
          <w:sz w:val="24"/>
          <w:szCs w:val="24"/>
        </w:rPr>
        <w:t xml:space="preserve"> to automate and code </w:t>
      </w:r>
      <w:r w:rsidR="00433639" w:rsidRPr="1C0E801B">
        <w:rPr>
          <w:rFonts w:ascii="Arial" w:eastAsia="Arial" w:hAnsi="Arial" w:cs="Arial"/>
          <w:sz w:val="24"/>
          <w:szCs w:val="24"/>
        </w:rPr>
        <w:t>predictor variables for optimal outcomes, is intrinsically built to reduce bias</w:t>
      </w:r>
      <w:r w:rsidR="0053085C" w:rsidRPr="1C0E801B">
        <w:rPr>
          <w:rFonts w:ascii="Arial" w:eastAsia="Arial" w:hAnsi="Arial" w:cs="Arial"/>
          <w:sz w:val="24"/>
          <w:szCs w:val="24"/>
        </w:rPr>
        <w:t>. W</w:t>
      </w:r>
      <w:r w:rsidR="00433639" w:rsidRPr="1C0E801B">
        <w:rPr>
          <w:rFonts w:ascii="Arial" w:eastAsia="Arial" w:hAnsi="Arial" w:cs="Arial"/>
          <w:sz w:val="24"/>
          <w:szCs w:val="24"/>
        </w:rPr>
        <w:t>hat is not clear is whether the treating clinicians were aware of the study, which may have inadvertently biased the</w:t>
      </w:r>
      <w:r w:rsidR="00D60B17" w:rsidRPr="1C0E801B">
        <w:rPr>
          <w:rFonts w:ascii="Arial" w:eastAsia="Arial" w:hAnsi="Arial" w:cs="Arial"/>
          <w:sz w:val="24"/>
          <w:szCs w:val="24"/>
        </w:rPr>
        <w:t xml:space="preserve"> decision to treat</w:t>
      </w:r>
      <w:r w:rsidR="00433639" w:rsidRPr="1C0E801B">
        <w:rPr>
          <w:rFonts w:ascii="Arial" w:eastAsia="Arial" w:hAnsi="Arial" w:cs="Arial"/>
          <w:sz w:val="24"/>
          <w:szCs w:val="24"/>
        </w:rPr>
        <w:t xml:space="preserve">/refer on, therefore </w:t>
      </w:r>
      <w:r w:rsidR="00D60B17" w:rsidRPr="1C0E801B">
        <w:rPr>
          <w:rFonts w:ascii="Arial" w:eastAsia="Arial" w:hAnsi="Arial" w:cs="Arial"/>
          <w:sz w:val="24"/>
          <w:szCs w:val="24"/>
        </w:rPr>
        <w:t xml:space="preserve">affect </w:t>
      </w:r>
      <w:r w:rsidR="00433639" w:rsidRPr="1C0E801B">
        <w:rPr>
          <w:rFonts w:ascii="Arial" w:eastAsia="Arial" w:hAnsi="Arial" w:cs="Arial"/>
          <w:sz w:val="24"/>
          <w:szCs w:val="24"/>
        </w:rPr>
        <w:t xml:space="preserve">optimal/suboptimal outcome </w:t>
      </w:r>
      <w:r w:rsidR="00D60B17" w:rsidRPr="1C0E801B">
        <w:rPr>
          <w:rFonts w:ascii="Arial" w:eastAsia="Arial" w:hAnsi="Arial" w:cs="Arial"/>
          <w:sz w:val="24"/>
          <w:szCs w:val="24"/>
        </w:rPr>
        <w:t xml:space="preserve">data </w:t>
      </w:r>
      <w:r w:rsidR="00433639" w:rsidRPr="1C0E801B">
        <w:rPr>
          <w:rFonts w:ascii="Arial" w:eastAsia="Arial" w:hAnsi="Arial" w:cs="Arial"/>
          <w:sz w:val="24"/>
          <w:szCs w:val="24"/>
        </w:rPr>
        <w:t xml:space="preserve">noted at follow-up. </w:t>
      </w:r>
      <w:r w:rsidR="00F775AF" w:rsidRPr="1C0E801B">
        <w:rPr>
          <w:rFonts w:ascii="Arial" w:eastAsia="Arial" w:hAnsi="Arial" w:cs="Arial"/>
          <w:sz w:val="24"/>
          <w:szCs w:val="24"/>
        </w:rPr>
        <w:t xml:space="preserve">Despite the incomplete data, the </w:t>
      </w:r>
      <w:r w:rsidR="00D60B17" w:rsidRPr="1C0E801B">
        <w:rPr>
          <w:rFonts w:ascii="Arial" w:eastAsia="Arial" w:hAnsi="Arial" w:cs="Arial"/>
          <w:sz w:val="24"/>
          <w:szCs w:val="24"/>
        </w:rPr>
        <w:t>number of complete data (n=386) at primary analysis and at 6-month follow-up (n352)</w:t>
      </w:r>
      <w:r w:rsidR="00FB4AEB" w:rsidRPr="1C0E801B">
        <w:rPr>
          <w:rFonts w:ascii="Arial" w:eastAsia="Arial" w:hAnsi="Arial" w:cs="Arial"/>
          <w:sz w:val="24"/>
          <w:szCs w:val="24"/>
        </w:rPr>
        <w:t xml:space="preserve"> </w:t>
      </w:r>
      <w:r w:rsidR="00F775AF" w:rsidRPr="1C0E801B">
        <w:rPr>
          <w:rFonts w:ascii="Arial" w:eastAsia="Arial" w:hAnsi="Arial" w:cs="Arial"/>
          <w:sz w:val="24"/>
          <w:szCs w:val="24"/>
        </w:rPr>
        <w:t>was reported to exceed the minimum number required</w:t>
      </w:r>
      <w:r w:rsidR="0053085C" w:rsidRPr="1C0E801B">
        <w:rPr>
          <w:rFonts w:ascii="Arial" w:eastAsia="Arial" w:hAnsi="Arial" w:cs="Arial"/>
          <w:sz w:val="24"/>
          <w:szCs w:val="24"/>
        </w:rPr>
        <w:t xml:space="preserve"> to demonstrate effect</w:t>
      </w:r>
      <w:r w:rsidR="00F775AF" w:rsidRPr="1C0E801B">
        <w:rPr>
          <w:rFonts w:ascii="Arial" w:eastAsia="Arial" w:hAnsi="Arial" w:cs="Arial"/>
          <w:sz w:val="24"/>
          <w:szCs w:val="24"/>
        </w:rPr>
        <w:t>, with meaningful baseline data recorded</w:t>
      </w:r>
      <w:r w:rsidR="00D60B17" w:rsidRPr="1C0E801B">
        <w:rPr>
          <w:rFonts w:ascii="Arial" w:eastAsia="Arial" w:hAnsi="Arial" w:cs="Arial"/>
          <w:sz w:val="24"/>
          <w:szCs w:val="24"/>
        </w:rPr>
        <w:t xml:space="preserve"> and </w:t>
      </w:r>
      <w:r w:rsidR="00D60B17" w:rsidRPr="1C0E801B">
        <w:rPr>
          <w:rFonts w:ascii="Arial" w:eastAsia="Arial" w:hAnsi="Arial" w:cs="Arial"/>
          <w:sz w:val="24"/>
          <w:szCs w:val="24"/>
        </w:rPr>
        <w:lastRenderedPageBreak/>
        <w:t>tabulated</w:t>
      </w:r>
      <w:r w:rsidR="44FFD4D3" w:rsidRPr="1C0E801B">
        <w:rPr>
          <w:rFonts w:ascii="Arial" w:eastAsia="Arial" w:hAnsi="Arial" w:cs="Arial"/>
          <w:sz w:val="24"/>
          <w:szCs w:val="24"/>
        </w:rPr>
        <w:t xml:space="preserve">. </w:t>
      </w:r>
      <w:r w:rsidR="00D60B17" w:rsidRPr="1C0E801B">
        <w:rPr>
          <w:rFonts w:ascii="Arial" w:eastAsia="Arial" w:hAnsi="Arial" w:cs="Arial"/>
          <w:sz w:val="24"/>
          <w:szCs w:val="24"/>
        </w:rPr>
        <w:t>T</w:t>
      </w:r>
      <w:r w:rsidR="00F775AF" w:rsidRPr="1C0E801B">
        <w:rPr>
          <w:rFonts w:ascii="Arial" w:eastAsia="Arial" w:hAnsi="Arial" w:cs="Arial"/>
          <w:sz w:val="24"/>
          <w:szCs w:val="24"/>
        </w:rPr>
        <w:t>he surveys used for the comorbidity data and the hip and knee osteoarthritis questionnaire were validated tools</w:t>
      </w:r>
      <w:r w:rsidR="706760B3" w:rsidRPr="1C0E801B">
        <w:rPr>
          <w:rFonts w:ascii="Arial" w:eastAsia="Arial" w:hAnsi="Arial" w:cs="Arial"/>
          <w:sz w:val="24"/>
          <w:szCs w:val="24"/>
        </w:rPr>
        <w:t xml:space="preserve">. </w:t>
      </w:r>
    </w:p>
    <w:p w14:paraId="6727322F" w14:textId="48966373" w:rsidR="00585B59" w:rsidRDefault="00585B59" w:rsidP="00585B59">
      <w:pPr>
        <w:spacing w:line="360" w:lineRule="auto"/>
        <w:ind w:left="567"/>
        <w:rPr>
          <w:rFonts w:ascii="Arial" w:eastAsia="Arial" w:hAnsi="Arial" w:cs="Arial"/>
          <w:sz w:val="24"/>
          <w:szCs w:val="24"/>
        </w:rPr>
      </w:pPr>
      <w:r w:rsidRPr="1C0E801B">
        <w:rPr>
          <w:rFonts w:ascii="Arial" w:eastAsia="Arial" w:hAnsi="Arial" w:cs="Arial"/>
          <w:sz w:val="24"/>
          <w:szCs w:val="24"/>
        </w:rPr>
        <w:t>To conclude, optimising the quality of referral and therefore increasing efficacy of specialist care resources, is not well evidenced and with heterogeneity demonstrating the complexities or interventions and determinants</w:t>
      </w:r>
      <w:r w:rsidR="7D720AF4" w:rsidRPr="1C0E801B">
        <w:rPr>
          <w:rFonts w:ascii="Arial" w:eastAsia="Arial" w:hAnsi="Arial" w:cs="Arial"/>
          <w:sz w:val="24"/>
          <w:szCs w:val="24"/>
        </w:rPr>
        <w:t xml:space="preserve">. </w:t>
      </w:r>
      <w:r w:rsidRPr="1C0E801B">
        <w:rPr>
          <w:rFonts w:ascii="Arial" w:eastAsia="Arial" w:hAnsi="Arial" w:cs="Arial"/>
          <w:sz w:val="24"/>
          <w:szCs w:val="24"/>
        </w:rPr>
        <w:t xml:space="preserve">Combining mixed interventions including structured referral templates and structured PCP education alongside constructive referral feedback can facilitate good bi-directional communication and enhance knowledge between the PCP </w:t>
      </w:r>
      <w:r w:rsidR="004A6CE0">
        <w:rPr>
          <w:rFonts w:ascii="Arial" w:eastAsia="Arial" w:hAnsi="Arial" w:cs="Arial"/>
          <w:sz w:val="24"/>
          <w:szCs w:val="24"/>
        </w:rPr>
        <w:t xml:space="preserve">and </w:t>
      </w:r>
      <w:r w:rsidRPr="1C0E801B">
        <w:rPr>
          <w:rFonts w:ascii="Arial" w:eastAsia="Arial" w:hAnsi="Arial" w:cs="Arial"/>
          <w:sz w:val="24"/>
          <w:szCs w:val="24"/>
        </w:rPr>
        <w:t>referral and the triaging specialist where referral systems are necessary</w:t>
      </w:r>
      <w:r w:rsidR="00320D61" w:rsidRPr="1C0E801B">
        <w:rPr>
          <w:rFonts w:ascii="Arial" w:eastAsia="Arial" w:hAnsi="Arial" w:cs="Arial"/>
          <w:sz w:val="24"/>
          <w:szCs w:val="24"/>
        </w:rPr>
        <w:t xml:space="preserve"> (</w:t>
      </w:r>
      <w:r w:rsidR="004A6CE0" w:rsidRPr="1C0E801B">
        <w:rPr>
          <w:rFonts w:ascii="Arial" w:hAnsi="Arial" w:cs="Arial"/>
          <w:sz w:val="24"/>
          <w:szCs w:val="24"/>
        </w:rPr>
        <w:t>Tobin-Schnittger et al. 2018</w:t>
      </w:r>
      <w:r w:rsidR="004A6CE0">
        <w:rPr>
          <w:rFonts w:ascii="Arial" w:hAnsi="Arial" w:cs="Arial"/>
          <w:sz w:val="24"/>
          <w:szCs w:val="24"/>
        </w:rPr>
        <w:t>,</w:t>
      </w:r>
      <w:r w:rsidR="004A6CE0" w:rsidRPr="004A6CE0">
        <w:rPr>
          <w:rFonts w:ascii="Arial" w:hAnsi="Arial" w:cs="Arial"/>
          <w:sz w:val="24"/>
          <w:szCs w:val="24"/>
        </w:rPr>
        <w:t xml:space="preserve"> </w:t>
      </w:r>
      <w:r w:rsidR="004A6CE0" w:rsidRPr="1C0E801B">
        <w:rPr>
          <w:rFonts w:ascii="Arial" w:hAnsi="Arial" w:cs="Arial"/>
          <w:sz w:val="24"/>
          <w:szCs w:val="24"/>
        </w:rPr>
        <w:t>Stokes et al. 2018</w:t>
      </w:r>
      <w:r w:rsidR="004A6CE0" w:rsidRPr="004A6CE0">
        <w:rPr>
          <w:rFonts w:ascii="Arial" w:eastAsia="Arial" w:hAnsi="Arial" w:cs="Arial"/>
          <w:sz w:val="24"/>
          <w:szCs w:val="24"/>
        </w:rPr>
        <w:t xml:space="preserve"> </w:t>
      </w:r>
      <w:r w:rsidR="004A6CE0">
        <w:rPr>
          <w:rFonts w:ascii="Arial" w:eastAsia="Arial" w:hAnsi="Arial" w:cs="Arial"/>
          <w:sz w:val="24"/>
          <w:szCs w:val="24"/>
        </w:rPr>
        <w:t xml:space="preserve">and </w:t>
      </w:r>
      <w:r w:rsidR="004A6CE0" w:rsidRPr="1C0E801B">
        <w:rPr>
          <w:rFonts w:ascii="Arial" w:eastAsia="Arial" w:hAnsi="Arial" w:cs="Arial"/>
          <w:sz w:val="24"/>
          <w:szCs w:val="24"/>
        </w:rPr>
        <w:t>Dew and Wilkes</w:t>
      </w:r>
      <w:r w:rsidR="004A6CE0">
        <w:rPr>
          <w:rFonts w:ascii="Arial" w:eastAsia="Arial" w:hAnsi="Arial" w:cs="Arial"/>
          <w:sz w:val="24"/>
          <w:szCs w:val="24"/>
        </w:rPr>
        <w:t xml:space="preserve">, </w:t>
      </w:r>
      <w:r w:rsidR="004A6CE0" w:rsidRPr="1C0E801B">
        <w:rPr>
          <w:rFonts w:ascii="Arial" w:eastAsia="Arial" w:hAnsi="Arial" w:cs="Arial"/>
          <w:sz w:val="24"/>
          <w:szCs w:val="24"/>
        </w:rPr>
        <w:t>2020</w:t>
      </w:r>
      <w:r w:rsidR="004A6CE0" w:rsidRPr="1C0E801B">
        <w:rPr>
          <w:rFonts w:ascii="Arial" w:hAnsi="Arial" w:cs="Arial"/>
          <w:sz w:val="24"/>
          <w:szCs w:val="24"/>
        </w:rPr>
        <w:t>)</w:t>
      </w:r>
      <w:r w:rsidR="004A6CE0">
        <w:rPr>
          <w:rFonts w:ascii="Arial" w:hAnsi="Arial" w:cs="Arial"/>
          <w:sz w:val="24"/>
          <w:szCs w:val="24"/>
        </w:rPr>
        <w:t>.</w:t>
      </w:r>
      <w:r w:rsidR="004A6CE0" w:rsidRPr="1C0E801B">
        <w:rPr>
          <w:rFonts w:ascii="Arial" w:hAnsi="Arial" w:cs="Arial"/>
          <w:sz w:val="24"/>
          <w:szCs w:val="24"/>
        </w:rPr>
        <w:t xml:space="preserve"> </w:t>
      </w:r>
      <w:r w:rsidR="00C46FE3" w:rsidRPr="1C0E801B">
        <w:rPr>
          <w:rFonts w:ascii="Arial" w:eastAsia="Arial" w:hAnsi="Arial" w:cs="Arial"/>
          <w:sz w:val="24"/>
          <w:szCs w:val="24"/>
        </w:rPr>
        <w:t>Sociotechnical factors must be addressed from intervention conception, through development and implementation to enhance efficacy for referral systems and reduce their confounding effects on perceived benefits</w:t>
      </w:r>
      <w:r w:rsidR="00A649A4" w:rsidRPr="1C0E801B">
        <w:rPr>
          <w:rFonts w:ascii="Arial" w:eastAsia="Arial" w:hAnsi="Arial" w:cs="Arial"/>
          <w:sz w:val="24"/>
          <w:szCs w:val="24"/>
        </w:rPr>
        <w:t xml:space="preserve"> (</w:t>
      </w:r>
      <w:r w:rsidR="00AE44D8" w:rsidRPr="1C0E801B">
        <w:rPr>
          <w:rFonts w:ascii="Arial" w:eastAsia="Arial" w:hAnsi="Arial" w:cs="Arial"/>
          <w:sz w:val="24"/>
          <w:szCs w:val="24"/>
        </w:rPr>
        <w:t>Wachter</w:t>
      </w:r>
      <w:r w:rsidR="00A649A4" w:rsidRPr="1C0E801B">
        <w:rPr>
          <w:rFonts w:ascii="Arial" w:eastAsia="Arial" w:hAnsi="Arial" w:cs="Arial"/>
          <w:sz w:val="24"/>
          <w:szCs w:val="24"/>
        </w:rPr>
        <w:t>, 2016)</w:t>
      </w:r>
      <w:r w:rsidR="00C46FE3" w:rsidRPr="1C0E801B">
        <w:rPr>
          <w:rFonts w:ascii="Arial" w:eastAsia="Arial" w:hAnsi="Arial" w:cs="Arial"/>
          <w:sz w:val="24"/>
          <w:szCs w:val="24"/>
        </w:rPr>
        <w:t xml:space="preserve">. </w:t>
      </w:r>
      <w:r w:rsidR="084C6981" w:rsidRPr="1C0E801B">
        <w:rPr>
          <w:rFonts w:ascii="Arial" w:eastAsia="Arial" w:hAnsi="Arial" w:cs="Arial"/>
          <w:sz w:val="24"/>
          <w:szCs w:val="24"/>
        </w:rPr>
        <w:t>To</w:t>
      </w:r>
      <w:r w:rsidR="00A649A4" w:rsidRPr="1C0E801B">
        <w:rPr>
          <w:rFonts w:ascii="Arial" w:eastAsia="Arial" w:hAnsi="Arial" w:cs="Arial"/>
          <w:sz w:val="24"/>
          <w:szCs w:val="24"/>
        </w:rPr>
        <w:t xml:space="preserve"> facilitate enhanced bi-directional communications, this review supports the suggested</w:t>
      </w:r>
      <w:r w:rsidR="00F87135" w:rsidRPr="1C0E801B">
        <w:rPr>
          <w:rFonts w:ascii="Arial" w:eastAsia="Arial" w:hAnsi="Arial" w:cs="Arial"/>
          <w:sz w:val="24"/>
          <w:szCs w:val="24"/>
        </w:rPr>
        <w:t xml:space="preserve"> upgrade to a bi-directional referral system</w:t>
      </w:r>
      <w:r w:rsidR="2625A036" w:rsidRPr="1C0E801B">
        <w:rPr>
          <w:rFonts w:ascii="Arial" w:eastAsia="Arial" w:hAnsi="Arial" w:cs="Arial"/>
          <w:sz w:val="24"/>
          <w:szCs w:val="24"/>
        </w:rPr>
        <w:t xml:space="preserve">. </w:t>
      </w:r>
    </w:p>
    <w:p w14:paraId="2D5008F5" w14:textId="5272BE9B" w:rsidR="003E4ED5" w:rsidRPr="007137C4" w:rsidRDefault="003E4ED5" w:rsidP="00E00384">
      <w:pPr>
        <w:ind w:left="567"/>
        <w:rPr>
          <w:rFonts w:ascii="Arial" w:hAnsi="Arial" w:cs="Arial"/>
          <w:b/>
          <w:bCs/>
          <w:sz w:val="24"/>
          <w:szCs w:val="24"/>
          <w:u w:val="single"/>
        </w:rPr>
      </w:pPr>
      <w:r w:rsidRPr="1C0E801B">
        <w:rPr>
          <w:rFonts w:ascii="Arial" w:hAnsi="Arial" w:cs="Arial"/>
          <w:b/>
          <w:bCs/>
          <w:sz w:val="24"/>
          <w:szCs w:val="24"/>
          <w:u w:val="single"/>
        </w:rPr>
        <w:t>Aims and Objectives</w:t>
      </w:r>
    </w:p>
    <w:p w14:paraId="72746C41"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u w:val="single"/>
        </w:rPr>
        <w:t>Aim 1:</w:t>
      </w:r>
      <w:r w:rsidRPr="1C0E801B">
        <w:rPr>
          <w:rFonts w:ascii="Arial" w:hAnsi="Arial" w:cs="Arial"/>
          <w:sz w:val="24"/>
          <w:szCs w:val="24"/>
        </w:rPr>
        <w:t xml:space="preserve"> </w:t>
      </w:r>
    </w:p>
    <w:p w14:paraId="7769F4DE" w14:textId="77777777" w:rsidR="003E4ED5" w:rsidRDefault="003E4ED5" w:rsidP="00E00384">
      <w:pPr>
        <w:ind w:left="567"/>
        <w:rPr>
          <w:rFonts w:ascii="Arial" w:hAnsi="Arial" w:cs="Arial"/>
          <w:sz w:val="24"/>
          <w:szCs w:val="24"/>
        </w:rPr>
      </w:pPr>
      <w:r w:rsidRPr="1C0E801B">
        <w:rPr>
          <w:rFonts w:ascii="Arial" w:hAnsi="Arial" w:cs="Arial"/>
          <w:sz w:val="24"/>
          <w:szCs w:val="24"/>
        </w:rPr>
        <w:t>To ensure that the right patient is seen by the right clinician in the earliest available appointment.</w:t>
      </w:r>
    </w:p>
    <w:p w14:paraId="36E3E135" w14:textId="01D34338" w:rsidR="003E4ED5" w:rsidRPr="007137C4" w:rsidRDefault="003E4ED5" w:rsidP="00E00384">
      <w:pPr>
        <w:ind w:left="567"/>
        <w:rPr>
          <w:rFonts w:ascii="Arial" w:hAnsi="Arial" w:cs="Arial"/>
          <w:sz w:val="24"/>
          <w:szCs w:val="24"/>
        </w:rPr>
      </w:pPr>
      <w:r w:rsidRPr="1C0E801B">
        <w:rPr>
          <w:rFonts w:ascii="Arial" w:hAnsi="Arial" w:cs="Arial"/>
          <w:sz w:val="24"/>
          <w:szCs w:val="24"/>
        </w:rPr>
        <w:t xml:space="preserve">To optimise referral quality and appropriateness from </w:t>
      </w:r>
      <w:r w:rsidR="0071027D">
        <w:rPr>
          <w:rFonts w:ascii="Arial" w:hAnsi="Arial" w:cs="Arial"/>
          <w:sz w:val="24"/>
          <w:szCs w:val="24"/>
        </w:rPr>
        <w:t>PCP’s</w:t>
      </w:r>
      <w:r w:rsidRPr="1C0E801B">
        <w:rPr>
          <w:rFonts w:ascii="Arial" w:hAnsi="Arial" w:cs="Arial"/>
          <w:sz w:val="24"/>
          <w:szCs w:val="24"/>
        </w:rPr>
        <w:t xml:space="preserve"> to the Podiatry service in CAV UHB</w:t>
      </w:r>
    </w:p>
    <w:p w14:paraId="5F439222"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rPr>
        <w:t>Objective 1:</w:t>
      </w:r>
      <w:r w:rsidRPr="1C0E801B">
        <w:rPr>
          <w:rFonts w:ascii="Arial" w:hAnsi="Arial" w:cs="Arial"/>
          <w:sz w:val="24"/>
          <w:szCs w:val="24"/>
        </w:rPr>
        <w:t xml:space="preserve"> </w:t>
      </w:r>
    </w:p>
    <w:p w14:paraId="3E4A0110"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Literature review to identify key knowledge and evidence base around success of bi-directional e-referral systems from primary to specialist care.</w:t>
      </w:r>
    </w:p>
    <w:p w14:paraId="38178D11" w14:textId="77777777" w:rsidR="003E4ED5" w:rsidRPr="007137C4" w:rsidRDefault="003E4ED5" w:rsidP="00E00384">
      <w:pPr>
        <w:ind w:left="567"/>
        <w:rPr>
          <w:rFonts w:ascii="Arial" w:hAnsi="Arial" w:cs="Arial"/>
          <w:b/>
          <w:bCs/>
          <w:sz w:val="24"/>
          <w:szCs w:val="24"/>
        </w:rPr>
      </w:pPr>
      <w:r w:rsidRPr="1C0E801B">
        <w:rPr>
          <w:rFonts w:ascii="Arial" w:hAnsi="Arial" w:cs="Arial"/>
          <w:b/>
          <w:bCs/>
          <w:sz w:val="24"/>
          <w:szCs w:val="24"/>
        </w:rPr>
        <w:t>Objective 2:</w:t>
      </w:r>
    </w:p>
    <w:p w14:paraId="7A8B9F3D"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Scoping programme of work using Theory of Change (</w:t>
      </w:r>
      <w:proofErr w:type="spellStart"/>
      <w:r w:rsidRPr="1C0E801B">
        <w:rPr>
          <w:rFonts w:ascii="Arial" w:hAnsi="Arial" w:cs="Arial"/>
          <w:sz w:val="24"/>
          <w:szCs w:val="24"/>
        </w:rPr>
        <w:t>ToC</w:t>
      </w:r>
      <w:proofErr w:type="spellEnd"/>
      <w:r w:rsidRPr="1C0E801B">
        <w:rPr>
          <w:rFonts w:ascii="Arial" w:hAnsi="Arial" w:cs="Arial"/>
          <w:sz w:val="24"/>
          <w:szCs w:val="24"/>
        </w:rPr>
        <w:t xml:space="preserve">) framework and identified literature, in stakeholder engagement focus groups. </w:t>
      </w:r>
    </w:p>
    <w:p w14:paraId="5968CDBC" w14:textId="77777777" w:rsidR="003E4ED5" w:rsidRPr="007137C4" w:rsidRDefault="003E4ED5" w:rsidP="00E00384">
      <w:pPr>
        <w:ind w:left="567"/>
        <w:rPr>
          <w:rFonts w:ascii="Arial" w:hAnsi="Arial" w:cs="Arial"/>
          <w:b/>
          <w:bCs/>
          <w:sz w:val="24"/>
          <w:szCs w:val="24"/>
        </w:rPr>
      </w:pPr>
      <w:r w:rsidRPr="1C0E801B">
        <w:rPr>
          <w:rFonts w:ascii="Arial" w:hAnsi="Arial" w:cs="Arial"/>
          <w:b/>
          <w:bCs/>
          <w:sz w:val="24"/>
          <w:szCs w:val="24"/>
        </w:rPr>
        <w:t>Objective 3:</w:t>
      </w:r>
    </w:p>
    <w:p w14:paraId="24A998C3" w14:textId="43D31D2B" w:rsidR="003E4ED5" w:rsidRDefault="003E4ED5" w:rsidP="00E00384">
      <w:pPr>
        <w:ind w:left="567"/>
        <w:rPr>
          <w:rFonts w:ascii="Arial" w:hAnsi="Arial" w:cs="Arial"/>
          <w:sz w:val="24"/>
          <w:szCs w:val="24"/>
        </w:rPr>
      </w:pPr>
      <w:r w:rsidRPr="1C0E801B">
        <w:rPr>
          <w:rFonts w:ascii="Arial" w:hAnsi="Arial" w:cs="Arial"/>
          <w:sz w:val="24"/>
          <w:szCs w:val="24"/>
        </w:rPr>
        <w:t>Prioritise projects from the programme in order greatest potential impact and commit resources.</w:t>
      </w:r>
    </w:p>
    <w:p w14:paraId="1512DC41" w14:textId="0F987718" w:rsidR="00EF52FD" w:rsidRDefault="00EF52FD" w:rsidP="00E00384">
      <w:pPr>
        <w:ind w:left="567"/>
        <w:rPr>
          <w:rFonts w:ascii="Arial" w:hAnsi="Arial" w:cs="Arial"/>
          <w:sz w:val="24"/>
          <w:szCs w:val="24"/>
        </w:rPr>
      </w:pPr>
    </w:p>
    <w:p w14:paraId="671D8026" w14:textId="71CA26FD" w:rsidR="00EF52FD" w:rsidRDefault="00EF52FD" w:rsidP="00E00384">
      <w:pPr>
        <w:ind w:left="567"/>
        <w:rPr>
          <w:rFonts w:ascii="Arial" w:hAnsi="Arial" w:cs="Arial"/>
          <w:sz w:val="24"/>
          <w:szCs w:val="24"/>
        </w:rPr>
      </w:pPr>
    </w:p>
    <w:p w14:paraId="7346BB68" w14:textId="7B907C97" w:rsidR="00EF52FD" w:rsidRDefault="00EF52FD" w:rsidP="00E00384">
      <w:pPr>
        <w:ind w:left="567"/>
        <w:rPr>
          <w:rFonts w:ascii="Arial" w:hAnsi="Arial" w:cs="Arial"/>
          <w:sz w:val="24"/>
          <w:szCs w:val="24"/>
        </w:rPr>
      </w:pPr>
    </w:p>
    <w:p w14:paraId="710897C7" w14:textId="77777777" w:rsidR="00EF52FD" w:rsidRPr="007137C4" w:rsidRDefault="00EF52FD" w:rsidP="00E00384">
      <w:pPr>
        <w:ind w:left="567"/>
        <w:rPr>
          <w:rFonts w:ascii="Arial" w:hAnsi="Arial" w:cs="Arial"/>
          <w:sz w:val="24"/>
          <w:szCs w:val="24"/>
        </w:rPr>
      </w:pPr>
    </w:p>
    <w:p w14:paraId="19564729"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u w:val="single"/>
        </w:rPr>
        <w:lastRenderedPageBreak/>
        <w:t>Aim 2:</w:t>
      </w:r>
      <w:r w:rsidRPr="1C0E801B">
        <w:rPr>
          <w:rFonts w:ascii="Arial" w:hAnsi="Arial" w:cs="Arial"/>
          <w:sz w:val="24"/>
          <w:szCs w:val="24"/>
        </w:rPr>
        <w:t xml:space="preserve"> </w:t>
      </w:r>
    </w:p>
    <w:p w14:paraId="1DF4ACF7"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To establish bi-directional communication between Primary Care and Podiatry to facilitate optimal referrals into the Podiatry service.</w:t>
      </w:r>
    </w:p>
    <w:p w14:paraId="4E9C34A1" w14:textId="77777777" w:rsidR="003E4ED5" w:rsidRPr="007137C4" w:rsidRDefault="003E4ED5" w:rsidP="00E00384">
      <w:pPr>
        <w:ind w:left="567"/>
        <w:rPr>
          <w:rFonts w:ascii="Arial" w:hAnsi="Arial" w:cs="Arial"/>
          <w:b/>
          <w:bCs/>
          <w:sz w:val="24"/>
          <w:szCs w:val="24"/>
        </w:rPr>
      </w:pPr>
      <w:r w:rsidRPr="1C0E801B">
        <w:rPr>
          <w:rFonts w:ascii="Arial" w:hAnsi="Arial" w:cs="Arial"/>
          <w:b/>
          <w:bCs/>
          <w:sz w:val="24"/>
          <w:szCs w:val="24"/>
        </w:rPr>
        <w:t>Objective 1:</w:t>
      </w:r>
    </w:p>
    <w:p w14:paraId="599BE778"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 xml:space="preserve">Scoping Project using </w:t>
      </w:r>
      <w:proofErr w:type="spellStart"/>
      <w:r w:rsidRPr="1C0E801B">
        <w:rPr>
          <w:rFonts w:ascii="Arial" w:hAnsi="Arial" w:cs="Arial"/>
          <w:sz w:val="24"/>
          <w:szCs w:val="24"/>
        </w:rPr>
        <w:t>ToC</w:t>
      </w:r>
      <w:proofErr w:type="spellEnd"/>
      <w:r w:rsidRPr="1C0E801B">
        <w:rPr>
          <w:rFonts w:ascii="Arial" w:hAnsi="Arial" w:cs="Arial"/>
          <w:sz w:val="24"/>
          <w:szCs w:val="24"/>
        </w:rPr>
        <w:t xml:space="preserve"> and identified literature in stakeholder engagement workshops, including quality acceptance criteria. </w:t>
      </w:r>
    </w:p>
    <w:p w14:paraId="4D0BBE69"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rPr>
        <w:t>Objective 2:</w:t>
      </w:r>
      <w:r w:rsidRPr="1C0E801B">
        <w:rPr>
          <w:rFonts w:ascii="Arial" w:hAnsi="Arial" w:cs="Arial"/>
          <w:sz w:val="24"/>
          <w:szCs w:val="24"/>
        </w:rPr>
        <w:t xml:space="preserve"> </w:t>
      </w:r>
    </w:p>
    <w:p w14:paraId="5694977D"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 xml:space="preserve">The appointed Project Management team and Information Technology (IT) developers to use the agreed project scope to draw up the Project Initiation Document (PID) in line with PRINCE 2, tailored to the needs of the project. </w:t>
      </w:r>
    </w:p>
    <w:p w14:paraId="1D846BFB"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rPr>
        <w:t>Objective 3:</w:t>
      </w:r>
      <w:r w:rsidRPr="1C0E801B">
        <w:rPr>
          <w:rFonts w:ascii="Arial" w:hAnsi="Arial" w:cs="Arial"/>
          <w:sz w:val="24"/>
          <w:szCs w:val="24"/>
        </w:rPr>
        <w:t xml:space="preserve"> </w:t>
      </w:r>
    </w:p>
    <w:p w14:paraId="7C2F404A"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Carry out the agreed IT development to facilitate the Bi-directional communication of e-referrals and autocreation of referrals in EPR.</w:t>
      </w:r>
    </w:p>
    <w:p w14:paraId="3BC25B5B" w14:textId="77777777" w:rsidR="003E4ED5" w:rsidRPr="007137C4" w:rsidRDefault="003E4ED5" w:rsidP="00E00384">
      <w:pPr>
        <w:ind w:left="567"/>
        <w:rPr>
          <w:rFonts w:ascii="Arial" w:hAnsi="Arial" w:cs="Arial"/>
          <w:sz w:val="24"/>
          <w:szCs w:val="24"/>
        </w:rPr>
      </w:pPr>
      <w:r w:rsidRPr="1C0E801B">
        <w:rPr>
          <w:rFonts w:ascii="Arial" w:hAnsi="Arial" w:cs="Arial"/>
          <w:b/>
          <w:bCs/>
          <w:sz w:val="24"/>
          <w:szCs w:val="24"/>
        </w:rPr>
        <w:t>Objective 4:</w:t>
      </w:r>
      <w:r w:rsidRPr="1C0E801B">
        <w:rPr>
          <w:rFonts w:ascii="Arial" w:hAnsi="Arial" w:cs="Arial"/>
          <w:sz w:val="24"/>
          <w:szCs w:val="24"/>
        </w:rPr>
        <w:t xml:space="preserve"> </w:t>
      </w:r>
    </w:p>
    <w:p w14:paraId="2A37914B"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 xml:space="preserve">User Acceptance Testing (UAT) agreeing technical detail quality, test and refine. </w:t>
      </w:r>
    </w:p>
    <w:p w14:paraId="30CDBEEB" w14:textId="77777777" w:rsidR="003E4ED5" w:rsidRPr="007137C4" w:rsidRDefault="003E4ED5" w:rsidP="00E00384">
      <w:pPr>
        <w:ind w:left="567"/>
        <w:rPr>
          <w:rFonts w:ascii="Arial" w:hAnsi="Arial" w:cs="Arial"/>
          <w:b/>
          <w:bCs/>
          <w:sz w:val="24"/>
          <w:szCs w:val="24"/>
        </w:rPr>
      </w:pPr>
      <w:r w:rsidRPr="1C0E801B">
        <w:rPr>
          <w:rFonts w:ascii="Arial" w:hAnsi="Arial" w:cs="Arial"/>
          <w:b/>
          <w:bCs/>
          <w:sz w:val="24"/>
          <w:szCs w:val="24"/>
        </w:rPr>
        <w:t>Objective 5:</w:t>
      </w:r>
    </w:p>
    <w:p w14:paraId="6021FA96" w14:textId="77777777" w:rsidR="003E4ED5" w:rsidRPr="007137C4" w:rsidRDefault="003E4ED5" w:rsidP="00E00384">
      <w:pPr>
        <w:ind w:left="567"/>
        <w:rPr>
          <w:rFonts w:ascii="Arial" w:hAnsi="Arial" w:cs="Arial"/>
          <w:sz w:val="24"/>
          <w:szCs w:val="24"/>
        </w:rPr>
      </w:pPr>
      <w:r w:rsidRPr="1C0E801B">
        <w:rPr>
          <w:rFonts w:ascii="Arial" w:hAnsi="Arial" w:cs="Arial"/>
          <w:sz w:val="24"/>
          <w:szCs w:val="24"/>
        </w:rPr>
        <w:t>Write Standard Operation Procedure and Business Continuity Plan, train service and support staff to use new system.</w:t>
      </w:r>
    </w:p>
    <w:p w14:paraId="013E9CD5" w14:textId="77777777" w:rsidR="003E4ED5" w:rsidRPr="00624A45" w:rsidRDefault="003E4ED5" w:rsidP="1C0E801B">
      <w:pPr>
        <w:ind w:left="567"/>
        <w:rPr>
          <w:sz w:val="24"/>
          <w:szCs w:val="24"/>
        </w:rPr>
      </w:pPr>
    </w:p>
    <w:p w14:paraId="5A1343BC" w14:textId="57D62EB1" w:rsidR="003E4ED5" w:rsidRDefault="003E4ED5" w:rsidP="003E4ED5">
      <w:pPr>
        <w:ind w:left="567"/>
        <w:rPr>
          <w:color w:val="C00000"/>
          <w:sz w:val="24"/>
          <w:szCs w:val="24"/>
        </w:rPr>
      </w:pPr>
      <w:r w:rsidRPr="00EE1B56">
        <w:rPr>
          <w:rFonts w:ascii="Arial" w:hAnsi="Arial" w:cs="Arial"/>
          <w:b/>
          <w:sz w:val="24"/>
          <w:szCs w:val="24"/>
          <w:u w:val="single"/>
        </w:rPr>
        <w:t>Project Management Methodology</w:t>
      </w:r>
    </w:p>
    <w:p w14:paraId="0181C1AE" w14:textId="2E47DD85" w:rsidR="003E4ED5" w:rsidRDefault="003E4ED5" w:rsidP="00B523A9">
      <w:pPr>
        <w:spacing w:before="240" w:line="360" w:lineRule="auto"/>
        <w:ind w:left="567"/>
        <w:rPr>
          <w:rFonts w:ascii="Arial" w:hAnsi="Arial" w:cs="Arial"/>
          <w:sz w:val="24"/>
          <w:szCs w:val="24"/>
        </w:rPr>
      </w:pPr>
      <w:r w:rsidRPr="1C0E801B">
        <w:rPr>
          <w:rFonts w:ascii="Arial" w:hAnsi="Arial" w:cs="Arial"/>
          <w:sz w:val="24"/>
          <w:szCs w:val="24"/>
        </w:rPr>
        <w:t xml:space="preserve">Two project management methodologies were considered for this project. PRINCE2 (Project IN Controlled Environments) (Axelos, 2017) was developed in the UK, and is directed as the primary project management methodology for the public sector (Dwyer </w:t>
      </w:r>
      <w:r w:rsidR="00710014" w:rsidRPr="1C0E801B">
        <w:rPr>
          <w:rFonts w:ascii="Arial" w:hAnsi="Arial" w:cs="Arial"/>
          <w:sz w:val="24"/>
          <w:szCs w:val="24"/>
        </w:rPr>
        <w:t>et al.</w:t>
      </w:r>
      <w:r w:rsidRPr="1C0E801B">
        <w:rPr>
          <w:rFonts w:ascii="Arial" w:hAnsi="Arial" w:cs="Arial"/>
          <w:sz w:val="24"/>
          <w:szCs w:val="24"/>
        </w:rPr>
        <w:t xml:space="preserve"> 2013). PMBOK (Project Management Body of Knowledge) was developed by the American National Standards Institute, </w:t>
      </w:r>
      <w:r w:rsidR="00B523A9">
        <w:rPr>
          <w:rFonts w:ascii="Arial" w:hAnsi="Arial" w:cs="Arial"/>
          <w:sz w:val="24"/>
          <w:szCs w:val="24"/>
        </w:rPr>
        <w:t>and</w:t>
      </w:r>
      <w:r w:rsidRPr="1C0E801B">
        <w:rPr>
          <w:rFonts w:ascii="Arial" w:hAnsi="Arial" w:cs="Arial"/>
          <w:sz w:val="24"/>
          <w:szCs w:val="24"/>
        </w:rPr>
        <w:t xml:space="preserve"> provide standard best practice knowledge for project management in 13 identified key knowledge areas (Change Management Institute, 2014</w:t>
      </w:r>
      <w:r w:rsidR="006A3138">
        <w:rPr>
          <w:rFonts w:ascii="Arial" w:hAnsi="Arial" w:cs="Arial"/>
          <w:sz w:val="24"/>
          <w:szCs w:val="24"/>
        </w:rPr>
        <w:t>, pp.14</w:t>
      </w:r>
      <w:r w:rsidRPr="1C0E801B">
        <w:rPr>
          <w:rFonts w:ascii="Arial" w:hAnsi="Arial" w:cs="Arial"/>
          <w:sz w:val="24"/>
          <w:szCs w:val="24"/>
        </w:rPr>
        <w:t xml:space="preserve">). Both methodologies </w:t>
      </w:r>
      <w:r w:rsidR="4ACC0462" w:rsidRPr="1C0E801B">
        <w:rPr>
          <w:rFonts w:ascii="Arial" w:hAnsi="Arial" w:cs="Arial"/>
          <w:sz w:val="24"/>
          <w:szCs w:val="24"/>
        </w:rPr>
        <w:t>are</w:t>
      </w:r>
      <w:r w:rsidRPr="1C0E801B">
        <w:rPr>
          <w:rFonts w:ascii="Arial" w:hAnsi="Arial" w:cs="Arial"/>
          <w:sz w:val="24"/>
          <w:szCs w:val="24"/>
        </w:rPr>
        <w:t xml:space="preserve"> instrumental in identifying fundamental considerations for managing successful projects through optimising resources, planning and key responsibilities</w:t>
      </w:r>
      <w:r w:rsidR="00B523A9">
        <w:rPr>
          <w:rFonts w:ascii="Arial" w:hAnsi="Arial" w:cs="Arial"/>
          <w:sz w:val="24"/>
          <w:szCs w:val="24"/>
        </w:rPr>
        <w:t xml:space="preserve"> </w:t>
      </w:r>
      <w:r w:rsidR="00B523A9" w:rsidRPr="1C0E801B">
        <w:rPr>
          <w:rFonts w:ascii="Arial" w:hAnsi="Arial" w:cs="Arial"/>
          <w:sz w:val="24"/>
          <w:szCs w:val="24"/>
        </w:rPr>
        <w:t>(Matos and Lopes, 2013)</w:t>
      </w:r>
      <w:r w:rsidRPr="1C0E801B">
        <w:rPr>
          <w:rFonts w:ascii="Arial" w:hAnsi="Arial" w:cs="Arial"/>
          <w:sz w:val="24"/>
          <w:szCs w:val="24"/>
        </w:rPr>
        <w:t xml:space="preserve">. The Knowledge Train Limited (2015) outline some strengthens and weaknesses of both methodologies. It highlights that PMBOK provides </w:t>
      </w:r>
      <w:r w:rsidR="1A661A19" w:rsidRPr="1C0E801B">
        <w:rPr>
          <w:rFonts w:ascii="Arial" w:hAnsi="Arial" w:cs="Arial"/>
          <w:sz w:val="24"/>
          <w:szCs w:val="24"/>
        </w:rPr>
        <w:t>several</w:t>
      </w:r>
      <w:r w:rsidRPr="1C0E801B">
        <w:rPr>
          <w:rFonts w:ascii="Arial" w:hAnsi="Arial" w:cs="Arial"/>
          <w:sz w:val="24"/>
          <w:szCs w:val="24"/>
        </w:rPr>
        <w:t xml:space="preserve"> tools and techniques and their interdependencies as a reference for the project manager, hence the “Body of Knowledge</w:t>
      </w:r>
      <w:r w:rsidR="1628ACE4" w:rsidRPr="1C0E801B">
        <w:rPr>
          <w:rFonts w:ascii="Arial" w:hAnsi="Arial" w:cs="Arial"/>
          <w:sz w:val="24"/>
          <w:szCs w:val="24"/>
        </w:rPr>
        <w:t>.”</w:t>
      </w:r>
      <w:r w:rsidRPr="1C0E801B">
        <w:rPr>
          <w:rFonts w:ascii="Arial" w:hAnsi="Arial" w:cs="Arial"/>
          <w:sz w:val="24"/>
          <w:szCs w:val="24"/>
        </w:rPr>
        <w:t xml:space="preserve">  Whilst PMBOK is the reference manual for the project manager, encompassing leadership principles, PRINCE2 draws on the involvement of a hierarchy within the project management team. It gives clearly defined roles and responsibilities, and is </w:t>
      </w:r>
      <w:r w:rsidRPr="1C0E801B">
        <w:rPr>
          <w:rFonts w:ascii="Arial" w:hAnsi="Arial" w:cs="Arial"/>
          <w:sz w:val="24"/>
          <w:szCs w:val="24"/>
        </w:rPr>
        <w:lastRenderedPageBreak/>
        <w:t xml:space="preserve">centred on the product outlined in the business case providing the value, though continued justification to proceed, not seen in PMBOK. Whereas PMBOK may lack the formula to managing projects in favour of a reference base of tools, divided into key areas of knowledge, PRINCE2 may lack the provision of such tools in favour of its defined processes, </w:t>
      </w:r>
      <w:r w:rsidR="4822C046" w:rsidRPr="1C0E801B">
        <w:rPr>
          <w:rFonts w:ascii="Arial" w:hAnsi="Arial" w:cs="Arial"/>
          <w:sz w:val="24"/>
          <w:szCs w:val="24"/>
        </w:rPr>
        <w:t>principles,</w:t>
      </w:r>
      <w:r w:rsidRPr="1C0E801B">
        <w:rPr>
          <w:rFonts w:ascii="Arial" w:hAnsi="Arial" w:cs="Arial"/>
          <w:sz w:val="24"/>
          <w:szCs w:val="24"/>
        </w:rPr>
        <w:t xml:space="preserve"> and themes. Matos and Lopes (2013) clearly separate these differences by characterising PMBOK as Standard/ Descriptive and PRINCE2 as Method/Prescriptive.</w:t>
      </w:r>
    </w:p>
    <w:p w14:paraId="69EFD2D3" w14:textId="1609F2BD" w:rsidR="003E4ED5" w:rsidRDefault="003E4ED5" w:rsidP="003E4ED5">
      <w:pPr>
        <w:spacing w:line="360" w:lineRule="auto"/>
        <w:ind w:left="529"/>
        <w:rPr>
          <w:rFonts w:ascii="Arial" w:hAnsi="Arial" w:cs="Arial"/>
          <w:color w:val="FF0000"/>
          <w:sz w:val="24"/>
          <w:szCs w:val="24"/>
        </w:rPr>
      </w:pPr>
      <w:r w:rsidRPr="1C0E801B">
        <w:rPr>
          <w:rFonts w:ascii="Arial" w:hAnsi="Arial" w:cs="Arial"/>
          <w:sz w:val="24"/>
          <w:szCs w:val="24"/>
        </w:rPr>
        <w:t>PRINCE2 is the chosen overarching project methodology to implement this project. It is most widely used within the existing IT team and corporate structure of CAV</w:t>
      </w:r>
      <w:r w:rsidR="5BF62F64" w:rsidRPr="1C0E801B">
        <w:rPr>
          <w:rFonts w:ascii="Arial" w:hAnsi="Arial" w:cs="Arial"/>
          <w:sz w:val="24"/>
          <w:szCs w:val="24"/>
        </w:rPr>
        <w:t xml:space="preserve"> </w:t>
      </w:r>
      <w:r w:rsidRPr="1C0E801B">
        <w:rPr>
          <w:rFonts w:ascii="Arial" w:hAnsi="Arial" w:cs="Arial"/>
          <w:sz w:val="24"/>
          <w:szCs w:val="24"/>
        </w:rPr>
        <w:t>UHB. There is existing understanding of the principles, processes and themes which are imbedded in the existing relationships between the IT and Podiatry teams. However, there are advantages to the mindful employment of PMBOK to sustain international standards the knowledge of project managers</w:t>
      </w:r>
      <w:r w:rsidR="0BF70307" w:rsidRPr="1C0E801B">
        <w:rPr>
          <w:rFonts w:ascii="Arial" w:hAnsi="Arial" w:cs="Arial"/>
          <w:sz w:val="24"/>
          <w:szCs w:val="24"/>
        </w:rPr>
        <w:t xml:space="preserve">. </w:t>
      </w:r>
    </w:p>
    <w:p w14:paraId="3077E5B6" w14:textId="1234D042" w:rsidR="003E4ED5" w:rsidRDefault="003E4ED5" w:rsidP="003E4ED5">
      <w:pPr>
        <w:spacing w:after="0" w:line="360" w:lineRule="auto"/>
        <w:ind w:left="550" w:hanging="153"/>
        <w:rPr>
          <w:rFonts w:ascii="Arial" w:hAnsi="Arial" w:cs="Arial"/>
          <w:sz w:val="24"/>
          <w:szCs w:val="24"/>
        </w:rPr>
      </w:pPr>
      <w:r w:rsidRPr="1C0E801B">
        <w:rPr>
          <w:rFonts w:ascii="Arial" w:hAnsi="Arial" w:cs="Arial"/>
          <w:sz w:val="24"/>
          <w:szCs w:val="24"/>
        </w:rPr>
        <w:t xml:space="preserve">  PRINCE2 provides clear guidance on the structure and processes involved in project management that can be tailored to the project environment (Axelos, 2017). Further beneficial features comprise of its inclusion of hierarchy in the project management team, matching the CAV UHB </w:t>
      </w:r>
      <w:r w:rsidR="4901C0D5" w:rsidRPr="1C0E801B">
        <w:rPr>
          <w:rFonts w:ascii="Arial" w:hAnsi="Arial" w:cs="Arial"/>
          <w:sz w:val="24"/>
          <w:szCs w:val="24"/>
        </w:rPr>
        <w:t>NHS (National Health Service)</w:t>
      </w:r>
      <w:r w:rsidRPr="1C0E801B">
        <w:rPr>
          <w:rFonts w:ascii="Arial" w:hAnsi="Arial" w:cs="Arial"/>
          <w:sz w:val="24"/>
          <w:szCs w:val="24"/>
        </w:rPr>
        <w:t xml:space="preserve"> management structure. It also includes key senior user and supplier stakeholders, which represent the customer/provider requirements, as well as project assurance</w:t>
      </w:r>
      <w:r w:rsidR="418C5B34" w:rsidRPr="1C0E801B">
        <w:rPr>
          <w:rFonts w:ascii="Arial" w:hAnsi="Arial" w:cs="Arial"/>
          <w:sz w:val="24"/>
          <w:szCs w:val="24"/>
        </w:rPr>
        <w:t xml:space="preserve">. </w:t>
      </w:r>
      <w:r w:rsidRPr="1C0E801B">
        <w:rPr>
          <w:rFonts w:ascii="Arial" w:hAnsi="Arial" w:cs="Arial"/>
          <w:sz w:val="24"/>
          <w:szCs w:val="24"/>
        </w:rPr>
        <w:t>The latter being critical in the rapidly developing digital environment within the NHS (Welsh Government</w:t>
      </w:r>
      <w:r w:rsidR="00317265">
        <w:rPr>
          <w:rFonts w:ascii="Arial" w:hAnsi="Arial" w:cs="Arial"/>
          <w:sz w:val="24"/>
          <w:szCs w:val="24"/>
        </w:rPr>
        <w:t>,</w:t>
      </w:r>
      <w:r w:rsidRPr="1C0E801B">
        <w:rPr>
          <w:rFonts w:ascii="Arial" w:hAnsi="Arial" w:cs="Arial"/>
          <w:sz w:val="24"/>
          <w:szCs w:val="24"/>
        </w:rPr>
        <w:t xml:space="preserve"> 2015). Furthermore, the development of the business case, containing quality acceptance criteria within defined tolerances, is seen as </w:t>
      </w:r>
      <w:r w:rsidR="00E7656E">
        <w:rPr>
          <w:rFonts w:ascii="Arial" w:hAnsi="Arial" w:cs="Arial"/>
          <w:sz w:val="24"/>
          <w:szCs w:val="24"/>
        </w:rPr>
        <w:t xml:space="preserve">a </w:t>
      </w:r>
      <w:r w:rsidRPr="1C0E801B">
        <w:rPr>
          <w:rFonts w:ascii="Arial" w:hAnsi="Arial" w:cs="Arial"/>
          <w:sz w:val="24"/>
          <w:szCs w:val="24"/>
        </w:rPr>
        <w:t>strength to guide success. Agile methodology using Scrums and Sprints methods will be woven into the product delivery element of PRINCE 2, enabling the flexible, adaptive approach recognised as an essential ingredient of rapid IT system development and implementation (</w:t>
      </w:r>
      <w:proofErr w:type="spellStart"/>
      <w:r w:rsidR="008471F0">
        <w:rPr>
          <w:rFonts w:ascii="Arial" w:hAnsi="Arial" w:cs="Arial"/>
          <w:sz w:val="24"/>
          <w:szCs w:val="24"/>
        </w:rPr>
        <w:t>Merkow</w:t>
      </w:r>
      <w:proofErr w:type="spellEnd"/>
      <w:r w:rsidRPr="1C0E801B">
        <w:rPr>
          <w:rFonts w:ascii="Arial" w:hAnsi="Arial" w:cs="Arial"/>
          <w:sz w:val="24"/>
          <w:szCs w:val="24"/>
        </w:rPr>
        <w:t xml:space="preserve">, 2020, </w:t>
      </w:r>
      <w:r w:rsidR="00E61786">
        <w:rPr>
          <w:rFonts w:ascii="Arial" w:hAnsi="Arial" w:cs="Arial"/>
          <w:sz w:val="24"/>
          <w:szCs w:val="24"/>
        </w:rPr>
        <w:t xml:space="preserve">p.9, </w:t>
      </w:r>
      <w:proofErr w:type="spellStart"/>
      <w:r w:rsidRPr="1C0E801B">
        <w:rPr>
          <w:rFonts w:ascii="Arial" w:hAnsi="Arial" w:cs="Arial"/>
          <w:sz w:val="24"/>
          <w:szCs w:val="24"/>
        </w:rPr>
        <w:t>Spundak</w:t>
      </w:r>
      <w:proofErr w:type="spellEnd"/>
      <w:r w:rsidRPr="1C0E801B">
        <w:rPr>
          <w:rFonts w:ascii="Arial" w:hAnsi="Arial" w:cs="Arial"/>
          <w:sz w:val="24"/>
          <w:szCs w:val="24"/>
        </w:rPr>
        <w:t xml:space="preserve">, 2014). </w:t>
      </w:r>
      <w:proofErr w:type="spellStart"/>
      <w:r w:rsidRPr="1C0E801B">
        <w:rPr>
          <w:rFonts w:ascii="Arial" w:hAnsi="Arial" w:cs="Arial"/>
          <w:sz w:val="24"/>
          <w:szCs w:val="24"/>
        </w:rPr>
        <w:t>Mousaei</w:t>
      </w:r>
      <w:proofErr w:type="spellEnd"/>
      <w:r w:rsidRPr="1C0E801B">
        <w:rPr>
          <w:rFonts w:ascii="Arial" w:hAnsi="Arial" w:cs="Arial"/>
          <w:sz w:val="24"/>
          <w:szCs w:val="24"/>
        </w:rPr>
        <w:t xml:space="preserve"> (2018), examining the integration of Scrum/Sprint and PRINCE2 methodology to overcome risk management</w:t>
      </w:r>
      <w:r w:rsidR="00A97AE7">
        <w:rPr>
          <w:rFonts w:ascii="Arial" w:hAnsi="Arial" w:cs="Arial"/>
          <w:sz w:val="24"/>
          <w:szCs w:val="24"/>
        </w:rPr>
        <w:t>,</w:t>
      </w:r>
      <w:r w:rsidRPr="1C0E801B">
        <w:rPr>
          <w:rFonts w:ascii="Arial" w:hAnsi="Arial" w:cs="Arial"/>
          <w:sz w:val="24"/>
          <w:szCs w:val="24"/>
        </w:rPr>
        <w:t xml:space="preserve"> us</w:t>
      </w:r>
      <w:r w:rsidR="00A97AE7">
        <w:rPr>
          <w:rFonts w:ascii="Arial" w:hAnsi="Arial" w:cs="Arial"/>
          <w:sz w:val="24"/>
          <w:szCs w:val="24"/>
        </w:rPr>
        <w:t>ed</w:t>
      </w:r>
      <w:r w:rsidRPr="1C0E801B">
        <w:rPr>
          <w:rFonts w:ascii="Arial" w:hAnsi="Arial" w:cs="Arial"/>
          <w:sz w:val="24"/>
          <w:szCs w:val="24"/>
        </w:rPr>
        <w:t xml:space="preserve"> a mixed methodology approach involving 52 Agile experts from differing countries, </w:t>
      </w:r>
      <w:r w:rsidR="00A97AE7">
        <w:rPr>
          <w:rFonts w:ascii="Arial" w:hAnsi="Arial" w:cs="Arial"/>
          <w:sz w:val="24"/>
          <w:szCs w:val="24"/>
        </w:rPr>
        <w:t xml:space="preserve">and </w:t>
      </w:r>
      <w:r w:rsidRPr="1C0E801B">
        <w:rPr>
          <w:rFonts w:ascii="Arial" w:hAnsi="Arial" w:cs="Arial"/>
          <w:sz w:val="24"/>
          <w:szCs w:val="24"/>
        </w:rPr>
        <w:t>found that doing so produced a risk control of 85.71%. The study did not define the term “expert” or define the survey respondent’s demography, but did give informative detail regarding their project experience. The survey</w:t>
      </w:r>
      <w:r w:rsidR="00A97AE7">
        <w:rPr>
          <w:rFonts w:ascii="Arial" w:hAnsi="Arial" w:cs="Arial"/>
          <w:sz w:val="24"/>
          <w:szCs w:val="24"/>
        </w:rPr>
        <w:t xml:space="preserve"> used</w:t>
      </w:r>
      <w:r w:rsidRPr="1C0E801B">
        <w:rPr>
          <w:rFonts w:ascii="Arial" w:hAnsi="Arial" w:cs="Arial"/>
          <w:sz w:val="24"/>
          <w:szCs w:val="24"/>
        </w:rPr>
        <w:t xml:space="preserve"> was subjected to validity and reliability </w:t>
      </w:r>
      <w:proofErr w:type="spellStart"/>
      <w:r w:rsidRPr="1C0E801B">
        <w:rPr>
          <w:rFonts w:ascii="Arial" w:hAnsi="Arial" w:cs="Arial"/>
          <w:sz w:val="24"/>
          <w:szCs w:val="24"/>
        </w:rPr>
        <w:t>scrutinisation</w:t>
      </w:r>
      <w:proofErr w:type="spellEnd"/>
      <w:r w:rsidRPr="1C0E801B">
        <w:rPr>
          <w:rFonts w:ascii="Arial" w:hAnsi="Arial" w:cs="Arial"/>
          <w:sz w:val="24"/>
          <w:szCs w:val="24"/>
        </w:rPr>
        <w:t>; however, a limitation was noted in the method of collecting a representative sample</w:t>
      </w:r>
      <w:r w:rsidR="00A97AE7">
        <w:rPr>
          <w:rFonts w:ascii="Arial" w:hAnsi="Arial" w:cs="Arial"/>
          <w:sz w:val="24"/>
          <w:szCs w:val="24"/>
        </w:rPr>
        <w:t>,</w:t>
      </w:r>
      <w:r w:rsidRPr="1C0E801B">
        <w:rPr>
          <w:rFonts w:ascii="Arial" w:hAnsi="Arial" w:cs="Arial"/>
          <w:sz w:val="24"/>
          <w:szCs w:val="24"/>
        </w:rPr>
        <w:t xml:space="preserve"> which may limit the truthfulness of the results.</w:t>
      </w:r>
    </w:p>
    <w:p w14:paraId="048100A4" w14:textId="07906638" w:rsidR="003E4ED5" w:rsidRDefault="003E4ED5" w:rsidP="003E4ED5">
      <w:pPr>
        <w:spacing w:before="240" w:line="360" w:lineRule="auto"/>
        <w:ind w:left="567"/>
        <w:rPr>
          <w:rFonts w:ascii="Arial" w:hAnsi="Arial" w:cs="Arial"/>
          <w:sz w:val="24"/>
          <w:szCs w:val="24"/>
        </w:rPr>
      </w:pPr>
      <w:r w:rsidRPr="1C0E801B">
        <w:rPr>
          <w:rFonts w:ascii="Arial" w:hAnsi="Arial" w:cs="Arial"/>
          <w:sz w:val="24"/>
          <w:szCs w:val="24"/>
        </w:rPr>
        <w:t>To address the sociotechnical considerations highlighted by the literature review, the Theory of Change (</w:t>
      </w:r>
      <w:proofErr w:type="spellStart"/>
      <w:r w:rsidRPr="1C0E801B">
        <w:rPr>
          <w:rFonts w:ascii="Arial" w:hAnsi="Arial" w:cs="Arial"/>
          <w:sz w:val="24"/>
          <w:szCs w:val="24"/>
        </w:rPr>
        <w:t>ToC</w:t>
      </w:r>
      <w:proofErr w:type="spellEnd"/>
      <w:r w:rsidRPr="1C0E801B">
        <w:rPr>
          <w:rFonts w:ascii="Arial" w:hAnsi="Arial" w:cs="Arial"/>
          <w:sz w:val="24"/>
          <w:szCs w:val="24"/>
        </w:rPr>
        <w:t xml:space="preserve">) approach will be used. This will be done within the Start-up phase of PRINCE2 to facilitate reflective engagement with stakeholders. The relevant literature and </w:t>
      </w:r>
      <w:r w:rsidRPr="1C0E801B">
        <w:rPr>
          <w:rFonts w:ascii="Arial" w:hAnsi="Arial" w:cs="Arial"/>
          <w:sz w:val="24"/>
          <w:szCs w:val="24"/>
        </w:rPr>
        <w:lastRenderedPageBreak/>
        <w:t>the CIFR</w:t>
      </w:r>
      <w:r w:rsidR="00EC39E9" w:rsidRPr="1C0E801B">
        <w:rPr>
          <w:rFonts w:ascii="Arial" w:hAnsi="Arial" w:cs="Arial"/>
          <w:sz w:val="24"/>
          <w:szCs w:val="24"/>
        </w:rPr>
        <w:t xml:space="preserve"> Framework</w:t>
      </w:r>
      <w:r w:rsidRPr="1C0E801B">
        <w:rPr>
          <w:rFonts w:ascii="Arial" w:hAnsi="Arial" w:cs="Arial"/>
          <w:sz w:val="24"/>
          <w:szCs w:val="24"/>
        </w:rPr>
        <w:t xml:space="preserve"> will be used to guide contextual and critical thinking for the development of solutions to the problem. A report by Vogel (2012) on behalf of the UK Department for International Development outlines how </w:t>
      </w:r>
      <w:proofErr w:type="spellStart"/>
      <w:r w:rsidRPr="1C0E801B">
        <w:rPr>
          <w:rFonts w:ascii="Arial" w:hAnsi="Arial" w:cs="Arial"/>
          <w:sz w:val="24"/>
          <w:szCs w:val="24"/>
        </w:rPr>
        <w:t>ToC</w:t>
      </w:r>
      <w:proofErr w:type="spellEnd"/>
      <w:r w:rsidRPr="1C0E801B">
        <w:rPr>
          <w:rFonts w:ascii="Arial" w:hAnsi="Arial" w:cs="Arial"/>
          <w:sz w:val="24"/>
          <w:szCs w:val="24"/>
        </w:rPr>
        <w:t xml:space="preserve"> helps to map out the complexities around change management, which if not addressed, can lead to significant shortfall</w:t>
      </w:r>
      <w:r w:rsidR="00A97AE7">
        <w:rPr>
          <w:rFonts w:ascii="Arial" w:hAnsi="Arial" w:cs="Arial"/>
          <w:sz w:val="24"/>
          <w:szCs w:val="24"/>
        </w:rPr>
        <w:t>s</w:t>
      </w:r>
      <w:r w:rsidRPr="1C0E801B">
        <w:rPr>
          <w:rFonts w:ascii="Arial" w:hAnsi="Arial" w:cs="Arial"/>
          <w:sz w:val="24"/>
          <w:szCs w:val="24"/>
        </w:rPr>
        <w:t xml:space="preserve"> on anticipated outcomes and benefits</w:t>
      </w:r>
      <w:r w:rsidR="00A97AE7">
        <w:rPr>
          <w:rFonts w:ascii="Arial" w:hAnsi="Arial" w:cs="Arial"/>
          <w:sz w:val="24"/>
          <w:szCs w:val="24"/>
        </w:rPr>
        <w:t xml:space="preserve"> as noted by </w:t>
      </w:r>
      <w:proofErr w:type="spellStart"/>
      <w:r w:rsidRPr="1C0E801B">
        <w:rPr>
          <w:rFonts w:ascii="Arial" w:hAnsi="Arial" w:cs="Arial"/>
          <w:sz w:val="24"/>
          <w:szCs w:val="24"/>
        </w:rPr>
        <w:t>Topol</w:t>
      </w:r>
      <w:proofErr w:type="spellEnd"/>
      <w:r w:rsidRPr="1C0E801B">
        <w:rPr>
          <w:rFonts w:ascii="Arial" w:hAnsi="Arial" w:cs="Arial"/>
          <w:sz w:val="24"/>
          <w:szCs w:val="24"/>
        </w:rPr>
        <w:t xml:space="preserve"> </w:t>
      </w:r>
      <w:r w:rsidR="00A97AE7">
        <w:rPr>
          <w:rFonts w:ascii="Arial" w:hAnsi="Arial" w:cs="Arial"/>
          <w:sz w:val="24"/>
          <w:szCs w:val="24"/>
        </w:rPr>
        <w:t>(</w:t>
      </w:r>
      <w:r w:rsidRPr="1C0E801B">
        <w:rPr>
          <w:rFonts w:ascii="Arial" w:hAnsi="Arial" w:cs="Arial"/>
          <w:sz w:val="24"/>
          <w:szCs w:val="24"/>
        </w:rPr>
        <w:t>2019</w:t>
      </w:r>
      <w:r w:rsidR="00A97AE7">
        <w:rPr>
          <w:rFonts w:ascii="Arial" w:hAnsi="Arial" w:cs="Arial"/>
          <w:sz w:val="24"/>
          <w:szCs w:val="24"/>
        </w:rPr>
        <w:t xml:space="preserve">) and </w:t>
      </w:r>
      <w:r w:rsidR="280EF2AA" w:rsidRPr="1C0E801B">
        <w:rPr>
          <w:rFonts w:ascii="Arial" w:hAnsi="Arial" w:cs="Arial"/>
          <w:sz w:val="24"/>
          <w:szCs w:val="24"/>
        </w:rPr>
        <w:t>Watcher</w:t>
      </w:r>
      <w:r w:rsidRPr="1C0E801B">
        <w:rPr>
          <w:rFonts w:ascii="Arial" w:hAnsi="Arial" w:cs="Arial"/>
          <w:sz w:val="24"/>
          <w:szCs w:val="24"/>
        </w:rPr>
        <w:t xml:space="preserve">, </w:t>
      </w:r>
      <w:r w:rsidR="00A97AE7">
        <w:rPr>
          <w:rFonts w:ascii="Arial" w:hAnsi="Arial" w:cs="Arial"/>
          <w:sz w:val="24"/>
          <w:szCs w:val="24"/>
        </w:rPr>
        <w:t>(</w:t>
      </w:r>
      <w:r w:rsidRPr="1C0E801B">
        <w:rPr>
          <w:rFonts w:ascii="Arial" w:hAnsi="Arial" w:cs="Arial"/>
          <w:sz w:val="24"/>
          <w:szCs w:val="24"/>
        </w:rPr>
        <w:t>2016).</w:t>
      </w:r>
      <w:r w:rsidR="00A97AE7">
        <w:rPr>
          <w:rFonts w:ascii="Arial" w:hAnsi="Arial" w:cs="Arial"/>
          <w:sz w:val="24"/>
          <w:szCs w:val="24"/>
        </w:rPr>
        <w:t xml:space="preserve">  </w:t>
      </w:r>
      <w:r w:rsidRPr="1C0E801B">
        <w:rPr>
          <w:rFonts w:ascii="Arial" w:hAnsi="Arial" w:cs="Arial"/>
          <w:sz w:val="24"/>
          <w:szCs w:val="24"/>
        </w:rPr>
        <w:t xml:space="preserve">Unlike the Realist evaluation, which might better fit a project where the solution is defined, and the mechanisms to achieve the solution are the adaptive components to be explored deductively, </w:t>
      </w:r>
      <w:proofErr w:type="spellStart"/>
      <w:r w:rsidRPr="1C0E801B">
        <w:rPr>
          <w:rFonts w:ascii="Arial" w:hAnsi="Arial" w:cs="Arial"/>
          <w:sz w:val="24"/>
          <w:szCs w:val="24"/>
        </w:rPr>
        <w:t>ToC</w:t>
      </w:r>
      <w:proofErr w:type="spellEnd"/>
      <w:r w:rsidRPr="1C0E801B">
        <w:rPr>
          <w:rFonts w:ascii="Arial" w:hAnsi="Arial" w:cs="Arial"/>
          <w:sz w:val="24"/>
          <w:szCs w:val="24"/>
        </w:rPr>
        <w:t xml:space="preserve"> allows a more inductive, prospective solution development</w:t>
      </w:r>
      <w:r w:rsidR="00A97AE7">
        <w:rPr>
          <w:rFonts w:ascii="Arial" w:hAnsi="Arial" w:cs="Arial"/>
          <w:sz w:val="24"/>
          <w:szCs w:val="24"/>
        </w:rPr>
        <w:t xml:space="preserve">. </w:t>
      </w:r>
      <w:proofErr w:type="spellStart"/>
      <w:r w:rsidR="00A97AE7">
        <w:rPr>
          <w:rFonts w:ascii="Arial" w:hAnsi="Arial" w:cs="Arial"/>
          <w:sz w:val="24"/>
          <w:szCs w:val="24"/>
        </w:rPr>
        <w:t>ToC</w:t>
      </w:r>
      <w:proofErr w:type="spellEnd"/>
      <w:r w:rsidRPr="1C0E801B">
        <w:rPr>
          <w:rFonts w:ascii="Arial" w:hAnsi="Arial" w:cs="Arial"/>
          <w:sz w:val="24"/>
          <w:szCs w:val="24"/>
        </w:rPr>
        <w:t xml:space="preserve"> explor</w:t>
      </w:r>
      <w:r w:rsidR="00A97AE7">
        <w:rPr>
          <w:rFonts w:ascii="Arial" w:hAnsi="Arial" w:cs="Arial"/>
          <w:sz w:val="24"/>
          <w:szCs w:val="24"/>
        </w:rPr>
        <w:t>es</w:t>
      </w:r>
      <w:r w:rsidRPr="1C0E801B">
        <w:rPr>
          <w:rFonts w:ascii="Arial" w:hAnsi="Arial" w:cs="Arial"/>
          <w:sz w:val="24"/>
          <w:szCs w:val="24"/>
        </w:rPr>
        <w:t xml:space="preserve"> the context of the problem, defining </w:t>
      </w:r>
      <w:r w:rsidR="4815CEC5" w:rsidRPr="1C0E801B">
        <w:rPr>
          <w:rFonts w:ascii="Arial" w:hAnsi="Arial" w:cs="Arial"/>
          <w:sz w:val="24"/>
          <w:szCs w:val="24"/>
        </w:rPr>
        <w:t>several</w:t>
      </w:r>
      <w:r w:rsidRPr="1C0E801B">
        <w:rPr>
          <w:rFonts w:ascii="Arial" w:hAnsi="Arial" w:cs="Arial"/>
          <w:sz w:val="24"/>
          <w:szCs w:val="24"/>
        </w:rPr>
        <w:t xml:space="preserve"> solutions that address the underlying assumptions of success</w:t>
      </w:r>
      <w:r w:rsidR="47AE9467" w:rsidRPr="1C0E801B">
        <w:rPr>
          <w:rFonts w:ascii="Arial" w:hAnsi="Arial" w:cs="Arial"/>
          <w:sz w:val="24"/>
          <w:szCs w:val="24"/>
        </w:rPr>
        <w:t xml:space="preserve">. </w:t>
      </w:r>
      <w:r w:rsidRPr="1C0E801B">
        <w:rPr>
          <w:rFonts w:ascii="Arial" w:hAnsi="Arial" w:cs="Arial"/>
          <w:sz w:val="24"/>
          <w:szCs w:val="24"/>
        </w:rPr>
        <w:t>Scott (2016</w:t>
      </w:r>
      <w:r w:rsidR="00F23455">
        <w:rPr>
          <w:rFonts w:ascii="Arial" w:hAnsi="Arial" w:cs="Arial"/>
          <w:sz w:val="24"/>
          <w:szCs w:val="24"/>
        </w:rPr>
        <w:t>, pp. 104</w:t>
      </w:r>
      <w:r w:rsidRPr="1C0E801B">
        <w:rPr>
          <w:rFonts w:ascii="Arial" w:hAnsi="Arial" w:cs="Arial"/>
          <w:sz w:val="24"/>
          <w:szCs w:val="24"/>
        </w:rPr>
        <w:t xml:space="preserve">) suggests </w:t>
      </w:r>
      <w:proofErr w:type="spellStart"/>
      <w:r w:rsidRPr="1C0E801B">
        <w:rPr>
          <w:rFonts w:ascii="Arial" w:hAnsi="Arial" w:cs="Arial"/>
          <w:sz w:val="24"/>
          <w:szCs w:val="24"/>
        </w:rPr>
        <w:t>ToC</w:t>
      </w:r>
      <w:proofErr w:type="spellEnd"/>
      <w:r w:rsidRPr="1C0E801B">
        <w:rPr>
          <w:rFonts w:ascii="Arial" w:hAnsi="Arial" w:cs="Arial"/>
          <w:sz w:val="24"/>
          <w:szCs w:val="24"/>
        </w:rPr>
        <w:t xml:space="preserve"> can be used as a framework to develop a programme of actions that can bring about the intended benefit realisation.</w:t>
      </w:r>
    </w:p>
    <w:p w14:paraId="4405916F" w14:textId="784C9979" w:rsidR="003E4ED5" w:rsidRDefault="003E4ED5" w:rsidP="00A272E4">
      <w:pPr>
        <w:spacing w:line="360" w:lineRule="auto"/>
        <w:ind w:left="510"/>
        <w:rPr>
          <w:rFonts w:ascii="Arial" w:hAnsi="Arial" w:cs="Arial"/>
          <w:sz w:val="24"/>
          <w:szCs w:val="24"/>
        </w:rPr>
      </w:pPr>
      <w:r w:rsidRPr="1C0E801B">
        <w:rPr>
          <w:rFonts w:ascii="Arial" w:hAnsi="Arial" w:cs="Arial"/>
          <w:sz w:val="24"/>
          <w:szCs w:val="24"/>
        </w:rPr>
        <w:t xml:space="preserve">It is anticipated that using the </w:t>
      </w:r>
      <w:proofErr w:type="spellStart"/>
      <w:r w:rsidRPr="1C0E801B">
        <w:rPr>
          <w:rFonts w:ascii="Arial" w:hAnsi="Arial" w:cs="Arial"/>
          <w:sz w:val="24"/>
          <w:szCs w:val="24"/>
        </w:rPr>
        <w:t>ToC</w:t>
      </w:r>
      <w:proofErr w:type="spellEnd"/>
      <w:r w:rsidRPr="1C0E801B">
        <w:rPr>
          <w:rFonts w:ascii="Arial" w:hAnsi="Arial" w:cs="Arial"/>
          <w:sz w:val="24"/>
          <w:szCs w:val="24"/>
        </w:rPr>
        <w:t xml:space="preserve"> in stakeholder engagement with the IT suppliers (in house) will identify assumptions, and therefore provide solutions</w:t>
      </w:r>
      <w:r w:rsidR="00A97AE7">
        <w:rPr>
          <w:rFonts w:ascii="Arial" w:hAnsi="Arial" w:cs="Arial"/>
          <w:sz w:val="24"/>
          <w:szCs w:val="24"/>
        </w:rPr>
        <w:t>, f</w:t>
      </w:r>
      <w:r w:rsidRPr="1C0E801B">
        <w:rPr>
          <w:rFonts w:ascii="Arial" w:hAnsi="Arial" w:cs="Arial"/>
          <w:sz w:val="24"/>
          <w:szCs w:val="24"/>
        </w:rPr>
        <w:t xml:space="preserve">or example, system </w:t>
      </w:r>
      <w:r w:rsidR="005C50C4">
        <w:rPr>
          <w:rFonts w:ascii="Arial" w:hAnsi="Arial" w:cs="Arial"/>
          <w:sz w:val="24"/>
          <w:szCs w:val="24"/>
        </w:rPr>
        <w:t>i</w:t>
      </w:r>
      <w:r w:rsidRPr="1C0E801B">
        <w:rPr>
          <w:rFonts w:ascii="Arial" w:hAnsi="Arial" w:cs="Arial"/>
          <w:sz w:val="24"/>
          <w:szCs w:val="24"/>
        </w:rPr>
        <w:t>nteroperability. Th</w:t>
      </w:r>
      <w:r w:rsidR="005C50C4">
        <w:rPr>
          <w:rFonts w:ascii="Arial" w:hAnsi="Arial" w:cs="Arial"/>
          <w:sz w:val="24"/>
          <w:szCs w:val="24"/>
        </w:rPr>
        <w:t>is</w:t>
      </w:r>
      <w:r w:rsidRPr="1C0E801B">
        <w:rPr>
          <w:rFonts w:ascii="Arial" w:hAnsi="Arial" w:cs="Arial"/>
          <w:sz w:val="24"/>
          <w:szCs w:val="24"/>
        </w:rPr>
        <w:t xml:space="preserve"> solution may involve use of SNOWMED </w:t>
      </w:r>
      <w:r w:rsidR="375AA8AD" w:rsidRPr="1C0E801B">
        <w:rPr>
          <w:rFonts w:ascii="Arial" w:hAnsi="Arial" w:cs="Arial"/>
          <w:sz w:val="24"/>
          <w:szCs w:val="24"/>
        </w:rPr>
        <w:t xml:space="preserve">CT </w:t>
      </w:r>
      <w:r w:rsidRPr="1C0E801B">
        <w:rPr>
          <w:rFonts w:ascii="Arial" w:hAnsi="Arial" w:cs="Arial"/>
          <w:sz w:val="24"/>
          <w:szCs w:val="24"/>
        </w:rPr>
        <w:t>coding which will be available in the imminent launch of the Podiatry EPR version (7.1)</w:t>
      </w:r>
      <w:r w:rsidR="00A97AE7">
        <w:rPr>
          <w:rFonts w:ascii="Arial" w:hAnsi="Arial" w:cs="Arial"/>
          <w:sz w:val="24"/>
          <w:szCs w:val="24"/>
        </w:rPr>
        <w:t>,</w:t>
      </w:r>
      <w:r w:rsidRPr="1C0E801B">
        <w:rPr>
          <w:rFonts w:ascii="Arial" w:hAnsi="Arial" w:cs="Arial"/>
          <w:sz w:val="24"/>
          <w:szCs w:val="24"/>
        </w:rPr>
        <w:t xml:space="preserve"> or the use of HL7 FHIR (Fast Healthcare Interoperability Resources) international standards framework (NHS Digital, 2021). If </w:t>
      </w:r>
      <w:r w:rsidR="005C50C4">
        <w:rPr>
          <w:rFonts w:ascii="Arial" w:hAnsi="Arial" w:cs="Arial"/>
          <w:sz w:val="24"/>
          <w:szCs w:val="24"/>
        </w:rPr>
        <w:t xml:space="preserve">interoperability is </w:t>
      </w:r>
      <w:r w:rsidRPr="1C0E801B">
        <w:rPr>
          <w:rFonts w:ascii="Arial" w:hAnsi="Arial" w:cs="Arial"/>
          <w:sz w:val="24"/>
          <w:szCs w:val="24"/>
        </w:rPr>
        <w:t xml:space="preserve">considered sufficiently important, the suggested upgrading to the e-referral system to incorporate a </w:t>
      </w:r>
      <w:r w:rsidR="00533FC9">
        <w:rPr>
          <w:rFonts w:ascii="Arial" w:hAnsi="Arial" w:cs="Arial"/>
          <w:sz w:val="24"/>
          <w:szCs w:val="24"/>
        </w:rPr>
        <w:t>bi</w:t>
      </w:r>
      <w:r w:rsidRPr="1C0E801B">
        <w:rPr>
          <w:rFonts w:ascii="Arial" w:hAnsi="Arial" w:cs="Arial"/>
          <w:sz w:val="24"/>
          <w:szCs w:val="24"/>
        </w:rPr>
        <w:t xml:space="preserve">directional system and autocreation of referrals in podiatry’s EPR, will be dependent on necessary pre-works </w:t>
      </w:r>
      <w:r w:rsidR="005C50C4">
        <w:rPr>
          <w:rFonts w:ascii="Arial" w:hAnsi="Arial" w:cs="Arial"/>
          <w:sz w:val="24"/>
          <w:szCs w:val="24"/>
        </w:rPr>
        <w:t>which</w:t>
      </w:r>
      <w:r w:rsidRPr="1C0E801B">
        <w:rPr>
          <w:rFonts w:ascii="Arial" w:hAnsi="Arial" w:cs="Arial"/>
          <w:sz w:val="24"/>
          <w:szCs w:val="24"/>
        </w:rPr>
        <w:t xml:space="preserve"> should be factored in</w:t>
      </w:r>
      <w:r w:rsidR="005C50C4">
        <w:rPr>
          <w:rFonts w:ascii="Arial" w:hAnsi="Arial" w:cs="Arial"/>
          <w:sz w:val="24"/>
          <w:szCs w:val="24"/>
        </w:rPr>
        <w:t>to</w:t>
      </w:r>
      <w:r w:rsidRPr="1C0E801B">
        <w:rPr>
          <w:rFonts w:ascii="Arial" w:hAnsi="Arial" w:cs="Arial"/>
          <w:sz w:val="24"/>
          <w:szCs w:val="24"/>
        </w:rPr>
        <w:t xml:space="preserve"> the PRINCE2 planning (Axelos, 2017)</w:t>
      </w:r>
      <w:r w:rsidR="743EC9AB" w:rsidRPr="1C0E801B">
        <w:rPr>
          <w:rFonts w:ascii="Arial" w:hAnsi="Arial" w:cs="Arial"/>
          <w:sz w:val="24"/>
          <w:szCs w:val="24"/>
        </w:rPr>
        <w:t xml:space="preserve">. </w:t>
      </w:r>
      <w:r w:rsidRPr="1C0E801B">
        <w:rPr>
          <w:rFonts w:ascii="Arial" w:hAnsi="Arial" w:cs="Arial"/>
          <w:sz w:val="24"/>
          <w:szCs w:val="24"/>
        </w:rPr>
        <w:t xml:space="preserve">Furthermore, </w:t>
      </w:r>
      <w:r w:rsidR="00533FC9" w:rsidRPr="1C0E801B">
        <w:rPr>
          <w:rFonts w:ascii="Arial" w:hAnsi="Arial" w:cs="Arial"/>
          <w:sz w:val="24"/>
          <w:szCs w:val="24"/>
        </w:rPr>
        <w:t xml:space="preserve">in the </w:t>
      </w:r>
      <w:r w:rsidR="00533FC9">
        <w:rPr>
          <w:rFonts w:ascii="Arial" w:hAnsi="Arial" w:cs="Arial"/>
          <w:sz w:val="24"/>
          <w:szCs w:val="24"/>
        </w:rPr>
        <w:t>light of new</w:t>
      </w:r>
      <w:r w:rsidR="00533FC9" w:rsidRPr="1C0E801B">
        <w:rPr>
          <w:rFonts w:ascii="Arial" w:hAnsi="Arial" w:cs="Arial"/>
          <w:sz w:val="24"/>
          <w:szCs w:val="24"/>
        </w:rPr>
        <w:t xml:space="preserve"> digital information and interoperability between healthcare settings</w:t>
      </w:r>
      <w:r w:rsidR="00533FC9">
        <w:rPr>
          <w:rFonts w:ascii="Arial" w:hAnsi="Arial" w:cs="Arial"/>
          <w:sz w:val="24"/>
          <w:szCs w:val="24"/>
        </w:rPr>
        <w:t xml:space="preserve">, </w:t>
      </w:r>
      <w:proofErr w:type="spellStart"/>
      <w:r w:rsidRPr="1C0E801B">
        <w:rPr>
          <w:rFonts w:ascii="Arial" w:hAnsi="Arial" w:cs="Arial"/>
          <w:sz w:val="24"/>
          <w:szCs w:val="24"/>
        </w:rPr>
        <w:t>ToC</w:t>
      </w:r>
      <w:proofErr w:type="spellEnd"/>
      <w:r w:rsidRPr="1C0E801B">
        <w:rPr>
          <w:rFonts w:ascii="Arial" w:hAnsi="Arial" w:cs="Arial"/>
          <w:sz w:val="24"/>
          <w:szCs w:val="24"/>
        </w:rPr>
        <w:t xml:space="preserve"> could explore the notion raised by </w:t>
      </w:r>
      <w:r w:rsidR="00533FC9" w:rsidRPr="1C0E801B">
        <w:rPr>
          <w:rFonts w:ascii="Arial" w:hAnsi="Arial" w:cs="Arial"/>
          <w:sz w:val="24"/>
          <w:szCs w:val="24"/>
        </w:rPr>
        <w:t xml:space="preserve">Dayan at al. </w:t>
      </w:r>
      <w:r w:rsidR="00533FC9">
        <w:rPr>
          <w:rFonts w:ascii="Arial" w:hAnsi="Arial" w:cs="Arial"/>
          <w:sz w:val="24"/>
          <w:szCs w:val="24"/>
        </w:rPr>
        <w:t>(</w:t>
      </w:r>
      <w:r w:rsidR="00533FC9" w:rsidRPr="1C0E801B">
        <w:rPr>
          <w:rFonts w:ascii="Arial" w:hAnsi="Arial" w:cs="Arial"/>
          <w:sz w:val="24"/>
          <w:szCs w:val="24"/>
        </w:rPr>
        <w:t>2018</w:t>
      </w:r>
      <w:r w:rsidR="00533FC9">
        <w:rPr>
          <w:rFonts w:ascii="Arial" w:hAnsi="Arial" w:cs="Arial"/>
          <w:sz w:val="24"/>
          <w:szCs w:val="24"/>
        </w:rPr>
        <w:t xml:space="preserve">) and </w:t>
      </w:r>
      <w:r w:rsidRPr="1C0E801B">
        <w:rPr>
          <w:rFonts w:ascii="Arial" w:hAnsi="Arial" w:cs="Arial"/>
          <w:sz w:val="24"/>
          <w:szCs w:val="24"/>
        </w:rPr>
        <w:t>Starfield, (1994)</w:t>
      </w:r>
      <w:r w:rsidR="00533FC9">
        <w:rPr>
          <w:rFonts w:ascii="Arial" w:hAnsi="Arial" w:cs="Arial"/>
          <w:sz w:val="24"/>
          <w:szCs w:val="24"/>
        </w:rPr>
        <w:t xml:space="preserve"> </w:t>
      </w:r>
      <w:r w:rsidRPr="1C0E801B">
        <w:rPr>
          <w:rFonts w:ascii="Arial" w:hAnsi="Arial" w:cs="Arial"/>
          <w:sz w:val="24"/>
          <w:szCs w:val="24"/>
        </w:rPr>
        <w:t xml:space="preserve">that patients bypass </w:t>
      </w:r>
      <w:r w:rsidR="0071027D">
        <w:rPr>
          <w:rFonts w:ascii="Arial" w:hAnsi="Arial" w:cs="Arial"/>
          <w:sz w:val="24"/>
          <w:szCs w:val="24"/>
        </w:rPr>
        <w:t>PC</w:t>
      </w:r>
      <w:r w:rsidRPr="1C0E801B">
        <w:rPr>
          <w:rFonts w:ascii="Arial" w:hAnsi="Arial" w:cs="Arial"/>
          <w:sz w:val="24"/>
          <w:szCs w:val="24"/>
        </w:rPr>
        <w:t xml:space="preserve"> and access specialist care directly</w:t>
      </w:r>
      <w:r w:rsidR="217073A4" w:rsidRPr="1C0E801B">
        <w:rPr>
          <w:rFonts w:ascii="Arial" w:hAnsi="Arial" w:cs="Arial"/>
          <w:sz w:val="24"/>
          <w:szCs w:val="24"/>
        </w:rPr>
        <w:t xml:space="preserve">. </w:t>
      </w:r>
      <w:r w:rsidRPr="1C0E801B">
        <w:rPr>
          <w:rFonts w:ascii="Arial" w:hAnsi="Arial" w:cs="Arial"/>
          <w:sz w:val="24"/>
          <w:szCs w:val="24"/>
        </w:rPr>
        <w:t xml:space="preserve">It </w:t>
      </w:r>
      <w:r w:rsidR="00BF4958" w:rsidRPr="1C0E801B">
        <w:rPr>
          <w:rFonts w:ascii="Arial" w:hAnsi="Arial" w:cs="Arial"/>
          <w:sz w:val="24"/>
          <w:szCs w:val="24"/>
        </w:rPr>
        <w:t>may be</w:t>
      </w:r>
      <w:r w:rsidRPr="1C0E801B">
        <w:rPr>
          <w:rFonts w:ascii="Arial" w:hAnsi="Arial" w:cs="Arial"/>
          <w:sz w:val="24"/>
          <w:szCs w:val="24"/>
        </w:rPr>
        <w:t xml:space="preserve"> perfectly feasible for podiatry to gatekeep their own referrals using a combination of robotics, interactive webpages, artificial intelligence and remote telephone or Video Consultation contacts (</w:t>
      </w:r>
      <w:proofErr w:type="spellStart"/>
      <w:r w:rsidRPr="1C0E801B">
        <w:rPr>
          <w:rFonts w:ascii="Arial" w:hAnsi="Arial" w:cs="Arial"/>
          <w:sz w:val="24"/>
          <w:szCs w:val="24"/>
        </w:rPr>
        <w:t>Topol</w:t>
      </w:r>
      <w:proofErr w:type="spellEnd"/>
      <w:r w:rsidRPr="1C0E801B">
        <w:rPr>
          <w:rFonts w:ascii="Arial" w:hAnsi="Arial" w:cs="Arial"/>
          <w:sz w:val="24"/>
          <w:szCs w:val="24"/>
        </w:rPr>
        <w:t>, 2019)</w:t>
      </w:r>
      <w:r w:rsidR="00533FC9">
        <w:rPr>
          <w:rFonts w:ascii="Arial" w:hAnsi="Arial" w:cs="Arial"/>
          <w:sz w:val="24"/>
          <w:szCs w:val="24"/>
        </w:rPr>
        <w:t>,</w:t>
      </w:r>
      <w:r w:rsidRPr="1C0E801B">
        <w:rPr>
          <w:rFonts w:ascii="Arial" w:hAnsi="Arial" w:cs="Arial"/>
          <w:sz w:val="24"/>
          <w:szCs w:val="24"/>
        </w:rPr>
        <w:t xml:space="preserve"> tak</w:t>
      </w:r>
      <w:r w:rsidR="00533FC9">
        <w:rPr>
          <w:rFonts w:ascii="Arial" w:hAnsi="Arial" w:cs="Arial"/>
          <w:sz w:val="24"/>
          <w:szCs w:val="24"/>
        </w:rPr>
        <w:t>ing</w:t>
      </w:r>
      <w:r w:rsidRPr="1C0E801B">
        <w:rPr>
          <w:rFonts w:ascii="Arial" w:hAnsi="Arial" w:cs="Arial"/>
          <w:sz w:val="24"/>
          <w:szCs w:val="24"/>
        </w:rPr>
        <w:t xml:space="preserve"> advantage of the</w:t>
      </w:r>
      <w:r w:rsidR="00533FC9">
        <w:rPr>
          <w:rFonts w:ascii="Arial" w:hAnsi="Arial" w:cs="Arial"/>
          <w:sz w:val="24"/>
          <w:szCs w:val="24"/>
        </w:rPr>
        <w:t xml:space="preserve"> proposed</w:t>
      </w:r>
      <w:r w:rsidRPr="1C0E801B">
        <w:rPr>
          <w:rFonts w:ascii="Arial" w:hAnsi="Arial" w:cs="Arial"/>
          <w:sz w:val="24"/>
          <w:szCs w:val="24"/>
        </w:rPr>
        <w:t xml:space="preserve"> Wales NHS APP (Digital Health and </w:t>
      </w:r>
      <w:r w:rsidR="00533FC9">
        <w:rPr>
          <w:rFonts w:ascii="Arial" w:hAnsi="Arial" w:cs="Arial"/>
          <w:sz w:val="24"/>
          <w:szCs w:val="24"/>
        </w:rPr>
        <w:t>C</w:t>
      </w:r>
      <w:r w:rsidRPr="1C0E801B">
        <w:rPr>
          <w:rFonts w:ascii="Arial" w:hAnsi="Arial" w:cs="Arial"/>
          <w:sz w:val="24"/>
          <w:szCs w:val="24"/>
        </w:rPr>
        <w:t xml:space="preserve">are Wales, 2021). </w:t>
      </w:r>
      <w:r>
        <w:rPr>
          <w:rFonts w:ascii="Arial" w:hAnsi="Arial" w:cs="Arial"/>
          <w:sz w:val="24"/>
          <w:szCs w:val="24"/>
        </w:rPr>
        <w:t>It is</w:t>
      </w:r>
      <w:r w:rsidR="005C50C4">
        <w:rPr>
          <w:rFonts w:ascii="Arial" w:hAnsi="Arial" w:cs="Arial"/>
          <w:sz w:val="24"/>
          <w:szCs w:val="24"/>
        </w:rPr>
        <w:t xml:space="preserve"> </w:t>
      </w:r>
      <w:r>
        <w:rPr>
          <w:rFonts w:ascii="Arial" w:hAnsi="Arial" w:cs="Arial"/>
          <w:sz w:val="24"/>
          <w:szCs w:val="24"/>
        </w:rPr>
        <w:t xml:space="preserve">assumed that amongst the actions identified using the </w:t>
      </w:r>
      <w:proofErr w:type="spellStart"/>
      <w:r>
        <w:rPr>
          <w:rFonts w:ascii="Arial" w:hAnsi="Arial" w:cs="Arial"/>
          <w:sz w:val="24"/>
          <w:szCs w:val="24"/>
        </w:rPr>
        <w:t>ToC</w:t>
      </w:r>
      <w:proofErr w:type="spellEnd"/>
      <w:r>
        <w:rPr>
          <w:rFonts w:ascii="Arial" w:hAnsi="Arial" w:cs="Arial"/>
          <w:sz w:val="24"/>
          <w:szCs w:val="24"/>
        </w:rPr>
        <w:t xml:space="preserve"> approach in the stakeholder engagement activities, digital </w:t>
      </w:r>
      <w:r w:rsidR="005C50C4">
        <w:rPr>
          <w:rFonts w:ascii="Arial" w:hAnsi="Arial" w:cs="Arial"/>
          <w:sz w:val="24"/>
          <w:szCs w:val="24"/>
        </w:rPr>
        <w:t xml:space="preserve">technical </w:t>
      </w:r>
      <w:r>
        <w:rPr>
          <w:rFonts w:ascii="Arial" w:hAnsi="Arial" w:cs="Arial"/>
          <w:sz w:val="24"/>
          <w:szCs w:val="24"/>
        </w:rPr>
        <w:t xml:space="preserve">solutions will be identified. The CIFR framework (Damschroder </w:t>
      </w:r>
      <w:r w:rsidR="00710014">
        <w:rPr>
          <w:rFonts w:ascii="Arial" w:hAnsi="Arial" w:cs="Arial"/>
          <w:sz w:val="24"/>
          <w:szCs w:val="24"/>
        </w:rPr>
        <w:t>et al.</w:t>
      </w:r>
      <w:r>
        <w:rPr>
          <w:rFonts w:ascii="Arial" w:hAnsi="Arial" w:cs="Arial"/>
          <w:sz w:val="24"/>
          <w:szCs w:val="24"/>
        </w:rPr>
        <w:t xml:space="preserve"> 2009) will be used to assess digital solutions against its 5 domains</w:t>
      </w:r>
      <w:r w:rsidR="00EC39E9">
        <w:rPr>
          <w:rFonts w:ascii="Arial" w:hAnsi="Arial" w:cs="Arial"/>
          <w:sz w:val="24"/>
          <w:szCs w:val="24"/>
        </w:rPr>
        <w:t>.</w:t>
      </w:r>
      <w:r>
        <w:rPr>
          <w:rFonts w:ascii="Arial" w:hAnsi="Arial" w:cs="Arial"/>
          <w:sz w:val="24"/>
          <w:szCs w:val="24"/>
        </w:rPr>
        <w:t xml:space="preserve"> </w:t>
      </w:r>
    </w:p>
    <w:p w14:paraId="087A837C" w14:textId="76408CB3" w:rsidR="003E4ED5" w:rsidRPr="002C2A67" w:rsidRDefault="003E4ED5" w:rsidP="1C0E801B">
      <w:pPr>
        <w:spacing w:line="360" w:lineRule="auto"/>
        <w:ind w:left="567"/>
        <w:rPr>
          <w:rFonts w:ascii="Arial" w:hAnsi="Arial" w:cs="Arial"/>
          <w:b/>
          <w:bCs/>
          <w:sz w:val="24"/>
          <w:szCs w:val="24"/>
        </w:rPr>
      </w:pPr>
      <w:r>
        <w:rPr>
          <w:rFonts w:ascii="Arial" w:hAnsi="Arial" w:cs="Arial"/>
          <w:sz w:val="24"/>
          <w:szCs w:val="24"/>
        </w:rPr>
        <w:t xml:space="preserve">Stokes </w:t>
      </w:r>
      <w:r w:rsidR="00710014">
        <w:rPr>
          <w:rFonts w:ascii="Arial" w:hAnsi="Arial" w:cs="Arial"/>
          <w:sz w:val="24"/>
          <w:szCs w:val="24"/>
        </w:rPr>
        <w:t>et al.</w:t>
      </w:r>
      <w:r>
        <w:rPr>
          <w:rFonts w:ascii="Arial" w:hAnsi="Arial" w:cs="Arial"/>
          <w:sz w:val="24"/>
          <w:szCs w:val="24"/>
        </w:rPr>
        <w:t xml:space="preserve"> (2018) used CIFR to evaluate the implementation of </w:t>
      </w:r>
      <w:proofErr w:type="spellStart"/>
      <w:r>
        <w:rPr>
          <w:rFonts w:ascii="Arial" w:hAnsi="Arial" w:cs="Arial"/>
          <w:sz w:val="24"/>
          <w:szCs w:val="24"/>
        </w:rPr>
        <w:t>HealthPathways</w:t>
      </w:r>
      <w:proofErr w:type="spellEnd"/>
      <w:r>
        <w:rPr>
          <w:rFonts w:ascii="Arial" w:hAnsi="Arial" w:cs="Arial"/>
          <w:sz w:val="24"/>
          <w:szCs w:val="24"/>
        </w:rPr>
        <w:t xml:space="preserve"> in New Zealand when it ha</w:t>
      </w:r>
      <w:r w:rsidR="005C50C4">
        <w:rPr>
          <w:rFonts w:ascii="Arial" w:hAnsi="Arial" w:cs="Arial"/>
          <w:sz w:val="24"/>
          <w:szCs w:val="24"/>
        </w:rPr>
        <w:t>d</w:t>
      </w:r>
      <w:r>
        <w:rPr>
          <w:rFonts w:ascii="Arial" w:hAnsi="Arial" w:cs="Arial"/>
          <w:sz w:val="24"/>
          <w:szCs w:val="24"/>
        </w:rPr>
        <w:t xml:space="preserve"> been identified that implementation mechanisms were inhibiting the anticipated benefits realisation. Although CIFR is not specifically related to digital innovation, th</w:t>
      </w:r>
      <w:r w:rsidR="005C50C4">
        <w:rPr>
          <w:rFonts w:ascii="Arial" w:hAnsi="Arial" w:cs="Arial"/>
          <w:sz w:val="24"/>
          <w:szCs w:val="24"/>
        </w:rPr>
        <w:t xml:space="preserve">e </w:t>
      </w:r>
      <w:proofErr w:type="spellStart"/>
      <w:r w:rsidR="005C50C4">
        <w:rPr>
          <w:rFonts w:ascii="Arial" w:hAnsi="Arial" w:cs="Arial"/>
          <w:sz w:val="24"/>
          <w:szCs w:val="24"/>
        </w:rPr>
        <w:t>HealthPathways</w:t>
      </w:r>
      <w:proofErr w:type="spellEnd"/>
      <w:r w:rsidR="005C50C4">
        <w:rPr>
          <w:rFonts w:ascii="Arial" w:hAnsi="Arial" w:cs="Arial"/>
          <w:sz w:val="24"/>
          <w:szCs w:val="24"/>
        </w:rPr>
        <w:t xml:space="preserve"> example </w:t>
      </w:r>
      <w:r w:rsidR="000073A7">
        <w:rPr>
          <w:rFonts w:ascii="Arial" w:hAnsi="Arial" w:cs="Arial"/>
          <w:sz w:val="24"/>
          <w:szCs w:val="24"/>
        </w:rPr>
        <w:t xml:space="preserve">demonstrates a relevant use case to </w:t>
      </w:r>
      <w:r w:rsidR="005C50C4">
        <w:rPr>
          <w:rFonts w:ascii="Arial" w:hAnsi="Arial" w:cs="Arial"/>
          <w:sz w:val="24"/>
          <w:szCs w:val="24"/>
        </w:rPr>
        <w:t xml:space="preserve">support </w:t>
      </w:r>
      <w:r>
        <w:rPr>
          <w:rFonts w:ascii="Arial" w:hAnsi="Arial" w:cs="Arial"/>
          <w:sz w:val="24"/>
          <w:szCs w:val="24"/>
        </w:rPr>
        <w:t>the decision for its use to address the sociotechnical considerations identified in th</w:t>
      </w:r>
      <w:r w:rsidR="000073A7">
        <w:rPr>
          <w:rFonts w:ascii="Arial" w:hAnsi="Arial" w:cs="Arial"/>
          <w:sz w:val="24"/>
          <w:szCs w:val="24"/>
        </w:rPr>
        <w:t>is</w:t>
      </w:r>
      <w:r>
        <w:rPr>
          <w:rFonts w:ascii="Arial" w:hAnsi="Arial" w:cs="Arial"/>
          <w:sz w:val="24"/>
          <w:szCs w:val="24"/>
        </w:rPr>
        <w:t xml:space="preserve"> literature review</w:t>
      </w:r>
      <w:r w:rsidR="000073A7">
        <w:rPr>
          <w:rFonts w:ascii="Arial" w:hAnsi="Arial" w:cs="Arial"/>
          <w:sz w:val="24"/>
          <w:szCs w:val="24"/>
        </w:rPr>
        <w:t xml:space="preserve">. Alternative </w:t>
      </w:r>
      <w:r>
        <w:rPr>
          <w:rFonts w:ascii="Arial" w:hAnsi="Arial" w:cs="Arial"/>
          <w:sz w:val="24"/>
          <w:szCs w:val="24"/>
        </w:rPr>
        <w:t xml:space="preserve">implementation frameworks </w:t>
      </w:r>
      <w:r w:rsidR="000073A7">
        <w:rPr>
          <w:rFonts w:ascii="Arial" w:hAnsi="Arial" w:cs="Arial"/>
          <w:sz w:val="24"/>
          <w:szCs w:val="24"/>
        </w:rPr>
        <w:t xml:space="preserve">considered were </w:t>
      </w:r>
      <w:r>
        <w:rPr>
          <w:rFonts w:ascii="Arial" w:hAnsi="Arial" w:cs="Arial"/>
          <w:sz w:val="24"/>
          <w:szCs w:val="24"/>
        </w:rPr>
        <w:t xml:space="preserve">NASSS (Non-adoptive or </w:t>
      </w:r>
      <w:r>
        <w:rPr>
          <w:rFonts w:ascii="Arial" w:hAnsi="Arial" w:cs="Arial"/>
          <w:sz w:val="24"/>
          <w:szCs w:val="24"/>
        </w:rPr>
        <w:lastRenderedPageBreak/>
        <w:t xml:space="preserve">abandonment of technology by individuals and difficulties Scaling-up, Spread and Sustainability (Greenhalgh </w:t>
      </w:r>
      <w:r w:rsidR="00710014">
        <w:rPr>
          <w:rFonts w:ascii="Arial" w:hAnsi="Arial" w:cs="Arial"/>
          <w:sz w:val="24"/>
          <w:szCs w:val="24"/>
        </w:rPr>
        <w:t>et al.</w:t>
      </w:r>
      <w:r>
        <w:rPr>
          <w:rFonts w:ascii="Arial" w:hAnsi="Arial" w:cs="Arial"/>
          <w:sz w:val="24"/>
          <w:szCs w:val="24"/>
        </w:rPr>
        <w:t xml:space="preserve"> 2018) </w:t>
      </w:r>
      <w:r w:rsidR="000073A7">
        <w:rPr>
          <w:rFonts w:ascii="Arial" w:hAnsi="Arial" w:cs="Arial"/>
          <w:sz w:val="24"/>
          <w:szCs w:val="24"/>
        </w:rPr>
        <w:t>and</w:t>
      </w:r>
      <w:r>
        <w:rPr>
          <w:rFonts w:ascii="Arial" w:hAnsi="Arial" w:cs="Arial"/>
          <w:sz w:val="24"/>
          <w:szCs w:val="24"/>
        </w:rPr>
        <w:t xml:space="preserve"> DEDHI (Design and Evaluation of Digital Health Interventions) (</w:t>
      </w:r>
      <w:proofErr w:type="spellStart"/>
      <w:r>
        <w:rPr>
          <w:rFonts w:ascii="Arial" w:hAnsi="Arial" w:cs="Arial"/>
          <w:sz w:val="24"/>
          <w:szCs w:val="24"/>
        </w:rPr>
        <w:t>Kowatsch</w:t>
      </w:r>
      <w:proofErr w:type="spellEnd"/>
      <w:r>
        <w:rPr>
          <w:rFonts w:ascii="Arial" w:hAnsi="Arial" w:cs="Arial"/>
          <w:sz w:val="24"/>
          <w:szCs w:val="24"/>
        </w:rPr>
        <w:t>, 2019)</w:t>
      </w:r>
      <w:r w:rsidR="000073A7">
        <w:rPr>
          <w:rFonts w:ascii="Arial" w:hAnsi="Arial" w:cs="Arial"/>
          <w:sz w:val="24"/>
          <w:szCs w:val="24"/>
        </w:rPr>
        <w:t xml:space="preserve"> bur were not as relevant as CIFR in this specific case. </w:t>
      </w:r>
      <w:r w:rsidRPr="1C0E801B">
        <w:rPr>
          <w:rFonts w:ascii="Arial" w:hAnsi="Arial" w:cs="Arial"/>
          <w:sz w:val="24"/>
          <w:szCs w:val="24"/>
        </w:rPr>
        <w:t xml:space="preserve">Kirk </w:t>
      </w:r>
      <w:r w:rsidR="00710014" w:rsidRPr="1C0E801B">
        <w:rPr>
          <w:rFonts w:ascii="Arial" w:hAnsi="Arial" w:cs="Arial"/>
          <w:sz w:val="24"/>
          <w:szCs w:val="24"/>
        </w:rPr>
        <w:t>et al.</w:t>
      </w:r>
      <w:r w:rsidRPr="1C0E801B">
        <w:rPr>
          <w:rFonts w:ascii="Arial" w:hAnsi="Arial" w:cs="Arial"/>
          <w:sz w:val="24"/>
          <w:szCs w:val="24"/>
        </w:rPr>
        <w:t xml:space="preserve"> (2016) in a systematic review of CIFR usage, found that only 2 of the 26 articles reviewed, used CIFR before innovation implementation to inform the critical appraisal of their implementation strategy</w:t>
      </w:r>
      <w:r w:rsidR="17E4DEF9" w:rsidRPr="1C0E801B">
        <w:rPr>
          <w:rFonts w:ascii="Arial" w:hAnsi="Arial" w:cs="Arial"/>
          <w:sz w:val="24"/>
          <w:szCs w:val="24"/>
        </w:rPr>
        <w:t xml:space="preserve">. </w:t>
      </w:r>
      <w:r w:rsidRPr="1C0E801B">
        <w:rPr>
          <w:rFonts w:ascii="Arial" w:hAnsi="Arial" w:cs="Arial"/>
          <w:sz w:val="24"/>
          <w:szCs w:val="24"/>
        </w:rPr>
        <w:t xml:space="preserve">In doing so, potential fail points were identified and re planned to overcome the identified barriers. In realising this opportunity, Kirk </w:t>
      </w:r>
      <w:r w:rsidR="00710014" w:rsidRPr="1C0E801B">
        <w:rPr>
          <w:rFonts w:ascii="Arial" w:hAnsi="Arial" w:cs="Arial"/>
          <w:sz w:val="24"/>
          <w:szCs w:val="24"/>
        </w:rPr>
        <w:t>et al.</w:t>
      </w:r>
      <w:r w:rsidRPr="1C0E801B">
        <w:rPr>
          <w:rFonts w:ascii="Arial" w:hAnsi="Arial" w:cs="Arial"/>
          <w:sz w:val="24"/>
          <w:szCs w:val="24"/>
        </w:rPr>
        <w:t xml:space="preserve"> (2016) included a recommendation that CIFR be used as a pre-implementation assessment for innovations to increase implementation success</w:t>
      </w:r>
      <w:r w:rsidR="1B0848D4" w:rsidRPr="1C0E801B">
        <w:rPr>
          <w:rFonts w:ascii="Arial" w:hAnsi="Arial" w:cs="Arial"/>
          <w:sz w:val="24"/>
          <w:szCs w:val="24"/>
        </w:rPr>
        <w:t xml:space="preserve">. </w:t>
      </w:r>
    </w:p>
    <w:p w14:paraId="5F12EA29" w14:textId="5BEA27D3" w:rsidR="003E4ED5" w:rsidRDefault="003E4ED5" w:rsidP="003E4ED5">
      <w:pPr>
        <w:spacing w:line="360" w:lineRule="auto"/>
        <w:ind w:left="567"/>
        <w:rPr>
          <w:rFonts w:ascii="Arial" w:hAnsi="Arial" w:cs="Arial"/>
          <w:sz w:val="24"/>
          <w:szCs w:val="24"/>
        </w:rPr>
      </w:pPr>
      <w:r w:rsidRPr="1C0E801B">
        <w:rPr>
          <w:rFonts w:ascii="Arial" w:hAnsi="Arial" w:cs="Arial"/>
          <w:sz w:val="24"/>
          <w:szCs w:val="24"/>
        </w:rPr>
        <w:t>Once CIFR has been used to assess the project innovation, its domains will be used to plan the stages of PRINCE2, ensuring that provision is made to adopt CIFR during the implementation phase</w:t>
      </w:r>
      <w:r w:rsidR="77375191" w:rsidRPr="1C0E801B">
        <w:rPr>
          <w:rFonts w:ascii="Arial" w:hAnsi="Arial" w:cs="Arial"/>
          <w:sz w:val="24"/>
          <w:szCs w:val="24"/>
        </w:rPr>
        <w:t xml:space="preserve">. </w:t>
      </w:r>
      <w:r w:rsidRPr="1C0E801B">
        <w:rPr>
          <w:rFonts w:ascii="Arial" w:hAnsi="Arial" w:cs="Arial"/>
          <w:sz w:val="24"/>
          <w:szCs w:val="24"/>
        </w:rPr>
        <w:t xml:space="preserve">The benefits of doing so, not only addresses the sociotechnical considerations of implementation, but would allow a comprehensive post-implementation evaluation enabling inferences to be made, both qualitatively and quantitatively of associations between the constructs and implementation outcomes (Kirk </w:t>
      </w:r>
      <w:r w:rsidR="00710014" w:rsidRPr="1C0E801B">
        <w:rPr>
          <w:rFonts w:ascii="Arial" w:hAnsi="Arial" w:cs="Arial"/>
          <w:sz w:val="24"/>
          <w:szCs w:val="24"/>
        </w:rPr>
        <w:t>et al.</w:t>
      </w:r>
      <w:r w:rsidRPr="1C0E801B">
        <w:rPr>
          <w:rFonts w:ascii="Arial" w:hAnsi="Arial" w:cs="Arial"/>
          <w:sz w:val="24"/>
          <w:szCs w:val="24"/>
        </w:rPr>
        <w:t xml:space="preserve"> 2016)</w:t>
      </w:r>
      <w:r w:rsidR="5D8B29CB" w:rsidRPr="1C0E801B">
        <w:rPr>
          <w:rFonts w:ascii="Arial" w:hAnsi="Arial" w:cs="Arial"/>
          <w:sz w:val="24"/>
          <w:szCs w:val="24"/>
        </w:rPr>
        <w:t xml:space="preserve">. </w:t>
      </w:r>
    </w:p>
    <w:p w14:paraId="73AE16FC" w14:textId="702FA462" w:rsidR="003E4ED5" w:rsidRPr="00940984" w:rsidRDefault="00940984" w:rsidP="00940984">
      <w:pPr>
        <w:spacing w:after="0" w:line="360" w:lineRule="auto"/>
        <w:ind w:left="567"/>
        <w:rPr>
          <w:rFonts w:ascii="Arial" w:hAnsi="Arial" w:cs="Arial"/>
          <w:b/>
          <w:sz w:val="24"/>
          <w:szCs w:val="24"/>
          <w:u w:val="single"/>
        </w:rPr>
      </w:pPr>
      <w:r w:rsidRPr="00940984">
        <w:rPr>
          <w:rFonts w:ascii="Arial" w:hAnsi="Arial" w:cs="Arial"/>
          <w:b/>
          <w:sz w:val="24"/>
          <w:szCs w:val="24"/>
          <w:u w:val="single"/>
        </w:rPr>
        <w:t xml:space="preserve">Measuring </w:t>
      </w:r>
    </w:p>
    <w:p w14:paraId="2CEB27A8" w14:textId="25601045" w:rsidR="004E53AD" w:rsidRPr="00940984" w:rsidRDefault="0036251C" w:rsidP="00940984">
      <w:pPr>
        <w:spacing w:line="360" w:lineRule="auto"/>
        <w:ind w:left="567"/>
        <w:rPr>
          <w:rFonts w:ascii="Arial" w:hAnsi="Arial" w:cs="Arial"/>
          <w:sz w:val="24"/>
          <w:szCs w:val="24"/>
        </w:rPr>
      </w:pPr>
      <w:r w:rsidRPr="1C0E801B">
        <w:rPr>
          <w:rFonts w:ascii="Arial" w:hAnsi="Arial" w:cs="Arial"/>
          <w:sz w:val="24"/>
          <w:szCs w:val="24"/>
        </w:rPr>
        <w:t xml:space="preserve">The CIFR framework will be used as a guide to ensure that Sociotechnical considerations have been addressed during planning, </w:t>
      </w:r>
      <w:r w:rsidR="10D5B37B" w:rsidRPr="1C0E801B">
        <w:rPr>
          <w:rFonts w:ascii="Arial" w:hAnsi="Arial" w:cs="Arial"/>
          <w:sz w:val="24"/>
          <w:szCs w:val="24"/>
        </w:rPr>
        <w:t>development,</w:t>
      </w:r>
      <w:r w:rsidRPr="1C0E801B">
        <w:rPr>
          <w:rFonts w:ascii="Arial" w:hAnsi="Arial" w:cs="Arial"/>
          <w:sz w:val="24"/>
          <w:szCs w:val="24"/>
        </w:rPr>
        <w:t xml:space="preserve"> and implementation. This will make the work more comparable with other service implantation research. </w:t>
      </w:r>
      <w:r w:rsidR="000B3FBA" w:rsidRPr="1C0E801B">
        <w:rPr>
          <w:rFonts w:ascii="Arial" w:hAnsi="Arial" w:cs="Arial"/>
          <w:sz w:val="24"/>
          <w:szCs w:val="24"/>
        </w:rPr>
        <w:t xml:space="preserve">A </w:t>
      </w:r>
      <w:r w:rsidR="00F521D9">
        <w:rPr>
          <w:rFonts w:ascii="Arial" w:hAnsi="Arial" w:cs="Arial"/>
          <w:sz w:val="24"/>
          <w:szCs w:val="24"/>
        </w:rPr>
        <w:t xml:space="preserve">monthly results </w:t>
      </w:r>
      <w:r w:rsidR="000B3FBA" w:rsidRPr="1C0E801B">
        <w:rPr>
          <w:rFonts w:ascii="Arial" w:hAnsi="Arial" w:cs="Arial"/>
          <w:sz w:val="24"/>
          <w:szCs w:val="24"/>
        </w:rPr>
        <w:t xml:space="preserve">report will be commissioned using the data from both WAP and the Podiatry EPR to </w:t>
      </w:r>
      <w:r w:rsidRPr="1C0E801B">
        <w:rPr>
          <w:rFonts w:ascii="Arial" w:hAnsi="Arial" w:cs="Arial"/>
          <w:sz w:val="24"/>
          <w:szCs w:val="24"/>
        </w:rPr>
        <w:t>measure the impact</w:t>
      </w:r>
      <w:r w:rsidR="00F521D9">
        <w:rPr>
          <w:rFonts w:ascii="Arial" w:hAnsi="Arial" w:cs="Arial"/>
          <w:sz w:val="24"/>
          <w:szCs w:val="24"/>
        </w:rPr>
        <w:t xml:space="preserve"> of </w:t>
      </w:r>
      <w:r w:rsidR="000B3FBA" w:rsidRPr="1C0E801B">
        <w:rPr>
          <w:rFonts w:ascii="Arial" w:hAnsi="Arial" w:cs="Arial"/>
          <w:sz w:val="24"/>
          <w:szCs w:val="24"/>
        </w:rPr>
        <w:t xml:space="preserve">the bidirectional e-referral upgrade. Inappropriate referrals will be classed as those referrals rejected with advice to referrer, referrals requesting additional information will be classed as </w:t>
      </w:r>
      <w:r w:rsidR="097B3348" w:rsidRPr="1C0E801B">
        <w:rPr>
          <w:rFonts w:ascii="Arial" w:hAnsi="Arial" w:cs="Arial"/>
          <w:sz w:val="24"/>
          <w:szCs w:val="24"/>
        </w:rPr>
        <w:t>inferior quality</w:t>
      </w:r>
      <w:r w:rsidR="000B3FBA" w:rsidRPr="1C0E801B">
        <w:rPr>
          <w:rFonts w:ascii="Arial" w:hAnsi="Arial" w:cs="Arial"/>
          <w:sz w:val="24"/>
          <w:szCs w:val="24"/>
        </w:rPr>
        <w:t xml:space="preserve"> and referrals accepted at first submission will be considered optimal</w:t>
      </w:r>
      <w:r w:rsidR="001442B6" w:rsidRPr="1C0E801B">
        <w:rPr>
          <w:rFonts w:ascii="Arial" w:hAnsi="Arial" w:cs="Arial"/>
          <w:sz w:val="24"/>
          <w:szCs w:val="24"/>
        </w:rPr>
        <w:t xml:space="preserve"> quality</w:t>
      </w:r>
      <w:r w:rsidR="000B3FBA" w:rsidRPr="1C0E801B">
        <w:rPr>
          <w:rFonts w:ascii="Arial" w:hAnsi="Arial" w:cs="Arial"/>
          <w:sz w:val="24"/>
          <w:szCs w:val="24"/>
        </w:rPr>
        <w:t>.</w:t>
      </w:r>
      <w:r w:rsidR="001442B6" w:rsidRPr="1C0E801B">
        <w:rPr>
          <w:rFonts w:ascii="Arial" w:hAnsi="Arial" w:cs="Arial"/>
          <w:sz w:val="24"/>
          <w:szCs w:val="24"/>
        </w:rPr>
        <w:t xml:space="preserve"> The referrals will be broken down into clinical types (Wound, MSK, </w:t>
      </w:r>
      <w:r w:rsidR="004E53AD" w:rsidRPr="1C0E801B">
        <w:rPr>
          <w:rFonts w:ascii="Arial" w:hAnsi="Arial" w:cs="Arial"/>
          <w:sz w:val="24"/>
          <w:szCs w:val="24"/>
        </w:rPr>
        <w:t>Outreach) and plotted to a pareto graph to illustrate any causality.</w:t>
      </w:r>
      <w:r w:rsidR="00940984" w:rsidRPr="1C0E801B">
        <w:rPr>
          <w:rFonts w:ascii="Arial" w:hAnsi="Arial" w:cs="Arial"/>
          <w:sz w:val="24"/>
          <w:szCs w:val="24"/>
        </w:rPr>
        <w:t xml:space="preserve"> Successfully automated referrals will be counted and a time comparison will be made with pre-implantation processes to evaluate anticipated benefits.</w:t>
      </w:r>
      <w:r w:rsidR="00F521D9" w:rsidRPr="00F521D9">
        <w:rPr>
          <w:rFonts w:ascii="Arial" w:hAnsi="Arial" w:cs="Arial"/>
          <w:sz w:val="24"/>
          <w:szCs w:val="24"/>
        </w:rPr>
        <w:t xml:space="preserve"> </w:t>
      </w:r>
      <w:r w:rsidR="00F521D9" w:rsidRPr="1C0E801B">
        <w:rPr>
          <w:rFonts w:ascii="Arial" w:hAnsi="Arial" w:cs="Arial"/>
          <w:sz w:val="24"/>
          <w:szCs w:val="24"/>
        </w:rPr>
        <w:t xml:space="preserve">Unintended consequences </w:t>
      </w:r>
      <w:r w:rsidR="00F521D9">
        <w:rPr>
          <w:rFonts w:ascii="Arial" w:hAnsi="Arial" w:cs="Arial"/>
          <w:sz w:val="24"/>
          <w:szCs w:val="24"/>
        </w:rPr>
        <w:t xml:space="preserve">are </w:t>
      </w:r>
      <w:r w:rsidR="00F521D9" w:rsidRPr="1C0E801B">
        <w:rPr>
          <w:rFonts w:ascii="Arial" w:hAnsi="Arial" w:cs="Arial"/>
          <w:sz w:val="24"/>
          <w:szCs w:val="24"/>
        </w:rPr>
        <w:t>risk of increased workload and loss of appropriate referrals.</w:t>
      </w:r>
    </w:p>
    <w:p w14:paraId="47F2C616" w14:textId="64A4ECCA" w:rsidR="003E4ED5" w:rsidRPr="00940984" w:rsidRDefault="000B3FBA" w:rsidP="00940984">
      <w:pPr>
        <w:spacing w:line="360" w:lineRule="auto"/>
        <w:ind w:left="567"/>
        <w:rPr>
          <w:rFonts w:ascii="Arial" w:hAnsi="Arial" w:cs="Arial"/>
          <w:sz w:val="24"/>
          <w:szCs w:val="24"/>
        </w:rPr>
      </w:pPr>
      <w:r w:rsidRPr="1C0E801B">
        <w:rPr>
          <w:rFonts w:ascii="Arial" w:hAnsi="Arial" w:cs="Arial"/>
          <w:sz w:val="24"/>
          <w:szCs w:val="24"/>
        </w:rPr>
        <w:t>The</w:t>
      </w:r>
      <w:r w:rsidR="004E53AD" w:rsidRPr="1C0E801B">
        <w:rPr>
          <w:rFonts w:ascii="Arial" w:hAnsi="Arial" w:cs="Arial"/>
          <w:sz w:val="24"/>
          <w:szCs w:val="24"/>
        </w:rPr>
        <w:t>re</w:t>
      </w:r>
      <w:r w:rsidRPr="1C0E801B">
        <w:rPr>
          <w:rFonts w:ascii="Arial" w:hAnsi="Arial" w:cs="Arial"/>
          <w:sz w:val="24"/>
          <w:szCs w:val="24"/>
        </w:rPr>
        <w:t xml:space="preserve"> will be an audit period where clinical feedback</w:t>
      </w:r>
      <w:r w:rsidR="00F521D9">
        <w:rPr>
          <w:rFonts w:ascii="Arial" w:hAnsi="Arial" w:cs="Arial"/>
          <w:sz w:val="24"/>
          <w:szCs w:val="24"/>
        </w:rPr>
        <w:t xml:space="preserve"> form </w:t>
      </w:r>
      <w:r w:rsidRPr="1C0E801B">
        <w:rPr>
          <w:rFonts w:ascii="Arial" w:hAnsi="Arial" w:cs="Arial"/>
          <w:sz w:val="24"/>
          <w:szCs w:val="24"/>
        </w:rPr>
        <w:t xml:space="preserve">face-to-face consultation will be cross referenced with the </w:t>
      </w:r>
      <w:r w:rsidR="001442B6" w:rsidRPr="1C0E801B">
        <w:rPr>
          <w:rFonts w:ascii="Arial" w:hAnsi="Arial" w:cs="Arial"/>
          <w:sz w:val="24"/>
          <w:szCs w:val="24"/>
        </w:rPr>
        <w:t>referral details</w:t>
      </w:r>
      <w:r w:rsidR="1558BCB0" w:rsidRPr="1C0E801B">
        <w:rPr>
          <w:rFonts w:ascii="Arial" w:hAnsi="Arial" w:cs="Arial"/>
          <w:sz w:val="24"/>
          <w:szCs w:val="24"/>
        </w:rPr>
        <w:t xml:space="preserve">. </w:t>
      </w:r>
      <w:r w:rsidR="001442B6" w:rsidRPr="1C0E801B">
        <w:rPr>
          <w:rFonts w:ascii="Arial" w:hAnsi="Arial" w:cs="Arial"/>
          <w:sz w:val="24"/>
          <w:szCs w:val="24"/>
        </w:rPr>
        <w:t>This will be done in a focus group to ascertain any clinical risk to patients through the new process</w:t>
      </w:r>
      <w:r w:rsidR="7E80C412" w:rsidRPr="1C0E801B">
        <w:rPr>
          <w:rFonts w:ascii="Arial" w:hAnsi="Arial" w:cs="Arial"/>
          <w:sz w:val="24"/>
          <w:szCs w:val="24"/>
        </w:rPr>
        <w:t xml:space="preserve">. </w:t>
      </w:r>
      <w:r w:rsidR="00DB2906">
        <w:rPr>
          <w:rFonts w:ascii="Arial" w:hAnsi="Arial" w:cs="Arial"/>
          <w:sz w:val="24"/>
          <w:szCs w:val="24"/>
        </w:rPr>
        <w:t>The Quality Improvement Guide</w:t>
      </w:r>
      <w:r w:rsidR="001442B6" w:rsidRPr="1C0E801B">
        <w:rPr>
          <w:rFonts w:ascii="Arial" w:hAnsi="Arial" w:cs="Arial"/>
          <w:sz w:val="24"/>
          <w:szCs w:val="24"/>
        </w:rPr>
        <w:t xml:space="preserve"> </w:t>
      </w:r>
      <w:r w:rsidR="00592A11" w:rsidRPr="1C0E801B">
        <w:rPr>
          <w:rFonts w:ascii="Arial" w:hAnsi="Arial" w:cs="Arial"/>
          <w:sz w:val="24"/>
          <w:szCs w:val="24"/>
        </w:rPr>
        <w:t>(</w:t>
      </w:r>
      <w:r w:rsidR="00911FEC">
        <w:rPr>
          <w:rFonts w:ascii="Arial" w:hAnsi="Arial" w:cs="Arial"/>
          <w:sz w:val="24"/>
          <w:szCs w:val="24"/>
        </w:rPr>
        <w:t>1000 Lives, 201</w:t>
      </w:r>
      <w:r w:rsidR="00DB2906">
        <w:rPr>
          <w:rFonts w:ascii="Arial" w:hAnsi="Arial" w:cs="Arial"/>
          <w:sz w:val="24"/>
          <w:szCs w:val="24"/>
        </w:rPr>
        <w:t>4</w:t>
      </w:r>
      <w:r w:rsidR="00911FEC">
        <w:rPr>
          <w:rFonts w:ascii="Arial" w:hAnsi="Arial" w:cs="Arial"/>
          <w:sz w:val="24"/>
          <w:szCs w:val="24"/>
        </w:rPr>
        <w:t>)</w:t>
      </w:r>
      <w:r w:rsidR="00592A11" w:rsidRPr="1C0E801B">
        <w:rPr>
          <w:rFonts w:ascii="Arial" w:hAnsi="Arial" w:cs="Arial"/>
          <w:sz w:val="24"/>
          <w:szCs w:val="24"/>
        </w:rPr>
        <w:t xml:space="preserve"> </w:t>
      </w:r>
      <w:r w:rsidR="001442B6" w:rsidRPr="1C0E801B">
        <w:rPr>
          <w:rFonts w:ascii="Arial" w:hAnsi="Arial" w:cs="Arial"/>
          <w:sz w:val="24"/>
          <w:szCs w:val="24"/>
        </w:rPr>
        <w:t xml:space="preserve">reflection will be used to </w:t>
      </w:r>
      <w:r w:rsidR="00F521D9">
        <w:rPr>
          <w:rFonts w:ascii="Arial" w:hAnsi="Arial" w:cs="Arial"/>
          <w:sz w:val="24"/>
          <w:szCs w:val="24"/>
        </w:rPr>
        <w:t>formulate this</w:t>
      </w:r>
      <w:r w:rsidR="001442B6" w:rsidRPr="1C0E801B">
        <w:rPr>
          <w:rFonts w:ascii="Arial" w:hAnsi="Arial" w:cs="Arial"/>
          <w:sz w:val="24"/>
          <w:szCs w:val="24"/>
        </w:rPr>
        <w:t xml:space="preserve"> </w:t>
      </w:r>
      <w:proofErr w:type="spellStart"/>
      <w:r w:rsidR="001442B6" w:rsidRPr="1C0E801B">
        <w:rPr>
          <w:rFonts w:ascii="Arial" w:hAnsi="Arial" w:cs="Arial"/>
          <w:sz w:val="24"/>
          <w:szCs w:val="24"/>
        </w:rPr>
        <w:t>processe</w:t>
      </w:r>
      <w:proofErr w:type="spellEnd"/>
      <w:r w:rsidR="001442B6" w:rsidRPr="1C0E801B">
        <w:rPr>
          <w:rFonts w:ascii="Arial" w:hAnsi="Arial" w:cs="Arial"/>
          <w:sz w:val="24"/>
          <w:szCs w:val="24"/>
        </w:rPr>
        <w:t xml:space="preserve">. PCP referrers will be informed of the process prior to go live. They will be given a contact number for any concerns and will </w:t>
      </w:r>
      <w:r w:rsidR="001442B6" w:rsidRPr="1C0E801B">
        <w:rPr>
          <w:rFonts w:ascii="Arial" w:hAnsi="Arial" w:cs="Arial"/>
          <w:sz w:val="24"/>
          <w:szCs w:val="24"/>
        </w:rPr>
        <w:lastRenderedPageBreak/>
        <w:t xml:space="preserve">be invited to complete a survey based on the CIFR constructs along with the triaging podiatrists as part of the audit. </w:t>
      </w:r>
    </w:p>
    <w:p w14:paraId="4811B289" w14:textId="37DBBB40" w:rsidR="003E4ED5" w:rsidRPr="00940984" w:rsidRDefault="003E4ED5" w:rsidP="00940984">
      <w:pPr>
        <w:spacing w:line="360" w:lineRule="auto"/>
        <w:ind w:left="567"/>
        <w:rPr>
          <w:rFonts w:ascii="Arial" w:hAnsi="Arial" w:cs="Arial"/>
          <w:sz w:val="24"/>
          <w:szCs w:val="24"/>
        </w:rPr>
      </w:pPr>
      <w:r w:rsidRPr="00940984">
        <w:rPr>
          <w:rFonts w:ascii="Arial" w:hAnsi="Arial" w:cs="Arial"/>
          <w:b/>
          <w:sz w:val="24"/>
          <w:szCs w:val="24"/>
          <w:u w:val="single"/>
        </w:rPr>
        <w:t>Implications and Further Improvements:</w:t>
      </w:r>
    </w:p>
    <w:p w14:paraId="5F15F00D" w14:textId="1E09C318" w:rsidR="003E4ED5" w:rsidRDefault="162FDD42" w:rsidP="1C0E801B">
      <w:pPr>
        <w:spacing w:line="360" w:lineRule="auto"/>
        <w:ind w:left="567"/>
        <w:rPr>
          <w:rFonts w:ascii="Arial" w:hAnsi="Arial" w:cs="Arial"/>
          <w:sz w:val="24"/>
          <w:szCs w:val="24"/>
        </w:rPr>
      </w:pPr>
      <w:r w:rsidRPr="1C0E801B">
        <w:rPr>
          <w:rFonts w:ascii="Arial" w:hAnsi="Arial" w:cs="Arial"/>
          <w:sz w:val="24"/>
          <w:szCs w:val="24"/>
        </w:rPr>
        <w:t>I</w:t>
      </w:r>
      <w:r w:rsidR="00592A11" w:rsidRPr="1C0E801B">
        <w:rPr>
          <w:rFonts w:ascii="Arial" w:hAnsi="Arial" w:cs="Arial"/>
          <w:sz w:val="24"/>
          <w:szCs w:val="24"/>
        </w:rPr>
        <w:t xml:space="preserve">t is anticipated that </w:t>
      </w:r>
      <w:r w:rsidR="33B23635" w:rsidRPr="1C0E801B">
        <w:rPr>
          <w:rFonts w:ascii="Arial" w:hAnsi="Arial" w:cs="Arial"/>
          <w:sz w:val="24"/>
          <w:szCs w:val="24"/>
        </w:rPr>
        <w:t>several</w:t>
      </w:r>
      <w:r w:rsidR="00592A11" w:rsidRPr="1C0E801B">
        <w:rPr>
          <w:rFonts w:ascii="Arial" w:hAnsi="Arial" w:cs="Arial"/>
          <w:sz w:val="24"/>
          <w:szCs w:val="24"/>
        </w:rPr>
        <w:t xml:space="preserve"> suggestions will arise from the identified assumptions</w:t>
      </w:r>
      <w:r w:rsidR="5CF05A8E" w:rsidRPr="1C0E801B">
        <w:rPr>
          <w:rFonts w:ascii="Arial" w:hAnsi="Arial" w:cs="Arial"/>
          <w:sz w:val="24"/>
          <w:szCs w:val="24"/>
        </w:rPr>
        <w:t xml:space="preserve"> in the </w:t>
      </w:r>
      <w:proofErr w:type="spellStart"/>
      <w:r w:rsidR="5CF05A8E" w:rsidRPr="1C0E801B">
        <w:rPr>
          <w:rFonts w:ascii="Arial" w:hAnsi="Arial" w:cs="Arial"/>
          <w:sz w:val="24"/>
          <w:szCs w:val="24"/>
        </w:rPr>
        <w:t>ToC</w:t>
      </w:r>
      <w:proofErr w:type="spellEnd"/>
      <w:r w:rsidR="5CF05A8E" w:rsidRPr="1C0E801B">
        <w:rPr>
          <w:rFonts w:ascii="Arial" w:hAnsi="Arial" w:cs="Arial"/>
          <w:sz w:val="24"/>
          <w:szCs w:val="24"/>
        </w:rPr>
        <w:t xml:space="preserve"> work</w:t>
      </w:r>
      <w:r w:rsidR="00592A11" w:rsidRPr="1C0E801B">
        <w:rPr>
          <w:rFonts w:ascii="Arial" w:hAnsi="Arial" w:cs="Arial"/>
          <w:sz w:val="24"/>
          <w:szCs w:val="24"/>
        </w:rPr>
        <w:t xml:space="preserve">. One of these might be the integration for the </w:t>
      </w:r>
      <w:proofErr w:type="spellStart"/>
      <w:r w:rsidR="00592A11" w:rsidRPr="1C0E801B">
        <w:rPr>
          <w:rFonts w:ascii="Arial" w:hAnsi="Arial" w:cs="Arial"/>
          <w:sz w:val="24"/>
          <w:szCs w:val="24"/>
        </w:rPr>
        <w:t>HealthPathways</w:t>
      </w:r>
      <w:proofErr w:type="spellEnd"/>
      <w:r w:rsidR="00592A11" w:rsidRPr="1C0E801B">
        <w:rPr>
          <w:rFonts w:ascii="Arial" w:hAnsi="Arial" w:cs="Arial"/>
          <w:sz w:val="24"/>
          <w:szCs w:val="24"/>
        </w:rPr>
        <w:t xml:space="preserve"> into the ER</w:t>
      </w:r>
      <w:r w:rsidR="00940984" w:rsidRPr="1C0E801B">
        <w:rPr>
          <w:rFonts w:ascii="Arial" w:hAnsi="Arial" w:cs="Arial"/>
          <w:sz w:val="24"/>
          <w:szCs w:val="24"/>
        </w:rPr>
        <w:t>S</w:t>
      </w:r>
      <w:r w:rsidR="00592A11" w:rsidRPr="1C0E801B">
        <w:rPr>
          <w:rFonts w:ascii="Arial" w:hAnsi="Arial" w:cs="Arial"/>
          <w:sz w:val="24"/>
          <w:szCs w:val="24"/>
        </w:rPr>
        <w:t xml:space="preserve"> as exemplified in Canterbury, New Zealand. Further exploration could be around the idea increasing self-referrals directly to podiatry via a Microsoft Teams Form on the podiatry web page</w:t>
      </w:r>
      <w:r w:rsidR="00F521D9">
        <w:rPr>
          <w:rFonts w:ascii="Arial" w:hAnsi="Arial" w:cs="Arial"/>
          <w:sz w:val="24"/>
          <w:szCs w:val="24"/>
        </w:rPr>
        <w:t xml:space="preserve">. A </w:t>
      </w:r>
      <w:r w:rsidR="00592A11" w:rsidRPr="1C0E801B">
        <w:rPr>
          <w:rFonts w:ascii="Arial" w:hAnsi="Arial" w:cs="Arial"/>
          <w:sz w:val="24"/>
          <w:szCs w:val="24"/>
        </w:rPr>
        <w:t xml:space="preserve">combination of interactive digital information such as videos or sign posting to local health education provision (available in multiple languages and settings), </w:t>
      </w:r>
      <w:r w:rsidR="00C065BA" w:rsidRPr="1C0E801B">
        <w:rPr>
          <w:rFonts w:ascii="Arial" w:hAnsi="Arial" w:cs="Arial"/>
          <w:sz w:val="24"/>
          <w:szCs w:val="24"/>
        </w:rPr>
        <w:t>along</w:t>
      </w:r>
      <w:r w:rsidR="00E00384">
        <w:rPr>
          <w:rFonts w:ascii="Arial" w:hAnsi="Arial" w:cs="Arial"/>
          <w:sz w:val="24"/>
          <w:szCs w:val="24"/>
        </w:rPr>
        <w:t>-</w:t>
      </w:r>
      <w:r w:rsidR="00C065BA" w:rsidRPr="1C0E801B">
        <w:rPr>
          <w:rFonts w:ascii="Arial" w:hAnsi="Arial" w:cs="Arial"/>
          <w:sz w:val="24"/>
          <w:szCs w:val="24"/>
        </w:rPr>
        <w:t xml:space="preserve">side telephone/video consultations to triage for </w:t>
      </w:r>
      <w:r w:rsidR="00710014" w:rsidRPr="1C0E801B">
        <w:rPr>
          <w:rFonts w:ascii="Arial" w:hAnsi="Arial" w:cs="Arial"/>
          <w:sz w:val="24"/>
          <w:szCs w:val="24"/>
        </w:rPr>
        <w:t>f</w:t>
      </w:r>
      <w:r w:rsidR="00C065BA" w:rsidRPr="1C0E801B">
        <w:rPr>
          <w:rFonts w:ascii="Arial" w:hAnsi="Arial" w:cs="Arial"/>
          <w:sz w:val="24"/>
          <w:szCs w:val="24"/>
        </w:rPr>
        <w:t>ace</w:t>
      </w:r>
      <w:r w:rsidR="00710014" w:rsidRPr="1C0E801B">
        <w:rPr>
          <w:rFonts w:ascii="Arial" w:hAnsi="Arial" w:cs="Arial"/>
          <w:sz w:val="24"/>
          <w:szCs w:val="24"/>
        </w:rPr>
        <w:t>-</w:t>
      </w:r>
      <w:r w:rsidR="00C065BA" w:rsidRPr="1C0E801B">
        <w:rPr>
          <w:rFonts w:ascii="Arial" w:hAnsi="Arial" w:cs="Arial"/>
          <w:sz w:val="24"/>
          <w:szCs w:val="24"/>
        </w:rPr>
        <w:t>to</w:t>
      </w:r>
      <w:r w:rsidR="00710014" w:rsidRPr="1C0E801B">
        <w:rPr>
          <w:rFonts w:ascii="Arial" w:hAnsi="Arial" w:cs="Arial"/>
          <w:sz w:val="24"/>
          <w:szCs w:val="24"/>
        </w:rPr>
        <w:t>-</w:t>
      </w:r>
      <w:r w:rsidR="00C065BA" w:rsidRPr="1C0E801B">
        <w:rPr>
          <w:rFonts w:ascii="Arial" w:hAnsi="Arial" w:cs="Arial"/>
          <w:sz w:val="24"/>
          <w:szCs w:val="24"/>
        </w:rPr>
        <w:t>face appointments</w:t>
      </w:r>
      <w:r w:rsidR="00F521D9">
        <w:rPr>
          <w:rFonts w:ascii="Arial" w:hAnsi="Arial" w:cs="Arial"/>
          <w:sz w:val="24"/>
          <w:szCs w:val="24"/>
        </w:rPr>
        <w:t xml:space="preserve"> would support patient self-care</w:t>
      </w:r>
      <w:r w:rsidR="00C065BA" w:rsidRPr="1C0E801B">
        <w:rPr>
          <w:rFonts w:ascii="Arial" w:hAnsi="Arial" w:cs="Arial"/>
          <w:sz w:val="24"/>
          <w:szCs w:val="24"/>
        </w:rPr>
        <w:t xml:space="preserve"> (</w:t>
      </w:r>
      <w:proofErr w:type="spellStart"/>
      <w:r w:rsidR="00C065BA" w:rsidRPr="1C0E801B">
        <w:rPr>
          <w:rFonts w:ascii="Arial" w:hAnsi="Arial" w:cs="Arial"/>
          <w:sz w:val="24"/>
          <w:szCs w:val="24"/>
        </w:rPr>
        <w:t>Topol</w:t>
      </w:r>
      <w:proofErr w:type="spellEnd"/>
      <w:r w:rsidR="00C065BA" w:rsidRPr="1C0E801B">
        <w:rPr>
          <w:rFonts w:ascii="Arial" w:hAnsi="Arial" w:cs="Arial"/>
          <w:sz w:val="24"/>
          <w:szCs w:val="24"/>
        </w:rPr>
        <w:t>, 2019</w:t>
      </w:r>
      <w:r w:rsidR="00D471BF">
        <w:rPr>
          <w:rFonts w:ascii="Arial" w:hAnsi="Arial" w:cs="Arial"/>
          <w:sz w:val="24"/>
          <w:szCs w:val="24"/>
        </w:rPr>
        <w:t xml:space="preserve"> and </w:t>
      </w:r>
      <w:proofErr w:type="spellStart"/>
      <w:r w:rsidR="00D471BF">
        <w:rPr>
          <w:rFonts w:ascii="Arial" w:hAnsi="Arial" w:cs="Arial"/>
          <w:sz w:val="24"/>
          <w:szCs w:val="24"/>
        </w:rPr>
        <w:t>Zuchowski</w:t>
      </w:r>
      <w:proofErr w:type="spellEnd"/>
      <w:r w:rsidR="00D471BF">
        <w:rPr>
          <w:rFonts w:ascii="Arial" w:hAnsi="Arial" w:cs="Arial"/>
          <w:sz w:val="24"/>
          <w:szCs w:val="24"/>
        </w:rPr>
        <w:t xml:space="preserve"> et al. 2014</w:t>
      </w:r>
      <w:r w:rsidR="00C065BA" w:rsidRPr="1C0E801B">
        <w:rPr>
          <w:rFonts w:ascii="Arial" w:hAnsi="Arial" w:cs="Arial"/>
          <w:sz w:val="24"/>
          <w:szCs w:val="24"/>
        </w:rPr>
        <w:t>)</w:t>
      </w:r>
      <w:r w:rsidR="00F521D9">
        <w:rPr>
          <w:rFonts w:ascii="Arial" w:hAnsi="Arial" w:cs="Arial"/>
          <w:sz w:val="24"/>
          <w:szCs w:val="24"/>
        </w:rPr>
        <w:t xml:space="preserve">. </w:t>
      </w:r>
      <w:r w:rsidR="00C065BA" w:rsidRPr="1C0E801B">
        <w:rPr>
          <w:rFonts w:ascii="Arial" w:hAnsi="Arial" w:cs="Arial"/>
          <w:sz w:val="24"/>
          <w:szCs w:val="24"/>
        </w:rPr>
        <w:t>This system wo</w:t>
      </w:r>
      <w:r w:rsidR="00F521D9">
        <w:rPr>
          <w:rFonts w:ascii="Arial" w:hAnsi="Arial" w:cs="Arial"/>
          <w:sz w:val="24"/>
          <w:szCs w:val="24"/>
        </w:rPr>
        <w:t>u</w:t>
      </w:r>
      <w:r w:rsidR="00C065BA" w:rsidRPr="1C0E801B">
        <w:rPr>
          <w:rFonts w:ascii="Arial" w:hAnsi="Arial" w:cs="Arial"/>
          <w:sz w:val="24"/>
          <w:szCs w:val="24"/>
        </w:rPr>
        <w:t>ld reduce the need for the PC gatekeeping role as described by</w:t>
      </w:r>
      <w:r w:rsidR="00F521D9" w:rsidRPr="00F521D9">
        <w:rPr>
          <w:rFonts w:ascii="Arial" w:hAnsi="Arial" w:cs="Arial"/>
          <w:sz w:val="24"/>
          <w:szCs w:val="24"/>
        </w:rPr>
        <w:t xml:space="preserve"> </w:t>
      </w:r>
      <w:r w:rsidR="00F521D9" w:rsidRPr="1C0E801B">
        <w:rPr>
          <w:rFonts w:ascii="Arial" w:hAnsi="Arial" w:cs="Arial"/>
          <w:sz w:val="24"/>
          <w:szCs w:val="24"/>
        </w:rPr>
        <w:t xml:space="preserve">Dayan at al. </w:t>
      </w:r>
      <w:r w:rsidR="00F521D9">
        <w:rPr>
          <w:rFonts w:ascii="Arial" w:hAnsi="Arial" w:cs="Arial"/>
          <w:sz w:val="24"/>
          <w:szCs w:val="24"/>
        </w:rPr>
        <w:t>(</w:t>
      </w:r>
      <w:r w:rsidR="00F521D9" w:rsidRPr="1C0E801B">
        <w:rPr>
          <w:rFonts w:ascii="Arial" w:hAnsi="Arial" w:cs="Arial"/>
          <w:sz w:val="24"/>
          <w:szCs w:val="24"/>
        </w:rPr>
        <w:t>2018</w:t>
      </w:r>
      <w:r w:rsidR="00F521D9">
        <w:rPr>
          <w:rFonts w:ascii="Arial" w:hAnsi="Arial" w:cs="Arial"/>
          <w:sz w:val="24"/>
          <w:szCs w:val="24"/>
        </w:rPr>
        <w:t>) and</w:t>
      </w:r>
      <w:r w:rsidR="00C065BA" w:rsidRPr="1C0E801B">
        <w:rPr>
          <w:rFonts w:ascii="Arial" w:hAnsi="Arial" w:cs="Arial"/>
          <w:sz w:val="24"/>
          <w:szCs w:val="24"/>
        </w:rPr>
        <w:t xml:space="preserve"> Greenfield </w:t>
      </w:r>
      <w:r w:rsidR="00710014" w:rsidRPr="1C0E801B">
        <w:rPr>
          <w:rFonts w:ascii="Arial" w:hAnsi="Arial" w:cs="Arial"/>
          <w:sz w:val="24"/>
          <w:szCs w:val="24"/>
        </w:rPr>
        <w:t>et al.</w:t>
      </w:r>
      <w:r w:rsidR="00C065BA" w:rsidRPr="1C0E801B">
        <w:rPr>
          <w:rFonts w:ascii="Arial" w:hAnsi="Arial" w:cs="Arial"/>
          <w:sz w:val="24"/>
          <w:szCs w:val="24"/>
        </w:rPr>
        <w:t xml:space="preserve"> (2006). Finally, if successful text mining can be demonstrated to be successful in automatically triaging referrals (Button, 2020), </w:t>
      </w:r>
      <w:r w:rsidR="00940984" w:rsidRPr="1C0E801B">
        <w:rPr>
          <w:rFonts w:ascii="Arial" w:hAnsi="Arial" w:cs="Arial"/>
          <w:sz w:val="24"/>
          <w:szCs w:val="24"/>
        </w:rPr>
        <w:t xml:space="preserve">a </w:t>
      </w:r>
      <w:r w:rsidR="00C065BA" w:rsidRPr="1C0E801B">
        <w:rPr>
          <w:rFonts w:ascii="Arial" w:hAnsi="Arial" w:cs="Arial"/>
          <w:sz w:val="24"/>
          <w:szCs w:val="24"/>
        </w:rPr>
        <w:t xml:space="preserve">bidirectional </w:t>
      </w:r>
      <w:r w:rsidR="00940984" w:rsidRPr="1C0E801B">
        <w:rPr>
          <w:rFonts w:ascii="Arial" w:hAnsi="Arial" w:cs="Arial"/>
          <w:sz w:val="24"/>
          <w:szCs w:val="24"/>
        </w:rPr>
        <w:t>ERS will be further enhanced.</w:t>
      </w:r>
      <w:r w:rsidR="488BC7CD" w:rsidRPr="1C0E801B">
        <w:rPr>
          <w:rFonts w:ascii="Arial" w:hAnsi="Arial" w:cs="Arial"/>
          <w:sz w:val="24"/>
          <w:szCs w:val="24"/>
        </w:rPr>
        <w:t xml:space="preserve"> </w:t>
      </w:r>
    </w:p>
    <w:p w14:paraId="3CBA066F" w14:textId="77777777" w:rsidR="003E4ED5" w:rsidRDefault="003E4ED5" w:rsidP="003E4ED5">
      <w:pPr>
        <w:rPr>
          <w:color w:val="FF0000"/>
          <w:sz w:val="24"/>
          <w:szCs w:val="24"/>
        </w:rPr>
      </w:pPr>
    </w:p>
    <w:p w14:paraId="4795AB83" w14:textId="77777777" w:rsidR="003E4ED5" w:rsidRDefault="003E4ED5" w:rsidP="003E4ED5">
      <w:pPr>
        <w:rPr>
          <w:color w:val="FF0000"/>
          <w:sz w:val="24"/>
          <w:szCs w:val="24"/>
        </w:rPr>
      </w:pPr>
    </w:p>
    <w:p w14:paraId="53E19C9A" w14:textId="77777777" w:rsidR="003E4ED5" w:rsidRDefault="003E4ED5" w:rsidP="003E4ED5">
      <w:pPr>
        <w:rPr>
          <w:color w:val="FF0000"/>
          <w:sz w:val="24"/>
          <w:szCs w:val="24"/>
        </w:rPr>
      </w:pPr>
    </w:p>
    <w:p w14:paraId="11419BE3" w14:textId="77777777" w:rsidR="003E4ED5" w:rsidRDefault="003E4ED5" w:rsidP="003E4ED5">
      <w:pPr>
        <w:rPr>
          <w:color w:val="FF0000"/>
          <w:sz w:val="24"/>
          <w:szCs w:val="24"/>
        </w:rPr>
      </w:pPr>
    </w:p>
    <w:p w14:paraId="1D060213" w14:textId="77777777" w:rsidR="003E4ED5" w:rsidRPr="004C1CE6" w:rsidRDefault="003E4ED5" w:rsidP="003E4ED5">
      <w:pPr>
        <w:rPr>
          <w:sz w:val="24"/>
          <w:szCs w:val="24"/>
        </w:rPr>
      </w:pPr>
    </w:p>
    <w:p w14:paraId="0A8A45A2" w14:textId="77777777" w:rsidR="003E4ED5" w:rsidRDefault="003E4ED5" w:rsidP="003E4ED5"/>
    <w:p w14:paraId="759E0A33" w14:textId="71B38EEC" w:rsidR="003E4ED5" w:rsidRDefault="003E4ED5" w:rsidP="003E4ED5"/>
    <w:p w14:paraId="107EE7A7" w14:textId="6F89A524" w:rsidR="00EF52FD" w:rsidRDefault="00EF52FD" w:rsidP="003E4ED5"/>
    <w:p w14:paraId="0E914E1E" w14:textId="776E8812" w:rsidR="00EF52FD" w:rsidRDefault="00EF52FD" w:rsidP="003E4ED5"/>
    <w:p w14:paraId="66671D10" w14:textId="715CFFB4" w:rsidR="00EF52FD" w:rsidRDefault="00EF52FD" w:rsidP="003E4ED5"/>
    <w:p w14:paraId="17CA9806" w14:textId="5236ECEE" w:rsidR="00F521D9" w:rsidRDefault="00F521D9" w:rsidP="003E4ED5"/>
    <w:p w14:paraId="202C3CA1" w14:textId="5C1EC1FB" w:rsidR="00F521D9" w:rsidRDefault="00F521D9" w:rsidP="003E4ED5"/>
    <w:p w14:paraId="23049DB1" w14:textId="03224B2C" w:rsidR="00F521D9" w:rsidRDefault="00F521D9" w:rsidP="003E4ED5"/>
    <w:p w14:paraId="55AA8F7B" w14:textId="0B4F39E1" w:rsidR="00F521D9" w:rsidRDefault="00F521D9" w:rsidP="003E4ED5"/>
    <w:p w14:paraId="796C2F32" w14:textId="77777777" w:rsidR="00F521D9" w:rsidRDefault="00F521D9" w:rsidP="003E4ED5"/>
    <w:p w14:paraId="5FD56467" w14:textId="77777777" w:rsidR="00EF52FD" w:rsidRDefault="00EF52FD" w:rsidP="003E4ED5"/>
    <w:p w14:paraId="4AFA4921" w14:textId="79092DD1" w:rsidR="003E4ED5" w:rsidRPr="00EF52FD" w:rsidRDefault="00EF52FD" w:rsidP="003E4ED5">
      <w:pPr>
        <w:rPr>
          <w:rFonts w:ascii="Arial" w:hAnsi="Arial" w:cs="Arial"/>
          <w:b/>
          <w:sz w:val="24"/>
          <w:szCs w:val="24"/>
        </w:rPr>
      </w:pPr>
      <w:r w:rsidRPr="00EF52FD">
        <w:rPr>
          <w:rFonts w:ascii="Arial" w:hAnsi="Arial" w:cs="Arial"/>
          <w:b/>
          <w:sz w:val="24"/>
          <w:szCs w:val="24"/>
        </w:rPr>
        <w:lastRenderedPageBreak/>
        <w:t>References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300154" w:rsidRPr="00300154" w14:paraId="0853E1E0" w14:textId="77777777" w:rsidTr="00300154">
        <w:tc>
          <w:tcPr>
            <w:tcW w:w="10456" w:type="dxa"/>
          </w:tcPr>
          <w:p w14:paraId="6F82BA99" w14:textId="77777777" w:rsidR="00A043EB" w:rsidRDefault="00A043EB" w:rsidP="00A043EB">
            <w:pPr>
              <w:shd w:val="clear" w:color="auto" w:fill="FFFFFF" w:themeFill="background1"/>
              <w:spacing w:line="360" w:lineRule="auto"/>
              <w:outlineLvl w:val="0"/>
              <w:rPr>
                <w:rFonts w:ascii="Arial" w:eastAsia="Times New Roman" w:hAnsi="Arial" w:cs="Arial"/>
                <w:bCs/>
                <w:kern w:val="36"/>
                <w:sz w:val="24"/>
                <w:szCs w:val="24"/>
                <w:lang w:val="en" w:eastAsia="en-GB"/>
              </w:rPr>
            </w:pPr>
            <w:r w:rsidRPr="00300154">
              <w:rPr>
                <w:rFonts w:ascii="Arial" w:eastAsia="Times New Roman" w:hAnsi="Arial" w:cs="Arial"/>
                <w:bCs/>
                <w:kern w:val="36"/>
                <w:sz w:val="24"/>
                <w:szCs w:val="24"/>
                <w:lang w:val="en" w:eastAsia="en-GB"/>
              </w:rPr>
              <w:t xml:space="preserve">Akbari, A. et al. (2008). Interventions to improve outpatient referrals from primary care to secondary care. </w:t>
            </w:r>
            <w:r w:rsidRPr="00300154">
              <w:rPr>
                <w:rFonts w:ascii="Arial" w:eastAsia="Times New Roman" w:hAnsi="Arial" w:cs="Arial"/>
                <w:bCs/>
                <w:i/>
                <w:kern w:val="36"/>
                <w:sz w:val="24"/>
                <w:szCs w:val="24"/>
                <w:lang w:val="en" w:eastAsia="en-GB"/>
              </w:rPr>
              <w:t xml:space="preserve">Cochrane database of Systematic Reviews </w:t>
            </w:r>
            <w:r w:rsidRPr="00300154">
              <w:rPr>
                <w:rFonts w:ascii="Arial" w:eastAsia="Times New Roman" w:hAnsi="Arial" w:cs="Arial"/>
                <w:bCs/>
                <w:kern w:val="36"/>
                <w:sz w:val="24"/>
                <w:szCs w:val="24"/>
                <w:lang w:val="en" w:eastAsia="en-GB"/>
              </w:rPr>
              <w:t xml:space="preserve">2011 (1), pp.cd005471 </w:t>
            </w:r>
            <w:proofErr w:type="spellStart"/>
            <w:r w:rsidRPr="00300154">
              <w:rPr>
                <w:rFonts w:ascii="Arial" w:eastAsia="Times New Roman" w:hAnsi="Arial" w:cs="Arial"/>
                <w:bCs/>
                <w:kern w:val="36"/>
                <w:sz w:val="24"/>
                <w:szCs w:val="24"/>
                <w:lang w:val="en" w:eastAsia="en-GB"/>
              </w:rPr>
              <w:t>doi</w:t>
            </w:r>
            <w:proofErr w:type="spellEnd"/>
            <w:r w:rsidRPr="00300154">
              <w:rPr>
                <w:rFonts w:ascii="Arial" w:eastAsia="Times New Roman" w:hAnsi="Arial" w:cs="Arial"/>
                <w:bCs/>
                <w:kern w:val="36"/>
                <w:sz w:val="24"/>
                <w:szCs w:val="24"/>
                <w:lang w:val="en" w:eastAsia="en-GB"/>
              </w:rPr>
              <w:t>: 10.1002/14651858.CD005471.pub2.</w:t>
            </w:r>
          </w:p>
          <w:p w14:paraId="3A9885DA" w14:textId="6319CAB7"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31D899AB" w14:textId="77777777" w:rsidTr="00300154">
        <w:tc>
          <w:tcPr>
            <w:tcW w:w="10456" w:type="dxa"/>
          </w:tcPr>
          <w:p w14:paraId="23FA2CBB"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Allen, A.K. (2017). </w:t>
            </w:r>
            <w:r w:rsidRPr="00300154">
              <w:rPr>
                <w:rFonts w:ascii="Arial" w:hAnsi="Arial" w:cs="Arial"/>
                <w:i/>
                <w:sz w:val="24"/>
                <w:szCs w:val="24"/>
                <w:shd w:val="clear" w:color="auto" w:fill="FFFFFF"/>
              </w:rPr>
              <w:t xml:space="preserve">Research Skill for Medical Students. </w:t>
            </w:r>
            <w:r w:rsidRPr="00300154">
              <w:rPr>
                <w:rFonts w:ascii="Arial" w:hAnsi="Arial" w:cs="Arial"/>
                <w:sz w:val="24"/>
                <w:szCs w:val="24"/>
                <w:shd w:val="clear" w:color="auto" w:fill="FFFFFF"/>
              </w:rPr>
              <w:t>London: Sage Publications</w:t>
            </w:r>
          </w:p>
          <w:p w14:paraId="150D1483" w14:textId="053D83E9"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663028F" w14:textId="77777777" w:rsidTr="00300154">
        <w:tc>
          <w:tcPr>
            <w:tcW w:w="10456" w:type="dxa"/>
          </w:tcPr>
          <w:p w14:paraId="4CD2D175" w14:textId="77777777" w:rsidR="00A043EB" w:rsidRDefault="00A043EB" w:rsidP="00597883">
            <w:pPr>
              <w:spacing w:line="360" w:lineRule="auto"/>
              <w:rPr>
                <w:rFonts w:ascii="Arial" w:hAnsi="Arial" w:cs="Arial"/>
                <w:sz w:val="24"/>
                <w:szCs w:val="24"/>
                <w:lang w:val="en"/>
              </w:rPr>
            </w:pPr>
            <w:r w:rsidRPr="00300154">
              <w:rPr>
                <w:rFonts w:ascii="Arial" w:hAnsi="Arial" w:cs="Arial"/>
                <w:sz w:val="24"/>
                <w:szCs w:val="24"/>
                <w:shd w:val="clear" w:color="auto" w:fill="FFFFFF"/>
              </w:rPr>
              <w:t xml:space="preserve">Ashley, J.V., Ireland. R. S., and Plunkett, D.J., (2020). Does the All Wales Universal Orthodontic Referral Form enable accurate triage of new NHS orthodontic patients? A service evaluation. </w:t>
            </w:r>
            <w:r w:rsidRPr="00300154">
              <w:rPr>
                <w:rFonts w:ascii="Arial" w:hAnsi="Arial" w:cs="Arial"/>
                <w:i/>
                <w:sz w:val="24"/>
                <w:szCs w:val="24"/>
                <w:shd w:val="clear" w:color="auto" w:fill="FFFFFF"/>
              </w:rPr>
              <w:t>British Dental Journal.</w:t>
            </w:r>
            <w:r w:rsidRPr="00300154">
              <w:rPr>
                <w:rFonts w:ascii="Arial" w:hAnsi="Arial" w:cs="Arial"/>
                <w:sz w:val="24"/>
                <w:szCs w:val="24"/>
                <w:shd w:val="clear" w:color="auto" w:fill="FFFFFF"/>
              </w:rPr>
              <w:t xml:space="preserve"> 228 (5), pp. 355-360. </w:t>
            </w:r>
            <w:proofErr w:type="spellStart"/>
            <w:r w:rsidRPr="00300154">
              <w:rPr>
                <w:rFonts w:ascii="Arial" w:hAnsi="Arial" w:cs="Arial"/>
                <w:sz w:val="24"/>
                <w:szCs w:val="24"/>
                <w:lang w:val="en"/>
              </w:rPr>
              <w:t>doi</w:t>
            </w:r>
            <w:proofErr w:type="spellEnd"/>
            <w:r w:rsidRPr="00300154">
              <w:rPr>
                <w:rFonts w:ascii="Arial" w:hAnsi="Arial" w:cs="Arial"/>
                <w:sz w:val="24"/>
                <w:szCs w:val="24"/>
                <w:lang w:val="en"/>
              </w:rPr>
              <w:t>: 10.1038/s41415-020-1315-2</w:t>
            </w:r>
          </w:p>
          <w:p w14:paraId="5CC89758" w14:textId="4F92C66B" w:rsidR="00300154" w:rsidRPr="00300154" w:rsidRDefault="00300154" w:rsidP="00597883">
            <w:pPr>
              <w:spacing w:line="360" w:lineRule="auto"/>
              <w:rPr>
                <w:rFonts w:ascii="Arial" w:hAnsi="Arial" w:cs="Arial"/>
                <w:sz w:val="24"/>
                <w:szCs w:val="24"/>
              </w:rPr>
            </w:pPr>
          </w:p>
        </w:tc>
      </w:tr>
      <w:tr w:rsidR="00300154" w:rsidRPr="00300154" w14:paraId="310A3CFF" w14:textId="77777777" w:rsidTr="00300154">
        <w:tc>
          <w:tcPr>
            <w:tcW w:w="10456" w:type="dxa"/>
          </w:tcPr>
          <w:p w14:paraId="6F65D787" w14:textId="77777777" w:rsidR="00A043EB" w:rsidRPr="00300154"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Axelos. (2017). </w:t>
            </w:r>
            <w:r w:rsidRPr="00300154">
              <w:rPr>
                <w:rFonts w:ascii="Arial" w:hAnsi="Arial" w:cs="Arial"/>
                <w:i/>
                <w:sz w:val="24"/>
                <w:szCs w:val="24"/>
                <w:shd w:val="clear" w:color="auto" w:fill="FFFFFF"/>
              </w:rPr>
              <w:t>Managing Successful Projects with Prince2</w:t>
            </w:r>
            <w:r w:rsidRPr="00300154">
              <w:rPr>
                <w:rFonts w:ascii="Arial" w:hAnsi="Arial" w:cs="Arial"/>
                <w:sz w:val="24"/>
                <w:szCs w:val="24"/>
                <w:shd w:val="clear" w:color="auto" w:fill="FFFFFF"/>
              </w:rPr>
              <w:t>. 6</w:t>
            </w:r>
            <w:r w:rsidRPr="00300154">
              <w:rPr>
                <w:rFonts w:ascii="Arial" w:hAnsi="Arial" w:cs="Arial"/>
                <w:sz w:val="24"/>
                <w:szCs w:val="24"/>
                <w:shd w:val="clear" w:color="auto" w:fill="FFFFFF"/>
                <w:vertAlign w:val="superscript"/>
              </w:rPr>
              <w:t>th</w:t>
            </w:r>
            <w:r w:rsidRPr="00300154">
              <w:rPr>
                <w:rFonts w:ascii="Arial" w:hAnsi="Arial" w:cs="Arial"/>
                <w:sz w:val="24"/>
                <w:szCs w:val="24"/>
                <w:shd w:val="clear" w:color="auto" w:fill="FFFFFF"/>
              </w:rPr>
              <w:t xml:space="preserve"> ed. Norwich: The Stationary Office</w:t>
            </w:r>
          </w:p>
        </w:tc>
      </w:tr>
      <w:tr w:rsidR="00300154" w:rsidRPr="00300154" w14:paraId="61F421ED" w14:textId="77777777" w:rsidTr="00300154">
        <w:tc>
          <w:tcPr>
            <w:tcW w:w="10456" w:type="dxa"/>
          </w:tcPr>
          <w:p w14:paraId="5FFAECAD" w14:textId="77777777" w:rsidR="00A043EB" w:rsidRDefault="00A043EB"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 xml:space="preserve">Button, K., </w:t>
            </w:r>
            <w:proofErr w:type="spellStart"/>
            <w:r w:rsidRPr="00300154">
              <w:rPr>
                <w:rFonts w:ascii="Arial" w:hAnsi="Arial" w:cs="Arial"/>
                <w:color w:val="auto"/>
                <w:sz w:val="24"/>
                <w:szCs w:val="24"/>
                <w:shd w:val="clear" w:color="auto" w:fill="FFFFFF"/>
              </w:rPr>
              <w:t>Spasic</w:t>
            </w:r>
            <w:proofErr w:type="spellEnd"/>
            <w:r w:rsidRPr="00300154">
              <w:rPr>
                <w:rFonts w:ascii="Arial" w:hAnsi="Arial" w:cs="Arial"/>
                <w:color w:val="auto"/>
                <w:sz w:val="24"/>
                <w:szCs w:val="24"/>
                <w:shd w:val="clear" w:color="auto" w:fill="FFFFFF"/>
              </w:rPr>
              <w:t xml:space="preserve">, I., </w:t>
            </w:r>
            <w:proofErr w:type="spellStart"/>
            <w:r w:rsidRPr="00300154">
              <w:rPr>
                <w:rFonts w:ascii="Arial" w:hAnsi="Arial" w:cs="Arial"/>
                <w:color w:val="auto"/>
                <w:sz w:val="24"/>
                <w:szCs w:val="24"/>
                <w:shd w:val="clear" w:color="auto" w:fill="FFFFFF"/>
              </w:rPr>
              <w:t>Playle</w:t>
            </w:r>
            <w:proofErr w:type="spellEnd"/>
            <w:r w:rsidRPr="00300154">
              <w:rPr>
                <w:rFonts w:ascii="Arial" w:hAnsi="Arial" w:cs="Arial"/>
                <w:color w:val="auto"/>
                <w:sz w:val="24"/>
                <w:szCs w:val="24"/>
                <w:shd w:val="clear" w:color="auto" w:fill="FFFFFF"/>
              </w:rPr>
              <w:t xml:space="preserve">, R., Owen, D., Lau, M., </w:t>
            </w:r>
            <w:proofErr w:type="spellStart"/>
            <w:r w:rsidRPr="00300154">
              <w:rPr>
                <w:rFonts w:ascii="Arial" w:hAnsi="Arial" w:cs="Arial"/>
                <w:color w:val="auto"/>
                <w:sz w:val="24"/>
                <w:szCs w:val="24"/>
                <w:shd w:val="clear" w:color="auto" w:fill="FFFFFF"/>
              </w:rPr>
              <w:t>Hannaway</w:t>
            </w:r>
            <w:proofErr w:type="spellEnd"/>
            <w:r w:rsidRPr="00300154">
              <w:rPr>
                <w:rFonts w:ascii="Arial" w:hAnsi="Arial" w:cs="Arial"/>
                <w:color w:val="auto"/>
                <w:sz w:val="24"/>
                <w:szCs w:val="24"/>
                <w:shd w:val="clear" w:color="auto" w:fill="FFFFFF"/>
              </w:rPr>
              <w:t>, L. and Jones, S. (2020). Using routine referral data for patients with knee and hip pain to improve access to specialist care.</w:t>
            </w:r>
            <w:r w:rsidRPr="00300154">
              <w:rPr>
                <w:rFonts w:ascii="Arial" w:hAnsi="Arial" w:cs="Arial"/>
                <w:i/>
                <w:color w:val="auto"/>
                <w:sz w:val="24"/>
                <w:szCs w:val="24"/>
                <w:shd w:val="clear" w:color="auto" w:fill="FFFFFF"/>
              </w:rPr>
              <w:t xml:space="preserve"> BMC Musculoskeletal Disorders</w:t>
            </w:r>
            <w:r w:rsidRPr="00300154">
              <w:rPr>
                <w:rFonts w:ascii="Arial" w:hAnsi="Arial" w:cs="Arial"/>
                <w:color w:val="auto"/>
                <w:sz w:val="24"/>
                <w:szCs w:val="24"/>
                <w:shd w:val="clear" w:color="auto" w:fill="FFFFFF"/>
              </w:rPr>
              <w:t xml:space="preserve"> 21 (1), pp. 66. </w:t>
            </w:r>
            <w:proofErr w:type="spellStart"/>
            <w:r w:rsidRPr="00300154">
              <w:rPr>
                <w:rFonts w:ascii="Arial" w:hAnsi="Arial" w:cs="Arial"/>
                <w:color w:val="auto"/>
                <w:sz w:val="24"/>
                <w:szCs w:val="24"/>
                <w:shd w:val="clear" w:color="auto" w:fill="FFFFFF"/>
              </w:rPr>
              <w:t>doi</w:t>
            </w:r>
            <w:proofErr w:type="spellEnd"/>
            <w:r w:rsidRPr="00300154">
              <w:rPr>
                <w:rFonts w:ascii="Arial" w:hAnsi="Arial" w:cs="Arial"/>
                <w:color w:val="auto"/>
                <w:sz w:val="24"/>
                <w:szCs w:val="24"/>
                <w:shd w:val="clear" w:color="auto" w:fill="FFFFFF"/>
              </w:rPr>
              <w:t>: 10.1186/s12891-020-3087-x.</w:t>
            </w:r>
          </w:p>
          <w:p w14:paraId="70D2CC4A" w14:textId="4EBA667F" w:rsidR="00300154" w:rsidRPr="00300154" w:rsidRDefault="00300154" w:rsidP="00300154"/>
        </w:tc>
      </w:tr>
      <w:tr w:rsidR="00300154" w:rsidRPr="00300154" w14:paraId="6EBAEDED" w14:textId="77777777" w:rsidTr="00300154">
        <w:tc>
          <w:tcPr>
            <w:tcW w:w="10456" w:type="dxa"/>
          </w:tcPr>
          <w:p w14:paraId="6E7256F9" w14:textId="77777777" w:rsidR="00A043EB"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Cardiff University and CRG Research Ltd (2006). </w:t>
            </w:r>
            <w:r w:rsidRPr="00300154">
              <w:rPr>
                <w:rFonts w:ascii="Arial" w:hAnsi="Arial" w:cs="Arial"/>
                <w:i/>
                <w:sz w:val="24"/>
                <w:szCs w:val="24"/>
              </w:rPr>
              <w:t xml:space="preserve">Evaluation of Referral Management Pilots in Wales. </w:t>
            </w:r>
            <w:r w:rsidRPr="00300154">
              <w:rPr>
                <w:rFonts w:ascii="Arial" w:hAnsi="Arial" w:cs="Arial"/>
                <w:sz w:val="24"/>
                <w:szCs w:val="24"/>
              </w:rPr>
              <w:t xml:space="preserve">Available at: </w:t>
            </w:r>
            <w:hyperlink r:id="rId10" w:history="1">
              <w:r w:rsidRPr="00300154">
                <w:rPr>
                  <w:rFonts w:ascii="Arial" w:hAnsi="Arial" w:cs="Arial"/>
                  <w:sz w:val="24"/>
                  <w:szCs w:val="24"/>
                  <w:u w:val="single"/>
                </w:rPr>
                <w:t>Nation</w:t>
              </w:r>
              <w:r w:rsidRPr="00300154">
                <w:rPr>
                  <w:rFonts w:ascii="Arial" w:hAnsi="Arial" w:cs="Arial"/>
                  <w:sz w:val="24"/>
                  <w:szCs w:val="24"/>
                  <w:u w:val="single"/>
                </w:rPr>
                <w:t>a</w:t>
              </w:r>
              <w:r w:rsidRPr="00300154">
                <w:rPr>
                  <w:rFonts w:ascii="Arial" w:hAnsi="Arial" w:cs="Arial"/>
                  <w:sz w:val="24"/>
                  <w:szCs w:val="24"/>
                  <w:u w:val="single"/>
                </w:rPr>
                <w:t>l Leadership and Innovation Agency for Healthcare (wales.nhs.uk)</w:t>
              </w:r>
            </w:hyperlink>
            <w:r w:rsidRPr="00300154">
              <w:rPr>
                <w:rFonts w:ascii="Arial" w:hAnsi="Arial" w:cs="Arial"/>
                <w:sz w:val="24"/>
                <w:szCs w:val="24"/>
              </w:rPr>
              <w:t xml:space="preserve"> (Accessed 15/11/2021)</w:t>
            </w:r>
          </w:p>
          <w:p w14:paraId="6DC6626D" w14:textId="3856A12F"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16C325D1" w14:textId="77777777" w:rsidTr="00300154">
        <w:tc>
          <w:tcPr>
            <w:tcW w:w="10456" w:type="dxa"/>
          </w:tcPr>
          <w:p w14:paraId="3B5ACB90" w14:textId="77777777" w:rsidR="006A3138" w:rsidRDefault="006A3138"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Change Management Institute (2014). </w:t>
            </w:r>
            <w:r w:rsidRPr="00300154">
              <w:rPr>
                <w:rFonts w:ascii="Arial" w:hAnsi="Arial" w:cs="Arial"/>
                <w:i/>
                <w:sz w:val="24"/>
                <w:szCs w:val="24"/>
              </w:rPr>
              <w:t xml:space="preserve">The effective change manager/The Change Management Body of Knowledge. </w:t>
            </w:r>
            <w:r w:rsidRPr="00300154">
              <w:rPr>
                <w:rFonts w:ascii="Arial" w:hAnsi="Arial" w:cs="Arial"/>
                <w:sz w:val="24"/>
                <w:szCs w:val="24"/>
              </w:rPr>
              <w:t>2</w:t>
            </w:r>
            <w:r w:rsidRPr="00300154">
              <w:rPr>
                <w:rFonts w:ascii="Arial" w:hAnsi="Arial" w:cs="Arial"/>
                <w:sz w:val="24"/>
                <w:szCs w:val="24"/>
                <w:vertAlign w:val="superscript"/>
              </w:rPr>
              <w:t>nd</w:t>
            </w:r>
            <w:r w:rsidRPr="00300154">
              <w:rPr>
                <w:rFonts w:ascii="Arial" w:hAnsi="Arial" w:cs="Arial"/>
                <w:sz w:val="24"/>
                <w:szCs w:val="24"/>
              </w:rPr>
              <w:t xml:space="preserve"> ed. Australia: VIVID Publishing</w:t>
            </w:r>
          </w:p>
          <w:p w14:paraId="7F631254" w14:textId="337F7290"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6FBD9661" w14:textId="77777777" w:rsidTr="00300154">
        <w:tc>
          <w:tcPr>
            <w:tcW w:w="10456" w:type="dxa"/>
          </w:tcPr>
          <w:p w14:paraId="2BA090DD"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proofErr w:type="spellStart"/>
            <w:r w:rsidRPr="00300154">
              <w:rPr>
                <w:rFonts w:ascii="Arial" w:hAnsi="Arial" w:cs="Arial"/>
                <w:sz w:val="24"/>
                <w:szCs w:val="24"/>
              </w:rPr>
              <w:t>Damschoder</w:t>
            </w:r>
            <w:proofErr w:type="spellEnd"/>
            <w:r w:rsidRPr="00300154">
              <w:rPr>
                <w:rFonts w:ascii="Arial" w:hAnsi="Arial" w:cs="Arial"/>
                <w:sz w:val="24"/>
                <w:szCs w:val="24"/>
              </w:rPr>
              <w:t xml:space="preserve">, L.J., Aron, D.C., Keith, R. E., </w:t>
            </w:r>
            <w:proofErr w:type="spellStart"/>
            <w:r w:rsidRPr="00300154">
              <w:rPr>
                <w:rFonts w:ascii="Arial" w:hAnsi="Arial" w:cs="Arial"/>
                <w:sz w:val="24"/>
                <w:szCs w:val="24"/>
              </w:rPr>
              <w:t>Kirsh</w:t>
            </w:r>
            <w:proofErr w:type="spellEnd"/>
            <w:r w:rsidRPr="00300154">
              <w:rPr>
                <w:rFonts w:ascii="Arial" w:hAnsi="Arial" w:cs="Arial"/>
                <w:sz w:val="24"/>
                <w:szCs w:val="24"/>
              </w:rPr>
              <w:t xml:space="preserve">, S.R., Alexander, J.A., and Lowry, J. C. (2009). Fostering implementation of health services research findings into practice: a consolidated framework for advancing implementation science. </w:t>
            </w:r>
            <w:r w:rsidRPr="00300154">
              <w:rPr>
                <w:rFonts w:ascii="Arial" w:hAnsi="Arial" w:cs="Arial"/>
                <w:i/>
                <w:sz w:val="24"/>
                <w:szCs w:val="24"/>
              </w:rPr>
              <w:t>Implementation Science</w:t>
            </w:r>
            <w:r w:rsidRPr="00300154">
              <w:rPr>
                <w:rFonts w:ascii="Arial" w:hAnsi="Arial" w:cs="Arial"/>
                <w:sz w:val="24"/>
                <w:szCs w:val="24"/>
              </w:rPr>
              <w:t xml:space="preserve"> 14 (1), pp. 50 </w:t>
            </w:r>
            <w:r w:rsidRPr="00300154">
              <w:rPr>
                <w:rFonts w:ascii="Arial" w:hAnsi="Arial" w:cs="Arial"/>
                <w:sz w:val="24"/>
                <w:szCs w:val="24"/>
                <w:shd w:val="clear" w:color="auto" w:fill="FFFFFF"/>
              </w:rPr>
              <w:t>doi:10.1186/1748-5908-4-50</w:t>
            </w:r>
          </w:p>
          <w:p w14:paraId="14468088" w14:textId="25403792" w:rsidR="00300154" w:rsidRPr="00300154" w:rsidRDefault="00300154" w:rsidP="00A043EB">
            <w:pPr>
              <w:shd w:val="clear" w:color="auto" w:fill="FFFFFF" w:themeFill="background1"/>
              <w:spacing w:line="360" w:lineRule="auto"/>
              <w:outlineLvl w:val="0"/>
              <w:rPr>
                <w:rFonts w:ascii="Arial" w:hAnsi="Arial" w:cs="Arial"/>
                <w:sz w:val="24"/>
                <w:szCs w:val="24"/>
              </w:rPr>
            </w:pPr>
          </w:p>
        </w:tc>
      </w:tr>
      <w:tr w:rsidR="00300154" w:rsidRPr="00300154" w14:paraId="3173B7D0" w14:textId="77777777" w:rsidTr="00300154">
        <w:tc>
          <w:tcPr>
            <w:tcW w:w="10456" w:type="dxa"/>
          </w:tcPr>
          <w:p w14:paraId="573EF130" w14:textId="77777777" w:rsidR="00A043EB" w:rsidRPr="00300154"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Dayan, M., Ward, D., Gardner, T. and Kelly, E. (2018). How good is the NHS? Available at:</w:t>
            </w:r>
          </w:p>
          <w:p w14:paraId="0949218D" w14:textId="77777777" w:rsidR="00A043EB"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 </w:t>
            </w:r>
            <w:hyperlink r:id="rId11" w:history="1">
              <w:r w:rsidRPr="00300154">
                <w:rPr>
                  <w:rFonts w:ascii="Arial" w:hAnsi="Arial" w:cs="Arial"/>
                  <w:sz w:val="24"/>
                  <w:szCs w:val="24"/>
                  <w:u w:val="single"/>
                </w:rPr>
                <w:t>The NHS at 70: How good is the NHS? (nuffieldtrust.org.uk)</w:t>
              </w:r>
            </w:hyperlink>
            <w:r w:rsidRPr="00300154">
              <w:rPr>
                <w:rFonts w:ascii="Arial" w:hAnsi="Arial" w:cs="Arial"/>
                <w:sz w:val="24"/>
                <w:szCs w:val="24"/>
              </w:rPr>
              <w:t xml:space="preserve"> (Accessed: 17/11/2021)</w:t>
            </w:r>
          </w:p>
          <w:p w14:paraId="24B79249" w14:textId="49E24A4C"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4B669CC4" w14:textId="77777777" w:rsidTr="00300154">
        <w:tc>
          <w:tcPr>
            <w:tcW w:w="10456" w:type="dxa"/>
          </w:tcPr>
          <w:p w14:paraId="61F6BA1B"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Dew, R. and Wilkes, S. (2019). Evaluation of the referral management systems (RMS) used by GP practices in Northumberland: a qualitative study. 9 (7) pp. e028436. Available at: </w:t>
            </w:r>
            <w:hyperlink r:id="rId12" w:history="1">
              <w:r w:rsidRPr="00300154">
                <w:rPr>
                  <w:rStyle w:val="Hyperlink"/>
                  <w:rFonts w:ascii="Arial" w:hAnsi="Arial" w:cs="Arial"/>
                  <w:color w:val="auto"/>
                  <w:sz w:val="24"/>
                  <w:szCs w:val="24"/>
                  <w:shd w:val="clear" w:color="auto" w:fill="FFFFFF"/>
                </w:rPr>
                <w:t>https://www.proquest.com/scholarly-journals/evaluation-referral-management-systems-rms-used/docview/2254500123/se-2</w:t>
              </w:r>
            </w:hyperlink>
            <w:r w:rsidRPr="00300154">
              <w:rPr>
                <w:rFonts w:ascii="Arial" w:hAnsi="Arial" w:cs="Arial"/>
                <w:sz w:val="24"/>
                <w:szCs w:val="24"/>
                <w:shd w:val="clear" w:color="auto" w:fill="FFFFFF"/>
              </w:rPr>
              <w:t>. (Accessed: 15/10/2021)</w:t>
            </w:r>
          </w:p>
          <w:p w14:paraId="3F5F705E" w14:textId="5598CCD4"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6752A39" w14:textId="77777777" w:rsidTr="00300154">
        <w:tc>
          <w:tcPr>
            <w:tcW w:w="10456" w:type="dxa"/>
          </w:tcPr>
          <w:p w14:paraId="3A98E425" w14:textId="77777777" w:rsidR="00A043EB" w:rsidRPr="00300154" w:rsidRDefault="00A043EB" w:rsidP="00A043EB">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rPr>
              <w:lastRenderedPageBreak/>
              <w:t>Digital Health and Care Wales (2021)</w:t>
            </w:r>
            <w:r w:rsidRPr="00300154">
              <w:rPr>
                <w:rFonts w:ascii="Arial" w:hAnsi="Arial" w:cs="Arial"/>
                <w:i/>
                <w:sz w:val="24"/>
                <w:szCs w:val="24"/>
              </w:rPr>
              <w:t>. Digital Services for Patients and Public</w:t>
            </w:r>
            <w:r w:rsidRPr="00300154">
              <w:rPr>
                <w:rFonts w:ascii="Arial" w:hAnsi="Arial" w:cs="Arial"/>
                <w:sz w:val="24"/>
                <w:szCs w:val="24"/>
              </w:rPr>
              <w:t xml:space="preserve">. Available at: </w:t>
            </w:r>
            <w:r w:rsidRPr="00300154">
              <w:rPr>
                <w:rFonts w:ascii="Arial" w:hAnsi="Arial" w:cs="Arial"/>
                <w:sz w:val="24"/>
                <w:szCs w:val="24"/>
              </w:rPr>
              <w:fldChar w:fldCharType="begin"/>
            </w:r>
            <w:r w:rsidRPr="00300154">
              <w:rPr>
                <w:rFonts w:ascii="Arial" w:hAnsi="Arial" w:cs="Arial"/>
                <w:sz w:val="24"/>
                <w:szCs w:val="24"/>
              </w:rPr>
              <w:instrText xml:space="preserve"> HYPERLINK "https://nwis.nhs.wales/systems-and-services/for-patients-and-citizens-of-wales/digital-services-for-patients-and-public/" </w:instrText>
            </w:r>
            <w:r w:rsidRPr="00300154">
              <w:rPr>
                <w:rFonts w:ascii="Arial" w:hAnsi="Arial" w:cs="Arial"/>
                <w:sz w:val="24"/>
                <w:szCs w:val="24"/>
              </w:rPr>
              <w:fldChar w:fldCharType="separate"/>
            </w:r>
            <w:r w:rsidRPr="00300154">
              <w:rPr>
                <w:rFonts w:ascii="Arial" w:hAnsi="Arial" w:cs="Arial"/>
                <w:sz w:val="24"/>
                <w:szCs w:val="24"/>
              </w:rPr>
              <w:t>Digital Services for Patients and Public - Digital Health and Care Wales (</w:t>
            </w:r>
            <w:proofErr w:type="spellStart"/>
            <w:r w:rsidRPr="00300154">
              <w:rPr>
                <w:rFonts w:ascii="Arial" w:hAnsi="Arial" w:cs="Arial"/>
                <w:sz w:val="24"/>
                <w:szCs w:val="24"/>
              </w:rPr>
              <w:t>nhs.wales</w:t>
            </w:r>
            <w:proofErr w:type="spellEnd"/>
            <w:r w:rsidRPr="00300154">
              <w:rPr>
                <w:rFonts w:ascii="Arial" w:hAnsi="Arial" w:cs="Arial"/>
                <w:sz w:val="24"/>
                <w:szCs w:val="24"/>
              </w:rPr>
              <w:t>)</w:t>
            </w:r>
            <w:r w:rsidRPr="00300154">
              <w:rPr>
                <w:rFonts w:ascii="Arial" w:hAnsi="Arial" w:cs="Arial"/>
                <w:sz w:val="24"/>
                <w:szCs w:val="24"/>
              </w:rPr>
              <w:fldChar w:fldCharType="end"/>
            </w:r>
            <w:r w:rsidRPr="00300154">
              <w:rPr>
                <w:rFonts w:ascii="Arial" w:hAnsi="Arial" w:cs="Arial"/>
                <w:sz w:val="24"/>
                <w:szCs w:val="24"/>
              </w:rPr>
              <w:t xml:space="preserve"> (Accessed: 03/12/2021)</w:t>
            </w:r>
          </w:p>
        </w:tc>
      </w:tr>
      <w:tr w:rsidR="00300154" w:rsidRPr="00300154" w14:paraId="12978A63" w14:textId="77777777" w:rsidTr="00300154">
        <w:tc>
          <w:tcPr>
            <w:tcW w:w="10456" w:type="dxa"/>
          </w:tcPr>
          <w:p w14:paraId="27E18AD3" w14:textId="72091FE7" w:rsidR="00A043EB" w:rsidRPr="00300154" w:rsidRDefault="00A043EB"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 xml:space="preserve">Dwyer, J. Laing, Z., Thiessen. V. and Martini, A. (2013). </w:t>
            </w:r>
            <w:r w:rsidRPr="00300154">
              <w:rPr>
                <w:rFonts w:ascii="Arial" w:hAnsi="Arial" w:cs="Arial"/>
                <w:i/>
                <w:color w:val="auto"/>
                <w:sz w:val="24"/>
                <w:szCs w:val="24"/>
                <w:shd w:val="clear" w:color="auto" w:fill="FFFFFF"/>
              </w:rPr>
              <w:t>Project Management in Health a Community Services</w:t>
            </w:r>
            <w:r w:rsidRPr="00300154">
              <w:rPr>
                <w:rFonts w:ascii="Arial" w:hAnsi="Arial" w:cs="Arial"/>
                <w:color w:val="auto"/>
                <w:sz w:val="24"/>
                <w:szCs w:val="24"/>
                <w:shd w:val="clear" w:color="auto" w:fill="FFFFFF"/>
              </w:rPr>
              <w:t xml:space="preserve"> 2nd ed. Australia: Hang Tai Printing Company. </w:t>
            </w:r>
          </w:p>
        </w:tc>
      </w:tr>
      <w:tr w:rsidR="00300154" w:rsidRPr="00300154" w14:paraId="4C0A9713" w14:textId="77777777" w:rsidTr="00300154">
        <w:tc>
          <w:tcPr>
            <w:tcW w:w="10456" w:type="dxa"/>
          </w:tcPr>
          <w:p w14:paraId="4A25CEEB" w14:textId="77777777" w:rsidR="00711338" w:rsidRDefault="00711338"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Evans</w:t>
            </w:r>
            <w:r w:rsidR="00EF52CC" w:rsidRPr="00300154">
              <w:rPr>
                <w:rFonts w:ascii="Arial" w:hAnsi="Arial" w:cs="Arial"/>
                <w:color w:val="auto"/>
                <w:sz w:val="24"/>
                <w:szCs w:val="24"/>
                <w:shd w:val="clear" w:color="auto" w:fill="FFFFFF"/>
              </w:rPr>
              <w:t xml:space="preserve">, E. (2009) The Torfaen referral evaluation project. </w:t>
            </w:r>
            <w:r w:rsidR="00EF52CC" w:rsidRPr="00300154">
              <w:rPr>
                <w:rFonts w:ascii="Arial" w:hAnsi="Arial" w:cs="Arial"/>
                <w:i/>
                <w:color w:val="auto"/>
                <w:sz w:val="24"/>
                <w:szCs w:val="24"/>
                <w:shd w:val="clear" w:color="auto" w:fill="FFFFFF"/>
              </w:rPr>
              <w:t xml:space="preserve">Quality in Primary Care </w:t>
            </w:r>
            <w:r w:rsidR="00EF52CC" w:rsidRPr="00300154">
              <w:rPr>
                <w:rFonts w:ascii="Arial" w:hAnsi="Arial" w:cs="Arial"/>
                <w:color w:val="auto"/>
                <w:sz w:val="24"/>
                <w:szCs w:val="24"/>
                <w:shd w:val="clear" w:color="auto" w:fill="FFFFFF"/>
              </w:rPr>
              <w:t>17 (6) Pp.423-29</w:t>
            </w:r>
          </w:p>
          <w:p w14:paraId="227DB80D" w14:textId="514E7686" w:rsidR="00300154" w:rsidRPr="00300154" w:rsidRDefault="00300154" w:rsidP="00300154"/>
        </w:tc>
      </w:tr>
      <w:tr w:rsidR="00300154" w:rsidRPr="00300154" w14:paraId="78CAF14F" w14:textId="77777777" w:rsidTr="00300154">
        <w:tc>
          <w:tcPr>
            <w:tcW w:w="10456" w:type="dxa"/>
          </w:tcPr>
          <w:p w14:paraId="6E888ECC"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Eason, K. (2007). Local sociotechnical system development in the NHS National Programme for Information Technology. </w:t>
            </w:r>
            <w:r w:rsidRPr="00300154">
              <w:rPr>
                <w:rFonts w:ascii="Arial" w:hAnsi="Arial" w:cs="Arial"/>
                <w:i/>
                <w:sz w:val="24"/>
                <w:szCs w:val="24"/>
                <w:shd w:val="clear" w:color="auto" w:fill="FFFFFF"/>
              </w:rPr>
              <w:t>Journal of Information Technology</w:t>
            </w:r>
            <w:r w:rsidRPr="00300154">
              <w:rPr>
                <w:rFonts w:ascii="Arial" w:hAnsi="Arial" w:cs="Arial"/>
                <w:sz w:val="24"/>
                <w:szCs w:val="24"/>
                <w:shd w:val="clear" w:color="auto" w:fill="FFFFFF"/>
              </w:rPr>
              <w:t xml:space="preserve"> 22 (3), pp. 257–264.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10.1057/palgrave.jit.2000101.</w:t>
            </w:r>
          </w:p>
          <w:p w14:paraId="5AA4A140" w14:textId="277FD7DA"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AED414F" w14:textId="77777777" w:rsidTr="00300154">
        <w:tc>
          <w:tcPr>
            <w:tcW w:w="10456" w:type="dxa"/>
          </w:tcPr>
          <w:p w14:paraId="7DB4B616"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Elwyn, G. Owen, D., Roberts, L., Wareham, K., Duane, P., Allison, M. and Sykes, A. (2007). Influencing referral practice using feedback of adherence to NICE guidelines: a quality improvement report for dyspepsia. </w:t>
            </w:r>
            <w:r w:rsidRPr="00300154">
              <w:rPr>
                <w:rFonts w:ascii="Arial" w:hAnsi="Arial" w:cs="Arial"/>
                <w:i/>
                <w:sz w:val="24"/>
                <w:szCs w:val="24"/>
                <w:shd w:val="clear" w:color="auto" w:fill="FFFFFF"/>
              </w:rPr>
              <w:t xml:space="preserve">Quality and Safety in Health Care </w:t>
            </w:r>
            <w:r w:rsidRPr="00300154">
              <w:rPr>
                <w:rFonts w:ascii="Arial" w:hAnsi="Arial" w:cs="Arial"/>
                <w:sz w:val="24"/>
                <w:szCs w:val="24"/>
                <w:shd w:val="clear" w:color="auto" w:fill="FFFFFF"/>
              </w:rPr>
              <w:t xml:space="preserve">16 (1), pp. 67–70.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10.1136/qshc.2006.019992.</w:t>
            </w:r>
          </w:p>
          <w:p w14:paraId="1C985478" w14:textId="07DB28B1"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6576873B" w14:textId="77777777" w:rsidTr="00300154">
        <w:tc>
          <w:tcPr>
            <w:tcW w:w="10456" w:type="dxa"/>
            <w:shd w:val="clear" w:color="auto" w:fill="FFFFFF" w:themeFill="background1"/>
          </w:tcPr>
          <w:p w14:paraId="1AEF32A4" w14:textId="77777777" w:rsidR="00A043EB" w:rsidRPr="00300154"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Foot, C., Naylor, C. and </w:t>
            </w:r>
            <w:proofErr w:type="spellStart"/>
            <w:r w:rsidRPr="00300154">
              <w:rPr>
                <w:rFonts w:ascii="Arial" w:hAnsi="Arial" w:cs="Arial"/>
                <w:sz w:val="24"/>
                <w:szCs w:val="24"/>
              </w:rPr>
              <w:t>Imison</w:t>
            </w:r>
            <w:proofErr w:type="spellEnd"/>
            <w:r w:rsidRPr="00300154">
              <w:rPr>
                <w:rFonts w:ascii="Arial" w:hAnsi="Arial" w:cs="Arial"/>
                <w:sz w:val="24"/>
                <w:szCs w:val="24"/>
              </w:rPr>
              <w:t xml:space="preserve">, C. (2010). </w:t>
            </w:r>
            <w:r w:rsidRPr="00300154">
              <w:rPr>
                <w:rFonts w:ascii="Arial" w:hAnsi="Arial" w:cs="Arial"/>
                <w:i/>
                <w:sz w:val="24"/>
                <w:szCs w:val="24"/>
              </w:rPr>
              <w:t xml:space="preserve">The quality of GP diagnosis and referral. </w:t>
            </w:r>
            <w:r w:rsidRPr="00300154">
              <w:rPr>
                <w:rFonts w:ascii="Arial" w:hAnsi="Arial" w:cs="Arial"/>
                <w:sz w:val="24"/>
                <w:szCs w:val="24"/>
              </w:rPr>
              <w:t xml:space="preserve">Available at: </w:t>
            </w:r>
            <w:hyperlink r:id="rId13" w:history="1">
              <w:r w:rsidRPr="00300154">
                <w:rPr>
                  <w:rFonts w:ascii="Arial" w:hAnsi="Arial" w:cs="Arial"/>
                  <w:sz w:val="24"/>
                  <w:szCs w:val="24"/>
                  <w:u w:val="single"/>
                </w:rPr>
                <w:t>The quality of GP diagnosis and referral (kingsfund.org.uk)</w:t>
              </w:r>
            </w:hyperlink>
            <w:r w:rsidRPr="00300154">
              <w:rPr>
                <w:rFonts w:ascii="Arial" w:hAnsi="Arial" w:cs="Arial"/>
                <w:sz w:val="24"/>
                <w:szCs w:val="24"/>
              </w:rPr>
              <w:t xml:space="preserve"> (Accessed: 15/11/2021)</w:t>
            </w:r>
          </w:p>
        </w:tc>
      </w:tr>
      <w:tr w:rsidR="00300154" w:rsidRPr="00300154" w14:paraId="00971CE6" w14:textId="77777777" w:rsidTr="00300154">
        <w:tc>
          <w:tcPr>
            <w:tcW w:w="10456" w:type="dxa"/>
          </w:tcPr>
          <w:p w14:paraId="3F611654" w14:textId="77777777" w:rsidR="00A043EB" w:rsidRDefault="00A043EB" w:rsidP="00597883">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 xml:space="preserve">Greenfield, G., Foley, K. and Majeed, A. (2016). Rethinking primary care’s gatekeeper role. </w:t>
            </w:r>
            <w:r w:rsidRPr="00300154">
              <w:rPr>
                <w:rFonts w:ascii="Arial" w:hAnsi="Arial" w:cs="Arial"/>
                <w:i/>
                <w:color w:val="auto"/>
                <w:sz w:val="24"/>
                <w:szCs w:val="24"/>
                <w:shd w:val="clear" w:color="auto" w:fill="FFFFFF"/>
              </w:rPr>
              <w:t>BMJ</w:t>
            </w:r>
            <w:r w:rsidRPr="00300154">
              <w:rPr>
                <w:rFonts w:ascii="Arial" w:hAnsi="Arial" w:cs="Arial"/>
                <w:color w:val="auto"/>
                <w:sz w:val="24"/>
                <w:szCs w:val="24"/>
                <w:shd w:val="clear" w:color="auto" w:fill="FFFFFF"/>
              </w:rPr>
              <w:t xml:space="preserve"> 354, pp. i4803. Available at: </w:t>
            </w:r>
            <w:hyperlink r:id="rId14" w:history="1">
              <w:r w:rsidRPr="00300154">
                <w:rPr>
                  <w:rStyle w:val="Hyperlink"/>
                  <w:rFonts w:ascii="Arial" w:hAnsi="Arial" w:cs="Arial"/>
                  <w:color w:val="auto"/>
                  <w:sz w:val="24"/>
                  <w:szCs w:val="24"/>
                  <w:shd w:val="clear" w:color="auto" w:fill="FFFFFF"/>
                </w:rPr>
                <w:t>https://search.ebscohost.com/login.aspx?direct=true&amp;db=cmedm&amp;AN=27662893&amp;site=ehost-live</w:t>
              </w:r>
            </w:hyperlink>
            <w:r w:rsidRPr="00300154">
              <w:rPr>
                <w:rFonts w:ascii="Arial" w:hAnsi="Arial" w:cs="Arial"/>
                <w:color w:val="auto"/>
                <w:sz w:val="24"/>
                <w:szCs w:val="24"/>
                <w:shd w:val="clear" w:color="auto" w:fill="FFFFFF"/>
              </w:rPr>
              <w:t>. (Accessed: 25/11/2021)</w:t>
            </w:r>
          </w:p>
          <w:p w14:paraId="12271681" w14:textId="18BA5524" w:rsidR="00300154" w:rsidRPr="00300154" w:rsidRDefault="00300154" w:rsidP="00300154"/>
        </w:tc>
      </w:tr>
      <w:tr w:rsidR="00300154" w:rsidRPr="00300154" w14:paraId="62CA4345" w14:textId="77777777" w:rsidTr="00300154">
        <w:tc>
          <w:tcPr>
            <w:tcW w:w="10456" w:type="dxa"/>
            <w:shd w:val="clear" w:color="auto" w:fill="FFFFFF" w:themeFill="background1"/>
          </w:tcPr>
          <w:p w14:paraId="11C72962" w14:textId="77777777" w:rsidR="00A043EB"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Greenhalgh, T. et al, (2018). Analysing the role and complexity in explaining the fortunes of technology programmes: empirical application of the NASSS framework. </w:t>
            </w:r>
            <w:r w:rsidRPr="00300154">
              <w:rPr>
                <w:rFonts w:ascii="Arial" w:hAnsi="Arial" w:cs="Arial"/>
                <w:i/>
                <w:sz w:val="24"/>
                <w:szCs w:val="24"/>
              </w:rPr>
              <w:t xml:space="preserve">BMC Medicine </w:t>
            </w:r>
            <w:r w:rsidRPr="00300154">
              <w:rPr>
                <w:rFonts w:ascii="Arial" w:hAnsi="Arial" w:cs="Arial"/>
                <w:sz w:val="24"/>
                <w:szCs w:val="24"/>
              </w:rPr>
              <w:t xml:space="preserve">16 (1), pp.66. </w:t>
            </w:r>
            <w:proofErr w:type="spellStart"/>
            <w:r w:rsidRPr="00300154">
              <w:rPr>
                <w:rFonts w:ascii="Arial" w:hAnsi="Arial" w:cs="Arial"/>
                <w:sz w:val="24"/>
                <w:szCs w:val="24"/>
              </w:rPr>
              <w:t>doi</w:t>
            </w:r>
            <w:proofErr w:type="spellEnd"/>
            <w:r w:rsidRPr="00300154">
              <w:rPr>
                <w:rFonts w:ascii="Arial" w:hAnsi="Arial" w:cs="Arial"/>
                <w:sz w:val="24"/>
                <w:szCs w:val="24"/>
              </w:rPr>
              <w:t>: 10.1186/s12916-018-1050-6</w:t>
            </w:r>
          </w:p>
          <w:p w14:paraId="403C425A" w14:textId="0AA25C9A"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4A628301" w14:textId="77777777" w:rsidTr="00300154">
        <w:trPr>
          <w:trHeight w:val="907"/>
        </w:trPr>
        <w:tc>
          <w:tcPr>
            <w:tcW w:w="10456" w:type="dxa"/>
            <w:shd w:val="clear" w:color="auto" w:fill="FFFFFF" w:themeFill="background1"/>
          </w:tcPr>
          <w:p w14:paraId="1CEB3B53" w14:textId="77777777" w:rsidR="00A043EB"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t xml:space="preserve">Grimshaw, J. M., </w:t>
            </w:r>
            <w:proofErr w:type="spellStart"/>
            <w:r w:rsidRPr="00300154">
              <w:rPr>
                <w:rFonts w:ascii="Arial" w:hAnsi="Arial" w:cs="Arial"/>
                <w:sz w:val="24"/>
                <w:szCs w:val="24"/>
              </w:rPr>
              <w:t>Winkins</w:t>
            </w:r>
            <w:proofErr w:type="spellEnd"/>
            <w:r w:rsidRPr="00300154">
              <w:rPr>
                <w:rFonts w:ascii="Arial" w:hAnsi="Arial" w:cs="Arial"/>
                <w:sz w:val="24"/>
                <w:szCs w:val="24"/>
              </w:rPr>
              <w:t xml:space="preserve">, R.A.G, </w:t>
            </w:r>
            <w:proofErr w:type="spellStart"/>
            <w:r w:rsidRPr="00300154">
              <w:rPr>
                <w:rFonts w:ascii="Arial" w:hAnsi="Arial" w:cs="Arial"/>
                <w:sz w:val="24"/>
                <w:szCs w:val="24"/>
              </w:rPr>
              <w:t>Shirran</w:t>
            </w:r>
            <w:proofErr w:type="spellEnd"/>
            <w:r w:rsidRPr="00300154">
              <w:rPr>
                <w:rFonts w:ascii="Arial" w:hAnsi="Arial" w:cs="Arial"/>
                <w:sz w:val="24"/>
                <w:szCs w:val="24"/>
              </w:rPr>
              <w:t xml:space="preserve">, L., Cunningham. L., Mayhew, A., Thomas, R. and Frazer, C. (2006).  Interventions to improve outpatient referrals from primary care to secondary </w:t>
            </w:r>
            <w:r w:rsidRPr="00300154">
              <w:rPr>
                <w:rFonts w:ascii="Arial" w:hAnsi="Arial" w:cs="Arial"/>
                <w:sz w:val="24"/>
                <w:szCs w:val="24"/>
              </w:rPr>
              <w:lastRenderedPageBreak/>
              <w:t xml:space="preserve">care (Review) </w:t>
            </w:r>
            <w:r w:rsidRPr="00300154">
              <w:rPr>
                <w:rFonts w:ascii="Arial" w:hAnsi="Arial" w:cs="Arial"/>
                <w:i/>
                <w:sz w:val="24"/>
                <w:szCs w:val="24"/>
              </w:rPr>
              <w:t>The Cochrane Database of Systematic Reviews</w:t>
            </w:r>
            <w:r w:rsidRPr="00300154">
              <w:rPr>
                <w:rFonts w:ascii="Arial" w:hAnsi="Arial" w:cs="Arial"/>
                <w:sz w:val="24"/>
                <w:szCs w:val="24"/>
              </w:rPr>
              <w:t xml:space="preserve"> 2005-07-2020 (3), pp. cd005471 </w:t>
            </w:r>
            <w:proofErr w:type="spellStart"/>
            <w:r w:rsidRPr="00300154">
              <w:rPr>
                <w:rFonts w:ascii="Arial" w:hAnsi="Arial" w:cs="Arial"/>
                <w:sz w:val="24"/>
                <w:szCs w:val="24"/>
              </w:rPr>
              <w:t>doi</w:t>
            </w:r>
            <w:proofErr w:type="spellEnd"/>
            <w:r w:rsidRPr="00300154">
              <w:rPr>
                <w:rFonts w:ascii="Arial" w:hAnsi="Arial" w:cs="Arial"/>
                <w:sz w:val="24"/>
                <w:szCs w:val="24"/>
              </w:rPr>
              <w:t xml:space="preserve">: 10.1002/14651858.CD005471 </w:t>
            </w:r>
          </w:p>
          <w:p w14:paraId="0483ABCD" w14:textId="208B593D"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535794DA" w14:textId="77777777" w:rsidTr="00300154">
        <w:tc>
          <w:tcPr>
            <w:tcW w:w="10456" w:type="dxa"/>
            <w:shd w:val="clear" w:color="auto" w:fill="FFFFFF" w:themeFill="background1"/>
          </w:tcPr>
          <w:p w14:paraId="4048ABA8" w14:textId="77777777" w:rsidR="00A043EB" w:rsidRPr="00300154" w:rsidRDefault="00A043EB" w:rsidP="00A043EB">
            <w:pPr>
              <w:shd w:val="clear" w:color="auto" w:fill="FFFFFF" w:themeFill="background1"/>
              <w:spacing w:line="360" w:lineRule="auto"/>
              <w:rPr>
                <w:rFonts w:ascii="Arial" w:hAnsi="Arial" w:cs="Arial"/>
                <w:sz w:val="24"/>
                <w:szCs w:val="24"/>
              </w:rPr>
            </w:pPr>
            <w:r w:rsidRPr="00300154">
              <w:rPr>
                <w:rFonts w:ascii="Arial" w:hAnsi="Arial" w:cs="Arial"/>
                <w:sz w:val="24"/>
                <w:szCs w:val="24"/>
              </w:rPr>
              <w:lastRenderedPageBreak/>
              <w:t xml:space="preserve">Haley, W. E., </w:t>
            </w:r>
            <w:proofErr w:type="spellStart"/>
            <w:r w:rsidRPr="00300154">
              <w:rPr>
                <w:rFonts w:ascii="Arial" w:hAnsi="Arial" w:cs="Arial"/>
                <w:sz w:val="24"/>
                <w:szCs w:val="24"/>
              </w:rPr>
              <w:t>Beckrich</w:t>
            </w:r>
            <w:proofErr w:type="spellEnd"/>
            <w:r w:rsidRPr="00300154">
              <w:rPr>
                <w:rFonts w:ascii="Arial" w:hAnsi="Arial" w:cs="Arial"/>
                <w:sz w:val="24"/>
                <w:szCs w:val="24"/>
              </w:rPr>
              <w:t xml:space="preserve">, L. Sayre, J., McNeil, R., </w:t>
            </w:r>
            <w:proofErr w:type="spellStart"/>
            <w:r w:rsidRPr="00300154">
              <w:rPr>
                <w:rFonts w:ascii="Arial" w:hAnsi="Arial" w:cs="Arial"/>
                <w:sz w:val="24"/>
                <w:szCs w:val="24"/>
              </w:rPr>
              <w:t>Fumo</w:t>
            </w:r>
            <w:proofErr w:type="spellEnd"/>
            <w:r w:rsidRPr="00300154">
              <w:rPr>
                <w:rFonts w:ascii="Arial" w:hAnsi="Arial" w:cs="Arial"/>
                <w:sz w:val="24"/>
                <w:szCs w:val="24"/>
              </w:rPr>
              <w:t xml:space="preserve">, P., Rao, V.M. and Lerma, E.V. (2015) Improving Care Coordination Between Nephrology and Primary Care: A Quality Improvement Initiative Using the Renal Physicians Association Toolkit. </w:t>
            </w:r>
            <w:r w:rsidRPr="00300154">
              <w:rPr>
                <w:rFonts w:ascii="Arial" w:hAnsi="Arial" w:cs="Arial"/>
                <w:i/>
                <w:sz w:val="24"/>
                <w:szCs w:val="24"/>
              </w:rPr>
              <w:t xml:space="preserve">Am J Kidney Dis </w:t>
            </w:r>
            <w:r w:rsidRPr="00300154">
              <w:rPr>
                <w:rFonts w:ascii="Arial" w:hAnsi="Arial" w:cs="Arial"/>
                <w:sz w:val="24"/>
                <w:szCs w:val="24"/>
              </w:rPr>
              <w:t xml:space="preserve">65 (1), pp. 67-79 </w:t>
            </w:r>
          </w:p>
          <w:p w14:paraId="14F5026D" w14:textId="77777777" w:rsidR="00A043EB" w:rsidRDefault="00A043EB" w:rsidP="00A043EB">
            <w:pPr>
              <w:shd w:val="clear" w:color="auto" w:fill="FFFFFF" w:themeFill="background1"/>
              <w:spacing w:line="360" w:lineRule="auto"/>
              <w:rPr>
                <w:rFonts w:ascii="Arial" w:hAnsi="Arial" w:cs="Arial"/>
                <w:sz w:val="24"/>
                <w:szCs w:val="24"/>
              </w:rPr>
            </w:pPr>
            <w:proofErr w:type="spellStart"/>
            <w:r w:rsidRPr="00300154">
              <w:rPr>
                <w:rFonts w:ascii="Arial" w:hAnsi="Arial" w:cs="Arial"/>
                <w:sz w:val="24"/>
                <w:szCs w:val="24"/>
              </w:rPr>
              <w:t>doi</w:t>
            </w:r>
            <w:proofErr w:type="spellEnd"/>
            <w:r w:rsidRPr="00300154">
              <w:rPr>
                <w:rFonts w:ascii="Arial" w:hAnsi="Arial" w:cs="Arial"/>
                <w:sz w:val="24"/>
                <w:szCs w:val="24"/>
              </w:rPr>
              <w:t xml:space="preserve">: </w:t>
            </w:r>
            <w:proofErr w:type="gramStart"/>
            <w:r w:rsidRPr="00300154">
              <w:rPr>
                <w:rFonts w:ascii="Arial" w:hAnsi="Arial" w:cs="Arial"/>
                <w:sz w:val="24"/>
                <w:szCs w:val="24"/>
              </w:rPr>
              <w:t>10,1053/j.ajkd</w:t>
            </w:r>
            <w:proofErr w:type="gramEnd"/>
            <w:r w:rsidRPr="00300154">
              <w:rPr>
                <w:rFonts w:ascii="Arial" w:hAnsi="Arial" w:cs="Arial"/>
                <w:sz w:val="24"/>
                <w:szCs w:val="24"/>
              </w:rPr>
              <w:t>.2014.06.031</w:t>
            </w:r>
          </w:p>
          <w:p w14:paraId="3EEE3442" w14:textId="074FA18B"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5DFF799A" w14:textId="77777777" w:rsidTr="00300154">
        <w:tc>
          <w:tcPr>
            <w:tcW w:w="10456" w:type="dxa"/>
          </w:tcPr>
          <w:p w14:paraId="1C4E3919" w14:textId="77777777" w:rsidR="00A043EB" w:rsidRDefault="00A043EB" w:rsidP="00597883">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Kim, Y., Chen, A., Keith, E., Yee, H.F. and </w:t>
            </w:r>
            <w:proofErr w:type="spellStart"/>
            <w:r w:rsidRPr="00300154">
              <w:rPr>
                <w:rFonts w:ascii="Arial" w:hAnsi="Arial" w:cs="Arial"/>
                <w:sz w:val="24"/>
                <w:szCs w:val="24"/>
                <w:shd w:val="clear" w:color="auto" w:fill="FFFFFF"/>
              </w:rPr>
              <w:t>Kushel</w:t>
            </w:r>
            <w:proofErr w:type="spellEnd"/>
            <w:r w:rsidRPr="00300154">
              <w:rPr>
                <w:rFonts w:ascii="Arial" w:hAnsi="Arial" w:cs="Arial"/>
                <w:sz w:val="24"/>
                <w:szCs w:val="24"/>
                <w:shd w:val="clear" w:color="auto" w:fill="FFFFFF"/>
              </w:rPr>
              <w:t xml:space="preserve">, M.B. (2009). Not perfect, but better: primary care providers’ experiences with electronic referrals in a safety net health system. </w:t>
            </w:r>
            <w:r w:rsidRPr="00300154">
              <w:rPr>
                <w:rFonts w:ascii="Arial" w:hAnsi="Arial" w:cs="Arial"/>
                <w:i/>
                <w:sz w:val="24"/>
                <w:szCs w:val="24"/>
                <w:shd w:val="clear" w:color="auto" w:fill="FFFFFF"/>
              </w:rPr>
              <w:t xml:space="preserve">J Gen Intern Med </w:t>
            </w:r>
            <w:r w:rsidRPr="00300154">
              <w:rPr>
                <w:rFonts w:ascii="Arial" w:hAnsi="Arial" w:cs="Arial"/>
                <w:sz w:val="24"/>
                <w:szCs w:val="24"/>
                <w:shd w:val="clear" w:color="auto" w:fill="FFFFFF"/>
              </w:rPr>
              <w:t xml:space="preserve">24 (5), pp.614–619.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10.1007/s11606-009-0955-3</w:t>
            </w:r>
          </w:p>
          <w:p w14:paraId="427357E3" w14:textId="166ADA87" w:rsidR="00300154" w:rsidRPr="00300154" w:rsidRDefault="00300154" w:rsidP="00597883">
            <w:pPr>
              <w:shd w:val="clear" w:color="auto" w:fill="FFFFFF" w:themeFill="background1"/>
              <w:spacing w:line="360" w:lineRule="auto"/>
              <w:outlineLvl w:val="0"/>
              <w:rPr>
                <w:rFonts w:ascii="Arial" w:eastAsia="Times New Roman" w:hAnsi="Arial" w:cs="Arial"/>
                <w:b/>
                <w:bCs/>
                <w:kern w:val="36"/>
                <w:sz w:val="24"/>
                <w:szCs w:val="24"/>
                <w:lang w:val="en" w:eastAsia="en-GB"/>
              </w:rPr>
            </w:pPr>
          </w:p>
        </w:tc>
      </w:tr>
      <w:tr w:rsidR="00300154" w:rsidRPr="00300154" w14:paraId="004508AF" w14:textId="77777777" w:rsidTr="00300154">
        <w:tc>
          <w:tcPr>
            <w:tcW w:w="10456" w:type="dxa"/>
            <w:shd w:val="clear" w:color="auto" w:fill="FFFFFF" w:themeFill="background1"/>
          </w:tcPr>
          <w:p w14:paraId="63A0F26F" w14:textId="77777777" w:rsidR="00A043EB" w:rsidRDefault="00A043EB" w:rsidP="00A043EB">
            <w:pPr>
              <w:shd w:val="clear" w:color="auto" w:fill="FFFFFF" w:themeFill="background1"/>
              <w:spacing w:line="360" w:lineRule="auto"/>
              <w:rPr>
                <w:rFonts w:ascii="Arial" w:hAnsi="Arial" w:cs="Arial"/>
                <w:sz w:val="24"/>
                <w:szCs w:val="24"/>
                <w:shd w:val="clear" w:color="auto" w:fill="FFFFFF"/>
              </w:rPr>
            </w:pPr>
            <w:r w:rsidRPr="00300154">
              <w:rPr>
                <w:rFonts w:ascii="Arial" w:hAnsi="Arial" w:cs="Arial"/>
                <w:sz w:val="24"/>
                <w:szCs w:val="24"/>
              </w:rPr>
              <w:t xml:space="preserve">Kirk, M. A., Kelly, C., </w:t>
            </w:r>
            <w:proofErr w:type="spellStart"/>
            <w:r w:rsidRPr="00300154">
              <w:rPr>
                <w:rFonts w:ascii="Arial" w:hAnsi="Arial" w:cs="Arial"/>
                <w:sz w:val="24"/>
                <w:szCs w:val="24"/>
              </w:rPr>
              <w:t>Yankey</w:t>
            </w:r>
            <w:proofErr w:type="spellEnd"/>
            <w:r w:rsidRPr="00300154">
              <w:rPr>
                <w:rFonts w:ascii="Arial" w:hAnsi="Arial" w:cs="Arial"/>
                <w:sz w:val="24"/>
                <w:szCs w:val="24"/>
              </w:rPr>
              <w:t xml:space="preserve">, N., </w:t>
            </w:r>
            <w:proofErr w:type="spellStart"/>
            <w:r w:rsidRPr="00300154">
              <w:rPr>
                <w:rFonts w:ascii="Arial" w:hAnsi="Arial" w:cs="Arial"/>
                <w:sz w:val="24"/>
                <w:szCs w:val="24"/>
              </w:rPr>
              <w:t>Birken</w:t>
            </w:r>
            <w:proofErr w:type="spellEnd"/>
            <w:r w:rsidRPr="00300154">
              <w:rPr>
                <w:rFonts w:ascii="Arial" w:hAnsi="Arial" w:cs="Arial"/>
                <w:sz w:val="24"/>
                <w:szCs w:val="24"/>
              </w:rPr>
              <w:t xml:space="preserve">, S. A., Abadie, B. and Damschroder. L. (2016). A systematic review of the use of Consolidated Framework for Implementation Research. </w:t>
            </w:r>
            <w:r w:rsidRPr="00300154">
              <w:rPr>
                <w:rFonts w:ascii="Arial" w:hAnsi="Arial" w:cs="Arial"/>
                <w:i/>
                <w:sz w:val="24"/>
                <w:szCs w:val="24"/>
              </w:rPr>
              <w:t>Implementation Science</w:t>
            </w:r>
            <w:r w:rsidRPr="00300154">
              <w:rPr>
                <w:rFonts w:ascii="Arial" w:hAnsi="Arial" w:cs="Arial"/>
                <w:sz w:val="24"/>
                <w:szCs w:val="24"/>
              </w:rPr>
              <w:t xml:space="preserve"> 11 (1), pp.72.</w:t>
            </w:r>
            <w:r w:rsidRPr="00300154">
              <w:rPr>
                <w:rFonts w:ascii="Arial" w:hAnsi="Arial" w:cs="Arial"/>
                <w:sz w:val="24"/>
                <w:szCs w:val="24"/>
                <w:shd w:val="clear" w:color="auto" w:fill="FFFFFF"/>
              </w:rPr>
              <w:t xml:space="preserve">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10.1186/s13012-016-0437-z</w:t>
            </w:r>
          </w:p>
          <w:p w14:paraId="2CE8F67E" w14:textId="7FF13591"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62F816DA" w14:textId="77777777" w:rsidTr="00300154">
        <w:tc>
          <w:tcPr>
            <w:tcW w:w="10456" w:type="dxa"/>
            <w:shd w:val="clear" w:color="auto" w:fill="FFFFFF" w:themeFill="background1"/>
          </w:tcPr>
          <w:p w14:paraId="00DBC82D" w14:textId="77777777" w:rsidR="00A043EB" w:rsidRDefault="00A043EB" w:rsidP="00A043EB">
            <w:pPr>
              <w:shd w:val="clear" w:color="auto" w:fill="FFFFFF" w:themeFill="background1"/>
              <w:spacing w:line="360" w:lineRule="auto"/>
              <w:rPr>
                <w:rFonts w:ascii="Arial" w:hAnsi="Arial" w:cs="Arial"/>
                <w:sz w:val="24"/>
                <w:szCs w:val="24"/>
              </w:rPr>
            </w:pPr>
            <w:proofErr w:type="spellStart"/>
            <w:r w:rsidRPr="00300154">
              <w:rPr>
                <w:rFonts w:ascii="Arial" w:hAnsi="Arial" w:cs="Arial"/>
                <w:sz w:val="24"/>
                <w:szCs w:val="24"/>
              </w:rPr>
              <w:t>KnowledgeTrain</w:t>
            </w:r>
            <w:proofErr w:type="spellEnd"/>
            <w:r w:rsidRPr="00300154">
              <w:rPr>
                <w:rFonts w:ascii="Arial" w:hAnsi="Arial" w:cs="Arial"/>
                <w:sz w:val="24"/>
                <w:szCs w:val="24"/>
              </w:rPr>
              <w:t xml:space="preserve">. (2015). </w:t>
            </w:r>
            <w:r w:rsidRPr="00300154">
              <w:rPr>
                <w:rFonts w:ascii="Arial" w:hAnsi="Arial" w:cs="Arial"/>
                <w:i/>
                <w:sz w:val="24"/>
                <w:szCs w:val="24"/>
              </w:rPr>
              <w:t>PRINCE2 and the PMBOK Guide: a comparison</w:t>
            </w:r>
            <w:r w:rsidRPr="00300154">
              <w:rPr>
                <w:rFonts w:ascii="Arial" w:hAnsi="Arial" w:cs="Arial"/>
                <w:sz w:val="24"/>
                <w:szCs w:val="24"/>
              </w:rPr>
              <w:t xml:space="preserve">. Available at:  </w:t>
            </w:r>
            <w:hyperlink r:id="rId15" w:history="1">
              <w:r w:rsidRPr="00300154">
                <w:rPr>
                  <w:rFonts w:ascii="Arial" w:hAnsi="Arial" w:cs="Arial"/>
                  <w:sz w:val="24"/>
                  <w:szCs w:val="24"/>
                  <w:u w:val="single"/>
                </w:rPr>
                <w:t>comparing-p2-and-pmbok-ebook.pdf (knowledgetrain.co)</w:t>
              </w:r>
            </w:hyperlink>
            <w:r w:rsidRPr="00300154">
              <w:rPr>
                <w:rFonts w:ascii="Arial" w:hAnsi="Arial" w:cs="Arial"/>
                <w:sz w:val="24"/>
                <w:szCs w:val="24"/>
              </w:rPr>
              <w:t xml:space="preserve"> (Accessed 25/11/2021)</w:t>
            </w:r>
          </w:p>
          <w:p w14:paraId="736ACAEF" w14:textId="0243DF57"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08590886" w14:textId="77777777" w:rsidTr="00300154">
        <w:tc>
          <w:tcPr>
            <w:tcW w:w="10456" w:type="dxa"/>
            <w:shd w:val="clear" w:color="auto" w:fill="FFFFFF" w:themeFill="background1"/>
          </w:tcPr>
          <w:p w14:paraId="74692F2E"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proofErr w:type="spellStart"/>
            <w:r w:rsidRPr="00300154">
              <w:rPr>
                <w:rStyle w:val="personname"/>
                <w:rFonts w:ascii="Arial" w:hAnsi="Arial" w:cs="Arial"/>
                <w:sz w:val="24"/>
                <w:szCs w:val="24"/>
                <w:shd w:val="clear" w:color="auto" w:fill="FFFFFF"/>
              </w:rPr>
              <w:t>Kowatsch</w:t>
            </w:r>
            <w:proofErr w:type="spellEnd"/>
            <w:r w:rsidRPr="00300154">
              <w:rPr>
                <w:rStyle w:val="personname"/>
                <w:rFonts w:ascii="Arial" w:hAnsi="Arial" w:cs="Arial"/>
                <w:sz w:val="24"/>
                <w:szCs w:val="24"/>
                <w:shd w:val="clear" w:color="auto" w:fill="FFFFFF"/>
              </w:rPr>
              <w:t>, T., Otto, L.,</w:t>
            </w:r>
            <w:r w:rsidRPr="00300154">
              <w:rPr>
                <w:rFonts w:ascii="Arial" w:hAnsi="Arial" w:cs="Arial"/>
                <w:sz w:val="24"/>
                <w:szCs w:val="24"/>
                <w:shd w:val="clear" w:color="auto" w:fill="FFFFFF"/>
              </w:rPr>
              <w:t> </w:t>
            </w:r>
            <w:proofErr w:type="spellStart"/>
            <w:r w:rsidRPr="00300154">
              <w:rPr>
                <w:rStyle w:val="personname"/>
                <w:rFonts w:ascii="Arial" w:hAnsi="Arial" w:cs="Arial"/>
                <w:sz w:val="24"/>
                <w:szCs w:val="24"/>
                <w:shd w:val="clear" w:color="auto" w:fill="FFFFFF"/>
              </w:rPr>
              <w:t>Harperink</w:t>
            </w:r>
            <w:proofErr w:type="spellEnd"/>
            <w:r w:rsidRPr="00300154">
              <w:rPr>
                <w:rStyle w:val="personname"/>
                <w:rFonts w:ascii="Arial" w:hAnsi="Arial" w:cs="Arial"/>
                <w:sz w:val="24"/>
                <w:szCs w:val="24"/>
                <w:shd w:val="clear" w:color="auto" w:fill="FFFFFF"/>
              </w:rPr>
              <w:t>, S.,</w:t>
            </w:r>
            <w:r w:rsidRPr="00300154">
              <w:rPr>
                <w:rFonts w:ascii="Arial" w:hAnsi="Arial" w:cs="Arial"/>
                <w:sz w:val="24"/>
                <w:szCs w:val="24"/>
                <w:shd w:val="clear" w:color="auto" w:fill="FFFFFF"/>
              </w:rPr>
              <w:t> </w:t>
            </w:r>
            <w:proofErr w:type="spellStart"/>
            <w:r w:rsidRPr="00300154">
              <w:rPr>
                <w:rStyle w:val="personname"/>
                <w:rFonts w:ascii="Arial" w:hAnsi="Arial" w:cs="Arial"/>
                <w:sz w:val="24"/>
                <w:szCs w:val="24"/>
                <w:shd w:val="clear" w:color="auto" w:fill="FFFFFF"/>
              </w:rPr>
              <w:t>Cotti</w:t>
            </w:r>
            <w:proofErr w:type="spellEnd"/>
            <w:r w:rsidRPr="00300154">
              <w:rPr>
                <w:rStyle w:val="personname"/>
                <w:rFonts w:ascii="Arial" w:hAnsi="Arial" w:cs="Arial"/>
                <w:sz w:val="24"/>
                <w:szCs w:val="24"/>
                <w:shd w:val="clear" w:color="auto" w:fill="FFFFFF"/>
              </w:rPr>
              <w:t xml:space="preserve">, A. and </w:t>
            </w:r>
            <w:proofErr w:type="spellStart"/>
            <w:r w:rsidRPr="00300154">
              <w:rPr>
                <w:rStyle w:val="personname"/>
                <w:rFonts w:ascii="Arial" w:hAnsi="Arial" w:cs="Arial"/>
                <w:sz w:val="24"/>
                <w:szCs w:val="24"/>
                <w:shd w:val="clear" w:color="auto" w:fill="FFFFFF"/>
              </w:rPr>
              <w:t>Schlieter</w:t>
            </w:r>
            <w:proofErr w:type="spellEnd"/>
            <w:r w:rsidRPr="00300154">
              <w:rPr>
                <w:rStyle w:val="personname"/>
                <w:rFonts w:ascii="Arial" w:hAnsi="Arial" w:cs="Arial"/>
                <w:sz w:val="24"/>
                <w:szCs w:val="24"/>
                <w:shd w:val="clear" w:color="auto" w:fill="FFFFFF"/>
              </w:rPr>
              <w:t>, H.</w:t>
            </w:r>
            <w:r w:rsidRPr="00300154">
              <w:rPr>
                <w:rFonts w:ascii="Arial" w:hAnsi="Arial" w:cs="Arial"/>
                <w:sz w:val="24"/>
                <w:szCs w:val="24"/>
                <w:shd w:val="clear" w:color="auto" w:fill="FFFFFF"/>
              </w:rPr>
              <w:t xml:space="preserve"> (2019). </w:t>
            </w:r>
            <w:r w:rsidRPr="00300154">
              <w:rPr>
                <w:rStyle w:val="Emphasis"/>
                <w:rFonts w:ascii="Arial" w:hAnsi="Arial" w:cs="Arial"/>
                <w:i w:val="0"/>
                <w:iCs w:val="0"/>
                <w:sz w:val="24"/>
                <w:szCs w:val="24"/>
                <w:shd w:val="clear" w:color="auto" w:fill="FFFFFF"/>
              </w:rPr>
              <w:t>A design and evaluation framework for digital health interventions.</w:t>
            </w:r>
            <w:r w:rsidRPr="00300154">
              <w:rPr>
                <w:rFonts w:ascii="Arial" w:hAnsi="Arial" w:cs="Arial"/>
                <w:sz w:val="24"/>
                <w:szCs w:val="24"/>
                <w:shd w:val="clear" w:color="auto" w:fill="FFFFFF"/>
              </w:rPr>
              <w:t> </w:t>
            </w:r>
            <w:r w:rsidRPr="00300154">
              <w:rPr>
                <w:rFonts w:ascii="Arial" w:hAnsi="Arial" w:cs="Arial"/>
                <w:i/>
                <w:sz w:val="24"/>
                <w:szCs w:val="24"/>
                <w:shd w:val="clear" w:color="auto" w:fill="FFFFFF"/>
              </w:rPr>
              <w:t>it – Information Technology</w:t>
            </w:r>
            <w:r w:rsidRPr="00300154">
              <w:rPr>
                <w:rFonts w:ascii="Arial" w:hAnsi="Arial" w:cs="Arial"/>
                <w:sz w:val="24"/>
                <w:szCs w:val="24"/>
                <w:shd w:val="clear" w:color="auto" w:fill="FFFFFF"/>
              </w:rPr>
              <w:t xml:space="preserve">, 61 (5-6), pp. 253-263.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:.org/10.1515/itit-2019-0019</w:t>
            </w:r>
          </w:p>
          <w:p w14:paraId="6291A44D" w14:textId="308188C8"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629ECCF" w14:textId="77777777" w:rsidTr="00300154">
        <w:tc>
          <w:tcPr>
            <w:tcW w:w="10456" w:type="dxa"/>
            <w:shd w:val="clear" w:color="auto" w:fill="FFFFFF" w:themeFill="background1"/>
          </w:tcPr>
          <w:p w14:paraId="7D8DA18C" w14:textId="77777777" w:rsidR="00A043EB" w:rsidRDefault="00A043EB" w:rsidP="00A043EB">
            <w:pPr>
              <w:shd w:val="clear" w:color="auto" w:fill="FFFFFF" w:themeFill="background1"/>
              <w:spacing w:line="360" w:lineRule="auto"/>
              <w:rPr>
                <w:rFonts w:ascii="Arial" w:hAnsi="Arial" w:cs="Arial"/>
                <w:sz w:val="24"/>
                <w:szCs w:val="24"/>
                <w:shd w:val="clear" w:color="auto" w:fill="FFFFFF"/>
              </w:rPr>
            </w:pPr>
            <w:r w:rsidRPr="00300154">
              <w:rPr>
                <w:rFonts w:ascii="Arial" w:hAnsi="Arial" w:cs="Arial"/>
                <w:sz w:val="24"/>
                <w:szCs w:val="24"/>
                <w:shd w:val="clear" w:color="auto" w:fill="FFFFFF"/>
              </w:rPr>
              <w:t xml:space="preserve">Matos, S. and Lopes, E. 2(013). Prince2 or PMBOK – A Question of Choice. </w:t>
            </w:r>
            <w:r w:rsidRPr="00300154">
              <w:rPr>
                <w:rFonts w:ascii="Arial" w:hAnsi="Arial" w:cs="Arial"/>
                <w:i/>
                <w:sz w:val="24"/>
                <w:szCs w:val="24"/>
                <w:shd w:val="clear" w:color="auto" w:fill="FFFFFF"/>
              </w:rPr>
              <w:t>Procedia Technology</w:t>
            </w:r>
            <w:r w:rsidRPr="00300154">
              <w:rPr>
                <w:rFonts w:ascii="Arial" w:hAnsi="Arial" w:cs="Arial"/>
                <w:sz w:val="24"/>
                <w:szCs w:val="24"/>
                <w:shd w:val="clear" w:color="auto" w:fill="FFFFFF"/>
              </w:rPr>
              <w:t xml:space="preserve"> 9, pp. 787–794.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10.1016/j.protcy.2013.12.087</w:t>
            </w:r>
          </w:p>
          <w:p w14:paraId="5AA8BB65" w14:textId="0A9B2957"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64C6EACB" w14:textId="77777777" w:rsidTr="00300154">
        <w:tc>
          <w:tcPr>
            <w:tcW w:w="10456" w:type="dxa"/>
            <w:shd w:val="clear" w:color="auto" w:fill="FFFFFF" w:themeFill="background1"/>
          </w:tcPr>
          <w:p w14:paraId="44D2F672" w14:textId="77777777" w:rsidR="00A043EB" w:rsidRDefault="00A043EB" w:rsidP="00A043EB">
            <w:pPr>
              <w:shd w:val="clear" w:color="auto" w:fill="FFFFFF" w:themeFill="background1"/>
              <w:spacing w:line="360" w:lineRule="auto"/>
              <w:outlineLvl w:val="0"/>
              <w:rPr>
                <w:rFonts w:ascii="Arial" w:hAnsi="Arial" w:cs="Arial"/>
                <w:sz w:val="24"/>
                <w:szCs w:val="24"/>
              </w:rPr>
            </w:pPr>
            <w:proofErr w:type="spellStart"/>
            <w:r w:rsidRPr="00300154">
              <w:rPr>
                <w:rFonts w:ascii="Arial" w:hAnsi="Arial" w:cs="Arial"/>
                <w:sz w:val="24"/>
                <w:szCs w:val="24"/>
              </w:rPr>
              <w:t>Merkow</w:t>
            </w:r>
            <w:proofErr w:type="spellEnd"/>
            <w:r w:rsidRPr="00300154">
              <w:rPr>
                <w:rFonts w:ascii="Arial" w:hAnsi="Arial" w:cs="Arial"/>
                <w:sz w:val="24"/>
                <w:szCs w:val="24"/>
              </w:rPr>
              <w:t xml:space="preserve">, M. S. (2020). </w:t>
            </w:r>
            <w:r w:rsidRPr="00300154">
              <w:rPr>
                <w:rFonts w:ascii="Arial" w:hAnsi="Arial" w:cs="Arial"/>
                <w:i/>
                <w:sz w:val="24"/>
                <w:szCs w:val="24"/>
              </w:rPr>
              <w:t>Secure, Resilient, and Agile Software Development.</w:t>
            </w:r>
            <w:r w:rsidRPr="00300154">
              <w:rPr>
                <w:rFonts w:ascii="Arial" w:hAnsi="Arial" w:cs="Arial"/>
                <w:sz w:val="24"/>
                <w:szCs w:val="24"/>
              </w:rPr>
              <w:t xml:space="preserve"> London: CRC Press </w:t>
            </w:r>
          </w:p>
          <w:p w14:paraId="616E6FE1" w14:textId="3D7B78B8" w:rsidR="00300154" w:rsidRPr="00300154" w:rsidRDefault="00300154" w:rsidP="00A043EB">
            <w:pPr>
              <w:shd w:val="clear" w:color="auto" w:fill="FFFFFF" w:themeFill="background1"/>
              <w:spacing w:line="360" w:lineRule="auto"/>
              <w:outlineLvl w:val="0"/>
              <w:rPr>
                <w:rFonts w:ascii="Arial" w:eastAsia="Times New Roman" w:hAnsi="Arial" w:cs="Arial"/>
                <w:kern w:val="36"/>
                <w:sz w:val="24"/>
                <w:szCs w:val="24"/>
                <w:lang w:eastAsia="en-GB"/>
              </w:rPr>
            </w:pPr>
          </w:p>
        </w:tc>
      </w:tr>
      <w:tr w:rsidR="00300154" w:rsidRPr="00300154" w14:paraId="7BFF9E00" w14:textId="77777777" w:rsidTr="00300154">
        <w:tc>
          <w:tcPr>
            <w:tcW w:w="10456" w:type="dxa"/>
            <w:shd w:val="clear" w:color="auto" w:fill="FFFFFF" w:themeFill="background1"/>
          </w:tcPr>
          <w:p w14:paraId="3E2A68B4" w14:textId="77777777" w:rsidR="00A043EB" w:rsidRPr="00300154" w:rsidRDefault="00A043EB" w:rsidP="00A043EB">
            <w:pPr>
              <w:shd w:val="clear" w:color="auto" w:fill="FFFFFF" w:themeFill="background1"/>
              <w:spacing w:line="360" w:lineRule="auto"/>
              <w:outlineLvl w:val="0"/>
              <w:rPr>
                <w:rStyle w:val="personname"/>
                <w:rFonts w:ascii="Arial" w:hAnsi="Arial" w:cs="Arial"/>
                <w:sz w:val="24"/>
                <w:szCs w:val="24"/>
                <w:shd w:val="clear" w:color="auto" w:fill="FFFFFF"/>
              </w:rPr>
            </w:pPr>
            <w:proofErr w:type="spellStart"/>
            <w:r w:rsidRPr="00300154">
              <w:rPr>
                <w:rStyle w:val="personname"/>
                <w:rFonts w:ascii="Arial" w:hAnsi="Arial" w:cs="Arial"/>
                <w:sz w:val="24"/>
                <w:szCs w:val="24"/>
                <w:shd w:val="clear" w:color="auto" w:fill="FFFFFF"/>
              </w:rPr>
              <w:t>Mousaei</w:t>
            </w:r>
            <w:proofErr w:type="spellEnd"/>
            <w:r w:rsidRPr="00300154">
              <w:rPr>
                <w:rStyle w:val="personname"/>
                <w:rFonts w:ascii="Arial" w:hAnsi="Arial" w:cs="Arial"/>
                <w:sz w:val="24"/>
                <w:szCs w:val="24"/>
                <w:shd w:val="clear" w:color="auto" w:fill="FFFFFF"/>
              </w:rPr>
              <w:t xml:space="preserve">, M. and </w:t>
            </w:r>
            <w:proofErr w:type="spellStart"/>
            <w:r w:rsidRPr="00300154">
              <w:rPr>
                <w:rStyle w:val="personname"/>
                <w:rFonts w:ascii="Arial" w:hAnsi="Arial" w:cs="Arial"/>
                <w:sz w:val="24"/>
                <w:szCs w:val="24"/>
                <w:shd w:val="clear" w:color="auto" w:fill="FFFFFF"/>
              </w:rPr>
              <w:t>Gandomani</w:t>
            </w:r>
            <w:proofErr w:type="spellEnd"/>
            <w:r w:rsidRPr="00300154">
              <w:rPr>
                <w:rStyle w:val="personname"/>
                <w:rFonts w:ascii="Arial" w:hAnsi="Arial" w:cs="Arial"/>
                <w:sz w:val="24"/>
                <w:szCs w:val="24"/>
                <w:shd w:val="clear" w:color="auto" w:fill="FFFFFF"/>
              </w:rPr>
              <w:t xml:space="preserve">, T. J. (2018). A New Project Risk Management Model based on Scrum Framework and Prince2 Methodology. </w:t>
            </w:r>
            <w:r w:rsidRPr="00300154">
              <w:rPr>
                <w:rStyle w:val="personname"/>
                <w:rFonts w:ascii="Arial" w:hAnsi="Arial" w:cs="Arial"/>
                <w:i/>
                <w:sz w:val="24"/>
                <w:szCs w:val="24"/>
                <w:shd w:val="clear" w:color="auto" w:fill="FFFFFF"/>
              </w:rPr>
              <w:t xml:space="preserve">International Journal of Advanced Computer Science and Applications </w:t>
            </w:r>
            <w:r w:rsidRPr="00300154">
              <w:rPr>
                <w:rStyle w:val="personname"/>
                <w:rFonts w:ascii="Arial" w:hAnsi="Arial" w:cs="Arial"/>
                <w:sz w:val="24"/>
                <w:szCs w:val="24"/>
                <w:shd w:val="clear" w:color="auto" w:fill="FFFFFF"/>
              </w:rPr>
              <w:t>9 (4), pp.442-449. doi:10.14569/IJACSA.2018.090461.</w:t>
            </w:r>
          </w:p>
        </w:tc>
      </w:tr>
      <w:tr w:rsidR="00300154" w:rsidRPr="00300154" w14:paraId="4F524B3A" w14:textId="77777777" w:rsidTr="00300154">
        <w:tc>
          <w:tcPr>
            <w:tcW w:w="10456" w:type="dxa"/>
          </w:tcPr>
          <w:p w14:paraId="185D5353" w14:textId="77777777" w:rsidR="00A043EB" w:rsidRPr="00300154" w:rsidRDefault="00A043EB" w:rsidP="00A043EB">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rPr>
              <w:t xml:space="preserve">NHS Digital. (2021). </w:t>
            </w:r>
            <w:r w:rsidRPr="00300154">
              <w:rPr>
                <w:rFonts w:ascii="Arial" w:hAnsi="Arial" w:cs="Arial"/>
                <w:i/>
                <w:sz w:val="24"/>
                <w:szCs w:val="24"/>
              </w:rPr>
              <w:t xml:space="preserve">FHIR UK Core. </w:t>
            </w:r>
            <w:r w:rsidRPr="00300154">
              <w:rPr>
                <w:rFonts w:ascii="Arial" w:hAnsi="Arial" w:cs="Arial"/>
                <w:sz w:val="24"/>
                <w:szCs w:val="24"/>
              </w:rPr>
              <w:t xml:space="preserve">Available at:  </w:t>
            </w:r>
            <w:hyperlink r:id="rId16" w:history="1">
              <w:r w:rsidRPr="00300154">
                <w:rPr>
                  <w:rFonts w:ascii="Arial" w:hAnsi="Arial" w:cs="Arial"/>
                  <w:sz w:val="24"/>
                  <w:szCs w:val="24"/>
                  <w:u w:val="single"/>
                </w:rPr>
                <w:t>FHIR UK Core - NHS Digital</w:t>
              </w:r>
            </w:hyperlink>
            <w:r w:rsidRPr="00300154">
              <w:rPr>
                <w:rFonts w:ascii="Arial" w:hAnsi="Arial" w:cs="Arial"/>
                <w:sz w:val="24"/>
                <w:szCs w:val="24"/>
              </w:rPr>
              <w:t xml:space="preserve">  (Accessed: 29/11/2021)</w:t>
            </w:r>
          </w:p>
        </w:tc>
      </w:tr>
      <w:tr w:rsidR="00300154" w:rsidRPr="00300154" w14:paraId="23DC5169" w14:textId="77777777" w:rsidTr="00300154">
        <w:tc>
          <w:tcPr>
            <w:tcW w:w="10456" w:type="dxa"/>
          </w:tcPr>
          <w:p w14:paraId="231CD321" w14:textId="77777777" w:rsidR="00A043EB" w:rsidRPr="00300154" w:rsidRDefault="00A043EB"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lastRenderedPageBreak/>
              <w:t xml:space="preserve">O’Donnell, C.A. (2000). Variation in GP referral rates: what can we learn from the literature? </w:t>
            </w:r>
            <w:r w:rsidRPr="00300154">
              <w:rPr>
                <w:rFonts w:ascii="Arial" w:hAnsi="Arial" w:cs="Arial"/>
                <w:i/>
                <w:color w:val="auto"/>
                <w:sz w:val="24"/>
                <w:szCs w:val="24"/>
                <w:shd w:val="clear" w:color="auto" w:fill="FFFFFF"/>
              </w:rPr>
              <w:t xml:space="preserve">Family Practice </w:t>
            </w:r>
            <w:r w:rsidRPr="00300154">
              <w:rPr>
                <w:rFonts w:ascii="Arial" w:hAnsi="Arial" w:cs="Arial"/>
                <w:color w:val="auto"/>
                <w:sz w:val="24"/>
                <w:szCs w:val="24"/>
                <w:shd w:val="clear" w:color="auto" w:fill="FFFFFF"/>
              </w:rPr>
              <w:t xml:space="preserve">17(6), pp. 462–471. </w:t>
            </w:r>
            <w:proofErr w:type="spellStart"/>
            <w:r w:rsidRPr="00300154">
              <w:rPr>
                <w:rFonts w:ascii="Arial" w:hAnsi="Arial" w:cs="Arial"/>
                <w:color w:val="auto"/>
                <w:sz w:val="24"/>
                <w:szCs w:val="24"/>
                <w:shd w:val="clear" w:color="auto" w:fill="FFFFFF"/>
              </w:rPr>
              <w:t>doi</w:t>
            </w:r>
            <w:proofErr w:type="spellEnd"/>
            <w:r w:rsidRPr="00300154">
              <w:rPr>
                <w:rFonts w:ascii="Arial" w:hAnsi="Arial" w:cs="Arial"/>
                <w:color w:val="auto"/>
                <w:sz w:val="24"/>
                <w:szCs w:val="24"/>
                <w:shd w:val="clear" w:color="auto" w:fill="FFFFFF"/>
              </w:rPr>
              <w:t>: 10.1093/</w:t>
            </w:r>
            <w:proofErr w:type="spellStart"/>
            <w:r w:rsidRPr="00300154">
              <w:rPr>
                <w:rFonts w:ascii="Arial" w:hAnsi="Arial" w:cs="Arial"/>
                <w:color w:val="auto"/>
                <w:sz w:val="24"/>
                <w:szCs w:val="24"/>
                <w:shd w:val="clear" w:color="auto" w:fill="FFFFFF"/>
              </w:rPr>
              <w:t>fampra</w:t>
            </w:r>
            <w:proofErr w:type="spellEnd"/>
            <w:r w:rsidRPr="00300154">
              <w:rPr>
                <w:rFonts w:ascii="Arial" w:hAnsi="Arial" w:cs="Arial"/>
                <w:color w:val="auto"/>
                <w:sz w:val="24"/>
                <w:szCs w:val="24"/>
                <w:shd w:val="clear" w:color="auto" w:fill="FFFFFF"/>
              </w:rPr>
              <w:t>/17.6.462.</w:t>
            </w:r>
          </w:p>
        </w:tc>
      </w:tr>
      <w:tr w:rsidR="00300154" w:rsidRPr="00300154" w14:paraId="437D3F93" w14:textId="77777777" w:rsidTr="00300154">
        <w:tc>
          <w:tcPr>
            <w:tcW w:w="10456" w:type="dxa"/>
          </w:tcPr>
          <w:p w14:paraId="3B46D60D" w14:textId="77777777" w:rsidR="00597883" w:rsidRDefault="00597883"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 xml:space="preserve">1000 Lives, (2014).  </w:t>
            </w:r>
            <w:r w:rsidRPr="00300154">
              <w:rPr>
                <w:rFonts w:ascii="Arial" w:hAnsi="Arial" w:cs="Arial"/>
                <w:i/>
                <w:color w:val="auto"/>
                <w:sz w:val="24"/>
                <w:szCs w:val="24"/>
                <w:shd w:val="clear" w:color="auto" w:fill="FFFFFF"/>
              </w:rPr>
              <w:t>The Quality Improvement guide: The Improving Quality Together Edition</w:t>
            </w:r>
            <w:r w:rsidRPr="00300154">
              <w:rPr>
                <w:rFonts w:ascii="Arial" w:hAnsi="Arial" w:cs="Arial"/>
                <w:color w:val="auto"/>
                <w:sz w:val="24"/>
                <w:szCs w:val="24"/>
                <w:shd w:val="clear" w:color="auto" w:fill="FFFFFF"/>
              </w:rPr>
              <w:t xml:space="preserve"> Available At:</w:t>
            </w:r>
            <w:r w:rsidRPr="00300154">
              <w:rPr>
                <w:rFonts w:ascii="Arial" w:hAnsi="Arial" w:cs="Arial"/>
                <w:color w:val="auto"/>
                <w:sz w:val="24"/>
                <w:szCs w:val="24"/>
              </w:rPr>
              <w:t xml:space="preserve"> </w:t>
            </w:r>
            <w:hyperlink r:id="rId17" w:history="1">
              <w:r w:rsidRPr="00300154">
                <w:rPr>
                  <w:rFonts w:ascii="Arial" w:hAnsi="Arial" w:cs="Arial"/>
                  <w:color w:val="auto"/>
                  <w:sz w:val="24"/>
                  <w:szCs w:val="24"/>
                  <w:u w:val="single"/>
                </w:rPr>
                <w:t>Quality Improvement Guide - 3rd edition (IQT) WEB.pdf (wales.nhs.uk)</w:t>
              </w:r>
            </w:hyperlink>
            <w:r w:rsidRPr="00300154">
              <w:rPr>
                <w:rFonts w:ascii="Arial" w:hAnsi="Arial" w:cs="Arial"/>
                <w:color w:val="auto"/>
                <w:sz w:val="24"/>
                <w:szCs w:val="24"/>
                <w:shd w:val="clear" w:color="auto" w:fill="FFFFFF"/>
              </w:rPr>
              <w:t xml:space="preserve"> (Accessed: 14/12/201)</w:t>
            </w:r>
          </w:p>
          <w:p w14:paraId="4016BDD4" w14:textId="6C4557D1" w:rsidR="00300154" w:rsidRPr="00300154" w:rsidRDefault="00300154" w:rsidP="00300154"/>
        </w:tc>
      </w:tr>
      <w:tr w:rsidR="00300154" w:rsidRPr="00300154" w14:paraId="18F95F4F" w14:textId="77777777" w:rsidTr="00300154">
        <w:tc>
          <w:tcPr>
            <w:tcW w:w="10456" w:type="dxa"/>
            <w:shd w:val="clear" w:color="auto" w:fill="FFFFFF" w:themeFill="background1"/>
          </w:tcPr>
          <w:p w14:paraId="21809255" w14:textId="77777777" w:rsidR="00A043EB" w:rsidRDefault="00A043EB" w:rsidP="00300154">
            <w:pPr>
              <w:shd w:val="clear" w:color="auto" w:fill="FFFFFF" w:themeFill="background1"/>
              <w:spacing w:line="360" w:lineRule="auto"/>
              <w:textAlignment w:val="baseline"/>
              <w:rPr>
                <w:rFonts w:ascii="Arial" w:eastAsia="Times New Roman" w:hAnsi="Arial" w:cs="Arial"/>
                <w:sz w:val="24"/>
                <w:szCs w:val="24"/>
                <w:bdr w:val="none" w:sz="0" w:space="0" w:color="auto" w:frame="1"/>
                <w:lang w:eastAsia="en-GB"/>
              </w:rPr>
            </w:pPr>
            <w:r w:rsidRPr="00300154">
              <w:rPr>
                <w:rFonts w:ascii="Arial" w:hAnsi="Arial" w:cs="Arial"/>
                <w:sz w:val="24"/>
                <w:szCs w:val="24"/>
              </w:rPr>
              <w:t xml:space="preserve">Page, M.J, et al. (2021). PRISMA 2020 explanation and elaboration: updated guidance and exemplars for reporting systematic reviews. </w:t>
            </w:r>
            <w:r w:rsidRPr="00300154">
              <w:rPr>
                <w:rFonts w:ascii="Arial" w:eastAsia="Times New Roman" w:hAnsi="Arial" w:cs="Arial"/>
                <w:sz w:val="24"/>
                <w:szCs w:val="24"/>
                <w:bdr w:val="none" w:sz="0" w:space="0" w:color="auto" w:frame="1"/>
                <w:lang w:eastAsia="en-GB"/>
              </w:rPr>
              <w:t>372 pp.160 </w:t>
            </w:r>
            <w:proofErr w:type="spellStart"/>
            <w:r w:rsidRPr="00300154">
              <w:rPr>
                <w:rFonts w:ascii="Arial" w:eastAsia="Times New Roman" w:hAnsi="Arial" w:cs="Arial"/>
                <w:sz w:val="24"/>
                <w:szCs w:val="24"/>
                <w:bdr w:val="none" w:sz="0" w:space="0" w:color="auto" w:frame="1"/>
                <w:lang w:eastAsia="en-GB"/>
              </w:rPr>
              <w:t>doi</w:t>
            </w:r>
            <w:proofErr w:type="spellEnd"/>
            <w:r w:rsidRPr="00300154">
              <w:rPr>
                <w:rFonts w:ascii="Arial" w:eastAsia="Times New Roman" w:hAnsi="Arial" w:cs="Arial"/>
                <w:sz w:val="24"/>
                <w:szCs w:val="24"/>
                <w:bdr w:val="none" w:sz="0" w:space="0" w:color="auto" w:frame="1"/>
                <w:lang w:eastAsia="en-GB"/>
              </w:rPr>
              <w:t>: </w:t>
            </w:r>
            <w:hyperlink r:id="rId18" w:history="1">
              <w:r w:rsidRPr="00300154">
                <w:rPr>
                  <w:rFonts w:ascii="Arial" w:eastAsia="Times New Roman" w:hAnsi="Arial" w:cs="Arial"/>
                  <w:sz w:val="24"/>
                  <w:szCs w:val="24"/>
                  <w:u w:val="single"/>
                  <w:bdr w:val="none" w:sz="0" w:space="0" w:color="auto" w:frame="1"/>
                  <w:lang w:eastAsia="en-GB"/>
                </w:rPr>
                <w:t>https://doi.org/10.1136/bmj.n160</w:t>
              </w:r>
            </w:hyperlink>
            <w:r w:rsidRPr="00300154">
              <w:rPr>
                <w:rFonts w:ascii="Arial" w:eastAsia="Times New Roman" w:hAnsi="Arial" w:cs="Arial"/>
                <w:sz w:val="24"/>
                <w:szCs w:val="24"/>
                <w:bdr w:val="none" w:sz="0" w:space="0" w:color="auto" w:frame="1"/>
                <w:lang w:eastAsia="en-GB"/>
              </w:rPr>
              <w:t> </w:t>
            </w:r>
          </w:p>
          <w:p w14:paraId="7030BE17" w14:textId="278E8492" w:rsidR="00300154" w:rsidRPr="00300154" w:rsidRDefault="00300154" w:rsidP="00300154">
            <w:pPr>
              <w:shd w:val="clear" w:color="auto" w:fill="FFFFFF" w:themeFill="background1"/>
              <w:spacing w:line="360" w:lineRule="auto"/>
              <w:textAlignment w:val="baseline"/>
              <w:rPr>
                <w:rFonts w:ascii="Arial" w:hAnsi="Arial" w:cs="Arial"/>
                <w:sz w:val="24"/>
                <w:szCs w:val="24"/>
              </w:rPr>
            </w:pPr>
          </w:p>
        </w:tc>
      </w:tr>
      <w:bookmarkStart w:id="7" w:name="_Hlk89672123"/>
      <w:tr w:rsidR="00300154" w:rsidRPr="00300154" w14:paraId="71BE617F" w14:textId="77777777" w:rsidTr="00300154">
        <w:tc>
          <w:tcPr>
            <w:tcW w:w="10456" w:type="dxa"/>
            <w:shd w:val="clear" w:color="auto" w:fill="FFFFFF" w:themeFill="background1"/>
          </w:tcPr>
          <w:p w14:paraId="31CA235B" w14:textId="77777777" w:rsidR="00A043EB" w:rsidRPr="00300154" w:rsidRDefault="00A043EB" w:rsidP="00A043EB">
            <w:pPr>
              <w:shd w:val="clear" w:color="auto" w:fill="FFFFFF"/>
              <w:spacing w:line="360" w:lineRule="auto"/>
              <w:outlineLvl w:val="0"/>
              <w:rPr>
                <w:rFonts w:ascii="Arial" w:eastAsia="Times New Roman" w:hAnsi="Arial" w:cs="Arial"/>
                <w:kern w:val="36"/>
                <w:sz w:val="24"/>
                <w:szCs w:val="24"/>
                <w:lang w:eastAsia="en-GB"/>
              </w:rPr>
            </w:pPr>
            <w:r w:rsidRPr="00300154">
              <w:rPr>
                <w:rFonts w:ascii="Arial" w:eastAsia="Times New Roman" w:hAnsi="Arial" w:cs="Arial"/>
                <w:sz w:val="24"/>
                <w:szCs w:val="24"/>
                <w:lang w:eastAsia="en-GB"/>
              </w:rPr>
              <w:fldChar w:fldCharType="begin"/>
            </w:r>
            <w:r w:rsidRPr="00300154">
              <w:rPr>
                <w:rFonts w:ascii="Arial" w:eastAsia="Times New Roman" w:hAnsi="Arial" w:cs="Arial"/>
                <w:sz w:val="24"/>
                <w:szCs w:val="24"/>
                <w:lang w:eastAsia="en-GB"/>
              </w:rPr>
              <w:instrText xml:space="preserve"> HYPERLINK "https://www.proquest.com/indexinglinkhandler/sng/au/Paull,+Megan/$N?accountid=130472" \o "Click to search for more items by this author" </w:instrText>
            </w:r>
            <w:r w:rsidRPr="00300154">
              <w:rPr>
                <w:rFonts w:ascii="Arial" w:eastAsia="Times New Roman" w:hAnsi="Arial" w:cs="Arial"/>
                <w:sz w:val="24"/>
                <w:szCs w:val="24"/>
                <w:lang w:eastAsia="en-GB"/>
              </w:rPr>
              <w:fldChar w:fldCharType="separate"/>
            </w:r>
            <w:r w:rsidRPr="00300154">
              <w:rPr>
                <w:rFonts w:ascii="Arial" w:eastAsia="Times New Roman" w:hAnsi="Arial" w:cs="Arial"/>
                <w:sz w:val="24"/>
                <w:szCs w:val="24"/>
                <w:lang w:eastAsia="en-GB"/>
              </w:rPr>
              <w:t xml:space="preserve">Paull, M., </w:t>
            </w:r>
            <w:r w:rsidRPr="00300154">
              <w:rPr>
                <w:rFonts w:ascii="Arial" w:eastAsia="Times New Roman" w:hAnsi="Arial" w:cs="Arial"/>
                <w:sz w:val="24"/>
                <w:szCs w:val="24"/>
                <w:lang w:eastAsia="en-GB"/>
              </w:rPr>
              <w:fldChar w:fldCharType="end"/>
            </w:r>
            <w:hyperlink r:id="rId19" w:tooltip="Click to search for more items by this author" w:history="1">
              <w:proofErr w:type="spellStart"/>
              <w:r w:rsidRPr="00300154">
                <w:rPr>
                  <w:rFonts w:ascii="Arial" w:eastAsia="Times New Roman" w:hAnsi="Arial" w:cs="Arial"/>
                  <w:sz w:val="24"/>
                  <w:szCs w:val="24"/>
                  <w:lang w:eastAsia="en-GB"/>
                </w:rPr>
                <w:t>Whitsed</w:t>
              </w:r>
              <w:proofErr w:type="spellEnd"/>
              <w:r w:rsidRPr="00300154">
                <w:rPr>
                  <w:rFonts w:ascii="Arial" w:eastAsia="Times New Roman" w:hAnsi="Arial" w:cs="Arial"/>
                  <w:sz w:val="24"/>
                  <w:szCs w:val="24"/>
                  <w:lang w:eastAsia="en-GB"/>
                </w:rPr>
                <w:t>, C.</w:t>
              </w:r>
            </w:hyperlink>
            <w:r w:rsidRPr="00300154">
              <w:rPr>
                <w:rFonts w:ascii="Arial" w:eastAsia="Times New Roman" w:hAnsi="Arial" w:cs="Arial"/>
                <w:sz w:val="24"/>
                <w:szCs w:val="24"/>
                <w:lang w:eastAsia="en-GB"/>
              </w:rPr>
              <w:t xml:space="preserve"> and </w:t>
            </w:r>
            <w:hyperlink r:id="rId20" w:tooltip="Click to search for more items by this author" w:history="1">
              <w:r w:rsidRPr="00300154">
                <w:rPr>
                  <w:rFonts w:ascii="Arial" w:eastAsia="Times New Roman" w:hAnsi="Arial" w:cs="Arial"/>
                  <w:sz w:val="24"/>
                  <w:szCs w:val="24"/>
                  <w:lang w:eastAsia="en-GB"/>
                </w:rPr>
                <w:t>Girardi, A.</w:t>
              </w:r>
            </w:hyperlink>
            <w:r w:rsidRPr="00300154">
              <w:rPr>
                <w:rFonts w:ascii="Arial" w:eastAsia="Times New Roman" w:hAnsi="Arial" w:cs="Arial"/>
                <w:sz w:val="24"/>
                <w:szCs w:val="24"/>
                <w:lang w:eastAsia="en-GB"/>
              </w:rPr>
              <w:t xml:space="preserve"> (2016</w:t>
            </w:r>
            <w:bookmarkEnd w:id="7"/>
            <w:r w:rsidRPr="00300154">
              <w:rPr>
                <w:rFonts w:ascii="Arial" w:eastAsia="Times New Roman" w:hAnsi="Arial" w:cs="Arial"/>
                <w:sz w:val="24"/>
                <w:szCs w:val="24"/>
                <w:lang w:eastAsia="en-GB"/>
              </w:rPr>
              <w:t xml:space="preserve">). </w:t>
            </w:r>
            <w:r w:rsidRPr="00300154">
              <w:rPr>
                <w:rFonts w:ascii="Arial" w:eastAsia="Times New Roman" w:hAnsi="Arial" w:cs="Arial"/>
                <w:kern w:val="36"/>
                <w:sz w:val="24"/>
                <w:szCs w:val="24"/>
                <w:lang w:eastAsia="en-GB"/>
              </w:rPr>
              <w:t>Applying the Kirkpatrick model: Evaluating an </w:t>
            </w:r>
            <w:r w:rsidRPr="00300154">
              <w:rPr>
                <w:rFonts w:ascii="Arial" w:eastAsia="Times New Roman" w:hAnsi="Arial" w:cs="Arial"/>
                <w:iCs/>
                <w:kern w:val="36"/>
                <w:sz w:val="24"/>
                <w:szCs w:val="24"/>
                <w:lang w:eastAsia="en-GB"/>
              </w:rPr>
              <w:t>Interaction for Learning Framework</w:t>
            </w:r>
            <w:r w:rsidRPr="00300154">
              <w:rPr>
                <w:rFonts w:ascii="Arial" w:eastAsia="Times New Roman" w:hAnsi="Arial" w:cs="Arial"/>
                <w:kern w:val="36"/>
                <w:sz w:val="24"/>
                <w:szCs w:val="24"/>
                <w:lang w:eastAsia="en-GB"/>
              </w:rPr>
              <w:t> curriculum intervention</w:t>
            </w:r>
          </w:p>
          <w:p w14:paraId="650D6030" w14:textId="77777777" w:rsidR="00A043EB" w:rsidRDefault="00A043EB" w:rsidP="00597883">
            <w:pPr>
              <w:shd w:val="clear" w:color="auto" w:fill="FFFFFF"/>
              <w:spacing w:line="360" w:lineRule="auto"/>
              <w:rPr>
                <w:rFonts w:ascii="Arial" w:eastAsia="Times New Roman" w:hAnsi="Arial" w:cs="Arial"/>
                <w:sz w:val="24"/>
                <w:szCs w:val="24"/>
                <w:lang w:eastAsia="en-GB"/>
              </w:rPr>
            </w:pPr>
            <w:hyperlink r:id="rId21" w:tooltip="Click to search for more items from this journal" w:history="1">
              <w:r w:rsidRPr="00300154">
                <w:rPr>
                  <w:rFonts w:ascii="Arial" w:eastAsia="Times New Roman" w:hAnsi="Arial" w:cs="Arial"/>
                  <w:bCs/>
                  <w:i/>
                  <w:sz w:val="24"/>
                  <w:szCs w:val="24"/>
                  <w:lang w:eastAsia="en-GB"/>
                </w:rPr>
                <w:t>Issues in Educational Research</w:t>
              </w:r>
            </w:hyperlink>
            <w:r w:rsidRPr="00300154">
              <w:rPr>
                <w:rFonts w:ascii="Arial" w:eastAsia="Times New Roman" w:hAnsi="Arial" w:cs="Arial"/>
                <w:bCs/>
                <w:i/>
                <w:sz w:val="24"/>
                <w:szCs w:val="24"/>
                <w:lang w:eastAsia="en-GB"/>
              </w:rPr>
              <w:t>;</w:t>
            </w:r>
            <w:r w:rsidRPr="00300154">
              <w:rPr>
                <w:rFonts w:ascii="Arial" w:eastAsia="Times New Roman" w:hAnsi="Arial" w:cs="Arial"/>
                <w:bCs/>
                <w:sz w:val="24"/>
                <w:szCs w:val="24"/>
                <w:lang w:eastAsia="en-GB"/>
              </w:rPr>
              <w:t xml:space="preserve"> </w:t>
            </w:r>
            <w:hyperlink r:id="rId22" w:tooltip="Click to search for more items from this issue" w:history="1">
              <w:r w:rsidRPr="00300154">
                <w:rPr>
                  <w:rFonts w:ascii="Arial" w:eastAsia="Times New Roman" w:hAnsi="Arial" w:cs="Arial"/>
                  <w:sz w:val="24"/>
                  <w:szCs w:val="24"/>
                  <w:lang w:eastAsia="en-GB"/>
                </w:rPr>
                <w:t> 26  (3),</w:t>
              </w:r>
            </w:hyperlink>
            <w:r w:rsidRPr="00300154">
              <w:rPr>
                <w:rFonts w:ascii="Arial" w:eastAsia="Times New Roman" w:hAnsi="Arial" w:cs="Arial"/>
                <w:sz w:val="24"/>
                <w:szCs w:val="24"/>
                <w:lang w:eastAsia="en-GB"/>
              </w:rPr>
              <w:t xml:space="preserve"> pp. 490-507.</w:t>
            </w:r>
          </w:p>
          <w:p w14:paraId="50308DD7" w14:textId="5C7A90AF" w:rsidR="00300154" w:rsidRPr="00300154" w:rsidRDefault="00300154" w:rsidP="00597883">
            <w:pPr>
              <w:shd w:val="clear" w:color="auto" w:fill="FFFFFF"/>
              <w:spacing w:line="360" w:lineRule="auto"/>
              <w:rPr>
                <w:rFonts w:ascii="Arial" w:hAnsi="Arial" w:cs="Arial"/>
                <w:sz w:val="24"/>
                <w:szCs w:val="24"/>
              </w:rPr>
            </w:pPr>
          </w:p>
        </w:tc>
      </w:tr>
      <w:tr w:rsidR="00300154" w:rsidRPr="00300154" w14:paraId="6EEA900B" w14:textId="77777777" w:rsidTr="00300154">
        <w:tc>
          <w:tcPr>
            <w:tcW w:w="10456" w:type="dxa"/>
          </w:tcPr>
          <w:p w14:paraId="47FF13CD"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Procter, S., Allan, T and Lacey, A. (2010) Sampling. In: Gerrish, K and Lacey, A. </w:t>
            </w:r>
            <w:r w:rsidRPr="00300154">
              <w:rPr>
                <w:rFonts w:ascii="Arial" w:hAnsi="Arial" w:cs="Arial"/>
                <w:i/>
                <w:sz w:val="24"/>
                <w:szCs w:val="24"/>
                <w:shd w:val="clear" w:color="auto" w:fill="FFFFFF"/>
              </w:rPr>
              <w:t>The Research Process in Nursing.</w:t>
            </w:r>
            <w:r w:rsidRPr="00300154">
              <w:rPr>
                <w:rFonts w:ascii="Arial" w:hAnsi="Arial" w:cs="Arial"/>
                <w:sz w:val="24"/>
                <w:szCs w:val="24"/>
                <w:shd w:val="clear" w:color="auto" w:fill="FFFFFF"/>
              </w:rPr>
              <w:t xml:space="preserve"> 6</w:t>
            </w:r>
            <w:r w:rsidRPr="00300154">
              <w:rPr>
                <w:rFonts w:ascii="Arial" w:hAnsi="Arial" w:cs="Arial"/>
                <w:sz w:val="24"/>
                <w:szCs w:val="24"/>
                <w:shd w:val="clear" w:color="auto" w:fill="FFFFFF"/>
                <w:vertAlign w:val="superscript"/>
              </w:rPr>
              <w:t>th</w:t>
            </w:r>
            <w:r w:rsidRPr="00300154">
              <w:rPr>
                <w:rFonts w:ascii="Arial" w:hAnsi="Arial" w:cs="Arial"/>
                <w:sz w:val="24"/>
                <w:szCs w:val="24"/>
                <w:shd w:val="clear" w:color="auto" w:fill="FFFFFF"/>
              </w:rPr>
              <w:t xml:space="preserve"> ed. Chichester: Wiley-Blackwell</w:t>
            </w:r>
          </w:p>
          <w:p w14:paraId="2FAF30A9" w14:textId="4D3010BD"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69A6FF0" w14:textId="77777777" w:rsidTr="00300154">
        <w:tc>
          <w:tcPr>
            <w:tcW w:w="10456" w:type="dxa"/>
          </w:tcPr>
          <w:p w14:paraId="787DF15E" w14:textId="77777777" w:rsidR="00F23455" w:rsidRDefault="00F23455" w:rsidP="00A043EB">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shd w:val="clear" w:color="auto" w:fill="FFFFFF"/>
              </w:rPr>
              <w:t xml:space="preserve">Scott, P.J. (2016). Mixed Methods: A Paradigm for Holistic Evaluation of Health IT. </w:t>
            </w:r>
            <w:r w:rsidR="00D45E8C" w:rsidRPr="00300154">
              <w:rPr>
                <w:rFonts w:ascii="Arial" w:hAnsi="Arial" w:cs="Arial"/>
                <w:sz w:val="24"/>
                <w:szCs w:val="24"/>
                <w:shd w:val="clear" w:color="auto" w:fill="FFFFFF"/>
              </w:rPr>
              <w:t>In:</w:t>
            </w:r>
            <w:r w:rsidRPr="00300154">
              <w:rPr>
                <w:rFonts w:ascii="Arial" w:hAnsi="Arial" w:cs="Arial"/>
                <w:sz w:val="24"/>
                <w:szCs w:val="24"/>
                <w:shd w:val="clear" w:color="auto" w:fill="FFFFFF"/>
              </w:rPr>
              <w:t xml:space="preserve"> </w:t>
            </w:r>
            <w:proofErr w:type="spellStart"/>
            <w:r w:rsidR="00D45E8C" w:rsidRPr="00300154">
              <w:rPr>
                <w:rFonts w:ascii="Arial" w:hAnsi="Arial" w:cs="Arial"/>
                <w:sz w:val="24"/>
                <w:szCs w:val="24"/>
                <w:shd w:val="clear" w:color="auto" w:fill="FFFFFF"/>
              </w:rPr>
              <w:t>Ammenwerth</w:t>
            </w:r>
            <w:proofErr w:type="spellEnd"/>
            <w:r w:rsidR="00D45E8C" w:rsidRPr="00300154">
              <w:rPr>
                <w:rFonts w:ascii="Arial" w:hAnsi="Arial" w:cs="Arial"/>
                <w:sz w:val="24"/>
                <w:szCs w:val="24"/>
                <w:shd w:val="clear" w:color="auto" w:fill="FFFFFF"/>
              </w:rPr>
              <w:t>, E. and Rigby, M.</w:t>
            </w:r>
            <w:r w:rsidRPr="00300154">
              <w:rPr>
                <w:rFonts w:ascii="Arial" w:hAnsi="Arial" w:cs="Arial"/>
                <w:sz w:val="24"/>
                <w:szCs w:val="24"/>
                <w:shd w:val="clear" w:color="auto" w:fill="FFFFFF"/>
              </w:rPr>
              <w:t xml:space="preserve"> </w:t>
            </w:r>
            <w:r w:rsidR="00D45E8C" w:rsidRPr="00300154">
              <w:rPr>
                <w:rFonts w:ascii="Arial" w:hAnsi="Arial" w:cs="Arial"/>
                <w:i/>
                <w:sz w:val="24"/>
                <w:szCs w:val="24"/>
                <w:shd w:val="clear" w:color="auto" w:fill="FFFFFF"/>
              </w:rPr>
              <w:t xml:space="preserve">Evidence-Based Health Informatics. </w:t>
            </w:r>
            <w:r w:rsidR="00D45E8C" w:rsidRPr="00300154">
              <w:rPr>
                <w:rFonts w:ascii="Arial" w:hAnsi="Arial" w:cs="Arial"/>
                <w:sz w:val="24"/>
                <w:szCs w:val="24"/>
                <w:shd w:val="clear" w:color="auto" w:fill="FFFFFF"/>
              </w:rPr>
              <w:t>E-book: IOS Press</w:t>
            </w:r>
            <w:r w:rsidRPr="00300154">
              <w:rPr>
                <w:rFonts w:ascii="Arial" w:hAnsi="Arial" w:cs="Arial"/>
                <w:sz w:val="24"/>
                <w:szCs w:val="24"/>
                <w:shd w:val="clear" w:color="auto" w:fill="FFFFFF"/>
              </w:rPr>
              <w:t xml:space="preserve">      Pp.102-113</w:t>
            </w:r>
            <w:r w:rsidR="00D45E8C" w:rsidRPr="00300154">
              <w:rPr>
                <w:rFonts w:ascii="Arial" w:hAnsi="Arial" w:cs="Arial"/>
                <w:sz w:val="24"/>
                <w:szCs w:val="24"/>
                <w:shd w:val="clear" w:color="auto" w:fill="FFFFFF"/>
              </w:rPr>
              <w:t xml:space="preserve"> </w:t>
            </w:r>
            <w:r w:rsidRPr="00300154">
              <w:rPr>
                <w:rFonts w:ascii="Arial" w:hAnsi="Arial" w:cs="Arial"/>
                <w:sz w:val="24"/>
                <w:szCs w:val="24"/>
              </w:rPr>
              <w:t>doi:10.3233/978-1-61499-635-4-102</w:t>
            </w:r>
          </w:p>
          <w:p w14:paraId="69B9C3D3" w14:textId="1FA783F4"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4D7A8060" w14:textId="77777777" w:rsidTr="00300154">
        <w:tc>
          <w:tcPr>
            <w:tcW w:w="10456" w:type="dxa"/>
          </w:tcPr>
          <w:p w14:paraId="5C7D9707"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Rees, A., Beecroft, C. and Booth, A. (2010) Critical Appraisal of the evidence. </w:t>
            </w:r>
            <w:r w:rsidRPr="00300154">
              <w:rPr>
                <w:rFonts w:ascii="Arial" w:hAnsi="Arial" w:cs="Arial"/>
                <w:sz w:val="24"/>
                <w:szCs w:val="24"/>
                <w:shd w:val="clear" w:color="auto" w:fill="FFFFFF"/>
              </w:rPr>
              <w:t xml:space="preserve">In: Gerrish, K and Lacey, A. </w:t>
            </w:r>
            <w:r w:rsidRPr="00300154">
              <w:rPr>
                <w:rFonts w:ascii="Arial" w:hAnsi="Arial" w:cs="Arial"/>
                <w:i/>
                <w:sz w:val="24"/>
                <w:szCs w:val="24"/>
                <w:shd w:val="clear" w:color="auto" w:fill="FFFFFF"/>
              </w:rPr>
              <w:t>The Research Process in Nursing.</w:t>
            </w:r>
            <w:r w:rsidRPr="00300154">
              <w:rPr>
                <w:rFonts w:ascii="Arial" w:hAnsi="Arial" w:cs="Arial"/>
                <w:sz w:val="24"/>
                <w:szCs w:val="24"/>
                <w:shd w:val="clear" w:color="auto" w:fill="FFFFFF"/>
              </w:rPr>
              <w:t xml:space="preserve"> 6</w:t>
            </w:r>
            <w:r w:rsidRPr="00300154">
              <w:rPr>
                <w:rFonts w:ascii="Arial" w:hAnsi="Arial" w:cs="Arial"/>
                <w:sz w:val="24"/>
                <w:szCs w:val="24"/>
                <w:shd w:val="clear" w:color="auto" w:fill="FFFFFF"/>
                <w:vertAlign w:val="superscript"/>
              </w:rPr>
              <w:t>th</w:t>
            </w:r>
            <w:r w:rsidRPr="00300154">
              <w:rPr>
                <w:rFonts w:ascii="Arial" w:hAnsi="Arial" w:cs="Arial"/>
                <w:sz w:val="24"/>
                <w:szCs w:val="24"/>
                <w:shd w:val="clear" w:color="auto" w:fill="FFFFFF"/>
              </w:rPr>
              <w:t xml:space="preserve"> ed. Chichester: Wiley-Blackwell</w:t>
            </w:r>
          </w:p>
          <w:p w14:paraId="37A4EF3B" w14:textId="12A1992A"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469A9385" w14:textId="77777777" w:rsidTr="00300154">
        <w:tc>
          <w:tcPr>
            <w:tcW w:w="10456" w:type="dxa"/>
            <w:shd w:val="clear" w:color="auto" w:fill="FFFFFF" w:themeFill="background1"/>
          </w:tcPr>
          <w:p w14:paraId="03DD8AAD" w14:textId="77777777" w:rsidR="00A043EB" w:rsidRDefault="00A043EB" w:rsidP="00A043EB">
            <w:pPr>
              <w:shd w:val="clear" w:color="auto" w:fill="FFFFFF" w:themeFill="background1"/>
              <w:spacing w:line="360" w:lineRule="auto"/>
              <w:outlineLvl w:val="0"/>
              <w:rPr>
                <w:rFonts w:ascii="Arial" w:hAnsi="Arial" w:cs="Arial"/>
                <w:sz w:val="24"/>
                <w:szCs w:val="24"/>
              </w:rPr>
            </w:pPr>
            <w:proofErr w:type="spellStart"/>
            <w:r w:rsidRPr="00300154">
              <w:rPr>
                <w:rFonts w:ascii="Arial" w:hAnsi="Arial" w:cs="Arial"/>
                <w:sz w:val="24"/>
                <w:szCs w:val="24"/>
              </w:rPr>
              <w:t>Špundaka</w:t>
            </w:r>
            <w:proofErr w:type="spellEnd"/>
            <w:r w:rsidRPr="00300154">
              <w:rPr>
                <w:rFonts w:ascii="Arial" w:hAnsi="Arial" w:cs="Arial"/>
                <w:sz w:val="24"/>
                <w:szCs w:val="24"/>
              </w:rPr>
              <w:t xml:space="preserve">, M. (2014). </w:t>
            </w:r>
            <w:hyperlink r:id="rId23">
              <w:r w:rsidRPr="00300154">
                <w:rPr>
                  <w:rFonts w:ascii="Arial" w:hAnsi="Arial" w:cs="Arial"/>
                  <w:sz w:val="24"/>
                  <w:szCs w:val="24"/>
                </w:rPr>
                <w:t>Mixed Agile/Traditional Project Management Methodology – Reality or Illusion?</w:t>
              </w:r>
            </w:hyperlink>
            <w:r w:rsidRPr="00300154">
              <w:rPr>
                <w:rFonts w:ascii="Arial" w:hAnsi="Arial" w:cs="Arial"/>
                <w:sz w:val="24"/>
                <w:szCs w:val="24"/>
              </w:rPr>
              <w:t xml:space="preserve"> </w:t>
            </w:r>
            <w:r w:rsidRPr="00300154">
              <w:rPr>
                <w:rFonts w:ascii="Arial" w:hAnsi="Arial" w:cs="Arial"/>
                <w:i/>
                <w:sz w:val="24"/>
                <w:szCs w:val="24"/>
              </w:rPr>
              <w:t xml:space="preserve">Procedia - Social and </w:t>
            </w:r>
            <w:proofErr w:type="spellStart"/>
            <w:r w:rsidRPr="00300154">
              <w:rPr>
                <w:rFonts w:ascii="Arial" w:hAnsi="Arial" w:cs="Arial"/>
                <w:i/>
                <w:sz w:val="24"/>
                <w:szCs w:val="24"/>
              </w:rPr>
              <w:t>Behavioral</w:t>
            </w:r>
            <w:proofErr w:type="spellEnd"/>
            <w:r w:rsidRPr="00300154">
              <w:rPr>
                <w:rFonts w:ascii="Arial" w:hAnsi="Arial" w:cs="Arial"/>
                <w:i/>
                <w:sz w:val="24"/>
                <w:szCs w:val="24"/>
              </w:rPr>
              <w:t xml:space="preserve"> Sciences</w:t>
            </w:r>
            <w:r w:rsidRPr="00300154">
              <w:rPr>
                <w:rFonts w:ascii="Arial" w:hAnsi="Arial" w:cs="Arial"/>
                <w:sz w:val="24"/>
                <w:szCs w:val="24"/>
              </w:rPr>
              <w:t xml:space="preserve"> 119, pp. 939 – 948 </w:t>
            </w:r>
            <w:proofErr w:type="spellStart"/>
            <w:r w:rsidRPr="00300154">
              <w:rPr>
                <w:rFonts w:ascii="Arial" w:hAnsi="Arial" w:cs="Arial"/>
                <w:sz w:val="24"/>
                <w:szCs w:val="24"/>
              </w:rPr>
              <w:t>doi</w:t>
            </w:r>
            <w:proofErr w:type="spellEnd"/>
            <w:r w:rsidRPr="00300154">
              <w:rPr>
                <w:rFonts w:ascii="Arial" w:hAnsi="Arial" w:cs="Arial"/>
                <w:sz w:val="24"/>
                <w:szCs w:val="24"/>
              </w:rPr>
              <w:t xml:space="preserve">: 10.1016/j.sbspro.2014.03.105 </w:t>
            </w:r>
          </w:p>
          <w:p w14:paraId="6F9BC9D3" w14:textId="5917DF47" w:rsidR="00300154" w:rsidRPr="00300154" w:rsidRDefault="00300154" w:rsidP="00A043EB">
            <w:pPr>
              <w:shd w:val="clear" w:color="auto" w:fill="FFFFFF" w:themeFill="background1"/>
              <w:spacing w:line="360" w:lineRule="auto"/>
              <w:outlineLvl w:val="0"/>
              <w:rPr>
                <w:rFonts w:ascii="Arial" w:hAnsi="Arial" w:cs="Arial"/>
                <w:sz w:val="24"/>
                <w:szCs w:val="24"/>
              </w:rPr>
            </w:pPr>
          </w:p>
        </w:tc>
      </w:tr>
      <w:tr w:rsidR="00300154" w:rsidRPr="00300154" w14:paraId="0FA99688" w14:textId="77777777" w:rsidTr="00300154">
        <w:tc>
          <w:tcPr>
            <w:tcW w:w="10456" w:type="dxa"/>
            <w:shd w:val="clear" w:color="auto" w:fill="FFFFFF" w:themeFill="background1"/>
          </w:tcPr>
          <w:p w14:paraId="426F936B" w14:textId="77777777" w:rsidR="00A043EB" w:rsidRDefault="00A043EB" w:rsidP="00A043EB">
            <w:pPr>
              <w:shd w:val="clear" w:color="auto" w:fill="FFFFFF" w:themeFill="background1"/>
              <w:spacing w:line="360" w:lineRule="auto"/>
              <w:outlineLvl w:val="0"/>
              <w:rPr>
                <w:rFonts w:ascii="Arial" w:eastAsia="Times New Roman" w:hAnsi="Arial" w:cs="Arial"/>
                <w:sz w:val="24"/>
                <w:szCs w:val="24"/>
                <w:lang w:eastAsia="en-GB"/>
              </w:rPr>
            </w:pPr>
            <w:r w:rsidRPr="00300154">
              <w:rPr>
                <w:rFonts w:ascii="Arial" w:eastAsia="Times New Roman" w:hAnsi="Arial" w:cs="Arial"/>
                <w:kern w:val="36"/>
                <w:sz w:val="24"/>
                <w:szCs w:val="24"/>
                <w:lang w:eastAsia="en-GB"/>
              </w:rPr>
              <w:t xml:space="preserve">Starfield, B. (1994). Is primary care essential? </w:t>
            </w:r>
            <w:hyperlink r:id="rId24" w:tooltip="Click to search for more items from this journal" w:history="1">
              <w:r w:rsidRPr="00300154">
                <w:rPr>
                  <w:rFonts w:ascii="Arial" w:eastAsia="Times New Roman" w:hAnsi="Arial" w:cs="Arial"/>
                  <w:bCs/>
                  <w:i/>
                  <w:sz w:val="24"/>
                  <w:szCs w:val="24"/>
                  <w:lang w:eastAsia="en-GB"/>
                </w:rPr>
                <w:t>The Lancet</w:t>
              </w:r>
            </w:hyperlink>
            <w:r w:rsidRPr="00300154">
              <w:rPr>
                <w:rFonts w:ascii="Arial" w:eastAsia="Times New Roman" w:hAnsi="Arial" w:cs="Arial"/>
                <w:b/>
                <w:bCs/>
                <w:sz w:val="24"/>
                <w:szCs w:val="24"/>
                <w:lang w:eastAsia="en-GB"/>
              </w:rPr>
              <w:t xml:space="preserve">: </w:t>
            </w:r>
            <w:hyperlink r:id="rId25" w:tooltip="Click to search for more items from this issue" w:history="1">
              <w:r w:rsidRPr="00300154">
                <w:rPr>
                  <w:rFonts w:ascii="Arial" w:eastAsia="Times New Roman" w:hAnsi="Arial" w:cs="Arial"/>
                  <w:sz w:val="24"/>
                  <w:szCs w:val="24"/>
                  <w:lang w:eastAsia="en-GB"/>
                </w:rPr>
                <w:t xml:space="preserve"> 344, (8930) </w:t>
              </w:r>
            </w:hyperlink>
            <w:r w:rsidRPr="00300154">
              <w:rPr>
                <w:rFonts w:ascii="Arial" w:eastAsia="Times New Roman" w:hAnsi="Arial" w:cs="Arial"/>
                <w:sz w:val="24"/>
                <w:szCs w:val="24"/>
                <w:lang w:eastAsia="en-GB"/>
              </w:rPr>
              <w:t>pp.1129-1133. DOI:10.1016/S0140-6736(94)90634-3</w:t>
            </w:r>
          </w:p>
          <w:p w14:paraId="331A3680" w14:textId="651DC731" w:rsidR="00300154" w:rsidRPr="00300154" w:rsidRDefault="00300154" w:rsidP="00A043EB">
            <w:pPr>
              <w:shd w:val="clear" w:color="auto" w:fill="FFFFFF" w:themeFill="background1"/>
              <w:spacing w:line="360" w:lineRule="auto"/>
              <w:outlineLvl w:val="0"/>
              <w:rPr>
                <w:rFonts w:ascii="Arial" w:eastAsia="Times New Roman" w:hAnsi="Arial" w:cs="Arial"/>
                <w:sz w:val="24"/>
                <w:szCs w:val="24"/>
                <w:lang w:eastAsia="en-GB"/>
              </w:rPr>
            </w:pPr>
          </w:p>
        </w:tc>
      </w:tr>
      <w:tr w:rsidR="00300154" w:rsidRPr="00300154" w14:paraId="4BB61B41" w14:textId="77777777" w:rsidTr="00300154">
        <w:tc>
          <w:tcPr>
            <w:tcW w:w="10456" w:type="dxa"/>
          </w:tcPr>
          <w:p w14:paraId="7800A490" w14:textId="77777777" w:rsidR="00A043EB" w:rsidRPr="00300154" w:rsidRDefault="00A043EB" w:rsidP="00A043EB">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 xml:space="preserve">Stokes, T., </w:t>
            </w:r>
            <w:proofErr w:type="spellStart"/>
            <w:r w:rsidRPr="00300154">
              <w:rPr>
                <w:rFonts w:ascii="Arial" w:hAnsi="Arial" w:cs="Arial"/>
                <w:sz w:val="24"/>
                <w:szCs w:val="24"/>
                <w:shd w:val="clear" w:color="auto" w:fill="FFFFFF"/>
              </w:rPr>
              <w:t>Tumilty</w:t>
            </w:r>
            <w:proofErr w:type="spellEnd"/>
            <w:r w:rsidRPr="00300154">
              <w:rPr>
                <w:rFonts w:ascii="Arial" w:hAnsi="Arial" w:cs="Arial"/>
                <w:sz w:val="24"/>
                <w:szCs w:val="24"/>
                <w:shd w:val="clear" w:color="auto" w:fill="FFFFFF"/>
              </w:rPr>
              <w:t xml:space="preserve">, E., </w:t>
            </w:r>
            <w:proofErr w:type="spellStart"/>
            <w:r w:rsidRPr="00300154">
              <w:rPr>
                <w:rFonts w:ascii="Arial" w:hAnsi="Arial" w:cs="Arial"/>
                <w:sz w:val="24"/>
                <w:szCs w:val="24"/>
                <w:shd w:val="clear" w:color="auto" w:fill="FFFFFF"/>
              </w:rPr>
              <w:t>Doolan</w:t>
            </w:r>
            <w:proofErr w:type="spellEnd"/>
            <w:r w:rsidRPr="00300154">
              <w:rPr>
                <w:rFonts w:ascii="Arial" w:hAnsi="Arial" w:cs="Arial"/>
                <w:sz w:val="24"/>
                <w:szCs w:val="24"/>
                <w:shd w:val="clear" w:color="auto" w:fill="FFFFFF"/>
              </w:rPr>
              <w:t xml:space="preserve">-Noble, F. and </w:t>
            </w:r>
            <w:proofErr w:type="spellStart"/>
            <w:r w:rsidRPr="00300154">
              <w:rPr>
                <w:rFonts w:ascii="Arial" w:hAnsi="Arial" w:cs="Arial"/>
                <w:sz w:val="24"/>
                <w:szCs w:val="24"/>
                <w:shd w:val="clear" w:color="auto" w:fill="FFFFFF"/>
              </w:rPr>
              <w:t>Gauld</w:t>
            </w:r>
            <w:proofErr w:type="spellEnd"/>
            <w:r w:rsidRPr="00300154">
              <w:rPr>
                <w:rFonts w:ascii="Arial" w:hAnsi="Arial" w:cs="Arial"/>
                <w:sz w:val="24"/>
                <w:szCs w:val="24"/>
                <w:shd w:val="clear" w:color="auto" w:fill="FFFFFF"/>
              </w:rPr>
              <w:t xml:space="preserve">, R. (2018). </w:t>
            </w:r>
            <w:proofErr w:type="spellStart"/>
            <w:r w:rsidRPr="00300154">
              <w:rPr>
                <w:rFonts w:ascii="Arial" w:hAnsi="Arial" w:cs="Arial"/>
                <w:sz w:val="24"/>
                <w:szCs w:val="24"/>
                <w:shd w:val="clear" w:color="auto" w:fill="FFFFFF"/>
              </w:rPr>
              <w:t>HealthPathways</w:t>
            </w:r>
            <w:proofErr w:type="spellEnd"/>
            <w:r w:rsidRPr="00300154">
              <w:rPr>
                <w:rFonts w:ascii="Arial" w:hAnsi="Arial" w:cs="Arial"/>
                <w:sz w:val="24"/>
                <w:szCs w:val="24"/>
                <w:shd w:val="clear" w:color="auto" w:fill="FFFFFF"/>
              </w:rPr>
              <w:t xml:space="preserve"> implementation in a New Zealand health region: a qualitative study using the Consolidated Framework for Implementation Research. </w:t>
            </w:r>
            <w:r w:rsidRPr="00300154">
              <w:rPr>
                <w:rFonts w:ascii="Arial" w:hAnsi="Arial" w:cs="Arial"/>
                <w:i/>
                <w:sz w:val="24"/>
                <w:szCs w:val="24"/>
                <w:shd w:val="clear" w:color="auto" w:fill="FFFFFF"/>
              </w:rPr>
              <w:t>BMJ Open</w:t>
            </w:r>
            <w:r w:rsidRPr="00300154">
              <w:rPr>
                <w:rFonts w:ascii="Arial" w:hAnsi="Arial" w:cs="Arial"/>
                <w:sz w:val="24"/>
                <w:szCs w:val="24"/>
                <w:shd w:val="clear" w:color="auto" w:fill="FFFFFF"/>
              </w:rPr>
              <w:t xml:space="preserve"> 8 (12), p. e025094. Available at: </w:t>
            </w:r>
            <w:hyperlink r:id="rId26" w:history="1">
              <w:r w:rsidRPr="00300154">
                <w:rPr>
                  <w:rStyle w:val="Hyperlink"/>
                  <w:rFonts w:ascii="Arial" w:hAnsi="Arial" w:cs="Arial"/>
                  <w:color w:val="auto"/>
                  <w:sz w:val="24"/>
                  <w:szCs w:val="24"/>
                  <w:shd w:val="clear" w:color="auto" w:fill="FFFFFF"/>
                </w:rPr>
                <w:t>https://www.proquest.com/scholarly-journals/healthpathways-implementation-new-zealand-health/docview/2164532386/se-2</w:t>
              </w:r>
            </w:hyperlink>
            <w:r w:rsidRPr="00300154">
              <w:rPr>
                <w:rFonts w:ascii="Arial" w:hAnsi="Arial" w:cs="Arial"/>
                <w:sz w:val="24"/>
                <w:szCs w:val="24"/>
                <w:shd w:val="clear" w:color="auto" w:fill="FFFFFF"/>
              </w:rPr>
              <w:t>. (Accessed 15/11/2021)</w:t>
            </w:r>
          </w:p>
        </w:tc>
      </w:tr>
      <w:tr w:rsidR="00300154" w:rsidRPr="00300154" w14:paraId="5396599C" w14:textId="77777777" w:rsidTr="00300154">
        <w:tc>
          <w:tcPr>
            <w:tcW w:w="10456" w:type="dxa"/>
            <w:shd w:val="clear" w:color="auto" w:fill="FFFFFF" w:themeFill="background1"/>
          </w:tcPr>
          <w:p w14:paraId="244058AB" w14:textId="77777777" w:rsidR="00A043EB" w:rsidRPr="00300154" w:rsidRDefault="00A043EB" w:rsidP="00A043EB">
            <w:pPr>
              <w:pStyle w:val="Heading1"/>
              <w:shd w:val="clear" w:color="auto" w:fill="FFFFFF" w:themeFill="background1"/>
              <w:spacing w:line="360" w:lineRule="auto"/>
              <w:outlineLvl w:val="0"/>
              <w:rPr>
                <w:rFonts w:ascii="Arial" w:hAnsi="Arial" w:cs="Arial"/>
                <w:color w:val="auto"/>
                <w:sz w:val="24"/>
                <w:szCs w:val="24"/>
              </w:rPr>
            </w:pPr>
            <w:r w:rsidRPr="00300154">
              <w:rPr>
                <w:rFonts w:ascii="Arial" w:hAnsi="Arial" w:cs="Arial"/>
                <w:color w:val="auto"/>
                <w:sz w:val="24"/>
                <w:szCs w:val="24"/>
                <w:shd w:val="clear" w:color="auto" w:fill="FFFFFF"/>
              </w:rPr>
              <w:lastRenderedPageBreak/>
              <w:t xml:space="preserve">Thomas, R.W., Grimshaw, J., Mollison, J., McClinton, S., McIntosh, E., Deans, H. and </w:t>
            </w:r>
            <w:proofErr w:type="spellStart"/>
            <w:r w:rsidRPr="00300154">
              <w:rPr>
                <w:rFonts w:ascii="Arial" w:hAnsi="Arial" w:cs="Arial"/>
                <w:color w:val="auto"/>
                <w:sz w:val="24"/>
                <w:szCs w:val="24"/>
                <w:shd w:val="clear" w:color="auto" w:fill="FFFFFF"/>
              </w:rPr>
              <w:t>Repper</w:t>
            </w:r>
            <w:proofErr w:type="spellEnd"/>
            <w:r w:rsidRPr="00300154">
              <w:rPr>
                <w:rFonts w:ascii="Arial" w:hAnsi="Arial" w:cs="Arial"/>
                <w:color w:val="auto"/>
                <w:sz w:val="24"/>
                <w:szCs w:val="24"/>
                <w:shd w:val="clear" w:color="auto" w:fill="FFFFFF"/>
              </w:rPr>
              <w:t>, J. (2003). </w:t>
            </w:r>
            <w:r w:rsidRPr="00300154">
              <w:rPr>
                <w:rStyle w:val="citation-title"/>
                <w:rFonts w:ascii="Arial" w:hAnsi="Arial" w:cs="Arial"/>
                <w:color w:val="auto"/>
                <w:sz w:val="24"/>
                <w:szCs w:val="24"/>
                <w:shd w:val="clear" w:color="auto" w:fill="FFFFFF"/>
              </w:rPr>
              <w:t>Cluster Randomized Trial of a Guideline</w:t>
            </w:r>
            <w:r w:rsidRPr="00300154">
              <w:rPr>
                <w:rStyle w:val="citation-title"/>
                <w:rFonts w:ascii="Cambria Math" w:hAnsi="Cambria Math" w:cs="Cambria Math"/>
                <w:color w:val="auto"/>
                <w:sz w:val="24"/>
                <w:szCs w:val="24"/>
                <w:shd w:val="clear" w:color="auto" w:fill="FFFFFF"/>
              </w:rPr>
              <w:t>‐</w:t>
            </w:r>
            <w:r w:rsidRPr="00300154">
              <w:rPr>
                <w:rStyle w:val="citation-title"/>
                <w:rFonts w:ascii="Arial" w:hAnsi="Arial" w:cs="Arial"/>
                <w:color w:val="auto"/>
                <w:sz w:val="24"/>
                <w:szCs w:val="24"/>
                <w:shd w:val="clear" w:color="auto" w:fill="FFFFFF"/>
              </w:rPr>
              <w:t>Based Open Access Urological Investigation Service</w:t>
            </w:r>
            <w:r w:rsidRPr="00300154">
              <w:rPr>
                <w:rFonts w:ascii="Arial" w:hAnsi="Arial" w:cs="Arial"/>
                <w:color w:val="auto"/>
                <w:sz w:val="24"/>
                <w:szCs w:val="24"/>
                <w:shd w:val="clear" w:color="auto" w:fill="FFFFFF"/>
              </w:rPr>
              <w:t>. </w:t>
            </w:r>
            <w:r w:rsidRPr="00300154">
              <w:rPr>
                <w:rStyle w:val="citation"/>
                <w:rFonts w:ascii="Arial" w:hAnsi="Arial" w:cs="Arial"/>
                <w:i/>
                <w:iCs/>
                <w:color w:val="auto"/>
                <w:sz w:val="24"/>
                <w:szCs w:val="24"/>
                <w:shd w:val="clear" w:color="auto" w:fill="FFFFFF"/>
              </w:rPr>
              <w:t xml:space="preserve">Family Practice </w:t>
            </w:r>
            <w:r w:rsidRPr="00300154">
              <w:rPr>
                <w:rStyle w:val="volume"/>
                <w:rFonts w:ascii="Arial" w:hAnsi="Arial" w:cs="Arial"/>
                <w:color w:val="auto"/>
                <w:sz w:val="24"/>
                <w:szCs w:val="24"/>
                <w:shd w:val="clear" w:color="auto" w:fill="FFFFFF"/>
              </w:rPr>
              <w:t xml:space="preserve">20 (6) pp. </w:t>
            </w:r>
            <w:r w:rsidRPr="00300154">
              <w:rPr>
                <w:rFonts w:ascii="Arial" w:hAnsi="Arial" w:cs="Arial"/>
                <w:color w:val="auto"/>
                <w:sz w:val="24"/>
                <w:szCs w:val="24"/>
                <w:shd w:val="clear" w:color="auto" w:fill="FFFFFF"/>
              </w:rPr>
              <w:t>646</w:t>
            </w:r>
            <w:r w:rsidRPr="00300154">
              <w:rPr>
                <w:rFonts w:ascii="Cambria Math" w:hAnsi="Cambria Math" w:cs="Cambria Math"/>
                <w:color w:val="auto"/>
                <w:sz w:val="24"/>
                <w:szCs w:val="24"/>
                <w:shd w:val="clear" w:color="auto" w:fill="FFFFFF"/>
              </w:rPr>
              <w:t>‐</w:t>
            </w:r>
            <w:r w:rsidRPr="00300154">
              <w:rPr>
                <w:rFonts w:ascii="Arial" w:hAnsi="Arial" w:cs="Arial"/>
                <w:color w:val="auto"/>
                <w:sz w:val="24"/>
                <w:szCs w:val="24"/>
                <w:shd w:val="clear" w:color="auto" w:fill="FFFFFF"/>
              </w:rPr>
              <w:t xml:space="preserve">54. </w:t>
            </w:r>
            <w:proofErr w:type="spellStart"/>
            <w:r w:rsidRPr="00300154">
              <w:rPr>
                <w:rFonts w:ascii="Arial" w:hAnsi="Arial" w:cs="Arial"/>
                <w:color w:val="auto"/>
                <w:sz w:val="24"/>
                <w:szCs w:val="24"/>
                <w:shd w:val="clear" w:color="auto" w:fill="FFFFFF"/>
              </w:rPr>
              <w:t>doi</w:t>
            </w:r>
            <w:proofErr w:type="spellEnd"/>
            <w:r w:rsidRPr="00300154">
              <w:rPr>
                <w:rFonts w:ascii="Arial" w:hAnsi="Arial" w:cs="Arial"/>
                <w:color w:val="auto"/>
                <w:sz w:val="24"/>
                <w:szCs w:val="24"/>
                <w:shd w:val="clear" w:color="auto" w:fill="FFFFFF"/>
              </w:rPr>
              <w:t>: 093/</w:t>
            </w:r>
            <w:proofErr w:type="spellStart"/>
            <w:r w:rsidRPr="00300154">
              <w:rPr>
                <w:rFonts w:ascii="Arial" w:hAnsi="Arial" w:cs="Arial"/>
                <w:color w:val="auto"/>
                <w:sz w:val="24"/>
                <w:szCs w:val="24"/>
                <w:shd w:val="clear" w:color="auto" w:fill="FFFFFF"/>
              </w:rPr>
              <w:t>fampra</w:t>
            </w:r>
            <w:proofErr w:type="spellEnd"/>
            <w:r w:rsidRPr="00300154">
              <w:rPr>
                <w:rFonts w:ascii="Arial" w:hAnsi="Arial" w:cs="Arial"/>
                <w:color w:val="auto"/>
                <w:sz w:val="24"/>
                <w:szCs w:val="24"/>
                <w:shd w:val="clear" w:color="auto" w:fill="FFFFFF"/>
              </w:rPr>
              <w:t>/cmg605</w:t>
            </w:r>
          </w:p>
        </w:tc>
      </w:tr>
      <w:tr w:rsidR="00300154" w:rsidRPr="00300154" w14:paraId="5E3C368E" w14:textId="77777777" w:rsidTr="00300154">
        <w:tc>
          <w:tcPr>
            <w:tcW w:w="10456" w:type="dxa"/>
          </w:tcPr>
          <w:p w14:paraId="745C3C66" w14:textId="77777777" w:rsidR="00A043EB" w:rsidRDefault="00A043EB" w:rsidP="00A043EB">
            <w:pPr>
              <w:pStyle w:val="Heading1"/>
              <w:shd w:val="clear" w:color="auto" w:fill="FFFFFF" w:themeFill="background1"/>
              <w:spacing w:line="360" w:lineRule="auto"/>
              <w:outlineLvl w:val="0"/>
              <w:rPr>
                <w:rFonts w:ascii="Arial" w:hAnsi="Arial" w:cs="Arial"/>
                <w:color w:val="auto"/>
                <w:sz w:val="24"/>
                <w:szCs w:val="24"/>
                <w:shd w:val="clear" w:color="auto" w:fill="FFFFFF"/>
              </w:rPr>
            </w:pPr>
            <w:r w:rsidRPr="00300154">
              <w:rPr>
                <w:rFonts w:ascii="Arial" w:hAnsi="Arial" w:cs="Arial"/>
                <w:color w:val="auto"/>
                <w:sz w:val="24"/>
                <w:szCs w:val="24"/>
                <w:shd w:val="clear" w:color="auto" w:fill="FFFFFF"/>
              </w:rPr>
              <w:t xml:space="preserve">Tobin-Schnittger, P. </w:t>
            </w:r>
            <w:proofErr w:type="spellStart"/>
            <w:r w:rsidRPr="00300154">
              <w:rPr>
                <w:rFonts w:ascii="Arial" w:hAnsi="Arial" w:cs="Arial"/>
                <w:color w:val="auto"/>
                <w:sz w:val="24"/>
                <w:szCs w:val="24"/>
                <w:shd w:val="clear" w:color="auto" w:fill="FFFFFF"/>
              </w:rPr>
              <w:t>O’Doherty</w:t>
            </w:r>
            <w:proofErr w:type="spellEnd"/>
            <w:r w:rsidRPr="00300154">
              <w:rPr>
                <w:rFonts w:ascii="Arial" w:hAnsi="Arial" w:cs="Arial"/>
                <w:color w:val="auto"/>
                <w:sz w:val="24"/>
                <w:szCs w:val="24"/>
                <w:shd w:val="clear" w:color="auto" w:fill="FFFFFF"/>
              </w:rPr>
              <w:t xml:space="preserve">, J., O’Conner, R. and </w:t>
            </w:r>
            <w:proofErr w:type="spellStart"/>
            <w:r w:rsidRPr="00300154">
              <w:rPr>
                <w:rFonts w:ascii="Arial" w:hAnsi="Arial" w:cs="Arial"/>
                <w:color w:val="auto"/>
                <w:sz w:val="24"/>
                <w:szCs w:val="24"/>
                <w:shd w:val="clear" w:color="auto" w:fill="FFFFFF"/>
              </w:rPr>
              <w:t>O’Regan</w:t>
            </w:r>
            <w:proofErr w:type="spellEnd"/>
            <w:r w:rsidRPr="00300154">
              <w:rPr>
                <w:rFonts w:ascii="Arial" w:hAnsi="Arial" w:cs="Arial"/>
                <w:color w:val="auto"/>
                <w:sz w:val="24"/>
                <w:szCs w:val="24"/>
                <w:shd w:val="clear" w:color="auto" w:fill="FFFFFF"/>
              </w:rPr>
              <w:t xml:space="preserve">, A. (2018). Improving quality of referral letters from primary to secondary care: a literature review and discussion paper. </w:t>
            </w:r>
            <w:r w:rsidRPr="00300154">
              <w:rPr>
                <w:rFonts w:ascii="Arial" w:hAnsi="Arial" w:cs="Arial"/>
                <w:i/>
                <w:color w:val="auto"/>
                <w:sz w:val="24"/>
                <w:szCs w:val="24"/>
                <w:shd w:val="clear" w:color="auto" w:fill="FFFFFF"/>
              </w:rPr>
              <w:t xml:space="preserve">Primary Health Care Research and Development </w:t>
            </w:r>
            <w:r w:rsidRPr="00300154">
              <w:rPr>
                <w:rFonts w:ascii="Arial" w:hAnsi="Arial" w:cs="Arial"/>
                <w:color w:val="auto"/>
                <w:sz w:val="24"/>
                <w:szCs w:val="24"/>
                <w:shd w:val="clear" w:color="auto" w:fill="FFFFFF"/>
              </w:rPr>
              <w:t xml:space="preserve">19 (3), pp. 211–222. </w:t>
            </w:r>
            <w:proofErr w:type="spellStart"/>
            <w:r w:rsidRPr="00300154">
              <w:rPr>
                <w:rFonts w:ascii="Arial" w:hAnsi="Arial" w:cs="Arial"/>
                <w:color w:val="auto"/>
                <w:sz w:val="24"/>
                <w:szCs w:val="24"/>
                <w:shd w:val="clear" w:color="auto" w:fill="FFFFFF"/>
              </w:rPr>
              <w:t>doi</w:t>
            </w:r>
            <w:proofErr w:type="spellEnd"/>
            <w:r w:rsidRPr="00300154">
              <w:rPr>
                <w:rFonts w:ascii="Arial" w:hAnsi="Arial" w:cs="Arial"/>
                <w:color w:val="auto"/>
                <w:sz w:val="24"/>
                <w:szCs w:val="24"/>
                <w:shd w:val="clear" w:color="auto" w:fill="FFFFFF"/>
              </w:rPr>
              <w:t>: 10.1017/S1463423617000755</w:t>
            </w:r>
          </w:p>
          <w:p w14:paraId="49F88612" w14:textId="4D7749EF" w:rsidR="00300154" w:rsidRPr="00300154" w:rsidRDefault="00300154" w:rsidP="00300154"/>
        </w:tc>
      </w:tr>
      <w:tr w:rsidR="00300154" w:rsidRPr="00300154" w14:paraId="458FE79C" w14:textId="77777777" w:rsidTr="00300154">
        <w:tc>
          <w:tcPr>
            <w:tcW w:w="10456" w:type="dxa"/>
          </w:tcPr>
          <w:p w14:paraId="5DFECCC3" w14:textId="77777777" w:rsidR="00A043EB" w:rsidRDefault="00A043EB" w:rsidP="00A043EB">
            <w:pPr>
              <w:shd w:val="clear" w:color="auto" w:fill="FFFFFF" w:themeFill="background1"/>
              <w:spacing w:line="360" w:lineRule="auto"/>
              <w:outlineLvl w:val="0"/>
              <w:rPr>
                <w:rFonts w:ascii="Arial" w:hAnsi="Arial" w:cs="Arial"/>
                <w:sz w:val="24"/>
                <w:szCs w:val="24"/>
                <w:shd w:val="clear" w:color="auto" w:fill="FFFFFF"/>
              </w:rPr>
            </w:pPr>
            <w:proofErr w:type="spellStart"/>
            <w:r w:rsidRPr="00300154">
              <w:rPr>
                <w:rFonts w:ascii="Arial" w:hAnsi="Arial" w:cs="Arial"/>
                <w:sz w:val="24"/>
                <w:szCs w:val="24"/>
                <w:shd w:val="clear" w:color="auto" w:fill="FFFFFF"/>
              </w:rPr>
              <w:t>Topol</w:t>
            </w:r>
            <w:proofErr w:type="spellEnd"/>
            <w:r w:rsidRPr="00300154">
              <w:rPr>
                <w:rFonts w:ascii="Arial" w:hAnsi="Arial" w:cs="Arial"/>
                <w:sz w:val="24"/>
                <w:szCs w:val="24"/>
                <w:shd w:val="clear" w:color="auto" w:fill="FFFFFF"/>
              </w:rPr>
              <w:t xml:space="preserve">, E. (2019). </w:t>
            </w:r>
            <w:r w:rsidRPr="00300154">
              <w:rPr>
                <w:rFonts w:ascii="Arial" w:hAnsi="Arial" w:cs="Arial"/>
                <w:i/>
                <w:sz w:val="24"/>
                <w:szCs w:val="24"/>
                <w:shd w:val="clear" w:color="auto" w:fill="FFFFFF"/>
              </w:rPr>
              <w:t xml:space="preserve">The </w:t>
            </w:r>
            <w:proofErr w:type="spellStart"/>
            <w:r w:rsidRPr="00300154">
              <w:rPr>
                <w:rFonts w:ascii="Arial" w:hAnsi="Arial" w:cs="Arial"/>
                <w:i/>
                <w:sz w:val="24"/>
                <w:szCs w:val="24"/>
                <w:shd w:val="clear" w:color="auto" w:fill="FFFFFF"/>
              </w:rPr>
              <w:t>Topol</w:t>
            </w:r>
            <w:proofErr w:type="spellEnd"/>
            <w:r w:rsidRPr="00300154">
              <w:rPr>
                <w:rFonts w:ascii="Arial" w:hAnsi="Arial" w:cs="Arial"/>
                <w:i/>
                <w:sz w:val="24"/>
                <w:szCs w:val="24"/>
                <w:shd w:val="clear" w:color="auto" w:fill="FFFFFF"/>
              </w:rPr>
              <w:t xml:space="preserve"> Review: Preparing the Healthcare Workforce to Deliver the Digital Future</w:t>
            </w:r>
            <w:r w:rsidRPr="00300154">
              <w:rPr>
                <w:rFonts w:ascii="Arial" w:hAnsi="Arial" w:cs="Arial"/>
                <w:sz w:val="24"/>
                <w:szCs w:val="24"/>
                <w:shd w:val="clear" w:color="auto" w:fill="FFFFFF"/>
              </w:rPr>
              <w:t>. Available at: </w:t>
            </w:r>
            <w:hyperlink r:id="rId27" w:history="1">
              <w:r w:rsidRPr="00300154">
                <w:rPr>
                  <w:rFonts w:ascii="Arial" w:hAnsi="Arial" w:cs="Arial"/>
                  <w:sz w:val="24"/>
                  <w:szCs w:val="24"/>
                  <w:u w:val="single"/>
                  <w:shd w:val="clear" w:color="auto" w:fill="FFFFFF"/>
                </w:rPr>
                <w:t>https://topol.hee.nhs.uk/</w:t>
              </w:r>
            </w:hyperlink>
            <w:r w:rsidRPr="00300154">
              <w:rPr>
                <w:rFonts w:ascii="Arial" w:hAnsi="Arial" w:cs="Arial"/>
                <w:sz w:val="24"/>
                <w:szCs w:val="24"/>
                <w:shd w:val="clear" w:color="auto" w:fill="FFFFFF"/>
              </w:rPr>
              <w:t xml:space="preserve"> (Accessed: 15/11/2021)</w:t>
            </w:r>
          </w:p>
          <w:p w14:paraId="4705D381" w14:textId="11860873" w:rsidR="00300154" w:rsidRPr="00300154" w:rsidRDefault="00300154" w:rsidP="00A043EB">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0D921713" w14:textId="77777777" w:rsidTr="00300154">
        <w:tc>
          <w:tcPr>
            <w:tcW w:w="10456" w:type="dxa"/>
          </w:tcPr>
          <w:p w14:paraId="57D3A337" w14:textId="7B0895E2" w:rsidR="00A043EB" w:rsidRDefault="00A043EB" w:rsidP="00A043EB">
            <w:pPr>
              <w:shd w:val="clear" w:color="auto" w:fill="FFFFFF" w:themeFill="background1"/>
              <w:spacing w:line="360" w:lineRule="auto"/>
              <w:rPr>
                <w:rFonts w:ascii="Arial" w:hAnsi="Arial" w:cs="Arial"/>
                <w:sz w:val="24"/>
                <w:szCs w:val="24"/>
              </w:rPr>
            </w:pPr>
            <w:proofErr w:type="spellStart"/>
            <w:r w:rsidRPr="00300154">
              <w:rPr>
                <w:rFonts w:ascii="Arial" w:hAnsi="Arial" w:cs="Arial"/>
                <w:sz w:val="24"/>
                <w:szCs w:val="24"/>
              </w:rPr>
              <w:t>Vandenbroucke</w:t>
            </w:r>
            <w:proofErr w:type="spellEnd"/>
            <w:r w:rsidRPr="00300154">
              <w:rPr>
                <w:rFonts w:ascii="Arial" w:hAnsi="Arial" w:cs="Arial"/>
                <w:sz w:val="24"/>
                <w:szCs w:val="24"/>
              </w:rPr>
              <w:t xml:space="preserve">, J. P. </w:t>
            </w:r>
            <w:proofErr w:type="spellStart"/>
            <w:r w:rsidRPr="00300154">
              <w:rPr>
                <w:rFonts w:ascii="Arial" w:hAnsi="Arial" w:cs="Arial"/>
                <w:sz w:val="24"/>
                <w:szCs w:val="24"/>
              </w:rPr>
              <w:t>et</w:t>
            </w:r>
            <w:proofErr w:type="spellEnd"/>
            <w:r w:rsidRPr="00300154">
              <w:rPr>
                <w:rFonts w:ascii="Arial" w:hAnsi="Arial" w:cs="Arial"/>
                <w:sz w:val="24"/>
                <w:szCs w:val="24"/>
              </w:rPr>
              <w:t xml:space="preserve"> al. (2007). Strengthening the Reporting of Observational Studies in Epidemiology (STROBE): Explanation and Elaboration. Questions to assist with the critical appraisal of cohort studies. </w:t>
            </w:r>
            <w:proofErr w:type="spellStart"/>
            <w:r w:rsidRPr="00300154">
              <w:rPr>
                <w:rFonts w:ascii="Arial" w:hAnsi="Arial" w:cs="Arial"/>
                <w:i/>
                <w:sz w:val="24"/>
                <w:szCs w:val="24"/>
              </w:rPr>
              <w:t>PLoS</w:t>
            </w:r>
            <w:proofErr w:type="spellEnd"/>
            <w:r w:rsidRPr="00300154">
              <w:rPr>
                <w:rFonts w:ascii="Arial" w:hAnsi="Arial" w:cs="Arial"/>
                <w:i/>
                <w:sz w:val="24"/>
                <w:szCs w:val="24"/>
              </w:rPr>
              <w:t xml:space="preserve"> Med</w:t>
            </w:r>
            <w:r w:rsidRPr="00300154">
              <w:rPr>
                <w:rFonts w:ascii="Arial" w:hAnsi="Arial" w:cs="Arial"/>
                <w:sz w:val="24"/>
                <w:szCs w:val="24"/>
              </w:rPr>
              <w:t xml:space="preserve"> 4 (10), e297. </w:t>
            </w:r>
            <w:proofErr w:type="spellStart"/>
            <w:r w:rsidRPr="00300154">
              <w:rPr>
                <w:rFonts w:ascii="Arial" w:hAnsi="Arial" w:cs="Arial"/>
                <w:sz w:val="24"/>
                <w:szCs w:val="24"/>
              </w:rPr>
              <w:t>doi</w:t>
            </w:r>
            <w:proofErr w:type="spellEnd"/>
            <w:r w:rsidRPr="00300154">
              <w:rPr>
                <w:rFonts w:ascii="Arial" w:hAnsi="Arial" w:cs="Arial"/>
                <w:sz w:val="24"/>
                <w:szCs w:val="24"/>
              </w:rPr>
              <w:t>:</w:t>
            </w:r>
            <w:r w:rsidR="00ED26B7">
              <w:rPr>
                <w:rFonts w:ascii="Arial" w:hAnsi="Arial" w:cs="Arial"/>
                <w:sz w:val="24"/>
                <w:szCs w:val="24"/>
              </w:rPr>
              <w:t xml:space="preserve"> </w:t>
            </w:r>
            <w:r w:rsidRPr="00300154">
              <w:rPr>
                <w:rFonts w:ascii="Arial" w:hAnsi="Arial" w:cs="Arial"/>
                <w:sz w:val="24"/>
                <w:szCs w:val="24"/>
              </w:rPr>
              <w:t>10.1371/journal.pmed.004029</w:t>
            </w:r>
          </w:p>
          <w:p w14:paraId="3CB52D27" w14:textId="13023C65" w:rsidR="00300154" w:rsidRPr="00300154" w:rsidRDefault="00300154" w:rsidP="00A043EB">
            <w:pPr>
              <w:shd w:val="clear" w:color="auto" w:fill="FFFFFF" w:themeFill="background1"/>
              <w:spacing w:line="360" w:lineRule="auto"/>
              <w:rPr>
                <w:rFonts w:ascii="Arial" w:hAnsi="Arial" w:cs="Arial"/>
                <w:sz w:val="24"/>
                <w:szCs w:val="24"/>
              </w:rPr>
            </w:pPr>
          </w:p>
        </w:tc>
      </w:tr>
      <w:tr w:rsidR="00300154" w:rsidRPr="00300154" w14:paraId="6A6643D7" w14:textId="77777777" w:rsidTr="00300154">
        <w:tc>
          <w:tcPr>
            <w:tcW w:w="10456" w:type="dxa"/>
            <w:shd w:val="clear" w:color="auto" w:fill="FFFFFF" w:themeFill="background1"/>
          </w:tcPr>
          <w:p w14:paraId="66A76A1A" w14:textId="77777777" w:rsidR="00A043EB" w:rsidRDefault="00A043EB" w:rsidP="00A043EB">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rPr>
              <w:t xml:space="preserve">Vogel, I. (2012). </w:t>
            </w:r>
            <w:r w:rsidRPr="00300154">
              <w:rPr>
                <w:rFonts w:ascii="Arial" w:hAnsi="Arial" w:cs="Arial"/>
                <w:i/>
                <w:sz w:val="24"/>
                <w:szCs w:val="24"/>
              </w:rPr>
              <w:t xml:space="preserve">Review of the use of “Theory of Change” in international development. </w:t>
            </w:r>
            <w:r w:rsidRPr="00300154">
              <w:rPr>
                <w:rFonts w:ascii="Arial" w:hAnsi="Arial" w:cs="Arial"/>
                <w:sz w:val="24"/>
                <w:szCs w:val="24"/>
              </w:rPr>
              <w:t xml:space="preserve">Available at: </w:t>
            </w:r>
            <w:hyperlink r:id="rId28">
              <w:r w:rsidRPr="00300154">
                <w:rPr>
                  <w:rFonts w:ascii="Arial" w:hAnsi="Arial" w:cs="Arial"/>
                  <w:sz w:val="24"/>
                  <w:szCs w:val="24"/>
                  <w:u w:val="single"/>
                </w:rPr>
                <w:t xml:space="preserve">Microsoft Word - DFID </w:t>
              </w:r>
              <w:proofErr w:type="spellStart"/>
              <w:r w:rsidRPr="00300154">
                <w:rPr>
                  <w:rFonts w:ascii="Arial" w:hAnsi="Arial" w:cs="Arial"/>
                  <w:sz w:val="24"/>
                  <w:szCs w:val="24"/>
                  <w:u w:val="single"/>
                </w:rPr>
                <w:t>ToC</w:t>
              </w:r>
              <w:proofErr w:type="spellEnd"/>
              <w:r w:rsidRPr="00300154">
                <w:rPr>
                  <w:rFonts w:ascii="Arial" w:hAnsi="Arial" w:cs="Arial"/>
                  <w:sz w:val="24"/>
                  <w:szCs w:val="24"/>
                  <w:u w:val="single"/>
                </w:rPr>
                <w:t xml:space="preserve"> Review_VogelV7 (publishing.service.gov.uk)</w:t>
              </w:r>
            </w:hyperlink>
            <w:r w:rsidRPr="00300154">
              <w:rPr>
                <w:rFonts w:ascii="Arial" w:hAnsi="Arial" w:cs="Arial"/>
                <w:sz w:val="24"/>
                <w:szCs w:val="24"/>
              </w:rPr>
              <w:t xml:space="preserve">  (Accessed: 25/11/2021)</w:t>
            </w:r>
          </w:p>
          <w:p w14:paraId="388BE894" w14:textId="6D295B7B" w:rsidR="00300154" w:rsidRPr="00300154" w:rsidRDefault="00300154" w:rsidP="00A043EB">
            <w:pPr>
              <w:shd w:val="clear" w:color="auto" w:fill="FFFFFF" w:themeFill="background1"/>
              <w:spacing w:line="360" w:lineRule="auto"/>
              <w:outlineLvl w:val="0"/>
              <w:rPr>
                <w:rFonts w:ascii="Arial" w:hAnsi="Arial" w:cs="Arial"/>
                <w:sz w:val="24"/>
                <w:szCs w:val="24"/>
              </w:rPr>
            </w:pPr>
          </w:p>
        </w:tc>
      </w:tr>
      <w:tr w:rsidR="00300154" w:rsidRPr="00300154" w14:paraId="3351B1CB" w14:textId="77777777" w:rsidTr="00300154">
        <w:tc>
          <w:tcPr>
            <w:tcW w:w="10456" w:type="dxa"/>
          </w:tcPr>
          <w:p w14:paraId="7606A0CF" w14:textId="77777777" w:rsidR="00A043EB" w:rsidRDefault="00A043EB" w:rsidP="00597883">
            <w:pPr>
              <w:shd w:val="clear" w:color="auto" w:fill="FFFFFF" w:themeFill="background1"/>
              <w:spacing w:line="360" w:lineRule="auto"/>
              <w:outlineLvl w:val="0"/>
              <w:rPr>
                <w:rFonts w:ascii="Arial" w:hAnsi="Arial" w:cs="Arial"/>
                <w:sz w:val="24"/>
                <w:szCs w:val="24"/>
                <w:shd w:val="clear" w:color="auto" w:fill="FFFFFF"/>
              </w:rPr>
            </w:pPr>
            <w:r w:rsidRPr="00300154">
              <w:rPr>
                <w:rFonts w:ascii="Arial" w:hAnsi="Arial" w:cs="Arial"/>
                <w:sz w:val="24"/>
                <w:szCs w:val="24"/>
                <w:shd w:val="clear" w:color="auto" w:fill="FFFFFF"/>
              </w:rPr>
              <w:t>Wachter, R. (2016)</w:t>
            </w:r>
            <w:r w:rsidRPr="00300154">
              <w:rPr>
                <w:rFonts w:ascii="Arial" w:hAnsi="Arial" w:cs="Arial"/>
                <w:i/>
                <w:sz w:val="24"/>
                <w:szCs w:val="24"/>
                <w:shd w:val="clear" w:color="auto" w:fill="FFFFFF"/>
              </w:rPr>
              <w:t>. Making IT work: Harnessing the Power of Health Information Technology to Improve Care in England</w:t>
            </w:r>
            <w:r w:rsidRPr="00300154">
              <w:rPr>
                <w:rFonts w:ascii="Arial" w:hAnsi="Arial" w:cs="Arial"/>
                <w:sz w:val="24"/>
                <w:szCs w:val="24"/>
                <w:shd w:val="clear" w:color="auto" w:fill="FFFFFF"/>
              </w:rPr>
              <w:t>. Available at: </w:t>
            </w:r>
            <w:hyperlink r:id="rId29" w:history="1">
              <w:r w:rsidRPr="00300154">
                <w:rPr>
                  <w:rFonts w:ascii="Arial" w:hAnsi="Arial" w:cs="Arial"/>
                  <w:sz w:val="24"/>
                  <w:szCs w:val="24"/>
                  <w:u w:val="single"/>
                  <w:shd w:val="clear" w:color="auto" w:fill="FFFFFF"/>
                </w:rPr>
                <w:t>https://www.gov.uk/government/publications/using-information-technology-to-improve-the-nhs/making-it-work-harnessing-the-power-of-health-information-technology-to-improve-care-in-england</w:t>
              </w:r>
            </w:hyperlink>
            <w:r w:rsidRPr="00300154">
              <w:rPr>
                <w:rFonts w:ascii="Arial" w:hAnsi="Arial" w:cs="Arial"/>
                <w:sz w:val="24"/>
                <w:szCs w:val="24"/>
                <w:shd w:val="clear" w:color="auto" w:fill="FFFFFF"/>
              </w:rPr>
              <w:t xml:space="preserve"> (Accessed: 27/11/2021)</w:t>
            </w:r>
          </w:p>
          <w:p w14:paraId="33648BBD" w14:textId="1F78BD65" w:rsidR="00300154" w:rsidRPr="00300154" w:rsidRDefault="00300154" w:rsidP="00597883">
            <w:pPr>
              <w:shd w:val="clear" w:color="auto" w:fill="FFFFFF" w:themeFill="background1"/>
              <w:spacing w:line="360" w:lineRule="auto"/>
              <w:outlineLvl w:val="0"/>
              <w:rPr>
                <w:rFonts w:ascii="Arial" w:hAnsi="Arial" w:cs="Arial"/>
                <w:sz w:val="24"/>
                <w:szCs w:val="24"/>
                <w:shd w:val="clear" w:color="auto" w:fill="FFFFFF"/>
              </w:rPr>
            </w:pPr>
          </w:p>
        </w:tc>
      </w:tr>
      <w:tr w:rsidR="00300154" w:rsidRPr="00300154" w14:paraId="144BE623" w14:textId="77777777" w:rsidTr="00300154">
        <w:tc>
          <w:tcPr>
            <w:tcW w:w="10456" w:type="dxa"/>
          </w:tcPr>
          <w:p w14:paraId="3A09A7D7" w14:textId="77777777" w:rsidR="00A043EB" w:rsidRDefault="00A043EB" w:rsidP="00597883">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rPr>
              <w:t xml:space="preserve">Welsh Government. (2015). </w:t>
            </w:r>
            <w:r w:rsidRPr="00300154">
              <w:rPr>
                <w:rFonts w:ascii="Arial" w:hAnsi="Arial" w:cs="Arial"/>
                <w:i/>
                <w:sz w:val="24"/>
                <w:szCs w:val="24"/>
              </w:rPr>
              <w:t>Informed Health and Care: A Digital Health and Social Strategy for Wales</w:t>
            </w:r>
            <w:r w:rsidRPr="00300154">
              <w:rPr>
                <w:rFonts w:ascii="Arial" w:hAnsi="Arial" w:cs="Arial"/>
                <w:sz w:val="24"/>
                <w:szCs w:val="24"/>
              </w:rPr>
              <w:t xml:space="preserve">. Available at: </w:t>
            </w:r>
            <w:hyperlink r:id="rId30" w:history="1">
              <w:r w:rsidRPr="00300154">
                <w:rPr>
                  <w:rFonts w:ascii="Arial" w:hAnsi="Arial" w:cs="Arial"/>
                  <w:sz w:val="24"/>
                  <w:szCs w:val="24"/>
                  <w:u w:val="single"/>
                </w:rPr>
                <w:t>A Digital Health and Social Care Informed Heath and Care; A Digital Health and Social Care Strategy for Wales (</w:t>
              </w:r>
              <w:proofErr w:type="spellStart"/>
              <w:r w:rsidRPr="00300154">
                <w:rPr>
                  <w:rFonts w:ascii="Arial" w:hAnsi="Arial" w:cs="Arial"/>
                  <w:sz w:val="24"/>
                  <w:szCs w:val="24"/>
                  <w:u w:val="single"/>
                </w:rPr>
                <w:t>gov.wales</w:t>
              </w:r>
              <w:proofErr w:type="spellEnd"/>
              <w:r w:rsidRPr="00300154">
                <w:rPr>
                  <w:rFonts w:ascii="Arial" w:hAnsi="Arial" w:cs="Arial"/>
                  <w:sz w:val="24"/>
                  <w:szCs w:val="24"/>
                  <w:u w:val="single"/>
                </w:rPr>
                <w:t>)</w:t>
              </w:r>
            </w:hyperlink>
            <w:r w:rsidRPr="00300154">
              <w:rPr>
                <w:rFonts w:ascii="Arial" w:hAnsi="Arial" w:cs="Arial"/>
                <w:sz w:val="24"/>
                <w:szCs w:val="24"/>
              </w:rPr>
              <w:t xml:space="preserve"> (Accessed: 27/11/2021)</w:t>
            </w:r>
          </w:p>
          <w:p w14:paraId="102C7331" w14:textId="3F9E615B" w:rsidR="00300154" w:rsidRPr="00300154" w:rsidRDefault="00300154" w:rsidP="00597883">
            <w:pPr>
              <w:shd w:val="clear" w:color="auto" w:fill="FFFFFF" w:themeFill="background1"/>
              <w:spacing w:line="360" w:lineRule="auto"/>
              <w:outlineLvl w:val="0"/>
              <w:rPr>
                <w:rFonts w:ascii="Arial" w:hAnsi="Arial" w:cs="Arial"/>
                <w:sz w:val="24"/>
                <w:szCs w:val="24"/>
              </w:rPr>
            </w:pPr>
          </w:p>
        </w:tc>
      </w:tr>
      <w:tr w:rsidR="00300154" w:rsidRPr="00300154" w14:paraId="7047F02A" w14:textId="77777777" w:rsidTr="00300154">
        <w:tc>
          <w:tcPr>
            <w:tcW w:w="10456" w:type="dxa"/>
          </w:tcPr>
          <w:p w14:paraId="6E65DD9E" w14:textId="77777777" w:rsidR="00EF52CC" w:rsidRDefault="00EF52CC" w:rsidP="00597883">
            <w:pPr>
              <w:shd w:val="clear" w:color="auto" w:fill="FFFFFF" w:themeFill="background1"/>
              <w:spacing w:line="360" w:lineRule="auto"/>
              <w:outlineLvl w:val="0"/>
              <w:rPr>
                <w:rFonts w:ascii="Arial" w:hAnsi="Arial" w:cs="Arial"/>
                <w:sz w:val="24"/>
                <w:szCs w:val="24"/>
              </w:rPr>
            </w:pPr>
            <w:r w:rsidRPr="00300154">
              <w:rPr>
                <w:rFonts w:ascii="Arial" w:hAnsi="Arial" w:cs="Arial"/>
                <w:sz w:val="24"/>
                <w:szCs w:val="24"/>
              </w:rPr>
              <w:t xml:space="preserve">Wright, E., </w:t>
            </w:r>
            <w:proofErr w:type="spellStart"/>
            <w:r w:rsidRPr="00300154">
              <w:rPr>
                <w:rFonts w:ascii="Arial" w:hAnsi="Arial" w:cs="Arial"/>
                <w:sz w:val="24"/>
                <w:szCs w:val="24"/>
              </w:rPr>
              <w:t>Hagmayer</w:t>
            </w:r>
            <w:proofErr w:type="spellEnd"/>
            <w:r w:rsidRPr="00300154">
              <w:rPr>
                <w:rFonts w:ascii="Arial" w:hAnsi="Arial" w:cs="Arial"/>
                <w:sz w:val="24"/>
                <w:szCs w:val="24"/>
              </w:rPr>
              <w:t>, Y. and Grayson, I. (2015). An E</w:t>
            </w:r>
            <w:r w:rsidR="003F5A6B" w:rsidRPr="00300154">
              <w:rPr>
                <w:rFonts w:ascii="Arial" w:hAnsi="Arial" w:cs="Arial"/>
                <w:sz w:val="24"/>
                <w:szCs w:val="24"/>
              </w:rPr>
              <w:t xml:space="preserve">vidence-based referral management system: insights from a pilot study. </w:t>
            </w:r>
            <w:r w:rsidR="003F5A6B" w:rsidRPr="00300154">
              <w:rPr>
                <w:rFonts w:ascii="Arial" w:hAnsi="Arial" w:cs="Arial"/>
                <w:i/>
                <w:sz w:val="24"/>
                <w:szCs w:val="24"/>
              </w:rPr>
              <w:t xml:space="preserve">Primary Health Care Research and Development </w:t>
            </w:r>
            <w:r w:rsidR="003F5A6B" w:rsidRPr="00300154">
              <w:rPr>
                <w:rFonts w:ascii="Arial" w:hAnsi="Arial" w:cs="Arial"/>
                <w:sz w:val="24"/>
                <w:szCs w:val="24"/>
              </w:rPr>
              <w:t xml:space="preserve">16 (4), pp.407-414. </w:t>
            </w:r>
            <w:proofErr w:type="spellStart"/>
            <w:r w:rsidR="003F5A6B" w:rsidRPr="00300154">
              <w:rPr>
                <w:rFonts w:ascii="Arial" w:hAnsi="Arial" w:cs="Arial"/>
                <w:sz w:val="24"/>
                <w:szCs w:val="24"/>
              </w:rPr>
              <w:t>doi</w:t>
            </w:r>
            <w:proofErr w:type="spellEnd"/>
            <w:r w:rsidR="003F5A6B" w:rsidRPr="00300154">
              <w:rPr>
                <w:rFonts w:ascii="Arial" w:hAnsi="Arial" w:cs="Arial"/>
                <w:sz w:val="24"/>
                <w:szCs w:val="24"/>
              </w:rPr>
              <w:t>: 10.1017/S1463423614000395</w:t>
            </w:r>
          </w:p>
          <w:p w14:paraId="378479F8" w14:textId="77540C39" w:rsidR="00300154" w:rsidRPr="00300154" w:rsidRDefault="00300154" w:rsidP="00597883">
            <w:pPr>
              <w:shd w:val="clear" w:color="auto" w:fill="FFFFFF" w:themeFill="background1"/>
              <w:spacing w:line="360" w:lineRule="auto"/>
              <w:outlineLvl w:val="0"/>
              <w:rPr>
                <w:rFonts w:ascii="Arial" w:hAnsi="Arial" w:cs="Arial"/>
                <w:sz w:val="24"/>
                <w:szCs w:val="24"/>
              </w:rPr>
            </w:pPr>
          </w:p>
        </w:tc>
      </w:tr>
      <w:tr w:rsidR="00300154" w:rsidRPr="00300154" w14:paraId="0673D4B9" w14:textId="77777777" w:rsidTr="00300154">
        <w:tc>
          <w:tcPr>
            <w:tcW w:w="10456" w:type="dxa"/>
          </w:tcPr>
          <w:p w14:paraId="2C77AEA6" w14:textId="07099110" w:rsidR="00A043EB" w:rsidRPr="00300154" w:rsidRDefault="00A043EB" w:rsidP="00597883">
            <w:pPr>
              <w:shd w:val="clear" w:color="auto" w:fill="FFFFFF" w:themeFill="background1"/>
              <w:spacing w:line="360" w:lineRule="auto"/>
              <w:outlineLvl w:val="0"/>
              <w:rPr>
                <w:rFonts w:ascii="Arial" w:hAnsi="Arial" w:cs="Arial"/>
                <w:sz w:val="24"/>
                <w:szCs w:val="24"/>
                <w:shd w:val="clear" w:color="auto" w:fill="FFFFFF"/>
              </w:rPr>
            </w:pPr>
            <w:proofErr w:type="spellStart"/>
            <w:r w:rsidRPr="00300154">
              <w:rPr>
                <w:rFonts w:ascii="Arial" w:hAnsi="Arial" w:cs="Arial"/>
                <w:sz w:val="24"/>
                <w:szCs w:val="24"/>
                <w:shd w:val="clear" w:color="auto" w:fill="FFFFFF"/>
              </w:rPr>
              <w:t>Zuchowski</w:t>
            </w:r>
            <w:proofErr w:type="spellEnd"/>
            <w:r w:rsidRPr="00300154">
              <w:rPr>
                <w:rFonts w:ascii="Arial" w:hAnsi="Arial" w:cs="Arial"/>
                <w:sz w:val="24"/>
                <w:szCs w:val="24"/>
                <w:shd w:val="clear" w:color="auto" w:fill="FFFFFF"/>
              </w:rPr>
              <w:t xml:space="preserve">, J.L. et al. (2014). Challenges in Referral Communication Between VHA Primary Care and Specialty Care. </w:t>
            </w:r>
            <w:r w:rsidRPr="00300154">
              <w:rPr>
                <w:rFonts w:ascii="Arial" w:hAnsi="Arial" w:cs="Arial"/>
                <w:i/>
                <w:sz w:val="24"/>
                <w:szCs w:val="24"/>
                <w:shd w:val="clear" w:color="auto" w:fill="FFFFFF"/>
              </w:rPr>
              <w:t xml:space="preserve">Journal of General International Medicine </w:t>
            </w:r>
            <w:r w:rsidRPr="00300154">
              <w:rPr>
                <w:rFonts w:ascii="Arial" w:hAnsi="Arial" w:cs="Arial"/>
                <w:sz w:val="24"/>
                <w:szCs w:val="24"/>
                <w:shd w:val="clear" w:color="auto" w:fill="FFFFFF"/>
              </w:rPr>
              <w:t xml:space="preserve">30 (3), pp. 305–311. </w:t>
            </w:r>
            <w:proofErr w:type="spellStart"/>
            <w:r w:rsidRPr="00300154">
              <w:rPr>
                <w:rFonts w:ascii="Arial" w:hAnsi="Arial" w:cs="Arial"/>
                <w:sz w:val="24"/>
                <w:szCs w:val="24"/>
                <w:shd w:val="clear" w:color="auto" w:fill="FFFFFF"/>
              </w:rPr>
              <w:t>doi</w:t>
            </w:r>
            <w:proofErr w:type="spellEnd"/>
            <w:r w:rsidRPr="00300154">
              <w:rPr>
                <w:rFonts w:ascii="Arial" w:hAnsi="Arial" w:cs="Arial"/>
                <w:sz w:val="24"/>
                <w:szCs w:val="24"/>
                <w:shd w:val="clear" w:color="auto" w:fill="FFFFFF"/>
              </w:rPr>
              <w:t>: 10.1007/s11606-014-3100-x.</w:t>
            </w:r>
          </w:p>
        </w:tc>
      </w:tr>
    </w:tbl>
    <w:p w14:paraId="1128588F" w14:textId="77777777" w:rsidR="003E4ED5" w:rsidRPr="00335DEF" w:rsidRDefault="003E4ED5" w:rsidP="00335DEF">
      <w:pPr>
        <w:shd w:val="clear" w:color="auto" w:fill="FFFFFF" w:themeFill="background1"/>
      </w:pPr>
    </w:p>
    <w:p w14:paraId="53DA2184" w14:textId="77777777" w:rsidR="003E4ED5" w:rsidRPr="00061B6D" w:rsidRDefault="003E4ED5" w:rsidP="003E4ED5"/>
    <w:p w14:paraId="7244AE4D" w14:textId="77777777" w:rsidR="003E4ED5" w:rsidRPr="00061B6D" w:rsidRDefault="003E4ED5" w:rsidP="003E4ED5"/>
    <w:p w14:paraId="4FDFA8A6" w14:textId="77777777" w:rsidR="003E4ED5" w:rsidRPr="00061B6D" w:rsidRDefault="003E4ED5" w:rsidP="003E4ED5"/>
    <w:p w14:paraId="5255B8B4" w14:textId="77777777" w:rsidR="003E4ED5" w:rsidRDefault="003E4ED5" w:rsidP="003E4ED5"/>
    <w:p w14:paraId="1D080B60" w14:textId="58A9242F" w:rsidR="003E4ED5" w:rsidRDefault="003E4ED5" w:rsidP="003E4ED5">
      <w:pPr>
        <w:rPr>
          <w:lang w:eastAsia="en-GB"/>
        </w:rPr>
      </w:pPr>
    </w:p>
    <w:p w14:paraId="6BDE15C2" w14:textId="77777777" w:rsidR="003E4ED5" w:rsidRPr="003E4ED5" w:rsidRDefault="003E4ED5" w:rsidP="003E4ED5">
      <w:pPr>
        <w:rPr>
          <w:lang w:eastAsia="en-GB"/>
        </w:rPr>
      </w:pPr>
    </w:p>
    <w:p w14:paraId="44349102" w14:textId="77777777" w:rsidR="007137C4" w:rsidRPr="004C1CE6" w:rsidRDefault="007137C4" w:rsidP="004C1CE6">
      <w:pPr>
        <w:spacing w:after="0"/>
        <w:ind w:left="567"/>
        <w:rPr>
          <w:sz w:val="24"/>
          <w:szCs w:val="24"/>
        </w:rPr>
      </w:pPr>
    </w:p>
    <w:p w14:paraId="0CF0DF10" w14:textId="09D39A83" w:rsidR="00DF5931" w:rsidRDefault="00DF5931" w:rsidP="004C1CE6">
      <w:pPr>
        <w:spacing w:after="0"/>
        <w:ind w:left="567"/>
      </w:pPr>
    </w:p>
    <w:p w14:paraId="15DB572E" w14:textId="1AAC2D0C" w:rsidR="00B300ED" w:rsidRDefault="00B300ED" w:rsidP="004C1CE6">
      <w:pPr>
        <w:spacing w:after="0"/>
        <w:ind w:left="567"/>
      </w:pPr>
    </w:p>
    <w:p w14:paraId="5A48D4B6" w14:textId="77777777" w:rsidR="00B300ED" w:rsidRDefault="00B300ED" w:rsidP="004C1CE6">
      <w:pPr>
        <w:spacing w:after="0"/>
        <w:ind w:left="567"/>
      </w:pPr>
    </w:p>
    <w:p w14:paraId="0C42B21A" w14:textId="75B740E5" w:rsidR="00DF5931" w:rsidRDefault="00DF5931" w:rsidP="004C1CE6">
      <w:pPr>
        <w:spacing w:after="0"/>
        <w:ind w:left="567"/>
      </w:pPr>
    </w:p>
    <w:sectPr w:rsidR="00DF5931" w:rsidSect="00966F7C">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3022B" w14:textId="77777777" w:rsidR="00BF31B4" w:rsidRDefault="00BF31B4" w:rsidP="00EF5153">
      <w:pPr>
        <w:spacing w:after="0" w:line="240" w:lineRule="auto"/>
      </w:pPr>
      <w:r>
        <w:separator/>
      </w:r>
    </w:p>
  </w:endnote>
  <w:endnote w:type="continuationSeparator" w:id="0">
    <w:p w14:paraId="5A8187A9" w14:textId="77777777" w:rsidR="00BF31B4" w:rsidRDefault="00BF31B4" w:rsidP="00EF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0312432"/>
      <w:docPartObj>
        <w:docPartGallery w:val="Page Numbers (Bottom of Page)"/>
        <w:docPartUnique/>
      </w:docPartObj>
    </w:sdtPr>
    <w:sdtEndPr>
      <w:rPr>
        <w:noProof/>
      </w:rPr>
    </w:sdtEndPr>
    <w:sdtContent>
      <w:p w14:paraId="7708DF96" w14:textId="1CF4FC1B" w:rsidR="00BF31B4" w:rsidRDefault="00BF31B4">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7411CADD" w14:textId="77777777" w:rsidR="00BF31B4" w:rsidRDefault="00BF3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66232" w14:textId="77777777" w:rsidR="00BF31B4" w:rsidRDefault="00BF31B4" w:rsidP="00EF5153">
      <w:pPr>
        <w:spacing w:after="0" w:line="240" w:lineRule="auto"/>
      </w:pPr>
      <w:r>
        <w:separator/>
      </w:r>
    </w:p>
  </w:footnote>
  <w:footnote w:type="continuationSeparator" w:id="0">
    <w:p w14:paraId="5379025B" w14:textId="77777777" w:rsidR="00BF31B4" w:rsidRDefault="00BF31B4" w:rsidP="00EF5153">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gct8/3ZjVmwoDl" id="jbgR5vIu"/>
    <int:WordHash hashCode="EbiRlIQF8q0dKF" id="/9Vtr8yM"/>
    <int:WordHash hashCode="KmCSMKWpuKcb1p" id="6Jy3IOrO"/>
    <int:WordHash hashCode="0iFL1rtpfUUoCj" id="VsaWd2Cr"/>
    <int:WordHash hashCode="c68b+qevN9klfU" id="zct1Zquv"/>
    <int:WordHash hashCode="vgQtbiRTqM/CnB" id="oN0RNYgO"/>
    <int:WordHash hashCode="uPqZbmt5guaiWg" id="4NOYQPYY"/>
    <int:WordHash hashCode="+eKCTwSDnmmJEX" id="ED3qqW04"/>
    <int:WordHash hashCode="symeG2FKRzZPpe" id="I1nrCz7f"/>
    <int:WordHash hashCode="E4RCKOpDJAsce4" id="ruhBzW0e"/>
    <int:WordHash hashCode="VRd/LyDcPFdCnc" id="PQ+hiXtj"/>
    <int:WordHash hashCode="hDl+ZNAMiaFxzA" id="gwyrRdqC"/>
    <int:WordHash hashCode="i5A7euFTTUBYv0" id="dSl24HLm"/>
    <int:WordHash hashCode="OQzxDgBkNPvgoq" id="WTvuuOSm"/>
    <int:WordHash hashCode="pHhODgLyOmXYHk" id="V6VhKy0o"/>
    <int:WordHash hashCode="BzBsjjyFN48/er" id="9fBEItdc"/>
    <int:WordHash hashCode="8F1LuzR4jocB4H" id="tf33TSLW"/>
    <int:ParagraphRange paragraphId="1030041253" textId="2004318071" start="54" length="3" invalidationStart="54" invalidationLength="3" id="0BbU4K4n"/>
    <int:ParagraphRange paragraphId="1024137792" textId="2004318071" start="150" length="6" invalidationStart="150" invalidationLength="6" id="Jry2q1LK"/>
    <int:ParagraphRange paragraphId="826901389" textId="2004318071" start="126" length="18" invalidationStart="126" invalidationLength="18" id="cax/j1+g"/>
    <int:ParagraphRange paragraphId="1824801820" textId="2004318071" start="11" length="6" invalidationStart="11" invalidationLength="6" id="KadUNj6h"/>
    <int:ParagraphRange paragraphId="1391289154" textId="2004318071" start="72" length="9" invalidationStart="72" invalidationLength="9" id="LLOdUV/E"/>
    <int:ParagraphRange paragraphId="225333124" textId="1667440195" start="122" length="14" invalidationStart="122" invalidationLength="14" id="wfK7mCAv"/>
    <int:ParagraphRange paragraphId="1135035521" textId="1036587311" start="369" length="7" invalidationStart="369" invalidationLength="7" id="7YTXC7xr"/>
    <int:ParagraphRange paragraphId="1098939199" textId="750089242" start="48" length="4" invalidationStart="48" invalidationLength="4" id="GguS/bF5"/>
    <int:ParagraphRange paragraphId="652683040" textId="117777606" start="1" length="4" invalidationStart="1" invalidationLength="4" id="T0U6+tf2"/>
    <int:WordHash hashCode="dVbRlni1EDkOvs" id="XSMCe7CK"/>
    <int:WordHash hashCode="kRpLnfJ2H8Zbe5" id="M2vdhkKM"/>
    <int:WordHash hashCode="KCQFv3WS8XMyuX" id="TC1v1/c7"/>
    <int:WordHash hashCode="dtOsiNNjUdd9EI" id="clCAETa4"/>
    <int:WordHash hashCode="FGARYXO3r7A6rj" id="ALLdKh3r"/>
    <int:WordHash hashCode="uwzIs4cv1EAYEz" id="Q4Nwdusv"/>
    <int:WordHash hashCode="XHPnaXb07qbaRn" id="4fjMFRaO"/>
    <int:WordHash hashCode="3oottTTBdsoGho" id="SWZZwsV0"/>
    <int:WordHash hashCode="kOJiLyiSFVvImP" id="pJOogw/a"/>
    <int:WordHash hashCode="k6nUYSomrQbnNj" id="3MXLAAMV"/>
    <int:WordHash hashCode="AUnHGz6kytTeNS" id="JdRaayUk"/>
    <int:WordHash hashCode="SOVj8UjcBNizHJ" id="7LmQC4ZE"/>
    <int:WordHash hashCode="ka1W+pQi2q5R3d" id="RT/Yh/KP"/>
    <int:WordHash hashCode="zb5GfNBJ0sX3xQ" id="JneK/zb2"/>
    <int:WordHash hashCode="QpJ117O9jnCGHY" id="TspBttf2"/>
    <int:WordHash hashCode="tUfY1Pkh8EpAUh" id="N3yveYUK"/>
    <int:WordHash hashCode="TaUNCpEh0sOBot" id="ZRUyeAqC"/>
    <int:WordHash hashCode="KSTxyJpZ1CQbKK" id="mTG9JQod"/>
    <int:WordHash hashCode="/d1AP3po1TW0cn" id="u2p4vCiL"/>
    <int:WordHash hashCode="I6mINarrcElgby" id="enG52cd1"/>
  </int:Manifest>
  <int:Observations>
    <int:Content id="jbgR5vIu">
      <int:Rejection type="LegacyProofing"/>
    </int:Content>
    <int:Content id="/9Vtr8yM">
      <int:Rejection type="LegacyProofing"/>
    </int:Content>
    <int:Content id="6Jy3IOrO">
      <int:Rejection type="LegacyProofing"/>
    </int:Content>
    <int:Content id="VsaWd2Cr">
      <int:Rejection type="LegacyProofing"/>
    </int:Content>
    <int:Content id="zct1Zquv">
      <int:Rejection type="LegacyProofing"/>
    </int:Content>
    <int:Content id="oN0RNYgO">
      <int:Rejection type="LegacyProofing"/>
    </int:Content>
    <int:Content id="4NOYQPYY">
      <int:Rejection type="LegacyProofing"/>
    </int:Content>
    <int:Content id="ED3qqW04">
      <int:Rejection type="LegacyProofing"/>
    </int:Content>
    <int:Content id="I1nrCz7f">
      <int:Rejection type="LegacyProofing"/>
    </int:Content>
    <int:Content id="ruhBzW0e">
      <int:Rejection type="AugLoop_Acronyms_AcronymsCritique"/>
    </int:Content>
    <int:Content id="PQ+hiXtj">
      <int:Rejection type="AugLoop_Text_Critique"/>
    </int:Content>
    <int:Content id="gwyrRdqC">
      <int:Rejection type="AugLoop_Text_Critique"/>
    </int:Content>
    <int:Content id="dSl24HLm">
      <int:Rejection type="AugLoop_Acronyms_AcronymsCritique"/>
    </int:Content>
    <int:Content id="WTvuuOSm">
      <int:Rejection type="AugLoop_Acronyms_AcronymsCritique"/>
    </int:Content>
    <int:Content id="V6VhKy0o">
      <int:Rejection type="AugLoop_Acronyms_AcronymsCritique"/>
    </int:Content>
    <int:Content id="9fBEItdc">
      <int:Rejection type="AugLoop_Acronyms_AcronymsCritique"/>
    </int:Content>
    <int:Content id="tf33TSLW">
      <int:Rejection type="AugLoop_Acronyms_AcronymsCritique"/>
    </int:Content>
    <int:Content id="0BbU4K4n">
      <int:Rejection type="LegacyProofing"/>
    </int:Content>
    <int:Content id="Jry2q1LK">
      <int:Rejection type="LegacyProofing"/>
    </int:Content>
    <int:Content id="cax/j1+g">
      <int:Rejection type="LegacyProofing"/>
    </int:Content>
    <int:Content id="KadUNj6h">
      <int:Rejection type="LegacyProofing"/>
    </int:Content>
    <int:Content id="LLOdUV/E">
      <int:Rejection type="LegacyProofing"/>
    </int:Content>
    <int:Content id="wfK7mCAv">
      <int:Rejection type="LegacyProofing"/>
    </int:Content>
    <int:Content id="7YTXC7xr">
      <int:Rejection type="LegacyProofing"/>
    </int:Content>
    <int:Content id="GguS/bF5">
      <int:Rejection type="LegacyProofing"/>
    </int:Content>
    <int:Content id="T0U6+tf2">
      <int:Rejection type="LegacyProofing"/>
    </int:Content>
    <int:Content id="XSMCe7CK">
      <int:Rejection type="LegacyProofing"/>
    </int:Content>
    <int:Content id="M2vdhkKM">
      <int:Rejection type="LegacyProofing"/>
    </int:Content>
    <int:Content id="TC1v1/c7">
      <int:Rejection type="LegacyProofing"/>
    </int:Content>
    <int:Content id="clCAETa4">
      <int:Rejection type="LegacyProofing"/>
    </int:Content>
    <int:Content id="ALLdKh3r">
      <int:Rejection type="LegacyProofing"/>
    </int:Content>
    <int:Content id="Q4Nwdusv">
      <int:Rejection type="LegacyProofing"/>
    </int:Content>
    <int:Content id="4fjMFRaO">
      <int:Rejection type="LegacyProofing"/>
    </int:Content>
    <int:Content id="SWZZwsV0">
      <int:Rejection type="LegacyProofing"/>
    </int:Content>
    <int:Content id="pJOogw/a">
      <int:Rejection type="LegacyProofing"/>
    </int:Content>
    <int:Content id="3MXLAAMV">
      <int:Rejection type="LegacyProofing"/>
    </int:Content>
    <int:Content id="JdRaayUk">
      <int:Rejection type="LegacyProofing"/>
    </int:Content>
    <int:Content id="7LmQC4ZE">
      <int:Rejection type="LegacyProofing"/>
    </int:Content>
    <int:Content id="RT/Yh/KP">
      <int:Rejection type="LegacyProofing"/>
    </int:Content>
    <int:Content id="JneK/zb2">
      <int:Rejection type="LegacyProofing"/>
    </int:Content>
    <int:Content id="TspBttf2">
      <int:Rejection type="LegacyProofing"/>
    </int:Content>
    <int:Content id="N3yveYUK">
      <int:Rejection type="LegacyProofing"/>
    </int:Content>
    <int:Content id="ZRUyeAqC">
      <int:Rejection type="LegacyProofing"/>
    </int:Content>
    <int:Content id="mTG9JQod">
      <int:Rejection type="LegacyProofing"/>
    </int:Content>
    <int:Content id="u2p4vCiL">
      <int:Rejection type="LegacyProofing"/>
    </int:Content>
    <int:Content id="enG52cd1">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4B31"/>
    <w:multiLevelType w:val="multilevel"/>
    <w:tmpl w:val="A1F6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AE6"/>
    <w:multiLevelType w:val="hybridMultilevel"/>
    <w:tmpl w:val="08200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A666F1"/>
    <w:multiLevelType w:val="multilevel"/>
    <w:tmpl w:val="147A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D4F78"/>
    <w:multiLevelType w:val="hybridMultilevel"/>
    <w:tmpl w:val="56C63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5A15E7"/>
    <w:multiLevelType w:val="multilevel"/>
    <w:tmpl w:val="D25A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4177E9"/>
    <w:multiLevelType w:val="hybridMultilevel"/>
    <w:tmpl w:val="5372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83959"/>
    <w:multiLevelType w:val="multilevel"/>
    <w:tmpl w:val="7038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0094D"/>
    <w:multiLevelType w:val="hybridMultilevel"/>
    <w:tmpl w:val="0F7C6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B873E0"/>
    <w:multiLevelType w:val="hybridMultilevel"/>
    <w:tmpl w:val="7EE6C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B3538E"/>
    <w:multiLevelType w:val="multilevel"/>
    <w:tmpl w:val="5A56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570659"/>
    <w:multiLevelType w:val="hybridMultilevel"/>
    <w:tmpl w:val="854AC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B04E1C"/>
    <w:multiLevelType w:val="hybridMultilevel"/>
    <w:tmpl w:val="870E9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C70AB"/>
    <w:multiLevelType w:val="hybridMultilevel"/>
    <w:tmpl w:val="F648B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FE2D8E"/>
    <w:multiLevelType w:val="multilevel"/>
    <w:tmpl w:val="D5B0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35831"/>
    <w:multiLevelType w:val="multilevel"/>
    <w:tmpl w:val="1448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07122A"/>
    <w:multiLevelType w:val="hybridMultilevel"/>
    <w:tmpl w:val="2A5C92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0FF3D5D"/>
    <w:multiLevelType w:val="hybridMultilevel"/>
    <w:tmpl w:val="1C449F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6F3098F"/>
    <w:multiLevelType w:val="multilevel"/>
    <w:tmpl w:val="DB8C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C125AF"/>
    <w:multiLevelType w:val="hybridMultilevel"/>
    <w:tmpl w:val="4AB8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201A15"/>
    <w:multiLevelType w:val="hybridMultilevel"/>
    <w:tmpl w:val="95265588"/>
    <w:lvl w:ilvl="0" w:tplc="B02E64D4">
      <w:start w:val="1"/>
      <w:numFmt w:val="bullet"/>
      <w:lvlText w:val="o"/>
      <w:lvlJc w:val="left"/>
      <w:pPr>
        <w:tabs>
          <w:tab w:val="num" w:pos="720"/>
        </w:tabs>
        <w:ind w:left="720" w:hanging="360"/>
      </w:pPr>
      <w:rPr>
        <w:rFonts w:ascii="Courier New" w:hAnsi="Courier New" w:hint="default"/>
      </w:rPr>
    </w:lvl>
    <w:lvl w:ilvl="1" w:tplc="809E99AE" w:tentative="1">
      <w:start w:val="1"/>
      <w:numFmt w:val="bullet"/>
      <w:lvlText w:val="o"/>
      <w:lvlJc w:val="left"/>
      <w:pPr>
        <w:tabs>
          <w:tab w:val="num" w:pos="1440"/>
        </w:tabs>
        <w:ind w:left="1440" w:hanging="360"/>
      </w:pPr>
      <w:rPr>
        <w:rFonts w:ascii="Courier New" w:hAnsi="Courier New" w:hint="default"/>
      </w:rPr>
    </w:lvl>
    <w:lvl w:ilvl="2" w:tplc="16E819EC" w:tentative="1">
      <w:start w:val="1"/>
      <w:numFmt w:val="bullet"/>
      <w:lvlText w:val="o"/>
      <w:lvlJc w:val="left"/>
      <w:pPr>
        <w:tabs>
          <w:tab w:val="num" w:pos="2160"/>
        </w:tabs>
        <w:ind w:left="2160" w:hanging="360"/>
      </w:pPr>
      <w:rPr>
        <w:rFonts w:ascii="Courier New" w:hAnsi="Courier New" w:hint="default"/>
      </w:rPr>
    </w:lvl>
    <w:lvl w:ilvl="3" w:tplc="E23CADB0" w:tentative="1">
      <w:start w:val="1"/>
      <w:numFmt w:val="bullet"/>
      <w:lvlText w:val="o"/>
      <w:lvlJc w:val="left"/>
      <w:pPr>
        <w:tabs>
          <w:tab w:val="num" w:pos="2880"/>
        </w:tabs>
        <w:ind w:left="2880" w:hanging="360"/>
      </w:pPr>
      <w:rPr>
        <w:rFonts w:ascii="Courier New" w:hAnsi="Courier New" w:hint="default"/>
      </w:rPr>
    </w:lvl>
    <w:lvl w:ilvl="4" w:tplc="D45432DE" w:tentative="1">
      <w:start w:val="1"/>
      <w:numFmt w:val="bullet"/>
      <w:lvlText w:val="o"/>
      <w:lvlJc w:val="left"/>
      <w:pPr>
        <w:tabs>
          <w:tab w:val="num" w:pos="3600"/>
        </w:tabs>
        <w:ind w:left="3600" w:hanging="360"/>
      </w:pPr>
      <w:rPr>
        <w:rFonts w:ascii="Courier New" w:hAnsi="Courier New" w:hint="default"/>
      </w:rPr>
    </w:lvl>
    <w:lvl w:ilvl="5" w:tplc="C1649A56" w:tentative="1">
      <w:start w:val="1"/>
      <w:numFmt w:val="bullet"/>
      <w:lvlText w:val="o"/>
      <w:lvlJc w:val="left"/>
      <w:pPr>
        <w:tabs>
          <w:tab w:val="num" w:pos="4320"/>
        </w:tabs>
        <w:ind w:left="4320" w:hanging="360"/>
      </w:pPr>
      <w:rPr>
        <w:rFonts w:ascii="Courier New" w:hAnsi="Courier New" w:hint="default"/>
      </w:rPr>
    </w:lvl>
    <w:lvl w:ilvl="6" w:tplc="3F6EB958" w:tentative="1">
      <w:start w:val="1"/>
      <w:numFmt w:val="bullet"/>
      <w:lvlText w:val="o"/>
      <w:lvlJc w:val="left"/>
      <w:pPr>
        <w:tabs>
          <w:tab w:val="num" w:pos="5040"/>
        </w:tabs>
        <w:ind w:left="5040" w:hanging="360"/>
      </w:pPr>
      <w:rPr>
        <w:rFonts w:ascii="Courier New" w:hAnsi="Courier New" w:hint="default"/>
      </w:rPr>
    </w:lvl>
    <w:lvl w:ilvl="7" w:tplc="14BAA4C2" w:tentative="1">
      <w:start w:val="1"/>
      <w:numFmt w:val="bullet"/>
      <w:lvlText w:val="o"/>
      <w:lvlJc w:val="left"/>
      <w:pPr>
        <w:tabs>
          <w:tab w:val="num" w:pos="5760"/>
        </w:tabs>
        <w:ind w:left="5760" w:hanging="360"/>
      </w:pPr>
      <w:rPr>
        <w:rFonts w:ascii="Courier New" w:hAnsi="Courier New" w:hint="default"/>
      </w:rPr>
    </w:lvl>
    <w:lvl w:ilvl="8" w:tplc="4DB46DB0" w:tentative="1">
      <w:start w:val="1"/>
      <w:numFmt w:val="bullet"/>
      <w:lvlText w:val="o"/>
      <w:lvlJc w:val="left"/>
      <w:pPr>
        <w:tabs>
          <w:tab w:val="num" w:pos="6480"/>
        </w:tabs>
        <w:ind w:left="6480" w:hanging="360"/>
      </w:pPr>
      <w:rPr>
        <w:rFonts w:ascii="Courier New" w:hAnsi="Courier New" w:hint="default"/>
      </w:rPr>
    </w:lvl>
  </w:abstractNum>
  <w:abstractNum w:abstractNumId="21" w15:restartNumberingAfterBreak="0">
    <w:nsid w:val="53CF03E4"/>
    <w:multiLevelType w:val="multilevel"/>
    <w:tmpl w:val="F7B4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F0530B"/>
    <w:multiLevelType w:val="multilevel"/>
    <w:tmpl w:val="266C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44927"/>
    <w:multiLevelType w:val="multilevel"/>
    <w:tmpl w:val="4EB0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E42CB"/>
    <w:multiLevelType w:val="multilevel"/>
    <w:tmpl w:val="3B30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A7300B"/>
    <w:multiLevelType w:val="multilevel"/>
    <w:tmpl w:val="B632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3F4840"/>
    <w:multiLevelType w:val="multilevel"/>
    <w:tmpl w:val="0420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E32307"/>
    <w:multiLevelType w:val="multilevel"/>
    <w:tmpl w:val="F13A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214DBE"/>
    <w:multiLevelType w:val="multilevel"/>
    <w:tmpl w:val="7148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21F34"/>
    <w:multiLevelType w:val="multilevel"/>
    <w:tmpl w:val="672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F321A"/>
    <w:multiLevelType w:val="multilevel"/>
    <w:tmpl w:val="BCDA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20"/>
  </w:num>
  <w:num w:numId="4">
    <w:abstractNumId w:val="8"/>
  </w:num>
  <w:num w:numId="5">
    <w:abstractNumId w:val="17"/>
  </w:num>
  <w:num w:numId="6">
    <w:abstractNumId w:val="9"/>
  </w:num>
  <w:num w:numId="7">
    <w:abstractNumId w:val="13"/>
  </w:num>
  <w:num w:numId="8">
    <w:abstractNumId w:val="1"/>
  </w:num>
  <w:num w:numId="9">
    <w:abstractNumId w:val="11"/>
  </w:num>
  <w:num w:numId="10">
    <w:abstractNumId w:val="3"/>
  </w:num>
  <w:num w:numId="11">
    <w:abstractNumId w:val="7"/>
  </w:num>
  <w:num w:numId="12">
    <w:abstractNumId w:val="27"/>
  </w:num>
  <w:num w:numId="13">
    <w:abstractNumId w:val="18"/>
  </w:num>
  <w:num w:numId="14">
    <w:abstractNumId w:val="23"/>
  </w:num>
  <w:num w:numId="15">
    <w:abstractNumId w:val="4"/>
  </w:num>
  <w:num w:numId="16">
    <w:abstractNumId w:val="26"/>
  </w:num>
  <w:num w:numId="17">
    <w:abstractNumId w:val="2"/>
  </w:num>
  <w:num w:numId="18">
    <w:abstractNumId w:val="5"/>
  </w:num>
  <w:num w:numId="19">
    <w:abstractNumId w:val="19"/>
  </w:num>
  <w:num w:numId="20">
    <w:abstractNumId w:val="15"/>
  </w:num>
  <w:num w:numId="21">
    <w:abstractNumId w:val="0"/>
  </w:num>
  <w:num w:numId="22">
    <w:abstractNumId w:val="22"/>
  </w:num>
  <w:num w:numId="23">
    <w:abstractNumId w:val="25"/>
  </w:num>
  <w:num w:numId="24">
    <w:abstractNumId w:val="24"/>
  </w:num>
  <w:num w:numId="25">
    <w:abstractNumId w:val="10"/>
  </w:num>
  <w:num w:numId="26">
    <w:abstractNumId w:val="28"/>
  </w:num>
  <w:num w:numId="27">
    <w:abstractNumId w:val="6"/>
  </w:num>
  <w:num w:numId="28">
    <w:abstractNumId w:val="30"/>
  </w:num>
  <w:num w:numId="29">
    <w:abstractNumId w:val="21"/>
  </w:num>
  <w:num w:numId="30">
    <w:abstractNumId w:val="29"/>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4"/>
    <w:rsid w:val="000073A7"/>
    <w:rsid w:val="00007E66"/>
    <w:rsid w:val="0001469A"/>
    <w:rsid w:val="000219AC"/>
    <w:rsid w:val="000233D9"/>
    <w:rsid w:val="0002425E"/>
    <w:rsid w:val="00024613"/>
    <w:rsid w:val="000271CD"/>
    <w:rsid w:val="000277BF"/>
    <w:rsid w:val="00037A0A"/>
    <w:rsid w:val="0004064B"/>
    <w:rsid w:val="00043F8C"/>
    <w:rsid w:val="00044D16"/>
    <w:rsid w:val="00050EA5"/>
    <w:rsid w:val="00054A7E"/>
    <w:rsid w:val="00055988"/>
    <w:rsid w:val="00061B6D"/>
    <w:rsid w:val="000626C5"/>
    <w:rsid w:val="00075BB1"/>
    <w:rsid w:val="000762BB"/>
    <w:rsid w:val="0008025A"/>
    <w:rsid w:val="00085FF4"/>
    <w:rsid w:val="0009034A"/>
    <w:rsid w:val="00091F87"/>
    <w:rsid w:val="000A1EBE"/>
    <w:rsid w:val="000B2485"/>
    <w:rsid w:val="000B3FBA"/>
    <w:rsid w:val="000B77D9"/>
    <w:rsid w:val="000C1B47"/>
    <w:rsid w:val="000C4A60"/>
    <w:rsid w:val="000C5409"/>
    <w:rsid w:val="000E5CF8"/>
    <w:rsid w:val="00101F48"/>
    <w:rsid w:val="0010497D"/>
    <w:rsid w:val="0010563A"/>
    <w:rsid w:val="0011155F"/>
    <w:rsid w:val="00116DEA"/>
    <w:rsid w:val="00124078"/>
    <w:rsid w:val="001262F2"/>
    <w:rsid w:val="00140729"/>
    <w:rsid w:val="001442B6"/>
    <w:rsid w:val="00145400"/>
    <w:rsid w:val="00146EF8"/>
    <w:rsid w:val="00152F24"/>
    <w:rsid w:val="00155467"/>
    <w:rsid w:val="00160334"/>
    <w:rsid w:val="00162D90"/>
    <w:rsid w:val="0016607E"/>
    <w:rsid w:val="0018703A"/>
    <w:rsid w:val="00187491"/>
    <w:rsid w:val="00190065"/>
    <w:rsid w:val="001956C9"/>
    <w:rsid w:val="00197D7F"/>
    <w:rsid w:val="001A06DE"/>
    <w:rsid w:val="001A2389"/>
    <w:rsid w:val="001A4851"/>
    <w:rsid w:val="001B1190"/>
    <w:rsid w:val="001B2EEE"/>
    <w:rsid w:val="001B56BC"/>
    <w:rsid w:val="001B5A1C"/>
    <w:rsid w:val="001B765E"/>
    <w:rsid w:val="001C2130"/>
    <w:rsid w:val="001D0A14"/>
    <w:rsid w:val="001D5330"/>
    <w:rsid w:val="001D74AF"/>
    <w:rsid w:val="001E07C3"/>
    <w:rsid w:val="001E2688"/>
    <w:rsid w:val="001E33C0"/>
    <w:rsid w:val="001E67A1"/>
    <w:rsid w:val="001F0ED4"/>
    <w:rsid w:val="001F76AB"/>
    <w:rsid w:val="002011F7"/>
    <w:rsid w:val="00201926"/>
    <w:rsid w:val="00204908"/>
    <w:rsid w:val="0022462B"/>
    <w:rsid w:val="00230C7E"/>
    <w:rsid w:val="00262E71"/>
    <w:rsid w:val="00273846"/>
    <w:rsid w:val="0028411D"/>
    <w:rsid w:val="00287274"/>
    <w:rsid w:val="00296400"/>
    <w:rsid w:val="002A022C"/>
    <w:rsid w:val="002A28E9"/>
    <w:rsid w:val="002A542E"/>
    <w:rsid w:val="002B6C58"/>
    <w:rsid w:val="002C2A67"/>
    <w:rsid w:val="002C4415"/>
    <w:rsid w:val="002C724B"/>
    <w:rsid w:val="002D718F"/>
    <w:rsid w:val="002E041C"/>
    <w:rsid w:val="002E2B94"/>
    <w:rsid w:val="002E5632"/>
    <w:rsid w:val="002E7BF4"/>
    <w:rsid w:val="00300154"/>
    <w:rsid w:val="003017BD"/>
    <w:rsid w:val="00306160"/>
    <w:rsid w:val="00313B0F"/>
    <w:rsid w:val="003146CB"/>
    <w:rsid w:val="00317265"/>
    <w:rsid w:val="00320D61"/>
    <w:rsid w:val="00326EB2"/>
    <w:rsid w:val="003333E0"/>
    <w:rsid w:val="00335DEF"/>
    <w:rsid w:val="003403B9"/>
    <w:rsid w:val="00352708"/>
    <w:rsid w:val="00353EEB"/>
    <w:rsid w:val="003540DE"/>
    <w:rsid w:val="00361412"/>
    <w:rsid w:val="0036251C"/>
    <w:rsid w:val="00364208"/>
    <w:rsid w:val="003649B0"/>
    <w:rsid w:val="00371134"/>
    <w:rsid w:val="00376EFD"/>
    <w:rsid w:val="00382201"/>
    <w:rsid w:val="00392DDD"/>
    <w:rsid w:val="003947AB"/>
    <w:rsid w:val="003948D9"/>
    <w:rsid w:val="00396A14"/>
    <w:rsid w:val="003A1DE9"/>
    <w:rsid w:val="003A4385"/>
    <w:rsid w:val="003A6391"/>
    <w:rsid w:val="003B69D8"/>
    <w:rsid w:val="003C6B23"/>
    <w:rsid w:val="003D03BE"/>
    <w:rsid w:val="003D513E"/>
    <w:rsid w:val="003D5498"/>
    <w:rsid w:val="003D69CA"/>
    <w:rsid w:val="003E27A5"/>
    <w:rsid w:val="003E3E32"/>
    <w:rsid w:val="003E4ED5"/>
    <w:rsid w:val="003E7388"/>
    <w:rsid w:val="003F5A6B"/>
    <w:rsid w:val="0040512C"/>
    <w:rsid w:val="004142C6"/>
    <w:rsid w:val="004237A7"/>
    <w:rsid w:val="00432C84"/>
    <w:rsid w:val="00433639"/>
    <w:rsid w:val="00440377"/>
    <w:rsid w:val="0044046D"/>
    <w:rsid w:val="0045119A"/>
    <w:rsid w:val="0046401B"/>
    <w:rsid w:val="00482C74"/>
    <w:rsid w:val="00490544"/>
    <w:rsid w:val="00490DC2"/>
    <w:rsid w:val="004923B7"/>
    <w:rsid w:val="00497360"/>
    <w:rsid w:val="004A042C"/>
    <w:rsid w:val="004A4B86"/>
    <w:rsid w:val="004A5591"/>
    <w:rsid w:val="004A6CE0"/>
    <w:rsid w:val="004A6EF3"/>
    <w:rsid w:val="004B2667"/>
    <w:rsid w:val="004C1CE6"/>
    <w:rsid w:val="004D6FCC"/>
    <w:rsid w:val="004D7469"/>
    <w:rsid w:val="004E4898"/>
    <w:rsid w:val="004E53AD"/>
    <w:rsid w:val="004E5AC1"/>
    <w:rsid w:val="004F073F"/>
    <w:rsid w:val="004F357E"/>
    <w:rsid w:val="00516787"/>
    <w:rsid w:val="0051741B"/>
    <w:rsid w:val="0052053E"/>
    <w:rsid w:val="0053085C"/>
    <w:rsid w:val="00530A34"/>
    <w:rsid w:val="00531C46"/>
    <w:rsid w:val="005327CB"/>
    <w:rsid w:val="00533FC9"/>
    <w:rsid w:val="0053437C"/>
    <w:rsid w:val="005352BD"/>
    <w:rsid w:val="00544C0D"/>
    <w:rsid w:val="0054731D"/>
    <w:rsid w:val="00551F94"/>
    <w:rsid w:val="005556DE"/>
    <w:rsid w:val="00560A7E"/>
    <w:rsid w:val="00571AE1"/>
    <w:rsid w:val="00585B59"/>
    <w:rsid w:val="00592A11"/>
    <w:rsid w:val="00592C94"/>
    <w:rsid w:val="00597883"/>
    <w:rsid w:val="005B575A"/>
    <w:rsid w:val="005C50C4"/>
    <w:rsid w:val="005C576B"/>
    <w:rsid w:val="005D60B6"/>
    <w:rsid w:val="005E6237"/>
    <w:rsid w:val="00603903"/>
    <w:rsid w:val="00603B90"/>
    <w:rsid w:val="006079AD"/>
    <w:rsid w:val="00622E6C"/>
    <w:rsid w:val="00623015"/>
    <w:rsid w:val="0062467A"/>
    <w:rsid w:val="00624A45"/>
    <w:rsid w:val="00634787"/>
    <w:rsid w:val="006401DA"/>
    <w:rsid w:val="006413BB"/>
    <w:rsid w:val="006461F4"/>
    <w:rsid w:val="0065319B"/>
    <w:rsid w:val="00654247"/>
    <w:rsid w:val="00654DCC"/>
    <w:rsid w:val="00663219"/>
    <w:rsid w:val="0066439B"/>
    <w:rsid w:val="00666E16"/>
    <w:rsid w:val="00667C13"/>
    <w:rsid w:val="006840EE"/>
    <w:rsid w:val="00685F33"/>
    <w:rsid w:val="00687205"/>
    <w:rsid w:val="00695A1B"/>
    <w:rsid w:val="00697E5C"/>
    <w:rsid w:val="006A3138"/>
    <w:rsid w:val="006A55AD"/>
    <w:rsid w:val="006B6DFC"/>
    <w:rsid w:val="006C0EE5"/>
    <w:rsid w:val="006C59A7"/>
    <w:rsid w:val="006D74BF"/>
    <w:rsid w:val="006E43F3"/>
    <w:rsid w:val="006E7B39"/>
    <w:rsid w:val="006F56C3"/>
    <w:rsid w:val="00700565"/>
    <w:rsid w:val="00702B32"/>
    <w:rsid w:val="00704988"/>
    <w:rsid w:val="00710014"/>
    <w:rsid w:val="0071027D"/>
    <w:rsid w:val="00710F19"/>
    <w:rsid w:val="00711332"/>
    <w:rsid w:val="00711338"/>
    <w:rsid w:val="007137C4"/>
    <w:rsid w:val="00713AE9"/>
    <w:rsid w:val="00724B34"/>
    <w:rsid w:val="00732D8A"/>
    <w:rsid w:val="00733329"/>
    <w:rsid w:val="007416E9"/>
    <w:rsid w:val="007467CF"/>
    <w:rsid w:val="0076323E"/>
    <w:rsid w:val="007664DE"/>
    <w:rsid w:val="00766755"/>
    <w:rsid w:val="00786390"/>
    <w:rsid w:val="00787341"/>
    <w:rsid w:val="0078768E"/>
    <w:rsid w:val="007877AD"/>
    <w:rsid w:val="00787A40"/>
    <w:rsid w:val="00790E44"/>
    <w:rsid w:val="00791043"/>
    <w:rsid w:val="0079423D"/>
    <w:rsid w:val="007951A7"/>
    <w:rsid w:val="007B2776"/>
    <w:rsid w:val="007B69B9"/>
    <w:rsid w:val="007D3FB5"/>
    <w:rsid w:val="007E6301"/>
    <w:rsid w:val="007E694D"/>
    <w:rsid w:val="007F0F6A"/>
    <w:rsid w:val="007F693C"/>
    <w:rsid w:val="008019D0"/>
    <w:rsid w:val="008050CE"/>
    <w:rsid w:val="00805706"/>
    <w:rsid w:val="00815E40"/>
    <w:rsid w:val="00816CAB"/>
    <w:rsid w:val="00822B5B"/>
    <w:rsid w:val="0083122D"/>
    <w:rsid w:val="00834FAE"/>
    <w:rsid w:val="00837D4F"/>
    <w:rsid w:val="008400A6"/>
    <w:rsid w:val="00845A00"/>
    <w:rsid w:val="008471F0"/>
    <w:rsid w:val="00853B85"/>
    <w:rsid w:val="0085522D"/>
    <w:rsid w:val="00862495"/>
    <w:rsid w:val="00862D07"/>
    <w:rsid w:val="00864A43"/>
    <w:rsid w:val="008768BD"/>
    <w:rsid w:val="00882E7F"/>
    <w:rsid w:val="008976D3"/>
    <w:rsid w:val="008A1DCC"/>
    <w:rsid w:val="008A35B9"/>
    <w:rsid w:val="008A7FF2"/>
    <w:rsid w:val="008C0DB5"/>
    <w:rsid w:val="008D0150"/>
    <w:rsid w:val="008D2DD9"/>
    <w:rsid w:val="008D6063"/>
    <w:rsid w:val="008D67BE"/>
    <w:rsid w:val="008D68C1"/>
    <w:rsid w:val="008E173B"/>
    <w:rsid w:val="008E325D"/>
    <w:rsid w:val="00902BBF"/>
    <w:rsid w:val="00905DC5"/>
    <w:rsid w:val="00911B4E"/>
    <w:rsid w:val="00911FEC"/>
    <w:rsid w:val="00912A3C"/>
    <w:rsid w:val="009138D9"/>
    <w:rsid w:val="0091392C"/>
    <w:rsid w:val="0091427D"/>
    <w:rsid w:val="00917BAD"/>
    <w:rsid w:val="00930440"/>
    <w:rsid w:val="009321C4"/>
    <w:rsid w:val="00932917"/>
    <w:rsid w:val="00935B72"/>
    <w:rsid w:val="00940984"/>
    <w:rsid w:val="00961402"/>
    <w:rsid w:val="0096386B"/>
    <w:rsid w:val="00963873"/>
    <w:rsid w:val="00964D20"/>
    <w:rsid w:val="009664F4"/>
    <w:rsid w:val="00966F7C"/>
    <w:rsid w:val="00981DA1"/>
    <w:rsid w:val="00985C36"/>
    <w:rsid w:val="00997889"/>
    <w:rsid w:val="009A05C1"/>
    <w:rsid w:val="009A3D7D"/>
    <w:rsid w:val="009A7C4A"/>
    <w:rsid w:val="009C0693"/>
    <w:rsid w:val="009C1E4C"/>
    <w:rsid w:val="009C5C86"/>
    <w:rsid w:val="009D26F8"/>
    <w:rsid w:val="009D75D9"/>
    <w:rsid w:val="009D7E67"/>
    <w:rsid w:val="009E02E9"/>
    <w:rsid w:val="009F3753"/>
    <w:rsid w:val="00A013A5"/>
    <w:rsid w:val="00A0395D"/>
    <w:rsid w:val="00A043EB"/>
    <w:rsid w:val="00A052AF"/>
    <w:rsid w:val="00A12FF3"/>
    <w:rsid w:val="00A16DBC"/>
    <w:rsid w:val="00A2106D"/>
    <w:rsid w:val="00A216AF"/>
    <w:rsid w:val="00A233A9"/>
    <w:rsid w:val="00A272E4"/>
    <w:rsid w:val="00A27D3B"/>
    <w:rsid w:val="00A33AA4"/>
    <w:rsid w:val="00A352F4"/>
    <w:rsid w:val="00A4092A"/>
    <w:rsid w:val="00A44CC6"/>
    <w:rsid w:val="00A5091C"/>
    <w:rsid w:val="00A5226A"/>
    <w:rsid w:val="00A537E4"/>
    <w:rsid w:val="00A57D37"/>
    <w:rsid w:val="00A60C0F"/>
    <w:rsid w:val="00A60CA9"/>
    <w:rsid w:val="00A649A4"/>
    <w:rsid w:val="00A8079E"/>
    <w:rsid w:val="00A809A7"/>
    <w:rsid w:val="00A82EFE"/>
    <w:rsid w:val="00A9099C"/>
    <w:rsid w:val="00A91D14"/>
    <w:rsid w:val="00A95DDE"/>
    <w:rsid w:val="00A96B67"/>
    <w:rsid w:val="00A96F4C"/>
    <w:rsid w:val="00A97AE7"/>
    <w:rsid w:val="00AA01C3"/>
    <w:rsid w:val="00AA0EA9"/>
    <w:rsid w:val="00AA20FB"/>
    <w:rsid w:val="00AB0A23"/>
    <w:rsid w:val="00AC62FA"/>
    <w:rsid w:val="00AC6993"/>
    <w:rsid w:val="00AE44D8"/>
    <w:rsid w:val="00AE6BB9"/>
    <w:rsid w:val="00B036C1"/>
    <w:rsid w:val="00B2294B"/>
    <w:rsid w:val="00B26312"/>
    <w:rsid w:val="00B27C8B"/>
    <w:rsid w:val="00B300ED"/>
    <w:rsid w:val="00B34830"/>
    <w:rsid w:val="00B35BF9"/>
    <w:rsid w:val="00B36E88"/>
    <w:rsid w:val="00B411D3"/>
    <w:rsid w:val="00B447C5"/>
    <w:rsid w:val="00B46022"/>
    <w:rsid w:val="00B5083C"/>
    <w:rsid w:val="00B5132D"/>
    <w:rsid w:val="00B523A9"/>
    <w:rsid w:val="00B555F8"/>
    <w:rsid w:val="00B644DA"/>
    <w:rsid w:val="00B72895"/>
    <w:rsid w:val="00B770C0"/>
    <w:rsid w:val="00B77D8E"/>
    <w:rsid w:val="00B83AB5"/>
    <w:rsid w:val="00B841BF"/>
    <w:rsid w:val="00B86F01"/>
    <w:rsid w:val="00B93E22"/>
    <w:rsid w:val="00BA473B"/>
    <w:rsid w:val="00BA6990"/>
    <w:rsid w:val="00BA792C"/>
    <w:rsid w:val="00BB78EE"/>
    <w:rsid w:val="00BB7AEA"/>
    <w:rsid w:val="00BC2AD7"/>
    <w:rsid w:val="00BC2CF8"/>
    <w:rsid w:val="00BC5751"/>
    <w:rsid w:val="00BC6648"/>
    <w:rsid w:val="00BC68E9"/>
    <w:rsid w:val="00BC73A7"/>
    <w:rsid w:val="00BE2789"/>
    <w:rsid w:val="00BE5D33"/>
    <w:rsid w:val="00BF2D74"/>
    <w:rsid w:val="00BF31B4"/>
    <w:rsid w:val="00BF4958"/>
    <w:rsid w:val="00BF6A22"/>
    <w:rsid w:val="00C02BA8"/>
    <w:rsid w:val="00C05739"/>
    <w:rsid w:val="00C065BA"/>
    <w:rsid w:val="00C11776"/>
    <w:rsid w:val="00C12527"/>
    <w:rsid w:val="00C14AD0"/>
    <w:rsid w:val="00C236AE"/>
    <w:rsid w:val="00C345F3"/>
    <w:rsid w:val="00C357C7"/>
    <w:rsid w:val="00C414EB"/>
    <w:rsid w:val="00C46FE3"/>
    <w:rsid w:val="00C5097C"/>
    <w:rsid w:val="00C5303F"/>
    <w:rsid w:val="00C532D3"/>
    <w:rsid w:val="00C55723"/>
    <w:rsid w:val="00C5713F"/>
    <w:rsid w:val="00C724B7"/>
    <w:rsid w:val="00C7287E"/>
    <w:rsid w:val="00C72979"/>
    <w:rsid w:val="00C73043"/>
    <w:rsid w:val="00C80450"/>
    <w:rsid w:val="00C83D7A"/>
    <w:rsid w:val="00C96ADC"/>
    <w:rsid w:val="00CA1764"/>
    <w:rsid w:val="00CA2E6A"/>
    <w:rsid w:val="00CA6DD1"/>
    <w:rsid w:val="00CB2FB5"/>
    <w:rsid w:val="00CB7FD6"/>
    <w:rsid w:val="00CC334C"/>
    <w:rsid w:val="00CC6777"/>
    <w:rsid w:val="00CD09FA"/>
    <w:rsid w:val="00CD125E"/>
    <w:rsid w:val="00CD127B"/>
    <w:rsid w:val="00CD40CD"/>
    <w:rsid w:val="00CD744C"/>
    <w:rsid w:val="00CD7586"/>
    <w:rsid w:val="00CF4B5E"/>
    <w:rsid w:val="00CF69DA"/>
    <w:rsid w:val="00CF79D4"/>
    <w:rsid w:val="00D03374"/>
    <w:rsid w:val="00D10150"/>
    <w:rsid w:val="00D14180"/>
    <w:rsid w:val="00D15284"/>
    <w:rsid w:val="00D15EBA"/>
    <w:rsid w:val="00D17BDF"/>
    <w:rsid w:val="00D30763"/>
    <w:rsid w:val="00D33DC3"/>
    <w:rsid w:val="00D406E0"/>
    <w:rsid w:val="00D41837"/>
    <w:rsid w:val="00D45E8C"/>
    <w:rsid w:val="00D46835"/>
    <w:rsid w:val="00D471BF"/>
    <w:rsid w:val="00D53F97"/>
    <w:rsid w:val="00D60B17"/>
    <w:rsid w:val="00D70217"/>
    <w:rsid w:val="00D93E5B"/>
    <w:rsid w:val="00D94ADB"/>
    <w:rsid w:val="00DA1739"/>
    <w:rsid w:val="00DA1EC1"/>
    <w:rsid w:val="00DB2906"/>
    <w:rsid w:val="00DB434C"/>
    <w:rsid w:val="00DB7D43"/>
    <w:rsid w:val="00DC1EEA"/>
    <w:rsid w:val="00DC59FE"/>
    <w:rsid w:val="00DD00B2"/>
    <w:rsid w:val="00DD3A82"/>
    <w:rsid w:val="00DD4182"/>
    <w:rsid w:val="00DF5931"/>
    <w:rsid w:val="00E00384"/>
    <w:rsid w:val="00E012C8"/>
    <w:rsid w:val="00E1209A"/>
    <w:rsid w:val="00E163CA"/>
    <w:rsid w:val="00E1789B"/>
    <w:rsid w:val="00E21FF0"/>
    <w:rsid w:val="00E2283D"/>
    <w:rsid w:val="00E27634"/>
    <w:rsid w:val="00E27CA3"/>
    <w:rsid w:val="00E27FC2"/>
    <w:rsid w:val="00E34976"/>
    <w:rsid w:val="00E35B70"/>
    <w:rsid w:val="00E4626B"/>
    <w:rsid w:val="00E61786"/>
    <w:rsid w:val="00E733AD"/>
    <w:rsid w:val="00E7656E"/>
    <w:rsid w:val="00E77995"/>
    <w:rsid w:val="00E92FD9"/>
    <w:rsid w:val="00E94685"/>
    <w:rsid w:val="00EA1B3E"/>
    <w:rsid w:val="00EA2118"/>
    <w:rsid w:val="00EA76F3"/>
    <w:rsid w:val="00EB02C8"/>
    <w:rsid w:val="00EB1EB8"/>
    <w:rsid w:val="00EB4018"/>
    <w:rsid w:val="00EB70AF"/>
    <w:rsid w:val="00EB7A87"/>
    <w:rsid w:val="00EC1F85"/>
    <w:rsid w:val="00EC39E9"/>
    <w:rsid w:val="00EC5C5C"/>
    <w:rsid w:val="00ED1A5F"/>
    <w:rsid w:val="00ED26B7"/>
    <w:rsid w:val="00EE1B56"/>
    <w:rsid w:val="00EE4028"/>
    <w:rsid w:val="00EF5153"/>
    <w:rsid w:val="00EF52CC"/>
    <w:rsid w:val="00EF52FD"/>
    <w:rsid w:val="00EF5339"/>
    <w:rsid w:val="00EF62FA"/>
    <w:rsid w:val="00F05B0E"/>
    <w:rsid w:val="00F11BA4"/>
    <w:rsid w:val="00F11D80"/>
    <w:rsid w:val="00F12C40"/>
    <w:rsid w:val="00F14A3F"/>
    <w:rsid w:val="00F23455"/>
    <w:rsid w:val="00F25F04"/>
    <w:rsid w:val="00F2632B"/>
    <w:rsid w:val="00F32285"/>
    <w:rsid w:val="00F322AC"/>
    <w:rsid w:val="00F41F7F"/>
    <w:rsid w:val="00F458A5"/>
    <w:rsid w:val="00F513DB"/>
    <w:rsid w:val="00F521D9"/>
    <w:rsid w:val="00F6415B"/>
    <w:rsid w:val="00F729B8"/>
    <w:rsid w:val="00F730ED"/>
    <w:rsid w:val="00F76F34"/>
    <w:rsid w:val="00F77437"/>
    <w:rsid w:val="00F775AF"/>
    <w:rsid w:val="00F80C6B"/>
    <w:rsid w:val="00F81391"/>
    <w:rsid w:val="00F8253C"/>
    <w:rsid w:val="00F840DC"/>
    <w:rsid w:val="00F87135"/>
    <w:rsid w:val="00F9638E"/>
    <w:rsid w:val="00F96C50"/>
    <w:rsid w:val="00FA131D"/>
    <w:rsid w:val="00FA1B52"/>
    <w:rsid w:val="00FB3B98"/>
    <w:rsid w:val="00FB3C85"/>
    <w:rsid w:val="00FB4AEB"/>
    <w:rsid w:val="00FC7BEE"/>
    <w:rsid w:val="00FE27D5"/>
    <w:rsid w:val="00FE7A9B"/>
    <w:rsid w:val="00FF3E49"/>
    <w:rsid w:val="00FF79FF"/>
    <w:rsid w:val="04DDBEFB"/>
    <w:rsid w:val="04E9B014"/>
    <w:rsid w:val="055B5C05"/>
    <w:rsid w:val="074BF463"/>
    <w:rsid w:val="07616C16"/>
    <w:rsid w:val="079C8772"/>
    <w:rsid w:val="07DE6DAD"/>
    <w:rsid w:val="08268EF9"/>
    <w:rsid w:val="084C6981"/>
    <w:rsid w:val="0923BE4F"/>
    <w:rsid w:val="097B3348"/>
    <w:rsid w:val="0A062759"/>
    <w:rsid w:val="0A096899"/>
    <w:rsid w:val="0BF70307"/>
    <w:rsid w:val="0E0C6913"/>
    <w:rsid w:val="0F78645E"/>
    <w:rsid w:val="1031A0DE"/>
    <w:rsid w:val="10B8FF06"/>
    <w:rsid w:val="10D5B37B"/>
    <w:rsid w:val="11609A90"/>
    <w:rsid w:val="12098373"/>
    <w:rsid w:val="13C692B4"/>
    <w:rsid w:val="1482158A"/>
    <w:rsid w:val="150CFF87"/>
    <w:rsid w:val="1558BCB0"/>
    <w:rsid w:val="156077E0"/>
    <w:rsid w:val="1578A547"/>
    <w:rsid w:val="1628ACE4"/>
    <w:rsid w:val="162FDD42"/>
    <w:rsid w:val="16BA0ABF"/>
    <w:rsid w:val="17E4DEF9"/>
    <w:rsid w:val="194DD2CD"/>
    <w:rsid w:val="19CAD491"/>
    <w:rsid w:val="1A661A19"/>
    <w:rsid w:val="1A8312A0"/>
    <w:rsid w:val="1AB31DBA"/>
    <w:rsid w:val="1B0848D4"/>
    <w:rsid w:val="1B4FBA9B"/>
    <w:rsid w:val="1C0E801B"/>
    <w:rsid w:val="1EB3E1CD"/>
    <w:rsid w:val="204FB22E"/>
    <w:rsid w:val="217073A4"/>
    <w:rsid w:val="2178B999"/>
    <w:rsid w:val="222F4A8E"/>
    <w:rsid w:val="24719DF7"/>
    <w:rsid w:val="25F5D061"/>
    <w:rsid w:val="2625A036"/>
    <w:rsid w:val="266E1634"/>
    <w:rsid w:val="26A61502"/>
    <w:rsid w:val="26BEF3B2"/>
    <w:rsid w:val="27E19A30"/>
    <w:rsid w:val="27EE911E"/>
    <w:rsid w:val="280EF2AA"/>
    <w:rsid w:val="29F69474"/>
    <w:rsid w:val="2B9264D5"/>
    <w:rsid w:val="2BD93219"/>
    <w:rsid w:val="2CE75C1F"/>
    <w:rsid w:val="2D6EDF77"/>
    <w:rsid w:val="2D745BFB"/>
    <w:rsid w:val="2F8B77D0"/>
    <w:rsid w:val="2FD02735"/>
    <w:rsid w:val="31D2AF9E"/>
    <w:rsid w:val="320E63F3"/>
    <w:rsid w:val="323CE66C"/>
    <w:rsid w:val="325156F2"/>
    <w:rsid w:val="33B23635"/>
    <w:rsid w:val="33BB4E08"/>
    <w:rsid w:val="353F6514"/>
    <w:rsid w:val="357D0F1A"/>
    <w:rsid w:val="369127FC"/>
    <w:rsid w:val="375AA8AD"/>
    <w:rsid w:val="379689B5"/>
    <w:rsid w:val="38CB6C80"/>
    <w:rsid w:val="3A43407A"/>
    <w:rsid w:val="3DE3A8A7"/>
    <w:rsid w:val="3E05CB39"/>
    <w:rsid w:val="3F000747"/>
    <w:rsid w:val="3FFA12E4"/>
    <w:rsid w:val="401A88CB"/>
    <w:rsid w:val="418C5B34"/>
    <w:rsid w:val="43421552"/>
    <w:rsid w:val="44FFD4D3"/>
    <w:rsid w:val="45A85D46"/>
    <w:rsid w:val="46F6641E"/>
    <w:rsid w:val="47AE9467"/>
    <w:rsid w:val="4815CEC5"/>
    <w:rsid w:val="4822C046"/>
    <w:rsid w:val="488BC7CD"/>
    <w:rsid w:val="4901C0D5"/>
    <w:rsid w:val="4A7BF068"/>
    <w:rsid w:val="4ACC0462"/>
    <w:rsid w:val="4BC66D4B"/>
    <w:rsid w:val="4CD00E63"/>
    <w:rsid w:val="4D752F94"/>
    <w:rsid w:val="4DD7B543"/>
    <w:rsid w:val="50AE68A4"/>
    <w:rsid w:val="50F6DE92"/>
    <w:rsid w:val="514E1807"/>
    <w:rsid w:val="538F61CC"/>
    <w:rsid w:val="54782154"/>
    <w:rsid w:val="562700E8"/>
    <w:rsid w:val="57B4AE6B"/>
    <w:rsid w:val="58FCBD87"/>
    <w:rsid w:val="59903EDB"/>
    <w:rsid w:val="5AEF162A"/>
    <w:rsid w:val="5BF62F64"/>
    <w:rsid w:val="5CF05A8E"/>
    <w:rsid w:val="5CF31883"/>
    <w:rsid w:val="5D1309BC"/>
    <w:rsid w:val="5D38C362"/>
    <w:rsid w:val="5D8B29CB"/>
    <w:rsid w:val="5DEA85B8"/>
    <w:rsid w:val="5EA2D949"/>
    <w:rsid w:val="5F149AE9"/>
    <w:rsid w:val="610AE1E3"/>
    <w:rsid w:val="61C151AE"/>
    <w:rsid w:val="624C3BAB"/>
    <w:rsid w:val="625D7682"/>
    <w:rsid w:val="63A3A0B7"/>
    <w:rsid w:val="63AA2FF3"/>
    <w:rsid w:val="6512FB65"/>
    <w:rsid w:val="65951744"/>
    <w:rsid w:val="663FF649"/>
    <w:rsid w:val="6BEF8AD1"/>
    <w:rsid w:val="6C855D01"/>
    <w:rsid w:val="6E2FC766"/>
    <w:rsid w:val="6FD0A3DC"/>
    <w:rsid w:val="706760B3"/>
    <w:rsid w:val="743EC9AB"/>
    <w:rsid w:val="74811BF4"/>
    <w:rsid w:val="748E240A"/>
    <w:rsid w:val="752D609E"/>
    <w:rsid w:val="759A0037"/>
    <w:rsid w:val="75B3081E"/>
    <w:rsid w:val="76DA6D2D"/>
    <w:rsid w:val="77375191"/>
    <w:rsid w:val="79AC3B8F"/>
    <w:rsid w:val="7AEEBB14"/>
    <w:rsid w:val="7CE3DC51"/>
    <w:rsid w:val="7D1CDDC5"/>
    <w:rsid w:val="7D720AF4"/>
    <w:rsid w:val="7E80C412"/>
    <w:rsid w:val="7F40E2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47BFB"/>
  <w15:docId w15:val="{0C4343C1-9C43-4141-A8B1-2332EC52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386B"/>
  </w:style>
  <w:style w:type="paragraph" w:styleId="Heading1">
    <w:name w:val="heading 1"/>
    <w:basedOn w:val="Normal"/>
    <w:next w:val="Normal"/>
    <w:link w:val="Heading1Char"/>
    <w:uiPriority w:val="9"/>
    <w:qFormat/>
    <w:rsid w:val="00CA6D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E4E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17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51F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66F7C"/>
    <w:pPr>
      <w:ind w:left="720"/>
      <w:contextualSpacing/>
    </w:pPr>
  </w:style>
  <w:style w:type="character" w:styleId="Hyperlink">
    <w:name w:val="Hyperlink"/>
    <w:basedOn w:val="DefaultParagraphFont"/>
    <w:uiPriority w:val="99"/>
    <w:unhideWhenUsed/>
    <w:rsid w:val="004C1CE6"/>
    <w:rPr>
      <w:color w:val="0000FF" w:themeColor="hyperlink"/>
      <w:u w:val="single"/>
    </w:rPr>
  </w:style>
  <w:style w:type="character" w:customStyle="1" w:styleId="UnresolvedMention1">
    <w:name w:val="Unresolved Mention1"/>
    <w:basedOn w:val="DefaultParagraphFont"/>
    <w:uiPriority w:val="99"/>
    <w:semiHidden/>
    <w:unhideWhenUsed/>
    <w:rsid w:val="004A5591"/>
    <w:rPr>
      <w:color w:val="605E5C"/>
      <w:shd w:val="clear" w:color="auto" w:fill="E1DFDD"/>
    </w:rPr>
  </w:style>
  <w:style w:type="character" w:customStyle="1" w:styleId="Heading3Char">
    <w:name w:val="Heading 3 Char"/>
    <w:basedOn w:val="DefaultParagraphFont"/>
    <w:link w:val="Heading3"/>
    <w:uiPriority w:val="9"/>
    <w:rsid w:val="003E4ED5"/>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3E4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4ED5"/>
    <w:rPr>
      <w:rFonts w:ascii="Segoe UI" w:hAnsi="Segoe UI" w:cs="Segoe UI"/>
      <w:sz w:val="18"/>
      <w:szCs w:val="18"/>
    </w:rPr>
  </w:style>
  <w:style w:type="character" w:customStyle="1" w:styleId="Heading1Char">
    <w:name w:val="Heading 1 Char"/>
    <w:basedOn w:val="DefaultParagraphFont"/>
    <w:link w:val="Heading1"/>
    <w:uiPriority w:val="9"/>
    <w:rsid w:val="00CA6DD1"/>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3E3E32"/>
    <w:rPr>
      <w:color w:val="800080" w:themeColor="followedHyperlink"/>
      <w:u w:val="single"/>
    </w:rPr>
  </w:style>
  <w:style w:type="character" w:styleId="Emphasis">
    <w:name w:val="Emphasis"/>
    <w:basedOn w:val="DefaultParagraphFont"/>
    <w:uiPriority w:val="20"/>
    <w:qFormat/>
    <w:rsid w:val="008A35B9"/>
    <w:rPr>
      <w:i/>
      <w:iCs/>
    </w:rPr>
  </w:style>
  <w:style w:type="paragraph" w:styleId="Header">
    <w:name w:val="header"/>
    <w:basedOn w:val="Normal"/>
    <w:link w:val="HeaderChar"/>
    <w:uiPriority w:val="99"/>
    <w:unhideWhenUsed/>
    <w:rsid w:val="00EF5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153"/>
  </w:style>
  <w:style w:type="paragraph" w:styleId="Footer">
    <w:name w:val="footer"/>
    <w:basedOn w:val="Normal"/>
    <w:link w:val="FooterChar"/>
    <w:uiPriority w:val="99"/>
    <w:unhideWhenUsed/>
    <w:rsid w:val="00EF5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153"/>
  </w:style>
  <w:style w:type="character" w:customStyle="1" w:styleId="citation-title">
    <w:name w:val="citation-title"/>
    <w:basedOn w:val="DefaultParagraphFont"/>
    <w:rsid w:val="00160334"/>
  </w:style>
  <w:style w:type="character" w:customStyle="1" w:styleId="citation">
    <w:name w:val="citation"/>
    <w:basedOn w:val="DefaultParagraphFont"/>
    <w:rsid w:val="00160334"/>
  </w:style>
  <w:style w:type="character" w:customStyle="1" w:styleId="pubyear">
    <w:name w:val="pubyear"/>
    <w:basedOn w:val="DefaultParagraphFont"/>
    <w:rsid w:val="00160334"/>
  </w:style>
  <w:style w:type="character" w:customStyle="1" w:styleId="volume">
    <w:name w:val="volume"/>
    <w:basedOn w:val="DefaultParagraphFont"/>
    <w:rsid w:val="00160334"/>
  </w:style>
  <w:style w:type="character" w:customStyle="1" w:styleId="personname">
    <w:name w:val="person_name"/>
    <w:basedOn w:val="DefaultParagraphFont"/>
    <w:rsid w:val="008471F0"/>
  </w:style>
  <w:style w:type="character" w:styleId="Strong">
    <w:name w:val="Strong"/>
    <w:basedOn w:val="DefaultParagraphFont"/>
    <w:uiPriority w:val="22"/>
    <w:qFormat/>
    <w:rsid w:val="003D03BE"/>
    <w:rPr>
      <w:b/>
      <w:bCs/>
    </w:rPr>
  </w:style>
  <w:style w:type="character" w:customStyle="1" w:styleId="titleauthoretc1">
    <w:name w:val="titleauthoretc1"/>
    <w:basedOn w:val="DefaultParagraphFont"/>
    <w:rsid w:val="003D0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104744">
      <w:bodyDiv w:val="1"/>
      <w:marLeft w:val="0"/>
      <w:marRight w:val="0"/>
      <w:marTop w:val="0"/>
      <w:marBottom w:val="0"/>
      <w:divBdr>
        <w:top w:val="none" w:sz="0" w:space="0" w:color="auto"/>
        <w:left w:val="none" w:sz="0" w:space="0" w:color="auto"/>
        <w:bottom w:val="none" w:sz="0" w:space="0" w:color="auto"/>
        <w:right w:val="none" w:sz="0" w:space="0" w:color="auto"/>
      </w:divBdr>
    </w:div>
    <w:div w:id="496263338">
      <w:bodyDiv w:val="1"/>
      <w:marLeft w:val="0"/>
      <w:marRight w:val="0"/>
      <w:marTop w:val="0"/>
      <w:marBottom w:val="0"/>
      <w:divBdr>
        <w:top w:val="none" w:sz="0" w:space="0" w:color="auto"/>
        <w:left w:val="none" w:sz="0" w:space="0" w:color="auto"/>
        <w:bottom w:val="none" w:sz="0" w:space="0" w:color="auto"/>
        <w:right w:val="none" w:sz="0" w:space="0" w:color="auto"/>
      </w:divBdr>
    </w:div>
    <w:div w:id="564607245">
      <w:bodyDiv w:val="1"/>
      <w:marLeft w:val="0"/>
      <w:marRight w:val="0"/>
      <w:marTop w:val="0"/>
      <w:marBottom w:val="0"/>
      <w:divBdr>
        <w:top w:val="none" w:sz="0" w:space="0" w:color="auto"/>
        <w:left w:val="none" w:sz="0" w:space="0" w:color="auto"/>
        <w:bottom w:val="none" w:sz="0" w:space="0" w:color="auto"/>
        <w:right w:val="none" w:sz="0" w:space="0" w:color="auto"/>
      </w:divBdr>
      <w:divsChild>
        <w:div w:id="2021081620">
          <w:marLeft w:val="0"/>
          <w:marRight w:val="0"/>
          <w:marTop w:val="0"/>
          <w:marBottom w:val="0"/>
          <w:divBdr>
            <w:top w:val="none" w:sz="0" w:space="0" w:color="auto"/>
            <w:left w:val="none" w:sz="0" w:space="0" w:color="auto"/>
            <w:bottom w:val="none" w:sz="0" w:space="0" w:color="auto"/>
            <w:right w:val="none" w:sz="0" w:space="0" w:color="auto"/>
          </w:divBdr>
          <w:divsChild>
            <w:div w:id="240721495">
              <w:marLeft w:val="0"/>
              <w:marRight w:val="0"/>
              <w:marTop w:val="0"/>
              <w:marBottom w:val="0"/>
              <w:divBdr>
                <w:top w:val="none" w:sz="0" w:space="0" w:color="auto"/>
                <w:left w:val="none" w:sz="0" w:space="0" w:color="auto"/>
                <w:bottom w:val="none" w:sz="0" w:space="0" w:color="auto"/>
                <w:right w:val="none" w:sz="0" w:space="0" w:color="auto"/>
              </w:divBdr>
              <w:divsChild>
                <w:div w:id="1698659717">
                  <w:marLeft w:val="0"/>
                  <w:marRight w:val="0"/>
                  <w:marTop w:val="0"/>
                  <w:marBottom w:val="0"/>
                  <w:divBdr>
                    <w:top w:val="none" w:sz="0" w:space="0" w:color="auto"/>
                    <w:left w:val="none" w:sz="0" w:space="0" w:color="auto"/>
                    <w:bottom w:val="none" w:sz="0" w:space="0" w:color="auto"/>
                    <w:right w:val="none" w:sz="0" w:space="0" w:color="auto"/>
                  </w:divBdr>
                  <w:divsChild>
                    <w:div w:id="1811701526">
                      <w:marLeft w:val="0"/>
                      <w:marRight w:val="0"/>
                      <w:marTop w:val="0"/>
                      <w:marBottom w:val="0"/>
                      <w:divBdr>
                        <w:top w:val="none" w:sz="0" w:space="0" w:color="auto"/>
                        <w:left w:val="none" w:sz="0" w:space="0" w:color="auto"/>
                        <w:bottom w:val="none" w:sz="0" w:space="0" w:color="auto"/>
                        <w:right w:val="none" w:sz="0" w:space="0" w:color="auto"/>
                      </w:divBdr>
                      <w:divsChild>
                        <w:div w:id="11609193">
                          <w:marLeft w:val="0"/>
                          <w:marRight w:val="0"/>
                          <w:marTop w:val="0"/>
                          <w:marBottom w:val="0"/>
                          <w:divBdr>
                            <w:top w:val="none" w:sz="0" w:space="0" w:color="auto"/>
                            <w:left w:val="none" w:sz="0" w:space="0" w:color="auto"/>
                            <w:bottom w:val="none" w:sz="0" w:space="0" w:color="auto"/>
                            <w:right w:val="none" w:sz="0" w:space="0" w:color="auto"/>
                          </w:divBdr>
                          <w:divsChild>
                            <w:div w:id="656685724">
                              <w:marLeft w:val="0"/>
                              <w:marRight w:val="0"/>
                              <w:marTop w:val="0"/>
                              <w:marBottom w:val="300"/>
                              <w:divBdr>
                                <w:top w:val="none" w:sz="0" w:space="0" w:color="auto"/>
                                <w:left w:val="none" w:sz="0" w:space="0" w:color="auto"/>
                                <w:bottom w:val="none" w:sz="0" w:space="0" w:color="auto"/>
                                <w:right w:val="none" w:sz="0" w:space="0" w:color="auto"/>
                              </w:divBdr>
                              <w:divsChild>
                                <w:div w:id="913587369">
                                  <w:marLeft w:val="0"/>
                                  <w:marRight w:val="0"/>
                                  <w:marTop w:val="0"/>
                                  <w:marBottom w:val="0"/>
                                  <w:divBdr>
                                    <w:top w:val="none" w:sz="0" w:space="0" w:color="auto"/>
                                    <w:left w:val="none" w:sz="0" w:space="0" w:color="auto"/>
                                    <w:bottom w:val="none" w:sz="0" w:space="0" w:color="auto"/>
                                    <w:right w:val="none" w:sz="0" w:space="0" w:color="auto"/>
                                  </w:divBdr>
                                  <w:divsChild>
                                    <w:div w:id="1430851046">
                                      <w:marLeft w:val="0"/>
                                      <w:marRight w:val="0"/>
                                      <w:marTop w:val="0"/>
                                      <w:marBottom w:val="0"/>
                                      <w:divBdr>
                                        <w:top w:val="none" w:sz="0" w:space="0" w:color="auto"/>
                                        <w:left w:val="none" w:sz="0" w:space="0" w:color="auto"/>
                                        <w:bottom w:val="none" w:sz="0" w:space="0" w:color="auto"/>
                                        <w:right w:val="none" w:sz="0" w:space="0" w:color="auto"/>
                                      </w:divBdr>
                                      <w:divsChild>
                                        <w:div w:id="615214497">
                                          <w:marLeft w:val="0"/>
                                          <w:marRight w:val="0"/>
                                          <w:marTop w:val="0"/>
                                          <w:marBottom w:val="0"/>
                                          <w:divBdr>
                                            <w:top w:val="none" w:sz="0" w:space="0" w:color="auto"/>
                                            <w:left w:val="none" w:sz="0" w:space="0" w:color="auto"/>
                                            <w:bottom w:val="none" w:sz="0" w:space="0" w:color="auto"/>
                                            <w:right w:val="none" w:sz="0" w:space="0" w:color="auto"/>
                                          </w:divBdr>
                                          <w:divsChild>
                                            <w:div w:id="614563177">
                                              <w:marLeft w:val="0"/>
                                              <w:marRight w:val="0"/>
                                              <w:marTop w:val="0"/>
                                              <w:marBottom w:val="0"/>
                                              <w:divBdr>
                                                <w:top w:val="none" w:sz="0" w:space="0" w:color="auto"/>
                                                <w:left w:val="none" w:sz="0" w:space="0" w:color="auto"/>
                                                <w:bottom w:val="none" w:sz="0" w:space="0" w:color="auto"/>
                                                <w:right w:val="none" w:sz="0" w:space="0" w:color="auto"/>
                                              </w:divBdr>
                                            </w:div>
                                            <w:div w:id="1386223417">
                                              <w:marLeft w:val="0"/>
                                              <w:marRight w:val="0"/>
                                              <w:marTop w:val="180"/>
                                              <w:marBottom w:val="0"/>
                                              <w:divBdr>
                                                <w:top w:val="none" w:sz="0" w:space="0" w:color="auto"/>
                                                <w:left w:val="none" w:sz="0" w:space="0" w:color="auto"/>
                                                <w:bottom w:val="none" w:sz="0" w:space="0" w:color="auto"/>
                                                <w:right w:val="none" w:sz="0" w:space="0" w:color="auto"/>
                                              </w:divBdr>
                                              <w:divsChild>
                                                <w:div w:id="1948611100">
                                                  <w:marLeft w:val="0"/>
                                                  <w:marRight w:val="0"/>
                                                  <w:marTop w:val="0"/>
                                                  <w:marBottom w:val="0"/>
                                                  <w:divBdr>
                                                    <w:top w:val="none" w:sz="0" w:space="0" w:color="auto"/>
                                                    <w:left w:val="none" w:sz="0" w:space="0" w:color="auto"/>
                                                    <w:bottom w:val="none" w:sz="0" w:space="0" w:color="auto"/>
                                                    <w:right w:val="none" w:sz="0" w:space="0" w:color="auto"/>
                                                  </w:divBdr>
                                                  <w:divsChild>
                                                    <w:div w:id="210005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510044">
                                              <w:marLeft w:val="0"/>
                                              <w:marRight w:val="0"/>
                                              <w:marTop w:val="0"/>
                                              <w:marBottom w:val="0"/>
                                              <w:divBdr>
                                                <w:top w:val="none" w:sz="0" w:space="0" w:color="auto"/>
                                                <w:left w:val="none" w:sz="0" w:space="0" w:color="auto"/>
                                                <w:bottom w:val="none" w:sz="0" w:space="0" w:color="auto"/>
                                                <w:right w:val="none" w:sz="0" w:space="0" w:color="auto"/>
                                              </w:divBdr>
                                            </w:div>
                                            <w:div w:id="932783818">
                                              <w:marLeft w:val="0"/>
                                              <w:marRight w:val="0"/>
                                              <w:marTop w:val="180"/>
                                              <w:marBottom w:val="0"/>
                                              <w:divBdr>
                                                <w:top w:val="none" w:sz="0" w:space="0" w:color="auto"/>
                                                <w:left w:val="none" w:sz="0" w:space="0" w:color="auto"/>
                                                <w:bottom w:val="none" w:sz="0" w:space="0" w:color="auto"/>
                                                <w:right w:val="none" w:sz="0" w:space="0" w:color="auto"/>
                                              </w:divBdr>
                                              <w:divsChild>
                                                <w:div w:id="2024891163">
                                                  <w:marLeft w:val="0"/>
                                                  <w:marRight w:val="0"/>
                                                  <w:marTop w:val="0"/>
                                                  <w:marBottom w:val="0"/>
                                                  <w:divBdr>
                                                    <w:top w:val="none" w:sz="0" w:space="0" w:color="auto"/>
                                                    <w:left w:val="none" w:sz="0" w:space="0" w:color="auto"/>
                                                    <w:bottom w:val="none" w:sz="0" w:space="0" w:color="auto"/>
                                                    <w:right w:val="none" w:sz="0" w:space="0" w:color="auto"/>
                                                  </w:divBdr>
                                                  <w:divsChild>
                                                    <w:div w:id="70360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537819">
                                              <w:marLeft w:val="0"/>
                                              <w:marRight w:val="0"/>
                                              <w:marTop w:val="0"/>
                                              <w:marBottom w:val="0"/>
                                              <w:divBdr>
                                                <w:top w:val="none" w:sz="0" w:space="0" w:color="auto"/>
                                                <w:left w:val="none" w:sz="0" w:space="0" w:color="auto"/>
                                                <w:bottom w:val="none" w:sz="0" w:space="0" w:color="auto"/>
                                                <w:right w:val="none" w:sz="0" w:space="0" w:color="auto"/>
                                              </w:divBdr>
                                            </w:div>
                                            <w:div w:id="2103605605">
                                              <w:marLeft w:val="0"/>
                                              <w:marRight w:val="0"/>
                                              <w:marTop w:val="180"/>
                                              <w:marBottom w:val="0"/>
                                              <w:divBdr>
                                                <w:top w:val="none" w:sz="0" w:space="0" w:color="auto"/>
                                                <w:left w:val="none" w:sz="0" w:space="0" w:color="auto"/>
                                                <w:bottom w:val="none" w:sz="0" w:space="0" w:color="auto"/>
                                                <w:right w:val="none" w:sz="0" w:space="0" w:color="auto"/>
                                              </w:divBdr>
                                              <w:divsChild>
                                                <w:div w:id="1461076059">
                                                  <w:marLeft w:val="0"/>
                                                  <w:marRight w:val="0"/>
                                                  <w:marTop w:val="0"/>
                                                  <w:marBottom w:val="0"/>
                                                  <w:divBdr>
                                                    <w:top w:val="none" w:sz="0" w:space="0" w:color="auto"/>
                                                    <w:left w:val="none" w:sz="0" w:space="0" w:color="auto"/>
                                                    <w:bottom w:val="none" w:sz="0" w:space="0" w:color="auto"/>
                                                    <w:right w:val="none" w:sz="0" w:space="0" w:color="auto"/>
                                                  </w:divBdr>
                                                  <w:divsChild>
                                                    <w:div w:id="118221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79889">
                                              <w:marLeft w:val="0"/>
                                              <w:marRight w:val="0"/>
                                              <w:marTop w:val="0"/>
                                              <w:marBottom w:val="0"/>
                                              <w:divBdr>
                                                <w:top w:val="none" w:sz="0" w:space="0" w:color="auto"/>
                                                <w:left w:val="none" w:sz="0" w:space="0" w:color="auto"/>
                                                <w:bottom w:val="none" w:sz="0" w:space="0" w:color="auto"/>
                                                <w:right w:val="none" w:sz="0" w:space="0" w:color="auto"/>
                                              </w:divBdr>
                                            </w:div>
                                            <w:div w:id="1386834122">
                                              <w:marLeft w:val="0"/>
                                              <w:marRight w:val="0"/>
                                              <w:marTop w:val="180"/>
                                              <w:marBottom w:val="0"/>
                                              <w:divBdr>
                                                <w:top w:val="none" w:sz="0" w:space="0" w:color="auto"/>
                                                <w:left w:val="none" w:sz="0" w:space="0" w:color="auto"/>
                                                <w:bottom w:val="none" w:sz="0" w:space="0" w:color="auto"/>
                                                <w:right w:val="none" w:sz="0" w:space="0" w:color="auto"/>
                                              </w:divBdr>
                                              <w:divsChild>
                                                <w:div w:id="349331034">
                                                  <w:marLeft w:val="0"/>
                                                  <w:marRight w:val="0"/>
                                                  <w:marTop w:val="0"/>
                                                  <w:marBottom w:val="0"/>
                                                  <w:divBdr>
                                                    <w:top w:val="none" w:sz="0" w:space="0" w:color="auto"/>
                                                    <w:left w:val="none" w:sz="0" w:space="0" w:color="auto"/>
                                                    <w:bottom w:val="none" w:sz="0" w:space="0" w:color="auto"/>
                                                    <w:right w:val="none" w:sz="0" w:space="0" w:color="auto"/>
                                                  </w:divBdr>
                                                  <w:divsChild>
                                                    <w:div w:id="36425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1909">
                                              <w:marLeft w:val="0"/>
                                              <w:marRight w:val="0"/>
                                              <w:marTop w:val="0"/>
                                              <w:marBottom w:val="0"/>
                                              <w:divBdr>
                                                <w:top w:val="none" w:sz="0" w:space="0" w:color="auto"/>
                                                <w:left w:val="none" w:sz="0" w:space="0" w:color="auto"/>
                                                <w:bottom w:val="none" w:sz="0" w:space="0" w:color="auto"/>
                                                <w:right w:val="none" w:sz="0" w:space="0" w:color="auto"/>
                                              </w:divBdr>
                                            </w:div>
                                            <w:div w:id="973603711">
                                              <w:marLeft w:val="0"/>
                                              <w:marRight w:val="0"/>
                                              <w:marTop w:val="180"/>
                                              <w:marBottom w:val="0"/>
                                              <w:divBdr>
                                                <w:top w:val="none" w:sz="0" w:space="0" w:color="auto"/>
                                                <w:left w:val="none" w:sz="0" w:space="0" w:color="auto"/>
                                                <w:bottom w:val="none" w:sz="0" w:space="0" w:color="auto"/>
                                                <w:right w:val="none" w:sz="0" w:space="0" w:color="auto"/>
                                              </w:divBdr>
                                              <w:divsChild>
                                                <w:div w:id="551041093">
                                                  <w:marLeft w:val="0"/>
                                                  <w:marRight w:val="0"/>
                                                  <w:marTop w:val="0"/>
                                                  <w:marBottom w:val="0"/>
                                                  <w:divBdr>
                                                    <w:top w:val="none" w:sz="0" w:space="0" w:color="auto"/>
                                                    <w:left w:val="none" w:sz="0" w:space="0" w:color="auto"/>
                                                    <w:bottom w:val="none" w:sz="0" w:space="0" w:color="auto"/>
                                                    <w:right w:val="none" w:sz="0" w:space="0" w:color="auto"/>
                                                  </w:divBdr>
                                                  <w:divsChild>
                                                    <w:div w:id="97074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3436990">
      <w:bodyDiv w:val="1"/>
      <w:marLeft w:val="0"/>
      <w:marRight w:val="0"/>
      <w:marTop w:val="0"/>
      <w:marBottom w:val="0"/>
      <w:divBdr>
        <w:top w:val="none" w:sz="0" w:space="0" w:color="auto"/>
        <w:left w:val="none" w:sz="0" w:space="0" w:color="auto"/>
        <w:bottom w:val="none" w:sz="0" w:space="0" w:color="auto"/>
        <w:right w:val="none" w:sz="0" w:space="0" w:color="auto"/>
      </w:divBdr>
      <w:divsChild>
        <w:div w:id="1487816603">
          <w:marLeft w:val="0"/>
          <w:marRight w:val="0"/>
          <w:marTop w:val="0"/>
          <w:marBottom w:val="0"/>
          <w:divBdr>
            <w:top w:val="none" w:sz="0" w:space="0" w:color="auto"/>
            <w:left w:val="none" w:sz="0" w:space="0" w:color="auto"/>
            <w:bottom w:val="none" w:sz="0" w:space="0" w:color="auto"/>
            <w:right w:val="none" w:sz="0" w:space="0" w:color="auto"/>
          </w:divBdr>
          <w:divsChild>
            <w:div w:id="1538742247">
              <w:marLeft w:val="0"/>
              <w:marRight w:val="0"/>
              <w:marTop w:val="0"/>
              <w:marBottom w:val="0"/>
              <w:divBdr>
                <w:top w:val="none" w:sz="0" w:space="0" w:color="auto"/>
                <w:left w:val="none" w:sz="0" w:space="0" w:color="auto"/>
                <w:bottom w:val="none" w:sz="0" w:space="0" w:color="auto"/>
                <w:right w:val="none" w:sz="0" w:space="0" w:color="auto"/>
              </w:divBdr>
              <w:divsChild>
                <w:div w:id="310789384">
                  <w:marLeft w:val="0"/>
                  <w:marRight w:val="0"/>
                  <w:marTop w:val="0"/>
                  <w:marBottom w:val="0"/>
                  <w:divBdr>
                    <w:top w:val="none" w:sz="0" w:space="0" w:color="auto"/>
                    <w:left w:val="none" w:sz="0" w:space="0" w:color="auto"/>
                    <w:bottom w:val="none" w:sz="0" w:space="0" w:color="auto"/>
                    <w:right w:val="none" w:sz="0" w:space="0" w:color="auto"/>
                  </w:divBdr>
                  <w:divsChild>
                    <w:div w:id="1336767523">
                      <w:marLeft w:val="0"/>
                      <w:marRight w:val="0"/>
                      <w:marTop w:val="0"/>
                      <w:marBottom w:val="0"/>
                      <w:divBdr>
                        <w:top w:val="none" w:sz="0" w:space="0" w:color="auto"/>
                        <w:left w:val="none" w:sz="0" w:space="0" w:color="auto"/>
                        <w:bottom w:val="none" w:sz="0" w:space="0" w:color="auto"/>
                        <w:right w:val="none" w:sz="0" w:space="0" w:color="auto"/>
                      </w:divBdr>
                      <w:divsChild>
                        <w:div w:id="211163126">
                          <w:marLeft w:val="0"/>
                          <w:marRight w:val="0"/>
                          <w:marTop w:val="0"/>
                          <w:marBottom w:val="0"/>
                          <w:divBdr>
                            <w:top w:val="none" w:sz="0" w:space="0" w:color="auto"/>
                            <w:left w:val="none" w:sz="0" w:space="0" w:color="auto"/>
                            <w:bottom w:val="none" w:sz="0" w:space="0" w:color="auto"/>
                            <w:right w:val="none" w:sz="0" w:space="0" w:color="auto"/>
                          </w:divBdr>
                          <w:divsChild>
                            <w:div w:id="1059860093">
                              <w:marLeft w:val="0"/>
                              <w:marRight w:val="0"/>
                              <w:marTop w:val="0"/>
                              <w:marBottom w:val="300"/>
                              <w:divBdr>
                                <w:top w:val="none" w:sz="0" w:space="0" w:color="auto"/>
                                <w:left w:val="none" w:sz="0" w:space="0" w:color="auto"/>
                                <w:bottom w:val="none" w:sz="0" w:space="0" w:color="auto"/>
                                <w:right w:val="none" w:sz="0" w:space="0" w:color="auto"/>
                              </w:divBdr>
                              <w:divsChild>
                                <w:div w:id="203252811">
                                  <w:marLeft w:val="0"/>
                                  <w:marRight w:val="0"/>
                                  <w:marTop w:val="0"/>
                                  <w:marBottom w:val="0"/>
                                  <w:divBdr>
                                    <w:top w:val="none" w:sz="0" w:space="0" w:color="auto"/>
                                    <w:left w:val="none" w:sz="0" w:space="0" w:color="auto"/>
                                    <w:bottom w:val="none" w:sz="0" w:space="0" w:color="auto"/>
                                    <w:right w:val="none" w:sz="0" w:space="0" w:color="auto"/>
                                  </w:divBdr>
                                  <w:divsChild>
                                    <w:div w:id="993877693">
                                      <w:marLeft w:val="0"/>
                                      <w:marRight w:val="0"/>
                                      <w:marTop w:val="0"/>
                                      <w:marBottom w:val="0"/>
                                      <w:divBdr>
                                        <w:top w:val="none" w:sz="0" w:space="0" w:color="auto"/>
                                        <w:left w:val="none" w:sz="0" w:space="0" w:color="auto"/>
                                        <w:bottom w:val="none" w:sz="0" w:space="0" w:color="auto"/>
                                        <w:right w:val="none" w:sz="0" w:space="0" w:color="auto"/>
                                      </w:divBdr>
                                      <w:divsChild>
                                        <w:div w:id="1582059360">
                                          <w:marLeft w:val="0"/>
                                          <w:marRight w:val="0"/>
                                          <w:marTop w:val="0"/>
                                          <w:marBottom w:val="0"/>
                                          <w:divBdr>
                                            <w:top w:val="none" w:sz="0" w:space="0" w:color="auto"/>
                                            <w:left w:val="none" w:sz="0" w:space="0" w:color="auto"/>
                                            <w:bottom w:val="none" w:sz="0" w:space="0" w:color="auto"/>
                                            <w:right w:val="none" w:sz="0" w:space="0" w:color="auto"/>
                                          </w:divBdr>
                                          <w:divsChild>
                                            <w:div w:id="360397538">
                                              <w:marLeft w:val="0"/>
                                              <w:marRight w:val="0"/>
                                              <w:marTop w:val="0"/>
                                              <w:marBottom w:val="0"/>
                                              <w:divBdr>
                                                <w:top w:val="none" w:sz="0" w:space="0" w:color="auto"/>
                                                <w:left w:val="none" w:sz="0" w:space="0" w:color="auto"/>
                                                <w:bottom w:val="none" w:sz="0" w:space="0" w:color="auto"/>
                                                <w:right w:val="none" w:sz="0" w:space="0" w:color="auto"/>
                                              </w:divBdr>
                                            </w:div>
                                            <w:div w:id="229929757">
                                              <w:marLeft w:val="0"/>
                                              <w:marRight w:val="0"/>
                                              <w:marTop w:val="180"/>
                                              <w:marBottom w:val="0"/>
                                              <w:divBdr>
                                                <w:top w:val="none" w:sz="0" w:space="0" w:color="auto"/>
                                                <w:left w:val="none" w:sz="0" w:space="0" w:color="auto"/>
                                                <w:bottom w:val="none" w:sz="0" w:space="0" w:color="auto"/>
                                                <w:right w:val="none" w:sz="0" w:space="0" w:color="auto"/>
                                              </w:divBdr>
                                              <w:divsChild>
                                                <w:div w:id="1235970933">
                                                  <w:marLeft w:val="0"/>
                                                  <w:marRight w:val="0"/>
                                                  <w:marTop w:val="0"/>
                                                  <w:marBottom w:val="0"/>
                                                  <w:divBdr>
                                                    <w:top w:val="none" w:sz="0" w:space="0" w:color="auto"/>
                                                    <w:left w:val="none" w:sz="0" w:space="0" w:color="auto"/>
                                                    <w:bottom w:val="none" w:sz="0" w:space="0" w:color="auto"/>
                                                    <w:right w:val="none" w:sz="0" w:space="0" w:color="auto"/>
                                                  </w:divBdr>
                                                  <w:divsChild>
                                                    <w:div w:id="68826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41512">
                                              <w:marLeft w:val="0"/>
                                              <w:marRight w:val="0"/>
                                              <w:marTop w:val="0"/>
                                              <w:marBottom w:val="0"/>
                                              <w:divBdr>
                                                <w:top w:val="none" w:sz="0" w:space="0" w:color="auto"/>
                                                <w:left w:val="none" w:sz="0" w:space="0" w:color="auto"/>
                                                <w:bottom w:val="none" w:sz="0" w:space="0" w:color="auto"/>
                                                <w:right w:val="none" w:sz="0" w:space="0" w:color="auto"/>
                                              </w:divBdr>
                                            </w:div>
                                            <w:div w:id="1855848943">
                                              <w:marLeft w:val="0"/>
                                              <w:marRight w:val="0"/>
                                              <w:marTop w:val="180"/>
                                              <w:marBottom w:val="0"/>
                                              <w:divBdr>
                                                <w:top w:val="none" w:sz="0" w:space="0" w:color="auto"/>
                                                <w:left w:val="none" w:sz="0" w:space="0" w:color="auto"/>
                                                <w:bottom w:val="none" w:sz="0" w:space="0" w:color="auto"/>
                                                <w:right w:val="none" w:sz="0" w:space="0" w:color="auto"/>
                                              </w:divBdr>
                                              <w:divsChild>
                                                <w:div w:id="1803035360">
                                                  <w:marLeft w:val="0"/>
                                                  <w:marRight w:val="0"/>
                                                  <w:marTop w:val="0"/>
                                                  <w:marBottom w:val="0"/>
                                                  <w:divBdr>
                                                    <w:top w:val="none" w:sz="0" w:space="0" w:color="auto"/>
                                                    <w:left w:val="none" w:sz="0" w:space="0" w:color="auto"/>
                                                    <w:bottom w:val="none" w:sz="0" w:space="0" w:color="auto"/>
                                                    <w:right w:val="none" w:sz="0" w:space="0" w:color="auto"/>
                                                  </w:divBdr>
                                                  <w:divsChild>
                                                    <w:div w:id="84247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6961">
                                              <w:marLeft w:val="0"/>
                                              <w:marRight w:val="0"/>
                                              <w:marTop w:val="0"/>
                                              <w:marBottom w:val="0"/>
                                              <w:divBdr>
                                                <w:top w:val="none" w:sz="0" w:space="0" w:color="auto"/>
                                                <w:left w:val="none" w:sz="0" w:space="0" w:color="auto"/>
                                                <w:bottom w:val="none" w:sz="0" w:space="0" w:color="auto"/>
                                                <w:right w:val="none" w:sz="0" w:space="0" w:color="auto"/>
                                              </w:divBdr>
                                            </w:div>
                                            <w:div w:id="2092391721">
                                              <w:marLeft w:val="0"/>
                                              <w:marRight w:val="0"/>
                                              <w:marTop w:val="180"/>
                                              <w:marBottom w:val="0"/>
                                              <w:divBdr>
                                                <w:top w:val="none" w:sz="0" w:space="0" w:color="auto"/>
                                                <w:left w:val="none" w:sz="0" w:space="0" w:color="auto"/>
                                                <w:bottom w:val="none" w:sz="0" w:space="0" w:color="auto"/>
                                                <w:right w:val="none" w:sz="0" w:space="0" w:color="auto"/>
                                              </w:divBdr>
                                              <w:divsChild>
                                                <w:div w:id="2053381162">
                                                  <w:marLeft w:val="0"/>
                                                  <w:marRight w:val="0"/>
                                                  <w:marTop w:val="0"/>
                                                  <w:marBottom w:val="0"/>
                                                  <w:divBdr>
                                                    <w:top w:val="none" w:sz="0" w:space="0" w:color="auto"/>
                                                    <w:left w:val="none" w:sz="0" w:space="0" w:color="auto"/>
                                                    <w:bottom w:val="none" w:sz="0" w:space="0" w:color="auto"/>
                                                    <w:right w:val="none" w:sz="0" w:space="0" w:color="auto"/>
                                                  </w:divBdr>
                                                  <w:divsChild>
                                                    <w:div w:id="93490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68935">
                                              <w:marLeft w:val="0"/>
                                              <w:marRight w:val="0"/>
                                              <w:marTop w:val="0"/>
                                              <w:marBottom w:val="0"/>
                                              <w:divBdr>
                                                <w:top w:val="none" w:sz="0" w:space="0" w:color="auto"/>
                                                <w:left w:val="none" w:sz="0" w:space="0" w:color="auto"/>
                                                <w:bottom w:val="none" w:sz="0" w:space="0" w:color="auto"/>
                                                <w:right w:val="none" w:sz="0" w:space="0" w:color="auto"/>
                                              </w:divBdr>
                                            </w:div>
                                            <w:div w:id="1552768252">
                                              <w:marLeft w:val="0"/>
                                              <w:marRight w:val="0"/>
                                              <w:marTop w:val="180"/>
                                              <w:marBottom w:val="0"/>
                                              <w:divBdr>
                                                <w:top w:val="none" w:sz="0" w:space="0" w:color="auto"/>
                                                <w:left w:val="none" w:sz="0" w:space="0" w:color="auto"/>
                                                <w:bottom w:val="none" w:sz="0" w:space="0" w:color="auto"/>
                                                <w:right w:val="none" w:sz="0" w:space="0" w:color="auto"/>
                                              </w:divBdr>
                                              <w:divsChild>
                                                <w:div w:id="80833813">
                                                  <w:marLeft w:val="0"/>
                                                  <w:marRight w:val="0"/>
                                                  <w:marTop w:val="0"/>
                                                  <w:marBottom w:val="0"/>
                                                  <w:divBdr>
                                                    <w:top w:val="none" w:sz="0" w:space="0" w:color="auto"/>
                                                    <w:left w:val="none" w:sz="0" w:space="0" w:color="auto"/>
                                                    <w:bottom w:val="none" w:sz="0" w:space="0" w:color="auto"/>
                                                    <w:right w:val="none" w:sz="0" w:space="0" w:color="auto"/>
                                                  </w:divBdr>
                                                  <w:divsChild>
                                                    <w:div w:id="6824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91813">
                                              <w:marLeft w:val="0"/>
                                              <w:marRight w:val="0"/>
                                              <w:marTop w:val="0"/>
                                              <w:marBottom w:val="0"/>
                                              <w:divBdr>
                                                <w:top w:val="none" w:sz="0" w:space="0" w:color="auto"/>
                                                <w:left w:val="none" w:sz="0" w:space="0" w:color="auto"/>
                                                <w:bottom w:val="none" w:sz="0" w:space="0" w:color="auto"/>
                                                <w:right w:val="none" w:sz="0" w:space="0" w:color="auto"/>
                                              </w:divBdr>
                                            </w:div>
                                            <w:div w:id="1602376239">
                                              <w:marLeft w:val="0"/>
                                              <w:marRight w:val="0"/>
                                              <w:marTop w:val="180"/>
                                              <w:marBottom w:val="0"/>
                                              <w:divBdr>
                                                <w:top w:val="none" w:sz="0" w:space="0" w:color="auto"/>
                                                <w:left w:val="none" w:sz="0" w:space="0" w:color="auto"/>
                                                <w:bottom w:val="none" w:sz="0" w:space="0" w:color="auto"/>
                                                <w:right w:val="none" w:sz="0" w:space="0" w:color="auto"/>
                                              </w:divBdr>
                                              <w:divsChild>
                                                <w:div w:id="1364019454">
                                                  <w:marLeft w:val="0"/>
                                                  <w:marRight w:val="0"/>
                                                  <w:marTop w:val="0"/>
                                                  <w:marBottom w:val="0"/>
                                                  <w:divBdr>
                                                    <w:top w:val="none" w:sz="0" w:space="0" w:color="auto"/>
                                                    <w:left w:val="none" w:sz="0" w:space="0" w:color="auto"/>
                                                    <w:bottom w:val="none" w:sz="0" w:space="0" w:color="auto"/>
                                                    <w:right w:val="none" w:sz="0" w:space="0" w:color="auto"/>
                                                  </w:divBdr>
                                                  <w:divsChild>
                                                    <w:div w:id="116740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2678663">
      <w:bodyDiv w:val="1"/>
      <w:marLeft w:val="0"/>
      <w:marRight w:val="0"/>
      <w:marTop w:val="0"/>
      <w:marBottom w:val="0"/>
      <w:divBdr>
        <w:top w:val="none" w:sz="0" w:space="0" w:color="auto"/>
        <w:left w:val="none" w:sz="0" w:space="0" w:color="auto"/>
        <w:bottom w:val="none" w:sz="0" w:space="0" w:color="auto"/>
        <w:right w:val="none" w:sz="0" w:space="0" w:color="auto"/>
      </w:divBdr>
    </w:div>
    <w:div w:id="809980308">
      <w:bodyDiv w:val="1"/>
      <w:marLeft w:val="0"/>
      <w:marRight w:val="0"/>
      <w:marTop w:val="0"/>
      <w:marBottom w:val="0"/>
      <w:divBdr>
        <w:top w:val="none" w:sz="0" w:space="0" w:color="auto"/>
        <w:left w:val="none" w:sz="0" w:space="0" w:color="auto"/>
        <w:bottom w:val="none" w:sz="0" w:space="0" w:color="auto"/>
        <w:right w:val="none" w:sz="0" w:space="0" w:color="auto"/>
      </w:divBdr>
      <w:divsChild>
        <w:div w:id="1105685799">
          <w:marLeft w:val="0"/>
          <w:marRight w:val="0"/>
          <w:marTop w:val="0"/>
          <w:marBottom w:val="0"/>
          <w:divBdr>
            <w:top w:val="none" w:sz="0" w:space="0" w:color="auto"/>
            <w:left w:val="none" w:sz="0" w:space="0" w:color="auto"/>
            <w:bottom w:val="none" w:sz="0" w:space="0" w:color="auto"/>
            <w:right w:val="none" w:sz="0" w:space="0" w:color="auto"/>
          </w:divBdr>
          <w:divsChild>
            <w:div w:id="1445035122">
              <w:marLeft w:val="0"/>
              <w:marRight w:val="0"/>
              <w:marTop w:val="0"/>
              <w:marBottom w:val="0"/>
              <w:divBdr>
                <w:top w:val="none" w:sz="0" w:space="0" w:color="auto"/>
                <w:left w:val="none" w:sz="0" w:space="0" w:color="auto"/>
                <w:bottom w:val="none" w:sz="0" w:space="0" w:color="auto"/>
                <w:right w:val="none" w:sz="0" w:space="0" w:color="auto"/>
              </w:divBdr>
              <w:divsChild>
                <w:div w:id="119688613">
                  <w:marLeft w:val="0"/>
                  <w:marRight w:val="0"/>
                  <w:marTop w:val="0"/>
                  <w:marBottom w:val="0"/>
                  <w:divBdr>
                    <w:top w:val="none" w:sz="0" w:space="0" w:color="auto"/>
                    <w:left w:val="none" w:sz="0" w:space="0" w:color="auto"/>
                    <w:bottom w:val="none" w:sz="0" w:space="0" w:color="auto"/>
                    <w:right w:val="none" w:sz="0" w:space="0" w:color="auto"/>
                  </w:divBdr>
                  <w:divsChild>
                    <w:div w:id="2024740836">
                      <w:marLeft w:val="0"/>
                      <w:marRight w:val="0"/>
                      <w:marTop w:val="0"/>
                      <w:marBottom w:val="0"/>
                      <w:divBdr>
                        <w:top w:val="none" w:sz="0" w:space="0" w:color="auto"/>
                        <w:left w:val="none" w:sz="0" w:space="0" w:color="auto"/>
                        <w:bottom w:val="none" w:sz="0" w:space="0" w:color="auto"/>
                        <w:right w:val="none" w:sz="0" w:space="0" w:color="auto"/>
                      </w:divBdr>
                      <w:divsChild>
                        <w:div w:id="1271350664">
                          <w:marLeft w:val="0"/>
                          <w:marRight w:val="0"/>
                          <w:marTop w:val="0"/>
                          <w:marBottom w:val="0"/>
                          <w:divBdr>
                            <w:top w:val="none" w:sz="0" w:space="0" w:color="auto"/>
                            <w:left w:val="none" w:sz="0" w:space="0" w:color="auto"/>
                            <w:bottom w:val="none" w:sz="0" w:space="0" w:color="auto"/>
                            <w:right w:val="none" w:sz="0" w:space="0" w:color="auto"/>
                          </w:divBdr>
                          <w:divsChild>
                            <w:div w:id="62262044">
                              <w:marLeft w:val="0"/>
                              <w:marRight w:val="0"/>
                              <w:marTop w:val="0"/>
                              <w:marBottom w:val="0"/>
                              <w:divBdr>
                                <w:top w:val="none" w:sz="0" w:space="0" w:color="auto"/>
                                <w:left w:val="none" w:sz="0" w:space="0" w:color="auto"/>
                                <w:bottom w:val="none" w:sz="0" w:space="0" w:color="auto"/>
                                <w:right w:val="none" w:sz="0" w:space="0" w:color="auto"/>
                              </w:divBdr>
                            </w:div>
                          </w:divsChild>
                        </w:div>
                        <w:div w:id="148904885">
                          <w:marLeft w:val="0"/>
                          <w:marRight w:val="0"/>
                          <w:marTop w:val="0"/>
                          <w:marBottom w:val="0"/>
                          <w:divBdr>
                            <w:top w:val="none" w:sz="0" w:space="0" w:color="auto"/>
                            <w:left w:val="none" w:sz="0" w:space="0" w:color="auto"/>
                            <w:bottom w:val="none" w:sz="0" w:space="0" w:color="auto"/>
                            <w:right w:val="none" w:sz="0" w:space="0" w:color="auto"/>
                          </w:divBdr>
                          <w:divsChild>
                            <w:div w:id="1595093402">
                              <w:marLeft w:val="0"/>
                              <w:marRight w:val="0"/>
                              <w:marTop w:val="0"/>
                              <w:marBottom w:val="0"/>
                              <w:divBdr>
                                <w:top w:val="none" w:sz="0" w:space="0" w:color="auto"/>
                                <w:left w:val="none" w:sz="0" w:space="0" w:color="auto"/>
                                <w:bottom w:val="none" w:sz="0" w:space="0" w:color="auto"/>
                                <w:right w:val="none" w:sz="0" w:space="0" w:color="auto"/>
                              </w:divBdr>
                              <w:divsChild>
                                <w:div w:id="693386894">
                                  <w:marLeft w:val="0"/>
                                  <w:marRight w:val="0"/>
                                  <w:marTop w:val="0"/>
                                  <w:marBottom w:val="0"/>
                                  <w:divBdr>
                                    <w:top w:val="none" w:sz="0" w:space="0" w:color="auto"/>
                                    <w:left w:val="none" w:sz="0" w:space="0" w:color="auto"/>
                                    <w:bottom w:val="none" w:sz="0" w:space="0" w:color="auto"/>
                                    <w:right w:val="none" w:sz="0" w:space="0" w:color="auto"/>
                                  </w:divBdr>
                                  <w:divsChild>
                                    <w:div w:id="6045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823679">
          <w:marLeft w:val="0"/>
          <w:marRight w:val="0"/>
          <w:marTop w:val="0"/>
          <w:marBottom w:val="0"/>
          <w:divBdr>
            <w:top w:val="none" w:sz="0" w:space="0" w:color="auto"/>
            <w:left w:val="none" w:sz="0" w:space="0" w:color="auto"/>
            <w:bottom w:val="none" w:sz="0" w:space="0" w:color="auto"/>
            <w:right w:val="none" w:sz="0" w:space="0" w:color="auto"/>
          </w:divBdr>
          <w:divsChild>
            <w:div w:id="1646198790">
              <w:marLeft w:val="0"/>
              <w:marRight w:val="0"/>
              <w:marTop w:val="0"/>
              <w:marBottom w:val="0"/>
              <w:divBdr>
                <w:top w:val="none" w:sz="0" w:space="0" w:color="auto"/>
                <w:left w:val="none" w:sz="0" w:space="0" w:color="auto"/>
                <w:bottom w:val="none" w:sz="0" w:space="0" w:color="auto"/>
                <w:right w:val="none" w:sz="0" w:space="0" w:color="auto"/>
              </w:divBdr>
              <w:divsChild>
                <w:div w:id="132484">
                  <w:marLeft w:val="0"/>
                  <w:marRight w:val="0"/>
                  <w:marTop w:val="0"/>
                  <w:marBottom w:val="0"/>
                  <w:divBdr>
                    <w:top w:val="none" w:sz="0" w:space="0" w:color="auto"/>
                    <w:left w:val="none" w:sz="0" w:space="0" w:color="auto"/>
                    <w:bottom w:val="none" w:sz="0" w:space="0" w:color="auto"/>
                    <w:right w:val="none" w:sz="0" w:space="0" w:color="auto"/>
                  </w:divBdr>
                  <w:divsChild>
                    <w:div w:id="93744329">
                      <w:marLeft w:val="0"/>
                      <w:marRight w:val="0"/>
                      <w:marTop w:val="0"/>
                      <w:marBottom w:val="0"/>
                      <w:divBdr>
                        <w:top w:val="none" w:sz="0" w:space="0" w:color="auto"/>
                        <w:left w:val="none" w:sz="0" w:space="0" w:color="auto"/>
                        <w:bottom w:val="none" w:sz="0" w:space="0" w:color="auto"/>
                        <w:right w:val="none" w:sz="0" w:space="0" w:color="auto"/>
                      </w:divBdr>
                      <w:divsChild>
                        <w:div w:id="67773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51995">
                  <w:marLeft w:val="0"/>
                  <w:marRight w:val="0"/>
                  <w:marTop w:val="0"/>
                  <w:marBottom w:val="0"/>
                  <w:divBdr>
                    <w:top w:val="none" w:sz="0" w:space="0" w:color="auto"/>
                    <w:left w:val="none" w:sz="0" w:space="0" w:color="auto"/>
                    <w:bottom w:val="none" w:sz="0" w:space="0" w:color="auto"/>
                    <w:right w:val="none" w:sz="0" w:space="0" w:color="auto"/>
                  </w:divBdr>
                  <w:divsChild>
                    <w:div w:id="1882400004">
                      <w:marLeft w:val="0"/>
                      <w:marRight w:val="0"/>
                      <w:marTop w:val="0"/>
                      <w:marBottom w:val="0"/>
                      <w:divBdr>
                        <w:top w:val="none" w:sz="0" w:space="0" w:color="auto"/>
                        <w:left w:val="none" w:sz="0" w:space="0" w:color="auto"/>
                        <w:bottom w:val="none" w:sz="0" w:space="0" w:color="auto"/>
                        <w:right w:val="none" w:sz="0" w:space="0" w:color="auto"/>
                      </w:divBdr>
                      <w:divsChild>
                        <w:div w:id="69091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967027">
                  <w:marLeft w:val="0"/>
                  <w:marRight w:val="0"/>
                  <w:marTop w:val="0"/>
                  <w:marBottom w:val="0"/>
                  <w:divBdr>
                    <w:top w:val="none" w:sz="0" w:space="0" w:color="auto"/>
                    <w:left w:val="none" w:sz="0" w:space="0" w:color="auto"/>
                    <w:bottom w:val="none" w:sz="0" w:space="0" w:color="auto"/>
                    <w:right w:val="none" w:sz="0" w:space="0" w:color="auto"/>
                  </w:divBdr>
                  <w:divsChild>
                    <w:div w:id="1658917110">
                      <w:marLeft w:val="0"/>
                      <w:marRight w:val="0"/>
                      <w:marTop w:val="0"/>
                      <w:marBottom w:val="0"/>
                      <w:divBdr>
                        <w:top w:val="none" w:sz="0" w:space="0" w:color="auto"/>
                        <w:left w:val="none" w:sz="0" w:space="0" w:color="auto"/>
                        <w:bottom w:val="none" w:sz="0" w:space="0" w:color="auto"/>
                        <w:right w:val="none" w:sz="0" w:space="0" w:color="auto"/>
                      </w:divBdr>
                      <w:divsChild>
                        <w:div w:id="1395809059">
                          <w:marLeft w:val="0"/>
                          <w:marRight w:val="0"/>
                          <w:marTop w:val="0"/>
                          <w:marBottom w:val="0"/>
                          <w:divBdr>
                            <w:top w:val="none" w:sz="0" w:space="0" w:color="auto"/>
                            <w:left w:val="none" w:sz="0" w:space="0" w:color="auto"/>
                            <w:bottom w:val="none" w:sz="0" w:space="0" w:color="auto"/>
                            <w:right w:val="none" w:sz="0" w:space="0" w:color="auto"/>
                          </w:divBdr>
                          <w:divsChild>
                            <w:div w:id="7738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441249">
                  <w:marLeft w:val="0"/>
                  <w:marRight w:val="0"/>
                  <w:marTop w:val="0"/>
                  <w:marBottom w:val="0"/>
                  <w:divBdr>
                    <w:top w:val="none" w:sz="0" w:space="0" w:color="auto"/>
                    <w:left w:val="none" w:sz="0" w:space="0" w:color="auto"/>
                    <w:bottom w:val="none" w:sz="0" w:space="0" w:color="auto"/>
                    <w:right w:val="none" w:sz="0" w:space="0" w:color="auto"/>
                  </w:divBdr>
                </w:div>
              </w:divsChild>
            </w:div>
            <w:div w:id="1502892370">
              <w:marLeft w:val="0"/>
              <w:marRight w:val="0"/>
              <w:marTop w:val="0"/>
              <w:marBottom w:val="0"/>
              <w:divBdr>
                <w:top w:val="none" w:sz="0" w:space="0" w:color="auto"/>
                <w:left w:val="none" w:sz="0" w:space="0" w:color="auto"/>
                <w:bottom w:val="none" w:sz="0" w:space="0" w:color="auto"/>
                <w:right w:val="none" w:sz="0" w:space="0" w:color="auto"/>
              </w:divBdr>
              <w:divsChild>
                <w:div w:id="120854444">
                  <w:marLeft w:val="0"/>
                  <w:marRight w:val="0"/>
                  <w:marTop w:val="0"/>
                  <w:marBottom w:val="0"/>
                  <w:divBdr>
                    <w:top w:val="none" w:sz="0" w:space="0" w:color="auto"/>
                    <w:left w:val="none" w:sz="0" w:space="0" w:color="auto"/>
                    <w:bottom w:val="none" w:sz="0" w:space="0" w:color="auto"/>
                    <w:right w:val="none" w:sz="0" w:space="0" w:color="auto"/>
                  </w:divBdr>
                  <w:divsChild>
                    <w:div w:id="842548175">
                      <w:marLeft w:val="0"/>
                      <w:marRight w:val="0"/>
                      <w:marTop w:val="0"/>
                      <w:marBottom w:val="0"/>
                      <w:divBdr>
                        <w:top w:val="none" w:sz="0" w:space="0" w:color="auto"/>
                        <w:left w:val="none" w:sz="0" w:space="0" w:color="auto"/>
                        <w:bottom w:val="none" w:sz="0" w:space="0" w:color="auto"/>
                        <w:right w:val="none" w:sz="0" w:space="0" w:color="auto"/>
                      </w:divBdr>
                      <w:divsChild>
                        <w:div w:id="1767768445">
                          <w:marLeft w:val="0"/>
                          <w:marRight w:val="0"/>
                          <w:marTop w:val="0"/>
                          <w:marBottom w:val="0"/>
                          <w:divBdr>
                            <w:top w:val="none" w:sz="0" w:space="0" w:color="auto"/>
                            <w:left w:val="none" w:sz="0" w:space="0" w:color="auto"/>
                            <w:bottom w:val="none" w:sz="0" w:space="0" w:color="auto"/>
                            <w:right w:val="none" w:sz="0" w:space="0" w:color="auto"/>
                          </w:divBdr>
                          <w:divsChild>
                            <w:div w:id="688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3941">
                  <w:marLeft w:val="0"/>
                  <w:marRight w:val="0"/>
                  <w:marTop w:val="0"/>
                  <w:marBottom w:val="0"/>
                  <w:divBdr>
                    <w:top w:val="none" w:sz="0" w:space="0" w:color="auto"/>
                    <w:left w:val="none" w:sz="0" w:space="0" w:color="auto"/>
                    <w:bottom w:val="none" w:sz="0" w:space="0" w:color="auto"/>
                    <w:right w:val="none" w:sz="0" w:space="0" w:color="auto"/>
                  </w:divBdr>
                  <w:divsChild>
                    <w:div w:id="1980110316">
                      <w:marLeft w:val="0"/>
                      <w:marRight w:val="0"/>
                      <w:marTop w:val="0"/>
                      <w:marBottom w:val="0"/>
                      <w:divBdr>
                        <w:top w:val="none" w:sz="0" w:space="0" w:color="auto"/>
                        <w:left w:val="none" w:sz="0" w:space="0" w:color="auto"/>
                        <w:bottom w:val="none" w:sz="0" w:space="0" w:color="auto"/>
                        <w:right w:val="none" w:sz="0" w:space="0" w:color="auto"/>
                      </w:divBdr>
                      <w:divsChild>
                        <w:div w:id="107531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06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150845">
      <w:bodyDiv w:val="1"/>
      <w:marLeft w:val="0"/>
      <w:marRight w:val="0"/>
      <w:marTop w:val="0"/>
      <w:marBottom w:val="0"/>
      <w:divBdr>
        <w:top w:val="none" w:sz="0" w:space="0" w:color="auto"/>
        <w:left w:val="none" w:sz="0" w:space="0" w:color="auto"/>
        <w:bottom w:val="none" w:sz="0" w:space="0" w:color="auto"/>
        <w:right w:val="none" w:sz="0" w:space="0" w:color="auto"/>
      </w:divBdr>
    </w:div>
    <w:div w:id="1141846210">
      <w:bodyDiv w:val="1"/>
      <w:marLeft w:val="0"/>
      <w:marRight w:val="0"/>
      <w:marTop w:val="0"/>
      <w:marBottom w:val="0"/>
      <w:divBdr>
        <w:top w:val="none" w:sz="0" w:space="0" w:color="auto"/>
        <w:left w:val="none" w:sz="0" w:space="0" w:color="auto"/>
        <w:bottom w:val="none" w:sz="0" w:space="0" w:color="auto"/>
        <w:right w:val="none" w:sz="0" w:space="0" w:color="auto"/>
      </w:divBdr>
      <w:divsChild>
        <w:div w:id="1087311398">
          <w:marLeft w:val="1123"/>
          <w:marRight w:val="0"/>
          <w:marTop w:val="150"/>
          <w:marBottom w:val="0"/>
          <w:divBdr>
            <w:top w:val="none" w:sz="0" w:space="0" w:color="auto"/>
            <w:left w:val="none" w:sz="0" w:space="0" w:color="auto"/>
            <w:bottom w:val="none" w:sz="0" w:space="0" w:color="auto"/>
            <w:right w:val="none" w:sz="0" w:space="0" w:color="auto"/>
          </w:divBdr>
        </w:div>
        <w:div w:id="2114813090">
          <w:marLeft w:val="1123"/>
          <w:marRight w:val="0"/>
          <w:marTop w:val="150"/>
          <w:marBottom w:val="0"/>
          <w:divBdr>
            <w:top w:val="none" w:sz="0" w:space="0" w:color="auto"/>
            <w:left w:val="none" w:sz="0" w:space="0" w:color="auto"/>
            <w:bottom w:val="none" w:sz="0" w:space="0" w:color="auto"/>
            <w:right w:val="none" w:sz="0" w:space="0" w:color="auto"/>
          </w:divBdr>
        </w:div>
        <w:div w:id="391853795">
          <w:marLeft w:val="1123"/>
          <w:marRight w:val="0"/>
          <w:marTop w:val="150"/>
          <w:marBottom w:val="0"/>
          <w:divBdr>
            <w:top w:val="none" w:sz="0" w:space="0" w:color="auto"/>
            <w:left w:val="none" w:sz="0" w:space="0" w:color="auto"/>
            <w:bottom w:val="none" w:sz="0" w:space="0" w:color="auto"/>
            <w:right w:val="none" w:sz="0" w:space="0" w:color="auto"/>
          </w:divBdr>
        </w:div>
        <w:div w:id="459307107">
          <w:marLeft w:val="1123"/>
          <w:marRight w:val="0"/>
          <w:marTop w:val="150"/>
          <w:marBottom w:val="0"/>
          <w:divBdr>
            <w:top w:val="none" w:sz="0" w:space="0" w:color="auto"/>
            <w:left w:val="none" w:sz="0" w:space="0" w:color="auto"/>
            <w:bottom w:val="none" w:sz="0" w:space="0" w:color="auto"/>
            <w:right w:val="none" w:sz="0" w:space="0" w:color="auto"/>
          </w:divBdr>
        </w:div>
        <w:div w:id="459954812">
          <w:marLeft w:val="1123"/>
          <w:marRight w:val="0"/>
          <w:marTop w:val="150"/>
          <w:marBottom w:val="0"/>
          <w:divBdr>
            <w:top w:val="none" w:sz="0" w:space="0" w:color="auto"/>
            <w:left w:val="none" w:sz="0" w:space="0" w:color="auto"/>
            <w:bottom w:val="none" w:sz="0" w:space="0" w:color="auto"/>
            <w:right w:val="none" w:sz="0" w:space="0" w:color="auto"/>
          </w:divBdr>
        </w:div>
        <w:div w:id="11685027">
          <w:marLeft w:val="1123"/>
          <w:marRight w:val="0"/>
          <w:marTop w:val="150"/>
          <w:marBottom w:val="0"/>
          <w:divBdr>
            <w:top w:val="none" w:sz="0" w:space="0" w:color="auto"/>
            <w:left w:val="none" w:sz="0" w:space="0" w:color="auto"/>
            <w:bottom w:val="none" w:sz="0" w:space="0" w:color="auto"/>
            <w:right w:val="none" w:sz="0" w:space="0" w:color="auto"/>
          </w:divBdr>
        </w:div>
        <w:div w:id="1066536642">
          <w:marLeft w:val="1123"/>
          <w:marRight w:val="0"/>
          <w:marTop w:val="150"/>
          <w:marBottom w:val="0"/>
          <w:divBdr>
            <w:top w:val="none" w:sz="0" w:space="0" w:color="auto"/>
            <w:left w:val="none" w:sz="0" w:space="0" w:color="auto"/>
            <w:bottom w:val="none" w:sz="0" w:space="0" w:color="auto"/>
            <w:right w:val="none" w:sz="0" w:space="0" w:color="auto"/>
          </w:divBdr>
        </w:div>
      </w:divsChild>
    </w:div>
    <w:div w:id="1186560106">
      <w:bodyDiv w:val="1"/>
      <w:marLeft w:val="0"/>
      <w:marRight w:val="0"/>
      <w:marTop w:val="0"/>
      <w:marBottom w:val="0"/>
      <w:divBdr>
        <w:top w:val="none" w:sz="0" w:space="0" w:color="auto"/>
        <w:left w:val="none" w:sz="0" w:space="0" w:color="auto"/>
        <w:bottom w:val="none" w:sz="0" w:space="0" w:color="auto"/>
        <w:right w:val="none" w:sz="0" w:space="0" w:color="auto"/>
      </w:divBdr>
      <w:divsChild>
        <w:div w:id="1366564266">
          <w:marLeft w:val="0"/>
          <w:marRight w:val="0"/>
          <w:marTop w:val="0"/>
          <w:marBottom w:val="0"/>
          <w:divBdr>
            <w:top w:val="none" w:sz="0" w:space="0" w:color="auto"/>
            <w:left w:val="none" w:sz="0" w:space="0" w:color="auto"/>
            <w:bottom w:val="none" w:sz="0" w:space="0" w:color="auto"/>
            <w:right w:val="none" w:sz="0" w:space="0" w:color="auto"/>
          </w:divBdr>
          <w:divsChild>
            <w:div w:id="1176504092">
              <w:marLeft w:val="0"/>
              <w:marRight w:val="0"/>
              <w:marTop w:val="0"/>
              <w:marBottom w:val="0"/>
              <w:divBdr>
                <w:top w:val="none" w:sz="0" w:space="0" w:color="auto"/>
                <w:left w:val="none" w:sz="0" w:space="0" w:color="auto"/>
                <w:bottom w:val="none" w:sz="0" w:space="0" w:color="auto"/>
                <w:right w:val="none" w:sz="0" w:space="0" w:color="auto"/>
              </w:divBdr>
              <w:divsChild>
                <w:div w:id="647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9667">
          <w:marLeft w:val="0"/>
          <w:marRight w:val="0"/>
          <w:marTop w:val="0"/>
          <w:marBottom w:val="0"/>
          <w:divBdr>
            <w:top w:val="none" w:sz="0" w:space="0" w:color="auto"/>
            <w:left w:val="none" w:sz="0" w:space="0" w:color="auto"/>
            <w:bottom w:val="none" w:sz="0" w:space="0" w:color="auto"/>
            <w:right w:val="none" w:sz="0" w:space="0" w:color="auto"/>
          </w:divBdr>
          <w:divsChild>
            <w:div w:id="3854964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0433143">
      <w:bodyDiv w:val="1"/>
      <w:marLeft w:val="0"/>
      <w:marRight w:val="0"/>
      <w:marTop w:val="0"/>
      <w:marBottom w:val="0"/>
      <w:divBdr>
        <w:top w:val="none" w:sz="0" w:space="0" w:color="auto"/>
        <w:left w:val="none" w:sz="0" w:space="0" w:color="auto"/>
        <w:bottom w:val="none" w:sz="0" w:space="0" w:color="auto"/>
        <w:right w:val="none" w:sz="0" w:space="0" w:color="auto"/>
      </w:divBdr>
      <w:divsChild>
        <w:div w:id="90661548">
          <w:marLeft w:val="0"/>
          <w:marRight w:val="0"/>
          <w:marTop w:val="0"/>
          <w:marBottom w:val="0"/>
          <w:divBdr>
            <w:top w:val="none" w:sz="0" w:space="0" w:color="auto"/>
            <w:left w:val="none" w:sz="0" w:space="0" w:color="auto"/>
            <w:bottom w:val="none" w:sz="0" w:space="0" w:color="auto"/>
            <w:right w:val="none" w:sz="0" w:space="0" w:color="auto"/>
          </w:divBdr>
        </w:div>
        <w:div w:id="2086949362">
          <w:marLeft w:val="0"/>
          <w:marRight w:val="0"/>
          <w:marTop w:val="0"/>
          <w:marBottom w:val="0"/>
          <w:divBdr>
            <w:top w:val="none" w:sz="0" w:space="0" w:color="auto"/>
            <w:left w:val="none" w:sz="0" w:space="0" w:color="auto"/>
            <w:bottom w:val="none" w:sz="0" w:space="0" w:color="auto"/>
            <w:right w:val="none" w:sz="0" w:space="0" w:color="auto"/>
          </w:divBdr>
        </w:div>
      </w:divsChild>
    </w:div>
    <w:div w:id="1369524068">
      <w:bodyDiv w:val="1"/>
      <w:marLeft w:val="0"/>
      <w:marRight w:val="0"/>
      <w:marTop w:val="0"/>
      <w:marBottom w:val="0"/>
      <w:divBdr>
        <w:top w:val="none" w:sz="0" w:space="0" w:color="auto"/>
        <w:left w:val="none" w:sz="0" w:space="0" w:color="auto"/>
        <w:bottom w:val="none" w:sz="0" w:space="0" w:color="auto"/>
        <w:right w:val="none" w:sz="0" w:space="0" w:color="auto"/>
      </w:divBdr>
      <w:divsChild>
        <w:div w:id="2078745981">
          <w:marLeft w:val="0"/>
          <w:marRight w:val="0"/>
          <w:marTop w:val="0"/>
          <w:marBottom w:val="150"/>
          <w:divBdr>
            <w:top w:val="none" w:sz="0" w:space="0" w:color="auto"/>
            <w:left w:val="none" w:sz="0" w:space="0" w:color="auto"/>
            <w:bottom w:val="none" w:sz="0" w:space="0" w:color="auto"/>
            <w:right w:val="none" w:sz="0" w:space="0" w:color="auto"/>
          </w:divBdr>
          <w:divsChild>
            <w:div w:id="730275562">
              <w:marLeft w:val="0"/>
              <w:marRight w:val="0"/>
              <w:marTop w:val="0"/>
              <w:marBottom w:val="0"/>
              <w:divBdr>
                <w:top w:val="none" w:sz="0" w:space="0" w:color="auto"/>
                <w:left w:val="none" w:sz="0" w:space="0" w:color="auto"/>
                <w:bottom w:val="none" w:sz="0" w:space="0" w:color="auto"/>
                <w:right w:val="none" w:sz="0" w:space="0" w:color="auto"/>
              </w:divBdr>
              <w:divsChild>
                <w:div w:id="290210605">
                  <w:marLeft w:val="0"/>
                  <w:marRight w:val="0"/>
                  <w:marTop w:val="0"/>
                  <w:marBottom w:val="0"/>
                  <w:divBdr>
                    <w:top w:val="none" w:sz="0" w:space="0" w:color="auto"/>
                    <w:left w:val="none" w:sz="0" w:space="0" w:color="auto"/>
                    <w:bottom w:val="none" w:sz="0" w:space="0" w:color="auto"/>
                    <w:right w:val="none" w:sz="0" w:space="0" w:color="auto"/>
                  </w:divBdr>
                  <w:divsChild>
                    <w:div w:id="15943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409908">
          <w:marLeft w:val="0"/>
          <w:marRight w:val="0"/>
          <w:marTop w:val="0"/>
          <w:marBottom w:val="0"/>
          <w:divBdr>
            <w:top w:val="none" w:sz="0" w:space="0" w:color="auto"/>
            <w:left w:val="none" w:sz="0" w:space="0" w:color="auto"/>
            <w:bottom w:val="none" w:sz="0" w:space="0" w:color="auto"/>
            <w:right w:val="none" w:sz="0" w:space="0" w:color="auto"/>
          </w:divBdr>
          <w:divsChild>
            <w:div w:id="1848596252">
              <w:marLeft w:val="0"/>
              <w:marRight w:val="345"/>
              <w:marTop w:val="0"/>
              <w:marBottom w:val="0"/>
              <w:divBdr>
                <w:top w:val="none" w:sz="0" w:space="0" w:color="auto"/>
                <w:left w:val="none" w:sz="0" w:space="0" w:color="auto"/>
                <w:bottom w:val="none" w:sz="0" w:space="0" w:color="auto"/>
                <w:right w:val="none" w:sz="0" w:space="0" w:color="auto"/>
              </w:divBdr>
              <w:divsChild>
                <w:div w:id="1224490475">
                  <w:marLeft w:val="0"/>
                  <w:marRight w:val="0"/>
                  <w:marTop w:val="0"/>
                  <w:marBottom w:val="0"/>
                  <w:divBdr>
                    <w:top w:val="none" w:sz="0" w:space="0" w:color="auto"/>
                    <w:left w:val="none" w:sz="0" w:space="0" w:color="auto"/>
                    <w:bottom w:val="none" w:sz="0" w:space="0" w:color="auto"/>
                    <w:right w:val="none" w:sz="0" w:space="0" w:color="auto"/>
                  </w:divBdr>
                  <w:divsChild>
                    <w:div w:id="609245209">
                      <w:marLeft w:val="0"/>
                      <w:marRight w:val="0"/>
                      <w:marTop w:val="0"/>
                      <w:marBottom w:val="0"/>
                      <w:divBdr>
                        <w:top w:val="none" w:sz="0" w:space="0" w:color="auto"/>
                        <w:left w:val="none" w:sz="0" w:space="0" w:color="auto"/>
                        <w:bottom w:val="none" w:sz="0" w:space="0" w:color="auto"/>
                        <w:right w:val="none" w:sz="0" w:space="0" w:color="auto"/>
                      </w:divBdr>
                      <w:divsChild>
                        <w:div w:id="10801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373388">
      <w:bodyDiv w:val="1"/>
      <w:marLeft w:val="0"/>
      <w:marRight w:val="0"/>
      <w:marTop w:val="0"/>
      <w:marBottom w:val="0"/>
      <w:divBdr>
        <w:top w:val="none" w:sz="0" w:space="0" w:color="auto"/>
        <w:left w:val="none" w:sz="0" w:space="0" w:color="auto"/>
        <w:bottom w:val="none" w:sz="0" w:space="0" w:color="auto"/>
        <w:right w:val="none" w:sz="0" w:space="0" w:color="auto"/>
      </w:divBdr>
    </w:div>
    <w:div w:id="1428890062">
      <w:bodyDiv w:val="1"/>
      <w:marLeft w:val="0"/>
      <w:marRight w:val="0"/>
      <w:marTop w:val="0"/>
      <w:marBottom w:val="0"/>
      <w:divBdr>
        <w:top w:val="none" w:sz="0" w:space="0" w:color="auto"/>
        <w:left w:val="none" w:sz="0" w:space="0" w:color="auto"/>
        <w:bottom w:val="none" w:sz="0" w:space="0" w:color="auto"/>
        <w:right w:val="none" w:sz="0" w:space="0" w:color="auto"/>
      </w:divBdr>
    </w:div>
    <w:div w:id="1676609976">
      <w:bodyDiv w:val="1"/>
      <w:marLeft w:val="0"/>
      <w:marRight w:val="0"/>
      <w:marTop w:val="0"/>
      <w:marBottom w:val="0"/>
      <w:divBdr>
        <w:top w:val="none" w:sz="0" w:space="0" w:color="auto"/>
        <w:left w:val="none" w:sz="0" w:space="0" w:color="auto"/>
        <w:bottom w:val="none" w:sz="0" w:space="0" w:color="auto"/>
        <w:right w:val="none" w:sz="0" w:space="0" w:color="auto"/>
      </w:divBdr>
    </w:div>
    <w:div w:id="1780448663">
      <w:bodyDiv w:val="1"/>
      <w:marLeft w:val="0"/>
      <w:marRight w:val="0"/>
      <w:marTop w:val="0"/>
      <w:marBottom w:val="0"/>
      <w:divBdr>
        <w:top w:val="none" w:sz="0" w:space="0" w:color="auto"/>
        <w:left w:val="none" w:sz="0" w:space="0" w:color="auto"/>
        <w:bottom w:val="none" w:sz="0" w:space="0" w:color="auto"/>
        <w:right w:val="none" w:sz="0" w:space="0" w:color="auto"/>
      </w:divBdr>
      <w:divsChild>
        <w:div w:id="755979609">
          <w:marLeft w:val="450"/>
          <w:marRight w:val="0"/>
          <w:marTop w:val="0"/>
          <w:marBottom w:val="173"/>
          <w:divBdr>
            <w:top w:val="none" w:sz="0" w:space="0" w:color="auto"/>
            <w:left w:val="none" w:sz="0" w:space="0" w:color="auto"/>
            <w:bottom w:val="none" w:sz="0" w:space="0" w:color="auto"/>
            <w:right w:val="none" w:sz="0" w:space="0" w:color="auto"/>
          </w:divBdr>
        </w:div>
      </w:divsChild>
    </w:div>
    <w:div w:id="1816557807">
      <w:bodyDiv w:val="1"/>
      <w:marLeft w:val="0"/>
      <w:marRight w:val="0"/>
      <w:marTop w:val="0"/>
      <w:marBottom w:val="0"/>
      <w:divBdr>
        <w:top w:val="none" w:sz="0" w:space="0" w:color="auto"/>
        <w:left w:val="none" w:sz="0" w:space="0" w:color="auto"/>
        <w:bottom w:val="none" w:sz="0" w:space="0" w:color="auto"/>
        <w:right w:val="none" w:sz="0" w:space="0" w:color="auto"/>
      </w:divBdr>
    </w:div>
    <w:div w:id="1858932760">
      <w:bodyDiv w:val="1"/>
      <w:marLeft w:val="0"/>
      <w:marRight w:val="0"/>
      <w:marTop w:val="0"/>
      <w:marBottom w:val="0"/>
      <w:divBdr>
        <w:top w:val="none" w:sz="0" w:space="0" w:color="auto"/>
        <w:left w:val="none" w:sz="0" w:space="0" w:color="auto"/>
        <w:bottom w:val="none" w:sz="0" w:space="0" w:color="auto"/>
        <w:right w:val="none" w:sz="0" w:space="0" w:color="auto"/>
      </w:divBdr>
      <w:divsChild>
        <w:div w:id="1030956973">
          <w:marLeft w:val="0"/>
          <w:marRight w:val="0"/>
          <w:marTop w:val="0"/>
          <w:marBottom w:val="0"/>
          <w:divBdr>
            <w:top w:val="none" w:sz="0" w:space="0" w:color="auto"/>
            <w:left w:val="none" w:sz="0" w:space="0" w:color="auto"/>
            <w:bottom w:val="none" w:sz="0" w:space="0" w:color="auto"/>
            <w:right w:val="none" w:sz="0" w:space="0" w:color="auto"/>
          </w:divBdr>
        </w:div>
        <w:div w:id="665788614">
          <w:marLeft w:val="0"/>
          <w:marRight w:val="0"/>
          <w:marTop w:val="0"/>
          <w:marBottom w:val="0"/>
          <w:divBdr>
            <w:top w:val="none" w:sz="0" w:space="0" w:color="auto"/>
            <w:left w:val="none" w:sz="0" w:space="0" w:color="auto"/>
            <w:bottom w:val="none" w:sz="0" w:space="0" w:color="auto"/>
            <w:right w:val="none" w:sz="0" w:space="0" w:color="auto"/>
          </w:divBdr>
        </w:div>
      </w:divsChild>
    </w:div>
    <w:div w:id="1976375278">
      <w:bodyDiv w:val="1"/>
      <w:marLeft w:val="0"/>
      <w:marRight w:val="0"/>
      <w:marTop w:val="0"/>
      <w:marBottom w:val="0"/>
      <w:divBdr>
        <w:top w:val="none" w:sz="0" w:space="0" w:color="auto"/>
        <w:left w:val="none" w:sz="0" w:space="0" w:color="auto"/>
        <w:bottom w:val="none" w:sz="0" w:space="0" w:color="auto"/>
        <w:right w:val="none" w:sz="0" w:space="0" w:color="auto"/>
      </w:divBdr>
      <w:divsChild>
        <w:div w:id="342784329">
          <w:marLeft w:val="0"/>
          <w:marRight w:val="0"/>
          <w:marTop w:val="0"/>
          <w:marBottom w:val="0"/>
          <w:divBdr>
            <w:top w:val="none" w:sz="0" w:space="0" w:color="auto"/>
            <w:left w:val="none" w:sz="0" w:space="0" w:color="auto"/>
            <w:bottom w:val="none" w:sz="0" w:space="0" w:color="auto"/>
            <w:right w:val="none" w:sz="0" w:space="0" w:color="auto"/>
          </w:divBdr>
        </w:div>
        <w:div w:id="267272319">
          <w:marLeft w:val="0"/>
          <w:marRight w:val="0"/>
          <w:marTop w:val="0"/>
          <w:marBottom w:val="0"/>
          <w:divBdr>
            <w:top w:val="none" w:sz="0" w:space="0" w:color="auto"/>
            <w:left w:val="none" w:sz="0" w:space="0" w:color="auto"/>
            <w:bottom w:val="none" w:sz="0" w:space="0" w:color="auto"/>
            <w:right w:val="none" w:sz="0" w:space="0" w:color="auto"/>
          </w:divBdr>
        </w:div>
        <w:div w:id="1673754394">
          <w:marLeft w:val="0"/>
          <w:marRight w:val="0"/>
          <w:marTop w:val="0"/>
          <w:marBottom w:val="0"/>
          <w:divBdr>
            <w:top w:val="none" w:sz="0" w:space="0" w:color="auto"/>
            <w:left w:val="none" w:sz="0" w:space="0" w:color="auto"/>
            <w:bottom w:val="none" w:sz="0" w:space="0" w:color="auto"/>
            <w:right w:val="none" w:sz="0" w:space="0" w:color="auto"/>
          </w:divBdr>
        </w:div>
        <w:div w:id="1015810123">
          <w:marLeft w:val="0"/>
          <w:marRight w:val="0"/>
          <w:marTop w:val="0"/>
          <w:marBottom w:val="0"/>
          <w:divBdr>
            <w:top w:val="none" w:sz="0" w:space="0" w:color="auto"/>
            <w:left w:val="none" w:sz="0" w:space="0" w:color="auto"/>
            <w:bottom w:val="none" w:sz="0" w:space="0" w:color="auto"/>
            <w:right w:val="none" w:sz="0" w:space="0" w:color="auto"/>
          </w:divBdr>
        </w:div>
        <w:div w:id="736515111">
          <w:marLeft w:val="0"/>
          <w:marRight w:val="0"/>
          <w:marTop w:val="0"/>
          <w:marBottom w:val="0"/>
          <w:divBdr>
            <w:top w:val="none" w:sz="0" w:space="0" w:color="auto"/>
            <w:left w:val="none" w:sz="0" w:space="0" w:color="auto"/>
            <w:bottom w:val="none" w:sz="0" w:space="0" w:color="auto"/>
            <w:right w:val="none" w:sz="0" w:space="0" w:color="auto"/>
          </w:divBdr>
        </w:div>
        <w:div w:id="1891451449">
          <w:marLeft w:val="0"/>
          <w:marRight w:val="0"/>
          <w:marTop w:val="0"/>
          <w:marBottom w:val="0"/>
          <w:divBdr>
            <w:top w:val="none" w:sz="0" w:space="0" w:color="auto"/>
            <w:left w:val="none" w:sz="0" w:space="0" w:color="auto"/>
            <w:bottom w:val="none" w:sz="0" w:space="0" w:color="auto"/>
            <w:right w:val="none" w:sz="0" w:space="0" w:color="auto"/>
          </w:divBdr>
        </w:div>
        <w:div w:id="385686300">
          <w:marLeft w:val="0"/>
          <w:marRight w:val="0"/>
          <w:marTop w:val="0"/>
          <w:marBottom w:val="0"/>
          <w:divBdr>
            <w:top w:val="none" w:sz="0" w:space="0" w:color="auto"/>
            <w:left w:val="none" w:sz="0" w:space="0" w:color="auto"/>
            <w:bottom w:val="none" w:sz="0" w:space="0" w:color="auto"/>
            <w:right w:val="none" w:sz="0" w:space="0" w:color="auto"/>
          </w:divBdr>
        </w:div>
        <w:div w:id="78329507">
          <w:marLeft w:val="0"/>
          <w:marRight w:val="0"/>
          <w:marTop w:val="0"/>
          <w:marBottom w:val="0"/>
          <w:divBdr>
            <w:top w:val="none" w:sz="0" w:space="0" w:color="auto"/>
            <w:left w:val="none" w:sz="0" w:space="0" w:color="auto"/>
            <w:bottom w:val="none" w:sz="0" w:space="0" w:color="auto"/>
            <w:right w:val="none" w:sz="0" w:space="0" w:color="auto"/>
          </w:divBdr>
        </w:div>
        <w:div w:id="499588204">
          <w:marLeft w:val="0"/>
          <w:marRight w:val="0"/>
          <w:marTop w:val="0"/>
          <w:marBottom w:val="0"/>
          <w:divBdr>
            <w:top w:val="none" w:sz="0" w:space="0" w:color="auto"/>
            <w:left w:val="none" w:sz="0" w:space="0" w:color="auto"/>
            <w:bottom w:val="none" w:sz="0" w:space="0" w:color="auto"/>
            <w:right w:val="none" w:sz="0" w:space="0" w:color="auto"/>
          </w:divBdr>
        </w:div>
      </w:divsChild>
    </w:div>
    <w:div w:id="2052730552">
      <w:bodyDiv w:val="1"/>
      <w:marLeft w:val="0"/>
      <w:marRight w:val="0"/>
      <w:marTop w:val="0"/>
      <w:marBottom w:val="0"/>
      <w:divBdr>
        <w:top w:val="none" w:sz="0" w:space="0" w:color="auto"/>
        <w:left w:val="none" w:sz="0" w:space="0" w:color="auto"/>
        <w:bottom w:val="none" w:sz="0" w:space="0" w:color="auto"/>
        <w:right w:val="none" w:sz="0" w:space="0" w:color="auto"/>
      </w:divBdr>
      <w:divsChild>
        <w:div w:id="1735741986">
          <w:marLeft w:val="0"/>
          <w:marRight w:val="0"/>
          <w:marTop w:val="0"/>
          <w:marBottom w:val="0"/>
          <w:divBdr>
            <w:top w:val="none" w:sz="0" w:space="0" w:color="auto"/>
            <w:left w:val="none" w:sz="0" w:space="0" w:color="auto"/>
            <w:bottom w:val="none" w:sz="0" w:space="0" w:color="auto"/>
            <w:right w:val="none" w:sz="0" w:space="0" w:color="auto"/>
          </w:divBdr>
        </w:div>
        <w:div w:id="664938889">
          <w:marLeft w:val="0"/>
          <w:marRight w:val="0"/>
          <w:marTop w:val="0"/>
          <w:marBottom w:val="0"/>
          <w:divBdr>
            <w:top w:val="none" w:sz="0" w:space="0" w:color="auto"/>
            <w:left w:val="none" w:sz="0" w:space="0" w:color="auto"/>
            <w:bottom w:val="none" w:sz="0" w:space="0" w:color="auto"/>
            <w:right w:val="none" w:sz="0" w:space="0" w:color="auto"/>
          </w:divBdr>
          <w:divsChild>
            <w:div w:id="1747341822">
              <w:marLeft w:val="0"/>
              <w:marRight w:val="0"/>
              <w:marTop w:val="0"/>
              <w:marBottom w:val="150"/>
              <w:divBdr>
                <w:top w:val="none" w:sz="0" w:space="0" w:color="auto"/>
                <w:left w:val="none" w:sz="0" w:space="0" w:color="auto"/>
                <w:bottom w:val="none" w:sz="0" w:space="0" w:color="auto"/>
                <w:right w:val="none" w:sz="0" w:space="0" w:color="auto"/>
              </w:divBdr>
              <w:divsChild>
                <w:div w:id="974919247">
                  <w:marLeft w:val="0"/>
                  <w:marRight w:val="0"/>
                  <w:marTop w:val="0"/>
                  <w:marBottom w:val="0"/>
                  <w:divBdr>
                    <w:top w:val="none" w:sz="0" w:space="0" w:color="auto"/>
                    <w:left w:val="none" w:sz="0" w:space="0" w:color="auto"/>
                    <w:bottom w:val="none" w:sz="0" w:space="0" w:color="auto"/>
                    <w:right w:val="none" w:sz="0" w:space="0" w:color="auto"/>
                  </w:divBdr>
                  <w:divsChild>
                    <w:div w:id="694039280">
                      <w:marLeft w:val="0"/>
                      <w:marRight w:val="0"/>
                      <w:marTop w:val="150"/>
                      <w:marBottom w:val="0"/>
                      <w:divBdr>
                        <w:top w:val="none" w:sz="0" w:space="0" w:color="auto"/>
                        <w:left w:val="none" w:sz="0" w:space="0" w:color="auto"/>
                        <w:bottom w:val="none" w:sz="0" w:space="0" w:color="auto"/>
                        <w:right w:val="none" w:sz="0" w:space="0" w:color="auto"/>
                      </w:divBdr>
                      <w:divsChild>
                        <w:div w:id="311061955">
                          <w:marLeft w:val="0"/>
                          <w:marRight w:val="75"/>
                          <w:marTop w:val="0"/>
                          <w:marBottom w:val="0"/>
                          <w:divBdr>
                            <w:top w:val="none" w:sz="0" w:space="0" w:color="auto"/>
                            <w:left w:val="none" w:sz="0" w:space="0" w:color="auto"/>
                            <w:bottom w:val="none" w:sz="0" w:space="0" w:color="auto"/>
                            <w:right w:val="none" w:sz="0" w:space="0" w:color="auto"/>
                          </w:divBdr>
                        </w:div>
                        <w:div w:id="2104452978">
                          <w:marLeft w:val="0"/>
                          <w:marRight w:val="75"/>
                          <w:marTop w:val="0"/>
                          <w:marBottom w:val="0"/>
                          <w:divBdr>
                            <w:top w:val="none" w:sz="0" w:space="0" w:color="auto"/>
                            <w:left w:val="none" w:sz="0" w:space="0" w:color="auto"/>
                            <w:bottom w:val="none" w:sz="0" w:space="0" w:color="auto"/>
                            <w:right w:val="none" w:sz="0" w:space="0" w:color="auto"/>
                          </w:divBdr>
                        </w:div>
                        <w:div w:id="60280515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sites/default/files/field/field_document/quality-gp-diagnosis-referral-gq-inquiry-research-paper-mar11.pdf" TargetMode="External"/><Relationship Id="rId18" Type="http://schemas.openxmlformats.org/officeDocument/2006/relationships/hyperlink" Target="https://doi.org/10.1136/bmj.n160" TargetMode="External"/><Relationship Id="rId26" Type="http://schemas.openxmlformats.org/officeDocument/2006/relationships/hyperlink" Target="https://www.proquest.com/scholarly-journals/healthpathways-implementation-new-zealand-health/docview/2164532386/se-2" TargetMode="External"/><Relationship Id="rId3" Type="http://schemas.openxmlformats.org/officeDocument/2006/relationships/styles" Target="styles.xml"/><Relationship Id="rId21" Type="http://schemas.openxmlformats.org/officeDocument/2006/relationships/hyperlink" Target="https://www.proquest.com/pubidlinkhandler/sng/pubtitle/Issues+in+Educational+Research/$N/4676719/PagePdf/2393111210/fulltextPDF/9C5C372EC48D4BAAPQ/1?accountid=130472" TargetMode="External"/><Relationship Id="rId7" Type="http://schemas.openxmlformats.org/officeDocument/2006/relationships/endnotes" Target="endnotes.xml"/><Relationship Id="rId12" Type="http://schemas.openxmlformats.org/officeDocument/2006/relationships/hyperlink" Target="https://www.proquest.com/scholarly-journals/evaluation-referral-management-systems-rms-used/docview/2254500123/se-2" TargetMode="External"/><Relationship Id="rId17" Type="http://schemas.openxmlformats.org/officeDocument/2006/relationships/hyperlink" Target="http://www.1000livesplus.wales.nhs.uk/sitesplus/documents/1011/Quality%20Improvement%20Guide%20-%203rd%20edition%20%28IQT%29%20WEB.pdf" TargetMode="External"/><Relationship Id="rId25" Type="http://schemas.openxmlformats.org/officeDocument/2006/relationships/hyperlink" Target="https://www.proquest.com/indexingvolumeissuelinkhandler/40246/The+Lancet/01994Y10Y22$23Oct+22,+1994$3b++Vol.+344+$288930$29/344/8930?accountid=13047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gital.nhs.uk/services/fhir-uk-core" TargetMode="External"/><Relationship Id="rId20" Type="http://schemas.openxmlformats.org/officeDocument/2006/relationships/hyperlink" Target="https://www.proquest.com/indexinglinkhandler/sng/au/Girardi,+Antonia/$N?accountid=130472" TargetMode="External"/><Relationship Id="rId29" Type="http://schemas.openxmlformats.org/officeDocument/2006/relationships/hyperlink" Target="https://www.gov.uk/government/publications/using-information-technology-to-improve-the-nhs/making-it-work-harnessing-the-power-of-health-information-technology-to-improve-care-in-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ffieldtrust.org.uk/files/2018-06/the-nhs-at-70-how-good-is-the-nhs.pdf" TargetMode="External"/><Relationship Id="rId24" Type="http://schemas.openxmlformats.org/officeDocument/2006/relationships/hyperlink" Target="https://www.proquest.com/pubidlinkhandler/sng/pubtitle/The+Lancet/$N/40246/PagePdf/199046743/fulltextPDF/5314C487ECA241E8PQ/1?accountid=130472" TargetMode="External"/><Relationship Id="rId32" Type="http://schemas.openxmlformats.org/officeDocument/2006/relationships/fontTable" Target="fontTable.xml"/><Relationship Id="R6c9577c3857f4e03"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www.knowledgetrain.co/res/ebooks/comparing-p2-and-pmbok-ebook.pdf" TargetMode="External"/><Relationship Id="rId23" Type="http://schemas.openxmlformats.org/officeDocument/2006/relationships/hyperlink" Target="https://pdf.sciencedirectassets.com/277811/1-s2.0-S1877042814X00133/1-s2.0-S187704281402196X/main.pdf?X-Amz-Security-Token=IQoJb3JpZ2luX2VjEAkaCXVzLWVhc3QtMSJIMEYCIQD9CxHaNFGsS0cA6KMvK%2Fe%2B5sGBSu2n9KQQmkbLrnOXWwIhALEKj1mjagWMmx1FGFxK74da92wfBv%2Fpo9S2ez8KNomwKoMECNL%2F%2F%2F%2F%2F%2F%2F%2F%2F%2FwEQBBoMMDU5MDAzNTQ2ODY1Igyqyujj8rRLpvNRUO8q1wNFiKj7gN8Bs5G%2Bv1SCGk6KdrbMw%2B0PxKQmJxqSWLBoorPD46zVGXL%2BRzplV8TH4KGxmCHemgls1krI3as48j8U36vJ3sM%2FDl6wBtpsLhNv4ZHpVecz4tXVMNZE8fQe%2Bgz6ijnKDSCqqdzCeIoutnVoAD0rd3K3jagz2OFsP59RLys5q5Skx0iMrV0EI8f2CRSmTNFmkjWy7TxO1R6v00DGpkpeOraTj16UvQgTyykJprZ1OfNulS9Z6BpCZxwbT2tZYv5ZvnriHp%2FPO0uoSmjstbV1LjjKK53pRrnwsKZHg9CJbkjnTzCM8igP%2BoSlufWlV9z2K1wLOwghjakQq5LdkFSWxno4DY4Ees87CHM36iqaf17Btr7EtHyhC0ZbbgEIEz6f4mSH%2FROZ7P4iqcKZhwrMRD1GmNnxeofC6Kcp8KuogZ0T0%2BhVQSSZ8lHSUlhN8cvvt1jdb1EhZP6Uj2SVTw2jpKVGhU%2F6CbcOs3bTJjOR3uC1fUB8nCN8IdUiJJ8%2BbmCtkEjmxe6lxm%2FsWwpkGASWnTRs7uMHYGtAZRVGYxt8T8209zJ0v65gWVPN%2FMNaco1RSwVXQ%2Fhqie4BMjP1byNs0JWDuW4v5ZMyd8XZSAKVu2LD3c0w656SjQY6pAGpTHlFa3OtCxPSipQ6Iz1bXui9DujBf%2FwMF9lRWSZ6XazB48YXBvUF45Ug346PASiJxGHEigkHv0kY7f%2BKprUg%2FUKtq11jQwjPTvtJcHtd8o0wD5HkZv%2FBD4PEnUcagp1F6mQGbzHwxsMGtSJve1cQMueoGuex7xkicRNEDkRWImYEXvvgL1UtA9t8094b6UA9d9N4fea%2FhfjwHmdlcyJ86Zpe9Q%3D%3D&amp;X-Amz-Algorithm=AWS4-HMAC-SHA256&amp;X-Amz-Date=20211129T092842Z&amp;X-Amz-SignedHeaders=host&amp;X-Amz-Expires=300&amp;X-Amz-Credential=ASIAQ3PHCVTYSIOCWE4X%2F20211129%2Fus-east-1%2Fs3%2Faws4_request&amp;X-Amz-Signature=bdb6925ba200acd752c8bb386b536751fcde8a24007435dcbec45399519a9e01&amp;hash=339e5fe88a8b3714c51e43a89e960ffa73e828443b04134a0a9d38ad17a851bb&amp;host=68042c943591013ac2b2430a89b270f6af2c76d8dfd086a07176afe7c76c2c61&amp;pii=S187704281402196X&amp;tid=spdf-af9882b0-4c6c-4662-87aa-d87b06716333&amp;sid=73d1185f95388344db7b254-f8f2294f339bgxrqb&amp;type=client" TargetMode="External"/><Relationship Id="rId28" Type="http://schemas.openxmlformats.org/officeDocument/2006/relationships/hyperlink" Target="https://assets.publishing.service.gov.uk/media/57a08a5ded915d3cfd00071a/DFID_ToC_Review_VogelV7.pdf" TargetMode="External"/><Relationship Id="rId10" Type="http://schemas.openxmlformats.org/officeDocument/2006/relationships/hyperlink" Target="http://www.wales.nhs.uk/sitesplus/documents/829/evaluationofreferralmanagementpilotsinWales.pdf" TargetMode="External"/><Relationship Id="rId19" Type="http://schemas.openxmlformats.org/officeDocument/2006/relationships/hyperlink" Target="https://www.proquest.com/indexinglinkhandler/sng/au/Whitsed,+Craig/$N?accountid=13047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roquest.com/indexinglinkhandler/sng/au/Paull,+Megan/$N?accountid=130472" TargetMode="External"/><Relationship Id="rId14" Type="http://schemas.openxmlformats.org/officeDocument/2006/relationships/hyperlink" Target="https://search.ebscohost.com/login.aspx?direct=true&amp;db=cmedm&amp;AN=27662893&amp;site=ehost-live" TargetMode="External"/><Relationship Id="rId22" Type="http://schemas.openxmlformats.org/officeDocument/2006/relationships/hyperlink" Target="https://www.proquest.com/indexingvolumeissuelinkhandler/4676719/Issues+in+Educational+Research/02016Y01Y01$232016$3b++Vol.+26+$283$29/26/3?accountid=130472" TargetMode="External"/><Relationship Id="rId27" Type="http://schemas.openxmlformats.org/officeDocument/2006/relationships/hyperlink" Target="https://topol.hee.nhs.uk/" TargetMode="External"/><Relationship Id="rId30" Type="http://schemas.openxmlformats.org/officeDocument/2006/relationships/hyperlink" Target="https://gov.wales/sites/default/files/publications/2019-03/informed-health-and-care-a-digital-health-and-social-care-strategy-for-wales.pdf" TargetMode="External"/><Relationship Id="rId8" Type="http://schemas.openxmlformats.org/officeDocument/2006/relationships/hyperlink" Target="https://www.proquest.com/indexinglinkhandler/sng/au/Paull,+Megan/$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71C38-64A6-4D6F-9113-5593220C8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23</Pages>
  <Words>8072</Words>
  <Characters>46013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University of Portsmouth</Company>
  <LinksUpToDate>false</LinksUpToDate>
  <CharactersWithSpaces>53978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ScottP</dc:creator>
  <cp:keywords/>
  <dc:description/>
  <cp:lastModifiedBy>Angela Jones (Cardiff and Vale UHB - Podiatry)</cp:lastModifiedBy>
  <cp:revision>21</cp:revision>
  <dcterms:created xsi:type="dcterms:W3CDTF">2021-12-05T17:17:00Z</dcterms:created>
  <dcterms:modified xsi:type="dcterms:W3CDTF">2021-12-06T16:05:00Z</dcterms:modified>
</cp:coreProperties>
</file>