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2461631B" w14:textId="77777777" w:rsidR="00BE61E7" w:rsidRPr="00FB2CB7" w:rsidRDefault="00BE61E7" w:rsidP="007A30C8">
      <w:pPr>
        <w:rPr>
          <w:rFonts w:ascii="Century Gothic" w:hAnsi="Century Gothic" w:cs="Segoe UI"/>
          <w:sz w:val="20"/>
          <w:szCs w:val="20"/>
          <w:shd w:val="clear" w:color="auto" w:fill="FBF7F5"/>
        </w:rPr>
      </w:pPr>
      <w:r w:rsidRPr="007A30C8">
        <w:rPr>
          <w:rFonts w:ascii="Century Gothic" w:hAnsi="Century Gothic" w:cs="Segoe UI"/>
          <w:sz w:val="20"/>
          <w:szCs w:val="20"/>
          <w:shd w:val="clear" w:color="auto" w:fill="FBF7F5"/>
        </w:rPr>
        <w:t>Harriett R Webster, '</w:t>
      </w:r>
      <w:hyperlink r:id="rId5" w:history="1">
        <w:r w:rsidRPr="007A30C8">
          <w:rPr>
            <w:rStyle w:val="Emphasis"/>
            <w:rFonts w:ascii="Century Gothic" w:hAnsi="Century Gothic" w:cs="Segoe UI"/>
            <w:sz w:val="20"/>
            <w:szCs w:val="20"/>
            <w:u w:val="single"/>
            <w:shd w:val="clear" w:color="auto" w:fill="FBF7F5"/>
          </w:rPr>
          <w:t>The Annals of Dunstable Priory</w:t>
        </w:r>
        <w:r w:rsidRPr="007A30C8">
          <w:rPr>
            <w:rStyle w:val="Hyperlink"/>
            <w:rFonts w:ascii="Century Gothic" w:hAnsi="Century Gothic" w:cs="Segoe UI"/>
            <w:sz w:val="20"/>
            <w:szCs w:val="20"/>
            <w:shd w:val="clear" w:color="auto" w:fill="FBF7F5"/>
          </w:rPr>
          <w:t>: From Living Memory to Written Record in a Thirteenth-Century Textual Community</w:t>
        </w:r>
      </w:hyperlink>
      <w:r w:rsidRPr="007A30C8">
        <w:rPr>
          <w:rFonts w:ascii="Century Gothic" w:hAnsi="Century Gothic" w:cs="Segoe UI"/>
          <w:sz w:val="20"/>
          <w:szCs w:val="20"/>
          <w:shd w:val="clear" w:color="auto" w:fill="FBF7F5"/>
        </w:rPr>
        <w:t>,' </w:t>
      </w:r>
      <w:r w:rsidRPr="007A30C8">
        <w:rPr>
          <w:rStyle w:val="Emphasis"/>
          <w:rFonts w:ascii="Century Gothic" w:hAnsi="Century Gothic" w:cs="Segoe UI"/>
          <w:sz w:val="20"/>
          <w:szCs w:val="20"/>
          <w:shd w:val="clear" w:color="auto" w:fill="FBF7F5"/>
        </w:rPr>
        <w:t>Journal of Medieval Monastic Studies </w:t>
      </w:r>
      <w:r w:rsidRPr="007A30C8">
        <w:rPr>
          <w:rFonts w:ascii="Century Gothic" w:hAnsi="Century Gothic" w:cs="Segoe UI"/>
          <w:sz w:val="20"/>
          <w:szCs w:val="20"/>
          <w:shd w:val="clear" w:color="auto" w:fill="FBF7F5"/>
        </w:rPr>
        <w:t>9 (2020), pp. 147—173.</w:t>
      </w:r>
    </w:p>
    <w:p w14:paraId="45A3C02D" w14:textId="77777777" w:rsidR="00BE61E7" w:rsidRPr="00FB2CB7" w:rsidRDefault="00BE61E7" w:rsidP="006E245A">
      <w:pPr>
        <w:spacing w:before="100" w:beforeAutospacing="1" w:after="100" w:afterAutospacing="1" w:line="240" w:lineRule="auto"/>
        <w:rPr>
          <w:rFonts w:ascii="Century Gothic" w:hAnsi="Century Gothic" w:cs="Segoe UI"/>
          <w:b/>
          <w:bCs/>
          <w:sz w:val="20"/>
          <w:szCs w:val="20"/>
        </w:rPr>
      </w:pPr>
      <w:r w:rsidRPr="00FB2CB7">
        <w:rPr>
          <w:rFonts w:ascii="Century Gothic" w:hAnsi="Century Gothic" w:cs="Segoe UI"/>
          <w:b/>
          <w:bCs/>
          <w:sz w:val="20"/>
          <w:szCs w:val="20"/>
        </w:rPr>
        <w:t>How do you think the authors came up with the ideas for the research which led to these publications?</w:t>
      </w:r>
    </w:p>
    <w:p w14:paraId="36105112" w14:textId="4F3FC682" w:rsidR="00BE61E7" w:rsidRPr="00FB2CB7" w:rsidRDefault="00BE61E7" w:rsidP="006E245A">
      <w:pPr>
        <w:rPr>
          <w:rFonts w:ascii="Century Gothic" w:hAnsi="Century Gothic"/>
          <w:sz w:val="20"/>
          <w:szCs w:val="20"/>
        </w:rPr>
      </w:pPr>
      <w:r w:rsidRPr="00FB2CB7">
        <w:rPr>
          <w:rFonts w:ascii="Century Gothic" w:hAnsi="Century Gothic" w:cs="Segoe UI"/>
          <w:sz w:val="20"/>
          <w:szCs w:val="20"/>
        </w:rPr>
        <w:t xml:space="preserve">A new English translation </w:t>
      </w:r>
      <w:r w:rsidR="00BF5AFF">
        <w:rPr>
          <w:rFonts w:ascii="Century Gothic" w:hAnsi="Century Gothic" w:cs="Segoe UI"/>
          <w:sz w:val="20"/>
          <w:szCs w:val="20"/>
        </w:rPr>
        <w:t xml:space="preserve">by the author </w:t>
      </w:r>
      <w:r w:rsidRPr="00FB2CB7">
        <w:rPr>
          <w:rFonts w:ascii="Century Gothic" w:hAnsi="Century Gothic" w:cs="Segoe UI"/>
          <w:sz w:val="20"/>
          <w:szCs w:val="20"/>
        </w:rPr>
        <w:t xml:space="preserve">led to further research into </w:t>
      </w:r>
      <w:r w:rsidR="00CB2F19" w:rsidRPr="00FB2CB7">
        <w:rPr>
          <w:rFonts w:ascii="Century Gothic" w:hAnsi="Century Gothic" w:cs="Segoe UI"/>
          <w:sz w:val="20"/>
          <w:szCs w:val="20"/>
        </w:rPr>
        <w:t>‘</w:t>
      </w:r>
      <w:r w:rsidRPr="00FB2CB7">
        <w:rPr>
          <w:rFonts w:ascii="Century Gothic" w:hAnsi="Century Gothic" w:cs="Segoe UI"/>
          <w:sz w:val="20"/>
          <w:szCs w:val="20"/>
        </w:rPr>
        <w:t>untapped areas</w:t>
      </w:r>
      <w:r w:rsidR="00CB2F19" w:rsidRPr="00FB2CB7">
        <w:rPr>
          <w:rFonts w:ascii="Century Gothic" w:hAnsi="Century Gothic" w:cs="Segoe UI"/>
          <w:sz w:val="20"/>
          <w:szCs w:val="20"/>
        </w:rPr>
        <w:t>’</w:t>
      </w:r>
      <w:r w:rsidRPr="00FB2CB7">
        <w:rPr>
          <w:rFonts w:ascii="Century Gothic" w:hAnsi="Century Gothic" w:cs="Segoe UI"/>
          <w:sz w:val="20"/>
          <w:szCs w:val="20"/>
        </w:rPr>
        <w:t>, and questions of authorship and purpose could be explored</w:t>
      </w:r>
      <w:r w:rsidR="00CB2F19" w:rsidRPr="00FB2CB7">
        <w:rPr>
          <w:rFonts w:ascii="Century Gothic" w:hAnsi="Century Gothic" w:cs="Segoe UI"/>
          <w:sz w:val="20"/>
          <w:szCs w:val="20"/>
        </w:rPr>
        <w:t>.</w:t>
      </w:r>
      <w:r w:rsidRPr="00FB2CB7">
        <w:rPr>
          <w:rFonts w:ascii="Century Gothic" w:hAnsi="Century Gothic" w:cs="Segoe UI"/>
          <w:sz w:val="20"/>
          <w:szCs w:val="20"/>
        </w:rPr>
        <w:t xml:space="preserve"> </w:t>
      </w:r>
      <w:r w:rsidR="00CB2F19" w:rsidRPr="00FB2CB7">
        <w:rPr>
          <w:rFonts w:ascii="Century Gothic" w:hAnsi="Century Gothic"/>
          <w:sz w:val="20"/>
          <w:szCs w:val="20"/>
        </w:rPr>
        <w:t>Webster stresses the importance of everyday life</w:t>
      </w:r>
      <w:r w:rsidR="00833A1F">
        <w:rPr>
          <w:rFonts w:ascii="Century Gothic" w:hAnsi="Century Gothic"/>
          <w:sz w:val="20"/>
          <w:szCs w:val="20"/>
        </w:rPr>
        <w:t xml:space="preserve"> </w:t>
      </w:r>
      <w:r w:rsidR="00BE6196">
        <w:rPr>
          <w:rFonts w:ascii="Century Gothic" w:hAnsi="Century Gothic"/>
          <w:sz w:val="20"/>
          <w:szCs w:val="20"/>
        </w:rPr>
        <w:t xml:space="preserve">within the annals </w:t>
      </w:r>
      <w:r w:rsidR="00CB2F19" w:rsidRPr="00FB2CB7">
        <w:rPr>
          <w:rFonts w:ascii="Century Gothic" w:hAnsi="Century Gothic"/>
          <w:sz w:val="20"/>
          <w:szCs w:val="20"/>
        </w:rPr>
        <w:t xml:space="preserve">which has been disregarded as a source of information. Previously, only the major events </w:t>
      </w:r>
      <w:r w:rsidR="006C6DED">
        <w:rPr>
          <w:rFonts w:ascii="Century Gothic" w:hAnsi="Century Gothic"/>
          <w:sz w:val="20"/>
          <w:szCs w:val="20"/>
        </w:rPr>
        <w:t>were seen as useful</w:t>
      </w:r>
      <w:r w:rsidR="00CB2F19" w:rsidRPr="00FB2CB7">
        <w:rPr>
          <w:rFonts w:ascii="Century Gothic" w:hAnsi="Century Gothic"/>
          <w:sz w:val="20"/>
          <w:szCs w:val="20"/>
        </w:rPr>
        <w:t xml:space="preserve">, </w:t>
      </w:r>
      <w:r w:rsidR="006C6DED">
        <w:rPr>
          <w:rFonts w:ascii="Century Gothic" w:hAnsi="Century Gothic"/>
          <w:sz w:val="20"/>
          <w:szCs w:val="20"/>
        </w:rPr>
        <w:t xml:space="preserve">which led to </w:t>
      </w:r>
      <w:r w:rsidR="00CB2F19" w:rsidRPr="00FB2CB7">
        <w:rPr>
          <w:rFonts w:ascii="Century Gothic" w:hAnsi="Century Gothic"/>
          <w:sz w:val="20"/>
          <w:szCs w:val="20"/>
        </w:rPr>
        <w:t xml:space="preserve">missing out on building ‘some of the most comprehensive illustrations of life in the medieval period’.  </w:t>
      </w:r>
    </w:p>
    <w:p w14:paraId="2B02E766" w14:textId="77777777" w:rsidR="00BE61E7" w:rsidRPr="00FB2CB7" w:rsidRDefault="00BE61E7" w:rsidP="006E245A">
      <w:pPr>
        <w:spacing w:before="100" w:beforeAutospacing="1" w:after="100" w:afterAutospacing="1" w:line="240" w:lineRule="auto"/>
        <w:rPr>
          <w:rFonts w:ascii="Century Gothic" w:hAnsi="Century Gothic" w:cs="Segoe UI"/>
          <w:b/>
          <w:bCs/>
          <w:sz w:val="20"/>
          <w:szCs w:val="20"/>
        </w:rPr>
      </w:pPr>
      <w:r w:rsidRPr="00FB2CB7">
        <w:rPr>
          <w:rFonts w:ascii="Century Gothic" w:hAnsi="Century Gothic" w:cs="Segoe UI"/>
          <w:b/>
          <w:bCs/>
          <w:sz w:val="20"/>
          <w:szCs w:val="20"/>
        </w:rPr>
        <w:t>How do you think the authors actually </w:t>
      </w:r>
      <w:r w:rsidRPr="00FB2CB7">
        <w:rPr>
          <w:rStyle w:val="Emphasis"/>
          <w:rFonts w:ascii="Century Gothic" w:hAnsi="Century Gothic" w:cs="Segoe UI"/>
          <w:b/>
          <w:bCs/>
          <w:sz w:val="20"/>
          <w:szCs w:val="20"/>
        </w:rPr>
        <w:t>did</w:t>
      </w:r>
      <w:r w:rsidRPr="00FB2CB7">
        <w:rPr>
          <w:rFonts w:ascii="Century Gothic" w:hAnsi="Century Gothic" w:cs="Segoe UI"/>
          <w:b/>
          <w:bCs/>
          <w:sz w:val="20"/>
          <w:szCs w:val="20"/>
        </w:rPr>
        <w:t> the research that led to these publications?</w:t>
      </w:r>
    </w:p>
    <w:p w14:paraId="5FA2B146" w14:textId="127992AC" w:rsidR="00BE61E7" w:rsidRPr="00FB2CB7" w:rsidRDefault="00BE61E7" w:rsidP="006E245A">
      <w:pPr>
        <w:spacing w:before="100" w:beforeAutospacing="1" w:after="100" w:afterAutospacing="1" w:line="240" w:lineRule="auto"/>
        <w:rPr>
          <w:rFonts w:ascii="Century Gothic" w:hAnsi="Century Gothic" w:cs="Segoe UI"/>
          <w:sz w:val="20"/>
          <w:szCs w:val="20"/>
        </w:rPr>
      </w:pPr>
      <w:r w:rsidRPr="00FB2CB7">
        <w:rPr>
          <w:rFonts w:ascii="Century Gothic" w:hAnsi="Century Gothic" w:cs="Segoe UI"/>
          <w:sz w:val="20"/>
          <w:szCs w:val="20"/>
        </w:rPr>
        <w:t>The research could have been done by visiting the annals in the British Library, working with secondary translations, and translating the text themselves. The research into the marginalia and editing would require thorough analyse of the folios themselves, and the cataloguing of the scribes throughout the text would have all required seeing the manuscripts in person or in high quality online.</w:t>
      </w:r>
      <w:r w:rsidR="005818E5">
        <w:rPr>
          <w:rFonts w:ascii="Century Gothic" w:hAnsi="Century Gothic" w:cs="Segoe UI"/>
          <w:sz w:val="20"/>
          <w:szCs w:val="20"/>
        </w:rPr>
        <w:t xml:space="preserve"> </w:t>
      </w:r>
      <w:r w:rsidRPr="00FB2CB7">
        <w:rPr>
          <w:rFonts w:ascii="Century Gothic" w:hAnsi="Century Gothic" w:cs="Segoe UI"/>
          <w:sz w:val="20"/>
          <w:szCs w:val="20"/>
        </w:rPr>
        <w:t>The secondary research would have been gathered in libraries and reading many sources, to discover where and what the annals had been used for previously, whilst also consulting publications referring to it directly.</w:t>
      </w:r>
    </w:p>
    <w:p w14:paraId="7F77B1D4" w14:textId="77777777" w:rsidR="00BE61E7" w:rsidRPr="00FB2CB7" w:rsidRDefault="00BE61E7" w:rsidP="006E245A">
      <w:pPr>
        <w:spacing w:before="100" w:beforeAutospacing="1" w:after="100" w:afterAutospacing="1" w:line="240" w:lineRule="auto"/>
        <w:rPr>
          <w:rFonts w:ascii="Century Gothic" w:hAnsi="Century Gothic" w:cs="Segoe UI"/>
          <w:b/>
          <w:bCs/>
          <w:sz w:val="20"/>
          <w:szCs w:val="20"/>
        </w:rPr>
      </w:pPr>
      <w:r w:rsidRPr="00FB2CB7">
        <w:rPr>
          <w:rFonts w:ascii="Century Gothic" w:hAnsi="Century Gothic" w:cs="Segoe UI"/>
          <w:b/>
          <w:bCs/>
          <w:sz w:val="20"/>
          <w:szCs w:val="20"/>
        </w:rPr>
        <w:t>What primary sources are used by the authors?</w:t>
      </w:r>
    </w:p>
    <w:p w14:paraId="41AFED85" w14:textId="52CF9DB9" w:rsidR="00BE61E7" w:rsidRPr="00FB2CB7" w:rsidRDefault="005818E5" w:rsidP="006E245A">
      <w:pPr>
        <w:spacing w:before="100" w:beforeAutospacing="1" w:after="100" w:afterAutospacing="1" w:line="240" w:lineRule="auto"/>
        <w:rPr>
          <w:rFonts w:ascii="Century Gothic" w:hAnsi="Century Gothic" w:cs="Segoe UI"/>
          <w:sz w:val="20"/>
          <w:szCs w:val="20"/>
        </w:rPr>
      </w:pPr>
      <w:r w:rsidRPr="005818E5">
        <w:rPr>
          <w:rFonts w:ascii="Century Gothic" w:hAnsi="Century Gothic" w:cs="Segoe UI"/>
          <w:sz w:val="20"/>
          <w:szCs w:val="20"/>
        </w:rPr>
        <w:t>Webster strongly uses primary sources to argue their claims. They cross-</w:t>
      </w:r>
      <w:r w:rsidRPr="005818E5">
        <w:rPr>
          <w:rFonts w:ascii="Century Gothic" w:hAnsi="Century Gothic" w:cs="Segoe UI"/>
          <w:i/>
          <w:iCs/>
          <w:sz w:val="20"/>
          <w:szCs w:val="20"/>
        </w:rPr>
        <w:t>reference</w:t>
      </w:r>
      <w:r>
        <w:rPr>
          <w:rFonts w:ascii="Century Gothic" w:hAnsi="Century Gothic" w:cs="Segoe UI"/>
          <w:i/>
          <w:iCs/>
          <w:sz w:val="20"/>
          <w:szCs w:val="20"/>
        </w:rPr>
        <w:t xml:space="preserve"> </w:t>
      </w:r>
      <w:r>
        <w:rPr>
          <w:rFonts w:ascii="Century Gothic" w:hAnsi="Century Gothic" w:cs="Segoe UI"/>
          <w:sz w:val="20"/>
          <w:szCs w:val="20"/>
        </w:rPr>
        <w:t xml:space="preserve">the focus of the publication, </w:t>
      </w:r>
      <w:r w:rsidRPr="005818E5">
        <w:rPr>
          <w:rFonts w:ascii="Century Gothic" w:hAnsi="Century Gothic" w:cs="Segoe UI"/>
          <w:i/>
          <w:iCs/>
          <w:sz w:val="20"/>
          <w:szCs w:val="20"/>
        </w:rPr>
        <w:t xml:space="preserve">the Annals of Dunstable </w:t>
      </w:r>
      <w:r w:rsidRPr="005818E5">
        <w:rPr>
          <w:rFonts w:ascii="Century Gothic" w:hAnsi="Century Gothic" w:cs="Segoe UI"/>
          <w:i/>
          <w:iCs/>
          <w:sz w:val="20"/>
          <w:szCs w:val="20"/>
        </w:rPr>
        <w:t>P</w:t>
      </w:r>
      <w:r w:rsidRPr="005818E5">
        <w:rPr>
          <w:rFonts w:ascii="Century Gothic" w:hAnsi="Century Gothic" w:cs="Segoe UI"/>
          <w:i/>
          <w:iCs/>
          <w:sz w:val="20"/>
          <w:szCs w:val="20"/>
        </w:rPr>
        <w:t>rior</w:t>
      </w:r>
      <w:r>
        <w:rPr>
          <w:rFonts w:ascii="Century Gothic" w:hAnsi="Century Gothic" w:cs="Segoe UI"/>
          <w:i/>
          <w:iCs/>
          <w:sz w:val="20"/>
          <w:szCs w:val="20"/>
        </w:rPr>
        <w:t>y,</w:t>
      </w:r>
      <w:r w:rsidRPr="005818E5">
        <w:rPr>
          <w:rFonts w:ascii="Century Gothic" w:hAnsi="Century Gothic" w:cs="Segoe UI"/>
          <w:i/>
          <w:iCs/>
          <w:sz w:val="20"/>
          <w:szCs w:val="20"/>
        </w:rPr>
        <w:t xml:space="preserve"> </w:t>
      </w:r>
      <w:r w:rsidRPr="005818E5">
        <w:rPr>
          <w:rFonts w:ascii="Century Gothic" w:hAnsi="Century Gothic" w:cs="Segoe UI"/>
          <w:sz w:val="20"/>
          <w:szCs w:val="20"/>
        </w:rPr>
        <w:t>with other primary sources</w:t>
      </w:r>
      <w:r>
        <w:rPr>
          <w:rFonts w:ascii="Century Gothic" w:hAnsi="Century Gothic" w:cs="Segoe UI"/>
          <w:sz w:val="20"/>
          <w:szCs w:val="20"/>
        </w:rPr>
        <w:t>. They</w:t>
      </w:r>
      <w:r w:rsidRPr="005818E5">
        <w:rPr>
          <w:rFonts w:ascii="Century Gothic" w:hAnsi="Century Gothic" w:cs="Segoe UI"/>
          <w:sz w:val="20"/>
          <w:szCs w:val="20"/>
        </w:rPr>
        <w:t xml:space="preserve"> place </w:t>
      </w:r>
      <w:r>
        <w:rPr>
          <w:rFonts w:ascii="Century Gothic" w:hAnsi="Century Gothic" w:cs="Segoe UI"/>
          <w:sz w:val="20"/>
          <w:szCs w:val="20"/>
        </w:rPr>
        <w:t xml:space="preserve">the manuscript </w:t>
      </w:r>
      <w:r w:rsidRPr="005818E5">
        <w:rPr>
          <w:rFonts w:ascii="Century Gothic" w:hAnsi="Century Gothic" w:cs="Segoe UI"/>
          <w:sz w:val="20"/>
          <w:szCs w:val="20"/>
        </w:rPr>
        <w:t xml:space="preserve">contextually whilst discussing its contents and how they related to the world around them. They use the </w:t>
      </w:r>
      <w:r w:rsidR="006208A0">
        <w:rPr>
          <w:rFonts w:ascii="Century Gothic" w:hAnsi="Century Gothic" w:cs="Segoe UI"/>
          <w:sz w:val="20"/>
          <w:szCs w:val="20"/>
        </w:rPr>
        <w:t>folios</w:t>
      </w:r>
      <w:r w:rsidRPr="005818E5">
        <w:rPr>
          <w:rFonts w:ascii="Century Gothic" w:hAnsi="Century Gothic" w:cs="Segoe UI"/>
          <w:sz w:val="20"/>
          <w:szCs w:val="20"/>
        </w:rPr>
        <w:t xml:space="preserve"> to identify and discuss note marginalia, palaeography, and other handwritten details, to discuss the creation and context of the annals, and in determining the importance of certain fragments. The translated English version is used to discuss the </w:t>
      </w:r>
      <w:r w:rsidR="00E6733C">
        <w:rPr>
          <w:rFonts w:ascii="Century Gothic" w:hAnsi="Century Gothic" w:cs="Segoe UI"/>
          <w:sz w:val="20"/>
          <w:szCs w:val="20"/>
        </w:rPr>
        <w:t>involvement</w:t>
      </w:r>
      <w:r w:rsidRPr="005818E5">
        <w:rPr>
          <w:rFonts w:ascii="Century Gothic" w:hAnsi="Century Gothic" w:cs="Segoe UI"/>
          <w:sz w:val="20"/>
          <w:szCs w:val="20"/>
        </w:rPr>
        <w:t xml:space="preserve"> of Dunstable Priory </w:t>
      </w:r>
      <w:r w:rsidR="00E6733C">
        <w:rPr>
          <w:rFonts w:ascii="Century Gothic" w:hAnsi="Century Gothic" w:cs="Segoe UI"/>
          <w:sz w:val="20"/>
          <w:szCs w:val="20"/>
        </w:rPr>
        <w:t>with</w:t>
      </w:r>
      <w:r w:rsidRPr="005818E5">
        <w:rPr>
          <w:rFonts w:ascii="Century Gothic" w:hAnsi="Century Gothic" w:cs="Segoe UI"/>
          <w:sz w:val="20"/>
          <w:szCs w:val="20"/>
        </w:rPr>
        <w:t xml:space="preserve"> their local community and wider affairs, </w:t>
      </w:r>
      <w:r w:rsidR="0024483E">
        <w:rPr>
          <w:rFonts w:ascii="Century Gothic" w:hAnsi="Century Gothic" w:cs="Segoe UI"/>
          <w:sz w:val="20"/>
          <w:szCs w:val="20"/>
        </w:rPr>
        <w:t xml:space="preserve">and </w:t>
      </w:r>
      <w:r w:rsidRPr="005818E5">
        <w:rPr>
          <w:rFonts w:ascii="Century Gothic" w:hAnsi="Century Gothic" w:cs="Segoe UI"/>
          <w:sz w:val="20"/>
          <w:szCs w:val="20"/>
        </w:rPr>
        <w:t>what the</w:t>
      </w:r>
      <w:r w:rsidR="00721F49">
        <w:rPr>
          <w:rFonts w:ascii="Century Gothic" w:hAnsi="Century Gothic" w:cs="Segoe UI"/>
          <w:sz w:val="20"/>
          <w:szCs w:val="20"/>
        </w:rPr>
        <w:t xml:space="preserve"> Priory</w:t>
      </w:r>
      <w:r w:rsidRPr="005818E5">
        <w:rPr>
          <w:rFonts w:ascii="Century Gothic" w:hAnsi="Century Gothic" w:cs="Segoe UI"/>
          <w:sz w:val="20"/>
          <w:szCs w:val="20"/>
        </w:rPr>
        <w:t xml:space="preserve"> considered memorable. Together, they are used to decipher the usage of the Annals itself within the priory and the community.</w:t>
      </w:r>
      <w:r w:rsidR="00CD1ABA">
        <w:rPr>
          <w:rFonts w:ascii="Century Gothic" w:hAnsi="Century Gothic" w:cs="Segoe UI"/>
          <w:sz w:val="20"/>
          <w:szCs w:val="20"/>
        </w:rPr>
        <w:t xml:space="preserve"> </w:t>
      </w:r>
      <w:r w:rsidR="00BE61E7" w:rsidRPr="00FB2CB7">
        <w:rPr>
          <w:rFonts w:ascii="Century Gothic" w:hAnsi="Century Gothic" w:cs="Segoe UI"/>
          <w:sz w:val="20"/>
          <w:szCs w:val="20"/>
        </w:rPr>
        <w:t xml:space="preserve">The </w:t>
      </w:r>
      <w:r w:rsidR="00CD1ABA">
        <w:rPr>
          <w:rFonts w:ascii="Century Gothic" w:hAnsi="Century Gothic" w:cs="Segoe UI"/>
          <w:sz w:val="20"/>
          <w:szCs w:val="20"/>
        </w:rPr>
        <w:t xml:space="preserve">other </w:t>
      </w:r>
      <w:r w:rsidR="00BE61E7" w:rsidRPr="00FB2CB7">
        <w:rPr>
          <w:rFonts w:ascii="Century Gothic" w:hAnsi="Century Gothic" w:cs="Segoe UI"/>
          <w:sz w:val="20"/>
          <w:szCs w:val="20"/>
        </w:rPr>
        <w:t xml:space="preserve">primary sources seem to have been chosen to serve as a </w:t>
      </w:r>
      <w:r w:rsidR="0038300A">
        <w:rPr>
          <w:rFonts w:ascii="Century Gothic" w:hAnsi="Century Gothic" w:cs="Segoe UI"/>
          <w:sz w:val="20"/>
          <w:szCs w:val="20"/>
        </w:rPr>
        <w:t xml:space="preserve">comparison and placement of the annals within the genre’s norms. </w:t>
      </w:r>
    </w:p>
    <w:p w14:paraId="1537DDB6" w14:textId="77777777" w:rsidR="00BE61E7" w:rsidRPr="00FB2CB7" w:rsidRDefault="00BE61E7" w:rsidP="006E245A">
      <w:pPr>
        <w:spacing w:before="100" w:beforeAutospacing="1" w:after="100" w:afterAutospacing="1" w:line="240" w:lineRule="auto"/>
        <w:rPr>
          <w:rFonts w:ascii="Century Gothic" w:hAnsi="Century Gothic" w:cs="Segoe UI"/>
          <w:b/>
          <w:bCs/>
          <w:sz w:val="20"/>
          <w:szCs w:val="20"/>
        </w:rPr>
      </w:pPr>
      <w:r w:rsidRPr="00FB2CB7">
        <w:rPr>
          <w:rFonts w:ascii="Century Gothic" w:hAnsi="Century Gothic" w:cs="Segoe UI"/>
          <w:b/>
          <w:bCs/>
          <w:sz w:val="20"/>
          <w:szCs w:val="20"/>
        </w:rPr>
        <w:t>Where and how do you think the authors accessed the particular primary sources that are used?</w:t>
      </w:r>
    </w:p>
    <w:p w14:paraId="1B415328" w14:textId="4FB4F14D" w:rsidR="00BE61E7" w:rsidRPr="00FB2CB7" w:rsidRDefault="00BE61E7" w:rsidP="006E245A">
      <w:pPr>
        <w:spacing w:before="100" w:beforeAutospacing="1" w:after="100" w:afterAutospacing="1" w:line="240" w:lineRule="auto"/>
        <w:rPr>
          <w:rFonts w:ascii="Century Gothic" w:hAnsi="Century Gothic" w:cs="Segoe UI"/>
          <w:sz w:val="20"/>
          <w:szCs w:val="20"/>
        </w:rPr>
      </w:pPr>
      <w:r w:rsidRPr="00FB2CB7">
        <w:rPr>
          <w:rFonts w:ascii="Century Gothic" w:hAnsi="Century Gothic" w:cs="Segoe UI"/>
          <w:sz w:val="20"/>
          <w:szCs w:val="20"/>
        </w:rPr>
        <w:t xml:space="preserve">The primary sources were published in books, </w:t>
      </w:r>
      <w:r w:rsidR="00964F78">
        <w:rPr>
          <w:rFonts w:ascii="Century Gothic" w:hAnsi="Century Gothic" w:cs="Segoe UI"/>
          <w:sz w:val="20"/>
          <w:szCs w:val="20"/>
        </w:rPr>
        <w:t>except the two manuscripts. Seeing</w:t>
      </w:r>
      <w:r w:rsidRPr="00FB2CB7">
        <w:rPr>
          <w:rFonts w:ascii="Century Gothic" w:hAnsi="Century Gothic" w:cs="Segoe UI"/>
          <w:sz w:val="20"/>
          <w:szCs w:val="20"/>
        </w:rPr>
        <w:t xml:space="preserve"> the folios in person would have been incredibly helpful for new research, especially looking into what has been previously seen as unimportant. The books would have been from academic libraries, perhaps not their resident university, but from a shared range of other libraries they would have access to being a researcher or university staff, sometimes books are in limited distribution and have to be hunted down.</w:t>
      </w:r>
    </w:p>
    <w:p w14:paraId="341FD650" w14:textId="77777777" w:rsidR="00BE61E7" w:rsidRPr="00FB2CB7" w:rsidRDefault="00BE61E7" w:rsidP="006E245A">
      <w:pPr>
        <w:spacing w:before="100" w:beforeAutospacing="1" w:after="100" w:afterAutospacing="1" w:line="240" w:lineRule="auto"/>
        <w:rPr>
          <w:rFonts w:ascii="Century Gothic" w:hAnsi="Century Gothic" w:cs="Segoe UI"/>
          <w:b/>
          <w:bCs/>
          <w:sz w:val="20"/>
          <w:szCs w:val="20"/>
        </w:rPr>
      </w:pPr>
      <w:r w:rsidRPr="00FB2CB7">
        <w:rPr>
          <w:rFonts w:ascii="Century Gothic" w:hAnsi="Century Gothic" w:cs="Segoe UI"/>
          <w:b/>
          <w:bCs/>
          <w:sz w:val="20"/>
          <w:szCs w:val="20"/>
        </w:rPr>
        <w:t>Can you identify instances where the authors have accessed materials from archives or other specialist repositories? And if so, which?</w:t>
      </w:r>
    </w:p>
    <w:p w14:paraId="446D780E" w14:textId="77777777" w:rsidR="00BE61E7" w:rsidRPr="00FB2CB7" w:rsidRDefault="00BE61E7" w:rsidP="006E245A">
      <w:pPr>
        <w:spacing w:before="100" w:beforeAutospacing="1" w:after="100" w:afterAutospacing="1" w:line="240" w:lineRule="auto"/>
        <w:rPr>
          <w:rFonts w:ascii="Century Gothic" w:hAnsi="Century Gothic" w:cs="Segoe UI"/>
          <w:sz w:val="20"/>
          <w:szCs w:val="20"/>
        </w:rPr>
      </w:pPr>
      <w:r w:rsidRPr="00FB2CB7">
        <w:rPr>
          <w:rFonts w:ascii="Century Gothic" w:hAnsi="Century Gothic" w:cs="Segoe UI"/>
          <w:sz w:val="20"/>
          <w:szCs w:val="20"/>
        </w:rPr>
        <w:t xml:space="preserve">The Annals of Dunstable Priory are held by the British Library. It is the only surviving copy. The British Library has a very extensive digitised library; however, </w:t>
      </w:r>
      <w:r w:rsidRPr="00FB2CB7">
        <w:rPr>
          <w:rFonts w:ascii="Century Gothic" w:hAnsi="Century Gothic" w:cs="Segoe UI"/>
          <w:i/>
          <w:iCs/>
          <w:sz w:val="20"/>
          <w:szCs w:val="20"/>
        </w:rPr>
        <w:t xml:space="preserve">Cotton MS Tiberius A. X </w:t>
      </w:r>
      <w:r w:rsidRPr="00FB2CB7">
        <w:rPr>
          <w:rFonts w:ascii="Century Gothic" w:hAnsi="Century Gothic" w:cs="Segoe UI"/>
          <w:sz w:val="20"/>
          <w:szCs w:val="20"/>
        </w:rPr>
        <w:t xml:space="preserve">and </w:t>
      </w:r>
      <w:r w:rsidRPr="00FB2CB7">
        <w:rPr>
          <w:rFonts w:ascii="Century Gothic" w:hAnsi="Century Gothic" w:cs="Segoe UI"/>
          <w:i/>
          <w:iCs/>
          <w:sz w:val="20"/>
          <w:szCs w:val="20"/>
        </w:rPr>
        <w:t xml:space="preserve">Royal MS 13 E. VI </w:t>
      </w:r>
      <w:r w:rsidRPr="00FB2CB7">
        <w:rPr>
          <w:rFonts w:ascii="Century Gothic" w:hAnsi="Century Gothic" w:cs="Segoe UI"/>
          <w:sz w:val="20"/>
          <w:szCs w:val="20"/>
        </w:rPr>
        <w:t>are only viewable by application to the reading room staff.</w:t>
      </w:r>
    </w:p>
    <w:p w14:paraId="36A38562" w14:textId="77777777" w:rsidR="00BE61E7" w:rsidRPr="00FB2CB7" w:rsidRDefault="00BE61E7" w:rsidP="006E245A">
      <w:pPr>
        <w:spacing w:before="100" w:beforeAutospacing="1" w:after="100" w:afterAutospacing="1" w:line="240" w:lineRule="auto"/>
        <w:rPr>
          <w:rFonts w:ascii="Century Gothic" w:hAnsi="Century Gothic" w:cs="Segoe UI"/>
          <w:b/>
          <w:bCs/>
          <w:sz w:val="20"/>
          <w:szCs w:val="20"/>
        </w:rPr>
      </w:pPr>
      <w:r w:rsidRPr="00FB2CB7">
        <w:rPr>
          <w:rFonts w:ascii="Century Gothic" w:hAnsi="Century Gothic" w:cs="Segoe UI"/>
          <w:b/>
          <w:bCs/>
          <w:sz w:val="20"/>
          <w:szCs w:val="20"/>
        </w:rPr>
        <w:lastRenderedPageBreak/>
        <w:t>Can you identify instances where the authors may have accessed materials from online collections or databases? And if so, which?</w:t>
      </w:r>
    </w:p>
    <w:p w14:paraId="3A40C157" w14:textId="5439049E" w:rsidR="00BE61E7" w:rsidRPr="00FB2CB7" w:rsidRDefault="00BE61E7" w:rsidP="006E245A">
      <w:pPr>
        <w:spacing w:before="100" w:beforeAutospacing="1" w:after="100" w:afterAutospacing="1" w:line="240" w:lineRule="auto"/>
        <w:rPr>
          <w:rFonts w:ascii="Century Gothic" w:hAnsi="Century Gothic" w:cs="Segoe UI"/>
          <w:sz w:val="20"/>
          <w:szCs w:val="20"/>
        </w:rPr>
      </w:pPr>
      <w:r w:rsidRPr="00FB2CB7">
        <w:rPr>
          <w:rFonts w:ascii="Century Gothic" w:hAnsi="Century Gothic" w:cs="Segoe UI"/>
          <w:sz w:val="20"/>
          <w:szCs w:val="20"/>
        </w:rPr>
        <w:t xml:space="preserve">They seem to have used all physical copies of </w:t>
      </w:r>
      <w:r w:rsidR="007361F8" w:rsidRPr="00FB2CB7">
        <w:rPr>
          <w:rFonts w:ascii="Century Gothic" w:hAnsi="Century Gothic" w:cs="Segoe UI"/>
          <w:sz w:val="20"/>
          <w:szCs w:val="20"/>
        </w:rPr>
        <w:t>books</w:t>
      </w:r>
      <w:r w:rsidR="007361F8">
        <w:rPr>
          <w:rFonts w:ascii="Century Gothic" w:hAnsi="Century Gothic" w:cs="Segoe UI"/>
          <w:sz w:val="20"/>
          <w:szCs w:val="20"/>
        </w:rPr>
        <w:t>;</w:t>
      </w:r>
      <w:r w:rsidR="00DC6B74">
        <w:rPr>
          <w:rFonts w:ascii="Century Gothic" w:hAnsi="Century Gothic" w:cs="Segoe UI"/>
          <w:sz w:val="20"/>
          <w:szCs w:val="20"/>
        </w:rPr>
        <w:t xml:space="preserve"> </w:t>
      </w:r>
      <w:r w:rsidR="007361F8">
        <w:rPr>
          <w:rFonts w:ascii="Century Gothic" w:hAnsi="Century Gothic" w:cs="Segoe UI"/>
          <w:sz w:val="20"/>
          <w:szCs w:val="20"/>
        </w:rPr>
        <w:t>however,</w:t>
      </w:r>
      <w:r w:rsidR="00DC6B74">
        <w:rPr>
          <w:rFonts w:ascii="Century Gothic" w:hAnsi="Century Gothic" w:cs="Segoe UI"/>
          <w:sz w:val="20"/>
          <w:szCs w:val="20"/>
        </w:rPr>
        <w:t xml:space="preserve"> they potentially saw some manuscripts on online databases. </w:t>
      </w:r>
    </w:p>
    <w:p w14:paraId="6145FE0C" w14:textId="77777777" w:rsidR="00BE61E7" w:rsidRPr="00FB2CB7" w:rsidRDefault="00BE61E7" w:rsidP="006E245A">
      <w:pPr>
        <w:spacing w:before="100" w:beforeAutospacing="1" w:after="100" w:afterAutospacing="1" w:line="240" w:lineRule="auto"/>
        <w:rPr>
          <w:rFonts w:ascii="Century Gothic" w:hAnsi="Century Gothic" w:cs="Segoe UI"/>
          <w:b/>
          <w:bCs/>
          <w:sz w:val="20"/>
          <w:szCs w:val="20"/>
        </w:rPr>
      </w:pPr>
      <w:r w:rsidRPr="00FB2CB7">
        <w:rPr>
          <w:rFonts w:ascii="Century Gothic" w:hAnsi="Century Gothic" w:cs="Segoe UI"/>
          <w:b/>
          <w:bCs/>
          <w:sz w:val="20"/>
          <w:szCs w:val="20"/>
        </w:rPr>
        <w:t>How do the authors' use of primary sources inform their arguments? In what ways do the primary sources add to the historiographical debates which the article/chapters contribute to?</w:t>
      </w:r>
    </w:p>
    <w:p w14:paraId="552FEB39" w14:textId="67E49367" w:rsidR="00BE61E7" w:rsidRPr="00671E58" w:rsidRDefault="00636C58" w:rsidP="006E245A">
      <w:pPr>
        <w:rPr>
          <w:rFonts w:ascii="Century Gothic" w:hAnsi="Century Gothic"/>
          <w:b/>
          <w:bCs/>
          <w:sz w:val="20"/>
          <w:szCs w:val="20"/>
        </w:rPr>
      </w:pPr>
      <w:r w:rsidRPr="00671E58">
        <w:rPr>
          <w:rFonts w:ascii="Century Gothic" w:hAnsi="Century Gothic"/>
          <w:sz w:val="20"/>
          <w:szCs w:val="20"/>
        </w:rPr>
        <w:t>There is f</w:t>
      </w:r>
      <w:r w:rsidRPr="00671E58">
        <w:rPr>
          <w:rFonts w:ascii="Century Gothic" w:hAnsi="Century Gothic"/>
          <w:sz w:val="20"/>
          <w:szCs w:val="20"/>
        </w:rPr>
        <w:t>requent reference and inclusion of the source material by Webster, both in the original Latin and an English translation.</w:t>
      </w:r>
      <w:r w:rsidRPr="00671E58">
        <w:rPr>
          <w:rFonts w:ascii="Century Gothic" w:hAnsi="Century Gothic"/>
          <w:b/>
          <w:bCs/>
          <w:sz w:val="20"/>
          <w:szCs w:val="20"/>
        </w:rPr>
        <w:t xml:space="preserve"> </w:t>
      </w:r>
      <w:r w:rsidR="00BE61E7" w:rsidRPr="00671E58">
        <w:rPr>
          <w:rFonts w:ascii="Century Gothic" w:hAnsi="Century Gothic" w:cs="Segoe UI"/>
          <w:sz w:val="20"/>
          <w:szCs w:val="20"/>
        </w:rPr>
        <w:t xml:space="preserve">Webster uses the primary sources to create a detailed analyse of Dunstable priory’s </w:t>
      </w:r>
      <w:r w:rsidR="006866FC" w:rsidRPr="00671E58">
        <w:rPr>
          <w:rFonts w:ascii="Century Gothic" w:hAnsi="Century Gothic" w:cs="Segoe UI"/>
          <w:sz w:val="20"/>
          <w:szCs w:val="20"/>
        </w:rPr>
        <w:t>connection</w:t>
      </w:r>
      <w:r w:rsidR="00BE61E7" w:rsidRPr="00671E58">
        <w:rPr>
          <w:rFonts w:ascii="Century Gothic" w:hAnsi="Century Gothic" w:cs="Segoe UI"/>
          <w:sz w:val="20"/>
          <w:szCs w:val="20"/>
        </w:rPr>
        <w:t xml:space="preserve"> with the local community and the bigger world. The analysis of the scribes, annotations, and editing is used to interpret how used the Annals were created, and for what purposes. </w:t>
      </w:r>
      <w:r w:rsidR="000A24AA" w:rsidRPr="00671E58">
        <w:rPr>
          <w:rFonts w:ascii="Century Gothic" w:hAnsi="Century Gothic" w:cs="Segoe UI"/>
          <w:sz w:val="20"/>
          <w:szCs w:val="20"/>
        </w:rPr>
        <w:t>Other primary sources than the annals themselves are used to contextualise them in the genre itself.</w:t>
      </w:r>
    </w:p>
    <w:p w14:paraId="2A5FD3E2" w14:textId="77777777" w:rsidR="00BE61E7" w:rsidRPr="00FB2CB7" w:rsidRDefault="00BE61E7" w:rsidP="006E245A">
      <w:pPr>
        <w:spacing w:after="100" w:afterAutospacing="1" w:line="240" w:lineRule="auto"/>
        <w:outlineLvl w:val="2"/>
        <w:rPr>
          <w:rFonts w:ascii="Century Gothic" w:eastAsia="Times New Roman" w:hAnsi="Century Gothic" w:cs="Segoe UI"/>
          <w:b/>
          <w:bCs/>
          <w:sz w:val="20"/>
          <w:szCs w:val="20"/>
          <w:lang w:eastAsia="en-GB"/>
        </w:rPr>
      </w:pPr>
      <w:r w:rsidRPr="00FB2CB7">
        <w:rPr>
          <w:rFonts w:ascii="Century Gothic" w:eastAsia="Times New Roman" w:hAnsi="Century Gothic" w:cs="Segoe UI"/>
          <w:b/>
          <w:bCs/>
          <w:sz w:val="20"/>
          <w:szCs w:val="20"/>
          <w:lang w:eastAsia="en-GB"/>
        </w:rPr>
        <w:t>4. Summary task - Now make notes in response to these three issues:</w:t>
      </w:r>
    </w:p>
    <w:p w14:paraId="39504757" w14:textId="77777777" w:rsidR="00BE61E7" w:rsidRPr="00FB2CB7" w:rsidRDefault="00BE61E7" w:rsidP="006E245A">
      <w:pPr>
        <w:numPr>
          <w:ilvl w:val="0"/>
          <w:numId w:val="2"/>
        </w:numPr>
        <w:spacing w:before="100" w:beforeAutospacing="1" w:after="100" w:afterAutospacing="1" w:line="240" w:lineRule="auto"/>
        <w:rPr>
          <w:rFonts w:ascii="Century Gothic" w:eastAsia="Times New Roman" w:hAnsi="Century Gothic" w:cs="Segoe UI"/>
          <w:b/>
          <w:bCs/>
          <w:sz w:val="20"/>
          <w:szCs w:val="20"/>
          <w:lang w:eastAsia="en-GB"/>
        </w:rPr>
      </w:pPr>
      <w:r w:rsidRPr="00FB2CB7">
        <w:rPr>
          <w:rFonts w:ascii="Century Gothic" w:eastAsia="Times New Roman" w:hAnsi="Century Gothic" w:cs="Segoe UI"/>
          <w:b/>
          <w:bCs/>
          <w:sz w:val="20"/>
          <w:szCs w:val="20"/>
          <w:lang w:eastAsia="en-GB"/>
        </w:rPr>
        <w:t>List as many different types of primary source which you can identify in the articles/chapters.</w:t>
      </w:r>
    </w:p>
    <w:p w14:paraId="57CD9DF6" w14:textId="34B8A382" w:rsidR="00BE61E7" w:rsidRPr="00FB2CB7" w:rsidRDefault="00BE61E7" w:rsidP="006E245A">
      <w:pPr>
        <w:spacing w:before="100" w:beforeAutospacing="1" w:after="100" w:afterAutospacing="1" w:line="240" w:lineRule="auto"/>
        <w:ind w:left="360"/>
        <w:rPr>
          <w:rFonts w:ascii="Century Gothic" w:eastAsia="Times New Roman" w:hAnsi="Century Gothic" w:cs="Segoe UI"/>
          <w:sz w:val="20"/>
          <w:szCs w:val="20"/>
          <w:lang w:eastAsia="en-GB"/>
        </w:rPr>
      </w:pPr>
      <w:r w:rsidRPr="00FB2CB7">
        <w:rPr>
          <w:rFonts w:ascii="Century Gothic" w:eastAsia="Times New Roman" w:hAnsi="Century Gothic" w:cs="Segoe UI"/>
          <w:sz w:val="20"/>
          <w:szCs w:val="20"/>
          <w:lang w:eastAsia="en-GB"/>
        </w:rPr>
        <w:t>Manuscripts – Annals</w:t>
      </w:r>
      <w:r w:rsidR="007361F8">
        <w:rPr>
          <w:rFonts w:ascii="Century Gothic" w:eastAsia="Times New Roman" w:hAnsi="Century Gothic" w:cs="Segoe UI"/>
          <w:sz w:val="20"/>
          <w:szCs w:val="20"/>
          <w:lang w:eastAsia="en-GB"/>
        </w:rPr>
        <w:t xml:space="preserve">, translations. </w:t>
      </w:r>
    </w:p>
    <w:p w14:paraId="0631B98B" w14:textId="77777777" w:rsidR="00BE61E7" w:rsidRPr="00FB2CB7" w:rsidRDefault="00BE61E7" w:rsidP="006E245A">
      <w:pPr>
        <w:numPr>
          <w:ilvl w:val="0"/>
          <w:numId w:val="2"/>
        </w:numPr>
        <w:spacing w:before="100" w:beforeAutospacing="1" w:after="100" w:afterAutospacing="1" w:line="240" w:lineRule="auto"/>
        <w:rPr>
          <w:rFonts w:ascii="Century Gothic" w:eastAsia="Times New Roman" w:hAnsi="Century Gothic" w:cs="Segoe UI"/>
          <w:b/>
          <w:bCs/>
          <w:sz w:val="20"/>
          <w:szCs w:val="20"/>
          <w:lang w:eastAsia="en-GB"/>
        </w:rPr>
      </w:pPr>
      <w:r w:rsidRPr="00FB2CB7">
        <w:rPr>
          <w:rFonts w:ascii="Century Gothic" w:eastAsia="Times New Roman" w:hAnsi="Century Gothic" w:cs="Segoe UI"/>
          <w:b/>
          <w:bCs/>
          <w:sz w:val="20"/>
          <w:szCs w:val="20"/>
          <w:lang w:eastAsia="en-GB"/>
        </w:rPr>
        <w:t>List any archives that you can identify as having been used in the composition of the articles/chapters. </w:t>
      </w:r>
      <w:r w:rsidRPr="00FB2CB7">
        <w:rPr>
          <w:rFonts w:ascii="Century Gothic" w:eastAsia="Times New Roman" w:hAnsi="Century Gothic" w:cs="Segoe UI"/>
          <w:b/>
          <w:bCs/>
          <w:i/>
          <w:iCs/>
          <w:sz w:val="20"/>
          <w:szCs w:val="20"/>
          <w:lang w:eastAsia="en-GB"/>
        </w:rPr>
        <w:t>Feel free to speculate here if it is not immediately apparent.</w:t>
      </w:r>
    </w:p>
    <w:p w14:paraId="3CA7AE70" w14:textId="2B4236D6" w:rsidR="00BE61E7" w:rsidRPr="00FB2CB7" w:rsidRDefault="00BE61E7" w:rsidP="006E245A">
      <w:pPr>
        <w:spacing w:before="100" w:beforeAutospacing="1" w:after="100" w:afterAutospacing="1" w:line="240" w:lineRule="auto"/>
        <w:rPr>
          <w:rFonts w:ascii="Century Gothic" w:eastAsia="Times New Roman" w:hAnsi="Century Gothic" w:cs="Segoe UI"/>
          <w:sz w:val="20"/>
          <w:szCs w:val="20"/>
          <w:lang w:eastAsia="en-GB"/>
        </w:rPr>
      </w:pPr>
      <w:r w:rsidRPr="00FB2CB7">
        <w:rPr>
          <w:rFonts w:ascii="Century Gothic" w:eastAsia="Times New Roman" w:hAnsi="Century Gothic" w:cs="Segoe UI"/>
          <w:sz w:val="20"/>
          <w:szCs w:val="20"/>
          <w:lang w:eastAsia="en-GB"/>
        </w:rPr>
        <w:t>The British Library.</w:t>
      </w:r>
    </w:p>
    <w:p w14:paraId="07DBC739" w14:textId="77777777" w:rsidR="00BE61E7" w:rsidRPr="00FB2CB7" w:rsidRDefault="00BE61E7" w:rsidP="006E245A">
      <w:pPr>
        <w:numPr>
          <w:ilvl w:val="0"/>
          <w:numId w:val="2"/>
        </w:numPr>
        <w:spacing w:before="100" w:beforeAutospacing="1" w:after="100" w:afterAutospacing="1" w:line="240" w:lineRule="auto"/>
        <w:rPr>
          <w:rFonts w:ascii="Century Gothic" w:eastAsia="Times New Roman" w:hAnsi="Century Gothic" w:cs="Segoe UI"/>
          <w:b/>
          <w:bCs/>
          <w:sz w:val="20"/>
          <w:szCs w:val="20"/>
          <w:lang w:eastAsia="en-GB"/>
        </w:rPr>
      </w:pPr>
      <w:r w:rsidRPr="00FB2CB7">
        <w:rPr>
          <w:rFonts w:ascii="Century Gothic" w:eastAsia="Times New Roman" w:hAnsi="Century Gothic" w:cs="Segoe UI"/>
          <w:b/>
          <w:bCs/>
          <w:sz w:val="20"/>
          <w:szCs w:val="20"/>
          <w:lang w:eastAsia="en-GB"/>
        </w:rPr>
        <w:t>List any online sources that you can identify as having been used in the composition of the articles/chapters. </w:t>
      </w:r>
      <w:r w:rsidRPr="00FB2CB7">
        <w:rPr>
          <w:rFonts w:ascii="Century Gothic" w:eastAsia="Times New Roman" w:hAnsi="Century Gothic" w:cs="Segoe UI"/>
          <w:b/>
          <w:bCs/>
          <w:i/>
          <w:iCs/>
          <w:sz w:val="20"/>
          <w:szCs w:val="20"/>
          <w:lang w:eastAsia="en-GB"/>
        </w:rPr>
        <w:t>Feel free to speculate here if it is not immediately apparent.</w:t>
      </w:r>
    </w:p>
    <w:p w14:paraId="35650E78" w14:textId="263E671E" w:rsidR="00BE61E7" w:rsidRPr="00671E58" w:rsidRDefault="00BE61E7" w:rsidP="006E245A">
      <w:pPr>
        <w:spacing w:before="100" w:beforeAutospacing="1" w:after="100" w:afterAutospacing="1" w:line="240" w:lineRule="auto"/>
        <w:rPr>
          <w:rFonts w:ascii="Century Gothic" w:hAnsi="Century Gothic" w:cs="Segoe UI"/>
          <w:sz w:val="20"/>
          <w:szCs w:val="20"/>
        </w:rPr>
      </w:pPr>
      <w:r w:rsidRPr="00671E58">
        <w:rPr>
          <w:rFonts w:ascii="Century Gothic" w:hAnsi="Century Gothic" w:cs="Segoe UI"/>
          <w:sz w:val="20"/>
          <w:szCs w:val="20"/>
        </w:rPr>
        <w:t>To search for relevant passages in books or articles, online searches could have been performed, this is usually quite helpful in locating information within texts and references.</w:t>
      </w:r>
    </w:p>
    <w:sectPr w:rsidR="00BE61E7" w:rsidRPr="00671E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37044B3"/>
    <w:multiLevelType w:val="multilevel"/>
    <w:tmpl w:val="A5A088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4113D49"/>
    <w:multiLevelType w:val="multilevel"/>
    <w:tmpl w:val="D87A5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1E7"/>
    <w:rsid w:val="00026C83"/>
    <w:rsid w:val="000A24AA"/>
    <w:rsid w:val="000D2CDA"/>
    <w:rsid w:val="00165D77"/>
    <w:rsid w:val="0024483E"/>
    <w:rsid w:val="00273730"/>
    <w:rsid w:val="0038300A"/>
    <w:rsid w:val="004E0C43"/>
    <w:rsid w:val="005818E5"/>
    <w:rsid w:val="0059673C"/>
    <w:rsid w:val="006208A0"/>
    <w:rsid w:val="00636C58"/>
    <w:rsid w:val="00671E58"/>
    <w:rsid w:val="0067575D"/>
    <w:rsid w:val="006866FC"/>
    <w:rsid w:val="006C6DED"/>
    <w:rsid w:val="006E245A"/>
    <w:rsid w:val="00702841"/>
    <w:rsid w:val="00721F49"/>
    <w:rsid w:val="007264DE"/>
    <w:rsid w:val="00727D93"/>
    <w:rsid w:val="007361F8"/>
    <w:rsid w:val="007A292C"/>
    <w:rsid w:val="007A30C8"/>
    <w:rsid w:val="00826AA6"/>
    <w:rsid w:val="00833A1F"/>
    <w:rsid w:val="008601E8"/>
    <w:rsid w:val="00964F78"/>
    <w:rsid w:val="00BE6196"/>
    <w:rsid w:val="00BE61E7"/>
    <w:rsid w:val="00BF5AFF"/>
    <w:rsid w:val="00CB2F19"/>
    <w:rsid w:val="00CD1ABA"/>
    <w:rsid w:val="00DC6B74"/>
    <w:rsid w:val="00E6733C"/>
    <w:rsid w:val="00E974EC"/>
    <w:rsid w:val="00EB6D29"/>
    <w:rsid w:val="00FB2C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C429A"/>
  <w15:chartTrackingRefBased/>
  <w15:docId w15:val="{215B77C7-D2A4-4785-A40A-6E2C9C2AA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61E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E61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E61E7"/>
    <w:rPr>
      <w:color w:val="0000FF"/>
      <w:u w:val="single"/>
    </w:rPr>
  </w:style>
  <w:style w:type="character" w:styleId="Emphasis">
    <w:name w:val="Emphasis"/>
    <w:basedOn w:val="DefaultParagraphFont"/>
    <w:uiPriority w:val="20"/>
    <w:qFormat/>
    <w:rsid w:val="00BE61E7"/>
    <w:rPr>
      <w:i/>
      <w:iCs/>
    </w:rPr>
  </w:style>
  <w:style w:type="paragraph" w:styleId="ListParagraph">
    <w:name w:val="List Paragraph"/>
    <w:basedOn w:val="Normal"/>
    <w:uiPriority w:val="34"/>
    <w:qFormat/>
    <w:rsid w:val="00BE61E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moodle.uwtsd.ac.uk/pluginfile.php/425299/mod_resource/content/1/Harriett%20Webster_GREEN%20%281%29.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2</Pages>
  <Words>775</Words>
  <Characters>4424</Characters>
  <Application>Microsoft Office Word</Application>
  <DocSecurity>0</DocSecurity>
  <Lines>36</Lines>
  <Paragraphs>10</Paragraphs>
  <ScaleCrop>false</ScaleCrop>
  <Company/>
  <LinksUpToDate>false</LinksUpToDate>
  <CharactersWithSpaces>5189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Lyon</dc:creator>
  <cp:keywords/>
  <dc:description/>
  <cp:lastModifiedBy>Natasha Lyon</cp:lastModifiedBy>
  <cp:revision>53</cp:revision>
  <dcterms:created xsi:type="dcterms:W3CDTF">2020-10-13T13:08:00Z</dcterms:created>
  <dcterms:modified xsi:type="dcterms:W3CDTF">2020-10-13T13:58:00Z</dcterms:modified>
</cp:coreProperties>
</file>