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5333B" w14:textId="020F519D" w:rsidR="00A50A80" w:rsidRPr="00A50A80" w:rsidRDefault="00A50A80" w:rsidP="00A50A80">
      <w:pPr>
        <w:spacing w:line="360" w:lineRule="auto"/>
        <w:rPr>
          <w:rFonts w:ascii="Arial" w:hAnsi="Arial" w:cs="Arial"/>
          <w:sz w:val="24"/>
          <w:szCs w:val="24"/>
        </w:rPr>
      </w:pPr>
      <w:r w:rsidRPr="00A50A80">
        <w:rPr>
          <w:rFonts w:ascii="Arial" w:hAnsi="Arial" w:cs="Arial"/>
          <w:sz w:val="24"/>
          <w:szCs w:val="24"/>
        </w:rPr>
        <w:t>Classroom management in Wales has undergone a significant transformation in recent years, shifting away from traditional approaches rooted in control, discipline, and teacher authority. Historically, strategies were often based on behaviourist principles, such as Skinner’s Reinforcement Theory</w:t>
      </w:r>
      <w:r w:rsidR="00503925">
        <w:rPr>
          <w:rFonts w:ascii="Arial" w:hAnsi="Arial" w:cs="Arial"/>
          <w:sz w:val="24"/>
          <w:szCs w:val="24"/>
        </w:rPr>
        <w:t xml:space="preserve"> </w:t>
      </w:r>
      <w:r w:rsidR="00503925" w:rsidRPr="00A50A80">
        <w:rPr>
          <w:rFonts w:ascii="Arial" w:hAnsi="Arial" w:cs="Arial"/>
          <w:sz w:val="24"/>
          <w:szCs w:val="24"/>
        </w:rPr>
        <w:t>(1958)</w:t>
      </w:r>
      <w:r w:rsidRPr="00A50A80">
        <w:rPr>
          <w:rFonts w:ascii="Arial" w:hAnsi="Arial" w:cs="Arial"/>
          <w:sz w:val="24"/>
          <w:szCs w:val="24"/>
        </w:rPr>
        <w:t>, which emphasised the use of external rewards and sanctions to regulate behaviour. However, the introduction of the Curriculum for Wales (Welsh Government, 2023) signals a move towards a more holistic and learner</w:t>
      </w:r>
      <w:r w:rsidR="008C3C68">
        <w:rPr>
          <w:rFonts w:ascii="Arial" w:hAnsi="Arial" w:cs="Arial"/>
          <w:sz w:val="24"/>
          <w:szCs w:val="24"/>
        </w:rPr>
        <w:t xml:space="preserve"> </w:t>
      </w:r>
      <w:r w:rsidRPr="00A50A80">
        <w:rPr>
          <w:rFonts w:ascii="Arial" w:hAnsi="Arial" w:cs="Arial"/>
          <w:sz w:val="24"/>
          <w:szCs w:val="24"/>
        </w:rPr>
        <w:t xml:space="preserve">centred approach. This contemporary model places greater emphasis on internal cognitive processes, intrinsic motivation, and emotional development, rather than focusing solely on observable behaviours. It reflects the Welsh Government’s broader commitment to fostering wellbeing, inclusivity, and </w:t>
      </w:r>
      <w:proofErr w:type="gramStart"/>
      <w:r w:rsidRPr="00A50A80">
        <w:rPr>
          <w:rFonts w:ascii="Arial" w:hAnsi="Arial" w:cs="Arial"/>
          <w:sz w:val="24"/>
          <w:szCs w:val="24"/>
        </w:rPr>
        <w:t>relationship</w:t>
      </w:r>
      <w:r w:rsidR="00D80E8E">
        <w:rPr>
          <w:rFonts w:ascii="Arial" w:hAnsi="Arial" w:cs="Arial"/>
          <w:sz w:val="24"/>
          <w:szCs w:val="24"/>
        </w:rPr>
        <w:t xml:space="preserve"> </w:t>
      </w:r>
      <w:r w:rsidRPr="00A50A80">
        <w:rPr>
          <w:rFonts w:ascii="Arial" w:hAnsi="Arial" w:cs="Arial"/>
          <w:sz w:val="24"/>
          <w:szCs w:val="24"/>
        </w:rPr>
        <w:t>based</w:t>
      </w:r>
      <w:proofErr w:type="gramEnd"/>
      <w:r w:rsidRPr="00A50A80">
        <w:rPr>
          <w:rFonts w:ascii="Arial" w:hAnsi="Arial" w:cs="Arial"/>
          <w:sz w:val="24"/>
          <w:szCs w:val="24"/>
        </w:rPr>
        <w:t xml:space="preserve"> teaching, ensuring that all learners are supported in a way that is both responsive </w:t>
      </w:r>
      <w:r w:rsidR="00671EBF">
        <w:rPr>
          <w:rFonts w:ascii="Arial" w:hAnsi="Arial" w:cs="Arial"/>
          <w:sz w:val="24"/>
          <w:szCs w:val="24"/>
        </w:rPr>
        <w:t>and inclusive</w:t>
      </w:r>
      <w:r w:rsidRPr="00A50A80">
        <w:rPr>
          <w:rFonts w:ascii="Arial" w:hAnsi="Arial" w:cs="Arial"/>
          <w:sz w:val="24"/>
          <w:szCs w:val="24"/>
        </w:rPr>
        <w:t>.</w:t>
      </w:r>
    </w:p>
    <w:p w14:paraId="7221EC88" w14:textId="53622D48" w:rsidR="00A50A80" w:rsidRPr="00A50A80" w:rsidRDefault="00A50A80" w:rsidP="00A50A80">
      <w:pPr>
        <w:spacing w:line="360" w:lineRule="auto"/>
        <w:rPr>
          <w:rFonts w:ascii="Arial" w:hAnsi="Arial" w:cs="Arial"/>
          <w:sz w:val="24"/>
          <w:szCs w:val="24"/>
        </w:rPr>
      </w:pPr>
      <w:r w:rsidRPr="00A50A80">
        <w:rPr>
          <w:rFonts w:ascii="Arial" w:hAnsi="Arial" w:cs="Arial"/>
          <w:sz w:val="24"/>
          <w:szCs w:val="24"/>
        </w:rPr>
        <w:t xml:space="preserve">This essay will critically evaluate </w:t>
      </w:r>
      <w:r w:rsidR="00DE2481" w:rsidRPr="001106B5">
        <w:rPr>
          <w:rFonts w:ascii="Arial" w:hAnsi="Arial" w:cs="Arial"/>
          <w:sz w:val="24"/>
          <w:szCs w:val="24"/>
        </w:rPr>
        <w:t>through policy analysis</w:t>
      </w:r>
      <w:r w:rsidR="00DE2481">
        <w:rPr>
          <w:rFonts w:ascii="Arial" w:hAnsi="Arial" w:cs="Arial"/>
          <w:sz w:val="24"/>
          <w:szCs w:val="24"/>
        </w:rPr>
        <w:t xml:space="preserve"> and</w:t>
      </w:r>
      <w:r w:rsidR="00DE2481" w:rsidRPr="001106B5">
        <w:rPr>
          <w:rFonts w:ascii="Arial" w:hAnsi="Arial" w:cs="Arial"/>
          <w:sz w:val="24"/>
          <w:szCs w:val="24"/>
        </w:rPr>
        <w:t xml:space="preserve"> theoretical comparison</w:t>
      </w:r>
      <w:r w:rsidR="00DE2481">
        <w:rPr>
          <w:rFonts w:ascii="Arial" w:hAnsi="Arial" w:cs="Arial"/>
          <w:sz w:val="24"/>
          <w:szCs w:val="24"/>
        </w:rPr>
        <w:t xml:space="preserve">, </w:t>
      </w:r>
      <w:r w:rsidRPr="00A50A80">
        <w:rPr>
          <w:rFonts w:ascii="Arial" w:hAnsi="Arial" w:cs="Arial"/>
          <w:sz w:val="24"/>
          <w:szCs w:val="24"/>
        </w:rPr>
        <w:t>whether current classroom management strategies are truly inclusive for all learners. There has been a notable shift in educational practice across Wales, with many schools increasingly adopting more learner</w:t>
      </w:r>
      <w:r w:rsidR="005B08DE">
        <w:rPr>
          <w:rFonts w:ascii="Arial" w:hAnsi="Arial" w:cs="Arial"/>
          <w:sz w:val="24"/>
          <w:szCs w:val="24"/>
        </w:rPr>
        <w:t xml:space="preserve"> </w:t>
      </w:r>
      <w:r w:rsidRPr="00A50A80">
        <w:rPr>
          <w:rFonts w:ascii="Arial" w:hAnsi="Arial" w:cs="Arial"/>
          <w:sz w:val="24"/>
          <w:szCs w:val="24"/>
        </w:rPr>
        <w:t xml:space="preserve">centred and differentiated approaches. The introduction of the Additional Learning Needs (ALN) Code for Wales (Welsh Government, 2021) reinforces this shift by </w:t>
      </w:r>
      <w:r w:rsidR="005B08DE">
        <w:rPr>
          <w:rFonts w:ascii="Arial" w:hAnsi="Arial" w:cs="Arial"/>
          <w:sz w:val="24"/>
          <w:szCs w:val="24"/>
        </w:rPr>
        <w:t xml:space="preserve">ensuring </w:t>
      </w:r>
      <w:r w:rsidRPr="00A50A80">
        <w:rPr>
          <w:rFonts w:ascii="Arial" w:hAnsi="Arial" w:cs="Arial"/>
          <w:sz w:val="24"/>
          <w:szCs w:val="24"/>
        </w:rPr>
        <w:t xml:space="preserve">that education </w:t>
      </w:r>
      <w:r w:rsidR="005B08DE">
        <w:rPr>
          <w:rFonts w:ascii="Arial" w:hAnsi="Arial" w:cs="Arial"/>
          <w:sz w:val="24"/>
          <w:szCs w:val="24"/>
        </w:rPr>
        <w:t>is</w:t>
      </w:r>
      <w:r w:rsidRPr="00A50A80">
        <w:rPr>
          <w:rFonts w:ascii="Arial" w:hAnsi="Arial" w:cs="Arial"/>
          <w:sz w:val="24"/>
          <w:szCs w:val="24"/>
        </w:rPr>
        <w:t xml:space="preserve"> tailored to the specific needs of individual learners. On the surface, these reforms suggest that today’s classrooms are well positioned to enable all pupils to reach their full potential. However, many educators still rely heavily on traditional behaviourist methods. This raises concerns, particularly given that 11.2% of children in Wales are identified as having an additional learning need</w:t>
      </w:r>
      <w:r w:rsidR="00C15F30">
        <w:rPr>
          <w:rFonts w:ascii="Arial" w:hAnsi="Arial" w:cs="Arial"/>
          <w:sz w:val="24"/>
          <w:szCs w:val="24"/>
        </w:rPr>
        <w:t xml:space="preserve"> </w:t>
      </w:r>
      <w:r w:rsidR="00C15F30" w:rsidRPr="00C15F30">
        <w:rPr>
          <w:rFonts w:ascii="Arial" w:hAnsi="Arial" w:cs="Arial"/>
          <w:sz w:val="24"/>
          <w:szCs w:val="24"/>
        </w:rPr>
        <w:t>(Welsh Government, 2024)</w:t>
      </w:r>
      <w:r w:rsidRPr="00A50A80">
        <w:rPr>
          <w:rFonts w:ascii="Arial" w:hAnsi="Arial" w:cs="Arial"/>
          <w:sz w:val="24"/>
          <w:szCs w:val="24"/>
        </w:rPr>
        <w:t>. Research suggests that behaviour</w:t>
      </w:r>
      <w:r w:rsidR="003F0C8A">
        <w:rPr>
          <w:rFonts w:ascii="Arial" w:hAnsi="Arial" w:cs="Arial"/>
          <w:sz w:val="24"/>
          <w:szCs w:val="24"/>
        </w:rPr>
        <w:t xml:space="preserve"> </w:t>
      </w:r>
      <w:r w:rsidRPr="00A50A80">
        <w:rPr>
          <w:rFonts w:ascii="Arial" w:hAnsi="Arial" w:cs="Arial"/>
          <w:sz w:val="24"/>
          <w:szCs w:val="24"/>
        </w:rPr>
        <w:t>focused strategies can be not only ineffective but also potentially harmful to vulnerable pupils (Tolley, 2019).</w:t>
      </w:r>
    </w:p>
    <w:p w14:paraId="34E266BB" w14:textId="6CC4C4E3" w:rsidR="00B30FCA" w:rsidRDefault="00A50A80" w:rsidP="00A50A80">
      <w:pPr>
        <w:spacing w:line="360" w:lineRule="auto"/>
        <w:rPr>
          <w:rFonts w:ascii="Arial" w:hAnsi="Arial" w:cs="Arial"/>
          <w:sz w:val="24"/>
          <w:szCs w:val="24"/>
        </w:rPr>
      </w:pPr>
      <w:r w:rsidRPr="00A50A80">
        <w:rPr>
          <w:rFonts w:ascii="Arial" w:hAnsi="Arial" w:cs="Arial"/>
          <w:sz w:val="24"/>
          <w:szCs w:val="24"/>
        </w:rPr>
        <w:t>This essay will explore the evolving definition of classroom management, the underlying causes of misbehaviour and barriers to learning, the importance of teacher-learner relationships, and key theoretical perspectives</w:t>
      </w:r>
      <w:r w:rsidR="0054136A">
        <w:rPr>
          <w:rFonts w:ascii="Arial" w:hAnsi="Arial" w:cs="Arial"/>
          <w:sz w:val="24"/>
          <w:szCs w:val="24"/>
        </w:rPr>
        <w:t xml:space="preserve"> and how they link with</w:t>
      </w:r>
      <w:r w:rsidRPr="00A50A80">
        <w:rPr>
          <w:rFonts w:ascii="Arial" w:hAnsi="Arial" w:cs="Arial"/>
          <w:sz w:val="24"/>
          <w:szCs w:val="24"/>
        </w:rPr>
        <w:t xml:space="preserve"> strategies</w:t>
      </w:r>
      <w:r w:rsidR="0036641B">
        <w:rPr>
          <w:rFonts w:ascii="Arial" w:hAnsi="Arial" w:cs="Arial"/>
          <w:sz w:val="24"/>
          <w:szCs w:val="24"/>
        </w:rPr>
        <w:t xml:space="preserve"> currently</w:t>
      </w:r>
      <w:r w:rsidRPr="00A50A80">
        <w:rPr>
          <w:rFonts w:ascii="Arial" w:hAnsi="Arial" w:cs="Arial"/>
          <w:sz w:val="24"/>
          <w:szCs w:val="24"/>
        </w:rPr>
        <w:t xml:space="preserve"> in practice within the modern Welsh classroom</w:t>
      </w:r>
      <w:r w:rsidR="0054136A">
        <w:rPr>
          <w:rFonts w:ascii="Arial" w:hAnsi="Arial" w:cs="Arial"/>
          <w:sz w:val="24"/>
          <w:szCs w:val="24"/>
        </w:rPr>
        <w:t>.</w:t>
      </w:r>
    </w:p>
    <w:p w14:paraId="78C4536F" w14:textId="77777777" w:rsidR="002C03AB" w:rsidRDefault="000F7DE7" w:rsidP="000F7DE7">
      <w:pPr>
        <w:spacing w:line="360" w:lineRule="auto"/>
        <w:rPr>
          <w:rFonts w:ascii="Arial" w:hAnsi="Arial" w:cs="Arial"/>
          <w:sz w:val="24"/>
          <w:szCs w:val="24"/>
        </w:rPr>
      </w:pPr>
      <w:r w:rsidRPr="000F7DE7">
        <w:rPr>
          <w:rFonts w:ascii="Arial" w:hAnsi="Arial" w:cs="Arial"/>
          <w:sz w:val="24"/>
          <w:szCs w:val="24"/>
        </w:rPr>
        <w:t xml:space="preserve">Classroom management has evolved significantly since the early 20th century, with the influence of Scientific Management Theory extending from the workplace into educational settings. Taylor (1911) asserted that “In the past man has been first; in the future the system must be first”, promoting a model of education focused on procedural efficiency and authoritative control. This approach positioned students as passive, compliant recipients of knowledge. Although the Progressive Education Movement (Dewey, 1916) and the introduction of behaviourist approaches, </w:t>
      </w:r>
      <w:r w:rsidRPr="000F7DE7">
        <w:rPr>
          <w:rFonts w:ascii="Arial" w:hAnsi="Arial" w:cs="Arial"/>
          <w:sz w:val="24"/>
          <w:szCs w:val="24"/>
        </w:rPr>
        <w:lastRenderedPageBreak/>
        <w:t>such as Skinner’s Operant Conditioning Theory (1963), began to emphasise active student participation and the value of positive reinforcement, a meaningful shift toward addressing children's emotional and psychological needs did not occur until the mid-20th century. The development of Maslow’s Hierarchy of Needs (1943), alongside Rogers’ humanistic approach (1969), highlighted the importance of nurturing classroom environments and fostering positive teacher–student relationships.</w:t>
      </w:r>
      <w:r w:rsidR="009B5167">
        <w:rPr>
          <w:rFonts w:ascii="Arial" w:hAnsi="Arial" w:cs="Arial"/>
          <w:sz w:val="24"/>
          <w:szCs w:val="24"/>
        </w:rPr>
        <w:t xml:space="preserve"> </w:t>
      </w:r>
      <w:r w:rsidR="002C03AB" w:rsidRPr="002C03AB">
        <w:rPr>
          <w:rFonts w:ascii="Arial" w:hAnsi="Arial" w:cs="Arial"/>
          <w:sz w:val="24"/>
          <w:szCs w:val="24"/>
        </w:rPr>
        <w:t>Classroom management has increasingly come to be understood not merely as behaviour management, but as the proactive removal of barriers to learning through the creation of environments and relationships that are responsive to learners’ needs (Wilkins et al., 2022).</w:t>
      </w:r>
    </w:p>
    <w:p w14:paraId="278D7733" w14:textId="3E7DC3B9" w:rsidR="00BF631F" w:rsidRDefault="000F7DE7" w:rsidP="000F7DE7">
      <w:pPr>
        <w:spacing w:line="360" w:lineRule="auto"/>
        <w:rPr>
          <w:rFonts w:ascii="Arial" w:hAnsi="Arial" w:cs="Arial"/>
          <w:sz w:val="24"/>
          <w:szCs w:val="24"/>
        </w:rPr>
      </w:pPr>
      <w:r w:rsidRPr="000F7DE7">
        <w:rPr>
          <w:rFonts w:ascii="Arial" w:hAnsi="Arial" w:cs="Arial"/>
          <w:sz w:val="24"/>
          <w:szCs w:val="24"/>
        </w:rPr>
        <w:t>Despite these progressive developments, punitive measures</w:t>
      </w:r>
      <w:r>
        <w:rPr>
          <w:rFonts w:ascii="Arial" w:hAnsi="Arial" w:cs="Arial"/>
          <w:sz w:val="24"/>
          <w:szCs w:val="24"/>
        </w:rPr>
        <w:t xml:space="preserve"> </w:t>
      </w:r>
      <w:r w:rsidRPr="000F7DE7">
        <w:rPr>
          <w:rFonts w:ascii="Arial" w:hAnsi="Arial" w:cs="Arial"/>
          <w:sz w:val="24"/>
          <w:szCs w:val="24"/>
        </w:rPr>
        <w:t>such as the use of the cane or ruler</w:t>
      </w:r>
      <w:r>
        <w:rPr>
          <w:rFonts w:ascii="Arial" w:hAnsi="Arial" w:cs="Arial"/>
          <w:sz w:val="24"/>
          <w:szCs w:val="24"/>
        </w:rPr>
        <w:t xml:space="preserve">, </w:t>
      </w:r>
      <w:r w:rsidRPr="000F7DE7">
        <w:rPr>
          <w:rFonts w:ascii="Arial" w:hAnsi="Arial" w:cs="Arial"/>
          <w:sz w:val="24"/>
          <w:szCs w:val="24"/>
        </w:rPr>
        <w:t xml:space="preserve">remained standard disciplinary practices for decades and were not officially </w:t>
      </w:r>
      <w:r w:rsidR="00262B4B">
        <w:rPr>
          <w:rFonts w:ascii="Arial" w:hAnsi="Arial" w:cs="Arial"/>
          <w:sz w:val="24"/>
          <w:szCs w:val="24"/>
        </w:rPr>
        <w:t>abolished</w:t>
      </w:r>
      <w:r w:rsidRPr="000F7DE7">
        <w:rPr>
          <w:rFonts w:ascii="Arial" w:hAnsi="Arial" w:cs="Arial"/>
          <w:sz w:val="24"/>
          <w:szCs w:val="24"/>
        </w:rPr>
        <w:t xml:space="preserve"> in British schools until July 1986 (Swinson, 2023). </w:t>
      </w:r>
      <w:r w:rsidR="00E21792" w:rsidRPr="00E21792">
        <w:rPr>
          <w:rFonts w:ascii="Arial" w:hAnsi="Arial" w:cs="Arial"/>
          <w:sz w:val="24"/>
          <w:szCs w:val="24"/>
        </w:rPr>
        <w:t xml:space="preserve">The Welsh Government’s Behaviours that Challenge and Disrupt report (2025) encourages teachers to adopt evidence-based strategies that promote effective classroom practice and foster positive, inclusive learning environments, rather than relying on purely punitive approaches. Nevertheless, even today, sanctions such as detentions, exclusions, and harsh verbal reprimands remain common in many classrooms, raising concerns about the extent to which contemporary management strategies genuinely reflect inclusive and supportive educational values. Duarte et al. (2022) further highlight that such punitive strategies disproportionately affect vulnerable learners, “concentrating </w:t>
      </w:r>
      <w:r w:rsidR="00E21792">
        <w:rPr>
          <w:rFonts w:ascii="Arial" w:hAnsi="Arial" w:cs="Arial"/>
          <w:sz w:val="24"/>
          <w:szCs w:val="24"/>
        </w:rPr>
        <w:t>its</w:t>
      </w:r>
      <w:r w:rsidR="00E21792" w:rsidRPr="00E21792">
        <w:rPr>
          <w:rFonts w:ascii="Arial" w:hAnsi="Arial" w:cs="Arial"/>
          <w:sz w:val="24"/>
          <w:szCs w:val="24"/>
        </w:rPr>
        <w:t xml:space="preserve"> harms among marginalised young people”</w:t>
      </w:r>
      <w:r w:rsidR="007E4AE6">
        <w:rPr>
          <w:rFonts w:ascii="Arial" w:hAnsi="Arial" w:cs="Arial"/>
          <w:sz w:val="24"/>
          <w:szCs w:val="24"/>
        </w:rPr>
        <w:t>.</w:t>
      </w:r>
      <w:r w:rsidR="00AC59EA">
        <w:rPr>
          <w:rFonts w:ascii="Arial" w:hAnsi="Arial" w:cs="Arial"/>
          <w:sz w:val="24"/>
          <w:szCs w:val="24"/>
        </w:rPr>
        <w:t xml:space="preserve"> </w:t>
      </w:r>
    </w:p>
    <w:p w14:paraId="267B4884" w14:textId="56FFEA51" w:rsidR="00DF133E" w:rsidRPr="00DF133E" w:rsidRDefault="00DF133E" w:rsidP="00DF133E">
      <w:pPr>
        <w:spacing w:line="360" w:lineRule="auto"/>
        <w:rPr>
          <w:rFonts w:ascii="Arial" w:hAnsi="Arial" w:cs="Arial"/>
          <w:sz w:val="24"/>
          <w:szCs w:val="24"/>
        </w:rPr>
      </w:pPr>
      <w:r w:rsidRPr="00DF133E">
        <w:rPr>
          <w:rFonts w:ascii="Arial" w:hAnsi="Arial" w:cs="Arial"/>
          <w:sz w:val="24"/>
          <w:szCs w:val="24"/>
        </w:rPr>
        <w:t>Oxley (2023) found that when questioned about the continued use of behaviourist methods of classroom management, many school leaders acknowledged persisting with these ineffective and potentially harmful approaches not due to a lack of awareness of the benefits of pupil</w:t>
      </w:r>
      <w:r w:rsidR="000207ED">
        <w:rPr>
          <w:rFonts w:ascii="Arial" w:hAnsi="Arial" w:cs="Arial"/>
          <w:sz w:val="24"/>
          <w:szCs w:val="24"/>
        </w:rPr>
        <w:t xml:space="preserve"> </w:t>
      </w:r>
      <w:r w:rsidRPr="00DF133E">
        <w:rPr>
          <w:rFonts w:ascii="Arial" w:hAnsi="Arial" w:cs="Arial"/>
          <w:sz w:val="24"/>
          <w:szCs w:val="24"/>
        </w:rPr>
        <w:t>centred alternatives, but because of financial constraints, limited resources, parental attitudes, and time pressures. Consequently, these systemic challenges contribute to approximately one thousand pupil exclusions and nearly 150,000 suspensions each year.</w:t>
      </w:r>
    </w:p>
    <w:p w14:paraId="2BED84C4" w14:textId="72DC6997" w:rsidR="00E80DD0" w:rsidRDefault="00DF133E" w:rsidP="00DF133E">
      <w:pPr>
        <w:spacing w:line="360" w:lineRule="auto"/>
        <w:rPr>
          <w:rFonts w:ascii="Arial" w:hAnsi="Arial" w:cs="Arial"/>
          <w:sz w:val="24"/>
          <w:szCs w:val="24"/>
        </w:rPr>
      </w:pPr>
      <w:r w:rsidRPr="00DF133E">
        <w:rPr>
          <w:rFonts w:ascii="Arial" w:hAnsi="Arial" w:cs="Arial"/>
          <w:sz w:val="24"/>
          <w:szCs w:val="24"/>
        </w:rPr>
        <w:t xml:space="preserve">Recent studies indicate that classroom behaviour has deteriorated in recent years, with as much as a quarter of learning time lost to misbehaviour (Department for Education, 2024). Article 28 of the United Nations Convention on the Rights of the Child (United Nations, 1989) asserts that every child has the right to an education. It is therefore essential to understand the underlying causes of misbehaviour and the barriers to learning to ensure that all children receive a high-quality, uninterrupted education. The most frequently reported forms of disruption include talking out of turn, non-attentiveness, daydreaming, and idleness (Sun and </w:t>
      </w:r>
      <w:proofErr w:type="spellStart"/>
      <w:r w:rsidRPr="00DF133E">
        <w:rPr>
          <w:rFonts w:ascii="Arial" w:hAnsi="Arial" w:cs="Arial"/>
          <w:sz w:val="24"/>
          <w:szCs w:val="24"/>
        </w:rPr>
        <w:t>Shek</w:t>
      </w:r>
      <w:proofErr w:type="spellEnd"/>
      <w:r w:rsidRPr="00DF133E">
        <w:rPr>
          <w:rFonts w:ascii="Arial" w:hAnsi="Arial" w:cs="Arial"/>
          <w:sz w:val="24"/>
          <w:szCs w:val="24"/>
        </w:rPr>
        <w:t xml:space="preserve">, 2012). These behaviours are commonly associated with children who have attention deficit hyperactivity disorder (Staff et al., 2023), and with referral rates for this condition having doubled over a four-year period </w:t>
      </w:r>
      <w:r w:rsidR="00C964C6">
        <w:rPr>
          <w:rFonts w:ascii="Arial" w:hAnsi="Arial" w:cs="Arial"/>
          <w:sz w:val="24"/>
          <w:szCs w:val="24"/>
        </w:rPr>
        <w:t xml:space="preserve">and health services struggling to meet demand for support </w:t>
      </w:r>
      <w:r w:rsidRPr="00DF133E">
        <w:rPr>
          <w:rFonts w:ascii="Arial" w:hAnsi="Arial" w:cs="Arial"/>
          <w:sz w:val="24"/>
          <w:szCs w:val="24"/>
        </w:rPr>
        <w:t>(Evans, 2024), it is unsurprising that educators are observing an increase in such behaviours among pupils who lack adequate support to meet their needs</w:t>
      </w:r>
      <w:r>
        <w:rPr>
          <w:rFonts w:ascii="Arial" w:hAnsi="Arial" w:cs="Arial"/>
          <w:sz w:val="24"/>
          <w:szCs w:val="24"/>
        </w:rPr>
        <w:t>.</w:t>
      </w:r>
    </w:p>
    <w:p w14:paraId="4620C945" w14:textId="77777777" w:rsidR="009C7F69" w:rsidRDefault="003E7ECA" w:rsidP="00DF133E">
      <w:pPr>
        <w:spacing w:line="360" w:lineRule="auto"/>
        <w:rPr>
          <w:rFonts w:ascii="Arial" w:hAnsi="Arial" w:cs="Arial"/>
          <w:sz w:val="24"/>
          <w:szCs w:val="24"/>
        </w:rPr>
      </w:pPr>
      <w:r w:rsidRPr="003E7ECA">
        <w:rPr>
          <w:rFonts w:ascii="Arial" w:hAnsi="Arial" w:cs="Arial"/>
          <w:sz w:val="24"/>
          <w:szCs w:val="24"/>
        </w:rPr>
        <w:t>The number of children experiencing Adverse Childhood Experiences (ACEs)—such as exposure to abuse, neglect, or parental substance misuse</w:t>
      </w:r>
      <w:r w:rsidR="00FC31D9">
        <w:rPr>
          <w:rFonts w:ascii="Arial" w:hAnsi="Arial" w:cs="Arial"/>
          <w:sz w:val="24"/>
          <w:szCs w:val="24"/>
        </w:rPr>
        <w:t xml:space="preserve"> </w:t>
      </w:r>
      <w:r w:rsidRPr="003E7ECA">
        <w:rPr>
          <w:rFonts w:ascii="Arial" w:hAnsi="Arial" w:cs="Arial"/>
          <w:sz w:val="24"/>
          <w:szCs w:val="24"/>
        </w:rPr>
        <w:t>has risen significantly in recent years, with nearly half of all adults in Wales reporting at least one ACE (Welsh Government, 2021a). Such experiences are associated with a range of adverse health, emotional, and behavioural outcomes in later childhood (Hunt, Slack and Berger, 2017). Children who have experienced multiple ACEs are considerably more likely to exhibit behavioural difficulties in school, including aggression, withdrawal, hypervigilance, and poor concentration (</w:t>
      </w:r>
      <w:proofErr w:type="spellStart"/>
      <w:r w:rsidRPr="003E7ECA">
        <w:rPr>
          <w:rFonts w:ascii="Arial" w:hAnsi="Arial" w:cs="Arial"/>
          <w:sz w:val="24"/>
          <w:szCs w:val="24"/>
        </w:rPr>
        <w:t>Felitti</w:t>
      </w:r>
      <w:proofErr w:type="spellEnd"/>
      <w:r w:rsidRPr="003E7ECA">
        <w:rPr>
          <w:rFonts w:ascii="Arial" w:hAnsi="Arial" w:cs="Arial"/>
          <w:sz w:val="24"/>
          <w:szCs w:val="24"/>
        </w:rPr>
        <w:t xml:space="preserve"> et al., 1998; Hughes et al., 2017). These behaviours often stem from heightened stress responses and difficulties in forming trusting relationships, and are frequently misinterpreted by educators as deliberate defiance rather than manifestations of trauma. </w:t>
      </w:r>
    </w:p>
    <w:p w14:paraId="1B93F599" w14:textId="2C4CB6DC" w:rsidR="000D5F91" w:rsidRDefault="000D5F91" w:rsidP="000D5F91">
      <w:pPr>
        <w:spacing w:line="360" w:lineRule="auto"/>
        <w:rPr>
          <w:rFonts w:ascii="Arial" w:hAnsi="Arial" w:cs="Arial"/>
          <w:sz w:val="24"/>
          <w:szCs w:val="24"/>
        </w:rPr>
      </w:pPr>
      <w:r w:rsidRPr="000D5F91">
        <w:rPr>
          <w:rFonts w:ascii="Arial" w:hAnsi="Arial" w:cs="Arial"/>
          <w:sz w:val="24"/>
          <w:szCs w:val="24"/>
        </w:rPr>
        <w:t xml:space="preserve">The Welsh Government advocates a trauma-informed approach to education, encouraging professionals to prioritise the development of positive relationships and to create predictable, supportive environments that foster emotional resilience among pupils affected by adversity (ACE Hub Wales, 2022). However, a recent study by the School Leaders' Union (2024) revealed that 55% of school leaders have been forced to reduce the hours of support staff due to growing financial pressures. These findings are particularly concerning given the demonstrated value of Emotional Literacy Support Assistants (ELSAs). Research indicates that ELSAs not only promote pupils’ emotional development but also contribute positively to behavioural outcomes, with teachers reporting notable improvements in conduct, self-regulation, and reductions in hyperactivity among supported children (Bowerman and Davies, 2018). This structured and evidence-based framework of support is therefore a crucial component of effective classroom management, particularly in addressing the needs of pupils affected by Adverse Childhood Experiences (ACEs) and </w:t>
      </w:r>
      <w:r w:rsidR="00080E64">
        <w:rPr>
          <w:rFonts w:ascii="Arial" w:hAnsi="Arial" w:cs="Arial"/>
          <w:sz w:val="24"/>
          <w:szCs w:val="24"/>
        </w:rPr>
        <w:t xml:space="preserve">those with </w:t>
      </w:r>
      <w:r w:rsidRPr="000D5F91">
        <w:rPr>
          <w:rFonts w:ascii="Arial" w:hAnsi="Arial" w:cs="Arial"/>
          <w:sz w:val="24"/>
          <w:szCs w:val="24"/>
        </w:rPr>
        <w:t>Additional Learning Needs (ALN).</w:t>
      </w:r>
    </w:p>
    <w:p w14:paraId="1641B10C" w14:textId="77777777" w:rsidR="000D5F91" w:rsidRPr="000D5F91" w:rsidRDefault="000D5F91" w:rsidP="000D5F91">
      <w:pPr>
        <w:spacing w:line="360" w:lineRule="auto"/>
        <w:rPr>
          <w:rFonts w:ascii="Arial" w:hAnsi="Arial" w:cs="Arial"/>
          <w:sz w:val="24"/>
          <w:szCs w:val="24"/>
        </w:rPr>
      </w:pPr>
    </w:p>
    <w:p w14:paraId="7357D21D" w14:textId="50C78705" w:rsidR="003470C1" w:rsidRDefault="000D5F91" w:rsidP="000D5F91">
      <w:pPr>
        <w:spacing w:line="360" w:lineRule="auto"/>
        <w:rPr>
          <w:rFonts w:ascii="Arial" w:hAnsi="Arial" w:cs="Arial"/>
          <w:sz w:val="24"/>
          <w:szCs w:val="24"/>
        </w:rPr>
      </w:pPr>
      <w:r w:rsidRPr="000D5F91">
        <w:rPr>
          <w:rFonts w:ascii="Arial" w:hAnsi="Arial" w:cs="Arial"/>
          <w:sz w:val="24"/>
          <w:szCs w:val="24"/>
        </w:rPr>
        <w:t>Although the Welsh Government (2022) recognises that “teaching assistants are an integral part of our education workforce, providing vital support to our children and young people day in, day out,” the sector is under increasing strain. There are now 1,400 fewer support staff employed in Welsh primary schools (Martin, 2019), and 55% of remaining staff report that their workload has become unmanageable (National Education Union, 2025). These figures highlight a growing mismatch between policy ambitions and practical capacity, suggesting that support staff are no longer able to deliver the level of emotional and behavioural support that many young people in Wales urgently require.</w:t>
      </w:r>
    </w:p>
    <w:p w14:paraId="47B05A76" w14:textId="2CF850FB" w:rsidR="00AF69BF" w:rsidRDefault="00BC5B70" w:rsidP="00A31443">
      <w:pPr>
        <w:spacing w:line="360" w:lineRule="auto"/>
        <w:rPr>
          <w:rFonts w:ascii="Arial" w:hAnsi="Arial" w:cs="Arial"/>
          <w:sz w:val="24"/>
          <w:szCs w:val="24"/>
        </w:rPr>
      </w:pPr>
      <w:r w:rsidRPr="00BC5B70">
        <w:rPr>
          <w:rFonts w:ascii="Arial" w:hAnsi="Arial" w:cs="Arial"/>
          <w:sz w:val="24"/>
          <w:szCs w:val="24"/>
        </w:rPr>
        <w:t>The increasing pressures on schools, coupled with a reduction in support staff, have a detrimental effect on teachers’ capacity to maintain an effective learning environment. Research highlights that an inclusive, well-managed classroom relies on several interrelated components: structured routines, consistent emotional support, clearly defined expectations, and an organised physical environment. Marzano (2003) identifies these elements as crucial for enabling students to focus on learning rather than being distracted by environmental factors. Effective classroom organisation not only streamlines transitions and maximises instructional time but also promotes consistency in management strategies (</w:t>
      </w:r>
      <w:proofErr w:type="spellStart"/>
      <w:r w:rsidRPr="00BC5B70">
        <w:rPr>
          <w:rFonts w:ascii="Arial" w:hAnsi="Arial" w:cs="Arial"/>
          <w:sz w:val="24"/>
          <w:szCs w:val="24"/>
        </w:rPr>
        <w:t>Evertson</w:t>
      </w:r>
      <w:proofErr w:type="spellEnd"/>
      <w:r w:rsidRPr="00BC5B70">
        <w:rPr>
          <w:rFonts w:ascii="Arial" w:hAnsi="Arial" w:cs="Arial"/>
          <w:sz w:val="24"/>
          <w:szCs w:val="24"/>
        </w:rPr>
        <w:t xml:space="preserve"> and Emmer, 2017). This proactive, structured approach is recognised by Estyn (2025) as a central element of a whole-school strategy for supporting pupils with additional learning needs, ensuring that all learners can engage meaningfully with their education.</w:t>
      </w:r>
    </w:p>
    <w:p w14:paraId="11939D51" w14:textId="27BD557E" w:rsidR="00A31443" w:rsidRDefault="00555E27" w:rsidP="00555E27">
      <w:pPr>
        <w:spacing w:line="360" w:lineRule="auto"/>
        <w:rPr>
          <w:rFonts w:ascii="Arial" w:hAnsi="Arial" w:cs="Arial"/>
          <w:sz w:val="24"/>
          <w:szCs w:val="24"/>
        </w:rPr>
      </w:pPr>
      <w:r w:rsidRPr="00555E27">
        <w:rPr>
          <w:rFonts w:ascii="Arial" w:hAnsi="Arial" w:cs="Arial"/>
          <w:sz w:val="24"/>
          <w:szCs w:val="24"/>
        </w:rPr>
        <w:t>Bandura’s Social Learning Theory (1977) highlights the significant influence of observing negative behaviours from family members, peers, or media</w:t>
      </w:r>
      <w:r w:rsidR="009F561E">
        <w:rPr>
          <w:rFonts w:ascii="Arial" w:hAnsi="Arial" w:cs="Arial"/>
          <w:sz w:val="24"/>
          <w:szCs w:val="24"/>
        </w:rPr>
        <w:t xml:space="preserve"> </w:t>
      </w:r>
      <w:r w:rsidRPr="00555E27">
        <w:rPr>
          <w:rFonts w:ascii="Arial" w:hAnsi="Arial" w:cs="Arial"/>
          <w:sz w:val="24"/>
          <w:szCs w:val="24"/>
        </w:rPr>
        <w:t xml:space="preserve">on children’s own behavioural development. Factors such as the increase in domestic violence during the COVID-19 pandemic (Office for National Statistics, 2020) and the rising exposure of young people to real-life violence online (Youth Endowment Fund, 2024) </w:t>
      </w:r>
      <w:r w:rsidR="00E31664">
        <w:rPr>
          <w:rFonts w:ascii="Arial" w:hAnsi="Arial" w:cs="Arial"/>
          <w:sz w:val="24"/>
          <w:szCs w:val="24"/>
        </w:rPr>
        <w:t>add to</w:t>
      </w:r>
      <w:r w:rsidRPr="00555E27">
        <w:rPr>
          <w:rFonts w:ascii="Arial" w:hAnsi="Arial" w:cs="Arial"/>
          <w:sz w:val="24"/>
          <w:szCs w:val="24"/>
        </w:rPr>
        <w:t xml:space="preserve"> the risk of children </w:t>
      </w:r>
      <w:r w:rsidR="00E31664">
        <w:rPr>
          <w:rFonts w:ascii="Arial" w:hAnsi="Arial" w:cs="Arial"/>
          <w:sz w:val="24"/>
          <w:szCs w:val="24"/>
        </w:rPr>
        <w:t>developing</w:t>
      </w:r>
      <w:r w:rsidRPr="00555E27">
        <w:rPr>
          <w:rFonts w:ascii="Arial" w:hAnsi="Arial" w:cs="Arial"/>
          <w:sz w:val="24"/>
          <w:szCs w:val="24"/>
        </w:rPr>
        <w:t xml:space="preserve"> aggressive or disruptive behaviours. It is therefore crucial that teaching staff and the classroom environment provide consistent, positive role models, demonstrating p</w:t>
      </w:r>
      <w:r w:rsidR="00E31664">
        <w:rPr>
          <w:rFonts w:ascii="Arial" w:hAnsi="Arial" w:cs="Arial"/>
          <w:sz w:val="24"/>
          <w:szCs w:val="24"/>
        </w:rPr>
        <w:t>ositive</w:t>
      </w:r>
      <w:r w:rsidRPr="00555E27">
        <w:rPr>
          <w:rFonts w:ascii="Arial" w:hAnsi="Arial" w:cs="Arial"/>
          <w:sz w:val="24"/>
          <w:szCs w:val="24"/>
        </w:rPr>
        <w:t xml:space="preserve"> behaviours, emotional regulation, and constructive conflict resolution. By offering predictable routines, clear expectations, and supportive relationships, schools can mitigate the impact of negative influences and help students develop </w:t>
      </w:r>
      <w:r w:rsidR="00D736E6">
        <w:rPr>
          <w:rFonts w:ascii="Arial" w:hAnsi="Arial" w:cs="Arial"/>
          <w:sz w:val="24"/>
          <w:szCs w:val="24"/>
        </w:rPr>
        <w:t>b</w:t>
      </w:r>
      <w:r w:rsidRPr="00555E27">
        <w:rPr>
          <w:rFonts w:ascii="Arial" w:hAnsi="Arial" w:cs="Arial"/>
          <w:sz w:val="24"/>
          <w:szCs w:val="24"/>
        </w:rPr>
        <w:t>ehaviours that support both learning and emotional growth.</w:t>
      </w:r>
    </w:p>
    <w:p w14:paraId="5A9E8A40" w14:textId="4226BA81" w:rsidR="00841DBB" w:rsidRDefault="001929A6" w:rsidP="001929A6">
      <w:pPr>
        <w:spacing w:line="360" w:lineRule="auto"/>
        <w:rPr>
          <w:rFonts w:ascii="Arial" w:hAnsi="Arial" w:cs="Arial"/>
          <w:sz w:val="24"/>
          <w:szCs w:val="24"/>
        </w:rPr>
      </w:pPr>
      <w:r w:rsidRPr="001929A6">
        <w:rPr>
          <w:rFonts w:ascii="Arial" w:hAnsi="Arial" w:cs="Arial"/>
          <w:sz w:val="24"/>
          <w:szCs w:val="24"/>
        </w:rPr>
        <w:t>Differentiated learning is essential for the progress of all pupils, not only those with additional learning needs or those identified as more able than their peers (Hwb Cymru, n.d.). Teaching staff are expected to adopt a person-centred approach by adapting the content of learning, employing a variety of processes to support engagement, and modifying how learning is demonstrated in order to meet individual needs (Stradling and Saunders, 1993). This inclusive, whole-class approach to differentiation benefits every learner by recognising and responding to diversity within the classroom. Furthermore, it aligns with the expectations of the Additional Learning Needs Code for Wales (Welsh Government, 2021b), which emphasises early intervention, responsive teaching, and equitable access to high-quality learning experiences for all pupils.</w:t>
      </w:r>
    </w:p>
    <w:p w14:paraId="62CDCABE" w14:textId="7B6841B2" w:rsidR="00A436F0" w:rsidRDefault="003F0954" w:rsidP="003F0954">
      <w:pPr>
        <w:spacing w:line="360" w:lineRule="auto"/>
        <w:rPr>
          <w:rFonts w:ascii="Arial" w:hAnsi="Arial" w:cs="Arial"/>
          <w:sz w:val="24"/>
          <w:szCs w:val="24"/>
        </w:rPr>
      </w:pPr>
      <w:r w:rsidRPr="003F0954">
        <w:rPr>
          <w:rFonts w:ascii="Arial" w:hAnsi="Arial" w:cs="Arial"/>
          <w:sz w:val="24"/>
          <w:szCs w:val="24"/>
        </w:rPr>
        <w:t>This form of differentiated support, which recognises and values individual differences, can have a significant positive impact on pupils’ self-esteem and sense of identity. By promoting confidence and competence, it helps develop ambitious, capable learners in line with the four core purposes of the Curriculum for Wales (Welsh Government, 2023). Differentiation also reflects Vygotsky’s (1978) Sociocultural Theory of Learning, which proposes that children make the greatest progress when working within their Zone of Proximal Development</w:t>
      </w:r>
      <w:r w:rsidR="00634AA9">
        <w:rPr>
          <w:rFonts w:ascii="Arial" w:hAnsi="Arial" w:cs="Arial"/>
          <w:sz w:val="24"/>
          <w:szCs w:val="24"/>
        </w:rPr>
        <w:t xml:space="preserve">, </w:t>
      </w:r>
      <w:r w:rsidRPr="003F0954">
        <w:rPr>
          <w:rFonts w:ascii="Arial" w:hAnsi="Arial" w:cs="Arial"/>
          <w:sz w:val="24"/>
          <w:szCs w:val="24"/>
        </w:rPr>
        <w:t>the space between what they can achieve independently and what they can accomplish with guidance. Through carefully structured scaffolding provided by teachers and peers, learners are supported to move towards greater independence and self-regulation, fostering both academic growth and enhanced self-esteem.</w:t>
      </w:r>
      <w:r w:rsidR="004A4AFE">
        <w:rPr>
          <w:rFonts w:ascii="Arial" w:hAnsi="Arial" w:cs="Arial"/>
          <w:sz w:val="24"/>
          <w:szCs w:val="24"/>
        </w:rPr>
        <w:t xml:space="preserve"> </w:t>
      </w:r>
      <w:r w:rsidR="00D66A3A" w:rsidRPr="00D66A3A">
        <w:rPr>
          <w:rFonts w:ascii="Arial" w:hAnsi="Arial" w:cs="Arial"/>
          <w:sz w:val="24"/>
          <w:szCs w:val="24"/>
        </w:rPr>
        <w:t>Deci and Ryan</w:t>
      </w:r>
      <w:r w:rsidR="00D66A3A">
        <w:rPr>
          <w:rFonts w:ascii="Arial" w:hAnsi="Arial" w:cs="Arial"/>
          <w:sz w:val="24"/>
          <w:szCs w:val="24"/>
        </w:rPr>
        <w:t>’s</w:t>
      </w:r>
      <w:r w:rsidR="00D66A3A" w:rsidRPr="00D66A3A">
        <w:rPr>
          <w:rFonts w:ascii="Arial" w:hAnsi="Arial" w:cs="Arial"/>
          <w:sz w:val="24"/>
          <w:szCs w:val="24"/>
        </w:rPr>
        <w:t xml:space="preserve"> (1985)</w:t>
      </w:r>
      <w:r w:rsidR="00D66A3A">
        <w:rPr>
          <w:rFonts w:ascii="Arial" w:hAnsi="Arial" w:cs="Arial"/>
          <w:sz w:val="24"/>
          <w:szCs w:val="24"/>
        </w:rPr>
        <w:t xml:space="preserve"> </w:t>
      </w:r>
      <w:r w:rsidR="004A4AFE" w:rsidRPr="004A4AFE">
        <w:rPr>
          <w:rFonts w:ascii="Arial" w:hAnsi="Arial" w:cs="Arial"/>
          <w:sz w:val="24"/>
          <w:szCs w:val="24"/>
        </w:rPr>
        <w:t>motivation theory, the Self-Determination Theory suggests that a classroom environment fostering autonomy, competence, and relatedness will increase students' intrinsic motivation to learn.</w:t>
      </w:r>
    </w:p>
    <w:p w14:paraId="7A1BEC99" w14:textId="0E45D073" w:rsidR="00275BF1" w:rsidRDefault="00E419C1" w:rsidP="00E419C1">
      <w:pPr>
        <w:spacing w:line="360" w:lineRule="auto"/>
        <w:rPr>
          <w:rFonts w:ascii="Arial" w:hAnsi="Arial" w:cs="Arial"/>
          <w:sz w:val="24"/>
          <w:szCs w:val="24"/>
        </w:rPr>
      </w:pPr>
      <w:r w:rsidRPr="00E419C1">
        <w:rPr>
          <w:rFonts w:ascii="Arial" w:hAnsi="Arial" w:cs="Arial"/>
          <w:sz w:val="24"/>
          <w:szCs w:val="24"/>
        </w:rPr>
        <w:t xml:space="preserve">It is essential to examine the key strategies employed within the classroom, alongside the educational theories that underpin them, to ensure that children are provided with an environment that nurtures both cognitive and emotional development. In recent years, many schools have adopted </w:t>
      </w:r>
      <w:r w:rsidR="005F5F66">
        <w:rPr>
          <w:rFonts w:ascii="Arial" w:hAnsi="Arial" w:cs="Arial"/>
          <w:sz w:val="24"/>
          <w:szCs w:val="24"/>
        </w:rPr>
        <w:t>r</w:t>
      </w:r>
      <w:r w:rsidRPr="00E419C1">
        <w:rPr>
          <w:rFonts w:ascii="Arial" w:hAnsi="Arial" w:cs="Arial"/>
          <w:sz w:val="24"/>
          <w:szCs w:val="24"/>
        </w:rPr>
        <w:t xml:space="preserve">estorative </w:t>
      </w:r>
      <w:r w:rsidR="005F5F66">
        <w:rPr>
          <w:rFonts w:ascii="Arial" w:hAnsi="Arial" w:cs="Arial"/>
          <w:sz w:val="24"/>
          <w:szCs w:val="24"/>
        </w:rPr>
        <w:t>p</w:t>
      </w:r>
      <w:r w:rsidRPr="00E419C1">
        <w:rPr>
          <w:rFonts w:ascii="Arial" w:hAnsi="Arial" w:cs="Arial"/>
          <w:sz w:val="24"/>
          <w:szCs w:val="24"/>
        </w:rPr>
        <w:t xml:space="preserve">ractice as an alternative approach to managing behaviour. This method offers a constructive means of addressing disciplinary and behavioural issues by giving pupils the opportunity to repair harm rather than face punitive sanctions, focusing on the impact of their actions on others rather than on the rule that has been broken. Rooted in </w:t>
      </w:r>
      <w:proofErr w:type="spellStart"/>
      <w:r w:rsidRPr="00E419C1">
        <w:rPr>
          <w:rFonts w:ascii="Arial" w:hAnsi="Arial" w:cs="Arial"/>
          <w:sz w:val="24"/>
          <w:szCs w:val="24"/>
        </w:rPr>
        <w:t>Zehr’s</w:t>
      </w:r>
      <w:proofErr w:type="spellEnd"/>
      <w:r w:rsidRPr="00E419C1">
        <w:rPr>
          <w:rFonts w:ascii="Arial" w:hAnsi="Arial" w:cs="Arial"/>
          <w:sz w:val="24"/>
          <w:szCs w:val="24"/>
        </w:rPr>
        <w:t xml:space="preserve"> (2002) Restorative Justice Theory, the approach emphasises the importance of relationships and mutual respect in resolving conflict within the classroom. Strategies such as restorative circles and reflective conversations</w:t>
      </w:r>
      <w:r w:rsidR="00197D29">
        <w:rPr>
          <w:rFonts w:ascii="Arial" w:hAnsi="Arial" w:cs="Arial"/>
          <w:sz w:val="24"/>
          <w:szCs w:val="24"/>
        </w:rPr>
        <w:t xml:space="preserve"> </w:t>
      </w:r>
      <w:r w:rsidRPr="00E419C1">
        <w:rPr>
          <w:rFonts w:ascii="Arial" w:hAnsi="Arial" w:cs="Arial"/>
          <w:sz w:val="24"/>
          <w:szCs w:val="24"/>
        </w:rPr>
        <w:t>guided by structured questioning</w:t>
      </w:r>
      <w:r>
        <w:rPr>
          <w:rFonts w:ascii="Arial" w:hAnsi="Arial" w:cs="Arial"/>
          <w:sz w:val="24"/>
          <w:szCs w:val="24"/>
        </w:rPr>
        <w:t xml:space="preserve">, </w:t>
      </w:r>
      <w:r w:rsidRPr="00E419C1">
        <w:rPr>
          <w:rFonts w:ascii="Arial" w:hAnsi="Arial" w:cs="Arial"/>
          <w:sz w:val="24"/>
          <w:szCs w:val="24"/>
        </w:rPr>
        <w:t>enable pupils to take responsibility for their actions and to work collaboratively towards repairing relationships. However, the success of restorative practice depends on the consistent application of positive values across the whole-school community, supported by the knowledge, skills, and attitudes of staff. Evidence suggests that adopting restorative approaches leads to stronger relationships between staff and pupils, shifting the culture from one of sanction-based control to relational understanding. This not only fosters a more supportive classroom environment but also contributes to a sustained reduction in incidents of misbehaviour as whole-school values become embedded over time (Cambridge University, 2025).</w:t>
      </w:r>
    </w:p>
    <w:p w14:paraId="76446865" w14:textId="24F15CA0" w:rsidR="00D70CAF" w:rsidRDefault="00055B8C" w:rsidP="00055B8C">
      <w:pPr>
        <w:spacing w:line="360" w:lineRule="auto"/>
        <w:rPr>
          <w:rFonts w:ascii="Arial" w:hAnsi="Arial" w:cs="Arial"/>
          <w:sz w:val="24"/>
          <w:szCs w:val="24"/>
        </w:rPr>
      </w:pPr>
      <w:r w:rsidRPr="00055B8C">
        <w:rPr>
          <w:rFonts w:ascii="Arial" w:hAnsi="Arial" w:cs="Arial"/>
          <w:sz w:val="24"/>
          <w:szCs w:val="24"/>
        </w:rPr>
        <w:t>This approach to classroom management aligns closely with Dreikurs’ (1968) Theory of Social Discipline, which suggests that misbehaviour arises from unmet social needs such as the desire for attention, power, revenge, or avoidance. Dreikurs emphasised that effective discipline should focus on fostering belonging, mutual respect, and personal accountability</w:t>
      </w:r>
      <w:r w:rsidR="00CA7DDB">
        <w:rPr>
          <w:rFonts w:ascii="Arial" w:hAnsi="Arial" w:cs="Arial"/>
          <w:sz w:val="24"/>
          <w:szCs w:val="24"/>
        </w:rPr>
        <w:t>,</w:t>
      </w:r>
      <w:r w:rsidRPr="00055B8C">
        <w:rPr>
          <w:rFonts w:ascii="Arial" w:hAnsi="Arial" w:cs="Arial"/>
          <w:sz w:val="24"/>
          <w:szCs w:val="24"/>
        </w:rPr>
        <w:t xml:space="preserve"> principles that strongly resonate with restorative practice. The core values of restorative approaches</w:t>
      </w:r>
      <w:r w:rsidR="00CA7DDB">
        <w:rPr>
          <w:rFonts w:ascii="Arial" w:hAnsi="Arial" w:cs="Arial"/>
          <w:sz w:val="24"/>
          <w:szCs w:val="24"/>
        </w:rPr>
        <w:t xml:space="preserve">, </w:t>
      </w:r>
      <w:r w:rsidRPr="00055B8C">
        <w:rPr>
          <w:rFonts w:ascii="Arial" w:hAnsi="Arial" w:cs="Arial"/>
          <w:sz w:val="24"/>
          <w:szCs w:val="24"/>
        </w:rPr>
        <w:t>relationship, respect, responsibility, repair, and reintegration</w:t>
      </w:r>
      <w:r w:rsidR="00CA7DDB">
        <w:rPr>
          <w:rFonts w:ascii="Arial" w:hAnsi="Arial" w:cs="Arial"/>
          <w:sz w:val="24"/>
          <w:szCs w:val="24"/>
        </w:rPr>
        <w:t xml:space="preserve">, </w:t>
      </w:r>
      <w:r w:rsidRPr="00055B8C">
        <w:rPr>
          <w:rFonts w:ascii="Arial" w:hAnsi="Arial" w:cs="Arial"/>
          <w:sz w:val="24"/>
          <w:szCs w:val="24"/>
        </w:rPr>
        <w:t>directly address these needs by encouraging pupils to take ownership of their actions and rebuild trust within the school community. When implemented as part of a whole-school ethos, this model not only provides logical and meaningful consequences for behaviour but also nurtures pupils’ autonomy, empathy, and sense of social responsibility.</w:t>
      </w:r>
      <w:r w:rsidR="00BD7E56">
        <w:rPr>
          <w:rFonts w:ascii="Arial" w:hAnsi="Arial" w:cs="Arial"/>
          <w:sz w:val="24"/>
          <w:szCs w:val="24"/>
        </w:rPr>
        <w:t xml:space="preserve"> </w:t>
      </w:r>
      <w:r w:rsidR="00C57FD3" w:rsidRPr="00C57FD3">
        <w:rPr>
          <w:rFonts w:ascii="Arial" w:hAnsi="Arial" w:cs="Arial"/>
          <w:sz w:val="24"/>
          <w:szCs w:val="24"/>
        </w:rPr>
        <w:t>Deci and Ryan's</w:t>
      </w:r>
      <w:r w:rsidR="00FB1476">
        <w:rPr>
          <w:rFonts w:ascii="Arial" w:hAnsi="Arial" w:cs="Arial"/>
          <w:sz w:val="24"/>
          <w:szCs w:val="24"/>
        </w:rPr>
        <w:t xml:space="preserve"> (</w:t>
      </w:r>
      <w:r w:rsidR="006F6C40">
        <w:rPr>
          <w:rFonts w:ascii="Arial" w:hAnsi="Arial" w:cs="Arial"/>
          <w:sz w:val="24"/>
          <w:szCs w:val="24"/>
        </w:rPr>
        <w:t xml:space="preserve">1985) </w:t>
      </w:r>
      <w:r w:rsidR="00C57FD3" w:rsidRPr="00C57FD3">
        <w:rPr>
          <w:rFonts w:ascii="Arial" w:hAnsi="Arial" w:cs="Arial"/>
          <w:sz w:val="24"/>
          <w:szCs w:val="24"/>
        </w:rPr>
        <w:t xml:space="preserve">motivation theory, the Self-Determination </w:t>
      </w:r>
      <w:r w:rsidR="00C57FD3">
        <w:rPr>
          <w:rFonts w:ascii="Arial" w:hAnsi="Arial" w:cs="Arial"/>
          <w:sz w:val="24"/>
          <w:szCs w:val="24"/>
        </w:rPr>
        <w:t>Theory</w:t>
      </w:r>
      <w:r w:rsidR="00C57FD3" w:rsidRPr="00C57FD3">
        <w:rPr>
          <w:rFonts w:ascii="Arial" w:hAnsi="Arial" w:cs="Arial"/>
          <w:sz w:val="24"/>
          <w:szCs w:val="24"/>
        </w:rPr>
        <w:t xml:space="preserve"> suggests that a classroom environment fostering autonomy, competence, and relatedness will increase students' intrinsic motivation</w:t>
      </w:r>
      <w:r w:rsidR="00C57FD3">
        <w:rPr>
          <w:rFonts w:ascii="Arial" w:hAnsi="Arial" w:cs="Arial"/>
          <w:sz w:val="24"/>
          <w:szCs w:val="24"/>
        </w:rPr>
        <w:t xml:space="preserve"> to learn.</w:t>
      </w:r>
    </w:p>
    <w:p w14:paraId="1669E38E" w14:textId="4E848EC0" w:rsidR="004827B1" w:rsidRDefault="00AD44CB" w:rsidP="00AD44CB">
      <w:pPr>
        <w:spacing w:line="360" w:lineRule="auto"/>
        <w:rPr>
          <w:rFonts w:ascii="Arial" w:hAnsi="Arial" w:cs="Arial"/>
          <w:sz w:val="24"/>
          <w:szCs w:val="24"/>
        </w:rPr>
      </w:pPr>
      <w:r w:rsidRPr="00AD44CB">
        <w:rPr>
          <w:rFonts w:ascii="Arial" w:hAnsi="Arial" w:cs="Arial"/>
          <w:sz w:val="24"/>
          <w:szCs w:val="24"/>
        </w:rPr>
        <w:t>Schools that adopt restorative practice approaches actively contribute to the realisation of the four core purposes of the Curriculum for Wales (Welsh Government, 2023), fostering ambitious and capable learners, enterprising and creative contributors, ethical and informed citizens, and healthy, confident individuals. By prioritising the cultivation of positive relationships, the development of empathy, and the promotion of personal accountability, restorative practice supports the social, emotional, and moral growth essential to these purposes. Furthermore, this approach aligns with the Framework on Embedding a Whole-School Approach to Emotional and Mental Well-being (Welsh Government, 2021a) and complements trauma-informed principles through its emphasis on relationships, emotional safety, and empathy rather than punishment, ensuring that every learner feels valued, supported, and understood.</w:t>
      </w:r>
      <w:r w:rsidR="001E77FB">
        <w:rPr>
          <w:rFonts w:ascii="Arial" w:hAnsi="Arial" w:cs="Arial"/>
          <w:sz w:val="24"/>
          <w:szCs w:val="24"/>
        </w:rPr>
        <w:t xml:space="preserve"> It also </w:t>
      </w:r>
      <w:r w:rsidR="00651732">
        <w:rPr>
          <w:rFonts w:ascii="Arial" w:hAnsi="Arial" w:cs="Arial"/>
          <w:sz w:val="24"/>
          <w:szCs w:val="24"/>
        </w:rPr>
        <w:t xml:space="preserve">meets the requirements of the Additional Learning Needs Code for Wales </w:t>
      </w:r>
      <w:r w:rsidR="00651732" w:rsidRPr="00651732">
        <w:rPr>
          <w:rFonts w:ascii="Arial" w:hAnsi="Arial" w:cs="Arial"/>
          <w:sz w:val="24"/>
          <w:szCs w:val="24"/>
        </w:rPr>
        <w:t>(Welsh Government, 2021c)</w:t>
      </w:r>
      <w:r w:rsidR="006B68E5">
        <w:rPr>
          <w:rFonts w:ascii="Arial" w:hAnsi="Arial" w:cs="Arial"/>
          <w:sz w:val="24"/>
          <w:szCs w:val="24"/>
        </w:rPr>
        <w:t xml:space="preserve"> by promoting a </w:t>
      </w:r>
      <w:proofErr w:type="gramStart"/>
      <w:r w:rsidR="006B68E5">
        <w:rPr>
          <w:rFonts w:ascii="Arial" w:hAnsi="Arial" w:cs="Arial"/>
          <w:sz w:val="24"/>
          <w:szCs w:val="24"/>
        </w:rPr>
        <w:t>person centred</w:t>
      </w:r>
      <w:proofErr w:type="gramEnd"/>
      <w:r w:rsidR="006B68E5">
        <w:rPr>
          <w:rFonts w:ascii="Arial" w:hAnsi="Arial" w:cs="Arial"/>
          <w:sz w:val="24"/>
          <w:szCs w:val="24"/>
        </w:rPr>
        <w:t xml:space="preserve"> approach.</w:t>
      </w:r>
    </w:p>
    <w:p w14:paraId="7F16A5C9" w14:textId="77777777" w:rsidR="006B3BEC" w:rsidRDefault="00233A56" w:rsidP="006B3BEC">
      <w:pPr>
        <w:spacing w:line="360" w:lineRule="auto"/>
        <w:rPr>
          <w:rFonts w:ascii="Arial" w:hAnsi="Arial" w:cs="Arial"/>
          <w:sz w:val="24"/>
          <w:szCs w:val="24"/>
        </w:rPr>
      </w:pPr>
      <w:r w:rsidRPr="00233A56">
        <w:rPr>
          <w:rFonts w:ascii="Arial" w:hAnsi="Arial" w:cs="Arial"/>
          <w:sz w:val="24"/>
          <w:szCs w:val="24"/>
        </w:rPr>
        <w:t>Effective restorative practice demands substantial investment in staff training and professional development. McCluskey et al. (2008) highlight that both training and genuine staff commitment are crucial to successful implementation. Furthermore, achieving meaningful change requires buy-in not only from staff, but also from students and parents to foster a shared sense of responsibility.</w:t>
      </w:r>
      <w:r w:rsidR="006B3BEC">
        <w:rPr>
          <w:rFonts w:ascii="Arial" w:hAnsi="Arial" w:cs="Arial"/>
          <w:sz w:val="24"/>
          <w:szCs w:val="24"/>
        </w:rPr>
        <w:t xml:space="preserve"> </w:t>
      </w:r>
      <w:r w:rsidR="006B3BEC" w:rsidRPr="00233A56">
        <w:rPr>
          <w:rFonts w:ascii="Arial" w:hAnsi="Arial" w:cs="Arial"/>
          <w:sz w:val="24"/>
          <w:szCs w:val="24"/>
        </w:rPr>
        <w:t>When imposed in a top-down or hierarchical manner, the approach risks generating resistance and resentment, undermining the very principles it seeks to promote.</w:t>
      </w:r>
    </w:p>
    <w:p w14:paraId="738A7652" w14:textId="4F0A73D8" w:rsidR="00233A56" w:rsidRPr="00233A56" w:rsidRDefault="00233A56" w:rsidP="00233A56">
      <w:pPr>
        <w:spacing w:line="360" w:lineRule="auto"/>
        <w:rPr>
          <w:rFonts w:ascii="Arial" w:hAnsi="Arial" w:cs="Arial"/>
          <w:sz w:val="24"/>
          <w:szCs w:val="24"/>
        </w:rPr>
      </w:pPr>
      <w:r w:rsidRPr="00233A56">
        <w:rPr>
          <w:rFonts w:ascii="Arial" w:hAnsi="Arial" w:cs="Arial"/>
          <w:sz w:val="24"/>
          <w:szCs w:val="24"/>
        </w:rPr>
        <w:t>The process itself can be time</w:t>
      </w:r>
      <w:r w:rsidR="006B3BEC">
        <w:rPr>
          <w:rFonts w:ascii="Arial" w:hAnsi="Arial" w:cs="Arial"/>
          <w:sz w:val="24"/>
          <w:szCs w:val="24"/>
        </w:rPr>
        <w:t xml:space="preserve"> consuming</w:t>
      </w:r>
      <w:r w:rsidRPr="00233A56">
        <w:rPr>
          <w:rFonts w:ascii="Arial" w:hAnsi="Arial" w:cs="Arial"/>
          <w:sz w:val="24"/>
          <w:szCs w:val="24"/>
        </w:rPr>
        <w:t>, as restorative dialogues often take hours to facilitate and can be emotionally draining for already overburdened teachers. Nevertheless, when embedded effectively, restorative practice can lead to a long-term reduction in behavioural incidents, ultimately saving staff time and improving school climate</w:t>
      </w:r>
      <w:r w:rsidR="008C22BB">
        <w:rPr>
          <w:rFonts w:ascii="Arial" w:hAnsi="Arial" w:cs="Arial"/>
          <w:sz w:val="24"/>
          <w:szCs w:val="24"/>
        </w:rPr>
        <w:t xml:space="preserve"> </w:t>
      </w:r>
      <w:r w:rsidR="008C22BB" w:rsidRPr="008C22BB">
        <w:rPr>
          <w:rFonts w:ascii="Arial" w:hAnsi="Arial" w:cs="Arial"/>
          <w:sz w:val="24"/>
          <w:szCs w:val="24"/>
        </w:rPr>
        <w:t>(Lodi et al., 2021)</w:t>
      </w:r>
      <w:r w:rsidR="008C22BB">
        <w:rPr>
          <w:rFonts w:ascii="Arial" w:hAnsi="Arial" w:cs="Arial"/>
          <w:sz w:val="24"/>
          <w:szCs w:val="24"/>
        </w:rPr>
        <w:t>.</w:t>
      </w:r>
    </w:p>
    <w:p w14:paraId="4E654001" w14:textId="3C6D0247" w:rsidR="00D43527" w:rsidRDefault="00C4538D" w:rsidP="00C4538D">
      <w:pPr>
        <w:spacing w:line="360" w:lineRule="auto"/>
        <w:rPr>
          <w:rFonts w:ascii="Arial" w:hAnsi="Arial" w:cs="Arial"/>
          <w:sz w:val="24"/>
          <w:szCs w:val="24"/>
        </w:rPr>
      </w:pPr>
      <w:r w:rsidRPr="00C4538D">
        <w:rPr>
          <w:rFonts w:ascii="Arial" w:hAnsi="Arial" w:cs="Arial"/>
          <w:sz w:val="24"/>
          <w:szCs w:val="24"/>
        </w:rPr>
        <w:t xml:space="preserve">One of the most significant criticisms of restorative practice relates to the expectations placed upon the victim. </w:t>
      </w:r>
      <w:proofErr w:type="spellStart"/>
      <w:r w:rsidRPr="00C4538D">
        <w:rPr>
          <w:rFonts w:ascii="Arial" w:hAnsi="Arial" w:cs="Arial"/>
          <w:sz w:val="24"/>
          <w:szCs w:val="24"/>
        </w:rPr>
        <w:t>Lyubansky</w:t>
      </w:r>
      <w:proofErr w:type="spellEnd"/>
      <w:r w:rsidRPr="00C4538D">
        <w:rPr>
          <w:rFonts w:ascii="Arial" w:hAnsi="Arial" w:cs="Arial"/>
          <w:sz w:val="24"/>
          <w:szCs w:val="24"/>
        </w:rPr>
        <w:t xml:space="preserve"> (2019) contends that requiring individuals to confront those who have harmed them can be unjust, and that forgiveness should never be coerced or implied as an expected outcome. It is therefore essential that educators ensure all participants feel emotionally safe, supported, and fully willing to engage before any restorative process takes place.</w:t>
      </w:r>
    </w:p>
    <w:p w14:paraId="6C6CA9DF" w14:textId="3A86BB8B" w:rsidR="00232C0A" w:rsidRDefault="00B41E73" w:rsidP="00C4538D">
      <w:pPr>
        <w:spacing w:line="360" w:lineRule="auto"/>
        <w:rPr>
          <w:rFonts w:ascii="Arial" w:hAnsi="Arial" w:cs="Arial"/>
          <w:sz w:val="24"/>
          <w:szCs w:val="24"/>
        </w:rPr>
      </w:pPr>
      <w:r w:rsidRPr="00B41E73">
        <w:rPr>
          <w:rFonts w:ascii="Arial" w:hAnsi="Arial" w:cs="Arial"/>
          <w:sz w:val="24"/>
          <w:szCs w:val="24"/>
        </w:rPr>
        <w:t xml:space="preserve">While restorative practice represents a highly person-centred approach to classroom management, detention reflects a contrasting, more traditional strategy. Detention operates as a sanction, using time or temporary exclusion as a consequence for misbehaviour. This approach is rooted in behaviourist theory, which emphasises stimulus-response learning, reinforcement, and punishment, viewing behaviour as an observable change shaped by the environment rather than internal mental states. The use of detention exemplifies the operant conditioning framework proposed by Skinner (1938). Research suggests that rewards and punishments can produce immediate effects on classroom behaviour, particularly among younger children, and may encourage prosocial behaviours (Chen, 2023). </w:t>
      </w:r>
      <w:r w:rsidR="00A123DB">
        <w:rPr>
          <w:rFonts w:ascii="Arial" w:hAnsi="Arial" w:cs="Arial"/>
          <w:sz w:val="24"/>
          <w:szCs w:val="24"/>
        </w:rPr>
        <w:t>S</w:t>
      </w:r>
      <w:r w:rsidR="00A123DB" w:rsidRPr="00A123DB">
        <w:rPr>
          <w:rFonts w:ascii="Arial" w:hAnsi="Arial" w:cs="Arial"/>
          <w:sz w:val="24"/>
          <w:szCs w:val="24"/>
        </w:rPr>
        <w:t>imilar to the immediate reinforcement demonstrated in Skinner’s experiments</w:t>
      </w:r>
      <w:r w:rsidRPr="00B41E73">
        <w:rPr>
          <w:rFonts w:ascii="Arial" w:hAnsi="Arial" w:cs="Arial"/>
          <w:sz w:val="24"/>
          <w:szCs w:val="24"/>
        </w:rPr>
        <w:t xml:space="preserve">, consequences </w:t>
      </w:r>
      <w:r w:rsidR="00684454">
        <w:rPr>
          <w:rFonts w:ascii="Arial" w:hAnsi="Arial" w:cs="Arial"/>
          <w:sz w:val="24"/>
          <w:szCs w:val="24"/>
        </w:rPr>
        <w:t xml:space="preserve">with </w:t>
      </w:r>
      <w:r w:rsidR="00B57905">
        <w:rPr>
          <w:rFonts w:ascii="Arial" w:hAnsi="Arial" w:cs="Arial"/>
          <w:sz w:val="24"/>
          <w:szCs w:val="24"/>
        </w:rPr>
        <w:t>operant conditioning need to be</w:t>
      </w:r>
      <w:r w:rsidRPr="00B41E73">
        <w:rPr>
          <w:rFonts w:ascii="Arial" w:hAnsi="Arial" w:cs="Arial"/>
          <w:sz w:val="24"/>
          <w:szCs w:val="24"/>
        </w:rPr>
        <w:t xml:space="preserve"> immediate </w:t>
      </w:r>
      <w:r w:rsidR="00DD1779">
        <w:rPr>
          <w:rFonts w:ascii="Arial" w:hAnsi="Arial" w:cs="Arial"/>
          <w:sz w:val="24"/>
          <w:szCs w:val="24"/>
        </w:rPr>
        <w:t>to</w:t>
      </w:r>
      <w:r w:rsidRPr="00B41E73">
        <w:rPr>
          <w:rFonts w:ascii="Arial" w:hAnsi="Arial" w:cs="Arial"/>
          <w:sz w:val="24"/>
          <w:szCs w:val="24"/>
        </w:rPr>
        <w:t xml:space="preserve"> effectively curb behaviours such as speaking out of turn</w:t>
      </w:r>
      <w:r w:rsidR="00CF3F4F">
        <w:rPr>
          <w:rFonts w:ascii="Arial" w:hAnsi="Arial" w:cs="Arial"/>
          <w:sz w:val="24"/>
          <w:szCs w:val="24"/>
        </w:rPr>
        <w:t>, this is often not achieved with detention as sessions are held at break or after school.</w:t>
      </w:r>
      <w:r w:rsidRPr="00B41E73">
        <w:rPr>
          <w:rFonts w:ascii="Arial" w:hAnsi="Arial" w:cs="Arial"/>
          <w:sz w:val="24"/>
          <w:szCs w:val="24"/>
        </w:rPr>
        <w:t xml:space="preserve"> </w:t>
      </w:r>
      <w:r w:rsidR="00CF3F4F">
        <w:rPr>
          <w:rFonts w:ascii="Arial" w:hAnsi="Arial" w:cs="Arial"/>
          <w:sz w:val="24"/>
          <w:szCs w:val="24"/>
        </w:rPr>
        <w:t xml:space="preserve">The </w:t>
      </w:r>
      <w:r w:rsidRPr="00B41E73">
        <w:rPr>
          <w:rFonts w:ascii="Arial" w:hAnsi="Arial" w:cs="Arial"/>
          <w:sz w:val="24"/>
          <w:szCs w:val="24"/>
        </w:rPr>
        <w:t xml:space="preserve">effects </w:t>
      </w:r>
      <w:r w:rsidR="00CF3F4F">
        <w:rPr>
          <w:rFonts w:ascii="Arial" w:hAnsi="Arial" w:cs="Arial"/>
          <w:sz w:val="24"/>
          <w:szCs w:val="24"/>
        </w:rPr>
        <w:t xml:space="preserve">of </w:t>
      </w:r>
      <w:r w:rsidR="00EB703F">
        <w:rPr>
          <w:rFonts w:ascii="Arial" w:hAnsi="Arial" w:cs="Arial"/>
          <w:sz w:val="24"/>
          <w:szCs w:val="24"/>
        </w:rPr>
        <w:t xml:space="preserve">this conditioning </w:t>
      </w:r>
      <w:r w:rsidRPr="00B41E73">
        <w:rPr>
          <w:rFonts w:ascii="Arial" w:hAnsi="Arial" w:cs="Arial"/>
          <w:sz w:val="24"/>
          <w:szCs w:val="24"/>
        </w:rPr>
        <w:t>are often short-term, and reliance on extrinsic motivation limits children’s awareness of their own needs and hinders the development of autonomy. Furthermore, detention depends on the authority of teachers and parents to enforce compliance, an approach that may not support children’s long-term social or emotional development</w:t>
      </w:r>
      <w:r w:rsidR="00063395">
        <w:rPr>
          <w:rFonts w:ascii="Arial" w:hAnsi="Arial" w:cs="Arial"/>
          <w:sz w:val="24"/>
          <w:szCs w:val="24"/>
        </w:rPr>
        <w:t xml:space="preserve"> and does not </w:t>
      </w:r>
      <w:r w:rsidR="00E544D9">
        <w:rPr>
          <w:rFonts w:ascii="Arial" w:hAnsi="Arial" w:cs="Arial"/>
          <w:sz w:val="24"/>
          <w:szCs w:val="24"/>
        </w:rPr>
        <w:t xml:space="preserve">support the development of </w:t>
      </w:r>
      <w:r w:rsidR="00454150">
        <w:rPr>
          <w:rFonts w:ascii="Arial" w:hAnsi="Arial" w:cs="Arial"/>
          <w:sz w:val="24"/>
          <w:szCs w:val="24"/>
        </w:rPr>
        <w:t xml:space="preserve">learner teacher </w:t>
      </w:r>
      <w:r w:rsidR="00E544D9">
        <w:rPr>
          <w:rFonts w:ascii="Arial" w:hAnsi="Arial" w:cs="Arial"/>
          <w:sz w:val="24"/>
          <w:szCs w:val="24"/>
        </w:rPr>
        <w:t>relationships</w:t>
      </w:r>
      <w:r w:rsidR="00454150">
        <w:rPr>
          <w:rFonts w:ascii="Arial" w:hAnsi="Arial" w:cs="Arial"/>
          <w:sz w:val="24"/>
          <w:szCs w:val="24"/>
        </w:rPr>
        <w:t>.</w:t>
      </w:r>
    </w:p>
    <w:p w14:paraId="512D6CD4" w14:textId="4EF3BBF4" w:rsidR="00684220" w:rsidRDefault="00C236E0" w:rsidP="000B3C9B">
      <w:pPr>
        <w:spacing w:line="360" w:lineRule="auto"/>
        <w:rPr>
          <w:rFonts w:ascii="Arial" w:hAnsi="Arial" w:cs="Arial"/>
          <w:sz w:val="24"/>
          <w:szCs w:val="24"/>
        </w:rPr>
      </w:pPr>
      <w:r>
        <w:rPr>
          <w:rFonts w:ascii="Arial" w:hAnsi="Arial" w:cs="Arial"/>
          <w:sz w:val="24"/>
          <w:szCs w:val="24"/>
        </w:rPr>
        <w:t>Although</w:t>
      </w:r>
      <w:r w:rsidR="00703722" w:rsidRPr="00703722">
        <w:t xml:space="preserve"> </w:t>
      </w:r>
      <w:r w:rsidR="00703722">
        <w:rPr>
          <w:rFonts w:ascii="Arial" w:hAnsi="Arial" w:cs="Arial"/>
          <w:sz w:val="24"/>
          <w:szCs w:val="24"/>
        </w:rPr>
        <w:t>t</w:t>
      </w:r>
      <w:r w:rsidR="00F03089" w:rsidRPr="00F03089">
        <w:rPr>
          <w:rFonts w:ascii="Arial" w:hAnsi="Arial" w:cs="Arial"/>
          <w:sz w:val="24"/>
          <w:szCs w:val="24"/>
        </w:rPr>
        <w:t xml:space="preserve">he use of punitive measures in schools </w:t>
      </w:r>
      <w:r w:rsidR="00703722">
        <w:rPr>
          <w:rFonts w:ascii="Arial" w:hAnsi="Arial" w:cs="Arial"/>
          <w:sz w:val="24"/>
          <w:szCs w:val="24"/>
        </w:rPr>
        <w:t>may have benefits for young children o</w:t>
      </w:r>
      <w:r w:rsidR="00AB084A">
        <w:rPr>
          <w:rFonts w:ascii="Arial" w:hAnsi="Arial" w:cs="Arial"/>
          <w:sz w:val="24"/>
          <w:szCs w:val="24"/>
        </w:rPr>
        <w:t xml:space="preserve">r in </w:t>
      </w:r>
      <w:r w:rsidR="00703722" w:rsidRPr="00703722">
        <w:rPr>
          <w:rFonts w:ascii="Arial" w:hAnsi="Arial" w:cs="Arial"/>
          <w:sz w:val="24"/>
          <w:szCs w:val="24"/>
        </w:rPr>
        <w:t>establishing initial behavioural norms</w:t>
      </w:r>
      <w:r w:rsidR="004A3AAD">
        <w:rPr>
          <w:rFonts w:ascii="Arial" w:hAnsi="Arial" w:cs="Arial"/>
          <w:sz w:val="24"/>
          <w:szCs w:val="24"/>
        </w:rPr>
        <w:t xml:space="preserve"> </w:t>
      </w:r>
      <w:r w:rsidR="004A3AAD" w:rsidRPr="004A3AAD">
        <w:rPr>
          <w:rFonts w:ascii="Arial" w:hAnsi="Arial" w:cs="Arial"/>
          <w:sz w:val="24"/>
          <w:szCs w:val="24"/>
        </w:rPr>
        <w:t>(Nieman and Shea, 2004)</w:t>
      </w:r>
      <w:r w:rsidR="00AB084A">
        <w:rPr>
          <w:rFonts w:ascii="Arial" w:hAnsi="Arial" w:cs="Arial"/>
          <w:sz w:val="24"/>
          <w:szCs w:val="24"/>
        </w:rPr>
        <w:t xml:space="preserve">, it </w:t>
      </w:r>
      <w:r w:rsidR="00F03089" w:rsidRPr="00F03089">
        <w:rPr>
          <w:rFonts w:ascii="Arial" w:hAnsi="Arial" w:cs="Arial"/>
          <w:sz w:val="24"/>
          <w:szCs w:val="24"/>
        </w:rPr>
        <w:t xml:space="preserve">has </w:t>
      </w:r>
      <w:r w:rsidR="00AB084A">
        <w:rPr>
          <w:rFonts w:ascii="Arial" w:hAnsi="Arial" w:cs="Arial"/>
          <w:sz w:val="24"/>
          <w:szCs w:val="24"/>
        </w:rPr>
        <w:t xml:space="preserve">also </w:t>
      </w:r>
      <w:r w:rsidR="00F03089" w:rsidRPr="00F03089">
        <w:rPr>
          <w:rFonts w:ascii="Arial" w:hAnsi="Arial" w:cs="Arial"/>
          <w:sz w:val="24"/>
          <w:szCs w:val="24"/>
        </w:rPr>
        <w:t>been shown to have a detrimental effect on children’s mental health. Research by the Children and Young People’s Mental Health Coalition (2023) found that participants reported not only a decline in their mental well-being and sense of self-worth, but also that detention, in particular, negatively affected their relationship with school. This can be understood through Maslow’s Hierarchy of Needs (1943), which highlights the importance of meeting learners’ psychological and emotional needs</w:t>
      </w:r>
      <w:r w:rsidR="00B137BC">
        <w:rPr>
          <w:rFonts w:ascii="Arial" w:hAnsi="Arial" w:cs="Arial"/>
          <w:sz w:val="24"/>
          <w:szCs w:val="24"/>
        </w:rPr>
        <w:t xml:space="preserve"> </w:t>
      </w:r>
      <w:r w:rsidR="00F03089" w:rsidRPr="00F03089">
        <w:rPr>
          <w:rFonts w:ascii="Arial" w:hAnsi="Arial" w:cs="Arial"/>
          <w:sz w:val="24"/>
          <w:szCs w:val="24"/>
        </w:rPr>
        <w:t>such as belonging, esteem, and recognition</w:t>
      </w:r>
      <w:r w:rsidR="00B137BC">
        <w:rPr>
          <w:rFonts w:ascii="Arial" w:hAnsi="Arial" w:cs="Arial"/>
          <w:sz w:val="24"/>
          <w:szCs w:val="24"/>
        </w:rPr>
        <w:t xml:space="preserve"> </w:t>
      </w:r>
      <w:r w:rsidR="00F03089" w:rsidRPr="00F03089">
        <w:rPr>
          <w:rFonts w:ascii="Arial" w:hAnsi="Arial" w:cs="Arial"/>
          <w:sz w:val="24"/>
          <w:szCs w:val="24"/>
        </w:rPr>
        <w:t xml:space="preserve">for optimal development. </w:t>
      </w:r>
      <w:r w:rsidR="006D5D5C" w:rsidRPr="006D5D5C">
        <w:rPr>
          <w:rFonts w:ascii="Arial" w:hAnsi="Arial" w:cs="Arial"/>
          <w:sz w:val="24"/>
          <w:szCs w:val="24"/>
        </w:rPr>
        <w:t xml:space="preserve">When behaviour management strategies focus more on punishment than on support, children’s fundamental needs are often left unmet, limiting their ability to reach their full potential. In addition, such approaches </w:t>
      </w:r>
      <w:r w:rsidR="00D31874">
        <w:rPr>
          <w:rFonts w:ascii="Arial" w:hAnsi="Arial" w:cs="Arial"/>
          <w:sz w:val="24"/>
          <w:szCs w:val="24"/>
        </w:rPr>
        <w:t>not on</w:t>
      </w:r>
      <w:r w:rsidR="00B46AB7">
        <w:rPr>
          <w:rFonts w:ascii="Arial" w:hAnsi="Arial" w:cs="Arial"/>
          <w:sz w:val="24"/>
          <w:szCs w:val="24"/>
        </w:rPr>
        <w:t>l</w:t>
      </w:r>
      <w:r w:rsidR="00D31874">
        <w:rPr>
          <w:rFonts w:ascii="Arial" w:hAnsi="Arial" w:cs="Arial"/>
          <w:sz w:val="24"/>
          <w:szCs w:val="24"/>
        </w:rPr>
        <w:t xml:space="preserve">y </w:t>
      </w:r>
      <w:r w:rsidR="006D5D5C" w:rsidRPr="006D5D5C">
        <w:rPr>
          <w:rFonts w:ascii="Arial" w:hAnsi="Arial" w:cs="Arial"/>
          <w:sz w:val="24"/>
          <w:szCs w:val="24"/>
        </w:rPr>
        <w:t xml:space="preserve">conflict with the aims of the Curriculum for Wales, </w:t>
      </w:r>
      <w:r w:rsidR="00D31874">
        <w:rPr>
          <w:rFonts w:ascii="Arial" w:hAnsi="Arial" w:cs="Arial"/>
          <w:sz w:val="24"/>
          <w:szCs w:val="24"/>
        </w:rPr>
        <w:t>in developing</w:t>
      </w:r>
      <w:r w:rsidR="006D5D5C" w:rsidRPr="006D5D5C">
        <w:rPr>
          <w:rFonts w:ascii="Arial" w:hAnsi="Arial" w:cs="Arial"/>
          <w:sz w:val="24"/>
          <w:szCs w:val="24"/>
        </w:rPr>
        <w:t xml:space="preserve"> healthy, confident individuals (Welsh Government, 2023)</w:t>
      </w:r>
      <w:r w:rsidR="00B46AB7">
        <w:rPr>
          <w:rFonts w:ascii="Arial" w:hAnsi="Arial" w:cs="Arial"/>
          <w:sz w:val="24"/>
          <w:szCs w:val="24"/>
        </w:rPr>
        <w:t xml:space="preserve">, but also contravenes the </w:t>
      </w:r>
      <w:r w:rsidR="00B46AB7" w:rsidRPr="00B46AB7">
        <w:rPr>
          <w:rFonts w:ascii="Arial" w:hAnsi="Arial" w:cs="Arial"/>
          <w:sz w:val="24"/>
          <w:szCs w:val="24"/>
        </w:rPr>
        <w:t>Whole School Approach to Emotional and Mental Wellbeing (2021)</w:t>
      </w:r>
      <w:r w:rsidR="005E2023">
        <w:rPr>
          <w:rFonts w:ascii="Arial" w:hAnsi="Arial" w:cs="Arial"/>
          <w:sz w:val="24"/>
          <w:szCs w:val="24"/>
        </w:rPr>
        <w:t>.</w:t>
      </w:r>
    </w:p>
    <w:p w14:paraId="2E0AC45F" w14:textId="433BEC60" w:rsidR="005E2023" w:rsidRDefault="00C13492" w:rsidP="00C13492">
      <w:pPr>
        <w:spacing w:line="360" w:lineRule="auto"/>
        <w:rPr>
          <w:rFonts w:ascii="Arial" w:hAnsi="Arial" w:cs="Arial"/>
          <w:sz w:val="24"/>
          <w:szCs w:val="24"/>
        </w:rPr>
      </w:pPr>
      <w:r w:rsidRPr="00C13492">
        <w:rPr>
          <w:rFonts w:ascii="Arial" w:hAnsi="Arial" w:cs="Arial"/>
          <w:sz w:val="24"/>
          <w:szCs w:val="24"/>
        </w:rPr>
        <w:t>There are a range of strategies that teachers can adopt to create an inclusive classroom environment that supports the needs of all learners. The Welsh Government provides practical guidance through Practical Approaches to Behaviour Management in the Classroom (Welsh Government, 2012), which advocates for a multi-faceted, whole-school approach that prioritises relationship building while offering effective strategies for addressing specific instances of misbehaviour, including the appropriate use of sanctions when necessary. Educators should also engage with the work of theorists such as Marzano (2025), who identifies key components of effective classroom management</w:t>
      </w:r>
      <w:r w:rsidR="004A3AAD">
        <w:rPr>
          <w:rFonts w:ascii="Arial" w:hAnsi="Arial" w:cs="Arial"/>
          <w:sz w:val="24"/>
          <w:szCs w:val="24"/>
        </w:rPr>
        <w:t xml:space="preserve"> </w:t>
      </w:r>
      <w:r w:rsidRPr="00C13492">
        <w:rPr>
          <w:rFonts w:ascii="Arial" w:hAnsi="Arial" w:cs="Arial"/>
          <w:sz w:val="24"/>
          <w:szCs w:val="24"/>
        </w:rPr>
        <w:t>such as clear rules and procedures, consistent interventions, positive relationships, and well-structured learning environments. Furthermore, a thorough understanding of the Curriculum for Wales and its supporting policies enables practitioners to implement inclusive pedagogical strategies, including cooperative learning and collaborative assessment, that promote engagement, participation, and equitable access to learning opportunities.</w:t>
      </w:r>
    </w:p>
    <w:p w14:paraId="60C551A5" w14:textId="5ABF76A7" w:rsidR="0018081E" w:rsidRPr="0018081E" w:rsidRDefault="0018081E" w:rsidP="0018081E">
      <w:pPr>
        <w:spacing w:line="360" w:lineRule="auto"/>
        <w:rPr>
          <w:rFonts w:ascii="Arial" w:hAnsi="Arial" w:cs="Arial"/>
          <w:sz w:val="24"/>
          <w:szCs w:val="24"/>
        </w:rPr>
      </w:pPr>
      <w:r>
        <w:rPr>
          <w:rFonts w:ascii="Arial" w:hAnsi="Arial" w:cs="Arial"/>
          <w:sz w:val="24"/>
          <w:szCs w:val="24"/>
        </w:rPr>
        <w:t>In conclusion, w</w:t>
      </w:r>
      <w:r w:rsidRPr="0018081E">
        <w:rPr>
          <w:rFonts w:ascii="Arial" w:hAnsi="Arial" w:cs="Arial"/>
          <w:sz w:val="24"/>
          <w:szCs w:val="24"/>
        </w:rPr>
        <w:t>hile restorative practice represents a promising, learner-centred approach to classroom management in Wales, its effectiveness is often constrained by significant implementation challenges. Heavy staff workloads, inconsistent training, and cultural resistance within schools limit the consistent application of restorative principles, reducing its potential to transform school culture. Moreover, although brief, structured consequences may support some learners, their impact is limited if not integrated with reflective, relational approaches, highlighting the ongoing tension between traditional behaviourist strategies and contemporary, inclusive pedagogy.</w:t>
      </w:r>
    </w:p>
    <w:p w14:paraId="54F1076F" w14:textId="6B7C6B7C" w:rsidR="0018081E" w:rsidRPr="0018081E" w:rsidRDefault="0018081E" w:rsidP="0018081E">
      <w:pPr>
        <w:spacing w:line="360" w:lineRule="auto"/>
        <w:rPr>
          <w:rFonts w:ascii="Arial" w:hAnsi="Arial" w:cs="Arial"/>
          <w:sz w:val="24"/>
          <w:szCs w:val="24"/>
        </w:rPr>
      </w:pPr>
      <w:r w:rsidRPr="0018081E">
        <w:rPr>
          <w:rFonts w:ascii="Arial" w:hAnsi="Arial" w:cs="Arial"/>
          <w:sz w:val="24"/>
          <w:szCs w:val="24"/>
        </w:rPr>
        <w:t>Structural factors such as funding cuts, teacher burnout, and the reduction of support staff further undermine the relational ethos promoted by the Curriculum for Wales</w:t>
      </w:r>
      <w:r w:rsidR="00FB5B76">
        <w:rPr>
          <w:rFonts w:ascii="Arial" w:hAnsi="Arial" w:cs="Arial"/>
          <w:sz w:val="24"/>
          <w:szCs w:val="24"/>
        </w:rPr>
        <w:t xml:space="preserve"> </w:t>
      </w:r>
      <w:r w:rsidR="00BC724E" w:rsidRPr="00BC724E">
        <w:rPr>
          <w:rFonts w:ascii="Arial" w:hAnsi="Arial" w:cs="Arial"/>
          <w:sz w:val="24"/>
          <w:szCs w:val="24"/>
        </w:rPr>
        <w:t>(Welsh Government, 2023)</w:t>
      </w:r>
      <w:r w:rsidRPr="0018081E">
        <w:rPr>
          <w:rFonts w:ascii="Arial" w:hAnsi="Arial" w:cs="Arial"/>
          <w:sz w:val="24"/>
          <w:szCs w:val="24"/>
        </w:rPr>
        <w:t>. The loss of key roles, including Emotional Literacy Support Assistants, directly weakens schools’ capacity to provide the personalised support necessary for learners with additional needs or those affected by Adverse Childhood Experiences. As a result, many classrooms remain reliant on punitive measures, despite the evidence that such strategies disproportionately affect vulnerable pupils and conflict with the curriculum’s emphasis on wellbeing, inclusion, and relationship-based learning.</w:t>
      </w:r>
    </w:p>
    <w:p w14:paraId="6B964FEB" w14:textId="56FC1BA1" w:rsidR="0018081E" w:rsidRDefault="0018081E" w:rsidP="0018081E">
      <w:pPr>
        <w:spacing w:line="360" w:lineRule="auto"/>
        <w:rPr>
          <w:rFonts w:ascii="Arial" w:hAnsi="Arial" w:cs="Arial"/>
          <w:sz w:val="24"/>
          <w:szCs w:val="24"/>
        </w:rPr>
      </w:pPr>
      <w:r w:rsidRPr="0018081E">
        <w:rPr>
          <w:rFonts w:ascii="Arial" w:hAnsi="Arial" w:cs="Arial"/>
          <w:sz w:val="24"/>
          <w:szCs w:val="24"/>
        </w:rPr>
        <w:t xml:space="preserve">These pressures expose a clear gap between theory, policy, and practice. While Welsh policies advocate for trauma-informed, person-centred, and relational approaches, in practice, schools often lack </w:t>
      </w:r>
      <w:r w:rsidR="00D03DE4">
        <w:rPr>
          <w:rFonts w:ascii="Arial" w:hAnsi="Arial" w:cs="Arial"/>
          <w:sz w:val="24"/>
          <w:szCs w:val="24"/>
        </w:rPr>
        <w:t>ability</w:t>
      </w:r>
      <w:r w:rsidRPr="0018081E">
        <w:rPr>
          <w:rFonts w:ascii="Arial" w:hAnsi="Arial" w:cs="Arial"/>
          <w:sz w:val="24"/>
          <w:szCs w:val="24"/>
        </w:rPr>
        <w:t xml:space="preserve"> to fully realise these ambitions. This raises serious questions about whether current strategies can truly be considered inclusive for all learners.</w:t>
      </w:r>
      <w:r w:rsidR="00953319">
        <w:rPr>
          <w:rFonts w:ascii="Arial" w:hAnsi="Arial" w:cs="Arial"/>
          <w:sz w:val="24"/>
          <w:szCs w:val="24"/>
        </w:rPr>
        <w:t xml:space="preserve"> </w:t>
      </w:r>
      <w:r w:rsidR="00B776F4">
        <w:rPr>
          <w:rFonts w:ascii="Arial" w:hAnsi="Arial" w:cs="Arial"/>
          <w:sz w:val="24"/>
          <w:szCs w:val="24"/>
        </w:rPr>
        <w:t>Training</w:t>
      </w:r>
      <w:r w:rsidRPr="0018081E">
        <w:rPr>
          <w:rFonts w:ascii="Arial" w:hAnsi="Arial" w:cs="Arial"/>
          <w:sz w:val="24"/>
          <w:szCs w:val="24"/>
        </w:rPr>
        <w:t xml:space="preserve"> must prioritise emotional literacy, trauma-informed practice, and consistent restorative </w:t>
      </w:r>
      <w:r w:rsidR="00AA0236">
        <w:rPr>
          <w:rFonts w:ascii="Arial" w:hAnsi="Arial" w:cs="Arial"/>
          <w:sz w:val="24"/>
          <w:szCs w:val="24"/>
        </w:rPr>
        <w:t>methods</w:t>
      </w:r>
      <w:r w:rsidRPr="0018081E">
        <w:rPr>
          <w:rFonts w:ascii="Arial" w:hAnsi="Arial" w:cs="Arial"/>
          <w:sz w:val="24"/>
          <w:szCs w:val="24"/>
        </w:rPr>
        <w:t xml:space="preserve">, while policymakers must address workload pressures and </w:t>
      </w:r>
      <w:r w:rsidR="00AA0236">
        <w:rPr>
          <w:rFonts w:ascii="Arial" w:hAnsi="Arial" w:cs="Arial"/>
          <w:sz w:val="24"/>
          <w:szCs w:val="24"/>
        </w:rPr>
        <w:t>lack of resource</w:t>
      </w:r>
      <w:r w:rsidRPr="0018081E">
        <w:rPr>
          <w:rFonts w:ascii="Arial" w:hAnsi="Arial" w:cs="Arial"/>
          <w:sz w:val="24"/>
          <w:szCs w:val="24"/>
        </w:rPr>
        <w:t>. Only by bridging the gap between policy intentions and classroom realities can Welsh schools develop genuinely inclusive environments that foster the social, emotional, and academic development of every learner.</w:t>
      </w:r>
    </w:p>
    <w:p w14:paraId="541C7566" w14:textId="77777777" w:rsidR="0073652C" w:rsidRDefault="0073652C" w:rsidP="0018081E">
      <w:pPr>
        <w:spacing w:line="360" w:lineRule="auto"/>
        <w:rPr>
          <w:rFonts w:ascii="Arial" w:hAnsi="Arial" w:cs="Arial"/>
          <w:sz w:val="24"/>
          <w:szCs w:val="24"/>
        </w:rPr>
      </w:pPr>
    </w:p>
    <w:p w14:paraId="78F2DC72" w14:textId="77777777" w:rsidR="0073652C" w:rsidRDefault="0073652C" w:rsidP="0018081E">
      <w:pPr>
        <w:spacing w:line="360" w:lineRule="auto"/>
        <w:rPr>
          <w:rFonts w:ascii="Arial" w:hAnsi="Arial" w:cs="Arial"/>
          <w:sz w:val="24"/>
          <w:szCs w:val="24"/>
        </w:rPr>
      </w:pPr>
    </w:p>
    <w:p w14:paraId="54141317" w14:textId="77777777" w:rsidR="0073652C" w:rsidRDefault="0073652C" w:rsidP="0018081E">
      <w:pPr>
        <w:spacing w:line="360" w:lineRule="auto"/>
        <w:rPr>
          <w:rFonts w:ascii="Arial" w:hAnsi="Arial" w:cs="Arial"/>
          <w:sz w:val="24"/>
          <w:szCs w:val="24"/>
        </w:rPr>
      </w:pPr>
    </w:p>
    <w:p w14:paraId="61CF0BC5" w14:textId="77777777" w:rsidR="0073652C" w:rsidRDefault="0073652C" w:rsidP="0018081E">
      <w:pPr>
        <w:spacing w:line="360" w:lineRule="auto"/>
        <w:rPr>
          <w:rFonts w:ascii="Arial" w:hAnsi="Arial" w:cs="Arial"/>
          <w:sz w:val="24"/>
          <w:szCs w:val="24"/>
        </w:rPr>
      </w:pPr>
    </w:p>
    <w:p w14:paraId="20889F1A" w14:textId="77777777" w:rsidR="0073652C" w:rsidRDefault="0073652C" w:rsidP="0018081E">
      <w:pPr>
        <w:spacing w:line="360" w:lineRule="auto"/>
        <w:rPr>
          <w:rFonts w:ascii="Arial" w:hAnsi="Arial" w:cs="Arial"/>
          <w:sz w:val="24"/>
          <w:szCs w:val="24"/>
        </w:rPr>
      </w:pPr>
    </w:p>
    <w:p w14:paraId="70CE1A23" w14:textId="77777777" w:rsidR="0073652C" w:rsidRDefault="0073652C" w:rsidP="0018081E">
      <w:pPr>
        <w:spacing w:line="360" w:lineRule="auto"/>
        <w:rPr>
          <w:rFonts w:ascii="Arial" w:hAnsi="Arial" w:cs="Arial"/>
          <w:sz w:val="24"/>
          <w:szCs w:val="24"/>
        </w:rPr>
      </w:pPr>
    </w:p>
    <w:p w14:paraId="43D5BE0D" w14:textId="77777777" w:rsidR="0073652C" w:rsidRDefault="0073652C" w:rsidP="0018081E">
      <w:pPr>
        <w:spacing w:line="360" w:lineRule="auto"/>
        <w:rPr>
          <w:rFonts w:ascii="Arial" w:hAnsi="Arial" w:cs="Arial"/>
          <w:sz w:val="24"/>
          <w:szCs w:val="24"/>
        </w:rPr>
      </w:pPr>
    </w:p>
    <w:p w14:paraId="4456610E" w14:textId="77777777" w:rsidR="0073652C" w:rsidRPr="0073652C" w:rsidRDefault="0073652C" w:rsidP="0073652C">
      <w:pPr>
        <w:spacing w:after="240" w:line="360" w:lineRule="auto"/>
        <w:outlineLvl w:val="0"/>
        <w:rPr>
          <w:rFonts w:ascii="Times New Roman" w:eastAsia="Times New Roman" w:hAnsi="Times New Roman" w:cs="Times New Roman"/>
          <w:b/>
          <w:bCs/>
          <w:kern w:val="36"/>
          <w:sz w:val="36"/>
          <w:szCs w:val="36"/>
          <w:lang w:eastAsia="en-GB"/>
          <w14:ligatures w14:val="none"/>
        </w:rPr>
      </w:pPr>
      <w:r w:rsidRPr="0073652C">
        <w:rPr>
          <w:rFonts w:ascii="Times New Roman" w:eastAsia="Times New Roman" w:hAnsi="Times New Roman" w:cs="Times New Roman"/>
          <w:b/>
          <w:bCs/>
          <w:kern w:val="36"/>
          <w:sz w:val="36"/>
          <w:szCs w:val="36"/>
          <w:lang w:eastAsia="en-GB"/>
          <w14:ligatures w14:val="none"/>
        </w:rPr>
        <w:t>Reference list</w:t>
      </w:r>
    </w:p>
    <w:p w14:paraId="40D64102"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ACE Hub Wales (2022). </w:t>
      </w:r>
      <w:r w:rsidRPr="0073652C">
        <w:rPr>
          <w:rFonts w:ascii="Times New Roman" w:eastAsia="Times New Roman" w:hAnsi="Times New Roman" w:cs="Times New Roman"/>
          <w:i/>
          <w:iCs/>
          <w:kern w:val="0"/>
          <w:sz w:val="24"/>
          <w:szCs w:val="24"/>
          <w:lang w:eastAsia="en-GB"/>
          <w14:ligatures w14:val="none"/>
        </w:rPr>
        <w:t>Trauma-Informed Wales: A Societal Approach to Understanding, Preventing and Supporting the Impacts of Trauma and Adversity Developed in co-production with people and organisations across Wales and supported by Welsh Government</w:t>
      </w:r>
      <w:r w:rsidRPr="0073652C">
        <w:rPr>
          <w:rFonts w:ascii="Times New Roman" w:eastAsia="Times New Roman" w:hAnsi="Times New Roman" w:cs="Times New Roman"/>
          <w:kern w:val="0"/>
          <w:sz w:val="24"/>
          <w:szCs w:val="24"/>
          <w:lang w:eastAsia="en-GB"/>
          <w14:ligatures w14:val="none"/>
        </w:rPr>
        <w:t>. [online] Available at: https://traumaframeworkcymru.com/wp-content/uploads/2022/07/Trauma-Informed-Wales-Framework.pdf [Accessed 26 Oct. 2025].</w:t>
      </w:r>
    </w:p>
    <w:p w14:paraId="7688CB48"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Bandura, A. (1977). </w:t>
      </w:r>
      <w:r w:rsidRPr="0073652C">
        <w:rPr>
          <w:rFonts w:ascii="Times New Roman" w:eastAsia="Times New Roman" w:hAnsi="Times New Roman" w:cs="Times New Roman"/>
          <w:i/>
          <w:iCs/>
          <w:kern w:val="0"/>
          <w:sz w:val="24"/>
          <w:szCs w:val="24"/>
          <w:lang w:eastAsia="en-GB"/>
          <w14:ligatures w14:val="none"/>
        </w:rPr>
        <w:t>Social Learning Theory</w:t>
      </w:r>
      <w:r w:rsidRPr="0073652C">
        <w:rPr>
          <w:rFonts w:ascii="Times New Roman" w:eastAsia="Times New Roman" w:hAnsi="Times New Roman" w:cs="Times New Roman"/>
          <w:kern w:val="0"/>
          <w:sz w:val="24"/>
          <w:szCs w:val="24"/>
          <w:lang w:eastAsia="en-GB"/>
          <w14:ligatures w14:val="none"/>
        </w:rPr>
        <w:t>. Englewood Cliffs: Prentice-Hall.</w:t>
      </w:r>
    </w:p>
    <w:p w14:paraId="78EB7606"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Bowerman, E. and Davies, L. (2018). </w:t>
      </w:r>
      <w:r w:rsidRPr="0073652C">
        <w:rPr>
          <w:rFonts w:ascii="Times New Roman" w:eastAsia="Times New Roman" w:hAnsi="Times New Roman" w:cs="Times New Roman"/>
          <w:i/>
          <w:iCs/>
          <w:kern w:val="0"/>
          <w:sz w:val="24"/>
          <w:szCs w:val="24"/>
          <w:lang w:eastAsia="en-GB"/>
          <w14:ligatures w14:val="none"/>
        </w:rPr>
        <w:t>The impact of the Emotional Literacy Support Assistant (ELSA) Programme on children in care: Evaluation report</w:t>
      </w:r>
      <w:r w:rsidRPr="0073652C">
        <w:rPr>
          <w:rFonts w:ascii="Times New Roman" w:eastAsia="Times New Roman" w:hAnsi="Times New Roman" w:cs="Times New Roman"/>
          <w:kern w:val="0"/>
          <w:sz w:val="24"/>
          <w:szCs w:val="24"/>
          <w:lang w:eastAsia="en-GB"/>
          <w14:ligatures w14:val="none"/>
        </w:rPr>
        <w:t>. [online] Available at: https://www.elsanetwork.org/wp-content/uploads/2017/11/Impact-of-ELSA-on-Children-in-Care-Spring-2018.pdf [Accessed 28 Oct. 2025].</w:t>
      </w:r>
    </w:p>
    <w:p w14:paraId="7C1BC188"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Cambridge University (2025). </w:t>
      </w:r>
      <w:r w:rsidRPr="0073652C">
        <w:rPr>
          <w:rFonts w:ascii="Times New Roman" w:eastAsia="Times New Roman" w:hAnsi="Times New Roman" w:cs="Times New Roman"/>
          <w:i/>
          <w:iCs/>
          <w:kern w:val="0"/>
          <w:sz w:val="24"/>
          <w:szCs w:val="24"/>
          <w:lang w:eastAsia="en-GB"/>
          <w14:ligatures w14:val="none"/>
        </w:rPr>
        <w:t>Restorative Approaches in Schools in the UK</w:t>
      </w:r>
      <w:r w:rsidRPr="0073652C">
        <w:rPr>
          <w:rFonts w:ascii="Times New Roman" w:eastAsia="Times New Roman" w:hAnsi="Times New Roman" w:cs="Times New Roman"/>
          <w:kern w:val="0"/>
          <w:sz w:val="24"/>
          <w:szCs w:val="24"/>
          <w:lang w:eastAsia="en-GB"/>
          <w14:ligatures w14:val="none"/>
        </w:rPr>
        <w:t>. [online] Available at: https://www.educ.cam.ac.uk/research/programmes/restorativeapproaches/RA-in-the-UK.pdf [Accessed 28 Oct. 2025].</w:t>
      </w:r>
    </w:p>
    <w:p w14:paraId="4FDC7A43"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Chen, X. (2023). A study of using reward and punishment in the education of school-aged children— based on </w:t>
      </w:r>
      <w:proofErr w:type="spellStart"/>
      <w:r w:rsidRPr="0073652C">
        <w:rPr>
          <w:rFonts w:ascii="Times New Roman" w:eastAsia="Times New Roman" w:hAnsi="Times New Roman" w:cs="Times New Roman"/>
          <w:kern w:val="0"/>
          <w:sz w:val="24"/>
          <w:szCs w:val="24"/>
          <w:lang w:eastAsia="en-GB"/>
          <w14:ligatures w14:val="none"/>
        </w:rPr>
        <w:t>behaviorism</w:t>
      </w:r>
      <w:proofErr w:type="spellEnd"/>
      <w:r w:rsidRPr="0073652C">
        <w:rPr>
          <w:rFonts w:ascii="Times New Roman" w:eastAsia="Times New Roman" w:hAnsi="Times New Roman" w:cs="Times New Roman"/>
          <w:kern w:val="0"/>
          <w:sz w:val="24"/>
          <w:szCs w:val="24"/>
          <w:lang w:eastAsia="en-GB"/>
          <w14:ligatures w14:val="none"/>
        </w:rPr>
        <w:t xml:space="preserve"> theory operant conditioning. </w:t>
      </w:r>
      <w:r w:rsidRPr="0073652C">
        <w:rPr>
          <w:rFonts w:ascii="Times New Roman" w:eastAsia="Times New Roman" w:hAnsi="Times New Roman" w:cs="Times New Roman"/>
          <w:i/>
          <w:iCs/>
          <w:kern w:val="0"/>
          <w:sz w:val="24"/>
          <w:szCs w:val="24"/>
          <w:lang w:eastAsia="en-GB"/>
          <w14:ligatures w14:val="none"/>
        </w:rPr>
        <w:t>Journal of Education, Humanities and Social Sciences</w:t>
      </w:r>
      <w:r w:rsidRPr="0073652C">
        <w:rPr>
          <w:rFonts w:ascii="Times New Roman" w:eastAsia="Times New Roman" w:hAnsi="Times New Roman" w:cs="Times New Roman"/>
          <w:kern w:val="0"/>
          <w:sz w:val="24"/>
          <w:szCs w:val="24"/>
          <w:lang w:eastAsia="en-GB"/>
          <w14:ligatures w14:val="none"/>
        </w:rPr>
        <w:t xml:space="preserve">, [online] 10(1), pp.86–90.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://doi.org/10.54097/ehss.v10i.6896</w:t>
      </w:r>
      <w:proofErr w:type="gramEnd"/>
      <w:r w:rsidRPr="0073652C">
        <w:rPr>
          <w:rFonts w:ascii="Times New Roman" w:eastAsia="Times New Roman" w:hAnsi="Times New Roman" w:cs="Times New Roman"/>
          <w:kern w:val="0"/>
          <w:sz w:val="24"/>
          <w:szCs w:val="24"/>
          <w:lang w:eastAsia="en-GB"/>
          <w14:ligatures w14:val="none"/>
        </w:rPr>
        <w:t>.</w:t>
      </w:r>
    </w:p>
    <w:p w14:paraId="584B3FEB"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CYPMHC (2023). </w:t>
      </w:r>
      <w:r w:rsidRPr="0073652C">
        <w:rPr>
          <w:rFonts w:ascii="Times New Roman" w:eastAsia="Times New Roman" w:hAnsi="Times New Roman" w:cs="Times New Roman"/>
          <w:i/>
          <w:iCs/>
          <w:kern w:val="0"/>
          <w:sz w:val="24"/>
          <w:szCs w:val="24"/>
          <w:lang w:eastAsia="en-GB"/>
          <w14:ligatures w14:val="none"/>
        </w:rPr>
        <w:t>Punitive school behaviour policies are harming children’s mental health says new report</w:t>
      </w:r>
      <w:r w:rsidRPr="0073652C">
        <w:rPr>
          <w:rFonts w:ascii="Times New Roman" w:eastAsia="Times New Roman" w:hAnsi="Times New Roman" w:cs="Times New Roman"/>
          <w:kern w:val="0"/>
          <w:sz w:val="24"/>
          <w:szCs w:val="24"/>
          <w:lang w:eastAsia="en-GB"/>
          <w14:ligatures w14:val="none"/>
        </w:rPr>
        <w:t>. [online] CYPMHC. Available at: https://cypmhc.org.uk/punitive-school-behaviour-policies-are-harming-childrens-mental-health-says-new-report/ [Accessed 29 Oct. 2025].</w:t>
      </w:r>
    </w:p>
    <w:p w14:paraId="59E00392"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Deci, E.L. and Ryan, R.M. (1985). </w:t>
      </w:r>
      <w:r w:rsidRPr="0073652C">
        <w:rPr>
          <w:rFonts w:ascii="Times New Roman" w:eastAsia="Times New Roman" w:hAnsi="Times New Roman" w:cs="Times New Roman"/>
          <w:i/>
          <w:iCs/>
          <w:kern w:val="0"/>
          <w:sz w:val="24"/>
          <w:szCs w:val="24"/>
          <w:lang w:eastAsia="en-GB"/>
          <w14:ligatures w14:val="none"/>
        </w:rPr>
        <w:t xml:space="preserve">Intrinsic Motivation and self-determination in Human </w:t>
      </w:r>
      <w:proofErr w:type="spellStart"/>
      <w:r w:rsidRPr="0073652C">
        <w:rPr>
          <w:rFonts w:ascii="Times New Roman" w:eastAsia="Times New Roman" w:hAnsi="Times New Roman" w:cs="Times New Roman"/>
          <w:i/>
          <w:iCs/>
          <w:kern w:val="0"/>
          <w:sz w:val="24"/>
          <w:szCs w:val="24"/>
          <w:lang w:eastAsia="en-GB"/>
          <w14:ligatures w14:val="none"/>
        </w:rPr>
        <w:t>Behavior</w:t>
      </w:r>
      <w:proofErr w:type="spellEnd"/>
      <w:r w:rsidRPr="0073652C">
        <w:rPr>
          <w:rFonts w:ascii="Times New Roman" w:eastAsia="Times New Roman" w:hAnsi="Times New Roman" w:cs="Times New Roman"/>
          <w:kern w:val="0"/>
          <w:sz w:val="24"/>
          <w:szCs w:val="24"/>
          <w:lang w:eastAsia="en-GB"/>
          <w14:ligatures w14:val="none"/>
        </w:rPr>
        <w:t>. New York: Springer Science &amp; Business Media.</w:t>
      </w:r>
    </w:p>
    <w:p w14:paraId="01F5D2C8"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Department for Education (2024). </w:t>
      </w:r>
      <w:r w:rsidRPr="0073652C">
        <w:rPr>
          <w:rFonts w:ascii="Times New Roman" w:eastAsia="Times New Roman" w:hAnsi="Times New Roman" w:cs="Times New Roman"/>
          <w:i/>
          <w:iCs/>
          <w:kern w:val="0"/>
          <w:sz w:val="24"/>
          <w:szCs w:val="24"/>
          <w:lang w:eastAsia="en-GB"/>
          <w14:ligatures w14:val="none"/>
        </w:rPr>
        <w:t>National behaviour survey Findings from academic year 2022 to 2023</w:t>
      </w:r>
      <w:r w:rsidRPr="0073652C">
        <w:rPr>
          <w:rFonts w:ascii="Times New Roman" w:eastAsia="Times New Roman" w:hAnsi="Times New Roman" w:cs="Times New Roman"/>
          <w:kern w:val="0"/>
          <w:sz w:val="24"/>
          <w:szCs w:val="24"/>
          <w:lang w:eastAsia="en-GB"/>
          <w14:ligatures w14:val="none"/>
        </w:rPr>
        <w:t>. [online] Available at: https://assets.publishing.service.gov.uk/media/6836f84b8ade4d13a63236c0/National_behaviour_survey_AY_2022_2023_report.pdf [Accessed 26 Oct. 2025].</w:t>
      </w:r>
    </w:p>
    <w:p w14:paraId="4EA3F4DC"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Dewey, J. (1916). </w:t>
      </w:r>
      <w:r w:rsidRPr="0073652C">
        <w:rPr>
          <w:rFonts w:ascii="Times New Roman" w:eastAsia="Times New Roman" w:hAnsi="Times New Roman" w:cs="Times New Roman"/>
          <w:i/>
          <w:iCs/>
          <w:kern w:val="0"/>
          <w:sz w:val="24"/>
          <w:szCs w:val="24"/>
          <w:lang w:eastAsia="en-GB"/>
          <w14:ligatures w14:val="none"/>
        </w:rPr>
        <w:t>Democracy and Education</w:t>
      </w:r>
      <w:r w:rsidRPr="0073652C">
        <w:rPr>
          <w:rFonts w:ascii="Times New Roman" w:eastAsia="Times New Roman" w:hAnsi="Times New Roman" w:cs="Times New Roman"/>
          <w:kern w:val="0"/>
          <w:sz w:val="24"/>
          <w:szCs w:val="24"/>
          <w:lang w:eastAsia="en-GB"/>
          <w14:ligatures w14:val="none"/>
        </w:rPr>
        <w:t>. The Macmillan Company.</w:t>
      </w:r>
    </w:p>
    <w:p w14:paraId="02F56A3A"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Dreikurs, R. (1968). </w:t>
      </w:r>
      <w:r w:rsidRPr="0073652C">
        <w:rPr>
          <w:rFonts w:ascii="Times New Roman" w:eastAsia="Times New Roman" w:hAnsi="Times New Roman" w:cs="Times New Roman"/>
          <w:i/>
          <w:iCs/>
          <w:kern w:val="0"/>
          <w:sz w:val="24"/>
          <w:szCs w:val="24"/>
          <w:lang w:eastAsia="en-GB"/>
          <w14:ligatures w14:val="none"/>
        </w:rPr>
        <w:t xml:space="preserve">Psychology in the </w:t>
      </w:r>
      <w:proofErr w:type="gramStart"/>
      <w:r w:rsidRPr="0073652C">
        <w:rPr>
          <w:rFonts w:ascii="Times New Roman" w:eastAsia="Times New Roman" w:hAnsi="Times New Roman" w:cs="Times New Roman"/>
          <w:i/>
          <w:iCs/>
          <w:kern w:val="0"/>
          <w:sz w:val="24"/>
          <w:szCs w:val="24"/>
          <w:lang w:eastAsia="en-GB"/>
          <w14:ligatures w14:val="none"/>
        </w:rPr>
        <w:t>classroom :</w:t>
      </w:r>
      <w:proofErr w:type="gramEnd"/>
      <w:r w:rsidRPr="0073652C">
        <w:rPr>
          <w:rFonts w:ascii="Times New Roman" w:eastAsia="Times New Roman" w:hAnsi="Times New Roman" w:cs="Times New Roman"/>
          <w:i/>
          <w:iCs/>
          <w:kern w:val="0"/>
          <w:sz w:val="24"/>
          <w:szCs w:val="24"/>
          <w:lang w:eastAsia="en-GB"/>
          <w14:ligatures w14:val="none"/>
        </w:rPr>
        <w:t xml:space="preserve"> a manual for teachers.</w:t>
      </w:r>
      <w:r w:rsidRPr="0073652C">
        <w:rPr>
          <w:rFonts w:ascii="Times New Roman" w:eastAsia="Times New Roman" w:hAnsi="Times New Roman" w:cs="Times New Roman"/>
          <w:kern w:val="0"/>
          <w:sz w:val="24"/>
          <w:szCs w:val="24"/>
          <w:lang w:eastAsia="en-GB"/>
          <w14:ligatures w14:val="none"/>
        </w:rPr>
        <w:t xml:space="preserve"> New York, N.Y.: Harper </w:t>
      </w:r>
      <w:proofErr w:type="gramStart"/>
      <w:r w:rsidRPr="0073652C">
        <w:rPr>
          <w:rFonts w:ascii="Times New Roman" w:eastAsia="Times New Roman" w:hAnsi="Times New Roman" w:cs="Times New Roman"/>
          <w:kern w:val="0"/>
          <w:sz w:val="24"/>
          <w:szCs w:val="24"/>
          <w:lang w:eastAsia="en-GB"/>
          <w14:ligatures w14:val="none"/>
        </w:rPr>
        <w:t>And</w:t>
      </w:r>
      <w:proofErr w:type="gramEnd"/>
      <w:r w:rsidRPr="0073652C">
        <w:rPr>
          <w:rFonts w:ascii="Times New Roman" w:eastAsia="Times New Roman" w:hAnsi="Times New Roman" w:cs="Times New Roman"/>
          <w:kern w:val="0"/>
          <w:sz w:val="24"/>
          <w:szCs w:val="24"/>
          <w:lang w:eastAsia="en-GB"/>
          <w14:ligatures w14:val="none"/>
        </w:rPr>
        <w:t xml:space="preserve"> Row.</w:t>
      </w:r>
    </w:p>
    <w:p w14:paraId="1BF8F66F"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Duarte, C. </w:t>
      </w:r>
      <w:proofErr w:type="spellStart"/>
      <w:r w:rsidRPr="0073652C">
        <w:rPr>
          <w:rFonts w:ascii="Times New Roman" w:eastAsia="Times New Roman" w:hAnsi="Times New Roman" w:cs="Times New Roman"/>
          <w:kern w:val="0"/>
          <w:sz w:val="24"/>
          <w:szCs w:val="24"/>
          <w:lang w:eastAsia="en-GB"/>
          <w14:ligatures w14:val="none"/>
        </w:rPr>
        <w:t>dP</w:t>
      </w:r>
      <w:proofErr w:type="spellEnd"/>
      <w:r w:rsidRPr="0073652C">
        <w:rPr>
          <w:rFonts w:ascii="Times New Roman" w:eastAsia="Times New Roman" w:hAnsi="Times New Roman" w:cs="Times New Roman"/>
          <w:kern w:val="0"/>
          <w:sz w:val="24"/>
          <w:szCs w:val="24"/>
          <w:lang w:eastAsia="en-GB"/>
          <w14:ligatures w14:val="none"/>
        </w:rPr>
        <w:t xml:space="preserve">., Moses, C., Brown, M., </w:t>
      </w:r>
      <w:proofErr w:type="spellStart"/>
      <w:r w:rsidRPr="0073652C">
        <w:rPr>
          <w:rFonts w:ascii="Times New Roman" w:eastAsia="Times New Roman" w:hAnsi="Times New Roman" w:cs="Times New Roman"/>
          <w:kern w:val="0"/>
          <w:sz w:val="24"/>
          <w:szCs w:val="24"/>
          <w:lang w:eastAsia="en-GB"/>
          <w14:ligatures w14:val="none"/>
        </w:rPr>
        <w:t>Kajeepeta</w:t>
      </w:r>
      <w:proofErr w:type="spellEnd"/>
      <w:r w:rsidRPr="0073652C">
        <w:rPr>
          <w:rFonts w:ascii="Times New Roman" w:eastAsia="Times New Roman" w:hAnsi="Times New Roman" w:cs="Times New Roman"/>
          <w:kern w:val="0"/>
          <w:sz w:val="24"/>
          <w:szCs w:val="24"/>
          <w:lang w:eastAsia="en-GB"/>
          <w14:ligatures w14:val="none"/>
        </w:rPr>
        <w:t xml:space="preserve">, S., </w:t>
      </w:r>
      <w:proofErr w:type="spellStart"/>
      <w:r w:rsidRPr="0073652C">
        <w:rPr>
          <w:rFonts w:ascii="Times New Roman" w:eastAsia="Times New Roman" w:hAnsi="Times New Roman" w:cs="Times New Roman"/>
          <w:kern w:val="0"/>
          <w:sz w:val="24"/>
          <w:szCs w:val="24"/>
          <w:lang w:eastAsia="en-GB"/>
          <w14:ligatures w14:val="none"/>
        </w:rPr>
        <w:t>Prins</w:t>
      </w:r>
      <w:proofErr w:type="spellEnd"/>
      <w:r w:rsidRPr="0073652C">
        <w:rPr>
          <w:rFonts w:ascii="Times New Roman" w:eastAsia="Times New Roman" w:hAnsi="Times New Roman" w:cs="Times New Roman"/>
          <w:kern w:val="0"/>
          <w:sz w:val="24"/>
          <w:szCs w:val="24"/>
          <w:lang w:eastAsia="en-GB"/>
          <w14:ligatures w14:val="none"/>
        </w:rPr>
        <w:t xml:space="preserve">, S.J., Scott, J. and Mujahid, M.S. (2022). Punitive school discipline as a mechanism of structural marginalization with implications for health inequity: A systematic review of quantitative studies in the health and social sciences literature. </w:t>
      </w:r>
      <w:r w:rsidRPr="0073652C">
        <w:rPr>
          <w:rFonts w:ascii="Times New Roman" w:eastAsia="Times New Roman" w:hAnsi="Times New Roman" w:cs="Times New Roman"/>
          <w:i/>
          <w:iCs/>
          <w:kern w:val="0"/>
          <w:sz w:val="24"/>
          <w:szCs w:val="24"/>
          <w:lang w:eastAsia="en-GB"/>
          <w14:ligatures w14:val="none"/>
        </w:rPr>
        <w:t>Annals of the New York Academy of Sciences</w:t>
      </w:r>
      <w:r w:rsidRPr="0073652C">
        <w:rPr>
          <w:rFonts w:ascii="Times New Roman" w:eastAsia="Times New Roman" w:hAnsi="Times New Roman" w:cs="Times New Roman"/>
          <w:kern w:val="0"/>
          <w:sz w:val="24"/>
          <w:szCs w:val="24"/>
          <w:lang w:eastAsia="en-GB"/>
          <w14:ligatures w14:val="none"/>
        </w:rPr>
        <w:t xml:space="preserve">, 1519(1), pp.129–152.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://doi.org/10.1111/nyas.14922</w:t>
      </w:r>
      <w:proofErr w:type="gramEnd"/>
      <w:r w:rsidRPr="0073652C">
        <w:rPr>
          <w:rFonts w:ascii="Times New Roman" w:eastAsia="Times New Roman" w:hAnsi="Times New Roman" w:cs="Times New Roman"/>
          <w:kern w:val="0"/>
          <w:sz w:val="24"/>
          <w:szCs w:val="24"/>
          <w:lang w:eastAsia="en-GB"/>
          <w14:ligatures w14:val="none"/>
        </w:rPr>
        <w:t>.</w:t>
      </w:r>
    </w:p>
    <w:p w14:paraId="3912BF1E"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Estyn (2025). </w:t>
      </w:r>
      <w:r w:rsidRPr="0073652C">
        <w:rPr>
          <w:rFonts w:ascii="Times New Roman" w:eastAsia="Times New Roman" w:hAnsi="Times New Roman" w:cs="Times New Roman"/>
          <w:i/>
          <w:iCs/>
          <w:kern w:val="0"/>
          <w:sz w:val="24"/>
          <w:szCs w:val="24"/>
          <w:lang w:eastAsia="en-GB"/>
          <w14:ligatures w14:val="none"/>
        </w:rPr>
        <w:t>Whole-school approach to supporting pupils with additional learning needs (</w:t>
      </w:r>
      <w:proofErr w:type="gramStart"/>
      <w:r w:rsidRPr="0073652C">
        <w:rPr>
          <w:rFonts w:ascii="Times New Roman" w:eastAsia="Times New Roman" w:hAnsi="Times New Roman" w:cs="Times New Roman"/>
          <w:i/>
          <w:iCs/>
          <w:kern w:val="0"/>
          <w:sz w:val="24"/>
          <w:szCs w:val="24"/>
          <w:lang w:eastAsia="en-GB"/>
          <w14:ligatures w14:val="none"/>
        </w:rPr>
        <w:t>ALN)  -</w:t>
      </w:r>
      <w:proofErr w:type="gramEnd"/>
      <w:r w:rsidRPr="0073652C">
        <w:rPr>
          <w:rFonts w:ascii="Times New Roman" w:eastAsia="Times New Roman" w:hAnsi="Times New Roman" w:cs="Times New Roman"/>
          <w:i/>
          <w:iCs/>
          <w:kern w:val="0"/>
          <w:sz w:val="24"/>
          <w:szCs w:val="24"/>
          <w:lang w:eastAsia="en-GB"/>
          <w14:ligatures w14:val="none"/>
        </w:rPr>
        <w:t xml:space="preserve"> Estyn</w:t>
      </w:r>
      <w:r w:rsidRPr="0073652C">
        <w:rPr>
          <w:rFonts w:ascii="Times New Roman" w:eastAsia="Times New Roman" w:hAnsi="Times New Roman" w:cs="Times New Roman"/>
          <w:kern w:val="0"/>
          <w:sz w:val="24"/>
          <w:szCs w:val="24"/>
          <w:lang w:eastAsia="en-GB"/>
          <w14:ligatures w14:val="none"/>
        </w:rPr>
        <w:t>. [online] Estyn. Available at: https://estyn.gov.wales/improvement-resources/whole-school-approach-to-supporting-pupils-with-additional-learning-needs-aln/?utm_source=chatgpt.com [Accessed 28 Oct. 2025].</w:t>
      </w:r>
    </w:p>
    <w:p w14:paraId="1F3AB49F"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Evans, R. (2024). Autism: Betsi Cadwaladr’s neurodiverse referral demand struggle. </w:t>
      </w:r>
      <w:r w:rsidRPr="0073652C">
        <w:rPr>
          <w:rFonts w:ascii="Times New Roman" w:eastAsia="Times New Roman" w:hAnsi="Times New Roman" w:cs="Times New Roman"/>
          <w:i/>
          <w:iCs/>
          <w:kern w:val="0"/>
          <w:sz w:val="24"/>
          <w:szCs w:val="24"/>
          <w:lang w:eastAsia="en-GB"/>
          <w14:ligatures w14:val="none"/>
        </w:rPr>
        <w:t>BBC News</w:t>
      </w:r>
      <w:r w:rsidRPr="0073652C">
        <w:rPr>
          <w:rFonts w:ascii="Times New Roman" w:eastAsia="Times New Roman" w:hAnsi="Times New Roman" w:cs="Times New Roman"/>
          <w:kern w:val="0"/>
          <w:sz w:val="24"/>
          <w:szCs w:val="24"/>
          <w:lang w:eastAsia="en-GB"/>
          <w14:ligatures w14:val="none"/>
        </w:rPr>
        <w:t>. [online] 7 Apr. Available at: https://www.bbc.co.uk/news/articles/cz7zepj7w5jo [Accessed 26 Oct. 2025].</w:t>
      </w:r>
    </w:p>
    <w:p w14:paraId="2A2FFF9F"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proofErr w:type="spellStart"/>
      <w:r w:rsidRPr="0073652C">
        <w:rPr>
          <w:rFonts w:ascii="Times New Roman" w:eastAsia="Times New Roman" w:hAnsi="Times New Roman" w:cs="Times New Roman"/>
          <w:kern w:val="0"/>
          <w:sz w:val="24"/>
          <w:szCs w:val="24"/>
          <w:lang w:eastAsia="en-GB"/>
          <w14:ligatures w14:val="none"/>
        </w:rPr>
        <w:t>Evertson</w:t>
      </w:r>
      <w:proofErr w:type="spellEnd"/>
      <w:r w:rsidRPr="0073652C">
        <w:rPr>
          <w:rFonts w:ascii="Times New Roman" w:eastAsia="Times New Roman" w:hAnsi="Times New Roman" w:cs="Times New Roman"/>
          <w:kern w:val="0"/>
          <w:sz w:val="24"/>
          <w:szCs w:val="24"/>
          <w:lang w:eastAsia="en-GB"/>
          <w14:ligatures w14:val="none"/>
        </w:rPr>
        <w:t xml:space="preserve">, C.M. and Emmer, E.T. (2017). </w:t>
      </w:r>
      <w:r w:rsidRPr="0073652C">
        <w:rPr>
          <w:rFonts w:ascii="Times New Roman" w:eastAsia="Times New Roman" w:hAnsi="Times New Roman" w:cs="Times New Roman"/>
          <w:i/>
          <w:iCs/>
          <w:kern w:val="0"/>
          <w:sz w:val="24"/>
          <w:szCs w:val="24"/>
          <w:lang w:eastAsia="en-GB"/>
          <w14:ligatures w14:val="none"/>
        </w:rPr>
        <w:t>Classroom management for elementary teachers</w:t>
      </w:r>
      <w:r w:rsidRPr="0073652C">
        <w:rPr>
          <w:rFonts w:ascii="Times New Roman" w:eastAsia="Times New Roman" w:hAnsi="Times New Roman" w:cs="Times New Roman"/>
          <w:kern w:val="0"/>
          <w:sz w:val="24"/>
          <w:szCs w:val="24"/>
          <w:lang w:eastAsia="en-GB"/>
          <w14:ligatures w14:val="none"/>
        </w:rPr>
        <w:t>. 10th ed. Boston: Pearson.</w:t>
      </w:r>
    </w:p>
    <w:p w14:paraId="0E6E31A9"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proofErr w:type="spellStart"/>
      <w:r w:rsidRPr="0073652C">
        <w:rPr>
          <w:rFonts w:ascii="Times New Roman" w:eastAsia="Times New Roman" w:hAnsi="Times New Roman" w:cs="Times New Roman"/>
          <w:kern w:val="0"/>
          <w:sz w:val="24"/>
          <w:szCs w:val="24"/>
          <w:lang w:eastAsia="en-GB"/>
          <w14:ligatures w14:val="none"/>
        </w:rPr>
        <w:t>Felitti</w:t>
      </w:r>
      <w:proofErr w:type="spellEnd"/>
      <w:r w:rsidRPr="0073652C">
        <w:rPr>
          <w:rFonts w:ascii="Times New Roman" w:eastAsia="Times New Roman" w:hAnsi="Times New Roman" w:cs="Times New Roman"/>
          <w:kern w:val="0"/>
          <w:sz w:val="24"/>
          <w:szCs w:val="24"/>
          <w:lang w:eastAsia="en-GB"/>
          <w14:ligatures w14:val="none"/>
        </w:rPr>
        <w:t xml:space="preserve">, V.J., Anda, R.F., Nordenberg, D., Williamson, D.F., Spitz, A.M., Edwards, V., Koss, M.P. and Marks, J.S. (1998). Relationship of childhood abuse and household dysfunction to many of the leading causes of death in adults: The adverse childhood experiences (ACE) study. </w:t>
      </w:r>
      <w:r w:rsidRPr="0073652C">
        <w:rPr>
          <w:rFonts w:ascii="Times New Roman" w:eastAsia="Times New Roman" w:hAnsi="Times New Roman" w:cs="Times New Roman"/>
          <w:i/>
          <w:iCs/>
          <w:kern w:val="0"/>
          <w:sz w:val="24"/>
          <w:szCs w:val="24"/>
          <w:lang w:eastAsia="en-GB"/>
          <w14:ligatures w14:val="none"/>
        </w:rPr>
        <w:t>American Journal of Preventive Medicine</w:t>
      </w:r>
      <w:r w:rsidRPr="0073652C">
        <w:rPr>
          <w:rFonts w:ascii="Times New Roman" w:eastAsia="Times New Roman" w:hAnsi="Times New Roman" w:cs="Times New Roman"/>
          <w:kern w:val="0"/>
          <w:sz w:val="24"/>
          <w:szCs w:val="24"/>
          <w:lang w:eastAsia="en-GB"/>
          <w14:ligatures w14:val="none"/>
        </w:rPr>
        <w:t xml:space="preserve">, 56(6), pp.774–786.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://doi.org/10.1016/j.amepre.2019.04.001</w:t>
      </w:r>
      <w:proofErr w:type="gramEnd"/>
      <w:r w:rsidRPr="0073652C">
        <w:rPr>
          <w:rFonts w:ascii="Times New Roman" w:eastAsia="Times New Roman" w:hAnsi="Times New Roman" w:cs="Times New Roman"/>
          <w:kern w:val="0"/>
          <w:sz w:val="24"/>
          <w:szCs w:val="24"/>
          <w:lang w:eastAsia="en-GB"/>
          <w14:ligatures w14:val="none"/>
        </w:rPr>
        <w:t>.</w:t>
      </w:r>
    </w:p>
    <w:p w14:paraId="3473CB08"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Hughes, K., Bellis, M.A., Hardcastle, K.A., Sethi, D., Butchart, A., </w:t>
      </w:r>
      <w:proofErr w:type="spellStart"/>
      <w:r w:rsidRPr="0073652C">
        <w:rPr>
          <w:rFonts w:ascii="Times New Roman" w:eastAsia="Times New Roman" w:hAnsi="Times New Roman" w:cs="Times New Roman"/>
          <w:kern w:val="0"/>
          <w:sz w:val="24"/>
          <w:szCs w:val="24"/>
          <w:lang w:eastAsia="en-GB"/>
          <w14:ligatures w14:val="none"/>
        </w:rPr>
        <w:t>Mikton</w:t>
      </w:r>
      <w:proofErr w:type="spellEnd"/>
      <w:r w:rsidRPr="0073652C">
        <w:rPr>
          <w:rFonts w:ascii="Times New Roman" w:eastAsia="Times New Roman" w:hAnsi="Times New Roman" w:cs="Times New Roman"/>
          <w:kern w:val="0"/>
          <w:sz w:val="24"/>
          <w:szCs w:val="24"/>
          <w:lang w:eastAsia="en-GB"/>
          <w14:ligatures w14:val="none"/>
        </w:rPr>
        <w:t xml:space="preserve">, C., Jones, L. and Dunne, M.P. (2017). The effect of multiple adverse childhood experiences on health: a systematic review and meta-analysis. </w:t>
      </w:r>
      <w:r w:rsidRPr="0073652C">
        <w:rPr>
          <w:rFonts w:ascii="Times New Roman" w:eastAsia="Times New Roman" w:hAnsi="Times New Roman" w:cs="Times New Roman"/>
          <w:i/>
          <w:iCs/>
          <w:kern w:val="0"/>
          <w:sz w:val="24"/>
          <w:szCs w:val="24"/>
          <w:lang w:eastAsia="en-GB"/>
          <w14:ligatures w14:val="none"/>
        </w:rPr>
        <w:t>The Lancet Public Health</w:t>
      </w:r>
      <w:r w:rsidRPr="0073652C">
        <w:rPr>
          <w:rFonts w:ascii="Times New Roman" w:eastAsia="Times New Roman" w:hAnsi="Times New Roman" w:cs="Times New Roman"/>
          <w:kern w:val="0"/>
          <w:sz w:val="24"/>
          <w:szCs w:val="24"/>
          <w:lang w:eastAsia="en-GB"/>
          <w14:ligatures w14:val="none"/>
        </w:rPr>
        <w:t>, [online] 2(8), pp.356–366. Available at: https://www.thelancet.com/journals/lanpub/article/PIIS2468-2667(17)30118-4/fulltext.</w:t>
      </w:r>
    </w:p>
    <w:p w14:paraId="5940B2F1"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Hunt, T.K.A., Slack, K.S. and Berger, L.M. (2017). Adverse childhood experiences and </w:t>
      </w:r>
      <w:proofErr w:type="spellStart"/>
      <w:r w:rsidRPr="0073652C">
        <w:rPr>
          <w:rFonts w:ascii="Times New Roman" w:eastAsia="Times New Roman" w:hAnsi="Times New Roman" w:cs="Times New Roman"/>
          <w:kern w:val="0"/>
          <w:sz w:val="24"/>
          <w:szCs w:val="24"/>
          <w:lang w:eastAsia="en-GB"/>
          <w14:ligatures w14:val="none"/>
        </w:rPr>
        <w:t>behavioral</w:t>
      </w:r>
      <w:proofErr w:type="spellEnd"/>
      <w:r w:rsidRPr="0073652C">
        <w:rPr>
          <w:rFonts w:ascii="Times New Roman" w:eastAsia="Times New Roman" w:hAnsi="Times New Roman" w:cs="Times New Roman"/>
          <w:kern w:val="0"/>
          <w:sz w:val="24"/>
          <w:szCs w:val="24"/>
          <w:lang w:eastAsia="en-GB"/>
          <w14:ligatures w14:val="none"/>
        </w:rPr>
        <w:t xml:space="preserve"> problems in middle childhood. </w:t>
      </w:r>
      <w:r w:rsidRPr="0073652C">
        <w:rPr>
          <w:rFonts w:ascii="Times New Roman" w:eastAsia="Times New Roman" w:hAnsi="Times New Roman" w:cs="Times New Roman"/>
          <w:i/>
          <w:iCs/>
          <w:kern w:val="0"/>
          <w:sz w:val="24"/>
          <w:szCs w:val="24"/>
          <w:lang w:eastAsia="en-GB"/>
          <w14:ligatures w14:val="none"/>
        </w:rPr>
        <w:t>Child Abuse &amp; Neglect</w:t>
      </w:r>
      <w:r w:rsidRPr="0073652C">
        <w:rPr>
          <w:rFonts w:ascii="Times New Roman" w:eastAsia="Times New Roman" w:hAnsi="Times New Roman" w:cs="Times New Roman"/>
          <w:kern w:val="0"/>
          <w:sz w:val="24"/>
          <w:szCs w:val="24"/>
          <w:lang w:eastAsia="en-GB"/>
          <w14:ligatures w14:val="none"/>
        </w:rPr>
        <w:t xml:space="preserve">, [online] 67(1), pp.391–402.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://doi.org/10.1016/j.chiabu.2016.11.005</w:t>
      </w:r>
      <w:proofErr w:type="gramEnd"/>
      <w:r w:rsidRPr="0073652C">
        <w:rPr>
          <w:rFonts w:ascii="Times New Roman" w:eastAsia="Times New Roman" w:hAnsi="Times New Roman" w:cs="Times New Roman"/>
          <w:kern w:val="0"/>
          <w:sz w:val="24"/>
          <w:szCs w:val="24"/>
          <w:lang w:eastAsia="en-GB"/>
          <w14:ligatures w14:val="none"/>
        </w:rPr>
        <w:t>.</w:t>
      </w:r>
    </w:p>
    <w:p w14:paraId="221DBADE"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Hwb Cymru (n.d.). </w:t>
      </w:r>
      <w:r w:rsidRPr="0073652C">
        <w:rPr>
          <w:rFonts w:ascii="Times New Roman" w:eastAsia="Times New Roman" w:hAnsi="Times New Roman" w:cs="Times New Roman"/>
          <w:i/>
          <w:iCs/>
          <w:kern w:val="0"/>
          <w:sz w:val="24"/>
          <w:szCs w:val="24"/>
          <w:lang w:eastAsia="en-GB"/>
          <w14:ligatures w14:val="none"/>
        </w:rPr>
        <w:t>Why Effective Differentiation Underpins Equity of Access</w:t>
      </w:r>
      <w:r w:rsidRPr="0073652C">
        <w:rPr>
          <w:rFonts w:ascii="Times New Roman" w:eastAsia="Times New Roman" w:hAnsi="Times New Roman" w:cs="Times New Roman"/>
          <w:kern w:val="0"/>
          <w:sz w:val="24"/>
          <w:szCs w:val="24"/>
          <w:lang w:eastAsia="en-GB"/>
          <w14:ligatures w14:val="none"/>
        </w:rPr>
        <w:t>. [online] Available at: https://hwb.gov.wales/api/storage/e85ae155-1278-4a32-8191-a237ddedfd67/Keynote%20-%20Mike%20Gerhson%20-%20PDG%20-%20Differentiation%20-%20Conference%20Session%20(English).pdf?preview=true [Accessed 28 Oct. 2025].</w:t>
      </w:r>
    </w:p>
    <w:p w14:paraId="69969F07"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Lodi, E., </w:t>
      </w:r>
      <w:proofErr w:type="spellStart"/>
      <w:r w:rsidRPr="0073652C">
        <w:rPr>
          <w:rFonts w:ascii="Times New Roman" w:eastAsia="Times New Roman" w:hAnsi="Times New Roman" w:cs="Times New Roman"/>
          <w:kern w:val="0"/>
          <w:sz w:val="24"/>
          <w:szCs w:val="24"/>
          <w:lang w:eastAsia="en-GB"/>
          <w14:ligatures w14:val="none"/>
        </w:rPr>
        <w:t>Perrella</w:t>
      </w:r>
      <w:proofErr w:type="spellEnd"/>
      <w:r w:rsidRPr="0073652C">
        <w:rPr>
          <w:rFonts w:ascii="Times New Roman" w:eastAsia="Times New Roman" w:hAnsi="Times New Roman" w:cs="Times New Roman"/>
          <w:kern w:val="0"/>
          <w:sz w:val="24"/>
          <w:szCs w:val="24"/>
          <w:lang w:eastAsia="en-GB"/>
          <w14:ligatures w14:val="none"/>
        </w:rPr>
        <w:t xml:space="preserve">, L., </w:t>
      </w:r>
      <w:proofErr w:type="spellStart"/>
      <w:r w:rsidRPr="0073652C">
        <w:rPr>
          <w:rFonts w:ascii="Times New Roman" w:eastAsia="Times New Roman" w:hAnsi="Times New Roman" w:cs="Times New Roman"/>
          <w:kern w:val="0"/>
          <w:sz w:val="24"/>
          <w:szCs w:val="24"/>
          <w:lang w:eastAsia="en-GB"/>
          <w14:ligatures w14:val="none"/>
        </w:rPr>
        <w:t>Lepri</w:t>
      </w:r>
      <w:proofErr w:type="spellEnd"/>
      <w:r w:rsidRPr="0073652C">
        <w:rPr>
          <w:rFonts w:ascii="Times New Roman" w:eastAsia="Times New Roman" w:hAnsi="Times New Roman" w:cs="Times New Roman"/>
          <w:kern w:val="0"/>
          <w:sz w:val="24"/>
          <w:szCs w:val="24"/>
          <w:lang w:eastAsia="en-GB"/>
          <w14:ligatures w14:val="none"/>
        </w:rPr>
        <w:t xml:space="preserve">, G.L., Scarpa, M.L. and Patrizi, P. (2021). Use of restorative justice and restorative practices at school: A systematic literature review. </w:t>
      </w:r>
      <w:r w:rsidRPr="0073652C">
        <w:rPr>
          <w:rFonts w:ascii="Times New Roman" w:eastAsia="Times New Roman" w:hAnsi="Times New Roman" w:cs="Times New Roman"/>
          <w:i/>
          <w:iCs/>
          <w:kern w:val="0"/>
          <w:sz w:val="24"/>
          <w:szCs w:val="24"/>
          <w:lang w:eastAsia="en-GB"/>
          <w14:ligatures w14:val="none"/>
        </w:rPr>
        <w:t>International Journal of Environmental Research and Public Health</w:t>
      </w:r>
      <w:r w:rsidRPr="0073652C">
        <w:rPr>
          <w:rFonts w:ascii="Times New Roman" w:eastAsia="Times New Roman" w:hAnsi="Times New Roman" w:cs="Times New Roman"/>
          <w:kern w:val="0"/>
          <w:sz w:val="24"/>
          <w:szCs w:val="24"/>
          <w:lang w:eastAsia="en-GB"/>
          <w14:ligatures w14:val="none"/>
        </w:rPr>
        <w:t xml:space="preserve">, [online] 19(1), p.96.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://doi.org/10.3390/ijerph19010096</w:t>
      </w:r>
      <w:proofErr w:type="gramEnd"/>
      <w:r w:rsidRPr="0073652C">
        <w:rPr>
          <w:rFonts w:ascii="Times New Roman" w:eastAsia="Times New Roman" w:hAnsi="Times New Roman" w:cs="Times New Roman"/>
          <w:kern w:val="0"/>
          <w:sz w:val="24"/>
          <w:szCs w:val="24"/>
          <w:lang w:eastAsia="en-GB"/>
          <w14:ligatures w14:val="none"/>
        </w:rPr>
        <w:t>.</w:t>
      </w:r>
    </w:p>
    <w:p w14:paraId="525FBB37"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proofErr w:type="spellStart"/>
      <w:r w:rsidRPr="0073652C">
        <w:rPr>
          <w:rFonts w:ascii="Times New Roman" w:eastAsia="Times New Roman" w:hAnsi="Times New Roman" w:cs="Times New Roman"/>
          <w:kern w:val="0"/>
          <w:sz w:val="24"/>
          <w:szCs w:val="24"/>
          <w:lang w:eastAsia="en-GB"/>
          <w14:ligatures w14:val="none"/>
        </w:rPr>
        <w:t>Lyubansky</w:t>
      </w:r>
      <w:proofErr w:type="spellEnd"/>
      <w:r w:rsidRPr="0073652C">
        <w:rPr>
          <w:rFonts w:ascii="Times New Roman" w:eastAsia="Times New Roman" w:hAnsi="Times New Roman" w:cs="Times New Roman"/>
          <w:kern w:val="0"/>
          <w:sz w:val="24"/>
          <w:szCs w:val="24"/>
          <w:lang w:eastAsia="en-GB"/>
          <w14:ligatures w14:val="none"/>
        </w:rPr>
        <w:t xml:space="preserve">, M. (2019). </w:t>
      </w:r>
      <w:r w:rsidRPr="0073652C">
        <w:rPr>
          <w:rFonts w:ascii="Times New Roman" w:eastAsia="Times New Roman" w:hAnsi="Times New Roman" w:cs="Times New Roman"/>
          <w:i/>
          <w:iCs/>
          <w:kern w:val="0"/>
          <w:sz w:val="24"/>
          <w:szCs w:val="24"/>
          <w:lang w:eastAsia="en-GB"/>
          <w14:ligatures w14:val="none"/>
        </w:rPr>
        <w:t>Nine Criticisms of School Restorative Justice</w:t>
      </w:r>
      <w:r w:rsidRPr="0073652C">
        <w:rPr>
          <w:rFonts w:ascii="Times New Roman" w:eastAsia="Times New Roman" w:hAnsi="Times New Roman" w:cs="Times New Roman"/>
          <w:kern w:val="0"/>
          <w:sz w:val="24"/>
          <w:szCs w:val="24"/>
          <w:lang w:eastAsia="en-GB"/>
          <w14:ligatures w14:val="none"/>
        </w:rPr>
        <w:t>. [online] Psychology Today. Available at: https://www.psychologytoday.com/gb/blog/between-the-lines/201903/nine-criticisms-of-school-restorative-justice [Accessed 29 Oct. 2025].</w:t>
      </w:r>
    </w:p>
    <w:p w14:paraId="3D9E077F"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Martin, P. (2019). Teaching assistant cuts in Wales ‘</w:t>
      </w:r>
      <w:proofErr w:type="spellStart"/>
      <w:r w:rsidRPr="0073652C">
        <w:rPr>
          <w:rFonts w:ascii="Times New Roman" w:eastAsia="Times New Roman" w:hAnsi="Times New Roman" w:cs="Times New Roman"/>
          <w:kern w:val="0"/>
          <w:sz w:val="24"/>
          <w:szCs w:val="24"/>
          <w:lang w:eastAsia="en-GB"/>
          <w14:ligatures w14:val="none"/>
        </w:rPr>
        <w:t>heartbreaking</w:t>
      </w:r>
      <w:proofErr w:type="spellEnd"/>
      <w:r w:rsidRPr="0073652C">
        <w:rPr>
          <w:rFonts w:ascii="Times New Roman" w:eastAsia="Times New Roman" w:hAnsi="Times New Roman" w:cs="Times New Roman"/>
          <w:kern w:val="0"/>
          <w:sz w:val="24"/>
          <w:szCs w:val="24"/>
          <w:lang w:eastAsia="en-GB"/>
          <w14:ligatures w14:val="none"/>
        </w:rPr>
        <w:t xml:space="preserve">’ for pupils. </w:t>
      </w:r>
      <w:r w:rsidRPr="0073652C">
        <w:rPr>
          <w:rFonts w:ascii="Times New Roman" w:eastAsia="Times New Roman" w:hAnsi="Times New Roman" w:cs="Times New Roman"/>
          <w:i/>
          <w:iCs/>
          <w:kern w:val="0"/>
          <w:sz w:val="24"/>
          <w:szCs w:val="24"/>
          <w:lang w:eastAsia="en-GB"/>
          <w14:ligatures w14:val="none"/>
        </w:rPr>
        <w:t>BBC News</w:t>
      </w:r>
      <w:r w:rsidRPr="0073652C">
        <w:rPr>
          <w:rFonts w:ascii="Times New Roman" w:eastAsia="Times New Roman" w:hAnsi="Times New Roman" w:cs="Times New Roman"/>
          <w:kern w:val="0"/>
          <w:sz w:val="24"/>
          <w:szCs w:val="24"/>
          <w:lang w:eastAsia="en-GB"/>
          <w14:ligatures w14:val="none"/>
        </w:rPr>
        <w:t>. [online] 9 Oct. Available at: https://www.bbc.co.uk/news/uk-wales-49977804 [Accessed 28 Oct. 2025].</w:t>
      </w:r>
    </w:p>
    <w:p w14:paraId="729256CB"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Marzano (2025). </w:t>
      </w:r>
      <w:r w:rsidRPr="0073652C">
        <w:rPr>
          <w:rFonts w:ascii="Times New Roman" w:eastAsia="Times New Roman" w:hAnsi="Times New Roman" w:cs="Times New Roman"/>
          <w:i/>
          <w:iCs/>
          <w:kern w:val="0"/>
          <w:sz w:val="24"/>
          <w:szCs w:val="24"/>
          <w:lang w:eastAsia="en-GB"/>
          <w14:ligatures w14:val="none"/>
        </w:rPr>
        <w:t>Classroom Management That Works</w:t>
      </w:r>
      <w:r w:rsidRPr="0073652C">
        <w:rPr>
          <w:rFonts w:ascii="Times New Roman" w:eastAsia="Times New Roman" w:hAnsi="Times New Roman" w:cs="Times New Roman"/>
          <w:kern w:val="0"/>
          <w:sz w:val="24"/>
          <w:szCs w:val="24"/>
          <w:lang w:eastAsia="en-GB"/>
          <w14:ligatures w14:val="none"/>
        </w:rPr>
        <w:t>. [online] Google Books. Available at: https://books.google.co.uk/books?hl=en&amp;lr=&amp;id=OJDgEAAAQBAJ&amp;oi=fnd&amp;pg=PP1&amp;dq=5+components+of+classroom+management+marzano&amp;ots=IKqrQiumJD&amp;sig=CZ--ocLlLIDzl6NsUOaorhtvBCU#v=onepage&amp;q=5%20components%20of%20classroom%20management%20marzano&amp;f=false [Accessed 29 Oct. 2025].</w:t>
      </w:r>
    </w:p>
    <w:p w14:paraId="7318AAC5"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Marzano, R.J. (2003). </w:t>
      </w:r>
      <w:r w:rsidRPr="0073652C">
        <w:rPr>
          <w:rFonts w:ascii="Times New Roman" w:eastAsia="Times New Roman" w:hAnsi="Times New Roman" w:cs="Times New Roman"/>
          <w:i/>
          <w:iCs/>
          <w:kern w:val="0"/>
          <w:sz w:val="24"/>
          <w:szCs w:val="24"/>
          <w:lang w:eastAsia="en-GB"/>
          <w14:ligatures w14:val="none"/>
        </w:rPr>
        <w:t xml:space="preserve">Classroom management that </w:t>
      </w:r>
      <w:proofErr w:type="gramStart"/>
      <w:r w:rsidRPr="0073652C">
        <w:rPr>
          <w:rFonts w:ascii="Times New Roman" w:eastAsia="Times New Roman" w:hAnsi="Times New Roman" w:cs="Times New Roman"/>
          <w:i/>
          <w:iCs/>
          <w:kern w:val="0"/>
          <w:sz w:val="24"/>
          <w:szCs w:val="24"/>
          <w:lang w:eastAsia="en-GB"/>
          <w14:ligatures w14:val="none"/>
        </w:rPr>
        <w:t>works :</w:t>
      </w:r>
      <w:proofErr w:type="gramEnd"/>
      <w:r w:rsidRPr="0073652C">
        <w:rPr>
          <w:rFonts w:ascii="Times New Roman" w:eastAsia="Times New Roman" w:hAnsi="Times New Roman" w:cs="Times New Roman"/>
          <w:i/>
          <w:iCs/>
          <w:kern w:val="0"/>
          <w:sz w:val="24"/>
          <w:szCs w:val="24"/>
          <w:lang w:eastAsia="en-GB"/>
          <w14:ligatures w14:val="none"/>
        </w:rPr>
        <w:t xml:space="preserve"> facilitator’s guide.</w:t>
      </w:r>
      <w:r w:rsidRPr="0073652C">
        <w:rPr>
          <w:rFonts w:ascii="Times New Roman" w:eastAsia="Times New Roman" w:hAnsi="Times New Roman" w:cs="Times New Roman"/>
          <w:kern w:val="0"/>
          <w:sz w:val="24"/>
          <w:szCs w:val="24"/>
          <w:lang w:eastAsia="en-GB"/>
          <w14:ligatures w14:val="none"/>
        </w:rPr>
        <w:t xml:space="preserve"> Alexandria, Va.: Association </w:t>
      </w:r>
      <w:proofErr w:type="gramStart"/>
      <w:r w:rsidRPr="0073652C">
        <w:rPr>
          <w:rFonts w:ascii="Times New Roman" w:eastAsia="Times New Roman" w:hAnsi="Times New Roman" w:cs="Times New Roman"/>
          <w:kern w:val="0"/>
          <w:sz w:val="24"/>
          <w:szCs w:val="24"/>
          <w:lang w:eastAsia="en-GB"/>
          <w14:ligatures w14:val="none"/>
        </w:rPr>
        <w:t>For</w:t>
      </w:r>
      <w:proofErr w:type="gramEnd"/>
      <w:r w:rsidRPr="0073652C">
        <w:rPr>
          <w:rFonts w:ascii="Times New Roman" w:eastAsia="Times New Roman" w:hAnsi="Times New Roman" w:cs="Times New Roman"/>
          <w:kern w:val="0"/>
          <w:sz w:val="24"/>
          <w:szCs w:val="24"/>
          <w:lang w:eastAsia="en-GB"/>
          <w14:ligatures w14:val="none"/>
        </w:rPr>
        <w:t xml:space="preserve"> Supervision And Curriculum Development.</w:t>
      </w:r>
    </w:p>
    <w:p w14:paraId="145C3FAE"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Maslow, A.H. (1943). </w:t>
      </w:r>
      <w:r w:rsidRPr="0073652C">
        <w:rPr>
          <w:rFonts w:ascii="Times New Roman" w:eastAsia="Times New Roman" w:hAnsi="Times New Roman" w:cs="Times New Roman"/>
          <w:i/>
          <w:iCs/>
          <w:kern w:val="0"/>
          <w:sz w:val="24"/>
          <w:szCs w:val="24"/>
          <w:lang w:eastAsia="en-GB"/>
          <w14:ligatures w14:val="none"/>
        </w:rPr>
        <w:t>A theory of human motivation</w:t>
      </w:r>
      <w:r w:rsidRPr="0073652C">
        <w:rPr>
          <w:rFonts w:ascii="Times New Roman" w:eastAsia="Times New Roman" w:hAnsi="Times New Roman" w:cs="Times New Roman"/>
          <w:kern w:val="0"/>
          <w:sz w:val="24"/>
          <w:szCs w:val="24"/>
          <w:lang w:eastAsia="en-GB"/>
          <w14:ligatures w14:val="none"/>
        </w:rPr>
        <w:t>. Lanham: Start Publishing LLC.</w:t>
      </w:r>
    </w:p>
    <w:p w14:paraId="3203B048"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McCluskey, G., Lloyd, G., Kane, J., Riddell, S., Stead, J. and Weedon, E. (2008). Can restorative practices in schools make a difference? </w:t>
      </w:r>
      <w:r w:rsidRPr="0073652C">
        <w:rPr>
          <w:rFonts w:ascii="Times New Roman" w:eastAsia="Times New Roman" w:hAnsi="Times New Roman" w:cs="Times New Roman"/>
          <w:i/>
          <w:iCs/>
          <w:kern w:val="0"/>
          <w:sz w:val="24"/>
          <w:szCs w:val="24"/>
          <w:lang w:eastAsia="en-GB"/>
          <w14:ligatures w14:val="none"/>
        </w:rPr>
        <w:t>Educational Review</w:t>
      </w:r>
      <w:r w:rsidRPr="0073652C">
        <w:rPr>
          <w:rFonts w:ascii="Times New Roman" w:eastAsia="Times New Roman" w:hAnsi="Times New Roman" w:cs="Times New Roman"/>
          <w:kern w:val="0"/>
          <w:sz w:val="24"/>
          <w:szCs w:val="24"/>
          <w:lang w:eastAsia="en-GB"/>
          <w14:ligatures w14:val="none"/>
        </w:rPr>
        <w:t xml:space="preserve">, [online] 60(4), pp.405–417.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://doi.org/10.1080/00131910802393456</w:t>
      </w:r>
      <w:proofErr w:type="gramEnd"/>
      <w:r w:rsidRPr="0073652C">
        <w:rPr>
          <w:rFonts w:ascii="Times New Roman" w:eastAsia="Times New Roman" w:hAnsi="Times New Roman" w:cs="Times New Roman"/>
          <w:kern w:val="0"/>
          <w:sz w:val="24"/>
          <w:szCs w:val="24"/>
          <w:lang w:eastAsia="en-GB"/>
          <w14:ligatures w14:val="none"/>
        </w:rPr>
        <w:t>.</w:t>
      </w:r>
    </w:p>
    <w:p w14:paraId="528E8B3A"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National Education Union (2025). </w:t>
      </w:r>
      <w:r w:rsidRPr="0073652C">
        <w:rPr>
          <w:rFonts w:ascii="Times New Roman" w:eastAsia="Times New Roman" w:hAnsi="Times New Roman" w:cs="Times New Roman"/>
          <w:i/>
          <w:iCs/>
          <w:kern w:val="0"/>
          <w:sz w:val="24"/>
          <w:szCs w:val="24"/>
          <w:lang w:eastAsia="en-GB"/>
          <w14:ligatures w14:val="none"/>
        </w:rPr>
        <w:t>Support staff: Working conditions | National Education Union</w:t>
      </w:r>
      <w:r w:rsidRPr="0073652C">
        <w:rPr>
          <w:rFonts w:ascii="Times New Roman" w:eastAsia="Times New Roman" w:hAnsi="Times New Roman" w:cs="Times New Roman"/>
          <w:kern w:val="0"/>
          <w:sz w:val="24"/>
          <w:szCs w:val="24"/>
          <w:lang w:eastAsia="en-GB"/>
          <w14:ligatures w14:val="none"/>
        </w:rPr>
        <w:t>. [online] National Education Union. Available at: https://neu.org.uk/advice/member-groups/support-staff/support-staff-working-conditions [Accessed 28 Oct. 2025].</w:t>
      </w:r>
    </w:p>
    <w:p w14:paraId="41801E71"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Nieman, P. and Shea, S. (2004). Effective discipline for children. </w:t>
      </w:r>
      <w:r w:rsidRPr="0073652C">
        <w:rPr>
          <w:rFonts w:ascii="Times New Roman" w:eastAsia="Times New Roman" w:hAnsi="Times New Roman" w:cs="Times New Roman"/>
          <w:i/>
          <w:iCs/>
          <w:kern w:val="0"/>
          <w:sz w:val="24"/>
          <w:szCs w:val="24"/>
          <w:lang w:eastAsia="en-GB"/>
          <w14:ligatures w14:val="none"/>
        </w:rPr>
        <w:t>Paediatrics &amp; Child Health</w:t>
      </w:r>
      <w:r w:rsidRPr="0073652C">
        <w:rPr>
          <w:rFonts w:ascii="Times New Roman" w:eastAsia="Times New Roman" w:hAnsi="Times New Roman" w:cs="Times New Roman"/>
          <w:kern w:val="0"/>
          <w:sz w:val="24"/>
          <w:szCs w:val="24"/>
          <w:lang w:eastAsia="en-GB"/>
          <w14:ligatures w14:val="none"/>
        </w:rPr>
        <w:t xml:space="preserve">, [online] 9(1), pp.37–41.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://doi.org/10.1093/</w:t>
      </w:r>
      <w:proofErr w:type="spellStart"/>
      <w:r w:rsidRPr="0073652C">
        <w:rPr>
          <w:rFonts w:ascii="Times New Roman" w:eastAsia="Times New Roman" w:hAnsi="Times New Roman" w:cs="Times New Roman"/>
          <w:kern w:val="0"/>
          <w:sz w:val="24"/>
          <w:szCs w:val="24"/>
          <w:lang w:eastAsia="en-GB"/>
          <w14:ligatures w14:val="none"/>
        </w:rPr>
        <w:t>pch</w:t>
      </w:r>
      <w:proofErr w:type="spellEnd"/>
      <w:r w:rsidRPr="0073652C">
        <w:rPr>
          <w:rFonts w:ascii="Times New Roman" w:eastAsia="Times New Roman" w:hAnsi="Times New Roman" w:cs="Times New Roman"/>
          <w:kern w:val="0"/>
          <w:sz w:val="24"/>
          <w:szCs w:val="24"/>
          <w:lang w:eastAsia="en-GB"/>
          <w14:ligatures w14:val="none"/>
        </w:rPr>
        <w:t>/9.1.37</w:t>
      </w:r>
      <w:proofErr w:type="gramEnd"/>
      <w:r w:rsidRPr="0073652C">
        <w:rPr>
          <w:rFonts w:ascii="Times New Roman" w:eastAsia="Times New Roman" w:hAnsi="Times New Roman" w:cs="Times New Roman"/>
          <w:kern w:val="0"/>
          <w:sz w:val="24"/>
          <w:szCs w:val="24"/>
          <w:lang w:eastAsia="en-GB"/>
          <w14:ligatures w14:val="none"/>
        </w:rPr>
        <w:t>.</w:t>
      </w:r>
    </w:p>
    <w:p w14:paraId="6B1C9DE1"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Office for National Statistics (2020). </w:t>
      </w:r>
      <w:r w:rsidRPr="0073652C">
        <w:rPr>
          <w:rFonts w:ascii="Times New Roman" w:eastAsia="Times New Roman" w:hAnsi="Times New Roman" w:cs="Times New Roman"/>
          <w:i/>
          <w:iCs/>
          <w:kern w:val="0"/>
          <w:sz w:val="24"/>
          <w:szCs w:val="24"/>
          <w:lang w:eastAsia="en-GB"/>
          <w14:ligatures w14:val="none"/>
        </w:rPr>
        <w:t>Domestic abuse during the coronavirus (COVID-19) pandemic, England and Wales - Office for National Statistics</w:t>
      </w:r>
      <w:r w:rsidRPr="0073652C">
        <w:rPr>
          <w:rFonts w:ascii="Times New Roman" w:eastAsia="Times New Roman" w:hAnsi="Times New Roman" w:cs="Times New Roman"/>
          <w:kern w:val="0"/>
          <w:sz w:val="24"/>
          <w:szCs w:val="24"/>
          <w:lang w:eastAsia="en-GB"/>
          <w14:ligatures w14:val="none"/>
        </w:rPr>
        <w:t>. [online] www.ons.gov.uk. Available at: https://www.ons.gov.uk/peoplepopulationandcommunity/crimeandjustice/articles/domesticabuseduringthecoronaviruscovid19pandemicenglandandwales/november2020.</w:t>
      </w:r>
    </w:p>
    <w:p w14:paraId="43E1AFDB"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Oxley, L. (2023). Identifying the barriers to alternative approaches for behaviour management in schools. </w:t>
      </w:r>
      <w:r w:rsidRPr="0073652C">
        <w:rPr>
          <w:rFonts w:ascii="Times New Roman" w:eastAsia="Times New Roman" w:hAnsi="Times New Roman" w:cs="Times New Roman"/>
          <w:i/>
          <w:iCs/>
          <w:kern w:val="0"/>
          <w:sz w:val="24"/>
          <w:szCs w:val="24"/>
          <w:lang w:eastAsia="en-GB"/>
          <w14:ligatures w14:val="none"/>
        </w:rPr>
        <w:t>Psychology of Education Review</w:t>
      </w:r>
      <w:r w:rsidRPr="0073652C">
        <w:rPr>
          <w:rFonts w:ascii="Times New Roman" w:eastAsia="Times New Roman" w:hAnsi="Times New Roman" w:cs="Times New Roman"/>
          <w:kern w:val="0"/>
          <w:sz w:val="24"/>
          <w:szCs w:val="24"/>
          <w:lang w:eastAsia="en-GB"/>
          <w14:ligatures w14:val="none"/>
        </w:rPr>
        <w:t xml:space="preserve">, 47(1), pp.71–78.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://doi.org/10.53841/bpsper.2023.47.1.71</w:t>
      </w:r>
      <w:proofErr w:type="gramEnd"/>
      <w:r w:rsidRPr="0073652C">
        <w:rPr>
          <w:rFonts w:ascii="Times New Roman" w:eastAsia="Times New Roman" w:hAnsi="Times New Roman" w:cs="Times New Roman"/>
          <w:kern w:val="0"/>
          <w:sz w:val="24"/>
          <w:szCs w:val="24"/>
          <w:lang w:eastAsia="en-GB"/>
          <w14:ligatures w14:val="none"/>
        </w:rPr>
        <w:t>.</w:t>
      </w:r>
    </w:p>
    <w:p w14:paraId="44244CC9"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Rogers, C.R. (1969). </w:t>
      </w:r>
      <w:r w:rsidRPr="0073652C">
        <w:rPr>
          <w:rFonts w:ascii="Times New Roman" w:eastAsia="Times New Roman" w:hAnsi="Times New Roman" w:cs="Times New Roman"/>
          <w:i/>
          <w:iCs/>
          <w:kern w:val="0"/>
          <w:sz w:val="24"/>
          <w:szCs w:val="24"/>
          <w:lang w:eastAsia="en-GB"/>
          <w14:ligatures w14:val="none"/>
        </w:rPr>
        <w:t>Freedom to learn</w:t>
      </w:r>
      <w:r w:rsidRPr="0073652C">
        <w:rPr>
          <w:rFonts w:ascii="Times New Roman" w:eastAsia="Times New Roman" w:hAnsi="Times New Roman" w:cs="Times New Roman"/>
          <w:kern w:val="0"/>
          <w:sz w:val="24"/>
          <w:szCs w:val="24"/>
          <w:lang w:eastAsia="en-GB"/>
          <w14:ligatures w14:val="none"/>
        </w:rPr>
        <w:t>. New York: Merrill.</w:t>
      </w:r>
    </w:p>
    <w:p w14:paraId="3FA287E5"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Skinner, B.F. (1938). </w:t>
      </w:r>
      <w:r w:rsidRPr="0073652C">
        <w:rPr>
          <w:rFonts w:ascii="Times New Roman" w:eastAsia="Times New Roman" w:hAnsi="Times New Roman" w:cs="Times New Roman"/>
          <w:i/>
          <w:iCs/>
          <w:kern w:val="0"/>
          <w:sz w:val="24"/>
          <w:szCs w:val="24"/>
          <w:lang w:eastAsia="en-GB"/>
          <w14:ligatures w14:val="none"/>
        </w:rPr>
        <w:t xml:space="preserve">The </w:t>
      </w:r>
      <w:proofErr w:type="spellStart"/>
      <w:r w:rsidRPr="0073652C">
        <w:rPr>
          <w:rFonts w:ascii="Times New Roman" w:eastAsia="Times New Roman" w:hAnsi="Times New Roman" w:cs="Times New Roman"/>
          <w:i/>
          <w:iCs/>
          <w:kern w:val="0"/>
          <w:sz w:val="24"/>
          <w:szCs w:val="24"/>
          <w:lang w:eastAsia="en-GB"/>
          <w14:ligatures w14:val="none"/>
        </w:rPr>
        <w:t>Behavior</w:t>
      </w:r>
      <w:proofErr w:type="spellEnd"/>
      <w:r w:rsidRPr="0073652C">
        <w:rPr>
          <w:rFonts w:ascii="Times New Roman" w:eastAsia="Times New Roman" w:hAnsi="Times New Roman" w:cs="Times New Roman"/>
          <w:i/>
          <w:iCs/>
          <w:kern w:val="0"/>
          <w:sz w:val="24"/>
          <w:szCs w:val="24"/>
          <w:lang w:eastAsia="en-GB"/>
          <w14:ligatures w14:val="none"/>
        </w:rPr>
        <w:t xml:space="preserve"> of Organisms: An Experimental Analysis</w:t>
      </w:r>
      <w:r w:rsidRPr="0073652C">
        <w:rPr>
          <w:rFonts w:ascii="Times New Roman" w:eastAsia="Times New Roman" w:hAnsi="Times New Roman" w:cs="Times New Roman"/>
          <w:kern w:val="0"/>
          <w:sz w:val="24"/>
          <w:szCs w:val="24"/>
          <w:lang w:eastAsia="en-GB"/>
          <w14:ligatures w14:val="none"/>
        </w:rPr>
        <w:t>. New York: Appleton-Century-Crofts.</w:t>
      </w:r>
    </w:p>
    <w:p w14:paraId="594443F7"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Skinner, B.F. (1958). Reinforcement Today. </w:t>
      </w:r>
      <w:r w:rsidRPr="0073652C">
        <w:rPr>
          <w:rFonts w:ascii="Times New Roman" w:eastAsia="Times New Roman" w:hAnsi="Times New Roman" w:cs="Times New Roman"/>
          <w:i/>
          <w:iCs/>
          <w:kern w:val="0"/>
          <w:sz w:val="24"/>
          <w:szCs w:val="24"/>
          <w:lang w:eastAsia="en-GB"/>
          <w14:ligatures w14:val="none"/>
        </w:rPr>
        <w:t>American Psychologist</w:t>
      </w:r>
      <w:r w:rsidRPr="0073652C">
        <w:rPr>
          <w:rFonts w:ascii="Times New Roman" w:eastAsia="Times New Roman" w:hAnsi="Times New Roman" w:cs="Times New Roman"/>
          <w:kern w:val="0"/>
          <w:sz w:val="24"/>
          <w:szCs w:val="24"/>
          <w:lang w:eastAsia="en-GB"/>
          <w14:ligatures w14:val="none"/>
        </w:rPr>
        <w:t xml:space="preserve">, [online] 13(3), pp.94–99.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://doi.org/10.1037/h0049039</w:t>
      </w:r>
      <w:proofErr w:type="gramEnd"/>
      <w:r w:rsidRPr="0073652C">
        <w:rPr>
          <w:rFonts w:ascii="Times New Roman" w:eastAsia="Times New Roman" w:hAnsi="Times New Roman" w:cs="Times New Roman"/>
          <w:kern w:val="0"/>
          <w:sz w:val="24"/>
          <w:szCs w:val="24"/>
          <w:lang w:eastAsia="en-GB"/>
          <w14:ligatures w14:val="none"/>
        </w:rPr>
        <w:t>.</w:t>
      </w:r>
    </w:p>
    <w:p w14:paraId="2AF04A86"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Skinner, B.F. (1963). Operant Behaviour. </w:t>
      </w:r>
      <w:r w:rsidRPr="0073652C">
        <w:rPr>
          <w:rFonts w:ascii="Times New Roman" w:eastAsia="Times New Roman" w:hAnsi="Times New Roman" w:cs="Times New Roman"/>
          <w:i/>
          <w:iCs/>
          <w:kern w:val="0"/>
          <w:sz w:val="24"/>
          <w:szCs w:val="24"/>
          <w:lang w:eastAsia="en-GB"/>
          <w14:ligatures w14:val="none"/>
        </w:rPr>
        <w:t>American Psychologist</w:t>
      </w:r>
      <w:r w:rsidRPr="0073652C">
        <w:rPr>
          <w:rFonts w:ascii="Times New Roman" w:eastAsia="Times New Roman" w:hAnsi="Times New Roman" w:cs="Times New Roman"/>
          <w:kern w:val="0"/>
          <w:sz w:val="24"/>
          <w:szCs w:val="24"/>
          <w:lang w:eastAsia="en-GB"/>
          <w14:ligatures w14:val="none"/>
        </w:rPr>
        <w:t xml:space="preserve">, 18(8), pp.503–515.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://doi.org/10.1037/h0045185</w:t>
      </w:r>
      <w:proofErr w:type="gramEnd"/>
      <w:r w:rsidRPr="0073652C">
        <w:rPr>
          <w:rFonts w:ascii="Times New Roman" w:eastAsia="Times New Roman" w:hAnsi="Times New Roman" w:cs="Times New Roman"/>
          <w:kern w:val="0"/>
          <w:sz w:val="24"/>
          <w:szCs w:val="24"/>
          <w:lang w:eastAsia="en-GB"/>
          <w14:ligatures w14:val="none"/>
        </w:rPr>
        <w:t>.</w:t>
      </w:r>
    </w:p>
    <w:p w14:paraId="5F67D0D1"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Staff, A.I., </w:t>
      </w:r>
      <w:proofErr w:type="spellStart"/>
      <w:r w:rsidRPr="0073652C">
        <w:rPr>
          <w:rFonts w:ascii="Times New Roman" w:eastAsia="Times New Roman" w:hAnsi="Times New Roman" w:cs="Times New Roman"/>
          <w:kern w:val="0"/>
          <w:sz w:val="24"/>
          <w:szCs w:val="24"/>
          <w:lang w:eastAsia="en-GB"/>
          <w14:ligatures w14:val="none"/>
        </w:rPr>
        <w:t>Oosterlaan</w:t>
      </w:r>
      <w:proofErr w:type="spellEnd"/>
      <w:r w:rsidRPr="0073652C">
        <w:rPr>
          <w:rFonts w:ascii="Times New Roman" w:eastAsia="Times New Roman" w:hAnsi="Times New Roman" w:cs="Times New Roman"/>
          <w:kern w:val="0"/>
          <w:sz w:val="24"/>
          <w:szCs w:val="24"/>
          <w:lang w:eastAsia="en-GB"/>
          <w14:ligatures w14:val="none"/>
        </w:rPr>
        <w:t xml:space="preserve">, J., Van der Oord, S., J Van den </w:t>
      </w:r>
      <w:proofErr w:type="spellStart"/>
      <w:r w:rsidRPr="0073652C">
        <w:rPr>
          <w:rFonts w:ascii="Times New Roman" w:eastAsia="Times New Roman" w:hAnsi="Times New Roman" w:cs="Times New Roman"/>
          <w:kern w:val="0"/>
          <w:sz w:val="24"/>
          <w:szCs w:val="24"/>
          <w:lang w:eastAsia="en-GB"/>
          <w14:ligatures w14:val="none"/>
        </w:rPr>
        <w:t>Hoofdakker</w:t>
      </w:r>
      <w:proofErr w:type="spellEnd"/>
      <w:r w:rsidRPr="0073652C">
        <w:rPr>
          <w:rFonts w:ascii="Times New Roman" w:eastAsia="Times New Roman" w:hAnsi="Times New Roman" w:cs="Times New Roman"/>
          <w:kern w:val="0"/>
          <w:sz w:val="24"/>
          <w:szCs w:val="24"/>
          <w:lang w:eastAsia="en-GB"/>
          <w14:ligatures w14:val="none"/>
        </w:rPr>
        <w:t xml:space="preserve">, B. and </w:t>
      </w:r>
      <w:proofErr w:type="spellStart"/>
      <w:r w:rsidRPr="0073652C">
        <w:rPr>
          <w:rFonts w:ascii="Times New Roman" w:eastAsia="Times New Roman" w:hAnsi="Times New Roman" w:cs="Times New Roman"/>
          <w:kern w:val="0"/>
          <w:sz w:val="24"/>
          <w:szCs w:val="24"/>
          <w:lang w:eastAsia="en-GB"/>
          <w14:ligatures w14:val="none"/>
        </w:rPr>
        <w:t>Luman</w:t>
      </w:r>
      <w:proofErr w:type="spellEnd"/>
      <w:r w:rsidRPr="0073652C">
        <w:rPr>
          <w:rFonts w:ascii="Times New Roman" w:eastAsia="Times New Roman" w:hAnsi="Times New Roman" w:cs="Times New Roman"/>
          <w:kern w:val="0"/>
          <w:sz w:val="24"/>
          <w:szCs w:val="24"/>
          <w:lang w:eastAsia="en-GB"/>
          <w14:ligatures w14:val="none"/>
        </w:rPr>
        <w:t xml:space="preserve">, M. (2023). The Relation Between Classroom Setting and ADHD </w:t>
      </w:r>
      <w:proofErr w:type="spellStart"/>
      <w:r w:rsidRPr="0073652C">
        <w:rPr>
          <w:rFonts w:ascii="Times New Roman" w:eastAsia="Times New Roman" w:hAnsi="Times New Roman" w:cs="Times New Roman"/>
          <w:kern w:val="0"/>
          <w:sz w:val="24"/>
          <w:szCs w:val="24"/>
          <w:lang w:eastAsia="en-GB"/>
          <w14:ligatures w14:val="none"/>
        </w:rPr>
        <w:t>Behavior</w:t>
      </w:r>
      <w:proofErr w:type="spellEnd"/>
      <w:r w:rsidRPr="0073652C">
        <w:rPr>
          <w:rFonts w:ascii="Times New Roman" w:eastAsia="Times New Roman" w:hAnsi="Times New Roman" w:cs="Times New Roman"/>
          <w:kern w:val="0"/>
          <w:sz w:val="24"/>
          <w:szCs w:val="24"/>
          <w:lang w:eastAsia="en-GB"/>
          <w14:ligatures w14:val="none"/>
        </w:rPr>
        <w:t xml:space="preserve"> in Children </w:t>
      </w:r>
      <w:proofErr w:type="gramStart"/>
      <w:r w:rsidRPr="0073652C">
        <w:rPr>
          <w:rFonts w:ascii="Times New Roman" w:eastAsia="Times New Roman" w:hAnsi="Times New Roman" w:cs="Times New Roman"/>
          <w:kern w:val="0"/>
          <w:sz w:val="24"/>
          <w:szCs w:val="24"/>
          <w:lang w:eastAsia="en-GB"/>
          <w14:ligatures w14:val="none"/>
        </w:rPr>
        <w:t>With</w:t>
      </w:r>
      <w:proofErr w:type="gramEnd"/>
      <w:r w:rsidRPr="0073652C">
        <w:rPr>
          <w:rFonts w:ascii="Times New Roman" w:eastAsia="Times New Roman" w:hAnsi="Times New Roman" w:cs="Times New Roman"/>
          <w:kern w:val="0"/>
          <w:sz w:val="24"/>
          <w:szCs w:val="24"/>
          <w:lang w:eastAsia="en-GB"/>
          <w14:ligatures w14:val="none"/>
        </w:rPr>
        <w:t xml:space="preserve"> ADHD Compared to Typically Developing Peers. </w:t>
      </w:r>
      <w:r w:rsidRPr="0073652C">
        <w:rPr>
          <w:rFonts w:ascii="Times New Roman" w:eastAsia="Times New Roman" w:hAnsi="Times New Roman" w:cs="Times New Roman"/>
          <w:i/>
          <w:iCs/>
          <w:kern w:val="0"/>
          <w:sz w:val="24"/>
          <w:szCs w:val="24"/>
          <w:lang w:eastAsia="en-GB"/>
          <w14:ligatures w14:val="none"/>
        </w:rPr>
        <w:t>Journal of Attention Disorders</w:t>
      </w:r>
      <w:r w:rsidRPr="0073652C">
        <w:rPr>
          <w:rFonts w:ascii="Times New Roman" w:eastAsia="Times New Roman" w:hAnsi="Times New Roman" w:cs="Times New Roman"/>
          <w:kern w:val="0"/>
          <w:sz w:val="24"/>
          <w:szCs w:val="24"/>
          <w:lang w:eastAsia="en-GB"/>
          <w14:ligatures w14:val="none"/>
        </w:rPr>
        <w:t xml:space="preserve">, [online] 27(9), p.108705472311675-108705472311675.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://doi.org/10.1177/10870547231167522</w:t>
      </w:r>
      <w:proofErr w:type="gramEnd"/>
      <w:r w:rsidRPr="0073652C">
        <w:rPr>
          <w:rFonts w:ascii="Times New Roman" w:eastAsia="Times New Roman" w:hAnsi="Times New Roman" w:cs="Times New Roman"/>
          <w:kern w:val="0"/>
          <w:sz w:val="24"/>
          <w:szCs w:val="24"/>
          <w:lang w:eastAsia="en-GB"/>
          <w14:ligatures w14:val="none"/>
        </w:rPr>
        <w:t>.</w:t>
      </w:r>
    </w:p>
    <w:p w14:paraId="2CC2CF79"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Stradling, B. and Saunders, L. (1993). Differentiation in practice: responding to the needs of all pupils. </w:t>
      </w:r>
      <w:r w:rsidRPr="0073652C">
        <w:rPr>
          <w:rFonts w:ascii="Times New Roman" w:eastAsia="Times New Roman" w:hAnsi="Times New Roman" w:cs="Times New Roman"/>
          <w:i/>
          <w:iCs/>
          <w:kern w:val="0"/>
          <w:sz w:val="24"/>
          <w:szCs w:val="24"/>
          <w:lang w:eastAsia="en-GB"/>
          <w14:ligatures w14:val="none"/>
        </w:rPr>
        <w:t>Educational Research</w:t>
      </w:r>
      <w:r w:rsidRPr="0073652C">
        <w:rPr>
          <w:rFonts w:ascii="Times New Roman" w:eastAsia="Times New Roman" w:hAnsi="Times New Roman" w:cs="Times New Roman"/>
          <w:kern w:val="0"/>
          <w:sz w:val="24"/>
          <w:szCs w:val="24"/>
          <w:lang w:eastAsia="en-GB"/>
          <w14:ligatures w14:val="none"/>
        </w:rPr>
        <w:t xml:space="preserve">, 35(2), pp.127–137.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://doi.org/10.1080/0013188930350202</w:t>
      </w:r>
      <w:proofErr w:type="gramEnd"/>
      <w:r w:rsidRPr="0073652C">
        <w:rPr>
          <w:rFonts w:ascii="Times New Roman" w:eastAsia="Times New Roman" w:hAnsi="Times New Roman" w:cs="Times New Roman"/>
          <w:kern w:val="0"/>
          <w:sz w:val="24"/>
          <w:szCs w:val="24"/>
          <w:lang w:eastAsia="en-GB"/>
          <w14:ligatures w14:val="none"/>
        </w:rPr>
        <w:t>.</w:t>
      </w:r>
    </w:p>
    <w:p w14:paraId="489E1DDD"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Sun, R.C.F. and </w:t>
      </w:r>
      <w:proofErr w:type="spellStart"/>
      <w:r w:rsidRPr="0073652C">
        <w:rPr>
          <w:rFonts w:ascii="Times New Roman" w:eastAsia="Times New Roman" w:hAnsi="Times New Roman" w:cs="Times New Roman"/>
          <w:kern w:val="0"/>
          <w:sz w:val="24"/>
          <w:szCs w:val="24"/>
          <w:lang w:eastAsia="en-GB"/>
          <w14:ligatures w14:val="none"/>
        </w:rPr>
        <w:t>Shek</w:t>
      </w:r>
      <w:proofErr w:type="spellEnd"/>
      <w:r w:rsidRPr="0073652C">
        <w:rPr>
          <w:rFonts w:ascii="Times New Roman" w:eastAsia="Times New Roman" w:hAnsi="Times New Roman" w:cs="Times New Roman"/>
          <w:kern w:val="0"/>
          <w:sz w:val="24"/>
          <w:szCs w:val="24"/>
          <w:lang w:eastAsia="en-GB"/>
          <w14:ligatures w14:val="none"/>
        </w:rPr>
        <w:t xml:space="preserve">, D.T.L. (2012). Student Classroom </w:t>
      </w:r>
      <w:proofErr w:type="spellStart"/>
      <w:r w:rsidRPr="0073652C">
        <w:rPr>
          <w:rFonts w:ascii="Times New Roman" w:eastAsia="Times New Roman" w:hAnsi="Times New Roman" w:cs="Times New Roman"/>
          <w:kern w:val="0"/>
          <w:sz w:val="24"/>
          <w:szCs w:val="24"/>
          <w:lang w:eastAsia="en-GB"/>
          <w14:ligatures w14:val="none"/>
        </w:rPr>
        <w:t>Misbehavior</w:t>
      </w:r>
      <w:proofErr w:type="spellEnd"/>
      <w:r w:rsidRPr="0073652C">
        <w:rPr>
          <w:rFonts w:ascii="Times New Roman" w:eastAsia="Times New Roman" w:hAnsi="Times New Roman" w:cs="Times New Roman"/>
          <w:kern w:val="0"/>
          <w:sz w:val="24"/>
          <w:szCs w:val="24"/>
          <w:lang w:eastAsia="en-GB"/>
          <w14:ligatures w14:val="none"/>
        </w:rPr>
        <w:t xml:space="preserve">: An Exploratory Study Based on Teachers’ Perceptions. </w:t>
      </w:r>
      <w:r w:rsidRPr="0073652C">
        <w:rPr>
          <w:rFonts w:ascii="Times New Roman" w:eastAsia="Times New Roman" w:hAnsi="Times New Roman" w:cs="Times New Roman"/>
          <w:i/>
          <w:iCs/>
          <w:kern w:val="0"/>
          <w:sz w:val="24"/>
          <w:szCs w:val="24"/>
          <w:lang w:eastAsia="en-GB"/>
          <w14:ligatures w14:val="none"/>
        </w:rPr>
        <w:t>The Scientific World Journal</w:t>
      </w:r>
      <w:r w:rsidRPr="0073652C">
        <w:rPr>
          <w:rFonts w:ascii="Times New Roman" w:eastAsia="Times New Roman" w:hAnsi="Times New Roman" w:cs="Times New Roman"/>
          <w:kern w:val="0"/>
          <w:sz w:val="24"/>
          <w:szCs w:val="24"/>
          <w:lang w:eastAsia="en-GB"/>
          <w14:ligatures w14:val="none"/>
        </w:rPr>
        <w:t xml:space="preserve">, [online] 2012(208907), pp.1–8.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://doi.org/10.1100/2012/208907</w:t>
      </w:r>
      <w:proofErr w:type="gramEnd"/>
      <w:r w:rsidRPr="0073652C">
        <w:rPr>
          <w:rFonts w:ascii="Times New Roman" w:eastAsia="Times New Roman" w:hAnsi="Times New Roman" w:cs="Times New Roman"/>
          <w:kern w:val="0"/>
          <w:sz w:val="24"/>
          <w:szCs w:val="24"/>
          <w:lang w:eastAsia="en-GB"/>
          <w14:ligatures w14:val="none"/>
        </w:rPr>
        <w:t>.</w:t>
      </w:r>
    </w:p>
    <w:p w14:paraId="74EC7702"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Swinson, J. (2023). </w:t>
      </w:r>
      <w:r w:rsidRPr="0073652C">
        <w:rPr>
          <w:rFonts w:ascii="Times New Roman" w:eastAsia="Times New Roman" w:hAnsi="Times New Roman" w:cs="Times New Roman"/>
          <w:i/>
          <w:iCs/>
          <w:kern w:val="0"/>
          <w:sz w:val="24"/>
          <w:szCs w:val="24"/>
          <w:lang w:eastAsia="en-GB"/>
          <w14:ligatures w14:val="none"/>
        </w:rPr>
        <w:t>The behaviourist in the classroom</w:t>
      </w:r>
      <w:r w:rsidRPr="0073652C">
        <w:rPr>
          <w:rFonts w:ascii="Times New Roman" w:eastAsia="Times New Roman" w:hAnsi="Times New Roman" w:cs="Times New Roman"/>
          <w:kern w:val="0"/>
          <w:sz w:val="24"/>
          <w:szCs w:val="24"/>
          <w:lang w:eastAsia="en-GB"/>
          <w14:ligatures w14:val="none"/>
        </w:rPr>
        <w:t>. [online] BPS. Available at: https://www.bps.org.uk/psychologist/behaviourist-classroom.</w:t>
      </w:r>
    </w:p>
    <w:p w14:paraId="2E9E6BC2"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The School Leaders' Union (2024). </w:t>
      </w:r>
      <w:r w:rsidRPr="0073652C">
        <w:rPr>
          <w:rFonts w:ascii="Times New Roman" w:eastAsia="Times New Roman" w:hAnsi="Times New Roman" w:cs="Times New Roman"/>
          <w:i/>
          <w:iCs/>
          <w:kern w:val="0"/>
          <w:sz w:val="24"/>
          <w:szCs w:val="24"/>
          <w:lang w:eastAsia="en-GB"/>
          <w14:ligatures w14:val="none"/>
        </w:rPr>
        <w:t>Falling Short The deepening school funding crisis in Wales</w:t>
      </w:r>
      <w:r w:rsidRPr="0073652C">
        <w:rPr>
          <w:rFonts w:ascii="Times New Roman" w:eastAsia="Times New Roman" w:hAnsi="Times New Roman" w:cs="Times New Roman"/>
          <w:kern w:val="0"/>
          <w:sz w:val="24"/>
          <w:szCs w:val="24"/>
          <w:lang w:eastAsia="en-GB"/>
          <w14:ligatures w14:val="none"/>
        </w:rPr>
        <w:t>. [online] Available at: https://www.naht.org.uk/Portals/0/PDF's/Wales/NAHT%20Wales%20funding%20report_single-page-view.pdf?ver=2024-09-20-082120-060 [Accessed 28 Oct. 2025].</w:t>
      </w:r>
    </w:p>
    <w:p w14:paraId="0E98B7D6"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Tolley, B. (2019). </w:t>
      </w:r>
      <w:r w:rsidRPr="0073652C">
        <w:rPr>
          <w:rFonts w:ascii="Times New Roman" w:eastAsia="Times New Roman" w:hAnsi="Times New Roman" w:cs="Times New Roman"/>
          <w:i/>
          <w:iCs/>
          <w:kern w:val="0"/>
          <w:sz w:val="24"/>
          <w:szCs w:val="24"/>
          <w:lang w:eastAsia="en-GB"/>
          <w14:ligatures w14:val="none"/>
        </w:rPr>
        <w:t xml:space="preserve">The problem with </w:t>
      </w:r>
      <w:proofErr w:type="spellStart"/>
      <w:r w:rsidRPr="0073652C">
        <w:rPr>
          <w:rFonts w:ascii="Times New Roman" w:eastAsia="Times New Roman" w:hAnsi="Times New Roman" w:cs="Times New Roman"/>
          <w:i/>
          <w:iCs/>
          <w:kern w:val="0"/>
          <w:sz w:val="24"/>
          <w:szCs w:val="24"/>
          <w:lang w:eastAsia="en-GB"/>
          <w14:ligatures w14:val="none"/>
        </w:rPr>
        <w:t>behaviorism</w:t>
      </w:r>
      <w:proofErr w:type="spellEnd"/>
      <w:r w:rsidRPr="0073652C">
        <w:rPr>
          <w:rFonts w:ascii="Times New Roman" w:eastAsia="Times New Roman" w:hAnsi="Times New Roman" w:cs="Times New Roman"/>
          <w:i/>
          <w:iCs/>
          <w:kern w:val="0"/>
          <w:sz w:val="24"/>
          <w:szCs w:val="24"/>
          <w:lang w:eastAsia="en-GB"/>
          <w14:ligatures w14:val="none"/>
        </w:rPr>
        <w:t xml:space="preserve"> - Alliance Against Seclusion and Restraint</w:t>
      </w:r>
      <w:r w:rsidRPr="0073652C">
        <w:rPr>
          <w:rFonts w:ascii="Times New Roman" w:eastAsia="Times New Roman" w:hAnsi="Times New Roman" w:cs="Times New Roman"/>
          <w:kern w:val="0"/>
          <w:sz w:val="24"/>
          <w:szCs w:val="24"/>
          <w:lang w:eastAsia="en-GB"/>
          <w14:ligatures w14:val="none"/>
        </w:rPr>
        <w:t>. [online] endseclusion.org. Available at: https://endseclusion.org/articles/the-problem-with-behaviorism/ [Accessed 20 Oct. 2025].</w:t>
      </w:r>
    </w:p>
    <w:p w14:paraId="13D155BA"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United Nations (1989). </w:t>
      </w:r>
      <w:r w:rsidRPr="0073652C">
        <w:rPr>
          <w:rFonts w:ascii="Times New Roman" w:eastAsia="Times New Roman" w:hAnsi="Times New Roman" w:cs="Times New Roman"/>
          <w:i/>
          <w:iCs/>
          <w:kern w:val="0"/>
          <w:sz w:val="24"/>
          <w:szCs w:val="24"/>
          <w:lang w:eastAsia="en-GB"/>
          <w14:ligatures w14:val="none"/>
        </w:rPr>
        <w:t>Convention on the Rights of the Child</w:t>
      </w:r>
      <w:r w:rsidRPr="0073652C">
        <w:rPr>
          <w:rFonts w:ascii="Times New Roman" w:eastAsia="Times New Roman" w:hAnsi="Times New Roman" w:cs="Times New Roman"/>
          <w:kern w:val="0"/>
          <w:sz w:val="24"/>
          <w:szCs w:val="24"/>
          <w:lang w:eastAsia="en-GB"/>
          <w14:ligatures w14:val="none"/>
        </w:rPr>
        <w:t>. [online] OHCHR. Available at: https://www.ohchr.org/en/instruments-mechanisms/instruments/convention-rights-child [Accessed 26 Oct. 2025].</w:t>
      </w:r>
    </w:p>
    <w:p w14:paraId="60D270E6"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Vygotsky, L. (1978). </w:t>
      </w:r>
      <w:r w:rsidRPr="0073652C">
        <w:rPr>
          <w:rFonts w:ascii="Times New Roman" w:eastAsia="Times New Roman" w:hAnsi="Times New Roman" w:cs="Times New Roman"/>
          <w:i/>
          <w:iCs/>
          <w:kern w:val="0"/>
          <w:sz w:val="24"/>
          <w:szCs w:val="24"/>
          <w:lang w:eastAsia="en-GB"/>
          <w14:ligatures w14:val="none"/>
        </w:rPr>
        <w:t>Mind in society: the Development of Higher Psychological Processes</w:t>
      </w:r>
      <w:r w:rsidRPr="0073652C">
        <w:rPr>
          <w:rFonts w:ascii="Times New Roman" w:eastAsia="Times New Roman" w:hAnsi="Times New Roman" w:cs="Times New Roman"/>
          <w:kern w:val="0"/>
          <w:sz w:val="24"/>
          <w:szCs w:val="24"/>
          <w:lang w:eastAsia="en-GB"/>
          <w14:ligatures w14:val="none"/>
        </w:rPr>
        <w:t>. Harvard University Press.</w:t>
      </w:r>
    </w:p>
    <w:p w14:paraId="04420778"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Welsh Government (2012). </w:t>
      </w:r>
      <w:r w:rsidRPr="0073652C">
        <w:rPr>
          <w:rFonts w:ascii="Times New Roman" w:eastAsia="Times New Roman" w:hAnsi="Times New Roman" w:cs="Times New Roman"/>
          <w:i/>
          <w:iCs/>
          <w:kern w:val="0"/>
          <w:sz w:val="24"/>
          <w:szCs w:val="24"/>
          <w:lang w:eastAsia="en-GB"/>
          <w14:ligatures w14:val="none"/>
        </w:rPr>
        <w:t xml:space="preserve">Practical approaches to behaviour management in the classroom: a handbook for classroom teachers in primary </w:t>
      </w:r>
      <w:proofErr w:type="gramStart"/>
      <w:r w:rsidRPr="0073652C">
        <w:rPr>
          <w:rFonts w:ascii="Times New Roman" w:eastAsia="Times New Roman" w:hAnsi="Times New Roman" w:cs="Times New Roman"/>
          <w:i/>
          <w:iCs/>
          <w:kern w:val="0"/>
          <w:sz w:val="24"/>
          <w:szCs w:val="24"/>
          <w:lang w:eastAsia="en-GB"/>
          <w14:ligatures w14:val="none"/>
        </w:rPr>
        <w:t>schools</w:t>
      </w:r>
      <w:proofErr w:type="gramEnd"/>
      <w:r w:rsidRPr="0073652C">
        <w:rPr>
          <w:rFonts w:ascii="Times New Roman" w:eastAsia="Times New Roman" w:hAnsi="Times New Roman" w:cs="Times New Roman"/>
          <w:i/>
          <w:iCs/>
          <w:kern w:val="0"/>
          <w:sz w:val="24"/>
          <w:szCs w:val="24"/>
          <w:lang w:eastAsia="en-GB"/>
          <w14:ligatures w14:val="none"/>
        </w:rPr>
        <w:t xml:space="preserve"> information</w:t>
      </w:r>
      <w:r w:rsidRPr="0073652C">
        <w:rPr>
          <w:rFonts w:ascii="Times New Roman" w:eastAsia="Times New Roman" w:hAnsi="Times New Roman" w:cs="Times New Roman"/>
          <w:kern w:val="0"/>
          <w:sz w:val="24"/>
          <w:szCs w:val="24"/>
          <w:lang w:eastAsia="en-GB"/>
          <w14:ligatures w14:val="none"/>
        </w:rPr>
        <w:t>. [online] Available at: https://www.gov.wales/sites/default/files/publications/2018-12/practical-approaches-to-behaviour-management-in-the-classroom-a-handbook-for-classroom-teachers-in-primary-schools.pdf [Accessed 29 Oct. 2025].</w:t>
      </w:r>
    </w:p>
    <w:p w14:paraId="742526E3"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Welsh Government (2021a). </w:t>
      </w:r>
      <w:r w:rsidRPr="0073652C">
        <w:rPr>
          <w:rFonts w:ascii="Times New Roman" w:eastAsia="Times New Roman" w:hAnsi="Times New Roman" w:cs="Times New Roman"/>
          <w:i/>
          <w:iCs/>
          <w:kern w:val="0"/>
          <w:sz w:val="24"/>
          <w:szCs w:val="24"/>
          <w:lang w:eastAsia="en-GB"/>
          <w14:ligatures w14:val="none"/>
        </w:rPr>
        <w:t>Framework on Embedding a whole-school Approach to Emotional and Mental well-being Guidance</w:t>
      </w:r>
      <w:r w:rsidRPr="0073652C">
        <w:rPr>
          <w:rFonts w:ascii="Times New Roman" w:eastAsia="Times New Roman" w:hAnsi="Times New Roman" w:cs="Times New Roman"/>
          <w:kern w:val="0"/>
          <w:sz w:val="24"/>
          <w:szCs w:val="24"/>
          <w:lang w:eastAsia="en-GB"/>
          <w14:ligatures w14:val="none"/>
        </w:rPr>
        <w:t>. [online] Available at: https://www.gov.wales/sites/default/files/publications/2021-03/framework-on-embedding-a-whole-school-approach-to-emotional-and-mental-well-being.pdf [Accessed 29 Oct. 2025].</w:t>
      </w:r>
    </w:p>
    <w:p w14:paraId="5051B751"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Welsh Government (2021b). </w:t>
      </w:r>
      <w:r w:rsidRPr="0073652C">
        <w:rPr>
          <w:rFonts w:ascii="Times New Roman" w:eastAsia="Times New Roman" w:hAnsi="Times New Roman" w:cs="Times New Roman"/>
          <w:i/>
          <w:iCs/>
          <w:kern w:val="0"/>
          <w:sz w:val="24"/>
          <w:szCs w:val="24"/>
          <w:lang w:eastAsia="en-GB"/>
          <w14:ligatures w14:val="none"/>
        </w:rPr>
        <w:t>Review of Adverse Childhood Experiences (ACE) policy: report [HTML]</w:t>
      </w:r>
      <w:r w:rsidRPr="0073652C">
        <w:rPr>
          <w:rFonts w:ascii="Times New Roman" w:eastAsia="Times New Roman" w:hAnsi="Times New Roman" w:cs="Times New Roman"/>
          <w:kern w:val="0"/>
          <w:sz w:val="24"/>
          <w:szCs w:val="24"/>
          <w:lang w:eastAsia="en-GB"/>
          <w14:ligatures w14:val="none"/>
        </w:rPr>
        <w:t>. [online] GOV.WALES. Available at: https://www.gov.wales/review-adverse-childhood-experiences-ace-policy-report-html [Accessed 26 Oct. 2025].</w:t>
      </w:r>
    </w:p>
    <w:p w14:paraId="69F28B25"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Welsh Government (2021c). </w:t>
      </w:r>
      <w:r w:rsidRPr="0073652C">
        <w:rPr>
          <w:rFonts w:ascii="Times New Roman" w:eastAsia="Times New Roman" w:hAnsi="Times New Roman" w:cs="Times New Roman"/>
          <w:i/>
          <w:iCs/>
          <w:kern w:val="0"/>
          <w:sz w:val="24"/>
          <w:szCs w:val="24"/>
          <w:lang w:eastAsia="en-GB"/>
          <w14:ligatures w14:val="none"/>
        </w:rPr>
        <w:t>The Additional Learning Needs Code for Wales 2021 WG21-23</w:t>
      </w:r>
      <w:r w:rsidRPr="0073652C">
        <w:rPr>
          <w:rFonts w:ascii="Times New Roman" w:eastAsia="Times New Roman" w:hAnsi="Times New Roman" w:cs="Times New Roman"/>
          <w:kern w:val="0"/>
          <w:sz w:val="24"/>
          <w:szCs w:val="24"/>
          <w:lang w:eastAsia="en-GB"/>
          <w14:ligatures w14:val="none"/>
        </w:rPr>
        <w:t>. [online] Available at: https://www.gov.wales/sites/default/files/publications/2024-04/220622-the-additional-learning-needs-code-for-wales-2021%20%282%29.pdf.</w:t>
      </w:r>
    </w:p>
    <w:p w14:paraId="18D0F9CA"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Welsh Government (2022). </w:t>
      </w:r>
      <w:r w:rsidRPr="0073652C">
        <w:rPr>
          <w:rFonts w:ascii="Times New Roman" w:eastAsia="Times New Roman" w:hAnsi="Times New Roman" w:cs="Times New Roman"/>
          <w:i/>
          <w:iCs/>
          <w:kern w:val="0"/>
          <w:sz w:val="24"/>
          <w:szCs w:val="24"/>
          <w:lang w:eastAsia="en-GB"/>
          <w14:ligatures w14:val="none"/>
        </w:rPr>
        <w:t>Written Statement: Update on activities to support those assisting teaching (18 February 2022) | GOV.WALES</w:t>
      </w:r>
      <w:r w:rsidRPr="0073652C">
        <w:rPr>
          <w:rFonts w:ascii="Times New Roman" w:eastAsia="Times New Roman" w:hAnsi="Times New Roman" w:cs="Times New Roman"/>
          <w:kern w:val="0"/>
          <w:sz w:val="24"/>
          <w:szCs w:val="24"/>
          <w:lang w:eastAsia="en-GB"/>
          <w14:ligatures w14:val="none"/>
        </w:rPr>
        <w:t>. [online] www.gov.wales. Available at: https://www.gov.wales/written-statement-update-activities-support-those-assisting-teaching [Accessed 28 Oct. 2025].</w:t>
      </w:r>
    </w:p>
    <w:p w14:paraId="240B6AB7"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Welsh Government (2023). </w:t>
      </w:r>
      <w:r w:rsidRPr="0073652C">
        <w:rPr>
          <w:rFonts w:ascii="Times New Roman" w:eastAsia="Times New Roman" w:hAnsi="Times New Roman" w:cs="Times New Roman"/>
          <w:i/>
          <w:iCs/>
          <w:kern w:val="0"/>
          <w:sz w:val="24"/>
          <w:szCs w:val="24"/>
          <w:lang w:eastAsia="en-GB"/>
          <w14:ligatures w14:val="none"/>
        </w:rPr>
        <w:t>Curriculum for Wales: overview</w:t>
      </w:r>
      <w:r w:rsidRPr="0073652C">
        <w:rPr>
          <w:rFonts w:ascii="Times New Roman" w:eastAsia="Times New Roman" w:hAnsi="Times New Roman" w:cs="Times New Roman"/>
          <w:kern w:val="0"/>
          <w:sz w:val="24"/>
          <w:szCs w:val="24"/>
          <w:lang w:eastAsia="en-GB"/>
          <w14:ligatures w14:val="none"/>
        </w:rPr>
        <w:t>. [online] GOV.WALES. Available at: https://www.gov.wales/curriculum-wales-overview#:~:text=ambitious%2C%20capable%20learners%2C%20ready%20to.</w:t>
      </w:r>
    </w:p>
    <w:p w14:paraId="6509A806"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Welsh Government (2024). </w:t>
      </w:r>
      <w:r w:rsidRPr="0073652C">
        <w:rPr>
          <w:rFonts w:ascii="Times New Roman" w:eastAsia="Times New Roman" w:hAnsi="Times New Roman" w:cs="Times New Roman"/>
          <w:i/>
          <w:iCs/>
          <w:kern w:val="0"/>
          <w:sz w:val="24"/>
          <w:szCs w:val="24"/>
          <w:lang w:eastAsia="en-GB"/>
          <w14:ligatures w14:val="none"/>
        </w:rPr>
        <w:t>The impact of additional learning needs identification in Wales - Nuffield Foundation</w:t>
      </w:r>
      <w:r w:rsidRPr="0073652C">
        <w:rPr>
          <w:rFonts w:ascii="Times New Roman" w:eastAsia="Times New Roman" w:hAnsi="Times New Roman" w:cs="Times New Roman"/>
          <w:kern w:val="0"/>
          <w:sz w:val="24"/>
          <w:szCs w:val="24"/>
          <w:lang w:eastAsia="en-GB"/>
          <w14:ligatures w14:val="none"/>
        </w:rPr>
        <w:t>. [online] Nuffield Foundation. Available at: https://www.nuffieldfoundation.org/project/impact-additional-learning-needs-identification-wales.</w:t>
      </w:r>
    </w:p>
    <w:p w14:paraId="3E7FDB33"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Welsh Government (2025). </w:t>
      </w:r>
      <w:r w:rsidRPr="0073652C">
        <w:rPr>
          <w:rFonts w:ascii="Times New Roman" w:eastAsia="Times New Roman" w:hAnsi="Times New Roman" w:cs="Times New Roman"/>
          <w:i/>
          <w:iCs/>
          <w:kern w:val="0"/>
          <w:sz w:val="24"/>
          <w:szCs w:val="24"/>
          <w:lang w:eastAsia="en-GB"/>
          <w14:ligatures w14:val="none"/>
        </w:rPr>
        <w:t>Behaviours that challenge and disrupt in schools across Wales: 2025 | GOV.WALES</w:t>
      </w:r>
      <w:r w:rsidRPr="0073652C">
        <w:rPr>
          <w:rFonts w:ascii="Times New Roman" w:eastAsia="Times New Roman" w:hAnsi="Times New Roman" w:cs="Times New Roman"/>
          <w:kern w:val="0"/>
          <w:sz w:val="24"/>
          <w:szCs w:val="24"/>
          <w:lang w:eastAsia="en-GB"/>
          <w14:ligatures w14:val="none"/>
        </w:rPr>
        <w:t>. [online] GOV.WALES. Available at: https://www.gov.wales/behaviours-challenge-and-disrupt-schools-across-wales-2025.</w:t>
      </w:r>
    </w:p>
    <w:p w14:paraId="4A091861"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Wilkins, N.J., </w:t>
      </w:r>
      <w:proofErr w:type="spellStart"/>
      <w:r w:rsidRPr="0073652C">
        <w:rPr>
          <w:rFonts w:ascii="Times New Roman" w:eastAsia="Times New Roman" w:hAnsi="Times New Roman" w:cs="Times New Roman"/>
          <w:kern w:val="0"/>
          <w:sz w:val="24"/>
          <w:szCs w:val="24"/>
          <w:lang w:eastAsia="en-GB"/>
          <w14:ligatures w14:val="none"/>
        </w:rPr>
        <w:t>Verlenden</w:t>
      </w:r>
      <w:proofErr w:type="spellEnd"/>
      <w:r w:rsidRPr="0073652C">
        <w:rPr>
          <w:rFonts w:ascii="Times New Roman" w:eastAsia="Times New Roman" w:hAnsi="Times New Roman" w:cs="Times New Roman"/>
          <w:kern w:val="0"/>
          <w:sz w:val="24"/>
          <w:szCs w:val="24"/>
          <w:lang w:eastAsia="en-GB"/>
          <w14:ligatures w14:val="none"/>
        </w:rPr>
        <w:t xml:space="preserve">, J.M.V., </w:t>
      </w:r>
      <w:proofErr w:type="spellStart"/>
      <w:r w:rsidRPr="0073652C">
        <w:rPr>
          <w:rFonts w:ascii="Times New Roman" w:eastAsia="Times New Roman" w:hAnsi="Times New Roman" w:cs="Times New Roman"/>
          <w:kern w:val="0"/>
          <w:sz w:val="24"/>
          <w:szCs w:val="24"/>
          <w:lang w:eastAsia="en-GB"/>
          <w14:ligatures w14:val="none"/>
        </w:rPr>
        <w:t>Szucs</w:t>
      </w:r>
      <w:proofErr w:type="spellEnd"/>
      <w:r w:rsidRPr="0073652C">
        <w:rPr>
          <w:rFonts w:ascii="Times New Roman" w:eastAsia="Times New Roman" w:hAnsi="Times New Roman" w:cs="Times New Roman"/>
          <w:kern w:val="0"/>
          <w:sz w:val="24"/>
          <w:szCs w:val="24"/>
          <w:lang w:eastAsia="en-GB"/>
          <w14:ligatures w14:val="none"/>
        </w:rPr>
        <w:t xml:space="preserve">, L.E. and Johns, M.M. (2022). Classroom management and facilitation approaches that promote school connectedness. </w:t>
      </w:r>
      <w:r w:rsidRPr="0073652C">
        <w:rPr>
          <w:rFonts w:ascii="Times New Roman" w:eastAsia="Times New Roman" w:hAnsi="Times New Roman" w:cs="Times New Roman"/>
          <w:i/>
          <w:iCs/>
          <w:kern w:val="0"/>
          <w:sz w:val="24"/>
          <w:szCs w:val="24"/>
          <w:lang w:eastAsia="en-GB"/>
          <w14:ligatures w14:val="none"/>
        </w:rPr>
        <w:t>Journal of School Health</w:t>
      </w:r>
      <w:r w:rsidRPr="0073652C">
        <w:rPr>
          <w:rFonts w:ascii="Times New Roman" w:eastAsia="Times New Roman" w:hAnsi="Times New Roman" w:cs="Times New Roman"/>
          <w:kern w:val="0"/>
          <w:sz w:val="24"/>
          <w:szCs w:val="24"/>
          <w:lang w:eastAsia="en-GB"/>
          <w14:ligatures w14:val="none"/>
        </w:rPr>
        <w:t xml:space="preserve">, [online] 93(7), pp.582–593. </w:t>
      </w:r>
      <w:proofErr w:type="spellStart"/>
      <w:proofErr w:type="gramStart"/>
      <w:r w:rsidRPr="0073652C">
        <w:rPr>
          <w:rFonts w:ascii="Times New Roman" w:eastAsia="Times New Roman" w:hAnsi="Times New Roman" w:cs="Times New Roman"/>
          <w:kern w:val="0"/>
          <w:sz w:val="24"/>
          <w:szCs w:val="24"/>
          <w:lang w:eastAsia="en-GB"/>
          <w14:ligatures w14:val="none"/>
        </w:rPr>
        <w:t>doi:https</w:t>
      </w:r>
      <w:proofErr w:type="spellEnd"/>
      <w:r w:rsidRPr="0073652C">
        <w:rPr>
          <w:rFonts w:ascii="Times New Roman" w:eastAsia="Times New Roman" w:hAnsi="Times New Roman" w:cs="Times New Roman"/>
          <w:kern w:val="0"/>
          <w:sz w:val="24"/>
          <w:szCs w:val="24"/>
          <w:lang w:eastAsia="en-GB"/>
          <w14:ligatures w14:val="none"/>
        </w:rPr>
        <w:t>://doi.org/10.1111/josh.13279</w:t>
      </w:r>
      <w:proofErr w:type="gramEnd"/>
      <w:r w:rsidRPr="0073652C">
        <w:rPr>
          <w:rFonts w:ascii="Times New Roman" w:eastAsia="Times New Roman" w:hAnsi="Times New Roman" w:cs="Times New Roman"/>
          <w:kern w:val="0"/>
          <w:sz w:val="24"/>
          <w:szCs w:val="24"/>
          <w:lang w:eastAsia="en-GB"/>
          <w14:ligatures w14:val="none"/>
        </w:rPr>
        <w:t>.</w:t>
      </w:r>
    </w:p>
    <w:p w14:paraId="59F92DCF"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r w:rsidRPr="0073652C">
        <w:rPr>
          <w:rFonts w:ascii="Times New Roman" w:eastAsia="Times New Roman" w:hAnsi="Times New Roman" w:cs="Times New Roman"/>
          <w:kern w:val="0"/>
          <w:sz w:val="24"/>
          <w:szCs w:val="24"/>
          <w:lang w:eastAsia="en-GB"/>
          <w14:ligatures w14:val="none"/>
        </w:rPr>
        <w:t xml:space="preserve">Youth Endowment Fund (2024). </w:t>
      </w:r>
      <w:r w:rsidRPr="0073652C">
        <w:rPr>
          <w:rFonts w:ascii="Times New Roman" w:eastAsia="Times New Roman" w:hAnsi="Times New Roman" w:cs="Times New Roman"/>
          <w:i/>
          <w:iCs/>
          <w:kern w:val="0"/>
          <w:sz w:val="24"/>
          <w:szCs w:val="24"/>
          <w:lang w:eastAsia="en-GB"/>
          <w14:ligatures w14:val="none"/>
        </w:rPr>
        <w:t xml:space="preserve">70% of teens see real-life violence on social media, reveals new </w:t>
      </w:r>
      <w:proofErr w:type="gramStart"/>
      <w:r w:rsidRPr="0073652C">
        <w:rPr>
          <w:rFonts w:ascii="Times New Roman" w:eastAsia="Times New Roman" w:hAnsi="Times New Roman" w:cs="Times New Roman"/>
          <w:i/>
          <w:iCs/>
          <w:kern w:val="0"/>
          <w:sz w:val="24"/>
          <w:szCs w:val="24"/>
          <w:lang w:eastAsia="en-GB"/>
          <w14:ligatures w14:val="none"/>
        </w:rPr>
        <w:t>research  |</w:t>
      </w:r>
      <w:proofErr w:type="gramEnd"/>
      <w:r w:rsidRPr="0073652C">
        <w:rPr>
          <w:rFonts w:ascii="Times New Roman" w:eastAsia="Times New Roman" w:hAnsi="Times New Roman" w:cs="Times New Roman"/>
          <w:i/>
          <w:iCs/>
          <w:kern w:val="0"/>
          <w:sz w:val="24"/>
          <w:szCs w:val="24"/>
          <w:lang w:eastAsia="en-GB"/>
          <w14:ligatures w14:val="none"/>
        </w:rPr>
        <w:t xml:space="preserve"> Youth Endowment Fund</w:t>
      </w:r>
      <w:r w:rsidRPr="0073652C">
        <w:rPr>
          <w:rFonts w:ascii="Times New Roman" w:eastAsia="Times New Roman" w:hAnsi="Times New Roman" w:cs="Times New Roman"/>
          <w:kern w:val="0"/>
          <w:sz w:val="24"/>
          <w:szCs w:val="24"/>
          <w:lang w:eastAsia="en-GB"/>
          <w14:ligatures w14:val="none"/>
        </w:rPr>
        <w:t>. [online] Youth Endowment Fund. Available at: https://youthendowmentfund.org.uk/news/70-of-teens-see-real-life-violence-on-social-media-reveals-new-research/.</w:t>
      </w:r>
    </w:p>
    <w:p w14:paraId="475F3F9B" w14:textId="77777777" w:rsidR="0073652C" w:rsidRPr="0073652C" w:rsidRDefault="0073652C" w:rsidP="0073652C">
      <w:pPr>
        <w:spacing w:after="240" w:line="360" w:lineRule="auto"/>
        <w:rPr>
          <w:rFonts w:ascii="Times New Roman" w:eastAsia="Times New Roman" w:hAnsi="Times New Roman" w:cs="Times New Roman"/>
          <w:kern w:val="0"/>
          <w:sz w:val="24"/>
          <w:szCs w:val="24"/>
          <w:lang w:eastAsia="en-GB"/>
          <w14:ligatures w14:val="none"/>
        </w:rPr>
      </w:pPr>
      <w:proofErr w:type="spellStart"/>
      <w:r w:rsidRPr="0073652C">
        <w:rPr>
          <w:rFonts w:ascii="Times New Roman" w:eastAsia="Times New Roman" w:hAnsi="Times New Roman" w:cs="Times New Roman"/>
          <w:kern w:val="0"/>
          <w:sz w:val="24"/>
          <w:szCs w:val="24"/>
          <w:lang w:eastAsia="en-GB"/>
          <w14:ligatures w14:val="none"/>
        </w:rPr>
        <w:t>Zehr</w:t>
      </w:r>
      <w:proofErr w:type="spellEnd"/>
      <w:r w:rsidRPr="0073652C">
        <w:rPr>
          <w:rFonts w:ascii="Times New Roman" w:eastAsia="Times New Roman" w:hAnsi="Times New Roman" w:cs="Times New Roman"/>
          <w:kern w:val="0"/>
          <w:sz w:val="24"/>
          <w:szCs w:val="24"/>
          <w:lang w:eastAsia="en-GB"/>
          <w14:ligatures w14:val="none"/>
        </w:rPr>
        <w:t xml:space="preserve">, H. (2002). </w:t>
      </w:r>
      <w:r w:rsidRPr="0073652C">
        <w:rPr>
          <w:rFonts w:ascii="Times New Roman" w:eastAsia="Times New Roman" w:hAnsi="Times New Roman" w:cs="Times New Roman"/>
          <w:i/>
          <w:iCs/>
          <w:kern w:val="0"/>
          <w:sz w:val="24"/>
          <w:szCs w:val="24"/>
          <w:lang w:eastAsia="en-GB"/>
          <w14:ligatures w14:val="none"/>
        </w:rPr>
        <w:t xml:space="preserve">Little Book </w:t>
      </w:r>
      <w:proofErr w:type="gramStart"/>
      <w:r w:rsidRPr="0073652C">
        <w:rPr>
          <w:rFonts w:ascii="Times New Roman" w:eastAsia="Times New Roman" w:hAnsi="Times New Roman" w:cs="Times New Roman"/>
          <w:i/>
          <w:iCs/>
          <w:kern w:val="0"/>
          <w:sz w:val="24"/>
          <w:szCs w:val="24"/>
          <w:lang w:eastAsia="en-GB"/>
          <w14:ligatures w14:val="none"/>
        </w:rPr>
        <w:t>Of</w:t>
      </w:r>
      <w:proofErr w:type="gramEnd"/>
      <w:r w:rsidRPr="0073652C">
        <w:rPr>
          <w:rFonts w:ascii="Times New Roman" w:eastAsia="Times New Roman" w:hAnsi="Times New Roman" w:cs="Times New Roman"/>
          <w:i/>
          <w:iCs/>
          <w:kern w:val="0"/>
          <w:sz w:val="24"/>
          <w:szCs w:val="24"/>
          <w:lang w:eastAsia="en-GB"/>
          <w14:ligatures w14:val="none"/>
        </w:rPr>
        <w:t xml:space="preserve"> Restorative Justice</w:t>
      </w:r>
      <w:r w:rsidRPr="0073652C">
        <w:rPr>
          <w:rFonts w:ascii="Times New Roman" w:eastAsia="Times New Roman" w:hAnsi="Times New Roman" w:cs="Times New Roman"/>
          <w:kern w:val="0"/>
          <w:sz w:val="24"/>
          <w:szCs w:val="24"/>
          <w:lang w:eastAsia="en-GB"/>
          <w14:ligatures w14:val="none"/>
        </w:rPr>
        <w:t>. S.L.: Good Books.</w:t>
      </w:r>
    </w:p>
    <w:p w14:paraId="73B1D22E" w14:textId="77777777" w:rsidR="0073652C" w:rsidRPr="00AB2115" w:rsidRDefault="0073652C" w:rsidP="0018081E">
      <w:pPr>
        <w:spacing w:line="360" w:lineRule="auto"/>
        <w:rPr>
          <w:rFonts w:ascii="Arial" w:hAnsi="Arial" w:cs="Arial"/>
          <w:sz w:val="24"/>
          <w:szCs w:val="24"/>
        </w:rPr>
      </w:pPr>
    </w:p>
    <w:sectPr w:rsidR="0073652C" w:rsidRPr="00AB2115" w:rsidSect="006C6F4E">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8B470" w14:textId="77777777" w:rsidR="00AE0845" w:rsidRDefault="00AE0845" w:rsidP="006C6F4E">
      <w:pPr>
        <w:spacing w:after="0" w:line="240" w:lineRule="auto"/>
      </w:pPr>
      <w:r>
        <w:separator/>
      </w:r>
    </w:p>
  </w:endnote>
  <w:endnote w:type="continuationSeparator" w:id="0">
    <w:p w14:paraId="28F4FB9B" w14:textId="77777777" w:rsidR="00AE0845" w:rsidRDefault="00AE0845" w:rsidP="006C6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3558604"/>
      <w:docPartObj>
        <w:docPartGallery w:val="Page Numbers (Bottom of Page)"/>
        <w:docPartUnique/>
      </w:docPartObj>
    </w:sdtPr>
    <w:sdtEndPr>
      <w:rPr>
        <w:noProof/>
      </w:rPr>
    </w:sdtEndPr>
    <w:sdtContent>
      <w:p w14:paraId="3099B336" w14:textId="4549E1C6" w:rsidR="004D3409" w:rsidRDefault="004D3409">
        <w:pPr>
          <w:pStyle w:val="Footer"/>
          <w:jc w:val="right"/>
        </w:pPr>
        <w:r>
          <w:fldChar w:fldCharType="begin"/>
        </w:r>
        <w:r>
          <w:instrText xml:space="preserve"> PAGE   \* MERGEFORMAT </w:instrText>
        </w:r>
        <w:r>
          <w:fldChar w:fldCharType="separate"/>
        </w:r>
        <w:r w:rsidR="008E1310">
          <w:rPr>
            <w:noProof/>
          </w:rPr>
          <w:t>1</w:t>
        </w:r>
        <w:r>
          <w:rPr>
            <w:noProof/>
          </w:rPr>
          <w:fldChar w:fldCharType="end"/>
        </w:r>
      </w:p>
    </w:sdtContent>
  </w:sdt>
  <w:p w14:paraId="3D749161" w14:textId="6AE364AA" w:rsidR="004D3409" w:rsidRDefault="004D3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6A400" w14:textId="77777777" w:rsidR="00AE0845" w:rsidRDefault="00AE0845" w:rsidP="006C6F4E">
      <w:pPr>
        <w:spacing w:after="0" w:line="240" w:lineRule="auto"/>
      </w:pPr>
      <w:r>
        <w:separator/>
      </w:r>
    </w:p>
  </w:footnote>
  <w:footnote w:type="continuationSeparator" w:id="0">
    <w:p w14:paraId="3D9BC30A" w14:textId="77777777" w:rsidR="00AE0845" w:rsidRDefault="00AE0845" w:rsidP="006C6F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FA69A" w14:textId="56B6EC2A" w:rsidR="00CB01D1" w:rsidRPr="00CB01D1" w:rsidRDefault="004D3409" w:rsidP="00CB01D1">
    <w:pPr>
      <w:pStyle w:val="Heading1"/>
      <w:shd w:val="clear" w:color="auto" w:fill="FFFFFF"/>
      <w:spacing w:before="0" w:beforeAutospacing="0"/>
      <w:rPr>
        <w:b w:val="0"/>
        <w:color w:val="1D2125"/>
        <w:sz w:val="20"/>
        <w:szCs w:val="20"/>
      </w:rPr>
    </w:pPr>
    <w:r w:rsidRPr="00CB01D1">
      <w:rPr>
        <w:b w:val="0"/>
        <w:sz w:val="20"/>
        <w:szCs w:val="20"/>
      </w:rPr>
      <w:t xml:space="preserve">Amy Delaney </w:t>
    </w:r>
    <w:r w:rsidR="009D6F0D">
      <w:rPr>
        <w:b w:val="0"/>
        <w:color w:val="1D2125"/>
        <w:sz w:val="20"/>
        <w:szCs w:val="20"/>
      </w:rPr>
      <w:t>Classroom Management</w:t>
    </w:r>
    <w:r w:rsidR="00CB01D1" w:rsidRPr="00CB01D1">
      <w:rPr>
        <w:b w:val="0"/>
        <w:color w:val="1D2125"/>
        <w:sz w:val="20"/>
        <w:szCs w:val="20"/>
      </w:rPr>
      <w:t xml:space="preserve"> </w:t>
    </w:r>
    <w:r w:rsidR="00CB01D1" w:rsidRPr="009D6F0D">
      <w:rPr>
        <w:b w:val="0"/>
        <w:color w:val="1D2125"/>
        <w:sz w:val="20"/>
        <w:szCs w:val="20"/>
      </w:rPr>
      <w:t>(</w:t>
    </w:r>
    <w:r w:rsidR="009D6F0D" w:rsidRPr="009D6F0D">
      <w:rPr>
        <w:b w:val="0"/>
        <w:sz w:val="22"/>
        <w:szCs w:val="22"/>
      </w:rPr>
      <w:t>ECIE6003</w:t>
    </w:r>
    <w:r w:rsidR="00CB01D1" w:rsidRPr="009D6F0D">
      <w:rPr>
        <w:b w:val="0"/>
        <w:color w:val="1D2125"/>
        <w:sz w:val="20"/>
        <w:szCs w:val="20"/>
      </w:rPr>
      <w:t>)</w:t>
    </w:r>
  </w:p>
  <w:p w14:paraId="022430D7" w14:textId="628F132E" w:rsidR="004D3409" w:rsidRPr="00876CB8" w:rsidRDefault="004D3409" w:rsidP="006C6F4E">
    <w:pPr>
      <w:pStyle w:val="Heading1"/>
      <w:shd w:val="clear" w:color="auto" w:fill="FFFFFF"/>
      <w:spacing w:before="0" w:beforeAutospacing="0"/>
      <w:rPr>
        <w:b w:val="0"/>
        <w:color w:val="1D2125"/>
        <w:sz w:val="20"/>
        <w:szCs w:val="20"/>
      </w:rPr>
    </w:pPr>
  </w:p>
  <w:p w14:paraId="12742A82" w14:textId="34714638" w:rsidR="004D3409" w:rsidRDefault="004D3409">
    <w:pPr>
      <w:pStyle w:val="Header"/>
    </w:pPr>
  </w:p>
  <w:p w14:paraId="77E44FFE" w14:textId="77777777" w:rsidR="004D3409" w:rsidRDefault="004D34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66EDA"/>
    <w:multiLevelType w:val="hybridMultilevel"/>
    <w:tmpl w:val="881ADE20"/>
    <w:lvl w:ilvl="0" w:tplc="2ACACEBA">
      <w:start w:val="1"/>
      <w:numFmt w:val="bullet"/>
      <w:lvlText w:val=""/>
      <w:lvlJc w:val="left"/>
      <w:pPr>
        <w:ind w:left="360" w:hanging="360"/>
      </w:pPr>
      <w:rPr>
        <w:rFonts w:ascii="Wingdings" w:hAnsi="Wingdings" w:hint="default"/>
        <w:color w:val="70AD47" w:themeColor="accent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76554C"/>
    <w:multiLevelType w:val="multilevel"/>
    <w:tmpl w:val="DFF097F4"/>
    <w:lvl w:ilvl="0">
      <w:start w:val="1"/>
      <w:numFmt w:val="bullet"/>
      <w:lvlText w:val=""/>
      <w:lvlJc w:val="left"/>
      <w:pPr>
        <w:tabs>
          <w:tab w:val="num" w:pos="720"/>
        </w:tabs>
        <w:ind w:left="720" w:hanging="360"/>
      </w:pPr>
      <w:rPr>
        <w:rFonts w:ascii="Wingdings" w:hAnsi="Wingdings" w:hint="default"/>
        <w:color w:val="70AD47" w:themeColor="accent6"/>
        <w:sz w:val="32"/>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B25C1E"/>
    <w:multiLevelType w:val="hybridMultilevel"/>
    <w:tmpl w:val="8102A4CA"/>
    <w:lvl w:ilvl="0" w:tplc="87A2BBAE">
      <w:start w:val="1"/>
      <w:numFmt w:val="bullet"/>
      <w:lvlText w:val=""/>
      <w:lvlJc w:val="left"/>
      <w:pPr>
        <w:ind w:left="360" w:hanging="360"/>
      </w:pPr>
      <w:rPr>
        <w:rFonts w:ascii="Wingdings" w:hAnsi="Wingdings"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0A53A80"/>
    <w:multiLevelType w:val="hybridMultilevel"/>
    <w:tmpl w:val="188AD8C0"/>
    <w:lvl w:ilvl="0" w:tplc="87A2BBAE">
      <w:start w:val="1"/>
      <w:numFmt w:val="bullet"/>
      <w:lvlText w:val=""/>
      <w:lvlJc w:val="left"/>
      <w:pPr>
        <w:ind w:left="1003" w:hanging="360"/>
      </w:pPr>
      <w:rPr>
        <w:rFonts w:ascii="Wingdings" w:hAnsi="Wingdings" w:hint="default"/>
        <w:color w:val="FF0000"/>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4" w15:restartNumberingAfterBreak="0">
    <w:nsid w:val="509A6C8D"/>
    <w:multiLevelType w:val="hybridMultilevel"/>
    <w:tmpl w:val="65E0C530"/>
    <w:lvl w:ilvl="0" w:tplc="68EEC820">
      <w:start w:val="1"/>
      <w:numFmt w:val="bullet"/>
      <w:lvlText w:val=""/>
      <w:lvlJc w:val="left"/>
      <w:pPr>
        <w:ind w:left="720" w:hanging="360"/>
      </w:pPr>
      <w:rPr>
        <w:rFonts w:ascii="Wingdings" w:hAnsi="Wingdings" w:hint="default"/>
        <w:color w:val="70AD47" w:themeColor="accent6"/>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026B57"/>
    <w:multiLevelType w:val="hybridMultilevel"/>
    <w:tmpl w:val="83780F64"/>
    <w:lvl w:ilvl="0" w:tplc="CB4E2080">
      <w:start w:val="1"/>
      <w:numFmt w:val="bullet"/>
      <w:lvlText w:val=""/>
      <w:lvlJc w:val="left"/>
      <w:pPr>
        <w:ind w:left="720" w:hanging="360"/>
      </w:pPr>
      <w:rPr>
        <w:rFonts w:ascii="Wingdings" w:hAnsi="Wingdings" w:hint="default"/>
        <w:color w:val="70AD47" w:themeColor="accent6"/>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68696F"/>
    <w:multiLevelType w:val="hybridMultilevel"/>
    <w:tmpl w:val="185AB782"/>
    <w:lvl w:ilvl="0" w:tplc="6E6241A6">
      <w:start w:val="1"/>
      <w:numFmt w:val="bullet"/>
      <w:lvlText w:val=""/>
      <w:lvlJc w:val="left"/>
      <w:pPr>
        <w:ind w:left="1003" w:hanging="360"/>
      </w:pPr>
      <w:rPr>
        <w:rFonts w:ascii="Wingdings" w:hAnsi="Wingdings" w:hint="default"/>
        <w:color w:val="70AD47" w:themeColor="accent6"/>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7" w15:restartNumberingAfterBreak="0">
    <w:nsid w:val="63B6762E"/>
    <w:multiLevelType w:val="multilevel"/>
    <w:tmpl w:val="DFF097F4"/>
    <w:lvl w:ilvl="0">
      <w:start w:val="1"/>
      <w:numFmt w:val="bullet"/>
      <w:lvlText w:val=""/>
      <w:lvlJc w:val="left"/>
      <w:pPr>
        <w:tabs>
          <w:tab w:val="num" w:pos="720"/>
        </w:tabs>
        <w:ind w:left="720" w:hanging="360"/>
      </w:pPr>
      <w:rPr>
        <w:rFonts w:ascii="Wingdings" w:hAnsi="Wingdings" w:hint="default"/>
        <w:color w:val="70AD47" w:themeColor="accent6"/>
        <w:sz w:val="32"/>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2"/>
  </w:num>
  <w:num w:numId="5">
    <w:abstractNumId w:val="3"/>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FC1"/>
    <w:rsid w:val="00002C96"/>
    <w:rsid w:val="00003223"/>
    <w:rsid w:val="00003B77"/>
    <w:rsid w:val="00010D5C"/>
    <w:rsid w:val="00016D91"/>
    <w:rsid w:val="000201B2"/>
    <w:rsid w:val="000207ED"/>
    <w:rsid w:val="00021E08"/>
    <w:rsid w:val="00023C39"/>
    <w:rsid w:val="00024CCF"/>
    <w:rsid w:val="000259AF"/>
    <w:rsid w:val="00030647"/>
    <w:rsid w:val="00031328"/>
    <w:rsid w:val="00031BE0"/>
    <w:rsid w:val="000337B6"/>
    <w:rsid w:val="00033C5C"/>
    <w:rsid w:val="00035DFE"/>
    <w:rsid w:val="0003766C"/>
    <w:rsid w:val="000401ED"/>
    <w:rsid w:val="0004032D"/>
    <w:rsid w:val="00042D4B"/>
    <w:rsid w:val="0004530E"/>
    <w:rsid w:val="00052072"/>
    <w:rsid w:val="00052143"/>
    <w:rsid w:val="00055A34"/>
    <w:rsid w:val="00055B8C"/>
    <w:rsid w:val="00063395"/>
    <w:rsid w:val="00066C02"/>
    <w:rsid w:val="00071221"/>
    <w:rsid w:val="00072909"/>
    <w:rsid w:val="0007664E"/>
    <w:rsid w:val="00077B8C"/>
    <w:rsid w:val="00080A4F"/>
    <w:rsid w:val="00080E64"/>
    <w:rsid w:val="000810D8"/>
    <w:rsid w:val="00082DCF"/>
    <w:rsid w:val="0008434E"/>
    <w:rsid w:val="0008645A"/>
    <w:rsid w:val="00087526"/>
    <w:rsid w:val="0009008A"/>
    <w:rsid w:val="00091C80"/>
    <w:rsid w:val="00092FCA"/>
    <w:rsid w:val="000936E9"/>
    <w:rsid w:val="000A0ED4"/>
    <w:rsid w:val="000A1B61"/>
    <w:rsid w:val="000B075E"/>
    <w:rsid w:val="000B1909"/>
    <w:rsid w:val="000B21DF"/>
    <w:rsid w:val="000B22EB"/>
    <w:rsid w:val="000B3C9B"/>
    <w:rsid w:val="000B3FF6"/>
    <w:rsid w:val="000C1E3A"/>
    <w:rsid w:val="000D256F"/>
    <w:rsid w:val="000D5F91"/>
    <w:rsid w:val="000E2B68"/>
    <w:rsid w:val="000F15CF"/>
    <w:rsid w:val="000F37B3"/>
    <w:rsid w:val="000F5AE6"/>
    <w:rsid w:val="000F5E84"/>
    <w:rsid w:val="000F7DE7"/>
    <w:rsid w:val="00101568"/>
    <w:rsid w:val="00102039"/>
    <w:rsid w:val="00105CC4"/>
    <w:rsid w:val="00106CE6"/>
    <w:rsid w:val="001106B5"/>
    <w:rsid w:val="0011223D"/>
    <w:rsid w:val="001130AB"/>
    <w:rsid w:val="00114CBE"/>
    <w:rsid w:val="001153A5"/>
    <w:rsid w:val="00116B40"/>
    <w:rsid w:val="00125C04"/>
    <w:rsid w:val="00127294"/>
    <w:rsid w:val="00140AB8"/>
    <w:rsid w:val="00141028"/>
    <w:rsid w:val="00143DBC"/>
    <w:rsid w:val="00146497"/>
    <w:rsid w:val="001474AD"/>
    <w:rsid w:val="00154F92"/>
    <w:rsid w:val="00155B77"/>
    <w:rsid w:val="001576B6"/>
    <w:rsid w:val="00157847"/>
    <w:rsid w:val="001614F2"/>
    <w:rsid w:val="001636F0"/>
    <w:rsid w:val="00164B2D"/>
    <w:rsid w:val="001710A6"/>
    <w:rsid w:val="0017509B"/>
    <w:rsid w:val="0018081E"/>
    <w:rsid w:val="00183182"/>
    <w:rsid w:val="001846C5"/>
    <w:rsid w:val="00187506"/>
    <w:rsid w:val="00191142"/>
    <w:rsid w:val="00191710"/>
    <w:rsid w:val="00191ADF"/>
    <w:rsid w:val="001929A6"/>
    <w:rsid w:val="00197C4D"/>
    <w:rsid w:val="00197D29"/>
    <w:rsid w:val="001A2E23"/>
    <w:rsid w:val="001A32AB"/>
    <w:rsid w:val="001A7BB3"/>
    <w:rsid w:val="001B1F8A"/>
    <w:rsid w:val="001B3A67"/>
    <w:rsid w:val="001B6144"/>
    <w:rsid w:val="001C1530"/>
    <w:rsid w:val="001C4BB8"/>
    <w:rsid w:val="001D3889"/>
    <w:rsid w:val="001D733C"/>
    <w:rsid w:val="001E04BB"/>
    <w:rsid w:val="001E21FD"/>
    <w:rsid w:val="001E307F"/>
    <w:rsid w:val="001E3705"/>
    <w:rsid w:val="001E3951"/>
    <w:rsid w:val="001E77FB"/>
    <w:rsid w:val="001E7E48"/>
    <w:rsid w:val="001F03C8"/>
    <w:rsid w:val="001F1841"/>
    <w:rsid w:val="001F24D6"/>
    <w:rsid w:val="001F2AA5"/>
    <w:rsid w:val="001F388E"/>
    <w:rsid w:val="001F3FDE"/>
    <w:rsid w:val="001F6180"/>
    <w:rsid w:val="001F6DE8"/>
    <w:rsid w:val="00204601"/>
    <w:rsid w:val="00205224"/>
    <w:rsid w:val="00212356"/>
    <w:rsid w:val="00222D42"/>
    <w:rsid w:val="00225EC9"/>
    <w:rsid w:val="00232258"/>
    <w:rsid w:val="00232C0A"/>
    <w:rsid w:val="00233092"/>
    <w:rsid w:val="00233A56"/>
    <w:rsid w:val="00240182"/>
    <w:rsid w:val="00241FBB"/>
    <w:rsid w:val="0024249B"/>
    <w:rsid w:val="002474C2"/>
    <w:rsid w:val="002514A0"/>
    <w:rsid w:val="00252074"/>
    <w:rsid w:val="00253D89"/>
    <w:rsid w:val="00253EC9"/>
    <w:rsid w:val="00255DFF"/>
    <w:rsid w:val="0026178E"/>
    <w:rsid w:val="00262B4B"/>
    <w:rsid w:val="00262D02"/>
    <w:rsid w:val="0026368B"/>
    <w:rsid w:val="00264F43"/>
    <w:rsid w:val="00275BF1"/>
    <w:rsid w:val="00282BE5"/>
    <w:rsid w:val="0028508F"/>
    <w:rsid w:val="00287655"/>
    <w:rsid w:val="00287B7F"/>
    <w:rsid w:val="00297516"/>
    <w:rsid w:val="00297C01"/>
    <w:rsid w:val="002A0721"/>
    <w:rsid w:val="002A13B8"/>
    <w:rsid w:val="002A4689"/>
    <w:rsid w:val="002B1F1A"/>
    <w:rsid w:val="002B4762"/>
    <w:rsid w:val="002C03AB"/>
    <w:rsid w:val="002C5C6B"/>
    <w:rsid w:val="002C616A"/>
    <w:rsid w:val="002D026D"/>
    <w:rsid w:val="002D23CE"/>
    <w:rsid w:val="002D3C98"/>
    <w:rsid w:val="002E27FE"/>
    <w:rsid w:val="002E466B"/>
    <w:rsid w:val="002E6B2E"/>
    <w:rsid w:val="002F6821"/>
    <w:rsid w:val="002F6F23"/>
    <w:rsid w:val="003013A1"/>
    <w:rsid w:val="003054A7"/>
    <w:rsid w:val="0030789A"/>
    <w:rsid w:val="00314882"/>
    <w:rsid w:val="00317E7F"/>
    <w:rsid w:val="00322693"/>
    <w:rsid w:val="00323EEC"/>
    <w:rsid w:val="003242EB"/>
    <w:rsid w:val="00327000"/>
    <w:rsid w:val="00334C25"/>
    <w:rsid w:val="00335358"/>
    <w:rsid w:val="003362EB"/>
    <w:rsid w:val="0034297D"/>
    <w:rsid w:val="003470C1"/>
    <w:rsid w:val="00347138"/>
    <w:rsid w:val="003544A2"/>
    <w:rsid w:val="003550D5"/>
    <w:rsid w:val="003630DE"/>
    <w:rsid w:val="0036641B"/>
    <w:rsid w:val="003679A9"/>
    <w:rsid w:val="00367ABC"/>
    <w:rsid w:val="00371418"/>
    <w:rsid w:val="00375EB5"/>
    <w:rsid w:val="00377863"/>
    <w:rsid w:val="00381022"/>
    <w:rsid w:val="00382ECB"/>
    <w:rsid w:val="00386A8F"/>
    <w:rsid w:val="00391463"/>
    <w:rsid w:val="00392BB0"/>
    <w:rsid w:val="0039428E"/>
    <w:rsid w:val="00394C04"/>
    <w:rsid w:val="003A66BF"/>
    <w:rsid w:val="003B1BEF"/>
    <w:rsid w:val="003B387C"/>
    <w:rsid w:val="003B74B0"/>
    <w:rsid w:val="003C0431"/>
    <w:rsid w:val="003C1024"/>
    <w:rsid w:val="003C2077"/>
    <w:rsid w:val="003C2F6D"/>
    <w:rsid w:val="003C3903"/>
    <w:rsid w:val="003C3BB5"/>
    <w:rsid w:val="003C530F"/>
    <w:rsid w:val="003D1894"/>
    <w:rsid w:val="003D19F4"/>
    <w:rsid w:val="003D1C47"/>
    <w:rsid w:val="003D286B"/>
    <w:rsid w:val="003D29B5"/>
    <w:rsid w:val="003D5B0A"/>
    <w:rsid w:val="003D625D"/>
    <w:rsid w:val="003D7B78"/>
    <w:rsid w:val="003E0FE3"/>
    <w:rsid w:val="003E123B"/>
    <w:rsid w:val="003E3B56"/>
    <w:rsid w:val="003E3FEF"/>
    <w:rsid w:val="003E5D09"/>
    <w:rsid w:val="003E7ECA"/>
    <w:rsid w:val="003F0954"/>
    <w:rsid w:val="003F0C8A"/>
    <w:rsid w:val="003F1C1A"/>
    <w:rsid w:val="003F22FE"/>
    <w:rsid w:val="003F2BD1"/>
    <w:rsid w:val="003F77C2"/>
    <w:rsid w:val="003F7C85"/>
    <w:rsid w:val="004012DF"/>
    <w:rsid w:val="00401360"/>
    <w:rsid w:val="00401563"/>
    <w:rsid w:val="004030DC"/>
    <w:rsid w:val="00403DA1"/>
    <w:rsid w:val="0040422D"/>
    <w:rsid w:val="0041026C"/>
    <w:rsid w:val="004209F7"/>
    <w:rsid w:val="00422AE5"/>
    <w:rsid w:val="00423749"/>
    <w:rsid w:val="00423856"/>
    <w:rsid w:val="004243D6"/>
    <w:rsid w:val="00425B15"/>
    <w:rsid w:val="00425F4A"/>
    <w:rsid w:val="004329D3"/>
    <w:rsid w:val="00432DE1"/>
    <w:rsid w:val="004330F5"/>
    <w:rsid w:val="00433C8C"/>
    <w:rsid w:val="00442C89"/>
    <w:rsid w:val="00443054"/>
    <w:rsid w:val="00443CEF"/>
    <w:rsid w:val="0044419C"/>
    <w:rsid w:val="004444D3"/>
    <w:rsid w:val="00446ECA"/>
    <w:rsid w:val="00454150"/>
    <w:rsid w:val="004573A7"/>
    <w:rsid w:val="00460267"/>
    <w:rsid w:val="00463A1D"/>
    <w:rsid w:val="00464FAA"/>
    <w:rsid w:val="004665DD"/>
    <w:rsid w:val="00466F31"/>
    <w:rsid w:val="00466F7F"/>
    <w:rsid w:val="004671DA"/>
    <w:rsid w:val="0047012B"/>
    <w:rsid w:val="004709AF"/>
    <w:rsid w:val="004717F1"/>
    <w:rsid w:val="00474503"/>
    <w:rsid w:val="004745AF"/>
    <w:rsid w:val="00481715"/>
    <w:rsid w:val="004827B1"/>
    <w:rsid w:val="00483017"/>
    <w:rsid w:val="00485119"/>
    <w:rsid w:val="00490689"/>
    <w:rsid w:val="004912F7"/>
    <w:rsid w:val="00497B7D"/>
    <w:rsid w:val="004A0D50"/>
    <w:rsid w:val="004A177B"/>
    <w:rsid w:val="004A17B8"/>
    <w:rsid w:val="004A3067"/>
    <w:rsid w:val="004A3AAD"/>
    <w:rsid w:val="004A4AFE"/>
    <w:rsid w:val="004A6843"/>
    <w:rsid w:val="004B5A66"/>
    <w:rsid w:val="004B6BD8"/>
    <w:rsid w:val="004C058D"/>
    <w:rsid w:val="004C0EE6"/>
    <w:rsid w:val="004C3644"/>
    <w:rsid w:val="004C46A2"/>
    <w:rsid w:val="004C626C"/>
    <w:rsid w:val="004C7242"/>
    <w:rsid w:val="004D0364"/>
    <w:rsid w:val="004D3409"/>
    <w:rsid w:val="004D3C84"/>
    <w:rsid w:val="004D5059"/>
    <w:rsid w:val="004D52CD"/>
    <w:rsid w:val="004D6310"/>
    <w:rsid w:val="004D663C"/>
    <w:rsid w:val="004E1336"/>
    <w:rsid w:val="004E581D"/>
    <w:rsid w:val="004E70E6"/>
    <w:rsid w:val="004F1459"/>
    <w:rsid w:val="004F61DC"/>
    <w:rsid w:val="00503925"/>
    <w:rsid w:val="00504B6C"/>
    <w:rsid w:val="00504E14"/>
    <w:rsid w:val="0051073F"/>
    <w:rsid w:val="00511FE9"/>
    <w:rsid w:val="005129A0"/>
    <w:rsid w:val="00512C76"/>
    <w:rsid w:val="005169D1"/>
    <w:rsid w:val="00520778"/>
    <w:rsid w:val="00522715"/>
    <w:rsid w:val="00523595"/>
    <w:rsid w:val="00524AB0"/>
    <w:rsid w:val="0052561C"/>
    <w:rsid w:val="00525B72"/>
    <w:rsid w:val="00532E8F"/>
    <w:rsid w:val="0053555E"/>
    <w:rsid w:val="00540062"/>
    <w:rsid w:val="0054136A"/>
    <w:rsid w:val="0054282A"/>
    <w:rsid w:val="00544904"/>
    <w:rsid w:val="00545E17"/>
    <w:rsid w:val="005468A4"/>
    <w:rsid w:val="005471EF"/>
    <w:rsid w:val="005479C5"/>
    <w:rsid w:val="005503EC"/>
    <w:rsid w:val="00551262"/>
    <w:rsid w:val="00552503"/>
    <w:rsid w:val="00553D15"/>
    <w:rsid w:val="00555B76"/>
    <w:rsid w:val="00555E27"/>
    <w:rsid w:val="005610EB"/>
    <w:rsid w:val="0056335E"/>
    <w:rsid w:val="005732DA"/>
    <w:rsid w:val="00574926"/>
    <w:rsid w:val="00575480"/>
    <w:rsid w:val="00576FF1"/>
    <w:rsid w:val="00585291"/>
    <w:rsid w:val="0058799C"/>
    <w:rsid w:val="00593593"/>
    <w:rsid w:val="00593E1A"/>
    <w:rsid w:val="0059418E"/>
    <w:rsid w:val="005950BB"/>
    <w:rsid w:val="005A1BC4"/>
    <w:rsid w:val="005A5A5F"/>
    <w:rsid w:val="005A7C5B"/>
    <w:rsid w:val="005B08DE"/>
    <w:rsid w:val="005B17A1"/>
    <w:rsid w:val="005B189C"/>
    <w:rsid w:val="005C196B"/>
    <w:rsid w:val="005C323F"/>
    <w:rsid w:val="005C58FE"/>
    <w:rsid w:val="005C72B1"/>
    <w:rsid w:val="005D0051"/>
    <w:rsid w:val="005D65F6"/>
    <w:rsid w:val="005D6ECA"/>
    <w:rsid w:val="005E1479"/>
    <w:rsid w:val="005E2023"/>
    <w:rsid w:val="005E6660"/>
    <w:rsid w:val="005E6767"/>
    <w:rsid w:val="005E6D71"/>
    <w:rsid w:val="005F5F66"/>
    <w:rsid w:val="005F6681"/>
    <w:rsid w:val="005F6BCC"/>
    <w:rsid w:val="005F7D1C"/>
    <w:rsid w:val="00602D3D"/>
    <w:rsid w:val="00603D2A"/>
    <w:rsid w:val="00607CC5"/>
    <w:rsid w:val="00610273"/>
    <w:rsid w:val="00610E52"/>
    <w:rsid w:val="0061242C"/>
    <w:rsid w:val="006156FB"/>
    <w:rsid w:val="0061689F"/>
    <w:rsid w:val="00624011"/>
    <w:rsid w:val="0062463D"/>
    <w:rsid w:val="00626FBE"/>
    <w:rsid w:val="006302BC"/>
    <w:rsid w:val="00634AA9"/>
    <w:rsid w:val="00634C52"/>
    <w:rsid w:val="00636DD6"/>
    <w:rsid w:val="00637447"/>
    <w:rsid w:val="006374D0"/>
    <w:rsid w:val="006402F6"/>
    <w:rsid w:val="006439A7"/>
    <w:rsid w:val="00647105"/>
    <w:rsid w:val="00651732"/>
    <w:rsid w:val="00664DE5"/>
    <w:rsid w:val="006663CF"/>
    <w:rsid w:val="00671EBF"/>
    <w:rsid w:val="0067218F"/>
    <w:rsid w:val="006734D8"/>
    <w:rsid w:val="006745B2"/>
    <w:rsid w:val="006820BC"/>
    <w:rsid w:val="00682799"/>
    <w:rsid w:val="006828A7"/>
    <w:rsid w:val="00684220"/>
    <w:rsid w:val="00684454"/>
    <w:rsid w:val="00686D4D"/>
    <w:rsid w:val="00690035"/>
    <w:rsid w:val="00691BE7"/>
    <w:rsid w:val="00692A9D"/>
    <w:rsid w:val="006A22AC"/>
    <w:rsid w:val="006A4CD4"/>
    <w:rsid w:val="006B1302"/>
    <w:rsid w:val="006B1C1A"/>
    <w:rsid w:val="006B3758"/>
    <w:rsid w:val="006B3BEC"/>
    <w:rsid w:val="006B466B"/>
    <w:rsid w:val="006B47CA"/>
    <w:rsid w:val="006B5356"/>
    <w:rsid w:val="006B5C38"/>
    <w:rsid w:val="006B627A"/>
    <w:rsid w:val="006B6480"/>
    <w:rsid w:val="006B68E5"/>
    <w:rsid w:val="006B7B8C"/>
    <w:rsid w:val="006B7C5D"/>
    <w:rsid w:val="006C640A"/>
    <w:rsid w:val="006C6BFD"/>
    <w:rsid w:val="006C6F4E"/>
    <w:rsid w:val="006C75DF"/>
    <w:rsid w:val="006D0E2C"/>
    <w:rsid w:val="006D2E6A"/>
    <w:rsid w:val="006D4E7D"/>
    <w:rsid w:val="006D5D5C"/>
    <w:rsid w:val="006E20FE"/>
    <w:rsid w:val="006E238C"/>
    <w:rsid w:val="006E3503"/>
    <w:rsid w:val="006E5FE5"/>
    <w:rsid w:val="006E74FD"/>
    <w:rsid w:val="006F18CF"/>
    <w:rsid w:val="006F1907"/>
    <w:rsid w:val="006F4C45"/>
    <w:rsid w:val="006F6725"/>
    <w:rsid w:val="006F6C40"/>
    <w:rsid w:val="006F770A"/>
    <w:rsid w:val="00703722"/>
    <w:rsid w:val="007135CD"/>
    <w:rsid w:val="00723257"/>
    <w:rsid w:val="00725163"/>
    <w:rsid w:val="007302B5"/>
    <w:rsid w:val="00730ED0"/>
    <w:rsid w:val="00732346"/>
    <w:rsid w:val="0073559D"/>
    <w:rsid w:val="0073652C"/>
    <w:rsid w:val="0073733D"/>
    <w:rsid w:val="0074227C"/>
    <w:rsid w:val="0074314E"/>
    <w:rsid w:val="00745DE9"/>
    <w:rsid w:val="007465C2"/>
    <w:rsid w:val="007503B2"/>
    <w:rsid w:val="0075171C"/>
    <w:rsid w:val="0075637B"/>
    <w:rsid w:val="007636BA"/>
    <w:rsid w:val="00763723"/>
    <w:rsid w:val="00763840"/>
    <w:rsid w:val="00772D24"/>
    <w:rsid w:val="00775D90"/>
    <w:rsid w:val="00782C20"/>
    <w:rsid w:val="00786B7A"/>
    <w:rsid w:val="007932CD"/>
    <w:rsid w:val="007938C4"/>
    <w:rsid w:val="007A249D"/>
    <w:rsid w:val="007A2C47"/>
    <w:rsid w:val="007A49AD"/>
    <w:rsid w:val="007A56D5"/>
    <w:rsid w:val="007A65B1"/>
    <w:rsid w:val="007A7CD5"/>
    <w:rsid w:val="007B0AB3"/>
    <w:rsid w:val="007B560D"/>
    <w:rsid w:val="007C0F8C"/>
    <w:rsid w:val="007C6FCC"/>
    <w:rsid w:val="007D25BC"/>
    <w:rsid w:val="007D33CE"/>
    <w:rsid w:val="007E0097"/>
    <w:rsid w:val="007E4AE6"/>
    <w:rsid w:val="007E5236"/>
    <w:rsid w:val="007F20B9"/>
    <w:rsid w:val="007F5A23"/>
    <w:rsid w:val="007F73B7"/>
    <w:rsid w:val="00803A79"/>
    <w:rsid w:val="00804940"/>
    <w:rsid w:val="00812F7E"/>
    <w:rsid w:val="0081500F"/>
    <w:rsid w:val="00816F0F"/>
    <w:rsid w:val="00817744"/>
    <w:rsid w:val="008177B1"/>
    <w:rsid w:val="00820D5F"/>
    <w:rsid w:val="00821F52"/>
    <w:rsid w:val="00822642"/>
    <w:rsid w:val="008266A9"/>
    <w:rsid w:val="0083167B"/>
    <w:rsid w:val="008328CB"/>
    <w:rsid w:val="008346A8"/>
    <w:rsid w:val="00834A65"/>
    <w:rsid w:val="0083607D"/>
    <w:rsid w:val="00841DBB"/>
    <w:rsid w:val="008471C3"/>
    <w:rsid w:val="008627D6"/>
    <w:rsid w:val="0086409B"/>
    <w:rsid w:val="00865FE4"/>
    <w:rsid w:val="00870AEE"/>
    <w:rsid w:val="008834EC"/>
    <w:rsid w:val="008910AD"/>
    <w:rsid w:val="00896D3F"/>
    <w:rsid w:val="008A1E17"/>
    <w:rsid w:val="008A3AF9"/>
    <w:rsid w:val="008A42CB"/>
    <w:rsid w:val="008A7FCE"/>
    <w:rsid w:val="008B0214"/>
    <w:rsid w:val="008B3450"/>
    <w:rsid w:val="008B3B34"/>
    <w:rsid w:val="008B46C6"/>
    <w:rsid w:val="008C1CAB"/>
    <w:rsid w:val="008C22BB"/>
    <w:rsid w:val="008C3C68"/>
    <w:rsid w:val="008D0739"/>
    <w:rsid w:val="008D1916"/>
    <w:rsid w:val="008D3D65"/>
    <w:rsid w:val="008E1310"/>
    <w:rsid w:val="008E42C9"/>
    <w:rsid w:val="008E6AAC"/>
    <w:rsid w:val="008F31B0"/>
    <w:rsid w:val="008F4195"/>
    <w:rsid w:val="008F630C"/>
    <w:rsid w:val="008F7E4E"/>
    <w:rsid w:val="0090171A"/>
    <w:rsid w:val="009029DC"/>
    <w:rsid w:val="009127BF"/>
    <w:rsid w:val="00922AB4"/>
    <w:rsid w:val="009260D5"/>
    <w:rsid w:val="009269C6"/>
    <w:rsid w:val="00943A29"/>
    <w:rsid w:val="00947487"/>
    <w:rsid w:val="00952506"/>
    <w:rsid w:val="0095265D"/>
    <w:rsid w:val="00952C02"/>
    <w:rsid w:val="00953319"/>
    <w:rsid w:val="009534DD"/>
    <w:rsid w:val="009543DC"/>
    <w:rsid w:val="0095735E"/>
    <w:rsid w:val="009603DE"/>
    <w:rsid w:val="00960801"/>
    <w:rsid w:val="0096681C"/>
    <w:rsid w:val="00973A81"/>
    <w:rsid w:val="00974912"/>
    <w:rsid w:val="00975E7B"/>
    <w:rsid w:val="009820A3"/>
    <w:rsid w:val="00984829"/>
    <w:rsid w:val="00987983"/>
    <w:rsid w:val="00987DBC"/>
    <w:rsid w:val="00987F25"/>
    <w:rsid w:val="00987FBC"/>
    <w:rsid w:val="0099294E"/>
    <w:rsid w:val="009950F2"/>
    <w:rsid w:val="009A1396"/>
    <w:rsid w:val="009A1775"/>
    <w:rsid w:val="009A5EF3"/>
    <w:rsid w:val="009A6011"/>
    <w:rsid w:val="009B06C6"/>
    <w:rsid w:val="009B0AED"/>
    <w:rsid w:val="009B1064"/>
    <w:rsid w:val="009B2B24"/>
    <w:rsid w:val="009B366D"/>
    <w:rsid w:val="009B5167"/>
    <w:rsid w:val="009B5B9E"/>
    <w:rsid w:val="009B5D1E"/>
    <w:rsid w:val="009C0D9A"/>
    <w:rsid w:val="009C3F4C"/>
    <w:rsid w:val="009C6485"/>
    <w:rsid w:val="009C7F69"/>
    <w:rsid w:val="009D0DA5"/>
    <w:rsid w:val="009D2EFA"/>
    <w:rsid w:val="009D6F0D"/>
    <w:rsid w:val="009F03B0"/>
    <w:rsid w:val="009F1761"/>
    <w:rsid w:val="009F561E"/>
    <w:rsid w:val="009F5851"/>
    <w:rsid w:val="00A065B1"/>
    <w:rsid w:val="00A10895"/>
    <w:rsid w:val="00A11E1F"/>
    <w:rsid w:val="00A11F75"/>
    <w:rsid w:val="00A123DB"/>
    <w:rsid w:val="00A1374E"/>
    <w:rsid w:val="00A15FC1"/>
    <w:rsid w:val="00A17A66"/>
    <w:rsid w:val="00A2109E"/>
    <w:rsid w:val="00A21948"/>
    <w:rsid w:val="00A235AD"/>
    <w:rsid w:val="00A25461"/>
    <w:rsid w:val="00A30993"/>
    <w:rsid w:val="00A31443"/>
    <w:rsid w:val="00A376A8"/>
    <w:rsid w:val="00A436F0"/>
    <w:rsid w:val="00A464CC"/>
    <w:rsid w:val="00A507A7"/>
    <w:rsid w:val="00A50A80"/>
    <w:rsid w:val="00A51F00"/>
    <w:rsid w:val="00A54830"/>
    <w:rsid w:val="00A555A5"/>
    <w:rsid w:val="00A62EBA"/>
    <w:rsid w:val="00A6430E"/>
    <w:rsid w:val="00A71ACA"/>
    <w:rsid w:val="00A77B81"/>
    <w:rsid w:val="00A80842"/>
    <w:rsid w:val="00A80F52"/>
    <w:rsid w:val="00A827C8"/>
    <w:rsid w:val="00A83F3A"/>
    <w:rsid w:val="00A9097C"/>
    <w:rsid w:val="00A929D4"/>
    <w:rsid w:val="00AA0236"/>
    <w:rsid w:val="00AA04F7"/>
    <w:rsid w:val="00AA0D39"/>
    <w:rsid w:val="00AA1B0B"/>
    <w:rsid w:val="00AA2C8F"/>
    <w:rsid w:val="00AB07B6"/>
    <w:rsid w:val="00AB084A"/>
    <w:rsid w:val="00AB2115"/>
    <w:rsid w:val="00AB58BD"/>
    <w:rsid w:val="00AB6681"/>
    <w:rsid w:val="00AB73C5"/>
    <w:rsid w:val="00AC0ED4"/>
    <w:rsid w:val="00AC2238"/>
    <w:rsid w:val="00AC376D"/>
    <w:rsid w:val="00AC56EC"/>
    <w:rsid w:val="00AC59EA"/>
    <w:rsid w:val="00AC7EBF"/>
    <w:rsid w:val="00AD00D4"/>
    <w:rsid w:val="00AD1922"/>
    <w:rsid w:val="00AD3617"/>
    <w:rsid w:val="00AD44CB"/>
    <w:rsid w:val="00AD54EE"/>
    <w:rsid w:val="00AE0845"/>
    <w:rsid w:val="00AE25BF"/>
    <w:rsid w:val="00AE7E97"/>
    <w:rsid w:val="00AF511F"/>
    <w:rsid w:val="00AF69BF"/>
    <w:rsid w:val="00B0035C"/>
    <w:rsid w:val="00B06296"/>
    <w:rsid w:val="00B07282"/>
    <w:rsid w:val="00B137BC"/>
    <w:rsid w:val="00B15BEB"/>
    <w:rsid w:val="00B17403"/>
    <w:rsid w:val="00B241B7"/>
    <w:rsid w:val="00B24DE5"/>
    <w:rsid w:val="00B25E83"/>
    <w:rsid w:val="00B26CB8"/>
    <w:rsid w:val="00B30C93"/>
    <w:rsid w:val="00B30E03"/>
    <w:rsid w:val="00B30FCA"/>
    <w:rsid w:val="00B347F3"/>
    <w:rsid w:val="00B41483"/>
    <w:rsid w:val="00B41E73"/>
    <w:rsid w:val="00B462C3"/>
    <w:rsid w:val="00B46AB7"/>
    <w:rsid w:val="00B47D07"/>
    <w:rsid w:val="00B56285"/>
    <w:rsid w:val="00B57905"/>
    <w:rsid w:val="00B604EF"/>
    <w:rsid w:val="00B60D46"/>
    <w:rsid w:val="00B63828"/>
    <w:rsid w:val="00B6546A"/>
    <w:rsid w:val="00B6632F"/>
    <w:rsid w:val="00B66C35"/>
    <w:rsid w:val="00B70AAA"/>
    <w:rsid w:val="00B73614"/>
    <w:rsid w:val="00B73B29"/>
    <w:rsid w:val="00B76F09"/>
    <w:rsid w:val="00B771C7"/>
    <w:rsid w:val="00B776F4"/>
    <w:rsid w:val="00B802BE"/>
    <w:rsid w:val="00B85CAA"/>
    <w:rsid w:val="00B92966"/>
    <w:rsid w:val="00B93A9E"/>
    <w:rsid w:val="00B9730A"/>
    <w:rsid w:val="00BA3A38"/>
    <w:rsid w:val="00BA6ECB"/>
    <w:rsid w:val="00BB41A9"/>
    <w:rsid w:val="00BB6239"/>
    <w:rsid w:val="00BC1A4E"/>
    <w:rsid w:val="00BC37BB"/>
    <w:rsid w:val="00BC4DF3"/>
    <w:rsid w:val="00BC5B70"/>
    <w:rsid w:val="00BC724E"/>
    <w:rsid w:val="00BD1256"/>
    <w:rsid w:val="00BD1923"/>
    <w:rsid w:val="00BD52A1"/>
    <w:rsid w:val="00BD52C2"/>
    <w:rsid w:val="00BD7E56"/>
    <w:rsid w:val="00BE1905"/>
    <w:rsid w:val="00BE66C6"/>
    <w:rsid w:val="00BF09FC"/>
    <w:rsid w:val="00BF1AE3"/>
    <w:rsid w:val="00BF2941"/>
    <w:rsid w:val="00BF631F"/>
    <w:rsid w:val="00C00808"/>
    <w:rsid w:val="00C05223"/>
    <w:rsid w:val="00C12482"/>
    <w:rsid w:val="00C13492"/>
    <w:rsid w:val="00C14A82"/>
    <w:rsid w:val="00C15F30"/>
    <w:rsid w:val="00C168F7"/>
    <w:rsid w:val="00C17BCE"/>
    <w:rsid w:val="00C2115E"/>
    <w:rsid w:val="00C21FD3"/>
    <w:rsid w:val="00C236E0"/>
    <w:rsid w:val="00C246E6"/>
    <w:rsid w:val="00C427FA"/>
    <w:rsid w:val="00C4538D"/>
    <w:rsid w:val="00C52501"/>
    <w:rsid w:val="00C53502"/>
    <w:rsid w:val="00C53A35"/>
    <w:rsid w:val="00C53F60"/>
    <w:rsid w:val="00C55D7D"/>
    <w:rsid w:val="00C57AF6"/>
    <w:rsid w:val="00C57FD3"/>
    <w:rsid w:val="00C616E0"/>
    <w:rsid w:val="00C619C8"/>
    <w:rsid w:val="00C6357F"/>
    <w:rsid w:val="00C66588"/>
    <w:rsid w:val="00C714E1"/>
    <w:rsid w:val="00C71A05"/>
    <w:rsid w:val="00C71CC8"/>
    <w:rsid w:val="00C742B9"/>
    <w:rsid w:val="00C76E1F"/>
    <w:rsid w:val="00C771CC"/>
    <w:rsid w:val="00C80A57"/>
    <w:rsid w:val="00C85215"/>
    <w:rsid w:val="00C854DF"/>
    <w:rsid w:val="00C87932"/>
    <w:rsid w:val="00C927E9"/>
    <w:rsid w:val="00C9379F"/>
    <w:rsid w:val="00C964C6"/>
    <w:rsid w:val="00C975E1"/>
    <w:rsid w:val="00CA1DA1"/>
    <w:rsid w:val="00CA4236"/>
    <w:rsid w:val="00CA6503"/>
    <w:rsid w:val="00CA7DDB"/>
    <w:rsid w:val="00CB01D1"/>
    <w:rsid w:val="00CB04A5"/>
    <w:rsid w:val="00CC3459"/>
    <w:rsid w:val="00CC5ACE"/>
    <w:rsid w:val="00CC61B9"/>
    <w:rsid w:val="00CC6219"/>
    <w:rsid w:val="00CC76DE"/>
    <w:rsid w:val="00CC7E0D"/>
    <w:rsid w:val="00CD7880"/>
    <w:rsid w:val="00CE3657"/>
    <w:rsid w:val="00CE50FF"/>
    <w:rsid w:val="00CE5805"/>
    <w:rsid w:val="00CF0B05"/>
    <w:rsid w:val="00CF3F4F"/>
    <w:rsid w:val="00CF59CB"/>
    <w:rsid w:val="00CF5D12"/>
    <w:rsid w:val="00D00FD2"/>
    <w:rsid w:val="00D02DD7"/>
    <w:rsid w:val="00D03DE4"/>
    <w:rsid w:val="00D05479"/>
    <w:rsid w:val="00D05E12"/>
    <w:rsid w:val="00D06A21"/>
    <w:rsid w:val="00D07C12"/>
    <w:rsid w:val="00D137F4"/>
    <w:rsid w:val="00D17CB5"/>
    <w:rsid w:val="00D20B7E"/>
    <w:rsid w:val="00D2116C"/>
    <w:rsid w:val="00D22CE6"/>
    <w:rsid w:val="00D23954"/>
    <w:rsid w:val="00D31874"/>
    <w:rsid w:val="00D35B17"/>
    <w:rsid w:val="00D365AC"/>
    <w:rsid w:val="00D43527"/>
    <w:rsid w:val="00D46765"/>
    <w:rsid w:val="00D46C30"/>
    <w:rsid w:val="00D47A90"/>
    <w:rsid w:val="00D5151F"/>
    <w:rsid w:val="00D54B20"/>
    <w:rsid w:val="00D61A76"/>
    <w:rsid w:val="00D62DAC"/>
    <w:rsid w:val="00D6421F"/>
    <w:rsid w:val="00D64391"/>
    <w:rsid w:val="00D66A3A"/>
    <w:rsid w:val="00D66E31"/>
    <w:rsid w:val="00D70CAF"/>
    <w:rsid w:val="00D72094"/>
    <w:rsid w:val="00D736E6"/>
    <w:rsid w:val="00D80AAF"/>
    <w:rsid w:val="00D80D76"/>
    <w:rsid w:val="00D80E8E"/>
    <w:rsid w:val="00D912F6"/>
    <w:rsid w:val="00D9205B"/>
    <w:rsid w:val="00D93168"/>
    <w:rsid w:val="00D93DF6"/>
    <w:rsid w:val="00D9567D"/>
    <w:rsid w:val="00DA00F4"/>
    <w:rsid w:val="00DA4915"/>
    <w:rsid w:val="00DA5693"/>
    <w:rsid w:val="00DB43A1"/>
    <w:rsid w:val="00DB549D"/>
    <w:rsid w:val="00DB5F9D"/>
    <w:rsid w:val="00DC3929"/>
    <w:rsid w:val="00DC7E10"/>
    <w:rsid w:val="00DD15DF"/>
    <w:rsid w:val="00DD1779"/>
    <w:rsid w:val="00DD628F"/>
    <w:rsid w:val="00DE2481"/>
    <w:rsid w:val="00DF052A"/>
    <w:rsid w:val="00DF133E"/>
    <w:rsid w:val="00DF377D"/>
    <w:rsid w:val="00DF6736"/>
    <w:rsid w:val="00DF71DD"/>
    <w:rsid w:val="00DF7666"/>
    <w:rsid w:val="00DF7D87"/>
    <w:rsid w:val="00DF7D8A"/>
    <w:rsid w:val="00E04532"/>
    <w:rsid w:val="00E04790"/>
    <w:rsid w:val="00E06043"/>
    <w:rsid w:val="00E142B0"/>
    <w:rsid w:val="00E14CFF"/>
    <w:rsid w:val="00E21792"/>
    <w:rsid w:val="00E21BA5"/>
    <w:rsid w:val="00E235F7"/>
    <w:rsid w:val="00E256E2"/>
    <w:rsid w:val="00E25E3D"/>
    <w:rsid w:val="00E264D6"/>
    <w:rsid w:val="00E31664"/>
    <w:rsid w:val="00E31854"/>
    <w:rsid w:val="00E31D26"/>
    <w:rsid w:val="00E36156"/>
    <w:rsid w:val="00E419C1"/>
    <w:rsid w:val="00E45041"/>
    <w:rsid w:val="00E46296"/>
    <w:rsid w:val="00E53EAF"/>
    <w:rsid w:val="00E54061"/>
    <w:rsid w:val="00E544D9"/>
    <w:rsid w:val="00E56701"/>
    <w:rsid w:val="00E70FB5"/>
    <w:rsid w:val="00E7231D"/>
    <w:rsid w:val="00E80DD0"/>
    <w:rsid w:val="00E854D2"/>
    <w:rsid w:val="00E85581"/>
    <w:rsid w:val="00E90C38"/>
    <w:rsid w:val="00E9246D"/>
    <w:rsid w:val="00E948C4"/>
    <w:rsid w:val="00E9673A"/>
    <w:rsid w:val="00EA4C86"/>
    <w:rsid w:val="00EA55DB"/>
    <w:rsid w:val="00EB0BA3"/>
    <w:rsid w:val="00EB18CA"/>
    <w:rsid w:val="00EB2488"/>
    <w:rsid w:val="00EB398D"/>
    <w:rsid w:val="00EB52EE"/>
    <w:rsid w:val="00EB703F"/>
    <w:rsid w:val="00EC0602"/>
    <w:rsid w:val="00EC41D1"/>
    <w:rsid w:val="00EC44F8"/>
    <w:rsid w:val="00EC4C19"/>
    <w:rsid w:val="00EC7CFF"/>
    <w:rsid w:val="00EC7E74"/>
    <w:rsid w:val="00ED0258"/>
    <w:rsid w:val="00ED376C"/>
    <w:rsid w:val="00ED425F"/>
    <w:rsid w:val="00ED4DC2"/>
    <w:rsid w:val="00ED51D9"/>
    <w:rsid w:val="00ED78C7"/>
    <w:rsid w:val="00EE0238"/>
    <w:rsid w:val="00EE1C79"/>
    <w:rsid w:val="00EE1D7E"/>
    <w:rsid w:val="00EE28F7"/>
    <w:rsid w:val="00EE5272"/>
    <w:rsid w:val="00EF0D99"/>
    <w:rsid w:val="00EF3594"/>
    <w:rsid w:val="00EF3742"/>
    <w:rsid w:val="00F03089"/>
    <w:rsid w:val="00F06DEC"/>
    <w:rsid w:val="00F1268B"/>
    <w:rsid w:val="00F12E99"/>
    <w:rsid w:val="00F14ABA"/>
    <w:rsid w:val="00F17D43"/>
    <w:rsid w:val="00F21070"/>
    <w:rsid w:val="00F21FE1"/>
    <w:rsid w:val="00F24357"/>
    <w:rsid w:val="00F24DBE"/>
    <w:rsid w:val="00F25CAC"/>
    <w:rsid w:val="00F25D15"/>
    <w:rsid w:val="00F266AD"/>
    <w:rsid w:val="00F422FA"/>
    <w:rsid w:val="00F42CA3"/>
    <w:rsid w:val="00F50593"/>
    <w:rsid w:val="00F50BC9"/>
    <w:rsid w:val="00F51843"/>
    <w:rsid w:val="00F63B9E"/>
    <w:rsid w:val="00F7025A"/>
    <w:rsid w:val="00F71421"/>
    <w:rsid w:val="00F778B0"/>
    <w:rsid w:val="00F83834"/>
    <w:rsid w:val="00F83F78"/>
    <w:rsid w:val="00F844F1"/>
    <w:rsid w:val="00F84A2E"/>
    <w:rsid w:val="00F85B44"/>
    <w:rsid w:val="00F85D3E"/>
    <w:rsid w:val="00F91E71"/>
    <w:rsid w:val="00F96CB5"/>
    <w:rsid w:val="00FA2660"/>
    <w:rsid w:val="00FA2CA2"/>
    <w:rsid w:val="00FA3894"/>
    <w:rsid w:val="00FB10A1"/>
    <w:rsid w:val="00FB1476"/>
    <w:rsid w:val="00FB160C"/>
    <w:rsid w:val="00FB5B76"/>
    <w:rsid w:val="00FB71E9"/>
    <w:rsid w:val="00FC02DA"/>
    <w:rsid w:val="00FC2419"/>
    <w:rsid w:val="00FC31D9"/>
    <w:rsid w:val="00FC5A5A"/>
    <w:rsid w:val="00FC7EFA"/>
    <w:rsid w:val="00FD1E76"/>
    <w:rsid w:val="00FD237C"/>
    <w:rsid w:val="00FD2DC8"/>
    <w:rsid w:val="00FD36B9"/>
    <w:rsid w:val="00FD5392"/>
    <w:rsid w:val="00FD7914"/>
    <w:rsid w:val="00FE56B0"/>
    <w:rsid w:val="00FF1F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7A4BD"/>
  <w15:chartTrackingRefBased/>
  <w15:docId w15:val="{9900BFEF-0814-48B3-B9EE-0E0C00F7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C6F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5E66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B39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15FC1"/>
    <w:pPr>
      <w:spacing w:before="100" w:after="100" w:line="240" w:lineRule="auto"/>
    </w:pPr>
    <w:rPr>
      <w:rFonts w:ascii="Times New Roman" w:eastAsia="Times New Roman" w:hAnsi="Times New Roman" w:cs="Times New Roman"/>
      <w:kern w:val="0"/>
      <w:sz w:val="24"/>
      <w:szCs w:val="20"/>
      <w:lang w:eastAsia="en-US"/>
      <w14:ligatures w14:val="none"/>
    </w:rPr>
  </w:style>
  <w:style w:type="character" w:customStyle="1" w:styleId="normaltextrun">
    <w:name w:val="normaltextrun"/>
    <w:basedOn w:val="DefaultParagraphFont"/>
    <w:rsid w:val="00A15FC1"/>
  </w:style>
  <w:style w:type="paragraph" w:styleId="Header">
    <w:name w:val="header"/>
    <w:basedOn w:val="Normal"/>
    <w:link w:val="HeaderChar"/>
    <w:uiPriority w:val="99"/>
    <w:unhideWhenUsed/>
    <w:rsid w:val="006C6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F4E"/>
  </w:style>
  <w:style w:type="paragraph" w:styleId="Footer">
    <w:name w:val="footer"/>
    <w:basedOn w:val="Normal"/>
    <w:link w:val="FooterChar"/>
    <w:uiPriority w:val="99"/>
    <w:unhideWhenUsed/>
    <w:rsid w:val="006C6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F4E"/>
  </w:style>
  <w:style w:type="character" w:customStyle="1" w:styleId="Heading1Char">
    <w:name w:val="Heading 1 Char"/>
    <w:basedOn w:val="DefaultParagraphFont"/>
    <w:link w:val="Heading1"/>
    <w:uiPriority w:val="9"/>
    <w:rsid w:val="006C6F4E"/>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6C6F4E"/>
    <w:rPr>
      <w:color w:val="0000FF"/>
      <w:u w:val="single"/>
    </w:rPr>
  </w:style>
  <w:style w:type="paragraph" w:styleId="ListParagraph">
    <w:name w:val="List Paragraph"/>
    <w:basedOn w:val="Normal"/>
    <w:uiPriority w:val="34"/>
    <w:qFormat/>
    <w:rsid w:val="006C6F4E"/>
    <w:pPr>
      <w:ind w:left="720"/>
      <w:contextualSpacing/>
    </w:pPr>
    <w:rPr>
      <w:rFonts w:eastAsiaTheme="minorHAnsi"/>
      <w:kern w:val="0"/>
      <w:lang w:eastAsia="en-US"/>
      <w14:ligatures w14:val="none"/>
    </w:rPr>
  </w:style>
  <w:style w:type="character" w:customStyle="1" w:styleId="s1">
    <w:name w:val="s1"/>
    <w:basedOn w:val="DefaultParagraphFont"/>
    <w:rsid w:val="001E307F"/>
  </w:style>
  <w:style w:type="character" w:customStyle="1" w:styleId="Heading3Char">
    <w:name w:val="Heading 3 Char"/>
    <w:basedOn w:val="DefaultParagraphFont"/>
    <w:link w:val="Heading3"/>
    <w:uiPriority w:val="9"/>
    <w:semiHidden/>
    <w:rsid w:val="00EB398D"/>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5E6660"/>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2A4689"/>
    <w:rPr>
      <w:b/>
      <w:bCs/>
    </w:rPr>
  </w:style>
  <w:style w:type="character" w:styleId="Emphasis">
    <w:name w:val="Emphasis"/>
    <w:basedOn w:val="DefaultParagraphFont"/>
    <w:uiPriority w:val="20"/>
    <w:qFormat/>
    <w:rsid w:val="00253D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986">
      <w:bodyDiv w:val="1"/>
      <w:marLeft w:val="0"/>
      <w:marRight w:val="0"/>
      <w:marTop w:val="0"/>
      <w:marBottom w:val="0"/>
      <w:divBdr>
        <w:top w:val="none" w:sz="0" w:space="0" w:color="auto"/>
        <w:left w:val="none" w:sz="0" w:space="0" w:color="auto"/>
        <w:bottom w:val="none" w:sz="0" w:space="0" w:color="auto"/>
        <w:right w:val="none" w:sz="0" w:space="0" w:color="auto"/>
      </w:divBdr>
    </w:div>
    <w:div w:id="19404826">
      <w:bodyDiv w:val="1"/>
      <w:marLeft w:val="0"/>
      <w:marRight w:val="0"/>
      <w:marTop w:val="0"/>
      <w:marBottom w:val="0"/>
      <w:divBdr>
        <w:top w:val="none" w:sz="0" w:space="0" w:color="auto"/>
        <w:left w:val="none" w:sz="0" w:space="0" w:color="auto"/>
        <w:bottom w:val="none" w:sz="0" w:space="0" w:color="auto"/>
        <w:right w:val="none" w:sz="0" w:space="0" w:color="auto"/>
      </w:divBdr>
      <w:divsChild>
        <w:div w:id="405302533">
          <w:marLeft w:val="0"/>
          <w:marRight w:val="0"/>
          <w:marTop w:val="0"/>
          <w:marBottom w:val="0"/>
          <w:divBdr>
            <w:top w:val="none" w:sz="0" w:space="0" w:color="auto"/>
            <w:left w:val="none" w:sz="0" w:space="0" w:color="auto"/>
            <w:bottom w:val="none" w:sz="0" w:space="0" w:color="auto"/>
            <w:right w:val="none" w:sz="0" w:space="0" w:color="auto"/>
          </w:divBdr>
        </w:div>
      </w:divsChild>
    </w:div>
    <w:div w:id="110054749">
      <w:bodyDiv w:val="1"/>
      <w:marLeft w:val="0"/>
      <w:marRight w:val="0"/>
      <w:marTop w:val="0"/>
      <w:marBottom w:val="0"/>
      <w:divBdr>
        <w:top w:val="none" w:sz="0" w:space="0" w:color="auto"/>
        <w:left w:val="none" w:sz="0" w:space="0" w:color="auto"/>
        <w:bottom w:val="none" w:sz="0" w:space="0" w:color="auto"/>
        <w:right w:val="none" w:sz="0" w:space="0" w:color="auto"/>
      </w:divBdr>
    </w:div>
    <w:div w:id="150143349">
      <w:bodyDiv w:val="1"/>
      <w:marLeft w:val="0"/>
      <w:marRight w:val="0"/>
      <w:marTop w:val="0"/>
      <w:marBottom w:val="0"/>
      <w:divBdr>
        <w:top w:val="none" w:sz="0" w:space="0" w:color="auto"/>
        <w:left w:val="none" w:sz="0" w:space="0" w:color="auto"/>
        <w:bottom w:val="none" w:sz="0" w:space="0" w:color="auto"/>
        <w:right w:val="none" w:sz="0" w:space="0" w:color="auto"/>
      </w:divBdr>
    </w:div>
    <w:div w:id="166140788">
      <w:bodyDiv w:val="1"/>
      <w:marLeft w:val="0"/>
      <w:marRight w:val="0"/>
      <w:marTop w:val="0"/>
      <w:marBottom w:val="0"/>
      <w:divBdr>
        <w:top w:val="none" w:sz="0" w:space="0" w:color="auto"/>
        <w:left w:val="none" w:sz="0" w:space="0" w:color="auto"/>
        <w:bottom w:val="none" w:sz="0" w:space="0" w:color="auto"/>
        <w:right w:val="none" w:sz="0" w:space="0" w:color="auto"/>
      </w:divBdr>
      <w:divsChild>
        <w:div w:id="1456362942">
          <w:marLeft w:val="0"/>
          <w:marRight w:val="0"/>
          <w:marTop w:val="0"/>
          <w:marBottom w:val="0"/>
          <w:divBdr>
            <w:top w:val="none" w:sz="0" w:space="0" w:color="auto"/>
            <w:left w:val="none" w:sz="0" w:space="0" w:color="auto"/>
            <w:bottom w:val="none" w:sz="0" w:space="0" w:color="auto"/>
            <w:right w:val="none" w:sz="0" w:space="0" w:color="auto"/>
          </w:divBdr>
        </w:div>
      </w:divsChild>
    </w:div>
    <w:div w:id="180780985">
      <w:bodyDiv w:val="1"/>
      <w:marLeft w:val="0"/>
      <w:marRight w:val="0"/>
      <w:marTop w:val="0"/>
      <w:marBottom w:val="0"/>
      <w:divBdr>
        <w:top w:val="none" w:sz="0" w:space="0" w:color="auto"/>
        <w:left w:val="none" w:sz="0" w:space="0" w:color="auto"/>
        <w:bottom w:val="none" w:sz="0" w:space="0" w:color="auto"/>
        <w:right w:val="none" w:sz="0" w:space="0" w:color="auto"/>
      </w:divBdr>
    </w:div>
    <w:div w:id="182718635">
      <w:bodyDiv w:val="1"/>
      <w:marLeft w:val="0"/>
      <w:marRight w:val="0"/>
      <w:marTop w:val="0"/>
      <w:marBottom w:val="0"/>
      <w:divBdr>
        <w:top w:val="none" w:sz="0" w:space="0" w:color="auto"/>
        <w:left w:val="none" w:sz="0" w:space="0" w:color="auto"/>
        <w:bottom w:val="none" w:sz="0" w:space="0" w:color="auto"/>
        <w:right w:val="none" w:sz="0" w:space="0" w:color="auto"/>
      </w:divBdr>
    </w:div>
    <w:div w:id="192768539">
      <w:bodyDiv w:val="1"/>
      <w:marLeft w:val="0"/>
      <w:marRight w:val="0"/>
      <w:marTop w:val="0"/>
      <w:marBottom w:val="0"/>
      <w:divBdr>
        <w:top w:val="none" w:sz="0" w:space="0" w:color="auto"/>
        <w:left w:val="none" w:sz="0" w:space="0" w:color="auto"/>
        <w:bottom w:val="none" w:sz="0" w:space="0" w:color="auto"/>
        <w:right w:val="none" w:sz="0" w:space="0" w:color="auto"/>
      </w:divBdr>
      <w:divsChild>
        <w:div w:id="792018592">
          <w:marLeft w:val="0"/>
          <w:marRight w:val="0"/>
          <w:marTop w:val="0"/>
          <w:marBottom w:val="0"/>
          <w:divBdr>
            <w:top w:val="none" w:sz="0" w:space="0" w:color="auto"/>
            <w:left w:val="none" w:sz="0" w:space="0" w:color="auto"/>
            <w:bottom w:val="none" w:sz="0" w:space="0" w:color="auto"/>
            <w:right w:val="none" w:sz="0" w:space="0" w:color="auto"/>
          </w:divBdr>
        </w:div>
      </w:divsChild>
    </w:div>
    <w:div w:id="203713744">
      <w:bodyDiv w:val="1"/>
      <w:marLeft w:val="0"/>
      <w:marRight w:val="0"/>
      <w:marTop w:val="0"/>
      <w:marBottom w:val="0"/>
      <w:divBdr>
        <w:top w:val="none" w:sz="0" w:space="0" w:color="auto"/>
        <w:left w:val="none" w:sz="0" w:space="0" w:color="auto"/>
        <w:bottom w:val="none" w:sz="0" w:space="0" w:color="auto"/>
        <w:right w:val="none" w:sz="0" w:space="0" w:color="auto"/>
      </w:divBdr>
    </w:div>
    <w:div w:id="208956488">
      <w:bodyDiv w:val="1"/>
      <w:marLeft w:val="0"/>
      <w:marRight w:val="0"/>
      <w:marTop w:val="0"/>
      <w:marBottom w:val="0"/>
      <w:divBdr>
        <w:top w:val="none" w:sz="0" w:space="0" w:color="auto"/>
        <w:left w:val="none" w:sz="0" w:space="0" w:color="auto"/>
        <w:bottom w:val="none" w:sz="0" w:space="0" w:color="auto"/>
        <w:right w:val="none" w:sz="0" w:space="0" w:color="auto"/>
      </w:divBdr>
    </w:div>
    <w:div w:id="211043289">
      <w:bodyDiv w:val="1"/>
      <w:marLeft w:val="0"/>
      <w:marRight w:val="0"/>
      <w:marTop w:val="0"/>
      <w:marBottom w:val="0"/>
      <w:divBdr>
        <w:top w:val="none" w:sz="0" w:space="0" w:color="auto"/>
        <w:left w:val="none" w:sz="0" w:space="0" w:color="auto"/>
        <w:bottom w:val="none" w:sz="0" w:space="0" w:color="auto"/>
        <w:right w:val="none" w:sz="0" w:space="0" w:color="auto"/>
      </w:divBdr>
    </w:div>
    <w:div w:id="243804692">
      <w:bodyDiv w:val="1"/>
      <w:marLeft w:val="0"/>
      <w:marRight w:val="0"/>
      <w:marTop w:val="0"/>
      <w:marBottom w:val="0"/>
      <w:divBdr>
        <w:top w:val="none" w:sz="0" w:space="0" w:color="auto"/>
        <w:left w:val="none" w:sz="0" w:space="0" w:color="auto"/>
        <w:bottom w:val="none" w:sz="0" w:space="0" w:color="auto"/>
        <w:right w:val="none" w:sz="0" w:space="0" w:color="auto"/>
      </w:divBdr>
    </w:div>
    <w:div w:id="257375259">
      <w:bodyDiv w:val="1"/>
      <w:marLeft w:val="0"/>
      <w:marRight w:val="0"/>
      <w:marTop w:val="0"/>
      <w:marBottom w:val="0"/>
      <w:divBdr>
        <w:top w:val="none" w:sz="0" w:space="0" w:color="auto"/>
        <w:left w:val="none" w:sz="0" w:space="0" w:color="auto"/>
        <w:bottom w:val="none" w:sz="0" w:space="0" w:color="auto"/>
        <w:right w:val="none" w:sz="0" w:space="0" w:color="auto"/>
      </w:divBdr>
    </w:div>
    <w:div w:id="260718892">
      <w:bodyDiv w:val="1"/>
      <w:marLeft w:val="0"/>
      <w:marRight w:val="0"/>
      <w:marTop w:val="0"/>
      <w:marBottom w:val="0"/>
      <w:divBdr>
        <w:top w:val="none" w:sz="0" w:space="0" w:color="auto"/>
        <w:left w:val="none" w:sz="0" w:space="0" w:color="auto"/>
        <w:bottom w:val="none" w:sz="0" w:space="0" w:color="auto"/>
        <w:right w:val="none" w:sz="0" w:space="0" w:color="auto"/>
      </w:divBdr>
    </w:div>
    <w:div w:id="312178439">
      <w:bodyDiv w:val="1"/>
      <w:marLeft w:val="0"/>
      <w:marRight w:val="0"/>
      <w:marTop w:val="0"/>
      <w:marBottom w:val="0"/>
      <w:divBdr>
        <w:top w:val="none" w:sz="0" w:space="0" w:color="auto"/>
        <w:left w:val="none" w:sz="0" w:space="0" w:color="auto"/>
        <w:bottom w:val="none" w:sz="0" w:space="0" w:color="auto"/>
        <w:right w:val="none" w:sz="0" w:space="0" w:color="auto"/>
      </w:divBdr>
    </w:div>
    <w:div w:id="337736065">
      <w:bodyDiv w:val="1"/>
      <w:marLeft w:val="0"/>
      <w:marRight w:val="0"/>
      <w:marTop w:val="0"/>
      <w:marBottom w:val="0"/>
      <w:divBdr>
        <w:top w:val="none" w:sz="0" w:space="0" w:color="auto"/>
        <w:left w:val="none" w:sz="0" w:space="0" w:color="auto"/>
        <w:bottom w:val="none" w:sz="0" w:space="0" w:color="auto"/>
        <w:right w:val="none" w:sz="0" w:space="0" w:color="auto"/>
      </w:divBdr>
    </w:div>
    <w:div w:id="346252252">
      <w:bodyDiv w:val="1"/>
      <w:marLeft w:val="0"/>
      <w:marRight w:val="0"/>
      <w:marTop w:val="0"/>
      <w:marBottom w:val="0"/>
      <w:divBdr>
        <w:top w:val="none" w:sz="0" w:space="0" w:color="auto"/>
        <w:left w:val="none" w:sz="0" w:space="0" w:color="auto"/>
        <w:bottom w:val="none" w:sz="0" w:space="0" w:color="auto"/>
        <w:right w:val="none" w:sz="0" w:space="0" w:color="auto"/>
      </w:divBdr>
    </w:div>
    <w:div w:id="352347216">
      <w:bodyDiv w:val="1"/>
      <w:marLeft w:val="0"/>
      <w:marRight w:val="0"/>
      <w:marTop w:val="0"/>
      <w:marBottom w:val="0"/>
      <w:divBdr>
        <w:top w:val="none" w:sz="0" w:space="0" w:color="auto"/>
        <w:left w:val="none" w:sz="0" w:space="0" w:color="auto"/>
        <w:bottom w:val="none" w:sz="0" w:space="0" w:color="auto"/>
        <w:right w:val="none" w:sz="0" w:space="0" w:color="auto"/>
      </w:divBdr>
    </w:div>
    <w:div w:id="381641465">
      <w:bodyDiv w:val="1"/>
      <w:marLeft w:val="0"/>
      <w:marRight w:val="0"/>
      <w:marTop w:val="0"/>
      <w:marBottom w:val="0"/>
      <w:divBdr>
        <w:top w:val="none" w:sz="0" w:space="0" w:color="auto"/>
        <w:left w:val="none" w:sz="0" w:space="0" w:color="auto"/>
        <w:bottom w:val="none" w:sz="0" w:space="0" w:color="auto"/>
        <w:right w:val="none" w:sz="0" w:space="0" w:color="auto"/>
      </w:divBdr>
      <w:divsChild>
        <w:div w:id="1162043092">
          <w:marLeft w:val="0"/>
          <w:marRight w:val="0"/>
          <w:marTop w:val="0"/>
          <w:marBottom w:val="0"/>
          <w:divBdr>
            <w:top w:val="none" w:sz="0" w:space="0" w:color="auto"/>
            <w:left w:val="none" w:sz="0" w:space="0" w:color="auto"/>
            <w:bottom w:val="none" w:sz="0" w:space="0" w:color="auto"/>
            <w:right w:val="none" w:sz="0" w:space="0" w:color="auto"/>
          </w:divBdr>
        </w:div>
      </w:divsChild>
    </w:div>
    <w:div w:id="429130784">
      <w:bodyDiv w:val="1"/>
      <w:marLeft w:val="0"/>
      <w:marRight w:val="0"/>
      <w:marTop w:val="0"/>
      <w:marBottom w:val="0"/>
      <w:divBdr>
        <w:top w:val="none" w:sz="0" w:space="0" w:color="auto"/>
        <w:left w:val="none" w:sz="0" w:space="0" w:color="auto"/>
        <w:bottom w:val="none" w:sz="0" w:space="0" w:color="auto"/>
        <w:right w:val="none" w:sz="0" w:space="0" w:color="auto"/>
      </w:divBdr>
    </w:div>
    <w:div w:id="475530213">
      <w:bodyDiv w:val="1"/>
      <w:marLeft w:val="0"/>
      <w:marRight w:val="0"/>
      <w:marTop w:val="0"/>
      <w:marBottom w:val="0"/>
      <w:divBdr>
        <w:top w:val="none" w:sz="0" w:space="0" w:color="auto"/>
        <w:left w:val="none" w:sz="0" w:space="0" w:color="auto"/>
        <w:bottom w:val="none" w:sz="0" w:space="0" w:color="auto"/>
        <w:right w:val="none" w:sz="0" w:space="0" w:color="auto"/>
      </w:divBdr>
    </w:div>
    <w:div w:id="516038790">
      <w:bodyDiv w:val="1"/>
      <w:marLeft w:val="0"/>
      <w:marRight w:val="0"/>
      <w:marTop w:val="0"/>
      <w:marBottom w:val="0"/>
      <w:divBdr>
        <w:top w:val="none" w:sz="0" w:space="0" w:color="auto"/>
        <w:left w:val="none" w:sz="0" w:space="0" w:color="auto"/>
        <w:bottom w:val="none" w:sz="0" w:space="0" w:color="auto"/>
        <w:right w:val="none" w:sz="0" w:space="0" w:color="auto"/>
      </w:divBdr>
    </w:div>
    <w:div w:id="522983948">
      <w:bodyDiv w:val="1"/>
      <w:marLeft w:val="0"/>
      <w:marRight w:val="0"/>
      <w:marTop w:val="0"/>
      <w:marBottom w:val="0"/>
      <w:divBdr>
        <w:top w:val="none" w:sz="0" w:space="0" w:color="auto"/>
        <w:left w:val="none" w:sz="0" w:space="0" w:color="auto"/>
        <w:bottom w:val="none" w:sz="0" w:space="0" w:color="auto"/>
        <w:right w:val="none" w:sz="0" w:space="0" w:color="auto"/>
      </w:divBdr>
      <w:divsChild>
        <w:div w:id="650721461">
          <w:marLeft w:val="0"/>
          <w:marRight w:val="0"/>
          <w:marTop w:val="0"/>
          <w:marBottom w:val="0"/>
          <w:divBdr>
            <w:top w:val="none" w:sz="0" w:space="0" w:color="auto"/>
            <w:left w:val="none" w:sz="0" w:space="0" w:color="auto"/>
            <w:bottom w:val="none" w:sz="0" w:space="0" w:color="auto"/>
            <w:right w:val="none" w:sz="0" w:space="0" w:color="auto"/>
          </w:divBdr>
        </w:div>
      </w:divsChild>
    </w:div>
    <w:div w:id="525559798">
      <w:bodyDiv w:val="1"/>
      <w:marLeft w:val="0"/>
      <w:marRight w:val="0"/>
      <w:marTop w:val="0"/>
      <w:marBottom w:val="0"/>
      <w:divBdr>
        <w:top w:val="none" w:sz="0" w:space="0" w:color="auto"/>
        <w:left w:val="none" w:sz="0" w:space="0" w:color="auto"/>
        <w:bottom w:val="none" w:sz="0" w:space="0" w:color="auto"/>
        <w:right w:val="none" w:sz="0" w:space="0" w:color="auto"/>
      </w:divBdr>
    </w:div>
    <w:div w:id="542987372">
      <w:bodyDiv w:val="1"/>
      <w:marLeft w:val="0"/>
      <w:marRight w:val="0"/>
      <w:marTop w:val="0"/>
      <w:marBottom w:val="0"/>
      <w:divBdr>
        <w:top w:val="none" w:sz="0" w:space="0" w:color="auto"/>
        <w:left w:val="none" w:sz="0" w:space="0" w:color="auto"/>
        <w:bottom w:val="none" w:sz="0" w:space="0" w:color="auto"/>
        <w:right w:val="none" w:sz="0" w:space="0" w:color="auto"/>
      </w:divBdr>
      <w:divsChild>
        <w:div w:id="482284529">
          <w:marLeft w:val="0"/>
          <w:marRight w:val="0"/>
          <w:marTop w:val="0"/>
          <w:marBottom w:val="0"/>
          <w:divBdr>
            <w:top w:val="none" w:sz="0" w:space="0" w:color="auto"/>
            <w:left w:val="none" w:sz="0" w:space="0" w:color="auto"/>
            <w:bottom w:val="none" w:sz="0" w:space="0" w:color="auto"/>
            <w:right w:val="none" w:sz="0" w:space="0" w:color="auto"/>
          </w:divBdr>
        </w:div>
      </w:divsChild>
    </w:div>
    <w:div w:id="582570421">
      <w:bodyDiv w:val="1"/>
      <w:marLeft w:val="0"/>
      <w:marRight w:val="0"/>
      <w:marTop w:val="0"/>
      <w:marBottom w:val="0"/>
      <w:divBdr>
        <w:top w:val="none" w:sz="0" w:space="0" w:color="auto"/>
        <w:left w:val="none" w:sz="0" w:space="0" w:color="auto"/>
        <w:bottom w:val="none" w:sz="0" w:space="0" w:color="auto"/>
        <w:right w:val="none" w:sz="0" w:space="0" w:color="auto"/>
      </w:divBdr>
    </w:div>
    <w:div w:id="610088300">
      <w:bodyDiv w:val="1"/>
      <w:marLeft w:val="0"/>
      <w:marRight w:val="0"/>
      <w:marTop w:val="0"/>
      <w:marBottom w:val="0"/>
      <w:divBdr>
        <w:top w:val="none" w:sz="0" w:space="0" w:color="auto"/>
        <w:left w:val="none" w:sz="0" w:space="0" w:color="auto"/>
        <w:bottom w:val="none" w:sz="0" w:space="0" w:color="auto"/>
        <w:right w:val="none" w:sz="0" w:space="0" w:color="auto"/>
      </w:divBdr>
    </w:div>
    <w:div w:id="617875420">
      <w:bodyDiv w:val="1"/>
      <w:marLeft w:val="0"/>
      <w:marRight w:val="0"/>
      <w:marTop w:val="0"/>
      <w:marBottom w:val="0"/>
      <w:divBdr>
        <w:top w:val="none" w:sz="0" w:space="0" w:color="auto"/>
        <w:left w:val="none" w:sz="0" w:space="0" w:color="auto"/>
        <w:bottom w:val="none" w:sz="0" w:space="0" w:color="auto"/>
        <w:right w:val="none" w:sz="0" w:space="0" w:color="auto"/>
      </w:divBdr>
    </w:div>
    <w:div w:id="629626704">
      <w:bodyDiv w:val="1"/>
      <w:marLeft w:val="0"/>
      <w:marRight w:val="0"/>
      <w:marTop w:val="0"/>
      <w:marBottom w:val="0"/>
      <w:divBdr>
        <w:top w:val="none" w:sz="0" w:space="0" w:color="auto"/>
        <w:left w:val="none" w:sz="0" w:space="0" w:color="auto"/>
        <w:bottom w:val="none" w:sz="0" w:space="0" w:color="auto"/>
        <w:right w:val="none" w:sz="0" w:space="0" w:color="auto"/>
      </w:divBdr>
      <w:divsChild>
        <w:div w:id="639574479">
          <w:marLeft w:val="0"/>
          <w:marRight w:val="0"/>
          <w:marTop w:val="0"/>
          <w:marBottom w:val="0"/>
          <w:divBdr>
            <w:top w:val="none" w:sz="0" w:space="0" w:color="auto"/>
            <w:left w:val="none" w:sz="0" w:space="0" w:color="auto"/>
            <w:bottom w:val="none" w:sz="0" w:space="0" w:color="auto"/>
            <w:right w:val="none" w:sz="0" w:space="0" w:color="auto"/>
          </w:divBdr>
        </w:div>
      </w:divsChild>
    </w:div>
    <w:div w:id="638655677">
      <w:bodyDiv w:val="1"/>
      <w:marLeft w:val="0"/>
      <w:marRight w:val="0"/>
      <w:marTop w:val="0"/>
      <w:marBottom w:val="0"/>
      <w:divBdr>
        <w:top w:val="none" w:sz="0" w:space="0" w:color="auto"/>
        <w:left w:val="none" w:sz="0" w:space="0" w:color="auto"/>
        <w:bottom w:val="none" w:sz="0" w:space="0" w:color="auto"/>
        <w:right w:val="none" w:sz="0" w:space="0" w:color="auto"/>
      </w:divBdr>
    </w:div>
    <w:div w:id="673067382">
      <w:bodyDiv w:val="1"/>
      <w:marLeft w:val="0"/>
      <w:marRight w:val="0"/>
      <w:marTop w:val="0"/>
      <w:marBottom w:val="0"/>
      <w:divBdr>
        <w:top w:val="none" w:sz="0" w:space="0" w:color="auto"/>
        <w:left w:val="none" w:sz="0" w:space="0" w:color="auto"/>
        <w:bottom w:val="none" w:sz="0" w:space="0" w:color="auto"/>
        <w:right w:val="none" w:sz="0" w:space="0" w:color="auto"/>
      </w:divBdr>
    </w:div>
    <w:div w:id="707490562">
      <w:bodyDiv w:val="1"/>
      <w:marLeft w:val="0"/>
      <w:marRight w:val="0"/>
      <w:marTop w:val="0"/>
      <w:marBottom w:val="0"/>
      <w:divBdr>
        <w:top w:val="none" w:sz="0" w:space="0" w:color="auto"/>
        <w:left w:val="none" w:sz="0" w:space="0" w:color="auto"/>
        <w:bottom w:val="none" w:sz="0" w:space="0" w:color="auto"/>
        <w:right w:val="none" w:sz="0" w:space="0" w:color="auto"/>
      </w:divBdr>
    </w:div>
    <w:div w:id="732972220">
      <w:bodyDiv w:val="1"/>
      <w:marLeft w:val="0"/>
      <w:marRight w:val="0"/>
      <w:marTop w:val="0"/>
      <w:marBottom w:val="0"/>
      <w:divBdr>
        <w:top w:val="none" w:sz="0" w:space="0" w:color="auto"/>
        <w:left w:val="none" w:sz="0" w:space="0" w:color="auto"/>
        <w:bottom w:val="none" w:sz="0" w:space="0" w:color="auto"/>
        <w:right w:val="none" w:sz="0" w:space="0" w:color="auto"/>
      </w:divBdr>
    </w:div>
    <w:div w:id="738937570">
      <w:bodyDiv w:val="1"/>
      <w:marLeft w:val="0"/>
      <w:marRight w:val="0"/>
      <w:marTop w:val="0"/>
      <w:marBottom w:val="0"/>
      <w:divBdr>
        <w:top w:val="none" w:sz="0" w:space="0" w:color="auto"/>
        <w:left w:val="none" w:sz="0" w:space="0" w:color="auto"/>
        <w:bottom w:val="none" w:sz="0" w:space="0" w:color="auto"/>
        <w:right w:val="none" w:sz="0" w:space="0" w:color="auto"/>
      </w:divBdr>
    </w:div>
    <w:div w:id="768934640">
      <w:bodyDiv w:val="1"/>
      <w:marLeft w:val="0"/>
      <w:marRight w:val="0"/>
      <w:marTop w:val="0"/>
      <w:marBottom w:val="0"/>
      <w:divBdr>
        <w:top w:val="none" w:sz="0" w:space="0" w:color="auto"/>
        <w:left w:val="none" w:sz="0" w:space="0" w:color="auto"/>
        <w:bottom w:val="none" w:sz="0" w:space="0" w:color="auto"/>
        <w:right w:val="none" w:sz="0" w:space="0" w:color="auto"/>
      </w:divBdr>
    </w:div>
    <w:div w:id="769935641">
      <w:bodyDiv w:val="1"/>
      <w:marLeft w:val="0"/>
      <w:marRight w:val="0"/>
      <w:marTop w:val="0"/>
      <w:marBottom w:val="0"/>
      <w:divBdr>
        <w:top w:val="none" w:sz="0" w:space="0" w:color="auto"/>
        <w:left w:val="none" w:sz="0" w:space="0" w:color="auto"/>
        <w:bottom w:val="none" w:sz="0" w:space="0" w:color="auto"/>
        <w:right w:val="none" w:sz="0" w:space="0" w:color="auto"/>
      </w:divBdr>
    </w:div>
    <w:div w:id="805242784">
      <w:bodyDiv w:val="1"/>
      <w:marLeft w:val="0"/>
      <w:marRight w:val="0"/>
      <w:marTop w:val="0"/>
      <w:marBottom w:val="0"/>
      <w:divBdr>
        <w:top w:val="none" w:sz="0" w:space="0" w:color="auto"/>
        <w:left w:val="none" w:sz="0" w:space="0" w:color="auto"/>
        <w:bottom w:val="none" w:sz="0" w:space="0" w:color="auto"/>
        <w:right w:val="none" w:sz="0" w:space="0" w:color="auto"/>
      </w:divBdr>
    </w:div>
    <w:div w:id="821116417">
      <w:bodyDiv w:val="1"/>
      <w:marLeft w:val="0"/>
      <w:marRight w:val="0"/>
      <w:marTop w:val="0"/>
      <w:marBottom w:val="0"/>
      <w:divBdr>
        <w:top w:val="none" w:sz="0" w:space="0" w:color="auto"/>
        <w:left w:val="none" w:sz="0" w:space="0" w:color="auto"/>
        <w:bottom w:val="none" w:sz="0" w:space="0" w:color="auto"/>
        <w:right w:val="none" w:sz="0" w:space="0" w:color="auto"/>
      </w:divBdr>
    </w:div>
    <w:div w:id="828406409">
      <w:bodyDiv w:val="1"/>
      <w:marLeft w:val="0"/>
      <w:marRight w:val="0"/>
      <w:marTop w:val="0"/>
      <w:marBottom w:val="0"/>
      <w:divBdr>
        <w:top w:val="none" w:sz="0" w:space="0" w:color="auto"/>
        <w:left w:val="none" w:sz="0" w:space="0" w:color="auto"/>
        <w:bottom w:val="none" w:sz="0" w:space="0" w:color="auto"/>
        <w:right w:val="none" w:sz="0" w:space="0" w:color="auto"/>
      </w:divBdr>
    </w:div>
    <w:div w:id="896016538">
      <w:bodyDiv w:val="1"/>
      <w:marLeft w:val="0"/>
      <w:marRight w:val="0"/>
      <w:marTop w:val="0"/>
      <w:marBottom w:val="0"/>
      <w:divBdr>
        <w:top w:val="none" w:sz="0" w:space="0" w:color="auto"/>
        <w:left w:val="none" w:sz="0" w:space="0" w:color="auto"/>
        <w:bottom w:val="none" w:sz="0" w:space="0" w:color="auto"/>
        <w:right w:val="none" w:sz="0" w:space="0" w:color="auto"/>
      </w:divBdr>
    </w:div>
    <w:div w:id="897088239">
      <w:bodyDiv w:val="1"/>
      <w:marLeft w:val="0"/>
      <w:marRight w:val="0"/>
      <w:marTop w:val="0"/>
      <w:marBottom w:val="0"/>
      <w:divBdr>
        <w:top w:val="none" w:sz="0" w:space="0" w:color="auto"/>
        <w:left w:val="none" w:sz="0" w:space="0" w:color="auto"/>
        <w:bottom w:val="none" w:sz="0" w:space="0" w:color="auto"/>
        <w:right w:val="none" w:sz="0" w:space="0" w:color="auto"/>
      </w:divBdr>
    </w:div>
    <w:div w:id="899093567">
      <w:bodyDiv w:val="1"/>
      <w:marLeft w:val="0"/>
      <w:marRight w:val="0"/>
      <w:marTop w:val="0"/>
      <w:marBottom w:val="0"/>
      <w:divBdr>
        <w:top w:val="none" w:sz="0" w:space="0" w:color="auto"/>
        <w:left w:val="none" w:sz="0" w:space="0" w:color="auto"/>
        <w:bottom w:val="none" w:sz="0" w:space="0" w:color="auto"/>
        <w:right w:val="none" w:sz="0" w:space="0" w:color="auto"/>
      </w:divBdr>
    </w:div>
    <w:div w:id="930696751">
      <w:bodyDiv w:val="1"/>
      <w:marLeft w:val="0"/>
      <w:marRight w:val="0"/>
      <w:marTop w:val="0"/>
      <w:marBottom w:val="0"/>
      <w:divBdr>
        <w:top w:val="none" w:sz="0" w:space="0" w:color="auto"/>
        <w:left w:val="none" w:sz="0" w:space="0" w:color="auto"/>
        <w:bottom w:val="none" w:sz="0" w:space="0" w:color="auto"/>
        <w:right w:val="none" w:sz="0" w:space="0" w:color="auto"/>
      </w:divBdr>
    </w:div>
    <w:div w:id="943417143">
      <w:bodyDiv w:val="1"/>
      <w:marLeft w:val="0"/>
      <w:marRight w:val="0"/>
      <w:marTop w:val="0"/>
      <w:marBottom w:val="0"/>
      <w:divBdr>
        <w:top w:val="none" w:sz="0" w:space="0" w:color="auto"/>
        <w:left w:val="none" w:sz="0" w:space="0" w:color="auto"/>
        <w:bottom w:val="none" w:sz="0" w:space="0" w:color="auto"/>
        <w:right w:val="none" w:sz="0" w:space="0" w:color="auto"/>
      </w:divBdr>
    </w:div>
    <w:div w:id="975377291">
      <w:bodyDiv w:val="1"/>
      <w:marLeft w:val="0"/>
      <w:marRight w:val="0"/>
      <w:marTop w:val="0"/>
      <w:marBottom w:val="0"/>
      <w:divBdr>
        <w:top w:val="none" w:sz="0" w:space="0" w:color="auto"/>
        <w:left w:val="none" w:sz="0" w:space="0" w:color="auto"/>
        <w:bottom w:val="none" w:sz="0" w:space="0" w:color="auto"/>
        <w:right w:val="none" w:sz="0" w:space="0" w:color="auto"/>
      </w:divBdr>
    </w:div>
    <w:div w:id="997228501">
      <w:bodyDiv w:val="1"/>
      <w:marLeft w:val="0"/>
      <w:marRight w:val="0"/>
      <w:marTop w:val="0"/>
      <w:marBottom w:val="0"/>
      <w:divBdr>
        <w:top w:val="none" w:sz="0" w:space="0" w:color="auto"/>
        <w:left w:val="none" w:sz="0" w:space="0" w:color="auto"/>
        <w:bottom w:val="none" w:sz="0" w:space="0" w:color="auto"/>
        <w:right w:val="none" w:sz="0" w:space="0" w:color="auto"/>
      </w:divBdr>
    </w:div>
    <w:div w:id="1027411297">
      <w:bodyDiv w:val="1"/>
      <w:marLeft w:val="0"/>
      <w:marRight w:val="0"/>
      <w:marTop w:val="0"/>
      <w:marBottom w:val="0"/>
      <w:divBdr>
        <w:top w:val="none" w:sz="0" w:space="0" w:color="auto"/>
        <w:left w:val="none" w:sz="0" w:space="0" w:color="auto"/>
        <w:bottom w:val="none" w:sz="0" w:space="0" w:color="auto"/>
        <w:right w:val="none" w:sz="0" w:space="0" w:color="auto"/>
      </w:divBdr>
    </w:div>
    <w:div w:id="1073354142">
      <w:bodyDiv w:val="1"/>
      <w:marLeft w:val="0"/>
      <w:marRight w:val="0"/>
      <w:marTop w:val="0"/>
      <w:marBottom w:val="0"/>
      <w:divBdr>
        <w:top w:val="none" w:sz="0" w:space="0" w:color="auto"/>
        <w:left w:val="none" w:sz="0" w:space="0" w:color="auto"/>
        <w:bottom w:val="none" w:sz="0" w:space="0" w:color="auto"/>
        <w:right w:val="none" w:sz="0" w:space="0" w:color="auto"/>
      </w:divBdr>
    </w:div>
    <w:div w:id="1127158504">
      <w:bodyDiv w:val="1"/>
      <w:marLeft w:val="0"/>
      <w:marRight w:val="0"/>
      <w:marTop w:val="0"/>
      <w:marBottom w:val="0"/>
      <w:divBdr>
        <w:top w:val="none" w:sz="0" w:space="0" w:color="auto"/>
        <w:left w:val="none" w:sz="0" w:space="0" w:color="auto"/>
        <w:bottom w:val="none" w:sz="0" w:space="0" w:color="auto"/>
        <w:right w:val="none" w:sz="0" w:space="0" w:color="auto"/>
      </w:divBdr>
    </w:div>
    <w:div w:id="1152017519">
      <w:bodyDiv w:val="1"/>
      <w:marLeft w:val="0"/>
      <w:marRight w:val="0"/>
      <w:marTop w:val="0"/>
      <w:marBottom w:val="0"/>
      <w:divBdr>
        <w:top w:val="none" w:sz="0" w:space="0" w:color="auto"/>
        <w:left w:val="none" w:sz="0" w:space="0" w:color="auto"/>
        <w:bottom w:val="none" w:sz="0" w:space="0" w:color="auto"/>
        <w:right w:val="none" w:sz="0" w:space="0" w:color="auto"/>
      </w:divBdr>
    </w:div>
    <w:div w:id="1155992112">
      <w:bodyDiv w:val="1"/>
      <w:marLeft w:val="0"/>
      <w:marRight w:val="0"/>
      <w:marTop w:val="0"/>
      <w:marBottom w:val="0"/>
      <w:divBdr>
        <w:top w:val="none" w:sz="0" w:space="0" w:color="auto"/>
        <w:left w:val="none" w:sz="0" w:space="0" w:color="auto"/>
        <w:bottom w:val="none" w:sz="0" w:space="0" w:color="auto"/>
        <w:right w:val="none" w:sz="0" w:space="0" w:color="auto"/>
      </w:divBdr>
    </w:div>
    <w:div w:id="1176192643">
      <w:bodyDiv w:val="1"/>
      <w:marLeft w:val="0"/>
      <w:marRight w:val="0"/>
      <w:marTop w:val="0"/>
      <w:marBottom w:val="0"/>
      <w:divBdr>
        <w:top w:val="none" w:sz="0" w:space="0" w:color="auto"/>
        <w:left w:val="none" w:sz="0" w:space="0" w:color="auto"/>
        <w:bottom w:val="none" w:sz="0" w:space="0" w:color="auto"/>
        <w:right w:val="none" w:sz="0" w:space="0" w:color="auto"/>
      </w:divBdr>
    </w:div>
    <w:div w:id="1180705117">
      <w:bodyDiv w:val="1"/>
      <w:marLeft w:val="0"/>
      <w:marRight w:val="0"/>
      <w:marTop w:val="0"/>
      <w:marBottom w:val="0"/>
      <w:divBdr>
        <w:top w:val="none" w:sz="0" w:space="0" w:color="auto"/>
        <w:left w:val="none" w:sz="0" w:space="0" w:color="auto"/>
        <w:bottom w:val="none" w:sz="0" w:space="0" w:color="auto"/>
        <w:right w:val="none" w:sz="0" w:space="0" w:color="auto"/>
      </w:divBdr>
    </w:div>
    <w:div w:id="1188061653">
      <w:bodyDiv w:val="1"/>
      <w:marLeft w:val="0"/>
      <w:marRight w:val="0"/>
      <w:marTop w:val="0"/>
      <w:marBottom w:val="0"/>
      <w:divBdr>
        <w:top w:val="none" w:sz="0" w:space="0" w:color="auto"/>
        <w:left w:val="none" w:sz="0" w:space="0" w:color="auto"/>
        <w:bottom w:val="none" w:sz="0" w:space="0" w:color="auto"/>
        <w:right w:val="none" w:sz="0" w:space="0" w:color="auto"/>
      </w:divBdr>
    </w:div>
    <w:div w:id="1228221830">
      <w:bodyDiv w:val="1"/>
      <w:marLeft w:val="0"/>
      <w:marRight w:val="0"/>
      <w:marTop w:val="0"/>
      <w:marBottom w:val="0"/>
      <w:divBdr>
        <w:top w:val="none" w:sz="0" w:space="0" w:color="auto"/>
        <w:left w:val="none" w:sz="0" w:space="0" w:color="auto"/>
        <w:bottom w:val="none" w:sz="0" w:space="0" w:color="auto"/>
        <w:right w:val="none" w:sz="0" w:space="0" w:color="auto"/>
      </w:divBdr>
    </w:div>
    <w:div w:id="1251541721">
      <w:bodyDiv w:val="1"/>
      <w:marLeft w:val="0"/>
      <w:marRight w:val="0"/>
      <w:marTop w:val="0"/>
      <w:marBottom w:val="0"/>
      <w:divBdr>
        <w:top w:val="none" w:sz="0" w:space="0" w:color="auto"/>
        <w:left w:val="none" w:sz="0" w:space="0" w:color="auto"/>
        <w:bottom w:val="none" w:sz="0" w:space="0" w:color="auto"/>
        <w:right w:val="none" w:sz="0" w:space="0" w:color="auto"/>
      </w:divBdr>
    </w:div>
    <w:div w:id="1262184683">
      <w:bodyDiv w:val="1"/>
      <w:marLeft w:val="0"/>
      <w:marRight w:val="0"/>
      <w:marTop w:val="0"/>
      <w:marBottom w:val="0"/>
      <w:divBdr>
        <w:top w:val="none" w:sz="0" w:space="0" w:color="auto"/>
        <w:left w:val="none" w:sz="0" w:space="0" w:color="auto"/>
        <w:bottom w:val="none" w:sz="0" w:space="0" w:color="auto"/>
        <w:right w:val="none" w:sz="0" w:space="0" w:color="auto"/>
      </w:divBdr>
    </w:div>
    <w:div w:id="1287421105">
      <w:bodyDiv w:val="1"/>
      <w:marLeft w:val="0"/>
      <w:marRight w:val="0"/>
      <w:marTop w:val="0"/>
      <w:marBottom w:val="0"/>
      <w:divBdr>
        <w:top w:val="none" w:sz="0" w:space="0" w:color="auto"/>
        <w:left w:val="none" w:sz="0" w:space="0" w:color="auto"/>
        <w:bottom w:val="none" w:sz="0" w:space="0" w:color="auto"/>
        <w:right w:val="none" w:sz="0" w:space="0" w:color="auto"/>
      </w:divBdr>
    </w:div>
    <w:div w:id="1291323633">
      <w:bodyDiv w:val="1"/>
      <w:marLeft w:val="0"/>
      <w:marRight w:val="0"/>
      <w:marTop w:val="0"/>
      <w:marBottom w:val="0"/>
      <w:divBdr>
        <w:top w:val="none" w:sz="0" w:space="0" w:color="auto"/>
        <w:left w:val="none" w:sz="0" w:space="0" w:color="auto"/>
        <w:bottom w:val="none" w:sz="0" w:space="0" w:color="auto"/>
        <w:right w:val="none" w:sz="0" w:space="0" w:color="auto"/>
      </w:divBdr>
    </w:div>
    <w:div w:id="1292829242">
      <w:bodyDiv w:val="1"/>
      <w:marLeft w:val="0"/>
      <w:marRight w:val="0"/>
      <w:marTop w:val="0"/>
      <w:marBottom w:val="0"/>
      <w:divBdr>
        <w:top w:val="none" w:sz="0" w:space="0" w:color="auto"/>
        <w:left w:val="none" w:sz="0" w:space="0" w:color="auto"/>
        <w:bottom w:val="none" w:sz="0" w:space="0" w:color="auto"/>
        <w:right w:val="none" w:sz="0" w:space="0" w:color="auto"/>
      </w:divBdr>
      <w:divsChild>
        <w:div w:id="1472868904">
          <w:marLeft w:val="0"/>
          <w:marRight w:val="0"/>
          <w:marTop w:val="0"/>
          <w:marBottom w:val="0"/>
          <w:divBdr>
            <w:top w:val="none" w:sz="0" w:space="0" w:color="auto"/>
            <w:left w:val="none" w:sz="0" w:space="0" w:color="auto"/>
            <w:bottom w:val="none" w:sz="0" w:space="0" w:color="auto"/>
            <w:right w:val="none" w:sz="0" w:space="0" w:color="auto"/>
          </w:divBdr>
        </w:div>
      </w:divsChild>
    </w:div>
    <w:div w:id="1296836572">
      <w:bodyDiv w:val="1"/>
      <w:marLeft w:val="0"/>
      <w:marRight w:val="0"/>
      <w:marTop w:val="0"/>
      <w:marBottom w:val="0"/>
      <w:divBdr>
        <w:top w:val="none" w:sz="0" w:space="0" w:color="auto"/>
        <w:left w:val="none" w:sz="0" w:space="0" w:color="auto"/>
        <w:bottom w:val="none" w:sz="0" w:space="0" w:color="auto"/>
        <w:right w:val="none" w:sz="0" w:space="0" w:color="auto"/>
      </w:divBdr>
    </w:div>
    <w:div w:id="1339427762">
      <w:bodyDiv w:val="1"/>
      <w:marLeft w:val="0"/>
      <w:marRight w:val="0"/>
      <w:marTop w:val="0"/>
      <w:marBottom w:val="0"/>
      <w:divBdr>
        <w:top w:val="none" w:sz="0" w:space="0" w:color="auto"/>
        <w:left w:val="none" w:sz="0" w:space="0" w:color="auto"/>
        <w:bottom w:val="none" w:sz="0" w:space="0" w:color="auto"/>
        <w:right w:val="none" w:sz="0" w:space="0" w:color="auto"/>
      </w:divBdr>
    </w:div>
    <w:div w:id="1355156926">
      <w:bodyDiv w:val="1"/>
      <w:marLeft w:val="0"/>
      <w:marRight w:val="0"/>
      <w:marTop w:val="0"/>
      <w:marBottom w:val="0"/>
      <w:divBdr>
        <w:top w:val="none" w:sz="0" w:space="0" w:color="auto"/>
        <w:left w:val="none" w:sz="0" w:space="0" w:color="auto"/>
        <w:bottom w:val="none" w:sz="0" w:space="0" w:color="auto"/>
        <w:right w:val="none" w:sz="0" w:space="0" w:color="auto"/>
      </w:divBdr>
    </w:div>
    <w:div w:id="1368722940">
      <w:bodyDiv w:val="1"/>
      <w:marLeft w:val="0"/>
      <w:marRight w:val="0"/>
      <w:marTop w:val="0"/>
      <w:marBottom w:val="0"/>
      <w:divBdr>
        <w:top w:val="none" w:sz="0" w:space="0" w:color="auto"/>
        <w:left w:val="none" w:sz="0" w:space="0" w:color="auto"/>
        <w:bottom w:val="none" w:sz="0" w:space="0" w:color="auto"/>
        <w:right w:val="none" w:sz="0" w:space="0" w:color="auto"/>
      </w:divBdr>
    </w:div>
    <w:div w:id="1369911207">
      <w:bodyDiv w:val="1"/>
      <w:marLeft w:val="0"/>
      <w:marRight w:val="0"/>
      <w:marTop w:val="0"/>
      <w:marBottom w:val="0"/>
      <w:divBdr>
        <w:top w:val="none" w:sz="0" w:space="0" w:color="auto"/>
        <w:left w:val="none" w:sz="0" w:space="0" w:color="auto"/>
        <w:bottom w:val="none" w:sz="0" w:space="0" w:color="auto"/>
        <w:right w:val="none" w:sz="0" w:space="0" w:color="auto"/>
      </w:divBdr>
    </w:div>
    <w:div w:id="1382822542">
      <w:bodyDiv w:val="1"/>
      <w:marLeft w:val="0"/>
      <w:marRight w:val="0"/>
      <w:marTop w:val="0"/>
      <w:marBottom w:val="0"/>
      <w:divBdr>
        <w:top w:val="none" w:sz="0" w:space="0" w:color="auto"/>
        <w:left w:val="none" w:sz="0" w:space="0" w:color="auto"/>
        <w:bottom w:val="none" w:sz="0" w:space="0" w:color="auto"/>
        <w:right w:val="none" w:sz="0" w:space="0" w:color="auto"/>
      </w:divBdr>
    </w:div>
    <w:div w:id="1384987541">
      <w:bodyDiv w:val="1"/>
      <w:marLeft w:val="0"/>
      <w:marRight w:val="0"/>
      <w:marTop w:val="0"/>
      <w:marBottom w:val="0"/>
      <w:divBdr>
        <w:top w:val="none" w:sz="0" w:space="0" w:color="auto"/>
        <w:left w:val="none" w:sz="0" w:space="0" w:color="auto"/>
        <w:bottom w:val="none" w:sz="0" w:space="0" w:color="auto"/>
        <w:right w:val="none" w:sz="0" w:space="0" w:color="auto"/>
      </w:divBdr>
    </w:div>
    <w:div w:id="1402295562">
      <w:bodyDiv w:val="1"/>
      <w:marLeft w:val="0"/>
      <w:marRight w:val="0"/>
      <w:marTop w:val="0"/>
      <w:marBottom w:val="0"/>
      <w:divBdr>
        <w:top w:val="none" w:sz="0" w:space="0" w:color="auto"/>
        <w:left w:val="none" w:sz="0" w:space="0" w:color="auto"/>
        <w:bottom w:val="none" w:sz="0" w:space="0" w:color="auto"/>
        <w:right w:val="none" w:sz="0" w:space="0" w:color="auto"/>
      </w:divBdr>
    </w:div>
    <w:div w:id="1414275394">
      <w:bodyDiv w:val="1"/>
      <w:marLeft w:val="0"/>
      <w:marRight w:val="0"/>
      <w:marTop w:val="0"/>
      <w:marBottom w:val="0"/>
      <w:divBdr>
        <w:top w:val="none" w:sz="0" w:space="0" w:color="auto"/>
        <w:left w:val="none" w:sz="0" w:space="0" w:color="auto"/>
        <w:bottom w:val="none" w:sz="0" w:space="0" w:color="auto"/>
        <w:right w:val="none" w:sz="0" w:space="0" w:color="auto"/>
      </w:divBdr>
    </w:div>
    <w:div w:id="1434782854">
      <w:bodyDiv w:val="1"/>
      <w:marLeft w:val="0"/>
      <w:marRight w:val="0"/>
      <w:marTop w:val="0"/>
      <w:marBottom w:val="0"/>
      <w:divBdr>
        <w:top w:val="none" w:sz="0" w:space="0" w:color="auto"/>
        <w:left w:val="none" w:sz="0" w:space="0" w:color="auto"/>
        <w:bottom w:val="none" w:sz="0" w:space="0" w:color="auto"/>
        <w:right w:val="none" w:sz="0" w:space="0" w:color="auto"/>
      </w:divBdr>
    </w:div>
    <w:div w:id="1447307913">
      <w:bodyDiv w:val="1"/>
      <w:marLeft w:val="0"/>
      <w:marRight w:val="0"/>
      <w:marTop w:val="0"/>
      <w:marBottom w:val="0"/>
      <w:divBdr>
        <w:top w:val="none" w:sz="0" w:space="0" w:color="auto"/>
        <w:left w:val="none" w:sz="0" w:space="0" w:color="auto"/>
        <w:bottom w:val="none" w:sz="0" w:space="0" w:color="auto"/>
        <w:right w:val="none" w:sz="0" w:space="0" w:color="auto"/>
      </w:divBdr>
    </w:div>
    <w:div w:id="1452506695">
      <w:bodyDiv w:val="1"/>
      <w:marLeft w:val="0"/>
      <w:marRight w:val="0"/>
      <w:marTop w:val="0"/>
      <w:marBottom w:val="0"/>
      <w:divBdr>
        <w:top w:val="none" w:sz="0" w:space="0" w:color="auto"/>
        <w:left w:val="none" w:sz="0" w:space="0" w:color="auto"/>
        <w:bottom w:val="none" w:sz="0" w:space="0" w:color="auto"/>
        <w:right w:val="none" w:sz="0" w:space="0" w:color="auto"/>
      </w:divBdr>
    </w:div>
    <w:div w:id="1454325808">
      <w:bodyDiv w:val="1"/>
      <w:marLeft w:val="0"/>
      <w:marRight w:val="0"/>
      <w:marTop w:val="0"/>
      <w:marBottom w:val="0"/>
      <w:divBdr>
        <w:top w:val="none" w:sz="0" w:space="0" w:color="auto"/>
        <w:left w:val="none" w:sz="0" w:space="0" w:color="auto"/>
        <w:bottom w:val="none" w:sz="0" w:space="0" w:color="auto"/>
        <w:right w:val="none" w:sz="0" w:space="0" w:color="auto"/>
      </w:divBdr>
    </w:div>
    <w:div w:id="1460491088">
      <w:bodyDiv w:val="1"/>
      <w:marLeft w:val="0"/>
      <w:marRight w:val="0"/>
      <w:marTop w:val="0"/>
      <w:marBottom w:val="0"/>
      <w:divBdr>
        <w:top w:val="none" w:sz="0" w:space="0" w:color="auto"/>
        <w:left w:val="none" w:sz="0" w:space="0" w:color="auto"/>
        <w:bottom w:val="none" w:sz="0" w:space="0" w:color="auto"/>
        <w:right w:val="none" w:sz="0" w:space="0" w:color="auto"/>
      </w:divBdr>
    </w:div>
    <w:div w:id="1480462019">
      <w:bodyDiv w:val="1"/>
      <w:marLeft w:val="0"/>
      <w:marRight w:val="0"/>
      <w:marTop w:val="0"/>
      <w:marBottom w:val="0"/>
      <w:divBdr>
        <w:top w:val="none" w:sz="0" w:space="0" w:color="auto"/>
        <w:left w:val="none" w:sz="0" w:space="0" w:color="auto"/>
        <w:bottom w:val="none" w:sz="0" w:space="0" w:color="auto"/>
        <w:right w:val="none" w:sz="0" w:space="0" w:color="auto"/>
      </w:divBdr>
    </w:div>
    <w:div w:id="1509174743">
      <w:bodyDiv w:val="1"/>
      <w:marLeft w:val="0"/>
      <w:marRight w:val="0"/>
      <w:marTop w:val="0"/>
      <w:marBottom w:val="0"/>
      <w:divBdr>
        <w:top w:val="none" w:sz="0" w:space="0" w:color="auto"/>
        <w:left w:val="none" w:sz="0" w:space="0" w:color="auto"/>
        <w:bottom w:val="none" w:sz="0" w:space="0" w:color="auto"/>
        <w:right w:val="none" w:sz="0" w:space="0" w:color="auto"/>
      </w:divBdr>
    </w:div>
    <w:div w:id="1519156510">
      <w:bodyDiv w:val="1"/>
      <w:marLeft w:val="0"/>
      <w:marRight w:val="0"/>
      <w:marTop w:val="0"/>
      <w:marBottom w:val="0"/>
      <w:divBdr>
        <w:top w:val="none" w:sz="0" w:space="0" w:color="auto"/>
        <w:left w:val="none" w:sz="0" w:space="0" w:color="auto"/>
        <w:bottom w:val="none" w:sz="0" w:space="0" w:color="auto"/>
        <w:right w:val="none" w:sz="0" w:space="0" w:color="auto"/>
      </w:divBdr>
    </w:div>
    <w:div w:id="1527258485">
      <w:bodyDiv w:val="1"/>
      <w:marLeft w:val="0"/>
      <w:marRight w:val="0"/>
      <w:marTop w:val="0"/>
      <w:marBottom w:val="0"/>
      <w:divBdr>
        <w:top w:val="none" w:sz="0" w:space="0" w:color="auto"/>
        <w:left w:val="none" w:sz="0" w:space="0" w:color="auto"/>
        <w:bottom w:val="none" w:sz="0" w:space="0" w:color="auto"/>
        <w:right w:val="none" w:sz="0" w:space="0" w:color="auto"/>
      </w:divBdr>
    </w:div>
    <w:div w:id="1563558121">
      <w:bodyDiv w:val="1"/>
      <w:marLeft w:val="0"/>
      <w:marRight w:val="0"/>
      <w:marTop w:val="0"/>
      <w:marBottom w:val="0"/>
      <w:divBdr>
        <w:top w:val="none" w:sz="0" w:space="0" w:color="auto"/>
        <w:left w:val="none" w:sz="0" w:space="0" w:color="auto"/>
        <w:bottom w:val="none" w:sz="0" w:space="0" w:color="auto"/>
        <w:right w:val="none" w:sz="0" w:space="0" w:color="auto"/>
      </w:divBdr>
    </w:div>
    <w:div w:id="1574316905">
      <w:bodyDiv w:val="1"/>
      <w:marLeft w:val="0"/>
      <w:marRight w:val="0"/>
      <w:marTop w:val="0"/>
      <w:marBottom w:val="0"/>
      <w:divBdr>
        <w:top w:val="none" w:sz="0" w:space="0" w:color="auto"/>
        <w:left w:val="none" w:sz="0" w:space="0" w:color="auto"/>
        <w:bottom w:val="none" w:sz="0" w:space="0" w:color="auto"/>
        <w:right w:val="none" w:sz="0" w:space="0" w:color="auto"/>
      </w:divBdr>
    </w:div>
    <w:div w:id="1612131614">
      <w:bodyDiv w:val="1"/>
      <w:marLeft w:val="0"/>
      <w:marRight w:val="0"/>
      <w:marTop w:val="0"/>
      <w:marBottom w:val="0"/>
      <w:divBdr>
        <w:top w:val="none" w:sz="0" w:space="0" w:color="auto"/>
        <w:left w:val="none" w:sz="0" w:space="0" w:color="auto"/>
        <w:bottom w:val="none" w:sz="0" w:space="0" w:color="auto"/>
        <w:right w:val="none" w:sz="0" w:space="0" w:color="auto"/>
      </w:divBdr>
    </w:div>
    <w:div w:id="1639265847">
      <w:bodyDiv w:val="1"/>
      <w:marLeft w:val="0"/>
      <w:marRight w:val="0"/>
      <w:marTop w:val="0"/>
      <w:marBottom w:val="0"/>
      <w:divBdr>
        <w:top w:val="none" w:sz="0" w:space="0" w:color="auto"/>
        <w:left w:val="none" w:sz="0" w:space="0" w:color="auto"/>
        <w:bottom w:val="none" w:sz="0" w:space="0" w:color="auto"/>
        <w:right w:val="none" w:sz="0" w:space="0" w:color="auto"/>
      </w:divBdr>
    </w:div>
    <w:div w:id="1664623253">
      <w:bodyDiv w:val="1"/>
      <w:marLeft w:val="0"/>
      <w:marRight w:val="0"/>
      <w:marTop w:val="0"/>
      <w:marBottom w:val="0"/>
      <w:divBdr>
        <w:top w:val="none" w:sz="0" w:space="0" w:color="auto"/>
        <w:left w:val="none" w:sz="0" w:space="0" w:color="auto"/>
        <w:bottom w:val="none" w:sz="0" w:space="0" w:color="auto"/>
        <w:right w:val="none" w:sz="0" w:space="0" w:color="auto"/>
      </w:divBdr>
      <w:divsChild>
        <w:div w:id="1996059018">
          <w:marLeft w:val="0"/>
          <w:marRight w:val="0"/>
          <w:marTop w:val="0"/>
          <w:marBottom w:val="0"/>
          <w:divBdr>
            <w:top w:val="none" w:sz="0" w:space="0" w:color="auto"/>
            <w:left w:val="none" w:sz="0" w:space="0" w:color="auto"/>
            <w:bottom w:val="none" w:sz="0" w:space="0" w:color="auto"/>
            <w:right w:val="none" w:sz="0" w:space="0" w:color="auto"/>
          </w:divBdr>
        </w:div>
      </w:divsChild>
    </w:div>
    <w:div w:id="1664963875">
      <w:bodyDiv w:val="1"/>
      <w:marLeft w:val="0"/>
      <w:marRight w:val="0"/>
      <w:marTop w:val="0"/>
      <w:marBottom w:val="0"/>
      <w:divBdr>
        <w:top w:val="none" w:sz="0" w:space="0" w:color="auto"/>
        <w:left w:val="none" w:sz="0" w:space="0" w:color="auto"/>
        <w:bottom w:val="none" w:sz="0" w:space="0" w:color="auto"/>
        <w:right w:val="none" w:sz="0" w:space="0" w:color="auto"/>
      </w:divBdr>
    </w:div>
    <w:div w:id="1671903750">
      <w:bodyDiv w:val="1"/>
      <w:marLeft w:val="0"/>
      <w:marRight w:val="0"/>
      <w:marTop w:val="0"/>
      <w:marBottom w:val="0"/>
      <w:divBdr>
        <w:top w:val="none" w:sz="0" w:space="0" w:color="auto"/>
        <w:left w:val="none" w:sz="0" w:space="0" w:color="auto"/>
        <w:bottom w:val="none" w:sz="0" w:space="0" w:color="auto"/>
        <w:right w:val="none" w:sz="0" w:space="0" w:color="auto"/>
      </w:divBdr>
    </w:div>
    <w:div w:id="1681397531">
      <w:bodyDiv w:val="1"/>
      <w:marLeft w:val="0"/>
      <w:marRight w:val="0"/>
      <w:marTop w:val="0"/>
      <w:marBottom w:val="0"/>
      <w:divBdr>
        <w:top w:val="none" w:sz="0" w:space="0" w:color="auto"/>
        <w:left w:val="none" w:sz="0" w:space="0" w:color="auto"/>
        <w:bottom w:val="none" w:sz="0" w:space="0" w:color="auto"/>
        <w:right w:val="none" w:sz="0" w:space="0" w:color="auto"/>
      </w:divBdr>
    </w:div>
    <w:div w:id="1681472763">
      <w:bodyDiv w:val="1"/>
      <w:marLeft w:val="0"/>
      <w:marRight w:val="0"/>
      <w:marTop w:val="0"/>
      <w:marBottom w:val="0"/>
      <w:divBdr>
        <w:top w:val="none" w:sz="0" w:space="0" w:color="auto"/>
        <w:left w:val="none" w:sz="0" w:space="0" w:color="auto"/>
        <w:bottom w:val="none" w:sz="0" w:space="0" w:color="auto"/>
        <w:right w:val="none" w:sz="0" w:space="0" w:color="auto"/>
      </w:divBdr>
    </w:div>
    <w:div w:id="1742942651">
      <w:bodyDiv w:val="1"/>
      <w:marLeft w:val="0"/>
      <w:marRight w:val="0"/>
      <w:marTop w:val="0"/>
      <w:marBottom w:val="0"/>
      <w:divBdr>
        <w:top w:val="none" w:sz="0" w:space="0" w:color="auto"/>
        <w:left w:val="none" w:sz="0" w:space="0" w:color="auto"/>
        <w:bottom w:val="none" w:sz="0" w:space="0" w:color="auto"/>
        <w:right w:val="none" w:sz="0" w:space="0" w:color="auto"/>
      </w:divBdr>
      <w:divsChild>
        <w:div w:id="1523323538">
          <w:marLeft w:val="0"/>
          <w:marRight w:val="0"/>
          <w:marTop w:val="0"/>
          <w:marBottom w:val="0"/>
          <w:divBdr>
            <w:top w:val="none" w:sz="0" w:space="0" w:color="auto"/>
            <w:left w:val="none" w:sz="0" w:space="0" w:color="auto"/>
            <w:bottom w:val="none" w:sz="0" w:space="0" w:color="auto"/>
            <w:right w:val="none" w:sz="0" w:space="0" w:color="auto"/>
          </w:divBdr>
        </w:div>
      </w:divsChild>
    </w:div>
    <w:div w:id="1748335255">
      <w:bodyDiv w:val="1"/>
      <w:marLeft w:val="0"/>
      <w:marRight w:val="0"/>
      <w:marTop w:val="0"/>
      <w:marBottom w:val="0"/>
      <w:divBdr>
        <w:top w:val="none" w:sz="0" w:space="0" w:color="auto"/>
        <w:left w:val="none" w:sz="0" w:space="0" w:color="auto"/>
        <w:bottom w:val="none" w:sz="0" w:space="0" w:color="auto"/>
        <w:right w:val="none" w:sz="0" w:space="0" w:color="auto"/>
      </w:divBdr>
      <w:divsChild>
        <w:div w:id="1022047986">
          <w:marLeft w:val="0"/>
          <w:marRight w:val="0"/>
          <w:marTop w:val="0"/>
          <w:marBottom w:val="0"/>
          <w:divBdr>
            <w:top w:val="none" w:sz="0" w:space="0" w:color="auto"/>
            <w:left w:val="none" w:sz="0" w:space="0" w:color="auto"/>
            <w:bottom w:val="none" w:sz="0" w:space="0" w:color="auto"/>
            <w:right w:val="none" w:sz="0" w:space="0" w:color="auto"/>
          </w:divBdr>
        </w:div>
      </w:divsChild>
    </w:div>
    <w:div w:id="1751149808">
      <w:bodyDiv w:val="1"/>
      <w:marLeft w:val="0"/>
      <w:marRight w:val="0"/>
      <w:marTop w:val="0"/>
      <w:marBottom w:val="0"/>
      <w:divBdr>
        <w:top w:val="none" w:sz="0" w:space="0" w:color="auto"/>
        <w:left w:val="none" w:sz="0" w:space="0" w:color="auto"/>
        <w:bottom w:val="none" w:sz="0" w:space="0" w:color="auto"/>
        <w:right w:val="none" w:sz="0" w:space="0" w:color="auto"/>
      </w:divBdr>
    </w:div>
    <w:div w:id="1753310512">
      <w:bodyDiv w:val="1"/>
      <w:marLeft w:val="0"/>
      <w:marRight w:val="0"/>
      <w:marTop w:val="0"/>
      <w:marBottom w:val="0"/>
      <w:divBdr>
        <w:top w:val="none" w:sz="0" w:space="0" w:color="auto"/>
        <w:left w:val="none" w:sz="0" w:space="0" w:color="auto"/>
        <w:bottom w:val="none" w:sz="0" w:space="0" w:color="auto"/>
        <w:right w:val="none" w:sz="0" w:space="0" w:color="auto"/>
      </w:divBdr>
    </w:div>
    <w:div w:id="1765491497">
      <w:bodyDiv w:val="1"/>
      <w:marLeft w:val="0"/>
      <w:marRight w:val="0"/>
      <w:marTop w:val="0"/>
      <w:marBottom w:val="0"/>
      <w:divBdr>
        <w:top w:val="none" w:sz="0" w:space="0" w:color="auto"/>
        <w:left w:val="none" w:sz="0" w:space="0" w:color="auto"/>
        <w:bottom w:val="none" w:sz="0" w:space="0" w:color="auto"/>
        <w:right w:val="none" w:sz="0" w:space="0" w:color="auto"/>
      </w:divBdr>
    </w:div>
    <w:div w:id="1765880645">
      <w:bodyDiv w:val="1"/>
      <w:marLeft w:val="0"/>
      <w:marRight w:val="0"/>
      <w:marTop w:val="0"/>
      <w:marBottom w:val="0"/>
      <w:divBdr>
        <w:top w:val="none" w:sz="0" w:space="0" w:color="auto"/>
        <w:left w:val="none" w:sz="0" w:space="0" w:color="auto"/>
        <w:bottom w:val="none" w:sz="0" w:space="0" w:color="auto"/>
        <w:right w:val="none" w:sz="0" w:space="0" w:color="auto"/>
      </w:divBdr>
    </w:div>
    <w:div w:id="1791242350">
      <w:bodyDiv w:val="1"/>
      <w:marLeft w:val="0"/>
      <w:marRight w:val="0"/>
      <w:marTop w:val="0"/>
      <w:marBottom w:val="0"/>
      <w:divBdr>
        <w:top w:val="none" w:sz="0" w:space="0" w:color="auto"/>
        <w:left w:val="none" w:sz="0" w:space="0" w:color="auto"/>
        <w:bottom w:val="none" w:sz="0" w:space="0" w:color="auto"/>
        <w:right w:val="none" w:sz="0" w:space="0" w:color="auto"/>
      </w:divBdr>
    </w:div>
    <w:div w:id="1792430155">
      <w:bodyDiv w:val="1"/>
      <w:marLeft w:val="0"/>
      <w:marRight w:val="0"/>
      <w:marTop w:val="0"/>
      <w:marBottom w:val="0"/>
      <w:divBdr>
        <w:top w:val="none" w:sz="0" w:space="0" w:color="auto"/>
        <w:left w:val="none" w:sz="0" w:space="0" w:color="auto"/>
        <w:bottom w:val="none" w:sz="0" w:space="0" w:color="auto"/>
        <w:right w:val="none" w:sz="0" w:space="0" w:color="auto"/>
      </w:divBdr>
    </w:div>
    <w:div w:id="1864707233">
      <w:bodyDiv w:val="1"/>
      <w:marLeft w:val="0"/>
      <w:marRight w:val="0"/>
      <w:marTop w:val="0"/>
      <w:marBottom w:val="0"/>
      <w:divBdr>
        <w:top w:val="none" w:sz="0" w:space="0" w:color="auto"/>
        <w:left w:val="none" w:sz="0" w:space="0" w:color="auto"/>
        <w:bottom w:val="none" w:sz="0" w:space="0" w:color="auto"/>
        <w:right w:val="none" w:sz="0" w:space="0" w:color="auto"/>
      </w:divBdr>
      <w:divsChild>
        <w:div w:id="243609976">
          <w:marLeft w:val="0"/>
          <w:marRight w:val="0"/>
          <w:marTop w:val="0"/>
          <w:marBottom w:val="0"/>
          <w:divBdr>
            <w:top w:val="none" w:sz="0" w:space="0" w:color="auto"/>
            <w:left w:val="none" w:sz="0" w:space="0" w:color="auto"/>
            <w:bottom w:val="none" w:sz="0" w:space="0" w:color="auto"/>
            <w:right w:val="none" w:sz="0" w:space="0" w:color="auto"/>
          </w:divBdr>
        </w:div>
      </w:divsChild>
    </w:div>
    <w:div w:id="1867209401">
      <w:bodyDiv w:val="1"/>
      <w:marLeft w:val="0"/>
      <w:marRight w:val="0"/>
      <w:marTop w:val="0"/>
      <w:marBottom w:val="0"/>
      <w:divBdr>
        <w:top w:val="none" w:sz="0" w:space="0" w:color="auto"/>
        <w:left w:val="none" w:sz="0" w:space="0" w:color="auto"/>
        <w:bottom w:val="none" w:sz="0" w:space="0" w:color="auto"/>
        <w:right w:val="none" w:sz="0" w:space="0" w:color="auto"/>
      </w:divBdr>
      <w:divsChild>
        <w:div w:id="1468470566">
          <w:marLeft w:val="0"/>
          <w:marRight w:val="0"/>
          <w:marTop w:val="0"/>
          <w:marBottom w:val="0"/>
          <w:divBdr>
            <w:top w:val="none" w:sz="0" w:space="0" w:color="auto"/>
            <w:left w:val="none" w:sz="0" w:space="0" w:color="auto"/>
            <w:bottom w:val="none" w:sz="0" w:space="0" w:color="auto"/>
            <w:right w:val="none" w:sz="0" w:space="0" w:color="auto"/>
          </w:divBdr>
        </w:div>
      </w:divsChild>
    </w:div>
    <w:div w:id="1945572304">
      <w:bodyDiv w:val="1"/>
      <w:marLeft w:val="0"/>
      <w:marRight w:val="0"/>
      <w:marTop w:val="0"/>
      <w:marBottom w:val="0"/>
      <w:divBdr>
        <w:top w:val="none" w:sz="0" w:space="0" w:color="auto"/>
        <w:left w:val="none" w:sz="0" w:space="0" w:color="auto"/>
        <w:bottom w:val="none" w:sz="0" w:space="0" w:color="auto"/>
        <w:right w:val="none" w:sz="0" w:space="0" w:color="auto"/>
      </w:divBdr>
    </w:div>
    <w:div w:id="1948346279">
      <w:bodyDiv w:val="1"/>
      <w:marLeft w:val="0"/>
      <w:marRight w:val="0"/>
      <w:marTop w:val="0"/>
      <w:marBottom w:val="0"/>
      <w:divBdr>
        <w:top w:val="none" w:sz="0" w:space="0" w:color="auto"/>
        <w:left w:val="none" w:sz="0" w:space="0" w:color="auto"/>
        <w:bottom w:val="none" w:sz="0" w:space="0" w:color="auto"/>
        <w:right w:val="none" w:sz="0" w:space="0" w:color="auto"/>
      </w:divBdr>
    </w:div>
    <w:div w:id="1952125673">
      <w:bodyDiv w:val="1"/>
      <w:marLeft w:val="0"/>
      <w:marRight w:val="0"/>
      <w:marTop w:val="0"/>
      <w:marBottom w:val="0"/>
      <w:divBdr>
        <w:top w:val="none" w:sz="0" w:space="0" w:color="auto"/>
        <w:left w:val="none" w:sz="0" w:space="0" w:color="auto"/>
        <w:bottom w:val="none" w:sz="0" w:space="0" w:color="auto"/>
        <w:right w:val="none" w:sz="0" w:space="0" w:color="auto"/>
      </w:divBdr>
    </w:div>
    <w:div w:id="1975678593">
      <w:bodyDiv w:val="1"/>
      <w:marLeft w:val="0"/>
      <w:marRight w:val="0"/>
      <w:marTop w:val="0"/>
      <w:marBottom w:val="0"/>
      <w:divBdr>
        <w:top w:val="none" w:sz="0" w:space="0" w:color="auto"/>
        <w:left w:val="none" w:sz="0" w:space="0" w:color="auto"/>
        <w:bottom w:val="none" w:sz="0" w:space="0" w:color="auto"/>
        <w:right w:val="none" w:sz="0" w:space="0" w:color="auto"/>
      </w:divBdr>
    </w:div>
    <w:div w:id="2008360387">
      <w:bodyDiv w:val="1"/>
      <w:marLeft w:val="0"/>
      <w:marRight w:val="0"/>
      <w:marTop w:val="0"/>
      <w:marBottom w:val="0"/>
      <w:divBdr>
        <w:top w:val="none" w:sz="0" w:space="0" w:color="auto"/>
        <w:left w:val="none" w:sz="0" w:space="0" w:color="auto"/>
        <w:bottom w:val="none" w:sz="0" w:space="0" w:color="auto"/>
        <w:right w:val="none" w:sz="0" w:space="0" w:color="auto"/>
      </w:divBdr>
    </w:div>
    <w:div w:id="2047487792">
      <w:bodyDiv w:val="1"/>
      <w:marLeft w:val="0"/>
      <w:marRight w:val="0"/>
      <w:marTop w:val="0"/>
      <w:marBottom w:val="0"/>
      <w:divBdr>
        <w:top w:val="none" w:sz="0" w:space="0" w:color="auto"/>
        <w:left w:val="none" w:sz="0" w:space="0" w:color="auto"/>
        <w:bottom w:val="none" w:sz="0" w:space="0" w:color="auto"/>
        <w:right w:val="none" w:sz="0" w:space="0" w:color="auto"/>
      </w:divBdr>
    </w:div>
    <w:div w:id="2070417564">
      <w:bodyDiv w:val="1"/>
      <w:marLeft w:val="0"/>
      <w:marRight w:val="0"/>
      <w:marTop w:val="0"/>
      <w:marBottom w:val="0"/>
      <w:divBdr>
        <w:top w:val="none" w:sz="0" w:space="0" w:color="auto"/>
        <w:left w:val="none" w:sz="0" w:space="0" w:color="auto"/>
        <w:bottom w:val="none" w:sz="0" w:space="0" w:color="auto"/>
        <w:right w:val="none" w:sz="0" w:space="0" w:color="auto"/>
      </w:divBdr>
    </w:div>
    <w:div w:id="2071609065">
      <w:bodyDiv w:val="1"/>
      <w:marLeft w:val="0"/>
      <w:marRight w:val="0"/>
      <w:marTop w:val="0"/>
      <w:marBottom w:val="0"/>
      <w:divBdr>
        <w:top w:val="none" w:sz="0" w:space="0" w:color="auto"/>
        <w:left w:val="none" w:sz="0" w:space="0" w:color="auto"/>
        <w:bottom w:val="none" w:sz="0" w:space="0" w:color="auto"/>
        <w:right w:val="none" w:sz="0" w:space="0" w:color="auto"/>
      </w:divBdr>
    </w:div>
    <w:div w:id="2089422904">
      <w:bodyDiv w:val="1"/>
      <w:marLeft w:val="0"/>
      <w:marRight w:val="0"/>
      <w:marTop w:val="0"/>
      <w:marBottom w:val="0"/>
      <w:divBdr>
        <w:top w:val="none" w:sz="0" w:space="0" w:color="auto"/>
        <w:left w:val="none" w:sz="0" w:space="0" w:color="auto"/>
        <w:bottom w:val="none" w:sz="0" w:space="0" w:color="auto"/>
        <w:right w:val="none" w:sz="0" w:space="0" w:color="auto"/>
      </w:divBdr>
    </w:div>
    <w:div w:id="2090224047">
      <w:bodyDiv w:val="1"/>
      <w:marLeft w:val="0"/>
      <w:marRight w:val="0"/>
      <w:marTop w:val="0"/>
      <w:marBottom w:val="0"/>
      <w:divBdr>
        <w:top w:val="none" w:sz="0" w:space="0" w:color="auto"/>
        <w:left w:val="none" w:sz="0" w:space="0" w:color="auto"/>
        <w:bottom w:val="none" w:sz="0" w:space="0" w:color="auto"/>
        <w:right w:val="none" w:sz="0" w:space="0" w:color="auto"/>
      </w:divBdr>
    </w:div>
    <w:div w:id="2114787749">
      <w:bodyDiv w:val="1"/>
      <w:marLeft w:val="0"/>
      <w:marRight w:val="0"/>
      <w:marTop w:val="0"/>
      <w:marBottom w:val="0"/>
      <w:divBdr>
        <w:top w:val="none" w:sz="0" w:space="0" w:color="auto"/>
        <w:left w:val="none" w:sz="0" w:space="0" w:color="auto"/>
        <w:bottom w:val="none" w:sz="0" w:space="0" w:color="auto"/>
        <w:right w:val="none" w:sz="0" w:space="0" w:color="auto"/>
      </w:divBdr>
    </w:div>
    <w:div w:id="213405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55C27-87BA-4A12-A136-5E8F93E48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4820</TotalTime>
  <Pages>15</Pages>
  <Words>5314</Words>
  <Characters>30294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Amy Delaney (2217692)</cp:lastModifiedBy>
  <cp:revision>650</cp:revision>
  <cp:lastPrinted>2024-01-06T14:27:00Z</cp:lastPrinted>
  <dcterms:created xsi:type="dcterms:W3CDTF">2025-10-13T19:41:00Z</dcterms:created>
  <dcterms:modified xsi:type="dcterms:W3CDTF">2025-11-01T14:36:00Z</dcterms:modified>
</cp:coreProperties>
</file>