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078E63" w14:textId="77777777" w:rsidR="00FC6A45" w:rsidRPr="00A35C1D" w:rsidRDefault="481B0BD1" w:rsidP="0A718D8A">
      <w:pPr>
        <w:rPr>
          <w:rFonts w:ascii="Arial" w:eastAsia="Arial" w:hAnsi="Arial" w:cs="Arial"/>
        </w:rPr>
      </w:pPr>
      <w:r w:rsidRPr="00A35C1D">
        <w:rPr>
          <w:rFonts w:ascii="Arial" w:hAnsi="Arial" w:cs="Arial"/>
          <w:noProof/>
        </w:rPr>
        <w:drawing>
          <wp:anchor distT="0" distB="0" distL="114300" distR="114300" simplePos="0" relativeHeight="251658240" behindDoc="0" locked="0" layoutInCell="1" allowOverlap="1" wp14:anchorId="70F2DF4A" wp14:editId="04BA9DC4">
            <wp:simplePos x="0" y="0"/>
            <wp:positionH relativeFrom="column">
              <wp:posOffset>800100</wp:posOffset>
            </wp:positionH>
            <wp:positionV relativeFrom="paragraph">
              <wp:posOffset>-209550</wp:posOffset>
            </wp:positionV>
            <wp:extent cx="5057775" cy="2009775"/>
            <wp:effectExtent l="0" t="0" r="0" b="0"/>
            <wp:wrapNone/>
            <wp:docPr id="59617927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79277" name=""/>
                    <pic:cNvPicPr/>
                  </pic:nvPicPr>
                  <pic:blipFill>
                    <a:blip r:embed="rId6">
                      <a:extLst>
                        <a:ext uri="{28A0092B-C50C-407E-A947-70E740481C1C}">
                          <a14:useLocalDpi xmlns:a14="http://schemas.microsoft.com/office/drawing/2010/main" val="0"/>
                        </a:ext>
                      </a:extLst>
                    </a:blip>
                    <a:stretch>
                      <a:fillRect/>
                    </a:stretch>
                  </pic:blipFill>
                  <pic:spPr>
                    <a:xfrm>
                      <a:off x="0" y="0"/>
                      <a:ext cx="5057775" cy="2009775"/>
                    </a:xfrm>
                    <a:prstGeom prst="rect">
                      <a:avLst/>
                    </a:prstGeom>
                  </pic:spPr>
                </pic:pic>
              </a:graphicData>
            </a:graphic>
            <wp14:sizeRelH relativeFrom="page">
              <wp14:pctWidth>0</wp14:pctWidth>
            </wp14:sizeRelH>
            <wp14:sizeRelV relativeFrom="page">
              <wp14:pctHeight>0</wp14:pctHeight>
            </wp14:sizeRelV>
          </wp:anchor>
        </w:drawing>
      </w:r>
    </w:p>
    <w:p w14:paraId="5806445A" w14:textId="1E59D469" w:rsidR="3DE7F4A2" w:rsidRPr="00A35C1D" w:rsidRDefault="3DE7F4A2" w:rsidP="0A718D8A">
      <w:pPr>
        <w:rPr>
          <w:rFonts w:ascii="Arial" w:eastAsia="Arial" w:hAnsi="Arial" w:cs="Arial"/>
        </w:rPr>
      </w:pPr>
    </w:p>
    <w:p w14:paraId="23066E1A" w14:textId="3AFBA222" w:rsidR="67040350" w:rsidRPr="00A35C1D" w:rsidRDefault="67040350" w:rsidP="0A718D8A">
      <w:pPr>
        <w:rPr>
          <w:rFonts w:ascii="Arial" w:eastAsia="Arial" w:hAnsi="Arial" w:cs="Arial"/>
        </w:rPr>
      </w:pPr>
    </w:p>
    <w:p w14:paraId="135CE61F" w14:textId="64E0CA8D" w:rsidR="67040350" w:rsidRPr="00A35C1D" w:rsidRDefault="67040350" w:rsidP="0A718D8A">
      <w:pPr>
        <w:rPr>
          <w:rFonts w:ascii="Arial" w:eastAsia="Arial" w:hAnsi="Arial" w:cs="Arial"/>
        </w:rPr>
      </w:pPr>
    </w:p>
    <w:p w14:paraId="657D54C9" w14:textId="633C664B" w:rsidR="67040350" w:rsidRPr="00A35C1D" w:rsidRDefault="67040350" w:rsidP="0A718D8A">
      <w:pPr>
        <w:rPr>
          <w:rFonts w:ascii="Arial" w:eastAsia="Arial" w:hAnsi="Arial" w:cs="Arial"/>
        </w:rPr>
      </w:pPr>
    </w:p>
    <w:p w14:paraId="1FEEF661" w14:textId="2AAAFCE4" w:rsidR="3DE7F4A2" w:rsidRPr="00A35C1D" w:rsidRDefault="3DE7F4A2" w:rsidP="0A718D8A">
      <w:pPr>
        <w:rPr>
          <w:rFonts w:ascii="Arial" w:eastAsia="Arial" w:hAnsi="Arial" w:cs="Arial"/>
        </w:rPr>
      </w:pPr>
    </w:p>
    <w:p w14:paraId="57785D3B" w14:textId="7CC98FFB" w:rsidR="481B0BD1" w:rsidRPr="00A35C1D" w:rsidRDefault="481B0BD1" w:rsidP="0A718D8A">
      <w:pPr>
        <w:rPr>
          <w:rFonts w:ascii="Arial" w:eastAsia="Arial" w:hAnsi="Arial" w:cs="Arial"/>
        </w:rPr>
      </w:pPr>
    </w:p>
    <w:p w14:paraId="33D43E85" w14:textId="74138D89" w:rsidR="481B0BD1" w:rsidRPr="00A35C1D" w:rsidRDefault="481B0BD1" w:rsidP="0A718D8A">
      <w:pPr>
        <w:rPr>
          <w:rFonts w:ascii="Arial" w:eastAsia="Arial" w:hAnsi="Arial" w:cs="Arial"/>
        </w:rPr>
      </w:pPr>
    </w:p>
    <w:p w14:paraId="508C7A88" w14:textId="1079262A" w:rsidR="481B0BD1" w:rsidRPr="00A35C1D" w:rsidRDefault="481B0BD1" w:rsidP="0A718D8A">
      <w:pPr>
        <w:rPr>
          <w:rFonts w:ascii="Arial" w:eastAsia="Arial" w:hAnsi="Arial" w:cs="Arial"/>
        </w:rPr>
      </w:pPr>
    </w:p>
    <w:p w14:paraId="3C77537B" w14:textId="17145E5E" w:rsidR="481B0BD1" w:rsidRPr="00A35C1D" w:rsidRDefault="481B0BD1" w:rsidP="0A718D8A">
      <w:pPr>
        <w:rPr>
          <w:rFonts w:ascii="Arial" w:eastAsia="Arial" w:hAnsi="Arial" w:cs="Arial"/>
        </w:rPr>
      </w:pPr>
    </w:p>
    <w:p w14:paraId="7D172A3E" w14:textId="6A8D94D6" w:rsidR="481B0BD1" w:rsidRPr="00A35C1D" w:rsidRDefault="1C57C114" w:rsidP="0A718D8A">
      <w:pPr>
        <w:rPr>
          <w:rFonts w:ascii="Arial" w:eastAsia="Arial" w:hAnsi="Arial" w:cs="Arial"/>
          <w:b/>
          <w:bCs/>
          <w:color w:val="000000" w:themeColor="text1"/>
          <w:sz w:val="40"/>
          <w:szCs w:val="40"/>
        </w:rPr>
      </w:pPr>
      <w:r w:rsidRPr="00A35C1D">
        <w:rPr>
          <w:rFonts w:ascii="Arial" w:eastAsia="Arial" w:hAnsi="Arial" w:cs="Arial"/>
          <w:b/>
          <w:bCs/>
          <w:color w:val="000000" w:themeColor="text1"/>
          <w:sz w:val="40"/>
          <w:szCs w:val="40"/>
        </w:rPr>
        <w:t>Master of Business Administration</w:t>
      </w:r>
    </w:p>
    <w:p w14:paraId="5493D21F" w14:textId="77777777" w:rsidR="00E62BCD" w:rsidRPr="00A35C1D" w:rsidRDefault="00E62BCD" w:rsidP="0A718D8A">
      <w:pPr>
        <w:rPr>
          <w:rFonts w:ascii="Arial" w:eastAsia="Arial" w:hAnsi="Arial" w:cs="Arial"/>
          <w:color w:val="000000" w:themeColor="text1"/>
          <w:sz w:val="40"/>
          <w:szCs w:val="40"/>
        </w:rPr>
      </w:pPr>
    </w:p>
    <w:p w14:paraId="7181A3E5" w14:textId="208CCCDB" w:rsidR="481B0BD1" w:rsidRPr="00A35C1D" w:rsidRDefault="1C57C114" w:rsidP="0A718D8A">
      <w:pPr>
        <w:rPr>
          <w:rFonts w:ascii="Arial" w:eastAsia="Arial" w:hAnsi="Arial" w:cs="Arial"/>
          <w:color w:val="000000" w:themeColor="text1"/>
          <w:sz w:val="32"/>
          <w:szCs w:val="32"/>
        </w:rPr>
      </w:pPr>
      <w:r w:rsidRPr="00A35C1D">
        <w:rPr>
          <w:rFonts w:ascii="Arial" w:eastAsia="Arial" w:hAnsi="Arial" w:cs="Arial"/>
          <w:b/>
          <w:bCs/>
          <w:color w:val="000000" w:themeColor="text1"/>
          <w:sz w:val="32"/>
          <w:szCs w:val="32"/>
        </w:rPr>
        <w:t xml:space="preserve">Student </w:t>
      </w:r>
      <w:proofErr w:type="gramStart"/>
      <w:r w:rsidRPr="00A35C1D">
        <w:rPr>
          <w:rFonts w:ascii="Arial" w:eastAsia="Arial" w:hAnsi="Arial" w:cs="Arial"/>
          <w:b/>
          <w:bCs/>
          <w:color w:val="000000" w:themeColor="text1"/>
          <w:sz w:val="32"/>
          <w:szCs w:val="32"/>
        </w:rPr>
        <w:t>Name:-</w:t>
      </w:r>
      <w:proofErr w:type="gramEnd"/>
      <w:r w:rsidRPr="00A35C1D">
        <w:rPr>
          <w:rFonts w:ascii="Arial" w:eastAsia="Arial" w:hAnsi="Arial" w:cs="Arial"/>
          <w:b/>
          <w:bCs/>
          <w:color w:val="000000" w:themeColor="text1"/>
          <w:sz w:val="32"/>
          <w:szCs w:val="32"/>
        </w:rPr>
        <w:t xml:space="preserve"> </w:t>
      </w:r>
      <w:r w:rsidRPr="00A35C1D">
        <w:rPr>
          <w:rFonts w:ascii="Arial" w:eastAsia="Arial" w:hAnsi="Arial" w:cs="Arial"/>
          <w:color w:val="000000" w:themeColor="text1"/>
          <w:sz w:val="32"/>
          <w:szCs w:val="32"/>
        </w:rPr>
        <w:t>Meet Kumar Prajapati</w:t>
      </w:r>
      <w:r w:rsidRPr="00A35C1D">
        <w:rPr>
          <w:rFonts w:ascii="Arial" w:eastAsia="Arial" w:hAnsi="Arial" w:cs="Arial"/>
          <w:b/>
          <w:bCs/>
          <w:color w:val="000000" w:themeColor="text1"/>
          <w:sz w:val="32"/>
          <w:szCs w:val="32"/>
        </w:rPr>
        <w:t xml:space="preserve"> </w:t>
      </w:r>
    </w:p>
    <w:p w14:paraId="5C3DF781" w14:textId="044F7213" w:rsidR="481B0BD1" w:rsidRPr="00A35C1D" w:rsidRDefault="1C57C114" w:rsidP="0A718D8A">
      <w:pPr>
        <w:rPr>
          <w:rFonts w:ascii="Arial" w:eastAsia="Arial" w:hAnsi="Arial" w:cs="Arial"/>
          <w:color w:val="000000" w:themeColor="text1"/>
          <w:sz w:val="32"/>
          <w:szCs w:val="32"/>
        </w:rPr>
      </w:pPr>
      <w:r w:rsidRPr="00A35C1D">
        <w:rPr>
          <w:rFonts w:ascii="Arial" w:eastAsia="Arial" w:hAnsi="Arial" w:cs="Arial"/>
          <w:b/>
          <w:bCs/>
          <w:color w:val="000000" w:themeColor="text1"/>
          <w:sz w:val="32"/>
          <w:szCs w:val="32"/>
        </w:rPr>
        <w:t xml:space="preserve">Student Number: - </w:t>
      </w:r>
      <w:r w:rsidRPr="00A35C1D">
        <w:rPr>
          <w:rFonts w:ascii="Arial" w:eastAsia="Arial" w:hAnsi="Arial" w:cs="Arial"/>
          <w:color w:val="000000" w:themeColor="text1"/>
          <w:sz w:val="32"/>
          <w:szCs w:val="32"/>
        </w:rPr>
        <w:t>2432308</w:t>
      </w:r>
    </w:p>
    <w:p w14:paraId="393748BC" w14:textId="482B91DF" w:rsidR="481B0BD1" w:rsidRPr="00A35C1D" w:rsidRDefault="1C57C114" w:rsidP="0A718D8A">
      <w:pPr>
        <w:rPr>
          <w:rFonts w:ascii="Arial" w:eastAsia="Arial" w:hAnsi="Arial" w:cs="Arial"/>
          <w:color w:val="000000" w:themeColor="text1"/>
          <w:sz w:val="32"/>
          <w:szCs w:val="32"/>
        </w:rPr>
      </w:pPr>
      <w:r w:rsidRPr="00A35C1D">
        <w:rPr>
          <w:rFonts w:ascii="Arial" w:eastAsia="Arial" w:hAnsi="Arial" w:cs="Arial"/>
          <w:b/>
          <w:bCs/>
          <w:color w:val="000000" w:themeColor="text1"/>
          <w:sz w:val="32"/>
          <w:szCs w:val="32"/>
        </w:rPr>
        <w:t xml:space="preserve">Module </w:t>
      </w:r>
      <w:proofErr w:type="gramStart"/>
      <w:r w:rsidRPr="00A35C1D">
        <w:rPr>
          <w:rFonts w:ascii="Arial" w:eastAsia="Arial" w:hAnsi="Arial" w:cs="Arial"/>
          <w:b/>
          <w:bCs/>
          <w:color w:val="000000" w:themeColor="text1"/>
          <w:sz w:val="32"/>
          <w:szCs w:val="32"/>
        </w:rPr>
        <w:t>Name:-</w:t>
      </w:r>
      <w:proofErr w:type="gramEnd"/>
      <w:r w:rsidRPr="00A35C1D">
        <w:rPr>
          <w:rFonts w:ascii="Arial" w:eastAsia="Arial" w:hAnsi="Arial" w:cs="Arial"/>
          <w:b/>
          <w:bCs/>
          <w:color w:val="000000" w:themeColor="text1"/>
          <w:sz w:val="36"/>
          <w:szCs w:val="32"/>
        </w:rPr>
        <w:t xml:space="preserve"> </w:t>
      </w:r>
      <w:r w:rsidR="00873ED0" w:rsidRPr="00A35C1D">
        <w:rPr>
          <w:rFonts w:ascii="Arial" w:hAnsi="Arial" w:cs="Arial"/>
          <w:sz w:val="32"/>
        </w:rPr>
        <w:t>International Business Concepts</w:t>
      </w:r>
      <w:r w:rsidR="00873ED0" w:rsidRPr="00A35C1D">
        <w:rPr>
          <w:rFonts w:ascii="Arial" w:eastAsia="Arial" w:hAnsi="Arial" w:cs="Arial"/>
          <w:color w:val="000000" w:themeColor="text1"/>
          <w:sz w:val="40"/>
          <w:szCs w:val="32"/>
        </w:rPr>
        <w:t xml:space="preserve"> </w:t>
      </w:r>
      <w:r w:rsidRPr="00A35C1D">
        <w:rPr>
          <w:rFonts w:ascii="Arial" w:eastAsia="Arial" w:hAnsi="Arial" w:cs="Arial"/>
          <w:color w:val="000000" w:themeColor="text1"/>
          <w:sz w:val="32"/>
          <w:szCs w:val="32"/>
        </w:rPr>
        <w:t>(</w:t>
      </w:r>
      <w:r w:rsidR="00873ED0" w:rsidRPr="00A35C1D">
        <w:rPr>
          <w:rFonts w:ascii="Arial" w:hAnsi="Arial" w:cs="Arial"/>
          <w:sz w:val="32"/>
        </w:rPr>
        <w:t>LCMB7034</w:t>
      </w:r>
      <w:r w:rsidRPr="00A35C1D">
        <w:rPr>
          <w:rFonts w:ascii="Arial" w:eastAsia="Arial" w:hAnsi="Arial" w:cs="Arial"/>
          <w:color w:val="000000" w:themeColor="text1"/>
          <w:sz w:val="32"/>
          <w:szCs w:val="32"/>
        </w:rPr>
        <w:t>)</w:t>
      </w:r>
    </w:p>
    <w:p w14:paraId="783E1120" w14:textId="7D9340F4" w:rsidR="481B0BD1" w:rsidRPr="00A35C1D" w:rsidRDefault="1C57C114" w:rsidP="0A718D8A">
      <w:pPr>
        <w:rPr>
          <w:rFonts w:ascii="Arial" w:eastAsia="Arial" w:hAnsi="Arial" w:cs="Arial"/>
          <w:color w:val="000000" w:themeColor="text1"/>
          <w:sz w:val="32"/>
          <w:szCs w:val="32"/>
        </w:rPr>
      </w:pPr>
      <w:r w:rsidRPr="00A35C1D">
        <w:rPr>
          <w:rFonts w:ascii="Arial" w:eastAsia="Arial" w:hAnsi="Arial" w:cs="Arial"/>
          <w:b/>
          <w:bCs/>
          <w:color w:val="000000" w:themeColor="text1"/>
          <w:sz w:val="32"/>
          <w:szCs w:val="32"/>
          <w:lang w:val="en-GB"/>
        </w:rPr>
        <w:t xml:space="preserve">Lecturer </w:t>
      </w:r>
      <w:proofErr w:type="gramStart"/>
      <w:r w:rsidRPr="00A35C1D">
        <w:rPr>
          <w:rFonts w:ascii="Arial" w:eastAsia="Arial" w:hAnsi="Arial" w:cs="Arial"/>
          <w:b/>
          <w:bCs/>
          <w:color w:val="000000" w:themeColor="text1"/>
          <w:sz w:val="32"/>
          <w:szCs w:val="32"/>
          <w:lang w:val="en-GB"/>
        </w:rPr>
        <w:t>Name :</w:t>
      </w:r>
      <w:proofErr w:type="gramEnd"/>
      <w:r w:rsidRPr="00A35C1D">
        <w:rPr>
          <w:rFonts w:ascii="Arial" w:eastAsia="Arial" w:hAnsi="Arial" w:cs="Arial"/>
          <w:b/>
          <w:bCs/>
          <w:color w:val="000000" w:themeColor="text1"/>
          <w:sz w:val="32"/>
          <w:szCs w:val="32"/>
          <w:lang w:val="en-GB"/>
        </w:rPr>
        <w:t xml:space="preserve">- </w:t>
      </w:r>
      <w:proofErr w:type="spellStart"/>
      <w:r w:rsidRPr="00A35C1D">
        <w:rPr>
          <w:rFonts w:ascii="Arial" w:eastAsia="Arial" w:hAnsi="Arial" w:cs="Arial"/>
          <w:color w:val="000000" w:themeColor="text1"/>
          <w:sz w:val="32"/>
          <w:szCs w:val="32"/>
          <w:lang w:val="en-GB"/>
        </w:rPr>
        <w:t>Dr</w:t>
      </w:r>
      <w:r w:rsidRPr="00A35C1D">
        <w:rPr>
          <w:rFonts w:ascii="Arial" w:eastAsia="Arial" w:hAnsi="Arial" w:cs="Arial"/>
          <w:b/>
          <w:bCs/>
          <w:color w:val="000000" w:themeColor="text1"/>
          <w:sz w:val="32"/>
          <w:szCs w:val="32"/>
          <w:lang w:val="en-GB"/>
        </w:rPr>
        <w:t>.</w:t>
      </w:r>
      <w:proofErr w:type="spellEnd"/>
      <w:r w:rsidR="00873ED0" w:rsidRPr="00A35C1D">
        <w:rPr>
          <w:rFonts w:ascii="Arial" w:eastAsia="Arial" w:hAnsi="Arial" w:cs="Arial"/>
          <w:color w:val="000000" w:themeColor="text1"/>
          <w:sz w:val="32"/>
          <w:szCs w:val="32"/>
          <w:lang w:val="en-GB"/>
        </w:rPr>
        <w:t xml:space="preserve"> Jean Wang</w:t>
      </w:r>
    </w:p>
    <w:p w14:paraId="738B5F7B" w14:textId="6BCD66F3" w:rsidR="481B0BD1" w:rsidRPr="00A35C1D" w:rsidRDefault="1C57C114" w:rsidP="0A718D8A">
      <w:pPr>
        <w:rPr>
          <w:rFonts w:ascii="Arial" w:eastAsia="Arial" w:hAnsi="Arial" w:cs="Arial"/>
          <w:color w:val="000000" w:themeColor="text1"/>
          <w:sz w:val="32"/>
          <w:szCs w:val="32"/>
        </w:rPr>
      </w:pPr>
      <w:r w:rsidRPr="00A35C1D">
        <w:rPr>
          <w:rFonts w:ascii="Arial" w:eastAsia="Arial" w:hAnsi="Arial" w:cs="Arial"/>
          <w:b/>
          <w:bCs/>
          <w:color w:val="000000" w:themeColor="text1"/>
          <w:sz w:val="32"/>
          <w:szCs w:val="32"/>
          <w:lang w:val="en-GB"/>
        </w:rPr>
        <w:t xml:space="preserve">Submission </w:t>
      </w:r>
      <w:proofErr w:type="gramStart"/>
      <w:r w:rsidRPr="00A35C1D">
        <w:rPr>
          <w:rFonts w:ascii="Arial" w:eastAsia="Arial" w:hAnsi="Arial" w:cs="Arial"/>
          <w:b/>
          <w:bCs/>
          <w:color w:val="000000" w:themeColor="text1"/>
          <w:sz w:val="32"/>
          <w:szCs w:val="32"/>
          <w:lang w:val="en-GB"/>
        </w:rPr>
        <w:t>Deadline:-</w:t>
      </w:r>
      <w:proofErr w:type="gramEnd"/>
      <w:r w:rsidRPr="00A35C1D">
        <w:rPr>
          <w:rFonts w:ascii="Arial" w:eastAsia="Arial" w:hAnsi="Arial" w:cs="Arial"/>
          <w:b/>
          <w:bCs/>
          <w:color w:val="000000" w:themeColor="text1"/>
          <w:sz w:val="32"/>
          <w:szCs w:val="32"/>
          <w:lang w:val="en-GB"/>
        </w:rPr>
        <w:t xml:space="preserve"> </w:t>
      </w:r>
      <w:r w:rsidR="00873ED0" w:rsidRPr="00A35C1D">
        <w:rPr>
          <w:rFonts w:ascii="Arial" w:eastAsia="Arial" w:hAnsi="Arial" w:cs="Arial"/>
          <w:color w:val="000000" w:themeColor="text1"/>
          <w:sz w:val="32"/>
          <w:szCs w:val="32"/>
          <w:lang w:val="en-GB"/>
        </w:rPr>
        <w:t>15</w:t>
      </w:r>
      <w:r w:rsidRPr="00A35C1D">
        <w:rPr>
          <w:rFonts w:ascii="Arial" w:eastAsia="Arial" w:hAnsi="Arial" w:cs="Arial"/>
          <w:color w:val="000000" w:themeColor="text1"/>
          <w:sz w:val="32"/>
          <w:szCs w:val="32"/>
          <w:lang w:val="en-GB"/>
        </w:rPr>
        <w:t>/</w:t>
      </w:r>
      <w:r w:rsidR="00873ED0" w:rsidRPr="00A35C1D">
        <w:rPr>
          <w:rFonts w:ascii="Arial" w:eastAsia="Arial" w:hAnsi="Arial" w:cs="Arial"/>
          <w:color w:val="000000" w:themeColor="text1"/>
          <w:sz w:val="32"/>
          <w:szCs w:val="32"/>
          <w:lang w:val="en-GB"/>
        </w:rPr>
        <w:t>11</w:t>
      </w:r>
      <w:r w:rsidRPr="00A35C1D">
        <w:rPr>
          <w:rFonts w:ascii="Arial" w:eastAsia="Arial" w:hAnsi="Arial" w:cs="Arial"/>
          <w:color w:val="000000" w:themeColor="text1"/>
          <w:sz w:val="32"/>
          <w:szCs w:val="32"/>
          <w:lang w:val="en-GB"/>
        </w:rPr>
        <w:t>/2025</w:t>
      </w:r>
    </w:p>
    <w:p w14:paraId="70FDE604" w14:textId="73E9F02E" w:rsidR="481B0BD1" w:rsidRPr="00A35C1D" w:rsidRDefault="1C57C114" w:rsidP="0A718D8A">
      <w:pPr>
        <w:rPr>
          <w:rFonts w:ascii="Arial" w:eastAsia="Arial" w:hAnsi="Arial" w:cs="Arial"/>
          <w:color w:val="000000" w:themeColor="text1"/>
          <w:sz w:val="32"/>
          <w:szCs w:val="32"/>
          <w:lang w:val="en-GB"/>
        </w:rPr>
      </w:pPr>
      <w:r w:rsidRPr="00A35C1D">
        <w:rPr>
          <w:rFonts w:ascii="Arial" w:eastAsia="Arial" w:hAnsi="Arial" w:cs="Arial"/>
          <w:b/>
          <w:bCs/>
          <w:color w:val="000000" w:themeColor="text1"/>
          <w:sz w:val="32"/>
          <w:szCs w:val="32"/>
          <w:lang w:val="en-GB"/>
        </w:rPr>
        <w:t xml:space="preserve">Word Count:- </w:t>
      </w:r>
      <w:r w:rsidR="00873ED0" w:rsidRPr="00A35C1D">
        <w:rPr>
          <w:rFonts w:ascii="Arial" w:eastAsia="Arial" w:hAnsi="Arial" w:cs="Arial"/>
          <w:color w:val="000000" w:themeColor="text1"/>
          <w:sz w:val="32"/>
          <w:szCs w:val="32"/>
          <w:lang w:val="en-GB"/>
        </w:rPr>
        <w:t>5000</w:t>
      </w:r>
      <w:r w:rsidR="00E7220A" w:rsidRPr="00A35C1D">
        <w:rPr>
          <w:rFonts w:ascii="Arial" w:eastAsia="Arial" w:hAnsi="Arial" w:cs="Arial"/>
          <w:color w:val="000000" w:themeColor="text1"/>
          <w:sz w:val="32"/>
          <w:szCs w:val="32"/>
          <w:lang w:val="en-GB"/>
        </w:rPr>
        <w:t>+</w:t>
      </w:r>
    </w:p>
    <w:p w14:paraId="79FFE5F7" w14:textId="06F44464" w:rsidR="481B0BD1" w:rsidRPr="00A35C1D" w:rsidRDefault="007462FD" w:rsidP="0A718D8A">
      <w:pPr>
        <w:rPr>
          <w:rFonts w:ascii="Arial" w:eastAsia="Arial" w:hAnsi="Arial" w:cs="Arial"/>
          <w:b/>
          <w:color w:val="000000" w:themeColor="text1"/>
          <w:sz w:val="32"/>
          <w:szCs w:val="32"/>
          <w:lang w:val="en-GB"/>
        </w:rPr>
      </w:pPr>
      <w:r w:rsidRPr="00A35C1D">
        <w:rPr>
          <w:rFonts w:ascii="Arial" w:eastAsia="Arial" w:hAnsi="Arial" w:cs="Arial"/>
          <w:b/>
          <w:color w:val="000000" w:themeColor="text1"/>
          <w:sz w:val="32"/>
          <w:szCs w:val="32"/>
          <w:lang w:val="en-GB"/>
        </w:rPr>
        <w:t xml:space="preserve">Topic </w:t>
      </w:r>
      <w:proofErr w:type="gramStart"/>
      <w:r w:rsidRPr="00A35C1D">
        <w:rPr>
          <w:rFonts w:ascii="Arial" w:eastAsia="Arial" w:hAnsi="Arial" w:cs="Arial"/>
          <w:b/>
          <w:color w:val="000000" w:themeColor="text1"/>
          <w:sz w:val="32"/>
          <w:szCs w:val="32"/>
          <w:lang w:val="en-GB"/>
        </w:rPr>
        <w:t>Name:-</w:t>
      </w:r>
      <w:proofErr w:type="gramEnd"/>
      <w:r w:rsidRPr="00A35C1D">
        <w:rPr>
          <w:rFonts w:ascii="Arial" w:eastAsia="Arial" w:hAnsi="Arial" w:cs="Arial"/>
          <w:b/>
          <w:color w:val="000000" w:themeColor="text1"/>
          <w:sz w:val="32"/>
          <w:szCs w:val="32"/>
          <w:lang w:val="en-GB"/>
        </w:rPr>
        <w:t xml:space="preserve"> </w:t>
      </w:r>
      <w:r w:rsidRPr="00A35C1D">
        <w:rPr>
          <w:rFonts w:ascii="Arial" w:eastAsia="Arial" w:hAnsi="Arial" w:cs="Arial"/>
          <w:color w:val="000000" w:themeColor="text1"/>
          <w:sz w:val="32"/>
          <w:szCs w:val="32"/>
          <w:lang w:val="en-GB"/>
        </w:rPr>
        <w:t>Domino’s</w:t>
      </w:r>
    </w:p>
    <w:p w14:paraId="2C77BC01" w14:textId="7EF5DA95" w:rsidR="481B0BD1" w:rsidRPr="00A35C1D" w:rsidRDefault="481B0BD1" w:rsidP="0A718D8A">
      <w:pPr>
        <w:rPr>
          <w:rFonts w:ascii="Arial" w:eastAsia="Arial" w:hAnsi="Arial" w:cs="Arial"/>
          <w:color w:val="000000" w:themeColor="text1"/>
          <w:sz w:val="32"/>
          <w:szCs w:val="32"/>
          <w:lang w:val="en-GB"/>
        </w:rPr>
      </w:pPr>
    </w:p>
    <w:p w14:paraId="4B2969EE" w14:textId="67F3FFE2" w:rsidR="481B0BD1" w:rsidRPr="00A35C1D" w:rsidRDefault="481B0BD1" w:rsidP="0A718D8A">
      <w:pPr>
        <w:rPr>
          <w:rFonts w:ascii="Arial" w:eastAsia="Arial" w:hAnsi="Arial" w:cs="Arial"/>
          <w:color w:val="000000" w:themeColor="text1"/>
          <w:sz w:val="32"/>
          <w:szCs w:val="32"/>
          <w:lang w:val="en-GB"/>
        </w:rPr>
      </w:pPr>
    </w:p>
    <w:p w14:paraId="122553EE" w14:textId="1D5DCCB4" w:rsidR="481B0BD1" w:rsidRPr="00A35C1D" w:rsidRDefault="481B0BD1" w:rsidP="0A718D8A">
      <w:pPr>
        <w:rPr>
          <w:rFonts w:ascii="Arial" w:eastAsia="Arial" w:hAnsi="Arial" w:cs="Arial"/>
          <w:color w:val="000000" w:themeColor="text1"/>
          <w:sz w:val="32"/>
          <w:szCs w:val="32"/>
          <w:lang w:val="en-GB"/>
        </w:rPr>
      </w:pPr>
    </w:p>
    <w:p w14:paraId="68232B59" w14:textId="0623A37D" w:rsidR="481B0BD1" w:rsidRPr="00A35C1D" w:rsidRDefault="481B0BD1" w:rsidP="0A718D8A">
      <w:pPr>
        <w:rPr>
          <w:rFonts w:ascii="Arial" w:eastAsia="Arial" w:hAnsi="Arial" w:cs="Arial"/>
          <w:color w:val="000000" w:themeColor="text1"/>
          <w:sz w:val="32"/>
          <w:szCs w:val="32"/>
          <w:lang w:val="en-GB"/>
        </w:rPr>
      </w:pPr>
    </w:p>
    <w:p w14:paraId="2043B15A" w14:textId="5FF79359" w:rsidR="00D75ED3" w:rsidRPr="00A35C1D" w:rsidRDefault="00D75ED3" w:rsidP="0A718D8A">
      <w:pPr>
        <w:rPr>
          <w:rFonts w:ascii="Arial" w:eastAsia="Arial" w:hAnsi="Arial" w:cs="Arial"/>
          <w:color w:val="000000" w:themeColor="text1"/>
          <w:sz w:val="32"/>
          <w:szCs w:val="32"/>
          <w:lang w:val="en-GB"/>
        </w:rPr>
      </w:pPr>
    </w:p>
    <w:p w14:paraId="37DCAC60" w14:textId="77777777" w:rsidR="00D75ED3" w:rsidRPr="00A35C1D" w:rsidRDefault="00D75ED3" w:rsidP="0A718D8A">
      <w:pPr>
        <w:rPr>
          <w:rFonts w:ascii="Arial" w:eastAsia="Arial" w:hAnsi="Arial" w:cs="Arial"/>
          <w:color w:val="000000" w:themeColor="text1"/>
          <w:sz w:val="32"/>
          <w:szCs w:val="32"/>
          <w:lang w:val="en-GB"/>
        </w:rPr>
      </w:pPr>
    </w:p>
    <w:p w14:paraId="7870B08C" w14:textId="141CEBA1" w:rsidR="481B0BD1" w:rsidRPr="00A35C1D" w:rsidRDefault="481B0BD1" w:rsidP="0A718D8A">
      <w:pPr>
        <w:rPr>
          <w:rFonts w:ascii="Arial" w:eastAsia="Arial" w:hAnsi="Arial" w:cs="Arial"/>
          <w:color w:val="000000" w:themeColor="text1"/>
          <w:sz w:val="32"/>
          <w:szCs w:val="32"/>
          <w:lang w:val="en-GB"/>
        </w:rPr>
      </w:pPr>
    </w:p>
    <w:p w14:paraId="54349AE9" w14:textId="4436CA53" w:rsidR="481B0BD1" w:rsidRPr="00A35C1D" w:rsidRDefault="481B0BD1" w:rsidP="0A718D8A">
      <w:pPr>
        <w:rPr>
          <w:rFonts w:ascii="Arial" w:eastAsia="Arial" w:hAnsi="Arial" w:cs="Arial"/>
          <w:color w:val="000000" w:themeColor="text1"/>
          <w:sz w:val="32"/>
          <w:szCs w:val="32"/>
          <w:lang w:val="en-GB"/>
        </w:rPr>
      </w:pPr>
    </w:p>
    <w:sdt>
      <w:sdtPr>
        <w:rPr>
          <w:rFonts w:ascii="Arial" w:eastAsiaTheme="minorEastAsia" w:hAnsi="Arial" w:cs="Arial"/>
          <w:color w:val="auto"/>
          <w:sz w:val="24"/>
          <w:szCs w:val="24"/>
          <w:lang w:eastAsia="ja-JP"/>
        </w:rPr>
        <w:id w:val="724645638"/>
        <w:docPartObj>
          <w:docPartGallery w:val="Table of Contents"/>
          <w:docPartUnique/>
        </w:docPartObj>
      </w:sdtPr>
      <w:sdtEndPr>
        <w:rPr>
          <w:b/>
          <w:bCs/>
          <w:noProof/>
        </w:rPr>
      </w:sdtEndPr>
      <w:sdtContent>
        <w:p w14:paraId="7E5B30FD" w14:textId="34FE29DC" w:rsidR="00D75ED3" w:rsidRPr="00A35C1D" w:rsidRDefault="00D75ED3">
          <w:pPr>
            <w:pStyle w:val="TOCHeading"/>
            <w:rPr>
              <w:rFonts w:ascii="Arial" w:hAnsi="Arial" w:cs="Arial"/>
            </w:rPr>
          </w:pPr>
          <w:r w:rsidRPr="00A35C1D">
            <w:rPr>
              <w:rFonts w:ascii="Arial" w:hAnsi="Arial" w:cs="Arial"/>
            </w:rPr>
            <w:t>Table of Contents</w:t>
          </w:r>
        </w:p>
        <w:p w14:paraId="5E616AFC" w14:textId="018953A0" w:rsidR="00A35C1D" w:rsidRPr="00A35C1D" w:rsidRDefault="00D75ED3">
          <w:pPr>
            <w:pStyle w:val="TOC1"/>
            <w:tabs>
              <w:tab w:val="right" w:leader="dot" w:pos="10790"/>
            </w:tabs>
            <w:rPr>
              <w:rFonts w:ascii="Arial" w:hAnsi="Arial" w:cs="Arial"/>
              <w:noProof/>
              <w:sz w:val="22"/>
              <w:szCs w:val="22"/>
              <w:lang w:val="en-IN" w:eastAsia="en-IN"/>
            </w:rPr>
          </w:pPr>
          <w:r w:rsidRPr="00A35C1D">
            <w:rPr>
              <w:rFonts w:ascii="Arial" w:hAnsi="Arial" w:cs="Arial"/>
            </w:rPr>
            <w:fldChar w:fldCharType="begin"/>
          </w:r>
          <w:r w:rsidRPr="00A35C1D">
            <w:rPr>
              <w:rFonts w:ascii="Arial" w:hAnsi="Arial" w:cs="Arial"/>
            </w:rPr>
            <w:instrText xml:space="preserve"> TOC \o "1-3" \h \z \u </w:instrText>
          </w:r>
          <w:r w:rsidRPr="00A35C1D">
            <w:rPr>
              <w:rFonts w:ascii="Arial" w:hAnsi="Arial" w:cs="Arial"/>
            </w:rPr>
            <w:fldChar w:fldCharType="separate"/>
          </w:r>
          <w:hyperlink w:anchor="_Toc215708463" w:history="1">
            <w:r w:rsidR="00A35C1D" w:rsidRPr="00A35C1D">
              <w:rPr>
                <w:rStyle w:val="Hyperlink"/>
                <w:rFonts w:ascii="Arial" w:eastAsia="Arial" w:hAnsi="Arial" w:cs="Arial"/>
                <w:noProof/>
                <w:lang w:val="en-GB"/>
              </w:rPr>
              <w:t>1.Introduction: Company and Product Overview</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_Toc215708463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3</w:t>
            </w:r>
            <w:r w:rsidR="00A35C1D" w:rsidRPr="00A35C1D">
              <w:rPr>
                <w:rFonts w:ascii="Arial" w:hAnsi="Arial" w:cs="Arial"/>
                <w:noProof/>
                <w:webHidden/>
              </w:rPr>
              <w:fldChar w:fldCharType="end"/>
            </w:r>
          </w:hyperlink>
        </w:p>
        <w:p w14:paraId="5A523C9B" w14:textId="27CFCDE5" w:rsidR="00A35C1D" w:rsidRPr="00A35C1D" w:rsidRDefault="00DC4B77">
          <w:pPr>
            <w:pStyle w:val="TOC1"/>
            <w:tabs>
              <w:tab w:val="right" w:leader="dot" w:pos="10790"/>
            </w:tabs>
            <w:rPr>
              <w:rFonts w:ascii="Arial" w:hAnsi="Arial" w:cs="Arial"/>
              <w:noProof/>
              <w:sz w:val="22"/>
              <w:szCs w:val="22"/>
              <w:lang w:val="en-IN" w:eastAsia="en-IN"/>
            </w:rPr>
          </w:pPr>
          <w:hyperlink w:anchor="_Toc215708464" w:history="1">
            <w:r w:rsidR="00A35C1D" w:rsidRPr="00A35C1D">
              <w:rPr>
                <w:rStyle w:val="Hyperlink"/>
                <w:rFonts w:ascii="Arial" w:eastAsia="Arial" w:hAnsi="Arial" w:cs="Arial"/>
                <w:noProof/>
                <w:lang w:val="en-GB"/>
              </w:rPr>
              <w:t>2.Why Domino’s Can Be Designated as an MNC/TNC</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_Toc215708464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3</w:t>
            </w:r>
            <w:r w:rsidR="00A35C1D" w:rsidRPr="00A35C1D">
              <w:rPr>
                <w:rFonts w:ascii="Arial" w:hAnsi="Arial" w:cs="Arial"/>
                <w:noProof/>
                <w:webHidden/>
              </w:rPr>
              <w:fldChar w:fldCharType="end"/>
            </w:r>
          </w:hyperlink>
        </w:p>
        <w:p w14:paraId="1FEBF834" w14:textId="04AA5016" w:rsidR="00A35C1D" w:rsidRPr="00A35C1D" w:rsidRDefault="00DC4B77">
          <w:pPr>
            <w:pStyle w:val="TOC1"/>
            <w:tabs>
              <w:tab w:val="right" w:leader="dot" w:pos="10790"/>
            </w:tabs>
            <w:rPr>
              <w:rFonts w:ascii="Arial" w:hAnsi="Arial" w:cs="Arial"/>
              <w:noProof/>
              <w:sz w:val="22"/>
              <w:szCs w:val="22"/>
              <w:lang w:val="en-IN" w:eastAsia="en-IN"/>
            </w:rPr>
          </w:pPr>
          <w:hyperlink w:anchor="_Toc215708465" w:history="1">
            <w:r w:rsidR="00A35C1D" w:rsidRPr="00A35C1D">
              <w:rPr>
                <w:rStyle w:val="Hyperlink"/>
                <w:rFonts w:ascii="Arial" w:eastAsia="Arial" w:hAnsi="Arial" w:cs="Arial"/>
                <w:noProof/>
                <w:lang w:val="en-GB"/>
              </w:rPr>
              <w:t>3.Nature of Domino’s Global Operations Across the Value Chain</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_Toc215708465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3</w:t>
            </w:r>
            <w:r w:rsidR="00A35C1D" w:rsidRPr="00A35C1D">
              <w:rPr>
                <w:rFonts w:ascii="Arial" w:hAnsi="Arial" w:cs="Arial"/>
                <w:noProof/>
                <w:webHidden/>
              </w:rPr>
              <w:fldChar w:fldCharType="end"/>
            </w:r>
          </w:hyperlink>
        </w:p>
        <w:p w14:paraId="3A9D99F7" w14:textId="53E9FB17" w:rsidR="00A35C1D" w:rsidRPr="00A35C1D" w:rsidRDefault="00DC4B77">
          <w:pPr>
            <w:pStyle w:val="TOC1"/>
            <w:tabs>
              <w:tab w:val="right" w:leader="dot" w:pos="10790"/>
            </w:tabs>
            <w:rPr>
              <w:rFonts w:ascii="Arial" w:hAnsi="Arial" w:cs="Arial"/>
              <w:noProof/>
              <w:sz w:val="22"/>
              <w:szCs w:val="22"/>
              <w:lang w:val="en-IN" w:eastAsia="en-IN"/>
            </w:rPr>
          </w:pPr>
          <w:hyperlink w:anchor="_Toc215708466" w:history="1">
            <w:r w:rsidR="00A35C1D" w:rsidRPr="00A35C1D">
              <w:rPr>
                <w:rStyle w:val="Hyperlink"/>
                <w:rFonts w:ascii="Arial" w:eastAsia="Arial" w:hAnsi="Arial" w:cs="Arial"/>
                <w:noProof/>
                <w:lang w:val="en-GB"/>
              </w:rPr>
              <w:t>3.1 Modes of International Entry for Domino’s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_Toc215708466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5</w:t>
            </w:r>
            <w:r w:rsidR="00A35C1D" w:rsidRPr="00A35C1D">
              <w:rPr>
                <w:rFonts w:ascii="Arial" w:hAnsi="Arial" w:cs="Arial"/>
                <w:noProof/>
                <w:webHidden/>
              </w:rPr>
              <w:fldChar w:fldCharType="end"/>
            </w:r>
          </w:hyperlink>
        </w:p>
        <w:p w14:paraId="4B285F9D" w14:textId="36FCCFE9" w:rsidR="00A35C1D" w:rsidRPr="00A35C1D" w:rsidRDefault="00DC4B77">
          <w:pPr>
            <w:pStyle w:val="TOC1"/>
            <w:tabs>
              <w:tab w:val="right" w:leader="dot" w:pos="10790"/>
            </w:tabs>
            <w:rPr>
              <w:rFonts w:ascii="Arial" w:hAnsi="Arial" w:cs="Arial"/>
              <w:noProof/>
              <w:sz w:val="22"/>
              <w:szCs w:val="22"/>
              <w:lang w:val="en-IN" w:eastAsia="en-IN"/>
            </w:rPr>
          </w:pPr>
          <w:hyperlink w:anchor="_Toc215708467" w:history="1">
            <w:r w:rsidR="00A35C1D" w:rsidRPr="00A35C1D">
              <w:rPr>
                <w:rStyle w:val="Hyperlink"/>
                <w:rFonts w:ascii="Arial" w:eastAsia="Arial" w:hAnsi="Arial" w:cs="Arial"/>
                <w:noProof/>
                <w:lang w:val="en-GB"/>
              </w:rPr>
              <w:t>3.2 Key Advantages Domino’s Achieves Through International Operations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_Toc215708467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6</w:t>
            </w:r>
            <w:r w:rsidR="00A35C1D" w:rsidRPr="00A35C1D">
              <w:rPr>
                <w:rFonts w:ascii="Arial" w:hAnsi="Arial" w:cs="Arial"/>
                <w:noProof/>
                <w:webHidden/>
              </w:rPr>
              <w:fldChar w:fldCharType="end"/>
            </w:r>
          </w:hyperlink>
        </w:p>
        <w:p w14:paraId="66E8DD6E" w14:textId="22AC52A2" w:rsidR="00A35C1D" w:rsidRPr="00A35C1D" w:rsidRDefault="00DC4B77">
          <w:pPr>
            <w:pStyle w:val="TOC1"/>
            <w:tabs>
              <w:tab w:val="right" w:leader="dot" w:pos="10790"/>
            </w:tabs>
            <w:rPr>
              <w:rFonts w:ascii="Arial" w:hAnsi="Arial" w:cs="Arial"/>
              <w:noProof/>
              <w:sz w:val="22"/>
              <w:szCs w:val="22"/>
              <w:lang w:val="en-IN" w:eastAsia="en-IN"/>
            </w:rPr>
          </w:pPr>
          <w:hyperlink w:anchor="_Toc215708468" w:history="1">
            <w:r w:rsidR="00A35C1D" w:rsidRPr="00A35C1D">
              <w:rPr>
                <w:rStyle w:val="Hyperlink"/>
                <w:rFonts w:ascii="Arial" w:hAnsi="Arial" w:cs="Arial"/>
                <w:noProof/>
              </w:rPr>
              <w:t>4.OLI Factors and Their Impact on Domino’s Entry Mode into India</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_Toc215708468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7</w:t>
            </w:r>
            <w:r w:rsidR="00A35C1D" w:rsidRPr="00A35C1D">
              <w:rPr>
                <w:rFonts w:ascii="Arial" w:hAnsi="Arial" w:cs="Arial"/>
                <w:noProof/>
                <w:webHidden/>
              </w:rPr>
              <w:fldChar w:fldCharType="end"/>
            </w:r>
          </w:hyperlink>
        </w:p>
        <w:p w14:paraId="0E83A52C" w14:textId="07F49930" w:rsidR="00A35C1D" w:rsidRPr="00A35C1D" w:rsidRDefault="00DC4B77">
          <w:pPr>
            <w:pStyle w:val="TOC2"/>
            <w:tabs>
              <w:tab w:val="right" w:leader="dot" w:pos="10790"/>
            </w:tabs>
            <w:rPr>
              <w:rFonts w:ascii="Arial" w:hAnsi="Arial" w:cs="Arial"/>
              <w:noProof/>
              <w:sz w:val="22"/>
              <w:szCs w:val="22"/>
              <w:lang w:val="en-IN" w:eastAsia="en-IN"/>
            </w:rPr>
          </w:pPr>
          <w:hyperlink w:anchor="_Toc215708469" w:history="1">
            <w:r w:rsidR="00A35C1D" w:rsidRPr="00A35C1D">
              <w:rPr>
                <w:rStyle w:val="Hyperlink"/>
                <w:rFonts w:ascii="Arial" w:eastAsia="Arial" w:hAnsi="Arial" w:cs="Arial"/>
                <w:noProof/>
                <w:lang w:val="en-GB"/>
              </w:rPr>
              <w:t>4.1 Ownership Advantages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_Toc215708469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8</w:t>
            </w:r>
            <w:r w:rsidR="00A35C1D" w:rsidRPr="00A35C1D">
              <w:rPr>
                <w:rFonts w:ascii="Arial" w:hAnsi="Arial" w:cs="Arial"/>
                <w:noProof/>
                <w:webHidden/>
              </w:rPr>
              <w:fldChar w:fldCharType="end"/>
            </w:r>
          </w:hyperlink>
        </w:p>
        <w:p w14:paraId="6B644526" w14:textId="5AFC9AC7" w:rsidR="00A35C1D" w:rsidRPr="00A35C1D" w:rsidRDefault="00DC4B77">
          <w:pPr>
            <w:pStyle w:val="TOC2"/>
            <w:tabs>
              <w:tab w:val="right" w:leader="dot" w:pos="10790"/>
            </w:tabs>
            <w:rPr>
              <w:rFonts w:ascii="Arial" w:hAnsi="Arial" w:cs="Arial"/>
              <w:noProof/>
              <w:sz w:val="22"/>
              <w:szCs w:val="22"/>
              <w:lang w:val="en-IN" w:eastAsia="en-IN"/>
            </w:rPr>
          </w:pPr>
          <w:hyperlink w:anchor="_Toc215708470" w:history="1">
            <w:r w:rsidR="00A35C1D" w:rsidRPr="00A35C1D">
              <w:rPr>
                <w:rStyle w:val="Hyperlink"/>
                <w:rFonts w:ascii="Arial" w:hAnsi="Arial" w:cs="Arial"/>
                <w:noProof/>
              </w:rPr>
              <w:t>4.2 Location Advantages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_Toc215708470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8</w:t>
            </w:r>
            <w:r w:rsidR="00A35C1D" w:rsidRPr="00A35C1D">
              <w:rPr>
                <w:rFonts w:ascii="Arial" w:hAnsi="Arial" w:cs="Arial"/>
                <w:noProof/>
                <w:webHidden/>
              </w:rPr>
              <w:fldChar w:fldCharType="end"/>
            </w:r>
          </w:hyperlink>
        </w:p>
        <w:p w14:paraId="00BDBD8B" w14:textId="128E232B" w:rsidR="00A35C1D" w:rsidRPr="00A35C1D" w:rsidRDefault="00DC4B77">
          <w:pPr>
            <w:pStyle w:val="TOC2"/>
            <w:tabs>
              <w:tab w:val="right" w:leader="dot" w:pos="10790"/>
            </w:tabs>
            <w:rPr>
              <w:rFonts w:ascii="Arial" w:hAnsi="Arial" w:cs="Arial"/>
              <w:noProof/>
              <w:sz w:val="22"/>
              <w:szCs w:val="22"/>
              <w:lang w:val="en-IN" w:eastAsia="en-IN"/>
            </w:rPr>
          </w:pPr>
          <w:hyperlink w:anchor="_Toc215708471" w:history="1">
            <w:r w:rsidR="00A35C1D" w:rsidRPr="00A35C1D">
              <w:rPr>
                <w:rStyle w:val="Hyperlink"/>
                <w:rFonts w:ascii="Arial" w:hAnsi="Arial" w:cs="Arial"/>
                <w:noProof/>
              </w:rPr>
              <w:t>4.3 Internalisation Advantages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_Toc215708471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8</w:t>
            </w:r>
            <w:r w:rsidR="00A35C1D" w:rsidRPr="00A35C1D">
              <w:rPr>
                <w:rFonts w:ascii="Arial" w:hAnsi="Arial" w:cs="Arial"/>
                <w:noProof/>
                <w:webHidden/>
              </w:rPr>
              <w:fldChar w:fldCharType="end"/>
            </w:r>
          </w:hyperlink>
        </w:p>
        <w:p w14:paraId="0A1D1EFE" w14:textId="4C8393EC" w:rsidR="00A35C1D" w:rsidRPr="00A35C1D" w:rsidRDefault="00DC4B77">
          <w:pPr>
            <w:pStyle w:val="TOC1"/>
            <w:tabs>
              <w:tab w:val="right" w:leader="dot" w:pos="10790"/>
            </w:tabs>
            <w:rPr>
              <w:rFonts w:ascii="Arial" w:hAnsi="Arial" w:cs="Arial"/>
              <w:noProof/>
              <w:sz w:val="22"/>
              <w:szCs w:val="22"/>
              <w:lang w:val="en-IN" w:eastAsia="en-IN"/>
            </w:rPr>
          </w:pPr>
          <w:hyperlink w:anchor="_Toc215708472" w:history="1">
            <w:r w:rsidR="00A35C1D" w:rsidRPr="00A35C1D">
              <w:rPr>
                <w:rStyle w:val="Hyperlink"/>
                <w:rFonts w:ascii="Arial" w:hAnsi="Arial" w:cs="Arial"/>
                <w:noProof/>
              </w:rPr>
              <w:t>5.Cultural Differences Between the U.S. and India and Their Impact on Domino’s Entry Strategy and Success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_Toc215708472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9</w:t>
            </w:r>
            <w:r w:rsidR="00A35C1D" w:rsidRPr="00A35C1D">
              <w:rPr>
                <w:rFonts w:ascii="Arial" w:hAnsi="Arial" w:cs="Arial"/>
                <w:noProof/>
                <w:webHidden/>
              </w:rPr>
              <w:fldChar w:fldCharType="end"/>
            </w:r>
          </w:hyperlink>
        </w:p>
        <w:p w14:paraId="1A3AB12C" w14:textId="27FB8078" w:rsidR="00A35C1D" w:rsidRPr="00A35C1D" w:rsidRDefault="00DC4B77">
          <w:pPr>
            <w:pStyle w:val="TOC1"/>
            <w:tabs>
              <w:tab w:val="right" w:leader="dot" w:pos="10790"/>
            </w:tabs>
            <w:rPr>
              <w:rFonts w:ascii="Arial" w:hAnsi="Arial" w:cs="Arial"/>
              <w:noProof/>
              <w:sz w:val="22"/>
              <w:szCs w:val="22"/>
              <w:lang w:val="en-IN" w:eastAsia="en-IN"/>
            </w:rPr>
          </w:pPr>
          <w:hyperlink w:anchor="_Toc215708473" w:history="1">
            <w:r w:rsidR="00A35C1D" w:rsidRPr="00A35C1D">
              <w:rPr>
                <w:rStyle w:val="Hyperlink"/>
                <w:rFonts w:ascii="Arial" w:hAnsi="Arial" w:cs="Arial"/>
                <w:noProof/>
              </w:rPr>
              <w:t>6.Service Expectations and Delivery Culture</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_Toc215708473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11</w:t>
            </w:r>
            <w:r w:rsidR="00A35C1D" w:rsidRPr="00A35C1D">
              <w:rPr>
                <w:rFonts w:ascii="Arial" w:hAnsi="Arial" w:cs="Arial"/>
                <w:noProof/>
                <w:webHidden/>
              </w:rPr>
              <w:fldChar w:fldCharType="end"/>
            </w:r>
          </w:hyperlink>
        </w:p>
        <w:p w14:paraId="58AB9B1E" w14:textId="2FFB79B6" w:rsidR="00A35C1D" w:rsidRPr="00A35C1D" w:rsidRDefault="00DC4B77">
          <w:pPr>
            <w:pStyle w:val="TOC2"/>
            <w:tabs>
              <w:tab w:val="right" w:leader="dot" w:pos="10790"/>
            </w:tabs>
            <w:rPr>
              <w:rFonts w:ascii="Arial" w:hAnsi="Arial" w:cs="Arial"/>
              <w:noProof/>
              <w:sz w:val="22"/>
              <w:szCs w:val="22"/>
              <w:lang w:val="en-IN" w:eastAsia="en-IN"/>
            </w:rPr>
          </w:pPr>
          <w:hyperlink w:anchor="_Toc215708474" w:history="1">
            <w:r w:rsidR="00A35C1D" w:rsidRPr="00A35C1D">
              <w:rPr>
                <w:rStyle w:val="Hyperlink"/>
                <w:rFonts w:ascii="Arial" w:hAnsi="Arial" w:cs="Arial"/>
                <w:noProof/>
              </w:rPr>
              <w:t>6.1 Organisational Culture and Management Practices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_Toc215708474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11</w:t>
            </w:r>
            <w:r w:rsidR="00A35C1D" w:rsidRPr="00A35C1D">
              <w:rPr>
                <w:rFonts w:ascii="Arial" w:hAnsi="Arial" w:cs="Arial"/>
                <w:noProof/>
                <w:webHidden/>
              </w:rPr>
              <w:fldChar w:fldCharType="end"/>
            </w:r>
          </w:hyperlink>
        </w:p>
        <w:p w14:paraId="4A6AC3F3" w14:textId="0FA58F4D" w:rsidR="00A35C1D" w:rsidRPr="00A35C1D" w:rsidRDefault="00DC4B77">
          <w:pPr>
            <w:pStyle w:val="TOC2"/>
            <w:tabs>
              <w:tab w:val="right" w:leader="dot" w:pos="10790"/>
            </w:tabs>
            <w:rPr>
              <w:rFonts w:ascii="Arial" w:hAnsi="Arial" w:cs="Arial"/>
              <w:noProof/>
              <w:sz w:val="22"/>
              <w:szCs w:val="22"/>
              <w:lang w:val="en-IN" w:eastAsia="en-IN"/>
            </w:rPr>
          </w:pPr>
          <w:hyperlink w:anchor="_Toc215708475" w:history="1">
            <w:r w:rsidR="00A35C1D" w:rsidRPr="00A35C1D">
              <w:rPr>
                <w:rStyle w:val="Hyperlink"/>
                <w:rFonts w:ascii="Arial" w:hAnsi="Arial" w:cs="Arial"/>
                <w:noProof/>
              </w:rPr>
              <w:t>6.2 Impact on Entry Mode</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_Toc215708475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11</w:t>
            </w:r>
            <w:r w:rsidR="00A35C1D" w:rsidRPr="00A35C1D">
              <w:rPr>
                <w:rFonts w:ascii="Arial" w:hAnsi="Arial" w:cs="Arial"/>
                <w:noProof/>
                <w:webHidden/>
              </w:rPr>
              <w:fldChar w:fldCharType="end"/>
            </w:r>
          </w:hyperlink>
        </w:p>
        <w:p w14:paraId="7CEC0E9A" w14:textId="5BFE9AE4" w:rsidR="00A35C1D" w:rsidRPr="00A35C1D" w:rsidRDefault="00DC4B77">
          <w:pPr>
            <w:pStyle w:val="TOC2"/>
            <w:tabs>
              <w:tab w:val="right" w:leader="dot" w:pos="10790"/>
            </w:tabs>
            <w:rPr>
              <w:rFonts w:ascii="Arial" w:hAnsi="Arial" w:cs="Arial"/>
              <w:noProof/>
              <w:sz w:val="22"/>
              <w:szCs w:val="22"/>
              <w:lang w:val="en-IN" w:eastAsia="en-IN"/>
            </w:rPr>
          </w:pPr>
          <w:hyperlink w:anchor="_Toc215708476" w:history="1">
            <w:r w:rsidR="00A35C1D" w:rsidRPr="00A35C1D">
              <w:rPr>
                <w:rStyle w:val="Hyperlink"/>
                <w:rFonts w:ascii="Arial" w:hAnsi="Arial" w:cs="Arial"/>
                <w:noProof/>
              </w:rPr>
              <w:t>6.3 Potential Constraints from Cultural Distance</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_Toc215708476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12</w:t>
            </w:r>
            <w:r w:rsidR="00A35C1D" w:rsidRPr="00A35C1D">
              <w:rPr>
                <w:rFonts w:ascii="Arial" w:hAnsi="Arial" w:cs="Arial"/>
                <w:noProof/>
                <w:webHidden/>
              </w:rPr>
              <w:fldChar w:fldCharType="end"/>
            </w:r>
          </w:hyperlink>
        </w:p>
        <w:p w14:paraId="06F9152C" w14:textId="66138208" w:rsidR="00A35C1D" w:rsidRPr="00A35C1D" w:rsidRDefault="00DC4B77">
          <w:pPr>
            <w:pStyle w:val="TOC2"/>
            <w:tabs>
              <w:tab w:val="right" w:leader="dot" w:pos="10790"/>
            </w:tabs>
            <w:rPr>
              <w:rFonts w:ascii="Arial" w:hAnsi="Arial" w:cs="Arial"/>
              <w:noProof/>
              <w:sz w:val="22"/>
              <w:szCs w:val="22"/>
              <w:lang w:val="en-IN" w:eastAsia="en-IN"/>
            </w:rPr>
          </w:pPr>
          <w:hyperlink w:anchor="_Toc215708477" w:history="1">
            <w:r w:rsidR="00A35C1D" w:rsidRPr="00A35C1D">
              <w:rPr>
                <w:rStyle w:val="Hyperlink"/>
                <w:rFonts w:ascii="Arial" w:hAnsi="Arial" w:cs="Arial"/>
                <w:noProof/>
              </w:rPr>
              <w:t>6.4 Cultural Drivers of Success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_Toc215708477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12</w:t>
            </w:r>
            <w:r w:rsidR="00A35C1D" w:rsidRPr="00A35C1D">
              <w:rPr>
                <w:rFonts w:ascii="Arial" w:hAnsi="Arial" w:cs="Arial"/>
                <w:noProof/>
                <w:webHidden/>
              </w:rPr>
              <w:fldChar w:fldCharType="end"/>
            </w:r>
          </w:hyperlink>
        </w:p>
        <w:p w14:paraId="1CADE9C4" w14:textId="53A3EE5C" w:rsidR="00A35C1D" w:rsidRPr="00A35C1D" w:rsidRDefault="00DC4B77">
          <w:pPr>
            <w:pStyle w:val="TOC1"/>
            <w:tabs>
              <w:tab w:val="right" w:leader="dot" w:pos="10790"/>
            </w:tabs>
            <w:rPr>
              <w:rFonts w:ascii="Arial" w:hAnsi="Arial" w:cs="Arial"/>
              <w:noProof/>
              <w:sz w:val="22"/>
              <w:szCs w:val="22"/>
              <w:lang w:val="en-IN" w:eastAsia="en-IN"/>
            </w:rPr>
          </w:pPr>
          <w:hyperlink w:anchor="_Toc215708478" w:history="1">
            <w:r w:rsidR="00A35C1D" w:rsidRPr="00A35C1D">
              <w:rPr>
                <w:rStyle w:val="Hyperlink"/>
                <w:rFonts w:ascii="Arial" w:hAnsi="Arial" w:cs="Arial"/>
                <w:noProof/>
              </w:rPr>
              <w:t>7.Three SOP Adjustments for Domino’s in India</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_Toc215708478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12</w:t>
            </w:r>
            <w:r w:rsidR="00A35C1D" w:rsidRPr="00A35C1D">
              <w:rPr>
                <w:rFonts w:ascii="Arial" w:hAnsi="Arial" w:cs="Arial"/>
                <w:noProof/>
                <w:webHidden/>
              </w:rPr>
              <w:fldChar w:fldCharType="end"/>
            </w:r>
          </w:hyperlink>
        </w:p>
        <w:p w14:paraId="56EDC132" w14:textId="46FDE847" w:rsidR="00A35C1D" w:rsidRPr="00A35C1D" w:rsidRDefault="00DC4B77">
          <w:pPr>
            <w:pStyle w:val="TOC2"/>
            <w:tabs>
              <w:tab w:val="right" w:leader="dot" w:pos="10790"/>
            </w:tabs>
            <w:rPr>
              <w:rFonts w:ascii="Arial" w:hAnsi="Arial" w:cs="Arial"/>
              <w:noProof/>
              <w:sz w:val="22"/>
              <w:szCs w:val="22"/>
              <w:lang w:val="en-IN" w:eastAsia="en-IN"/>
            </w:rPr>
          </w:pPr>
          <w:hyperlink w:anchor="_Toc215708479" w:history="1">
            <w:r w:rsidR="00A35C1D" w:rsidRPr="00A35C1D">
              <w:rPr>
                <w:rStyle w:val="Hyperlink"/>
                <w:rFonts w:ascii="Arial" w:hAnsi="Arial" w:cs="Arial"/>
                <w:noProof/>
              </w:rPr>
              <w:t>7.1 Localised Menu Development and R&amp;D Integration</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_Toc215708479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12</w:t>
            </w:r>
            <w:r w:rsidR="00A35C1D" w:rsidRPr="00A35C1D">
              <w:rPr>
                <w:rFonts w:ascii="Arial" w:hAnsi="Arial" w:cs="Arial"/>
                <w:noProof/>
                <w:webHidden/>
              </w:rPr>
              <w:fldChar w:fldCharType="end"/>
            </w:r>
          </w:hyperlink>
        </w:p>
        <w:p w14:paraId="7A196F75" w14:textId="3619C106" w:rsidR="00A35C1D" w:rsidRPr="00A35C1D" w:rsidRDefault="00DC4B77">
          <w:pPr>
            <w:pStyle w:val="TOC2"/>
            <w:tabs>
              <w:tab w:val="right" w:leader="dot" w:pos="10790"/>
            </w:tabs>
            <w:rPr>
              <w:rFonts w:ascii="Arial" w:hAnsi="Arial" w:cs="Arial"/>
              <w:noProof/>
              <w:sz w:val="22"/>
              <w:szCs w:val="22"/>
              <w:lang w:val="en-IN" w:eastAsia="en-IN"/>
            </w:rPr>
          </w:pPr>
          <w:hyperlink w:anchor="_Toc215708480" w:history="1">
            <w:r w:rsidR="00A35C1D" w:rsidRPr="00A35C1D">
              <w:rPr>
                <w:rStyle w:val="Hyperlink"/>
                <w:rFonts w:ascii="Arial" w:hAnsi="Arial" w:cs="Arial"/>
                <w:noProof/>
              </w:rPr>
              <w:t>7.2 Localised Staffing, Training, and Service Culture Protocols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_Toc215708480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13</w:t>
            </w:r>
            <w:r w:rsidR="00A35C1D" w:rsidRPr="00A35C1D">
              <w:rPr>
                <w:rFonts w:ascii="Arial" w:hAnsi="Arial" w:cs="Arial"/>
                <w:noProof/>
                <w:webHidden/>
              </w:rPr>
              <w:fldChar w:fldCharType="end"/>
            </w:r>
          </w:hyperlink>
        </w:p>
        <w:p w14:paraId="3CD5C29B" w14:textId="7D792CD1" w:rsidR="00A35C1D" w:rsidRPr="00A35C1D" w:rsidRDefault="00DC4B77">
          <w:pPr>
            <w:pStyle w:val="TOC2"/>
            <w:tabs>
              <w:tab w:val="right" w:leader="dot" w:pos="10790"/>
            </w:tabs>
            <w:rPr>
              <w:rFonts w:ascii="Arial" w:hAnsi="Arial" w:cs="Arial"/>
              <w:noProof/>
              <w:sz w:val="22"/>
              <w:szCs w:val="22"/>
              <w:lang w:val="en-IN" w:eastAsia="en-IN"/>
            </w:rPr>
          </w:pPr>
          <w:hyperlink w:anchor="_Toc215708481" w:history="1">
            <w:r w:rsidR="00A35C1D" w:rsidRPr="00A35C1D">
              <w:rPr>
                <w:rStyle w:val="Hyperlink"/>
                <w:rFonts w:ascii="Arial" w:hAnsi="Arial" w:cs="Arial"/>
                <w:noProof/>
              </w:rPr>
              <w:t>7.3 Improved Local Supply Chain and Quality Management Protocols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_Toc215708481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14</w:t>
            </w:r>
            <w:r w:rsidR="00A35C1D" w:rsidRPr="00A35C1D">
              <w:rPr>
                <w:rFonts w:ascii="Arial" w:hAnsi="Arial" w:cs="Arial"/>
                <w:noProof/>
                <w:webHidden/>
              </w:rPr>
              <w:fldChar w:fldCharType="end"/>
            </w:r>
          </w:hyperlink>
        </w:p>
        <w:p w14:paraId="6F978BBF" w14:textId="2F507393" w:rsidR="00A35C1D" w:rsidRPr="00A35C1D" w:rsidRDefault="00DC4B77">
          <w:pPr>
            <w:pStyle w:val="TOC1"/>
            <w:tabs>
              <w:tab w:val="right" w:leader="dot" w:pos="10790"/>
            </w:tabs>
            <w:rPr>
              <w:rFonts w:ascii="Arial" w:hAnsi="Arial" w:cs="Arial"/>
              <w:noProof/>
              <w:sz w:val="22"/>
              <w:szCs w:val="22"/>
              <w:lang w:val="en-IN" w:eastAsia="en-IN"/>
            </w:rPr>
          </w:pPr>
          <w:hyperlink w:anchor="_Toc215708482" w:history="1">
            <w:r w:rsidR="00A35C1D" w:rsidRPr="00A35C1D">
              <w:rPr>
                <w:rStyle w:val="Hyperlink"/>
                <w:rFonts w:ascii="Arial" w:hAnsi="Arial" w:cs="Arial"/>
                <w:noProof/>
              </w:rPr>
              <w:t>8.Conclusion</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_Toc215708482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15</w:t>
            </w:r>
            <w:r w:rsidR="00A35C1D" w:rsidRPr="00A35C1D">
              <w:rPr>
                <w:rFonts w:ascii="Arial" w:hAnsi="Arial" w:cs="Arial"/>
                <w:noProof/>
                <w:webHidden/>
              </w:rPr>
              <w:fldChar w:fldCharType="end"/>
            </w:r>
          </w:hyperlink>
        </w:p>
        <w:p w14:paraId="23D91D9E" w14:textId="55F7594C" w:rsidR="00A35C1D" w:rsidRPr="00A35C1D" w:rsidRDefault="00DC4B77">
          <w:pPr>
            <w:pStyle w:val="TOC1"/>
            <w:tabs>
              <w:tab w:val="right" w:leader="dot" w:pos="10790"/>
            </w:tabs>
            <w:rPr>
              <w:rFonts w:ascii="Arial" w:hAnsi="Arial" w:cs="Arial"/>
              <w:noProof/>
              <w:sz w:val="22"/>
              <w:szCs w:val="22"/>
              <w:lang w:val="en-IN" w:eastAsia="en-IN"/>
            </w:rPr>
          </w:pPr>
          <w:hyperlink w:anchor="_Toc215708483" w:history="1">
            <w:r w:rsidR="00A35C1D" w:rsidRPr="00A35C1D">
              <w:rPr>
                <w:rStyle w:val="Hyperlink"/>
                <w:rFonts w:ascii="Arial" w:eastAsia="Arial" w:hAnsi="Arial" w:cs="Arial"/>
                <w:noProof/>
                <w:lang w:val="en-GB"/>
              </w:rPr>
              <w:t>9.References</w:t>
            </w:r>
            <w:r w:rsidR="00A35C1D" w:rsidRPr="00A35C1D">
              <w:rPr>
                <w:rFonts w:ascii="Arial" w:hAnsi="Arial" w:cs="Arial"/>
                <w:noProof/>
                <w:webHidden/>
              </w:rPr>
              <w:tab/>
            </w:r>
            <w:r w:rsidR="00A35C1D" w:rsidRPr="00A35C1D">
              <w:rPr>
                <w:rFonts w:ascii="Arial" w:hAnsi="Arial" w:cs="Arial"/>
                <w:noProof/>
                <w:webHidden/>
              </w:rPr>
              <w:fldChar w:fldCharType="begin"/>
            </w:r>
            <w:r w:rsidR="00A35C1D" w:rsidRPr="00A35C1D">
              <w:rPr>
                <w:rFonts w:ascii="Arial" w:hAnsi="Arial" w:cs="Arial"/>
                <w:noProof/>
                <w:webHidden/>
              </w:rPr>
              <w:instrText xml:space="preserve"> PAGEREF _Toc215708483 \h </w:instrText>
            </w:r>
            <w:r w:rsidR="00A35C1D" w:rsidRPr="00A35C1D">
              <w:rPr>
                <w:rFonts w:ascii="Arial" w:hAnsi="Arial" w:cs="Arial"/>
                <w:noProof/>
                <w:webHidden/>
              </w:rPr>
            </w:r>
            <w:r w:rsidR="00A35C1D" w:rsidRPr="00A35C1D">
              <w:rPr>
                <w:rFonts w:ascii="Arial" w:hAnsi="Arial" w:cs="Arial"/>
                <w:noProof/>
                <w:webHidden/>
              </w:rPr>
              <w:fldChar w:fldCharType="separate"/>
            </w:r>
            <w:r w:rsidR="00A35C1D" w:rsidRPr="00A35C1D">
              <w:rPr>
                <w:rFonts w:ascii="Arial" w:hAnsi="Arial" w:cs="Arial"/>
                <w:noProof/>
                <w:webHidden/>
              </w:rPr>
              <w:t>16</w:t>
            </w:r>
            <w:r w:rsidR="00A35C1D" w:rsidRPr="00A35C1D">
              <w:rPr>
                <w:rFonts w:ascii="Arial" w:hAnsi="Arial" w:cs="Arial"/>
                <w:noProof/>
                <w:webHidden/>
              </w:rPr>
              <w:fldChar w:fldCharType="end"/>
            </w:r>
          </w:hyperlink>
        </w:p>
        <w:p w14:paraId="0B7358FE" w14:textId="0C817B3C" w:rsidR="00D75ED3" w:rsidRPr="00A35C1D" w:rsidRDefault="00D75ED3">
          <w:pPr>
            <w:rPr>
              <w:rFonts w:ascii="Arial" w:hAnsi="Arial" w:cs="Arial"/>
            </w:rPr>
          </w:pPr>
          <w:r w:rsidRPr="00A35C1D">
            <w:rPr>
              <w:rFonts w:ascii="Arial" w:hAnsi="Arial" w:cs="Arial"/>
              <w:b/>
              <w:bCs/>
              <w:noProof/>
            </w:rPr>
            <w:fldChar w:fldCharType="end"/>
          </w:r>
        </w:p>
      </w:sdtContent>
    </w:sdt>
    <w:p w14:paraId="08D1335D" w14:textId="0DF45D0A" w:rsidR="481B0BD1" w:rsidRPr="00A35C1D" w:rsidRDefault="481B0BD1" w:rsidP="0A718D8A">
      <w:pPr>
        <w:rPr>
          <w:rFonts w:ascii="Arial" w:eastAsia="Arial" w:hAnsi="Arial" w:cs="Arial"/>
          <w:color w:val="000000" w:themeColor="text1"/>
          <w:sz w:val="32"/>
          <w:szCs w:val="32"/>
          <w:lang w:val="en-GB"/>
        </w:rPr>
      </w:pPr>
    </w:p>
    <w:p w14:paraId="1BD92341" w14:textId="16D6420D" w:rsidR="481B0BD1" w:rsidRPr="00A35C1D" w:rsidRDefault="481B0BD1" w:rsidP="0A718D8A">
      <w:pPr>
        <w:rPr>
          <w:rFonts w:ascii="Arial" w:eastAsia="Arial" w:hAnsi="Arial" w:cs="Arial"/>
          <w:color w:val="000000" w:themeColor="text1"/>
          <w:sz w:val="32"/>
          <w:szCs w:val="32"/>
          <w:lang w:val="en-GB"/>
        </w:rPr>
      </w:pPr>
    </w:p>
    <w:p w14:paraId="2ADE09C4" w14:textId="7611365D" w:rsidR="481B0BD1" w:rsidRPr="00A35C1D" w:rsidRDefault="481B0BD1" w:rsidP="0A718D8A">
      <w:pPr>
        <w:rPr>
          <w:rFonts w:ascii="Arial" w:eastAsia="Arial" w:hAnsi="Arial" w:cs="Arial"/>
          <w:color w:val="000000" w:themeColor="text1"/>
          <w:sz w:val="32"/>
          <w:szCs w:val="32"/>
          <w:lang w:val="en-GB"/>
        </w:rPr>
      </w:pPr>
    </w:p>
    <w:p w14:paraId="307567C6" w14:textId="6C393EFE" w:rsidR="481B0BD1" w:rsidRPr="00A35C1D" w:rsidRDefault="481B0BD1" w:rsidP="0A718D8A">
      <w:pPr>
        <w:rPr>
          <w:rFonts w:ascii="Arial" w:eastAsia="Arial" w:hAnsi="Arial" w:cs="Arial"/>
          <w:color w:val="000000" w:themeColor="text1"/>
          <w:sz w:val="32"/>
          <w:szCs w:val="32"/>
          <w:lang w:val="en-GB"/>
        </w:rPr>
      </w:pPr>
    </w:p>
    <w:p w14:paraId="0E590EC2" w14:textId="382EE94D" w:rsidR="481B0BD1" w:rsidRPr="00A35C1D" w:rsidRDefault="481B0BD1" w:rsidP="0A718D8A">
      <w:pPr>
        <w:rPr>
          <w:rFonts w:ascii="Arial" w:eastAsia="Arial" w:hAnsi="Arial" w:cs="Arial"/>
          <w:color w:val="000000" w:themeColor="text1"/>
          <w:sz w:val="32"/>
          <w:szCs w:val="32"/>
          <w:lang w:val="en-GB"/>
        </w:rPr>
      </w:pPr>
    </w:p>
    <w:p w14:paraId="4413C7A4" w14:textId="77777777" w:rsidR="00D37AFC" w:rsidRPr="00A35C1D" w:rsidRDefault="00D37AFC" w:rsidP="00D37AFC">
      <w:pPr>
        <w:rPr>
          <w:rFonts w:ascii="Arial" w:hAnsi="Arial" w:cs="Arial"/>
          <w:lang w:val="en-GB"/>
        </w:rPr>
      </w:pPr>
    </w:p>
    <w:p w14:paraId="0F3F6B70" w14:textId="134F1E18" w:rsidR="481B0BD1" w:rsidRPr="00A35C1D" w:rsidRDefault="00881328" w:rsidP="0A718D8A">
      <w:pPr>
        <w:pStyle w:val="Heading1"/>
        <w:rPr>
          <w:rFonts w:ascii="Arial" w:eastAsia="Arial" w:hAnsi="Arial" w:cs="Arial"/>
          <w:lang w:val="en-GB"/>
        </w:rPr>
      </w:pPr>
      <w:bookmarkStart w:id="0" w:name="_Toc215708463"/>
      <w:r w:rsidRPr="00A35C1D">
        <w:rPr>
          <w:rFonts w:ascii="Arial" w:eastAsia="Arial" w:hAnsi="Arial" w:cs="Arial"/>
          <w:lang w:val="en-GB"/>
        </w:rPr>
        <w:lastRenderedPageBreak/>
        <w:t>1.</w:t>
      </w:r>
      <w:r w:rsidR="0A395F52" w:rsidRPr="00A35C1D">
        <w:rPr>
          <w:rFonts w:ascii="Arial" w:eastAsia="Arial" w:hAnsi="Arial" w:cs="Arial"/>
          <w:lang w:val="en-GB"/>
        </w:rPr>
        <w:t>Introduction: Company and Product Overview</w:t>
      </w:r>
      <w:bookmarkEnd w:id="0"/>
    </w:p>
    <w:p w14:paraId="5FCE2E95" w14:textId="493097B0" w:rsidR="481B0BD1" w:rsidRPr="00A35C1D" w:rsidRDefault="00AF7E60" w:rsidP="0A718D8A">
      <w:pPr>
        <w:rPr>
          <w:rFonts w:ascii="Arial" w:eastAsia="Arial" w:hAnsi="Arial" w:cs="Arial"/>
          <w:lang w:val="en-GB"/>
        </w:rPr>
      </w:pPr>
      <w:r w:rsidRPr="00A35C1D">
        <w:rPr>
          <w:rFonts w:ascii="Arial" w:eastAsia="Arial" w:hAnsi="Arial" w:cs="Arial"/>
          <w:lang w:val="en-GB"/>
        </w:rPr>
        <w:t>Domino's Pizza ranks among the largest pizza delivery companies globally, serving more than 90 international markets through a robust franchise model (Domino’s Pizza Inc., 2024). The company is well-known for prioritizing operational efficiency, leveraging technology for delivery systems, and innovating services with a customer focus. As a key participant in the global quick-service restaurant (QSR) sector, Domino's has established a competitive edge through its reliable product quality, speedy delivery, and digital ordering systems (Lashley &amp; Morrison, 2020).</w:t>
      </w:r>
    </w:p>
    <w:p w14:paraId="202CFDCF" w14:textId="16450EAC" w:rsidR="00AF7E60" w:rsidRPr="00A35C1D" w:rsidRDefault="00881328" w:rsidP="00AF7E60">
      <w:pPr>
        <w:pStyle w:val="Heading1"/>
        <w:rPr>
          <w:rFonts w:ascii="Arial" w:eastAsia="Arial" w:hAnsi="Arial" w:cs="Arial"/>
          <w:lang w:val="en-GB"/>
        </w:rPr>
      </w:pPr>
      <w:bookmarkStart w:id="1" w:name="_Toc215708464"/>
      <w:r w:rsidRPr="00A35C1D">
        <w:rPr>
          <w:rFonts w:ascii="Arial" w:eastAsia="Arial" w:hAnsi="Arial" w:cs="Arial"/>
          <w:lang w:val="en-GB"/>
        </w:rPr>
        <w:t>2.</w:t>
      </w:r>
      <w:r w:rsidR="00AF7E60" w:rsidRPr="00A35C1D">
        <w:rPr>
          <w:rFonts w:ascii="Arial" w:eastAsia="Arial" w:hAnsi="Arial" w:cs="Arial"/>
          <w:lang w:val="en-GB"/>
        </w:rPr>
        <w:t xml:space="preserve">Why </w:t>
      </w:r>
      <w:proofErr w:type="spellStart"/>
      <w:r w:rsidR="00AF7E60" w:rsidRPr="00A35C1D">
        <w:rPr>
          <w:rFonts w:ascii="Arial" w:eastAsia="Arial" w:hAnsi="Arial" w:cs="Arial"/>
          <w:lang w:val="en-GB"/>
        </w:rPr>
        <w:t>Domino’s</w:t>
      </w:r>
      <w:proofErr w:type="spellEnd"/>
      <w:r w:rsidR="00AF7E60" w:rsidRPr="00A35C1D">
        <w:rPr>
          <w:rFonts w:ascii="Arial" w:eastAsia="Arial" w:hAnsi="Arial" w:cs="Arial"/>
          <w:lang w:val="en-GB"/>
        </w:rPr>
        <w:t xml:space="preserve"> Can Be Designated as an MNC/TNC</w:t>
      </w:r>
      <w:bookmarkEnd w:id="1"/>
    </w:p>
    <w:p w14:paraId="7911C39D" w14:textId="77777777" w:rsidR="00AF7E60" w:rsidRPr="00A35C1D" w:rsidRDefault="00AF7E60" w:rsidP="00AF7E60">
      <w:pPr>
        <w:rPr>
          <w:rFonts w:ascii="Arial" w:eastAsia="Arial" w:hAnsi="Arial" w:cs="Arial"/>
          <w:lang w:val="en-GB"/>
        </w:rPr>
      </w:pPr>
    </w:p>
    <w:p w14:paraId="398A60F0" w14:textId="278ED507" w:rsidR="00AF7E60" w:rsidRPr="00A35C1D" w:rsidRDefault="00B825BD" w:rsidP="00AF7E60">
      <w:pPr>
        <w:rPr>
          <w:rFonts w:ascii="Arial" w:eastAsia="Arial" w:hAnsi="Arial" w:cs="Arial"/>
          <w:lang w:val="en-GB"/>
        </w:rPr>
      </w:pPr>
      <w:r w:rsidRPr="00A35C1D">
        <w:rPr>
          <w:rFonts w:ascii="Arial" w:hAnsi="Arial" w:cs="Arial"/>
          <w:noProof/>
        </w:rPr>
        <w:drawing>
          <wp:anchor distT="0" distB="0" distL="114300" distR="114300" simplePos="0" relativeHeight="251677696" behindDoc="0" locked="0" layoutInCell="1" allowOverlap="1" wp14:anchorId="235D584B" wp14:editId="514F0CCC">
            <wp:simplePos x="0" y="0"/>
            <wp:positionH relativeFrom="column">
              <wp:posOffset>4617720</wp:posOffset>
            </wp:positionH>
            <wp:positionV relativeFrom="paragraph">
              <wp:posOffset>1391920</wp:posOffset>
            </wp:positionV>
            <wp:extent cx="2597970" cy="2281885"/>
            <wp:effectExtent l="0" t="0" r="0" b="4445"/>
            <wp:wrapSquare wrapText="bothSides"/>
            <wp:docPr id="14" name="Picture 14" descr="AQA | Teaching guide: Bartlett and Ghoshal's international, multi-domestic,  transnational and global strategies (for last exams in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QA | Teaching guide: Bartlett and Ghoshal's international, multi-domestic,  transnational and global strategies (for last exams in 202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97970" cy="2281885"/>
                    </a:xfrm>
                    <a:prstGeom prst="rect">
                      <a:avLst/>
                    </a:prstGeom>
                    <a:noFill/>
                    <a:ln>
                      <a:noFill/>
                    </a:ln>
                  </pic:spPr>
                </pic:pic>
              </a:graphicData>
            </a:graphic>
          </wp:anchor>
        </w:drawing>
      </w:r>
      <w:r w:rsidR="00AF7E60" w:rsidRPr="00A35C1D">
        <w:rPr>
          <w:rFonts w:ascii="Arial" w:eastAsia="Arial" w:hAnsi="Arial" w:cs="Arial"/>
          <w:lang w:val="en-GB"/>
        </w:rPr>
        <w:t>Domino’s Pizza qualifies as a Multinational Corporation/Transnational Corporation (MNC/TNC) because it possesses, oversees, and coordinates business operations across various countries through subsidiaries, franchises, and master franchise agreements. The company operates in over 90 international markets and derives a substantial portion of its revenue from outside the United States (Domino’s Pizza, 2024)</w:t>
      </w:r>
      <w:r w:rsidR="007462FD" w:rsidRPr="00A35C1D">
        <w:rPr>
          <w:rFonts w:ascii="Arial" w:eastAsia="Arial" w:hAnsi="Arial" w:cs="Arial"/>
          <w:lang w:val="en-GB"/>
        </w:rPr>
        <w:t>.</w:t>
      </w:r>
      <w:r w:rsidR="00AF7E60" w:rsidRPr="00A35C1D">
        <w:rPr>
          <w:rFonts w:ascii="Arial" w:eastAsia="Arial" w:hAnsi="Arial" w:cs="Arial"/>
          <w:lang w:val="en-GB"/>
        </w:rPr>
        <w:t xml:space="preserve"> </w:t>
      </w:r>
      <w:r w:rsidR="007462FD" w:rsidRPr="00A35C1D">
        <w:rPr>
          <w:rFonts w:ascii="Arial" w:eastAsia="Arial" w:hAnsi="Arial" w:cs="Arial"/>
          <w:lang w:val="en-GB"/>
        </w:rPr>
        <w:t>A</w:t>
      </w:r>
      <w:r w:rsidR="00AF7E60" w:rsidRPr="00A35C1D">
        <w:rPr>
          <w:rFonts w:ascii="Arial" w:eastAsia="Arial" w:hAnsi="Arial" w:cs="Arial"/>
          <w:lang w:val="en-GB"/>
        </w:rPr>
        <w:t xml:space="preserve"> company becomes an MNC when it engages in foreign direct investment, manages value-adding operations in different countries, and maintains a global governance framework</w:t>
      </w:r>
      <w:r w:rsidR="007462FD" w:rsidRPr="00A35C1D">
        <w:rPr>
          <w:rFonts w:ascii="Arial" w:eastAsia="Arial" w:hAnsi="Arial" w:cs="Arial"/>
          <w:lang w:val="en-GB"/>
        </w:rPr>
        <w:t xml:space="preserve"> </w:t>
      </w:r>
      <w:r w:rsidR="00AF7E60" w:rsidRPr="00A35C1D">
        <w:rPr>
          <w:rFonts w:ascii="Arial" w:eastAsia="Arial" w:hAnsi="Arial" w:cs="Arial"/>
          <w:lang w:val="en-GB"/>
        </w:rPr>
        <w:t>all of which pertain to Domino’s.</w:t>
      </w:r>
    </w:p>
    <w:p w14:paraId="0CB59741" w14:textId="036DD4F1" w:rsidR="00AF7E60" w:rsidRPr="00A35C1D" w:rsidRDefault="00AF7E60" w:rsidP="00AF7E60">
      <w:pPr>
        <w:rPr>
          <w:rFonts w:ascii="Arial" w:eastAsia="Arial" w:hAnsi="Arial" w:cs="Arial"/>
          <w:lang w:val="en-GB"/>
        </w:rPr>
      </w:pPr>
    </w:p>
    <w:p w14:paraId="2D7857B4" w14:textId="00D9FABC" w:rsidR="00AF7E60" w:rsidRPr="00A35C1D" w:rsidRDefault="00AF7E60" w:rsidP="00AF7E60">
      <w:pPr>
        <w:rPr>
          <w:rFonts w:ascii="Arial" w:eastAsia="Arial" w:hAnsi="Arial" w:cs="Arial"/>
          <w:lang w:val="en-GB"/>
        </w:rPr>
      </w:pPr>
      <w:r w:rsidRPr="00A35C1D">
        <w:rPr>
          <w:rFonts w:ascii="Arial" w:eastAsia="Arial" w:hAnsi="Arial" w:cs="Arial"/>
          <w:lang w:val="en-GB"/>
        </w:rPr>
        <w:t>Additionally, Domino’s showcases traits of a transnational corporation, striking a balance between global standardization (for example, technology systems and supply chain) and local responsiveness (for instance, menu customization). This is consistent with Bartlett and Ghoshal’s (1989, p. 75) model that describes TNCs as entities that integrate global efficiencies with national responsiveness.</w:t>
      </w:r>
    </w:p>
    <w:p w14:paraId="13F257F0" w14:textId="660D6A7C" w:rsidR="007462FD" w:rsidRPr="00A35C1D" w:rsidRDefault="007462FD" w:rsidP="00AF7E60">
      <w:pPr>
        <w:rPr>
          <w:rFonts w:ascii="Arial" w:eastAsia="Arial" w:hAnsi="Arial" w:cs="Arial"/>
          <w:lang w:val="en-GB"/>
        </w:rPr>
      </w:pPr>
    </w:p>
    <w:p w14:paraId="7CC96BFA" w14:textId="2BBAFC0D" w:rsidR="00AF7E60" w:rsidRPr="00A35C1D" w:rsidRDefault="00B825BD" w:rsidP="00AF7E60">
      <w:pPr>
        <w:rPr>
          <w:rFonts w:ascii="Arial" w:eastAsia="Arial" w:hAnsi="Arial" w:cs="Arial"/>
          <w:lang w:val="en-GB"/>
        </w:rPr>
      </w:pPr>
      <w:r w:rsidRPr="00A35C1D">
        <w:rPr>
          <w:rFonts w:ascii="Arial" w:hAnsi="Arial" w:cs="Arial"/>
          <w:noProof/>
        </w:rPr>
        <mc:AlternateContent>
          <mc:Choice Requires="wps">
            <w:drawing>
              <wp:anchor distT="0" distB="0" distL="114300" distR="114300" simplePos="0" relativeHeight="251679744" behindDoc="0" locked="0" layoutInCell="1" allowOverlap="1" wp14:anchorId="7E28536C" wp14:editId="2D2F488D">
                <wp:simplePos x="0" y="0"/>
                <wp:positionH relativeFrom="page">
                  <wp:align>right</wp:align>
                </wp:positionH>
                <wp:positionV relativeFrom="paragraph">
                  <wp:posOffset>10795</wp:posOffset>
                </wp:positionV>
                <wp:extent cx="2597785" cy="281940"/>
                <wp:effectExtent l="0" t="0" r="0" b="3810"/>
                <wp:wrapSquare wrapText="bothSides"/>
                <wp:docPr id="15" name="Text Box 15"/>
                <wp:cNvGraphicFramePr/>
                <a:graphic xmlns:a="http://schemas.openxmlformats.org/drawingml/2006/main">
                  <a:graphicData uri="http://schemas.microsoft.com/office/word/2010/wordprocessingShape">
                    <wps:wsp>
                      <wps:cNvSpPr txBox="1"/>
                      <wps:spPr>
                        <a:xfrm>
                          <a:off x="0" y="0"/>
                          <a:ext cx="2597785" cy="281940"/>
                        </a:xfrm>
                        <a:prstGeom prst="rect">
                          <a:avLst/>
                        </a:prstGeom>
                        <a:solidFill>
                          <a:prstClr val="white"/>
                        </a:solidFill>
                        <a:ln>
                          <a:noFill/>
                        </a:ln>
                      </wps:spPr>
                      <wps:txbx>
                        <w:txbxContent>
                          <w:p w14:paraId="4DEF9891" w14:textId="195975C1" w:rsidR="008026BD" w:rsidRPr="00D31764" w:rsidRDefault="008026BD" w:rsidP="007462FD">
                            <w:pPr>
                              <w:pStyle w:val="Caption"/>
                              <w:rPr>
                                <w:noProof/>
                                <w:sz w:val="24"/>
                                <w:szCs w:val="24"/>
                              </w:rPr>
                            </w:pPr>
                            <w:r>
                              <w:t xml:space="preserve">Figure </w:t>
                            </w:r>
                            <w:fldSimple w:instr=" SEQ Figure \* ARABIC ">
                              <w:r>
                                <w:rPr>
                                  <w:noProof/>
                                </w:rPr>
                                <w:t>3</w:t>
                              </w:r>
                            </w:fldSimple>
                            <w:r w:rsidRPr="00F514A7">
                              <w:t>https://www.aqa.org.uk/resources/business/as-and-a-level/business-7131-7132/teach/teaching-guide-bartlett-and-ghoshals-international-multi-domestic-transnational-and-global-strategies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E28536C" id="_x0000_t202" coordsize="21600,21600" o:spt="202" path="m,l,21600r21600,l21600,xe">
                <v:stroke joinstyle="miter"/>
                <v:path gradientshapeok="t" o:connecttype="rect"/>
              </v:shapetype>
              <v:shape id="Text Box 15" o:spid="_x0000_s1026" type="#_x0000_t202" style="position:absolute;margin-left:153.35pt;margin-top:.85pt;width:204.55pt;height:22.2pt;z-index:25167974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" stroked="f">
                <v:textbox inset="0,0,0,0">
                  <w:txbxContent>
                    <w:p w14:paraId="4DEF9891" w14:textId="195975C1" w:rsidR="008026BD" w:rsidRPr="00D31764" w:rsidRDefault="008026BD" w:rsidP="007462FD">
                      <w:pPr>
                        <w:pStyle w:val="Caption"/>
                        <w:rPr>
                          <w:noProof/>
                          <w:sz w:val="24"/>
                          <w:szCs w:val="24"/>
                        </w:rPr>
                      </w:pPr>
                      <w:r>
                        <w:t xml:space="preserve">Figure </w:t>
                      </w:r>
                      <w:fldSimple w:instr=" SEQ Figure \* ARABIC ">
                        <w:r>
                          <w:rPr>
                            <w:noProof/>
                          </w:rPr>
                          <w:t>3</w:t>
                        </w:r>
                      </w:fldSimple>
                      <w:r w:rsidRPr="00F514A7">
                        <w:t>https://www.aqa.org.uk/resources/business/as-and-a-level/business-7131-7132/teach/teaching-guide-bartlett-and-ghoshals-international-multi-domestic-transnational-and-global-strategies</w:t>
                      </w:r>
                    </w:p>
                  </w:txbxContent>
                </v:textbox>
                <w10:wrap type="square" anchorx="page"/>
              </v:shape>
            </w:pict>
          </mc:Fallback>
        </mc:AlternateContent>
      </w:r>
    </w:p>
    <w:p w14:paraId="564062FC" w14:textId="0E70BE66" w:rsidR="00AF7E60" w:rsidRPr="00A35C1D" w:rsidRDefault="00881328" w:rsidP="00AF7E60">
      <w:pPr>
        <w:pStyle w:val="Heading1"/>
        <w:rPr>
          <w:rFonts w:ascii="Arial" w:eastAsia="Arial" w:hAnsi="Arial" w:cs="Arial"/>
          <w:lang w:val="en-GB"/>
        </w:rPr>
      </w:pPr>
      <w:bookmarkStart w:id="2" w:name="_Toc215708465"/>
      <w:r w:rsidRPr="00A35C1D">
        <w:rPr>
          <w:rFonts w:ascii="Arial" w:eastAsia="Arial" w:hAnsi="Arial" w:cs="Arial"/>
          <w:lang w:val="en-GB"/>
        </w:rPr>
        <w:t>3.</w:t>
      </w:r>
      <w:r w:rsidR="00AF7E60" w:rsidRPr="00A35C1D">
        <w:rPr>
          <w:rFonts w:ascii="Arial" w:eastAsia="Arial" w:hAnsi="Arial" w:cs="Arial"/>
          <w:lang w:val="en-GB"/>
        </w:rPr>
        <w:t>Nature of Domino’s Global Operations Across the Value Chain</w:t>
      </w:r>
      <w:bookmarkEnd w:id="2"/>
    </w:p>
    <w:p w14:paraId="320BB882" w14:textId="77777777" w:rsidR="00AF7E60" w:rsidRPr="00A35C1D" w:rsidRDefault="00AF7E60" w:rsidP="00AF7E60">
      <w:pPr>
        <w:rPr>
          <w:rFonts w:ascii="Arial" w:hAnsi="Arial" w:cs="Arial"/>
          <w:lang w:val="en-GB"/>
        </w:rPr>
      </w:pPr>
    </w:p>
    <w:p w14:paraId="5FEA14AB" w14:textId="519635A5" w:rsidR="00AF7E60" w:rsidRPr="00A35C1D" w:rsidRDefault="00AF7E60" w:rsidP="00AF7E60">
      <w:pPr>
        <w:pStyle w:val="ListParagraph"/>
        <w:numPr>
          <w:ilvl w:val="0"/>
          <w:numId w:val="12"/>
        </w:numPr>
        <w:rPr>
          <w:rFonts w:ascii="Arial" w:eastAsia="Arial" w:hAnsi="Arial" w:cs="Arial"/>
          <w:b/>
          <w:lang w:val="en-GB"/>
        </w:rPr>
      </w:pPr>
      <w:r w:rsidRPr="00A35C1D">
        <w:rPr>
          <w:rFonts w:ascii="Arial" w:eastAsia="Arial" w:hAnsi="Arial" w:cs="Arial"/>
          <w:b/>
          <w:lang w:val="en-GB"/>
        </w:rPr>
        <w:t xml:space="preserve">Research &amp; </w:t>
      </w:r>
      <w:r w:rsidR="00915377" w:rsidRPr="00A35C1D">
        <w:rPr>
          <w:rFonts w:ascii="Arial" w:eastAsia="Arial" w:hAnsi="Arial" w:cs="Arial"/>
          <w:b/>
          <w:lang w:val="en-GB"/>
        </w:rPr>
        <w:tab/>
      </w:r>
      <w:r w:rsidRPr="00A35C1D">
        <w:rPr>
          <w:rFonts w:ascii="Arial" w:eastAsia="Arial" w:hAnsi="Arial" w:cs="Arial"/>
          <w:b/>
          <w:lang w:val="en-GB"/>
        </w:rPr>
        <w:t>Development (R&amp;D)</w:t>
      </w:r>
    </w:p>
    <w:p w14:paraId="3BEE3E2D" w14:textId="28A4F370" w:rsidR="00AF7E60" w:rsidRPr="0051205A" w:rsidRDefault="0051205A" w:rsidP="00AF7E60">
      <w:pPr>
        <w:rPr>
          <w:rFonts w:ascii="Arial" w:eastAsia="Arial" w:hAnsi="Arial" w:cs="Arial"/>
          <w:lang w:val="en-GB"/>
        </w:rPr>
      </w:pPr>
      <w:r w:rsidRPr="0051205A">
        <w:rPr>
          <w:rFonts w:ascii="Arial" w:hAnsi="Arial" w:cs="Arial"/>
        </w:rPr>
        <w:t xml:space="preserve">Domino’s allocates substantial resources to digital innovation in order to enhance operational efficiency and customer convenience across its global operations. The company’s investment in online ordering platforms, mobile applications, GPS-enabled delivery tracking, AI-driven demand forecasting, and trials of autonomous delivery allows it to process orders faster, improve delivery accuracy, and reduce operational costs. Much of this research and development activity is </w:t>
      </w:r>
      <w:proofErr w:type="spellStart"/>
      <w:r w:rsidRPr="0051205A">
        <w:rPr>
          <w:rFonts w:ascii="Arial" w:hAnsi="Arial" w:cs="Arial"/>
        </w:rPr>
        <w:t>centralised</w:t>
      </w:r>
      <w:proofErr w:type="spellEnd"/>
      <w:r w:rsidRPr="0051205A">
        <w:rPr>
          <w:rFonts w:ascii="Arial" w:hAnsi="Arial" w:cs="Arial"/>
        </w:rPr>
        <w:t xml:space="preserve"> </w:t>
      </w:r>
      <w:r w:rsidRPr="0051205A">
        <w:rPr>
          <w:rFonts w:ascii="Arial" w:hAnsi="Arial" w:cs="Arial"/>
        </w:rPr>
        <w:lastRenderedPageBreak/>
        <w:t xml:space="preserve">in the United States, enabling Domino’s to achieve economies of scale, maintain technological consistency, and protect its proprietary systems. At the same time, these technologies are adapted locally to suit different market conditions, such as language preferences, payment systems, regulatory requirements, and infrastructure differences. This combination of global </w:t>
      </w:r>
      <w:proofErr w:type="spellStart"/>
      <w:r w:rsidRPr="0051205A">
        <w:rPr>
          <w:rFonts w:ascii="Arial" w:hAnsi="Arial" w:cs="Arial"/>
        </w:rPr>
        <w:t>standardisation</w:t>
      </w:r>
      <w:proofErr w:type="spellEnd"/>
      <w:r w:rsidRPr="0051205A">
        <w:rPr>
          <w:rFonts w:ascii="Arial" w:hAnsi="Arial" w:cs="Arial"/>
        </w:rPr>
        <w:t xml:space="preserve"> and local responsiveness supports Domino’s international franchise model and strengthens control over service quality across markets. Overall, the firm’s strong emphasis on digital R&amp;D reflects a global competitive strategy focused on technology-driven convenience, which enhances scalability, customer satisfaction, and sustainable competitive advantage in the international quick-service restaurant industry (Johnson et al., 2024, p. 212).</w:t>
      </w:r>
    </w:p>
    <w:p w14:paraId="0ABCC9F6" w14:textId="74E46900" w:rsidR="00AF7E60" w:rsidRPr="00A35C1D" w:rsidRDefault="00AF7E60" w:rsidP="00AF7E60">
      <w:pPr>
        <w:pStyle w:val="ListParagraph"/>
        <w:numPr>
          <w:ilvl w:val="0"/>
          <w:numId w:val="12"/>
        </w:numPr>
        <w:rPr>
          <w:rFonts w:ascii="Arial" w:eastAsia="Arial" w:hAnsi="Arial" w:cs="Arial"/>
          <w:b/>
          <w:lang w:val="en-GB"/>
        </w:rPr>
      </w:pPr>
      <w:r w:rsidRPr="00A35C1D">
        <w:rPr>
          <w:rFonts w:ascii="Arial" w:eastAsia="Arial" w:hAnsi="Arial" w:cs="Arial"/>
          <w:b/>
          <w:lang w:val="en-GB"/>
        </w:rPr>
        <w:t>Global Sourcing</w:t>
      </w:r>
    </w:p>
    <w:p w14:paraId="079CA056" w14:textId="6CD8A472" w:rsidR="00AF7E60" w:rsidRPr="00DC4B77" w:rsidRDefault="00DC4B77" w:rsidP="00AF7E60">
      <w:pPr>
        <w:rPr>
          <w:rFonts w:ascii="Arial" w:eastAsia="Arial" w:hAnsi="Arial" w:cs="Arial"/>
          <w:lang w:val="en-GB"/>
        </w:rPr>
      </w:pPr>
      <w:r w:rsidRPr="00DC4B77">
        <w:rPr>
          <w:rFonts w:ascii="Arial" w:hAnsi="Arial" w:cs="Arial"/>
        </w:rPr>
        <w:t xml:space="preserve">Domino’s adopts a hybrid sourcing strategy that combines global and regional procurement to enhance cost efficiency while maintaining product quality and regulatory compliance. Essential non-perishable inputs such as wheat, cheese, and packaging materials are sourced on a global scale, enabling Domino’s to benefit from bulk purchasing, supplier consolidation, and economies of scale, which significantly reduce input costs. In contrast, perishable ingredients such as fresh vegetables are sourced locally to ensure freshness, meet food safety regulations, and respond to local consumer preferences. This balanced approach allows Domino’s to </w:t>
      </w:r>
      <w:proofErr w:type="spellStart"/>
      <w:r w:rsidRPr="00DC4B77">
        <w:rPr>
          <w:rFonts w:ascii="Arial" w:hAnsi="Arial" w:cs="Arial"/>
        </w:rPr>
        <w:t>optimise</w:t>
      </w:r>
      <w:proofErr w:type="spellEnd"/>
      <w:r w:rsidRPr="00DC4B77">
        <w:rPr>
          <w:rFonts w:ascii="Arial" w:hAnsi="Arial" w:cs="Arial"/>
        </w:rPr>
        <w:t xml:space="preserve"> its supply chain by controlling costs without compromising quality or compliance. Such a sourcing strategy reflects the principles of efficient global supply chain management, where firms integrate global cost advantages with local responsiveness, as highlighted by Christopher (2022, p. 88).</w:t>
      </w:r>
      <w:r w:rsidR="00B81758" w:rsidRPr="00DC4B77">
        <w:rPr>
          <w:rFonts w:ascii="Arial" w:eastAsia="Arial" w:hAnsi="Arial" w:cs="Arial"/>
          <w:lang w:val="en-GB"/>
        </w:rPr>
        <w:drawing>
          <wp:anchor distT="0" distB="0" distL="114300" distR="114300" simplePos="0" relativeHeight="251680768" behindDoc="0" locked="0" layoutInCell="1" allowOverlap="1" wp14:anchorId="1E9958D5" wp14:editId="395D5B4C">
            <wp:simplePos x="0" y="0"/>
            <wp:positionH relativeFrom="margin">
              <wp:posOffset>3321050</wp:posOffset>
            </wp:positionH>
            <wp:positionV relativeFrom="paragraph">
              <wp:posOffset>207010</wp:posOffset>
            </wp:positionV>
            <wp:extent cx="3719830" cy="1043940"/>
            <wp:effectExtent l="0" t="0" r="0" b="3810"/>
            <wp:wrapSquare wrapText="bothSides"/>
            <wp:docPr id="16" name="Picture 16" descr="C:\Users\LENOVO\AppData\Local\Microsoft\Windows\INetCache\Content.MSO\91D39D9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NOVO\AppData\Local\Microsoft\Windows\INetCache\Content.MSO\91D39D9B.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9830" cy="1043940"/>
                    </a:xfrm>
                    <a:prstGeom prst="rect">
                      <a:avLst/>
                    </a:prstGeom>
                    <a:noFill/>
                    <a:ln>
                      <a:noFill/>
                    </a:ln>
                  </pic:spPr>
                </pic:pic>
              </a:graphicData>
            </a:graphic>
          </wp:anchor>
        </w:drawing>
      </w:r>
      <w:r w:rsidR="00B81758" w:rsidRPr="00DC4B77">
        <w:rPr>
          <w:rFonts w:ascii="Arial" w:eastAsia="Arial" w:hAnsi="Arial" w:cs="Arial"/>
          <w:lang w:val="en-GB"/>
        </w:rPr>
        <mc:AlternateContent>
          <mc:Choice Requires="wps">
            <w:drawing>
              <wp:anchor distT="0" distB="0" distL="114300" distR="114300" simplePos="0" relativeHeight="251682816" behindDoc="0" locked="0" layoutInCell="1" allowOverlap="1" wp14:anchorId="615E75EE" wp14:editId="66CF199C">
                <wp:simplePos x="0" y="0"/>
                <wp:positionH relativeFrom="margin">
                  <wp:posOffset>3505200</wp:posOffset>
                </wp:positionH>
                <wp:positionV relativeFrom="paragraph">
                  <wp:posOffset>0</wp:posOffset>
                </wp:positionV>
                <wp:extent cx="3719830" cy="28956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3719830" cy="289560"/>
                        </a:xfrm>
                        <a:prstGeom prst="rect">
                          <a:avLst/>
                        </a:prstGeom>
                        <a:solidFill>
                          <a:prstClr val="white"/>
                        </a:solidFill>
                        <a:ln>
                          <a:noFill/>
                        </a:ln>
                      </wps:spPr>
                      <wps:txbx>
                        <w:txbxContent>
                          <w:p w14:paraId="1BD448A0" w14:textId="2DA9D361" w:rsidR="008026BD" w:rsidRPr="008C26A5" w:rsidRDefault="008026BD" w:rsidP="00B81758">
                            <w:pPr>
                              <w:pStyle w:val="Caption"/>
                              <w:rPr>
                                <w:rFonts w:ascii="Arial" w:eastAsia="Arial" w:hAnsi="Arial" w:cs="Arial"/>
                                <w:sz w:val="24"/>
                                <w:szCs w:val="24"/>
                                <w:lang w:val="en-GB"/>
                              </w:rPr>
                            </w:pPr>
                            <w:r>
                              <w:t xml:space="preserve">Figure </w:t>
                            </w:r>
                            <w:fldSimple w:instr=" SEQ Figure \* ARABIC ">
                              <w:r>
                                <w:rPr>
                                  <w:noProof/>
                                </w:rPr>
                                <w:t>4</w:t>
                              </w:r>
                            </w:fldSimple>
                            <w:r w:rsidRPr="00A0339E">
                              <w:t>https://www.sciencedirect.com/science/article/abs/pii/S0272696304000063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5E75EE" id="Text Box 17" o:spid="_x0000_s1027" type="#_x0000_t202" style="position:absolute;margin-left:276pt;margin-top:0;width:292.9pt;height:22.8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" stroked="f">
                <v:textbox inset="0,0,0,0">
                  <w:txbxContent>
                    <w:p w14:paraId="1BD448A0" w14:textId="2DA9D361" w:rsidR="008026BD" w:rsidRPr="008C26A5" w:rsidRDefault="008026BD" w:rsidP="00B81758">
                      <w:pPr>
                        <w:pStyle w:val="Caption"/>
                        <w:rPr>
                          <w:rFonts w:ascii="Arial" w:eastAsia="Arial" w:hAnsi="Arial" w:cs="Arial"/>
                          <w:sz w:val="24"/>
                          <w:szCs w:val="24"/>
                          <w:lang w:val="en-GB"/>
                        </w:rPr>
                      </w:pPr>
                      <w:r>
                        <w:t xml:space="preserve">Figure </w:t>
                      </w:r>
                      <w:fldSimple w:instr=" SEQ Figure \* ARABIC ">
                        <w:r>
                          <w:rPr>
                            <w:noProof/>
                          </w:rPr>
                          <w:t>4</w:t>
                        </w:r>
                      </w:fldSimple>
                      <w:r w:rsidRPr="00A0339E">
                        <w:t>https://www.sciencedirect.com/science/article/abs/pii/S0272696304000063</w:t>
                      </w:r>
                    </w:p>
                  </w:txbxContent>
                </v:textbox>
                <w10:wrap type="square" anchorx="margin"/>
              </v:shape>
            </w:pict>
          </mc:Fallback>
        </mc:AlternateContent>
      </w:r>
    </w:p>
    <w:p w14:paraId="1EBFBF0A" w14:textId="74B0EA93" w:rsidR="00AF7E60" w:rsidRPr="00A35C1D" w:rsidRDefault="00AF7E60" w:rsidP="00AF7E60">
      <w:pPr>
        <w:rPr>
          <w:rFonts w:ascii="Arial" w:eastAsia="Arial" w:hAnsi="Arial" w:cs="Arial"/>
          <w:lang w:val="en-GB"/>
        </w:rPr>
      </w:pPr>
    </w:p>
    <w:p w14:paraId="4010C535" w14:textId="1646CC7E" w:rsidR="00AF7E60" w:rsidRPr="00A35C1D" w:rsidRDefault="00AF7E60" w:rsidP="00AF7E60">
      <w:pPr>
        <w:pStyle w:val="ListParagraph"/>
        <w:numPr>
          <w:ilvl w:val="0"/>
          <w:numId w:val="12"/>
        </w:numPr>
        <w:rPr>
          <w:rFonts w:ascii="Arial" w:eastAsia="Arial" w:hAnsi="Arial" w:cs="Arial"/>
          <w:b/>
          <w:lang w:val="en-GB"/>
        </w:rPr>
      </w:pPr>
      <w:r w:rsidRPr="00A35C1D">
        <w:rPr>
          <w:rFonts w:ascii="Arial" w:eastAsia="Arial" w:hAnsi="Arial" w:cs="Arial"/>
          <w:b/>
          <w:lang w:val="en-GB"/>
        </w:rPr>
        <w:t>Production (Manufacturing &amp; Operations)</w:t>
      </w:r>
    </w:p>
    <w:p w14:paraId="5E6A53B3" w14:textId="5DA23EC5" w:rsidR="00AF7E60" w:rsidRPr="00DC4B77" w:rsidRDefault="00DE56AC" w:rsidP="00AF7E60">
      <w:pPr>
        <w:rPr>
          <w:rFonts w:ascii="Arial" w:eastAsia="Arial" w:hAnsi="Arial" w:cs="Arial"/>
          <w:lang w:val="en-GB"/>
        </w:rPr>
      </w:pPr>
      <w:r w:rsidRPr="00DC4B77">
        <w:rPr>
          <w:rFonts w:ascii="Arial" w:hAnsi="Arial" w:cs="Arial"/>
          <w:noProof/>
        </w:rPr>
        <mc:AlternateContent>
          <mc:Choice Requires="wps">
            <w:drawing>
              <wp:anchor distT="0" distB="0" distL="114300" distR="114300" simplePos="0" relativeHeight="251667456" behindDoc="0" locked="0" layoutInCell="1" allowOverlap="1" wp14:anchorId="22AB8616" wp14:editId="1CCF27AD">
                <wp:simplePos x="0" y="0"/>
                <wp:positionH relativeFrom="margin">
                  <wp:align>right</wp:align>
                </wp:positionH>
                <wp:positionV relativeFrom="paragraph">
                  <wp:posOffset>1584960</wp:posOffset>
                </wp:positionV>
                <wp:extent cx="2727960" cy="167640"/>
                <wp:effectExtent l="0" t="0" r="0" b="3810"/>
                <wp:wrapSquare wrapText="bothSides"/>
                <wp:docPr id="7" name="Text Box 7"/>
                <wp:cNvGraphicFramePr/>
                <a:graphic xmlns:a="http://schemas.openxmlformats.org/drawingml/2006/main">
                  <a:graphicData uri="http://schemas.microsoft.com/office/word/2010/wordprocessingShape">
                    <wps:wsp>
                      <wps:cNvSpPr txBox="1"/>
                      <wps:spPr>
                        <a:xfrm>
                          <a:off x="0" y="0"/>
                          <a:ext cx="2727960" cy="167640"/>
                        </a:xfrm>
                        <a:prstGeom prst="rect">
                          <a:avLst/>
                        </a:prstGeom>
                        <a:solidFill>
                          <a:prstClr val="white"/>
                        </a:solidFill>
                        <a:ln>
                          <a:noFill/>
                        </a:ln>
                      </wps:spPr>
                      <wps:txbx>
                        <w:txbxContent>
                          <w:p w14:paraId="118E57B8" w14:textId="767317B8" w:rsidR="008026BD" w:rsidRPr="005E7EB6" w:rsidRDefault="008026BD" w:rsidP="00D75ED3">
                            <w:pPr>
                              <w:pStyle w:val="Caption"/>
                              <w:rPr>
                                <w:rFonts w:ascii="Arial" w:eastAsia="Arial" w:hAnsi="Arial" w:cs="Arial"/>
                                <w:b/>
                                <w:noProof/>
                                <w:sz w:val="24"/>
                                <w:szCs w:val="24"/>
                                <w:lang w:val="en-GB"/>
                              </w:rPr>
                            </w:pPr>
                            <w:r>
                              <w:t xml:space="preserve">Figure </w:t>
                            </w:r>
                            <w:fldSimple w:instr=" SEQ Figure \* ARABIC ">
                              <w:r>
                                <w:rPr>
                                  <w:noProof/>
                                </w:rPr>
                                <w:t>5</w:t>
                              </w:r>
                            </w:fldSimple>
                            <w:r w:rsidRPr="00C32725">
                              <w:t>https://media.dominos.com/stories/tomorrows-world-today/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AB8616" id="Text Box 7" o:spid="_x0000_s1028" type="#_x0000_t202" style="position:absolute;margin-left:163.6pt;margin-top:124.8pt;width:214.8pt;height:13.2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" stroked="f">
                <v:textbox inset="0,0,0,0">
                  <w:txbxContent>
                    <w:p w14:paraId="118E57B8" w14:textId="767317B8" w:rsidR="008026BD" w:rsidRPr="005E7EB6" w:rsidRDefault="008026BD" w:rsidP="00D75ED3">
                      <w:pPr>
                        <w:pStyle w:val="Caption"/>
                        <w:rPr>
                          <w:rFonts w:ascii="Arial" w:eastAsia="Arial" w:hAnsi="Arial" w:cs="Arial"/>
                          <w:b/>
                          <w:noProof/>
                          <w:sz w:val="24"/>
                          <w:szCs w:val="24"/>
                          <w:lang w:val="en-GB"/>
                        </w:rPr>
                      </w:pPr>
                      <w:r>
                        <w:t xml:space="preserve">Figure </w:t>
                      </w:r>
                      <w:fldSimple w:instr=" SEQ Figure \* ARABIC ">
                        <w:r>
                          <w:rPr>
                            <w:noProof/>
                          </w:rPr>
                          <w:t>5</w:t>
                        </w:r>
                      </w:fldSimple>
                      <w:r w:rsidRPr="00C32725">
                        <w:t>https://media.dominos.com/stories/tomorrows-world-today/</w:t>
                      </w:r>
                    </w:p>
                  </w:txbxContent>
                </v:textbox>
                <w10:wrap type="square" anchorx="margin"/>
              </v:shape>
            </w:pict>
          </mc:Fallback>
        </mc:AlternateContent>
      </w:r>
      <w:r w:rsidRPr="00DC4B77">
        <w:rPr>
          <w:rFonts w:ascii="Arial" w:eastAsia="Arial" w:hAnsi="Arial" w:cs="Arial"/>
          <w:b/>
          <w:noProof/>
          <w:lang w:val="en-GB"/>
        </w:rPr>
        <w:drawing>
          <wp:anchor distT="0" distB="0" distL="114300" distR="114300" simplePos="0" relativeHeight="251665408" behindDoc="0" locked="0" layoutInCell="1" allowOverlap="1" wp14:anchorId="4A5B32DB" wp14:editId="02DC0BE6">
            <wp:simplePos x="0" y="0"/>
            <wp:positionH relativeFrom="margin">
              <wp:align>right</wp:align>
            </wp:positionH>
            <wp:positionV relativeFrom="paragraph">
              <wp:posOffset>7620</wp:posOffset>
            </wp:positionV>
            <wp:extent cx="2743200" cy="150876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3200" cy="1508760"/>
                    </a:xfrm>
                    <a:prstGeom prst="rect">
                      <a:avLst/>
                    </a:prstGeom>
                    <a:noFill/>
                  </pic:spPr>
                </pic:pic>
              </a:graphicData>
            </a:graphic>
            <wp14:sizeRelH relativeFrom="margin">
              <wp14:pctWidth>0</wp14:pctWidth>
            </wp14:sizeRelH>
            <wp14:sizeRelV relativeFrom="margin">
              <wp14:pctHeight>0</wp14:pctHeight>
            </wp14:sizeRelV>
          </wp:anchor>
        </w:drawing>
      </w:r>
      <w:r w:rsidR="00DC4B77" w:rsidRPr="00DC4B77">
        <w:rPr>
          <w:rFonts w:ascii="Arial" w:hAnsi="Arial" w:cs="Arial"/>
        </w:rPr>
        <w:t xml:space="preserve">Domino’s follows a </w:t>
      </w:r>
      <w:proofErr w:type="spellStart"/>
      <w:r w:rsidR="00DC4B77" w:rsidRPr="00DC4B77">
        <w:rPr>
          <w:rFonts w:ascii="Arial" w:hAnsi="Arial" w:cs="Arial"/>
        </w:rPr>
        <w:t>decentralised</w:t>
      </w:r>
      <w:proofErr w:type="spellEnd"/>
      <w:r w:rsidR="00DC4B77" w:rsidRPr="00DC4B77">
        <w:rPr>
          <w:rFonts w:ascii="Arial" w:hAnsi="Arial" w:cs="Arial"/>
        </w:rPr>
        <w:t xml:space="preserve"> production model in which final food preparation occurs in thousands of franchise-operated outlets across its global markets, allowing the company to respond quickly to local demand and delivery requirements. To maintain consistency in taste, quality, and food safety, Domino’s complements this </w:t>
      </w:r>
      <w:proofErr w:type="spellStart"/>
      <w:r w:rsidR="00DC4B77" w:rsidRPr="00DC4B77">
        <w:rPr>
          <w:rFonts w:ascii="Arial" w:hAnsi="Arial" w:cs="Arial"/>
        </w:rPr>
        <w:t>decentralised</w:t>
      </w:r>
      <w:proofErr w:type="spellEnd"/>
      <w:r w:rsidR="00DC4B77" w:rsidRPr="00DC4B77">
        <w:rPr>
          <w:rFonts w:ascii="Arial" w:hAnsi="Arial" w:cs="Arial"/>
        </w:rPr>
        <w:t xml:space="preserve"> system with </w:t>
      </w:r>
      <w:proofErr w:type="spellStart"/>
      <w:r w:rsidR="00DC4B77" w:rsidRPr="00DC4B77">
        <w:rPr>
          <w:rFonts w:ascii="Arial" w:hAnsi="Arial" w:cs="Arial"/>
        </w:rPr>
        <w:t>centralised</w:t>
      </w:r>
      <w:proofErr w:type="spellEnd"/>
      <w:r w:rsidR="00DC4B77" w:rsidRPr="00DC4B77">
        <w:rPr>
          <w:rFonts w:ascii="Arial" w:hAnsi="Arial" w:cs="Arial"/>
        </w:rPr>
        <w:t xml:space="preserve"> Dough Manufacturing </w:t>
      </w:r>
      <w:proofErr w:type="spellStart"/>
      <w:r w:rsidR="00DC4B77" w:rsidRPr="00DC4B77">
        <w:rPr>
          <w:rFonts w:ascii="Arial" w:hAnsi="Arial" w:cs="Arial"/>
        </w:rPr>
        <w:t>Centres</w:t>
      </w:r>
      <w:proofErr w:type="spellEnd"/>
      <w:r w:rsidR="00DC4B77" w:rsidRPr="00DC4B77">
        <w:rPr>
          <w:rFonts w:ascii="Arial" w:hAnsi="Arial" w:cs="Arial"/>
        </w:rPr>
        <w:t xml:space="preserve"> (DMCs) in many regions, which supply standardized dough to nearby outlets. This approach ensures uniform product quality while enabling operational flexibility at the store level. The combination of </w:t>
      </w:r>
      <w:proofErr w:type="spellStart"/>
      <w:r w:rsidR="00DC4B77" w:rsidRPr="00DC4B77">
        <w:rPr>
          <w:rFonts w:ascii="Arial" w:hAnsi="Arial" w:cs="Arial"/>
        </w:rPr>
        <w:t>centralised</w:t>
      </w:r>
      <w:proofErr w:type="spellEnd"/>
      <w:r w:rsidR="00DC4B77" w:rsidRPr="00DC4B77">
        <w:rPr>
          <w:rFonts w:ascii="Arial" w:hAnsi="Arial" w:cs="Arial"/>
        </w:rPr>
        <w:t xml:space="preserve"> upstream production and </w:t>
      </w:r>
      <w:proofErr w:type="spellStart"/>
      <w:r w:rsidR="00DC4B77" w:rsidRPr="00DC4B77">
        <w:rPr>
          <w:rFonts w:ascii="Arial" w:hAnsi="Arial" w:cs="Arial"/>
        </w:rPr>
        <w:t>decentralised</w:t>
      </w:r>
      <w:proofErr w:type="spellEnd"/>
      <w:r w:rsidR="00DC4B77" w:rsidRPr="00DC4B77">
        <w:rPr>
          <w:rFonts w:ascii="Arial" w:hAnsi="Arial" w:cs="Arial"/>
        </w:rPr>
        <w:t xml:space="preserve"> final assembly reflects a hybrid production structure commonly adopted by global foodservice multinational corporations, as it balances efficiency, quality control, and local responsiveness (Domino’s Pizza, 2024; </w:t>
      </w:r>
      <w:proofErr w:type="spellStart"/>
      <w:r w:rsidR="00DC4B77" w:rsidRPr="00DC4B77">
        <w:rPr>
          <w:rFonts w:ascii="Arial" w:hAnsi="Arial" w:cs="Arial"/>
        </w:rPr>
        <w:t>Cavusgil</w:t>
      </w:r>
      <w:proofErr w:type="spellEnd"/>
      <w:r w:rsidR="00DC4B77" w:rsidRPr="00DC4B77">
        <w:rPr>
          <w:rFonts w:ascii="Arial" w:hAnsi="Arial" w:cs="Arial"/>
        </w:rPr>
        <w:t xml:space="preserve"> et al., 2020, p. 141).</w:t>
      </w:r>
    </w:p>
    <w:p w14:paraId="3019E4E0" w14:textId="338D8043" w:rsidR="00AF7E60" w:rsidRPr="00A35C1D" w:rsidRDefault="00D75ED3" w:rsidP="00AF7E60">
      <w:pPr>
        <w:rPr>
          <w:rFonts w:ascii="Arial" w:eastAsia="Arial" w:hAnsi="Arial" w:cs="Arial"/>
          <w:b/>
          <w:lang w:val="en-GB"/>
        </w:rPr>
      </w:pPr>
      <w:r w:rsidRPr="00A35C1D">
        <w:rPr>
          <w:rFonts w:ascii="Arial" w:eastAsia="Arial" w:hAnsi="Arial" w:cs="Arial"/>
          <w:noProof/>
          <w:lang w:val="en-GB"/>
        </w:rPr>
        <w:lastRenderedPageBreak/>
        <w:drawing>
          <wp:anchor distT="0" distB="0" distL="114300" distR="114300" simplePos="0" relativeHeight="251668480" behindDoc="0" locked="0" layoutInCell="1" allowOverlap="1" wp14:anchorId="3C3ADF2B" wp14:editId="516FF105">
            <wp:simplePos x="0" y="0"/>
            <wp:positionH relativeFrom="margin">
              <wp:align>left</wp:align>
            </wp:positionH>
            <wp:positionV relativeFrom="paragraph">
              <wp:posOffset>180975</wp:posOffset>
            </wp:positionV>
            <wp:extent cx="1905000" cy="19050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pic:spPr>
                </pic:pic>
              </a:graphicData>
            </a:graphic>
            <wp14:sizeRelH relativeFrom="margin">
              <wp14:pctWidth>0</wp14:pctWidth>
            </wp14:sizeRelH>
            <wp14:sizeRelV relativeFrom="margin">
              <wp14:pctHeight>0</wp14:pctHeight>
            </wp14:sizeRelV>
          </wp:anchor>
        </w:drawing>
      </w:r>
    </w:p>
    <w:p w14:paraId="5C98B15C" w14:textId="720255EE" w:rsidR="00AF7E60" w:rsidRPr="00A35C1D" w:rsidRDefault="00AF7E60" w:rsidP="00AF7E60">
      <w:pPr>
        <w:pStyle w:val="ListParagraph"/>
        <w:numPr>
          <w:ilvl w:val="0"/>
          <w:numId w:val="12"/>
        </w:numPr>
        <w:rPr>
          <w:rFonts w:ascii="Arial" w:eastAsia="Arial" w:hAnsi="Arial" w:cs="Arial"/>
          <w:b/>
          <w:lang w:val="en-GB"/>
        </w:rPr>
      </w:pPr>
      <w:r w:rsidRPr="00A35C1D">
        <w:rPr>
          <w:rFonts w:ascii="Arial" w:eastAsia="Arial" w:hAnsi="Arial" w:cs="Arial"/>
          <w:b/>
          <w:lang w:val="en-GB"/>
        </w:rPr>
        <w:t>Sales &amp; Marketing</w:t>
      </w:r>
    </w:p>
    <w:p w14:paraId="35889D47" w14:textId="548C083C" w:rsidR="00DC4B77" w:rsidRDefault="00D75ED3" w:rsidP="00DC4B77">
      <w:pPr>
        <w:rPr>
          <w:rFonts w:ascii="Arial" w:hAnsi="Arial" w:cs="Arial"/>
        </w:rPr>
      </w:pPr>
      <w:r w:rsidRPr="00DC4B77">
        <w:rPr>
          <w:rFonts w:ascii="Arial" w:hAnsi="Arial" w:cs="Arial"/>
          <w:noProof/>
        </w:rPr>
        <mc:AlternateContent>
          <mc:Choice Requires="wps">
            <w:drawing>
              <wp:anchor distT="0" distB="0" distL="114300" distR="114300" simplePos="0" relativeHeight="251670528" behindDoc="0" locked="0" layoutInCell="1" allowOverlap="1" wp14:anchorId="1C32E103" wp14:editId="401BF639">
                <wp:simplePos x="0" y="0"/>
                <wp:positionH relativeFrom="column">
                  <wp:posOffset>-30480</wp:posOffset>
                </wp:positionH>
                <wp:positionV relativeFrom="paragraph">
                  <wp:posOffset>1473200</wp:posOffset>
                </wp:positionV>
                <wp:extent cx="1905000" cy="25146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905000" cy="251460"/>
                        </a:xfrm>
                        <a:prstGeom prst="rect">
                          <a:avLst/>
                        </a:prstGeom>
                        <a:solidFill>
                          <a:prstClr val="white"/>
                        </a:solidFill>
                        <a:ln>
                          <a:noFill/>
                        </a:ln>
                      </wps:spPr>
                      <wps:txbx>
                        <w:txbxContent>
                          <w:p w14:paraId="59B17CB5" w14:textId="22CF0340" w:rsidR="008026BD" w:rsidRPr="000673D5" w:rsidRDefault="008026BD" w:rsidP="00D75ED3">
                            <w:pPr>
                              <w:pStyle w:val="Caption"/>
                              <w:rPr>
                                <w:rFonts w:ascii="Arial" w:eastAsia="Arial" w:hAnsi="Arial" w:cs="Arial"/>
                                <w:noProof/>
                                <w:sz w:val="24"/>
                                <w:szCs w:val="24"/>
                                <w:lang w:val="en-GB"/>
                              </w:rPr>
                            </w:pPr>
                            <w:r>
                              <w:t xml:space="preserve">Figure </w:t>
                            </w:r>
                            <w:fldSimple w:instr=" SEQ Figure \* ARABIC ">
                              <w:r>
                                <w:rPr>
                                  <w:noProof/>
                                </w:rPr>
                                <w:t>6</w:t>
                              </w:r>
                            </w:fldSimple>
                            <w:r w:rsidRPr="00E455F5">
                              <w:t>https://www.facebook.com/dominosgateshead/photos/paneer-pizza-perfect-%EF%B8%8Ftry-the-new-ultimate-masala-paneer-pizzamasala-spiced-pane/1181128004039417/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32E103" id="Text Box 9" o:spid="_x0000_s1029" type="#_x0000_t202" style="position:absolute;margin-left:-2.4pt;margin-top:116pt;width:150pt;height:19.8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" stroked="f">
                <v:textbox inset="0,0,0,0">
                  <w:txbxContent>
                    <w:p w14:paraId="59B17CB5" w14:textId="22CF0340" w:rsidR="008026BD" w:rsidRPr="000673D5" w:rsidRDefault="008026BD" w:rsidP="00D75ED3">
                      <w:pPr>
                        <w:pStyle w:val="Caption"/>
                        <w:rPr>
                          <w:rFonts w:ascii="Arial" w:eastAsia="Arial" w:hAnsi="Arial" w:cs="Arial"/>
                          <w:noProof/>
                          <w:sz w:val="24"/>
                          <w:szCs w:val="24"/>
                          <w:lang w:val="en-GB"/>
                        </w:rPr>
                      </w:pPr>
                      <w:r>
                        <w:t xml:space="preserve">Figure </w:t>
                      </w:r>
                      <w:fldSimple w:instr=" SEQ Figure \* ARABIC ">
                        <w:r>
                          <w:rPr>
                            <w:noProof/>
                          </w:rPr>
                          <w:t>6</w:t>
                        </w:r>
                      </w:fldSimple>
                      <w:r w:rsidRPr="00E455F5">
                        <w:t>https://www.facebook.com/dominosgateshead/photos/paneer-pizza-perfect-%EF%B8%8Ftry-the-new-ultimate-masala-paneer-pizzamasala-spiced-pane/1181128004039417/</w:t>
                      </w:r>
                    </w:p>
                  </w:txbxContent>
                </v:textbox>
                <w10:wrap type="square"/>
              </v:shape>
            </w:pict>
          </mc:Fallback>
        </mc:AlternateContent>
      </w:r>
      <w:r w:rsidR="00DC4B77" w:rsidRPr="00DC4B77">
        <w:rPr>
          <w:rFonts w:ascii="Arial" w:hAnsi="Arial" w:cs="Arial"/>
        </w:rPr>
        <w:t>Domino’s adopts a global branding strategy that ensures a consistent brand image and value proposition across international markets, while simultaneously adapting its menu offerings to suit local cultural, religious, and dietary preferences. For example, the inclusion of paneer-based pizzas in India and halal-certified products in Muslim-majority countries allows the company to align its offerings with local consumer expectations without diluting its global brand identity. This approach reflects the balance between global standardisation and local adaptation in international marketing, as highlighted by Kotler et al. (2023, p. 612). In addition, digital sales play a dominant role in Domino’s marketing and sales strategy, with more than 65% of global orders placed through online platforms, reinforcing the company’s technology-driven, customer-centric business model.</w:t>
      </w:r>
    </w:p>
    <w:p w14:paraId="1B24D78A" w14:textId="77777777" w:rsidR="00DC4B77" w:rsidRPr="00DC4B77" w:rsidRDefault="00DC4B77" w:rsidP="00DC4B77">
      <w:pPr>
        <w:rPr>
          <w:rFonts w:ascii="Arial" w:hAnsi="Arial" w:cs="Arial"/>
        </w:rPr>
      </w:pPr>
    </w:p>
    <w:p w14:paraId="78397BFC" w14:textId="4676D90A" w:rsidR="00AF7E60" w:rsidRPr="00A35C1D" w:rsidRDefault="00AF7E60" w:rsidP="00AF7E60">
      <w:pPr>
        <w:pStyle w:val="ListParagraph"/>
        <w:numPr>
          <w:ilvl w:val="0"/>
          <w:numId w:val="12"/>
        </w:numPr>
        <w:rPr>
          <w:rFonts w:ascii="Arial" w:eastAsia="Arial" w:hAnsi="Arial" w:cs="Arial"/>
          <w:b/>
          <w:lang w:val="en-GB"/>
        </w:rPr>
      </w:pPr>
      <w:r w:rsidRPr="00A35C1D">
        <w:rPr>
          <w:rFonts w:ascii="Arial" w:eastAsia="Arial" w:hAnsi="Arial" w:cs="Arial"/>
          <w:b/>
          <w:lang w:val="en-GB"/>
        </w:rPr>
        <w:t>Financing</w:t>
      </w:r>
    </w:p>
    <w:p w14:paraId="601FAD3F" w14:textId="77777777" w:rsidR="00DC4B77" w:rsidRPr="00DC4B77" w:rsidRDefault="00DC4B77" w:rsidP="00DC4B77">
      <w:pPr>
        <w:rPr>
          <w:rFonts w:ascii="Arial" w:eastAsia="Times New Roman" w:hAnsi="Arial" w:cs="Arial"/>
          <w:lang w:val="en-IN" w:eastAsia="en-IN"/>
        </w:rPr>
      </w:pPr>
      <w:r w:rsidRPr="00DC4B77">
        <w:rPr>
          <w:rFonts w:ascii="Arial" w:eastAsia="Times New Roman" w:hAnsi="Arial" w:cs="Arial"/>
          <w:lang w:val="en-IN" w:eastAsia="en-IN"/>
        </w:rPr>
        <w:t>Domino’s centralizes strategic financial management at its US headquarters to maintain oversight of global budgeting, investment decisions, and financial policies, while operational financing is managed locally through regional subsidiaries and master franchise holders. This structure allows for efficient monitoring of global financial performance while providing flexibility to meet local market needs. The company employs a “light-asset franchise model,” in which franchisees bear the majority of capital investment for store operations, reducing the financial burden on the parent company and enabling rapid network expansion. This approach supports international scalability, allowing Domino’s to grow its global presence efficiently while maintaining low capital expenditures and financial risk (</w:t>
      </w:r>
      <w:proofErr w:type="spellStart"/>
      <w:r w:rsidRPr="00DC4B77">
        <w:rPr>
          <w:rFonts w:ascii="Arial" w:eastAsia="Times New Roman" w:hAnsi="Arial" w:cs="Arial"/>
          <w:lang w:val="en-IN" w:eastAsia="en-IN"/>
        </w:rPr>
        <w:t>Hitt</w:t>
      </w:r>
      <w:proofErr w:type="spellEnd"/>
      <w:r w:rsidRPr="00DC4B77">
        <w:rPr>
          <w:rFonts w:ascii="Arial" w:eastAsia="Times New Roman" w:hAnsi="Arial" w:cs="Arial"/>
          <w:lang w:val="en-IN" w:eastAsia="en-IN"/>
        </w:rPr>
        <w:t xml:space="preserve"> et al., 2023, p. 289).</w:t>
      </w:r>
      <w:bookmarkStart w:id="3" w:name="_GoBack"/>
      <w:bookmarkEnd w:id="3"/>
    </w:p>
    <w:p w14:paraId="760B18A7" w14:textId="4B2B6D99" w:rsidR="00D37AFC" w:rsidRPr="00A35C1D" w:rsidRDefault="00D37AFC" w:rsidP="0A718D8A">
      <w:pPr>
        <w:rPr>
          <w:rFonts w:ascii="Arial" w:eastAsia="Arial" w:hAnsi="Arial" w:cs="Arial"/>
          <w:lang w:val="en-GB"/>
        </w:rPr>
      </w:pPr>
    </w:p>
    <w:p w14:paraId="5C1853FB" w14:textId="13837C0E" w:rsidR="00D37AFC" w:rsidRPr="00A35C1D" w:rsidRDefault="00D37AFC" w:rsidP="0A718D8A">
      <w:pPr>
        <w:rPr>
          <w:rFonts w:ascii="Arial" w:eastAsia="Arial" w:hAnsi="Arial" w:cs="Arial"/>
          <w:lang w:val="en-GB"/>
        </w:rPr>
      </w:pPr>
    </w:p>
    <w:p w14:paraId="3F1B3EC7" w14:textId="197B4161" w:rsidR="00AF7E60" w:rsidRPr="00A35C1D" w:rsidRDefault="00881328" w:rsidP="00AF7E60">
      <w:pPr>
        <w:pStyle w:val="Heading1"/>
        <w:rPr>
          <w:rFonts w:ascii="Arial" w:eastAsia="Arial" w:hAnsi="Arial" w:cs="Arial"/>
          <w:lang w:val="en-GB"/>
        </w:rPr>
      </w:pPr>
      <w:bookmarkStart w:id="4" w:name="_Toc215708466"/>
      <w:r w:rsidRPr="00A35C1D">
        <w:rPr>
          <w:rFonts w:ascii="Arial" w:eastAsia="Arial" w:hAnsi="Arial" w:cs="Arial"/>
          <w:lang w:val="en-GB"/>
        </w:rPr>
        <w:t xml:space="preserve">3.1 </w:t>
      </w:r>
      <w:r w:rsidR="00AF7E60" w:rsidRPr="00A35C1D">
        <w:rPr>
          <w:rFonts w:ascii="Arial" w:eastAsia="Arial" w:hAnsi="Arial" w:cs="Arial"/>
          <w:lang w:val="en-GB"/>
        </w:rPr>
        <w:t>Modes of International Entry for Domino’s</w:t>
      </w:r>
      <w:bookmarkEnd w:id="4"/>
    </w:p>
    <w:p w14:paraId="134429E5" w14:textId="77777777" w:rsidR="00AF7E60" w:rsidRPr="00A35C1D" w:rsidRDefault="00AF7E60" w:rsidP="00AF7E60">
      <w:pPr>
        <w:rPr>
          <w:rFonts w:ascii="Arial" w:eastAsia="Arial" w:hAnsi="Arial" w:cs="Arial"/>
          <w:lang w:val="en-GB"/>
        </w:rPr>
      </w:pPr>
    </w:p>
    <w:p w14:paraId="3907E240" w14:textId="77777777" w:rsidR="00AF7E60" w:rsidRPr="00A35C1D" w:rsidRDefault="00AF7E60" w:rsidP="00AF7E60">
      <w:pPr>
        <w:rPr>
          <w:rFonts w:ascii="Arial" w:eastAsia="Arial" w:hAnsi="Arial" w:cs="Arial"/>
          <w:lang w:val="en-GB"/>
        </w:rPr>
      </w:pPr>
      <w:r w:rsidRPr="00A35C1D">
        <w:rPr>
          <w:rFonts w:ascii="Arial" w:eastAsia="Arial" w:hAnsi="Arial" w:cs="Arial"/>
          <w:lang w:val="en-GB"/>
        </w:rPr>
        <w:t>Domino’s mostly grows its international presence through franchising, particularly by utilizing master franchising, where a local entity receives exclusive rights to run stores in a specific country or area.</w:t>
      </w:r>
    </w:p>
    <w:p w14:paraId="7E7F8398" w14:textId="77777777" w:rsidR="00AF7E60" w:rsidRPr="00A35C1D" w:rsidRDefault="00AF7E60" w:rsidP="00AF7E60">
      <w:pPr>
        <w:rPr>
          <w:rFonts w:ascii="Arial" w:eastAsia="Arial" w:hAnsi="Arial" w:cs="Arial"/>
          <w:lang w:val="en-GB"/>
        </w:rPr>
      </w:pPr>
    </w:p>
    <w:p w14:paraId="77506003" w14:textId="563A38DC" w:rsidR="00AF7E60" w:rsidRPr="00A35C1D" w:rsidRDefault="00AF7E60" w:rsidP="00AF7E60">
      <w:pPr>
        <w:rPr>
          <w:rFonts w:ascii="Arial" w:eastAsia="Arial" w:hAnsi="Arial" w:cs="Arial"/>
          <w:b/>
          <w:lang w:val="en-GB"/>
        </w:rPr>
      </w:pPr>
      <w:r w:rsidRPr="00A35C1D">
        <w:rPr>
          <w:rFonts w:ascii="Arial" w:eastAsia="Arial" w:hAnsi="Arial" w:cs="Arial"/>
          <w:b/>
          <w:lang w:val="en-GB"/>
        </w:rPr>
        <w:t>1. Master Franchising (Primary Mode)</w:t>
      </w:r>
    </w:p>
    <w:p w14:paraId="1386B04E" w14:textId="64E8A051" w:rsidR="00AF7E60" w:rsidRPr="00A35C1D" w:rsidRDefault="00AF7E60" w:rsidP="00AF7E60">
      <w:pPr>
        <w:rPr>
          <w:rFonts w:ascii="Arial" w:eastAsia="Arial" w:hAnsi="Arial" w:cs="Arial"/>
          <w:lang w:val="en-GB"/>
        </w:rPr>
      </w:pPr>
      <w:r w:rsidRPr="00A35C1D">
        <w:rPr>
          <w:rFonts w:ascii="Arial" w:eastAsia="Arial" w:hAnsi="Arial" w:cs="Arial"/>
          <w:lang w:val="en-GB"/>
        </w:rPr>
        <w:t xml:space="preserve">Domino’s </w:t>
      </w:r>
      <w:proofErr w:type="spellStart"/>
      <w:r w:rsidRPr="00A35C1D">
        <w:rPr>
          <w:rFonts w:ascii="Arial" w:eastAsia="Arial" w:hAnsi="Arial" w:cs="Arial"/>
          <w:lang w:val="en-GB"/>
        </w:rPr>
        <w:t>favors</w:t>
      </w:r>
      <w:proofErr w:type="spellEnd"/>
      <w:r w:rsidRPr="00A35C1D">
        <w:rPr>
          <w:rFonts w:ascii="Arial" w:eastAsia="Arial" w:hAnsi="Arial" w:cs="Arial"/>
          <w:lang w:val="en-GB"/>
        </w:rPr>
        <w:t xml:space="preserve"> master franchising as it facilitates quick growth while delegating the responsibilities of cultural adaptation and regulatory compliance to local partners. This method is especially effective for multinational food service companies dealing with intricate local preferences (</w:t>
      </w:r>
      <w:proofErr w:type="spellStart"/>
      <w:r w:rsidRPr="00A35C1D">
        <w:rPr>
          <w:rFonts w:ascii="Arial" w:eastAsia="Arial" w:hAnsi="Arial" w:cs="Arial"/>
          <w:lang w:val="en-GB"/>
        </w:rPr>
        <w:t>Cavusgil</w:t>
      </w:r>
      <w:proofErr w:type="spellEnd"/>
      <w:r w:rsidRPr="00A35C1D">
        <w:rPr>
          <w:rFonts w:ascii="Arial" w:eastAsia="Arial" w:hAnsi="Arial" w:cs="Arial"/>
          <w:lang w:val="en-GB"/>
        </w:rPr>
        <w:t xml:space="preserve"> et al., 2020, p. 172).</w:t>
      </w:r>
    </w:p>
    <w:p w14:paraId="555EEEA9" w14:textId="77777777" w:rsidR="00DE56AC" w:rsidRPr="00A35C1D" w:rsidRDefault="00AF7E60" w:rsidP="00AF7E60">
      <w:pPr>
        <w:rPr>
          <w:rFonts w:ascii="Arial" w:eastAsia="Arial" w:hAnsi="Arial" w:cs="Arial"/>
          <w:b/>
          <w:lang w:val="en-GB"/>
        </w:rPr>
      </w:pPr>
      <w:r w:rsidRPr="00A35C1D">
        <w:rPr>
          <w:rFonts w:ascii="Arial" w:eastAsia="Arial" w:hAnsi="Arial" w:cs="Arial"/>
          <w:b/>
          <w:lang w:val="en-GB"/>
        </w:rPr>
        <w:lastRenderedPageBreak/>
        <w:t>Examples:</w:t>
      </w:r>
    </w:p>
    <w:p w14:paraId="7E827CB0" w14:textId="0986F177" w:rsidR="00AF7E60" w:rsidRPr="00A35C1D" w:rsidRDefault="00DE56AC" w:rsidP="00AF7E60">
      <w:pPr>
        <w:rPr>
          <w:rFonts w:ascii="Arial" w:eastAsia="Arial" w:hAnsi="Arial" w:cs="Arial"/>
          <w:lang w:val="en-GB"/>
        </w:rPr>
      </w:pPr>
      <w:r w:rsidRPr="00A35C1D">
        <w:rPr>
          <w:rFonts w:ascii="Arial" w:hAnsi="Arial" w:cs="Arial"/>
          <w:noProof/>
        </w:rPr>
        <w:drawing>
          <wp:anchor distT="0" distB="0" distL="114300" distR="114300" simplePos="0" relativeHeight="251671552" behindDoc="0" locked="0" layoutInCell="1" allowOverlap="1" wp14:anchorId="2382B400" wp14:editId="65D143A0">
            <wp:simplePos x="0" y="0"/>
            <wp:positionH relativeFrom="column">
              <wp:posOffset>4442460</wp:posOffset>
            </wp:positionH>
            <wp:positionV relativeFrom="paragraph">
              <wp:posOffset>0</wp:posOffset>
            </wp:positionV>
            <wp:extent cx="2578100" cy="1449705"/>
            <wp:effectExtent l="0" t="0" r="0" b="0"/>
            <wp:wrapSquare wrapText="bothSides"/>
            <wp:docPr id="10" name="Picture 10" descr="Jubilant Foodworks Q2 net profit falls 32% at Rs 66.53 cr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ubilant Foodworks Q2 net profit falls 32% at Rs 66.53 cro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8100" cy="1449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7E60" w:rsidRPr="00A35C1D">
        <w:rPr>
          <w:rFonts w:ascii="Arial" w:eastAsia="Arial" w:hAnsi="Arial" w:cs="Arial"/>
          <w:lang w:val="en-GB"/>
        </w:rPr>
        <w:t xml:space="preserve">India – operated by Jubilant </w:t>
      </w:r>
      <w:proofErr w:type="spellStart"/>
      <w:r w:rsidR="00AF7E60" w:rsidRPr="00A35C1D">
        <w:rPr>
          <w:rFonts w:ascii="Arial" w:eastAsia="Arial" w:hAnsi="Arial" w:cs="Arial"/>
          <w:lang w:val="en-GB"/>
        </w:rPr>
        <w:t>FoodWorks</w:t>
      </w:r>
      <w:proofErr w:type="spellEnd"/>
      <w:r w:rsidR="00AF7E60" w:rsidRPr="00A35C1D">
        <w:rPr>
          <w:rFonts w:ascii="Arial" w:eastAsia="Arial" w:hAnsi="Arial" w:cs="Arial"/>
          <w:lang w:val="en-GB"/>
        </w:rPr>
        <w:t xml:space="preserve"> under a master franchise agreement</w:t>
      </w:r>
      <w:r w:rsidRPr="00A35C1D">
        <w:rPr>
          <w:rFonts w:ascii="Arial" w:hAnsi="Arial" w:cs="Arial"/>
        </w:rPr>
        <w:t xml:space="preserve"> </w:t>
      </w:r>
    </w:p>
    <w:p w14:paraId="7D71A07A" w14:textId="72838364" w:rsidR="00AF7E60" w:rsidRPr="00A35C1D" w:rsidRDefault="00AF7E60" w:rsidP="00AF7E60">
      <w:pPr>
        <w:rPr>
          <w:rFonts w:ascii="Arial" w:eastAsia="Arial" w:hAnsi="Arial" w:cs="Arial"/>
          <w:lang w:val="en-GB"/>
        </w:rPr>
      </w:pPr>
      <w:r w:rsidRPr="00A35C1D">
        <w:rPr>
          <w:rFonts w:ascii="Arial" w:eastAsia="Arial" w:hAnsi="Arial" w:cs="Arial"/>
          <w:lang w:val="en-GB"/>
        </w:rPr>
        <w:t>UK &amp; Ireland – managed by Domino’s Pizza Group plc</w:t>
      </w:r>
    </w:p>
    <w:p w14:paraId="0B265A71" w14:textId="5D936261" w:rsidR="00AF7E60" w:rsidRPr="00A35C1D" w:rsidRDefault="00AF7E60" w:rsidP="00AF7E60">
      <w:pPr>
        <w:rPr>
          <w:rFonts w:ascii="Arial" w:eastAsia="Arial" w:hAnsi="Arial" w:cs="Arial"/>
          <w:lang w:val="en-GB"/>
        </w:rPr>
      </w:pPr>
      <w:r w:rsidRPr="00A35C1D">
        <w:rPr>
          <w:rFonts w:ascii="Arial" w:eastAsia="Arial" w:hAnsi="Arial" w:cs="Arial"/>
          <w:lang w:val="en-GB"/>
        </w:rPr>
        <w:t>Australia &amp; New Zealand – overseen by Domino’s Pizza Enterprises Ltd.</w:t>
      </w:r>
    </w:p>
    <w:p w14:paraId="408D37B0" w14:textId="5C1D4FF1" w:rsidR="00DE56AC" w:rsidRPr="00A35C1D" w:rsidRDefault="00DE56AC" w:rsidP="00AF7E60">
      <w:pPr>
        <w:rPr>
          <w:rFonts w:ascii="Arial" w:eastAsia="Arial" w:hAnsi="Arial" w:cs="Arial"/>
          <w:lang w:val="en-GB"/>
        </w:rPr>
      </w:pPr>
      <w:r w:rsidRPr="00A35C1D">
        <w:rPr>
          <w:rFonts w:ascii="Arial" w:hAnsi="Arial" w:cs="Arial"/>
          <w:noProof/>
        </w:rPr>
        <mc:AlternateContent>
          <mc:Choice Requires="wps">
            <w:drawing>
              <wp:anchor distT="0" distB="0" distL="114300" distR="114300" simplePos="0" relativeHeight="251673600" behindDoc="0" locked="0" layoutInCell="1" allowOverlap="1" wp14:anchorId="122EFE24" wp14:editId="3AF1766E">
                <wp:simplePos x="0" y="0"/>
                <wp:positionH relativeFrom="column">
                  <wp:posOffset>4465320</wp:posOffset>
                </wp:positionH>
                <wp:positionV relativeFrom="paragraph">
                  <wp:posOffset>178435</wp:posOffset>
                </wp:positionV>
                <wp:extent cx="2578100" cy="281940"/>
                <wp:effectExtent l="0" t="0" r="0" b="3810"/>
                <wp:wrapSquare wrapText="bothSides"/>
                <wp:docPr id="11" name="Text Box 11"/>
                <wp:cNvGraphicFramePr/>
                <a:graphic xmlns:a="http://schemas.openxmlformats.org/drawingml/2006/main">
                  <a:graphicData uri="http://schemas.microsoft.com/office/word/2010/wordprocessingShape">
                    <wps:wsp>
                      <wps:cNvSpPr txBox="1"/>
                      <wps:spPr>
                        <a:xfrm>
                          <a:off x="0" y="0"/>
                          <a:ext cx="2578100" cy="281940"/>
                        </a:xfrm>
                        <a:prstGeom prst="rect">
                          <a:avLst/>
                        </a:prstGeom>
                        <a:solidFill>
                          <a:prstClr val="white"/>
                        </a:solidFill>
                        <a:ln>
                          <a:noFill/>
                        </a:ln>
                      </wps:spPr>
                      <wps:txbx>
                        <w:txbxContent>
                          <w:p w14:paraId="2C29FAB9" w14:textId="22A0637F" w:rsidR="008026BD" w:rsidRPr="00962CF8" w:rsidRDefault="008026BD" w:rsidP="00DE56AC">
                            <w:pPr>
                              <w:pStyle w:val="Caption"/>
                              <w:rPr>
                                <w:noProof/>
                                <w:sz w:val="24"/>
                                <w:szCs w:val="24"/>
                              </w:rPr>
                            </w:pPr>
                            <w:r>
                              <w:t xml:space="preserve">Figure </w:t>
                            </w:r>
                            <w:fldSimple w:instr=" SEQ Figure \* ARABIC ">
                              <w:r>
                                <w:rPr>
                                  <w:noProof/>
                                </w:rPr>
                                <w:t>7</w:t>
                              </w:r>
                            </w:fldSimple>
                            <w:r w:rsidRPr="00BE6796">
                              <w:t>https://www.google.com/search?sca_esv=f4f0d3251154213d&amp;sxsrf=AE3TifMqdzjAQ3tNH0IJWT-IVgob3bu-Tw:1763990149558&amp;udm=2&amp;fbs=AIIjpHxU7SXXniUZfeShr2fp4giZ1Y6MJ25_tmWITc7uy4KIeqDdErwP5rACeJAty2zADJgYJpo1blvMpITBRgbnARM6rAtCPepImQM8OIu1V_3NjCly6zDl3rT73gzGCD6wZz</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2EFE24" id="Text Box 11" o:spid="_x0000_s1030" type="#_x0000_t202" style="position:absolute;margin-left:351.6pt;margin-top:14.05pt;width:203pt;height:22.2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" stroked="f">
                <v:textbox inset="0,0,0,0">
                  <w:txbxContent>
                    <w:p w14:paraId="2C29FAB9" w14:textId="22A0637F" w:rsidR="008026BD" w:rsidRPr="00962CF8" w:rsidRDefault="008026BD" w:rsidP="00DE56AC">
                      <w:pPr>
                        <w:pStyle w:val="Caption"/>
                        <w:rPr>
                          <w:noProof/>
                          <w:sz w:val="24"/>
                          <w:szCs w:val="24"/>
                        </w:rPr>
                      </w:pPr>
                      <w:r>
                        <w:t xml:space="preserve">Figure </w:t>
                      </w:r>
                      <w:fldSimple w:instr=" SEQ Figure \* ARABIC ">
                        <w:r>
                          <w:rPr>
                            <w:noProof/>
                          </w:rPr>
                          <w:t>7</w:t>
                        </w:r>
                      </w:fldSimple>
                      <w:r w:rsidRPr="00BE6796">
                        <w:t>https://www.google.com/search?sca_esv=f4f0d3251154213d&amp;sxsrf=AE3TifMqdzjAQ3tNH0IJWT-IVgob3bu-Tw:1763990149558&amp;udm=2&amp;fbs=AIIjpHxU7SXXniUZfeShr2fp4giZ1Y6MJ25_tmWITc7uy4KIeqDdErwP5rACeJAty2zADJgYJpo1blvMpITBRgbnARM6rAtCPepImQM8OIu1V_3NjCly6zDl3rT73gzGCD6wZz</w:t>
                      </w:r>
                    </w:p>
                  </w:txbxContent>
                </v:textbox>
                <w10:wrap type="square"/>
              </v:shape>
            </w:pict>
          </mc:Fallback>
        </mc:AlternateContent>
      </w:r>
    </w:p>
    <w:p w14:paraId="596846BD" w14:textId="4630E065" w:rsidR="00AF7E60" w:rsidRPr="00A35C1D" w:rsidRDefault="00AF7E60" w:rsidP="00AF7E60">
      <w:pPr>
        <w:rPr>
          <w:rFonts w:ascii="Arial" w:eastAsia="Arial" w:hAnsi="Arial" w:cs="Arial"/>
          <w:lang w:val="en-GB"/>
        </w:rPr>
      </w:pPr>
    </w:p>
    <w:p w14:paraId="004379FE" w14:textId="3E82056B" w:rsidR="00AF7E60" w:rsidRPr="00A35C1D" w:rsidRDefault="00AF7E60" w:rsidP="00AF7E60">
      <w:pPr>
        <w:rPr>
          <w:rFonts w:ascii="Arial" w:eastAsia="Arial" w:hAnsi="Arial" w:cs="Arial"/>
          <w:b/>
          <w:lang w:val="en-GB"/>
        </w:rPr>
      </w:pPr>
      <w:r w:rsidRPr="00A35C1D">
        <w:rPr>
          <w:rFonts w:ascii="Arial" w:eastAsia="Arial" w:hAnsi="Arial" w:cs="Arial"/>
          <w:b/>
          <w:lang w:val="en-GB"/>
        </w:rPr>
        <w:t>2. Subsidiaries / Company-Owned Locations</w:t>
      </w:r>
    </w:p>
    <w:p w14:paraId="5148D605" w14:textId="255B5D78" w:rsidR="00AF7E60" w:rsidRPr="00A35C1D" w:rsidRDefault="00AF7E60" w:rsidP="00AF7E60">
      <w:pPr>
        <w:rPr>
          <w:rFonts w:ascii="Arial" w:eastAsia="Arial" w:hAnsi="Arial" w:cs="Arial"/>
          <w:lang w:val="en-GB"/>
        </w:rPr>
      </w:pPr>
      <w:r w:rsidRPr="00A35C1D">
        <w:rPr>
          <w:rFonts w:ascii="Arial" w:eastAsia="Arial" w:hAnsi="Arial" w:cs="Arial"/>
          <w:lang w:val="en-GB"/>
        </w:rPr>
        <w:t>In the United States and a few important markets, Domino’s operates company-owned locations or corporate subsidiaries to maintain control and uphold brand integrity.</w:t>
      </w:r>
    </w:p>
    <w:p w14:paraId="3511C42E" w14:textId="6045D7B3" w:rsidR="00AF7E60" w:rsidRPr="00A35C1D" w:rsidRDefault="00AF7E60" w:rsidP="00AF7E60">
      <w:pPr>
        <w:rPr>
          <w:rFonts w:ascii="Arial" w:eastAsia="Arial" w:hAnsi="Arial" w:cs="Arial"/>
          <w:b/>
          <w:lang w:val="en-GB"/>
        </w:rPr>
      </w:pPr>
      <w:r w:rsidRPr="00A35C1D">
        <w:rPr>
          <w:rFonts w:ascii="Arial" w:eastAsia="Arial" w:hAnsi="Arial" w:cs="Arial"/>
          <w:b/>
          <w:lang w:val="en-GB"/>
        </w:rPr>
        <w:t>3. Joint Ventures (Less Frequent)</w:t>
      </w:r>
    </w:p>
    <w:p w14:paraId="6262B154" w14:textId="6E724FEF" w:rsidR="00AF7E60" w:rsidRPr="00A35C1D" w:rsidRDefault="00AF7E60" w:rsidP="00AF7E60">
      <w:pPr>
        <w:rPr>
          <w:rFonts w:ascii="Arial" w:eastAsia="Arial" w:hAnsi="Arial" w:cs="Arial"/>
          <w:lang w:val="en-GB"/>
        </w:rPr>
      </w:pPr>
      <w:r w:rsidRPr="00A35C1D">
        <w:rPr>
          <w:rFonts w:ascii="Arial" w:eastAsia="Arial" w:hAnsi="Arial" w:cs="Arial"/>
          <w:lang w:val="en-GB"/>
        </w:rPr>
        <w:t>This approach is used occasionally, often in areas where local expertise or regulatory collaboration is crucial (e.g., markets with intricate legal frameworks).</w:t>
      </w:r>
    </w:p>
    <w:p w14:paraId="363AD39E" w14:textId="1C528DE4" w:rsidR="00D37AFC" w:rsidRPr="00A35C1D" w:rsidRDefault="00AF7E60" w:rsidP="00AF7E60">
      <w:pPr>
        <w:rPr>
          <w:rFonts w:ascii="Arial" w:eastAsia="Arial" w:hAnsi="Arial" w:cs="Arial"/>
          <w:lang w:val="en-GB"/>
        </w:rPr>
      </w:pPr>
      <w:r w:rsidRPr="00A35C1D">
        <w:rPr>
          <w:rFonts w:ascii="Arial" w:eastAsia="Arial" w:hAnsi="Arial" w:cs="Arial"/>
          <w:b/>
          <w:lang w:val="en-GB"/>
        </w:rPr>
        <w:t xml:space="preserve">Primary entry strategy: </w:t>
      </w:r>
      <w:r w:rsidRPr="00A35C1D">
        <w:rPr>
          <w:rFonts w:ascii="Arial" w:eastAsia="Arial" w:hAnsi="Arial" w:cs="Arial"/>
          <w:lang w:val="en-GB"/>
        </w:rPr>
        <w:t xml:space="preserve">Master franchising is by far the most prevalent and strategically </w:t>
      </w:r>
      <w:proofErr w:type="spellStart"/>
      <w:r w:rsidRPr="00A35C1D">
        <w:rPr>
          <w:rFonts w:ascii="Arial" w:eastAsia="Arial" w:hAnsi="Arial" w:cs="Arial"/>
          <w:lang w:val="en-GB"/>
        </w:rPr>
        <w:t>favored</w:t>
      </w:r>
      <w:proofErr w:type="spellEnd"/>
      <w:r w:rsidRPr="00A35C1D">
        <w:rPr>
          <w:rFonts w:ascii="Arial" w:eastAsia="Arial" w:hAnsi="Arial" w:cs="Arial"/>
          <w:lang w:val="en-GB"/>
        </w:rPr>
        <w:t xml:space="preserve"> mode of entry.</w:t>
      </w:r>
    </w:p>
    <w:p w14:paraId="3CA2F533" w14:textId="360BCA1D" w:rsidR="00915377" w:rsidRPr="00A35C1D" w:rsidRDefault="00881328" w:rsidP="00915377">
      <w:pPr>
        <w:pStyle w:val="Heading1"/>
        <w:rPr>
          <w:rFonts w:ascii="Arial" w:eastAsia="Arial" w:hAnsi="Arial" w:cs="Arial"/>
          <w:lang w:val="en-GB"/>
        </w:rPr>
      </w:pPr>
      <w:bookmarkStart w:id="5" w:name="_Toc215708467"/>
      <w:r w:rsidRPr="00A35C1D">
        <w:rPr>
          <w:rFonts w:ascii="Arial" w:eastAsia="Arial" w:hAnsi="Arial" w:cs="Arial"/>
          <w:lang w:val="en-GB"/>
        </w:rPr>
        <w:t xml:space="preserve">3.2 </w:t>
      </w:r>
      <w:r w:rsidR="00915377" w:rsidRPr="00A35C1D">
        <w:rPr>
          <w:rFonts w:ascii="Arial" w:eastAsia="Arial" w:hAnsi="Arial" w:cs="Arial"/>
          <w:lang w:val="en-GB"/>
        </w:rPr>
        <w:t>Key Advantages Domino’s Achieves Through International Operations</w:t>
      </w:r>
      <w:bookmarkEnd w:id="5"/>
      <w:r w:rsidR="00915377" w:rsidRPr="00A35C1D">
        <w:rPr>
          <w:rFonts w:ascii="Arial" w:eastAsia="Arial" w:hAnsi="Arial" w:cs="Arial"/>
          <w:lang w:val="en-GB"/>
        </w:rPr>
        <w:t xml:space="preserve">  </w:t>
      </w:r>
    </w:p>
    <w:p w14:paraId="161AB4FC" w14:textId="6770714E" w:rsidR="00915377" w:rsidRPr="00A35C1D" w:rsidRDefault="00DE56AC" w:rsidP="00915377">
      <w:pPr>
        <w:rPr>
          <w:rFonts w:ascii="Arial" w:hAnsi="Arial" w:cs="Arial"/>
          <w:lang w:val="en-GB"/>
        </w:rPr>
      </w:pPr>
      <w:r w:rsidRPr="00A35C1D">
        <w:rPr>
          <w:rFonts w:ascii="Arial" w:hAnsi="Arial" w:cs="Arial"/>
          <w:noProof/>
        </w:rPr>
        <w:drawing>
          <wp:anchor distT="0" distB="0" distL="114300" distR="114300" simplePos="0" relativeHeight="251674624" behindDoc="0" locked="0" layoutInCell="1" allowOverlap="1" wp14:anchorId="4215628C" wp14:editId="651B4A3A">
            <wp:simplePos x="0" y="0"/>
            <wp:positionH relativeFrom="margin">
              <wp:posOffset>4419600</wp:posOffset>
            </wp:positionH>
            <wp:positionV relativeFrom="paragraph">
              <wp:posOffset>31750</wp:posOffset>
            </wp:positionV>
            <wp:extent cx="2545080" cy="1787525"/>
            <wp:effectExtent l="0" t="0" r="7620" b="3175"/>
            <wp:wrapSquare wrapText="bothSides"/>
            <wp:docPr id="12" name="Picture 12" descr="Domino's Pizza: A High-Quality Business With Warren Buffett Bac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mino's Pizza: A High-Quality Business With Warren Buffett Backi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6494" b="16882"/>
                    <a:stretch/>
                  </pic:blipFill>
                  <pic:spPr bwMode="auto">
                    <a:xfrm>
                      <a:off x="0" y="0"/>
                      <a:ext cx="2545080" cy="1787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0DA52B" w14:textId="5BDE2A23" w:rsidR="00915377" w:rsidRPr="00A35C1D" w:rsidRDefault="00915377" w:rsidP="00915377">
      <w:pPr>
        <w:rPr>
          <w:rFonts w:ascii="Arial" w:eastAsia="Arial" w:hAnsi="Arial" w:cs="Arial"/>
          <w:b/>
          <w:lang w:val="en-GB"/>
        </w:rPr>
      </w:pPr>
      <w:r w:rsidRPr="00A35C1D">
        <w:rPr>
          <w:rFonts w:ascii="Arial" w:eastAsia="Arial" w:hAnsi="Arial" w:cs="Arial"/>
          <w:b/>
          <w:lang w:val="en-GB"/>
        </w:rPr>
        <w:t>1. Revenue Diversification &amp; Expansion</w:t>
      </w:r>
    </w:p>
    <w:p w14:paraId="18B39E59" w14:textId="77777777" w:rsidR="00DE56AC" w:rsidRPr="00A35C1D" w:rsidRDefault="00915377" w:rsidP="00915377">
      <w:pPr>
        <w:rPr>
          <w:rFonts w:ascii="Arial" w:hAnsi="Arial" w:cs="Arial"/>
          <w:noProof/>
        </w:rPr>
      </w:pPr>
      <w:r w:rsidRPr="00A35C1D">
        <w:rPr>
          <w:rFonts w:ascii="Arial" w:eastAsia="Arial" w:hAnsi="Arial" w:cs="Arial"/>
          <w:lang w:val="en-GB"/>
        </w:rPr>
        <w:t xml:space="preserve">International markets provide an increasing portion of Domino’s revenue, decreasing reliance on the </w:t>
      </w:r>
    </w:p>
    <w:p w14:paraId="1D257297" w14:textId="37954BFE" w:rsidR="00915377" w:rsidRPr="00A35C1D" w:rsidRDefault="00DE56AC" w:rsidP="00915377">
      <w:pPr>
        <w:rPr>
          <w:rFonts w:ascii="Arial" w:eastAsia="Arial" w:hAnsi="Arial" w:cs="Arial"/>
          <w:lang w:val="en-GB"/>
        </w:rPr>
      </w:pPr>
      <w:r w:rsidRPr="00A35C1D">
        <w:rPr>
          <w:rFonts w:ascii="Arial" w:eastAsia="Arial" w:hAnsi="Arial" w:cs="Arial"/>
          <w:lang w:val="en-GB"/>
        </w:rPr>
        <w:t xml:space="preserve"> </w:t>
      </w:r>
      <w:r w:rsidR="00915377" w:rsidRPr="00A35C1D">
        <w:rPr>
          <w:rFonts w:ascii="Arial" w:eastAsia="Arial" w:hAnsi="Arial" w:cs="Arial"/>
          <w:lang w:val="en-GB"/>
        </w:rPr>
        <w:t>U.S. market. This helps stabilize earnings and disperses risk across various economies (Hill et al., 2021, p. 49).</w:t>
      </w:r>
    </w:p>
    <w:p w14:paraId="759120A5" w14:textId="06EDEE5E" w:rsidR="008005C0" w:rsidRPr="00A35C1D" w:rsidRDefault="008005C0" w:rsidP="008005C0">
      <w:pPr>
        <w:pStyle w:val="ListParagraph"/>
        <w:numPr>
          <w:ilvl w:val="0"/>
          <w:numId w:val="12"/>
        </w:numPr>
        <w:rPr>
          <w:rFonts w:ascii="Arial" w:eastAsia="Arial" w:hAnsi="Arial" w:cs="Arial"/>
          <w:lang w:val="en-GB"/>
        </w:rPr>
      </w:pPr>
      <w:r w:rsidRPr="00A35C1D">
        <w:rPr>
          <w:rFonts w:ascii="Arial" w:hAnsi="Arial" w:cs="Arial"/>
        </w:rPr>
        <w:t>When U.S. sales slow, strong growth in India and Japan helps balance total revenue.</w:t>
      </w:r>
    </w:p>
    <w:p w14:paraId="40A9DB67" w14:textId="70DE3D99" w:rsidR="00915377" w:rsidRPr="00A35C1D" w:rsidRDefault="00B81758" w:rsidP="00915377">
      <w:pPr>
        <w:rPr>
          <w:rFonts w:ascii="Arial" w:eastAsia="Arial" w:hAnsi="Arial" w:cs="Arial"/>
          <w:lang w:val="en-GB"/>
        </w:rPr>
      </w:pPr>
      <w:r w:rsidRPr="00A35C1D">
        <w:rPr>
          <w:rFonts w:ascii="Arial" w:hAnsi="Arial" w:cs="Arial"/>
          <w:noProof/>
        </w:rPr>
        <mc:AlternateContent>
          <mc:Choice Requires="wps">
            <w:drawing>
              <wp:anchor distT="0" distB="0" distL="114300" distR="114300" simplePos="0" relativeHeight="251676672" behindDoc="0" locked="0" layoutInCell="1" allowOverlap="1" wp14:anchorId="6DDA6CC4" wp14:editId="141D5AAE">
                <wp:simplePos x="0" y="0"/>
                <wp:positionH relativeFrom="column">
                  <wp:posOffset>4404360</wp:posOffset>
                </wp:positionH>
                <wp:positionV relativeFrom="paragraph">
                  <wp:posOffset>9525</wp:posOffset>
                </wp:positionV>
                <wp:extent cx="2545080" cy="297180"/>
                <wp:effectExtent l="0" t="0" r="7620" b="7620"/>
                <wp:wrapSquare wrapText="bothSides"/>
                <wp:docPr id="13" name="Text Box 13"/>
                <wp:cNvGraphicFramePr/>
                <a:graphic xmlns:a="http://schemas.openxmlformats.org/drawingml/2006/main">
                  <a:graphicData uri="http://schemas.microsoft.com/office/word/2010/wordprocessingShape">
                    <wps:wsp>
                      <wps:cNvSpPr txBox="1"/>
                      <wps:spPr>
                        <a:xfrm>
                          <a:off x="0" y="0"/>
                          <a:ext cx="2545080" cy="297180"/>
                        </a:xfrm>
                        <a:prstGeom prst="rect">
                          <a:avLst/>
                        </a:prstGeom>
                        <a:solidFill>
                          <a:prstClr val="white"/>
                        </a:solidFill>
                        <a:ln>
                          <a:noFill/>
                        </a:ln>
                      </wps:spPr>
                      <wps:txbx>
                        <w:txbxContent>
                          <w:p w14:paraId="6554126F" w14:textId="1BC3D3CE" w:rsidR="008026BD" w:rsidRPr="00E20F4A" w:rsidRDefault="008026BD" w:rsidP="00DE56AC">
                            <w:pPr>
                              <w:pStyle w:val="Caption"/>
                              <w:rPr>
                                <w:noProof/>
                                <w:sz w:val="24"/>
                                <w:szCs w:val="24"/>
                              </w:rPr>
                            </w:pPr>
                            <w:r>
                              <w:t xml:space="preserve">Figure </w:t>
                            </w:r>
                            <w:fldSimple w:instr=" SEQ Figure \* ARABIC ">
                              <w:r>
                                <w:rPr>
                                  <w:noProof/>
                                </w:rPr>
                                <w:t>8</w:t>
                              </w:r>
                            </w:fldSimple>
                            <w:r w:rsidRPr="00377289">
                              <w:t>https://www.forbes.com/sites/gurufocus/2024/12/26/dominos-pizza-a-high-quality-business-with-warren-buffett-backing/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DA6CC4" id="Text Box 13" o:spid="_x0000_s1031" type="#_x0000_t202" style="position:absolute;margin-left:346.8pt;margin-top:.75pt;width:200.4pt;height:23.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" stroked="f">
                <v:textbox inset="0,0,0,0">
                  <w:txbxContent>
                    <w:p w14:paraId="6554126F" w14:textId="1BC3D3CE" w:rsidR="008026BD" w:rsidRPr="00E20F4A" w:rsidRDefault="008026BD" w:rsidP="00DE56AC">
                      <w:pPr>
                        <w:pStyle w:val="Caption"/>
                        <w:rPr>
                          <w:noProof/>
                          <w:sz w:val="24"/>
                          <w:szCs w:val="24"/>
                        </w:rPr>
                      </w:pPr>
                      <w:r>
                        <w:t xml:space="preserve">Figure </w:t>
                      </w:r>
                      <w:fldSimple w:instr=" SEQ Figure \* ARABIC ">
                        <w:r>
                          <w:rPr>
                            <w:noProof/>
                          </w:rPr>
                          <w:t>8</w:t>
                        </w:r>
                      </w:fldSimple>
                      <w:r w:rsidRPr="00377289">
                        <w:t>https://www.forbes.com/sites/gurufocus/2024/12/26/dominos-pizza-a-high-quality-business-with-warren-buffett-backing/</w:t>
                      </w:r>
                    </w:p>
                  </w:txbxContent>
                </v:textbox>
                <w10:wrap type="square"/>
              </v:shape>
            </w:pict>
          </mc:Fallback>
        </mc:AlternateContent>
      </w:r>
    </w:p>
    <w:p w14:paraId="39C33C31" w14:textId="2231455B" w:rsidR="00915377" w:rsidRPr="00A35C1D" w:rsidRDefault="00915377" w:rsidP="00915377">
      <w:pPr>
        <w:rPr>
          <w:rFonts w:ascii="Arial" w:eastAsia="Arial" w:hAnsi="Arial" w:cs="Arial"/>
          <w:b/>
          <w:lang w:val="en-GB"/>
        </w:rPr>
      </w:pPr>
      <w:r w:rsidRPr="00A35C1D">
        <w:rPr>
          <w:rFonts w:ascii="Arial" w:eastAsia="Arial" w:hAnsi="Arial" w:cs="Arial"/>
          <w:b/>
          <w:lang w:val="en-GB"/>
        </w:rPr>
        <w:t>2. Economies of Scale</w:t>
      </w:r>
    </w:p>
    <w:p w14:paraId="239EDFD9" w14:textId="19851FE9" w:rsidR="00B81758" w:rsidRPr="00A35C1D" w:rsidRDefault="00B81758" w:rsidP="008005C0">
      <w:pPr>
        <w:rPr>
          <w:rFonts w:ascii="Arial" w:hAnsi="Arial" w:cs="Arial"/>
        </w:rPr>
      </w:pPr>
      <w:r w:rsidRPr="00A35C1D">
        <w:rPr>
          <w:rFonts w:ascii="Arial" w:hAnsi="Arial" w:cs="Arial"/>
        </w:rPr>
        <w:t xml:space="preserve">Operating across multiple countries allows Domino’s to benefit from </w:t>
      </w:r>
      <w:r w:rsidRPr="00A35C1D">
        <w:rPr>
          <w:rStyle w:val="Strong"/>
          <w:rFonts w:ascii="Arial" w:hAnsi="Arial" w:cs="Arial"/>
        </w:rPr>
        <w:t>economies of scale</w:t>
      </w:r>
      <w:r w:rsidRPr="00A35C1D">
        <w:rPr>
          <w:rFonts w:ascii="Arial" w:hAnsi="Arial" w:cs="Arial"/>
        </w:rPr>
        <w:t xml:space="preserve">, meaning that the average cost per unit falls as production or operations expand. By sourcing raw materials in bulk from global suppliers, </w:t>
      </w:r>
      <w:proofErr w:type="spellStart"/>
      <w:r w:rsidRPr="00A35C1D">
        <w:rPr>
          <w:rFonts w:ascii="Arial" w:hAnsi="Arial" w:cs="Arial"/>
        </w:rPr>
        <w:t>Domino’s</w:t>
      </w:r>
      <w:proofErr w:type="spellEnd"/>
      <w:r w:rsidRPr="00A35C1D">
        <w:rPr>
          <w:rFonts w:ascii="Arial" w:hAnsi="Arial" w:cs="Arial"/>
        </w:rPr>
        <w:t xml:space="preserve"> can negotiate lower prices, reducing input costs. Similarly, technology platforms such as ordering apps and point-of-sale systems are developed once and deployed across numerous markets, spreading the development cost over a larger customer base. </w:t>
      </w:r>
      <w:r w:rsidRPr="00A35C1D">
        <w:rPr>
          <w:rFonts w:ascii="Arial" w:hAnsi="Arial" w:cs="Arial"/>
        </w:rPr>
        <w:lastRenderedPageBreak/>
        <w:t xml:space="preserve">Global branding and advertising campaigns also follow this logic marketing assets can be </w:t>
      </w:r>
      <w:proofErr w:type="spellStart"/>
      <w:r w:rsidRPr="00A35C1D">
        <w:rPr>
          <w:rFonts w:ascii="Arial" w:hAnsi="Arial" w:cs="Arial"/>
        </w:rPr>
        <w:t>standardised</w:t>
      </w:r>
      <w:proofErr w:type="spellEnd"/>
      <w:r w:rsidRPr="00A35C1D">
        <w:rPr>
          <w:rFonts w:ascii="Arial" w:hAnsi="Arial" w:cs="Arial"/>
        </w:rPr>
        <w:t xml:space="preserve"> and reused across regions, lowering promotional expenditure per market. Even investments in manufacturing machinery and kitchen equipment become more cost-efficient when purchased or produced on a large scale. Collectively, these efficiency gains strengthen Domino’s competitive position internationally by enabling lower operational costs and improved profitability (Johnson et al., 2024, p. 228).</w:t>
      </w:r>
    </w:p>
    <w:p w14:paraId="6FDC43AF" w14:textId="5565208F" w:rsidR="008005C0" w:rsidRPr="00A35C1D" w:rsidRDefault="008005C0" w:rsidP="008005C0">
      <w:pPr>
        <w:rPr>
          <w:rFonts w:ascii="Arial" w:eastAsia="Times New Roman" w:hAnsi="Arial" w:cs="Arial"/>
          <w:lang w:val="en-IN" w:eastAsia="en-IN"/>
        </w:rPr>
      </w:pPr>
      <w:r w:rsidRPr="00A35C1D">
        <w:rPr>
          <w:rFonts w:ascii="Arial" w:eastAsia="Times New Roman" w:hAnsi="Arial" w:cs="Arial"/>
          <w:lang w:val="en-IN" w:eastAsia="en-IN"/>
        </w:rPr>
        <w:t xml:space="preserve">  </w:t>
      </w:r>
      <w:r w:rsidRPr="00A35C1D">
        <w:rPr>
          <w:rFonts w:ascii="Arial" w:eastAsia="Times New Roman" w:hAnsi="Arial" w:cs="Arial"/>
          <w:b/>
          <w:lang w:val="en-IN" w:eastAsia="en-IN"/>
        </w:rPr>
        <w:t>Example:</w:t>
      </w:r>
    </w:p>
    <w:p w14:paraId="4076FC9B" w14:textId="0517747B" w:rsidR="008005C0" w:rsidRPr="00A35C1D" w:rsidRDefault="008005C0" w:rsidP="00B81758">
      <w:pPr>
        <w:pStyle w:val="ListParagraph"/>
        <w:numPr>
          <w:ilvl w:val="0"/>
          <w:numId w:val="24"/>
        </w:numPr>
        <w:rPr>
          <w:rFonts w:ascii="Arial" w:eastAsia="Arial" w:hAnsi="Arial" w:cs="Arial"/>
          <w:lang w:val="en-GB"/>
        </w:rPr>
      </w:pPr>
      <w:r w:rsidRPr="00A35C1D">
        <w:rPr>
          <w:rFonts w:ascii="Arial" w:eastAsia="Times New Roman" w:hAnsi="Arial" w:cs="Arial"/>
          <w:lang w:val="en-IN" w:eastAsia="en-IN"/>
        </w:rPr>
        <w:t>Domino’s buys ingredients like cheese in bulk globally, reducing unit costs.</w:t>
      </w:r>
    </w:p>
    <w:p w14:paraId="2FC5A9BD" w14:textId="381741C0" w:rsidR="008005C0" w:rsidRPr="00A35C1D" w:rsidRDefault="008005C0" w:rsidP="00B81758">
      <w:pPr>
        <w:pStyle w:val="ListParagraph"/>
        <w:numPr>
          <w:ilvl w:val="0"/>
          <w:numId w:val="24"/>
        </w:numPr>
        <w:spacing w:before="100" w:beforeAutospacing="1" w:after="100" w:afterAutospacing="1" w:line="240" w:lineRule="auto"/>
        <w:rPr>
          <w:rFonts w:ascii="Arial" w:eastAsia="Times New Roman" w:hAnsi="Arial" w:cs="Arial"/>
          <w:lang w:val="en-IN" w:eastAsia="en-IN"/>
        </w:rPr>
      </w:pPr>
      <w:r w:rsidRPr="00A35C1D">
        <w:rPr>
          <w:rFonts w:ascii="Arial" w:eastAsia="Times New Roman" w:hAnsi="Arial" w:cs="Arial"/>
          <w:lang w:val="en-IN" w:eastAsia="en-IN"/>
        </w:rPr>
        <w:t>The Domino’s app is developed once and used worldwide, saving technology costs.</w:t>
      </w:r>
    </w:p>
    <w:p w14:paraId="4D0D92EC" w14:textId="58919BC1" w:rsidR="008005C0" w:rsidRPr="00A35C1D" w:rsidRDefault="008005C0" w:rsidP="00B81758">
      <w:pPr>
        <w:pStyle w:val="ListParagraph"/>
        <w:numPr>
          <w:ilvl w:val="0"/>
          <w:numId w:val="24"/>
        </w:numPr>
        <w:spacing w:before="100" w:beforeAutospacing="1" w:after="100" w:afterAutospacing="1" w:line="240" w:lineRule="auto"/>
        <w:rPr>
          <w:rFonts w:ascii="Arial" w:eastAsia="Times New Roman" w:hAnsi="Arial" w:cs="Arial"/>
          <w:lang w:val="en-IN" w:eastAsia="en-IN"/>
        </w:rPr>
      </w:pPr>
      <w:r w:rsidRPr="00A35C1D">
        <w:rPr>
          <w:rFonts w:ascii="Arial" w:eastAsia="Times New Roman" w:hAnsi="Arial" w:cs="Arial"/>
          <w:lang w:val="en-IN" w:eastAsia="en-IN"/>
        </w:rPr>
        <w:t>Global advertising themes are adapted locally, lowering marketing expenses.</w:t>
      </w:r>
    </w:p>
    <w:p w14:paraId="75700159" w14:textId="77777777" w:rsidR="008005C0" w:rsidRPr="00A35C1D" w:rsidRDefault="008005C0" w:rsidP="008005C0">
      <w:pPr>
        <w:pStyle w:val="ListParagraph"/>
        <w:rPr>
          <w:rFonts w:ascii="Arial" w:eastAsia="Arial" w:hAnsi="Arial" w:cs="Arial"/>
          <w:lang w:val="en-GB"/>
        </w:rPr>
      </w:pPr>
    </w:p>
    <w:p w14:paraId="6D958E7C" w14:textId="77777777" w:rsidR="00915377" w:rsidRPr="00A35C1D" w:rsidRDefault="00915377" w:rsidP="00915377">
      <w:pPr>
        <w:rPr>
          <w:rFonts w:ascii="Arial" w:eastAsia="Arial" w:hAnsi="Arial" w:cs="Arial"/>
          <w:lang w:val="en-GB"/>
        </w:rPr>
      </w:pPr>
    </w:p>
    <w:p w14:paraId="3EEAEC9A" w14:textId="77777777" w:rsidR="00F146DA" w:rsidRPr="00F146DA" w:rsidRDefault="00F146DA" w:rsidP="00F146DA">
      <w:pPr>
        <w:rPr>
          <w:rFonts w:ascii="Arial" w:eastAsia="Times New Roman" w:hAnsi="Arial" w:cs="Arial"/>
          <w:lang w:val="en-IN" w:eastAsia="en-IN"/>
        </w:rPr>
      </w:pPr>
      <w:bookmarkStart w:id="6" w:name="_Toc215708468"/>
      <w:r w:rsidRPr="00F146DA">
        <w:rPr>
          <w:rFonts w:ascii="Arial" w:eastAsia="Times New Roman" w:hAnsi="Arial" w:cs="Arial"/>
          <w:b/>
          <w:bCs/>
          <w:lang w:val="en-IN" w:eastAsia="en-IN"/>
        </w:rPr>
        <w:t>3. Access to Rapidly Growing Emerging Markets</w:t>
      </w:r>
      <w:r w:rsidRPr="00F146DA">
        <w:rPr>
          <w:rFonts w:ascii="Arial" w:eastAsia="Times New Roman" w:hAnsi="Arial" w:cs="Arial"/>
          <w:lang w:val="en-IN" w:eastAsia="en-IN"/>
        </w:rPr>
        <w:br/>
        <w:t>Access to fast-growing emerging markets has been a crucial factor behind Domino’s success internationally. Nations like India, Turkey, and Mexico demonstrate increasing urbanization, rising disposable incomes, and a strong demand for affordable convenience foods, all of which fit perfectly with Domino’s value proposition (Johnson et al., 2021, p. 215). In these areas, Domino’s employs a strategy characterized by high store density and local adaptations, such as culturally relevant menu options and competitive pricing, to boost consumer acceptance and deepen its market presence (Domino’s, 2024, p. 18). For instance, in India, providing low-cost pizzas priced at around US$2–3 makes the product accessible to the growing middle-class demographic, driving demand and enabling rapid store expansion (Domino’s, 2024, p. 19). Consequently, emerging markets play a significant role not only in increasing sales volumes but also in enhancing profitability through scale, customer loyalty, and ongoing growth opportunities (Kumar &amp; Steenkamp, 2022, p. 77).</w:t>
      </w:r>
    </w:p>
    <w:p w14:paraId="5583A836" w14:textId="77777777" w:rsidR="00F146DA" w:rsidRPr="00F146DA" w:rsidRDefault="00F146DA" w:rsidP="00F146DA">
      <w:pPr>
        <w:rPr>
          <w:rFonts w:ascii="Arial" w:eastAsia="Times New Roman" w:hAnsi="Arial" w:cs="Arial"/>
          <w:lang w:val="en-IN" w:eastAsia="en-IN"/>
        </w:rPr>
      </w:pPr>
      <w:r w:rsidRPr="00F146DA">
        <w:rPr>
          <w:rFonts w:ascii="Arial" w:eastAsia="Times New Roman" w:hAnsi="Arial" w:cs="Arial"/>
          <w:b/>
          <w:bCs/>
          <w:lang w:val="en-IN" w:eastAsia="en-IN"/>
        </w:rPr>
        <w:t>4. Knowledge Transfer &amp; Innovation</w:t>
      </w:r>
      <w:r w:rsidRPr="00F146DA">
        <w:rPr>
          <w:rFonts w:ascii="Arial" w:eastAsia="Times New Roman" w:hAnsi="Arial" w:cs="Arial"/>
          <w:lang w:val="en-IN" w:eastAsia="en-IN"/>
        </w:rPr>
        <w:br/>
        <w:t>The sharing of knowledge within Domino’s international network allows the company to perpetually innovate and improve operational efficiency. Operating in various global markets exposes the company to distinct consumer preferences, technological trends, and operational practices that can be shared across borders, creating advantages through collective learning (</w:t>
      </w:r>
      <w:proofErr w:type="spellStart"/>
      <w:r w:rsidRPr="00F146DA">
        <w:rPr>
          <w:rFonts w:ascii="Arial" w:eastAsia="Times New Roman" w:hAnsi="Arial" w:cs="Arial"/>
          <w:lang w:val="en-IN" w:eastAsia="en-IN"/>
        </w:rPr>
        <w:t>Hitt</w:t>
      </w:r>
      <w:proofErr w:type="spellEnd"/>
      <w:r w:rsidRPr="00F146DA">
        <w:rPr>
          <w:rFonts w:ascii="Arial" w:eastAsia="Times New Roman" w:hAnsi="Arial" w:cs="Arial"/>
          <w:lang w:val="en-IN" w:eastAsia="en-IN"/>
        </w:rPr>
        <w:t xml:space="preserve"> et al., 2023, p. 303). For example, menu innovations introduced in India, such as the “Paneer Tikka Pizza,” have been embraced in other Asian markets with similar taste profiles, illustrating the diffusion of ideas across markets (Domino’s, 2024, p. 22). Similarly, sustainable delivery methods implemented in the UK, like the use of e-bikes for deliveries, have guided Domino’s global sustainability initiatives (Domino’s, 2024, p. 24). Through this mutual exchange of ideas, Domino’s bolsters organizational learning, speeds up product development, and enhances strategic capabilities throughout its international markets (</w:t>
      </w:r>
      <w:proofErr w:type="spellStart"/>
      <w:r w:rsidRPr="00F146DA">
        <w:rPr>
          <w:rFonts w:ascii="Arial" w:eastAsia="Times New Roman" w:hAnsi="Arial" w:cs="Arial"/>
          <w:lang w:val="en-IN" w:eastAsia="en-IN"/>
        </w:rPr>
        <w:t>Hitt</w:t>
      </w:r>
      <w:proofErr w:type="spellEnd"/>
      <w:r w:rsidRPr="00F146DA">
        <w:rPr>
          <w:rFonts w:ascii="Arial" w:eastAsia="Times New Roman" w:hAnsi="Arial" w:cs="Arial"/>
          <w:lang w:val="en-IN" w:eastAsia="en-IN"/>
        </w:rPr>
        <w:t xml:space="preserve"> et al., 2023, p. 305).</w:t>
      </w:r>
    </w:p>
    <w:p w14:paraId="36D8F868" w14:textId="77777777" w:rsidR="00F146DA" w:rsidRPr="00F146DA" w:rsidRDefault="00F146DA" w:rsidP="00F146DA">
      <w:pPr>
        <w:rPr>
          <w:rFonts w:ascii="Arial" w:eastAsia="Times New Roman" w:hAnsi="Arial" w:cs="Arial"/>
          <w:lang w:val="en-IN" w:eastAsia="en-IN"/>
        </w:rPr>
      </w:pPr>
      <w:r w:rsidRPr="00F146DA">
        <w:rPr>
          <w:rFonts w:ascii="Arial" w:eastAsia="Times New Roman" w:hAnsi="Arial" w:cs="Arial"/>
          <w:b/>
          <w:bCs/>
          <w:lang w:val="en-IN" w:eastAsia="en-IN"/>
        </w:rPr>
        <w:t>5. Brand Enhancement &amp; Global Positioning</w:t>
      </w:r>
      <w:r w:rsidRPr="00F146DA">
        <w:rPr>
          <w:rFonts w:ascii="Arial" w:eastAsia="Times New Roman" w:hAnsi="Arial" w:cs="Arial"/>
          <w:lang w:val="en-IN" w:eastAsia="en-IN"/>
        </w:rPr>
        <w:br/>
        <w:t xml:space="preserve">Brand growth in international markets is vital for enhancing Domino’s global presence. As the company continues to thrive in various regions around the world, its visibility boosts brand credibility and the perception of quality, which together enhance global brand equity (Kotler et al., 2022, p. 189). Operating in over 90 countries indicates reliability, scale, and market leadership, allowing Domino’s to differentiate itself as a dependable global pizza provider (Domino’s, 2024, p. 12). This robust </w:t>
      </w:r>
      <w:r w:rsidRPr="00F146DA">
        <w:rPr>
          <w:rFonts w:ascii="Arial" w:eastAsia="Times New Roman" w:hAnsi="Arial" w:cs="Arial"/>
          <w:lang w:val="en-IN" w:eastAsia="en-IN"/>
        </w:rPr>
        <w:lastRenderedPageBreak/>
        <w:t>international reputation transforms into an intangible asset that facilitates entry into new markets, as consumers tend to trust and buy from a widely recognized brand (Aaker, 2020, p. 56). As a result, success in global markets not only increases revenue but also cultivates a strong brand image that serves as a competitive edge during expansion and against local competitors (Kotler et al., 2022, p. 190).</w:t>
      </w:r>
    </w:p>
    <w:p w14:paraId="67DEA84C" w14:textId="59D8AD9A" w:rsidR="00915377" w:rsidRPr="00A35C1D" w:rsidRDefault="00881328" w:rsidP="00915377">
      <w:pPr>
        <w:pStyle w:val="Heading1"/>
        <w:rPr>
          <w:rFonts w:ascii="Arial" w:eastAsia="Arial" w:hAnsi="Arial" w:cs="Arial"/>
          <w:lang w:val="en-GB"/>
        </w:rPr>
      </w:pPr>
      <w:r w:rsidRPr="00A35C1D">
        <w:rPr>
          <w:rFonts w:ascii="Arial" w:hAnsi="Arial" w:cs="Arial"/>
        </w:rPr>
        <w:t>4.</w:t>
      </w:r>
      <w:r w:rsidR="00915377" w:rsidRPr="00A35C1D">
        <w:rPr>
          <w:rFonts w:ascii="Arial" w:hAnsi="Arial" w:cs="Arial"/>
        </w:rPr>
        <w:t>OLI Factors and Their Impact on Domino’s Entry Mode into India</w:t>
      </w:r>
      <w:bookmarkEnd w:id="6"/>
    </w:p>
    <w:p w14:paraId="773DE254" w14:textId="1563CF65" w:rsidR="00915377" w:rsidRPr="00A35C1D" w:rsidRDefault="00915377" w:rsidP="00915377">
      <w:pPr>
        <w:rPr>
          <w:rFonts w:ascii="Arial" w:eastAsia="Arial" w:hAnsi="Arial" w:cs="Arial"/>
          <w:lang w:val="en-GB"/>
        </w:rPr>
      </w:pPr>
      <w:r w:rsidRPr="00A35C1D">
        <w:rPr>
          <w:rFonts w:ascii="Arial" w:eastAsia="Arial" w:hAnsi="Arial" w:cs="Arial"/>
          <w:lang w:val="en-GB"/>
        </w:rPr>
        <w:t>formulated by Dunning (1988), provides an extensive structure for understanding and forecasting the entry modes chosen by multinational enterprises (MNEs) when entering foreign markets. When examining Domino’s market entry into India, the Ownership (O), Location (L), and Internalisation (I) advantages collectively influence Domino’s preference for a master franchising entry method, which has emerged as its primary strategy for international expansion worldwide. A thorough assessment of the OLI components sheds light on why this entry approach is well-suited to Domino’s strategic positioning, capabilities, and the specific institutional characteristics present in emerging markets like India.</w:t>
      </w:r>
    </w:p>
    <w:p w14:paraId="2900C471" w14:textId="17C5158A" w:rsidR="00915377" w:rsidRPr="00A35C1D" w:rsidRDefault="00881328" w:rsidP="00915377">
      <w:pPr>
        <w:pStyle w:val="Heading2"/>
        <w:rPr>
          <w:rFonts w:ascii="Arial" w:eastAsia="Arial" w:hAnsi="Arial" w:cs="Arial"/>
          <w:lang w:val="en-GB"/>
        </w:rPr>
      </w:pPr>
      <w:bookmarkStart w:id="7" w:name="_Toc215708469"/>
      <w:r w:rsidRPr="00A35C1D">
        <w:rPr>
          <w:rFonts w:ascii="Arial" w:eastAsia="Arial" w:hAnsi="Arial" w:cs="Arial"/>
          <w:lang w:val="en-GB"/>
        </w:rPr>
        <w:t xml:space="preserve">4.1 </w:t>
      </w:r>
      <w:r w:rsidR="00915377" w:rsidRPr="00A35C1D">
        <w:rPr>
          <w:rFonts w:ascii="Arial" w:eastAsia="Arial" w:hAnsi="Arial" w:cs="Arial"/>
          <w:lang w:val="en-GB"/>
        </w:rPr>
        <w:t>Ownership Advantages</w:t>
      </w:r>
      <w:bookmarkEnd w:id="7"/>
    </w:p>
    <w:p w14:paraId="7ED8048E" w14:textId="3BC35F47" w:rsidR="000F4D44" w:rsidRPr="00A35C1D" w:rsidRDefault="000F4D44" w:rsidP="000F4D44">
      <w:pPr>
        <w:rPr>
          <w:rFonts w:ascii="Arial" w:hAnsi="Arial" w:cs="Arial"/>
          <w:lang w:val="en-GB"/>
        </w:rPr>
      </w:pPr>
      <w:r w:rsidRPr="00A35C1D">
        <w:rPr>
          <w:rFonts w:ascii="Arial" w:hAnsi="Arial" w:cs="Arial"/>
          <w:lang w:val="en-GB"/>
        </w:rPr>
        <w:t>Domino's entry was greatly aided by its ownership-specific advantages, such as its well-known brand identity worldwide, standardized procedures, unique pizza recipes, and cutting-edge digital ordering systems (Domino's Pizza, 2024). Franchise-based expansion is made more efficient because these intangible firm-specific assets may be transferred across international boundaries at comparatively minimal costs (Hill et al., 2021, p. 57). The company's technological skills, such as GPS-enabled delivery tracking and AI-based demand forecasting, ensure operational consistency and reduce variations in quality between shops (</w:t>
      </w:r>
      <w:proofErr w:type="spellStart"/>
      <w:r w:rsidRPr="00A35C1D">
        <w:rPr>
          <w:rFonts w:ascii="Arial" w:hAnsi="Arial" w:cs="Arial"/>
          <w:lang w:val="en-GB"/>
        </w:rPr>
        <w:t>Hitt</w:t>
      </w:r>
      <w:proofErr w:type="spellEnd"/>
      <w:r w:rsidRPr="00A35C1D">
        <w:rPr>
          <w:rFonts w:ascii="Arial" w:hAnsi="Arial" w:cs="Arial"/>
          <w:lang w:val="en-GB"/>
        </w:rPr>
        <w:t xml:space="preserve"> et al., 2023, p. 301). Domino's "30-minute delivery" commitment, for instance, is made possible by centralized technology systems that franchisees are required to use. Domino's potential to successfully expand globally without requiring complete ownership is demonstrated by these capabilities. Research, though, suggests that these benefits may be less pronounced in developing nations where infrastructure and institutional quality vary greatly from industrialized contexts (</w:t>
      </w:r>
      <w:proofErr w:type="spellStart"/>
      <w:r w:rsidRPr="00A35C1D">
        <w:rPr>
          <w:rFonts w:ascii="Arial" w:hAnsi="Arial" w:cs="Arial"/>
          <w:lang w:val="en-GB"/>
        </w:rPr>
        <w:t>Cavusgil</w:t>
      </w:r>
      <w:proofErr w:type="spellEnd"/>
      <w:r w:rsidRPr="00A35C1D">
        <w:rPr>
          <w:rFonts w:ascii="Arial" w:hAnsi="Arial" w:cs="Arial"/>
          <w:lang w:val="en-GB"/>
        </w:rPr>
        <w:t xml:space="preserve"> et al., 2020, p. 188). Taking advantage of its local market experience to overcome cultural diversity, regulatory issues, and distribution obstacles, Domino's answered by naming Jubilant </w:t>
      </w:r>
      <w:proofErr w:type="spellStart"/>
      <w:r w:rsidRPr="00A35C1D">
        <w:rPr>
          <w:rFonts w:ascii="Arial" w:hAnsi="Arial" w:cs="Arial"/>
          <w:lang w:val="en-GB"/>
        </w:rPr>
        <w:t>FoodWorks</w:t>
      </w:r>
      <w:proofErr w:type="spellEnd"/>
      <w:r w:rsidRPr="00A35C1D">
        <w:rPr>
          <w:rFonts w:ascii="Arial" w:hAnsi="Arial" w:cs="Arial"/>
          <w:lang w:val="en-GB"/>
        </w:rPr>
        <w:t xml:space="preserve"> as its master franchisee.</w:t>
      </w:r>
    </w:p>
    <w:p w14:paraId="02B648CD" w14:textId="41D294F1" w:rsidR="00915377" w:rsidRPr="00A35C1D" w:rsidRDefault="00881328" w:rsidP="00915377">
      <w:pPr>
        <w:pStyle w:val="Heading2"/>
        <w:rPr>
          <w:rFonts w:ascii="Arial" w:hAnsi="Arial" w:cs="Arial"/>
        </w:rPr>
      </w:pPr>
      <w:bookmarkStart w:id="8" w:name="_Toc215708470"/>
      <w:r w:rsidRPr="00A35C1D">
        <w:rPr>
          <w:rFonts w:ascii="Arial" w:hAnsi="Arial" w:cs="Arial"/>
        </w:rPr>
        <w:t xml:space="preserve">4.2 </w:t>
      </w:r>
      <w:r w:rsidR="00915377" w:rsidRPr="00A35C1D">
        <w:rPr>
          <w:rFonts w:ascii="Arial" w:hAnsi="Arial" w:cs="Arial"/>
        </w:rPr>
        <w:t>Location Advantages</w:t>
      </w:r>
      <w:bookmarkEnd w:id="8"/>
      <w:r w:rsidR="00915377" w:rsidRPr="00A35C1D">
        <w:rPr>
          <w:rFonts w:ascii="Arial" w:hAnsi="Arial" w:cs="Arial"/>
        </w:rPr>
        <w:t xml:space="preserve"> </w:t>
      </w:r>
    </w:p>
    <w:p w14:paraId="7D115484" w14:textId="1E331004" w:rsidR="000F4D44" w:rsidRPr="00A35C1D" w:rsidRDefault="000F4D44" w:rsidP="008026BD">
      <w:pPr>
        <w:rPr>
          <w:rFonts w:ascii="Arial" w:hAnsi="Arial" w:cs="Arial"/>
        </w:rPr>
      </w:pPr>
      <w:r w:rsidRPr="00A35C1D">
        <w:rPr>
          <w:rFonts w:ascii="Arial" w:hAnsi="Arial" w:cs="Arial"/>
        </w:rPr>
        <w:t xml:space="preserve">India offered a high degree of locational attractiveness for Domino's expansion. With a growing customer preference for inexpensive Western fast food, the market has one of the biggest young urban populations and increasing disposable income in the world (Kotler et al., 2023, p. 621). This demographic-economic fit has fueled significant demand for quick-service delivery products. For example, Domino's inexpensive pizza line (US$2–3) aimed at the growing middle-class population, resulting in a quick rise in the number of outlets. Nevertheless, there were limitations due to geographic considerations. The complexity of entering through entirely owned subsidiaries was brought about by regulatory obstacles, variable cold-chain logistics, and varied regional eating patterns (Johnson et al., 2024, p. 201). In order to address these issues, Domino's required the </w:t>
      </w:r>
      <w:r w:rsidRPr="00A35C1D">
        <w:rPr>
          <w:rFonts w:ascii="Arial" w:hAnsi="Arial" w:cs="Arial"/>
        </w:rPr>
        <w:lastRenderedPageBreak/>
        <w:t>creation of Dough Manufacturing Centers (DMCs)</w:t>
      </w:r>
      <w:r w:rsidR="008026BD" w:rsidRPr="00A35C1D">
        <w:rPr>
          <w:rFonts w:ascii="Arial" w:hAnsi="Arial" w:cs="Arial"/>
        </w:rPr>
        <w:t xml:space="preserve"> </w:t>
      </w:r>
      <w:r w:rsidRPr="00A35C1D">
        <w:rPr>
          <w:rFonts w:ascii="Arial" w:hAnsi="Arial" w:cs="Arial"/>
        </w:rPr>
        <w:t xml:space="preserve">locally managed but centrally regulated facilities that guarantee dough uniformity across the nation. By integrating global standardization with local adaptation through paneer-based pizzas, vegetarian menus, and spicier flavor profiles adapted to Indian tastes, this hybrid local-global model is consistent with Bartlett and Ghoshal's (1989) transnational strategic attitude. </w:t>
      </w:r>
    </w:p>
    <w:p w14:paraId="54892D64" w14:textId="4D6028FD" w:rsidR="00733A43" w:rsidRPr="00A35C1D" w:rsidRDefault="00881328" w:rsidP="00733A43">
      <w:pPr>
        <w:pStyle w:val="Heading2"/>
        <w:rPr>
          <w:rFonts w:ascii="Arial" w:hAnsi="Arial" w:cs="Arial"/>
        </w:rPr>
      </w:pPr>
      <w:bookmarkStart w:id="9" w:name="_Toc215708471"/>
      <w:r w:rsidRPr="00A35C1D">
        <w:rPr>
          <w:rFonts w:ascii="Arial" w:hAnsi="Arial" w:cs="Arial"/>
        </w:rPr>
        <w:t xml:space="preserve">4.3 </w:t>
      </w:r>
      <w:proofErr w:type="spellStart"/>
      <w:r w:rsidR="00733A43" w:rsidRPr="00A35C1D">
        <w:rPr>
          <w:rFonts w:ascii="Arial" w:hAnsi="Arial" w:cs="Arial"/>
        </w:rPr>
        <w:t>Internalisation</w:t>
      </w:r>
      <w:proofErr w:type="spellEnd"/>
      <w:r w:rsidR="00733A43" w:rsidRPr="00A35C1D">
        <w:rPr>
          <w:rFonts w:ascii="Arial" w:hAnsi="Arial" w:cs="Arial"/>
        </w:rPr>
        <w:t xml:space="preserve"> Advantages</w:t>
      </w:r>
      <w:bookmarkEnd w:id="9"/>
      <w:r w:rsidR="00733A43" w:rsidRPr="00A35C1D">
        <w:rPr>
          <w:rFonts w:ascii="Arial" w:hAnsi="Arial" w:cs="Arial"/>
        </w:rPr>
        <w:t xml:space="preserve"> </w:t>
      </w:r>
    </w:p>
    <w:p w14:paraId="577ED285" w14:textId="77777777" w:rsidR="008026BD" w:rsidRPr="00A35C1D" w:rsidRDefault="008026BD" w:rsidP="008026BD">
      <w:pPr>
        <w:rPr>
          <w:rFonts w:ascii="Arial" w:eastAsia="Arial" w:hAnsi="Arial" w:cs="Arial"/>
          <w:lang w:val="en-GB"/>
        </w:rPr>
      </w:pPr>
      <w:r w:rsidRPr="00A35C1D">
        <w:rPr>
          <w:rFonts w:ascii="Arial" w:eastAsia="Arial" w:hAnsi="Arial" w:cs="Arial"/>
          <w:lang w:val="en-GB"/>
        </w:rPr>
        <w:t>Domino's decision to use master franchising over complete ownership or licensing is explained by the benefits of internalization. According to internalisation theory, companies internalize operations when it is critical to protect brand, technology, and quality control, but externalize when local knowledge is necessary to lower transaction costs (</w:t>
      </w:r>
      <w:proofErr w:type="spellStart"/>
      <w:r w:rsidRPr="00A35C1D">
        <w:rPr>
          <w:rFonts w:ascii="Arial" w:eastAsia="Arial" w:hAnsi="Arial" w:cs="Arial"/>
          <w:lang w:val="en-GB"/>
        </w:rPr>
        <w:t>Cavusgil</w:t>
      </w:r>
      <w:proofErr w:type="spellEnd"/>
      <w:r w:rsidRPr="00A35C1D">
        <w:rPr>
          <w:rFonts w:ascii="Arial" w:eastAsia="Arial" w:hAnsi="Arial" w:cs="Arial"/>
          <w:lang w:val="en-GB"/>
        </w:rPr>
        <w:t xml:space="preserve"> et al., 2020, p. 171). The expense and risk of a fully owned expansion would be increased by India's varied regulatory system and regional market differences. Domino's gave Jubilant </w:t>
      </w:r>
      <w:proofErr w:type="spellStart"/>
      <w:r w:rsidRPr="00A35C1D">
        <w:rPr>
          <w:rFonts w:ascii="Arial" w:eastAsia="Arial" w:hAnsi="Arial" w:cs="Arial"/>
          <w:lang w:val="en-GB"/>
        </w:rPr>
        <w:t>FoodWorks</w:t>
      </w:r>
      <w:proofErr w:type="spellEnd"/>
      <w:r w:rsidRPr="00A35C1D">
        <w:rPr>
          <w:rFonts w:ascii="Arial" w:eastAsia="Arial" w:hAnsi="Arial" w:cs="Arial"/>
          <w:lang w:val="en-GB"/>
        </w:rPr>
        <w:t xml:space="preserve"> franchising rights, which gave them market-specific responsibilities like site acquisition, local marketing, and supplier coordination, while maintaining strategic control over brand identity, menu standards, and digital systems (</w:t>
      </w:r>
      <w:proofErr w:type="spellStart"/>
      <w:r w:rsidRPr="00A35C1D">
        <w:rPr>
          <w:rFonts w:ascii="Arial" w:eastAsia="Arial" w:hAnsi="Arial" w:cs="Arial"/>
          <w:lang w:val="en-GB"/>
        </w:rPr>
        <w:t>Hitt</w:t>
      </w:r>
      <w:proofErr w:type="spellEnd"/>
      <w:r w:rsidRPr="00A35C1D">
        <w:rPr>
          <w:rFonts w:ascii="Arial" w:eastAsia="Arial" w:hAnsi="Arial" w:cs="Arial"/>
          <w:lang w:val="en-GB"/>
        </w:rPr>
        <w:t xml:space="preserve"> et al., 2023, p. 305). But franchise dominance might transfer negotiating leverage away from the parent business, creating a danger (Hill et al., 2021, p. 93). The case of McDonald's Argentina is similar, where the breakdown of franchising had an impact on the business's operations and quality (Rahman &amp; Rafiq, 2018, p. 44). Through stringent contractual arrangements, real-time auditing systems, and required technology integration throughout its Indian locations, Domino's minimizes this danger. As a result, internalizing decisions guaranteed consistent quality while allowing for scalability through local cooperation. </w:t>
      </w:r>
    </w:p>
    <w:p w14:paraId="39B9998D" w14:textId="095D9694" w:rsidR="00733A43" w:rsidRPr="00A35C1D" w:rsidRDefault="00881328" w:rsidP="00733A43">
      <w:pPr>
        <w:pStyle w:val="Heading1"/>
        <w:rPr>
          <w:rFonts w:ascii="Arial" w:hAnsi="Arial" w:cs="Arial"/>
        </w:rPr>
      </w:pPr>
      <w:bookmarkStart w:id="10" w:name="_Toc215708472"/>
      <w:r w:rsidRPr="00A35C1D">
        <w:rPr>
          <w:rFonts w:ascii="Arial" w:hAnsi="Arial" w:cs="Arial"/>
        </w:rPr>
        <w:t>5.</w:t>
      </w:r>
      <w:r w:rsidR="00733A43" w:rsidRPr="00A35C1D">
        <w:rPr>
          <w:rFonts w:ascii="Arial" w:hAnsi="Arial" w:cs="Arial"/>
        </w:rPr>
        <w:t>Cultural Differences Between the U.S. and India and Their Impact on Domino’s Entry Strategy and Success</w:t>
      </w:r>
      <w:bookmarkEnd w:id="10"/>
    </w:p>
    <w:p w14:paraId="7FE364FE" w14:textId="77777777" w:rsidR="001D7546" w:rsidRPr="00A35C1D" w:rsidRDefault="001D7546" w:rsidP="001D7546">
      <w:pPr>
        <w:rPr>
          <w:rFonts w:ascii="Arial" w:hAnsi="Arial" w:cs="Arial"/>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45"/>
        <w:gridCol w:w="834"/>
        <w:gridCol w:w="821"/>
        <w:gridCol w:w="2416"/>
        <w:gridCol w:w="2363"/>
        <w:gridCol w:w="2311"/>
      </w:tblGrid>
      <w:tr w:rsidR="001D7546" w:rsidRPr="001D7546" w14:paraId="49048A87" w14:textId="77777777" w:rsidTr="001D7546">
        <w:trPr>
          <w:tblHeader/>
          <w:tblCellSpacing w:w="15" w:type="dxa"/>
        </w:trPr>
        <w:tc>
          <w:tcPr>
            <w:tcW w:w="0" w:type="auto"/>
            <w:vAlign w:val="center"/>
            <w:hideMark/>
          </w:tcPr>
          <w:p w14:paraId="12ED7B05"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Hofstede Dimension</w:t>
            </w:r>
          </w:p>
        </w:tc>
        <w:tc>
          <w:tcPr>
            <w:tcW w:w="0" w:type="auto"/>
            <w:vAlign w:val="center"/>
            <w:hideMark/>
          </w:tcPr>
          <w:p w14:paraId="3B953972"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India Score</w:t>
            </w:r>
          </w:p>
        </w:tc>
        <w:tc>
          <w:tcPr>
            <w:tcW w:w="0" w:type="auto"/>
            <w:vAlign w:val="center"/>
            <w:hideMark/>
          </w:tcPr>
          <w:p w14:paraId="66C9A0F4"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U.S. Score</w:t>
            </w:r>
          </w:p>
        </w:tc>
        <w:tc>
          <w:tcPr>
            <w:tcW w:w="0" w:type="auto"/>
            <w:vAlign w:val="center"/>
            <w:hideMark/>
          </w:tcPr>
          <w:p w14:paraId="6030A8F9"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Cultural Difference</w:t>
            </w:r>
          </w:p>
        </w:tc>
        <w:tc>
          <w:tcPr>
            <w:tcW w:w="0" w:type="auto"/>
            <w:vAlign w:val="center"/>
            <w:hideMark/>
          </w:tcPr>
          <w:p w14:paraId="45CF4DB8"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Domino’s Strategic Response in India</w:t>
            </w:r>
          </w:p>
        </w:tc>
        <w:tc>
          <w:tcPr>
            <w:tcW w:w="0" w:type="auto"/>
            <w:vAlign w:val="center"/>
            <w:hideMark/>
          </w:tcPr>
          <w:p w14:paraId="3CE56FF3" w14:textId="77777777" w:rsidR="001D7546" w:rsidRPr="001D7546" w:rsidRDefault="001D7546" w:rsidP="001D7546">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Example</w:t>
            </w:r>
          </w:p>
        </w:tc>
      </w:tr>
      <w:tr w:rsidR="001D7546" w:rsidRPr="001D7546" w14:paraId="5CAF1986" w14:textId="77777777" w:rsidTr="001D7546">
        <w:trPr>
          <w:tblCellSpacing w:w="15" w:type="dxa"/>
        </w:trPr>
        <w:tc>
          <w:tcPr>
            <w:tcW w:w="0" w:type="auto"/>
            <w:vAlign w:val="center"/>
            <w:hideMark/>
          </w:tcPr>
          <w:p w14:paraId="4E43414C"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Power Distance</w:t>
            </w:r>
          </w:p>
        </w:tc>
        <w:tc>
          <w:tcPr>
            <w:tcW w:w="0" w:type="auto"/>
            <w:vAlign w:val="center"/>
            <w:hideMark/>
          </w:tcPr>
          <w:p w14:paraId="052CDBCD"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77</w:t>
            </w:r>
          </w:p>
        </w:tc>
        <w:tc>
          <w:tcPr>
            <w:tcW w:w="0" w:type="auto"/>
            <w:vAlign w:val="center"/>
            <w:hideMark/>
          </w:tcPr>
          <w:p w14:paraId="24F8FD20"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40</w:t>
            </w:r>
          </w:p>
        </w:tc>
        <w:tc>
          <w:tcPr>
            <w:tcW w:w="0" w:type="auto"/>
            <w:vAlign w:val="center"/>
            <w:hideMark/>
          </w:tcPr>
          <w:p w14:paraId="7F136A32"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India is hierarchical; U.S. prefers equality</w:t>
            </w:r>
          </w:p>
        </w:tc>
        <w:tc>
          <w:tcPr>
            <w:tcW w:w="0" w:type="auto"/>
            <w:vAlign w:val="center"/>
            <w:hideMark/>
          </w:tcPr>
          <w:p w14:paraId="26DDFB7F"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Centralised franchise control and structured training</w:t>
            </w:r>
          </w:p>
        </w:tc>
        <w:tc>
          <w:tcPr>
            <w:tcW w:w="0" w:type="auto"/>
            <w:vAlign w:val="center"/>
            <w:hideMark/>
          </w:tcPr>
          <w:p w14:paraId="2D061061"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 xml:space="preserve">Jubilant </w:t>
            </w:r>
            <w:proofErr w:type="spellStart"/>
            <w:r w:rsidRPr="001D7546">
              <w:rPr>
                <w:rFonts w:ascii="Arial" w:eastAsia="Times New Roman" w:hAnsi="Arial" w:cs="Arial"/>
                <w:lang w:val="en-IN" w:eastAsia="en-IN"/>
              </w:rPr>
              <w:t>FoodWorks</w:t>
            </w:r>
            <w:proofErr w:type="spellEnd"/>
            <w:r w:rsidRPr="001D7546">
              <w:rPr>
                <w:rFonts w:ascii="Arial" w:eastAsia="Times New Roman" w:hAnsi="Arial" w:cs="Arial"/>
                <w:lang w:val="en-IN" w:eastAsia="en-IN"/>
              </w:rPr>
              <w:t xml:space="preserve"> implements strict reporting lines and operational standards</w:t>
            </w:r>
          </w:p>
        </w:tc>
      </w:tr>
      <w:tr w:rsidR="001D7546" w:rsidRPr="001D7546" w14:paraId="47313345" w14:textId="77777777" w:rsidTr="001D7546">
        <w:trPr>
          <w:tblCellSpacing w:w="15" w:type="dxa"/>
        </w:trPr>
        <w:tc>
          <w:tcPr>
            <w:tcW w:w="0" w:type="auto"/>
            <w:vAlign w:val="center"/>
            <w:hideMark/>
          </w:tcPr>
          <w:p w14:paraId="4473240A"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Individualism vs Collectivism</w:t>
            </w:r>
          </w:p>
        </w:tc>
        <w:tc>
          <w:tcPr>
            <w:tcW w:w="0" w:type="auto"/>
            <w:vAlign w:val="center"/>
            <w:hideMark/>
          </w:tcPr>
          <w:p w14:paraId="103A5EDD"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24</w:t>
            </w:r>
          </w:p>
        </w:tc>
        <w:tc>
          <w:tcPr>
            <w:tcW w:w="0" w:type="auto"/>
            <w:vAlign w:val="center"/>
            <w:hideMark/>
          </w:tcPr>
          <w:p w14:paraId="2A5605D9"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60</w:t>
            </w:r>
          </w:p>
        </w:tc>
        <w:tc>
          <w:tcPr>
            <w:tcW w:w="0" w:type="auto"/>
            <w:vAlign w:val="center"/>
            <w:hideMark/>
          </w:tcPr>
          <w:p w14:paraId="412B2D33"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India is collectivist; U.S. is individualist</w:t>
            </w:r>
          </w:p>
        </w:tc>
        <w:tc>
          <w:tcPr>
            <w:tcW w:w="0" w:type="auto"/>
            <w:vAlign w:val="center"/>
            <w:hideMark/>
          </w:tcPr>
          <w:p w14:paraId="3071CF6D"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Family-sized pizzas, combo meals, and family-focused marketing</w:t>
            </w:r>
          </w:p>
        </w:tc>
        <w:tc>
          <w:tcPr>
            <w:tcW w:w="0" w:type="auto"/>
            <w:vAlign w:val="center"/>
            <w:hideMark/>
          </w:tcPr>
          <w:p w14:paraId="192F5088"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i/>
                <w:iCs/>
                <w:lang w:val="en-IN" w:eastAsia="en-IN"/>
              </w:rPr>
              <w:t xml:space="preserve">“Yeh Hai </w:t>
            </w:r>
            <w:proofErr w:type="spellStart"/>
            <w:r w:rsidRPr="00A35C1D">
              <w:rPr>
                <w:rFonts w:ascii="Arial" w:eastAsia="Times New Roman" w:hAnsi="Arial" w:cs="Arial"/>
                <w:i/>
                <w:iCs/>
                <w:lang w:val="en-IN" w:eastAsia="en-IN"/>
              </w:rPr>
              <w:t>Rishton</w:t>
            </w:r>
            <w:proofErr w:type="spellEnd"/>
            <w:r w:rsidRPr="00A35C1D">
              <w:rPr>
                <w:rFonts w:ascii="Arial" w:eastAsia="Times New Roman" w:hAnsi="Arial" w:cs="Arial"/>
                <w:i/>
                <w:iCs/>
                <w:lang w:val="en-IN" w:eastAsia="en-IN"/>
              </w:rPr>
              <w:t xml:space="preserve"> Ka Time”</w:t>
            </w:r>
            <w:r w:rsidRPr="001D7546">
              <w:rPr>
                <w:rFonts w:ascii="Arial" w:eastAsia="Times New Roman" w:hAnsi="Arial" w:cs="Arial"/>
                <w:lang w:val="en-IN" w:eastAsia="en-IN"/>
              </w:rPr>
              <w:t xml:space="preserve"> campaign targeting families</w:t>
            </w:r>
          </w:p>
        </w:tc>
      </w:tr>
      <w:tr w:rsidR="001D7546" w:rsidRPr="001D7546" w14:paraId="4A1BA32E" w14:textId="77777777" w:rsidTr="001D7546">
        <w:trPr>
          <w:tblCellSpacing w:w="15" w:type="dxa"/>
        </w:trPr>
        <w:tc>
          <w:tcPr>
            <w:tcW w:w="0" w:type="auto"/>
            <w:vAlign w:val="center"/>
            <w:hideMark/>
          </w:tcPr>
          <w:p w14:paraId="4588AAF1"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Masculinity (Achievement &amp; Success)</w:t>
            </w:r>
          </w:p>
        </w:tc>
        <w:tc>
          <w:tcPr>
            <w:tcW w:w="0" w:type="auto"/>
            <w:vAlign w:val="center"/>
            <w:hideMark/>
          </w:tcPr>
          <w:p w14:paraId="2712C754"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56</w:t>
            </w:r>
          </w:p>
        </w:tc>
        <w:tc>
          <w:tcPr>
            <w:tcW w:w="0" w:type="auto"/>
            <w:vAlign w:val="center"/>
            <w:hideMark/>
          </w:tcPr>
          <w:p w14:paraId="1675AAF3"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62</w:t>
            </w:r>
          </w:p>
        </w:tc>
        <w:tc>
          <w:tcPr>
            <w:tcW w:w="0" w:type="auto"/>
            <w:vAlign w:val="center"/>
            <w:hideMark/>
          </w:tcPr>
          <w:p w14:paraId="3B2BE00E"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Both moderately competitive</w:t>
            </w:r>
          </w:p>
        </w:tc>
        <w:tc>
          <w:tcPr>
            <w:tcW w:w="0" w:type="auto"/>
            <w:vAlign w:val="center"/>
            <w:hideMark/>
          </w:tcPr>
          <w:p w14:paraId="1D3F4045"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Operational efficiency and performance focus</w:t>
            </w:r>
          </w:p>
        </w:tc>
        <w:tc>
          <w:tcPr>
            <w:tcW w:w="0" w:type="auto"/>
            <w:vAlign w:val="center"/>
            <w:hideMark/>
          </w:tcPr>
          <w:p w14:paraId="1E915FF9"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30-minute delivery guarantee</w:t>
            </w:r>
          </w:p>
        </w:tc>
      </w:tr>
      <w:tr w:rsidR="001D7546" w:rsidRPr="001D7546" w14:paraId="356BA806" w14:textId="77777777" w:rsidTr="001D7546">
        <w:trPr>
          <w:tblCellSpacing w:w="15" w:type="dxa"/>
        </w:trPr>
        <w:tc>
          <w:tcPr>
            <w:tcW w:w="0" w:type="auto"/>
            <w:vAlign w:val="center"/>
            <w:hideMark/>
          </w:tcPr>
          <w:p w14:paraId="214FFFBE"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Uncertainty Avoidance</w:t>
            </w:r>
          </w:p>
        </w:tc>
        <w:tc>
          <w:tcPr>
            <w:tcW w:w="0" w:type="auto"/>
            <w:vAlign w:val="center"/>
            <w:hideMark/>
          </w:tcPr>
          <w:p w14:paraId="1512E24F"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40</w:t>
            </w:r>
          </w:p>
        </w:tc>
        <w:tc>
          <w:tcPr>
            <w:tcW w:w="0" w:type="auto"/>
            <w:vAlign w:val="center"/>
            <w:hideMark/>
          </w:tcPr>
          <w:p w14:paraId="1080B2B7"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46</w:t>
            </w:r>
          </w:p>
        </w:tc>
        <w:tc>
          <w:tcPr>
            <w:tcW w:w="0" w:type="auto"/>
            <w:vAlign w:val="center"/>
            <w:hideMark/>
          </w:tcPr>
          <w:p w14:paraId="3454CAEE"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Both low – tolerate experimentation</w:t>
            </w:r>
          </w:p>
        </w:tc>
        <w:tc>
          <w:tcPr>
            <w:tcW w:w="0" w:type="auto"/>
            <w:vAlign w:val="center"/>
            <w:hideMark/>
          </w:tcPr>
          <w:p w14:paraId="33F9EBFF"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Localized menu innovations</w:t>
            </w:r>
          </w:p>
        </w:tc>
        <w:tc>
          <w:tcPr>
            <w:tcW w:w="0" w:type="auto"/>
            <w:vAlign w:val="center"/>
            <w:hideMark/>
          </w:tcPr>
          <w:p w14:paraId="15DF5FD2"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 xml:space="preserve">Paneer Tikka Pizza, </w:t>
            </w:r>
            <w:proofErr w:type="spellStart"/>
            <w:r w:rsidRPr="001D7546">
              <w:rPr>
                <w:rFonts w:ascii="Arial" w:eastAsia="Times New Roman" w:hAnsi="Arial" w:cs="Arial"/>
                <w:lang w:val="en-IN" w:eastAsia="en-IN"/>
              </w:rPr>
              <w:t>Schezwan</w:t>
            </w:r>
            <w:proofErr w:type="spellEnd"/>
            <w:r w:rsidRPr="001D7546">
              <w:rPr>
                <w:rFonts w:ascii="Arial" w:eastAsia="Times New Roman" w:hAnsi="Arial" w:cs="Arial"/>
                <w:lang w:val="en-IN" w:eastAsia="en-IN"/>
              </w:rPr>
              <w:t xml:space="preserve"> Pizza, Tandoori Chicken Pizza</w:t>
            </w:r>
          </w:p>
        </w:tc>
      </w:tr>
      <w:tr w:rsidR="001D7546" w:rsidRPr="001D7546" w14:paraId="5FD20BC6" w14:textId="77777777" w:rsidTr="001D7546">
        <w:trPr>
          <w:tblCellSpacing w:w="15" w:type="dxa"/>
        </w:trPr>
        <w:tc>
          <w:tcPr>
            <w:tcW w:w="0" w:type="auto"/>
            <w:vAlign w:val="center"/>
            <w:hideMark/>
          </w:tcPr>
          <w:p w14:paraId="7E19B283"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lastRenderedPageBreak/>
              <w:t>Long-Term Orientation</w:t>
            </w:r>
          </w:p>
        </w:tc>
        <w:tc>
          <w:tcPr>
            <w:tcW w:w="0" w:type="auto"/>
            <w:vAlign w:val="center"/>
            <w:hideMark/>
          </w:tcPr>
          <w:p w14:paraId="3AE23E9B"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51</w:t>
            </w:r>
          </w:p>
        </w:tc>
        <w:tc>
          <w:tcPr>
            <w:tcW w:w="0" w:type="auto"/>
            <w:vAlign w:val="center"/>
            <w:hideMark/>
          </w:tcPr>
          <w:p w14:paraId="14889342"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26</w:t>
            </w:r>
          </w:p>
        </w:tc>
        <w:tc>
          <w:tcPr>
            <w:tcW w:w="0" w:type="auto"/>
            <w:vAlign w:val="center"/>
            <w:hideMark/>
          </w:tcPr>
          <w:p w14:paraId="56860160"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India values long-term planning; U.S. is short-term oriented</w:t>
            </w:r>
          </w:p>
        </w:tc>
        <w:tc>
          <w:tcPr>
            <w:tcW w:w="0" w:type="auto"/>
            <w:vAlign w:val="center"/>
            <w:hideMark/>
          </w:tcPr>
          <w:p w14:paraId="6DEF94C4"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Investment in supply chain, Dough Manufacturing Centres (DMCs)</w:t>
            </w:r>
          </w:p>
        </w:tc>
        <w:tc>
          <w:tcPr>
            <w:tcW w:w="0" w:type="auto"/>
            <w:vAlign w:val="center"/>
            <w:hideMark/>
          </w:tcPr>
          <w:p w14:paraId="1B2B1BB1"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Centralised DMCs ensure consistent product quality</w:t>
            </w:r>
          </w:p>
        </w:tc>
      </w:tr>
      <w:tr w:rsidR="001D7546" w:rsidRPr="001D7546" w14:paraId="03D353A8" w14:textId="77777777" w:rsidTr="001D7546">
        <w:trPr>
          <w:tblCellSpacing w:w="15" w:type="dxa"/>
        </w:trPr>
        <w:tc>
          <w:tcPr>
            <w:tcW w:w="0" w:type="auto"/>
            <w:vAlign w:val="center"/>
            <w:hideMark/>
          </w:tcPr>
          <w:p w14:paraId="181A86CB" w14:textId="77777777" w:rsidR="001D7546" w:rsidRPr="001D7546" w:rsidRDefault="001D7546" w:rsidP="001D7546">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Indulgence vs Restraint</w:t>
            </w:r>
          </w:p>
        </w:tc>
        <w:tc>
          <w:tcPr>
            <w:tcW w:w="0" w:type="auto"/>
            <w:vAlign w:val="center"/>
            <w:hideMark/>
          </w:tcPr>
          <w:p w14:paraId="4CB1E7BF"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26</w:t>
            </w:r>
          </w:p>
        </w:tc>
        <w:tc>
          <w:tcPr>
            <w:tcW w:w="0" w:type="auto"/>
            <w:vAlign w:val="center"/>
            <w:hideMark/>
          </w:tcPr>
          <w:p w14:paraId="60146799"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68</w:t>
            </w:r>
          </w:p>
        </w:tc>
        <w:tc>
          <w:tcPr>
            <w:tcW w:w="0" w:type="auto"/>
            <w:vAlign w:val="center"/>
            <w:hideMark/>
          </w:tcPr>
          <w:p w14:paraId="09D730ED"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India is restrained; U.S. is indulgent</w:t>
            </w:r>
          </w:p>
        </w:tc>
        <w:tc>
          <w:tcPr>
            <w:tcW w:w="0" w:type="auto"/>
            <w:vAlign w:val="center"/>
            <w:hideMark/>
          </w:tcPr>
          <w:p w14:paraId="1F7CAD7F"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Affordable pricing, value combos, promotions</w:t>
            </w:r>
          </w:p>
        </w:tc>
        <w:tc>
          <w:tcPr>
            <w:tcW w:w="0" w:type="auto"/>
            <w:vAlign w:val="center"/>
            <w:hideMark/>
          </w:tcPr>
          <w:p w14:paraId="0D1899DC" w14:textId="77777777" w:rsidR="001D7546" w:rsidRPr="001D7546" w:rsidRDefault="001D7546" w:rsidP="001D7546">
            <w:pPr>
              <w:spacing w:after="0" w:line="240" w:lineRule="auto"/>
              <w:rPr>
                <w:rFonts w:ascii="Arial" w:eastAsia="Times New Roman" w:hAnsi="Arial" w:cs="Arial"/>
                <w:lang w:val="en-IN" w:eastAsia="en-IN"/>
              </w:rPr>
            </w:pPr>
            <w:r w:rsidRPr="001D7546">
              <w:rPr>
                <w:rFonts w:ascii="Arial" w:eastAsia="Times New Roman" w:hAnsi="Arial" w:cs="Arial"/>
                <w:lang w:val="en-IN" w:eastAsia="en-IN"/>
              </w:rPr>
              <w:t>₹99 pizzas, weekday offers for budget-conscious families</w:t>
            </w:r>
          </w:p>
        </w:tc>
      </w:tr>
    </w:tbl>
    <w:p w14:paraId="24329E67" w14:textId="77777777" w:rsidR="00A5223E" w:rsidRPr="00A35C1D" w:rsidRDefault="00A5223E" w:rsidP="00A5223E">
      <w:pPr>
        <w:rPr>
          <w:rFonts w:ascii="Arial" w:hAnsi="Arial" w:cs="Arial"/>
        </w:rPr>
      </w:pPr>
    </w:p>
    <w:p w14:paraId="5983D673" w14:textId="77777777" w:rsidR="000946B6" w:rsidRPr="00A35C1D" w:rsidRDefault="00751957" w:rsidP="000946B6">
      <w:pPr>
        <w:keepNext/>
        <w:rPr>
          <w:rFonts w:ascii="Arial" w:hAnsi="Arial" w:cs="Arial"/>
        </w:rPr>
      </w:pPr>
      <w:r w:rsidRPr="00A35C1D">
        <w:rPr>
          <w:rFonts w:ascii="Arial" w:hAnsi="Arial" w:cs="Arial"/>
          <w:noProof/>
        </w:rPr>
        <w:drawing>
          <wp:inline distT="0" distB="0" distL="0" distR="0" wp14:anchorId="188FB793" wp14:editId="495E2063">
            <wp:extent cx="6858000" cy="26771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858000" cy="2677160"/>
                    </a:xfrm>
                    <a:prstGeom prst="rect">
                      <a:avLst/>
                    </a:prstGeom>
                  </pic:spPr>
                </pic:pic>
              </a:graphicData>
            </a:graphic>
          </wp:inline>
        </w:drawing>
      </w:r>
    </w:p>
    <w:p w14:paraId="77704F35" w14:textId="0E7139C3" w:rsidR="00751957" w:rsidRPr="00A35C1D" w:rsidRDefault="000946B6" w:rsidP="000946B6">
      <w:pPr>
        <w:pStyle w:val="Caption"/>
        <w:rPr>
          <w:rFonts w:ascii="Arial" w:hAnsi="Arial" w:cs="Arial"/>
        </w:rPr>
      </w:pPr>
      <w:r w:rsidRPr="00A35C1D">
        <w:rPr>
          <w:rFonts w:ascii="Arial" w:hAnsi="Arial" w:cs="Arial"/>
        </w:rPr>
        <w:t xml:space="preserve">Figure </w:t>
      </w:r>
      <w:r w:rsidR="00B825BD" w:rsidRPr="00A35C1D">
        <w:rPr>
          <w:rFonts w:ascii="Arial" w:hAnsi="Arial" w:cs="Arial"/>
        </w:rPr>
        <w:fldChar w:fldCharType="begin"/>
      </w:r>
      <w:r w:rsidR="00B825BD" w:rsidRPr="00A35C1D">
        <w:rPr>
          <w:rFonts w:ascii="Arial" w:hAnsi="Arial" w:cs="Arial"/>
        </w:rPr>
        <w:instrText xml:space="preserve"> SEQ Figure \* ARABIC </w:instrText>
      </w:r>
      <w:r w:rsidR="00B825BD" w:rsidRPr="00A35C1D">
        <w:rPr>
          <w:rFonts w:ascii="Arial" w:hAnsi="Arial" w:cs="Arial"/>
        </w:rPr>
        <w:fldChar w:fldCharType="separate"/>
      </w:r>
      <w:r w:rsidR="00B81758" w:rsidRPr="00A35C1D">
        <w:rPr>
          <w:rFonts w:ascii="Arial" w:hAnsi="Arial" w:cs="Arial"/>
          <w:noProof/>
        </w:rPr>
        <w:t>9</w:t>
      </w:r>
      <w:r w:rsidR="00B825BD" w:rsidRPr="00A35C1D">
        <w:rPr>
          <w:rFonts w:ascii="Arial" w:hAnsi="Arial" w:cs="Arial"/>
          <w:noProof/>
        </w:rPr>
        <w:fldChar w:fldCharType="end"/>
      </w:r>
      <w:r w:rsidRPr="00A35C1D">
        <w:rPr>
          <w:rFonts w:ascii="Arial" w:hAnsi="Arial" w:cs="Arial"/>
        </w:rPr>
        <w:t>https://www.theculturefactor.com/country-comparison-tool?countries=india%2Cunited+states</w:t>
      </w:r>
    </w:p>
    <w:p w14:paraId="2EC8EB05" w14:textId="77777777" w:rsidR="001D7546" w:rsidRPr="00A35C1D" w:rsidRDefault="001D7546" w:rsidP="00733A43">
      <w:pPr>
        <w:rPr>
          <w:rFonts w:ascii="Arial" w:hAnsi="Arial" w:cs="Arial"/>
          <w:b/>
        </w:rPr>
      </w:pPr>
    </w:p>
    <w:p w14:paraId="28A68F4F" w14:textId="6CECDBCE" w:rsidR="00733A43" w:rsidRPr="00A35C1D" w:rsidRDefault="00A5223E" w:rsidP="00733A43">
      <w:pPr>
        <w:rPr>
          <w:rFonts w:ascii="Arial" w:hAnsi="Arial" w:cs="Arial"/>
        </w:rPr>
      </w:pPr>
      <w:r w:rsidRPr="00A35C1D">
        <w:rPr>
          <w:rFonts w:ascii="Arial" w:hAnsi="Arial" w:cs="Arial"/>
          <w:b/>
        </w:rPr>
        <w:t>Power Distance:</w:t>
      </w:r>
      <w:r w:rsidRPr="00A35C1D">
        <w:rPr>
          <w:rFonts w:ascii="Arial" w:hAnsi="Arial" w:cs="Arial"/>
        </w:rPr>
        <w:t xml:space="preserve"> India's power distance is significantly higher (77) than that of the United States (40), indicating that Indian culture is more receptive to hierarchical structures and top-down decision-making. In response to this, Domino's established a central franchise management system in India, complete with rigorous operational criteria and organized training regimens for managers and staff. This was in line with Indian standards and guaranteed consistent service quality and clear accountability across all outlets. For instance, Jubilant </w:t>
      </w:r>
      <w:proofErr w:type="spellStart"/>
      <w:r w:rsidRPr="00A35C1D">
        <w:rPr>
          <w:rFonts w:ascii="Arial" w:hAnsi="Arial" w:cs="Arial"/>
        </w:rPr>
        <w:t>FoodWorks</w:t>
      </w:r>
      <w:proofErr w:type="spellEnd"/>
      <w:r w:rsidRPr="00A35C1D">
        <w:rPr>
          <w:rFonts w:ascii="Arial" w:hAnsi="Arial" w:cs="Arial"/>
        </w:rPr>
        <w:t xml:space="preserve"> upholds brand standards across the nation by operating under clearly defined reporting lines and corporate oversight.</w:t>
      </w:r>
    </w:p>
    <w:p w14:paraId="55B9687E" w14:textId="2E35A9E8" w:rsidR="001D7546" w:rsidRPr="00A35C1D" w:rsidRDefault="001D7546" w:rsidP="00733A43">
      <w:pPr>
        <w:rPr>
          <w:rFonts w:ascii="Arial" w:hAnsi="Arial" w:cs="Arial"/>
        </w:rPr>
      </w:pPr>
      <w:r w:rsidRPr="00A35C1D">
        <w:rPr>
          <w:rFonts w:ascii="Arial" w:hAnsi="Arial" w:cs="Arial"/>
          <w:b/>
        </w:rPr>
        <w:t xml:space="preserve">Individualism vs </w:t>
      </w:r>
      <w:proofErr w:type="spellStart"/>
      <w:proofErr w:type="gramStart"/>
      <w:r w:rsidRPr="00A35C1D">
        <w:rPr>
          <w:rFonts w:ascii="Arial" w:hAnsi="Arial" w:cs="Arial"/>
          <w:b/>
        </w:rPr>
        <w:t>Collectivism:</w:t>
      </w:r>
      <w:r w:rsidRPr="00A35C1D">
        <w:rPr>
          <w:rFonts w:ascii="Arial" w:hAnsi="Arial" w:cs="Arial"/>
        </w:rPr>
        <w:t>The</w:t>
      </w:r>
      <w:proofErr w:type="spellEnd"/>
      <w:proofErr w:type="gramEnd"/>
      <w:r w:rsidRPr="00A35C1D">
        <w:rPr>
          <w:rFonts w:ascii="Arial" w:hAnsi="Arial" w:cs="Arial"/>
        </w:rPr>
        <w:t xml:space="preserve"> U.S. has a high individualism score (60), but India is collectivist (24), with a focus on family and group-oriented consumption. The distinction between individualism and collectivism is shown here. In order to appeal to this collectivist culture, Domino's introduced family-size pizzas, combo meals, and sharing options, as well as marketing initiatives that emphasized togetherness. In contrast to the American marketing strategy, which is aimed towards individual customers, campaigns like "Yeh Hai </w:t>
      </w:r>
      <w:proofErr w:type="spellStart"/>
      <w:r w:rsidRPr="00A35C1D">
        <w:rPr>
          <w:rFonts w:ascii="Arial" w:hAnsi="Arial" w:cs="Arial"/>
        </w:rPr>
        <w:t>Rishton</w:t>
      </w:r>
      <w:proofErr w:type="spellEnd"/>
      <w:r w:rsidRPr="00A35C1D">
        <w:rPr>
          <w:rFonts w:ascii="Arial" w:hAnsi="Arial" w:cs="Arial"/>
        </w:rPr>
        <w:t xml:space="preserve"> Ka Time" promoted pizza as a family meal rather than just a convenience for oneself.</w:t>
      </w:r>
    </w:p>
    <w:p w14:paraId="5BC4042B" w14:textId="3BFBA1C6" w:rsidR="001D7546" w:rsidRPr="00A35C1D" w:rsidRDefault="001D7546" w:rsidP="00733A43">
      <w:pPr>
        <w:rPr>
          <w:rStyle w:val="Strong"/>
          <w:rFonts w:ascii="Arial" w:hAnsi="Arial" w:cs="Arial"/>
          <w:b w:val="0"/>
        </w:rPr>
      </w:pPr>
      <w:r w:rsidRPr="00A35C1D">
        <w:rPr>
          <w:rStyle w:val="Strong"/>
          <w:rFonts w:ascii="Arial" w:hAnsi="Arial" w:cs="Arial"/>
        </w:rPr>
        <w:t>Motivation Towards Achievement &amp; Success (Masculinity):</w:t>
      </w:r>
      <w:r w:rsidRPr="00A35C1D">
        <w:rPr>
          <w:rFonts w:ascii="Arial" w:hAnsi="Arial" w:cs="Arial"/>
        </w:rPr>
        <w:t xml:space="preserve"> </w:t>
      </w:r>
      <w:r w:rsidRPr="00A35C1D">
        <w:rPr>
          <w:rStyle w:val="Strong"/>
          <w:rFonts w:ascii="Arial" w:hAnsi="Arial" w:cs="Arial"/>
          <w:b w:val="0"/>
        </w:rPr>
        <w:t xml:space="preserve">Both nations place a high value on success and competition and are moderately masculine (India 56, U.S. 62). By prioritizing operational </w:t>
      </w:r>
      <w:r w:rsidRPr="00A35C1D">
        <w:rPr>
          <w:rStyle w:val="Strong"/>
          <w:rFonts w:ascii="Arial" w:hAnsi="Arial" w:cs="Arial"/>
          <w:b w:val="0"/>
        </w:rPr>
        <w:lastRenderedPageBreak/>
        <w:t>efficiency and performance, notably through its 30-minute delivery guarantee, which reassured consumers of speed and reliability, Domino's made use of this cultural characteristic. The aspiring attitude of India's expanding middle class was reflected in this emphasis on providing quick and trustworthy service.</w:t>
      </w:r>
    </w:p>
    <w:p w14:paraId="3F7A03BE" w14:textId="4F70972B" w:rsidR="001D7546" w:rsidRPr="00A35C1D" w:rsidRDefault="001D7546" w:rsidP="00733A43">
      <w:pPr>
        <w:rPr>
          <w:rStyle w:val="Strong"/>
          <w:rFonts w:ascii="Arial" w:hAnsi="Arial" w:cs="Arial"/>
          <w:b w:val="0"/>
        </w:rPr>
      </w:pPr>
      <w:r w:rsidRPr="00A35C1D">
        <w:rPr>
          <w:rStyle w:val="Strong"/>
          <w:rFonts w:ascii="Arial" w:hAnsi="Arial" w:cs="Arial"/>
        </w:rPr>
        <w:t>Uncertainty Avoidance:</w:t>
      </w:r>
      <w:r w:rsidRPr="00A35C1D">
        <w:rPr>
          <w:rStyle w:val="Strong"/>
          <w:rFonts w:ascii="Arial" w:hAnsi="Arial" w:cs="Arial"/>
          <w:b w:val="0"/>
        </w:rPr>
        <w:t xml:space="preserve"> Both India (40) and the United States (46) score comparatively low on uncertainty avoidance, which suggests an acceptance of innovation and new ideas. Domino's took advantage of this by launching regionally targeted menu innovations like Paneer Tikka Pizza, Tandoori Chicken Pizza, and </w:t>
      </w:r>
      <w:proofErr w:type="spellStart"/>
      <w:r w:rsidRPr="00A35C1D">
        <w:rPr>
          <w:rStyle w:val="Strong"/>
          <w:rFonts w:ascii="Arial" w:hAnsi="Arial" w:cs="Arial"/>
          <w:b w:val="0"/>
        </w:rPr>
        <w:t>Schezwan</w:t>
      </w:r>
      <w:proofErr w:type="spellEnd"/>
      <w:r w:rsidRPr="00A35C1D">
        <w:rPr>
          <w:rStyle w:val="Strong"/>
          <w:rFonts w:ascii="Arial" w:hAnsi="Arial" w:cs="Arial"/>
          <w:b w:val="0"/>
        </w:rPr>
        <w:t xml:space="preserve"> Pizza, all without encountering much opposition from customers. Domino's was able to set itself apart from the competition and appeal to a wide range of regional palates because Indian customers were open to experimenting with different flavors.</w:t>
      </w:r>
    </w:p>
    <w:p w14:paraId="22871995" w14:textId="448AA395" w:rsidR="001D7546" w:rsidRPr="00A35C1D" w:rsidRDefault="001D7546" w:rsidP="00733A43">
      <w:pPr>
        <w:rPr>
          <w:rFonts w:ascii="Arial" w:hAnsi="Arial" w:cs="Arial"/>
        </w:rPr>
      </w:pPr>
      <w:r w:rsidRPr="00A35C1D">
        <w:rPr>
          <w:rFonts w:ascii="Arial" w:hAnsi="Arial" w:cs="Arial"/>
          <w:b/>
        </w:rPr>
        <w:t xml:space="preserve">Long-Term </w:t>
      </w:r>
      <w:proofErr w:type="spellStart"/>
      <w:proofErr w:type="gramStart"/>
      <w:r w:rsidRPr="00A35C1D">
        <w:rPr>
          <w:rFonts w:ascii="Arial" w:hAnsi="Arial" w:cs="Arial"/>
          <w:b/>
        </w:rPr>
        <w:t>Orientation:</w:t>
      </w:r>
      <w:r w:rsidRPr="00A35C1D">
        <w:rPr>
          <w:rFonts w:ascii="Arial" w:hAnsi="Arial" w:cs="Arial"/>
        </w:rPr>
        <w:t>India's</w:t>
      </w:r>
      <w:proofErr w:type="spellEnd"/>
      <w:proofErr w:type="gramEnd"/>
      <w:r w:rsidRPr="00A35C1D">
        <w:rPr>
          <w:rFonts w:ascii="Arial" w:hAnsi="Arial" w:cs="Arial"/>
        </w:rPr>
        <w:t xml:space="preserve"> emphasis on foresight, patience, and future rewards is reflected in its long-term orientation score of 51, compared to the United </w:t>
      </w:r>
      <w:proofErr w:type="spellStart"/>
      <w:r w:rsidRPr="00A35C1D">
        <w:rPr>
          <w:rFonts w:ascii="Arial" w:hAnsi="Arial" w:cs="Arial"/>
        </w:rPr>
        <w:t>States's</w:t>
      </w:r>
      <w:proofErr w:type="spellEnd"/>
      <w:r w:rsidRPr="00A35C1D">
        <w:rPr>
          <w:rFonts w:ascii="Arial" w:hAnsi="Arial" w:cs="Arial"/>
        </w:rPr>
        <w:t xml:space="preserve"> score of 26. To guarantee consistent quality and sustainable expansion throughout the Indian market, Domino's made investments in centralized Dough Manufacturing Centers (DMCs) and strong supply chain networks. Over time, these long-term investments contributed to Domino's development of a solid national presence and brand loyalty.</w:t>
      </w:r>
    </w:p>
    <w:p w14:paraId="271AF152" w14:textId="12313D0C" w:rsidR="00A5223E" w:rsidRPr="00A35C1D" w:rsidRDefault="001D7546" w:rsidP="00733A43">
      <w:pPr>
        <w:rPr>
          <w:rFonts w:ascii="Arial" w:hAnsi="Arial" w:cs="Arial"/>
        </w:rPr>
      </w:pPr>
      <w:r w:rsidRPr="00A35C1D">
        <w:rPr>
          <w:rStyle w:val="Strong"/>
          <w:rFonts w:ascii="Arial" w:hAnsi="Arial" w:cs="Arial"/>
        </w:rPr>
        <w:t>Indulgence vs Restraint:</w:t>
      </w:r>
      <w:r w:rsidRPr="00A35C1D">
        <w:rPr>
          <w:rFonts w:ascii="Arial" w:hAnsi="Arial" w:cs="Arial"/>
        </w:rPr>
        <w:t xml:space="preserve"> India has a low score (26) on the indulgence vs restraint scale, whereas the United States is indulgent (68), indicating that Indian consumers are more price-conscious and restrained, while Americans indulge in fast food more often. In response to this, Domino's introduced strategies for fair pricing and promotional initiatives, such as weekday discounts, value combinations, and ₹99 pizzas. This enabled the business to target middle-class families and students with a culturally aware message that promoted occasional indulgence.</w:t>
      </w:r>
    </w:p>
    <w:p w14:paraId="05FFA637" w14:textId="77777777" w:rsidR="001D7546" w:rsidRPr="00A35C1D" w:rsidRDefault="001D7546" w:rsidP="00733A43">
      <w:pPr>
        <w:rPr>
          <w:rFonts w:ascii="Arial" w:hAnsi="Arial" w:cs="Arial"/>
        </w:rPr>
      </w:pPr>
    </w:p>
    <w:p w14:paraId="380985E8" w14:textId="258F3DB2" w:rsidR="00D37AFC" w:rsidRPr="00A35C1D" w:rsidRDefault="00881328" w:rsidP="00733A43">
      <w:pPr>
        <w:pStyle w:val="Heading1"/>
        <w:rPr>
          <w:rFonts w:ascii="Arial" w:eastAsia="Arial" w:hAnsi="Arial" w:cs="Arial"/>
          <w:lang w:val="en-GB"/>
        </w:rPr>
      </w:pPr>
      <w:bookmarkStart w:id="11" w:name="_Toc215708473"/>
      <w:r w:rsidRPr="00A35C1D">
        <w:rPr>
          <w:rFonts w:ascii="Arial" w:hAnsi="Arial" w:cs="Arial"/>
        </w:rPr>
        <w:t>6.</w:t>
      </w:r>
      <w:r w:rsidR="00733A43" w:rsidRPr="00A35C1D">
        <w:rPr>
          <w:rFonts w:ascii="Arial" w:hAnsi="Arial" w:cs="Arial"/>
        </w:rPr>
        <w:t>Service Expectations and Delivery Culture</w:t>
      </w:r>
      <w:bookmarkEnd w:id="11"/>
    </w:p>
    <w:p w14:paraId="1F17B0CB" w14:textId="77777777" w:rsidR="00F146DA" w:rsidRPr="00F146DA" w:rsidRDefault="00F146DA" w:rsidP="00F146DA">
      <w:pPr>
        <w:spacing w:before="100" w:beforeAutospacing="1" w:after="100" w:afterAutospacing="1" w:line="240" w:lineRule="auto"/>
        <w:rPr>
          <w:rFonts w:ascii="Arial" w:eastAsia="Times New Roman" w:hAnsi="Arial" w:cs="Arial"/>
          <w:lang w:val="en-IN" w:eastAsia="en-IN"/>
        </w:rPr>
      </w:pPr>
      <w:bookmarkStart w:id="12" w:name="_Toc215708474"/>
      <w:r w:rsidRPr="00F146DA">
        <w:rPr>
          <w:rFonts w:ascii="Arial" w:eastAsia="Times New Roman" w:hAnsi="Arial" w:cs="Arial"/>
          <w:lang w:val="en-IN" w:eastAsia="en-IN"/>
        </w:rPr>
        <w:t>Indian consumers typically prioritize speed, convenience, and personalized service. Domino’s launched the “30-minute delivery guarantee,” which struck a chord with urban Indian consumers and effectively set it apart from local rivals (Domino’s, 2024, p. 20; Kumar &amp; Steenkamp, 2022, p. 85). This guarantee served not only as a promise of service but also as a cultural indicator of dependability and consideration for the customer’s time (Hofstede et al., 2010, p. 234).</w:t>
      </w:r>
    </w:p>
    <w:p w14:paraId="6AE61BBC" w14:textId="77777777" w:rsidR="00F146DA" w:rsidRPr="00F146DA" w:rsidRDefault="00F146DA" w:rsidP="00F146DA">
      <w:p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Nevertheless, the cultural norms surrounding hospitality (“</w:t>
      </w:r>
      <w:proofErr w:type="spellStart"/>
      <w:r w:rsidRPr="00F146DA">
        <w:rPr>
          <w:rFonts w:ascii="Arial" w:eastAsia="Times New Roman" w:hAnsi="Arial" w:cs="Arial"/>
          <w:lang w:val="en-IN" w:eastAsia="en-IN"/>
        </w:rPr>
        <w:t>Atithi</w:t>
      </w:r>
      <w:proofErr w:type="spellEnd"/>
      <w:r w:rsidRPr="00F146DA">
        <w:rPr>
          <w:rFonts w:ascii="Arial" w:eastAsia="Times New Roman" w:hAnsi="Arial" w:cs="Arial"/>
          <w:lang w:val="en-IN" w:eastAsia="en-IN"/>
        </w:rPr>
        <w:t xml:space="preserve"> Devo Bhava” – The guest is God) also compelled Domino’s to focus on employee friendliness and managing customer relationships (Rao, 2019, p. 42). Conventional fast-food service models from the West would fall short in India’s relationship-oriented service culture (Kumar &amp; Steenkamp, 2022, p. 86).</w:t>
      </w:r>
    </w:p>
    <w:p w14:paraId="633660EB" w14:textId="6BF20746" w:rsidR="00733A43" w:rsidRPr="00F146DA" w:rsidRDefault="00881328" w:rsidP="00A35C1D">
      <w:pPr>
        <w:pStyle w:val="Heading2"/>
        <w:rPr>
          <w:rFonts w:ascii="Arial" w:eastAsia="Arial" w:hAnsi="Arial" w:cs="Arial"/>
          <w:lang w:val="en-GB"/>
        </w:rPr>
      </w:pPr>
      <w:r w:rsidRPr="00F146DA">
        <w:rPr>
          <w:rFonts w:ascii="Arial" w:hAnsi="Arial" w:cs="Arial"/>
        </w:rPr>
        <w:t xml:space="preserve">6.1 </w:t>
      </w:r>
      <w:proofErr w:type="spellStart"/>
      <w:r w:rsidR="00733A43" w:rsidRPr="00F146DA">
        <w:rPr>
          <w:rFonts w:ascii="Arial" w:hAnsi="Arial" w:cs="Arial"/>
        </w:rPr>
        <w:t>Organisational</w:t>
      </w:r>
      <w:proofErr w:type="spellEnd"/>
      <w:r w:rsidR="00733A43" w:rsidRPr="00F146DA">
        <w:rPr>
          <w:rFonts w:ascii="Arial" w:hAnsi="Arial" w:cs="Arial"/>
        </w:rPr>
        <w:t xml:space="preserve"> Culture and Management Practices</w:t>
      </w:r>
      <w:bookmarkEnd w:id="12"/>
    </w:p>
    <w:p w14:paraId="3EF41EA3" w14:textId="77777777" w:rsidR="00F146DA" w:rsidRPr="00F146DA" w:rsidRDefault="00F146DA" w:rsidP="00F146DA">
      <w:pPr>
        <w:rPr>
          <w:rFonts w:ascii="Arial" w:hAnsi="Arial" w:cs="Arial"/>
        </w:rPr>
      </w:pPr>
      <w:bookmarkStart w:id="13" w:name="_Toc215708475"/>
      <w:r w:rsidRPr="00F146DA">
        <w:rPr>
          <w:rFonts w:ascii="Arial" w:hAnsi="Arial" w:cs="Arial"/>
        </w:rPr>
        <w:t xml:space="preserve">In India, cultural differences have a significant impact on franchise management and human resources practices. Hofstede et al. (2010, p. 45) observed that India has a higher power distance, indicating that employees are more comfortable with hierarchical organizations and clearly defined authority. To adapt, Domino’s increased its focus on centralized kitchen systems, established clear managerial authority, and implemented stringent operational controls (Domino’s, 2024, p. 21). By </w:t>
      </w:r>
      <w:r w:rsidRPr="00F146DA">
        <w:rPr>
          <w:rFonts w:ascii="Arial" w:hAnsi="Arial" w:cs="Arial"/>
        </w:rPr>
        <w:lastRenderedPageBreak/>
        <w:t>aligning HR and management practices with local cultural expectations, Domino’s minimized operational inefficiencies and reduced the risk of high employee turnover, ensuring smoother franchise operations and consistent service quality (Kumar &amp; Steenkamp, 2022, p. 88). This strategy stands in stark contrast to the U.S. model, which emphasizes employee empowerment and flatter organizational structures (Hofstede et al., 2010, p. 47).</w:t>
      </w:r>
    </w:p>
    <w:p w14:paraId="73EC66F1" w14:textId="1145D474" w:rsidR="00D37AFC" w:rsidRPr="00A35C1D" w:rsidRDefault="00881328" w:rsidP="00F146DA">
      <w:pPr>
        <w:pStyle w:val="Heading2"/>
        <w:rPr>
          <w:rFonts w:eastAsia="Arial"/>
          <w:lang w:val="en-GB"/>
        </w:rPr>
      </w:pPr>
      <w:r w:rsidRPr="00A35C1D">
        <w:t xml:space="preserve">6.2 </w:t>
      </w:r>
      <w:r w:rsidR="00733A43" w:rsidRPr="00A35C1D">
        <w:t>Impact on Entry Mode</w:t>
      </w:r>
      <w:bookmarkEnd w:id="13"/>
    </w:p>
    <w:p w14:paraId="1870F5A5" w14:textId="06F03058" w:rsidR="00D37AFC" w:rsidRPr="00A35C1D" w:rsidRDefault="00733A43" w:rsidP="0A718D8A">
      <w:pPr>
        <w:rPr>
          <w:rFonts w:ascii="Arial" w:eastAsia="Arial" w:hAnsi="Arial" w:cs="Arial"/>
          <w:lang w:val="en-GB"/>
        </w:rPr>
      </w:pPr>
      <w:r w:rsidRPr="00A35C1D">
        <w:rPr>
          <w:rFonts w:ascii="Arial" w:eastAsia="Arial" w:hAnsi="Arial" w:cs="Arial"/>
          <w:lang w:val="en-GB"/>
        </w:rPr>
        <w:t xml:space="preserve">Cultural distance played a crucial role in Domino’s choice to adopt master franchising instead of establishing wholly owned subsidiaries. A local franchisee has a better grasp of regional customs, consumer preferences, regulatory frameworks, and management practices compared to a foreign owner. According to Bartlett and Ghoshal (1989), cultural embeddedness is essential for companies operating in markets with significant cultural differences. Jubilant </w:t>
      </w:r>
      <w:r w:rsidR="001D7546" w:rsidRPr="00A35C1D">
        <w:rPr>
          <w:rFonts w:ascii="Arial" w:eastAsia="Arial" w:hAnsi="Arial" w:cs="Arial"/>
          <w:lang w:val="en-GB"/>
        </w:rPr>
        <w:t>Food work’s</w:t>
      </w:r>
      <w:r w:rsidRPr="00A35C1D">
        <w:rPr>
          <w:rFonts w:ascii="Arial" w:eastAsia="Arial" w:hAnsi="Arial" w:cs="Arial"/>
          <w:lang w:val="en-GB"/>
        </w:rPr>
        <w:t>’ profound understanding of the socio-cultural landscape allowed Domino’s to sidestep the common mistakes that Western brands often make in India.</w:t>
      </w:r>
    </w:p>
    <w:p w14:paraId="7CC30A97" w14:textId="5D7EEBD0" w:rsidR="00733A43" w:rsidRPr="00A35C1D" w:rsidRDefault="00881328" w:rsidP="00245719">
      <w:pPr>
        <w:pStyle w:val="Heading2"/>
        <w:rPr>
          <w:rFonts w:ascii="Arial" w:eastAsia="Arial" w:hAnsi="Arial" w:cs="Arial"/>
          <w:lang w:val="en-GB"/>
        </w:rPr>
      </w:pPr>
      <w:bookmarkStart w:id="14" w:name="_Toc215708476"/>
      <w:r w:rsidRPr="00A35C1D">
        <w:rPr>
          <w:rFonts w:ascii="Arial" w:hAnsi="Arial" w:cs="Arial"/>
        </w:rPr>
        <w:t xml:space="preserve">6.3 </w:t>
      </w:r>
      <w:r w:rsidR="00733A43" w:rsidRPr="00A35C1D">
        <w:rPr>
          <w:rFonts w:ascii="Arial" w:hAnsi="Arial" w:cs="Arial"/>
        </w:rPr>
        <w:t>Potential Constraints from Cultural Distance</w:t>
      </w:r>
      <w:bookmarkEnd w:id="14"/>
    </w:p>
    <w:p w14:paraId="10C3D9A7" w14:textId="77777777" w:rsidR="00A35C1D" w:rsidRPr="00A35C1D" w:rsidRDefault="00A35C1D" w:rsidP="00A35C1D">
      <w:pPr>
        <w:rPr>
          <w:rFonts w:ascii="Arial" w:eastAsia="Arial" w:hAnsi="Arial" w:cs="Arial"/>
          <w:lang w:val="en-GB"/>
        </w:rPr>
      </w:pPr>
      <w:r w:rsidRPr="00A35C1D">
        <w:rPr>
          <w:rFonts w:ascii="Arial" w:eastAsia="Arial" w:hAnsi="Arial" w:cs="Arial"/>
          <w:lang w:val="en-GB"/>
        </w:rPr>
        <w:t>Despite its expansion in India, Domino's is severely limited by cultural remoteness. The fact that the U.S. menu model cannot be applied directly is demonstrated by the ongoing need for R&amp;D and region-specific product adaptation in response to the persistent demand for locally inspired menu innovations. Higher standards for individualized care demand more employees, better training programs, and culturally appropriate training systems, all of which raise operational complexity and expenses. Furthermore, the fact that Indian customers are price-conscious necessitates value-oriented products, which restricts the practicality of high-end tactics. The argument made by Hill et al. (2021, p. 145) that a home country's competitive advantage cannot be transferred without significant modification is highlighted by these cultural obstacles. As a result, Domino's strategic modifications to its SOPs, such as localized menu development, culturally aligned staffing, and supply chain adjustments, are critical for effectively managing these constraints, ensuring customer satisfaction, operational efficiency, and long-term competitiveness in a market that is both culturally diverse and dynamic.</w:t>
      </w:r>
    </w:p>
    <w:p w14:paraId="26C2E8E7" w14:textId="731892C7" w:rsidR="00D37AFC" w:rsidRPr="00A35C1D" w:rsidRDefault="00881328" w:rsidP="00245719">
      <w:pPr>
        <w:pStyle w:val="Heading2"/>
        <w:rPr>
          <w:rFonts w:ascii="Arial" w:hAnsi="Arial" w:cs="Arial"/>
        </w:rPr>
      </w:pPr>
      <w:bookmarkStart w:id="15" w:name="_Toc215708477"/>
      <w:r w:rsidRPr="00A35C1D">
        <w:rPr>
          <w:rFonts w:ascii="Arial" w:hAnsi="Arial" w:cs="Arial"/>
        </w:rPr>
        <w:t xml:space="preserve">6.4 </w:t>
      </w:r>
      <w:r w:rsidR="00245719" w:rsidRPr="00A35C1D">
        <w:rPr>
          <w:rFonts w:ascii="Arial" w:hAnsi="Arial" w:cs="Arial"/>
        </w:rPr>
        <w:t>Cultural Drivers of Success</w:t>
      </w:r>
      <w:bookmarkEnd w:id="15"/>
    </w:p>
    <w:p w14:paraId="5923EFD7" w14:textId="77777777" w:rsidR="00F146DA" w:rsidRPr="00F146DA" w:rsidRDefault="00F146DA" w:rsidP="00F146DA">
      <w:pPr>
        <w:rPr>
          <w:rFonts w:ascii="Arial" w:hAnsi="Arial" w:cs="Arial"/>
        </w:rPr>
      </w:pPr>
      <w:bookmarkStart w:id="16" w:name="_Toc215708478"/>
      <w:r w:rsidRPr="00F146DA">
        <w:rPr>
          <w:rFonts w:ascii="Arial" w:hAnsi="Arial" w:cs="Arial"/>
        </w:rPr>
        <w:t>Nonetheless, Domino’s has emerged as the leading pizza chain in India, primarily due to its commitment to cultural adaptation rather than enforcing a uniform Western approach (Kumar &amp; Steenkamp, 2022, p. 90; Rao, 2019, p. 44). The strategies rooted in local culture, including customized menu options, family-oriented marketing, affordable pricing, and personalized service, have fostered deep brand loyalty and strengthened market leadership (Domino’s, 2024, p. 23).</w:t>
      </w:r>
    </w:p>
    <w:p w14:paraId="53E03543" w14:textId="0015A33C" w:rsidR="00D37AFC" w:rsidRPr="00A35C1D" w:rsidRDefault="00881328" w:rsidP="00CD19E1">
      <w:pPr>
        <w:pStyle w:val="Heading1"/>
        <w:rPr>
          <w:rFonts w:ascii="Arial" w:eastAsia="Arial" w:hAnsi="Arial" w:cs="Arial"/>
          <w:lang w:val="en-GB"/>
        </w:rPr>
      </w:pPr>
      <w:r w:rsidRPr="00A35C1D">
        <w:rPr>
          <w:rFonts w:ascii="Arial" w:hAnsi="Arial" w:cs="Arial"/>
        </w:rPr>
        <w:t>7.</w:t>
      </w:r>
      <w:r w:rsidR="00CD19E1" w:rsidRPr="00A35C1D">
        <w:rPr>
          <w:rFonts w:ascii="Arial" w:hAnsi="Arial" w:cs="Arial"/>
        </w:rPr>
        <w:t>Three SOP Adjustments for Domino’s in India</w:t>
      </w:r>
      <w:bookmarkEnd w:id="16"/>
    </w:p>
    <w:p w14:paraId="537A63A6" w14:textId="7C5701F2" w:rsidR="00CD19E1" w:rsidRPr="00F146DA" w:rsidRDefault="00F146DA" w:rsidP="00F146DA">
      <w:pPr>
        <w:pStyle w:val="NormalWeb"/>
        <w:rPr>
          <w:rFonts w:ascii="Arial" w:hAnsi="Arial" w:cs="Arial"/>
        </w:rPr>
      </w:pPr>
      <w:r w:rsidRPr="00F146DA">
        <w:rPr>
          <w:rFonts w:ascii="Arial" w:hAnsi="Arial" w:cs="Arial"/>
        </w:rPr>
        <w:t>Based on the previous OLI and cultural analysis, Domino’s needs to recognize that its Standard Operating Procedures (SOPs) developed in the U.S. cannot be fully implemented in the Indian market (</w:t>
      </w:r>
      <w:proofErr w:type="spellStart"/>
      <w:r w:rsidRPr="00F146DA">
        <w:rPr>
          <w:rFonts w:ascii="Arial" w:hAnsi="Arial" w:cs="Arial"/>
        </w:rPr>
        <w:t>Hitt</w:t>
      </w:r>
      <w:proofErr w:type="spellEnd"/>
      <w:r w:rsidRPr="00F146DA">
        <w:rPr>
          <w:rFonts w:ascii="Arial" w:hAnsi="Arial" w:cs="Arial"/>
        </w:rPr>
        <w:t xml:space="preserve"> et al., 2023, p. 308; Hofstede et al., 2010, p. 45). The intricate institutional landscape in India, along with varied consumer preferences and unique cultural standards, necessitates strategic modifications (Kumar &amp; Steenkamp, 2022, p. 91). The subsequent three adjustments to the SOPs are </w:t>
      </w:r>
      <w:r w:rsidRPr="00F146DA">
        <w:rPr>
          <w:rFonts w:ascii="Arial" w:hAnsi="Arial" w:cs="Arial"/>
        </w:rPr>
        <w:lastRenderedPageBreak/>
        <w:t>essential for enhancing Domino’s operational efficiency, competitiveness, and long-term viability in India (Domino’s, 2024, p. 25).</w:t>
      </w:r>
    </w:p>
    <w:p w14:paraId="032E860A" w14:textId="12401249" w:rsidR="00D37AFC" w:rsidRDefault="00881328" w:rsidP="00CD19E1">
      <w:pPr>
        <w:pStyle w:val="Heading2"/>
        <w:rPr>
          <w:rFonts w:ascii="Arial" w:hAnsi="Arial" w:cs="Arial"/>
        </w:rPr>
      </w:pPr>
      <w:bookmarkStart w:id="17" w:name="_Toc215708479"/>
      <w:r w:rsidRPr="00A35C1D">
        <w:rPr>
          <w:rFonts w:ascii="Arial" w:hAnsi="Arial" w:cs="Arial"/>
        </w:rPr>
        <w:t xml:space="preserve">7.1 </w:t>
      </w:r>
      <w:proofErr w:type="spellStart"/>
      <w:r w:rsidR="00CD19E1" w:rsidRPr="00A35C1D">
        <w:rPr>
          <w:rFonts w:ascii="Arial" w:hAnsi="Arial" w:cs="Arial"/>
        </w:rPr>
        <w:t>Localised</w:t>
      </w:r>
      <w:proofErr w:type="spellEnd"/>
      <w:r w:rsidR="00CD19E1" w:rsidRPr="00A35C1D">
        <w:rPr>
          <w:rFonts w:ascii="Arial" w:hAnsi="Arial" w:cs="Arial"/>
        </w:rPr>
        <w:t xml:space="preserve"> Menu Development and R&amp;D Integration</w:t>
      </w:r>
      <w:bookmarkEnd w:id="17"/>
    </w:p>
    <w:p w14:paraId="5F3FDCA7" w14:textId="77777777" w:rsidR="00F146DA" w:rsidRPr="00F146DA" w:rsidRDefault="00F146DA" w:rsidP="00F146DA">
      <w:pPr>
        <w:pStyle w:val="NormalWeb"/>
        <w:rPr>
          <w:rFonts w:ascii="Arial" w:hAnsi="Arial" w:cs="Arial"/>
        </w:rPr>
      </w:pPr>
      <w:r w:rsidRPr="00F146DA">
        <w:rPr>
          <w:rFonts w:ascii="Arial" w:hAnsi="Arial" w:cs="Arial"/>
        </w:rPr>
        <w:t xml:space="preserve">Cultural analysis revealed that food preferences in India differ markedly from those in the United States, with a substantial vegetarian population, religious dietary rules (such as the avoidance of beef and pork), and distinct regional </w:t>
      </w:r>
      <w:proofErr w:type="spellStart"/>
      <w:r w:rsidRPr="00F146DA">
        <w:rPr>
          <w:rFonts w:ascii="Arial" w:hAnsi="Arial" w:cs="Arial"/>
        </w:rPr>
        <w:t>flavors</w:t>
      </w:r>
      <w:proofErr w:type="spellEnd"/>
      <w:r w:rsidRPr="00F146DA">
        <w:rPr>
          <w:rFonts w:ascii="Arial" w:hAnsi="Arial" w:cs="Arial"/>
        </w:rPr>
        <w:t xml:space="preserve"> (Kumar &amp; Steenkamp, 2022, p. 92; Rao, 2019, p. 46). Domino’s current global Standard Operating Procedures (SOPs) prioritize menu consistency and centralized research and development to ensure brand uniformity (Domino’s, 2024, p. 21). However, the cultural nuances of emerging economies, particularly India’s high collectivism, long-term orientation, and diverse taste preferences, necessitate a more localized approach to culinary innovation (Hofstede et al., 2010, p. 48).</w:t>
      </w:r>
    </w:p>
    <w:p w14:paraId="3000DA25" w14:textId="77777777" w:rsidR="00F146DA" w:rsidRPr="00F146DA" w:rsidRDefault="00F146DA" w:rsidP="00F146DA">
      <w:pPr>
        <w:pStyle w:val="NormalWeb"/>
        <w:rPr>
          <w:rFonts w:ascii="Arial" w:hAnsi="Arial" w:cs="Arial"/>
        </w:rPr>
      </w:pPr>
      <w:r w:rsidRPr="00F146DA">
        <w:rPr>
          <w:rFonts w:ascii="Arial" w:hAnsi="Arial" w:cs="Arial"/>
        </w:rPr>
        <w:t xml:space="preserve">From an OLI perspective, India’s location advantages—including a sizeable market, diverse </w:t>
      </w:r>
      <w:proofErr w:type="spellStart"/>
      <w:r w:rsidRPr="00F146DA">
        <w:rPr>
          <w:rFonts w:ascii="Arial" w:hAnsi="Arial" w:cs="Arial"/>
        </w:rPr>
        <w:t>flavors</w:t>
      </w:r>
      <w:proofErr w:type="spellEnd"/>
      <w:r w:rsidRPr="00F146DA">
        <w:rPr>
          <w:rFonts w:ascii="Arial" w:hAnsi="Arial" w:cs="Arial"/>
        </w:rPr>
        <w:t>, and sensitivity to price and taste—demand menu customization, while internalization benefits compel Domino’s to uphold quality control and supply chain consistency (</w:t>
      </w:r>
      <w:proofErr w:type="spellStart"/>
      <w:r w:rsidRPr="00F146DA">
        <w:rPr>
          <w:rFonts w:ascii="Arial" w:hAnsi="Arial" w:cs="Arial"/>
        </w:rPr>
        <w:t>Hitt</w:t>
      </w:r>
      <w:proofErr w:type="spellEnd"/>
      <w:r w:rsidRPr="00F146DA">
        <w:rPr>
          <w:rFonts w:ascii="Arial" w:hAnsi="Arial" w:cs="Arial"/>
        </w:rPr>
        <w:t xml:space="preserve"> et al., 2023, p. 312). Consequently, the SOPs should integrate greater local flexibility without compromising brand integrity (Kumar &amp; Steenkamp, 2022, p. 93).</w:t>
      </w:r>
    </w:p>
    <w:p w14:paraId="2BBD915D" w14:textId="77777777" w:rsidR="00F146DA" w:rsidRPr="00F146DA" w:rsidRDefault="00F146DA" w:rsidP="00F146DA">
      <w:pPr>
        <w:pStyle w:val="NormalWeb"/>
        <w:rPr>
          <w:rFonts w:ascii="Arial" w:hAnsi="Arial" w:cs="Arial"/>
        </w:rPr>
      </w:pPr>
      <w:r w:rsidRPr="00F146DA">
        <w:rPr>
          <w:rStyle w:val="Strong"/>
          <w:rFonts w:ascii="Arial" w:hAnsi="Arial" w:cs="Arial"/>
        </w:rPr>
        <w:t>Recommendation</w:t>
      </w:r>
      <w:r w:rsidRPr="00F146DA">
        <w:rPr>
          <w:rFonts w:ascii="Arial" w:hAnsi="Arial" w:cs="Arial"/>
        </w:rPr>
        <w:br/>
        <w:t xml:space="preserve">To implement a “Local Menu Innovation Cycle” that promotes cooperation between U.S. R&amp;D and an India-based culinary </w:t>
      </w:r>
      <w:proofErr w:type="spellStart"/>
      <w:r w:rsidRPr="00F146DA">
        <w:rPr>
          <w:rFonts w:ascii="Arial" w:hAnsi="Arial" w:cs="Arial"/>
        </w:rPr>
        <w:t>center</w:t>
      </w:r>
      <w:proofErr w:type="spellEnd"/>
      <w:r w:rsidRPr="00F146DA">
        <w:rPr>
          <w:rFonts w:ascii="Arial" w:hAnsi="Arial" w:cs="Arial"/>
        </w:rPr>
        <w:t xml:space="preserve">, integrates continuous local consumer research, and sets explicit standards for culturally acceptable menu approvals, Domino’s should revise its SOPs (Domino’s, 2024, p. 26). This approach enables region-specific modifications, such as South Indian versus North Indian </w:t>
      </w:r>
      <w:proofErr w:type="spellStart"/>
      <w:r w:rsidRPr="00F146DA">
        <w:rPr>
          <w:rFonts w:ascii="Arial" w:hAnsi="Arial" w:cs="Arial"/>
        </w:rPr>
        <w:t>flavors</w:t>
      </w:r>
      <w:proofErr w:type="spellEnd"/>
      <w:r w:rsidRPr="00F146DA">
        <w:rPr>
          <w:rFonts w:ascii="Arial" w:hAnsi="Arial" w:cs="Arial"/>
        </w:rPr>
        <w:t>, ensuring menus align with local dietary habits and preferences (Rao, 2019, p. 47). By systematically incorporating cultural insights and leveraging franchisees’ market expertise, Domino’s enhances customer relevancy and brand loyalty, while also taking advantage of India’s unique geographic advantages. This strategy supports both the Location component of the OLI framework and the necessity for cultural adaptation (</w:t>
      </w:r>
      <w:proofErr w:type="spellStart"/>
      <w:r w:rsidRPr="00F146DA">
        <w:rPr>
          <w:rFonts w:ascii="Arial" w:hAnsi="Arial" w:cs="Arial"/>
        </w:rPr>
        <w:t>Hitt</w:t>
      </w:r>
      <w:proofErr w:type="spellEnd"/>
      <w:r w:rsidRPr="00F146DA">
        <w:rPr>
          <w:rFonts w:ascii="Arial" w:hAnsi="Arial" w:cs="Arial"/>
        </w:rPr>
        <w:t xml:space="preserve"> et al., 2023, p. 314).</w:t>
      </w:r>
    </w:p>
    <w:p w14:paraId="3F0A4320" w14:textId="77777777" w:rsidR="00F146DA" w:rsidRPr="00F146DA" w:rsidRDefault="00F146DA" w:rsidP="00F146DA"/>
    <w:p w14:paraId="3A6CDE66" w14:textId="719352AB" w:rsidR="00CD19E1" w:rsidRPr="00A35C1D" w:rsidRDefault="00881328" w:rsidP="00CD19E1">
      <w:pPr>
        <w:pStyle w:val="Heading2"/>
        <w:rPr>
          <w:rFonts w:ascii="Arial" w:hAnsi="Arial" w:cs="Arial"/>
        </w:rPr>
      </w:pPr>
      <w:bookmarkStart w:id="18" w:name="_Toc215708480"/>
      <w:r w:rsidRPr="00A35C1D">
        <w:rPr>
          <w:rFonts w:ascii="Arial" w:hAnsi="Arial" w:cs="Arial"/>
        </w:rPr>
        <w:t>7.</w:t>
      </w:r>
      <w:r w:rsidR="00CD19E1" w:rsidRPr="00A35C1D">
        <w:rPr>
          <w:rFonts w:ascii="Arial" w:hAnsi="Arial" w:cs="Arial"/>
        </w:rPr>
        <w:t>2</w:t>
      </w:r>
      <w:r w:rsidRPr="00A35C1D">
        <w:rPr>
          <w:rFonts w:ascii="Arial" w:hAnsi="Arial" w:cs="Arial"/>
        </w:rPr>
        <w:t xml:space="preserve"> </w:t>
      </w:r>
      <w:proofErr w:type="spellStart"/>
      <w:r w:rsidR="00CD19E1" w:rsidRPr="00A35C1D">
        <w:rPr>
          <w:rFonts w:ascii="Arial" w:hAnsi="Arial" w:cs="Arial"/>
        </w:rPr>
        <w:t>Localised</w:t>
      </w:r>
      <w:proofErr w:type="spellEnd"/>
      <w:r w:rsidR="00CD19E1" w:rsidRPr="00A35C1D">
        <w:rPr>
          <w:rFonts w:ascii="Arial" w:hAnsi="Arial" w:cs="Arial"/>
        </w:rPr>
        <w:t xml:space="preserve"> Staffing, Training, and Service Culture Protocols</w:t>
      </w:r>
      <w:bookmarkEnd w:id="18"/>
    </w:p>
    <w:p w14:paraId="0BC82B01" w14:textId="77777777" w:rsidR="00F146DA" w:rsidRPr="00F146DA" w:rsidRDefault="00F146DA" w:rsidP="00F146DA">
      <w:pPr>
        <w:spacing w:before="100" w:beforeAutospacing="1" w:after="100" w:afterAutospacing="1" w:line="240" w:lineRule="auto"/>
        <w:rPr>
          <w:rFonts w:ascii="Arial" w:eastAsia="Times New Roman" w:hAnsi="Arial" w:cs="Arial"/>
          <w:lang w:val="en-IN" w:eastAsia="en-IN"/>
        </w:rPr>
      </w:pPr>
      <w:bookmarkStart w:id="19" w:name="_Toc215708481"/>
      <w:r w:rsidRPr="00F146DA">
        <w:rPr>
          <w:rFonts w:ascii="Arial" w:eastAsia="Times New Roman" w:hAnsi="Arial" w:cs="Arial"/>
          <w:lang w:val="en-IN" w:eastAsia="en-IN"/>
        </w:rPr>
        <w:t xml:space="preserve">The analysis of cultural differences revealed significant variations in service expectations, acceptance of hierarchy, norms for customer interaction, and management </w:t>
      </w:r>
      <w:proofErr w:type="spellStart"/>
      <w:r w:rsidRPr="00F146DA">
        <w:rPr>
          <w:rFonts w:ascii="Arial" w:eastAsia="Times New Roman" w:hAnsi="Arial" w:cs="Arial"/>
          <w:lang w:val="en-IN" w:eastAsia="en-IN"/>
        </w:rPr>
        <w:t>behaviors</w:t>
      </w:r>
      <w:proofErr w:type="spellEnd"/>
      <w:r w:rsidRPr="00F146DA">
        <w:rPr>
          <w:rFonts w:ascii="Arial" w:eastAsia="Times New Roman" w:hAnsi="Arial" w:cs="Arial"/>
          <w:lang w:val="en-IN" w:eastAsia="en-IN"/>
        </w:rPr>
        <w:t xml:space="preserve"> among employees. In the U.S., Domino’s standard operating procedures (SOPs) prioritize collaborative teamwork, straightforward communication, task efficiency, and a low power distance (Hofstede et al., 2010, p. 45; Domino’s, 2024, p. 21). Conversely, within India’s service industry:</w:t>
      </w:r>
    </w:p>
    <w:p w14:paraId="19268DE6" w14:textId="77777777" w:rsidR="00F146DA" w:rsidRPr="00F146DA" w:rsidRDefault="00F146DA" w:rsidP="00F146DA">
      <w:pPr>
        <w:numPr>
          <w:ilvl w:val="0"/>
          <w:numId w:val="25"/>
        </w:num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customers desire personalized attention</w:t>
      </w:r>
    </w:p>
    <w:p w14:paraId="771E5D6F" w14:textId="77777777" w:rsidR="00F146DA" w:rsidRPr="00F146DA" w:rsidRDefault="00F146DA" w:rsidP="00F146DA">
      <w:pPr>
        <w:numPr>
          <w:ilvl w:val="0"/>
          <w:numId w:val="25"/>
        </w:num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hierarchical systems are generally accepted</w:t>
      </w:r>
    </w:p>
    <w:p w14:paraId="62F363F5" w14:textId="77777777" w:rsidR="00F146DA" w:rsidRPr="00F146DA" w:rsidRDefault="00F146DA" w:rsidP="00F146DA">
      <w:pPr>
        <w:numPr>
          <w:ilvl w:val="0"/>
          <w:numId w:val="25"/>
        </w:num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employee motivation frequently relies on clear authority and well-defined career paths</w:t>
      </w:r>
    </w:p>
    <w:p w14:paraId="2E4E98EE" w14:textId="77777777" w:rsidR="00F146DA" w:rsidRPr="00F146DA" w:rsidRDefault="00F146DA" w:rsidP="00F146DA">
      <w:pPr>
        <w:numPr>
          <w:ilvl w:val="0"/>
          <w:numId w:val="25"/>
        </w:num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hospitality practices (“the guest is God”) necessitate relationship-based service rather than mere transactional exchanges (Rao, 2019, p. 42; Kumar &amp; Steenkamp, 2022, p. 88)</w:t>
      </w:r>
    </w:p>
    <w:p w14:paraId="184D9DA8" w14:textId="77777777" w:rsidR="00F146DA" w:rsidRPr="00F146DA" w:rsidRDefault="00F146DA" w:rsidP="00F146DA">
      <w:p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lang w:val="en-IN" w:eastAsia="en-IN"/>
        </w:rPr>
        <w:t>These cultural aspects significantly impact performance, customer satisfaction, and overall brand reputation. Failure to adapt SOPs to these cultural nuances risks inconsistencies in service delivery, employee disengagement, and lower customer satisfaction (</w:t>
      </w:r>
      <w:proofErr w:type="spellStart"/>
      <w:r w:rsidRPr="00F146DA">
        <w:rPr>
          <w:rFonts w:ascii="Arial" w:eastAsia="Times New Roman" w:hAnsi="Arial" w:cs="Arial"/>
          <w:lang w:val="en-IN" w:eastAsia="en-IN"/>
        </w:rPr>
        <w:t>Hitt</w:t>
      </w:r>
      <w:proofErr w:type="spellEnd"/>
      <w:r w:rsidRPr="00F146DA">
        <w:rPr>
          <w:rFonts w:ascii="Arial" w:eastAsia="Times New Roman" w:hAnsi="Arial" w:cs="Arial"/>
          <w:lang w:val="en-IN" w:eastAsia="en-IN"/>
        </w:rPr>
        <w:t xml:space="preserve"> et al., 2023, p. 310).</w:t>
      </w:r>
    </w:p>
    <w:p w14:paraId="74A5FC89" w14:textId="77777777" w:rsidR="00F146DA" w:rsidRPr="00F146DA" w:rsidRDefault="00F146DA" w:rsidP="00F146DA">
      <w:pPr>
        <w:spacing w:before="100" w:beforeAutospacing="1" w:after="100" w:afterAutospacing="1" w:line="240" w:lineRule="auto"/>
        <w:rPr>
          <w:rFonts w:ascii="Arial" w:eastAsia="Times New Roman" w:hAnsi="Arial" w:cs="Arial"/>
          <w:lang w:val="en-IN" w:eastAsia="en-IN"/>
        </w:rPr>
      </w:pPr>
      <w:r w:rsidRPr="00F146DA">
        <w:rPr>
          <w:rFonts w:ascii="Arial" w:eastAsia="Times New Roman" w:hAnsi="Arial" w:cs="Arial"/>
          <w:b/>
          <w:bCs/>
          <w:lang w:val="en-IN" w:eastAsia="en-IN"/>
        </w:rPr>
        <w:lastRenderedPageBreak/>
        <w:t>Recommendation</w:t>
      </w:r>
      <w:r w:rsidRPr="00F146DA">
        <w:rPr>
          <w:rFonts w:ascii="Arial" w:eastAsia="Times New Roman" w:hAnsi="Arial" w:cs="Arial"/>
          <w:lang w:val="en-IN" w:eastAsia="en-IN"/>
        </w:rPr>
        <w:br/>
        <w:t>To align its service delivery with Indian cultural standards, Domino’s should implement “Cultural Service Alignment SOPs.” This involves modifying training programmes to reflect local language and hospitality norms, establishing hierarchical responsibilities consistent with India’s power distance preferences, emphasizing relationship-building and tailored service, and implementing team-based rewards aligned with collectivist tendencies (Hofstede et al., 2010, p. 48; Kumar &amp; Steenkamp, 2022, p. 89). Furthermore, complaint resolution should be culturally sensitive and compassionate. By offering trustworthy, culturally compatible service that reduces transaction costs, these SOPs support the internalization dimension of the OLI framework while simultaneously increasing market acceptance and long-term performance (</w:t>
      </w:r>
      <w:proofErr w:type="spellStart"/>
      <w:r w:rsidRPr="00F146DA">
        <w:rPr>
          <w:rFonts w:ascii="Arial" w:eastAsia="Times New Roman" w:hAnsi="Arial" w:cs="Arial"/>
          <w:lang w:val="en-IN" w:eastAsia="en-IN"/>
        </w:rPr>
        <w:t>Hitt</w:t>
      </w:r>
      <w:proofErr w:type="spellEnd"/>
      <w:r w:rsidRPr="00F146DA">
        <w:rPr>
          <w:rFonts w:ascii="Arial" w:eastAsia="Times New Roman" w:hAnsi="Arial" w:cs="Arial"/>
          <w:lang w:val="en-IN" w:eastAsia="en-IN"/>
        </w:rPr>
        <w:t xml:space="preserve"> et al., 2023, p. 314; Domino’s, 2024, p. 26).</w:t>
      </w:r>
    </w:p>
    <w:p w14:paraId="085A3C87" w14:textId="77777777" w:rsidR="00F146DA" w:rsidRDefault="00F146DA" w:rsidP="00F146DA"/>
    <w:p w14:paraId="402E54FE" w14:textId="1E7F2C43" w:rsidR="00CD19E1" w:rsidRDefault="00881328" w:rsidP="00CD19E1">
      <w:pPr>
        <w:pStyle w:val="Heading2"/>
        <w:rPr>
          <w:rFonts w:ascii="Arial" w:hAnsi="Arial" w:cs="Arial"/>
        </w:rPr>
      </w:pPr>
      <w:r w:rsidRPr="00A35C1D">
        <w:rPr>
          <w:rFonts w:ascii="Arial" w:hAnsi="Arial" w:cs="Arial"/>
        </w:rPr>
        <w:t xml:space="preserve">7.3 </w:t>
      </w:r>
      <w:r w:rsidR="00CD19E1" w:rsidRPr="00A35C1D">
        <w:rPr>
          <w:rFonts w:ascii="Arial" w:hAnsi="Arial" w:cs="Arial"/>
        </w:rPr>
        <w:t>Improved Local Supply Chain and Quality Management Protocols</w:t>
      </w:r>
      <w:bookmarkEnd w:id="19"/>
      <w:r w:rsidR="00CD19E1" w:rsidRPr="00A35C1D">
        <w:rPr>
          <w:rFonts w:ascii="Arial" w:hAnsi="Arial" w:cs="Arial"/>
        </w:rPr>
        <w:t xml:space="preserve">  </w:t>
      </w:r>
    </w:p>
    <w:p w14:paraId="01EBF12A" w14:textId="77777777" w:rsidR="00F146DA" w:rsidRPr="00F146DA" w:rsidRDefault="00F146DA" w:rsidP="00F146DA">
      <w:pPr>
        <w:pStyle w:val="NormalWeb"/>
        <w:rPr>
          <w:rFonts w:ascii="Arial" w:hAnsi="Arial" w:cs="Arial"/>
        </w:rPr>
      </w:pPr>
      <w:r w:rsidRPr="00F146DA">
        <w:rPr>
          <w:rFonts w:ascii="Arial" w:hAnsi="Arial" w:cs="Arial"/>
        </w:rPr>
        <w:t>India presents substantial location challenges, including infrastructure deficiencies, supply inconsistencies, logistical complexities, and varying regional regulations (Kumar &amp; Steenkamp, 2022, p. 95; Rao, 2019, p. 50). Global standard operating procedures (SOPs) assume uniform supply conditions; however, India’s fragmented agricultural supply chains, unreliable cold-chain systems, and regulatory discrepancies necessitate tailored operational procedures (Domino’s, 2024, p. 27).</w:t>
      </w:r>
    </w:p>
    <w:p w14:paraId="538F9673" w14:textId="77777777" w:rsidR="00F146DA" w:rsidRPr="00F146DA" w:rsidRDefault="00F146DA" w:rsidP="00F146DA">
      <w:pPr>
        <w:pStyle w:val="NormalWeb"/>
        <w:rPr>
          <w:rFonts w:ascii="Arial" w:hAnsi="Arial" w:cs="Arial"/>
        </w:rPr>
      </w:pPr>
      <w:r w:rsidRPr="00F146DA">
        <w:rPr>
          <w:rFonts w:ascii="Arial" w:hAnsi="Arial" w:cs="Arial"/>
        </w:rPr>
        <w:t>Domino’s competitive advantages, particularly its robust supply-chain capabilities, can only be leveraged in India if SOPs are adapted to address local risks, ensuring consistent product quality amid infrastructural limitations (</w:t>
      </w:r>
      <w:proofErr w:type="spellStart"/>
      <w:r w:rsidRPr="00F146DA">
        <w:rPr>
          <w:rFonts w:ascii="Arial" w:hAnsi="Arial" w:cs="Arial"/>
        </w:rPr>
        <w:t>Hitt</w:t>
      </w:r>
      <w:proofErr w:type="spellEnd"/>
      <w:r w:rsidRPr="00F146DA">
        <w:rPr>
          <w:rFonts w:ascii="Arial" w:hAnsi="Arial" w:cs="Arial"/>
        </w:rPr>
        <w:t xml:space="preserve"> et al., 2023, p. 312). Internalisation theory posits that stringent control over quality and inventory management is crucial in high-risk emerging markets (Dunning, 2008, p. 61).</w:t>
      </w:r>
    </w:p>
    <w:p w14:paraId="468B8A7A" w14:textId="77777777" w:rsidR="00F146DA" w:rsidRPr="00F146DA" w:rsidRDefault="00F146DA" w:rsidP="00F146DA">
      <w:pPr>
        <w:pStyle w:val="NormalWeb"/>
        <w:rPr>
          <w:rFonts w:ascii="Arial" w:hAnsi="Arial" w:cs="Arial"/>
        </w:rPr>
      </w:pPr>
      <w:r w:rsidRPr="00F146DA">
        <w:rPr>
          <w:rStyle w:val="Strong"/>
          <w:rFonts w:ascii="Arial" w:hAnsi="Arial" w:cs="Arial"/>
        </w:rPr>
        <w:t>Recommendation</w:t>
      </w:r>
      <w:r w:rsidRPr="00F146DA">
        <w:rPr>
          <w:rFonts w:ascii="Arial" w:hAnsi="Arial" w:cs="Arial"/>
        </w:rPr>
        <w:br/>
        <w:t>To improve supply-chain management in India, Domino’s should amend its SOPs to include localized dough production facilities, enhanced local supplier screening, and region-specific cold-chain standards with contingency plans (Domino’s, 2024, p. 28). Food safety procedures should comply with India’s FSSAI regulations rather than relying solely on U.S. FDA norms, and inventory forecasting should consider festival-driven demand and monsoon-related disruptions (Kumar &amp; Steenkamp, 2022, p. 96). By successfully addressing India’s specific logistical challenges, these changes enable Domino’s to maintain its supply chain excellence while preserving operational efficiency and competitive advantage (</w:t>
      </w:r>
      <w:proofErr w:type="spellStart"/>
      <w:r w:rsidRPr="00F146DA">
        <w:rPr>
          <w:rFonts w:ascii="Arial" w:hAnsi="Arial" w:cs="Arial"/>
        </w:rPr>
        <w:t>Hitt</w:t>
      </w:r>
      <w:proofErr w:type="spellEnd"/>
      <w:r w:rsidRPr="00F146DA">
        <w:rPr>
          <w:rFonts w:ascii="Arial" w:hAnsi="Arial" w:cs="Arial"/>
        </w:rPr>
        <w:t xml:space="preserve"> et al., 2023, p. 314).</w:t>
      </w:r>
    </w:p>
    <w:p w14:paraId="0FD1D04C" w14:textId="77777777" w:rsidR="00F146DA" w:rsidRPr="00F146DA" w:rsidRDefault="00F146DA" w:rsidP="00F146DA"/>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29"/>
        <w:gridCol w:w="4403"/>
        <w:gridCol w:w="4158"/>
      </w:tblGrid>
      <w:tr w:rsidR="00A07079" w:rsidRPr="00A35C1D" w14:paraId="203EB087" w14:textId="77777777" w:rsidTr="00A07079">
        <w:trPr>
          <w:tblHeader/>
          <w:tblCellSpacing w:w="15" w:type="dxa"/>
        </w:trPr>
        <w:tc>
          <w:tcPr>
            <w:tcW w:w="0" w:type="auto"/>
            <w:vAlign w:val="center"/>
            <w:hideMark/>
          </w:tcPr>
          <w:p w14:paraId="182A2F99" w14:textId="77777777" w:rsidR="00A07079" w:rsidRPr="00A35C1D" w:rsidRDefault="00A07079" w:rsidP="00A07079">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SOP Area</w:t>
            </w:r>
          </w:p>
        </w:tc>
        <w:tc>
          <w:tcPr>
            <w:tcW w:w="0" w:type="auto"/>
            <w:vAlign w:val="center"/>
            <w:hideMark/>
          </w:tcPr>
          <w:p w14:paraId="2570B376" w14:textId="77777777" w:rsidR="00A07079" w:rsidRPr="00A35C1D" w:rsidRDefault="00A07079" w:rsidP="00A07079">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Why It’s Needed (Link to OLI &amp; Culture)</w:t>
            </w:r>
          </w:p>
        </w:tc>
        <w:tc>
          <w:tcPr>
            <w:tcW w:w="0" w:type="auto"/>
            <w:vAlign w:val="center"/>
            <w:hideMark/>
          </w:tcPr>
          <w:p w14:paraId="6FA17627" w14:textId="77777777" w:rsidR="00A07079" w:rsidRPr="00A35C1D" w:rsidRDefault="00A07079" w:rsidP="00A07079">
            <w:pPr>
              <w:spacing w:after="0" w:line="240" w:lineRule="auto"/>
              <w:jc w:val="center"/>
              <w:rPr>
                <w:rFonts w:ascii="Arial" w:eastAsia="Times New Roman" w:hAnsi="Arial" w:cs="Arial"/>
                <w:b/>
                <w:bCs/>
                <w:lang w:val="en-IN" w:eastAsia="en-IN"/>
              </w:rPr>
            </w:pPr>
            <w:r w:rsidRPr="00A35C1D">
              <w:rPr>
                <w:rFonts w:ascii="Arial" w:eastAsia="Times New Roman" w:hAnsi="Arial" w:cs="Arial"/>
                <w:b/>
                <w:bCs/>
                <w:lang w:val="en-IN" w:eastAsia="en-IN"/>
              </w:rPr>
              <w:t>Recommended Adjustment</w:t>
            </w:r>
          </w:p>
        </w:tc>
      </w:tr>
      <w:tr w:rsidR="00A07079" w:rsidRPr="00A35C1D" w14:paraId="10921CAE" w14:textId="77777777" w:rsidTr="00A07079">
        <w:trPr>
          <w:tblCellSpacing w:w="15" w:type="dxa"/>
        </w:trPr>
        <w:tc>
          <w:tcPr>
            <w:tcW w:w="0" w:type="auto"/>
            <w:vAlign w:val="center"/>
            <w:hideMark/>
          </w:tcPr>
          <w:p w14:paraId="2006F659"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Menu Development &amp; R&amp;D</w:t>
            </w:r>
          </w:p>
        </w:tc>
        <w:tc>
          <w:tcPr>
            <w:tcW w:w="0" w:type="auto"/>
            <w:vAlign w:val="center"/>
            <w:hideMark/>
          </w:tcPr>
          <w:p w14:paraId="46257CDD"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Cultural differences in taste; Location-based need for local responsiveness; Ownership tech advantages require tailoring.</w:t>
            </w:r>
          </w:p>
        </w:tc>
        <w:tc>
          <w:tcPr>
            <w:tcW w:w="0" w:type="auto"/>
            <w:vAlign w:val="center"/>
            <w:hideMark/>
          </w:tcPr>
          <w:p w14:paraId="2733FD88"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Local Menu Innovation Cycle: local R&amp;D hub, continuous consumer testing, region-specific menus.</w:t>
            </w:r>
          </w:p>
        </w:tc>
      </w:tr>
      <w:tr w:rsidR="00A07079" w:rsidRPr="00A35C1D" w14:paraId="662446DD" w14:textId="77777777" w:rsidTr="00A07079">
        <w:trPr>
          <w:tblCellSpacing w:w="15" w:type="dxa"/>
        </w:trPr>
        <w:tc>
          <w:tcPr>
            <w:tcW w:w="0" w:type="auto"/>
            <w:vAlign w:val="center"/>
            <w:hideMark/>
          </w:tcPr>
          <w:p w14:paraId="5063039F"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t>Staffing, Training &amp; Service Culture</w:t>
            </w:r>
          </w:p>
        </w:tc>
        <w:tc>
          <w:tcPr>
            <w:tcW w:w="0" w:type="auto"/>
            <w:vAlign w:val="center"/>
            <w:hideMark/>
          </w:tcPr>
          <w:p w14:paraId="018EBE63"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Cultural distance in communication, hierarchy, collectivism, and service expectations.</w:t>
            </w:r>
          </w:p>
        </w:tc>
        <w:tc>
          <w:tcPr>
            <w:tcW w:w="0" w:type="auto"/>
            <w:vAlign w:val="center"/>
            <w:hideMark/>
          </w:tcPr>
          <w:p w14:paraId="5C2A845A"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Culturally aligned training, hierarchical role clarity, relational service emphasis, localised grievance handling.</w:t>
            </w:r>
          </w:p>
        </w:tc>
      </w:tr>
      <w:tr w:rsidR="00A07079" w:rsidRPr="00A35C1D" w14:paraId="3F64FD7E" w14:textId="77777777" w:rsidTr="00A07079">
        <w:trPr>
          <w:tblCellSpacing w:w="15" w:type="dxa"/>
        </w:trPr>
        <w:tc>
          <w:tcPr>
            <w:tcW w:w="0" w:type="auto"/>
            <w:vAlign w:val="center"/>
            <w:hideMark/>
          </w:tcPr>
          <w:p w14:paraId="18BF6D3F"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b/>
                <w:bCs/>
                <w:lang w:val="en-IN" w:eastAsia="en-IN"/>
              </w:rPr>
              <w:lastRenderedPageBreak/>
              <w:t>Supply Chain &amp; Quality Management</w:t>
            </w:r>
          </w:p>
        </w:tc>
        <w:tc>
          <w:tcPr>
            <w:tcW w:w="0" w:type="auto"/>
            <w:vAlign w:val="center"/>
            <w:hideMark/>
          </w:tcPr>
          <w:p w14:paraId="02CEBF04"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India’s infrastructure, regulatory complexity, and supply variability (Location disadvantages).</w:t>
            </w:r>
          </w:p>
        </w:tc>
        <w:tc>
          <w:tcPr>
            <w:tcW w:w="0" w:type="auto"/>
            <w:vAlign w:val="center"/>
            <w:hideMark/>
          </w:tcPr>
          <w:p w14:paraId="5082A79C" w14:textId="77777777" w:rsidR="00A07079" w:rsidRPr="00A35C1D" w:rsidRDefault="00A07079" w:rsidP="00A07079">
            <w:pPr>
              <w:spacing w:after="0" w:line="240" w:lineRule="auto"/>
              <w:rPr>
                <w:rFonts w:ascii="Arial" w:eastAsia="Times New Roman" w:hAnsi="Arial" w:cs="Arial"/>
                <w:lang w:val="en-IN" w:eastAsia="en-IN"/>
              </w:rPr>
            </w:pPr>
            <w:r w:rsidRPr="00A35C1D">
              <w:rPr>
                <w:rFonts w:ascii="Arial" w:eastAsia="Times New Roman" w:hAnsi="Arial" w:cs="Arial"/>
                <w:lang w:val="en-IN" w:eastAsia="en-IN"/>
              </w:rPr>
              <w:t>Strengthened supplier vetting, local DMC SOPs, India-specific cold-chain protocols, localised safety standards.</w:t>
            </w:r>
          </w:p>
        </w:tc>
      </w:tr>
    </w:tbl>
    <w:p w14:paraId="4EB6A949" w14:textId="50894024" w:rsidR="00AF7E60" w:rsidRPr="00A35C1D" w:rsidRDefault="00AF7E60" w:rsidP="0A718D8A">
      <w:pPr>
        <w:rPr>
          <w:rFonts w:ascii="Arial" w:eastAsia="Arial" w:hAnsi="Arial" w:cs="Arial"/>
          <w:lang w:val="en-GB"/>
        </w:rPr>
      </w:pPr>
    </w:p>
    <w:p w14:paraId="3C6E9120" w14:textId="4E7F0A96" w:rsidR="00AF7E60" w:rsidRPr="00A35C1D" w:rsidRDefault="00881328" w:rsidP="00A07079">
      <w:pPr>
        <w:pStyle w:val="Heading1"/>
        <w:rPr>
          <w:rFonts w:ascii="Arial" w:eastAsia="Arial" w:hAnsi="Arial" w:cs="Arial"/>
          <w:lang w:val="en-GB"/>
        </w:rPr>
      </w:pPr>
      <w:bookmarkStart w:id="20" w:name="_Toc215708482"/>
      <w:r w:rsidRPr="00A35C1D">
        <w:rPr>
          <w:rFonts w:ascii="Arial" w:hAnsi="Arial" w:cs="Arial"/>
        </w:rPr>
        <w:t>8.</w:t>
      </w:r>
      <w:r w:rsidR="00A07079" w:rsidRPr="00A35C1D">
        <w:rPr>
          <w:rFonts w:ascii="Arial" w:hAnsi="Arial" w:cs="Arial"/>
        </w:rPr>
        <w:t>Conclusion</w:t>
      </w:r>
      <w:bookmarkEnd w:id="20"/>
    </w:p>
    <w:p w14:paraId="348A2D3F" w14:textId="77777777" w:rsidR="00A35C1D" w:rsidRPr="00A35C1D" w:rsidRDefault="00A35C1D" w:rsidP="00A35C1D">
      <w:pPr>
        <w:rPr>
          <w:rFonts w:ascii="Arial" w:eastAsia="Arial" w:hAnsi="Arial" w:cs="Arial"/>
          <w:lang w:val="en-GB"/>
        </w:rPr>
      </w:pPr>
      <w:r w:rsidRPr="00A35C1D">
        <w:rPr>
          <w:rFonts w:ascii="Arial" w:eastAsia="Arial" w:hAnsi="Arial" w:cs="Arial"/>
          <w:lang w:val="en-GB"/>
        </w:rPr>
        <w:t>The strategic importance of integrating the OLI framework with thorough cultural analysis when entering complicated developing markets is shown by Domino's growth in India. The company benefited from a strong growth platform due to its unique ownership advantages, such as its global brand recognition, operational expertise, and digital capabilities, as well as the specific opportunities that India has to offer. A conventional internationalization strategy was insufficient, though, due to regulatory challenges and varied regional preferences. Domino's was able to strike a successful balance between control and localization by using the master franchising model, which enabled it to make use of local expertise while safeguarding its fundamental assets.</w:t>
      </w:r>
    </w:p>
    <w:p w14:paraId="1126E839" w14:textId="33F6A560" w:rsidR="00AF7E60" w:rsidRPr="00A35C1D" w:rsidRDefault="00A35C1D" w:rsidP="00A35C1D">
      <w:pPr>
        <w:rPr>
          <w:rFonts w:ascii="Arial" w:eastAsia="Arial" w:hAnsi="Arial" w:cs="Arial"/>
          <w:lang w:val="en-GB"/>
        </w:rPr>
      </w:pPr>
      <w:r w:rsidRPr="00A35C1D">
        <w:rPr>
          <w:rFonts w:ascii="Arial" w:eastAsia="Arial" w:hAnsi="Arial" w:cs="Arial"/>
          <w:lang w:val="en-GB"/>
        </w:rPr>
        <w:t xml:space="preserve">Most importantly, maintaining long-term success in India requires continuously adjusting operations to local conditions. </w:t>
      </w:r>
      <w:proofErr w:type="spellStart"/>
      <w:r w:rsidRPr="00A35C1D">
        <w:rPr>
          <w:rFonts w:ascii="Arial" w:eastAsia="Arial" w:hAnsi="Arial" w:cs="Arial"/>
          <w:lang w:val="en-GB"/>
        </w:rPr>
        <w:t>Domino's</w:t>
      </w:r>
      <w:proofErr w:type="spellEnd"/>
      <w:r w:rsidRPr="00A35C1D">
        <w:rPr>
          <w:rFonts w:ascii="Arial" w:eastAsia="Arial" w:hAnsi="Arial" w:cs="Arial"/>
          <w:lang w:val="en-GB"/>
        </w:rPr>
        <w:t xml:space="preserve"> can boost customer satisfaction, operational efficiency, and market responsiveness by modifying its SOPs to emphasize India-centric menu innovation, culturally aligned workforce and training, and strong supply chain and quality control procedures. Not only do these actions guarantee cultural relevance and regulatory compliance, but they also strengthen the company's competitive edge in a very changing market. In the end, Domino's experience demonstrates that a successful international strategy needs a careful mix of global strengths and local modifications, in which cultural understanding and institutional awareness are as important as operational proficiency.</w:t>
      </w:r>
    </w:p>
    <w:p w14:paraId="6285C2BA" w14:textId="77777777" w:rsidR="00AF7E60" w:rsidRPr="00A35C1D" w:rsidRDefault="00AF7E60" w:rsidP="0A718D8A">
      <w:pPr>
        <w:rPr>
          <w:rFonts w:ascii="Arial" w:eastAsia="Arial" w:hAnsi="Arial" w:cs="Arial"/>
          <w:lang w:val="en-GB"/>
        </w:rPr>
      </w:pPr>
    </w:p>
    <w:p w14:paraId="5E3BBC3D" w14:textId="0F3FC197" w:rsidR="00D37AFC" w:rsidRPr="00A35C1D" w:rsidRDefault="00D37AFC" w:rsidP="0A718D8A">
      <w:pPr>
        <w:rPr>
          <w:rFonts w:ascii="Arial" w:eastAsia="Arial" w:hAnsi="Arial" w:cs="Arial"/>
          <w:lang w:val="en-GB"/>
        </w:rPr>
      </w:pPr>
    </w:p>
    <w:p w14:paraId="1BF268CB" w14:textId="37872325" w:rsidR="00D37AFC" w:rsidRPr="00A35C1D" w:rsidRDefault="00D37AFC" w:rsidP="0A718D8A">
      <w:pPr>
        <w:rPr>
          <w:rFonts w:ascii="Arial" w:eastAsia="Arial" w:hAnsi="Arial" w:cs="Arial"/>
          <w:lang w:val="en-GB"/>
        </w:rPr>
      </w:pPr>
    </w:p>
    <w:p w14:paraId="565C2007" w14:textId="785E323F" w:rsidR="00D37AFC" w:rsidRPr="00A35C1D" w:rsidRDefault="00D37AFC" w:rsidP="0A718D8A">
      <w:pPr>
        <w:rPr>
          <w:rFonts w:ascii="Arial" w:eastAsia="Arial" w:hAnsi="Arial" w:cs="Arial"/>
          <w:lang w:val="en-GB"/>
        </w:rPr>
      </w:pPr>
    </w:p>
    <w:p w14:paraId="50BA8DAD" w14:textId="1FDA0A2E" w:rsidR="00A07079" w:rsidRPr="00A35C1D" w:rsidRDefault="00A07079" w:rsidP="0A718D8A">
      <w:pPr>
        <w:rPr>
          <w:rFonts w:ascii="Arial" w:eastAsia="Arial" w:hAnsi="Arial" w:cs="Arial"/>
          <w:lang w:val="en-GB"/>
        </w:rPr>
      </w:pPr>
    </w:p>
    <w:p w14:paraId="0AC54282" w14:textId="4C9526C1" w:rsidR="00A07079" w:rsidRPr="00A35C1D" w:rsidRDefault="00A07079" w:rsidP="0A718D8A">
      <w:pPr>
        <w:rPr>
          <w:rFonts w:ascii="Arial" w:eastAsia="Arial" w:hAnsi="Arial" w:cs="Arial"/>
          <w:lang w:val="en-GB"/>
        </w:rPr>
      </w:pPr>
    </w:p>
    <w:p w14:paraId="10FC966E" w14:textId="4523A50B" w:rsidR="00A07079" w:rsidRPr="00A35C1D" w:rsidRDefault="00A07079" w:rsidP="0A718D8A">
      <w:pPr>
        <w:rPr>
          <w:rFonts w:ascii="Arial" w:eastAsia="Arial" w:hAnsi="Arial" w:cs="Arial"/>
          <w:lang w:val="en-GB"/>
        </w:rPr>
      </w:pPr>
    </w:p>
    <w:p w14:paraId="037F81D9" w14:textId="4DA5160E" w:rsidR="00A07079" w:rsidRPr="00A35C1D" w:rsidRDefault="00A07079" w:rsidP="0A718D8A">
      <w:pPr>
        <w:rPr>
          <w:rFonts w:ascii="Arial" w:eastAsia="Arial" w:hAnsi="Arial" w:cs="Arial"/>
          <w:lang w:val="en-GB"/>
        </w:rPr>
      </w:pPr>
    </w:p>
    <w:p w14:paraId="514C0814" w14:textId="6CDEBDCE" w:rsidR="00A07079" w:rsidRPr="00A35C1D" w:rsidRDefault="00A07079" w:rsidP="0A718D8A">
      <w:pPr>
        <w:rPr>
          <w:rFonts w:ascii="Arial" w:eastAsia="Arial" w:hAnsi="Arial" w:cs="Arial"/>
          <w:lang w:val="en-GB"/>
        </w:rPr>
      </w:pPr>
    </w:p>
    <w:p w14:paraId="3824802C" w14:textId="6B55E708" w:rsidR="00A07079" w:rsidRPr="00A35C1D" w:rsidRDefault="00A07079" w:rsidP="0A718D8A">
      <w:pPr>
        <w:rPr>
          <w:rFonts w:ascii="Arial" w:eastAsia="Arial" w:hAnsi="Arial" w:cs="Arial"/>
          <w:lang w:val="en-GB"/>
        </w:rPr>
      </w:pPr>
    </w:p>
    <w:p w14:paraId="598D0FF2" w14:textId="13A9A270" w:rsidR="00A07079" w:rsidRPr="00A35C1D" w:rsidRDefault="00A07079" w:rsidP="0A718D8A">
      <w:pPr>
        <w:rPr>
          <w:rFonts w:ascii="Arial" w:eastAsia="Arial" w:hAnsi="Arial" w:cs="Arial"/>
          <w:lang w:val="en-GB"/>
        </w:rPr>
      </w:pPr>
    </w:p>
    <w:p w14:paraId="6DC96F43" w14:textId="63BE4F9B" w:rsidR="00A07079" w:rsidRPr="00A35C1D" w:rsidRDefault="00A07079" w:rsidP="0A718D8A">
      <w:pPr>
        <w:rPr>
          <w:rFonts w:ascii="Arial" w:eastAsia="Arial" w:hAnsi="Arial" w:cs="Arial"/>
          <w:lang w:val="en-GB"/>
        </w:rPr>
      </w:pPr>
    </w:p>
    <w:p w14:paraId="1700C74D" w14:textId="13EA8E39" w:rsidR="00A07079" w:rsidRPr="00A35C1D" w:rsidRDefault="00A07079" w:rsidP="0A718D8A">
      <w:pPr>
        <w:rPr>
          <w:rFonts w:ascii="Arial" w:eastAsia="Arial" w:hAnsi="Arial" w:cs="Arial"/>
          <w:lang w:val="en-GB"/>
        </w:rPr>
      </w:pPr>
    </w:p>
    <w:p w14:paraId="285ECB7E" w14:textId="57B16FBF" w:rsidR="00A07079" w:rsidRPr="00A35C1D" w:rsidRDefault="00A07079" w:rsidP="0A718D8A">
      <w:pPr>
        <w:rPr>
          <w:rFonts w:ascii="Arial" w:eastAsia="Arial" w:hAnsi="Arial" w:cs="Arial"/>
          <w:lang w:val="en-GB"/>
        </w:rPr>
      </w:pPr>
    </w:p>
    <w:p w14:paraId="4D18DD75" w14:textId="77777777" w:rsidR="00A07079" w:rsidRPr="00A35C1D" w:rsidRDefault="00A07079" w:rsidP="0A718D8A">
      <w:pPr>
        <w:rPr>
          <w:rFonts w:ascii="Arial" w:eastAsia="Arial" w:hAnsi="Arial" w:cs="Arial"/>
          <w:lang w:val="en-GB"/>
        </w:rPr>
      </w:pPr>
    </w:p>
    <w:p w14:paraId="69526DED" w14:textId="6180387F" w:rsidR="00D37AFC" w:rsidRPr="00A35C1D" w:rsidRDefault="00D37AFC" w:rsidP="0A718D8A">
      <w:pPr>
        <w:rPr>
          <w:rFonts w:ascii="Arial" w:eastAsia="Arial" w:hAnsi="Arial" w:cs="Arial"/>
          <w:lang w:val="en-GB"/>
        </w:rPr>
      </w:pPr>
    </w:p>
    <w:p w14:paraId="0F04551A" w14:textId="6F15BDA0" w:rsidR="008005C0" w:rsidRDefault="008005C0" w:rsidP="0A718D8A">
      <w:pPr>
        <w:rPr>
          <w:rFonts w:ascii="Arial" w:eastAsia="Arial" w:hAnsi="Arial" w:cs="Arial"/>
          <w:lang w:val="en-GB"/>
        </w:rPr>
      </w:pPr>
    </w:p>
    <w:p w14:paraId="301891DF" w14:textId="39A0DD79" w:rsidR="00F146DA" w:rsidRDefault="00F146DA" w:rsidP="0A718D8A">
      <w:pPr>
        <w:rPr>
          <w:rFonts w:ascii="Arial" w:eastAsia="Arial" w:hAnsi="Arial" w:cs="Arial"/>
          <w:lang w:val="en-GB"/>
        </w:rPr>
      </w:pPr>
    </w:p>
    <w:p w14:paraId="6B5D2D0B" w14:textId="77777777" w:rsidR="00F146DA" w:rsidRPr="00A35C1D" w:rsidRDefault="00F146DA" w:rsidP="0A718D8A">
      <w:pPr>
        <w:rPr>
          <w:rFonts w:ascii="Arial" w:eastAsia="Arial" w:hAnsi="Arial" w:cs="Arial"/>
          <w:lang w:val="en-GB"/>
        </w:rPr>
      </w:pPr>
    </w:p>
    <w:p w14:paraId="5894D3F1" w14:textId="180666DD" w:rsidR="481B0BD1" w:rsidRPr="00A35C1D" w:rsidRDefault="00881328" w:rsidP="00AF7E60">
      <w:pPr>
        <w:pStyle w:val="Heading1"/>
        <w:rPr>
          <w:rFonts w:ascii="Arial" w:eastAsia="Arial" w:hAnsi="Arial" w:cs="Arial"/>
          <w:lang w:val="en-GB"/>
        </w:rPr>
      </w:pPr>
      <w:bookmarkStart w:id="21" w:name="_Toc215708483"/>
      <w:r w:rsidRPr="00A35C1D">
        <w:rPr>
          <w:rFonts w:ascii="Arial" w:eastAsia="Arial" w:hAnsi="Arial" w:cs="Arial"/>
          <w:lang w:val="en-GB"/>
        </w:rPr>
        <w:t>9.</w:t>
      </w:r>
      <w:r w:rsidR="2125D934" w:rsidRPr="00A35C1D">
        <w:rPr>
          <w:rFonts w:ascii="Arial" w:eastAsia="Arial" w:hAnsi="Arial" w:cs="Arial"/>
          <w:lang w:val="en-GB"/>
        </w:rPr>
        <w:t>References</w:t>
      </w:r>
      <w:bookmarkEnd w:id="21"/>
    </w:p>
    <w:p w14:paraId="26DA7A90" w14:textId="77777777" w:rsidR="00E37AD2" w:rsidRPr="00E37AD2" w:rsidRDefault="00E37AD2" w:rsidP="00E37AD2">
      <w:pPr>
        <w:pStyle w:val="NormalWeb"/>
        <w:rPr>
          <w:rFonts w:ascii="Arial" w:hAnsi="Arial" w:cs="Arial"/>
        </w:rPr>
      </w:pPr>
      <w:r w:rsidRPr="00E37AD2">
        <w:rPr>
          <w:rFonts w:ascii="Arial" w:hAnsi="Arial" w:cs="Arial"/>
        </w:rPr>
        <w:t xml:space="preserve">Aaker, D.A. (2020) </w:t>
      </w:r>
      <w:r w:rsidRPr="00E37AD2">
        <w:rPr>
          <w:rStyle w:val="Emphasis"/>
          <w:rFonts w:ascii="Arial" w:hAnsi="Arial" w:cs="Arial"/>
        </w:rPr>
        <w:t>Managing Brand Equity</w:t>
      </w:r>
      <w:r w:rsidRPr="00E37AD2">
        <w:rPr>
          <w:rFonts w:ascii="Arial" w:hAnsi="Arial" w:cs="Arial"/>
        </w:rPr>
        <w:t xml:space="preserve">. 2nd </w:t>
      </w:r>
      <w:proofErr w:type="spellStart"/>
      <w:r w:rsidRPr="00E37AD2">
        <w:rPr>
          <w:rFonts w:ascii="Arial" w:hAnsi="Arial" w:cs="Arial"/>
        </w:rPr>
        <w:t>edn</w:t>
      </w:r>
      <w:proofErr w:type="spellEnd"/>
      <w:r w:rsidRPr="00E37AD2">
        <w:rPr>
          <w:rFonts w:ascii="Arial" w:hAnsi="Arial" w:cs="Arial"/>
        </w:rPr>
        <w:t>. New York: Free Press.</w:t>
      </w:r>
    </w:p>
    <w:p w14:paraId="269CB630" w14:textId="77777777" w:rsidR="00E37AD2" w:rsidRPr="00E37AD2" w:rsidRDefault="00E37AD2" w:rsidP="00E37AD2">
      <w:pPr>
        <w:pStyle w:val="NormalWeb"/>
        <w:rPr>
          <w:rFonts w:ascii="Arial" w:hAnsi="Arial" w:cs="Arial"/>
        </w:rPr>
      </w:pPr>
      <w:r w:rsidRPr="00E37AD2">
        <w:rPr>
          <w:rFonts w:ascii="Arial" w:hAnsi="Arial" w:cs="Arial"/>
        </w:rPr>
        <w:t xml:space="preserve">Bartlett, C.A. and Ghoshal, S. (1989) </w:t>
      </w:r>
      <w:r w:rsidRPr="00E37AD2">
        <w:rPr>
          <w:rStyle w:val="Emphasis"/>
          <w:rFonts w:ascii="Arial" w:hAnsi="Arial" w:cs="Arial"/>
        </w:rPr>
        <w:t>Managing Across Borders: The Transnational Solution</w:t>
      </w:r>
      <w:r w:rsidRPr="00E37AD2">
        <w:rPr>
          <w:rFonts w:ascii="Arial" w:hAnsi="Arial" w:cs="Arial"/>
        </w:rPr>
        <w:t>. Boston: Harvard Business School Press.</w:t>
      </w:r>
    </w:p>
    <w:p w14:paraId="65061B0A" w14:textId="77777777" w:rsidR="00E37AD2" w:rsidRPr="00E37AD2" w:rsidRDefault="00E37AD2" w:rsidP="00E37AD2">
      <w:pPr>
        <w:pStyle w:val="NormalWeb"/>
        <w:rPr>
          <w:rFonts w:ascii="Arial" w:hAnsi="Arial" w:cs="Arial"/>
        </w:rPr>
      </w:pPr>
      <w:r w:rsidRPr="00E37AD2">
        <w:rPr>
          <w:rFonts w:ascii="Arial" w:hAnsi="Arial" w:cs="Arial"/>
        </w:rPr>
        <w:t xml:space="preserve">Bhattacharya, A. (2021) ‘Localization Strategy of Domino’s Pizza’, </w:t>
      </w:r>
      <w:r w:rsidRPr="00E37AD2">
        <w:rPr>
          <w:rStyle w:val="Emphasis"/>
          <w:rFonts w:ascii="Arial" w:hAnsi="Arial" w:cs="Arial"/>
        </w:rPr>
        <w:t>International Journal of Marketing Studies</w:t>
      </w:r>
      <w:r w:rsidRPr="00E37AD2">
        <w:rPr>
          <w:rFonts w:ascii="Arial" w:hAnsi="Arial" w:cs="Arial"/>
        </w:rPr>
        <w:t>, 13(2), pp. 110–124.</w:t>
      </w:r>
    </w:p>
    <w:p w14:paraId="3648330A" w14:textId="77777777" w:rsidR="00E37AD2" w:rsidRPr="00E37AD2" w:rsidRDefault="00E37AD2" w:rsidP="00E37AD2">
      <w:pPr>
        <w:pStyle w:val="NormalWeb"/>
        <w:rPr>
          <w:rFonts w:ascii="Arial" w:hAnsi="Arial" w:cs="Arial"/>
        </w:rPr>
      </w:pPr>
      <w:proofErr w:type="spellStart"/>
      <w:r w:rsidRPr="00E37AD2">
        <w:rPr>
          <w:rFonts w:ascii="Arial" w:hAnsi="Arial" w:cs="Arial"/>
        </w:rPr>
        <w:t>Cavusgil</w:t>
      </w:r>
      <w:proofErr w:type="spellEnd"/>
      <w:r w:rsidRPr="00E37AD2">
        <w:rPr>
          <w:rFonts w:ascii="Arial" w:hAnsi="Arial" w:cs="Arial"/>
        </w:rPr>
        <w:t xml:space="preserve">, S.T., Knight, G., </w:t>
      </w:r>
      <w:proofErr w:type="spellStart"/>
      <w:r w:rsidRPr="00E37AD2">
        <w:rPr>
          <w:rFonts w:ascii="Arial" w:hAnsi="Arial" w:cs="Arial"/>
        </w:rPr>
        <w:t>Riesenberger</w:t>
      </w:r>
      <w:proofErr w:type="spellEnd"/>
      <w:r w:rsidRPr="00E37AD2">
        <w:rPr>
          <w:rFonts w:ascii="Arial" w:hAnsi="Arial" w:cs="Arial"/>
        </w:rPr>
        <w:t xml:space="preserve">, J.R. and </w:t>
      </w:r>
      <w:proofErr w:type="spellStart"/>
      <w:r w:rsidRPr="00E37AD2">
        <w:rPr>
          <w:rFonts w:ascii="Arial" w:hAnsi="Arial" w:cs="Arial"/>
        </w:rPr>
        <w:t>Yaprak</w:t>
      </w:r>
      <w:proofErr w:type="spellEnd"/>
      <w:r w:rsidRPr="00E37AD2">
        <w:rPr>
          <w:rFonts w:ascii="Arial" w:hAnsi="Arial" w:cs="Arial"/>
        </w:rPr>
        <w:t xml:space="preserve">, A. (2020) </w:t>
      </w:r>
      <w:r w:rsidRPr="00E37AD2">
        <w:rPr>
          <w:rStyle w:val="Emphasis"/>
          <w:rFonts w:ascii="Arial" w:hAnsi="Arial" w:cs="Arial"/>
        </w:rPr>
        <w:t>International Business: The New Realities</w:t>
      </w:r>
      <w:r w:rsidRPr="00E37AD2">
        <w:rPr>
          <w:rFonts w:ascii="Arial" w:hAnsi="Arial" w:cs="Arial"/>
        </w:rPr>
        <w:t xml:space="preserve">. 5th </w:t>
      </w:r>
      <w:proofErr w:type="spellStart"/>
      <w:r w:rsidRPr="00E37AD2">
        <w:rPr>
          <w:rFonts w:ascii="Arial" w:hAnsi="Arial" w:cs="Arial"/>
        </w:rPr>
        <w:t>edn</w:t>
      </w:r>
      <w:proofErr w:type="spellEnd"/>
      <w:r w:rsidRPr="00E37AD2">
        <w:rPr>
          <w:rFonts w:ascii="Arial" w:hAnsi="Arial" w:cs="Arial"/>
        </w:rPr>
        <w:t>. Harlow: Pearson.</w:t>
      </w:r>
    </w:p>
    <w:p w14:paraId="0ADAC966" w14:textId="77777777" w:rsidR="00E37AD2" w:rsidRPr="00E37AD2" w:rsidRDefault="00E37AD2" w:rsidP="00E37AD2">
      <w:pPr>
        <w:pStyle w:val="NormalWeb"/>
        <w:rPr>
          <w:rFonts w:ascii="Arial" w:hAnsi="Arial" w:cs="Arial"/>
        </w:rPr>
      </w:pPr>
      <w:r w:rsidRPr="00E37AD2">
        <w:rPr>
          <w:rFonts w:ascii="Arial" w:hAnsi="Arial" w:cs="Arial"/>
        </w:rPr>
        <w:t xml:space="preserve">Christopher, M. (2022) </w:t>
      </w:r>
      <w:r w:rsidRPr="00E37AD2">
        <w:rPr>
          <w:rStyle w:val="Emphasis"/>
          <w:rFonts w:ascii="Arial" w:hAnsi="Arial" w:cs="Arial"/>
        </w:rPr>
        <w:t>Logistics &amp; Supply Chain Management</w:t>
      </w:r>
      <w:r w:rsidRPr="00E37AD2">
        <w:rPr>
          <w:rFonts w:ascii="Arial" w:hAnsi="Arial" w:cs="Arial"/>
        </w:rPr>
        <w:t xml:space="preserve">. 6th </w:t>
      </w:r>
      <w:proofErr w:type="spellStart"/>
      <w:r w:rsidRPr="00E37AD2">
        <w:rPr>
          <w:rFonts w:ascii="Arial" w:hAnsi="Arial" w:cs="Arial"/>
        </w:rPr>
        <w:t>edn</w:t>
      </w:r>
      <w:proofErr w:type="spellEnd"/>
      <w:r w:rsidRPr="00E37AD2">
        <w:rPr>
          <w:rFonts w:ascii="Arial" w:hAnsi="Arial" w:cs="Arial"/>
        </w:rPr>
        <w:t>. Harlow: Pearson Education.</w:t>
      </w:r>
    </w:p>
    <w:p w14:paraId="066CFB77" w14:textId="77777777" w:rsidR="00E37AD2" w:rsidRPr="00E37AD2" w:rsidRDefault="00E37AD2" w:rsidP="00E37AD2">
      <w:pPr>
        <w:pStyle w:val="NormalWeb"/>
        <w:rPr>
          <w:rFonts w:ascii="Arial" w:hAnsi="Arial" w:cs="Arial"/>
        </w:rPr>
      </w:pPr>
      <w:r w:rsidRPr="00E37AD2">
        <w:rPr>
          <w:rFonts w:ascii="Arial" w:hAnsi="Arial" w:cs="Arial"/>
        </w:rPr>
        <w:t xml:space="preserve">Domino’s (2024) </w:t>
      </w:r>
      <w:r w:rsidRPr="00E37AD2">
        <w:rPr>
          <w:rStyle w:val="Emphasis"/>
          <w:rFonts w:ascii="Arial" w:hAnsi="Arial" w:cs="Arial"/>
        </w:rPr>
        <w:t>Annual Report 2024</w:t>
      </w:r>
      <w:r w:rsidRPr="00E37AD2">
        <w:rPr>
          <w:rFonts w:ascii="Arial" w:hAnsi="Arial" w:cs="Arial"/>
        </w:rPr>
        <w:t xml:space="preserve">. [online] Available at: </w:t>
      </w:r>
      <w:hyperlink r:id="rId14" w:tgtFrame="_new" w:history="1">
        <w:r w:rsidRPr="00E37AD2">
          <w:rPr>
            <w:rStyle w:val="Hyperlink"/>
            <w:rFonts w:ascii="Arial" w:hAnsi="Arial" w:cs="Arial"/>
          </w:rPr>
          <w:t>https://www.dominos.com/investors</w:t>
        </w:r>
      </w:hyperlink>
      <w:r w:rsidRPr="00E37AD2">
        <w:rPr>
          <w:rFonts w:ascii="Arial" w:hAnsi="Arial" w:cs="Arial"/>
        </w:rPr>
        <w:t xml:space="preserve"> [Accessed 4 Dec 2025].</w:t>
      </w:r>
    </w:p>
    <w:p w14:paraId="1DF7BA8E" w14:textId="77777777" w:rsidR="00E37AD2" w:rsidRPr="00E37AD2" w:rsidRDefault="00E37AD2" w:rsidP="00E37AD2">
      <w:pPr>
        <w:pStyle w:val="NormalWeb"/>
        <w:rPr>
          <w:rFonts w:ascii="Arial" w:hAnsi="Arial" w:cs="Arial"/>
        </w:rPr>
      </w:pPr>
      <w:r w:rsidRPr="00E37AD2">
        <w:rPr>
          <w:rFonts w:ascii="Arial" w:hAnsi="Arial" w:cs="Arial"/>
        </w:rPr>
        <w:t xml:space="preserve">Domino’s Pizza Inc. (2023) </w:t>
      </w:r>
      <w:r w:rsidRPr="00E37AD2">
        <w:rPr>
          <w:rStyle w:val="Emphasis"/>
          <w:rFonts w:ascii="Arial" w:hAnsi="Arial" w:cs="Arial"/>
        </w:rPr>
        <w:t>Investor Presentation</w:t>
      </w:r>
      <w:r w:rsidRPr="00E37AD2">
        <w:rPr>
          <w:rFonts w:ascii="Arial" w:hAnsi="Arial" w:cs="Arial"/>
        </w:rPr>
        <w:t>. Domino’s Corporate Publications.</w:t>
      </w:r>
    </w:p>
    <w:p w14:paraId="43BCA783" w14:textId="77777777" w:rsidR="00E37AD2" w:rsidRPr="00E37AD2" w:rsidRDefault="00E37AD2" w:rsidP="00E37AD2">
      <w:pPr>
        <w:pStyle w:val="NormalWeb"/>
        <w:rPr>
          <w:rFonts w:ascii="Arial" w:hAnsi="Arial" w:cs="Arial"/>
        </w:rPr>
      </w:pPr>
      <w:r w:rsidRPr="00E37AD2">
        <w:rPr>
          <w:rFonts w:ascii="Arial" w:hAnsi="Arial" w:cs="Arial"/>
        </w:rPr>
        <w:t xml:space="preserve">Domino’s Pizza Inc. (2024) </w:t>
      </w:r>
      <w:r w:rsidRPr="00E37AD2">
        <w:rPr>
          <w:rStyle w:val="Emphasis"/>
          <w:rFonts w:ascii="Arial" w:hAnsi="Arial" w:cs="Arial"/>
        </w:rPr>
        <w:t>About Us: Purpose and Values</w:t>
      </w:r>
      <w:r w:rsidRPr="00E37AD2">
        <w:rPr>
          <w:rFonts w:ascii="Arial" w:hAnsi="Arial" w:cs="Arial"/>
        </w:rPr>
        <w:t>. Available at: &lt;</w:t>
      </w:r>
      <w:hyperlink r:id="rId15" w:tgtFrame="_new" w:history="1">
        <w:r w:rsidRPr="00E37AD2">
          <w:rPr>
            <w:rStyle w:val="Hyperlink"/>
            <w:rFonts w:ascii="Arial" w:hAnsi="Arial" w:cs="Arial"/>
          </w:rPr>
          <w:t>www.dominos.com</w:t>
        </w:r>
      </w:hyperlink>
      <w:r w:rsidRPr="00E37AD2">
        <w:rPr>
          <w:rFonts w:ascii="Arial" w:hAnsi="Arial" w:cs="Arial"/>
        </w:rPr>
        <w:t>&gt; [Accessed 21 Nov 2025].</w:t>
      </w:r>
    </w:p>
    <w:p w14:paraId="377322D5" w14:textId="77777777" w:rsidR="00E37AD2" w:rsidRPr="00E37AD2" w:rsidRDefault="00E37AD2" w:rsidP="00E37AD2">
      <w:pPr>
        <w:pStyle w:val="NormalWeb"/>
        <w:rPr>
          <w:rFonts w:ascii="Arial" w:hAnsi="Arial" w:cs="Arial"/>
        </w:rPr>
      </w:pPr>
      <w:r w:rsidRPr="00E37AD2">
        <w:rPr>
          <w:rFonts w:ascii="Arial" w:hAnsi="Arial" w:cs="Arial"/>
        </w:rPr>
        <w:t xml:space="preserve">Domino’s UK (2024) </w:t>
      </w:r>
      <w:r w:rsidRPr="00E37AD2">
        <w:rPr>
          <w:rStyle w:val="Emphasis"/>
          <w:rFonts w:ascii="Arial" w:hAnsi="Arial" w:cs="Arial"/>
        </w:rPr>
        <w:t>Our Story and Vision</w:t>
      </w:r>
      <w:r w:rsidRPr="00E37AD2">
        <w:rPr>
          <w:rFonts w:ascii="Arial" w:hAnsi="Arial" w:cs="Arial"/>
        </w:rPr>
        <w:t>. Available at: &lt;corporate.dominos.co.uk&gt; [Accessed 21 Nov 2025].</w:t>
      </w:r>
    </w:p>
    <w:p w14:paraId="570C21D7" w14:textId="77777777" w:rsidR="00E37AD2" w:rsidRPr="00E37AD2" w:rsidRDefault="00E37AD2" w:rsidP="00E37AD2">
      <w:pPr>
        <w:pStyle w:val="NormalWeb"/>
        <w:rPr>
          <w:rFonts w:ascii="Arial" w:hAnsi="Arial" w:cs="Arial"/>
        </w:rPr>
      </w:pPr>
      <w:r w:rsidRPr="00E37AD2">
        <w:rPr>
          <w:rFonts w:ascii="Arial" w:hAnsi="Arial" w:cs="Arial"/>
        </w:rPr>
        <w:t xml:space="preserve">Dunning, J.H. (1988) ‘The Eclectic Paradigm of International Production: A Restatement and Some Possible Extensions’, </w:t>
      </w:r>
      <w:r w:rsidRPr="00E37AD2">
        <w:rPr>
          <w:rStyle w:val="Emphasis"/>
          <w:rFonts w:ascii="Arial" w:hAnsi="Arial" w:cs="Arial"/>
        </w:rPr>
        <w:t>Journal of International Business Studies</w:t>
      </w:r>
      <w:r w:rsidRPr="00E37AD2">
        <w:rPr>
          <w:rFonts w:ascii="Arial" w:hAnsi="Arial" w:cs="Arial"/>
        </w:rPr>
        <w:t>, 19(1), pp. 1–31.</w:t>
      </w:r>
    </w:p>
    <w:p w14:paraId="077B147E" w14:textId="77777777" w:rsidR="00E37AD2" w:rsidRPr="00E37AD2" w:rsidRDefault="00E37AD2" w:rsidP="00E37AD2">
      <w:pPr>
        <w:pStyle w:val="NormalWeb"/>
        <w:rPr>
          <w:rFonts w:ascii="Arial" w:hAnsi="Arial" w:cs="Arial"/>
        </w:rPr>
      </w:pPr>
      <w:r w:rsidRPr="00E37AD2">
        <w:rPr>
          <w:rFonts w:ascii="Arial" w:hAnsi="Arial" w:cs="Arial"/>
        </w:rPr>
        <w:t xml:space="preserve">Dunning, J.H. (1993) </w:t>
      </w:r>
      <w:r w:rsidRPr="00E37AD2">
        <w:rPr>
          <w:rStyle w:val="Emphasis"/>
          <w:rFonts w:ascii="Arial" w:hAnsi="Arial" w:cs="Arial"/>
        </w:rPr>
        <w:t>Multinational Enterprises and the Global Economy</w:t>
      </w:r>
      <w:r w:rsidRPr="00E37AD2">
        <w:rPr>
          <w:rFonts w:ascii="Arial" w:hAnsi="Arial" w:cs="Arial"/>
        </w:rPr>
        <w:t>. Wokingham: Addison-Wesley.</w:t>
      </w:r>
    </w:p>
    <w:p w14:paraId="17CDE205" w14:textId="77777777" w:rsidR="00E37AD2" w:rsidRPr="00E37AD2" w:rsidRDefault="00E37AD2" w:rsidP="00E37AD2">
      <w:pPr>
        <w:pStyle w:val="NormalWeb"/>
        <w:rPr>
          <w:rFonts w:ascii="Arial" w:hAnsi="Arial" w:cs="Arial"/>
        </w:rPr>
      </w:pPr>
      <w:r w:rsidRPr="00E37AD2">
        <w:rPr>
          <w:rFonts w:ascii="Arial" w:hAnsi="Arial" w:cs="Arial"/>
        </w:rPr>
        <w:t xml:space="preserve">Dunning, J.H. (2008) </w:t>
      </w:r>
      <w:r w:rsidRPr="00E37AD2">
        <w:rPr>
          <w:rStyle w:val="Emphasis"/>
          <w:rFonts w:ascii="Arial" w:hAnsi="Arial" w:cs="Arial"/>
        </w:rPr>
        <w:t>Multinational Enterprises and the Global Economy</w:t>
      </w:r>
      <w:r w:rsidRPr="00E37AD2">
        <w:rPr>
          <w:rFonts w:ascii="Arial" w:hAnsi="Arial" w:cs="Arial"/>
        </w:rPr>
        <w:t xml:space="preserve">. 2nd </w:t>
      </w:r>
      <w:proofErr w:type="spellStart"/>
      <w:r w:rsidRPr="00E37AD2">
        <w:rPr>
          <w:rFonts w:ascii="Arial" w:hAnsi="Arial" w:cs="Arial"/>
        </w:rPr>
        <w:t>edn</w:t>
      </w:r>
      <w:proofErr w:type="spellEnd"/>
      <w:r w:rsidRPr="00E37AD2">
        <w:rPr>
          <w:rFonts w:ascii="Arial" w:hAnsi="Arial" w:cs="Arial"/>
        </w:rPr>
        <w:t>. Cheltenham: Edward Elgar.</w:t>
      </w:r>
    </w:p>
    <w:p w14:paraId="50648ECA" w14:textId="77777777" w:rsidR="00E37AD2" w:rsidRPr="00E37AD2" w:rsidRDefault="00E37AD2" w:rsidP="00E37AD2">
      <w:pPr>
        <w:pStyle w:val="NormalWeb"/>
        <w:rPr>
          <w:rFonts w:ascii="Arial" w:hAnsi="Arial" w:cs="Arial"/>
        </w:rPr>
      </w:pPr>
      <w:proofErr w:type="spellStart"/>
      <w:r w:rsidRPr="00E37AD2">
        <w:rPr>
          <w:rFonts w:ascii="Arial" w:hAnsi="Arial" w:cs="Arial"/>
        </w:rPr>
        <w:t>Hitt</w:t>
      </w:r>
      <w:proofErr w:type="spellEnd"/>
      <w:r w:rsidRPr="00E37AD2">
        <w:rPr>
          <w:rFonts w:ascii="Arial" w:hAnsi="Arial" w:cs="Arial"/>
        </w:rPr>
        <w:t xml:space="preserve">, M.A., Ireland, R.D. and </w:t>
      </w:r>
      <w:proofErr w:type="spellStart"/>
      <w:r w:rsidRPr="00E37AD2">
        <w:rPr>
          <w:rFonts w:ascii="Arial" w:hAnsi="Arial" w:cs="Arial"/>
        </w:rPr>
        <w:t>Hoskisson</w:t>
      </w:r>
      <w:proofErr w:type="spellEnd"/>
      <w:r w:rsidRPr="00E37AD2">
        <w:rPr>
          <w:rFonts w:ascii="Arial" w:hAnsi="Arial" w:cs="Arial"/>
        </w:rPr>
        <w:t xml:space="preserve">, R.E. (2023) </w:t>
      </w:r>
      <w:r w:rsidRPr="00E37AD2">
        <w:rPr>
          <w:rStyle w:val="Emphasis"/>
          <w:rFonts w:ascii="Arial" w:hAnsi="Arial" w:cs="Arial"/>
        </w:rPr>
        <w:t>Strategic Management: Concepts and Cases</w:t>
      </w:r>
      <w:r w:rsidRPr="00E37AD2">
        <w:rPr>
          <w:rFonts w:ascii="Arial" w:hAnsi="Arial" w:cs="Arial"/>
        </w:rPr>
        <w:t xml:space="preserve">. 14th </w:t>
      </w:r>
      <w:proofErr w:type="spellStart"/>
      <w:r w:rsidRPr="00E37AD2">
        <w:rPr>
          <w:rFonts w:ascii="Arial" w:hAnsi="Arial" w:cs="Arial"/>
        </w:rPr>
        <w:t>edn</w:t>
      </w:r>
      <w:proofErr w:type="spellEnd"/>
      <w:r w:rsidRPr="00E37AD2">
        <w:rPr>
          <w:rFonts w:ascii="Arial" w:hAnsi="Arial" w:cs="Arial"/>
        </w:rPr>
        <w:t>. Boston: Cengage Learning.</w:t>
      </w:r>
    </w:p>
    <w:p w14:paraId="3CC6C555" w14:textId="77777777" w:rsidR="00E37AD2" w:rsidRPr="00E37AD2" w:rsidRDefault="00E37AD2" w:rsidP="00E37AD2">
      <w:pPr>
        <w:pStyle w:val="NormalWeb"/>
        <w:rPr>
          <w:rFonts w:ascii="Arial" w:hAnsi="Arial" w:cs="Arial"/>
        </w:rPr>
      </w:pPr>
      <w:r w:rsidRPr="00E37AD2">
        <w:rPr>
          <w:rFonts w:ascii="Arial" w:hAnsi="Arial" w:cs="Arial"/>
        </w:rPr>
        <w:lastRenderedPageBreak/>
        <w:t xml:space="preserve">Hofstede, G., Hofstede, G.J. and </w:t>
      </w:r>
      <w:proofErr w:type="spellStart"/>
      <w:r w:rsidRPr="00E37AD2">
        <w:rPr>
          <w:rFonts w:ascii="Arial" w:hAnsi="Arial" w:cs="Arial"/>
        </w:rPr>
        <w:t>Minkov</w:t>
      </w:r>
      <w:proofErr w:type="spellEnd"/>
      <w:r w:rsidRPr="00E37AD2">
        <w:rPr>
          <w:rFonts w:ascii="Arial" w:hAnsi="Arial" w:cs="Arial"/>
        </w:rPr>
        <w:t xml:space="preserve">, M. (2010) </w:t>
      </w:r>
      <w:r w:rsidRPr="00E37AD2">
        <w:rPr>
          <w:rStyle w:val="Emphasis"/>
          <w:rFonts w:ascii="Arial" w:hAnsi="Arial" w:cs="Arial"/>
        </w:rPr>
        <w:t>Cultures and Organizations: Software of the Mind</w:t>
      </w:r>
      <w:r w:rsidRPr="00E37AD2">
        <w:rPr>
          <w:rFonts w:ascii="Arial" w:hAnsi="Arial" w:cs="Arial"/>
        </w:rPr>
        <w:t xml:space="preserve">. 3rd </w:t>
      </w:r>
      <w:proofErr w:type="spellStart"/>
      <w:r w:rsidRPr="00E37AD2">
        <w:rPr>
          <w:rFonts w:ascii="Arial" w:hAnsi="Arial" w:cs="Arial"/>
        </w:rPr>
        <w:t>edn</w:t>
      </w:r>
      <w:proofErr w:type="spellEnd"/>
      <w:r w:rsidRPr="00E37AD2">
        <w:rPr>
          <w:rFonts w:ascii="Arial" w:hAnsi="Arial" w:cs="Arial"/>
        </w:rPr>
        <w:t>. New York: McGraw-Hill.</w:t>
      </w:r>
    </w:p>
    <w:p w14:paraId="308D2193" w14:textId="77777777" w:rsidR="00E37AD2" w:rsidRPr="00E37AD2" w:rsidRDefault="00E37AD2" w:rsidP="00E37AD2">
      <w:pPr>
        <w:pStyle w:val="NormalWeb"/>
        <w:rPr>
          <w:rFonts w:ascii="Arial" w:hAnsi="Arial" w:cs="Arial"/>
        </w:rPr>
      </w:pPr>
      <w:r w:rsidRPr="00E37AD2">
        <w:rPr>
          <w:rFonts w:ascii="Arial" w:hAnsi="Arial" w:cs="Arial"/>
        </w:rPr>
        <w:t xml:space="preserve">Hill, C.W.L., </w:t>
      </w:r>
      <w:proofErr w:type="spellStart"/>
      <w:r w:rsidRPr="00E37AD2">
        <w:rPr>
          <w:rFonts w:ascii="Arial" w:hAnsi="Arial" w:cs="Arial"/>
        </w:rPr>
        <w:t>Hoskisson</w:t>
      </w:r>
      <w:proofErr w:type="spellEnd"/>
      <w:r w:rsidRPr="00E37AD2">
        <w:rPr>
          <w:rFonts w:ascii="Arial" w:hAnsi="Arial" w:cs="Arial"/>
        </w:rPr>
        <w:t xml:space="preserve">, R.E. and Kim, H. (2021) </w:t>
      </w:r>
      <w:r w:rsidRPr="00E37AD2">
        <w:rPr>
          <w:rStyle w:val="Emphasis"/>
          <w:rFonts w:ascii="Arial" w:hAnsi="Arial" w:cs="Arial"/>
        </w:rPr>
        <w:t>International Business: Competing in the Global Marketplace</w:t>
      </w:r>
      <w:r w:rsidRPr="00E37AD2">
        <w:rPr>
          <w:rFonts w:ascii="Arial" w:hAnsi="Arial" w:cs="Arial"/>
        </w:rPr>
        <w:t xml:space="preserve">. 13th </w:t>
      </w:r>
      <w:proofErr w:type="spellStart"/>
      <w:r w:rsidRPr="00E37AD2">
        <w:rPr>
          <w:rFonts w:ascii="Arial" w:hAnsi="Arial" w:cs="Arial"/>
        </w:rPr>
        <w:t>edn</w:t>
      </w:r>
      <w:proofErr w:type="spellEnd"/>
      <w:r w:rsidRPr="00E37AD2">
        <w:rPr>
          <w:rFonts w:ascii="Arial" w:hAnsi="Arial" w:cs="Arial"/>
        </w:rPr>
        <w:t>. New York: McGraw-Hill.</w:t>
      </w:r>
    </w:p>
    <w:p w14:paraId="314DDA1F" w14:textId="77777777" w:rsidR="00E37AD2" w:rsidRPr="00E37AD2" w:rsidRDefault="00E37AD2" w:rsidP="00E37AD2">
      <w:pPr>
        <w:pStyle w:val="NormalWeb"/>
        <w:rPr>
          <w:rFonts w:ascii="Arial" w:hAnsi="Arial" w:cs="Arial"/>
        </w:rPr>
      </w:pPr>
      <w:r w:rsidRPr="00E37AD2">
        <w:rPr>
          <w:rFonts w:ascii="Arial" w:hAnsi="Arial" w:cs="Arial"/>
        </w:rPr>
        <w:t xml:space="preserve">Johnson, G., Scholes, K. and Whittington, R. (2021) </w:t>
      </w:r>
      <w:r w:rsidRPr="00E37AD2">
        <w:rPr>
          <w:rStyle w:val="Emphasis"/>
          <w:rFonts w:ascii="Arial" w:hAnsi="Arial" w:cs="Arial"/>
        </w:rPr>
        <w:t>Exploring Strategy</w:t>
      </w:r>
      <w:r w:rsidRPr="00E37AD2">
        <w:rPr>
          <w:rFonts w:ascii="Arial" w:hAnsi="Arial" w:cs="Arial"/>
        </w:rPr>
        <w:t xml:space="preserve">. 12th </w:t>
      </w:r>
      <w:proofErr w:type="spellStart"/>
      <w:r w:rsidRPr="00E37AD2">
        <w:rPr>
          <w:rFonts w:ascii="Arial" w:hAnsi="Arial" w:cs="Arial"/>
        </w:rPr>
        <w:t>edn</w:t>
      </w:r>
      <w:proofErr w:type="spellEnd"/>
      <w:r w:rsidRPr="00E37AD2">
        <w:rPr>
          <w:rFonts w:ascii="Arial" w:hAnsi="Arial" w:cs="Arial"/>
        </w:rPr>
        <w:t>. Harlow: Pearson.</w:t>
      </w:r>
    </w:p>
    <w:p w14:paraId="12B5A950" w14:textId="77777777" w:rsidR="00E37AD2" w:rsidRPr="00E37AD2" w:rsidRDefault="00E37AD2" w:rsidP="00E37AD2">
      <w:pPr>
        <w:pStyle w:val="NormalWeb"/>
        <w:rPr>
          <w:rFonts w:ascii="Arial" w:hAnsi="Arial" w:cs="Arial"/>
        </w:rPr>
      </w:pPr>
      <w:r w:rsidRPr="00E37AD2">
        <w:rPr>
          <w:rFonts w:ascii="Arial" w:hAnsi="Arial" w:cs="Arial"/>
        </w:rPr>
        <w:t xml:space="preserve">Johnson, G., Whittington, R., </w:t>
      </w:r>
      <w:proofErr w:type="spellStart"/>
      <w:r w:rsidRPr="00E37AD2">
        <w:rPr>
          <w:rFonts w:ascii="Arial" w:hAnsi="Arial" w:cs="Arial"/>
        </w:rPr>
        <w:t>Regnér</w:t>
      </w:r>
      <w:proofErr w:type="spellEnd"/>
      <w:r w:rsidRPr="00E37AD2">
        <w:rPr>
          <w:rFonts w:ascii="Arial" w:hAnsi="Arial" w:cs="Arial"/>
        </w:rPr>
        <w:t xml:space="preserve">, P., Angwin, D. and Scholes, K. (2024) </w:t>
      </w:r>
      <w:r w:rsidRPr="00E37AD2">
        <w:rPr>
          <w:rStyle w:val="Emphasis"/>
          <w:rFonts w:ascii="Arial" w:hAnsi="Arial" w:cs="Arial"/>
        </w:rPr>
        <w:t>Exploring Strategy: Text and Cases</w:t>
      </w:r>
      <w:r w:rsidRPr="00E37AD2">
        <w:rPr>
          <w:rFonts w:ascii="Arial" w:hAnsi="Arial" w:cs="Arial"/>
        </w:rPr>
        <w:t xml:space="preserve">. 14th </w:t>
      </w:r>
      <w:proofErr w:type="spellStart"/>
      <w:r w:rsidRPr="00E37AD2">
        <w:rPr>
          <w:rFonts w:ascii="Arial" w:hAnsi="Arial" w:cs="Arial"/>
        </w:rPr>
        <w:t>edn</w:t>
      </w:r>
      <w:proofErr w:type="spellEnd"/>
      <w:r w:rsidRPr="00E37AD2">
        <w:rPr>
          <w:rFonts w:ascii="Arial" w:hAnsi="Arial" w:cs="Arial"/>
        </w:rPr>
        <w:t>. Harlow: Pearson.</w:t>
      </w:r>
    </w:p>
    <w:p w14:paraId="5E2D1191" w14:textId="77777777" w:rsidR="00E37AD2" w:rsidRPr="00E37AD2" w:rsidRDefault="00E37AD2" w:rsidP="00E37AD2">
      <w:pPr>
        <w:pStyle w:val="NormalWeb"/>
        <w:rPr>
          <w:rFonts w:ascii="Arial" w:hAnsi="Arial" w:cs="Arial"/>
        </w:rPr>
      </w:pPr>
      <w:r w:rsidRPr="00E37AD2">
        <w:rPr>
          <w:rFonts w:ascii="Arial" w:hAnsi="Arial" w:cs="Arial"/>
        </w:rPr>
        <w:t xml:space="preserve">Jubilant </w:t>
      </w:r>
      <w:proofErr w:type="spellStart"/>
      <w:r w:rsidRPr="00E37AD2">
        <w:rPr>
          <w:rFonts w:ascii="Arial" w:hAnsi="Arial" w:cs="Arial"/>
        </w:rPr>
        <w:t>FoodWorks</w:t>
      </w:r>
      <w:proofErr w:type="spellEnd"/>
      <w:r w:rsidRPr="00E37AD2">
        <w:rPr>
          <w:rFonts w:ascii="Arial" w:hAnsi="Arial" w:cs="Arial"/>
        </w:rPr>
        <w:t xml:space="preserve"> Ltd. (2023) </w:t>
      </w:r>
      <w:r w:rsidRPr="00E37AD2">
        <w:rPr>
          <w:rStyle w:val="Emphasis"/>
          <w:rFonts w:ascii="Arial" w:hAnsi="Arial" w:cs="Arial"/>
        </w:rPr>
        <w:t>Annual Report 2022–23</w:t>
      </w:r>
      <w:r w:rsidRPr="00E37AD2">
        <w:rPr>
          <w:rFonts w:ascii="Arial" w:hAnsi="Arial" w:cs="Arial"/>
        </w:rPr>
        <w:t>. Domino’s India.</w:t>
      </w:r>
    </w:p>
    <w:p w14:paraId="0207C7AA" w14:textId="77777777" w:rsidR="00E37AD2" w:rsidRPr="00E37AD2" w:rsidRDefault="00E37AD2" w:rsidP="00E37AD2">
      <w:pPr>
        <w:pStyle w:val="NormalWeb"/>
        <w:rPr>
          <w:rFonts w:ascii="Arial" w:hAnsi="Arial" w:cs="Arial"/>
        </w:rPr>
      </w:pPr>
      <w:r w:rsidRPr="00E37AD2">
        <w:rPr>
          <w:rFonts w:ascii="Arial" w:hAnsi="Arial" w:cs="Arial"/>
        </w:rPr>
        <w:t xml:space="preserve">Kotler, P., Keller, K.L. and </w:t>
      </w:r>
      <w:proofErr w:type="spellStart"/>
      <w:r w:rsidRPr="00E37AD2">
        <w:rPr>
          <w:rFonts w:ascii="Arial" w:hAnsi="Arial" w:cs="Arial"/>
        </w:rPr>
        <w:t>Chernev</w:t>
      </w:r>
      <w:proofErr w:type="spellEnd"/>
      <w:r w:rsidRPr="00E37AD2">
        <w:rPr>
          <w:rFonts w:ascii="Arial" w:hAnsi="Arial" w:cs="Arial"/>
        </w:rPr>
        <w:t xml:space="preserve">, A. (2022) </w:t>
      </w:r>
      <w:r w:rsidRPr="00E37AD2">
        <w:rPr>
          <w:rStyle w:val="Emphasis"/>
          <w:rFonts w:ascii="Arial" w:hAnsi="Arial" w:cs="Arial"/>
        </w:rPr>
        <w:t>Marketing Management</w:t>
      </w:r>
      <w:r w:rsidRPr="00E37AD2">
        <w:rPr>
          <w:rFonts w:ascii="Arial" w:hAnsi="Arial" w:cs="Arial"/>
        </w:rPr>
        <w:t xml:space="preserve">. 16th </w:t>
      </w:r>
      <w:proofErr w:type="spellStart"/>
      <w:r w:rsidRPr="00E37AD2">
        <w:rPr>
          <w:rFonts w:ascii="Arial" w:hAnsi="Arial" w:cs="Arial"/>
        </w:rPr>
        <w:t>edn</w:t>
      </w:r>
      <w:proofErr w:type="spellEnd"/>
      <w:r w:rsidRPr="00E37AD2">
        <w:rPr>
          <w:rFonts w:ascii="Arial" w:hAnsi="Arial" w:cs="Arial"/>
        </w:rPr>
        <w:t>. London: Pearson.</w:t>
      </w:r>
    </w:p>
    <w:p w14:paraId="7F836C04" w14:textId="77777777" w:rsidR="00E37AD2" w:rsidRPr="00E37AD2" w:rsidRDefault="00E37AD2" w:rsidP="00E37AD2">
      <w:pPr>
        <w:pStyle w:val="NormalWeb"/>
        <w:rPr>
          <w:rFonts w:ascii="Arial" w:hAnsi="Arial" w:cs="Arial"/>
        </w:rPr>
      </w:pPr>
      <w:r w:rsidRPr="00E37AD2">
        <w:rPr>
          <w:rFonts w:ascii="Arial" w:hAnsi="Arial" w:cs="Arial"/>
        </w:rPr>
        <w:t xml:space="preserve">Kotler, P., Keller, K.L. and </w:t>
      </w:r>
      <w:proofErr w:type="spellStart"/>
      <w:r w:rsidRPr="00E37AD2">
        <w:rPr>
          <w:rFonts w:ascii="Arial" w:hAnsi="Arial" w:cs="Arial"/>
        </w:rPr>
        <w:t>Chernev</w:t>
      </w:r>
      <w:proofErr w:type="spellEnd"/>
      <w:r w:rsidRPr="00E37AD2">
        <w:rPr>
          <w:rFonts w:ascii="Arial" w:hAnsi="Arial" w:cs="Arial"/>
        </w:rPr>
        <w:t xml:space="preserve">, A. (2023) </w:t>
      </w:r>
      <w:r w:rsidRPr="00E37AD2">
        <w:rPr>
          <w:rStyle w:val="Emphasis"/>
          <w:rFonts w:ascii="Arial" w:hAnsi="Arial" w:cs="Arial"/>
        </w:rPr>
        <w:t>Marketing Management</w:t>
      </w:r>
      <w:r w:rsidRPr="00E37AD2">
        <w:rPr>
          <w:rFonts w:ascii="Arial" w:hAnsi="Arial" w:cs="Arial"/>
        </w:rPr>
        <w:t xml:space="preserve">. 17th </w:t>
      </w:r>
      <w:proofErr w:type="spellStart"/>
      <w:r w:rsidRPr="00E37AD2">
        <w:rPr>
          <w:rFonts w:ascii="Arial" w:hAnsi="Arial" w:cs="Arial"/>
        </w:rPr>
        <w:t>edn</w:t>
      </w:r>
      <w:proofErr w:type="spellEnd"/>
      <w:r w:rsidRPr="00E37AD2">
        <w:rPr>
          <w:rFonts w:ascii="Arial" w:hAnsi="Arial" w:cs="Arial"/>
        </w:rPr>
        <w:t>. Harlow: Pearson.</w:t>
      </w:r>
    </w:p>
    <w:p w14:paraId="6FD3DC8C" w14:textId="77777777" w:rsidR="00E37AD2" w:rsidRPr="00E37AD2" w:rsidRDefault="00E37AD2" w:rsidP="00E37AD2">
      <w:pPr>
        <w:pStyle w:val="NormalWeb"/>
        <w:rPr>
          <w:rFonts w:ascii="Arial" w:hAnsi="Arial" w:cs="Arial"/>
        </w:rPr>
      </w:pPr>
      <w:r w:rsidRPr="00E37AD2">
        <w:rPr>
          <w:rFonts w:ascii="Arial" w:hAnsi="Arial" w:cs="Arial"/>
        </w:rPr>
        <w:t xml:space="preserve">Kumar, V. and Steenkamp, J.-B.E.M. (2022) </w:t>
      </w:r>
      <w:r w:rsidRPr="00E37AD2">
        <w:rPr>
          <w:rStyle w:val="Emphasis"/>
          <w:rFonts w:ascii="Arial" w:hAnsi="Arial" w:cs="Arial"/>
        </w:rPr>
        <w:t>Brand Breakthroughs in Emerging Markets</w:t>
      </w:r>
      <w:r w:rsidRPr="00E37AD2">
        <w:rPr>
          <w:rFonts w:ascii="Arial" w:hAnsi="Arial" w:cs="Arial"/>
        </w:rPr>
        <w:t>. London: Routledge.</w:t>
      </w:r>
    </w:p>
    <w:p w14:paraId="2DC0EACF" w14:textId="77777777" w:rsidR="00E37AD2" w:rsidRPr="00E37AD2" w:rsidRDefault="00E37AD2" w:rsidP="00E37AD2">
      <w:pPr>
        <w:pStyle w:val="NormalWeb"/>
        <w:rPr>
          <w:rFonts w:ascii="Arial" w:hAnsi="Arial" w:cs="Arial"/>
        </w:rPr>
      </w:pPr>
      <w:r w:rsidRPr="00E37AD2">
        <w:rPr>
          <w:rFonts w:ascii="Arial" w:hAnsi="Arial" w:cs="Arial"/>
        </w:rPr>
        <w:t xml:space="preserve">Lashley, C. and Morrison, A. (2020) </w:t>
      </w:r>
      <w:r w:rsidRPr="00E37AD2">
        <w:rPr>
          <w:rStyle w:val="Emphasis"/>
          <w:rFonts w:ascii="Arial" w:hAnsi="Arial" w:cs="Arial"/>
        </w:rPr>
        <w:t>Hospitality Management: A Human Resource Perspective</w:t>
      </w:r>
      <w:r w:rsidRPr="00E37AD2">
        <w:rPr>
          <w:rFonts w:ascii="Arial" w:hAnsi="Arial" w:cs="Arial"/>
        </w:rPr>
        <w:t>. Oxford: Butterworth-Heinemann, pp. 112–114.</w:t>
      </w:r>
    </w:p>
    <w:p w14:paraId="5CFCDC17" w14:textId="77777777" w:rsidR="00E37AD2" w:rsidRPr="00E37AD2" w:rsidRDefault="00E37AD2" w:rsidP="00E37AD2">
      <w:pPr>
        <w:pStyle w:val="NormalWeb"/>
        <w:rPr>
          <w:rFonts w:ascii="Arial" w:hAnsi="Arial" w:cs="Arial"/>
        </w:rPr>
      </w:pPr>
      <w:r w:rsidRPr="00E37AD2">
        <w:rPr>
          <w:rFonts w:ascii="Arial" w:hAnsi="Arial" w:cs="Arial"/>
        </w:rPr>
        <w:t xml:space="preserve">Monaghan, T. (2007) </w:t>
      </w:r>
      <w:r w:rsidRPr="00E37AD2">
        <w:rPr>
          <w:rStyle w:val="Emphasis"/>
          <w:rFonts w:ascii="Arial" w:hAnsi="Arial" w:cs="Arial"/>
        </w:rPr>
        <w:t>Pizza Tiger</w:t>
      </w:r>
      <w:r w:rsidRPr="00E37AD2">
        <w:rPr>
          <w:rFonts w:ascii="Arial" w:hAnsi="Arial" w:cs="Arial"/>
        </w:rPr>
        <w:t>. New York: New American Library.</w:t>
      </w:r>
    </w:p>
    <w:p w14:paraId="6B9456D6" w14:textId="77777777" w:rsidR="00E37AD2" w:rsidRPr="00E37AD2" w:rsidRDefault="00E37AD2" w:rsidP="00E37AD2">
      <w:pPr>
        <w:pStyle w:val="NormalWeb"/>
        <w:rPr>
          <w:rFonts w:ascii="Arial" w:hAnsi="Arial" w:cs="Arial"/>
        </w:rPr>
      </w:pPr>
      <w:r w:rsidRPr="00E37AD2">
        <w:rPr>
          <w:rFonts w:ascii="Arial" w:hAnsi="Arial" w:cs="Arial"/>
        </w:rPr>
        <w:t xml:space="preserve">Rahman, M. and Rafiq, A. (2018) ‘Franchising challenges in emerging markets: Lessons from McDonald’s Argentina’, </w:t>
      </w:r>
      <w:r w:rsidRPr="00E37AD2">
        <w:rPr>
          <w:rStyle w:val="Emphasis"/>
          <w:rFonts w:ascii="Arial" w:hAnsi="Arial" w:cs="Arial"/>
        </w:rPr>
        <w:t>Journal of International Retail and Marketing</w:t>
      </w:r>
      <w:r w:rsidRPr="00E37AD2">
        <w:rPr>
          <w:rFonts w:ascii="Arial" w:hAnsi="Arial" w:cs="Arial"/>
        </w:rPr>
        <w:t>, 12(1), pp. 38–52.</w:t>
      </w:r>
    </w:p>
    <w:p w14:paraId="34D452F1" w14:textId="77777777" w:rsidR="00E37AD2" w:rsidRPr="00E37AD2" w:rsidRDefault="00E37AD2" w:rsidP="00E37AD2">
      <w:pPr>
        <w:pStyle w:val="NormalWeb"/>
        <w:rPr>
          <w:rFonts w:ascii="Arial" w:hAnsi="Arial" w:cs="Arial"/>
        </w:rPr>
      </w:pPr>
      <w:r w:rsidRPr="00E37AD2">
        <w:rPr>
          <w:rFonts w:ascii="Arial" w:hAnsi="Arial" w:cs="Arial"/>
        </w:rPr>
        <w:t xml:space="preserve">Rao, P. (2019) </w:t>
      </w:r>
      <w:r w:rsidRPr="00E37AD2">
        <w:rPr>
          <w:rStyle w:val="Emphasis"/>
          <w:rFonts w:ascii="Arial" w:hAnsi="Arial" w:cs="Arial"/>
        </w:rPr>
        <w:t xml:space="preserve">Consumer </w:t>
      </w:r>
      <w:proofErr w:type="spellStart"/>
      <w:r w:rsidRPr="00E37AD2">
        <w:rPr>
          <w:rStyle w:val="Emphasis"/>
          <w:rFonts w:ascii="Arial" w:hAnsi="Arial" w:cs="Arial"/>
        </w:rPr>
        <w:t>Behavior</w:t>
      </w:r>
      <w:proofErr w:type="spellEnd"/>
      <w:r w:rsidRPr="00E37AD2">
        <w:rPr>
          <w:rStyle w:val="Emphasis"/>
          <w:rFonts w:ascii="Arial" w:hAnsi="Arial" w:cs="Arial"/>
        </w:rPr>
        <w:t xml:space="preserve"> in India: Insights and Trends</w:t>
      </w:r>
      <w:r w:rsidRPr="00E37AD2">
        <w:rPr>
          <w:rFonts w:ascii="Arial" w:hAnsi="Arial" w:cs="Arial"/>
        </w:rPr>
        <w:t>. Delhi: Sage Publications.</w:t>
      </w:r>
    </w:p>
    <w:p w14:paraId="507EC37D" w14:textId="77777777" w:rsidR="00E37AD2" w:rsidRPr="00E37AD2" w:rsidRDefault="00E37AD2" w:rsidP="00E37AD2">
      <w:pPr>
        <w:pStyle w:val="NormalWeb"/>
        <w:rPr>
          <w:rFonts w:ascii="Arial" w:hAnsi="Arial" w:cs="Arial"/>
        </w:rPr>
      </w:pPr>
      <w:r w:rsidRPr="00E37AD2">
        <w:rPr>
          <w:rFonts w:ascii="Arial" w:hAnsi="Arial" w:cs="Arial"/>
        </w:rPr>
        <w:t xml:space="preserve">Statista (2023) </w:t>
      </w:r>
      <w:r w:rsidRPr="00E37AD2">
        <w:rPr>
          <w:rStyle w:val="Emphasis"/>
          <w:rFonts w:ascii="Arial" w:hAnsi="Arial" w:cs="Arial"/>
        </w:rPr>
        <w:t>Digital Sales Share of Domino’s Pizza Worldwide</w:t>
      </w:r>
      <w:r w:rsidRPr="00E37AD2">
        <w:rPr>
          <w:rFonts w:ascii="Arial" w:hAnsi="Arial" w:cs="Arial"/>
        </w:rPr>
        <w:t>. Available at: &lt;</w:t>
      </w:r>
      <w:hyperlink r:id="rId16" w:tgtFrame="_new" w:history="1">
        <w:r w:rsidRPr="00E37AD2">
          <w:rPr>
            <w:rStyle w:val="Hyperlink"/>
            <w:rFonts w:ascii="Arial" w:hAnsi="Arial" w:cs="Arial"/>
          </w:rPr>
          <w:t>www.statista.com</w:t>
        </w:r>
      </w:hyperlink>
      <w:r w:rsidRPr="00E37AD2">
        <w:rPr>
          <w:rFonts w:ascii="Arial" w:hAnsi="Arial" w:cs="Arial"/>
        </w:rPr>
        <w:t>&gt; [Accessed 21 Nov 2025].</w:t>
      </w:r>
    </w:p>
    <w:p w14:paraId="5D3FA0B9" w14:textId="77777777" w:rsidR="001D7546" w:rsidRPr="00A35C1D" w:rsidRDefault="001D7546" w:rsidP="008026BD">
      <w:pPr>
        <w:pStyle w:val="NormalWeb"/>
        <w:rPr>
          <w:rFonts w:ascii="Arial" w:hAnsi="Arial" w:cs="Arial"/>
        </w:rPr>
      </w:pPr>
    </w:p>
    <w:p w14:paraId="37C7E1B3" w14:textId="77777777" w:rsidR="008026BD" w:rsidRPr="00A35C1D" w:rsidRDefault="008026BD" w:rsidP="00245719">
      <w:pPr>
        <w:pStyle w:val="NormalWeb"/>
        <w:rPr>
          <w:rFonts w:ascii="Arial" w:hAnsi="Arial" w:cs="Arial"/>
        </w:rPr>
      </w:pPr>
    </w:p>
    <w:p w14:paraId="270EB05C" w14:textId="77777777" w:rsidR="00245719" w:rsidRPr="00A35C1D" w:rsidRDefault="00245719" w:rsidP="00915377">
      <w:pPr>
        <w:pStyle w:val="NormalWeb"/>
        <w:rPr>
          <w:rFonts w:ascii="Arial" w:hAnsi="Arial" w:cs="Arial"/>
        </w:rPr>
      </w:pPr>
    </w:p>
    <w:p w14:paraId="58C2982F" w14:textId="52F594D5" w:rsidR="481B0BD1" w:rsidRPr="00A35C1D" w:rsidRDefault="481B0BD1" w:rsidP="0A718D8A">
      <w:pPr>
        <w:rPr>
          <w:rFonts w:ascii="Arial" w:eastAsia="Arial" w:hAnsi="Arial" w:cs="Arial"/>
          <w:lang w:val="en-GB"/>
        </w:rPr>
      </w:pPr>
    </w:p>
    <w:p w14:paraId="752D5FD8" w14:textId="3D0A8DA3" w:rsidR="481B0BD1" w:rsidRPr="00A35C1D" w:rsidRDefault="481B0BD1" w:rsidP="0A718D8A">
      <w:pPr>
        <w:rPr>
          <w:rFonts w:ascii="Arial" w:eastAsia="Arial" w:hAnsi="Arial" w:cs="Arial"/>
          <w:lang w:val="en-GB"/>
        </w:rPr>
      </w:pPr>
    </w:p>
    <w:p w14:paraId="443F8DF5" w14:textId="3DCE196E" w:rsidR="481B0BD1" w:rsidRPr="00A35C1D" w:rsidRDefault="481B0BD1" w:rsidP="0A718D8A">
      <w:pPr>
        <w:rPr>
          <w:rFonts w:ascii="Arial" w:eastAsia="Arial" w:hAnsi="Arial" w:cs="Arial"/>
          <w:lang w:val="en-GB"/>
        </w:rPr>
      </w:pPr>
    </w:p>
    <w:p w14:paraId="397FD29B" w14:textId="5B9E01C1" w:rsidR="481B0BD1" w:rsidRPr="00A35C1D" w:rsidRDefault="481B0BD1" w:rsidP="0A718D8A">
      <w:pPr>
        <w:rPr>
          <w:rFonts w:ascii="Arial" w:eastAsia="Arial" w:hAnsi="Arial" w:cs="Arial"/>
          <w:lang w:val="en-GB"/>
        </w:rPr>
      </w:pPr>
    </w:p>
    <w:p w14:paraId="7E1F4FD6" w14:textId="63894237" w:rsidR="481B0BD1" w:rsidRPr="00A35C1D" w:rsidRDefault="481B0BD1" w:rsidP="0A718D8A">
      <w:pPr>
        <w:rPr>
          <w:rFonts w:ascii="Arial" w:eastAsia="Arial" w:hAnsi="Arial" w:cs="Arial"/>
          <w:lang w:val="en-GB"/>
        </w:rPr>
      </w:pPr>
    </w:p>
    <w:p w14:paraId="233F1D55" w14:textId="495578D2" w:rsidR="481B0BD1" w:rsidRPr="00A35C1D" w:rsidRDefault="481B0BD1" w:rsidP="0A718D8A">
      <w:pPr>
        <w:rPr>
          <w:rFonts w:ascii="Arial" w:eastAsia="Arial" w:hAnsi="Arial" w:cs="Arial"/>
          <w:lang w:val="en-GB"/>
        </w:rPr>
      </w:pPr>
    </w:p>
    <w:p w14:paraId="507EF2D0" w14:textId="6DFA402B" w:rsidR="481B0BD1" w:rsidRPr="00A35C1D" w:rsidRDefault="481B0BD1" w:rsidP="0A718D8A">
      <w:pPr>
        <w:rPr>
          <w:rFonts w:ascii="Arial" w:eastAsia="Arial" w:hAnsi="Arial" w:cs="Arial"/>
          <w:lang w:val="en-GB"/>
        </w:rPr>
      </w:pPr>
    </w:p>
    <w:p w14:paraId="213A9F66" w14:textId="4A59B7D7" w:rsidR="481B0BD1" w:rsidRPr="00A35C1D" w:rsidRDefault="481B0BD1" w:rsidP="0A718D8A">
      <w:pPr>
        <w:rPr>
          <w:rFonts w:ascii="Arial" w:eastAsia="Arial" w:hAnsi="Arial" w:cs="Arial"/>
          <w:lang w:val="en-GB"/>
        </w:rPr>
      </w:pPr>
    </w:p>
    <w:p w14:paraId="6F46D69C" w14:textId="2F28C6B4" w:rsidR="3DE7F4A2" w:rsidRPr="00A35C1D" w:rsidRDefault="3DE7F4A2" w:rsidP="0A718D8A">
      <w:pPr>
        <w:rPr>
          <w:rFonts w:ascii="Arial" w:eastAsia="Arial" w:hAnsi="Arial" w:cs="Arial"/>
        </w:rPr>
      </w:pPr>
    </w:p>
    <w:p w14:paraId="2DDB5D07" w14:textId="501020BB" w:rsidR="3DE7F4A2" w:rsidRPr="00A35C1D" w:rsidRDefault="3DE7F4A2" w:rsidP="0A718D8A">
      <w:pPr>
        <w:rPr>
          <w:rFonts w:ascii="Arial" w:eastAsia="Arial" w:hAnsi="Arial" w:cs="Arial"/>
        </w:rPr>
      </w:pPr>
    </w:p>
    <w:sectPr w:rsidR="3DE7F4A2" w:rsidRPr="00A35C1D">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C6A4E"/>
    <w:multiLevelType w:val="multilevel"/>
    <w:tmpl w:val="FE0C9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A4E61"/>
    <w:multiLevelType w:val="hybridMultilevel"/>
    <w:tmpl w:val="3F94A0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1C5EF6"/>
    <w:multiLevelType w:val="hybridMultilevel"/>
    <w:tmpl w:val="8A3812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FF1BC06"/>
    <w:multiLevelType w:val="hybridMultilevel"/>
    <w:tmpl w:val="5AE67E76"/>
    <w:lvl w:ilvl="0" w:tplc="0ACCAC00">
      <w:start w:val="1"/>
      <w:numFmt w:val="bullet"/>
      <w:lvlText w:val=""/>
      <w:lvlJc w:val="left"/>
      <w:pPr>
        <w:ind w:left="720" w:hanging="360"/>
      </w:pPr>
      <w:rPr>
        <w:rFonts w:ascii="Wingdings" w:hAnsi="Wingdings" w:hint="default"/>
      </w:rPr>
    </w:lvl>
    <w:lvl w:ilvl="1" w:tplc="E7BE1100">
      <w:start w:val="1"/>
      <w:numFmt w:val="bullet"/>
      <w:lvlText w:val="o"/>
      <w:lvlJc w:val="left"/>
      <w:pPr>
        <w:ind w:left="1440" w:hanging="360"/>
      </w:pPr>
      <w:rPr>
        <w:rFonts w:ascii="Courier New" w:hAnsi="Courier New" w:hint="default"/>
      </w:rPr>
    </w:lvl>
    <w:lvl w:ilvl="2" w:tplc="936AE1EA">
      <w:start w:val="1"/>
      <w:numFmt w:val="bullet"/>
      <w:lvlText w:val=""/>
      <w:lvlJc w:val="left"/>
      <w:pPr>
        <w:ind w:left="2160" w:hanging="360"/>
      </w:pPr>
      <w:rPr>
        <w:rFonts w:ascii="Wingdings" w:hAnsi="Wingdings" w:hint="default"/>
      </w:rPr>
    </w:lvl>
    <w:lvl w:ilvl="3" w:tplc="91C0EA3E">
      <w:start w:val="1"/>
      <w:numFmt w:val="bullet"/>
      <w:lvlText w:val=""/>
      <w:lvlJc w:val="left"/>
      <w:pPr>
        <w:ind w:left="2880" w:hanging="360"/>
      </w:pPr>
      <w:rPr>
        <w:rFonts w:ascii="Symbol" w:hAnsi="Symbol" w:hint="default"/>
      </w:rPr>
    </w:lvl>
    <w:lvl w:ilvl="4" w:tplc="FD22AC86">
      <w:start w:val="1"/>
      <w:numFmt w:val="bullet"/>
      <w:lvlText w:val="o"/>
      <w:lvlJc w:val="left"/>
      <w:pPr>
        <w:ind w:left="3600" w:hanging="360"/>
      </w:pPr>
      <w:rPr>
        <w:rFonts w:ascii="Courier New" w:hAnsi="Courier New" w:hint="default"/>
      </w:rPr>
    </w:lvl>
    <w:lvl w:ilvl="5" w:tplc="3B84B5B8">
      <w:start w:val="1"/>
      <w:numFmt w:val="bullet"/>
      <w:lvlText w:val=""/>
      <w:lvlJc w:val="left"/>
      <w:pPr>
        <w:ind w:left="4320" w:hanging="360"/>
      </w:pPr>
      <w:rPr>
        <w:rFonts w:ascii="Wingdings" w:hAnsi="Wingdings" w:hint="default"/>
      </w:rPr>
    </w:lvl>
    <w:lvl w:ilvl="6" w:tplc="09009992">
      <w:start w:val="1"/>
      <w:numFmt w:val="bullet"/>
      <w:lvlText w:val=""/>
      <w:lvlJc w:val="left"/>
      <w:pPr>
        <w:ind w:left="5040" w:hanging="360"/>
      </w:pPr>
      <w:rPr>
        <w:rFonts w:ascii="Symbol" w:hAnsi="Symbol" w:hint="default"/>
      </w:rPr>
    </w:lvl>
    <w:lvl w:ilvl="7" w:tplc="11100908">
      <w:start w:val="1"/>
      <w:numFmt w:val="bullet"/>
      <w:lvlText w:val="o"/>
      <w:lvlJc w:val="left"/>
      <w:pPr>
        <w:ind w:left="5760" w:hanging="360"/>
      </w:pPr>
      <w:rPr>
        <w:rFonts w:ascii="Courier New" w:hAnsi="Courier New" w:hint="default"/>
      </w:rPr>
    </w:lvl>
    <w:lvl w:ilvl="8" w:tplc="E8886036">
      <w:start w:val="1"/>
      <w:numFmt w:val="bullet"/>
      <w:lvlText w:val=""/>
      <w:lvlJc w:val="left"/>
      <w:pPr>
        <w:ind w:left="6480" w:hanging="360"/>
      </w:pPr>
      <w:rPr>
        <w:rFonts w:ascii="Wingdings" w:hAnsi="Wingdings" w:hint="default"/>
      </w:rPr>
    </w:lvl>
  </w:abstractNum>
  <w:abstractNum w:abstractNumId="4" w15:restartNumberingAfterBreak="0">
    <w:nsid w:val="189FE3AE"/>
    <w:multiLevelType w:val="hybridMultilevel"/>
    <w:tmpl w:val="2FCE740E"/>
    <w:lvl w:ilvl="0" w:tplc="A1BE87A8">
      <w:start w:val="1"/>
      <w:numFmt w:val="bullet"/>
      <w:lvlText w:val=""/>
      <w:lvlJc w:val="left"/>
      <w:pPr>
        <w:ind w:left="720" w:hanging="360"/>
      </w:pPr>
      <w:rPr>
        <w:rFonts w:ascii="Symbol" w:hAnsi="Symbol" w:hint="default"/>
      </w:rPr>
    </w:lvl>
    <w:lvl w:ilvl="1" w:tplc="B8C01AAC">
      <w:start w:val="1"/>
      <w:numFmt w:val="bullet"/>
      <w:lvlText w:val="o"/>
      <w:lvlJc w:val="left"/>
      <w:pPr>
        <w:ind w:left="1440" w:hanging="360"/>
      </w:pPr>
      <w:rPr>
        <w:rFonts w:ascii="Courier New" w:hAnsi="Courier New" w:hint="default"/>
      </w:rPr>
    </w:lvl>
    <w:lvl w:ilvl="2" w:tplc="8E4C8FC0">
      <w:start w:val="1"/>
      <w:numFmt w:val="bullet"/>
      <w:lvlText w:val=""/>
      <w:lvlJc w:val="left"/>
      <w:pPr>
        <w:ind w:left="2160" w:hanging="360"/>
      </w:pPr>
      <w:rPr>
        <w:rFonts w:ascii="Wingdings" w:hAnsi="Wingdings" w:hint="default"/>
      </w:rPr>
    </w:lvl>
    <w:lvl w:ilvl="3" w:tplc="2956425E">
      <w:start w:val="1"/>
      <w:numFmt w:val="bullet"/>
      <w:lvlText w:val=""/>
      <w:lvlJc w:val="left"/>
      <w:pPr>
        <w:ind w:left="2880" w:hanging="360"/>
      </w:pPr>
      <w:rPr>
        <w:rFonts w:ascii="Symbol" w:hAnsi="Symbol" w:hint="default"/>
      </w:rPr>
    </w:lvl>
    <w:lvl w:ilvl="4" w:tplc="9EFA7C74">
      <w:start w:val="1"/>
      <w:numFmt w:val="bullet"/>
      <w:lvlText w:val="o"/>
      <w:lvlJc w:val="left"/>
      <w:pPr>
        <w:ind w:left="3600" w:hanging="360"/>
      </w:pPr>
      <w:rPr>
        <w:rFonts w:ascii="Courier New" w:hAnsi="Courier New" w:hint="default"/>
      </w:rPr>
    </w:lvl>
    <w:lvl w:ilvl="5" w:tplc="DCA083C4">
      <w:start w:val="1"/>
      <w:numFmt w:val="bullet"/>
      <w:lvlText w:val=""/>
      <w:lvlJc w:val="left"/>
      <w:pPr>
        <w:ind w:left="4320" w:hanging="360"/>
      </w:pPr>
      <w:rPr>
        <w:rFonts w:ascii="Wingdings" w:hAnsi="Wingdings" w:hint="default"/>
      </w:rPr>
    </w:lvl>
    <w:lvl w:ilvl="6" w:tplc="848EE5AC">
      <w:start w:val="1"/>
      <w:numFmt w:val="bullet"/>
      <w:lvlText w:val=""/>
      <w:lvlJc w:val="left"/>
      <w:pPr>
        <w:ind w:left="5040" w:hanging="360"/>
      </w:pPr>
      <w:rPr>
        <w:rFonts w:ascii="Symbol" w:hAnsi="Symbol" w:hint="default"/>
      </w:rPr>
    </w:lvl>
    <w:lvl w:ilvl="7" w:tplc="869EE68A">
      <w:start w:val="1"/>
      <w:numFmt w:val="bullet"/>
      <w:lvlText w:val="o"/>
      <w:lvlJc w:val="left"/>
      <w:pPr>
        <w:ind w:left="5760" w:hanging="360"/>
      </w:pPr>
      <w:rPr>
        <w:rFonts w:ascii="Courier New" w:hAnsi="Courier New" w:hint="default"/>
      </w:rPr>
    </w:lvl>
    <w:lvl w:ilvl="8" w:tplc="BF84E0CE">
      <w:start w:val="1"/>
      <w:numFmt w:val="bullet"/>
      <w:lvlText w:val=""/>
      <w:lvlJc w:val="left"/>
      <w:pPr>
        <w:ind w:left="6480" w:hanging="360"/>
      </w:pPr>
      <w:rPr>
        <w:rFonts w:ascii="Wingdings" w:hAnsi="Wingdings" w:hint="default"/>
      </w:rPr>
    </w:lvl>
  </w:abstractNum>
  <w:abstractNum w:abstractNumId="5" w15:restartNumberingAfterBreak="0">
    <w:nsid w:val="1AD45F0A"/>
    <w:multiLevelType w:val="multilevel"/>
    <w:tmpl w:val="BEDEB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339A5F"/>
    <w:multiLevelType w:val="hybridMultilevel"/>
    <w:tmpl w:val="1AE6442E"/>
    <w:lvl w:ilvl="0" w:tplc="14B24E18">
      <w:start w:val="1"/>
      <w:numFmt w:val="bullet"/>
      <w:lvlText w:val=""/>
      <w:lvlJc w:val="left"/>
      <w:pPr>
        <w:ind w:left="720" w:hanging="360"/>
      </w:pPr>
      <w:rPr>
        <w:rFonts w:ascii="Symbol" w:hAnsi="Symbol" w:hint="default"/>
      </w:rPr>
    </w:lvl>
    <w:lvl w:ilvl="1" w:tplc="641CF800">
      <w:start w:val="1"/>
      <w:numFmt w:val="bullet"/>
      <w:lvlText w:val="o"/>
      <w:lvlJc w:val="left"/>
      <w:pPr>
        <w:ind w:left="1440" w:hanging="360"/>
      </w:pPr>
      <w:rPr>
        <w:rFonts w:ascii="Courier New" w:hAnsi="Courier New" w:hint="default"/>
      </w:rPr>
    </w:lvl>
    <w:lvl w:ilvl="2" w:tplc="DC7E5E0C">
      <w:start w:val="1"/>
      <w:numFmt w:val="bullet"/>
      <w:lvlText w:val=""/>
      <w:lvlJc w:val="left"/>
      <w:pPr>
        <w:ind w:left="2160" w:hanging="360"/>
      </w:pPr>
      <w:rPr>
        <w:rFonts w:ascii="Wingdings" w:hAnsi="Wingdings" w:hint="default"/>
      </w:rPr>
    </w:lvl>
    <w:lvl w:ilvl="3" w:tplc="86000FE8">
      <w:start w:val="1"/>
      <w:numFmt w:val="bullet"/>
      <w:lvlText w:val=""/>
      <w:lvlJc w:val="left"/>
      <w:pPr>
        <w:ind w:left="2880" w:hanging="360"/>
      </w:pPr>
      <w:rPr>
        <w:rFonts w:ascii="Symbol" w:hAnsi="Symbol" w:hint="default"/>
      </w:rPr>
    </w:lvl>
    <w:lvl w:ilvl="4" w:tplc="8348EAD4">
      <w:start w:val="1"/>
      <w:numFmt w:val="bullet"/>
      <w:lvlText w:val="o"/>
      <w:lvlJc w:val="left"/>
      <w:pPr>
        <w:ind w:left="3600" w:hanging="360"/>
      </w:pPr>
      <w:rPr>
        <w:rFonts w:ascii="Courier New" w:hAnsi="Courier New" w:hint="default"/>
      </w:rPr>
    </w:lvl>
    <w:lvl w:ilvl="5" w:tplc="7190428A">
      <w:start w:val="1"/>
      <w:numFmt w:val="bullet"/>
      <w:lvlText w:val=""/>
      <w:lvlJc w:val="left"/>
      <w:pPr>
        <w:ind w:left="4320" w:hanging="360"/>
      </w:pPr>
      <w:rPr>
        <w:rFonts w:ascii="Wingdings" w:hAnsi="Wingdings" w:hint="default"/>
      </w:rPr>
    </w:lvl>
    <w:lvl w:ilvl="6" w:tplc="173E00A6">
      <w:start w:val="1"/>
      <w:numFmt w:val="bullet"/>
      <w:lvlText w:val=""/>
      <w:lvlJc w:val="left"/>
      <w:pPr>
        <w:ind w:left="5040" w:hanging="360"/>
      </w:pPr>
      <w:rPr>
        <w:rFonts w:ascii="Symbol" w:hAnsi="Symbol" w:hint="default"/>
      </w:rPr>
    </w:lvl>
    <w:lvl w:ilvl="7" w:tplc="5518D32A">
      <w:start w:val="1"/>
      <w:numFmt w:val="bullet"/>
      <w:lvlText w:val="o"/>
      <w:lvlJc w:val="left"/>
      <w:pPr>
        <w:ind w:left="5760" w:hanging="360"/>
      </w:pPr>
      <w:rPr>
        <w:rFonts w:ascii="Courier New" w:hAnsi="Courier New" w:hint="default"/>
      </w:rPr>
    </w:lvl>
    <w:lvl w:ilvl="8" w:tplc="B2ECBC58">
      <w:start w:val="1"/>
      <w:numFmt w:val="bullet"/>
      <w:lvlText w:val=""/>
      <w:lvlJc w:val="left"/>
      <w:pPr>
        <w:ind w:left="6480" w:hanging="360"/>
      </w:pPr>
      <w:rPr>
        <w:rFonts w:ascii="Wingdings" w:hAnsi="Wingdings" w:hint="default"/>
      </w:rPr>
    </w:lvl>
  </w:abstractNum>
  <w:abstractNum w:abstractNumId="7" w15:restartNumberingAfterBreak="0">
    <w:nsid w:val="1C983C98"/>
    <w:multiLevelType w:val="hybridMultilevel"/>
    <w:tmpl w:val="B76429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E4A2FE6"/>
    <w:multiLevelType w:val="multilevel"/>
    <w:tmpl w:val="AC5CF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9DB83D"/>
    <w:multiLevelType w:val="hybridMultilevel"/>
    <w:tmpl w:val="A71EA9AE"/>
    <w:lvl w:ilvl="0" w:tplc="1E68F36C">
      <w:start w:val="1"/>
      <w:numFmt w:val="bullet"/>
      <w:lvlText w:val=""/>
      <w:lvlJc w:val="left"/>
      <w:pPr>
        <w:ind w:left="720" w:hanging="360"/>
      </w:pPr>
      <w:rPr>
        <w:rFonts w:ascii="Wingdings" w:hAnsi="Wingdings" w:hint="default"/>
      </w:rPr>
    </w:lvl>
    <w:lvl w:ilvl="1" w:tplc="10A84E78">
      <w:start w:val="1"/>
      <w:numFmt w:val="bullet"/>
      <w:lvlText w:val="o"/>
      <w:lvlJc w:val="left"/>
      <w:pPr>
        <w:ind w:left="1440" w:hanging="360"/>
      </w:pPr>
      <w:rPr>
        <w:rFonts w:ascii="Courier New" w:hAnsi="Courier New" w:hint="default"/>
      </w:rPr>
    </w:lvl>
    <w:lvl w:ilvl="2" w:tplc="D3D086B2">
      <w:start w:val="1"/>
      <w:numFmt w:val="bullet"/>
      <w:lvlText w:val=""/>
      <w:lvlJc w:val="left"/>
      <w:pPr>
        <w:ind w:left="2160" w:hanging="360"/>
      </w:pPr>
      <w:rPr>
        <w:rFonts w:ascii="Wingdings" w:hAnsi="Wingdings" w:hint="default"/>
      </w:rPr>
    </w:lvl>
    <w:lvl w:ilvl="3" w:tplc="DFCC577C">
      <w:start w:val="1"/>
      <w:numFmt w:val="bullet"/>
      <w:lvlText w:val=""/>
      <w:lvlJc w:val="left"/>
      <w:pPr>
        <w:ind w:left="2880" w:hanging="360"/>
      </w:pPr>
      <w:rPr>
        <w:rFonts w:ascii="Symbol" w:hAnsi="Symbol" w:hint="default"/>
      </w:rPr>
    </w:lvl>
    <w:lvl w:ilvl="4" w:tplc="9910684A">
      <w:start w:val="1"/>
      <w:numFmt w:val="bullet"/>
      <w:lvlText w:val="o"/>
      <w:lvlJc w:val="left"/>
      <w:pPr>
        <w:ind w:left="3600" w:hanging="360"/>
      </w:pPr>
      <w:rPr>
        <w:rFonts w:ascii="Courier New" w:hAnsi="Courier New" w:hint="default"/>
      </w:rPr>
    </w:lvl>
    <w:lvl w:ilvl="5" w:tplc="65F83C40">
      <w:start w:val="1"/>
      <w:numFmt w:val="bullet"/>
      <w:lvlText w:val=""/>
      <w:lvlJc w:val="left"/>
      <w:pPr>
        <w:ind w:left="4320" w:hanging="360"/>
      </w:pPr>
      <w:rPr>
        <w:rFonts w:ascii="Wingdings" w:hAnsi="Wingdings" w:hint="default"/>
      </w:rPr>
    </w:lvl>
    <w:lvl w:ilvl="6" w:tplc="D11A9098">
      <w:start w:val="1"/>
      <w:numFmt w:val="bullet"/>
      <w:lvlText w:val=""/>
      <w:lvlJc w:val="left"/>
      <w:pPr>
        <w:ind w:left="5040" w:hanging="360"/>
      </w:pPr>
      <w:rPr>
        <w:rFonts w:ascii="Symbol" w:hAnsi="Symbol" w:hint="default"/>
      </w:rPr>
    </w:lvl>
    <w:lvl w:ilvl="7" w:tplc="B4DE25CA">
      <w:start w:val="1"/>
      <w:numFmt w:val="bullet"/>
      <w:lvlText w:val="o"/>
      <w:lvlJc w:val="left"/>
      <w:pPr>
        <w:ind w:left="5760" w:hanging="360"/>
      </w:pPr>
      <w:rPr>
        <w:rFonts w:ascii="Courier New" w:hAnsi="Courier New" w:hint="default"/>
      </w:rPr>
    </w:lvl>
    <w:lvl w:ilvl="8" w:tplc="3348A776">
      <w:start w:val="1"/>
      <w:numFmt w:val="bullet"/>
      <w:lvlText w:val=""/>
      <w:lvlJc w:val="left"/>
      <w:pPr>
        <w:ind w:left="6480" w:hanging="360"/>
      </w:pPr>
      <w:rPr>
        <w:rFonts w:ascii="Wingdings" w:hAnsi="Wingdings" w:hint="default"/>
      </w:rPr>
    </w:lvl>
  </w:abstractNum>
  <w:abstractNum w:abstractNumId="10" w15:restartNumberingAfterBreak="0">
    <w:nsid w:val="2E411DFB"/>
    <w:multiLevelType w:val="hybridMultilevel"/>
    <w:tmpl w:val="CA780F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FB3288C"/>
    <w:multiLevelType w:val="hybridMultilevel"/>
    <w:tmpl w:val="7B68BC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30FC637"/>
    <w:multiLevelType w:val="hybridMultilevel"/>
    <w:tmpl w:val="147EAAC4"/>
    <w:lvl w:ilvl="0" w:tplc="CE4E0618">
      <w:start w:val="1"/>
      <w:numFmt w:val="bullet"/>
      <w:lvlText w:val=""/>
      <w:lvlJc w:val="left"/>
      <w:pPr>
        <w:ind w:left="720" w:hanging="360"/>
      </w:pPr>
      <w:rPr>
        <w:rFonts w:ascii="Symbol" w:hAnsi="Symbol" w:hint="default"/>
      </w:rPr>
    </w:lvl>
    <w:lvl w:ilvl="1" w:tplc="3DAAF358">
      <w:start w:val="1"/>
      <w:numFmt w:val="bullet"/>
      <w:lvlText w:val="o"/>
      <w:lvlJc w:val="left"/>
      <w:pPr>
        <w:ind w:left="1440" w:hanging="360"/>
      </w:pPr>
      <w:rPr>
        <w:rFonts w:ascii="Courier New" w:hAnsi="Courier New" w:hint="default"/>
      </w:rPr>
    </w:lvl>
    <w:lvl w:ilvl="2" w:tplc="0D6A211C">
      <w:start w:val="1"/>
      <w:numFmt w:val="bullet"/>
      <w:lvlText w:val=""/>
      <w:lvlJc w:val="left"/>
      <w:pPr>
        <w:ind w:left="2160" w:hanging="360"/>
      </w:pPr>
      <w:rPr>
        <w:rFonts w:ascii="Wingdings" w:hAnsi="Wingdings" w:hint="default"/>
      </w:rPr>
    </w:lvl>
    <w:lvl w:ilvl="3" w:tplc="768C5B5C">
      <w:start w:val="1"/>
      <w:numFmt w:val="bullet"/>
      <w:lvlText w:val=""/>
      <w:lvlJc w:val="left"/>
      <w:pPr>
        <w:ind w:left="2880" w:hanging="360"/>
      </w:pPr>
      <w:rPr>
        <w:rFonts w:ascii="Symbol" w:hAnsi="Symbol" w:hint="default"/>
      </w:rPr>
    </w:lvl>
    <w:lvl w:ilvl="4" w:tplc="4F3C2BDC">
      <w:start w:val="1"/>
      <w:numFmt w:val="bullet"/>
      <w:lvlText w:val="o"/>
      <w:lvlJc w:val="left"/>
      <w:pPr>
        <w:ind w:left="3600" w:hanging="360"/>
      </w:pPr>
      <w:rPr>
        <w:rFonts w:ascii="Courier New" w:hAnsi="Courier New" w:hint="default"/>
      </w:rPr>
    </w:lvl>
    <w:lvl w:ilvl="5" w:tplc="F4B43BCA">
      <w:start w:val="1"/>
      <w:numFmt w:val="bullet"/>
      <w:lvlText w:val=""/>
      <w:lvlJc w:val="left"/>
      <w:pPr>
        <w:ind w:left="4320" w:hanging="360"/>
      </w:pPr>
      <w:rPr>
        <w:rFonts w:ascii="Wingdings" w:hAnsi="Wingdings" w:hint="default"/>
      </w:rPr>
    </w:lvl>
    <w:lvl w:ilvl="6" w:tplc="158E3A0E">
      <w:start w:val="1"/>
      <w:numFmt w:val="bullet"/>
      <w:lvlText w:val=""/>
      <w:lvlJc w:val="left"/>
      <w:pPr>
        <w:ind w:left="5040" w:hanging="360"/>
      </w:pPr>
      <w:rPr>
        <w:rFonts w:ascii="Symbol" w:hAnsi="Symbol" w:hint="default"/>
      </w:rPr>
    </w:lvl>
    <w:lvl w:ilvl="7" w:tplc="A13E418A">
      <w:start w:val="1"/>
      <w:numFmt w:val="bullet"/>
      <w:lvlText w:val="o"/>
      <w:lvlJc w:val="left"/>
      <w:pPr>
        <w:ind w:left="5760" w:hanging="360"/>
      </w:pPr>
      <w:rPr>
        <w:rFonts w:ascii="Courier New" w:hAnsi="Courier New" w:hint="default"/>
      </w:rPr>
    </w:lvl>
    <w:lvl w:ilvl="8" w:tplc="B30EA5F4">
      <w:start w:val="1"/>
      <w:numFmt w:val="bullet"/>
      <w:lvlText w:val=""/>
      <w:lvlJc w:val="left"/>
      <w:pPr>
        <w:ind w:left="6480" w:hanging="360"/>
      </w:pPr>
      <w:rPr>
        <w:rFonts w:ascii="Wingdings" w:hAnsi="Wingdings" w:hint="default"/>
      </w:rPr>
    </w:lvl>
  </w:abstractNum>
  <w:abstractNum w:abstractNumId="13" w15:restartNumberingAfterBreak="0">
    <w:nsid w:val="3506686C"/>
    <w:multiLevelType w:val="hybridMultilevel"/>
    <w:tmpl w:val="7B9C7D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382C8B94"/>
    <w:multiLevelType w:val="hybridMultilevel"/>
    <w:tmpl w:val="FC803F88"/>
    <w:lvl w:ilvl="0" w:tplc="BBE6128C">
      <w:start w:val="1"/>
      <w:numFmt w:val="decimal"/>
      <w:lvlText w:val="%1."/>
      <w:lvlJc w:val="left"/>
      <w:pPr>
        <w:ind w:left="720" w:hanging="360"/>
      </w:pPr>
    </w:lvl>
    <w:lvl w:ilvl="1" w:tplc="D81C44FC">
      <w:start w:val="1"/>
      <w:numFmt w:val="lowerLetter"/>
      <w:lvlText w:val="%2."/>
      <w:lvlJc w:val="left"/>
      <w:pPr>
        <w:ind w:left="1440" w:hanging="360"/>
      </w:pPr>
    </w:lvl>
    <w:lvl w:ilvl="2" w:tplc="CD002068">
      <w:start w:val="1"/>
      <w:numFmt w:val="lowerRoman"/>
      <w:lvlText w:val="%3."/>
      <w:lvlJc w:val="right"/>
      <w:pPr>
        <w:ind w:left="2160" w:hanging="180"/>
      </w:pPr>
    </w:lvl>
    <w:lvl w:ilvl="3" w:tplc="76FC415C">
      <w:start w:val="1"/>
      <w:numFmt w:val="decimal"/>
      <w:lvlText w:val="%4."/>
      <w:lvlJc w:val="left"/>
      <w:pPr>
        <w:ind w:left="2880" w:hanging="360"/>
      </w:pPr>
    </w:lvl>
    <w:lvl w:ilvl="4" w:tplc="DD605BAC">
      <w:start w:val="1"/>
      <w:numFmt w:val="lowerLetter"/>
      <w:lvlText w:val="%5."/>
      <w:lvlJc w:val="left"/>
      <w:pPr>
        <w:ind w:left="3600" w:hanging="360"/>
      </w:pPr>
    </w:lvl>
    <w:lvl w:ilvl="5" w:tplc="295C1D42">
      <w:start w:val="1"/>
      <w:numFmt w:val="lowerRoman"/>
      <w:lvlText w:val="%6."/>
      <w:lvlJc w:val="right"/>
      <w:pPr>
        <w:ind w:left="4320" w:hanging="180"/>
      </w:pPr>
    </w:lvl>
    <w:lvl w:ilvl="6" w:tplc="F508EDAA">
      <w:start w:val="1"/>
      <w:numFmt w:val="decimal"/>
      <w:lvlText w:val="%7."/>
      <w:lvlJc w:val="left"/>
      <w:pPr>
        <w:ind w:left="5040" w:hanging="360"/>
      </w:pPr>
    </w:lvl>
    <w:lvl w:ilvl="7" w:tplc="25B4E78A">
      <w:start w:val="1"/>
      <w:numFmt w:val="lowerLetter"/>
      <w:lvlText w:val="%8."/>
      <w:lvlJc w:val="left"/>
      <w:pPr>
        <w:ind w:left="5760" w:hanging="360"/>
      </w:pPr>
    </w:lvl>
    <w:lvl w:ilvl="8" w:tplc="31EEE296">
      <w:start w:val="1"/>
      <w:numFmt w:val="lowerRoman"/>
      <w:lvlText w:val="%9."/>
      <w:lvlJc w:val="right"/>
      <w:pPr>
        <w:ind w:left="6480" w:hanging="180"/>
      </w:pPr>
    </w:lvl>
  </w:abstractNum>
  <w:abstractNum w:abstractNumId="15" w15:restartNumberingAfterBreak="0">
    <w:nsid w:val="38A5667B"/>
    <w:multiLevelType w:val="hybridMultilevel"/>
    <w:tmpl w:val="2820BE78"/>
    <w:lvl w:ilvl="0" w:tplc="A81A67CE">
      <w:start w:val="1"/>
      <w:numFmt w:val="decimal"/>
      <w:lvlText w:val="%1."/>
      <w:lvlJc w:val="left"/>
      <w:pPr>
        <w:ind w:left="720" w:hanging="360"/>
      </w:pPr>
    </w:lvl>
    <w:lvl w:ilvl="1" w:tplc="D2EA0246">
      <w:start w:val="1"/>
      <w:numFmt w:val="lowerLetter"/>
      <w:lvlText w:val="%2."/>
      <w:lvlJc w:val="left"/>
      <w:pPr>
        <w:ind w:left="1440" w:hanging="360"/>
      </w:pPr>
    </w:lvl>
    <w:lvl w:ilvl="2" w:tplc="9F1441B6">
      <w:start w:val="1"/>
      <w:numFmt w:val="lowerRoman"/>
      <w:lvlText w:val="%3."/>
      <w:lvlJc w:val="right"/>
      <w:pPr>
        <w:ind w:left="2160" w:hanging="180"/>
      </w:pPr>
    </w:lvl>
    <w:lvl w:ilvl="3" w:tplc="588EB608">
      <w:start w:val="1"/>
      <w:numFmt w:val="decimal"/>
      <w:lvlText w:val="%4."/>
      <w:lvlJc w:val="left"/>
      <w:pPr>
        <w:ind w:left="2880" w:hanging="360"/>
      </w:pPr>
    </w:lvl>
    <w:lvl w:ilvl="4" w:tplc="E8885250">
      <w:start w:val="1"/>
      <w:numFmt w:val="lowerLetter"/>
      <w:lvlText w:val="%5."/>
      <w:lvlJc w:val="left"/>
      <w:pPr>
        <w:ind w:left="3600" w:hanging="360"/>
      </w:pPr>
    </w:lvl>
    <w:lvl w:ilvl="5" w:tplc="4490AED2">
      <w:start w:val="1"/>
      <w:numFmt w:val="lowerRoman"/>
      <w:lvlText w:val="%6."/>
      <w:lvlJc w:val="right"/>
      <w:pPr>
        <w:ind w:left="4320" w:hanging="180"/>
      </w:pPr>
    </w:lvl>
    <w:lvl w:ilvl="6" w:tplc="632C1AEA">
      <w:start w:val="1"/>
      <w:numFmt w:val="decimal"/>
      <w:lvlText w:val="%7."/>
      <w:lvlJc w:val="left"/>
      <w:pPr>
        <w:ind w:left="5040" w:hanging="360"/>
      </w:pPr>
    </w:lvl>
    <w:lvl w:ilvl="7" w:tplc="044C34FC">
      <w:start w:val="1"/>
      <w:numFmt w:val="lowerLetter"/>
      <w:lvlText w:val="%8."/>
      <w:lvlJc w:val="left"/>
      <w:pPr>
        <w:ind w:left="5760" w:hanging="360"/>
      </w:pPr>
    </w:lvl>
    <w:lvl w:ilvl="8" w:tplc="F0DA95CE">
      <w:start w:val="1"/>
      <w:numFmt w:val="lowerRoman"/>
      <w:lvlText w:val="%9."/>
      <w:lvlJc w:val="right"/>
      <w:pPr>
        <w:ind w:left="6480" w:hanging="180"/>
      </w:pPr>
    </w:lvl>
  </w:abstractNum>
  <w:abstractNum w:abstractNumId="16" w15:restartNumberingAfterBreak="0">
    <w:nsid w:val="3CCB748E"/>
    <w:multiLevelType w:val="hybridMultilevel"/>
    <w:tmpl w:val="8304C9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D0F372D"/>
    <w:multiLevelType w:val="hybridMultilevel"/>
    <w:tmpl w:val="DD8E1B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EA32C3A"/>
    <w:multiLevelType w:val="hybridMultilevel"/>
    <w:tmpl w:val="B4B4EC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8E84016"/>
    <w:multiLevelType w:val="multilevel"/>
    <w:tmpl w:val="AB80F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7A252E"/>
    <w:multiLevelType w:val="multilevel"/>
    <w:tmpl w:val="22A2E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520039C"/>
    <w:multiLevelType w:val="hybridMultilevel"/>
    <w:tmpl w:val="57EEBC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AFC338F"/>
    <w:multiLevelType w:val="hybridMultilevel"/>
    <w:tmpl w:val="5E7058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62722968"/>
    <w:multiLevelType w:val="hybridMultilevel"/>
    <w:tmpl w:val="D674AA96"/>
    <w:lvl w:ilvl="0" w:tplc="E86639A4">
      <w:start w:val="1"/>
      <w:numFmt w:val="bullet"/>
      <w:lvlText w:val=""/>
      <w:lvlJc w:val="left"/>
      <w:pPr>
        <w:ind w:left="720" w:hanging="360"/>
      </w:pPr>
      <w:rPr>
        <w:rFonts w:ascii="Wingdings" w:hAnsi="Wingdings" w:hint="default"/>
      </w:rPr>
    </w:lvl>
    <w:lvl w:ilvl="1" w:tplc="922A0366">
      <w:start w:val="1"/>
      <w:numFmt w:val="bullet"/>
      <w:lvlText w:val="o"/>
      <w:lvlJc w:val="left"/>
      <w:pPr>
        <w:ind w:left="1440" w:hanging="360"/>
      </w:pPr>
      <w:rPr>
        <w:rFonts w:ascii="Courier New" w:hAnsi="Courier New" w:hint="default"/>
      </w:rPr>
    </w:lvl>
    <w:lvl w:ilvl="2" w:tplc="ABA67590">
      <w:start w:val="1"/>
      <w:numFmt w:val="bullet"/>
      <w:lvlText w:val=""/>
      <w:lvlJc w:val="left"/>
      <w:pPr>
        <w:ind w:left="2160" w:hanging="360"/>
      </w:pPr>
      <w:rPr>
        <w:rFonts w:ascii="Wingdings" w:hAnsi="Wingdings" w:hint="default"/>
      </w:rPr>
    </w:lvl>
    <w:lvl w:ilvl="3" w:tplc="819CBF56">
      <w:start w:val="1"/>
      <w:numFmt w:val="bullet"/>
      <w:lvlText w:val=""/>
      <w:lvlJc w:val="left"/>
      <w:pPr>
        <w:ind w:left="2880" w:hanging="360"/>
      </w:pPr>
      <w:rPr>
        <w:rFonts w:ascii="Symbol" w:hAnsi="Symbol" w:hint="default"/>
      </w:rPr>
    </w:lvl>
    <w:lvl w:ilvl="4" w:tplc="BA5C0F6A">
      <w:start w:val="1"/>
      <w:numFmt w:val="bullet"/>
      <w:lvlText w:val="o"/>
      <w:lvlJc w:val="left"/>
      <w:pPr>
        <w:ind w:left="3600" w:hanging="360"/>
      </w:pPr>
      <w:rPr>
        <w:rFonts w:ascii="Courier New" w:hAnsi="Courier New" w:hint="default"/>
      </w:rPr>
    </w:lvl>
    <w:lvl w:ilvl="5" w:tplc="C1B0360C">
      <w:start w:val="1"/>
      <w:numFmt w:val="bullet"/>
      <w:lvlText w:val=""/>
      <w:lvlJc w:val="left"/>
      <w:pPr>
        <w:ind w:left="4320" w:hanging="360"/>
      </w:pPr>
      <w:rPr>
        <w:rFonts w:ascii="Wingdings" w:hAnsi="Wingdings" w:hint="default"/>
      </w:rPr>
    </w:lvl>
    <w:lvl w:ilvl="6" w:tplc="E96C7DDE">
      <w:start w:val="1"/>
      <w:numFmt w:val="bullet"/>
      <w:lvlText w:val=""/>
      <w:lvlJc w:val="left"/>
      <w:pPr>
        <w:ind w:left="5040" w:hanging="360"/>
      </w:pPr>
      <w:rPr>
        <w:rFonts w:ascii="Symbol" w:hAnsi="Symbol" w:hint="default"/>
      </w:rPr>
    </w:lvl>
    <w:lvl w:ilvl="7" w:tplc="48E86132">
      <w:start w:val="1"/>
      <w:numFmt w:val="bullet"/>
      <w:lvlText w:val="o"/>
      <w:lvlJc w:val="left"/>
      <w:pPr>
        <w:ind w:left="5760" w:hanging="360"/>
      </w:pPr>
      <w:rPr>
        <w:rFonts w:ascii="Courier New" w:hAnsi="Courier New" w:hint="default"/>
      </w:rPr>
    </w:lvl>
    <w:lvl w:ilvl="8" w:tplc="3EF0D8BC">
      <w:start w:val="1"/>
      <w:numFmt w:val="bullet"/>
      <w:lvlText w:val=""/>
      <w:lvlJc w:val="left"/>
      <w:pPr>
        <w:ind w:left="6480" w:hanging="360"/>
      </w:pPr>
      <w:rPr>
        <w:rFonts w:ascii="Wingdings" w:hAnsi="Wingdings" w:hint="default"/>
      </w:rPr>
    </w:lvl>
  </w:abstractNum>
  <w:abstractNum w:abstractNumId="24" w15:restartNumberingAfterBreak="0">
    <w:nsid w:val="6A121511"/>
    <w:multiLevelType w:val="hybridMultilevel"/>
    <w:tmpl w:val="B6BE17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CE7E6A7"/>
    <w:multiLevelType w:val="hybridMultilevel"/>
    <w:tmpl w:val="7D3E4200"/>
    <w:lvl w:ilvl="0" w:tplc="8D92AA5E">
      <w:start w:val="1"/>
      <w:numFmt w:val="bullet"/>
      <w:lvlText w:val=""/>
      <w:lvlJc w:val="left"/>
      <w:pPr>
        <w:ind w:left="720" w:hanging="360"/>
      </w:pPr>
      <w:rPr>
        <w:rFonts w:ascii="Symbol" w:hAnsi="Symbol" w:hint="default"/>
      </w:rPr>
    </w:lvl>
    <w:lvl w:ilvl="1" w:tplc="5CE428E6">
      <w:start w:val="1"/>
      <w:numFmt w:val="bullet"/>
      <w:lvlText w:val="o"/>
      <w:lvlJc w:val="left"/>
      <w:pPr>
        <w:ind w:left="1440" w:hanging="360"/>
      </w:pPr>
      <w:rPr>
        <w:rFonts w:ascii="Courier New" w:hAnsi="Courier New" w:hint="default"/>
      </w:rPr>
    </w:lvl>
    <w:lvl w:ilvl="2" w:tplc="6972A2D4">
      <w:start w:val="1"/>
      <w:numFmt w:val="bullet"/>
      <w:lvlText w:val=""/>
      <w:lvlJc w:val="left"/>
      <w:pPr>
        <w:ind w:left="2160" w:hanging="360"/>
      </w:pPr>
      <w:rPr>
        <w:rFonts w:ascii="Wingdings" w:hAnsi="Wingdings" w:hint="default"/>
      </w:rPr>
    </w:lvl>
    <w:lvl w:ilvl="3" w:tplc="507ACC04">
      <w:start w:val="1"/>
      <w:numFmt w:val="bullet"/>
      <w:lvlText w:val=""/>
      <w:lvlJc w:val="left"/>
      <w:pPr>
        <w:ind w:left="2880" w:hanging="360"/>
      </w:pPr>
      <w:rPr>
        <w:rFonts w:ascii="Symbol" w:hAnsi="Symbol" w:hint="default"/>
      </w:rPr>
    </w:lvl>
    <w:lvl w:ilvl="4" w:tplc="4C4EC0E6">
      <w:start w:val="1"/>
      <w:numFmt w:val="bullet"/>
      <w:lvlText w:val="o"/>
      <w:lvlJc w:val="left"/>
      <w:pPr>
        <w:ind w:left="3600" w:hanging="360"/>
      </w:pPr>
      <w:rPr>
        <w:rFonts w:ascii="Courier New" w:hAnsi="Courier New" w:hint="default"/>
      </w:rPr>
    </w:lvl>
    <w:lvl w:ilvl="5" w:tplc="F280A81E">
      <w:start w:val="1"/>
      <w:numFmt w:val="bullet"/>
      <w:lvlText w:val=""/>
      <w:lvlJc w:val="left"/>
      <w:pPr>
        <w:ind w:left="4320" w:hanging="360"/>
      </w:pPr>
      <w:rPr>
        <w:rFonts w:ascii="Wingdings" w:hAnsi="Wingdings" w:hint="default"/>
      </w:rPr>
    </w:lvl>
    <w:lvl w:ilvl="6" w:tplc="F86E3914">
      <w:start w:val="1"/>
      <w:numFmt w:val="bullet"/>
      <w:lvlText w:val=""/>
      <w:lvlJc w:val="left"/>
      <w:pPr>
        <w:ind w:left="5040" w:hanging="360"/>
      </w:pPr>
      <w:rPr>
        <w:rFonts w:ascii="Symbol" w:hAnsi="Symbol" w:hint="default"/>
      </w:rPr>
    </w:lvl>
    <w:lvl w:ilvl="7" w:tplc="34B693D0">
      <w:start w:val="1"/>
      <w:numFmt w:val="bullet"/>
      <w:lvlText w:val="o"/>
      <w:lvlJc w:val="left"/>
      <w:pPr>
        <w:ind w:left="5760" w:hanging="360"/>
      </w:pPr>
      <w:rPr>
        <w:rFonts w:ascii="Courier New" w:hAnsi="Courier New" w:hint="default"/>
      </w:rPr>
    </w:lvl>
    <w:lvl w:ilvl="8" w:tplc="0C3CA2AC">
      <w:start w:val="1"/>
      <w:numFmt w:val="bullet"/>
      <w:lvlText w:val=""/>
      <w:lvlJc w:val="left"/>
      <w:pPr>
        <w:ind w:left="6480" w:hanging="360"/>
      </w:pPr>
      <w:rPr>
        <w:rFonts w:ascii="Wingdings" w:hAnsi="Wingdings" w:hint="default"/>
      </w:rPr>
    </w:lvl>
  </w:abstractNum>
  <w:abstractNum w:abstractNumId="26" w15:restartNumberingAfterBreak="0">
    <w:nsid w:val="6EBF536E"/>
    <w:multiLevelType w:val="multilevel"/>
    <w:tmpl w:val="DF6CE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F31A607"/>
    <w:multiLevelType w:val="hybridMultilevel"/>
    <w:tmpl w:val="8D489FCC"/>
    <w:lvl w:ilvl="0" w:tplc="ED2EB7CA">
      <w:start w:val="1"/>
      <w:numFmt w:val="bullet"/>
      <w:lvlText w:val=""/>
      <w:lvlJc w:val="left"/>
      <w:pPr>
        <w:ind w:left="720" w:hanging="360"/>
      </w:pPr>
      <w:rPr>
        <w:rFonts w:ascii="Symbol" w:hAnsi="Symbol" w:hint="default"/>
      </w:rPr>
    </w:lvl>
    <w:lvl w:ilvl="1" w:tplc="59440102">
      <w:start w:val="1"/>
      <w:numFmt w:val="bullet"/>
      <w:lvlText w:val="o"/>
      <w:lvlJc w:val="left"/>
      <w:pPr>
        <w:ind w:left="1440" w:hanging="360"/>
      </w:pPr>
      <w:rPr>
        <w:rFonts w:ascii="Courier New" w:hAnsi="Courier New" w:hint="default"/>
      </w:rPr>
    </w:lvl>
    <w:lvl w:ilvl="2" w:tplc="1ED63D7C">
      <w:start w:val="1"/>
      <w:numFmt w:val="bullet"/>
      <w:lvlText w:val=""/>
      <w:lvlJc w:val="left"/>
      <w:pPr>
        <w:ind w:left="2160" w:hanging="360"/>
      </w:pPr>
      <w:rPr>
        <w:rFonts w:ascii="Wingdings" w:hAnsi="Wingdings" w:hint="default"/>
      </w:rPr>
    </w:lvl>
    <w:lvl w:ilvl="3" w:tplc="4934CD16">
      <w:start w:val="1"/>
      <w:numFmt w:val="bullet"/>
      <w:lvlText w:val=""/>
      <w:lvlJc w:val="left"/>
      <w:pPr>
        <w:ind w:left="2880" w:hanging="360"/>
      </w:pPr>
      <w:rPr>
        <w:rFonts w:ascii="Symbol" w:hAnsi="Symbol" w:hint="default"/>
      </w:rPr>
    </w:lvl>
    <w:lvl w:ilvl="4" w:tplc="5478DAB2">
      <w:start w:val="1"/>
      <w:numFmt w:val="bullet"/>
      <w:lvlText w:val="o"/>
      <w:lvlJc w:val="left"/>
      <w:pPr>
        <w:ind w:left="3600" w:hanging="360"/>
      </w:pPr>
      <w:rPr>
        <w:rFonts w:ascii="Courier New" w:hAnsi="Courier New" w:hint="default"/>
      </w:rPr>
    </w:lvl>
    <w:lvl w:ilvl="5" w:tplc="97B0E27C">
      <w:start w:val="1"/>
      <w:numFmt w:val="bullet"/>
      <w:lvlText w:val=""/>
      <w:lvlJc w:val="left"/>
      <w:pPr>
        <w:ind w:left="4320" w:hanging="360"/>
      </w:pPr>
      <w:rPr>
        <w:rFonts w:ascii="Wingdings" w:hAnsi="Wingdings" w:hint="default"/>
      </w:rPr>
    </w:lvl>
    <w:lvl w:ilvl="6" w:tplc="38207224">
      <w:start w:val="1"/>
      <w:numFmt w:val="bullet"/>
      <w:lvlText w:val=""/>
      <w:lvlJc w:val="left"/>
      <w:pPr>
        <w:ind w:left="5040" w:hanging="360"/>
      </w:pPr>
      <w:rPr>
        <w:rFonts w:ascii="Symbol" w:hAnsi="Symbol" w:hint="default"/>
      </w:rPr>
    </w:lvl>
    <w:lvl w:ilvl="7" w:tplc="36769798">
      <w:start w:val="1"/>
      <w:numFmt w:val="bullet"/>
      <w:lvlText w:val="o"/>
      <w:lvlJc w:val="left"/>
      <w:pPr>
        <w:ind w:left="5760" w:hanging="360"/>
      </w:pPr>
      <w:rPr>
        <w:rFonts w:ascii="Courier New" w:hAnsi="Courier New" w:hint="default"/>
      </w:rPr>
    </w:lvl>
    <w:lvl w:ilvl="8" w:tplc="0DAAB844">
      <w:start w:val="1"/>
      <w:numFmt w:val="bullet"/>
      <w:lvlText w:val=""/>
      <w:lvlJc w:val="left"/>
      <w:pPr>
        <w:ind w:left="6480" w:hanging="360"/>
      </w:pPr>
      <w:rPr>
        <w:rFonts w:ascii="Wingdings" w:hAnsi="Wingdings" w:hint="default"/>
      </w:rPr>
    </w:lvl>
  </w:abstractNum>
  <w:abstractNum w:abstractNumId="28" w15:restartNumberingAfterBreak="0">
    <w:nsid w:val="7771E442"/>
    <w:multiLevelType w:val="hybridMultilevel"/>
    <w:tmpl w:val="C6E4B22E"/>
    <w:lvl w:ilvl="0" w:tplc="29AE6BA0">
      <w:start w:val="1"/>
      <w:numFmt w:val="bullet"/>
      <w:lvlText w:val=""/>
      <w:lvlJc w:val="left"/>
      <w:pPr>
        <w:ind w:left="720" w:hanging="360"/>
      </w:pPr>
      <w:rPr>
        <w:rFonts w:ascii="Symbol" w:hAnsi="Symbol" w:hint="default"/>
      </w:rPr>
    </w:lvl>
    <w:lvl w:ilvl="1" w:tplc="5E7AC862">
      <w:start w:val="1"/>
      <w:numFmt w:val="bullet"/>
      <w:lvlText w:val="o"/>
      <w:lvlJc w:val="left"/>
      <w:pPr>
        <w:ind w:left="1440" w:hanging="360"/>
      </w:pPr>
      <w:rPr>
        <w:rFonts w:ascii="Courier New" w:hAnsi="Courier New" w:hint="default"/>
      </w:rPr>
    </w:lvl>
    <w:lvl w:ilvl="2" w:tplc="E866527A">
      <w:start w:val="1"/>
      <w:numFmt w:val="bullet"/>
      <w:lvlText w:val=""/>
      <w:lvlJc w:val="left"/>
      <w:pPr>
        <w:ind w:left="2160" w:hanging="360"/>
      </w:pPr>
      <w:rPr>
        <w:rFonts w:ascii="Wingdings" w:hAnsi="Wingdings" w:hint="default"/>
      </w:rPr>
    </w:lvl>
    <w:lvl w:ilvl="3" w:tplc="96FCBE52">
      <w:start w:val="1"/>
      <w:numFmt w:val="bullet"/>
      <w:lvlText w:val=""/>
      <w:lvlJc w:val="left"/>
      <w:pPr>
        <w:ind w:left="2880" w:hanging="360"/>
      </w:pPr>
      <w:rPr>
        <w:rFonts w:ascii="Symbol" w:hAnsi="Symbol" w:hint="default"/>
      </w:rPr>
    </w:lvl>
    <w:lvl w:ilvl="4" w:tplc="058E62D0">
      <w:start w:val="1"/>
      <w:numFmt w:val="bullet"/>
      <w:lvlText w:val="o"/>
      <w:lvlJc w:val="left"/>
      <w:pPr>
        <w:ind w:left="3600" w:hanging="360"/>
      </w:pPr>
      <w:rPr>
        <w:rFonts w:ascii="Courier New" w:hAnsi="Courier New" w:hint="default"/>
      </w:rPr>
    </w:lvl>
    <w:lvl w:ilvl="5" w:tplc="2F1CC196">
      <w:start w:val="1"/>
      <w:numFmt w:val="bullet"/>
      <w:lvlText w:val=""/>
      <w:lvlJc w:val="left"/>
      <w:pPr>
        <w:ind w:left="4320" w:hanging="360"/>
      </w:pPr>
      <w:rPr>
        <w:rFonts w:ascii="Wingdings" w:hAnsi="Wingdings" w:hint="default"/>
      </w:rPr>
    </w:lvl>
    <w:lvl w:ilvl="6" w:tplc="29062F2C">
      <w:start w:val="1"/>
      <w:numFmt w:val="bullet"/>
      <w:lvlText w:val=""/>
      <w:lvlJc w:val="left"/>
      <w:pPr>
        <w:ind w:left="5040" w:hanging="360"/>
      </w:pPr>
      <w:rPr>
        <w:rFonts w:ascii="Symbol" w:hAnsi="Symbol" w:hint="default"/>
      </w:rPr>
    </w:lvl>
    <w:lvl w:ilvl="7" w:tplc="24C61066">
      <w:start w:val="1"/>
      <w:numFmt w:val="bullet"/>
      <w:lvlText w:val="o"/>
      <w:lvlJc w:val="left"/>
      <w:pPr>
        <w:ind w:left="5760" w:hanging="360"/>
      </w:pPr>
      <w:rPr>
        <w:rFonts w:ascii="Courier New" w:hAnsi="Courier New" w:hint="default"/>
      </w:rPr>
    </w:lvl>
    <w:lvl w:ilvl="8" w:tplc="6BA2BAEC">
      <w:start w:val="1"/>
      <w:numFmt w:val="bullet"/>
      <w:lvlText w:val=""/>
      <w:lvlJc w:val="left"/>
      <w:pPr>
        <w:ind w:left="6480" w:hanging="360"/>
      </w:pPr>
      <w:rPr>
        <w:rFonts w:ascii="Wingdings" w:hAnsi="Wingdings" w:hint="default"/>
      </w:rPr>
    </w:lvl>
  </w:abstractNum>
  <w:abstractNum w:abstractNumId="29" w15:restartNumberingAfterBreak="0">
    <w:nsid w:val="79AC17C9"/>
    <w:multiLevelType w:val="hybridMultilevel"/>
    <w:tmpl w:val="6E869A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5"/>
  </w:num>
  <w:num w:numId="2">
    <w:abstractNumId w:val="9"/>
  </w:num>
  <w:num w:numId="3">
    <w:abstractNumId w:val="23"/>
  </w:num>
  <w:num w:numId="4">
    <w:abstractNumId w:val="3"/>
  </w:num>
  <w:num w:numId="5">
    <w:abstractNumId w:val="25"/>
  </w:num>
  <w:num w:numId="6">
    <w:abstractNumId w:val="12"/>
  </w:num>
  <w:num w:numId="7">
    <w:abstractNumId w:val="14"/>
  </w:num>
  <w:num w:numId="8">
    <w:abstractNumId w:val="6"/>
  </w:num>
  <w:num w:numId="9">
    <w:abstractNumId w:val="4"/>
  </w:num>
  <w:num w:numId="10">
    <w:abstractNumId w:val="28"/>
  </w:num>
  <w:num w:numId="11">
    <w:abstractNumId w:val="27"/>
  </w:num>
  <w:num w:numId="12">
    <w:abstractNumId w:val="24"/>
  </w:num>
  <w:num w:numId="13">
    <w:abstractNumId w:val="7"/>
  </w:num>
  <w:num w:numId="14">
    <w:abstractNumId w:val="11"/>
  </w:num>
  <w:num w:numId="15">
    <w:abstractNumId w:val="2"/>
  </w:num>
  <w:num w:numId="16">
    <w:abstractNumId w:val="1"/>
  </w:num>
  <w:num w:numId="17">
    <w:abstractNumId w:val="16"/>
  </w:num>
  <w:num w:numId="18">
    <w:abstractNumId w:val="21"/>
  </w:num>
  <w:num w:numId="19">
    <w:abstractNumId w:val="10"/>
  </w:num>
  <w:num w:numId="20">
    <w:abstractNumId w:val="22"/>
  </w:num>
  <w:num w:numId="21">
    <w:abstractNumId w:val="18"/>
  </w:num>
  <w:num w:numId="22">
    <w:abstractNumId w:val="17"/>
  </w:num>
  <w:num w:numId="23">
    <w:abstractNumId w:val="13"/>
  </w:num>
  <w:num w:numId="24">
    <w:abstractNumId w:val="29"/>
  </w:num>
  <w:num w:numId="25">
    <w:abstractNumId w:val="20"/>
  </w:num>
  <w:num w:numId="26">
    <w:abstractNumId w:val="5"/>
  </w:num>
  <w:num w:numId="27">
    <w:abstractNumId w:val="26"/>
  </w:num>
  <w:num w:numId="28">
    <w:abstractNumId w:val="0"/>
  </w:num>
  <w:num w:numId="29">
    <w:abstractNumId w:val="8"/>
  </w:num>
  <w:num w:numId="3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0C77F0"/>
    <w:rsid w:val="000946B6"/>
    <w:rsid w:val="000D0468"/>
    <w:rsid w:val="000F4D44"/>
    <w:rsid w:val="001D7546"/>
    <w:rsid w:val="00245719"/>
    <w:rsid w:val="00442D64"/>
    <w:rsid w:val="0051205A"/>
    <w:rsid w:val="00615786"/>
    <w:rsid w:val="006944CF"/>
    <w:rsid w:val="00733A43"/>
    <w:rsid w:val="007462FD"/>
    <w:rsid w:val="00751957"/>
    <w:rsid w:val="008005C0"/>
    <w:rsid w:val="008026BD"/>
    <w:rsid w:val="00873ED0"/>
    <w:rsid w:val="00881328"/>
    <w:rsid w:val="00915377"/>
    <w:rsid w:val="00A07079"/>
    <w:rsid w:val="00A35C1D"/>
    <w:rsid w:val="00A5223E"/>
    <w:rsid w:val="00AF7E60"/>
    <w:rsid w:val="00B81758"/>
    <w:rsid w:val="00B825BD"/>
    <w:rsid w:val="00CD19E1"/>
    <w:rsid w:val="00D37AFC"/>
    <w:rsid w:val="00D75ED3"/>
    <w:rsid w:val="00DC4B77"/>
    <w:rsid w:val="00DE56AC"/>
    <w:rsid w:val="00E37AD2"/>
    <w:rsid w:val="00E62BCD"/>
    <w:rsid w:val="00E7220A"/>
    <w:rsid w:val="00F146DA"/>
    <w:rsid w:val="00FC6A45"/>
    <w:rsid w:val="01C3679D"/>
    <w:rsid w:val="03122B23"/>
    <w:rsid w:val="037D9B60"/>
    <w:rsid w:val="04283C5A"/>
    <w:rsid w:val="06268C18"/>
    <w:rsid w:val="06275A4D"/>
    <w:rsid w:val="06CE7967"/>
    <w:rsid w:val="07E70F21"/>
    <w:rsid w:val="093CB645"/>
    <w:rsid w:val="0A395F52"/>
    <w:rsid w:val="0A718D8A"/>
    <w:rsid w:val="0C4878C3"/>
    <w:rsid w:val="0C6BEB37"/>
    <w:rsid w:val="0E0F76F3"/>
    <w:rsid w:val="0E1B8B35"/>
    <w:rsid w:val="0E25D950"/>
    <w:rsid w:val="0E5C99ED"/>
    <w:rsid w:val="0F2A6D0B"/>
    <w:rsid w:val="10CC1315"/>
    <w:rsid w:val="129F10E2"/>
    <w:rsid w:val="1380D138"/>
    <w:rsid w:val="145E095B"/>
    <w:rsid w:val="1787EA4F"/>
    <w:rsid w:val="1A1440B9"/>
    <w:rsid w:val="1A61BC4A"/>
    <w:rsid w:val="1AA9D15D"/>
    <w:rsid w:val="1B5212E6"/>
    <w:rsid w:val="1BA50CB7"/>
    <w:rsid w:val="1C57C114"/>
    <w:rsid w:val="1CAAB250"/>
    <w:rsid w:val="1D35ADC3"/>
    <w:rsid w:val="1DF27091"/>
    <w:rsid w:val="1E6232CE"/>
    <w:rsid w:val="1FAD98EF"/>
    <w:rsid w:val="2125D934"/>
    <w:rsid w:val="22C6FBB8"/>
    <w:rsid w:val="22E8BEC7"/>
    <w:rsid w:val="24727019"/>
    <w:rsid w:val="24FA7512"/>
    <w:rsid w:val="24FE05A2"/>
    <w:rsid w:val="25795FFF"/>
    <w:rsid w:val="261D8172"/>
    <w:rsid w:val="266A58E1"/>
    <w:rsid w:val="26E78610"/>
    <w:rsid w:val="27AF2806"/>
    <w:rsid w:val="29211424"/>
    <w:rsid w:val="29D83F8B"/>
    <w:rsid w:val="2A1F669A"/>
    <w:rsid w:val="2B044A25"/>
    <w:rsid w:val="2BC64ACD"/>
    <w:rsid w:val="2BD50E56"/>
    <w:rsid w:val="2C036B08"/>
    <w:rsid w:val="2C11124E"/>
    <w:rsid w:val="2D0C77F0"/>
    <w:rsid w:val="2DF01C11"/>
    <w:rsid w:val="2E830AB3"/>
    <w:rsid w:val="2F94AB50"/>
    <w:rsid w:val="3223C625"/>
    <w:rsid w:val="3389E67F"/>
    <w:rsid w:val="36067A22"/>
    <w:rsid w:val="371EDE02"/>
    <w:rsid w:val="3851AC61"/>
    <w:rsid w:val="3855E2CD"/>
    <w:rsid w:val="39A6C665"/>
    <w:rsid w:val="3D57B53F"/>
    <w:rsid w:val="3DBA4A92"/>
    <w:rsid w:val="3DE7F4A2"/>
    <w:rsid w:val="3E552EB1"/>
    <w:rsid w:val="41409187"/>
    <w:rsid w:val="41DB3C30"/>
    <w:rsid w:val="4321D3A9"/>
    <w:rsid w:val="448D074A"/>
    <w:rsid w:val="481B0BD1"/>
    <w:rsid w:val="495D1B09"/>
    <w:rsid w:val="49D30C10"/>
    <w:rsid w:val="4D3F55EF"/>
    <w:rsid w:val="4E8FAD02"/>
    <w:rsid w:val="4EF0EB86"/>
    <w:rsid w:val="4FE12F10"/>
    <w:rsid w:val="50DF1017"/>
    <w:rsid w:val="522F5060"/>
    <w:rsid w:val="54501C2F"/>
    <w:rsid w:val="54F5DB14"/>
    <w:rsid w:val="559A0469"/>
    <w:rsid w:val="55AB9AD2"/>
    <w:rsid w:val="55FAE476"/>
    <w:rsid w:val="5785846A"/>
    <w:rsid w:val="57B3296D"/>
    <w:rsid w:val="58CBC968"/>
    <w:rsid w:val="59B42D19"/>
    <w:rsid w:val="5B192374"/>
    <w:rsid w:val="5BAA7C00"/>
    <w:rsid w:val="5BE2FE2E"/>
    <w:rsid w:val="5D3DF4F4"/>
    <w:rsid w:val="5E6FF848"/>
    <w:rsid w:val="5FC6A522"/>
    <w:rsid w:val="60219E2C"/>
    <w:rsid w:val="60FC2E36"/>
    <w:rsid w:val="65042038"/>
    <w:rsid w:val="67040350"/>
    <w:rsid w:val="673A9EDA"/>
    <w:rsid w:val="675B7E4C"/>
    <w:rsid w:val="67C2DF24"/>
    <w:rsid w:val="67C5DC36"/>
    <w:rsid w:val="699CAF48"/>
    <w:rsid w:val="6D151BDF"/>
    <w:rsid w:val="6D338F87"/>
    <w:rsid w:val="6D4321A3"/>
    <w:rsid w:val="711CDD81"/>
    <w:rsid w:val="7178F99C"/>
    <w:rsid w:val="71923DDE"/>
    <w:rsid w:val="75040B95"/>
    <w:rsid w:val="750C7A28"/>
    <w:rsid w:val="75CE3EE1"/>
    <w:rsid w:val="76171AFF"/>
    <w:rsid w:val="76D50A40"/>
    <w:rsid w:val="778A3C97"/>
    <w:rsid w:val="779BD079"/>
    <w:rsid w:val="77B94B6C"/>
    <w:rsid w:val="799E9683"/>
    <w:rsid w:val="7A76BAE4"/>
    <w:rsid w:val="7EAE4982"/>
    <w:rsid w:val="7F873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C77F0"/>
  <w15:chartTrackingRefBased/>
  <w15:docId w15:val="{CF7FB85C-3B74-4267-A814-5F144B538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A718D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0A718D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A43"/>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uiPriority w:val="39"/>
    <w:unhideWhenUsed/>
    <w:rsid w:val="0A718D8A"/>
    <w:pPr>
      <w:spacing w:after="100"/>
    </w:pPr>
  </w:style>
  <w:style w:type="character" w:styleId="Hyperlink">
    <w:name w:val="Hyperlink"/>
    <w:basedOn w:val="DefaultParagraphFont"/>
    <w:uiPriority w:val="99"/>
    <w:unhideWhenUsed/>
    <w:rsid w:val="0A718D8A"/>
    <w:rPr>
      <w:color w:val="467886"/>
      <w:u w:val="single"/>
    </w:rPr>
  </w:style>
  <w:style w:type="paragraph" w:styleId="ListParagraph">
    <w:name w:val="List Paragraph"/>
    <w:basedOn w:val="Normal"/>
    <w:uiPriority w:val="34"/>
    <w:qFormat/>
    <w:rsid w:val="0A718D8A"/>
    <w:pPr>
      <w:ind w:left="720"/>
      <w:contextualSpacing/>
    </w:pPr>
  </w:style>
  <w:style w:type="paragraph" w:styleId="TOC2">
    <w:name w:val="toc 2"/>
    <w:basedOn w:val="Normal"/>
    <w:next w:val="Normal"/>
    <w:uiPriority w:val="39"/>
    <w:unhideWhenUsed/>
    <w:rsid w:val="0A718D8A"/>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AF7E60"/>
    <w:pPr>
      <w:spacing w:before="100" w:beforeAutospacing="1" w:after="100" w:afterAutospacing="1" w:line="240" w:lineRule="auto"/>
    </w:pPr>
    <w:rPr>
      <w:rFonts w:ascii="Times New Roman" w:eastAsia="Times New Roman" w:hAnsi="Times New Roman" w:cs="Times New Roman"/>
      <w:lang w:val="en-IN" w:eastAsia="en-IN"/>
    </w:rPr>
  </w:style>
  <w:style w:type="character" w:styleId="Emphasis">
    <w:name w:val="Emphasis"/>
    <w:basedOn w:val="DefaultParagraphFont"/>
    <w:uiPriority w:val="20"/>
    <w:qFormat/>
    <w:rsid w:val="00AF7E60"/>
    <w:rPr>
      <w:i/>
      <w:iCs/>
    </w:rPr>
  </w:style>
  <w:style w:type="paragraph" w:styleId="Caption">
    <w:name w:val="caption"/>
    <w:basedOn w:val="Normal"/>
    <w:next w:val="Normal"/>
    <w:uiPriority w:val="35"/>
    <w:unhideWhenUsed/>
    <w:qFormat/>
    <w:rsid w:val="00AF7E60"/>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semiHidden/>
    <w:rsid w:val="00733A43"/>
    <w:rPr>
      <w:rFonts w:asciiTheme="majorHAnsi" w:eastAsiaTheme="majorEastAsia" w:hAnsiTheme="majorHAnsi" w:cstheme="majorBidi"/>
      <w:color w:val="0A2F40" w:themeColor="accent1" w:themeShade="7F"/>
    </w:rPr>
  </w:style>
  <w:style w:type="character" w:styleId="Strong">
    <w:name w:val="Strong"/>
    <w:basedOn w:val="DefaultParagraphFont"/>
    <w:uiPriority w:val="22"/>
    <w:qFormat/>
    <w:rsid w:val="00A07079"/>
    <w:rPr>
      <w:b/>
      <w:bCs/>
    </w:rPr>
  </w:style>
  <w:style w:type="paragraph" w:styleId="TOCHeading">
    <w:name w:val="TOC Heading"/>
    <w:basedOn w:val="Heading1"/>
    <w:next w:val="Normal"/>
    <w:uiPriority w:val="39"/>
    <w:unhideWhenUsed/>
    <w:qFormat/>
    <w:rsid w:val="00D75ED3"/>
    <w:pPr>
      <w:spacing w:before="240" w:after="0" w:line="259" w:lineRule="auto"/>
      <w:outlineLvl w:val="9"/>
    </w:pPr>
    <w:rPr>
      <w:sz w:val="32"/>
      <w:szCs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18337">
      <w:bodyDiv w:val="1"/>
      <w:marLeft w:val="0"/>
      <w:marRight w:val="0"/>
      <w:marTop w:val="0"/>
      <w:marBottom w:val="0"/>
      <w:divBdr>
        <w:top w:val="none" w:sz="0" w:space="0" w:color="auto"/>
        <w:left w:val="none" w:sz="0" w:space="0" w:color="auto"/>
        <w:bottom w:val="none" w:sz="0" w:space="0" w:color="auto"/>
        <w:right w:val="none" w:sz="0" w:space="0" w:color="auto"/>
      </w:divBdr>
    </w:div>
    <w:div w:id="76293299">
      <w:bodyDiv w:val="1"/>
      <w:marLeft w:val="0"/>
      <w:marRight w:val="0"/>
      <w:marTop w:val="0"/>
      <w:marBottom w:val="0"/>
      <w:divBdr>
        <w:top w:val="none" w:sz="0" w:space="0" w:color="auto"/>
        <w:left w:val="none" w:sz="0" w:space="0" w:color="auto"/>
        <w:bottom w:val="none" w:sz="0" w:space="0" w:color="auto"/>
        <w:right w:val="none" w:sz="0" w:space="0" w:color="auto"/>
      </w:divBdr>
    </w:div>
    <w:div w:id="116727889">
      <w:bodyDiv w:val="1"/>
      <w:marLeft w:val="0"/>
      <w:marRight w:val="0"/>
      <w:marTop w:val="0"/>
      <w:marBottom w:val="0"/>
      <w:divBdr>
        <w:top w:val="none" w:sz="0" w:space="0" w:color="auto"/>
        <w:left w:val="none" w:sz="0" w:space="0" w:color="auto"/>
        <w:bottom w:val="none" w:sz="0" w:space="0" w:color="auto"/>
        <w:right w:val="none" w:sz="0" w:space="0" w:color="auto"/>
      </w:divBdr>
    </w:div>
    <w:div w:id="149752988">
      <w:bodyDiv w:val="1"/>
      <w:marLeft w:val="0"/>
      <w:marRight w:val="0"/>
      <w:marTop w:val="0"/>
      <w:marBottom w:val="0"/>
      <w:divBdr>
        <w:top w:val="none" w:sz="0" w:space="0" w:color="auto"/>
        <w:left w:val="none" w:sz="0" w:space="0" w:color="auto"/>
        <w:bottom w:val="none" w:sz="0" w:space="0" w:color="auto"/>
        <w:right w:val="none" w:sz="0" w:space="0" w:color="auto"/>
      </w:divBdr>
    </w:div>
    <w:div w:id="388842034">
      <w:bodyDiv w:val="1"/>
      <w:marLeft w:val="0"/>
      <w:marRight w:val="0"/>
      <w:marTop w:val="0"/>
      <w:marBottom w:val="0"/>
      <w:divBdr>
        <w:top w:val="none" w:sz="0" w:space="0" w:color="auto"/>
        <w:left w:val="none" w:sz="0" w:space="0" w:color="auto"/>
        <w:bottom w:val="none" w:sz="0" w:space="0" w:color="auto"/>
        <w:right w:val="none" w:sz="0" w:space="0" w:color="auto"/>
      </w:divBdr>
    </w:div>
    <w:div w:id="392122136">
      <w:bodyDiv w:val="1"/>
      <w:marLeft w:val="0"/>
      <w:marRight w:val="0"/>
      <w:marTop w:val="0"/>
      <w:marBottom w:val="0"/>
      <w:divBdr>
        <w:top w:val="none" w:sz="0" w:space="0" w:color="auto"/>
        <w:left w:val="none" w:sz="0" w:space="0" w:color="auto"/>
        <w:bottom w:val="none" w:sz="0" w:space="0" w:color="auto"/>
        <w:right w:val="none" w:sz="0" w:space="0" w:color="auto"/>
      </w:divBdr>
    </w:div>
    <w:div w:id="515769622">
      <w:bodyDiv w:val="1"/>
      <w:marLeft w:val="0"/>
      <w:marRight w:val="0"/>
      <w:marTop w:val="0"/>
      <w:marBottom w:val="0"/>
      <w:divBdr>
        <w:top w:val="none" w:sz="0" w:space="0" w:color="auto"/>
        <w:left w:val="none" w:sz="0" w:space="0" w:color="auto"/>
        <w:bottom w:val="none" w:sz="0" w:space="0" w:color="auto"/>
        <w:right w:val="none" w:sz="0" w:space="0" w:color="auto"/>
      </w:divBdr>
    </w:div>
    <w:div w:id="719204859">
      <w:bodyDiv w:val="1"/>
      <w:marLeft w:val="0"/>
      <w:marRight w:val="0"/>
      <w:marTop w:val="0"/>
      <w:marBottom w:val="0"/>
      <w:divBdr>
        <w:top w:val="none" w:sz="0" w:space="0" w:color="auto"/>
        <w:left w:val="none" w:sz="0" w:space="0" w:color="auto"/>
        <w:bottom w:val="none" w:sz="0" w:space="0" w:color="auto"/>
        <w:right w:val="none" w:sz="0" w:space="0" w:color="auto"/>
      </w:divBdr>
    </w:div>
    <w:div w:id="838081493">
      <w:bodyDiv w:val="1"/>
      <w:marLeft w:val="0"/>
      <w:marRight w:val="0"/>
      <w:marTop w:val="0"/>
      <w:marBottom w:val="0"/>
      <w:divBdr>
        <w:top w:val="none" w:sz="0" w:space="0" w:color="auto"/>
        <w:left w:val="none" w:sz="0" w:space="0" w:color="auto"/>
        <w:bottom w:val="none" w:sz="0" w:space="0" w:color="auto"/>
        <w:right w:val="none" w:sz="0" w:space="0" w:color="auto"/>
      </w:divBdr>
    </w:div>
    <w:div w:id="1047293667">
      <w:bodyDiv w:val="1"/>
      <w:marLeft w:val="0"/>
      <w:marRight w:val="0"/>
      <w:marTop w:val="0"/>
      <w:marBottom w:val="0"/>
      <w:divBdr>
        <w:top w:val="none" w:sz="0" w:space="0" w:color="auto"/>
        <w:left w:val="none" w:sz="0" w:space="0" w:color="auto"/>
        <w:bottom w:val="none" w:sz="0" w:space="0" w:color="auto"/>
        <w:right w:val="none" w:sz="0" w:space="0" w:color="auto"/>
      </w:divBdr>
    </w:div>
    <w:div w:id="1091703810">
      <w:bodyDiv w:val="1"/>
      <w:marLeft w:val="0"/>
      <w:marRight w:val="0"/>
      <w:marTop w:val="0"/>
      <w:marBottom w:val="0"/>
      <w:divBdr>
        <w:top w:val="none" w:sz="0" w:space="0" w:color="auto"/>
        <w:left w:val="none" w:sz="0" w:space="0" w:color="auto"/>
        <w:bottom w:val="none" w:sz="0" w:space="0" w:color="auto"/>
        <w:right w:val="none" w:sz="0" w:space="0" w:color="auto"/>
      </w:divBdr>
    </w:div>
    <w:div w:id="1171722423">
      <w:bodyDiv w:val="1"/>
      <w:marLeft w:val="0"/>
      <w:marRight w:val="0"/>
      <w:marTop w:val="0"/>
      <w:marBottom w:val="0"/>
      <w:divBdr>
        <w:top w:val="none" w:sz="0" w:space="0" w:color="auto"/>
        <w:left w:val="none" w:sz="0" w:space="0" w:color="auto"/>
        <w:bottom w:val="none" w:sz="0" w:space="0" w:color="auto"/>
        <w:right w:val="none" w:sz="0" w:space="0" w:color="auto"/>
      </w:divBdr>
    </w:div>
    <w:div w:id="1177816502">
      <w:bodyDiv w:val="1"/>
      <w:marLeft w:val="0"/>
      <w:marRight w:val="0"/>
      <w:marTop w:val="0"/>
      <w:marBottom w:val="0"/>
      <w:divBdr>
        <w:top w:val="none" w:sz="0" w:space="0" w:color="auto"/>
        <w:left w:val="none" w:sz="0" w:space="0" w:color="auto"/>
        <w:bottom w:val="none" w:sz="0" w:space="0" w:color="auto"/>
        <w:right w:val="none" w:sz="0" w:space="0" w:color="auto"/>
      </w:divBdr>
    </w:div>
    <w:div w:id="1268656019">
      <w:bodyDiv w:val="1"/>
      <w:marLeft w:val="0"/>
      <w:marRight w:val="0"/>
      <w:marTop w:val="0"/>
      <w:marBottom w:val="0"/>
      <w:divBdr>
        <w:top w:val="none" w:sz="0" w:space="0" w:color="auto"/>
        <w:left w:val="none" w:sz="0" w:space="0" w:color="auto"/>
        <w:bottom w:val="none" w:sz="0" w:space="0" w:color="auto"/>
        <w:right w:val="none" w:sz="0" w:space="0" w:color="auto"/>
      </w:divBdr>
    </w:div>
    <w:div w:id="1319335400">
      <w:bodyDiv w:val="1"/>
      <w:marLeft w:val="0"/>
      <w:marRight w:val="0"/>
      <w:marTop w:val="0"/>
      <w:marBottom w:val="0"/>
      <w:divBdr>
        <w:top w:val="none" w:sz="0" w:space="0" w:color="auto"/>
        <w:left w:val="none" w:sz="0" w:space="0" w:color="auto"/>
        <w:bottom w:val="none" w:sz="0" w:space="0" w:color="auto"/>
        <w:right w:val="none" w:sz="0" w:space="0" w:color="auto"/>
      </w:divBdr>
    </w:div>
    <w:div w:id="1327590255">
      <w:bodyDiv w:val="1"/>
      <w:marLeft w:val="0"/>
      <w:marRight w:val="0"/>
      <w:marTop w:val="0"/>
      <w:marBottom w:val="0"/>
      <w:divBdr>
        <w:top w:val="none" w:sz="0" w:space="0" w:color="auto"/>
        <w:left w:val="none" w:sz="0" w:space="0" w:color="auto"/>
        <w:bottom w:val="none" w:sz="0" w:space="0" w:color="auto"/>
        <w:right w:val="none" w:sz="0" w:space="0" w:color="auto"/>
      </w:divBdr>
    </w:div>
    <w:div w:id="1413313577">
      <w:bodyDiv w:val="1"/>
      <w:marLeft w:val="0"/>
      <w:marRight w:val="0"/>
      <w:marTop w:val="0"/>
      <w:marBottom w:val="0"/>
      <w:divBdr>
        <w:top w:val="none" w:sz="0" w:space="0" w:color="auto"/>
        <w:left w:val="none" w:sz="0" w:space="0" w:color="auto"/>
        <w:bottom w:val="none" w:sz="0" w:space="0" w:color="auto"/>
        <w:right w:val="none" w:sz="0" w:space="0" w:color="auto"/>
      </w:divBdr>
    </w:div>
    <w:div w:id="1536692541">
      <w:bodyDiv w:val="1"/>
      <w:marLeft w:val="0"/>
      <w:marRight w:val="0"/>
      <w:marTop w:val="0"/>
      <w:marBottom w:val="0"/>
      <w:divBdr>
        <w:top w:val="none" w:sz="0" w:space="0" w:color="auto"/>
        <w:left w:val="none" w:sz="0" w:space="0" w:color="auto"/>
        <w:bottom w:val="none" w:sz="0" w:space="0" w:color="auto"/>
        <w:right w:val="none" w:sz="0" w:space="0" w:color="auto"/>
      </w:divBdr>
    </w:div>
    <w:div w:id="1628395289">
      <w:bodyDiv w:val="1"/>
      <w:marLeft w:val="0"/>
      <w:marRight w:val="0"/>
      <w:marTop w:val="0"/>
      <w:marBottom w:val="0"/>
      <w:divBdr>
        <w:top w:val="none" w:sz="0" w:space="0" w:color="auto"/>
        <w:left w:val="none" w:sz="0" w:space="0" w:color="auto"/>
        <w:bottom w:val="none" w:sz="0" w:space="0" w:color="auto"/>
        <w:right w:val="none" w:sz="0" w:space="0" w:color="auto"/>
      </w:divBdr>
    </w:div>
    <w:div w:id="1656378964">
      <w:bodyDiv w:val="1"/>
      <w:marLeft w:val="0"/>
      <w:marRight w:val="0"/>
      <w:marTop w:val="0"/>
      <w:marBottom w:val="0"/>
      <w:divBdr>
        <w:top w:val="none" w:sz="0" w:space="0" w:color="auto"/>
        <w:left w:val="none" w:sz="0" w:space="0" w:color="auto"/>
        <w:bottom w:val="none" w:sz="0" w:space="0" w:color="auto"/>
        <w:right w:val="none" w:sz="0" w:space="0" w:color="auto"/>
      </w:divBdr>
    </w:div>
    <w:div w:id="1726905545">
      <w:bodyDiv w:val="1"/>
      <w:marLeft w:val="0"/>
      <w:marRight w:val="0"/>
      <w:marTop w:val="0"/>
      <w:marBottom w:val="0"/>
      <w:divBdr>
        <w:top w:val="none" w:sz="0" w:space="0" w:color="auto"/>
        <w:left w:val="none" w:sz="0" w:space="0" w:color="auto"/>
        <w:bottom w:val="none" w:sz="0" w:space="0" w:color="auto"/>
        <w:right w:val="none" w:sz="0" w:space="0" w:color="auto"/>
      </w:divBdr>
    </w:div>
    <w:div w:id="1803577802">
      <w:bodyDiv w:val="1"/>
      <w:marLeft w:val="0"/>
      <w:marRight w:val="0"/>
      <w:marTop w:val="0"/>
      <w:marBottom w:val="0"/>
      <w:divBdr>
        <w:top w:val="none" w:sz="0" w:space="0" w:color="auto"/>
        <w:left w:val="none" w:sz="0" w:space="0" w:color="auto"/>
        <w:bottom w:val="none" w:sz="0" w:space="0" w:color="auto"/>
        <w:right w:val="none" w:sz="0" w:space="0" w:color="auto"/>
      </w:divBdr>
    </w:div>
    <w:div w:id="1813979192">
      <w:bodyDiv w:val="1"/>
      <w:marLeft w:val="0"/>
      <w:marRight w:val="0"/>
      <w:marTop w:val="0"/>
      <w:marBottom w:val="0"/>
      <w:divBdr>
        <w:top w:val="none" w:sz="0" w:space="0" w:color="auto"/>
        <w:left w:val="none" w:sz="0" w:space="0" w:color="auto"/>
        <w:bottom w:val="none" w:sz="0" w:space="0" w:color="auto"/>
        <w:right w:val="none" w:sz="0" w:space="0" w:color="auto"/>
      </w:divBdr>
    </w:div>
    <w:div w:id="1834449035">
      <w:bodyDiv w:val="1"/>
      <w:marLeft w:val="0"/>
      <w:marRight w:val="0"/>
      <w:marTop w:val="0"/>
      <w:marBottom w:val="0"/>
      <w:divBdr>
        <w:top w:val="none" w:sz="0" w:space="0" w:color="auto"/>
        <w:left w:val="none" w:sz="0" w:space="0" w:color="auto"/>
        <w:bottom w:val="none" w:sz="0" w:space="0" w:color="auto"/>
        <w:right w:val="none" w:sz="0" w:space="0" w:color="auto"/>
      </w:divBdr>
    </w:div>
    <w:div w:id="1863475220">
      <w:bodyDiv w:val="1"/>
      <w:marLeft w:val="0"/>
      <w:marRight w:val="0"/>
      <w:marTop w:val="0"/>
      <w:marBottom w:val="0"/>
      <w:divBdr>
        <w:top w:val="none" w:sz="0" w:space="0" w:color="auto"/>
        <w:left w:val="none" w:sz="0" w:space="0" w:color="auto"/>
        <w:bottom w:val="none" w:sz="0" w:space="0" w:color="auto"/>
        <w:right w:val="none" w:sz="0" w:space="0" w:color="auto"/>
      </w:divBdr>
    </w:div>
    <w:div w:id="1880240891">
      <w:bodyDiv w:val="1"/>
      <w:marLeft w:val="0"/>
      <w:marRight w:val="0"/>
      <w:marTop w:val="0"/>
      <w:marBottom w:val="0"/>
      <w:divBdr>
        <w:top w:val="none" w:sz="0" w:space="0" w:color="auto"/>
        <w:left w:val="none" w:sz="0" w:space="0" w:color="auto"/>
        <w:bottom w:val="none" w:sz="0" w:space="0" w:color="auto"/>
        <w:right w:val="none" w:sz="0" w:space="0" w:color="auto"/>
      </w:divBdr>
    </w:div>
    <w:div w:id="1945456657">
      <w:bodyDiv w:val="1"/>
      <w:marLeft w:val="0"/>
      <w:marRight w:val="0"/>
      <w:marTop w:val="0"/>
      <w:marBottom w:val="0"/>
      <w:divBdr>
        <w:top w:val="none" w:sz="0" w:space="0" w:color="auto"/>
        <w:left w:val="none" w:sz="0" w:space="0" w:color="auto"/>
        <w:bottom w:val="none" w:sz="0" w:space="0" w:color="auto"/>
        <w:right w:val="none" w:sz="0" w:space="0" w:color="auto"/>
      </w:divBdr>
    </w:div>
    <w:div w:id="1978143638">
      <w:bodyDiv w:val="1"/>
      <w:marLeft w:val="0"/>
      <w:marRight w:val="0"/>
      <w:marTop w:val="0"/>
      <w:marBottom w:val="0"/>
      <w:divBdr>
        <w:top w:val="none" w:sz="0" w:space="0" w:color="auto"/>
        <w:left w:val="none" w:sz="0" w:space="0" w:color="auto"/>
        <w:bottom w:val="none" w:sz="0" w:space="0" w:color="auto"/>
        <w:right w:val="none" w:sz="0" w:space="0" w:color="auto"/>
      </w:divBdr>
    </w:div>
    <w:div w:id="2062630558">
      <w:bodyDiv w:val="1"/>
      <w:marLeft w:val="0"/>
      <w:marRight w:val="0"/>
      <w:marTop w:val="0"/>
      <w:marBottom w:val="0"/>
      <w:divBdr>
        <w:top w:val="none" w:sz="0" w:space="0" w:color="auto"/>
        <w:left w:val="none" w:sz="0" w:space="0" w:color="auto"/>
        <w:bottom w:val="none" w:sz="0" w:space="0" w:color="auto"/>
        <w:right w:val="none" w:sz="0" w:space="0" w:color="auto"/>
      </w:divBdr>
    </w:div>
    <w:div w:id="2107727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statista.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www.dominos.com"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dominos.com/inves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6B70C9-D5F4-4668-84D9-33917021F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670</TotalTime>
  <Pages>18</Pages>
  <Words>6198</Words>
  <Characters>35332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Meetkumar Babulal Prajapati (2432308)</dc:creator>
  <cp:keywords/>
  <dc:description/>
  <cp:lastModifiedBy>LENOVO</cp:lastModifiedBy>
  <cp:revision>14</cp:revision>
  <dcterms:created xsi:type="dcterms:W3CDTF">2025-07-29T09:44:00Z</dcterms:created>
  <dcterms:modified xsi:type="dcterms:W3CDTF">2025-12-14T18:07:00Z</dcterms:modified>
</cp:coreProperties>
</file>