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charts/chart1.xml" ContentType="application/vnd.openxmlformats-officedocument.drawingml.chart+xml"/>
  <Override PartName="/word/charts/style1.xml" ContentType="application/vnd.ms-office.chartstyle+xml"/>
  <Override PartName="/word/charts/colors1.xml" ContentType="application/vnd.ms-office.chartcolorstyle+xml"/>
  <Override PartName="/word/charts/chart2.xml" ContentType="application/vnd.openxmlformats-officedocument.drawingml.chart+xml"/>
  <Override PartName="/word/charts/style2.xml" ContentType="application/vnd.ms-office.chartstyle+xml"/>
  <Override PartName="/word/charts/colors2.xml" ContentType="application/vnd.ms-office.chartcolorstyle+xml"/>
  <Override PartName="/word/charts/chart3.xml" ContentType="application/vnd.openxmlformats-officedocument.drawingml.chart+xml"/>
  <Override PartName="/word/charts/style3.xml" ContentType="application/vnd.ms-office.chartstyle+xml"/>
  <Override PartName="/word/charts/colors3.xml" ContentType="application/vnd.ms-office.chartcolorstyle+xml"/>
  <Override PartName="/word/charts/chart4.xml" ContentType="application/vnd.openxmlformats-officedocument.drawingml.chart+xml"/>
  <Override PartName="/word/charts/style4.xml" ContentType="application/vnd.ms-office.chartstyle+xml"/>
  <Override PartName="/word/charts/colors4.xml" ContentType="application/vnd.ms-office.chartcolorstyle+xml"/>
  <Override PartName="/word/charts/chart5.xml" ContentType="application/vnd.openxmlformats-officedocument.drawingml.chart+xml"/>
  <Override PartName="/word/charts/style5.xml" ContentType="application/vnd.ms-office.chartstyle+xml"/>
  <Override PartName="/word/charts/colors5.xml" ContentType="application/vnd.ms-office.chartcolorstyle+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sdt>
      <w:sdtPr>
        <w:id w:val="-119999992"/>
        <w:docPartObj>
          <w:docPartGallery w:val="Cover Pages"/>
          <w:docPartUnique/>
        </w:docPartObj>
      </w:sdtPr>
      <w:sdtEndPr>
        <w:rPr>
          <w:lang w:val="en-US"/>
        </w:rPr>
      </w:sdtEndPr>
      <w:sdtContent>
        <w:p w:rsidR="001620BC" w:rsidRDefault="001620BC">
          <w:r>
            <w:rPr>
              <w:noProof/>
            </w:rPr>
            <mc:AlternateContent>
              <mc:Choice Requires="wps">
                <w:drawing>
                  <wp:anchor distT="0" distB="0" distL="114300" distR="114300" simplePos="0" relativeHeight="251659264" behindDoc="0" locked="0" layoutInCell="1" allowOverlap="1">
                    <wp:simplePos x="0" y="0"/>
                    <mc:AlternateContent>
                      <mc:Choice Requires="wp14">
                        <wp:positionH relativeFrom="page">
                          <wp14:pctPosHOffset>2000</wp14:pctPosHOffset>
                        </wp:positionH>
                      </mc:Choice>
                      <mc:Fallback>
                        <wp:positionH relativeFrom="page">
                          <wp:posOffset>151130</wp:posOffset>
                        </wp:positionH>
                      </mc:Fallback>
                    </mc:AlternateContent>
                    <mc:AlternateContent>
                      <mc:Choice Requires="wp14">
                        <wp:positionV relativeFrom="page">
                          <wp14:pctPosVOffset>2000</wp14:pctPosVOffset>
                        </wp:positionV>
                      </mc:Choice>
                      <mc:Fallback>
                        <wp:positionV relativeFrom="page">
                          <wp:posOffset>213360</wp:posOffset>
                        </wp:positionV>
                      </mc:Fallback>
                    </mc:AlternateContent>
                    <wp:extent cx="5363210" cy="9653270"/>
                    <wp:effectExtent l="0" t="0" r="8890" b="2540"/>
                    <wp:wrapNone/>
                    <wp:docPr id="471" name="Rectangle 16"/>
                    <wp:cNvGraphicFramePr>
                      <a:graphicFrameLocks xmlns:a="http://schemas.openxmlformats.org/drawingml/2006/main"/>
                    </wp:cNvGraphicFramePr>
                    <a:graphic xmlns:a="http://schemas.openxmlformats.org/drawingml/2006/main">
                      <a:graphicData uri="http://schemas.microsoft.com/office/word/2010/wordprocessingShape">
                        <wps:wsp>
                          <wps:cNvSpPr>
                            <a:spLocks/>
                          </wps:cNvSpPr>
                          <wps:spPr bwMode="auto">
                            <a:xfrm>
                              <a:off x="0" y="0"/>
                              <a:ext cx="5363210" cy="9653270"/>
                            </a:xfrm>
                            <a:prstGeom prst="rect">
                              <a:avLst/>
                            </a:prstGeom>
                            <a:solidFill>
                              <a:schemeClr val="accent1"/>
                            </a:solidFill>
                            <a:ln>
                              <a:noFill/>
                            </a:ln>
                            <a:extLst/>
                          </wps:spPr>
                          <wps:txbx>
                            <w:txbxContent>
                              <w:sdt>
                                <w:sdtPr>
                                  <w:rPr>
                                    <w:caps/>
                                    <w:color w:val="FFFFFF" w:themeColor="background1"/>
                                    <w:sz w:val="80"/>
                                    <w:szCs w:val="80"/>
                                  </w:rPr>
                                  <w:alias w:val="Title"/>
                                  <w:id w:val="-1275550102"/>
                                  <w:dataBinding w:prefixMappings="xmlns:ns0='http://schemas.openxmlformats.org/package/2006/metadata/core-properties' xmlns:ns1='http://purl.org/dc/elements/1.1/'" w:xpath="/ns0:coreProperties[1]/ns1:title[1]" w:storeItemID="{6C3C8BC8-F283-45AE-878A-BAB7291924A1}"/>
                                  <w:text/>
                                </w:sdtPr>
                                <w:sdtEndPr/>
                                <w:sdtContent>
                                  <w:p w:rsidR="00F578EF" w:rsidRDefault="00F578EF">
                                    <w:pPr>
                                      <w:pStyle w:val="Title"/>
                                      <w:jc w:val="right"/>
                                      <w:rPr>
                                        <w:caps/>
                                        <w:color w:val="FFFFFF" w:themeColor="background1"/>
                                        <w:sz w:val="80"/>
                                        <w:szCs w:val="80"/>
                                      </w:rPr>
                                    </w:pPr>
                                    <w:r>
                                      <w:rPr>
                                        <w:caps/>
                                        <w:color w:val="FFFFFF" w:themeColor="background1"/>
                                        <w:sz w:val="80"/>
                                        <w:szCs w:val="80"/>
                                      </w:rPr>
                                      <w:t>Resonance</w:t>
                                    </w:r>
                                  </w:p>
                                </w:sdtContent>
                              </w:sdt>
                              <w:p w:rsidR="00F578EF" w:rsidRDefault="00F578EF">
                                <w:pPr>
                                  <w:spacing w:before="240"/>
                                  <w:ind w:left="720"/>
                                  <w:jc w:val="right"/>
                                  <w:rPr>
                                    <w:color w:val="FFFFFF" w:themeColor="background1"/>
                                  </w:rPr>
                                </w:pPr>
                              </w:p>
                              <w:sdt>
                                <w:sdtPr>
                                  <w:rPr>
                                    <w:color w:val="FFFFFF" w:themeColor="background1"/>
                                    <w:sz w:val="21"/>
                                    <w:szCs w:val="21"/>
                                  </w:rPr>
                                  <w:alias w:val="Abstract"/>
                                  <w:id w:val="-1812170092"/>
                                  <w:dataBinding w:prefixMappings="xmlns:ns0='http://schemas.microsoft.com/office/2006/coverPageProps'" w:xpath="/ns0:CoverPageProperties[1]/ns0:Abstract[1]" w:storeItemID="{55AF091B-3C7A-41E3-B477-F2FDAA23CFDA}"/>
                                  <w:text/>
                                </w:sdtPr>
                                <w:sdtEndPr/>
                                <w:sdtContent>
                                  <w:p w:rsidR="00F578EF" w:rsidRDefault="00F578EF">
                                    <w:pPr>
                                      <w:spacing w:before="240"/>
                                      <w:ind w:left="1008"/>
                                      <w:jc w:val="right"/>
                                      <w:rPr>
                                        <w:color w:val="FFFFFF" w:themeColor="background1"/>
                                      </w:rPr>
                                    </w:pPr>
                                    <w:r>
                                      <w:rPr>
                                        <w:color w:val="FFFFFF" w:themeColor="background1"/>
                                        <w:sz w:val="21"/>
                                        <w:szCs w:val="21"/>
                                      </w:rPr>
                                      <w:t>04/04/2024 | 2306891 | L4 – Electrical and Electronic Principles | ACDA4006</w:t>
                                    </w:r>
                                  </w:p>
                                </w:sdtContent>
                              </w:sdt>
                            </w:txbxContent>
                          </wps:txbx>
                          <wps:bodyPr rot="0" vert="horz" wrap="square" lIns="274320" tIns="914400" rIns="274320" bIns="45720" anchor="ctr" anchorCtr="0" upright="1">
                            <a:noAutofit/>
                          </wps:bodyPr>
                        </wps:wsp>
                      </a:graphicData>
                    </a:graphic>
                    <wp14:sizeRelH relativeFrom="page">
                      <wp14:pctWidth>69000</wp14:pctWidth>
                    </wp14:sizeRelH>
                    <wp14:sizeRelV relativeFrom="page">
                      <wp14:pctHeight>96000</wp14:pctHeight>
                    </wp14:sizeRelV>
                  </wp:anchor>
                </w:drawing>
              </mc:Choice>
              <mc:Fallback>
                <w:pict>
                  <v:rect id="Rectangle 16" o:spid="_x0000_s1026" style="position:absolute;margin-left:0;margin-top:0;width:422.3pt;height:760.1pt;z-index:251659264;visibility:visible;mso-wrap-style:square;mso-width-percent:690;mso-height-percent:960;mso-left-percent:20;mso-top-percent:20;mso-wrap-distance-left:9pt;mso-wrap-distance-top:0;mso-wrap-distance-right:9pt;mso-wrap-distance-bottom:0;mso-position-horizontal-relative:page;mso-position-vertical-relative:page;mso-width-percent:690;mso-height-percent:960;mso-left-percent:20;mso-top-percent:20;mso-width-relative:page;mso-height-relative:page;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" fillcolor="#4472c4 [3204]" stroked="f">
                    <v:textbox inset="21.6pt,1in,21.6pt">
                      <w:txbxContent>
                        <w:sdt>
                          <w:sdtPr>
                            <w:rPr>
                              <w:caps/>
                              <w:color w:val="FFFFFF" w:themeColor="background1"/>
                              <w:sz w:val="80"/>
                              <w:szCs w:val="80"/>
                            </w:rPr>
                            <w:alias w:val="Title"/>
                            <w:id w:val="-1275550102"/>
                            <w:dataBinding w:prefixMappings="xmlns:ns0='http://schemas.openxmlformats.org/package/2006/metadata/core-properties' xmlns:ns1='http://purl.org/dc/elements/1.1/'" w:xpath="/ns0:coreProperties[1]/ns1:title[1]" w:storeItemID="{6C3C8BC8-F283-45AE-878A-BAB7291924A1}"/>
                            <w:text/>
                          </w:sdtPr>
                          <w:sdtContent>
                            <w:p w:rsidR="00F578EF" w:rsidRDefault="00F578EF">
                              <w:pPr>
                                <w:pStyle w:val="Title"/>
                                <w:jc w:val="right"/>
                                <w:rPr>
                                  <w:caps/>
                                  <w:color w:val="FFFFFF" w:themeColor="background1"/>
                                  <w:sz w:val="80"/>
                                  <w:szCs w:val="80"/>
                                </w:rPr>
                              </w:pPr>
                              <w:r>
                                <w:rPr>
                                  <w:caps/>
                                  <w:color w:val="FFFFFF" w:themeColor="background1"/>
                                  <w:sz w:val="80"/>
                                  <w:szCs w:val="80"/>
                                </w:rPr>
                                <w:t>Resonance</w:t>
                              </w:r>
                            </w:p>
                          </w:sdtContent>
                        </w:sdt>
                        <w:p w:rsidR="00F578EF" w:rsidRDefault="00F578EF">
                          <w:pPr>
                            <w:spacing w:before="240"/>
                            <w:ind w:left="720"/>
                            <w:jc w:val="right"/>
                            <w:rPr>
                              <w:color w:val="FFFFFF" w:themeColor="background1"/>
                            </w:rPr>
                          </w:pPr>
                        </w:p>
                        <w:sdt>
                          <w:sdtPr>
                            <w:rPr>
                              <w:color w:val="FFFFFF" w:themeColor="background1"/>
                              <w:sz w:val="21"/>
                              <w:szCs w:val="21"/>
                            </w:rPr>
                            <w:alias w:val="Abstract"/>
                            <w:id w:val="-1812170092"/>
                            <w:dataBinding w:prefixMappings="xmlns:ns0='http://schemas.microsoft.com/office/2006/coverPageProps'" w:xpath="/ns0:CoverPageProperties[1]/ns0:Abstract[1]" w:storeItemID="{55AF091B-3C7A-41E3-B477-F2FDAA23CFDA}"/>
                            <w:text/>
                          </w:sdtPr>
                          <w:sdtContent>
                            <w:p w:rsidR="00F578EF" w:rsidRDefault="00F578EF">
                              <w:pPr>
                                <w:spacing w:before="240"/>
                                <w:ind w:left="1008"/>
                                <w:jc w:val="right"/>
                                <w:rPr>
                                  <w:color w:val="FFFFFF" w:themeColor="background1"/>
                                </w:rPr>
                              </w:pPr>
                              <w:r>
                                <w:rPr>
                                  <w:color w:val="FFFFFF" w:themeColor="background1"/>
                                  <w:sz w:val="21"/>
                                  <w:szCs w:val="21"/>
                                </w:rPr>
                                <w:t>04/04/2024 | 2306891 | L4 – Electrical and Electronic Principles | ACDA4006</w:t>
                              </w:r>
                            </w:p>
                          </w:sdtContent>
                        </w:sdt>
                      </w:txbxContent>
                    </v:textbox>
                    <w10:wrap anchorx="page" anchory="page"/>
                  </v:rect>
                </w:pict>
              </mc:Fallback>
            </mc:AlternateContent>
          </w:r>
          <w:r>
            <w:rPr>
              <w:noProof/>
            </w:rPr>
            <mc:AlternateContent>
              <mc:Choice Requires="wps">
                <w:drawing>
                  <wp:anchor distT="0" distB="0" distL="114300" distR="114300" simplePos="0" relativeHeight="251660288" behindDoc="0" locked="0" layoutInCell="1" allowOverlap="1">
                    <wp:simplePos x="0" y="0"/>
                    <mc:AlternateContent>
                      <mc:Choice Requires="wp14">
                        <wp:positionH relativeFrom="page">
                          <wp14:pctPosHOffset>73000</wp14:pctPosHOffset>
                        </wp:positionH>
                      </mc:Choice>
                      <mc:Fallback>
                        <wp:positionH relativeFrom="page">
                          <wp:posOffset>5518785</wp:posOffset>
                        </wp:positionH>
                      </mc:Fallback>
                    </mc:AlternateContent>
                    <wp:positionV relativeFrom="page">
                      <wp:align>center</wp:align>
                    </wp:positionV>
                    <wp:extent cx="1880870" cy="9655810"/>
                    <wp:effectExtent l="0" t="0" r="5080" b="2540"/>
                    <wp:wrapNone/>
                    <wp:docPr id="472" name="Rectangle 472"/>
                    <wp:cNvGraphicFramePr>
                      <a:graphicFrameLocks xmlns:a="http://schemas.openxmlformats.org/drawingml/2006/main"/>
                    </wp:cNvGraphicFramePr>
                    <a:graphic xmlns:a="http://schemas.openxmlformats.org/drawingml/2006/main">
                      <a:graphicData uri="http://schemas.microsoft.com/office/word/2010/wordprocessingShape">
                        <wps:wsp>
                          <wps:cNvSpPr>
                            <a:spLocks/>
                          </wps:cNvSpPr>
                          <wps:spPr>
                            <a:xfrm>
                              <a:off x="0" y="0"/>
                              <a:ext cx="1880870" cy="9655810"/>
                            </a:xfrm>
                            <a:prstGeom prst="rect">
                              <a:avLst/>
                            </a:prstGeom>
                            <a:solidFill>
                              <a:schemeClr val="tx2"/>
                            </a:solidFill>
                            <a:ln>
                              <a:noFill/>
                            </a:ln>
                          </wps:spPr>
                          <wps:style>
                            <a:lnRef idx="2">
                              <a:schemeClr val="accent1">
                                <a:shade val="50000"/>
                              </a:schemeClr>
                            </a:lnRef>
                            <a:fillRef idx="1">
                              <a:schemeClr val="accent1"/>
                            </a:fillRef>
                            <a:effectRef idx="0">
                              <a:schemeClr val="accent1"/>
                            </a:effectRef>
                            <a:fontRef idx="minor">
                              <a:schemeClr val="lt1"/>
                            </a:fontRef>
                          </wps:style>
                          <wps:txbx>
                            <w:txbxContent>
                              <w:sdt>
                                <w:sdtPr>
                                  <w:rPr>
                                    <w:rFonts w:cstheme="minorBidi"/>
                                    <w:color w:val="FFFFFF" w:themeColor="background1"/>
                                  </w:rPr>
                                  <w:alias w:val="Subtitle"/>
                                  <w:id w:val="-505288762"/>
                                  <w:dataBinding w:prefixMappings="xmlns:ns0='http://schemas.openxmlformats.org/package/2006/metadata/core-properties' xmlns:ns1='http://purl.org/dc/elements/1.1/'" w:xpath="/ns0:coreProperties[1]/ns1:subject[1]" w:storeItemID="{6C3C8BC8-F283-45AE-878A-BAB7291924A1}"/>
                                  <w:text/>
                                </w:sdtPr>
                                <w:sdtEndPr/>
                                <w:sdtContent>
                                  <w:p w:rsidR="00F578EF" w:rsidRDefault="00F578EF">
                                    <w:pPr>
                                      <w:pStyle w:val="Subtitle"/>
                                      <w:rPr>
                                        <w:rFonts w:cstheme="minorBidi"/>
                                        <w:color w:val="FFFFFF" w:themeColor="background1"/>
                                      </w:rPr>
                                    </w:pPr>
                                    <w:r>
                                      <w:rPr>
                                        <w:rFonts w:cstheme="minorBidi"/>
                                        <w:color w:val="FFFFFF" w:themeColor="background1"/>
                                      </w:rPr>
                                      <w:t>Alexander Price</w:t>
                                    </w:r>
                                  </w:p>
                                </w:sdtContent>
                              </w:sdt>
                            </w:txbxContent>
                          </wps:txbx>
                          <wps:bodyPr rot="0" spcFirstLastPara="0" vertOverflow="overflow" horzOverflow="overflow" vert="horz" wrap="square" lIns="182880" tIns="45720" rIns="182880" bIns="45720" numCol="1" spcCol="0" rtlCol="0" fromWordArt="0" anchor="ctr" anchorCtr="0" forceAA="0" compatLnSpc="1">
                            <a:prstTxWarp prst="textNoShape">
                              <a:avLst/>
                            </a:prstTxWarp>
                            <a:noAutofit/>
                          </wps:bodyPr>
                        </wps:wsp>
                      </a:graphicData>
                    </a:graphic>
                    <wp14:sizeRelH relativeFrom="page">
                      <wp14:pctWidth>24200</wp14:pctWidth>
                    </wp14:sizeRelH>
                    <wp14:sizeRelV relativeFrom="page">
                      <wp14:pctHeight>96000</wp14:pctHeight>
                    </wp14:sizeRelV>
                  </wp:anchor>
                </w:drawing>
              </mc:Choice>
              <mc:Fallback>
                <w:pict>
                  <v:rect id="Rectangle 472" o:spid="_x0000_s1027" style="position:absolute;margin-left:0;margin-top:0;width:148.1pt;height:760.3pt;z-index:251660288;visibility:visible;mso-wrap-style:square;mso-width-percent:242;mso-height-percent:960;mso-left-percent:730;mso-wrap-distance-left:9pt;mso-wrap-distance-top:0;mso-wrap-distance-right:9pt;mso-wrap-distance-bottom:0;mso-position-horizontal-relative:page;mso-position-vertical:center;mso-position-vertical-relative:page;mso-width-percent:242;mso-height-percent:960;mso-left-percent:730;mso-width-relative:page;mso-height-relative:page;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" fillcolor="#44546a [3215]" stroked="f" strokeweight="1pt">
                    <v:textbox inset="14.4pt,,14.4pt">
                      <w:txbxContent>
                        <w:sdt>
                          <w:sdtPr>
                            <w:rPr>
                              <w:rFonts w:cstheme="minorBidi"/>
                              <w:color w:val="FFFFFF" w:themeColor="background1"/>
                            </w:rPr>
                            <w:alias w:val="Subtitle"/>
                            <w:id w:val="-505288762"/>
                            <w:dataBinding w:prefixMappings="xmlns:ns0='http://schemas.openxmlformats.org/package/2006/metadata/core-properties' xmlns:ns1='http://purl.org/dc/elements/1.1/'" w:xpath="/ns0:coreProperties[1]/ns1:subject[1]" w:storeItemID="{6C3C8BC8-F283-45AE-878A-BAB7291924A1}"/>
                            <w:text/>
                          </w:sdtPr>
                          <w:sdtContent>
                            <w:p w:rsidR="00F578EF" w:rsidRDefault="00F578EF">
                              <w:pPr>
                                <w:pStyle w:val="Subtitle"/>
                                <w:rPr>
                                  <w:rFonts w:cstheme="minorBidi"/>
                                  <w:color w:val="FFFFFF" w:themeColor="background1"/>
                                </w:rPr>
                              </w:pPr>
                              <w:r>
                                <w:rPr>
                                  <w:rFonts w:cstheme="minorBidi"/>
                                  <w:color w:val="FFFFFF" w:themeColor="background1"/>
                                </w:rPr>
                                <w:t>Alexander Price</w:t>
                              </w:r>
                            </w:p>
                          </w:sdtContent>
                        </w:sdt>
                      </w:txbxContent>
                    </v:textbox>
                    <w10:wrap anchorx="page" anchory="page"/>
                  </v:rect>
                </w:pict>
              </mc:Fallback>
            </mc:AlternateContent>
          </w:r>
        </w:p>
        <w:p w:rsidR="001620BC" w:rsidRDefault="001620BC"/>
        <w:p w:rsidR="001620BC" w:rsidRDefault="001620BC">
          <w:pPr>
            <w:rPr>
              <w:rFonts w:asciiTheme="majorHAnsi" w:eastAsiaTheme="majorEastAsia" w:hAnsiTheme="majorHAnsi" w:cstheme="majorBidi"/>
              <w:color w:val="2F5496" w:themeColor="accent1" w:themeShade="BF"/>
              <w:sz w:val="32"/>
              <w:szCs w:val="32"/>
              <w:lang w:val="en-US"/>
            </w:rPr>
          </w:pPr>
          <w:r>
            <w:rPr>
              <w:lang w:val="en-US"/>
            </w:rPr>
            <w:br w:type="page"/>
          </w:r>
        </w:p>
      </w:sdtContent>
    </w:sdt>
    <w:sdt>
      <w:sdtPr>
        <w:rPr>
          <w:rFonts w:asciiTheme="minorHAnsi" w:eastAsiaTheme="minorHAnsi" w:hAnsiTheme="minorHAnsi" w:cstheme="minorBidi"/>
          <w:color w:val="auto"/>
          <w:sz w:val="22"/>
          <w:szCs w:val="22"/>
          <w:lang w:val="en-GB"/>
        </w:rPr>
        <w:id w:val="1327863282"/>
        <w:docPartObj>
          <w:docPartGallery w:val="Table of Contents"/>
          <w:docPartUnique/>
        </w:docPartObj>
      </w:sdtPr>
      <w:sdtEndPr>
        <w:rPr>
          <w:b/>
          <w:bCs/>
          <w:noProof/>
        </w:rPr>
      </w:sdtEndPr>
      <w:sdtContent>
        <w:p w:rsidR="006F7851" w:rsidRDefault="006F7851">
          <w:pPr>
            <w:pStyle w:val="TOCHeading"/>
          </w:pPr>
          <w:r>
            <w:t>Contents</w:t>
          </w:r>
        </w:p>
        <w:p w:rsidR="001939C6" w:rsidRDefault="006F7851">
          <w:pPr>
            <w:pStyle w:val="TOC1"/>
            <w:tabs>
              <w:tab w:val="right" w:leader="dot" w:pos="9016"/>
            </w:tabs>
            <w:rPr>
              <w:rFonts w:eastAsiaTheme="minorEastAsia"/>
              <w:noProof/>
              <w:lang w:eastAsia="en-GB"/>
            </w:rPr>
          </w:pPr>
          <w:r>
            <w:fldChar w:fldCharType="begin"/>
          </w:r>
          <w:r>
            <w:instrText xml:space="preserve"> TOC \o "1-3" \h \z \u </w:instrText>
          </w:r>
          <w:r>
            <w:fldChar w:fldCharType="separate"/>
          </w:r>
          <w:hyperlink w:anchor="_Toc164686802" w:history="1">
            <w:r w:rsidR="001939C6" w:rsidRPr="006711E1">
              <w:rPr>
                <w:rStyle w:val="Hyperlink"/>
                <w:noProof/>
              </w:rPr>
              <w:t>Abstract</w:t>
            </w:r>
            <w:r w:rsidR="001939C6">
              <w:rPr>
                <w:noProof/>
                <w:webHidden/>
              </w:rPr>
              <w:tab/>
            </w:r>
            <w:r w:rsidR="001939C6">
              <w:rPr>
                <w:noProof/>
                <w:webHidden/>
              </w:rPr>
              <w:fldChar w:fldCharType="begin"/>
            </w:r>
            <w:r w:rsidR="001939C6">
              <w:rPr>
                <w:noProof/>
                <w:webHidden/>
              </w:rPr>
              <w:instrText xml:space="preserve"> PAGEREF _Toc164686802 \h </w:instrText>
            </w:r>
            <w:r w:rsidR="001939C6">
              <w:rPr>
                <w:noProof/>
                <w:webHidden/>
              </w:rPr>
            </w:r>
            <w:r w:rsidR="001939C6">
              <w:rPr>
                <w:noProof/>
                <w:webHidden/>
              </w:rPr>
              <w:fldChar w:fldCharType="separate"/>
            </w:r>
            <w:r w:rsidR="001939C6">
              <w:rPr>
                <w:noProof/>
                <w:webHidden/>
              </w:rPr>
              <w:t>1</w:t>
            </w:r>
            <w:r w:rsidR="001939C6">
              <w:rPr>
                <w:noProof/>
                <w:webHidden/>
              </w:rPr>
              <w:fldChar w:fldCharType="end"/>
            </w:r>
          </w:hyperlink>
        </w:p>
        <w:p w:rsidR="001939C6" w:rsidRDefault="001939C6">
          <w:pPr>
            <w:pStyle w:val="TOC1"/>
            <w:tabs>
              <w:tab w:val="right" w:leader="dot" w:pos="9016"/>
            </w:tabs>
            <w:rPr>
              <w:rFonts w:eastAsiaTheme="minorEastAsia"/>
              <w:noProof/>
              <w:lang w:eastAsia="en-GB"/>
            </w:rPr>
          </w:pPr>
          <w:hyperlink w:anchor="_Toc164686803" w:history="1">
            <w:r w:rsidRPr="006711E1">
              <w:rPr>
                <w:rStyle w:val="Hyperlink"/>
                <w:noProof/>
              </w:rPr>
              <w:t>Introduction</w:t>
            </w:r>
            <w:r>
              <w:rPr>
                <w:noProof/>
                <w:webHidden/>
              </w:rPr>
              <w:tab/>
            </w:r>
            <w:r>
              <w:rPr>
                <w:noProof/>
                <w:webHidden/>
              </w:rPr>
              <w:fldChar w:fldCharType="begin"/>
            </w:r>
            <w:r>
              <w:rPr>
                <w:noProof/>
                <w:webHidden/>
              </w:rPr>
              <w:instrText xml:space="preserve"> PAGEREF _Toc164686803 \h </w:instrText>
            </w:r>
            <w:r>
              <w:rPr>
                <w:noProof/>
                <w:webHidden/>
              </w:rPr>
            </w:r>
            <w:r>
              <w:rPr>
                <w:noProof/>
                <w:webHidden/>
              </w:rPr>
              <w:fldChar w:fldCharType="separate"/>
            </w:r>
            <w:r>
              <w:rPr>
                <w:noProof/>
                <w:webHidden/>
              </w:rPr>
              <w:t>1</w:t>
            </w:r>
            <w:r>
              <w:rPr>
                <w:noProof/>
                <w:webHidden/>
              </w:rPr>
              <w:fldChar w:fldCharType="end"/>
            </w:r>
          </w:hyperlink>
        </w:p>
        <w:p w:rsidR="001939C6" w:rsidRDefault="001939C6">
          <w:pPr>
            <w:pStyle w:val="TOC2"/>
            <w:tabs>
              <w:tab w:val="right" w:leader="dot" w:pos="9016"/>
            </w:tabs>
            <w:rPr>
              <w:rFonts w:eastAsiaTheme="minorEastAsia"/>
              <w:noProof/>
              <w:lang w:eastAsia="en-GB"/>
            </w:rPr>
          </w:pPr>
          <w:hyperlink w:anchor="_Toc164686804" w:history="1">
            <w:r w:rsidRPr="006711E1">
              <w:rPr>
                <w:rStyle w:val="Hyperlink"/>
                <w:noProof/>
              </w:rPr>
              <w:t>Principles</w:t>
            </w:r>
            <w:r>
              <w:rPr>
                <w:noProof/>
                <w:webHidden/>
              </w:rPr>
              <w:tab/>
            </w:r>
            <w:r>
              <w:rPr>
                <w:noProof/>
                <w:webHidden/>
              </w:rPr>
              <w:fldChar w:fldCharType="begin"/>
            </w:r>
            <w:r>
              <w:rPr>
                <w:noProof/>
                <w:webHidden/>
              </w:rPr>
              <w:instrText xml:space="preserve"> PAGEREF _Toc164686804 \h </w:instrText>
            </w:r>
            <w:r>
              <w:rPr>
                <w:noProof/>
                <w:webHidden/>
              </w:rPr>
            </w:r>
            <w:r>
              <w:rPr>
                <w:noProof/>
                <w:webHidden/>
              </w:rPr>
              <w:fldChar w:fldCharType="separate"/>
            </w:r>
            <w:r>
              <w:rPr>
                <w:noProof/>
                <w:webHidden/>
              </w:rPr>
              <w:t>1</w:t>
            </w:r>
            <w:r>
              <w:rPr>
                <w:noProof/>
                <w:webHidden/>
              </w:rPr>
              <w:fldChar w:fldCharType="end"/>
            </w:r>
          </w:hyperlink>
        </w:p>
        <w:p w:rsidR="001939C6" w:rsidRDefault="001939C6">
          <w:pPr>
            <w:pStyle w:val="TOC2"/>
            <w:tabs>
              <w:tab w:val="right" w:leader="dot" w:pos="9016"/>
            </w:tabs>
            <w:rPr>
              <w:rFonts w:eastAsiaTheme="minorEastAsia"/>
              <w:noProof/>
              <w:lang w:eastAsia="en-GB"/>
            </w:rPr>
          </w:pPr>
          <w:hyperlink w:anchor="_Toc164686805" w:history="1">
            <w:r w:rsidRPr="006711E1">
              <w:rPr>
                <w:rStyle w:val="Hyperlink"/>
                <w:noProof/>
              </w:rPr>
              <w:t>Uses</w:t>
            </w:r>
            <w:r>
              <w:rPr>
                <w:noProof/>
                <w:webHidden/>
              </w:rPr>
              <w:tab/>
            </w:r>
            <w:r>
              <w:rPr>
                <w:noProof/>
                <w:webHidden/>
              </w:rPr>
              <w:fldChar w:fldCharType="begin"/>
            </w:r>
            <w:r>
              <w:rPr>
                <w:noProof/>
                <w:webHidden/>
              </w:rPr>
              <w:instrText xml:space="preserve"> PAGEREF _Toc164686805 \h </w:instrText>
            </w:r>
            <w:r>
              <w:rPr>
                <w:noProof/>
                <w:webHidden/>
              </w:rPr>
            </w:r>
            <w:r>
              <w:rPr>
                <w:noProof/>
                <w:webHidden/>
              </w:rPr>
              <w:fldChar w:fldCharType="separate"/>
            </w:r>
            <w:r>
              <w:rPr>
                <w:noProof/>
                <w:webHidden/>
              </w:rPr>
              <w:t>2</w:t>
            </w:r>
            <w:r>
              <w:rPr>
                <w:noProof/>
                <w:webHidden/>
              </w:rPr>
              <w:fldChar w:fldCharType="end"/>
            </w:r>
          </w:hyperlink>
        </w:p>
        <w:p w:rsidR="001939C6" w:rsidRDefault="001939C6">
          <w:pPr>
            <w:pStyle w:val="TOC2"/>
            <w:tabs>
              <w:tab w:val="right" w:leader="dot" w:pos="9016"/>
            </w:tabs>
            <w:rPr>
              <w:rFonts w:eastAsiaTheme="minorEastAsia"/>
              <w:noProof/>
              <w:lang w:eastAsia="en-GB"/>
            </w:rPr>
          </w:pPr>
          <w:hyperlink w:anchor="_Toc164686806" w:history="1">
            <w:r w:rsidRPr="006711E1">
              <w:rPr>
                <w:rStyle w:val="Hyperlink"/>
                <w:noProof/>
              </w:rPr>
              <w:t>Q factor</w:t>
            </w:r>
            <w:r>
              <w:rPr>
                <w:noProof/>
                <w:webHidden/>
              </w:rPr>
              <w:tab/>
            </w:r>
            <w:r>
              <w:rPr>
                <w:noProof/>
                <w:webHidden/>
              </w:rPr>
              <w:fldChar w:fldCharType="begin"/>
            </w:r>
            <w:r>
              <w:rPr>
                <w:noProof/>
                <w:webHidden/>
              </w:rPr>
              <w:instrText xml:space="preserve"> PAGEREF _Toc164686806 \h </w:instrText>
            </w:r>
            <w:r>
              <w:rPr>
                <w:noProof/>
                <w:webHidden/>
              </w:rPr>
            </w:r>
            <w:r>
              <w:rPr>
                <w:noProof/>
                <w:webHidden/>
              </w:rPr>
              <w:fldChar w:fldCharType="separate"/>
            </w:r>
            <w:r>
              <w:rPr>
                <w:noProof/>
                <w:webHidden/>
              </w:rPr>
              <w:t>3</w:t>
            </w:r>
            <w:r>
              <w:rPr>
                <w:noProof/>
                <w:webHidden/>
              </w:rPr>
              <w:fldChar w:fldCharType="end"/>
            </w:r>
          </w:hyperlink>
        </w:p>
        <w:p w:rsidR="001939C6" w:rsidRDefault="001939C6">
          <w:pPr>
            <w:pStyle w:val="TOC2"/>
            <w:tabs>
              <w:tab w:val="right" w:leader="dot" w:pos="9016"/>
            </w:tabs>
            <w:rPr>
              <w:rFonts w:eastAsiaTheme="minorEastAsia"/>
              <w:noProof/>
              <w:lang w:eastAsia="en-GB"/>
            </w:rPr>
          </w:pPr>
          <w:hyperlink w:anchor="_Toc164686807" w:history="1">
            <w:r w:rsidRPr="006711E1">
              <w:rPr>
                <w:rStyle w:val="Hyperlink"/>
                <w:noProof/>
              </w:rPr>
              <w:t>LC Circuits</w:t>
            </w:r>
            <w:r>
              <w:rPr>
                <w:noProof/>
                <w:webHidden/>
              </w:rPr>
              <w:tab/>
            </w:r>
            <w:r>
              <w:rPr>
                <w:noProof/>
                <w:webHidden/>
              </w:rPr>
              <w:fldChar w:fldCharType="begin"/>
            </w:r>
            <w:r>
              <w:rPr>
                <w:noProof/>
                <w:webHidden/>
              </w:rPr>
              <w:instrText xml:space="preserve"> PAGEREF _Toc164686807 \h </w:instrText>
            </w:r>
            <w:r>
              <w:rPr>
                <w:noProof/>
                <w:webHidden/>
              </w:rPr>
            </w:r>
            <w:r>
              <w:rPr>
                <w:noProof/>
                <w:webHidden/>
              </w:rPr>
              <w:fldChar w:fldCharType="separate"/>
            </w:r>
            <w:r>
              <w:rPr>
                <w:noProof/>
                <w:webHidden/>
              </w:rPr>
              <w:t>3</w:t>
            </w:r>
            <w:r>
              <w:rPr>
                <w:noProof/>
                <w:webHidden/>
              </w:rPr>
              <w:fldChar w:fldCharType="end"/>
            </w:r>
          </w:hyperlink>
        </w:p>
        <w:p w:rsidR="001939C6" w:rsidRDefault="001939C6">
          <w:pPr>
            <w:pStyle w:val="TOC1"/>
            <w:tabs>
              <w:tab w:val="right" w:leader="dot" w:pos="9016"/>
            </w:tabs>
            <w:rPr>
              <w:rFonts w:eastAsiaTheme="minorEastAsia"/>
              <w:noProof/>
              <w:lang w:eastAsia="en-GB"/>
            </w:rPr>
          </w:pPr>
          <w:hyperlink w:anchor="_Toc164686808" w:history="1">
            <w:r w:rsidRPr="006711E1">
              <w:rPr>
                <w:rStyle w:val="Hyperlink"/>
                <w:noProof/>
              </w:rPr>
              <w:t>Simulation Setup</w:t>
            </w:r>
            <w:r>
              <w:rPr>
                <w:noProof/>
                <w:webHidden/>
              </w:rPr>
              <w:tab/>
            </w:r>
            <w:r>
              <w:rPr>
                <w:noProof/>
                <w:webHidden/>
              </w:rPr>
              <w:fldChar w:fldCharType="begin"/>
            </w:r>
            <w:r>
              <w:rPr>
                <w:noProof/>
                <w:webHidden/>
              </w:rPr>
              <w:instrText xml:space="preserve"> PAGEREF _Toc164686808 \h </w:instrText>
            </w:r>
            <w:r>
              <w:rPr>
                <w:noProof/>
                <w:webHidden/>
              </w:rPr>
            </w:r>
            <w:r>
              <w:rPr>
                <w:noProof/>
                <w:webHidden/>
              </w:rPr>
              <w:fldChar w:fldCharType="separate"/>
            </w:r>
            <w:r>
              <w:rPr>
                <w:noProof/>
                <w:webHidden/>
              </w:rPr>
              <w:t>3</w:t>
            </w:r>
            <w:r>
              <w:rPr>
                <w:noProof/>
                <w:webHidden/>
              </w:rPr>
              <w:fldChar w:fldCharType="end"/>
            </w:r>
          </w:hyperlink>
        </w:p>
        <w:p w:rsidR="001939C6" w:rsidRDefault="001939C6">
          <w:pPr>
            <w:pStyle w:val="TOC1"/>
            <w:tabs>
              <w:tab w:val="right" w:leader="dot" w:pos="9016"/>
            </w:tabs>
            <w:rPr>
              <w:rFonts w:eastAsiaTheme="minorEastAsia"/>
              <w:noProof/>
              <w:lang w:eastAsia="en-GB"/>
            </w:rPr>
          </w:pPr>
          <w:hyperlink w:anchor="_Toc164686809" w:history="1">
            <w:r w:rsidRPr="006711E1">
              <w:rPr>
                <w:rStyle w:val="Hyperlink"/>
                <w:noProof/>
              </w:rPr>
              <w:t>Simulation Results</w:t>
            </w:r>
            <w:r>
              <w:rPr>
                <w:noProof/>
                <w:webHidden/>
              </w:rPr>
              <w:tab/>
            </w:r>
            <w:r>
              <w:rPr>
                <w:noProof/>
                <w:webHidden/>
              </w:rPr>
              <w:fldChar w:fldCharType="begin"/>
            </w:r>
            <w:r>
              <w:rPr>
                <w:noProof/>
                <w:webHidden/>
              </w:rPr>
              <w:instrText xml:space="preserve"> PAGEREF _Toc164686809 \h </w:instrText>
            </w:r>
            <w:r>
              <w:rPr>
                <w:noProof/>
                <w:webHidden/>
              </w:rPr>
            </w:r>
            <w:r>
              <w:rPr>
                <w:noProof/>
                <w:webHidden/>
              </w:rPr>
              <w:fldChar w:fldCharType="separate"/>
            </w:r>
            <w:r>
              <w:rPr>
                <w:noProof/>
                <w:webHidden/>
              </w:rPr>
              <w:t>4</w:t>
            </w:r>
            <w:r>
              <w:rPr>
                <w:noProof/>
                <w:webHidden/>
              </w:rPr>
              <w:fldChar w:fldCharType="end"/>
            </w:r>
          </w:hyperlink>
        </w:p>
        <w:p w:rsidR="001939C6" w:rsidRDefault="001939C6">
          <w:pPr>
            <w:pStyle w:val="TOC1"/>
            <w:tabs>
              <w:tab w:val="right" w:leader="dot" w:pos="9016"/>
            </w:tabs>
            <w:rPr>
              <w:rFonts w:eastAsiaTheme="minorEastAsia"/>
              <w:noProof/>
              <w:lang w:eastAsia="en-GB"/>
            </w:rPr>
          </w:pPr>
          <w:hyperlink w:anchor="_Toc164686810" w:history="1">
            <w:r w:rsidRPr="006711E1">
              <w:rPr>
                <w:rStyle w:val="Hyperlink"/>
                <w:noProof/>
              </w:rPr>
              <w:t>Lab Results</w:t>
            </w:r>
            <w:r>
              <w:rPr>
                <w:noProof/>
                <w:webHidden/>
              </w:rPr>
              <w:tab/>
            </w:r>
            <w:r>
              <w:rPr>
                <w:noProof/>
                <w:webHidden/>
              </w:rPr>
              <w:fldChar w:fldCharType="begin"/>
            </w:r>
            <w:r>
              <w:rPr>
                <w:noProof/>
                <w:webHidden/>
              </w:rPr>
              <w:instrText xml:space="preserve"> PAGEREF _Toc164686810 \h </w:instrText>
            </w:r>
            <w:r>
              <w:rPr>
                <w:noProof/>
                <w:webHidden/>
              </w:rPr>
            </w:r>
            <w:r>
              <w:rPr>
                <w:noProof/>
                <w:webHidden/>
              </w:rPr>
              <w:fldChar w:fldCharType="separate"/>
            </w:r>
            <w:r>
              <w:rPr>
                <w:noProof/>
                <w:webHidden/>
              </w:rPr>
              <w:t>5</w:t>
            </w:r>
            <w:r>
              <w:rPr>
                <w:noProof/>
                <w:webHidden/>
              </w:rPr>
              <w:fldChar w:fldCharType="end"/>
            </w:r>
          </w:hyperlink>
        </w:p>
        <w:p w:rsidR="001939C6" w:rsidRDefault="001939C6">
          <w:pPr>
            <w:pStyle w:val="TOC1"/>
            <w:tabs>
              <w:tab w:val="right" w:leader="dot" w:pos="9016"/>
            </w:tabs>
            <w:rPr>
              <w:rFonts w:eastAsiaTheme="minorEastAsia"/>
              <w:noProof/>
              <w:lang w:eastAsia="en-GB"/>
            </w:rPr>
          </w:pPr>
          <w:hyperlink w:anchor="_Toc164686811" w:history="1">
            <w:r w:rsidRPr="006711E1">
              <w:rPr>
                <w:rStyle w:val="Hyperlink"/>
                <w:noProof/>
              </w:rPr>
              <w:t>Discussion</w:t>
            </w:r>
            <w:r>
              <w:rPr>
                <w:noProof/>
                <w:webHidden/>
              </w:rPr>
              <w:tab/>
            </w:r>
            <w:r>
              <w:rPr>
                <w:noProof/>
                <w:webHidden/>
              </w:rPr>
              <w:fldChar w:fldCharType="begin"/>
            </w:r>
            <w:r>
              <w:rPr>
                <w:noProof/>
                <w:webHidden/>
              </w:rPr>
              <w:instrText xml:space="preserve"> PAGEREF _Toc164686811 \h </w:instrText>
            </w:r>
            <w:r>
              <w:rPr>
                <w:noProof/>
                <w:webHidden/>
              </w:rPr>
            </w:r>
            <w:r>
              <w:rPr>
                <w:noProof/>
                <w:webHidden/>
              </w:rPr>
              <w:fldChar w:fldCharType="separate"/>
            </w:r>
            <w:r>
              <w:rPr>
                <w:noProof/>
                <w:webHidden/>
              </w:rPr>
              <w:t>6</w:t>
            </w:r>
            <w:r>
              <w:rPr>
                <w:noProof/>
                <w:webHidden/>
              </w:rPr>
              <w:fldChar w:fldCharType="end"/>
            </w:r>
          </w:hyperlink>
        </w:p>
        <w:p w:rsidR="001939C6" w:rsidRDefault="001939C6">
          <w:pPr>
            <w:pStyle w:val="TOC2"/>
            <w:tabs>
              <w:tab w:val="right" w:leader="dot" w:pos="9016"/>
            </w:tabs>
            <w:rPr>
              <w:rFonts w:eastAsiaTheme="minorEastAsia"/>
              <w:noProof/>
              <w:lang w:eastAsia="en-GB"/>
            </w:rPr>
          </w:pPr>
          <w:hyperlink w:anchor="_Toc164686812" w:history="1">
            <w:r w:rsidRPr="006711E1">
              <w:rPr>
                <w:rStyle w:val="Hyperlink"/>
                <w:noProof/>
              </w:rPr>
              <w:t>Lab Results</w:t>
            </w:r>
            <w:r>
              <w:rPr>
                <w:noProof/>
                <w:webHidden/>
              </w:rPr>
              <w:tab/>
            </w:r>
            <w:r>
              <w:rPr>
                <w:noProof/>
                <w:webHidden/>
              </w:rPr>
              <w:fldChar w:fldCharType="begin"/>
            </w:r>
            <w:r>
              <w:rPr>
                <w:noProof/>
                <w:webHidden/>
              </w:rPr>
              <w:instrText xml:space="preserve"> PAGEREF _Toc164686812 \h </w:instrText>
            </w:r>
            <w:r>
              <w:rPr>
                <w:noProof/>
                <w:webHidden/>
              </w:rPr>
            </w:r>
            <w:r>
              <w:rPr>
                <w:noProof/>
                <w:webHidden/>
              </w:rPr>
              <w:fldChar w:fldCharType="separate"/>
            </w:r>
            <w:r>
              <w:rPr>
                <w:noProof/>
                <w:webHidden/>
              </w:rPr>
              <w:t>6</w:t>
            </w:r>
            <w:r>
              <w:rPr>
                <w:noProof/>
                <w:webHidden/>
              </w:rPr>
              <w:fldChar w:fldCharType="end"/>
            </w:r>
          </w:hyperlink>
        </w:p>
        <w:p w:rsidR="001939C6" w:rsidRDefault="001939C6">
          <w:pPr>
            <w:pStyle w:val="TOC2"/>
            <w:tabs>
              <w:tab w:val="right" w:leader="dot" w:pos="9016"/>
            </w:tabs>
            <w:rPr>
              <w:rFonts w:eastAsiaTheme="minorEastAsia"/>
              <w:noProof/>
              <w:lang w:eastAsia="en-GB"/>
            </w:rPr>
          </w:pPr>
          <w:hyperlink w:anchor="_Toc164686813" w:history="1">
            <w:r w:rsidRPr="006711E1">
              <w:rPr>
                <w:rStyle w:val="Hyperlink"/>
                <w:noProof/>
              </w:rPr>
              <w:t>Simulation Results</w:t>
            </w:r>
            <w:r>
              <w:rPr>
                <w:noProof/>
                <w:webHidden/>
              </w:rPr>
              <w:tab/>
            </w:r>
            <w:r>
              <w:rPr>
                <w:noProof/>
                <w:webHidden/>
              </w:rPr>
              <w:fldChar w:fldCharType="begin"/>
            </w:r>
            <w:r>
              <w:rPr>
                <w:noProof/>
                <w:webHidden/>
              </w:rPr>
              <w:instrText xml:space="preserve"> PAGEREF _Toc164686813 \h </w:instrText>
            </w:r>
            <w:r>
              <w:rPr>
                <w:noProof/>
                <w:webHidden/>
              </w:rPr>
            </w:r>
            <w:r>
              <w:rPr>
                <w:noProof/>
                <w:webHidden/>
              </w:rPr>
              <w:fldChar w:fldCharType="separate"/>
            </w:r>
            <w:r>
              <w:rPr>
                <w:noProof/>
                <w:webHidden/>
              </w:rPr>
              <w:t>7</w:t>
            </w:r>
            <w:r>
              <w:rPr>
                <w:noProof/>
                <w:webHidden/>
              </w:rPr>
              <w:fldChar w:fldCharType="end"/>
            </w:r>
          </w:hyperlink>
        </w:p>
        <w:p w:rsidR="001939C6" w:rsidRDefault="001939C6">
          <w:pPr>
            <w:pStyle w:val="TOC1"/>
            <w:tabs>
              <w:tab w:val="right" w:leader="dot" w:pos="9016"/>
            </w:tabs>
            <w:rPr>
              <w:rFonts w:eastAsiaTheme="minorEastAsia"/>
              <w:noProof/>
              <w:lang w:eastAsia="en-GB"/>
            </w:rPr>
          </w:pPr>
          <w:hyperlink w:anchor="_Toc164686814" w:history="1">
            <w:r w:rsidRPr="006711E1">
              <w:rPr>
                <w:rStyle w:val="Hyperlink"/>
                <w:noProof/>
              </w:rPr>
              <w:t>Conclusion</w:t>
            </w:r>
            <w:r>
              <w:rPr>
                <w:noProof/>
                <w:webHidden/>
              </w:rPr>
              <w:tab/>
            </w:r>
            <w:r>
              <w:rPr>
                <w:noProof/>
                <w:webHidden/>
              </w:rPr>
              <w:fldChar w:fldCharType="begin"/>
            </w:r>
            <w:r>
              <w:rPr>
                <w:noProof/>
                <w:webHidden/>
              </w:rPr>
              <w:instrText xml:space="preserve"> PAGEREF _Toc164686814 \h </w:instrText>
            </w:r>
            <w:r>
              <w:rPr>
                <w:noProof/>
                <w:webHidden/>
              </w:rPr>
            </w:r>
            <w:r>
              <w:rPr>
                <w:noProof/>
                <w:webHidden/>
              </w:rPr>
              <w:fldChar w:fldCharType="separate"/>
            </w:r>
            <w:r>
              <w:rPr>
                <w:noProof/>
                <w:webHidden/>
              </w:rPr>
              <w:t>7</w:t>
            </w:r>
            <w:r>
              <w:rPr>
                <w:noProof/>
                <w:webHidden/>
              </w:rPr>
              <w:fldChar w:fldCharType="end"/>
            </w:r>
          </w:hyperlink>
        </w:p>
        <w:p w:rsidR="001939C6" w:rsidRDefault="001939C6">
          <w:pPr>
            <w:pStyle w:val="TOC1"/>
            <w:tabs>
              <w:tab w:val="right" w:leader="dot" w:pos="9016"/>
            </w:tabs>
            <w:rPr>
              <w:rFonts w:eastAsiaTheme="minorEastAsia"/>
              <w:noProof/>
              <w:lang w:eastAsia="en-GB"/>
            </w:rPr>
          </w:pPr>
          <w:hyperlink w:anchor="_Toc164686815" w:history="1">
            <w:r w:rsidRPr="006711E1">
              <w:rPr>
                <w:rStyle w:val="Hyperlink"/>
                <w:noProof/>
              </w:rPr>
              <w:t>References</w:t>
            </w:r>
            <w:r>
              <w:rPr>
                <w:noProof/>
                <w:webHidden/>
              </w:rPr>
              <w:tab/>
            </w:r>
            <w:r>
              <w:rPr>
                <w:noProof/>
                <w:webHidden/>
              </w:rPr>
              <w:fldChar w:fldCharType="begin"/>
            </w:r>
            <w:r>
              <w:rPr>
                <w:noProof/>
                <w:webHidden/>
              </w:rPr>
              <w:instrText xml:space="preserve"> PAGEREF _Toc164686815 \h </w:instrText>
            </w:r>
            <w:r>
              <w:rPr>
                <w:noProof/>
                <w:webHidden/>
              </w:rPr>
            </w:r>
            <w:r>
              <w:rPr>
                <w:noProof/>
                <w:webHidden/>
              </w:rPr>
              <w:fldChar w:fldCharType="separate"/>
            </w:r>
            <w:r>
              <w:rPr>
                <w:noProof/>
                <w:webHidden/>
              </w:rPr>
              <w:t>8</w:t>
            </w:r>
            <w:r>
              <w:rPr>
                <w:noProof/>
                <w:webHidden/>
              </w:rPr>
              <w:fldChar w:fldCharType="end"/>
            </w:r>
          </w:hyperlink>
        </w:p>
        <w:p w:rsidR="006F7851" w:rsidRDefault="006F7851">
          <w:r>
            <w:rPr>
              <w:b/>
              <w:bCs/>
              <w:noProof/>
            </w:rPr>
            <w:fldChar w:fldCharType="end"/>
          </w:r>
        </w:p>
      </w:sdtContent>
    </w:sdt>
    <w:p w:rsidR="001939C6" w:rsidRDefault="001255CE">
      <w:pPr>
        <w:pStyle w:val="TableofFigures"/>
        <w:tabs>
          <w:tab w:val="right" w:leader="dot" w:pos="9016"/>
        </w:tabs>
        <w:rPr>
          <w:rFonts w:eastAsiaTheme="minorEastAsia"/>
          <w:noProof/>
          <w:lang w:eastAsia="en-GB"/>
        </w:rPr>
      </w:pPr>
      <w:r>
        <w:fldChar w:fldCharType="begin"/>
      </w:r>
      <w:r>
        <w:instrText xml:space="preserve"> TOC \h \z \c "Figure" </w:instrText>
      </w:r>
      <w:r>
        <w:fldChar w:fldCharType="separate"/>
      </w:r>
      <w:hyperlink w:anchor="_Toc164686816" w:history="1">
        <w:r w:rsidR="001939C6" w:rsidRPr="0000663B">
          <w:rPr>
            <w:rStyle w:val="Hyperlink"/>
            <w:noProof/>
          </w:rPr>
          <w:t>Figure 1 HackRF One</w:t>
        </w:r>
        <w:r w:rsidR="001939C6">
          <w:rPr>
            <w:noProof/>
            <w:webHidden/>
          </w:rPr>
          <w:tab/>
        </w:r>
        <w:r w:rsidR="001939C6">
          <w:rPr>
            <w:noProof/>
            <w:webHidden/>
          </w:rPr>
          <w:fldChar w:fldCharType="begin"/>
        </w:r>
        <w:r w:rsidR="001939C6">
          <w:rPr>
            <w:noProof/>
            <w:webHidden/>
          </w:rPr>
          <w:instrText xml:space="preserve"> PAGEREF _Toc164686816 \h </w:instrText>
        </w:r>
        <w:r w:rsidR="001939C6">
          <w:rPr>
            <w:noProof/>
            <w:webHidden/>
          </w:rPr>
        </w:r>
        <w:r w:rsidR="001939C6">
          <w:rPr>
            <w:noProof/>
            <w:webHidden/>
          </w:rPr>
          <w:fldChar w:fldCharType="separate"/>
        </w:r>
        <w:r w:rsidR="001939C6">
          <w:rPr>
            <w:noProof/>
            <w:webHidden/>
          </w:rPr>
          <w:t>3</w:t>
        </w:r>
        <w:r w:rsidR="001939C6">
          <w:rPr>
            <w:noProof/>
            <w:webHidden/>
          </w:rPr>
          <w:fldChar w:fldCharType="end"/>
        </w:r>
      </w:hyperlink>
    </w:p>
    <w:p w:rsidR="001939C6" w:rsidRDefault="001939C6">
      <w:pPr>
        <w:pStyle w:val="TableofFigures"/>
        <w:tabs>
          <w:tab w:val="right" w:leader="dot" w:pos="9016"/>
        </w:tabs>
        <w:rPr>
          <w:rFonts w:eastAsiaTheme="minorEastAsia"/>
          <w:noProof/>
          <w:lang w:eastAsia="en-GB"/>
        </w:rPr>
      </w:pPr>
      <w:hyperlink w:anchor="_Toc164686817" w:history="1">
        <w:r w:rsidRPr="0000663B">
          <w:rPr>
            <w:rStyle w:val="Hyperlink"/>
            <w:noProof/>
          </w:rPr>
          <w:t>Figure 2 Simulation Setup</w:t>
        </w:r>
        <w:r>
          <w:rPr>
            <w:noProof/>
            <w:webHidden/>
          </w:rPr>
          <w:tab/>
        </w:r>
        <w:r>
          <w:rPr>
            <w:noProof/>
            <w:webHidden/>
          </w:rPr>
          <w:fldChar w:fldCharType="begin"/>
        </w:r>
        <w:r>
          <w:rPr>
            <w:noProof/>
            <w:webHidden/>
          </w:rPr>
          <w:instrText xml:space="preserve"> PAGEREF _Toc164686817 \h </w:instrText>
        </w:r>
        <w:r>
          <w:rPr>
            <w:noProof/>
            <w:webHidden/>
          </w:rPr>
        </w:r>
        <w:r>
          <w:rPr>
            <w:noProof/>
            <w:webHidden/>
          </w:rPr>
          <w:fldChar w:fldCharType="separate"/>
        </w:r>
        <w:r>
          <w:rPr>
            <w:noProof/>
            <w:webHidden/>
          </w:rPr>
          <w:t>4</w:t>
        </w:r>
        <w:r>
          <w:rPr>
            <w:noProof/>
            <w:webHidden/>
          </w:rPr>
          <w:fldChar w:fldCharType="end"/>
        </w:r>
      </w:hyperlink>
    </w:p>
    <w:p w:rsidR="001939C6" w:rsidRDefault="001939C6">
      <w:pPr>
        <w:pStyle w:val="TableofFigures"/>
        <w:tabs>
          <w:tab w:val="right" w:leader="dot" w:pos="9016"/>
        </w:tabs>
        <w:rPr>
          <w:rFonts w:eastAsiaTheme="minorEastAsia"/>
          <w:noProof/>
          <w:lang w:eastAsia="en-GB"/>
        </w:rPr>
      </w:pPr>
      <w:hyperlink w:anchor="_Toc164686818" w:history="1">
        <w:r w:rsidRPr="0000663B">
          <w:rPr>
            <w:rStyle w:val="Hyperlink"/>
            <w:noProof/>
          </w:rPr>
          <w:t>Figure 3 Attenuation of 'perfect scenario'</w:t>
        </w:r>
        <w:r>
          <w:rPr>
            <w:noProof/>
            <w:webHidden/>
          </w:rPr>
          <w:tab/>
        </w:r>
        <w:r>
          <w:rPr>
            <w:noProof/>
            <w:webHidden/>
          </w:rPr>
          <w:fldChar w:fldCharType="begin"/>
        </w:r>
        <w:r>
          <w:rPr>
            <w:noProof/>
            <w:webHidden/>
          </w:rPr>
          <w:instrText xml:space="preserve"> PAGEREF _Toc164686818 \h </w:instrText>
        </w:r>
        <w:r>
          <w:rPr>
            <w:noProof/>
            <w:webHidden/>
          </w:rPr>
        </w:r>
        <w:r>
          <w:rPr>
            <w:noProof/>
            <w:webHidden/>
          </w:rPr>
          <w:fldChar w:fldCharType="separate"/>
        </w:r>
        <w:r>
          <w:rPr>
            <w:noProof/>
            <w:webHidden/>
          </w:rPr>
          <w:t>4</w:t>
        </w:r>
        <w:r>
          <w:rPr>
            <w:noProof/>
            <w:webHidden/>
          </w:rPr>
          <w:fldChar w:fldCharType="end"/>
        </w:r>
      </w:hyperlink>
    </w:p>
    <w:p w:rsidR="001939C6" w:rsidRDefault="001939C6">
      <w:pPr>
        <w:pStyle w:val="TableofFigures"/>
        <w:tabs>
          <w:tab w:val="right" w:leader="dot" w:pos="9016"/>
        </w:tabs>
        <w:rPr>
          <w:rFonts w:eastAsiaTheme="minorEastAsia"/>
          <w:noProof/>
          <w:lang w:eastAsia="en-GB"/>
        </w:rPr>
      </w:pPr>
      <w:hyperlink w:anchor="_Toc164686819" w:history="1">
        <w:r w:rsidRPr="0000663B">
          <w:rPr>
            <w:rStyle w:val="Hyperlink"/>
            <w:noProof/>
          </w:rPr>
          <w:t>Figure 4 Attenuation of hand-plotted simulation data</w:t>
        </w:r>
        <w:r>
          <w:rPr>
            <w:noProof/>
            <w:webHidden/>
          </w:rPr>
          <w:tab/>
        </w:r>
        <w:r>
          <w:rPr>
            <w:noProof/>
            <w:webHidden/>
          </w:rPr>
          <w:fldChar w:fldCharType="begin"/>
        </w:r>
        <w:r>
          <w:rPr>
            <w:noProof/>
            <w:webHidden/>
          </w:rPr>
          <w:instrText xml:space="preserve"> PAGEREF _Toc164686819 \h </w:instrText>
        </w:r>
        <w:r>
          <w:rPr>
            <w:noProof/>
            <w:webHidden/>
          </w:rPr>
        </w:r>
        <w:r>
          <w:rPr>
            <w:noProof/>
            <w:webHidden/>
          </w:rPr>
          <w:fldChar w:fldCharType="separate"/>
        </w:r>
        <w:r>
          <w:rPr>
            <w:noProof/>
            <w:webHidden/>
          </w:rPr>
          <w:t>5</w:t>
        </w:r>
        <w:r>
          <w:rPr>
            <w:noProof/>
            <w:webHidden/>
          </w:rPr>
          <w:fldChar w:fldCharType="end"/>
        </w:r>
      </w:hyperlink>
    </w:p>
    <w:p w:rsidR="001939C6" w:rsidRDefault="001939C6">
      <w:pPr>
        <w:pStyle w:val="TableofFigures"/>
        <w:tabs>
          <w:tab w:val="right" w:leader="dot" w:pos="9016"/>
        </w:tabs>
        <w:rPr>
          <w:rFonts w:eastAsiaTheme="minorEastAsia"/>
          <w:noProof/>
          <w:lang w:eastAsia="en-GB"/>
        </w:rPr>
      </w:pPr>
      <w:hyperlink w:anchor="_Toc164686820" w:history="1">
        <w:r w:rsidRPr="0000663B">
          <w:rPr>
            <w:rStyle w:val="Hyperlink"/>
            <w:noProof/>
          </w:rPr>
          <w:t>Figure 5 Attenuation of real-world lab data using 2V input</w:t>
        </w:r>
        <w:r>
          <w:rPr>
            <w:noProof/>
            <w:webHidden/>
          </w:rPr>
          <w:tab/>
        </w:r>
        <w:r>
          <w:rPr>
            <w:noProof/>
            <w:webHidden/>
          </w:rPr>
          <w:fldChar w:fldCharType="begin"/>
        </w:r>
        <w:r>
          <w:rPr>
            <w:noProof/>
            <w:webHidden/>
          </w:rPr>
          <w:instrText xml:space="preserve"> PAGEREF _Toc164686820 \h </w:instrText>
        </w:r>
        <w:r>
          <w:rPr>
            <w:noProof/>
            <w:webHidden/>
          </w:rPr>
        </w:r>
        <w:r>
          <w:rPr>
            <w:noProof/>
            <w:webHidden/>
          </w:rPr>
          <w:fldChar w:fldCharType="separate"/>
        </w:r>
        <w:r>
          <w:rPr>
            <w:noProof/>
            <w:webHidden/>
          </w:rPr>
          <w:t>5</w:t>
        </w:r>
        <w:r>
          <w:rPr>
            <w:noProof/>
            <w:webHidden/>
          </w:rPr>
          <w:fldChar w:fldCharType="end"/>
        </w:r>
      </w:hyperlink>
    </w:p>
    <w:p w:rsidR="001939C6" w:rsidRDefault="001939C6">
      <w:pPr>
        <w:pStyle w:val="TableofFigures"/>
        <w:tabs>
          <w:tab w:val="right" w:leader="dot" w:pos="9016"/>
        </w:tabs>
        <w:rPr>
          <w:rFonts w:eastAsiaTheme="minorEastAsia"/>
          <w:noProof/>
          <w:lang w:eastAsia="en-GB"/>
        </w:rPr>
      </w:pPr>
      <w:hyperlink w:anchor="_Toc164686821" w:history="1">
        <w:r w:rsidRPr="0000663B">
          <w:rPr>
            <w:rStyle w:val="Hyperlink"/>
            <w:noProof/>
          </w:rPr>
          <w:t>Figure 6 Attenuation of real-world lab data using accurate input voltages.</w:t>
        </w:r>
        <w:r>
          <w:rPr>
            <w:noProof/>
            <w:webHidden/>
          </w:rPr>
          <w:tab/>
        </w:r>
        <w:r>
          <w:rPr>
            <w:noProof/>
            <w:webHidden/>
          </w:rPr>
          <w:fldChar w:fldCharType="begin"/>
        </w:r>
        <w:r>
          <w:rPr>
            <w:noProof/>
            <w:webHidden/>
          </w:rPr>
          <w:instrText xml:space="preserve"> PAGEREF _Toc164686821 \h </w:instrText>
        </w:r>
        <w:r>
          <w:rPr>
            <w:noProof/>
            <w:webHidden/>
          </w:rPr>
        </w:r>
        <w:r>
          <w:rPr>
            <w:noProof/>
            <w:webHidden/>
          </w:rPr>
          <w:fldChar w:fldCharType="separate"/>
        </w:r>
        <w:r>
          <w:rPr>
            <w:noProof/>
            <w:webHidden/>
          </w:rPr>
          <w:t>6</w:t>
        </w:r>
        <w:r>
          <w:rPr>
            <w:noProof/>
            <w:webHidden/>
          </w:rPr>
          <w:fldChar w:fldCharType="end"/>
        </w:r>
      </w:hyperlink>
    </w:p>
    <w:p w:rsidR="001939C6" w:rsidRDefault="001939C6">
      <w:pPr>
        <w:pStyle w:val="TableofFigures"/>
        <w:tabs>
          <w:tab w:val="right" w:leader="dot" w:pos="9016"/>
        </w:tabs>
        <w:rPr>
          <w:rFonts w:eastAsiaTheme="minorEastAsia"/>
          <w:noProof/>
          <w:lang w:eastAsia="en-GB"/>
        </w:rPr>
      </w:pPr>
      <w:hyperlink w:anchor="_Toc164686822" w:history="1">
        <w:r w:rsidRPr="0000663B">
          <w:rPr>
            <w:rStyle w:val="Hyperlink"/>
            <w:noProof/>
          </w:rPr>
          <w:t>Figure 7 Combination of simulation and lab attenuation graphs</w:t>
        </w:r>
        <w:r>
          <w:rPr>
            <w:noProof/>
            <w:webHidden/>
          </w:rPr>
          <w:tab/>
        </w:r>
        <w:r>
          <w:rPr>
            <w:noProof/>
            <w:webHidden/>
          </w:rPr>
          <w:fldChar w:fldCharType="begin"/>
        </w:r>
        <w:r>
          <w:rPr>
            <w:noProof/>
            <w:webHidden/>
          </w:rPr>
          <w:instrText xml:space="preserve"> PAGEREF _Toc164686822 \h </w:instrText>
        </w:r>
        <w:r>
          <w:rPr>
            <w:noProof/>
            <w:webHidden/>
          </w:rPr>
        </w:r>
        <w:r>
          <w:rPr>
            <w:noProof/>
            <w:webHidden/>
          </w:rPr>
          <w:fldChar w:fldCharType="separate"/>
        </w:r>
        <w:r>
          <w:rPr>
            <w:noProof/>
            <w:webHidden/>
          </w:rPr>
          <w:t>6</w:t>
        </w:r>
        <w:r>
          <w:rPr>
            <w:noProof/>
            <w:webHidden/>
          </w:rPr>
          <w:fldChar w:fldCharType="end"/>
        </w:r>
      </w:hyperlink>
    </w:p>
    <w:p w:rsidR="006F7851" w:rsidRDefault="001255CE" w:rsidP="006B1773">
      <w:pPr>
        <w:pStyle w:val="Heading1"/>
      </w:pPr>
      <w:r>
        <w:rPr>
          <w:rFonts w:asciiTheme="minorHAnsi" w:eastAsiaTheme="minorHAnsi" w:hAnsiTheme="minorHAnsi" w:cstheme="minorBidi"/>
          <w:color w:val="auto"/>
          <w:sz w:val="22"/>
          <w:szCs w:val="22"/>
        </w:rPr>
        <w:fldChar w:fldCharType="end"/>
      </w:r>
      <w:bookmarkStart w:id="0" w:name="_Toc164686802"/>
      <w:r w:rsidR="006F7851">
        <w:t>Abstract</w:t>
      </w:r>
      <w:bookmarkEnd w:id="0"/>
    </w:p>
    <w:p w:rsidR="00E81635" w:rsidRPr="00F578EF" w:rsidRDefault="00F578EF" w:rsidP="00F578EF">
      <w:r>
        <w:t xml:space="preserve">In this report the author investigates Resonance in RC circuits, this includes learning the principles of resonance and RC circuits and understanding how these circuits and principles are used in industry and the real world. This also included understanding key metrics for these circuits such as bandwidth and Q factor. These allow engineers to understand how the circuit will behave only through a few formulas. The simulation of the circuit allows us to see how the circuit will behave without physically </w:t>
      </w:r>
      <w:r w:rsidR="00E81635">
        <w:t xml:space="preserve">building the circuit. Then once the circuit is built the engineer can simulate it to get a vague idea of how the circuit will behave and this report shows the results of the simulation of the circuit being created. </w:t>
      </w:r>
      <w:r w:rsidR="00077969">
        <w:t xml:space="preserve">Then the lab results are listed and these results show how different the ‘perfect’ simulation is </w:t>
      </w:r>
      <w:r w:rsidR="00487B53">
        <w:t>from</w:t>
      </w:r>
      <w:r w:rsidR="00077969">
        <w:t xml:space="preserve"> the lab exercise and this is due to tolerances in the test equipment and the components. </w:t>
      </w:r>
      <w:r w:rsidR="00487B53">
        <w:t>This shows us that simulation will never be a perfect solution to predict how a circuit will act in the real world.</w:t>
      </w:r>
      <w:r w:rsidR="00680547">
        <w:t xml:space="preserve"> </w:t>
      </w:r>
      <w:r w:rsidR="00487B53">
        <w:t xml:space="preserve"> </w:t>
      </w:r>
    </w:p>
    <w:p w:rsidR="006F7851" w:rsidRDefault="006F7851" w:rsidP="006F7851">
      <w:pPr>
        <w:pStyle w:val="Heading1"/>
      </w:pPr>
      <w:bookmarkStart w:id="1" w:name="_Toc164686803"/>
      <w:r>
        <w:t>Introduction</w:t>
      </w:r>
      <w:bookmarkEnd w:id="1"/>
    </w:p>
    <w:p w:rsidR="002C2DA2" w:rsidRPr="002C2DA2" w:rsidRDefault="002C2DA2" w:rsidP="002C2DA2">
      <w:pPr>
        <w:pStyle w:val="Heading2"/>
      </w:pPr>
      <w:bookmarkStart w:id="2" w:name="_Toc164686804"/>
      <w:r>
        <w:t>Principles</w:t>
      </w:r>
      <w:bookmarkEnd w:id="2"/>
    </w:p>
    <w:p w:rsidR="00231832" w:rsidRDefault="009261F8" w:rsidP="00231832">
      <w:r>
        <w:t xml:space="preserve">The filter in the assignment is a bandpass filter this means that the filter </w:t>
      </w:r>
      <w:r w:rsidR="00BD043A">
        <w:t>itself has a band of frequencies that it will allow</w:t>
      </w:r>
      <w:r w:rsidR="00351721">
        <w:t xml:space="preserve"> and then it will </w:t>
      </w:r>
      <w:r w:rsidR="002C2DA2">
        <w:t xml:space="preserve">attenuate the frequencies outside that range. </w:t>
      </w:r>
      <w:sdt>
        <w:sdtPr>
          <w:id w:val="934633474"/>
          <w:citation/>
        </w:sdtPr>
        <w:sdtEndPr/>
        <w:sdtContent>
          <w:r w:rsidR="002C2DA2">
            <w:fldChar w:fldCharType="begin"/>
          </w:r>
          <w:r w:rsidR="002C2DA2">
            <w:instrText xml:space="preserve"> CITATION Amn23 \l 2057 </w:instrText>
          </w:r>
          <w:r w:rsidR="002C2DA2">
            <w:fldChar w:fldCharType="separate"/>
          </w:r>
          <w:r w:rsidR="00466516" w:rsidRPr="00466516">
            <w:rPr>
              <w:noProof/>
            </w:rPr>
            <w:t>[1]</w:t>
          </w:r>
          <w:r w:rsidR="002C2DA2">
            <w:fldChar w:fldCharType="end"/>
          </w:r>
        </w:sdtContent>
      </w:sdt>
      <w:r w:rsidR="002C2DA2">
        <w:t xml:space="preserve"> This is </w:t>
      </w:r>
      <w:r w:rsidR="002C2DA2">
        <w:lastRenderedPageBreak/>
        <w:t xml:space="preserve">done by combining a low </w:t>
      </w:r>
      <w:r w:rsidR="00FE7F4C">
        <w:t>and</w:t>
      </w:r>
      <w:r w:rsidR="002C2DA2">
        <w:t xml:space="preserve"> high pass filter.</w:t>
      </w:r>
      <w:r w:rsidR="00231832">
        <w:t xml:space="preserve">  A low-pass filter removes signals above a certain frequency whereas a high-pass filter is a filter that passes signals at anything higher than a given frequency via attenuation.</w:t>
      </w:r>
      <w:sdt>
        <w:sdtPr>
          <w:id w:val="-425888473"/>
          <w:citation/>
        </w:sdtPr>
        <w:sdtEndPr/>
        <w:sdtContent>
          <w:r w:rsidR="00231832">
            <w:fldChar w:fldCharType="begin"/>
          </w:r>
          <w:r w:rsidR="00231832">
            <w:instrText xml:space="preserve"> CITATION Pau15 \l 2057 </w:instrText>
          </w:r>
          <w:r w:rsidR="00231832">
            <w:fldChar w:fldCharType="separate"/>
          </w:r>
          <w:r w:rsidR="00466516">
            <w:rPr>
              <w:noProof/>
            </w:rPr>
            <w:t xml:space="preserve"> </w:t>
          </w:r>
          <w:r w:rsidR="00466516" w:rsidRPr="00466516">
            <w:rPr>
              <w:noProof/>
            </w:rPr>
            <w:t>[2]</w:t>
          </w:r>
          <w:r w:rsidR="00231832">
            <w:fldChar w:fldCharType="end"/>
          </w:r>
        </w:sdtContent>
      </w:sdt>
      <w:r w:rsidR="002C2DA2">
        <w:t xml:space="preserve"> These filters themselves</w:t>
      </w:r>
      <w:r w:rsidR="00231832">
        <w:t>,</w:t>
      </w:r>
      <w:r w:rsidR="002C2DA2">
        <w:t xml:space="preserve"> </w:t>
      </w:r>
      <w:r w:rsidR="005922AB">
        <w:t xml:space="preserve">individually are used in </w:t>
      </w:r>
      <w:r w:rsidR="002326EF">
        <w:t>many</w:t>
      </w:r>
      <w:r w:rsidR="005922AB">
        <w:t xml:space="preserve"> places </w:t>
      </w:r>
      <w:r w:rsidR="00231832">
        <w:t>including music equipment and particularly mixing.</w:t>
      </w:r>
      <w:sdt>
        <w:sdtPr>
          <w:id w:val="1098987651"/>
          <w:citation/>
        </w:sdtPr>
        <w:sdtEndPr/>
        <w:sdtContent>
          <w:r w:rsidR="00231832">
            <w:fldChar w:fldCharType="begin"/>
          </w:r>
          <w:r w:rsidR="00231832">
            <w:instrText xml:space="preserve"> CITATION Kat211 \l 2057 </w:instrText>
          </w:r>
          <w:r w:rsidR="00231832">
            <w:fldChar w:fldCharType="separate"/>
          </w:r>
          <w:r w:rsidR="00466516">
            <w:rPr>
              <w:noProof/>
            </w:rPr>
            <w:t xml:space="preserve"> </w:t>
          </w:r>
          <w:r w:rsidR="00466516" w:rsidRPr="00466516">
            <w:rPr>
              <w:noProof/>
            </w:rPr>
            <w:t>[3]</w:t>
          </w:r>
          <w:r w:rsidR="00231832">
            <w:fldChar w:fldCharType="end"/>
          </w:r>
        </w:sdtContent>
      </w:sdt>
      <w:r w:rsidR="00231832">
        <w:t xml:space="preserve"> This is due to their flexibility and simplicity. However, when combined into a bandpass filter their usability increases drastically. </w:t>
      </w:r>
    </w:p>
    <w:p w:rsidR="00117327" w:rsidRDefault="001E5DC6" w:rsidP="00231832">
      <w:r>
        <w:t>Resonance in the most basic principles is the</w:t>
      </w:r>
      <w:r w:rsidR="0099315E">
        <w:t xml:space="preserve"> relationship between ‘impedance and admittance, the parallel and series RLC circuit resonant design.’ </w:t>
      </w:r>
      <w:sdt>
        <w:sdtPr>
          <w:id w:val="-1157220727"/>
          <w:citation/>
        </w:sdtPr>
        <w:sdtEndPr/>
        <w:sdtContent>
          <w:r w:rsidR="0099315E">
            <w:fldChar w:fldCharType="begin"/>
          </w:r>
          <w:r w:rsidR="0099315E">
            <w:instrText xml:space="preserve"> CITATION Sim22 \l 2057 </w:instrText>
          </w:r>
          <w:r w:rsidR="0099315E">
            <w:fldChar w:fldCharType="separate"/>
          </w:r>
          <w:r w:rsidR="00466516" w:rsidRPr="00466516">
            <w:rPr>
              <w:noProof/>
            </w:rPr>
            <w:t>[4]</w:t>
          </w:r>
          <w:r w:rsidR="0099315E">
            <w:fldChar w:fldCharType="end"/>
          </w:r>
        </w:sdtContent>
      </w:sdt>
      <w:r w:rsidR="0099315E">
        <w:t xml:space="preserve"> </w:t>
      </w:r>
      <w:r w:rsidR="00A34BF6">
        <w:t>For resonance to happen</w:t>
      </w:r>
      <w:r w:rsidR="002326EF">
        <w:t xml:space="preserve">, the circuit's admittance and impedance </w:t>
      </w:r>
      <w:r w:rsidR="00A34BF6">
        <w:t xml:space="preserve">must be </w:t>
      </w:r>
      <w:r w:rsidR="000A3BDD">
        <w:t>cancelled</w:t>
      </w:r>
      <w:r w:rsidR="00711A4C">
        <w:t xml:space="preserve"> or near 0. This therefore causes a higher voltage and current to be produced and this is why they are used highly in radio transmitters and receivers. </w:t>
      </w:r>
    </w:p>
    <w:p w:rsidR="00231832" w:rsidRDefault="00231832" w:rsidP="00231832">
      <w:pPr>
        <w:pStyle w:val="Heading2"/>
      </w:pPr>
      <w:bookmarkStart w:id="3" w:name="_Toc164686805"/>
      <w:r>
        <w:t>Uses</w:t>
      </w:r>
      <w:bookmarkEnd w:id="3"/>
    </w:p>
    <w:p w:rsidR="00231832" w:rsidRDefault="00231832" w:rsidP="00231832">
      <w:r>
        <w:t xml:space="preserve">The uses of a bandpass filter </w:t>
      </w:r>
      <w:r w:rsidR="00B14D21">
        <w:t xml:space="preserve">are a bit more complex when compared </w:t>
      </w:r>
      <w:r w:rsidR="00217546">
        <w:t>to</w:t>
      </w:r>
      <w:r w:rsidR="00B14D21">
        <w:t xml:space="preserve"> mixing in music production they are usually used mostly throughout </w:t>
      </w:r>
      <w:r w:rsidR="00217546">
        <w:t xml:space="preserve">telecommunications and </w:t>
      </w:r>
      <w:r w:rsidR="00CA194E">
        <w:t>Satcom</w:t>
      </w:r>
      <w:r w:rsidR="00217546">
        <w:t xml:space="preserve">. Along with very niche </w:t>
      </w:r>
      <w:r w:rsidR="0072234D">
        <w:t>scientific applications like spectroscopy.</w:t>
      </w:r>
      <w:r w:rsidR="000B5CBD">
        <w:t xml:space="preserve"> </w:t>
      </w:r>
      <w:sdt>
        <w:sdtPr>
          <w:id w:val="962086332"/>
          <w:citation/>
        </w:sdtPr>
        <w:sdtEndPr/>
        <w:sdtContent>
          <w:r w:rsidR="00646760">
            <w:fldChar w:fldCharType="begin"/>
          </w:r>
          <w:r w:rsidR="00646760">
            <w:instrText xml:space="preserve"> CITATION Iri23 \l 2057 </w:instrText>
          </w:r>
          <w:r w:rsidR="00646760">
            <w:fldChar w:fldCharType="separate"/>
          </w:r>
          <w:r w:rsidR="00466516" w:rsidRPr="00466516">
            <w:rPr>
              <w:noProof/>
            </w:rPr>
            <w:t>[5]</w:t>
          </w:r>
          <w:r w:rsidR="00646760">
            <w:fldChar w:fldCharType="end"/>
          </w:r>
        </w:sdtContent>
      </w:sdt>
      <w:r w:rsidR="00646760">
        <w:t xml:space="preserve"> This means they can be used in so many industries as they are </w:t>
      </w:r>
      <w:r w:rsidR="0023661F">
        <w:t>flexible and allow for manipulation of the wavelength of the waveform</w:t>
      </w:r>
      <w:r w:rsidR="00CA194E">
        <w:t>, therefore,</w:t>
      </w:r>
      <w:r w:rsidR="0023661F">
        <w:t xml:space="preserve"> removing unwanted wavelengths from a transmission. </w:t>
      </w:r>
    </w:p>
    <w:p w:rsidR="003B6706" w:rsidRDefault="00FA1989" w:rsidP="00231832">
      <w:r>
        <w:t>The</w:t>
      </w:r>
      <w:r w:rsidR="003B6706">
        <w:t xml:space="preserve"> uses for resonance are wide and varying but the most common use is in radio and </w:t>
      </w:r>
      <w:r w:rsidR="00DD0AEB">
        <w:t>long-range</w:t>
      </w:r>
      <w:r w:rsidR="003B6706">
        <w:t xml:space="preserve"> communications this is because the increased voltage and amplitude means </w:t>
      </w:r>
      <w:r w:rsidR="00CA194E">
        <w:t xml:space="preserve">an </w:t>
      </w:r>
      <w:r w:rsidR="003B6706">
        <w:t xml:space="preserve">increased gain in antennas and this is a very useful property to have as the increased gain means you can increase </w:t>
      </w:r>
      <w:r w:rsidR="00DD0AEB">
        <w:t>propagation distance of the antenna and radio system. This is</w:t>
      </w:r>
      <w:r w:rsidR="00CA194E">
        <w:t>, of course,</w:t>
      </w:r>
      <w:r w:rsidR="00DD0AEB">
        <w:t xml:space="preserve"> a </w:t>
      </w:r>
      <w:r>
        <w:t>trade-off</w:t>
      </w:r>
      <w:r w:rsidR="00DD0AEB">
        <w:t xml:space="preserve"> with bandwidth but if the user needs high performance in a narrow band then an antenna at resonance is how to </w:t>
      </w:r>
      <w:r w:rsidR="002527D6">
        <w:t xml:space="preserve">manufacture </w:t>
      </w:r>
      <w:r w:rsidR="00DD0AEB">
        <w:t>a highly performant antenna.</w:t>
      </w:r>
      <w:r w:rsidR="002527D6">
        <w:t xml:space="preserve"> </w:t>
      </w:r>
      <w:sdt>
        <w:sdtPr>
          <w:id w:val="-203180095"/>
          <w:citation/>
        </w:sdtPr>
        <w:sdtEndPr/>
        <w:sdtContent>
          <w:r w:rsidR="002527D6">
            <w:fldChar w:fldCharType="begin"/>
          </w:r>
          <w:r w:rsidR="002527D6">
            <w:instrText xml:space="preserve"> CITATION ele16 \l 2057 </w:instrText>
          </w:r>
          <w:r w:rsidR="002527D6">
            <w:fldChar w:fldCharType="separate"/>
          </w:r>
          <w:r w:rsidR="00466516" w:rsidRPr="00466516">
            <w:rPr>
              <w:noProof/>
            </w:rPr>
            <w:t>[6]</w:t>
          </w:r>
          <w:r w:rsidR="002527D6">
            <w:fldChar w:fldCharType="end"/>
          </w:r>
        </w:sdtContent>
      </w:sdt>
      <w:r w:rsidR="002527D6">
        <w:t xml:space="preserve"> </w:t>
      </w:r>
    </w:p>
    <w:p w:rsidR="002527D6" w:rsidRDefault="002527D6" w:rsidP="00231832">
      <w:r>
        <w:t xml:space="preserve">An example of </w:t>
      </w:r>
      <w:r w:rsidR="00E16852">
        <w:t xml:space="preserve">a system that uses both of these principles is the SDR package known as a HackRF One this uses the principles of bandpass filters to filter the inputs that can be received and transmitted out of the antenna outputs. Then for the </w:t>
      </w:r>
      <w:r w:rsidR="00A4651C">
        <w:t>built-in</w:t>
      </w:r>
      <w:r w:rsidR="00E16852">
        <w:t xml:space="preserve"> antenna system onboard</w:t>
      </w:r>
      <w:r w:rsidR="00FA1989">
        <w:t>,</w:t>
      </w:r>
      <w:r w:rsidR="00E16852">
        <w:t xml:space="preserve"> it uses resonance to get a stronger antenna output than usually available. </w:t>
      </w:r>
      <w:r w:rsidR="00A4651C">
        <w:t>As the image below shows</w:t>
      </w:r>
      <w:r w:rsidR="00FA1989">
        <w:t>,</w:t>
      </w:r>
      <w:r w:rsidR="00A4651C">
        <w:t xml:space="preserve"> </w:t>
      </w:r>
      <w:r w:rsidR="00680547">
        <w:t>many bandpass filters are included in this circuit diagram, allowing</w:t>
      </w:r>
      <w:r w:rsidR="00A4651C">
        <w:t xml:space="preserve"> the system to receive and transmit an extremely accurate signal across the spectrum. </w:t>
      </w:r>
      <w:r w:rsidR="00D10A1F">
        <w:t xml:space="preserve">Then the user can select an appropriate antenna to </w:t>
      </w:r>
      <w:r w:rsidR="00E37EEB">
        <w:t>resonate</w:t>
      </w:r>
      <w:r w:rsidR="00D10A1F">
        <w:t xml:space="preserve"> at the correct frequency to get a highly performant transmission system.</w:t>
      </w:r>
    </w:p>
    <w:p w:rsidR="00E37EEB" w:rsidRDefault="00A4651C" w:rsidP="00E37EEB">
      <w:pPr>
        <w:keepNext/>
      </w:pPr>
      <w:r>
        <w:rPr>
          <w:noProof/>
        </w:rPr>
        <w:lastRenderedPageBreak/>
        <w:drawing>
          <wp:inline distT="0" distB="0" distL="0" distR="0">
            <wp:extent cx="5731510" cy="3223974"/>
            <wp:effectExtent l="0" t="0" r="2540" b="0"/>
            <wp:docPr id="1" name="Picture 1" descr="_images/block-diagram-r9.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_images/block-diagram-r9.png"/>
                    <pic:cNvPicPr>
                      <a:picLocks noChangeAspect="1" noChangeArrowheads="1"/>
                    </pic:cNvPicPr>
                  </pic:nvPicPr>
                  <pic:blipFill>
                    <a:blip r:embed="rId6">
                      <a:extLst>
                        <a:ext uri="{28A0092B-C50C-407E-A947-70E740481C1C}">
                          <a14:useLocalDpi xmlns:a14="http://schemas.microsoft.com/office/drawing/2010/main" val="0"/>
                        </a:ext>
                      </a:extLst>
                    </a:blip>
                    <a:srcRect/>
                    <a:stretch>
                      <a:fillRect/>
                    </a:stretch>
                  </pic:blipFill>
                  <pic:spPr bwMode="auto">
                    <a:xfrm>
                      <a:off x="0" y="0"/>
                      <a:ext cx="5731510" cy="3223974"/>
                    </a:xfrm>
                    <a:prstGeom prst="rect">
                      <a:avLst/>
                    </a:prstGeom>
                    <a:noFill/>
                    <a:ln>
                      <a:noFill/>
                    </a:ln>
                  </pic:spPr>
                </pic:pic>
              </a:graphicData>
            </a:graphic>
          </wp:inline>
        </w:drawing>
      </w:r>
    </w:p>
    <w:p w:rsidR="00A4651C" w:rsidRDefault="00E37EEB" w:rsidP="00E37EEB">
      <w:pPr>
        <w:pStyle w:val="Caption"/>
      </w:pPr>
      <w:bookmarkStart w:id="4" w:name="_Toc164686816"/>
      <w:r>
        <w:t xml:space="preserve">Figure </w:t>
      </w:r>
      <w:r w:rsidR="001939C6">
        <w:fldChar w:fldCharType="begin"/>
      </w:r>
      <w:r w:rsidR="001939C6">
        <w:instrText xml:space="preserve"> SEQ Figure \* ARABIC </w:instrText>
      </w:r>
      <w:r w:rsidR="001939C6">
        <w:fldChar w:fldCharType="separate"/>
      </w:r>
      <w:r w:rsidR="00F336B4">
        <w:rPr>
          <w:noProof/>
        </w:rPr>
        <w:t>1</w:t>
      </w:r>
      <w:r w:rsidR="001939C6">
        <w:rPr>
          <w:noProof/>
        </w:rPr>
        <w:fldChar w:fldCharType="end"/>
      </w:r>
      <w:r>
        <w:t xml:space="preserve"> HackRF One</w:t>
      </w:r>
      <w:bookmarkEnd w:id="4"/>
    </w:p>
    <w:p w:rsidR="00F3717A" w:rsidRDefault="00F3717A" w:rsidP="00F3717A">
      <w:r>
        <w:t>In the rest of this report</w:t>
      </w:r>
      <w:r w:rsidR="00FA1989">
        <w:t>,</w:t>
      </w:r>
      <w:r>
        <w:t xml:space="preserve"> the results of all the real-world tests and simulated tests will be listed and discussed and finally</w:t>
      </w:r>
      <w:r w:rsidR="00FA1989">
        <w:t>,</w:t>
      </w:r>
      <w:r>
        <w:t xml:space="preserve"> a conclusion will be made about the results. </w:t>
      </w:r>
    </w:p>
    <w:p w:rsidR="00A23A1B" w:rsidRDefault="00A23A1B" w:rsidP="00A23A1B">
      <w:pPr>
        <w:pStyle w:val="Heading2"/>
      </w:pPr>
      <w:bookmarkStart w:id="5" w:name="_Toc164686806"/>
      <w:r>
        <w:t>Q factor</w:t>
      </w:r>
      <w:bookmarkEnd w:id="5"/>
      <w:r>
        <w:t xml:space="preserve"> </w:t>
      </w:r>
    </w:p>
    <w:p w:rsidR="00A23A1B" w:rsidRDefault="00A23A1B" w:rsidP="00A23A1B">
      <w:r>
        <w:t xml:space="preserve">Q factor </w:t>
      </w:r>
      <w:r w:rsidR="00A83AA2">
        <w:t xml:space="preserve">or the quality factor is </w:t>
      </w:r>
      <w:r w:rsidR="00710041">
        <w:t xml:space="preserve">a </w:t>
      </w:r>
      <w:r w:rsidR="002147DA">
        <w:t>dimensionless</w:t>
      </w:r>
      <w:r w:rsidR="00710041">
        <w:t xml:space="preserve"> number and merely represents the efficiency of the</w:t>
      </w:r>
      <w:r w:rsidR="002147DA">
        <w:t xml:space="preserve"> resonator circuit for example in </w:t>
      </w:r>
      <w:r w:rsidR="006E67EE">
        <w:t xml:space="preserve">transmitters. </w:t>
      </w:r>
      <w:r w:rsidR="00204C9E">
        <w:t xml:space="preserve">This is simply a measure of how performant an antenna is this is to say how much power the circuit can take, and transmit. Then in terms of the graph, this is a measure of how steep the gradient up to a point is as this is again a show of performance. </w:t>
      </w:r>
      <w:r w:rsidR="005D50D3">
        <w:t xml:space="preserve">The lower the Q factor the less efficient the circuit this is due to the higher rate of oscillation reduction and therefore it won’t ring for as long as a circuit with a high Q factor as the oscillations will last for longer and therefore have less damping and will last for longer. </w:t>
      </w:r>
      <w:sdt>
        <w:sdtPr>
          <w:id w:val="-782967871"/>
          <w:citation/>
        </w:sdtPr>
        <w:sdtEndPr/>
        <w:sdtContent>
          <w:r w:rsidR="005D50D3">
            <w:fldChar w:fldCharType="begin"/>
          </w:r>
          <w:r w:rsidR="005D50D3">
            <w:instrText xml:space="preserve"> CITATION ele19 \l 2057 </w:instrText>
          </w:r>
          <w:r w:rsidR="005D50D3">
            <w:fldChar w:fldCharType="separate"/>
          </w:r>
          <w:r w:rsidR="00466516" w:rsidRPr="00466516">
            <w:rPr>
              <w:noProof/>
            </w:rPr>
            <w:t>[7]</w:t>
          </w:r>
          <w:r w:rsidR="005D50D3">
            <w:fldChar w:fldCharType="end"/>
          </w:r>
        </w:sdtContent>
      </w:sdt>
      <w:sdt>
        <w:sdtPr>
          <w:id w:val="-1538739277"/>
          <w:citation/>
        </w:sdtPr>
        <w:sdtEndPr/>
        <w:sdtContent>
          <w:r w:rsidR="005D50D3">
            <w:fldChar w:fldCharType="begin"/>
          </w:r>
          <w:r w:rsidR="00607453">
            <w:instrText xml:space="preserve">CITATION Pau152 \l 2057 </w:instrText>
          </w:r>
          <w:r w:rsidR="005D50D3">
            <w:fldChar w:fldCharType="separate"/>
          </w:r>
          <w:r w:rsidR="00466516">
            <w:rPr>
              <w:noProof/>
            </w:rPr>
            <w:t xml:space="preserve"> </w:t>
          </w:r>
          <w:r w:rsidR="00466516" w:rsidRPr="00466516">
            <w:rPr>
              <w:noProof/>
            </w:rPr>
            <w:t>[8]</w:t>
          </w:r>
          <w:r w:rsidR="005D50D3">
            <w:fldChar w:fldCharType="end"/>
          </w:r>
        </w:sdtContent>
      </w:sdt>
    </w:p>
    <w:p w:rsidR="002326EF" w:rsidRDefault="002326EF" w:rsidP="002326EF">
      <w:pPr>
        <w:pStyle w:val="Heading2"/>
      </w:pPr>
      <w:bookmarkStart w:id="6" w:name="_Toc164686807"/>
      <w:r>
        <w:t>LC Circuits</w:t>
      </w:r>
      <w:bookmarkEnd w:id="6"/>
    </w:p>
    <w:p w:rsidR="002326EF" w:rsidRPr="002326EF" w:rsidRDefault="002326EF" w:rsidP="002326EF">
      <w:r>
        <w:t>Again</w:t>
      </w:r>
      <w:r w:rsidR="00F26ACD">
        <w:t>,</w:t>
      </w:r>
      <w:r>
        <w:t xml:space="preserve"> another large component of this</w:t>
      </w:r>
      <w:r w:rsidR="00F26ACD">
        <w:t xml:space="preserve"> exercise is the principle of the LC circuit, </w:t>
      </w:r>
      <w:r w:rsidR="00680547">
        <w:t>which</w:t>
      </w:r>
      <w:r w:rsidR="00F26ACD">
        <w:t xml:space="preserve"> makes up the building blocks of the </w:t>
      </w:r>
      <w:r w:rsidR="00E27D78">
        <w:t>modern electrical world</w:t>
      </w:r>
      <w:r w:rsidR="00EA374A">
        <w:t xml:space="preserve">. Particularly resonance occurs when the inductive reactance and capacitive reactance are 180 degrees phase shifted from each other, this means that resonance occurs when the reactance and impedance cancel out which causes a spike in current and voltage and therefore gain in an antenna system. </w:t>
      </w:r>
      <w:sdt>
        <w:sdtPr>
          <w:id w:val="-269315823"/>
          <w:citation/>
        </w:sdtPr>
        <w:sdtEndPr/>
        <w:sdtContent>
          <w:r w:rsidR="00EA374A">
            <w:fldChar w:fldCharType="begin"/>
          </w:r>
          <w:r w:rsidR="00EA374A">
            <w:instrText xml:space="preserve"> CITATION gee23 \l 2057 </w:instrText>
          </w:r>
          <w:r w:rsidR="00EA374A">
            <w:fldChar w:fldCharType="separate"/>
          </w:r>
          <w:r w:rsidR="00466516" w:rsidRPr="00466516">
            <w:rPr>
              <w:noProof/>
            </w:rPr>
            <w:t>[9]</w:t>
          </w:r>
          <w:r w:rsidR="00EA374A">
            <w:fldChar w:fldCharType="end"/>
          </w:r>
        </w:sdtContent>
      </w:sdt>
      <w:r w:rsidR="00EA374A">
        <w:t xml:space="preserve"> These act like a mechanical system as they like to oscillate or ring at a certain frequency for extended periods </w:t>
      </w:r>
      <w:r w:rsidR="00B07BCB">
        <w:t xml:space="preserve">compared to if they were out of sync. </w:t>
      </w:r>
      <w:sdt>
        <w:sdtPr>
          <w:id w:val="-707105469"/>
          <w:citation/>
        </w:sdtPr>
        <w:sdtEndPr/>
        <w:sdtContent>
          <w:r w:rsidR="00B07BCB">
            <w:fldChar w:fldCharType="begin"/>
          </w:r>
          <w:r w:rsidR="00B07BCB">
            <w:instrText xml:space="preserve"> CITATION Mic00 \l 2057 </w:instrText>
          </w:r>
          <w:r w:rsidR="00B07BCB">
            <w:fldChar w:fldCharType="separate"/>
          </w:r>
          <w:r w:rsidR="00466516" w:rsidRPr="00466516">
            <w:rPr>
              <w:noProof/>
            </w:rPr>
            <w:t>[10]</w:t>
          </w:r>
          <w:r w:rsidR="00B07BCB">
            <w:fldChar w:fldCharType="end"/>
          </w:r>
        </w:sdtContent>
      </w:sdt>
      <w:r w:rsidR="00B07BCB">
        <w:t xml:space="preserve"> The uses for these circuits are limitless from tuners for fixed band radio to amplifiers in complex radio systems if the antenna and transmitter are operating at x frequency then if the engineer can build an LC circuit to resonate at this frequency it could boost the signal massively. Another more niche use is inductor heating as it can resonate at the frequency of the metal being heated. </w:t>
      </w:r>
      <w:sdt>
        <w:sdtPr>
          <w:id w:val="1704052217"/>
          <w:citation/>
        </w:sdtPr>
        <w:sdtEndPr/>
        <w:sdtContent>
          <w:r w:rsidR="008F7637">
            <w:fldChar w:fldCharType="begin"/>
          </w:r>
          <w:r w:rsidR="008F7637">
            <w:instrText xml:space="preserve"> CITATION Pau152 \l 2057 </w:instrText>
          </w:r>
          <w:r w:rsidR="008F7637">
            <w:fldChar w:fldCharType="separate"/>
          </w:r>
          <w:r w:rsidR="00466516" w:rsidRPr="00466516">
            <w:rPr>
              <w:noProof/>
            </w:rPr>
            <w:t>[</w:t>
          </w:r>
          <w:bookmarkStart w:id="7" w:name="_GoBack"/>
          <w:bookmarkEnd w:id="7"/>
          <w:r w:rsidR="00466516" w:rsidRPr="00466516">
            <w:rPr>
              <w:noProof/>
            </w:rPr>
            <w:t>8]</w:t>
          </w:r>
          <w:r w:rsidR="008F7637">
            <w:fldChar w:fldCharType="end"/>
          </w:r>
        </w:sdtContent>
      </w:sdt>
    </w:p>
    <w:p w:rsidR="006F7851" w:rsidRDefault="006F7851" w:rsidP="006F7851">
      <w:pPr>
        <w:pStyle w:val="Heading1"/>
      </w:pPr>
      <w:bookmarkStart w:id="8" w:name="_Toc164686808"/>
      <w:r>
        <w:t>Simulation Setup</w:t>
      </w:r>
      <w:bookmarkEnd w:id="8"/>
    </w:p>
    <w:p w:rsidR="00306749" w:rsidRDefault="00306749" w:rsidP="00306749">
      <w:r>
        <w:t xml:space="preserve">The </w:t>
      </w:r>
      <w:r w:rsidR="00FA1989">
        <w:t>simulation</w:t>
      </w:r>
      <w:r>
        <w:t xml:space="preserve"> setup is shown below:</w:t>
      </w:r>
    </w:p>
    <w:p w:rsidR="00306749" w:rsidRDefault="00306749" w:rsidP="00306749">
      <w:pPr>
        <w:keepNext/>
      </w:pPr>
      <w:r w:rsidRPr="00306749">
        <w:rPr>
          <w:noProof/>
        </w:rPr>
        <w:lastRenderedPageBreak/>
        <w:drawing>
          <wp:inline distT="0" distB="0" distL="0" distR="0" wp14:anchorId="5C0AD6B0" wp14:editId="7654C572">
            <wp:extent cx="3905250" cy="2008629"/>
            <wp:effectExtent l="0" t="0" r="0" b="0"/>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7"/>
                    <a:stretch>
                      <a:fillRect/>
                    </a:stretch>
                  </pic:blipFill>
                  <pic:spPr>
                    <a:xfrm>
                      <a:off x="0" y="0"/>
                      <a:ext cx="3934388" cy="2023616"/>
                    </a:xfrm>
                    <a:prstGeom prst="rect">
                      <a:avLst/>
                    </a:prstGeom>
                  </pic:spPr>
                </pic:pic>
              </a:graphicData>
            </a:graphic>
          </wp:inline>
        </w:drawing>
      </w:r>
    </w:p>
    <w:p w:rsidR="00306749" w:rsidRDefault="00306749" w:rsidP="00306749">
      <w:pPr>
        <w:pStyle w:val="Caption"/>
      </w:pPr>
      <w:bookmarkStart w:id="9" w:name="_Toc164686817"/>
      <w:r>
        <w:t xml:space="preserve">Figure </w:t>
      </w:r>
      <w:r w:rsidR="001939C6">
        <w:fldChar w:fldCharType="begin"/>
      </w:r>
      <w:r w:rsidR="001939C6">
        <w:instrText xml:space="preserve"> SEQ Figure \* ARABIC </w:instrText>
      </w:r>
      <w:r w:rsidR="001939C6">
        <w:fldChar w:fldCharType="separate"/>
      </w:r>
      <w:r w:rsidR="00F336B4">
        <w:rPr>
          <w:noProof/>
        </w:rPr>
        <w:t>2</w:t>
      </w:r>
      <w:r w:rsidR="001939C6">
        <w:rPr>
          <w:noProof/>
        </w:rPr>
        <w:fldChar w:fldCharType="end"/>
      </w:r>
      <w:r>
        <w:t xml:space="preserve"> Simulation Setup</w:t>
      </w:r>
      <w:bookmarkEnd w:id="9"/>
    </w:p>
    <w:p w:rsidR="00306749" w:rsidRPr="00306749" w:rsidRDefault="00306749" w:rsidP="00306749">
      <w:r>
        <w:t xml:space="preserve">The image above shows the </w:t>
      </w:r>
      <w:r w:rsidR="001B2BF1">
        <w:t xml:space="preserve">simulation setup used. To start from left to right the first is the sine input that has a peak-to-peak of 2V and then a frequency of 100hz this is to act as our signal generator when compared to the lab experiment. Then the first voltage probe </w:t>
      </w:r>
      <w:r w:rsidR="00680547">
        <w:t>labeled</w:t>
      </w:r>
      <w:r w:rsidR="001B2BF1">
        <w:t xml:space="preserve"> ‘R1(2)’ is there to authenticate that the signal generator is outputting the correct </w:t>
      </w:r>
      <w:r w:rsidR="00FA1989">
        <w:t xml:space="preserve">voltage and frequency. Then it passes through the inductor set to 1mH and the capacitor set to 1uF. This completes the bandpass filter and completes the circuit. Then finally the probe </w:t>
      </w:r>
      <w:r w:rsidR="00680547">
        <w:t>labeled</w:t>
      </w:r>
      <w:r w:rsidR="00FA1989">
        <w:t xml:space="preserve"> C1(2) is the probe that outputs the attenuation in dB. This circuit above is called a parallel resonance circuit </w:t>
      </w:r>
      <w:r w:rsidR="00957A52">
        <w:t>which</w:t>
      </w:r>
      <w:r w:rsidR="00FA1989">
        <w:t xml:space="preserve"> means it is made of the 3 elements named above and a second-order circuit made up of the inductor and capacitor</w:t>
      </w:r>
      <w:r w:rsidR="00C60A47">
        <w:t xml:space="preserve">. </w:t>
      </w:r>
      <w:sdt>
        <w:sdtPr>
          <w:id w:val="-468974495"/>
          <w:citation/>
        </w:sdtPr>
        <w:sdtEndPr/>
        <w:sdtContent>
          <w:r w:rsidR="00957A52">
            <w:fldChar w:fldCharType="begin"/>
          </w:r>
          <w:r w:rsidR="00957A52">
            <w:instrText xml:space="preserve"> CITATION Ele14 \l 2057 </w:instrText>
          </w:r>
          <w:r w:rsidR="00957A52">
            <w:fldChar w:fldCharType="separate"/>
          </w:r>
          <w:r w:rsidR="00466516" w:rsidRPr="00466516">
            <w:rPr>
              <w:noProof/>
            </w:rPr>
            <w:t>[11]</w:t>
          </w:r>
          <w:r w:rsidR="00957A52">
            <w:fldChar w:fldCharType="end"/>
          </w:r>
        </w:sdtContent>
      </w:sdt>
    </w:p>
    <w:p w:rsidR="006F7851" w:rsidRDefault="006F7851" w:rsidP="006F7851">
      <w:pPr>
        <w:pStyle w:val="Heading1"/>
      </w:pPr>
      <w:bookmarkStart w:id="10" w:name="_Toc164686809"/>
      <w:r>
        <w:t>Simulation Results</w:t>
      </w:r>
      <w:bookmarkEnd w:id="10"/>
      <w:r>
        <w:t xml:space="preserve"> </w:t>
      </w:r>
    </w:p>
    <w:p w:rsidR="00957A52" w:rsidRDefault="00957A52" w:rsidP="00957A52">
      <w:r>
        <w:t>The results from the simulation are shown below:</w:t>
      </w:r>
    </w:p>
    <w:p w:rsidR="00A90983" w:rsidRDefault="00957A52" w:rsidP="00A90983">
      <w:pPr>
        <w:keepNext/>
      </w:pPr>
      <w:r>
        <w:rPr>
          <w:noProof/>
        </w:rPr>
        <w:drawing>
          <wp:inline distT="0" distB="0" distL="0" distR="0" wp14:anchorId="6E170DDA" wp14:editId="01FEF858">
            <wp:extent cx="5731510" cy="3426460"/>
            <wp:effectExtent l="0" t="0" r="2540" b="2540"/>
            <wp:docPr id="4" name="Chart 4">
              <a:extLst xmlns:a="http://schemas.openxmlformats.org/drawingml/2006/main">
                <a:ext uri="{FF2B5EF4-FFF2-40B4-BE49-F238E27FC236}">
                  <a16:creationId xmlns:a16="http://schemas.microsoft.com/office/drawing/2014/main" id="{939198C0-E013-4011-AFD5-574CB9A125EF}"/>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8"/>
              </a:graphicData>
            </a:graphic>
          </wp:inline>
        </w:drawing>
      </w:r>
    </w:p>
    <w:p w:rsidR="00957A52" w:rsidRDefault="00A90983" w:rsidP="00A90983">
      <w:pPr>
        <w:pStyle w:val="Caption"/>
      </w:pPr>
      <w:bookmarkStart w:id="11" w:name="_Toc164686818"/>
      <w:r>
        <w:t xml:space="preserve">Figure </w:t>
      </w:r>
      <w:r w:rsidR="001939C6">
        <w:fldChar w:fldCharType="begin"/>
      </w:r>
      <w:r w:rsidR="001939C6">
        <w:instrText xml:space="preserve"> SEQ Figure \* ARABIC </w:instrText>
      </w:r>
      <w:r w:rsidR="001939C6">
        <w:fldChar w:fldCharType="separate"/>
      </w:r>
      <w:r w:rsidR="00F336B4">
        <w:rPr>
          <w:noProof/>
        </w:rPr>
        <w:t>3</w:t>
      </w:r>
      <w:r w:rsidR="001939C6">
        <w:rPr>
          <w:noProof/>
        </w:rPr>
        <w:fldChar w:fldCharType="end"/>
      </w:r>
      <w:r>
        <w:t xml:space="preserve"> Attenuation of 'perfect scenario'</w:t>
      </w:r>
      <w:bookmarkEnd w:id="11"/>
    </w:p>
    <w:p w:rsidR="00957A52" w:rsidRDefault="00957A52" w:rsidP="00957A52">
      <w:r>
        <w:lastRenderedPageBreak/>
        <w:t xml:space="preserve">This is the graph showing </w:t>
      </w:r>
      <w:r w:rsidR="00584F0F">
        <w:t>A</w:t>
      </w:r>
      <w:r>
        <w:t>ttenuation on the Y-axis and Frequency on the X-axis</w:t>
      </w:r>
      <w:r w:rsidR="00D125CA">
        <w:t>, this was using proteus to plot 200 data points in the ‘perfect scenario’. Then below here</w:t>
      </w:r>
      <w:r w:rsidR="00F26ACD">
        <w:t>,</w:t>
      </w:r>
      <w:r w:rsidR="00D125CA">
        <w:t xml:space="preserve"> we have the graph showing the </w:t>
      </w:r>
      <w:r w:rsidR="00F26ACD">
        <w:t>handmade</w:t>
      </w:r>
      <w:r w:rsidR="00D125CA">
        <w:t xml:space="preserve"> graph using varying data points. </w:t>
      </w:r>
    </w:p>
    <w:p w:rsidR="00A90983" w:rsidRDefault="00D125CA" w:rsidP="00A90983">
      <w:pPr>
        <w:keepNext/>
      </w:pPr>
      <w:r>
        <w:rPr>
          <w:noProof/>
        </w:rPr>
        <w:drawing>
          <wp:inline distT="0" distB="0" distL="0" distR="0" wp14:anchorId="0C00B144" wp14:editId="56FB9D4E">
            <wp:extent cx="3236912" cy="2741613"/>
            <wp:effectExtent l="0" t="0" r="1905" b="1905"/>
            <wp:docPr id="5" name="Chart 5">
              <a:extLst xmlns:a="http://schemas.openxmlformats.org/drawingml/2006/main">
                <a:ext uri="{FF2B5EF4-FFF2-40B4-BE49-F238E27FC236}">
                  <a16:creationId xmlns:a16="http://schemas.microsoft.com/office/drawing/2014/main" id="{5EE145B3-EBC5-4DFD-87E7-9F3FE5E5498A}"/>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9"/>
              </a:graphicData>
            </a:graphic>
          </wp:inline>
        </w:drawing>
      </w:r>
    </w:p>
    <w:p w:rsidR="00D125CA" w:rsidRPr="00957A52" w:rsidRDefault="00A90983" w:rsidP="00A90983">
      <w:pPr>
        <w:pStyle w:val="Caption"/>
      </w:pPr>
      <w:bookmarkStart w:id="12" w:name="_Toc164686819"/>
      <w:r>
        <w:t xml:space="preserve">Figure </w:t>
      </w:r>
      <w:r w:rsidR="001939C6">
        <w:fldChar w:fldCharType="begin"/>
      </w:r>
      <w:r w:rsidR="001939C6">
        <w:instrText xml:space="preserve"> SEQ Figure \* ARABIC </w:instrText>
      </w:r>
      <w:r w:rsidR="001939C6">
        <w:fldChar w:fldCharType="separate"/>
      </w:r>
      <w:r w:rsidR="00F336B4">
        <w:rPr>
          <w:noProof/>
        </w:rPr>
        <w:t>4</w:t>
      </w:r>
      <w:r w:rsidR="001939C6">
        <w:rPr>
          <w:noProof/>
        </w:rPr>
        <w:fldChar w:fldCharType="end"/>
      </w:r>
      <w:r>
        <w:t xml:space="preserve"> Attenuation of </w:t>
      </w:r>
      <w:r w:rsidR="004C308B">
        <w:t>hand-plotted</w:t>
      </w:r>
      <w:r>
        <w:t xml:space="preserve"> simulation data</w:t>
      </w:r>
      <w:bookmarkEnd w:id="12"/>
    </w:p>
    <w:p w:rsidR="006F7851" w:rsidRDefault="00646760" w:rsidP="006F7851">
      <w:pPr>
        <w:pStyle w:val="Heading1"/>
      </w:pPr>
      <w:bookmarkStart w:id="13" w:name="_Toc164686810"/>
      <w:r>
        <w:t xml:space="preserve">Lab </w:t>
      </w:r>
      <w:r w:rsidR="006F7851">
        <w:t>Results</w:t>
      </w:r>
      <w:bookmarkEnd w:id="13"/>
    </w:p>
    <w:p w:rsidR="00FE7F4C" w:rsidRDefault="00FE7F4C" w:rsidP="00FE7F4C">
      <w:r>
        <w:t>Below are the results of the lab test:</w:t>
      </w:r>
    </w:p>
    <w:p w:rsidR="00D60AE3" w:rsidRDefault="00D60AE3" w:rsidP="00FE7F4C">
      <w:r>
        <w:t xml:space="preserve">The first result </w:t>
      </w:r>
      <w:r w:rsidR="00F336B4">
        <w:t>is</w:t>
      </w:r>
      <w:r>
        <w:t xml:space="preserve"> using again the perfect 2v and interpolating the graph style and then below this are the actual results using the varying input voltage to show how real-world effects can change the outcome of the graph.  </w:t>
      </w:r>
    </w:p>
    <w:p w:rsidR="004C308B" w:rsidRDefault="00FE7F4C" w:rsidP="004C308B">
      <w:pPr>
        <w:keepNext/>
      </w:pPr>
      <w:r>
        <w:rPr>
          <w:noProof/>
        </w:rPr>
        <w:drawing>
          <wp:inline distT="0" distB="0" distL="0" distR="0" wp14:anchorId="051784BC" wp14:editId="6369B4B1">
            <wp:extent cx="5381625" cy="3429000"/>
            <wp:effectExtent l="0" t="0" r="9525" b="0"/>
            <wp:docPr id="3" name="Chart 3">
              <a:extLst xmlns:a="http://schemas.openxmlformats.org/drawingml/2006/main">
                <a:ext uri="{FF2B5EF4-FFF2-40B4-BE49-F238E27FC236}">
                  <a16:creationId xmlns:a16="http://schemas.microsoft.com/office/drawing/2014/main" id="{A8589D10-16F5-4620-B36E-3B195FDE996F}"/>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10"/>
              </a:graphicData>
            </a:graphic>
          </wp:inline>
        </w:drawing>
      </w:r>
    </w:p>
    <w:p w:rsidR="00FE7F4C" w:rsidRDefault="004C308B" w:rsidP="004C308B">
      <w:pPr>
        <w:pStyle w:val="Caption"/>
      </w:pPr>
      <w:bookmarkStart w:id="14" w:name="_Toc164686820"/>
      <w:r>
        <w:t xml:space="preserve">Figure </w:t>
      </w:r>
      <w:r w:rsidR="001939C6">
        <w:fldChar w:fldCharType="begin"/>
      </w:r>
      <w:r w:rsidR="001939C6">
        <w:instrText xml:space="preserve"> SEQ Figure \* ARABIC </w:instrText>
      </w:r>
      <w:r w:rsidR="001939C6">
        <w:fldChar w:fldCharType="separate"/>
      </w:r>
      <w:r w:rsidR="00F336B4">
        <w:rPr>
          <w:noProof/>
        </w:rPr>
        <w:t>5</w:t>
      </w:r>
      <w:r w:rsidR="001939C6">
        <w:rPr>
          <w:noProof/>
        </w:rPr>
        <w:fldChar w:fldCharType="end"/>
      </w:r>
      <w:r>
        <w:t xml:space="preserve"> Attenuation of real-world lab data using 2V input</w:t>
      </w:r>
      <w:bookmarkEnd w:id="14"/>
    </w:p>
    <w:p w:rsidR="004C308B" w:rsidRDefault="00D60AE3" w:rsidP="004C308B">
      <w:pPr>
        <w:keepNext/>
      </w:pPr>
      <w:r>
        <w:rPr>
          <w:noProof/>
        </w:rPr>
        <w:lastRenderedPageBreak/>
        <w:drawing>
          <wp:inline distT="0" distB="0" distL="0" distR="0" wp14:anchorId="69F4553C" wp14:editId="2F6DAD30">
            <wp:extent cx="3627438" cy="3273425"/>
            <wp:effectExtent l="0" t="0" r="11430" b="3175"/>
            <wp:docPr id="6" name="Chart 6">
              <a:extLst xmlns:a="http://schemas.openxmlformats.org/drawingml/2006/main">
                <a:ext uri="{FF2B5EF4-FFF2-40B4-BE49-F238E27FC236}">
                  <a16:creationId xmlns:a16="http://schemas.microsoft.com/office/drawing/2014/main" id="{F2F64710-0A05-43DE-B6E1-449EF74EBF09}"/>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11"/>
              </a:graphicData>
            </a:graphic>
          </wp:inline>
        </w:drawing>
      </w:r>
    </w:p>
    <w:p w:rsidR="00D60AE3" w:rsidRDefault="004C308B" w:rsidP="004C308B">
      <w:pPr>
        <w:pStyle w:val="Caption"/>
      </w:pPr>
      <w:bookmarkStart w:id="15" w:name="_Toc164686821"/>
      <w:r>
        <w:t xml:space="preserve">Figure </w:t>
      </w:r>
      <w:r w:rsidR="001939C6">
        <w:fldChar w:fldCharType="begin"/>
      </w:r>
      <w:r w:rsidR="001939C6">
        <w:instrText xml:space="preserve"> SEQ Figure \* ARABIC </w:instrText>
      </w:r>
      <w:r w:rsidR="001939C6">
        <w:fldChar w:fldCharType="separate"/>
      </w:r>
      <w:r w:rsidR="00F336B4">
        <w:rPr>
          <w:noProof/>
        </w:rPr>
        <w:t>6</w:t>
      </w:r>
      <w:r w:rsidR="001939C6">
        <w:rPr>
          <w:noProof/>
        </w:rPr>
        <w:fldChar w:fldCharType="end"/>
      </w:r>
      <w:r>
        <w:t xml:space="preserve"> Attenuation of real-world lab data using accurate input voltages.</w:t>
      </w:r>
      <w:bookmarkEnd w:id="15"/>
    </w:p>
    <w:p w:rsidR="00F336B4" w:rsidRDefault="00F336B4" w:rsidP="00F336B4">
      <w:pPr>
        <w:keepNext/>
      </w:pPr>
      <w:r>
        <w:rPr>
          <w:noProof/>
        </w:rPr>
        <w:drawing>
          <wp:inline distT="0" distB="0" distL="0" distR="0" wp14:anchorId="5C8711F0" wp14:editId="1604B25F">
            <wp:extent cx="5731510" cy="3018790"/>
            <wp:effectExtent l="0" t="0" r="2540" b="10160"/>
            <wp:docPr id="7" name="Chart 7">
              <a:extLst xmlns:a="http://schemas.openxmlformats.org/drawingml/2006/main">
                <a:ext uri="{FF2B5EF4-FFF2-40B4-BE49-F238E27FC236}">
                  <a16:creationId xmlns:a16="http://schemas.microsoft.com/office/drawing/2014/main" id="{76972FAC-FB93-4956-8C14-EB4B47621189}"/>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12"/>
              </a:graphicData>
            </a:graphic>
          </wp:inline>
        </w:drawing>
      </w:r>
    </w:p>
    <w:p w:rsidR="00F336B4" w:rsidRPr="00F336B4" w:rsidRDefault="00F336B4" w:rsidP="00F336B4">
      <w:pPr>
        <w:pStyle w:val="Caption"/>
      </w:pPr>
      <w:bookmarkStart w:id="16" w:name="_Toc164686822"/>
      <w:r>
        <w:t xml:space="preserve">Figure </w:t>
      </w:r>
      <w:r w:rsidR="001939C6">
        <w:fldChar w:fldCharType="begin"/>
      </w:r>
      <w:r w:rsidR="001939C6">
        <w:instrText xml:space="preserve"> SEQ Figure \* ARABIC </w:instrText>
      </w:r>
      <w:r w:rsidR="001939C6">
        <w:fldChar w:fldCharType="separate"/>
      </w:r>
      <w:r>
        <w:rPr>
          <w:noProof/>
        </w:rPr>
        <w:t>7</w:t>
      </w:r>
      <w:r w:rsidR="001939C6">
        <w:rPr>
          <w:noProof/>
        </w:rPr>
        <w:fldChar w:fldCharType="end"/>
      </w:r>
      <w:r>
        <w:t xml:space="preserve"> Combination of simulation and lab attenuation graphs</w:t>
      </w:r>
      <w:bookmarkEnd w:id="16"/>
    </w:p>
    <w:p w:rsidR="00E37EEB" w:rsidRDefault="00E37EEB" w:rsidP="00E37EEB">
      <w:pPr>
        <w:pStyle w:val="Heading1"/>
      </w:pPr>
      <w:bookmarkStart w:id="17" w:name="_Toc164686811"/>
      <w:r>
        <w:t>Discussion</w:t>
      </w:r>
      <w:bookmarkEnd w:id="17"/>
    </w:p>
    <w:p w:rsidR="00F336B4" w:rsidRDefault="001C51A4" w:rsidP="00F336B4">
      <w:pPr>
        <w:pStyle w:val="Heading2"/>
      </w:pPr>
      <w:bookmarkStart w:id="18" w:name="_Toc164686812"/>
      <w:r>
        <w:t>Lab Results</w:t>
      </w:r>
      <w:bookmarkEnd w:id="18"/>
      <w:r>
        <w:t xml:space="preserve"> </w:t>
      </w:r>
    </w:p>
    <w:p w:rsidR="00A86971" w:rsidRDefault="00D83450" w:rsidP="00D83450">
      <w:r>
        <w:t xml:space="preserve">To start the lab experiment gave a far more accurate representation of the </w:t>
      </w:r>
      <w:r w:rsidR="00320D60">
        <w:t>real-world</w:t>
      </w:r>
      <w:r>
        <w:t xml:space="preserve"> performance of the circuit this was mostly due to real components being used and </w:t>
      </w:r>
      <w:r w:rsidR="00320D60">
        <w:t>this means real tolerances not an inductor and capacitor with perfectly accurate impedance and capacitance values.</w:t>
      </w:r>
      <w:r w:rsidR="00E23470">
        <w:t xml:space="preserve"> </w:t>
      </w:r>
      <w:r w:rsidR="009839F8">
        <w:t xml:space="preserve">This resulted in a Q factor that as compared to the </w:t>
      </w:r>
      <w:r w:rsidR="00A86971">
        <w:t xml:space="preserve">‘perfect’ </w:t>
      </w:r>
      <w:r w:rsidR="00680547">
        <w:t>simulation</w:t>
      </w:r>
      <w:r w:rsidR="00A86971">
        <w:t xml:space="preserve"> in </w:t>
      </w:r>
      <w:r w:rsidR="00680547">
        <w:t>Figure</w:t>
      </w:r>
      <w:r w:rsidR="00A86971">
        <w:t xml:space="preserve"> 3 gave a far worse Q factor at 1.39 </w:t>
      </w:r>
      <w:r w:rsidR="00680547">
        <w:t>compared</w:t>
      </w:r>
      <w:r w:rsidR="00A86971">
        <w:t xml:space="preserve"> to 14.3 for the simulation. This means it is far less efficient and doesn’t make such an efficient circuit when compared to the simulation. </w:t>
      </w:r>
    </w:p>
    <w:p w:rsidR="00406090" w:rsidRPr="00D83450" w:rsidRDefault="00A86971" w:rsidP="00D83450">
      <w:r>
        <w:lastRenderedPageBreak/>
        <w:t xml:space="preserve">This is due to the tolerances involved with the components used in the lab setup. As they were </w:t>
      </w:r>
      <w:r w:rsidR="00680547">
        <w:t>K-rated</w:t>
      </w:r>
      <w:r>
        <w:t xml:space="preserve"> this means all the components shown in </w:t>
      </w:r>
      <w:r w:rsidR="00680547">
        <w:t>Figure</w:t>
      </w:r>
      <w:r>
        <w:t xml:space="preserve"> 2 have a tolerance of +- 10%</w:t>
      </w:r>
      <w:sdt>
        <w:sdtPr>
          <w:id w:val="1762101985"/>
          <w:citation/>
        </w:sdtPr>
        <w:sdtEndPr/>
        <w:sdtContent>
          <w:r w:rsidR="0042256E">
            <w:fldChar w:fldCharType="begin"/>
          </w:r>
          <w:r w:rsidR="0042256E">
            <w:instrText xml:space="preserve"> CITATION Arr18 \l 2057 </w:instrText>
          </w:r>
          <w:r w:rsidR="0042256E">
            <w:fldChar w:fldCharType="separate"/>
          </w:r>
          <w:r w:rsidR="0042256E">
            <w:rPr>
              <w:noProof/>
            </w:rPr>
            <w:t xml:space="preserve"> </w:t>
          </w:r>
          <w:r w:rsidR="0042256E" w:rsidRPr="0042256E">
            <w:rPr>
              <w:noProof/>
            </w:rPr>
            <w:t>[12]</w:t>
          </w:r>
          <w:r w:rsidR="0042256E">
            <w:fldChar w:fldCharType="end"/>
          </w:r>
        </w:sdtContent>
      </w:sdt>
      <w:r>
        <w:t xml:space="preserve"> compared to the stated values these components were highly varied as the results show. Along with this</w:t>
      </w:r>
      <w:r w:rsidR="00680547">
        <w:t>,</w:t>
      </w:r>
      <w:r>
        <w:t xml:space="preserve"> the bandwidth for the lab experiment is nowhere near the simulation sitting at 6500Hz when compared to approximately 50Hz in the real simulation. This again </w:t>
      </w:r>
      <w:r w:rsidR="00680547">
        <w:t>was</w:t>
      </w:r>
      <w:r>
        <w:t xml:space="preserve"> due to the poor quality of the components used and the variety of the input voltage into the system, as unlike the simulation the signal generator did not put out a constant 2V it dipped as low as 1.94V adding change and inaccuracies to the s</w:t>
      </w:r>
      <w:r w:rsidR="00C7098A">
        <w:t xml:space="preserve">etup. </w:t>
      </w:r>
    </w:p>
    <w:p w:rsidR="001C51A4" w:rsidRDefault="001C51A4" w:rsidP="001C51A4">
      <w:pPr>
        <w:pStyle w:val="Heading2"/>
      </w:pPr>
      <w:bookmarkStart w:id="19" w:name="_Toc164686813"/>
      <w:r>
        <w:t>Simulation Results</w:t>
      </w:r>
      <w:bookmarkEnd w:id="19"/>
    </w:p>
    <w:p w:rsidR="00F336B4" w:rsidRDefault="00F336B4" w:rsidP="00F336B4">
      <w:r>
        <w:t xml:space="preserve">For the simulation results there </w:t>
      </w:r>
      <w:r w:rsidR="00F72331">
        <w:t xml:space="preserve">are </w:t>
      </w:r>
      <w:r>
        <w:t xml:space="preserve">a few sets of data to talk about so to start with </w:t>
      </w:r>
      <w:r w:rsidR="00F72331">
        <w:t>Figure</w:t>
      </w:r>
      <w:r>
        <w:t xml:space="preserve"> 3 this graph is the definition of the perfect set of results. It was simulated in proteus with a flat 2V </w:t>
      </w:r>
      <w:r w:rsidR="00F72331">
        <w:t>peak-to-peak</w:t>
      </w:r>
      <w:r>
        <w:t xml:space="preserve"> input voltage. With 200 evenly spaced data points picked out this gives a good indication as to how the LC circuit should behave. There is a narrow peak with a point at the resonance frequency of 5032Hz. This also has a rather narrow bandwidth of only around 350Hz. This means inherently its Q factor is far larger too, as it sits at 14.3 which is astonishingly high. This in the real world would mean that the circuit would be extremely efficient and immensely useful as it could be used in the </w:t>
      </w:r>
      <w:r w:rsidR="005A09E1">
        <w:t>real-world</w:t>
      </w:r>
      <w:r>
        <w:t xml:space="preserve"> scenarios as described above and the losses from transient heat and mechanical losses would be extremely low. </w:t>
      </w:r>
      <w:r w:rsidR="005A09E1">
        <w:t>However,</w:t>
      </w:r>
      <w:r w:rsidR="001B4DB1">
        <w:t xml:space="preserve"> this was the perfect scenario so therefore this isn’t realistic and a circuit of 14.3 Q factor is nearly impossible. </w:t>
      </w:r>
    </w:p>
    <w:p w:rsidR="005A09E1" w:rsidRDefault="005A09E1" w:rsidP="00F336B4">
      <w:r>
        <w:t>Then the more realistic simulated data graph</w:t>
      </w:r>
      <w:r w:rsidR="00F72331">
        <w:t>,</w:t>
      </w:r>
      <w:r>
        <w:t xml:space="preserve"> this one has </w:t>
      </w:r>
      <w:r w:rsidR="00F72331">
        <w:t>fewer</w:t>
      </w:r>
      <w:r>
        <w:t xml:space="preserve"> data points so </w:t>
      </w:r>
      <w:r w:rsidR="00680547">
        <w:t xml:space="preserve">it </w:t>
      </w:r>
      <w:r w:rsidR="00F72331">
        <w:t>is</w:t>
      </w:r>
      <w:r>
        <w:t xml:space="preserve"> extremely less accurate however as </w:t>
      </w:r>
      <w:r w:rsidR="004A384A">
        <w:t>Figure</w:t>
      </w:r>
      <w:r>
        <w:t xml:space="preserve"> 4 shows there is a far </w:t>
      </w:r>
      <w:r w:rsidR="009564A8">
        <w:t>smoother</w:t>
      </w:r>
      <w:r>
        <w:t xml:space="preserve"> gradient as it’s not as steep</w:t>
      </w:r>
      <w:r w:rsidR="009564A8">
        <w:t xml:space="preserve"> </w:t>
      </w:r>
      <w:r w:rsidR="00F72331">
        <w:t>which</w:t>
      </w:r>
      <w:r w:rsidR="009564A8">
        <w:t xml:space="preserve"> means a far lower Q factor </w:t>
      </w:r>
      <w:r w:rsidR="00F72331">
        <w:t xml:space="preserve">of </w:t>
      </w:r>
      <w:r w:rsidR="009564A8">
        <w:t xml:space="preserve">only 0.76 which is very low and therefore shows far more losses. However, there is probably a more logical reason for this low Q factor as there are </w:t>
      </w:r>
      <w:r w:rsidR="00F72331">
        <w:t>fewer</w:t>
      </w:r>
      <w:r w:rsidR="009564A8">
        <w:t xml:space="preserve"> data points to go off the graph is going to be inherently more inaccurate. Along with this</w:t>
      </w:r>
      <w:r w:rsidR="00F72331">
        <w:t>,</w:t>
      </w:r>
      <w:r w:rsidR="009564A8">
        <w:t xml:space="preserve"> a simulation will never be as accurate as the values are fixed for example the capacitor used as shown in </w:t>
      </w:r>
      <w:r w:rsidR="00F72331">
        <w:t>Figure</w:t>
      </w:r>
      <w:r w:rsidR="009564A8">
        <w:t xml:space="preserve"> 2 is stated to be 1uF</w:t>
      </w:r>
      <w:r w:rsidR="00D83450">
        <w:t>,</w:t>
      </w:r>
      <w:r w:rsidR="009564A8">
        <w:t xml:space="preserve"> and in proteus, the simulation software, that will be 1uF. However, the capacitors in our lab test were </w:t>
      </w:r>
      <w:r w:rsidR="00F72331">
        <w:t>K-rated</w:t>
      </w:r>
      <w:r w:rsidR="009564A8">
        <w:t xml:space="preserve"> capacitors and this means they have a +- 10% tolerance rating. </w:t>
      </w:r>
      <w:sdt>
        <w:sdtPr>
          <w:id w:val="2114395539"/>
          <w:citation/>
        </w:sdtPr>
        <w:sdtEndPr/>
        <w:sdtContent>
          <w:r w:rsidR="009564A8">
            <w:fldChar w:fldCharType="begin"/>
          </w:r>
          <w:r w:rsidR="009564A8">
            <w:instrText xml:space="preserve"> CITATION Arr18 \l 2057 </w:instrText>
          </w:r>
          <w:r w:rsidR="009564A8">
            <w:fldChar w:fldCharType="separate"/>
          </w:r>
          <w:r w:rsidR="009564A8" w:rsidRPr="009564A8">
            <w:rPr>
              <w:noProof/>
            </w:rPr>
            <w:t>[12]</w:t>
          </w:r>
          <w:r w:rsidR="009564A8">
            <w:fldChar w:fldCharType="end"/>
          </w:r>
        </w:sdtContent>
      </w:sdt>
      <w:r w:rsidR="009564A8">
        <w:t xml:space="preserve"> which can be quite a large change in a circuit like this. So</w:t>
      </w:r>
      <w:r w:rsidR="00B744C7">
        <w:t xml:space="preserve">, </w:t>
      </w:r>
      <w:r w:rsidR="009564A8">
        <w:t xml:space="preserve">it is nearly impossible to get </w:t>
      </w:r>
      <w:r w:rsidR="00D83450">
        <w:t>a</w:t>
      </w:r>
      <w:r w:rsidR="00F72331">
        <w:t xml:space="preserve"> real-world</w:t>
      </w:r>
      <w:r w:rsidR="009564A8">
        <w:t xml:space="preserve"> simulation of the circuit in Proteus as it can’t predict the tolerances of these pieces of hardware. </w:t>
      </w:r>
    </w:p>
    <w:p w:rsidR="00F72331" w:rsidRDefault="00B744C7" w:rsidP="00F336B4">
      <w:r>
        <w:t xml:space="preserve">Along with the change in </w:t>
      </w:r>
      <w:r w:rsidR="00D83450">
        <w:t xml:space="preserve">the </w:t>
      </w:r>
      <w:r>
        <w:t>Q factor</w:t>
      </w:r>
      <w:r w:rsidR="00F72331">
        <w:t>,</w:t>
      </w:r>
      <w:r>
        <w:t xml:space="preserve"> the shallower gradient means that the bandwidth is far larger at 6.6KHz which is a wide bandwidth</w:t>
      </w:r>
      <w:r w:rsidR="00D83450">
        <w:t>,</w:t>
      </w:r>
      <w:r>
        <w:t xml:space="preserve"> and if these data points were accurate then the circuit would be nearly useless. </w:t>
      </w:r>
    </w:p>
    <w:p w:rsidR="00C25762" w:rsidRPr="00F336B4" w:rsidRDefault="00C25762" w:rsidP="00F336B4">
      <w:r>
        <w:t xml:space="preserve">Another note on the simulation results is the attempts to make it </w:t>
      </w:r>
      <w:r w:rsidR="000A3BDD">
        <w:t>a more realistic setup</w:t>
      </w:r>
      <w:r w:rsidR="006527AE">
        <w:t xml:space="preserve"> </w:t>
      </w:r>
      <w:r w:rsidR="00913A00">
        <w:t xml:space="preserve">the author ran many </w:t>
      </w:r>
      <w:r w:rsidR="00680547">
        <w:t>simulations</w:t>
      </w:r>
      <w:r w:rsidR="00913A00">
        <w:t xml:space="preserve">, these include changing the capacitor and inductor values to be more accurate to the real world. This means they changed the capacitor and inductor values to show the </w:t>
      </w:r>
      <w:r w:rsidR="00680547">
        <w:t>real-world</w:t>
      </w:r>
      <w:r w:rsidR="00913A00">
        <w:t xml:space="preserve"> values with 10%+- as they were </w:t>
      </w:r>
      <w:r w:rsidR="00680547">
        <w:t>K-rated</w:t>
      </w:r>
      <w:r w:rsidR="00913A00">
        <w:t xml:space="preserve"> components. This resulted in the resonant frequency being changed </w:t>
      </w:r>
      <w:r w:rsidR="00680547">
        <w:t>to</w:t>
      </w:r>
      <w:r w:rsidR="00913A00">
        <w:t xml:space="preserve"> a range of about </w:t>
      </w:r>
      <w:r w:rsidR="00680547">
        <w:t>200mHz</w:t>
      </w:r>
      <w:r w:rsidR="00913A00">
        <w:t xml:space="preserve">.   </w:t>
      </w:r>
    </w:p>
    <w:p w:rsidR="006F7851" w:rsidRDefault="006F7851" w:rsidP="006F7851">
      <w:pPr>
        <w:pStyle w:val="Heading1"/>
      </w:pPr>
      <w:bookmarkStart w:id="20" w:name="_Toc164686814"/>
      <w:r>
        <w:t>Conclusion</w:t>
      </w:r>
      <w:bookmarkEnd w:id="20"/>
    </w:p>
    <w:p w:rsidR="00482496" w:rsidRPr="00482496" w:rsidRDefault="00482496" w:rsidP="00482496">
      <w:r>
        <w:t>In this experiment</w:t>
      </w:r>
      <w:r w:rsidR="00680547">
        <w:t>,</w:t>
      </w:r>
      <w:r>
        <w:t xml:space="preserve"> the author conducted a lab </w:t>
      </w:r>
      <w:r w:rsidR="00680547">
        <w:t>experiment</w:t>
      </w:r>
      <w:r>
        <w:t xml:space="preserve"> to create an LC circuit sometimes also known as a tank circuit to calculate the resonant frequency and other values to </w:t>
      </w:r>
      <w:r w:rsidR="00680547">
        <w:t>analyze</w:t>
      </w:r>
      <w:r>
        <w:t xml:space="preserve"> how one of these circuits is meant to operate in real life. The results show that the tolerances in </w:t>
      </w:r>
      <w:r w:rsidR="00680547">
        <w:t>real-world</w:t>
      </w:r>
      <w:r>
        <w:t xml:space="preserve"> electronics have a great effect on how the circuit can perform. This is then compared to the ‘perfect’ simulation that shows how the circuit should be </w:t>
      </w:r>
      <w:r w:rsidR="00680547">
        <w:t>performing</w:t>
      </w:r>
      <w:r w:rsidR="001C4DEC">
        <w:t xml:space="preserve"> and shows that in the ideal </w:t>
      </w:r>
      <w:r w:rsidR="00680547">
        <w:t>conditions</w:t>
      </w:r>
      <w:r w:rsidR="001C4DEC">
        <w:t xml:space="preserve"> with ideal </w:t>
      </w:r>
      <w:r w:rsidR="00680547">
        <w:t>components</w:t>
      </w:r>
      <w:r w:rsidR="001C4DEC">
        <w:t xml:space="preserve"> and test equipment</w:t>
      </w:r>
      <w:r w:rsidR="00680547">
        <w:t>,</w:t>
      </w:r>
      <w:r w:rsidR="001C4DEC">
        <w:t xml:space="preserve"> it should be vastly different </w:t>
      </w:r>
      <w:r w:rsidR="00680547">
        <w:t>from</w:t>
      </w:r>
      <w:r w:rsidR="001C4DEC">
        <w:t xml:space="preserve"> the lab results. </w:t>
      </w:r>
    </w:p>
    <w:bookmarkStart w:id="21" w:name="_Toc164686815" w:displacedByCustomXml="next"/>
    <w:sdt>
      <w:sdtPr>
        <w:rPr>
          <w:rFonts w:asciiTheme="minorHAnsi" w:eastAsiaTheme="minorHAnsi" w:hAnsiTheme="minorHAnsi" w:cstheme="minorBidi"/>
          <w:color w:val="auto"/>
          <w:sz w:val="22"/>
          <w:szCs w:val="22"/>
        </w:rPr>
        <w:id w:val="-1282717468"/>
        <w:docPartObj>
          <w:docPartGallery w:val="Bibliographies"/>
          <w:docPartUnique/>
        </w:docPartObj>
      </w:sdtPr>
      <w:sdtEndPr/>
      <w:sdtContent>
        <w:p w:rsidR="002C2DA2" w:rsidRDefault="002C2DA2">
          <w:pPr>
            <w:pStyle w:val="Heading1"/>
          </w:pPr>
          <w:r>
            <w:t>References</w:t>
          </w:r>
          <w:bookmarkEnd w:id="21"/>
        </w:p>
        <w:sdt>
          <w:sdtPr>
            <w:id w:val="-573587230"/>
            <w:bibliography/>
          </w:sdtPr>
          <w:sdtEndPr/>
          <w:sdtContent>
            <w:p w:rsidR="00212C57" w:rsidRDefault="002C2DA2" w:rsidP="006F7851">
              <w:pPr>
                <w:rPr>
                  <w:noProof/>
                </w:rPr>
              </w:pPr>
              <w:r>
                <w:fldChar w:fldCharType="begin"/>
              </w:r>
              <w:r>
                <w:instrText xml:space="preserve"> BIBLIOGRAPHY </w:instrText>
              </w:r>
              <w:r>
                <w:fldChar w:fldCharType="separate"/>
              </w:r>
            </w:p>
            <w:tbl>
              <w:tblPr>
                <w:tblW w:w="5000" w:type="pct"/>
                <w:tblCellSpacing w:w="15" w:type="dxa"/>
                <w:tblCellMar>
                  <w:top w:w="15" w:type="dxa"/>
                  <w:left w:w="15" w:type="dxa"/>
                  <w:bottom w:w="15" w:type="dxa"/>
                  <w:right w:w="15" w:type="dxa"/>
                </w:tblCellMar>
                <w:tblLook w:val="04A0" w:firstRow="1" w:lastRow="0" w:firstColumn="1" w:lastColumn="0" w:noHBand="0" w:noVBand="1"/>
              </w:tblPr>
              <w:tblGrid>
                <w:gridCol w:w="433"/>
                <w:gridCol w:w="8593"/>
              </w:tblGrid>
              <w:tr w:rsidR="00212C57">
                <w:trPr>
                  <w:divId w:val="316031746"/>
                  <w:tblCellSpacing w:w="15" w:type="dxa"/>
                </w:trPr>
                <w:tc>
                  <w:tcPr>
                    <w:tcW w:w="50" w:type="pct"/>
                    <w:hideMark/>
                  </w:tcPr>
                  <w:p w:rsidR="00212C57" w:rsidRDefault="00212C57">
                    <w:pPr>
                      <w:pStyle w:val="Bibliography"/>
                      <w:rPr>
                        <w:noProof/>
                        <w:sz w:val="24"/>
                        <w:szCs w:val="24"/>
                      </w:rPr>
                    </w:pPr>
                    <w:r>
                      <w:rPr>
                        <w:noProof/>
                      </w:rPr>
                      <w:t xml:space="preserve">[1] </w:t>
                    </w:r>
                  </w:p>
                </w:tc>
                <w:tc>
                  <w:tcPr>
                    <w:tcW w:w="0" w:type="auto"/>
                    <w:hideMark/>
                  </w:tcPr>
                  <w:p w:rsidR="00212C57" w:rsidRDefault="00212C57">
                    <w:pPr>
                      <w:pStyle w:val="Bibliography"/>
                      <w:rPr>
                        <w:noProof/>
                      </w:rPr>
                    </w:pPr>
                    <w:r>
                      <w:rPr>
                        <w:noProof/>
                      </w:rPr>
                      <w:t>A. Ahmad, “How to Create Bandpass Filters,” EE Power, 27 July 2023. [Online]. Available: https://eepower.com/technical-articles/how-to-create-bandpass-filters/#. [Accessed 05 April 2024].</w:t>
                    </w:r>
                  </w:p>
                </w:tc>
              </w:tr>
              <w:tr w:rsidR="00212C57">
                <w:trPr>
                  <w:divId w:val="316031746"/>
                  <w:tblCellSpacing w:w="15" w:type="dxa"/>
                </w:trPr>
                <w:tc>
                  <w:tcPr>
                    <w:tcW w:w="50" w:type="pct"/>
                    <w:hideMark/>
                  </w:tcPr>
                  <w:p w:rsidR="00212C57" w:rsidRDefault="00212C57">
                    <w:pPr>
                      <w:pStyle w:val="Bibliography"/>
                      <w:rPr>
                        <w:noProof/>
                      </w:rPr>
                    </w:pPr>
                    <w:r>
                      <w:rPr>
                        <w:noProof/>
                      </w:rPr>
                      <w:t xml:space="preserve">[2] </w:t>
                    </w:r>
                  </w:p>
                </w:tc>
                <w:tc>
                  <w:tcPr>
                    <w:tcW w:w="0" w:type="auto"/>
                    <w:hideMark/>
                  </w:tcPr>
                  <w:p w:rsidR="00212C57" w:rsidRDefault="00212C57">
                    <w:pPr>
                      <w:pStyle w:val="Bibliography"/>
                      <w:rPr>
                        <w:noProof/>
                      </w:rPr>
                    </w:pPr>
                    <w:r>
                      <w:rPr>
                        <w:noProof/>
                      </w:rPr>
                      <w:t xml:space="preserve">W. H. Paul Horowitz, in </w:t>
                    </w:r>
                    <w:r>
                      <w:rPr>
                        <w:i/>
                        <w:iCs/>
                        <w:noProof/>
                      </w:rPr>
                      <w:t>The Art of Electronics, Third Edition</w:t>
                    </w:r>
                    <w:r>
                      <w:rPr>
                        <w:noProof/>
                      </w:rPr>
                      <w:t>, New York, Cambridge University Press, 2015, pp. 48-51.</w:t>
                    </w:r>
                  </w:p>
                </w:tc>
              </w:tr>
              <w:tr w:rsidR="00212C57">
                <w:trPr>
                  <w:divId w:val="316031746"/>
                  <w:tblCellSpacing w:w="15" w:type="dxa"/>
                </w:trPr>
                <w:tc>
                  <w:tcPr>
                    <w:tcW w:w="50" w:type="pct"/>
                    <w:hideMark/>
                  </w:tcPr>
                  <w:p w:rsidR="00212C57" w:rsidRDefault="00212C57">
                    <w:pPr>
                      <w:pStyle w:val="Bibliography"/>
                      <w:rPr>
                        <w:noProof/>
                      </w:rPr>
                    </w:pPr>
                    <w:r>
                      <w:rPr>
                        <w:noProof/>
                      </w:rPr>
                      <w:t xml:space="preserve">[3] </w:t>
                    </w:r>
                  </w:p>
                </w:tc>
                <w:tc>
                  <w:tcPr>
                    <w:tcW w:w="0" w:type="auto"/>
                    <w:hideMark/>
                  </w:tcPr>
                  <w:p w:rsidR="00212C57" w:rsidRDefault="00212C57">
                    <w:pPr>
                      <w:pStyle w:val="Bibliography"/>
                      <w:rPr>
                        <w:noProof/>
                      </w:rPr>
                    </w:pPr>
                    <w:r>
                      <w:rPr>
                        <w:noProof/>
                      </w:rPr>
                      <w:t>K. Brunotts, “What is High Pass Filter &amp; How to Use it in Mixing,” emastered, 29 November 2021. [Online]. Available: https://emastered.com/blog/what-is-a-high-pass-filter. [Accessed 29 April 2024].</w:t>
                    </w:r>
                  </w:p>
                </w:tc>
              </w:tr>
              <w:tr w:rsidR="00212C57">
                <w:trPr>
                  <w:divId w:val="316031746"/>
                  <w:tblCellSpacing w:w="15" w:type="dxa"/>
                </w:trPr>
                <w:tc>
                  <w:tcPr>
                    <w:tcW w:w="50" w:type="pct"/>
                    <w:hideMark/>
                  </w:tcPr>
                  <w:p w:rsidR="00212C57" w:rsidRDefault="00212C57">
                    <w:pPr>
                      <w:pStyle w:val="Bibliography"/>
                      <w:rPr>
                        <w:noProof/>
                      </w:rPr>
                    </w:pPr>
                    <w:r>
                      <w:rPr>
                        <w:noProof/>
                      </w:rPr>
                      <w:t xml:space="preserve">[4] </w:t>
                    </w:r>
                  </w:p>
                </w:tc>
                <w:tc>
                  <w:tcPr>
                    <w:tcW w:w="0" w:type="auto"/>
                    <w:hideMark/>
                  </w:tcPr>
                  <w:p w:rsidR="00212C57" w:rsidRDefault="00212C57">
                    <w:pPr>
                      <w:pStyle w:val="Bibliography"/>
                      <w:rPr>
                        <w:noProof/>
                      </w:rPr>
                    </w:pPr>
                    <w:r>
                      <w:rPr>
                        <w:noProof/>
                      </w:rPr>
                      <w:t>S. Mugo, “Resonance Explained,” EE Power, 29 September 2022. [Online]. Available: https://eepower.com/technical-articles/resonance-explained/#. [Accessed 15 April 2024].</w:t>
                    </w:r>
                  </w:p>
                </w:tc>
              </w:tr>
              <w:tr w:rsidR="00212C57">
                <w:trPr>
                  <w:divId w:val="316031746"/>
                  <w:tblCellSpacing w:w="15" w:type="dxa"/>
                </w:trPr>
                <w:tc>
                  <w:tcPr>
                    <w:tcW w:w="50" w:type="pct"/>
                    <w:hideMark/>
                  </w:tcPr>
                  <w:p w:rsidR="00212C57" w:rsidRDefault="00212C57">
                    <w:pPr>
                      <w:pStyle w:val="Bibliography"/>
                      <w:rPr>
                        <w:noProof/>
                      </w:rPr>
                    </w:pPr>
                    <w:r>
                      <w:rPr>
                        <w:noProof/>
                      </w:rPr>
                      <w:t xml:space="preserve">[5] </w:t>
                    </w:r>
                  </w:p>
                </w:tc>
                <w:tc>
                  <w:tcPr>
                    <w:tcW w:w="0" w:type="auto"/>
                    <w:hideMark/>
                  </w:tcPr>
                  <w:p w:rsidR="00212C57" w:rsidRDefault="00212C57">
                    <w:pPr>
                      <w:pStyle w:val="Bibliography"/>
                      <w:rPr>
                        <w:noProof/>
                      </w:rPr>
                    </w:pPr>
                    <w:r>
                      <w:rPr>
                        <w:noProof/>
                      </w:rPr>
                      <w:t>Iridian Spectral Technologies , “What are Bandpass Filters Used For,” Iridian Spectral Technologies, 14 July 2023. [Online]. Available: https://www.iridian.ca/learning_center/light-notes/what-are-bandpass-filters-used-for/. [Accessed 05 April 2024].</w:t>
                    </w:r>
                  </w:p>
                </w:tc>
              </w:tr>
              <w:tr w:rsidR="00212C57">
                <w:trPr>
                  <w:divId w:val="316031746"/>
                  <w:tblCellSpacing w:w="15" w:type="dxa"/>
                </w:trPr>
                <w:tc>
                  <w:tcPr>
                    <w:tcW w:w="50" w:type="pct"/>
                    <w:hideMark/>
                  </w:tcPr>
                  <w:p w:rsidR="00212C57" w:rsidRDefault="00212C57">
                    <w:pPr>
                      <w:pStyle w:val="Bibliography"/>
                      <w:rPr>
                        <w:noProof/>
                      </w:rPr>
                    </w:pPr>
                    <w:r>
                      <w:rPr>
                        <w:noProof/>
                      </w:rPr>
                      <w:t xml:space="preserve">[6] </w:t>
                    </w:r>
                  </w:p>
                </w:tc>
                <w:tc>
                  <w:tcPr>
                    <w:tcW w:w="0" w:type="auto"/>
                    <w:hideMark/>
                  </w:tcPr>
                  <w:p w:rsidR="00212C57" w:rsidRDefault="00212C57">
                    <w:pPr>
                      <w:pStyle w:val="Bibliography"/>
                      <w:rPr>
                        <w:noProof/>
                      </w:rPr>
                    </w:pPr>
                    <w:r>
                      <w:rPr>
                        <w:noProof/>
                      </w:rPr>
                      <w:t>electronicnotes, “Antenna Resonance and Bandwidth,” electronicnotes, 28 January 2016. [Online]. Available: https://www.electronics-notes.com/articles/antennas-propagation/antenna-theory/resonance-bandwidth.php. [Accessed 15 April 2024].</w:t>
                    </w:r>
                  </w:p>
                </w:tc>
              </w:tr>
              <w:tr w:rsidR="00212C57">
                <w:trPr>
                  <w:divId w:val="316031746"/>
                  <w:tblCellSpacing w:w="15" w:type="dxa"/>
                </w:trPr>
                <w:tc>
                  <w:tcPr>
                    <w:tcW w:w="50" w:type="pct"/>
                    <w:hideMark/>
                  </w:tcPr>
                  <w:p w:rsidR="00212C57" w:rsidRDefault="00212C57">
                    <w:pPr>
                      <w:pStyle w:val="Bibliography"/>
                      <w:rPr>
                        <w:noProof/>
                      </w:rPr>
                    </w:pPr>
                    <w:r>
                      <w:rPr>
                        <w:noProof/>
                      </w:rPr>
                      <w:t xml:space="preserve">[7] </w:t>
                    </w:r>
                  </w:p>
                </w:tc>
                <w:tc>
                  <w:tcPr>
                    <w:tcW w:w="0" w:type="auto"/>
                    <w:hideMark/>
                  </w:tcPr>
                  <w:p w:rsidR="00212C57" w:rsidRDefault="00212C57">
                    <w:pPr>
                      <w:pStyle w:val="Bibliography"/>
                      <w:rPr>
                        <w:noProof/>
                      </w:rPr>
                    </w:pPr>
                    <w:r>
                      <w:rPr>
                        <w:noProof/>
                      </w:rPr>
                      <w:t>electronicnotes, “Quality Factor/Q Factor; formulas and equations,” electronic notes, 2019 June 2019. [Online]. Available: https://www.electronics-notes.com/articles/basic_concepts/q-quality-factor/basics-tutorial-formula.php. [Accessed 16 April 2024].</w:t>
                    </w:r>
                  </w:p>
                </w:tc>
              </w:tr>
              <w:tr w:rsidR="00212C57">
                <w:trPr>
                  <w:divId w:val="316031746"/>
                  <w:tblCellSpacing w:w="15" w:type="dxa"/>
                </w:trPr>
                <w:tc>
                  <w:tcPr>
                    <w:tcW w:w="50" w:type="pct"/>
                    <w:hideMark/>
                  </w:tcPr>
                  <w:p w:rsidR="00212C57" w:rsidRDefault="00212C57">
                    <w:pPr>
                      <w:pStyle w:val="Bibliography"/>
                      <w:rPr>
                        <w:noProof/>
                      </w:rPr>
                    </w:pPr>
                    <w:r>
                      <w:rPr>
                        <w:noProof/>
                      </w:rPr>
                      <w:t xml:space="preserve">[8] </w:t>
                    </w:r>
                  </w:p>
                </w:tc>
                <w:tc>
                  <w:tcPr>
                    <w:tcW w:w="0" w:type="auto"/>
                    <w:hideMark/>
                  </w:tcPr>
                  <w:p w:rsidR="00212C57" w:rsidRDefault="00212C57">
                    <w:pPr>
                      <w:pStyle w:val="Bibliography"/>
                      <w:rPr>
                        <w:noProof/>
                      </w:rPr>
                    </w:pPr>
                    <w:r>
                      <w:rPr>
                        <w:noProof/>
                      </w:rPr>
                      <w:t xml:space="preserve">W. H. Paul Horowitz, in </w:t>
                    </w:r>
                    <w:r>
                      <w:rPr>
                        <w:i/>
                        <w:iCs/>
                        <w:noProof/>
                      </w:rPr>
                      <w:t>The Art of Electronics, Third Edition</w:t>
                    </w:r>
                    <w:r>
                      <w:rPr>
                        <w:noProof/>
                      </w:rPr>
                      <w:t>, New York, Cambridge University Press, 2015, pp. 53-55.</w:t>
                    </w:r>
                  </w:p>
                </w:tc>
              </w:tr>
              <w:tr w:rsidR="00212C57">
                <w:trPr>
                  <w:divId w:val="316031746"/>
                  <w:tblCellSpacing w:w="15" w:type="dxa"/>
                </w:trPr>
                <w:tc>
                  <w:tcPr>
                    <w:tcW w:w="50" w:type="pct"/>
                    <w:hideMark/>
                  </w:tcPr>
                  <w:p w:rsidR="00212C57" w:rsidRDefault="00212C57">
                    <w:pPr>
                      <w:pStyle w:val="Bibliography"/>
                      <w:rPr>
                        <w:noProof/>
                      </w:rPr>
                    </w:pPr>
                    <w:r>
                      <w:rPr>
                        <w:noProof/>
                      </w:rPr>
                      <w:t xml:space="preserve">[9] </w:t>
                    </w:r>
                  </w:p>
                </w:tc>
                <w:tc>
                  <w:tcPr>
                    <w:tcW w:w="0" w:type="auto"/>
                    <w:hideMark/>
                  </w:tcPr>
                  <w:p w:rsidR="00212C57" w:rsidRDefault="00212C57">
                    <w:pPr>
                      <w:pStyle w:val="Bibliography"/>
                      <w:rPr>
                        <w:noProof/>
                      </w:rPr>
                    </w:pPr>
                    <w:r>
                      <w:rPr>
                        <w:noProof/>
                      </w:rPr>
                      <w:t>geeksforgeeks.org, “LC Circuits,” geeksforgeeks.org, 20 September 2023. [Online]. [Accessed 17 April 2024].</w:t>
                    </w:r>
                  </w:p>
                </w:tc>
              </w:tr>
              <w:tr w:rsidR="00212C57">
                <w:trPr>
                  <w:divId w:val="316031746"/>
                  <w:tblCellSpacing w:w="15" w:type="dxa"/>
                </w:trPr>
                <w:tc>
                  <w:tcPr>
                    <w:tcW w:w="50" w:type="pct"/>
                    <w:hideMark/>
                  </w:tcPr>
                  <w:p w:rsidR="00212C57" w:rsidRDefault="00212C57">
                    <w:pPr>
                      <w:pStyle w:val="Bibliography"/>
                      <w:rPr>
                        <w:noProof/>
                      </w:rPr>
                    </w:pPr>
                    <w:r>
                      <w:rPr>
                        <w:noProof/>
                      </w:rPr>
                      <w:t xml:space="preserve">[10] </w:t>
                    </w:r>
                  </w:p>
                </w:tc>
                <w:tc>
                  <w:tcPr>
                    <w:tcW w:w="0" w:type="auto"/>
                    <w:hideMark/>
                  </w:tcPr>
                  <w:p w:rsidR="00212C57" w:rsidRDefault="00212C57">
                    <w:pPr>
                      <w:pStyle w:val="Bibliography"/>
                      <w:rPr>
                        <w:noProof/>
                      </w:rPr>
                    </w:pPr>
                    <w:r>
                      <w:rPr>
                        <w:noProof/>
                      </w:rPr>
                      <w:t>M. S. University, “LC Circuits,” Michigan State University , 7 October 2000. [Online]. Available: https://web.pa.msu.edu/courses/2000fall/phy232/lectures/accircuits/lccircuits.html. [Accessed 17 April 2024].</w:t>
                    </w:r>
                  </w:p>
                </w:tc>
              </w:tr>
              <w:tr w:rsidR="00212C57">
                <w:trPr>
                  <w:divId w:val="316031746"/>
                  <w:tblCellSpacing w:w="15" w:type="dxa"/>
                </w:trPr>
                <w:tc>
                  <w:tcPr>
                    <w:tcW w:w="50" w:type="pct"/>
                    <w:hideMark/>
                  </w:tcPr>
                  <w:p w:rsidR="00212C57" w:rsidRDefault="00212C57">
                    <w:pPr>
                      <w:pStyle w:val="Bibliography"/>
                      <w:rPr>
                        <w:noProof/>
                      </w:rPr>
                    </w:pPr>
                    <w:r>
                      <w:rPr>
                        <w:noProof/>
                      </w:rPr>
                      <w:t xml:space="preserve">[11] </w:t>
                    </w:r>
                  </w:p>
                </w:tc>
                <w:tc>
                  <w:tcPr>
                    <w:tcW w:w="0" w:type="auto"/>
                    <w:hideMark/>
                  </w:tcPr>
                  <w:p w:rsidR="00212C57" w:rsidRDefault="00212C57">
                    <w:pPr>
                      <w:pStyle w:val="Bibliography"/>
                      <w:rPr>
                        <w:noProof/>
                      </w:rPr>
                    </w:pPr>
                    <w:r>
                      <w:rPr>
                        <w:noProof/>
                      </w:rPr>
                      <w:t>Electronic Tutorials , “Parallel Resonance Circuit,” AspenCore, 05 March 2014. [Online]. Available: https://www.electronics-tutorials.ws/accircuits/parallel-resonance.html. [Accessed 15 April 2024].</w:t>
                    </w:r>
                  </w:p>
                </w:tc>
              </w:tr>
              <w:tr w:rsidR="00212C57">
                <w:trPr>
                  <w:divId w:val="316031746"/>
                  <w:tblCellSpacing w:w="15" w:type="dxa"/>
                </w:trPr>
                <w:tc>
                  <w:tcPr>
                    <w:tcW w:w="50" w:type="pct"/>
                    <w:hideMark/>
                  </w:tcPr>
                  <w:p w:rsidR="00212C57" w:rsidRDefault="00212C57">
                    <w:pPr>
                      <w:pStyle w:val="Bibliography"/>
                      <w:rPr>
                        <w:noProof/>
                      </w:rPr>
                    </w:pPr>
                    <w:r>
                      <w:rPr>
                        <w:noProof/>
                      </w:rPr>
                      <w:t xml:space="preserve">[12] </w:t>
                    </w:r>
                  </w:p>
                </w:tc>
                <w:tc>
                  <w:tcPr>
                    <w:tcW w:w="0" w:type="auto"/>
                    <w:hideMark/>
                  </w:tcPr>
                  <w:p w:rsidR="00212C57" w:rsidRDefault="00212C57">
                    <w:pPr>
                      <w:pStyle w:val="Bibliography"/>
                      <w:rPr>
                        <w:noProof/>
                      </w:rPr>
                    </w:pPr>
                    <w:r>
                      <w:rPr>
                        <w:noProof/>
                      </w:rPr>
                      <w:t>Arrow.com, “Capacitor Codes: Capacitor Markings and Tolerance Code Charts,” Arrow.com, 18 Septemeber 2018. [Online]. Available: https://www.arrow.com/en/research-and-events/articles/guide-to-capacitor-codes-and-tolerance-code-chart. [Accessed 17 April 2024].</w:t>
                    </w:r>
                  </w:p>
                </w:tc>
              </w:tr>
            </w:tbl>
            <w:p w:rsidR="00212C57" w:rsidRDefault="00212C57">
              <w:pPr>
                <w:divId w:val="316031746"/>
                <w:rPr>
                  <w:rFonts w:eastAsia="Times New Roman"/>
                  <w:noProof/>
                </w:rPr>
              </w:pPr>
            </w:p>
            <w:p w:rsidR="006F7851" w:rsidRPr="006F7851" w:rsidRDefault="002C2DA2" w:rsidP="006F7851">
              <w:r>
                <w:rPr>
                  <w:b/>
                  <w:bCs/>
                  <w:noProof/>
                </w:rPr>
                <w:fldChar w:fldCharType="end"/>
              </w:r>
            </w:p>
          </w:sdtContent>
        </w:sdt>
      </w:sdtContent>
    </w:sdt>
    <w:sectPr w:rsidR="006F7851" w:rsidRPr="006F7851" w:rsidSect="001620BC">
      <w:pgSz w:w="11906" w:h="16838"/>
      <w:pgMar w:top="1440" w:right="1440" w:bottom="1440" w:left="1440" w:header="708" w:footer="708" w:gutter="0"/>
      <w:pgNumType w:start="0"/>
      <w:cols w:space="708"/>
      <w:titlePg/>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alibri">
    <w:panose1 w:val="020F0502020204030204"/>
    <w:charset w:val="00"/>
    <w:family w:val="swiss"/>
    <w:pitch w:val="variable"/>
    <w:sig w:usb0="E4002EFF" w:usb1="C2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200247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hideSpellingErrors/>
  <w:hideGrammaticalErrors/>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1620BC"/>
    <w:rsid w:val="00077969"/>
    <w:rsid w:val="000A3BDD"/>
    <w:rsid w:val="000B5CBD"/>
    <w:rsid w:val="000E3F96"/>
    <w:rsid w:val="00117327"/>
    <w:rsid w:val="0012414C"/>
    <w:rsid w:val="001255CE"/>
    <w:rsid w:val="001620BC"/>
    <w:rsid w:val="001939C6"/>
    <w:rsid w:val="001B2BF1"/>
    <w:rsid w:val="001B4DB1"/>
    <w:rsid w:val="001C4DEC"/>
    <w:rsid w:val="001C51A4"/>
    <w:rsid w:val="001E5DC6"/>
    <w:rsid w:val="00204C9E"/>
    <w:rsid w:val="00212C57"/>
    <w:rsid w:val="002147DA"/>
    <w:rsid w:val="00217546"/>
    <w:rsid w:val="00231832"/>
    <w:rsid w:val="002326EF"/>
    <w:rsid w:val="0023661F"/>
    <w:rsid w:val="002527D6"/>
    <w:rsid w:val="002629BB"/>
    <w:rsid w:val="002C2DA2"/>
    <w:rsid w:val="00306749"/>
    <w:rsid w:val="00320D60"/>
    <w:rsid w:val="00351721"/>
    <w:rsid w:val="00366C32"/>
    <w:rsid w:val="00374C61"/>
    <w:rsid w:val="003B6706"/>
    <w:rsid w:val="003F1C91"/>
    <w:rsid w:val="00406090"/>
    <w:rsid w:val="0042256E"/>
    <w:rsid w:val="00466516"/>
    <w:rsid w:val="00482496"/>
    <w:rsid w:val="00487B53"/>
    <w:rsid w:val="004A384A"/>
    <w:rsid w:val="004C0341"/>
    <w:rsid w:val="004C308B"/>
    <w:rsid w:val="004F7210"/>
    <w:rsid w:val="0054232D"/>
    <w:rsid w:val="00565430"/>
    <w:rsid w:val="00584F0F"/>
    <w:rsid w:val="005922AB"/>
    <w:rsid w:val="005A09E1"/>
    <w:rsid w:val="005D50D3"/>
    <w:rsid w:val="00607453"/>
    <w:rsid w:val="00646760"/>
    <w:rsid w:val="006527AE"/>
    <w:rsid w:val="0067627D"/>
    <w:rsid w:val="00680547"/>
    <w:rsid w:val="006B1773"/>
    <w:rsid w:val="006E67EE"/>
    <w:rsid w:val="006F7851"/>
    <w:rsid w:val="00710041"/>
    <w:rsid w:val="00711A4C"/>
    <w:rsid w:val="0072234D"/>
    <w:rsid w:val="007C49DA"/>
    <w:rsid w:val="00813DF8"/>
    <w:rsid w:val="00892B9B"/>
    <w:rsid w:val="008F7637"/>
    <w:rsid w:val="00913A00"/>
    <w:rsid w:val="009261F8"/>
    <w:rsid w:val="00944DE3"/>
    <w:rsid w:val="009564A8"/>
    <w:rsid w:val="00957A52"/>
    <w:rsid w:val="009839F8"/>
    <w:rsid w:val="0099315E"/>
    <w:rsid w:val="00A13775"/>
    <w:rsid w:val="00A23A1B"/>
    <w:rsid w:val="00A34BF6"/>
    <w:rsid w:val="00A4651C"/>
    <w:rsid w:val="00A6457B"/>
    <w:rsid w:val="00A83AA2"/>
    <w:rsid w:val="00A86971"/>
    <w:rsid w:val="00A90983"/>
    <w:rsid w:val="00AF505D"/>
    <w:rsid w:val="00B07BCB"/>
    <w:rsid w:val="00B14D21"/>
    <w:rsid w:val="00B744C7"/>
    <w:rsid w:val="00BA020A"/>
    <w:rsid w:val="00BD043A"/>
    <w:rsid w:val="00C25762"/>
    <w:rsid w:val="00C60A47"/>
    <w:rsid w:val="00C7098A"/>
    <w:rsid w:val="00CA194E"/>
    <w:rsid w:val="00CC11E9"/>
    <w:rsid w:val="00D10A1F"/>
    <w:rsid w:val="00D125CA"/>
    <w:rsid w:val="00D60AE3"/>
    <w:rsid w:val="00D75666"/>
    <w:rsid w:val="00D83450"/>
    <w:rsid w:val="00DB282C"/>
    <w:rsid w:val="00DD066A"/>
    <w:rsid w:val="00DD0AEB"/>
    <w:rsid w:val="00DE08B9"/>
    <w:rsid w:val="00E16852"/>
    <w:rsid w:val="00E23470"/>
    <w:rsid w:val="00E27D78"/>
    <w:rsid w:val="00E37EEB"/>
    <w:rsid w:val="00E81635"/>
    <w:rsid w:val="00E93839"/>
    <w:rsid w:val="00EA374A"/>
    <w:rsid w:val="00EB1EBA"/>
    <w:rsid w:val="00EB464D"/>
    <w:rsid w:val="00ED660E"/>
    <w:rsid w:val="00EE00F6"/>
    <w:rsid w:val="00F26ACD"/>
    <w:rsid w:val="00F336B4"/>
    <w:rsid w:val="00F3717A"/>
    <w:rsid w:val="00F578EF"/>
    <w:rsid w:val="00F72331"/>
    <w:rsid w:val="00FA1989"/>
    <w:rsid w:val="00FE7F4C"/>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026"/>
    <o:shapelayout v:ext="edit">
      <o:idmap v:ext="edit" data="1"/>
    </o:shapelayout>
  </w:shapeDefaults>
  <w:decimalSymbol w:val="."/>
  <w:listSeparator w:val=","/>
  <w15:chartTrackingRefBased/>
  <w15:docId w15:val="{A5E973A6-F134-485F-BF52-F9E6BC47EFB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1620BC"/>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2C2DA2"/>
    <w:pPr>
      <w:keepNext/>
      <w:keepLines/>
      <w:spacing w:before="40" w:after="0"/>
      <w:outlineLvl w:val="1"/>
    </w:pPr>
    <w:rPr>
      <w:rFonts w:asciiTheme="majorHAnsi" w:eastAsiaTheme="majorEastAsia" w:hAnsiTheme="majorHAnsi" w:cstheme="majorBidi"/>
      <w:color w:val="2F5496" w:themeColor="accent1" w:themeShade="BF"/>
      <w:sz w:val="26"/>
      <w:szCs w:val="26"/>
    </w:rPr>
  </w:style>
  <w:style w:type="paragraph" w:styleId="Heading3">
    <w:name w:val="heading 3"/>
    <w:basedOn w:val="Normal"/>
    <w:next w:val="Normal"/>
    <w:link w:val="Heading3Char"/>
    <w:uiPriority w:val="9"/>
    <w:unhideWhenUsed/>
    <w:qFormat/>
    <w:rsid w:val="002C2DA2"/>
    <w:pPr>
      <w:keepNext/>
      <w:keepLines/>
      <w:spacing w:before="40" w:after="0"/>
      <w:outlineLvl w:val="2"/>
    </w:pPr>
    <w:rPr>
      <w:rFonts w:asciiTheme="majorHAnsi" w:eastAsiaTheme="majorEastAsia" w:hAnsiTheme="majorHAnsi" w:cstheme="majorBidi"/>
      <w:color w:val="1F3763" w:themeColor="accent1" w:themeShade="7F"/>
      <w:sz w:val="24"/>
      <w:szCs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1620BC"/>
    <w:rPr>
      <w:rFonts w:asciiTheme="majorHAnsi" w:eastAsiaTheme="majorEastAsia" w:hAnsiTheme="majorHAnsi" w:cstheme="majorBidi"/>
      <w:color w:val="2F5496" w:themeColor="accent1" w:themeShade="BF"/>
      <w:sz w:val="32"/>
      <w:szCs w:val="32"/>
    </w:rPr>
  </w:style>
  <w:style w:type="paragraph" w:styleId="Title">
    <w:name w:val="Title"/>
    <w:basedOn w:val="Normal"/>
    <w:next w:val="Normal"/>
    <w:link w:val="TitleChar"/>
    <w:uiPriority w:val="10"/>
    <w:qFormat/>
    <w:rsid w:val="001620BC"/>
    <w:pPr>
      <w:spacing w:after="0" w:line="216" w:lineRule="auto"/>
      <w:contextualSpacing/>
    </w:pPr>
    <w:rPr>
      <w:rFonts w:asciiTheme="majorHAnsi" w:eastAsiaTheme="majorEastAsia" w:hAnsiTheme="majorHAnsi" w:cstheme="majorBidi"/>
      <w:color w:val="404040" w:themeColor="text1" w:themeTint="BF"/>
      <w:spacing w:val="-10"/>
      <w:kern w:val="28"/>
      <w:sz w:val="56"/>
      <w:szCs w:val="56"/>
      <w:lang w:val="en-US"/>
    </w:rPr>
  </w:style>
  <w:style w:type="character" w:customStyle="1" w:styleId="TitleChar">
    <w:name w:val="Title Char"/>
    <w:basedOn w:val="DefaultParagraphFont"/>
    <w:link w:val="Title"/>
    <w:uiPriority w:val="10"/>
    <w:rsid w:val="001620BC"/>
    <w:rPr>
      <w:rFonts w:asciiTheme="majorHAnsi" w:eastAsiaTheme="majorEastAsia" w:hAnsiTheme="majorHAnsi" w:cstheme="majorBidi"/>
      <w:color w:val="404040" w:themeColor="text1" w:themeTint="BF"/>
      <w:spacing w:val="-10"/>
      <w:kern w:val="28"/>
      <w:sz w:val="56"/>
      <w:szCs w:val="56"/>
      <w:lang w:val="en-US"/>
    </w:rPr>
  </w:style>
  <w:style w:type="paragraph" w:styleId="Subtitle">
    <w:name w:val="Subtitle"/>
    <w:basedOn w:val="Normal"/>
    <w:next w:val="Normal"/>
    <w:link w:val="SubtitleChar"/>
    <w:uiPriority w:val="11"/>
    <w:qFormat/>
    <w:rsid w:val="001620BC"/>
    <w:pPr>
      <w:numPr>
        <w:ilvl w:val="1"/>
      </w:numPr>
    </w:pPr>
    <w:rPr>
      <w:rFonts w:eastAsiaTheme="minorEastAsia" w:cs="Times New Roman"/>
      <w:color w:val="5A5A5A" w:themeColor="text1" w:themeTint="A5"/>
      <w:spacing w:val="15"/>
      <w:lang w:val="en-US"/>
    </w:rPr>
  </w:style>
  <w:style w:type="character" w:customStyle="1" w:styleId="SubtitleChar">
    <w:name w:val="Subtitle Char"/>
    <w:basedOn w:val="DefaultParagraphFont"/>
    <w:link w:val="Subtitle"/>
    <w:uiPriority w:val="11"/>
    <w:rsid w:val="001620BC"/>
    <w:rPr>
      <w:rFonts w:eastAsiaTheme="minorEastAsia" w:cs="Times New Roman"/>
      <w:color w:val="5A5A5A" w:themeColor="text1" w:themeTint="A5"/>
      <w:spacing w:val="15"/>
      <w:lang w:val="en-US"/>
    </w:rPr>
  </w:style>
  <w:style w:type="paragraph" w:styleId="TOCHeading">
    <w:name w:val="TOC Heading"/>
    <w:basedOn w:val="Heading1"/>
    <w:next w:val="Normal"/>
    <w:uiPriority w:val="39"/>
    <w:unhideWhenUsed/>
    <w:qFormat/>
    <w:rsid w:val="006F7851"/>
    <w:pPr>
      <w:outlineLvl w:val="9"/>
    </w:pPr>
    <w:rPr>
      <w:lang w:val="en-US"/>
    </w:rPr>
  </w:style>
  <w:style w:type="paragraph" w:styleId="TOC1">
    <w:name w:val="toc 1"/>
    <w:basedOn w:val="Normal"/>
    <w:next w:val="Normal"/>
    <w:autoRedefine/>
    <w:uiPriority w:val="39"/>
    <w:unhideWhenUsed/>
    <w:rsid w:val="006F7851"/>
    <w:pPr>
      <w:spacing w:after="100"/>
    </w:pPr>
  </w:style>
  <w:style w:type="character" w:styleId="Hyperlink">
    <w:name w:val="Hyperlink"/>
    <w:basedOn w:val="DefaultParagraphFont"/>
    <w:uiPriority w:val="99"/>
    <w:unhideWhenUsed/>
    <w:rsid w:val="006F7851"/>
    <w:rPr>
      <w:color w:val="0563C1" w:themeColor="hyperlink"/>
      <w:u w:val="single"/>
    </w:rPr>
  </w:style>
  <w:style w:type="paragraph" w:styleId="Bibliography">
    <w:name w:val="Bibliography"/>
    <w:basedOn w:val="Normal"/>
    <w:next w:val="Normal"/>
    <w:uiPriority w:val="37"/>
    <w:unhideWhenUsed/>
    <w:rsid w:val="002C2DA2"/>
  </w:style>
  <w:style w:type="character" w:customStyle="1" w:styleId="Heading2Char">
    <w:name w:val="Heading 2 Char"/>
    <w:basedOn w:val="DefaultParagraphFont"/>
    <w:link w:val="Heading2"/>
    <w:uiPriority w:val="9"/>
    <w:rsid w:val="002C2DA2"/>
    <w:rPr>
      <w:rFonts w:asciiTheme="majorHAnsi" w:eastAsiaTheme="majorEastAsia" w:hAnsiTheme="majorHAnsi" w:cstheme="majorBidi"/>
      <w:color w:val="2F5496" w:themeColor="accent1" w:themeShade="BF"/>
      <w:sz w:val="26"/>
      <w:szCs w:val="26"/>
    </w:rPr>
  </w:style>
  <w:style w:type="character" w:customStyle="1" w:styleId="Heading3Char">
    <w:name w:val="Heading 3 Char"/>
    <w:basedOn w:val="DefaultParagraphFont"/>
    <w:link w:val="Heading3"/>
    <w:uiPriority w:val="9"/>
    <w:rsid w:val="002C2DA2"/>
    <w:rPr>
      <w:rFonts w:asciiTheme="majorHAnsi" w:eastAsiaTheme="majorEastAsia" w:hAnsiTheme="majorHAnsi" w:cstheme="majorBidi"/>
      <w:color w:val="1F3763" w:themeColor="accent1" w:themeShade="7F"/>
      <w:sz w:val="24"/>
      <w:szCs w:val="24"/>
    </w:rPr>
  </w:style>
  <w:style w:type="paragraph" w:styleId="Caption">
    <w:name w:val="caption"/>
    <w:basedOn w:val="Normal"/>
    <w:next w:val="Normal"/>
    <w:uiPriority w:val="35"/>
    <w:unhideWhenUsed/>
    <w:qFormat/>
    <w:rsid w:val="00E37EEB"/>
    <w:pPr>
      <w:spacing w:after="200" w:line="240" w:lineRule="auto"/>
    </w:pPr>
    <w:rPr>
      <w:i/>
      <w:iCs/>
      <w:color w:val="44546A" w:themeColor="text2"/>
      <w:sz w:val="18"/>
      <w:szCs w:val="18"/>
    </w:rPr>
  </w:style>
  <w:style w:type="paragraph" w:styleId="TableofFigures">
    <w:name w:val="table of figures"/>
    <w:basedOn w:val="Normal"/>
    <w:next w:val="Normal"/>
    <w:uiPriority w:val="99"/>
    <w:unhideWhenUsed/>
    <w:rsid w:val="00E37EEB"/>
    <w:pPr>
      <w:spacing w:after="0"/>
    </w:pPr>
  </w:style>
  <w:style w:type="paragraph" w:styleId="TOC2">
    <w:name w:val="toc 2"/>
    <w:basedOn w:val="Normal"/>
    <w:next w:val="Normal"/>
    <w:autoRedefine/>
    <w:uiPriority w:val="39"/>
    <w:unhideWhenUsed/>
    <w:rsid w:val="00E37EEB"/>
    <w:pPr>
      <w:spacing w:after="100"/>
      <w:ind w:left="22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14310659">
      <w:bodyDiv w:val="1"/>
      <w:marLeft w:val="0"/>
      <w:marRight w:val="0"/>
      <w:marTop w:val="0"/>
      <w:marBottom w:val="0"/>
      <w:divBdr>
        <w:top w:val="none" w:sz="0" w:space="0" w:color="auto"/>
        <w:left w:val="none" w:sz="0" w:space="0" w:color="auto"/>
        <w:bottom w:val="none" w:sz="0" w:space="0" w:color="auto"/>
        <w:right w:val="none" w:sz="0" w:space="0" w:color="auto"/>
      </w:divBdr>
    </w:div>
    <w:div w:id="42095365">
      <w:bodyDiv w:val="1"/>
      <w:marLeft w:val="0"/>
      <w:marRight w:val="0"/>
      <w:marTop w:val="0"/>
      <w:marBottom w:val="0"/>
      <w:divBdr>
        <w:top w:val="none" w:sz="0" w:space="0" w:color="auto"/>
        <w:left w:val="none" w:sz="0" w:space="0" w:color="auto"/>
        <w:bottom w:val="none" w:sz="0" w:space="0" w:color="auto"/>
        <w:right w:val="none" w:sz="0" w:space="0" w:color="auto"/>
      </w:divBdr>
    </w:div>
    <w:div w:id="77751201">
      <w:bodyDiv w:val="1"/>
      <w:marLeft w:val="0"/>
      <w:marRight w:val="0"/>
      <w:marTop w:val="0"/>
      <w:marBottom w:val="0"/>
      <w:divBdr>
        <w:top w:val="none" w:sz="0" w:space="0" w:color="auto"/>
        <w:left w:val="none" w:sz="0" w:space="0" w:color="auto"/>
        <w:bottom w:val="none" w:sz="0" w:space="0" w:color="auto"/>
        <w:right w:val="none" w:sz="0" w:space="0" w:color="auto"/>
      </w:divBdr>
    </w:div>
    <w:div w:id="144785613">
      <w:bodyDiv w:val="1"/>
      <w:marLeft w:val="0"/>
      <w:marRight w:val="0"/>
      <w:marTop w:val="0"/>
      <w:marBottom w:val="0"/>
      <w:divBdr>
        <w:top w:val="none" w:sz="0" w:space="0" w:color="auto"/>
        <w:left w:val="none" w:sz="0" w:space="0" w:color="auto"/>
        <w:bottom w:val="none" w:sz="0" w:space="0" w:color="auto"/>
        <w:right w:val="none" w:sz="0" w:space="0" w:color="auto"/>
      </w:divBdr>
    </w:div>
    <w:div w:id="149373780">
      <w:bodyDiv w:val="1"/>
      <w:marLeft w:val="0"/>
      <w:marRight w:val="0"/>
      <w:marTop w:val="0"/>
      <w:marBottom w:val="0"/>
      <w:divBdr>
        <w:top w:val="none" w:sz="0" w:space="0" w:color="auto"/>
        <w:left w:val="none" w:sz="0" w:space="0" w:color="auto"/>
        <w:bottom w:val="none" w:sz="0" w:space="0" w:color="auto"/>
        <w:right w:val="none" w:sz="0" w:space="0" w:color="auto"/>
      </w:divBdr>
    </w:div>
    <w:div w:id="193463969">
      <w:bodyDiv w:val="1"/>
      <w:marLeft w:val="0"/>
      <w:marRight w:val="0"/>
      <w:marTop w:val="0"/>
      <w:marBottom w:val="0"/>
      <w:divBdr>
        <w:top w:val="none" w:sz="0" w:space="0" w:color="auto"/>
        <w:left w:val="none" w:sz="0" w:space="0" w:color="auto"/>
        <w:bottom w:val="none" w:sz="0" w:space="0" w:color="auto"/>
        <w:right w:val="none" w:sz="0" w:space="0" w:color="auto"/>
      </w:divBdr>
    </w:div>
    <w:div w:id="207648534">
      <w:bodyDiv w:val="1"/>
      <w:marLeft w:val="0"/>
      <w:marRight w:val="0"/>
      <w:marTop w:val="0"/>
      <w:marBottom w:val="0"/>
      <w:divBdr>
        <w:top w:val="none" w:sz="0" w:space="0" w:color="auto"/>
        <w:left w:val="none" w:sz="0" w:space="0" w:color="auto"/>
        <w:bottom w:val="none" w:sz="0" w:space="0" w:color="auto"/>
        <w:right w:val="none" w:sz="0" w:space="0" w:color="auto"/>
      </w:divBdr>
    </w:div>
    <w:div w:id="220363192">
      <w:bodyDiv w:val="1"/>
      <w:marLeft w:val="0"/>
      <w:marRight w:val="0"/>
      <w:marTop w:val="0"/>
      <w:marBottom w:val="0"/>
      <w:divBdr>
        <w:top w:val="none" w:sz="0" w:space="0" w:color="auto"/>
        <w:left w:val="none" w:sz="0" w:space="0" w:color="auto"/>
        <w:bottom w:val="none" w:sz="0" w:space="0" w:color="auto"/>
        <w:right w:val="none" w:sz="0" w:space="0" w:color="auto"/>
      </w:divBdr>
    </w:div>
    <w:div w:id="237255685">
      <w:bodyDiv w:val="1"/>
      <w:marLeft w:val="0"/>
      <w:marRight w:val="0"/>
      <w:marTop w:val="0"/>
      <w:marBottom w:val="0"/>
      <w:divBdr>
        <w:top w:val="none" w:sz="0" w:space="0" w:color="auto"/>
        <w:left w:val="none" w:sz="0" w:space="0" w:color="auto"/>
        <w:bottom w:val="none" w:sz="0" w:space="0" w:color="auto"/>
        <w:right w:val="none" w:sz="0" w:space="0" w:color="auto"/>
      </w:divBdr>
    </w:div>
    <w:div w:id="304508424">
      <w:bodyDiv w:val="1"/>
      <w:marLeft w:val="0"/>
      <w:marRight w:val="0"/>
      <w:marTop w:val="0"/>
      <w:marBottom w:val="0"/>
      <w:divBdr>
        <w:top w:val="none" w:sz="0" w:space="0" w:color="auto"/>
        <w:left w:val="none" w:sz="0" w:space="0" w:color="auto"/>
        <w:bottom w:val="none" w:sz="0" w:space="0" w:color="auto"/>
        <w:right w:val="none" w:sz="0" w:space="0" w:color="auto"/>
      </w:divBdr>
    </w:div>
    <w:div w:id="312565066">
      <w:bodyDiv w:val="1"/>
      <w:marLeft w:val="0"/>
      <w:marRight w:val="0"/>
      <w:marTop w:val="0"/>
      <w:marBottom w:val="0"/>
      <w:divBdr>
        <w:top w:val="none" w:sz="0" w:space="0" w:color="auto"/>
        <w:left w:val="none" w:sz="0" w:space="0" w:color="auto"/>
        <w:bottom w:val="none" w:sz="0" w:space="0" w:color="auto"/>
        <w:right w:val="none" w:sz="0" w:space="0" w:color="auto"/>
      </w:divBdr>
    </w:div>
    <w:div w:id="316031746">
      <w:bodyDiv w:val="1"/>
      <w:marLeft w:val="0"/>
      <w:marRight w:val="0"/>
      <w:marTop w:val="0"/>
      <w:marBottom w:val="0"/>
      <w:divBdr>
        <w:top w:val="none" w:sz="0" w:space="0" w:color="auto"/>
        <w:left w:val="none" w:sz="0" w:space="0" w:color="auto"/>
        <w:bottom w:val="none" w:sz="0" w:space="0" w:color="auto"/>
        <w:right w:val="none" w:sz="0" w:space="0" w:color="auto"/>
      </w:divBdr>
    </w:div>
    <w:div w:id="404305941">
      <w:bodyDiv w:val="1"/>
      <w:marLeft w:val="0"/>
      <w:marRight w:val="0"/>
      <w:marTop w:val="0"/>
      <w:marBottom w:val="0"/>
      <w:divBdr>
        <w:top w:val="none" w:sz="0" w:space="0" w:color="auto"/>
        <w:left w:val="none" w:sz="0" w:space="0" w:color="auto"/>
        <w:bottom w:val="none" w:sz="0" w:space="0" w:color="auto"/>
        <w:right w:val="none" w:sz="0" w:space="0" w:color="auto"/>
      </w:divBdr>
    </w:div>
    <w:div w:id="474181741">
      <w:bodyDiv w:val="1"/>
      <w:marLeft w:val="0"/>
      <w:marRight w:val="0"/>
      <w:marTop w:val="0"/>
      <w:marBottom w:val="0"/>
      <w:divBdr>
        <w:top w:val="none" w:sz="0" w:space="0" w:color="auto"/>
        <w:left w:val="none" w:sz="0" w:space="0" w:color="auto"/>
        <w:bottom w:val="none" w:sz="0" w:space="0" w:color="auto"/>
        <w:right w:val="none" w:sz="0" w:space="0" w:color="auto"/>
      </w:divBdr>
    </w:div>
    <w:div w:id="494614850">
      <w:bodyDiv w:val="1"/>
      <w:marLeft w:val="0"/>
      <w:marRight w:val="0"/>
      <w:marTop w:val="0"/>
      <w:marBottom w:val="0"/>
      <w:divBdr>
        <w:top w:val="none" w:sz="0" w:space="0" w:color="auto"/>
        <w:left w:val="none" w:sz="0" w:space="0" w:color="auto"/>
        <w:bottom w:val="none" w:sz="0" w:space="0" w:color="auto"/>
        <w:right w:val="none" w:sz="0" w:space="0" w:color="auto"/>
      </w:divBdr>
    </w:div>
    <w:div w:id="529225319">
      <w:bodyDiv w:val="1"/>
      <w:marLeft w:val="0"/>
      <w:marRight w:val="0"/>
      <w:marTop w:val="0"/>
      <w:marBottom w:val="0"/>
      <w:divBdr>
        <w:top w:val="none" w:sz="0" w:space="0" w:color="auto"/>
        <w:left w:val="none" w:sz="0" w:space="0" w:color="auto"/>
        <w:bottom w:val="none" w:sz="0" w:space="0" w:color="auto"/>
        <w:right w:val="none" w:sz="0" w:space="0" w:color="auto"/>
      </w:divBdr>
    </w:div>
    <w:div w:id="533425943">
      <w:bodyDiv w:val="1"/>
      <w:marLeft w:val="0"/>
      <w:marRight w:val="0"/>
      <w:marTop w:val="0"/>
      <w:marBottom w:val="0"/>
      <w:divBdr>
        <w:top w:val="none" w:sz="0" w:space="0" w:color="auto"/>
        <w:left w:val="none" w:sz="0" w:space="0" w:color="auto"/>
        <w:bottom w:val="none" w:sz="0" w:space="0" w:color="auto"/>
        <w:right w:val="none" w:sz="0" w:space="0" w:color="auto"/>
      </w:divBdr>
    </w:div>
    <w:div w:id="563107424">
      <w:bodyDiv w:val="1"/>
      <w:marLeft w:val="0"/>
      <w:marRight w:val="0"/>
      <w:marTop w:val="0"/>
      <w:marBottom w:val="0"/>
      <w:divBdr>
        <w:top w:val="none" w:sz="0" w:space="0" w:color="auto"/>
        <w:left w:val="none" w:sz="0" w:space="0" w:color="auto"/>
        <w:bottom w:val="none" w:sz="0" w:space="0" w:color="auto"/>
        <w:right w:val="none" w:sz="0" w:space="0" w:color="auto"/>
      </w:divBdr>
    </w:div>
    <w:div w:id="589894293">
      <w:bodyDiv w:val="1"/>
      <w:marLeft w:val="0"/>
      <w:marRight w:val="0"/>
      <w:marTop w:val="0"/>
      <w:marBottom w:val="0"/>
      <w:divBdr>
        <w:top w:val="none" w:sz="0" w:space="0" w:color="auto"/>
        <w:left w:val="none" w:sz="0" w:space="0" w:color="auto"/>
        <w:bottom w:val="none" w:sz="0" w:space="0" w:color="auto"/>
        <w:right w:val="none" w:sz="0" w:space="0" w:color="auto"/>
      </w:divBdr>
    </w:div>
    <w:div w:id="603339890">
      <w:bodyDiv w:val="1"/>
      <w:marLeft w:val="0"/>
      <w:marRight w:val="0"/>
      <w:marTop w:val="0"/>
      <w:marBottom w:val="0"/>
      <w:divBdr>
        <w:top w:val="none" w:sz="0" w:space="0" w:color="auto"/>
        <w:left w:val="none" w:sz="0" w:space="0" w:color="auto"/>
        <w:bottom w:val="none" w:sz="0" w:space="0" w:color="auto"/>
        <w:right w:val="none" w:sz="0" w:space="0" w:color="auto"/>
      </w:divBdr>
    </w:div>
    <w:div w:id="607738469">
      <w:bodyDiv w:val="1"/>
      <w:marLeft w:val="0"/>
      <w:marRight w:val="0"/>
      <w:marTop w:val="0"/>
      <w:marBottom w:val="0"/>
      <w:divBdr>
        <w:top w:val="none" w:sz="0" w:space="0" w:color="auto"/>
        <w:left w:val="none" w:sz="0" w:space="0" w:color="auto"/>
        <w:bottom w:val="none" w:sz="0" w:space="0" w:color="auto"/>
        <w:right w:val="none" w:sz="0" w:space="0" w:color="auto"/>
      </w:divBdr>
    </w:div>
    <w:div w:id="609171035">
      <w:bodyDiv w:val="1"/>
      <w:marLeft w:val="0"/>
      <w:marRight w:val="0"/>
      <w:marTop w:val="0"/>
      <w:marBottom w:val="0"/>
      <w:divBdr>
        <w:top w:val="none" w:sz="0" w:space="0" w:color="auto"/>
        <w:left w:val="none" w:sz="0" w:space="0" w:color="auto"/>
        <w:bottom w:val="none" w:sz="0" w:space="0" w:color="auto"/>
        <w:right w:val="none" w:sz="0" w:space="0" w:color="auto"/>
      </w:divBdr>
    </w:div>
    <w:div w:id="614531286">
      <w:bodyDiv w:val="1"/>
      <w:marLeft w:val="0"/>
      <w:marRight w:val="0"/>
      <w:marTop w:val="0"/>
      <w:marBottom w:val="0"/>
      <w:divBdr>
        <w:top w:val="none" w:sz="0" w:space="0" w:color="auto"/>
        <w:left w:val="none" w:sz="0" w:space="0" w:color="auto"/>
        <w:bottom w:val="none" w:sz="0" w:space="0" w:color="auto"/>
        <w:right w:val="none" w:sz="0" w:space="0" w:color="auto"/>
      </w:divBdr>
    </w:div>
    <w:div w:id="654335151">
      <w:bodyDiv w:val="1"/>
      <w:marLeft w:val="0"/>
      <w:marRight w:val="0"/>
      <w:marTop w:val="0"/>
      <w:marBottom w:val="0"/>
      <w:divBdr>
        <w:top w:val="none" w:sz="0" w:space="0" w:color="auto"/>
        <w:left w:val="none" w:sz="0" w:space="0" w:color="auto"/>
        <w:bottom w:val="none" w:sz="0" w:space="0" w:color="auto"/>
        <w:right w:val="none" w:sz="0" w:space="0" w:color="auto"/>
      </w:divBdr>
    </w:div>
    <w:div w:id="657028967">
      <w:bodyDiv w:val="1"/>
      <w:marLeft w:val="0"/>
      <w:marRight w:val="0"/>
      <w:marTop w:val="0"/>
      <w:marBottom w:val="0"/>
      <w:divBdr>
        <w:top w:val="none" w:sz="0" w:space="0" w:color="auto"/>
        <w:left w:val="none" w:sz="0" w:space="0" w:color="auto"/>
        <w:bottom w:val="none" w:sz="0" w:space="0" w:color="auto"/>
        <w:right w:val="none" w:sz="0" w:space="0" w:color="auto"/>
      </w:divBdr>
    </w:div>
    <w:div w:id="675621666">
      <w:bodyDiv w:val="1"/>
      <w:marLeft w:val="0"/>
      <w:marRight w:val="0"/>
      <w:marTop w:val="0"/>
      <w:marBottom w:val="0"/>
      <w:divBdr>
        <w:top w:val="none" w:sz="0" w:space="0" w:color="auto"/>
        <w:left w:val="none" w:sz="0" w:space="0" w:color="auto"/>
        <w:bottom w:val="none" w:sz="0" w:space="0" w:color="auto"/>
        <w:right w:val="none" w:sz="0" w:space="0" w:color="auto"/>
      </w:divBdr>
    </w:div>
    <w:div w:id="686325740">
      <w:bodyDiv w:val="1"/>
      <w:marLeft w:val="0"/>
      <w:marRight w:val="0"/>
      <w:marTop w:val="0"/>
      <w:marBottom w:val="0"/>
      <w:divBdr>
        <w:top w:val="none" w:sz="0" w:space="0" w:color="auto"/>
        <w:left w:val="none" w:sz="0" w:space="0" w:color="auto"/>
        <w:bottom w:val="none" w:sz="0" w:space="0" w:color="auto"/>
        <w:right w:val="none" w:sz="0" w:space="0" w:color="auto"/>
      </w:divBdr>
    </w:div>
    <w:div w:id="689182851">
      <w:bodyDiv w:val="1"/>
      <w:marLeft w:val="0"/>
      <w:marRight w:val="0"/>
      <w:marTop w:val="0"/>
      <w:marBottom w:val="0"/>
      <w:divBdr>
        <w:top w:val="none" w:sz="0" w:space="0" w:color="auto"/>
        <w:left w:val="none" w:sz="0" w:space="0" w:color="auto"/>
        <w:bottom w:val="none" w:sz="0" w:space="0" w:color="auto"/>
        <w:right w:val="none" w:sz="0" w:space="0" w:color="auto"/>
      </w:divBdr>
    </w:div>
    <w:div w:id="697511573">
      <w:bodyDiv w:val="1"/>
      <w:marLeft w:val="0"/>
      <w:marRight w:val="0"/>
      <w:marTop w:val="0"/>
      <w:marBottom w:val="0"/>
      <w:divBdr>
        <w:top w:val="none" w:sz="0" w:space="0" w:color="auto"/>
        <w:left w:val="none" w:sz="0" w:space="0" w:color="auto"/>
        <w:bottom w:val="none" w:sz="0" w:space="0" w:color="auto"/>
        <w:right w:val="none" w:sz="0" w:space="0" w:color="auto"/>
      </w:divBdr>
    </w:div>
    <w:div w:id="725760064">
      <w:bodyDiv w:val="1"/>
      <w:marLeft w:val="0"/>
      <w:marRight w:val="0"/>
      <w:marTop w:val="0"/>
      <w:marBottom w:val="0"/>
      <w:divBdr>
        <w:top w:val="none" w:sz="0" w:space="0" w:color="auto"/>
        <w:left w:val="none" w:sz="0" w:space="0" w:color="auto"/>
        <w:bottom w:val="none" w:sz="0" w:space="0" w:color="auto"/>
        <w:right w:val="none" w:sz="0" w:space="0" w:color="auto"/>
      </w:divBdr>
    </w:div>
    <w:div w:id="746271330">
      <w:bodyDiv w:val="1"/>
      <w:marLeft w:val="0"/>
      <w:marRight w:val="0"/>
      <w:marTop w:val="0"/>
      <w:marBottom w:val="0"/>
      <w:divBdr>
        <w:top w:val="none" w:sz="0" w:space="0" w:color="auto"/>
        <w:left w:val="none" w:sz="0" w:space="0" w:color="auto"/>
        <w:bottom w:val="none" w:sz="0" w:space="0" w:color="auto"/>
        <w:right w:val="none" w:sz="0" w:space="0" w:color="auto"/>
      </w:divBdr>
    </w:div>
    <w:div w:id="798187275">
      <w:bodyDiv w:val="1"/>
      <w:marLeft w:val="0"/>
      <w:marRight w:val="0"/>
      <w:marTop w:val="0"/>
      <w:marBottom w:val="0"/>
      <w:divBdr>
        <w:top w:val="none" w:sz="0" w:space="0" w:color="auto"/>
        <w:left w:val="none" w:sz="0" w:space="0" w:color="auto"/>
        <w:bottom w:val="none" w:sz="0" w:space="0" w:color="auto"/>
        <w:right w:val="none" w:sz="0" w:space="0" w:color="auto"/>
      </w:divBdr>
    </w:div>
    <w:div w:id="877854850">
      <w:bodyDiv w:val="1"/>
      <w:marLeft w:val="0"/>
      <w:marRight w:val="0"/>
      <w:marTop w:val="0"/>
      <w:marBottom w:val="0"/>
      <w:divBdr>
        <w:top w:val="none" w:sz="0" w:space="0" w:color="auto"/>
        <w:left w:val="none" w:sz="0" w:space="0" w:color="auto"/>
        <w:bottom w:val="none" w:sz="0" w:space="0" w:color="auto"/>
        <w:right w:val="none" w:sz="0" w:space="0" w:color="auto"/>
      </w:divBdr>
    </w:div>
    <w:div w:id="886796131">
      <w:bodyDiv w:val="1"/>
      <w:marLeft w:val="0"/>
      <w:marRight w:val="0"/>
      <w:marTop w:val="0"/>
      <w:marBottom w:val="0"/>
      <w:divBdr>
        <w:top w:val="none" w:sz="0" w:space="0" w:color="auto"/>
        <w:left w:val="none" w:sz="0" w:space="0" w:color="auto"/>
        <w:bottom w:val="none" w:sz="0" w:space="0" w:color="auto"/>
        <w:right w:val="none" w:sz="0" w:space="0" w:color="auto"/>
      </w:divBdr>
    </w:div>
    <w:div w:id="888691688">
      <w:bodyDiv w:val="1"/>
      <w:marLeft w:val="0"/>
      <w:marRight w:val="0"/>
      <w:marTop w:val="0"/>
      <w:marBottom w:val="0"/>
      <w:divBdr>
        <w:top w:val="none" w:sz="0" w:space="0" w:color="auto"/>
        <w:left w:val="none" w:sz="0" w:space="0" w:color="auto"/>
        <w:bottom w:val="none" w:sz="0" w:space="0" w:color="auto"/>
        <w:right w:val="none" w:sz="0" w:space="0" w:color="auto"/>
      </w:divBdr>
    </w:div>
    <w:div w:id="911698339">
      <w:bodyDiv w:val="1"/>
      <w:marLeft w:val="0"/>
      <w:marRight w:val="0"/>
      <w:marTop w:val="0"/>
      <w:marBottom w:val="0"/>
      <w:divBdr>
        <w:top w:val="none" w:sz="0" w:space="0" w:color="auto"/>
        <w:left w:val="none" w:sz="0" w:space="0" w:color="auto"/>
        <w:bottom w:val="none" w:sz="0" w:space="0" w:color="auto"/>
        <w:right w:val="none" w:sz="0" w:space="0" w:color="auto"/>
      </w:divBdr>
    </w:div>
    <w:div w:id="928461792">
      <w:bodyDiv w:val="1"/>
      <w:marLeft w:val="0"/>
      <w:marRight w:val="0"/>
      <w:marTop w:val="0"/>
      <w:marBottom w:val="0"/>
      <w:divBdr>
        <w:top w:val="none" w:sz="0" w:space="0" w:color="auto"/>
        <w:left w:val="none" w:sz="0" w:space="0" w:color="auto"/>
        <w:bottom w:val="none" w:sz="0" w:space="0" w:color="auto"/>
        <w:right w:val="none" w:sz="0" w:space="0" w:color="auto"/>
      </w:divBdr>
    </w:div>
    <w:div w:id="948659454">
      <w:bodyDiv w:val="1"/>
      <w:marLeft w:val="0"/>
      <w:marRight w:val="0"/>
      <w:marTop w:val="0"/>
      <w:marBottom w:val="0"/>
      <w:divBdr>
        <w:top w:val="none" w:sz="0" w:space="0" w:color="auto"/>
        <w:left w:val="none" w:sz="0" w:space="0" w:color="auto"/>
        <w:bottom w:val="none" w:sz="0" w:space="0" w:color="auto"/>
        <w:right w:val="none" w:sz="0" w:space="0" w:color="auto"/>
      </w:divBdr>
    </w:div>
    <w:div w:id="954556309">
      <w:bodyDiv w:val="1"/>
      <w:marLeft w:val="0"/>
      <w:marRight w:val="0"/>
      <w:marTop w:val="0"/>
      <w:marBottom w:val="0"/>
      <w:divBdr>
        <w:top w:val="none" w:sz="0" w:space="0" w:color="auto"/>
        <w:left w:val="none" w:sz="0" w:space="0" w:color="auto"/>
        <w:bottom w:val="none" w:sz="0" w:space="0" w:color="auto"/>
        <w:right w:val="none" w:sz="0" w:space="0" w:color="auto"/>
      </w:divBdr>
    </w:div>
    <w:div w:id="991567483">
      <w:bodyDiv w:val="1"/>
      <w:marLeft w:val="0"/>
      <w:marRight w:val="0"/>
      <w:marTop w:val="0"/>
      <w:marBottom w:val="0"/>
      <w:divBdr>
        <w:top w:val="none" w:sz="0" w:space="0" w:color="auto"/>
        <w:left w:val="none" w:sz="0" w:space="0" w:color="auto"/>
        <w:bottom w:val="none" w:sz="0" w:space="0" w:color="auto"/>
        <w:right w:val="none" w:sz="0" w:space="0" w:color="auto"/>
      </w:divBdr>
    </w:div>
    <w:div w:id="992097690">
      <w:bodyDiv w:val="1"/>
      <w:marLeft w:val="0"/>
      <w:marRight w:val="0"/>
      <w:marTop w:val="0"/>
      <w:marBottom w:val="0"/>
      <w:divBdr>
        <w:top w:val="none" w:sz="0" w:space="0" w:color="auto"/>
        <w:left w:val="none" w:sz="0" w:space="0" w:color="auto"/>
        <w:bottom w:val="none" w:sz="0" w:space="0" w:color="auto"/>
        <w:right w:val="none" w:sz="0" w:space="0" w:color="auto"/>
      </w:divBdr>
    </w:div>
    <w:div w:id="997732640">
      <w:bodyDiv w:val="1"/>
      <w:marLeft w:val="0"/>
      <w:marRight w:val="0"/>
      <w:marTop w:val="0"/>
      <w:marBottom w:val="0"/>
      <w:divBdr>
        <w:top w:val="none" w:sz="0" w:space="0" w:color="auto"/>
        <w:left w:val="none" w:sz="0" w:space="0" w:color="auto"/>
        <w:bottom w:val="none" w:sz="0" w:space="0" w:color="auto"/>
        <w:right w:val="none" w:sz="0" w:space="0" w:color="auto"/>
      </w:divBdr>
    </w:div>
    <w:div w:id="998919171">
      <w:bodyDiv w:val="1"/>
      <w:marLeft w:val="0"/>
      <w:marRight w:val="0"/>
      <w:marTop w:val="0"/>
      <w:marBottom w:val="0"/>
      <w:divBdr>
        <w:top w:val="none" w:sz="0" w:space="0" w:color="auto"/>
        <w:left w:val="none" w:sz="0" w:space="0" w:color="auto"/>
        <w:bottom w:val="none" w:sz="0" w:space="0" w:color="auto"/>
        <w:right w:val="none" w:sz="0" w:space="0" w:color="auto"/>
      </w:divBdr>
    </w:div>
    <w:div w:id="1034578634">
      <w:bodyDiv w:val="1"/>
      <w:marLeft w:val="0"/>
      <w:marRight w:val="0"/>
      <w:marTop w:val="0"/>
      <w:marBottom w:val="0"/>
      <w:divBdr>
        <w:top w:val="none" w:sz="0" w:space="0" w:color="auto"/>
        <w:left w:val="none" w:sz="0" w:space="0" w:color="auto"/>
        <w:bottom w:val="none" w:sz="0" w:space="0" w:color="auto"/>
        <w:right w:val="none" w:sz="0" w:space="0" w:color="auto"/>
      </w:divBdr>
    </w:div>
    <w:div w:id="1055197273">
      <w:bodyDiv w:val="1"/>
      <w:marLeft w:val="0"/>
      <w:marRight w:val="0"/>
      <w:marTop w:val="0"/>
      <w:marBottom w:val="0"/>
      <w:divBdr>
        <w:top w:val="none" w:sz="0" w:space="0" w:color="auto"/>
        <w:left w:val="none" w:sz="0" w:space="0" w:color="auto"/>
        <w:bottom w:val="none" w:sz="0" w:space="0" w:color="auto"/>
        <w:right w:val="none" w:sz="0" w:space="0" w:color="auto"/>
      </w:divBdr>
    </w:div>
    <w:div w:id="1060133103">
      <w:bodyDiv w:val="1"/>
      <w:marLeft w:val="0"/>
      <w:marRight w:val="0"/>
      <w:marTop w:val="0"/>
      <w:marBottom w:val="0"/>
      <w:divBdr>
        <w:top w:val="none" w:sz="0" w:space="0" w:color="auto"/>
        <w:left w:val="none" w:sz="0" w:space="0" w:color="auto"/>
        <w:bottom w:val="none" w:sz="0" w:space="0" w:color="auto"/>
        <w:right w:val="none" w:sz="0" w:space="0" w:color="auto"/>
      </w:divBdr>
    </w:div>
    <w:div w:id="1111321391">
      <w:bodyDiv w:val="1"/>
      <w:marLeft w:val="0"/>
      <w:marRight w:val="0"/>
      <w:marTop w:val="0"/>
      <w:marBottom w:val="0"/>
      <w:divBdr>
        <w:top w:val="none" w:sz="0" w:space="0" w:color="auto"/>
        <w:left w:val="none" w:sz="0" w:space="0" w:color="auto"/>
        <w:bottom w:val="none" w:sz="0" w:space="0" w:color="auto"/>
        <w:right w:val="none" w:sz="0" w:space="0" w:color="auto"/>
      </w:divBdr>
    </w:div>
    <w:div w:id="1119376886">
      <w:bodyDiv w:val="1"/>
      <w:marLeft w:val="0"/>
      <w:marRight w:val="0"/>
      <w:marTop w:val="0"/>
      <w:marBottom w:val="0"/>
      <w:divBdr>
        <w:top w:val="none" w:sz="0" w:space="0" w:color="auto"/>
        <w:left w:val="none" w:sz="0" w:space="0" w:color="auto"/>
        <w:bottom w:val="none" w:sz="0" w:space="0" w:color="auto"/>
        <w:right w:val="none" w:sz="0" w:space="0" w:color="auto"/>
      </w:divBdr>
    </w:div>
    <w:div w:id="1159493502">
      <w:bodyDiv w:val="1"/>
      <w:marLeft w:val="0"/>
      <w:marRight w:val="0"/>
      <w:marTop w:val="0"/>
      <w:marBottom w:val="0"/>
      <w:divBdr>
        <w:top w:val="none" w:sz="0" w:space="0" w:color="auto"/>
        <w:left w:val="none" w:sz="0" w:space="0" w:color="auto"/>
        <w:bottom w:val="none" w:sz="0" w:space="0" w:color="auto"/>
        <w:right w:val="none" w:sz="0" w:space="0" w:color="auto"/>
      </w:divBdr>
    </w:div>
    <w:div w:id="1191575875">
      <w:bodyDiv w:val="1"/>
      <w:marLeft w:val="0"/>
      <w:marRight w:val="0"/>
      <w:marTop w:val="0"/>
      <w:marBottom w:val="0"/>
      <w:divBdr>
        <w:top w:val="none" w:sz="0" w:space="0" w:color="auto"/>
        <w:left w:val="none" w:sz="0" w:space="0" w:color="auto"/>
        <w:bottom w:val="none" w:sz="0" w:space="0" w:color="auto"/>
        <w:right w:val="none" w:sz="0" w:space="0" w:color="auto"/>
      </w:divBdr>
    </w:div>
    <w:div w:id="1201359827">
      <w:bodyDiv w:val="1"/>
      <w:marLeft w:val="0"/>
      <w:marRight w:val="0"/>
      <w:marTop w:val="0"/>
      <w:marBottom w:val="0"/>
      <w:divBdr>
        <w:top w:val="none" w:sz="0" w:space="0" w:color="auto"/>
        <w:left w:val="none" w:sz="0" w:space="0" w:color="auto"/>
        <w:bottom w:val="none" w:sz="0" w:space="0" w:color="auto"/>
        <w:right w:val="none" w:sz="0" w:space="0" w:color="auto"/>
      </w:divBdr>
    </w:div>
    <w:div w:id="1203056993">
      <w:bodyDiv w:val="1"/>
      <w:marLeft w:val="0"/>
      <w:marRight w:val="0"/>
      <w:marTop w:val="0"/>
      <w:marBottom w:val="0"/>
      <w:divBdr>
        <w:top w:val="none" w:sz="0" w:space="0" w:color="auto"/>
        <w:left w:val="none" w:sz="0" w:space="0" w:color="auto"/>
        <w:bottom w:val="none" w:sz="0" w:space="0" w:color="auto"/>
        <w:right w:val="none" w:sz="0" w:space="0" w:color="auto"/>
      </w:divBdr>
    </w:div>
    <w:div w:id="1241253310">
      <w:bodyDiv w:val="1"/>
      <w:marLeft w:val="0"/>
      <w:marRight w:val="0"/>
      <w:marTop w:val="0"/>
      <w:marBottom w:val="0"/>
      <w:divBdr>
        <w:top w:val="none" w:sz="0" w:space="0" w:color="auto"/>
        <w:left w:val="none" w:sz="0" w:space="0" w:color="auto"/>
        <w:bottom w:val="none" w:sz="0" w:space="0" w:color="auto"/>
        <w:right w:val="none" w:sz="0" w:space="0" w:color="auto"/>
      </w:divBdr>
    </w:div>
    <w:div w:id="1243947114">
      <w:bodyDiv w:val="1"/>
      <w:marLeft w:val="0"/>
      <w:marRight w:val="0"/>
      <w:marTop w:val="0"/>
      <w:marBottom w:val="0"/>
      <w:divBdr>
        <w:top w:val="none" w:sz="0" w:space="0" w:color="auto"/>
        <w:left w:val="none" w:sz="0" w:space="0" w:color="auto"/>
        <w:bottom w:val="none" w:sz="0" w:space="0" w:color="auto"/>
        <w:right w:val="none" w:sz="0" w:space="0" w:color="auto"/>
      </w:divBdr>
    </w:div>
    <w:div w:id="1244795985">
      <w:bodyDiv w:val="1"/>
      <w:marLeft w:val="0"/>
      <w:marRight w:val="0"/>
      <w:marTop w:val="0"/>
      <w:marBottom w:val="0"/>
      <w:divBdr>
        <w:top w:val="none" w:sz="0" w:space="0" w:color="auto"/>
        <w:left w:val="none" w:sz="0" w:space="0" w:color="auto"/>
        <w:bottom w:val="none" w:sz="0" w:space="0" w:color="auto"/>
        <w:right w:val="none" w:sz="0" w:space="0" w:color="auto"/>
      </w:divBdr>
    </w:div>
    <w:div w:id="1311977217">
      <w:bodyDiv w:val="1"/>
      <w:marLeft w:val="0"/>
      <w:marRight w:val="0"/>
      <w:marTop w:val="0"/>
      <w:marBottom w:val="0"/>
      <w:divBdr>
        <w:top w:val="none" w:sz="0" w:space="0" w:color="auto"/>
        <w:left w:val="none" w:sz="0" w:space="0" w:color="auto"/>
        <w:bottom w:val="none" w:sz="0" w:space="0" w:color="auto"/>
        <w:right w:val="none" w:sz="0" w:space="0" w:color="auto"/>
      </w:divBdr>
    </w:div>
    <w:div w:id="1357460795">
      <w:bodyDiv w:val="1"/>
      <w:marLeft w:val="0"/>
      <w:marRight w:val="0"/>
      <w:marTop w:val="0"/>
      <w:marBottom w:val="0"/>
      <w:divBdr>
        <w:top w:val="none" w:sz="0" w:space="0" w:color="auto"/>
        <w:left w:val="none" w:sz="0" w:space="0" w:color="auto"/>
        <w:bottom w:val="none" w:sz="0" w:space="0" w:color="auto"/>
        <w:right w:val="none" w:sz="0" w:space="0" w:color="auto"/>
      </w:divBdr>
    </w:div>
    <w:div w:id="1376587768">
      <w:bodyDiv w:val="1"/>
      <w:marLeft w:val="0"/>
      <w:marRight w:val="0"/>
      <w:marTop w:val="0"/>
      <w:marBottom w:val="0"/>
      <w:divBdr>
        <w:top w:val="none" w:sz="0" w:space="0" w:color="auto"/>
        <w:left w:val="none" w:sz="0" w:space="0" w:color="auto"/>
        <w:bottom w:val="none" w:sz="0" w:space="0" w:color="auto"/>
        <w:right w:val="none" w:sz="0" w:space="0" w:color="auto"/>
      </w:divBdr>
    </w:div>
    <w:div w:id="1428649606">
      <w:bodyDiv w:val="1"/>
      <w:marLeft w:val="0"/>
      <w:marRight w:val="0"/>
      <w:marTop w:val="0"/>
      <w:marBottom w:val="0"/>
      <w:divBdr>
        <w:top w:val="none" w:sz="0" w:space="0" w:color="auto"/>
        <w:left w:val="none" w:sz="0" w:space="0" w:color="auto"/>
        <w:bottom w:val="none" w:sz="0" w:space="0" w:color="auto"/>
        <w:right w:val="none" w:sz="0" w:space="0" w:color="auto"/>
      </w:divBdr>
    </w:div>
    <w:div w:id="1457794789">
      <w:bodyDiv w:val="1"/>
      <w:marLeft w:val="0"/>
      <w:marRight w:val="0"/>
      <w:marTop w:val="0"/>
      <w:marBottom w:val="0"/>
      <w:divBdr>
        <w:top w:val="none" w:sz="0" w:space="0" w:color="auto"/>
        <w:left w:val="none" w:sz="0" w:space="0" w:color="auto"/>
        <w:bottom w:val="none" w:sz="0" w:space="0" w:color="auto"/>
        <w:right w:val="none" w:sz="0" w:space="0" w:color="auto"/>
      </w:divBdr>
    </w:div>
    <w:div w:id="1505632636">
      <w:bodyDiv w:val="1"/>
      <w:marLeft w:val="0"/>
      <w:marRight w:val="0"/>
      <w:marTop w:val="0"/>
      <w:marBottom w:val="0"/>
      <w:divBdr>
        <w:top w:val="none" w:sz="0" w:space="0" w:color="auto"/>
        <w:left w:val="none" w:sz="0" w:space="0" w:color="auto"/>
        <w:bottom w:val="none" w:sz="0" w:space="0" w:color="auto"/>
        <w:right w:val="none" w:sz="0" w:space="0" w:color="auto"/>
      </w:divBdr>
    </w:div>
    <w:div w:id="1532523996">
      <w:bodyDiv w:val="1"/>
      <w:marLeft w:val="0"/>
      <w:marRight w:val="0"/>
      <w:marTop w:val="0"/>
      <w:marBottom w:val="0"/>
      <w:divBdr>
        <w:top w:val="none" w:sz="0" w:space="0" w:color="auto"/>
        <w:left w:val="none" w:sz="0" w:space="0" w:color="auto"/>
        <w:bottom w:val="none" w:sz="0" w:space="0" w:color="auto"/>
        <w:right w:val="none" w:sz="0" w:space="0" w:color="auto"/>
      </w:divBdr>
    </w:div>
    <w:div w:id="1551575898">
      <w:bodyDiv w:val="1"/>
      <w:marLeft w:val="0"/>
      <w:marRight w:val="0"/>
      <w:marTop w:val="0"/>
      <w:marBottom w:val="0"/>
      <w:divBdr>
        <w:top w:val="none" w:sz="0" w:space="0" w:color="auto"/>
        <w:left w:val="none" w:sz="0" w:space="0" w:color="auto"/>
        <w:bottom w:val="none" w:sz="0" w:space="0" w:color="auto"/>
        <w:right w:val="none" w:sz="0" w:space="0" w:color="auto"/>
      </w:divBdr>
    </w:div>
    <w:div w:id="1565490434">
      <w:bodyDiv w:val="1"/>
      <w:marLeft w:val="0"/>
      <w:marRight w:val="0"/>
      <w:marTop w:val="0"/>
      <w:marBottom w:val="0"/>
      <w:divBdr>
        <w:top w:val="none" w:sz="0" w:space="0" w:color="auto"/>
        <w:left w:val="none" w:sz="0" w:space="0" w:color="auto"/>
        <w:bottom w:val="none" w:sz="0" w:space="0" w:color="auto"/>
        <w:right w:val="none" w:sz="0" w:space="0" w:color="auto"/>
      </w:divBdr>
    </w:div>
    <w:div w:id="1582324373">
      <w:bodyDiv w:val="1"/>
      <w:marLeft w:val="0"/>
      <w:marRight w:val="0"/>
      <w:marTop w:val="0"/>
      <w:marBottom w:val="0"/>
      <w:divBdr>
        <w:top w:val="none" w:sz="0" w:space="0" w:color="auto"/>
        <w:left w:val="none" w:sz="0" w:space="0" w:color="auto"/>
        <w:bottom w:val="none" w:sz="0" w:space="0" w:color="auto"/>
        <w:right w:val="none" w:sz="0" w:space="0" w:color="auto"/>
      </w:divBdr>
    </w:div>
    <w:div w:id="1600869159">
      <w:bodyDiv w:val="1"/>
      <w:marLeft w:val="0"/>
      <w:marRight w:val="0"/>
      <w:marTop w:val="0"/>
      <w:marBottom w:val="0"/>
      <w:divBdr>
        <w:top w:val="none" w:sz="0" w:space="0" w:color="auto"/>
        <w:left w:val="none" w:sz="0" w:space="0" w:color="auto"/>
        <w:bottom w:val="none" w:sz="0" w:space="0" w:color="auto"/>
        <w:right w:val="none" w:sz="0" w:space="0" w:color="auto"/>
      </w:divBdr>
    </w:div>
    <w:div w:id="1606384623">
      <w:bodyDiv w:val="1"/>
      <w:marLeft w:val="0"/>
      <w:marRight w:val="0"/>
      <w:marTop w:val="0"/>
      <w:marBottom w:val="0"/>
      <w:divBdr>
        <w:top w:val="none" w:sz="0" w:space="0" w:color="auto"/>
        <w:left w:val="none" w:sz="0" w:space="0" w:color="auto"/>
        <w:bottom w:val="none" w:sz="0" w:space="0" w:color="auto"/>
        <w:right w:val="none" w:sz="0" w:space="0" w:color="auto"/>
      </w:divBdr>
    </w:div>
    <w:div w:id="1639796129">
      <w:bodyDiv w:val="1"/>
      <w:marLeft w:val="0"/>
      <w:marRight w:val="0"/>
      <w:marTop w:val="0"/>
      <w:marBottom w:val="0"/>
      <w:divBdr>
        <w:top w:val="none" w:sz="0" w:space="0" w:color="auto"/>
        <w:left w:val="none" w:sz="0" w:space="0" w:color="auto"/>
        <w:bottom w:val="none" w:sz="0" w:space="0" w:color="auto"/>
        <w:right w:val="none" w:sz="0" w:space="0" w:color="auto"/>
      </w:divBdr>
    </w:div>
    <w:div w:id="1642147524">
      <w:bodyDiv w:val="1"/>
      <w:marLeft w:val="0"/>
      <w:marRight w:val="0"/>
      <w:marTop w:val="0"/>
      <w:marBottom w:val="0"/>
      <w:divBdr>
        <w:top w:val="none" w:sz="0" w:space="0" w:color="auto"/>
        <w:left w:val="none" w:sz="0" w:space="0" w:color="auto"/>
        <w:bottom w:val="none" w:sz="0" w:space="0" w:color="auto"/>
        <w:right w:val="none" w:sz="0" w:space="0" w:color="auto"/>
      </w:divBdr>
    </w:div>
    <w:div w:id="1643653136">
      <w:bodyDiv w:val="1"/>
      <w:marLeft w:val="0"/>
      <w:marRight w:val="0"/>
      <w:marTop w:val="0"/>
      <w:marBottom w:val="0"/>
      <w:divBdr>
        <w:top w:val="none" w:sz="0" w:space="0" w:color="auto"/>
        <w:left w:val="none" w:sz="0" w:space="0" w:color="auto"/>
        <w:bottom w:val="none" w:sz="0" w:space="0" w:color="auto"/>
        <w:right w:val="none" w:sz="0" w:space="0" w:color="auto"/>
      </w:divBdr>
    </w:div>
    <w:div w:id="1662924955">
      <w:bodyDiv w:val="1"/>
      <w:marLeft w:val="0"/>
      <w:marRight w:val="0"/>
      <w:marTop w:val="0"/>
      <w:marBottom w:val="0"/>
      <w:divBdr>
        <w:top w:val="none" w:sz="0" w:space="0" w:color="auto"/>
        <w:left w:val="none" w:sz="0" w:space="0" w:color="auto"/>
        <w:bottom w:val="none" w:sz="0" w:space="0" w:color="auto"/>
        <w:right w:val="none" w:sz="0" w:space="0" w:color="auto"/>
      </w:divBdr>
    </w:div>
    <w:div w:id="1698195519">
      <w:bodyDiv w:val="1"/>
      <w:marLeft w:val="0"/>
      <w:marRight w:val="0"/>
      <w:marTop w:val="0"/>
      <w:marBottom w:val="0"/>
      <w:divBdr>
        <w:top w:val="none" w:sz="0" w:space="0" w:color="auto"/>
        <w:left w:val="none" w:sz="0" w:space="0" w:color="auto"/>
        <w:bottom w:val="none" w:sz="0" w:space="0" w:color="auto"/>
        <w:right w:val="none" w:sz="0" w:space="0" w:color="auto"/>
      </w:divBdr>
    </w:div>
    <w:div w:id="1761415048">
      <w:bodyDiv w:val="1"/>
      <w:marLeft w:val="0"/>
      <w:marRight w:val="0"/>
      <w:marTop w:val="0"/>
      <w:marBottom w:val="0"/>
      <w:divBdr>
        <w:top w:val="none" w:sz="0" w:space="0" w:color="auto"/>
        <w:left w:val="none" w:sz="0" w:space="0" w:color="auto"/>
        <w:bottom w:val="none" w:sz="0" w:space="0" w:color="auto"/>
        <w:right w:val="none" w:sz="0" w:space="0" w:color="auto"/>
      </w:divBdr>
    </w:div>
    <w:div w:id="1780224482">
      <w:bodyDiv w:val="1"/>
      <w:marLeft w:val="0"/>
      <w:marRight w:val="0"/>
      <w:marTop w:val="0"/>
      <w:marBottom w:val="0"/>
      <w:divBdr>
        <w:top w:val="none" w:sz="0" w:space="0" w:color="auto"/>
        <w:left w:val="none" w:sz="0" w:space="0" w:color="auto"/>
        <w:bottom w:val="none" w:sz="0" w:space="0" w:color="auto"/>
        <w:right w:val="none" w:sz="0" w:space="0" w:color="auto"/>
      </w:divBdr>
    </w:div>
    <w:div w:id="1797874895">
      <w:bodyDiv w:val="1"/>
      <w:marLeft w:val="0"/>
      <w:marRight w:val="0"/>
      <w:marTop w:val="0"/>
      <w:marBottom w:val="0"/>
      <w:divBdr>
        <w:top w:val="none" w:sz="0" w:space="0" w:color="auto"/>
        <w:left w:val="none" w:sz="0" w:space="0" w:color="auto"/>
        <w:bottom w:val="none" w:sz="0" w:space="0" w:color="auto"/>
        <w:right w:val="none" w:sz="0" w:space="0" w:color="auto"/>
      </w:divBdr>
    </w:div>
    <w:div w:id="1807772144">
      <w:bodyDiv w:val="1"/>
      <w:marLeft w:val="0"/>
      <w:marRight w:val="0"/>
      <w:marTop w:val="0"/>
      <w:marBottom w:val="0"/>
      <w:divBdr>
        <w:top w:val="none" w:sz="0" w:space="0" w:color="auto"/>
        <w:left w:val="none" w:sz="0" w:space="0" w:color="auto"/>
        <w:bottom w:val="none" w:sz="0" w:space="0" w:color="auto"/>
        <w:right w:val="none" w:sz="0" w:space="0" w:color="auto"/>
      </w:divBdr>
    </w:div>
    <w:div w:id="1842306733">
      <w:bodyDiv w:val="1"/>
      <w:marLeft w:val="0"/>
      <w:marRight w:val="0"/>
      <w:marTop w:val="0"/>
      <w:marBottom w:val="0"/>
      <w:divBdr>
        <w:top w:val="none" w:sz="0" w:space="0" w:color="auto"/>
        <w:left w:val="none" w:sz="0" w:space="0" w:color="auto"/>
        <w:bottom w:val="none" w:sz="0" w:space="0" w:color="auto"/>
        <w:right w:val="none" w:sz="0" w:space="0" w:color="auto"/>
      </w:divBdr>
    </w:div>
    <w:div w:id="1842621909">
      <w:bodyDiv w:val="1"/>
      <w:marLeft w:val="0"/>
      <w:marRight w:val="0"/>
      <w:marTop w:val="0"/>
      <w:marBottom w:val="0"/>
      <w:divBdr>
        <w:top w:val="none" w:sz="0" w:space="0" w:color="auto"/>
        <w:left w:val="none" w:sz="0" w:space="0" w:color="auto"/>
        <w:bottom w:val="none" w:sz="0" w:space="0" w:color="auto"/>
        <w:right w:val="none" w:sz="0" w:space="0" w:color="auto"/>
      </w:divBdr>
    </w:div>
    <w:div w:id="1876573670">
      <w:bodyDiv w:val="1"/>
      <w:marLeft w:val="0"/>
      <w:marRight w:val="0"/>
      <w:marTop w:val="0"/>
      <w:marBottom w:val="0"/>
      <w:divBdr>
        <w:top w:val="none" w:sz="0" w:space="0" w:color="auto"/>
        <w:left w:val="none" w:sz="0" w:space="0" w:color="auto"/>
        <w:bottom w:val="none" w:sz="0" w:space="0" w:color="auto"/>
        <w:right w:val="none" w:sz="0" w:space="0" w:color="auto"/>
      </w:divBdr>
    </w:div>
    <w:div w:id="1896693348">
      <w:bodyDiv w:val="1"/>
      <w:marLeft w:val="0"/>
      <w:marRight w:val="0"/>
      <w:marTop w:val="0"/>
      <w:marBottom w:val="0"/>
      <w:divBdr>
        <w:top w:val="none" w:sz="0" w:space="0" w:color="auto"/>
        <w:left w:val="none" w:sz="0" w:space="0" w:color="auto"/>
        <w:bottom w:val="none" w:sz="0" w:space="0" w:color="auto"/>
        <w:right w:val="none" w:sz="0" w:space="0" w:color="auto"/>
      </w:divBdr>
    </w:div>
    <w:div w:id="1924602050">
      <w:bodyDiv w:val="1"/>
      <w:marLeft w:val="0"/>
      <w:marRight w:val="0"/>
      <w:marTop w:val="0"/>
      <w:marBottom w:val="0"/>
      <w:divBdr>
        <w:top w:val="none" w:sz="0" w:space="0" w:color="auto"/>
        <w:left w:val="none" w:sz="0" w:space="0" w:color="auto"/>
        <w:bottom w:val="none" w:sz="0" w:space="0" w:color="auto"/>
        <w:right w:val="none" w:sz="0" w:space="0" w:color="auto"/>
      </w:divBdr>
    </w:div>
    <w:div w:id="1980455296">
      <w:bodyDiv w:val="1"/>
      <w:marLeft w:val="0"/>
      <w:marRight w:val="0"/>
      <w:marTop w:val="0"/>
      <w:marBottom w:val="0"/>
      <w:divBdr>
        <w:top w:val="none" w:sz="0" w:space="0" w:color="auto"/>
        <w:left w:val="none" w:sz="0" w:space="0" w:color="auto"/>
        <w:bottom w:val="none" w:sz="0" w:space="0" w:color="auto"/>
        <w:right w:val="none" w:sz="0" w:space="0" w:color="auto"/>
      </w:divBdr>
    </w:div>
    <w:div w:id="2017606516">
      <w:bodyDiv w:val="1"/>
      <w:marLeft w:val="0"/>
      <w:marRight w:val="0"/>
      <w:marTop w:val="0"/>
      <w:marBottom w:val="0"/>
      <w:divBdr>
        <w:top w:val="none" w:sz="0" w:space="0" w:color="auto"/>
        <w:left w:val="none" w:sz="0" w:space="0" w:color="auto"/>
        <w:bottom w:val="none" w:sz="0" w:space="0" w:color="auto"/>
        <w:right w:val="none" w:sz="0" w:space="0" w:color="auto"/>
      </w:divBdr>
    </w:div>
    <w:div w:id="2038776759">
      <w:bodyDiv w:val="1"/>
      <w:marLeft w:val="0"/>
      <w:marRight w:val="0"/>
      <w:marTop w:val="0"/>
      <w:marBottom w:val="0"/>
      <w:divBdr>
        <w:top w:val="none" w:sz="0" w:space="0" w:color="auto"/>
        <w:left w:val="none" w:sz="0" w:space="0" w:color="auto"/>
        <w:bottom w:val="none" w:sz="0" w:space="0" w:color="auto"/>
        <w:right w:val="none" w:sz="0" w:space="0" w:color="auto"/>
      </w:divBdr>
    </w:div>
    <w:div w:id="2062513384">
      <w:bodyDiv w:val="1"/>
      <w:marLeft w:val="0"/>
      <w:marRight w:val="0"/>
      <w:marTop w:val="0"/>
      <w:marBottom w:val="0"/>
      <w:divBdr>
        <w:top w:val="none" w:sz="0" w:space="0" w:color="auto"/>
        <w:left w:val="none" w:sz="0" w:space="0" w:color="auto"/>
        <w:bottom w:val="none" w:sz="0" w:space="0" w:color="auto"/>
        <w:right w:val="none" w:sz="0" w:space="0" w:color="auto"/>
      </w:divBdr>
    </w:div>
    <w:div w:id="2071271703">
      <w:bodyDiv w:val="1"/>
      <w:marLeft w:val="0"/>
      <w:marRight w:val="0"/>
      <w:marTop w:val="0"/>
      <w:marBottom w:val="0"/>
      <w:divBdr>
        <w:top w:val="none" w:sz="0" w:space="0" w:color="auto"/>
        <w:left w:val="none" w:sz="0" w:space="0" w:color="auto"/>
        <w:bottom w:val="none" w:sz="0" w:space="0" w:color="auto"/>
        <w:right w:val="none" w:sz="0" w:space="0" w:color="auto"/>
      </w:divBdr>
    </w:div>
    <w:div w:id="2086684857">
      <w:bodyDiv w:val="1"/>
      <w:marLeft w:val="0"/>
      <w:marRight w:val="0"/>
      <w:marTop w:val="0"/>
      <w:marBottom w:val="0"/>
      <w:divBdr>
        <w:top w:val="none" w:sz="0" w:space="0" w:color="auto"/>
        <w:left w:val="none" w:sz="0" w:space="0" w:color="auto"/>
        <w:bottom w:val="none" w:sz="0" w:space="0" w:color="auto"/>
        <w:right w:val="none" w:sz="0" w:space="0" w:color="auto"/>
      </w:divBdr>
    </w:div>
    <w:div w:id="2127040657">
      <w:bodyDiv w:val="1"/>
      <w:marLeft w:val="0"/>
      <w:marRight w:val="0"/>
      <w:marTop w:val="0"/>
      <w:marBottom w:val="0"/>
      <w:divBdr>
        <w:top w:val="none" w:sz="0" w:space="0" w:color="auto"/>
        <w:left w:val="none" w:sz="0" w:space="0" w:color="auto"/>
        <w:bottom w:val="none" w:sz="0" w:space="0" w:color="auto"/>
        <w:right w:val="none" w:sz="0" w:space="0" w:color="auto"/>
      </w:divBdr>
    </w:div>
    <w:div w:id="2129663638">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chart" Target="charts/chart1.xml"/><Relationship Id="rId13" Type="http://schemas.openxmlformats.org/officeDocument/2006/relationships/fontTable" Target="fontTable.xml"/><Relationship Id="rId3" Type="http://schemas.openxmlformats.org/officeDocument/2006/relationships/styles" Target="styles.xml"/><Relationship Id="rId7" Type="http://schemas.openxmlformats.org/officeDocument/2006/relationships/image" Target="media/image2.png"/><Relationship Id="rId12" Type="http://schemas.openxmlformats.org/officeDocument/2006/relationships/chart" Target="charts/chart5.xm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image" Target="media/image1.png"/><Relationship Id="rId11" Type="http://schemas.openxmlformats.org/officeDocument/2006/relationships/chart" Target="charts/chart4.xml"/><Relationship Id="rId5" Type="http://schemas.openxmlformats.org/officeDocument/2006/relationships/webSettings" Target="webSettings.xml"/><Relationship Id="rId10" Type="http://schemas.openxmlformats.org/officeDocument/2006/relationships/chart" Target="charts/chart3.xml"/><Relationship Id="rId4" Type="http://schemas.openxmlformats.org/officeDocument/2006/relationships/settings" Target="settings.xml"/><Relationship Id="rId9" Type="http://schemas.openxmlformats.org/officeDocument/2006/relationships/chart" Target="charts/chart2.xml"/><Relationship Id="rId14" Type="http://schemas.openxmlformats.org/officeDocument/2006/relationships/theme" Target="theme/theme1.xml"/></Relationships>
</file>

<file path=word/charts/_rels/chart1.xml.rels><?xml version="1.0" encoding="UTF-8" standalone="yes"?>
<Relationships xmlns="http://schemas.openxmlformats.org/package/2006/relationships"><Relationship Id="rId3" Type="http://schemas.openxmlformats.org/officeDocument/2006/relationships/oleObject" Target="file:///C:\Users\ISA06016807\OneDrive%20-%20University%20of%20Wales%20Trinity%20Saint%20David\e%20portfolio\Electronic%20and%20Electrical%20Principles\results%20of%20proteus%20test\Frequency%20Response%20Results.xlsx" TargetMode="External"/><Relationship Id="rId2" Type="http://schemas.microsoft.com/office/2011/relationships/chartColorStyle" Target="colors1.xml"/><Relationship Id="rId1" Type="http://schemas.microsoft.com/office/2011/relationships/chartStyle" Target="style1.xml"/></Relationships>
</file>

<file path=word/charts/_rels/chart2.xml.rels><?xml version="1.0" encoding="UTF-8" standalone="yes"?>
<Relationships xmlns="http://schemas.openxmlformats.org/package/2006/relationships"><Relationship Id="rId3" Type="http://schemas.openxmlformats.org/officeDocument/2006/relationships/oleObject" Target="file:///C:\Users\ISA06016807\OneDrive%20-%20University%20of%20Wales%20Trinity%20Saint%20David\e%20portfolio\Electronic%20and%20Electrical%20Principles\Lab%20Results.xlsx" TargetMode="External"/><Relationship Id="rId2" Type="http://schemas.microsoft.com/office/2011/relationships/chartColorStyle" Target="colors2.xml"/><Relationship Id="rId1" Type="http://schemas.microsoft.com/office/2011/relationships/chartStyle" Target="style2.xml"/></Relationships>
</file>

<file path=word/charts/_rels/chart3.xml.rels><?xml version="1.0" encoding="UTF-8" standalone="yes"?>
<Relationships xmlns="http://schemas.openxmlformats.org/package/2006/relationships"><Relationship Id="rId3" Type="http://schemas.openxmlformats.org/officeDocument/2006/relationships/oleObject" Target="file:///C:\Users\ISA06016807\OneDrive%20-%20University%20of%20Wales%20Trinity%20Saint%20David\e%20portfolio\Electronic%20and%20Electrical%20Principles\Lab%20Results.xlsx" TargetMode="External"/><Relationship Id="rId2" Type="http://schemas.microsoft.com/office/2011/relationships/chartColorStyle" Target="colors3.xml"/><Relationship Id="rId1" Type="http://schemas.microsoft.com/office/2011/relationships/chartStyle" Target="style3.xml"/></Relationships>
</file>

<file path=word/charts/_rels/chart4.xml.rels><?xml version="1.0" encoding="UTF-8" standalone="yes"?>
<Relationships xmlns="http://schemas.openxmlformats.org/package/2006/relationships"><Relationship Id="rId3" Type="http://schemas.openxmlformats.org/officeDocument/2006/relationships/oleObject" Target="file:///C:\Users\ISA06016807\OneDrive%20-%20University%20of%20Wales%20Trinity%20Saint%20David\e%20portfolio\Electronic%20and%20Electrical%20Principles\Lab%20Results.xlsx" TargetMode="External"/><Relationship Id="rId2" Type="http://schemas.microsoft.com/office/2011/relationships/chartColorStyle" Target="colors4.xml"/><Relationship Id="rId1" Type="http://schemas.microsoft.com/office/2011/relationships/chartStyle" Target="style4.xml"/></Relationships>
</file>

<file path=word/charts/_rels/chart5.xml.rels><?xml version="1.0" encoding="UTF-8" standalone="yes"?>
<Relationships xmlns="http://schemas.openxmlformats.org/package/2006/relationships"><Relationship Id="rId3" Type="http://schemas.openxmlformats.org/officeDocument/2006/relationships/oleObject" Target="file:///C:\Users\ISA06016807\OneDrive%20-%20University%20of%20Wales%20Trinity%20Saint%20David\e%20portfolio\Electronic%20and%20Electrical%20Principles\Lab%20Results.xlsx" TargetMode="External"/><Relationship Id="rId2" Type="http://schemas.microsoft.com/office/2011/relationships/chartColorStyle" Target="colors5.xml"/><Relationship Id="rId1" Type="http://schemas.microsoft.com/office/2011/relationships/chartStyle" Target="style5.xml"/></Relationships>
</file>

<file path=word/charts/chart1.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r>
              <a:rPr lang="en-GB"/>
              <a:t>Frequency</a:t>
            </a:r>
            <a:r>
              <a:rPr lang="en-GB" baseline="0"/>
              <a:t> Response</a:t>
            </a:r>
            <a:endParaRPr lang="en-GB"/>
          </a:p>
        </c:rich>
      </c:tx>
      <c:layout>
        <c:manualLayout>
          <c:xMode val="edge"/>
          <c:yMode val="edge"/>
          <c:x val="0.36386536881205822"/>
          <c:y val="3.7064492216456633E-3"/>
        </c:manualLayout>
      </c:layout>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en-US"/>
        </a:p>
      </c:txPr>
    </c:title>
    <c:autoTitleDeleted val="0"/>
    <c:plotArea>
      <c:layout>
        <c:manualLayout>
          <c:layoutTarget val="inner"/>
          <c:xMode val="edge"/>
          <c:yMode val="edge"/>
          <c:x val="9.4388514351817873E-2"/>
          <c:y val="8.5115342904829541E-2"/>
          <c:w val="0.86750586269925312"/>
          <c:h val="0.8368447837150127"/>
        </c:manualLayout>
      </c:layout>
      <c:scatterChart>
        <c:scatterStyle val="smoothMarker"/>
        <c:varyColors val="0"/>
        <c:ser>
          <c:idx val="0"/>
          <c:order val="0"/>
          <c:tx>
            <c:strRef>
              <c:f>Sheet3!$C$1</c:f>
              <c:strCache>
                <c:ptCount val="1"/>
                <c:pt idx="0">
                  <c:v>C1(2)</c:v>
                </c:pt>
              </c:strCache>
            </c:strRef>
          </c:tx>
          <c:spPr>
            <a:ln w="19050" cap="rnd">
              <a:solidFill>
                <a:schemeClr val="accent1"/>
              </a:solidFill>
              <a:round/>
            </a:ln>
            <a:effectLst/>
          </c:spPr>
          <c:marker>
            <c:symbol val="none"/>
          </c:marker>
          <c:yVal>
            <c:numRef>
              <c:f>Sheet3!$C$2:$C$2303</c:f>
              <c:numCache>
                <c:formatCode>General</c:formatCode>
                <c:ptCount val="2302"/>
                <c:pt idx="0">
                  <c:v>-64.033000000000001</c:v>
                </c:pt>
                <c:pt idx="1">
                  <c:v>-64.013000000000005</c:v>
                </c:pt>
                <c:pt idx="2">
                  <c:v>-63.992899999999999</c:v>
                </c:pt>
                <c:pt idx="3">
                  <c:v>-63.972900000000003</c:v>
                </c:pt>
                <c:pt idx="4">
                  <c:v>-63.9529</c:v>
                </c:pt>
                <c:pt idx="5">
                  <c:v>-63.932899999999997</c:v>
                </c:pt>
                <c:pt idx="6">
                  <c:v>-63.9129</c:v>
                </c:pt>
                <c:pt idx="7">
                  <c:v>-63.892899999999997</c:v>
                </c:pt>
                <c:pt idx="8">
                  <c:v>-63.872799999999998</c:v>
                </c:pt>
                <c:pt idx="9">
                  <c:v>-63.852800000000002</c:v>
                </c:pt>
                <c:pt idx="10">
                  <c:v>-63.832799999999999</c:v>
                </c:pt>
                <c:pt idx="11">
                  <c:v>-63.812800000000003</c:v>
                </c:pt>
                <c:pt idx="12">
                  <c:v>-63.7928</c:v>
                </c:pt>
                <c:pt idx="13">
                  <c:v>-63.772799999999997</c:v>
                </c:pt>
                <c:pt idx="14">
                  <c:v>-63.752699999999997</c:v>
                </c:pt>
                <c:pt idx="15">
                  <c:v>-63.732700000000001</c:v>
                </c:pt>
                <c:pt idx="16">
                  <c:v>-63.712699999999998</c:v>
                </c:pt>
                <c:pt idx="17">
                  <c:v>-63.692700000000002</c:v>
                </c:pt>
                <c:pt idx="18">
                  <c:v>-63.672699999999999</c:v>
                </c:pt>
                <c:pt idx="19">
                  <c:v>-63.652700000000003</c:v>
                </c:pt>
                <c:pt idx="20">
                  <c:v>-63.632599999999996</c:v>
                </c:pt>
                <c:pt idx="21">
                  <c:v>-63.6126</c:v>
                </c:pt>
                <c:pt idx="22">
                  <c:v>-63.592599999999997</c:v>
                </c:pt>
                <c:pt idx="23">
                  <c:v>-63.572600000000001</c:v>
                </c:pt>
                <c:pt idx="24">
                  <c:v>-63.552599999999998</c:v>
                </c:pt>
                <c:pt idx="25">
                  <c:v>-63.532600000000002</c:v>
                </c:pt>
                <c:pt idx="26">
                  <c:v>-63.512500000000003</c:v>
                </c:pt>
                <c:pt idx="27">
                  <c:v>-63.4925</c:v>
                </c:pt>
                <c:pt idx="28">
                  <c:v>-63.472499999999997</c:v>
                </c:pt>
                <c:pt idx="29">
                  <c:v>-63.452500000000001</c:v>
                </c:pt>
                <c:pt idx="30">
                  <c:v>-63.432499999999997</c:v>
                </c:pt>
                <c:pt idx="31">
                  <c:v>-63.412399999999998</c:v>
                </c:pt>
                <c:pt idx="32">
                  <c:v>-63.392400000000002</c:v>
                </c:pt>
                <c:pt idx="33">
                  <c:v>-63.372399999999999</c:v>
                </c:pt>
                <c:pt idx="34">
                  <c:v>-63.352400000000003</c:v>
                </c:pt>
                <c:pt idx="35">
                  <c:v>-63.3324</c:v>
                </c:pt>
                <c:pt idx="36">
                  <c:v>-63.312399999999997</c:v>
                </c:pt>
                <c:pt idx="37">
                  <c:v>-63.292299999999997</c:v>
                </c:pt>
                <c:pt idx="38">
                  <c:v>-63.272300000000001</c:v>
                </c:pt>
                <c:pt idx="39">
                  <c:v>-63.252299999999998</c:v>
                </c:pt>
                <c:pt idx="40">
                  <c:v>-63.232300000000002</c:v>
                </c:pt>
                <c:pt idx="41">
                  <c:v>-63.212299999999999</c:v>
                </c:pt>
                <c:pt idx="42">
                  <c:v>-63.1922</c:v>
                </c:pt>
                <c:pt idx="43">
                  <c:v>-63.172199999999997</c:v>
                </c:pt>
                <c:pt idx="44">
                  <c:v>-63.152200000000001</c:v>
                </c:pt>
                <c:pt idx="45">
                  <c:v>-63.132199999999997</c:v>
                </c:pt>
                <c:pt idx="46">
                  <c:v>-63.112200000000001</c:v>
                </c:pt>
                <c:pt idx="47">
                  <c:v>-63.092100000000002</c:v>
                </c:pt>
                <c:pt idx="48">
                  <c:v>-63.072099999999999</c:v>
                </c:pt>
                <c:pt idx="49">
                  <c:v>-63.052100000000003</c:v>
                </c:pt>
                <c:pt idx="50">
                  <c:v>-63.0321</c:v>
                </c:pt>
                <c:pt idx="51">
                  <c:v>-63.012099999999997</c:v>
                </c:pt>
                <c:pt idx="52">
                  <c:v>-62.991999999999997</c:v>
                </c:pt>
                <c:pt idx="53">
                  <c:v>-62.972000000000001</c:v>
                </c:pt>
                <c:pt idx="54">
                  <c:v>-62.951999999999998</c:v>
                </c:pt>
                <c:pt idx="55">
                  <c:v>-62.932000000000002</c:v>
                </c:pt>
                <c:pt idx="56">
                  <c:v>-62.911999999999999</c:v>
                </c:pt>
                <c:pt idx="57">
                  <c:v>-62.8919</c:v>
                </c:pt>
                <c:pt idx="58">
                  <c:v>-62.871899999999997</c:v>
                </c:pt>
                <c:pt idx="59">
                  <c:v>-62.851900000000001</c:v>
                </c:pt>
                <c:pt idx="60">
                  <c:v>-62.831899999999997</c:v>
                </c:pt>
                <c:pt idx="61">
                  <c:v>-62.811900000000001</c:v>
                </c:pt>
                <c:pt idx="62">
                  <c:v>-62.791800000000002</c:v>
                </c:pt>
                <c:pt idx="63">
                  <c:v>-62.771799999999999</c:v>
                </c:pt>
                <c:pt idx="64">
                  <c:v>-62.751800000000003</c:v>
                </c:pt>
                <c:pt idx="65">
                  <c:v>-62.7318</c:v>
                </c:pt>
                <c:pt idx="66">
                  <c:v>-62.711799999999997</c:v>
                </c:pt>
                <c:pt idx="67">
                  <c:v>-62.691699999999997</c:v>
                </c:pt>
                <c:pt idx="68">
                  <c:v>-62.671700000000001</c:v>
                </c:pt>
                <c:pt idx="69">
                  <c:v>-62.651699999999998</c:v>
                </c:pt>
                <c:pt idx="70">
                  <c:v>-62.631700000000002</c:v>
                </c:pt>
                <c:pt idx="71">
                  <c:v>-62.611600000000003</c:v>
                </c:pt>
                <c:pt idx="72">
                  <c:v>-62.5916</c:v>
                </c:pt>
                <c:pt idx="73">
                  <c:v>-62.571599999999997</c:v>
                </c:pt>
                <c:pt idx="74">
                  <c:v>-62.551600000000001</c:v>
                </c:pt>
                <c:pt idx="75">
                  <c:v>-62.531599999999997</c:v>
                </c:pt>
                <c:pt idx="76">
                  <c:v>-62.511499999999998</c:v>
                </c:pt>
                <c:pt idx="77">
                  <c:v>-62.491500000000002</c:v>
                </c:pt>
                <c:pt idx="78">
                  <c:v>-62.471499999999999</c:v>
                </c:pt>
                <c:pt idx="79">
                  <c:v>-62.451500000000003</c:v>
                </c:pt>
                <c:pt idx="80">
                  <c:v>-62.431399999999996</c:v>
                </c:pt>
                <c:pt idx="81">
                  <c:v>-62.4114</c:v>
                </c:pt>
                <c:pt idx="82">
                  <c:v>-62.391399999999997</c:v>
                </c:pt>
                <c:pt idx="83">
                  <c:v>-62.371400000000001</c:v>
                </c:pt>
                <c:pt idx="84">
                  <c:v>-62.351399999999998</c:v>
                </c:pt>
                <c:pt idx="85">
                  <c:v>-62.331299999999999</c:v>
                </c:pt>
                <c:pt idx="86">
                  <c:v>-62.311300000000003</c:v>
                </c:pt>
                <c:pt idx="87">
                  <c:v>-62.2913</c:v>
                </c:pt>
                <c:pt idx="88">
                  <c:v>-62.271299999999997</c:v>
                </c:pt>
                <c:pt idx="89">
                  <c:v>-62.251199999999997</c:v>
                </c:pt>
                <c:pt idx="90">
                  <c:v>-62.231200000000001</c:v>
                </c:pt>
                <c:pt idx="91">
                  <c:v>-62.211199999999998</c:v>
                </c:pt>
                <c:pt idx="92">
                  <c:v>-62.191200000000002</c:v>
                </c:pt>
                <c:pt idx="93">
                  <c:v>-62.171100000000003</c:v>
                </c:pt>
                <c:pt idx="94">
                  <c:v>-62.1511</c:v>
                </c:pt>
                <c:pt idx="95">
                  <c:v>-62.131100000000004</c:v>
                </c:pt>
                <c:pt idx="96">
                  <c:v>-62.1111</c:v>
                </c:pt>
                <c:pt idx="97">
                  <c:v>-62.091000000000001</c:v>
                </c:pt>
                <c:pt idx="98">
                  <c:v>-62.070999999999998</c:v>
                </c:pt>
                <c:pt idx="99">
                  <c:v>-62.051000000000002</c:v>
                </c:pt>
                <c:pt idx="100">
                  <c:v>-62.030999999999999</c:v>
                </c:pt>
                <c:pt idx="101">
                  <c:v>-62.010899999999999</c:v>
                </c:pt>
                <c:pt idx="102">
                  <c:v>-61.990900000000003</c:v>
                </c:pt>
                <c:pt idx="103">
                  <c:v>-61.9709</c:v>
                </c:pt>
                <c:pt idx="104">
                  <c:v>-61.950899999999997</c:v>
                </c:pt>
                <c:pt idx="105">
                  <c:v>-61.930799999999998</c:v>
                </c:pt>
                <c:pt idx="106">
                  <c:v>-61.910800000000002</c:v>
                </c:pt>
                <c:pt idx="107">
                  <c:v>-61.890799999999999</c:v>
                </c:pt>
                <c:pt idx="108">
                  <c:v>-61.870800000000003</c:v>
                </c:pt>
                <c:pt idx="109">
                  <c:v>-61.850700000000003</c:v>
                </c:pt>
                <c:pt idx="110">
                  <c:v>-61.8307</c:v>
                </c:pt>
                <c:pt idx="111">
                  <c:v>-61.810699999999997</c:v>
                </c:pt>
                <c:pt idx="112">
                  <c:v>-61.790700000000001</c:v>
                </c:pt>
                <c:pt idx="113">
                  <c:v>-61.770600000000002</c:v>
                </c:pt>
                <c:pt idx="114">
                  <c:v>-61.750599999999999</c:v>
                </c:pt>
                <c:pt idx="115">
                  <c:v>-61.730600000000003</c:v>
                </c:pt>
                <c:pt idx="116">
                  <c:v>-61.710599999999999</c:v>
                </c:pt>
                <c:pt idx="117">
                  <c:v>-61.6905</c:v>
                </c:pt>
                <c:pt idx="118">
                  <c:v>-61.670499999999997</c:v>
                </c:pt>
                <c:pt idx="119">
                  <c:v>-61.650500000000001</c:v>
                </c:pt>
                <c:pt idx="120">
                  <c:v>-61.630400000000002</c:v>
                </c:pt>
                <c:pt idx="121">
                  <c:v>-61.610399999999998</c:v>
                </c:pt>
                <c:pt idx="122">
                  <c:v>-61.590400000000002</c:v>
                </c:pt>
                <c:pt idx="123">
                  <c:v>-61.570399999999999</c:v>
                </c:pt>
                <c:pt idx="124">
                  <c:v>-61.5503</c:v>
                </c:pt>
                <c:pt idx="125">
                  <c:v>-61.530299999999997</c:v>
                </c:pt>
                <c:pt idx="126">
                  <c:v>-61.510300000000001</c:v>
                </c:pt>
                <c:pt idx="127">
                  <c:v>-61.490200000000002</c:v>
                </c:pt>
                <c:pt idx="128">
                  <c:v>-61.470199999999998</c:v>
                </c:pt>
                <c:pt idx="129">
                  <c:v>-61.450200000000002</c:v>
                </c:pt>
                <c:pt idx="130">
                  <c:v>-61.430199999999999</c:v>
                </c:pt>
                <c:pt idx="131">
                  <c:v>-61.4101</c:v>
                </c:pt>
                <c:pt idx="132">
                  <c:v>-61.390099999999997</c:v>
                </c:pt>
                <c:pt idx="133">
                  <c:v>-61.370100000000001</c:v>
                </c:pt>
                <c:pt idx="134">
                  <c:v>-61.35</c:v>
                </c:pt>
                <c:pt idx="135">
                  <c:v>-61.33</c:v>
                </c:pt>
                <c:pt idx="136">
                  <c:v>-61.31</c:v>
                </c:pt>
                <c:pt idx="137">
                  <c:v>-61.29</c:v>
                </c:pt>
                <c:pt idx="138">
                  <c:v>-61.2699</c:v>
                </c:pt>
                <c:pt idx="139">
                  <c:v>-61.249899999999997</c:v>
                </c:pt>
                <c:pt idx="140">
                  <c:v>-61.229900000000001</c:v>
                </c:pt>
                <c:pt idx="141">
                  <c:v>-61.209800000000001</c:v>
                </c:pt>
                <c:pt idx="142">
                  <c:v>-61.189799999999998</c:v>
                </c:pt>
                <c:pt idx="143">
                  <c:v>-61.169800000000002</c:v>
                </c:pt>
                <c:pt idx="144">
                  <c:v>-61.149700000000003</c:v>
                </c:pt>
                <c:pt idx="145">
                  <c:v>-61.1297</c:v>
                </c:pt>
                <c:pt idx="146">
                  <c:v>-61.109699999999997</c:v>
                </c:pt>
                <c:pt idx="147">
                  <c:v>-61.089700000000001</c:v>
                </c:pt>
                <c:pt idx="148">
                  <c:v>-61.069600000000001</c:v>
                </c:pt>
                <c:pt idx="149">
                  <c:v>-61.049599999999998</c:v>
                </c:pt>
                <c:pt idx="150">
                  <c:v>-61.029600000000002</c:v>
                </c:pt>
                <c:pt idx="151">
                  <c:v>-61.009500000000003</c:v>
                </c:pt>
                <c:pt idx="152">
                  <c:v>-60.9895</c:v>
                </c:pt>
                <c:pt idx="153">
                  <c:v>-60.969499999999996</c:v>
                </c:pt>
                <c:pt idx="154">
                  <c:v>-60.949399999999997</c:v>
                </c:pt>
                <c:pt idx="155">
                  <c:v>-60.929400000000001</c:v>
                </c:pt>
                <c:pt idx="156">
                  <c:v>-60.909399999999998</c:v>
                </c:pt>
                <c:pt idx="157">
                  <c:v>-60.889299999999999</c:v>
                </c:pt>
                <c:pt idx="158">
                  <c:v>-60.869300000000003</c:v>
                </c:pt>
                <c:pt idx="159">
                  <c:v>-60.849299999999999</c:v>
                </c:pt>
                <c:pt idx="160">
                  <c:v>-60.8292</c:v>
                </c:pt>
                <c:pt idx="161">
                  <c:v>-60.809199999999997</c:v>
                </c:pt>
                <c:pt idx="162">
                  <c:v>-60.789200000000001</c:v>
                </c:pt>
                <c:pt idx="163">
                  <c:v>-60.769100000000002</c:v>
                </c:pt>
                <c:pt idx="164">
                  <c:v>-60.749099999999999</c:v>
                </c:pt>
                <c:pt idx="165">
                  <c:v>-60.729100000000003</c:v>
                </c:pt>
                <c:pt idx="166">
                  <c:v>-60.709000000000003</c:v>
                </c:pt>
                <c:pt idx="167">
                  <c:v>-60.689</c:v>
                </c:pt>
                <c:pt idx="168">
                  <c:v>-60.668999999999997</c:v>
                </c:pt>
                <c:pt idx="169">
                  <c:v>-60.648899999999998</c:v>
                </c:pt>
                <c:pt idx="170">
                  <c:v>-60.628900000000002</c:v>
                </c:pt>
                <c:pt idx="171">
                  <c:v>-60.608899999999998</c:v>
                </c:pt>
                <c:pt idx="172">
                  <c:v>-60.588799999999999</c:v>
                </c:pt>
                <c:pt idx="173">
                  <c:v>-60.568800000000003</c:v>
                </c:pt>
                <c:pt idx="174">
                  <c:v>-60.5488</c:v>
                </c:pt>
                <c:pt idx="175">
                  <c:v>-60.528700000000001</c:v>
                </c:pt>
                <c:pt idx="176">
                  <c:v>-60.508699999999997</c:v>
                </c:pt>
                <c:pt idx="177">
                  <c:v>-60.488700000000001</c:v>
                </c:pt>
                <c:pt idx="178">
                  <c:v>-60.468600000000002</c:v>
                </c:pt>
                <c:pt idx="179">
                  <c:v>-60.448599999999999</c:v>
                </c:pt>
                <c:pt idx="180">
                  <c:v>-60.4285</c:v>
                </c:pt>
                <c:pt idx="181">
                  <c:v>-60.408499999999997</c:v>
                </c:pt>
                <c:pt idx="182">
                  <c:v>-60.388500000000001</c:v>
                </c:pt>
                <c:pt idx="183">
                  <c:v>-60.368400000000001</c:v>
                </c:pt>
                <c:pt idx="184">
                  <c:v>-60.348399999999998</c:v>
                </c:pt>
                <c:pt idx="185">
                  <c:v>-60.328400000000002</c:v>
                </c:pt>
                <c:pt idx="186">
                  <c:v>-60.308300000000003</c:v>
                </c:pt>
                <c:pt idx="187">
                  <c:v>-60.2883</c:v>
                </c:pt>
                <c:pt idx="188">
                  <c:v>-60.268300000000004</c:v>
                </c:pt>
                <c:pt idx="189">
                  <c:v>-60.248199999999997</c:v>
                </c:pt>
                <c:pt idx="190">
                  <c:v>-60.228200000000001</c:v>
                </c:pt>
                <c:pt idx="191">
                  <c:v>-60.208100000000002</c:v>
                </c:pt>
                <c:pt idx="192">
                  <c:v>-60.188099999999999</c:v>
                </c:pt>
                <c:pt idx="193">
                  <c:v>-60.168100000000003</c:v>
                </c:pt>
                <c:pt idx="194">
                  <c:v>-60.148000000000003</c:v>
                </c:pt>
                <c:pt idx="195">
                  <c:v>-60.128</c:v>
                </c:pt>
                <c:pt idx="196">
                  <c:v>-60.107900000000001</c:v>
                </c:pt>
                <c:pt idx="197">
                  <c:v>-60.087899999999998</c:v>
                </c:pt>
                <c:pt idx="198">
                  <c:v>-60.067900000000002</c:v>
                </c:pt>
                <c:pt idx="199">
                  <c:v>-60.047800000000002</c:v>
                </c:pt>
                <c:pt idx="200">
                  <c:v>-60.027799999999999</c:v>
                </c:pt>
                <c:pt idx="201">
                  <c:v>-60.0077</c:v>
                </c:pt>
                <c:pt idx="202">
                  <c:v>-59.987699999999997</c:v>
                </c:pt>
                <c:pt idx="203">
                  <c:v>-59.967700000000001</c:v>
                </c:pt>
                <c:pt idx="204">
                  <c:v>-59.947600000000001</c:v>
                </c:pt>
                <c:pt idx="205">
                  <c:v>-59.927599999999998</c:v>
                </c:pt>
                <c:pt idx="206">
                  <c:v>-59.907499999999999</c:v>
                </c:pt>
                <c:pt idx="207">
                  <c:v>-59.887500000000003</c:v>
                </c:pt>
                <c:pt idx="208">
                  <c:v>-59.8675</c:v>
                </c:pt>
                <c:pt idx="209">
                  <c:v>-59.8474</c:v>
                </c:pt>
                <c:pt idx="210">
                  <c:v>-59.827399999999997</c:v>
                </c:pt>
                <c:pt idx="211">
                  <c:v>-59.807299999999998</c:v>
                </c:pt>
                <c:pt idx="212">
                  <c:v>-59.787300000000002</c:v>
                </c:pt>
                <c:pt idx="213">
                  <c:v>-59.767299999999999</c:v>
                </c:pt>
                <c:pt idx="214">
                  <c:v>-59.747199999999999</c:v>
                </c:pt>
                <c:pt idx="215">
                  <c:v>-59.727200000000003</c:v>
                </c:pt>
                <c:pt idx="216">
                  <c:v>-59.707099999999997</c:v>
                </c:pt>
                <c:pt idx="217">
                  <c:v>-59.687100000000001</c:v>
                </c:pt>
                <c:pt idx="218">
                  <c:v>-59.667000000000002</c:v>
                </c:pt>
                <c:pt idx="219">
                  <c:v>-59.646999999999998</c:v>
                </c:pt>
                <c:pt idx="220">
                  <c:v>-59.627000000000002</c:v>
                </c:pt>
                <c:pt idx="221">
                  <c:v>-59.606900000000003</c:v>
                </c:pt>
                <c:pt idx="222">
                  <c:v>-59.5869</c:v>
                </c:pt>
                <c:pt idx="223">
                  <c:v>-59.566800000000001</c:v>
                </c:pt>
                <c:pt idx="224">
                  <c:v>-59.546799999999998</c:v>
                </c:pt>
                <c:pt idx="225">
                  <c:v>-59.526699999999998</c:v>
                </c:pt>
                <c:pt idx="226">
                  <c:v>-59.506700000000002</c:v>
                </c:pt>
                <c:pt idx="227">
                  <c:v>-59.486600000000003</c:v>
                </c:pt>
                <c:pt idx="228">
                  <c:v>-59.4666</c:v>
                </c:pt>
                <c:pt idx="229">
                  <c:v>-59.446599999999997</c:v>
                </c:pt>
                <c:pt idx="230">
                  <c:v>-59.426499999999997</c:v>
                </c:pt>
                <c:pt idx="231">
                  <c:v>-59.406500000000001</c:v>
                </c:pt>
                <c:pt idx="232">
                  <c:v>-59.386400000000002</c:v>
                </c:pt>
                <c:pt idx="233">
                  <c:v>-59.366399999999999</c:v>
                </c:pt>
                <c:pt idx="234">
                  <c:v>-59.346299999999999</c:v>
                </c:pt>
                <c:pt idx="235">
                  <c:v>-59.326300000000003</c:v>
                </c:pt>
                <c:pt idx="236">
                  <c:v>-59.306199999999997</c:v>
                </c:pt>
                <c:pt idx="237">
                  <c:v>-59.286200000000001</c:v>
                </c:pt>
                <c:pt idx="238">
                  <c:v>-59.266100000000002</c:v>
                </c:pt>
                <c:pt idx="239">
                  <c:v>-59.246099999999998</c:v>
                </c:pt>
                <c:pt idx="240">
                  <c:v>-59.225999999999999</c:v>
                </c:pt>
                <c:pt idx="241">
                  <c:v>-59.206000000000003</c:v>
                </c:pt>
                <c:pt idx="242">
                  <c:v>-59.186</c:v>
                </c:pt>
                <c:pt idx="243">
                  <c:v>-59.165900000000001</c:v>
                </c:pt>
                <c:pt idx="244">
                  <c:v>-59.145899999999997</c:v>
                </c:pt>
                <c:pt idx="245">
                  <c:v>-59.125799999999998</c:v>
                </c:pt>
                <c:pt idx="246">
                  <c:v>-59.105800000000002</c:v>
                </c:pt>
                <c:pt idx="247">
                  <c:v>-59.085700000000003</c:v>
                </c:pt>
                <c:pt idx="248">
                  <c:v>-59.0657</c:v>
                </c:pt>
                <c:pt idx="249">
                  <c:v>-59.0456</c:v>
                </c:pt>
                <c:pt idx="250">
                  <c:v>-59.025599999999997</c:v>
                </c:pt>
                <c:pt idx="251">
                  <c:v>-59.005499999999998</c:v>
                </c:pt>
                <c:pt idx="252">
                  <c:v>-58.985500000000002</c:v>
                </c:pt>
                <c:pt idx="253">
                  <c:v>-58.965400000000002</c:v>
                </c:pt>
                <c:pt idx="254">
                  <c:v>-58.945399999999999</c:v>
                </c:pt>
                <c:pt idx="255">
                  <c:v>-58.9253</c:v>
                </c:pt>
                <c:pt idx="256">
                  <c:v>-58.905299999999997</c:v>
                </c:pt>
                <c:pt idx="257">
                  <c:v>-58.885199999999998</c:v>
                </c:pt>
                <c:pt idx="258">
                  <c:v>-58.865200000000002</c:v>
                </c:pt>
                <c:pt idx="259">
                  <c:v>-58.845100000000002</c:v>
                </c:pt>
                <c:pt idx="260">
                  <c:v>-58.825000000000003</c:v>
                </c:pt>
                <c:pt idx="261">
                  <c:v>-58.805</c:v>
                </c:pt>
                <c:pt idx="262">
                  <c:v>-58.7849</c:v>
                </c:pt>
                <c:pt idx="263">
                  <c:v>-58.764899999999997</c:v>
                </c:pt>
                <c:pt idx="264">
                  <c:v>-58.744799999999998</c:v>
                </c:pt>
                <c:pt idx="265">
                  <c:v>-58.724800000000002</c:v>
                </c:pt>
                <c:pt idx="266">
                  <c:v>-58.704700000000003</c:v>
                </c:pt>
                <c:pt idx="267">
                  <c:v>-58.684699999999999</c:v>
                </c:pt>
                <c:pt idx="268">
                  <c:v>-58.6646</c:v>
                </c:pt>
                <c:pt idx="269">
                  <c:v>-58.644599999999997</c:v>
                </c:pt>
                <c:pt idx="270">
                  <c:v>-58.624499999999998</c:v>
                </c:pt>
                <c:pt idx="271">
                  <c:v>-58.604500000000002</c:v>
                </c:pt>
                <c:pt idx="272">
                  <c:v>-58.584400000000002</c:v>
                </c:pt>
                <c:pt idx="273">
                  <c:v>-58.564300000000003</c:v>
                </c:pt>
                <c:pt idx="274">
                  <c:v>-58.5443</c:v>
                </c:pt>
                <c:pt idx="275">
                  <c:v>-58.5242</c:v>
                </c:pt>
                <c:pt idx="276">
                  <c:v>-58.504199999999997</c:v>
                </c:pt>
                <c:pt idx="277">
                  <c:v>-58.484099999999998</c:v>
                </c:pt>
                <c:pt idx="278">
                  <c:v>-58.464100000000002</c:v>
                </c:pt>
                <c:pt idx="279">
                  <c:v>-58.444000000000003</c:v>
                </c:pt>
                <c:pt idx="280">
                  <c:v>-58.423900000000003</c:v>
                </c:pt>
                <c:pt idx="281">
                  <c:v>-58.4039</c:v>
                </c:pt>
                <c:pt idx="282">
                  <c:v>-58.383800000000001</c:v>
                </c:pt>
                <c:pt idx="283">
                  <c:v>-58.363799999999998</c:v>
                </c:pt>
                <c:pt idx="284">
                  <c:v>-58.343699999999998</c:v>
                </c:pt>
                <c:pt idx="285">
                  <c:v>-58.323700000000002</c:v>
                </c:pt>
                <c:pt idx="286">
                  <c:v>-58.303600000000003</c:v>
                </c:pt>
                <c:pt idx="287">
                  <c:v>-58.283499999999997</c:v>
                </c:pt>
                <c:pt idx="288">
                  <c:v>-58.263500000000001</c:v>
                </c:pt>
                <c:pt idx="289">
                  <c:v>-58.243400000000001</c:v>
                </c:pt>
                <c:pt idx="290">
                  <c:v>-58.223399999999998</c:v>
                </c:pt>
                <c:pt idx="291">
                  <c:v>-58.203299999999999</c:v>
                </c:pt>
                <c:pt idx="292">
                  <c:v>-58.183199999999999</c:v>
                </c:pt>
                <c:pt idx="293">
                  <c:v>-58.163200000000003</c:v>
                </c:pt>
                <c:pt idx="294">
                  <c:v>-58.143099999999997</c:v>
                </c:pt>
                <c:pt idx="295">
                  <c:v>-58.123100000000001</c:v>
                </c:pt>
                <c:pt idx="296">
                  <c:v>-58.103000000000002</c:v>
                </c:pt>
                <c:pt idx="297">
                  <c:v>-58.082900000000002</c:v>
                </c:pt>
                <c:pt idx="298">
                  <c:v>-58.062899999999999</c:v>
                </c:pt>
                <c:pt idx="299">
                  <c:v>-58.0428</c:v>
                </c:pt>
                <c:pt idx="300">
                  <c:v>-58.0227</c:v>
                </c:pt>
                <c:pt idx="301">
                  <c:v>-58.002699999999997</c:v>
                </c:pt>
                <c:pt idx="302">
                  <c:v>-57.982599999999998</c:v>
                </c:pt>
                <c:pt idx="303">
                  <c:v>-57.962600000000002</c:v>
                </c:pt>
                <c:pt idx="304">
                  <c:v>-57.942500000000003</c:v>
                </c:pt>
                <c:pt idx="305">
                  <c:v>-57.922400000000003</c:v>
                </c:pt>
                <c:pt idx="306">
                  <c:v>-57.9024</c:v>
                </c:pt>
                <c:pt idx="307">
                  <c:v>-57.882300000000001</c:v>
                </c:pt>
                <c:pt idx="308">
                  <c:v>-57.862200000000001</c:v>
                </c:pt>
                <c:pt idx="309">
                  <c:v>-57.842199999999998</c:v>
                </c:pt>
                <c:pt idx="310">
                  <c:v>-57.822099999999999</c:v>
                </c:pt>
                <c:pt idx="311">
                  <c:v>-57.802</c:v>
                </c:pt>
                <c:pt idx="312">
                  <c:v>-57.781999999999996</c:v>
                </c:pt>
                <c:pt idx="313">
                  <c:v>-57.761899999999997</c:v>
                </c:pt>
                <c:pt idx="314">
                  <c:v>-57.741799999999998</c:v>
                </c:pt>
                <c:pt idx="315">
                  <c:v>-57.721800000000002</c:v>
                </c:pt>
                <c:pt idx="316">
                  <c:v>-57.701700000000002</c:v>
                </c:pt>
                <c:pt idx="317">
                  <c:v>-57.681600000000003</c:v>
                </c:pt>
                <c:pt idx="318">
                  <c:v>-57.6616</c:v>
                </c:pt>
                <c:pt idx="319">
                  <c:v>-57.641500000000001</c:v>
                </c:pt>
                <c:pt idx="320">
                  <c:v>-57.621400000000001</c:v>
                </c:pt>
                <c:pt idx="321">
                  <c:v>-57.601399999999998</c:v>
                </c:pt>
                <c:pt idx="322">
                  <c:v>-57.581299999999999</c:v>
                </c:pt>
                <c:pt idx="323">
                  <c:v>-57.561199999999999</c:v>
                </c:pt>
                <c:pt idx="324">
                  <c:v>-57.541200000000003</c:v>
                </c:pt>
                <c:pt idx="325">
                  <c:v>-57.521099999999997</c:v>
                </c:pt>
                <c:pt idx="326">
                  <c:v>-57.500999999999998</c:v>
                </c:pt>
                <c:pt idx="327">
                  <c:v>-57.480899999999998</c:v>
                </c:pt>
                <c:pt idx="328">
                  <c:v>-57.460900000000002</c:v>
                </c:pt>
                <c:pt idx="329">
                  <c:v>-57.440800000000003</c:v>
                </c:pt>
                <c:pt idx="330">
                  <c:v>-57.420699999999997</c:v>
                </c:pt>
                <c:pt idx="331">
                  <c:v>-57.400700000000001</c:v>
                </c:pt>
                <c:pt idx="332">
                  <c:v>-57.380600000000001</c:v>
                </c:pt>
                <c:pt idx="333">
                  <c:v>-57.360500000000002</c:v>
                </c:pt>
                <c:pt idx="334">
                  <c:v>-57.340400000000002</c:v>
                </c:pt>
                <c:pt idx="335">
                  <c:v>-57.320399999999999</c:v>
                </c:pt>
                <c:pt idx="336">
                  <c:v>-57.3003</c:v>
                </c:pt>
                <c:pt idx="337">
                  <c:v>-57.280200000000001</c:v>
                </c:pt>
                <c:pt idx="338">
                  <c:v>-57.260100000000001</c:v>
                </c:pt>
                <c:pt idx="339">
                  <c:v>-57.240099999999998</c:v>
                </c:pt>
                <c:pt idx="340">
                  <c:v>-57.22</c:v>
                </c:pt>
                <c:pt idx="341">
                  <c:v>-57.1999</c:v>
                </c:pt>
                <c:pt idx="342">
                  <c:v>-57.1798</c:v>
                </c:pt>
                <c:pt idx="343">
                  <c:v>-57.159799999999997</c:v>
                </c:pt>
                <c:pt idx="344">
                  <c:v>-57.139699999999998</c:v>
                </c:pt>
                <c:pt idx="345">
                  <c:v>-57.119599999999998</c:v>
                </c:pt>
                <c:pt idx="346">
                  <c:v>-57.099499999999999</c:v>
                </c:pt>
                <c:pt idx="347">
                  <c:v>-57.0794</c:v>
                </c:pt>
                <c:pt idx="348">
                  <c:v>-57.059399999999997</c:v>
                </c:pt>
                <c:pt idx="349">
                  <c:v>-57.039299999999997</c:v>
                </c:pt>
                <c:pt idx="350">
                  <c:v>-57.019199999999998</c:v>
                </c:pt>
                <c:pt idx="351">
                  <c:v>-56.999099999999999</c:v>
                </c:pt>
                <c:pt idx="352">
                  <c:v>-56.978999999999999</c:v>
                </c:pt>
                <c:pt idx="353">
                  <c:v>-56.959000000000003</c:v>
                </c:pt>
                <c:pt idx="354">
                  <c:v>-56.938899999999997</c:v>
                </c:pt>
                <c:pt idx="355">
                  <c:v>-56.918799999999997</c:v>
                </c:pt>
                <c:pt idx="356">
                  <c:v>-56.898699999999998</c:v>
                </c:pt>
                <c:pt idx="357">
                  <c:v>-56.878599999999999</c:v>
                </c:pt>
                <c:pt idx="358">
                  <c:v>-56.858600000000003</c:v>
                </c:pt>
                <c:pt idx="359">
                  <c:v>-56.838500000000003</c:v>
                </c:pt>
                <c:pt idx="360">
                  <c:v>-56.818399999999997</c:v>
                </c:pt>
                <c:pt idx="361">
                  <c:v>-56.798299999999998</c:v>
                </c:pt>
                <c:pt idx="362">
                  <c:v>-56.778199999999998</c:v>
                </c:pt>
                <c:pt idx="363">
                  <c:v>-56.758099999999999</c:v>
                </c:pt>
                <c:pt idx="364">
                  <c:v>-56.738100000000003</c:v>
                </c:pt>
                <c:pt idx="365">
                  <c:v>-56.718000000000004</c:v>
                </c:pt>
                <c:pt idx="366">
                  <c:v>-56.697899999999997</c:v>
                </c:pt>
                <c:pt idx="367">
                  <c:v>-56.677799999999998</c:v>
                </c:pt>
                <c:pt idx="368">
                  <c:v>-56.657699999999998</c:v>
                </c:pt>
                <c:pt idx="369">
                  <c:v>-56.637599999999999</c:v>
                </c:pt>
                <c:pt idx="370">
                  <c:v>-56.6175</c:v>
                </c:pt>
                <c:pt idx="371">
                  <c:v>-56.597499999999997</c:v>
                </c:pt>
                <c:pt idx="372">
                  <c:v>-56.577399999999997</c:v>
                </c:pt>
                <c:pt idx="373">
                  <c:v>-56.557299999999998</c:v>
                </c:pt>
                <c:pt idx="374">
                  <c:v>-56.537199999999999</c:v>
                </c:pt>
                <c:pt idx="375">
                  <c:v>-56.517099999999999</c:v>
                </c:pt>
                <c:pt idx="376">
                  <c:v>-56.497</c:v>
                </c:pt>
                <c:pt idx="377">
                  <c:v>-56.476900000000001</c:v>
                </c:pt>
                <c:pt idx="378">
                  <c:v>-56.456800000000001</c:v>
                </c:pt>
                <c:pt idx="379">
                  <c:v>-56.436700000000002</c:v>
                </c:pt>
                <c:pt idx="380">
                  <c:v>-56.416699999999999</c:v>
                </c:pt>
                <c:pt idx="381">
                  <c:v>-56.396599999999999</c:v>
                </c:pt>
                <c:pt idx="382">
                  <c:v>-56.3765</c:v>
                </c:pt>
                <c:pt idx="383">
                  <c:v>-56.356400000000001</c:v>
                </c:pt>
                <c:pt idx="384">
                  <c:v>-56.336300000000001</c:v>
                </c:pt>
                <c:pt idx="385">
                  <c:v>-56.316200000000002</c:v>
                </c:pt>
                <c:pt idx="386">
                  <c:v>-56.296100000000003</c:v>
                </c:pt>
                <c:pt idx="387">
                  <c:v>-56.276000000000003</c:v>
                </c:pt>
                <c:pt idx="388">
                  <c:v>-56.255899999999997</c:v>
                </c:pt>
                <c:pt idx="389">
                  <c:v>-56.235799999999998</c:v>
                </c:pt>
                <c:pt idx="390">
                  <c:v>-56.215699999999998</c:v>
                </c:pt>
                <c:pt idx="391">
                  <c:v>-56.195599999999999</c:v>
                </c:pt>
                <c:pt idx="392">
                  <c:v>-56.1755</c:v>
                </c:pt>
                <c:pt idx="393">
                  <c:v>-56.1554</c:v>
                </c:pt>
                <c:pt idx="394">
                  <c:v>-56.135300000000001</c:v>
                </c:pt>
                <c:pt idx="395">
                  <c:v>-56.115200000000002</c:v>
                </c:pt>
                <c:pt idx="396">
                  <c:v>-56.095100000000002</c:v>
                </c:pt>
                <c:pt idx="397">
                  <c:v>-56.075000000000003</c:v>
                </c:pt>
                <c:pt idx="398">
                  <c:v>-56.054900000000004</c:v>
                </c:pt>
                <c:pt idx="399">
                  <c:v>-56.0349</c:v>
                </c:pt>
                <c:pt idx="400">
                  <c:v>-56.014800000000001</c:v>
                </c:pt>
                <c:pt idx="401">
                  <c:v>-55.994700000000002</c:v>
                </c:pt>
                <c:pt idx="402">
                  <c:v>-55.974600000000002</c:v>
                </c:pt>
                <c:pt idx="403">
                  <c:v>-55.9544</c:v>
                </c:pt>
                <c:pt idx="404">
                  <c:v>-55.9343</c:v>
                </c:pt>
                <c:pt idx="405">
                  <c:v>-55.914200000000001</c:v>
                </c:pt>
                <c:pt idx="406">
                  <c:v>-55.894100000000002</c:v>
                </c:pt>
                <c:pt idx="407">
                  <c:v>-55.874000000000002</c:v>
                </c:pt>
                <c:pt idx="408">
                  <c:v>-55.853900000000003</c:v>
                </c:pt>
                <c:pt idx="409">
                  <c:v>-55.833799999999997</c:v>
                </c:pt>
                <c:pt idx="410">
                  <c:v>-55.813699999999997</c:v>
                </c:pt>
                <c:pt idx="411">
                  <c:v>-55.793599999999998</c:v>
                </c:pt>
                <c:pt idx="412">
                  <c:v>-55.773499999999999</c:v>
                </c:pt>
                <c:pt idx="413">
                  <c:v>-55.753399999999999</c:v>
                </c:pt>
                <c:pt idx="414">
                  <c:v>-55.7333</c:v>
                </c:pt>
                <c:pt idx="415">
                  <c:v>-55.713200000000001</c:v>
                </c:pt>
                <c:pt idx="416">
                  <c:v>-55.693100000000001</c:v>
                </c:pt>
                <c:pt idx="417">
                  <c:v>-55.673000000000002</c:v>
                </c:pt>
                <c:pt idx="418">
                  <c:v>-55.652900000000002</c:v>
                </c:pt>
                <c:pt idx="419">
                  <c:v>-55.632800000000003</c:v>
                </c:pt>
                <c:pt idx="420">
                  <c:v>-55.612699999999997</c:v>
                </c:pt>
                <c:pt idx="421">
                  <c:v>-55.592500000000001</c:v>
                </c:pt>
                <c:pt idx="422">
                  <c:v>-55.572400000000002</c:v>
                </c:pt>
                <c:pt idx="423">
                  <c:v>-55.552300000000002</c:v>
                </c:pt>
                <c:pt idx="424">
                  <c:v>-55.532200000000003</c:v>
                </c:pt>
                <c:pt idx="425">
                  <c:v>-55.512099999999997</c:v>
                </c:pt>
                <c:pt idx="426">
                  <c:v>-55.491999999999997</c:v>
                </c:pt>
                <c:pt idx="427">
                  <c:v>-55.471899999999998</c:v>
                </c:pt>
                <c:pt idx="428">
                  <c:v>-55.451799999999999</c:v>
                </c:pt>
                <c:pt idx="429">
                  <c:v>-55.431699999999999</c:v>
                </c:pt>
                <c:pt idx="430">
                  <c:v>-55.411499999999997</c:v>
                </c:pt>
                <c:pt idx="431">
                  <c:v>-55.391399999999997</c:v>
                </c:pt>
                <c:pt idx="432">
                  <c:v>-55.371299999999998</c:v>
                </c:pt>
                <c:pt idx="433">
                  <c:v>-55.351199999999999</c:v>
                </c:pt>
                <c:pt idx="434">
                  <c:v>-55.331099999999999</c:v>
                </c:pt>
                <c:pt idx="435">
                  <c:v>-55.311</c:v>
                </c:pt>
                <c:pt idx="436">
                  <c:v>-55.290799999999997</c:v>
                </c:pt>
                <c:pt idx="437">
                  <c:v>-55.270699999999998</c:v>
                </c:pt>
                <c:pt idx="438">
                  <c:v>-55.250599999999999</c:v>
                </c:pt>
                <c:pt idx="439">
                  <c:v>-55.230499999999999</c:v>
                </c:pt>
                <c:pt idx="440">
                  <c:v>-55.2104</c:v>
                </c:pt>
                <c:pt idx="441">
                  <c:v>-55.190199999999997</c:v>
                </c:pt>
                <c:pt idx="442">
                  <c:v>-55.170099999999998</c:v>
                </c:pt>
                <c:pt idx="443">
                  <c:v>-55.15</c:v>
                </c:pt>
                <c:pt idx="444">
                  <c:v>-55.129899999999999</c:v>
                </c:pt>
                <c:pt idx="445">
                  <c:v>-55.1098</c:v>
                </c:pt>
                <c:pt idx="446">
                  <c:v>-55.089599999999997</c:v>
                </c:pt>
                <c:pt idx="447">
                  <c:v>-55.069499999999998</c:v>
                </c:pt>
                <c:pt idx="448">
                  <c:v>-55.049399999999999</c:v>
                </c:pt>
                <c:pt idx="449">
                  <c:v>-55.029299999999999</c:v>
                </c:pt>
                <c:pt idx="450">
                  <c:v>-55.009099999999997</c:v>
                </c:pt>
                <c:pt idx="451">
                  <c:v>-54.988999999999997</c:v>
                </c:pt>
                <c:pt idx="452">
                  <c:v>-54.968899999999998</c:v>
                </c:pt>
                <c:pt idx="453">
                  <c:v>-54.948799999999999</c:v>
                </c:pt>
                <c:pt idx="454">
                  <c:v>-54.928600000000003</c:v>
                </c:pt>
                <c:pt idx="455">
                  <c:v>-54.908499999999997</c:v>
                </c:pt>
                <c:pt idx="456">
                  <c:v>-54.888399999999997</c:v>
                </c:pt>
                <c:pt idx="457">
                  <c:v>-54.868200000000002</c:v>
                </c:pt>
                <c:pt idx="458">
                  <c:v>-54.848100000000002</c:v>
                </c:pt>
                <c:pt idx="459">
                  <c:v>-54.828000000000003</c:v>
                </c:pt>
                <c:pt idx="460">
                  <c:v>-54.8078</c:v>
                </c:pt>
                <c:pt idx="461">
                  <c:v>-54.787700000000001</c:v>
                </c:pt>
                <c:pt idx="462">
                  <c:v>-54.767600000000002</c:v>
                </c:pt>
                <c:pt idx="463">
                  <c:v>-54.747500000000002</c:v>
                </c:pt>
                <c:pt idx="464">
                  <c:v>-54.7273</c:v>
                </c:pt>
                <c:pt idx="465">
                  <c:v>-54.7072</c:v>
                </c:pt>
                <c:pt idx="466">
                  <c:v>-54.686999999999998</c:v>
                </c:pt>
                <c:pt idx="467">
                  <c:v>-54.666899999999998</c:v>
                </c:pt>
                <c:pt idx="468">
                  <c:v>-54.646799999999999</c:v>
                </c:pt>
                <c:pt idx="469">
                  <c:v>-54.626600000000003</c:v>
                </c:pt>
                <c:pt idx="470">
                  <c:v>-54.606499999999997</c:v>
                </c:pt>
                <c:pt idx="471">
                  <c:v>-54.586399999999998</c:v>
                </c:pt>
                <c:pt idx="472">
                  <c:v>-54.566200000000002</c:v>
                </c:pt>
                <c:pt idx="473">
                  <c:v>-54.546100000000003</c:v>
                </c:pt>
                <c:pt idx="474">
                  <c:v>-54.5259</c:v>
                </c:pt>
                <c:pt idx="475">
                  <c:v>-54.505800000000001</c:v>
                </c:pt>
                <c:pt idx="476">
                  <c:v>-54.485700000000001</c:v>
                </c:pt>
                <c:pt idx="477">
                  <c:v>-54.465499999999999</c:v>
                </c:pt>
                <c:pt idx="478">
                  <c:v>-54.445399999999999</c:v>
                </c:pt>
                <c:pt idx="479">
                  <c:v>-54.425199999999997</c:v>
                </c:pt>
                <c:pt idx="480">
                  <c:v>-54.405099999999997</c:v>
                </c:pt>
                <c:pt idx="481">
                  <c:v>-54.384900000000002</c:v>
                </c:pt>
                <c:pt idx="482">
                  <c:v>-54.364800000000002</c:v>
                </c:pt>
                <c:pt idx="483">
                  <c:v>-54.344700000000003</c:v>
                </c:pt>
                <c:pt idx="484">
                  <c:v>-54.3245</c:v>
                </c:pt>
                <c:pt idx="485">
                  <c:v>-54.304400000000001</c:v>
                </c:pt>
                <c:pt idx="486">
                  <c:v>-54.284199999999998</c:v>
                </c:pt>
                <c:pt idx="487">
                  <c:v>-54.264099999999999</c:v>
                </c:pt>
                <c:pt idx="488">
                  <c:v>-54.243899999999996</c:v>
                </c:pt>
                <c:pt idx="489">
                  <c:v>-54.223799999999997</c:v>
                </c:pt>
                <c:pt idx="490">
                  <c:v>-54.203600000000002</c:v>
                </c:pt>
                <c:pt idx="491">
                  <c:v>-54.183500000000002</c:v>
                </c:pt>
                <c:pt idx="492">
                  <c:v>-54.1633</c:v>
                </c:pt>
                <c:pt idx="493">
                  <c:v>-54.1432</c:v>
                </c:pt>
                <c:pt idx="494">
                  <c:v>-54.122999999999998</c:v>
                </c:pt>
                <c:pt idx="495">
                  <c:v>-54.102800000000002</c:v>
                </c:pt>
                <c:pt idx="496">
                  <c:v>-54.082700000000003</c:v>
                </c:pt>
                <c:pt idx="497">
                  <c:v>-54.0625</c:v>
                </c:pt>
                <c:pt idx="498">
                  <c:v>-54.042400000000001</c:v>
                </c:pt>
                <c:pt idx="499">
                  <c:v>-54.022199999999998</c:v>
                </c:pt>
                <c:pt idx="500">
                  <c:v>-54.002099999999999</c:v>
                </c:pt>
                <c:pt idx="501">
                  <c:v>-53.981900000000003</c:v>
                </c:pt>
                <c:pt idx="502">
                  <c:v>-53.9617</c:v>
                </c:pt>
                <c:pt idx="503">
                  <c:v>-53.941600000000001</c:v>
                </c:pt>
                <c:pt idx="504">
                  <c:v>-53.921399999999998</c:v>
                </c:pt>
                <c:pt idx="505">
                  <c:v>-53.901299999999999</c:v>
                </c:pt>
                <c:pt idx="506">
                  <c:v>-53.881100000000004</c:v>
                </c:pt>
                <c:pt idx="507">
                  <c:v>-53.860900000000001</c:v>
                </c:pt>
                <c:pt idx="508">
                  <c:v>-53.840800000000002</c:v>
                </c:pt>
                <c:pt idx="509">
                  <c:v>-53.820599999999999</c:v>
                </c:pt>
                <c:pt idx="510">
                  <c:v>-53.800400000000003</c:v>
                </c:pt>
                <c:pt idx="511">
                  <c:v>-53.780299999999997</c:v>
                </c:pt>
                <c:pt idx="512">
                  <c:v>-53.760100000000001</c:v>
                </c:pt>
                <c:pt idx="513">
                  <c:v>-53.739899999999999</c:v>
                </c:pt>
                <c:pt idx="514">
                  <c:v>-53.719799999999999</c:v>
                </c:pt>
                <c:pt idx="515">
                  <c:v>-53.699599999999997</c:v>
                </c:pt>
                <c:pt idx="516">
                  <c:v>-53.679400000000001</c:v>
                </c:pt>
                <c:pt idx="517">
                  <c:v>-53.659300000000002</c:v>
                </c:pt>
                <c:pt idx="518">
                  <c:v>-53.639099999999999</c:v>
                </c:pt>
                <c:pt idx="519">
                  <c:v>-53.618899999999996</c:v>
                </c:pt>
                <c:pt idx="520">
                  <c:v>-53.598700000000001</c:v>
                </c:pt>
                <c:pt idx="521">
                  <c:v>-53.578600000000002</c:v>
                </c:pt>
                <c:pt idx="522">
                  <c:v>-53.558399999999999</c:v>
                </c:pt>
                <c:pt idx="523">
                  <c:v>-53.538200000000003</c:v>
                </c:pt>
                <c:pt idx="524">
                  <c:v>-53.518000000000001</c:v>
                </c:pt>
                <c:pt idx="525">
                  <c:v>-53.497900000000001</c:v>
                </c:pt>
                <c:pt idx="526">
                  <c:v>-53.477699999999999</c:v>
                </c:pt>
                <c:pt idx="527">
                  <c:v>-53.457500000000003</c:v>
                </c:pt>
                <c:pt idx="528">
                  <c:v>-53.4373</c:v>
                </c:pt>
                <c:pt idx="529">
                  <c:v>-53.417099999999998</c:v>
                </c:pt>
                <c:pt idx="530">
                  <c:v>-53.396999999999998</c:v>
                </c:pt>
                <c:pt idx="531">
                  <c:v>-53.376800000000003</c:v>
                </c:pt>
                <c:pt idx="532">
                  <c:v>-53.3566</c:v>
                </c:pt>
                <c:pt idx="533">
                  <c:v>-53.336399999999998</c:v>
                </c:pt>
                <c:pt idx="534">
                  <c:v>-53.316200000000002</c:v>
                </c:pt>
                <c:pt idx="535">
                  <c:v>-53.295999999999999</c:v>
                </c:pt>
                <c:pt idx="536">
                  <c:v>-53.2759</c:v>
                </c:pt>
                <c:pt idx="537">
                  <c:v>-53.255699999999997</c:v>
                </c:pt>
                <c:pt idx="538">
                  <c:v>-53.235500000000002</c:v>
                </c:pt>
                <c:pt idx="539">
                  <c:v>-53.215299999999999</c:v>
                </c:pt>
                <c:pt idx="540">
                  <c:v>-53.195099999999996</c:v>
                </c:pt>
                <c:pt idx="541">
                  <c:v>-53.174900000000001</c:v>
                </c:pt>
                <c:pt idx="542">
                  <c:v>-53.154699999999998</c:v>
                </c:pt>
                <c:pt idx="543">
                  <c:v>-53.134500000000003</c:v>
                </c:pt>
                <c:pt idx="544">
                  <c:v>-53.1143</c:v>
                </c:pt>
                <c:pt idx="545">
                  <c:v>-53.094099999999997</c:v>
                </c:pt>
                <c:pt idx="546">
                  <c:v>-53.073900000000002</c:v>
                </c:pt>
                <c:pt idx="547">
                  <c:v>-53.053699999999999</c:v>
                </c:pt>
                <c:pt idx="548">
                  <c:v>-53.033499999999997</c:v>
                </c:pt>
                <c:pt idx="549">
                  <c:v>-53.013300000000001</c:v>
                </c:pt>
                <c:pt idx="550">
                  <c:v>-52.993099999999998</c:v>
                </c:pt>
                <c:pt idx="551">
                  <c:v>-52.972900000000003</c:v>
                </c:pt>
                <c:pt idx="552">
                  <c:v>-52.9527</c:v>
                </c:pt>
                <c:pt idx="553">
                  <c:v>-52.932499999999997</c:v>
                </c:pt>
                <c:pt idx="554">
                  <c:v>-52.912300000000002</c:v>
                </c:pt>
                <c:pt idx="555">
                  <c:v>-52.892099999999999</c:v>
                </c:pt>
                <c:pt idx="556">
                  <c:v>-52.871899999999997</c:v>
                </c:pt>
                <c:pt idx="557">
                  <c:v>-52.851700000000001</c:v>
                </c:pt>
                <c:pt idx="558">
                  <c:v>-52.831499999999998</c:v>
                </c:pt>
                <c:pt idx="559">
                  <c:v>-52.811300000000003</c:v>
                </c:pt>
                <c:pt idx="560">
                  <c:v>-52.7911</c:v>
                </c:pt>
                <c:pt idx="561">
                  <c:v>-52.770899999999997</c:v>
                </c:pt>
                <c:pt idx="562">
                  <c:v>-52.750700000000002</c:v>
                </c:pt>
                <c:pt idx="563">
                  <c:v>-52.730499999999999</c:v>
                </c:pt>
                <c:pt idx="564">
                  <c:v>-52.710299999999997</c:v>
                </c:pt>
                <c:pt idx="565">
                  <c:v>-52.69</c:v>
                </c:pt>
                <c:pt idx="566">
                  <c:v>-52.669800000000002</c:v>
                </c:pt>
                <c:pt idx="567">
                  <c:v>-52.6496</c:v>
                </c:pt>
                <c:pt idx="568">
                  <c:v>-52.629399999999997</c:v>
                </c:pt>
                <c:pt idx="569">
                  <c:v>-52.609200000000001</c:v>
                </c:pt>
                <c:pt idx="570">
                  <c:v>-52.588999999999999</c:v>
                </c:pt>
                <c:pt idx="571">
                  <c:v>-52.5687</c:v>
                </c:pt>
                <c:pt idx="572">
                  <c:v>-52.548499999999997</c:v>
                </c:pt>
                <c:pt idx="573">
                  <c:v>-52.528300000000002</c:v>
                </c:pt>
                <c:pt idx="574">
                  <c:v>-52.508099999999999</c:v>
                </c:pt>
                <c:pt idx="575">
                  <c:v>-52.487900000000003</c:v>
                </c:pt>
                <c:pt idx="576">
                  <c:v>-52.467599999999997</c:v>
                </c:pt>
                <c:pt idx="577">
                  <c:v>-52.447400000000002</c:v>
                </c:pt>
                <c:pt idx="578">
                  <c:v>-52.427199999999999</c:v>
                </c:pt>
                <c:pt idx="579">
                  <c:v>-52.4069</c:v>
                </c:pt>
                <c:pt idx="580">
                  <c:v>-52.386699999999998</c:v>
                </c:pt>
                <c:pt idx="581">
                  <c:v>-52.366500000000002</c:v>
                </c:pt>
                <c:pt idx="582">
                  <c:v>-52.346299999999999</c:v>
                </c:pt>
                <c:pt idx="583">
                  <c:v>-52.326000000000001</c:v>
                </c:pt>
                <c:pt idx="584">
                  <c:v>-52.305799999999998</c:v>
                </c:pt>
                <c:pt idx="585">
                  <c:v>-52.285600000000002</c:v>
                </c:pt>
                <c:pt idx="586">
                  <c:v>-52.265300000000003</c:v>
                </c:pt>
                <c:pt idx="587">
                  <c:v>-52.245100000000001</c:v>
                </c:pt>
                <c:pt idx="588">
                  <c:v>-52.224899999999998</c:v>
                </c:pt>
                <c:pt idx="589">
                  <c:v>-52.204599999999999</c:v>
                </c:pt>
                <c:pt idx="590">
                  <c:v>-52.184399999999997</c:v>
                </c:pt>
                <c:pt idx="591">
                  <c:v>-52.164099999999998</c:v>
                </c:pt>
                <c:pt idx="592">
                  <c:v>-52.143900000000002</c:v>
                </c:pt>
                <c:pt idx="593">
                  <c:v>-52.123600000000003</c:v>
                </c:pt>
                <c:pt idx="594">
                  <c:v>-52.103400000000001</c:v>
                </c:pt>
                <c:pt idx="595">
                  <c:v>-52.083199999999998</c:v>
                </c:pt>
                <c:pt idx="596">
                  <c:v>-52.062899999999999</c:v>
                </c:pt>
                <c:pt idx="597">
                  <c:v>-52.042700000000004</c:v>
                </c:pt>
                <c:pt idx="598">
                  <c:v>-52.022399999999998</c:v>
                </c:pt>
                <c:pt idx="599">
                  <c:v>-52.002200000000002</c:v>
                </c:pt>
                <c:pt idx="600">
                  <c:v>-51.981900000000003</c:v>
                </c:pt>
                <c:pt idx="601">
                  <c:v>-51.9617</c:v>
                </c:pt>
                <c:pt idx="602">
                  <c:v>-51.941400000000002</c:v>
                </c:pt>
                <c:pt idx="603">
                  <c:v>-51.921199999999999</c:v>
                </c:pt>
                <c:pt idx="604">
                  <c:v>-51.9009</c:v>
                </c:pt>
                <c:pt idx="605">
                  <c:v>-51.880600000000001</c:v>
                </c:pt>
                <c:pt idx="606">
                  <c:v>-51.860399999999998</c:v>
                </c:pt>
                <c:pt idx="607">
                  <c:v>-51.8401</c:v>
                </c:pt>
                <c:pt idx="608">
                  <c:v>-51.819899999999997</c:v>
                </c:pt>
                <c:pt idx="609">
                  <c:v>-51.799599999999998</c:v>
                </c:pt>
                <c:pt idx="610">
                  <c:v>-51.779299999999999</c:v>
                </c:pt>
                <c:pt idx="611">
                  <c:v>-51.759099999999997</c:v>
                </c:pt>
                <c:pt idx="612">
                  <c:v>-51.738799999999998</c:v>
                </c:pt>
                <c:pt idx="613">
                  <c:v>-51.718499999999999</c:v>
                </c:pt>
                <c:pt idx="614">
                  <c:v>-51.698300000000003</c:v>
                </c:pt>
                <c:pt idx="615">
                  <c:v>-51.677999999999997</c:v>
                </c:pt>
                <c:pt idx="616">
                  <c:v>-51.657699999999998</c:v>
                </c:pt>
                <c:pt idx="617">
                  <c:v>-51.637500000000003</c:v>
                </c:pt>
                <c:pt idx="618">
                  <c:v>-51.617199999999997</c:v>
                </c:pt>
                <c:pt idx="619">
                  <c:v>-51.596899999999998</c:v>
                </c:pt>
                <c:pt idx="620">
                  <c:v>-51.576599999999999</c:v>
                </c:pt>
                <c:pt idx="621">
                  <c:v>-51.556399999999996</c:v>
                </c:pt>
                <c:pt idx="622">
                  <c:v>-51.536099999999998</c:v>
                </c:pt>
                <c:pt idx="623">
                  <c:v>-51.515799999999999</c:v>
                </c:pt>
                <c:pt idx="624">
                  <c:v>-51.4955</c:v>
                </c:pt>
                <c:pt idx="625">
                  <c:v>-51.475200000000001</c:v>
                </c:pt>
                <c:pt idx="626">
                  <c:v>-51.454999999999998</c:v>
                </c:pt>
                <c:pt idx="627">
                  <c:v>-51.434699999999999</c:v>
                </c:pt>
                <c:pt idx="628">
                  <c:v>-51.414400000000001</c:v>
                </c:pt>
                <c:pt idx="629">
                  <c:v>-51.394100000000002</c:v>
                </c:pt>
                <c:pt idx="630">
                  <c:v>-51.373800000000003</c:v>
                </c:pt>
                <c:pt idx="631">
                  <c:v>-51.353499999999997</c:v>
                </c:pt>
                <c:pt idx="632">
                  <c:v>-51.333199999999998</c:v>
                </c:pt>
                <c:pt idx="633">
                  <c:v>-51.312899999999999</c:v>
                </c:pt>
                <c:pt idx="634">
                  <c:v>-51.2926</c:v>
                </c:pt>
                <c:pt idx="635">
                  <c:v>-51.272300000000001</c:v>
                </c:pt>
                <c:pt idx="636">
                  <c:v>-51.252099999999999</c:v>
                </c:pt>
                <c:pt idx="637">
                  <c:v>-51.2318</c:v>
                </c:pt>
                <c:pt idx="638">
                  <c:v>-51.211500000000001</c:v>
                </c:pt>
                <c:pt idx="639">
                  <c:v>-51.191200000000002</c:v>
                </c:pt>
                <c:pt idx="640">
                  <c:v>-51.1708</c:v>
                </c:pt>
                <c:pt idx="641">
                  <c:v>-51.150500000000001</c:v>
                </c:pt>
                <c:pt idx="642">
                  <c:v>-51.130200000000002</c:v>
                </c:pt>
                <c:pt idx="643">
                  <c:v>-51.109900000000003</c:v>
                </c:pt>
                <c:pt idx="644">
                  <c:v>-51.089599999999997</c:v>
                </c:pt>
                <c:pt idx="645">
                  <c:v>-51.069299999999998</c:v>
                </c:pt>
                <c:pt idx="646">
                  <c:v>-51.048999999999999</c:v>
                </c:pt>
                <c:pt idx="647">
                  <c:v>-51.028700000000001</c:v>
                </c:pt>
                <c:pt idx="648">
                  <c:v>-51.008400000000002</c:v>
                </c:pt>
                <c:pt idx="649">
                  <c:v>-50.988100000000003</c:v>
                </c:pt>
                <c:pt idx="650">
                  <c:v>-50.967700000000001</c:v>
                </c:pt>
                <c:pt idx="651">
                  <c:v>-50.947400000000002</c:v>
                </c:pt>
                <c:pt idx="652">
                  <c:v>-50.927100000000003</c:v>
                </c:pt>
                <c:pt idx="653">
                  <c:v>-50.906799999999997</c:v>
                </c:pt>
                <c:pt idx="654">
                  <c:v>-50.886499999999998</c:v>
                </c:pt>
                <c:pt idx="655">
                  <c:v>-50.866100000000003</c:v>
                </c:pt>
                <c:pt idx="656">
                  <c:v>-50.845799999999997</c:v>
                </c:pt>
                <c:pt idx="657">
                  <c:v>-50.825499999999998</c:v>
                </c:pt>
                <c:pt idx="658">
                  <c:v>-50.805199999999999</c:v>
                </c:pt>
                <c:pt idx="659">
                  <c:v>-50.784799999999997</c:v>
                </c:pt>
                <c:pt idx="660">
                  <c:v>-50.764499999999998</c:v>
                </c:pt>
                <c:pt idx="661">
                  <c:v>-50.744199999999999</c:v>
                </c:pt>
                <c:pt idx="662">
                  <c:v>-50.723799999999997</c:v>
                </c:pt>
                <c:pt idx="663">
                  <c:v>-50.703499999999998</c:v>
                </c:pt>
                <c:pt idx="664">
                  <c:v>-50.683199999999999</c:v>
                </c:pt>
                <c:pt idx="665">
                  <c:v>-50.662799999999997</c:v>
                </c:pt>
                <c:pt idx="666">
                  <c:v>-50.642499999999998</c:v>
                </c:pt>
                <c:pt idx="667">
                  <c:v>-50.622100000000003</c:v>
                </c:pt>
                <c:pt idx="668">
                  <c:v>-50.601799999999997</c:v>
                </c:pt>
                <c:pt idx="669">
                  <c:v>-50.581400000000002</c:v>
                </c:pt>
                <c:pt idx="670">
                  <c:v>-50.561100000000003</c:v>
                </c:pt>
                <c:pt idx="671">
                  <c:v>-50.540700000000001</c:v>
                </c:pt>
                <c:pt idx="672">
                  <c:v>-50.520400000000002</c:v>
                </c:pt>
                <c:pt idx="673">
                  <c:v>-50.5</c:v>
                </c:pt>
                <c:pt idx="674">
                  <c:v>-50.479700000000001</c:v>
                </c:pt>
                <c:pt idx="675">
                  <c:v>-50.459299999999999</c:v>
                </c:pt>
                <c:pt idx="676">
                  <c:v>-50.439</c:v>
                </c:pt>
                <c:pt idx="677">
                  <c:v>-50.418599999999998</c:v>
                </c:pt>
                <c:pt idx="678">
                  <c:v>-50.398299999999999</c:v>
                </c:pt>
                <c:pt idx="679">
                  <c:v>-50.377899999999997</c:v>
                </c:pt>
                <c:pt idx="680">
                  <c:v>-50.357500000000002</c:v>
                </c:pt>
                <c:pt idx="681">
                  <c:v>-50.337200000000003</c:v>
                </c:pt>
                <c:pt idx="682">
                  <c:v>-50.316800000000001</c:v>
                </c:pt>
                <c:pt idx="683">
                  <c:v>-50.296399999999998</c:v>
                </c:pt>
                <c:pt idx="684">
                  <c:v>-50.2761</c:v>
                </c:pt>
                <c:pt idx="685">
                  <c:v>-50.255699999999997</c:v>
                </c:pt>
                <c:pt idx="686">
                  <c:v>-50.235300000000002</c:v>
                </c:pt>
                <c:pt idx="687">
                  <c:v>-50.2149</c:v>
                </c:pt>
                <c:pt idx="688">
                  <c:v>-50.194600000000001</c:v>
                </c:pt>
                <c:pt idx="689">
                  <c:v>-50.174199999999999</c:v>
                </c:pt>
                <c:pt idx="690">
                  <c:v>-50.153799999999997</c:v>
                </c:pt>
                <c:pt idx="691">
                  <c:v>-50.133400000000002</c:v>
                </c:pt>
                <c:pt idx="692">
                  <c:v>-50.113</c:v>
                </c:pt>
                <c:pt idx="693">
                  <c:v>-50.092599999999997</c:v>
                </c:pt>
                <c:pt idx="694">
                  <c:v>-50.072299999999998</c:v>
                </c:pt>
                <c:pt idx="695">
                  <c:v>-50.051900000000003</c:v>
                </c:pt>
                <c:pt idx="696">
                  <c:v>-50.031500000000001</c:v>
                </c:pt>
                <c:pt idx="697">
                  <c:v>-50.011099999999999</c:v>
                </c:pt>
                <c:pt idx="698">
                  <c:v>-49.990699999999997</c:v>
                </c:pt>
                <c:pt idx="699">
                  <c:v>-49.970300000000002</c:v>
                </c:pt>
                <c:pt idx="700">
                  <c:v>-49.9499</c:v>
                </c:pt>
                <c:pt idx="701">
                  <c:v>-49.929499999999997</c:v>
                </c:pt>
                <c:pt idx="702">
                  <c:v>-49.909100000000002</c:v>
                </c:pt>
                <c:pt idx="703">
                  <c:v>-49.8887</c:v>
                </c:pt>
                <c:pt idx="704">
                  <c:v>-49.868299999999998</c:v>
                </c:pt>
                <c:pt idx="705">
                  <c:v>-49.847900000000003</c:v>
                </c:pt>
                <c:pt idx="706">
                  <c:v>-49.827399999999997</c:v>
                </c:pt>
                <c:pt idx="707">
                  <c:v>-49.807000000000002</c:v>
                </c:pt>
                <c:pt idx="708">
                  <c:v>-49.7866</c:v>
                </c:pt>
                <c:pt idx="709">
                  <c:v>-49.766199999999998</c:v>
                </c:pt>
                <c:pt idx="710">
                  <c:v>-49.745800000000003</c:v>
                </c:pt>
                <c:pt idx="711">
                  <c:v>-49.7254</c:v>
                </c:pt>
                <c:pt idx="712">
                  <c:v>-49.704900000000002</c:v>
                </c:pt>
                <c:pt idx="713">
                  <c:v>-49.6845</c:v>
                </c:pt>
                <c:pt idx="714">
                  <c:v>-49.664099999999998</c:v>
                </c:pt>
                <c:pt idx="715">
                  <c:v>-49.643700000000003</c:v>
                </c:pt>
                <c:pt idx="716">
                  <c:v>-49.623199999999997</c:v>
                </c:pt>
                <c:pt idx="717">
                  <c:v>-49.602800000000002</c:v>
                </c:pt>
                <c:pt idx="718">
                  <c:v>-49.5824</c:v>
                </c:pt>
                <c:pt idx="719">
                  <c:v>-49.561900000000001</c:v>
                </c:pt>
                <c:pt idx="720">
                  <c:v>-49.541499999999999</c:v>
                </c:pt>
                <c:pt idx="721">
                  <c:v>-49.521000000000001</c:v>
                </c:pt>
                <c:pt idx="722">
                  <c:v>-49.500599999999999</c:v>
                </c:pt>
                <c:pt idx="723">
                  <c:v>-49.480200000000004</c:v>
                </c:pt>
                <c:pt idx="724">
                  <c:v>-49.459699999999998</c:v>
                </c:pt>
                <c:pt idx="725">
                  <c:v>-49.439300000000003</c:v>
                </c:pt>
                <c:pt idx="726">
                  <c:v>-49.418799999999997</c:v>
                </c:pt>
                <c:pt idx="727">
                  <c:v>-49.398400000000002</c:v>
                </c:pt>
                <c:pt idx="728">
                  <c:v>-49.377899999999997</c:v>
                </c:pt>
                <c:pt idx="729">
                  <c:v>-49.357500000000002</c:v>
                </c:pt>
                <c:pt idx="730">
                  <c:v>-49.337000000000003</c:v>
                </c:pt>
                <c:pt idx="731">
                  <c:v>-49.316499999999998</c:v>
                </c:pt>
                <c:pt idx="732">
                  <c:v>-49.296100000000003</c:v>
                </c:pt>
                <c:pt idx="733">
                  <c:v>-49.275599999999997</c:v>
                </c:pt>
                <c:pt idx="734">
                  <c:v>-49.255099999999999</c:v>
                </c:pt>
                <c:pt idx="735">
                  <c:v>-49.234699999999997</c:v>
                </c:pt>
                <c:pt idx="736">
                  <c:v>-49.214199999999998</c:v>
                </c:pt>
                <c:pt idx="737">
                  <c:v>-49.1937</c:v>
                </c:pt>
                <c:pt idx="738">
                  <c:v>-49.173200000000001</c:v>
                </c:pt>
                <c:pt idx="739">
                  <c:v>-49.152799999999999</c:v>
                </c:pt>
                <c:pt idx="740">
                  <c:v>-49.132300000000001</c:v>
                </c:pt>
                <c:pt idx="741">
                  <c:v>-49.111800000000002</c:v>
                </c:pt>
                <c:pt idx="742">
                  <c:v>-49.091299999999997</c:v>
                </c:pt>
                <c:pt idx="743">
                  <c:v>-49.070799999999998</c:v>
                </c:pt>
                <c:pt idx="744">
                  <c:v>-49.0503</c:v>
                </c:pt>
                <c:pt idx="745">
                  <c:v>-49.029800000000002</c:v>
                </c:pt>
                <c:pt idx="746">
                  <c:v>-49.009300000000003</c:v>
                </c:pt>
                <c:pt idx="747">
                  <c:v>-48.988799999999998</c:v>
                </c:pt>
                <c:pt idx="748">
                  <c:v>-48.968299999999999</c:v>
                </c:pt>
                <c:pt idx="749">
                  <c:v>-48.947800000000001</c:v>
                </c:pt>
                <c:pt idx="750">
                  <c:v>-48.927300000000002</c:v>
                </c:pt>
                <c:pt idx="751">
                  <c:v>-48.906799999999997</c:v>
                </c:pt>
                <c:pt idx="752">
                  <c:v>-48.886299999999999</c:v>
                </c:pt>
                <c:pt idx="753">
                  <c:v>-48.8658</c:v>
                </c:pt>
                <c:pt idx="754">
                  <c:v>-48.845300000000002</c:v>
                </c:pt>
                <c:pt idx="755">
                  <c:v>-48.824800000000003</c:v>
                </c:pt>
                <c:pt idx="756">
                  <c:v>-48.804299999999998</c:v>
                </c:pt>
                <c:pt idx="757">
                  <c:v>-48.783700000000003</c:v>
                </c:pt>
                <c:pt idx="758">
                  <c:v>-48.763199999999998</c:v>
                </c:pt>
                <c:pt idx="759">
                  <c:v>-48.742699999999999</c:v>
                </c:pt>
                <c:pt idx="760">
                  <c:v>-48.722200000000001</c:v>
                </c:pt>
                <c:pt idx="761">
                  <c:v>-48.701599999999999</c:v>
                </c:pt>
                <c:pt idx="762">
                  <c:v>-48.681100000000001</c:v>
                </c:pt>
                <c:pt idx="763">
                  <c:v>-48.660600000000002</c:v>
                </c:pt>
                <c:pt idx="764">
                  <c:v>-48.64</c:v>
                </c:pt>
                <c:pt idx="765">
                  <c:v>-48.619500000000002</c:v>
                </c:pt>
                <c:pt idx="766">
                  <c:v>-48.5989</c:v>
                </c:pt>
                <c:pt idx="767">
                  <c:v>-48.578400000000002</c:v>
                </c:pt>
                <c:pt idx="768">
                  <c:v>-48.5578</c:v>
                </c:pt>
                <c:pt idx="769">
                  <c:v>-48.537300000000002</c:v>
                </c:pt>
                <c:pt idx="770">
                  <c:v>-48.5167</c:v>
                </c:pt>
                <c:pt idx="771">
                  <c:v>-48.496200000000002</c:v>
                </c:pt>
                <c:pt idx="772">
                  <c:v>-48.4756</c:v>
                </c:pt>
                <c:pt idx="773">
                  <c:v>-48.455100000000002</c:v>
                </c:pt>
                <c:pt idx="774">
                  <c:v>-48.4345</c:v>
                </c:pt>
                <c:pt idx="775">
                  <c:v>-48.413899999999998</c:v>
                </c:pt>
                <c:pt idx="776">
                  <c:v>-48.3934</c:v>
                </c:pt>
                <c:pt idx="777">
                  <c:v>-48.372799999999998</c:v>
                </c:pt>
                <c:pt idx="778">
                  <c:v>-48.352200000000003</c:v>
                </c:pt>
                <c:pt idx="779">
                  <c:v>-48.331600000000002</c:v>
                </c:pt>
                <c:pt idx="780">
                  <c:v>-48.311100000000003</c:v>
                </c:pt>
                <c:pt idx="781">
                  <c:v>-48.290500000000002</c:v>
                </c:pt>
                <c:pt idx="782">
                  <c:v>-48.2699</c:v>
                </c:pt>
                <c:pt idx="783">
                  <c:v>-48.249299999999998</c:v>
                </c:pt>
                <c:pt idx="784">
                  <c:v>-48.228700000000003</c:v>
                </c:pt>
                <c:pt idx="785">
                  <c:v>-48.208100000000002</c:v>
                </c:pt>
                <c:pt idx="786">
                  <c:v>-48.1875</c:v>
                </c:pt>
                <c:pt idx="787">
                  <c:v>-48.166899999999998</c:v>
                </c:pt>
                <c:pt idx="788">
                  <c:v>-48.146299999999997</c:v>
                </c:pt>
                <c:pt idx="789">
                  <c:v>-48.125700000000002</c:v>
                </c:pt>
                <c:pt idx="790">
                  <c:v>-48.1051</c:v>
                </c:pt>
                <c:pt idx="791">
                  <c:v>-48.084499999999998</c:v>
                </c:pt>
                <c:pt idx="792">
                  <c:v>-48.063899999999997</c:v>
                </c:pt>
                <c:pt idx="793">
                  <c:v>-48.043300000000002</c:v>
                </c:pt>
                <c:pt idx="794">
                  <c:v>-48.0227</c:v>
                </c:pt>
                <c:pt idx="795">
                  <c:v>-48.002000000000002</c:v>
                </c:pt>
                <c:pt idx="796">
                  <c:v>-47.981400000000001</c:v>
                </c:pt>
                <c:pt idx="797">
                  <c:v>-47.960799999999999</c:v>
                </c:pt>
                <c:pt idx="798">
                  <c:v>-47.940100000000001</c:v>
                </c:pt>
                <c:pt idx="799">
                  <c:v>-47.919499999999999</c:v>
                </c:pt>
                <c:pt idx="800">
                  <c:v>-47.898899999999998</c:v>
                </c:pt>
                <c:pt idx="801">
                  <c:v>-47.8782</c:v>
                </c:pt>
                <c:pt idx="802">
                  <c:v>-47.857599999999998</c:v>
                </c:pt>
                <c:pt idx="803">
                  <c:v>-47.8369</c:v>
                </c:pt>
                <c:pt idx="804">
                  <c:v>-47.816299999999998</c:v>
                </c:pt>
                <c:pt idx="805">
                  <c:v>-47.7956</c:v>
                </c:pt>
                <c:pt idx="806">
                  <c:v>-47.774999999999999</c:v>
                </c:pt>
                <c:pt idx="807">
                  <c:v>-47.754300000000001</c:v>
                </c:pt>
                <c:pt idx="808">
                  <c:v>-47.733699999999999</c:v>
                </c:pt>
                <c:pt idx="809">
                  <c:v>-47.713000000000001</c:v>
                </c:pt>
                <c:pt idx="810">
                  <c:v>-47.692300000000003</c:v>
                </c:pt>
                <c:pt idx="811">
                  <c:v>-47.671700000000001</c:v>
                </c:pt>
                <c:pt idx="812">
                  <c:v>-47.651000000000003</c:v>
                </c:pt>
                <c:pt idx="813">
                  <c:v>-47.630299999999998</c:v>
                </c:pt>
                <c:pt idx="814">
                  <c:v>-47.6096</c:v>
                </c:pt>
                <c:pt idx="815">
                  <c:v>-47.588999999999999</c:v>
                </c:pt>
                <c:pt idx="816">
                  <c:v>-47.568300000000001</c:v>
                </c:pt>
                <c:pt idx="817">
                  <c:v>-47.547600000000003</c:v>
                </c:pt>
                <c:pt idx="818">
                  <c:v>-47.526899999999998</c:v>
                </c:pt>
                <c:pt idx="819">
                  <c:v>-47.5062</c:v>
                </c:pt>
                <c:pt idx="820">
                  <c:v>-47.485500000000002</c:v>
                </c:pt>
                <c:pt idx="821">
                  <c:v>-47.464799999999997</c:v>
                </c:pt>
                <c:pt idx="822">
                  <c:v>-47.444099999999999</c:v>
                </c:pt>
                <c:pt idx="823">
                  <c:v>-47.423400000000001</c:v>
                </c:pt>
                <c:pt idx="824">
                  <c:v>-47.402700000000003</c:v>
                </c:pt>
                <c:pt idx="825">
                  <c:v>-47.381900000000002</c:v>
                </c:pt>
                <c:pt idx="826">
                  <c:v>-47.361199999999997</c:v>
                </c:pt>
                <c:pt idx="827">
                  <c:v>-47.340499999999999</c:v>
                </c:pt>
                <c:pt idx="828">
                  <c:v>-47.319800000000001</c:v>
                </c:pt>
                <c:pt idx="829">
                  <c:v>-47.298999999999999</c:v>
                </c:pt>
                <c:pt idx="830">
                  <c:v>-47.278300000000002</c:v>
                </c:pt>
                <c:pt idx="831">
                  <c:v>-47.257599999999996</c:v>
                </c:pt>
                <c:pt idx="832">
                  <c:v>-47.236800000000002</c:v>
                </c:pt>
                <c:pt idx="833">
                  <c:v>-47.216099999999997</c:v>
                </c:pt>
                <c:pt idx="834">
                  <c:v>-47.195300000000003</c:v>
                </c:pt>
                <c:pt idx="835">
                  <c:v>-47.174599999999998</c:v>
                </c:pt>
                <c:pt idx="836">
                  <c:v>-47.153799999999997</c:v>
                </c:pt>
                <c:pt idx="837">
                  <c:v>-47.133099999999999</c:v>
                </c:pt>
                <c:pt idx="838">
                  <c:v>-47.112299999999998</c:v>
                </c:pt>
                <c:pt idx="839">
                  <c:v>-47.0916</c:v>
                </c:pt>
                <c:pt idx="840">
                  <c:v>-47.070799999999998</c:v>
                </c:pt>
                <c:pt idx="841">
                  <c:v>-47.05</c:v>
                </c:pt>
                <c:pt idx="842">
                  <c:v>-47.029200000000003</c:v>
                </c:pt>
                <c:pt idx="843">
                  <c:v>-47.008499999999998</c:v>
                </c:pt>
                <c:pt idx="844">
                  <c:v>-46.987699999999997</c:v>
                </c:pt>
                <c:pt idx="845">
                  <c:v>-46.966900000000003</c:v>
                </c:pt>
                <c:pt idx="846">
                  <c:v>-46.946100000000001</c:v>
                </c:pt>
                <c:pt idx="847">
                  <c:v>-46.9253</c:v>
                </c:pt>
                <c:pt idx="848">
                  <c:v>-46.904499999999999</c:v>
                </c:pt>
                <c:pt idx="849">
                  <c:v>-46.883699999999997</c:v>
                </c:pt>
                <c:pt idx="850">
                  <c:v>-46.862900000000003</c:v>
                </c:pt>
                <c:pt idx="851">
                  <c:v>-46.842100000000002</c:v>
                </c:pt>
                <c:pt idx="852">
                  <c:v>-46.821300000000001</c:v>
                </c:pt>
                <c:pt idx="853">
                  <c:v>-46.8005</c:v>
                </c:pt>
                <c:pt idx="854">
                  <c:v>-46.779699999999998</c:v>
                </c:pt>
                <c:pt idx="855">
                  <c:v>-46.758800000000001</c:v>
                </c:pt>
                <c:pt idx="856">
                  <c:v>-46.738</c:v>
                </c:pt>
                <c:pt idx="857">
                  <c:v>-46.717199999999998</c:v>
                </c:pt>
                <c:pt idx="858">
                  <c:v>-46.696300000000001</c:v>
                </c:pt>
                <c:pt idx="859">
                  <c:v>-46.6755</c:v>
                </c:pt>
                <c:pt idx="860">
                  <c:v>-46.654600000000002</c:v>
                </c:pt>
                <c:pt idx="861">
                  <c:v>-46.633800000000001</c:v>
                </c:pt>
                <c:pt idx="862">
                  <c:v>-46.612900000000003</c:v>
                </c:pt>
                <c:pt idx="863">
                  <c:v>-46.592100000000002</c:v>
                </c:pt>
                <c:pt idx="864">
                  <c:v>-46.571199999999997</c:v>
                </c:pt>
                <c:pt idx="865">
                  <c:v>-46.550400000000003</c:v>
                </c:pt>
                <c:pt idx="866">
                  <c:v>-46.529499999999999</c:v>
                </c:pt>
                <c:pt idx="867">
                  <c:v>-46.508600000000001</c:v>
                </c:pt>
                <c:pt idx="868">
                  <c:v>-46.4878</c:v>
                </c:pt>
                <c:pt idx="869">
                  <c:v>-46.466900000000003</c:v>
                </c:pt>
                <c:pt idx="870">
                  <c:v>-46.445999999999998</c:v>
                </c:pt>
                <c:pt idx="871">
                  <c:v>-46.4251</c:v>
                </c:pt>
                <c:pt idx="872">
                  <c:v>-46.404200000000003</c:v>
                </c:pt>
                <c:pt idx="873">
                  <c:v>-46.383299999999998</c:v>
                </c:pt>
                <c:pt idx="874">
                  <c:v>-46.362400000000001</c:v>
                </c:pt>
                <c:pt idx="875">
                  <c:v>-46.341500000000003</c:v>
                </c:pt>
                <c:pt idx="876">
                  <c:v>-46.320599999999999</c:v>
                </c:pt>
                <c:pt idx="877">
                  <c:v>-46.299700000000001</c:v>
                </c:pt>
                <c:pt idx="878">
                  <c:v>-46.278799999999997</c:v>
                </c:pt>
                <c:pt idx="879">
                  <c:v>-46.257800000000003</c:v>
                </c:pt>
                <c:pt idx="880">
                  <c:v>-46.236899999999999</c:v>
                </c:pt>
                <c:pt idx="881">
                  <c:v>-46.216000000000001</c:v>
                </c:pt>
                <c:pt idx="882">
                  <c:v>-46.195</c:v>
                </c:pt>
                <c:pt idx="883">
                  <c:v>-46.174100000000003</c:v>
                </c:pt>
                <c:pt idx="884">
                  <c:v>-46.153199999999998</c:v>
                </c:pt>
                <c:pt idx="885">
                  <c:v>-46.132199999999997</c:v>
                </c:pt>
                <c:pt idx="886">
                  <c:v>-46.1113</c:v>
                </c:pt>
                <c:pt idx="887">
                  <c:v>-46.090299999999999</c:v>
                </c:pt>
                <c:pt idx="888">
                  <c:v>-46.069299999999998</c:v>
                </c:pt>
                <c:pt idx="889">
                  <c:v>-46.048400000000001</c:v>
                </c:pt>
                <c:pt idx="890">
                  <c:v>-46.0274</c:v>
                </c:pt>
                <c:pt idx="891">
                  <c:v>-46.006399999999999</c:v>
                </c:pt>
                <c:pt idx="892">
                  <c:v>-45.985399999999998</c:v>
                </c:pt>
                <c:pt idx="893">
                  <c:v>-45.964399999999998</c:v>
                </c:pt>
                <c:pt idx="894">
                  <c:v>-45.9435</c:v>
                </c:pt>
                <c:pt idx="895">
                  <c:v>-45.922499999999999</c:v>
                </c:pt>
                <c:pt idx="896">
                  <c:v>-45.901499999999999</c:v>
                </c:pt>
                <c:pt idx="897">
                  <c:v>-45.880499999999998</c:v>
                </c:pt>
                <c:pt idx="898">
                  <c:v>-45.859499999999997</c:v>
                </c:pt>
                <c:pt idx="899">
                  <c:v>-45.8384</c:v>
                </c:pt>
                <c:pt idx="900">
                  <c:v>-45.817399999999999</c:v>
                </c:pt>
                <c:pt idx="901">
                  <c:v>-45.796399999999998</c:v>
                </c:pt>
                <c:pt idx="902">
                  <c:v>-45.775399999999998</c:v>
                </c:pt>
                <c:pt idx="903">
                  <c:v>-45.754300000000001</c:v>
                </c:pt>
                <c:pt idx="904">
                  <c:v>-45.7333</c:v>
                </c:pt>
                <c:pt idx="905">
                  <c:v>-45.712299999999999</c:v>
                </c:pt>
                <c:pt idx="906">
                  <c:v>-45.691200000000002</c:v>
                </c:pt>
                <c:pt idx="907">
                  <c:v>-45.670099999999998</c:v>
                </c:pt>
                <c:pt idx="908">
                  <c:v>-45.649099999999997</c:v>
                </c:pt>
                <c:pt idx="909">
                  <c:v>-45.628</c:v>
                </c:pt>
                <c:pt idx="910">
                  <c:v>-45.606999999999999</c:v>
                </c:pt>
                <c:pt idx="911">
                  <c:v>-45.585900000000002</c:v>
                </c:pt>
                <c:pt idx="912">
                  <c:v>-45.564799999999998</c:v>
                </c:pt>
                <c:pt idx="913">
                  <c:v>-45.543700000000001</c:v>
                </c:pt>
                <c:pt idx="914">
                  <c:v>-45.522599999999997</c:v>
                </c:pt>
                <c:pt idx="915">
                  <c:v>-45.5015</c:v>
                </c:pt>
                <c:pt idx="916">
                  <c:v>-45.480400000000003</c:v>
                </c:pt>
                <c:pt idx="917">
                  <c:v>-45.459299999999999</c:v>
                </c:pt>
                <c:pt idx="918">
                  <c:v>-45.438200000000002</c:v>
                </c:pt>
                <c:pt idx="919">
                  <c:v>-45.417099999999998</c:v>
                </c:pt>
                <c:pt idx="920">
                  <c:v>-45.396000000000001</c:v>
                </c:pt>
                <c:pt idx="921">
                  <c:v>-45.374899999999997</c:v>
                </c:pt>
                <c:pt idx="922">
                  <c:v>-45.353700000000003</c:v>
                </c:pt>
                <c:pt idx="923">
                  <c:v>-45.332599999999999</c:v>
                </c:pt>
                <c:pt idx="924">
                  <c:v>-45.311500000000002</c:v>
                </c:pt>
                <c:pt idx="925">
                  <c:v>-45.290300000000002</c:v>
                </c:pt>
                <c:pt idx="926">
                  <c:v>-45.269199999999998</c:v>
                </c:pt>
                <c:pt idx="927">
                  <c:v>-45.247999999999998</c:v>
                </c:pt>
                <c:pt idx="928">
                  <c:v>-45.226799999999997</c:v>
                </c:pt>
                <c:pt idx="929">
                  <c:v>-45.2057</c:v>
                </c:pt>
                <c:pt idx="930">
                  <c:v>-45.1845</c:v>
                </c:pt>
                <c:pt idx="931">
                  <c:v>-45.1633</c:v>
                </c:pt>
                <c:pt idx="932">
                  <c:v>-45.142099999999999</c:v>
                </c:pt>
                <c:pt idx="933">
                  <c:v>-45.120899999999999</c:v>
                </c:pt>
                <c:pt idx="934">
                  <c:v>-45.099699999999999</c:v>
                </c:pt>
                <c:pt idx="935">
                  <c:v>-45.078499999999998</c:v>
                </c:pt>
                <c:pt idx="936">
                  <c:v>-45.057299999999998</c:v>
                </c:pt>
                <c:pt idx="937">
                  <c:v>-45.036099999999998</c:v>
                </c:pt>
                <c:pt idx="938">
                  <c:v>-45.014899999999997</c:v>
                </c:pt>
                <c:pt idx="939">
                  <c:v>-44.993699999999997</c:v>
                </c:pt>
                <c:pt idx="940">
                  <c:v>-44.9724</c:v>
                </c:pt>
                <c:pt idx="941">
                  <c:v>-44.9512</c:v>
                </c:pt>
                <c:pt idx="942">
                  <c:v>-44.93</c:v>
                </c:pt>
                <c:pt idx="943">
                  <c:v>-44.908700000000003</c:v>
                </c:pt>
                <c:pt idx="944">
                  <c:v>-44.887500000000003</c:v>
                </c:pt>
                <c:pt idx="945">
                  <c:v>-44.866199999999999</c:v>
                </c:pt>
                <c:pt idx="946">
                  <c:v>-44.844900000000003</c:v>
                </c:pt>
                <c:pt idx="947">
                  <c:v>-44.823700000000002</c:v>
                </c:pt>
                <c:pt idx="948">
                  <c:v>-44.802399999999999</c:v>
                </c:pt>
                <c:pt idx="949">
                  <c:v>-44.781100000000002</c:v>
                </c:pt>
                <c:pt idx="950">
                  <c:v>-44.759799999999998</c:v>
                </c:pt>
                <c:pt idx="951">
                  <c:v>-44.738500000000002</c:v>
                </c:pt>
                <c:pt idx="952">
                  <c:v>-44.717199999999998</c:v>
                </c:pt>
                <c:pt idx="953">
                  <c:v>-44.695900000000002</c:v>
                </c:pt>
                <c:pt idx="954">
                  <c:v>-44.674599999999998</c:v>
                </c:pt>
                <c:pt idx="955">
                  <c:v>-44.653300000000002</c:v>
                </c:pt>
                <c:pt idx="956">
                  <c:v>-44.631900000000002</c:v>
                </c:pt>
                <c:pt idx="957">
                  <c:v>-44.610599999999998</c:v>
                </c:pt>
                <c:pt idx="958">
                  <c:v>-44.589300000000001</c:v>
                </c:pt>
                <c:pt idx="959">
                  <c:v>-44.567900000000002</c:v>
                </c:pt>
                <c:pt idx="960">
                  <c:v>-44.546599999999998</c:v>
                </c:pt>
                <c:pt idx="961">
                  <c:v>-44.525199999999998</c:v>
                </c:pt>
                <c:pt idx="962">
                  <c:v>-44.503799999999998</c:v>
                </c:pt>
                <c:pt idx="963">
                  <c:v>-44.482399999999998</c:v>
                </c:pt>
                <c:pt idx="964">
                  <c:v>-44.461100000000002</c:v>
                </c:pt>
                <c:pt idx="965">
                  <c:v>-44.439700000000002</c:v>
                </c:pt>
                <c:pt idx="966">
                  <c:v>-44.418300000000002</c:v>
                </c:pt>
                <c:pt idx="967">
                  <c:v>-44.396900000000002</c:v>
                </c:pt>
                <c:pt idx="968">
                  <c:v>-44.375500000000002</c:v>
                </c:pt>
                <c:pt idx="969">
                  <c:v>-44.354100000000003</c:v>
                </c:pt>
                <c:pt idx="970">
                  <c:v>-44.332599999999999</c:v>
                </c:pt>
                <c:pt idx="971">
                  <c:v>-44.311199999999999</c:v>
                </c:pt>
                <c:pt idx="972">
                  <c:v>-44.2898</c:v>
                </c:pt>
                <c:pt idx="973">
                  <c:v>-44.268300000000004</c:v>
                </c:pt>
                <c:pt idx="974">
                  <c:v>-44.246899999999997</c:v>
                </c:pt>
                <c:pt idx="975">
                  <c:v>-44.2254</c:v>
                </c:pt>
                <c:pt idx="976">
                  <c:v>-44.204000000000001</c:v>
                </c:pt>
                <c:pt idx="977">
                  <c:v>-44.182499999999997</c:v>
                </c:pt>
                <c:pt idx="978">
                  <c:v>-44.161000000000001</c:v>
                </c:pt>
                <c:pt idx="979">
                  <c:v>-44.139600000000002</c:v>
                </c:pt>
                <c:pt idx="980">
                  <c:v>-44.118099999999998</c:v>
                </c:pt>
                <c:pt idx="981">
                  <c:v>-44.096600000000002</c:v>
                </c:pt>
                <c:pt idx="982">
                  <c:v>-44.075099999999999</c:v>
                </c:pt>
                <c:pt idx="983">
                  <c:v>-44.053600000000003</c:v>
                </c:pt>
                <c:pt idx="984">
                  <c:v>-44.031999999999996</c:v>
                </c:pt>
                <c:pt idx="985">
                  <c:v>-44.0105</c:v>
                </c:pt>
                <c:pt idx="986">
                  <c:v>-43.988999999999997</c:v>
                </c:pt>
                <c:pt idx="987">
                  <c:v>-43.967399999999998</c:v>
                </c:pt>
                <c:pt idx="988">
                  <c:v>-43.945900000000002</c:v>
                </c:pt>
                <c:pt idx="989">
                  <c:v>-43.924300000000002</c:v>
                </c:pt>
                <c:pt idx="990">
                  <c:v>-43.902799999999999</c:v>
                </c:pt>
                <c:pt idx="991">
                  <c:v>-43.8812</c:v>
                </c:pt>
                <c:pt idx="992">
                  <c:v>-43.8596</c:v>
                </c:pt>
                <c:pt idx="993">
                  <c:v>-43.838000000000001</c:v>
                </c:pt>
                <c:pt idx="994">
                  <c:v>-43.816400000000002</c:v>
                </c:pt>
                <c:pt idx="995">
                  <c:v>-43.794800000000002</c:v>
                </c:pt>
                <c:pt idx="996">
                  <c:v>-43.773200000000003</c:v>
                </c:pt>
                <c:pt idx="997">
                  <c:v>-43.751600000000003</c:v>
                </c:pt>
                <c:pt idx="998">
                  <c:v>-43.73</c:v>
                </c:pt>
                <c:pt idx="999">
                  <c:v>-43.708399999999997</c:v>
                </c:pt>
                <c:pt idx="1000">
                  <c:v>-43.686700000000002</c:v>
                </c:pt>
                <c:pt idx="1001">
                  <c:v>-43.665100000000002</c:v>
                </c:pt>
                <c:pt idx="1002">
                  <c:v>-43.6434</c:v>
                </c:pt>
                <c:pt idx="1003">
                  <c:v>-43.6218</c:v>
                </c:pt>
                <c:pt idx="1004">
                  <c:v>-43.600099999999998</c:v>
                </c:pt>
                <c:pt idx="1005">
                  <c:v>-43.578400000000002</c:v>
                </c:pt>
                <c:pt idx="1006">
                  <c:v>-43.556699999999999</c:v>
                </c:pt>
                <c:pt idx="1007">
                  <c:v>-43.534999999999997</c:v>
                </c:pt>
                <c:pt idx="1008">
                  <c:v>-43.513300000000001</c:v>
                </c:pt>
                <c:pt idx="1009">
                  <c:v>-43.491599999999998</c:v>
                </c:pt>
                <c:pt idx="1010">
                  <c:v>-43.469900000000003</c:v>
                </c:pt>
                <c:pt idx="1011">
                  <c:v>-43.4482</c:v>
                </c:pt>
                <c:pt idx="1012">
                  <c:v>-43.426400000000001</c:v>
                </c:pt>
                <c:pt idx="1013">
                  <c:v>-43.404699999999998</c:v>
                </c:pt>
                <c:pt idx="1014">
                  <c:v>-43.382899999999999</c:v>
                </c:pt>
                <c:pt idx="1015">
                  <c:v>-43.361199999999997</c:v>
                </c:pt>
                <c:pt idx="1016">
                  <c:v>-43.339399999999998</c:v>
                </c:pt>
                <c:pt idx="1017">
                  <c:v>-43.317599999999999</c:v>
                </c:pt>
                <c:pt idx="1018">
                  <c:v>-43.2958</c:v>
                </c:pt>
                <c:pt idx="1019">
                  <c:v>-43.274000000000001</c:v>
                </c:pt>
                <c:pt idx="1020">
                  <c:v>-43.252200000000002</c:v>
                </c:pt>
                <c:pt idx="1021">
                  <c:v>-43.230400000000003</c:v>
                </c:pt>
                <c:pt idx="1022">
                  <c:v>-43.208599999999997</c:v>
                </c:pt>
                <c:pt idx="1023">
                  <c:v>-43.186799999999998</c:v>
                </c:pt>
                <c:pt idx="1024">
                  <c:v>-43.164900000000003</c:v>
                </c:pt>
                <c:pt idx="1025">
                  <c:v>-43.143099999999997</c:v>
                </c:pt>
                <c:pt idx="1026">
                  <c:v>-43.121200000000002</c:v>
                </c:pt>
                <c:pt idx="1027">
                  <c:v>-43.099400000000003</c:v>
                </c:pt>
                <c:pt idx="1028">
                  <c:v>-43.077500000000001</c:v>
                </c:pt>
                <c:pt idx="1029">
                  <c:v>-43.055599999999998</c:v>
                </c:pt>
                <c:pt idx="1030">
                  <c:v>-43.033700000000003</c:v>
                </c:pt>
                <c:pt idx="1031">
                  <c:v>-43.011800000000001</c:v>
                </c:pt>
                <c:pt idx="1032">
                  <c:v>-42.989899999999999</c:v>
                </c:pt>
                <c:pt idx="1033">
                  <c:v>-42.968000000000004</c:v>
                </c:pt>
                <c:pt idx="1034">
                  <c:v>-42.945999999999998</c:v>
                </c:pt>
                <c:pt idx="1035">
                  <c:v>-42.924100000000003</c:v>
                </c:pt>
                <c:pt idx="1036">
                  <c:v>-42.902200000000001</c:v>
                </c:pt>
                <c:pt idx="1037">
                  <c:v>-42.880200000000002</c:v>
                </c:pt>
                <c:pt idx="1038">
                  <c:v>-42.858199999999997</c:v>
                </c:pt>
                <c:pt idx="1039">
                  <c:v>-42.836199999999998</c:v>
                </c:pt>
                <c:pt idx="1040">
                  <c:v>-42.814300000000003</c:v>
                </c:pt>
                <c:pt idx="1041">
                  <c:v>-42.792299999999997</c:v>
                </c:pt>
                <c:pt idx="1042">
                  <c:v>-42.770299999999999</c:v>
                </c:pt>
                <c:pt idx="1043">
                  <c:v>-42.748199999999997</c:v>
                </c:pt>
                <c:pt idx="1044">
                  <c:v>-42.726199999999999</c:v>
                </c:pt>
                <c:pt idx="1045">
                  <c:v>-42.7042</c:v>
                </c:pt>
                <c:pt idx="1046">
                  <c:v>-42.682099999999998</c:v>
                </c:pt>
                <c:pt idx="1047">
                  <c:v>-42.6601</c:v>
                </c:pt>
                <c:pt idx="1048">
                  <c:v>-42.637999999999998</c:v>
                </c:pt>
                <c:pt idx="1049">
                  <c:v>-42.615900000000003</c:v>
                </c:pt>
                <c:pt idx="1050">
                  <c:v>-42.593899999999998</c:v>
                </c:pt>
                <c:pt idx="1051">
                  <c:v>-42.571800000000003</c:v>
                </c:pt>
                <c:pt idx="1052">
                  <c:v>-42.549700000000001</c:v>
                </c:pt>
                <c:pt idx="1053">
                  <c:v>-42.527500000000003</c:v>
                </c:pt>
                <c:pt idx="1054">
                  <c:v>-42.505400000000002</c:v>
                </c:pt>
                <c:pt idx="1055">
                  <c:v>-42.4833</c:v>
                </c:pt>
                <c:pt idx="1056">
                  <c:v>-42.461100000000002</c:v>
                </c:pt>
                <c:pt idx="1057">
                  <c:v>-42.439</c:v>
                </c:pt>
                <c:pt idx="1058">
                  <c:v>-42.416800000000002</c:v>
                </c:pt>
                <c:pt idx="1059">
                  <c:v>-42.394599999999997</c:v>
                </c:pt>
                <c:pt idx="1060">
                  <c:v>-42.372399999999999</c:v>
                </c:pt>
                <c:pt idx="1061">
                  <c:v>-42.350200000000001</c:v>
                </c:pt>
                <c:pt idx="1062">
                  <c:v>-42.328000000000003</c:v>
                </c:pt>
                <c:pt idx="1063">
                  <c:v>-42.305799999999998</c:v>
                </c:pt>
                <c:pt idx="1064">
                  <c:v>-42.2836</c:v>
                </c:pt>
                <c:pt idx="1065">
                  <c:v>-42.261299999999999</c:v>
                </c:pt>
                <c:pt idx="1066">
                  <c:v>-42.239100000000001</c:v>
                </c:pt>
                <c:pt idx="1067">
                  <c:v>-42.216799999999999</c:v>
                </c:pt>
                <c:pt idx="1068">
                  <c:v>-42.194499999999998</c:v>
                </c:pt>
                <c:pt idx="1069">
                  <c:v>-42.172199999999997</c:v>
                </c:pt>
                <c:pt idx="1070">
                  <c:v>-42.149900000000002</c:v>
                </c:pt>
                <c:pt idx="1071">
                  <c:v>-42.127600000000001</c:v>
                </c:pt>
                <c:pt idx="1072">
                  <c:v>-42.1053</c:v>
                </c:pt>
                <c:pt idx="1073">
                  <c:v>-42.082999999999998</c:v>
                </c:pt>
                <c:pt idx="1074">
                  <c:v>-42.060600000000001</c:v>
                </c:pt>
                <c:pt idx="1075">
                  <c:v>-42.0383</c:v>
                </c:pt>
                <c:pt idx="1076">
                  <c:v>-42.015900000000002</c:v>
                </c:pt>
                <c:pt idx="1077">
                  <c:v>-41.993499999999997</c:v>
                </c:pt>
                <c:pt idx="1078">
                  <c:v>-41.9711</c:v>
                </c:pt>
                <c:pt idx="1079">
                  <c:v>-41.948700000000002</c:v>
                </c:pt>
                <c:pt idx="1080">
                  <c:v>-41.926299999999998</c:v>
                </c:pt>
                <c:pt idx="1081">
                  <c:v>-41.9039</c:v>
                </c:pt>
                <c:pt idx="1082">
                  <c:v>-41.881500000000003</c:v>
                </c:pt>
                <c:pt idx="1083">
                  <c:v>-41.859000000000002</c:v>
                </c:pt>
                <c:pt idx="1084">
                  <c:v>-41.836599999999997</c:v>
                </c:pt>
                <c:pt idx="1085">
                  <c:v>-41.814100000000003</c:v>
                </c:pt>
                <c:pt idx="1086">
                  <c:v>-41.791600000000003</c:v>
                </c:pt>
                <c:pt idx="1087">
                  <c:v>-41.769100000000002</c:v>
                </c:pt>
                <c:pt idx="1088">
                  <c:v>-41.746600000000001</c:v>
                </c:pt>
                <c:pt idx="1089">
                  <c:v>-41.7241</c:v>
                </c:pt>
                <c:pt idx="1090">
                  <c:v>-41.701500000000003</c:v>
                </c:pt>
                <c:pt idx="1091">
                  <c:v>-41.679000000000002</c:v>
                </c:pt>
                <c:pt idx="1092">
                  <c:v>-41.656399999999998</c:v>
                </c:pt>
                <c:pt idx="1093">
                  <c:v>-41.633899999999997</c:v>
                </c:pt>
                <c:pt idx="1094">
                  <c:v>-41.6113</c:v>
                </c:pt>
                <c:pt idx="1095">
                  <c:v>-41.588700000000003</c:v>
                </c:pt>
                <c:pt idx="1096">
                  <c:v>-41.566099999999999</c:v>
                </c:pt>
                <c:pt idx="1097">
                  <c:v>-41.543399999999998</c:v>
                </c:pt>
                <c:pt idx="1098">
                  <c:v>-41.520800000000001</c:v>
                </c:pt>
                <c:pt idx="1099">
                  <c:v>-41.498199999999997</c:v>
                </c:pt>
                <c:pt idx="1100">
                  <c:v>-41.475499999999997</c:v>
                </c:pt>
                <c:pt idx="1101">
                  <c:v>-41.452800000000003</c:v>
                </c:pt>
                <c:pt idx="1102">
                  <c:v>-41.430100000000003</c:v>
                </c:pt>
                <c:pt idx="1103">
                  <c:v>-41.407400000000003</c:v>
                </c:pt>
                <c:pt idx="1104">
                  <c:v>-41.384700000000002</c:v>
                </c:pt>
                <c:pt idx="1105">
                  <c:v>-41.362000000000002</c:v>
                </c:pt>
                <c:pt idx="1106">
                  <c:v>-41.339199999999998</c:v>
                </c:pt>
                <c:pt idx="1107">
                  <c:v>-41.316499999999998</c:v>
                </c:pt>
                <c:pt idx="1108">
                  <c:v>-41.293700000000001</c:v>
                </c:pt>
                <c:pt idx="1109">
                  <c:v>-41.270899999999997</c:v>
                </c:pt>
                <c:pt idx="1110">
                  <c:v>-41.248100000000001</c:v>
                </c:pt>
                <c:pt idx="1111">
                  <c:v>-41.225299999999997</c:v>
                </c:pt>
                <c:pt idx="1112">
                  <c:v>-41.202500000000001</c:v>
                </c:pt>
                <c:pt idx="1113">
                  <c:v>-41.179699999999997</c:v>
                </c:pt>
                <c:pt idx="1114">
                  <c:v>-41.156799999999997</c:v>
                </c:pt>
                <c:pt idx="1115">
                  <c:v>-41.134</c:v>
                </c:pt>
                <c:pt idx="1116">
                  <c:v>-41.1111</c:v>
                </c:pt>
                <c:pt idx="1117">
                  <c:v>-41.088200000000001</c:v>
                </c:pt>
                <c:pt idx="1118">
                  <c:v>-41.065300000000001</c:v>
                </c:pt>
                <c:pt idx="1119">
                  <c:v>-41.042400000000001</c:v>
                </c:pt>
                <c:pt idx="1120">
                  <c:v>-41.019399999999997</c:v>
                </c:pt>
                <c:pt idx="1121">
                  <c:v>-40.996499999999997</c:v>
                </c:pt>
                <c:pt idx="1122">
                  <c:v>-40.973500000000001</c:v>
                </c:pt>
                <c:pt idx="1123">
                  <c:v>-40.950499999999998</c:v>
                </c:pt>
                <c:pt idx="1124">
                  <c:v>-40.927500000000002</c:v>
                </c:pt>
                <c:pt idx="1125">
                  <c:v>-40.904499999999999</c:v>
                </c:pt>
                <c:pt idx="1126">
                  <c:v>-40.881500000000003</c:v>
                </c:pt>
                <c:pt idx="1127">
                  <c:v>-40.858400000000003</c:v>
                </c:pt>
                <c:pt idx="1128">
                  <c:v>-40.8354</c:v>
                </c:pt>
                <c:pt idx="1129">
                  <c:v>-40.8123</c:v>
                </c:pt>
                <c:pt idx="1130">
                  <c:v>-40.789200000000001</c:v>
                </c:pt>
                <c:pt idx="1131">
                  <c:v>-40.766100000000002</c:v>
                </c:pt>
                <c:pt idx="1132">
                  <c:v>-40.743000000000002</c:v>
                </c:pt>
                <c:pt idx="1133">
                  <c:v>-40.719900000000003</c:v>
                </c:pt>
                <c:pt idx="1134">
                  <c:v>-40.6967</c:v>
                </c:pt>
                <c:pt idx="1135">
                  <c:v>-40.6736</c:v>
                </c:pt>
                <c:pt idx="1136">
                  <c:v>-40.650399999999998</c:v>
                </c:pt>
                <c:pt idx="1137">
                  <c:v>-40.627200000000002</c:v>
                </c:pt>
                <c:pt idx="1138">
                  <c:v>-40.603999999999999</c:v>
                </c:pt>
                <c:pt idx="1139">
                  <c:v>-40.580800000000004</c:v>
                </c:pt>
                <c:pt idx="1140">
                  <c:v>-40.557499999999997</c:v>
                </c:pt>
                <c:pt idx="1141">
                  <c:v>-40.534300000000002</c:v>
                </c:pt>
                <c:pt idx="1142">
                  <c:v>-40.511000000000003</c:v>
                </c:pt>
                <c:pt idx="1143">
                  <c:v>-40.487699999999997</c:v>
                </c:pt>
                <c:pt idx="1144">
                  <c:v>-40.464399999999998</c:v>
                </c:pt>
                <c:pt idx="1145">
                  <c:v>-40.441000000000003</c:v>
                </c:pt>
                <c:pt idx="1146">
                  <c:v>-40.417700000000004</c:v>
                </c:pt>
                <c:pt idx="1147">
                  <c:v>-40.394300000000001</c:v>
                </c:pt>
                <c:pt idx="1148">
                  <c:v>-40.371000000000002</c:v>
                </c:pt>
                <c:pt idx="1149">
                  <c:v>-40.3476</c:v>
                </c:pt>
                <c:pt idx="1150">
                  <c:v>-40.324199999999998</c:v>
                </c:pt>
                <c:pt idx="1151">
                  <c:v>-40.300699999999999</c:v>
                </c:pt>
                <c:pt idx="1152">
                  <c:v>-40.277299999999997</c:v>
                </c:pt>
                <c:pt idx="1153">
                  <c:v>-40.253799999999998</c:v>
                </c:pt>
                <c:pt idx="1154">
                  <c:v>-40.230400000000003</c:v>
                </c:pt>
                <c:pt idx="1155">
                  <c:v>-40.206899999999997</c:v>
                </c:pt>
                <c:pt idx="1156">
                  <c:v>-40.183399999999999</c:v>
                </c:pt>
                <c:pt idx="1157">
                  <c:v>-40.159799999999997</c:v>
                </c:pt>
                <c:pt idx="1158">
                  <c:v>-40.136299999999999</c:v>
                </c:pt>
                <c:pt idx="1159">
                  <c:v>-40.112699999999997</c:v>
                </c:pt>
                <c:pt idx="1160">
                  <c:v>-40.089100000000002</c:v>
                </c:pt>
                <c:pt idx="1161">
                  <c:v>-40.0655</c:v>
                </c:pt>
                <c:pt idx="1162">
                  <c:v>-40.041899999999998</c:v>
                </c:pt>
                <c:pt idx="1163">
                  <c:v>-40.018300000000004</c:v>
                </c:pt>
                <c:pt idx="1164">
                  <c:v>-39.994599999999998</c:v>
                </c:pt>
                <c:pt idx="1165">
                  <c:v>-39.9709</c:v>
                </c:pt>
                <c:pt idx="1166">
                  <c:v>-39.947200000000002</c:v>
                </c:pt>
                <c:pt idx="1167">
                  <c:v>-39.923499999999997</c:v>
                </c:pt>
                <c:pt idx="1168">
                  <c:v>-39.899799999999999</c:v>
                </c:pt>
                <c:pt idx="1169">
                  <c:v>-39.875999999999998</c:v>
                </c:pt>
                <c:pt idx="1170">
                  <c:v>-39.8523</c:v>
                </c:pt>
                <c:pt idx="1171">
                  <c:v>-39.828499999999998</c:v>
                </c:pt>
                <c:pt idx="1172">
                  <c:v>-39.804699999999997</c:v>
                </c:pt>
                <c:pt idx="1173">
                  <c:v>-39.780799999999999</c:v>
                </c:pt>
                <c:pt idx="1174">
                  <c:v>-39.756999999999998</c:v>
                </c:pt>
                <c:pt idx="1175">
                  <c:v>-39.7331</c:v>
                </c:pt>
                <c:pt idx="1176">
                  <c:v>-39.709200000000003</c:v>
                </c:pt>
                <c:pt idx="1177">
                  <c:v>-39.685299999999998</c:v>
                </c:pt>
                <c:pt idx="1178">
                  <c:v>-39.6614</c:v>
                </c:pt>
                <c:pt idx="1179">
                  <c:v>-39.637500000000003</c:v>
                </c:pt>
                <c:pt idx="1180">
                  <c:v>-39.613500000000002</c:v>
                </c:pt>
                <c:pt idx="1181">
                  <c:v>-39.589500000000001</c:v>
                </c:pt>
                <c:pt idx="1182">
                  <c:v>-39.5655</c:v>
                </c:pt>
                <c:pt idx="1183">
                  <c:v>-39.541499999999999</c:v>
                </c:pt>
                <c:pt idx="1184">
                  <c:v>-39.517400000000002</c:v>
                </c:pt>
                <c:pt idx="1185">
                  <c:v>-39.493400000000001</c:v>
                </c:pt>
                <c:pt idx="1186">
                  <c:v>-39.469299999999997</c:v>
                </c:pt>
                <c:pt idx="1187">
                  <c:v>-39.4452</c:v>
                </c:pt>
                <c:pt idx="1188">
                  <c:v>-39.421100000000003</c:v>
                </c:pt>
                <c:pt idx="1189">
                  <c:v>-39.396900000000002</c:v>
                </c:pt>
                <c:pt idx="1190">
                  <c:v>-39.372700000000002</c:v>
                </c:pt>
                <c:pt idx="1191">
                  <c:v>-39.348500000000001</c:v>
                </c:pt>
                <c:pt idx="1192">
                  <c:v>-39.324300000000001</c:v>
                </c:pt>
                <c:pt idx="1193">
                  <c:v>-39.3001</c:v>
                </c:pt>
                <c:pt idx="1194">
                  <c:v>-39.275799999999997</c:v>
                </c:pt>
                <c:pt idx="1195">
                  <c:v>-39.251600000000003</c:v>
                </c:pt>
                <c:pt idx="1196">
                  <c:v>-39.2273</c:v>
                </c:pt>
                <c:pt idx="1197">
                  <c:v>-39.2029</c:v>
                </c:pt>
                <c:pt idx="1198">
                  <c:v>-39.178600000000003</c:v>
                </c:pt>
                <c:pt idx="1199">
                  <c:v>-39.154200000000003</c:v>
                </c:pt>
                <c:pt idx="1200">
                  <c:v>-39.129800000000003</c:v>
                </c:pt>
                <c:pt idx="1201">
                  <c:v>-39.105400000000003</c:v>
                </c:pt>
                <c:pt idx="1202">
                  <c:v>-39.081000000000003</c:v>
                </c:pt>
                <c:pt idx="1203">
                  <c:v>-39.0565</c:v>
                </c:pt>
                <c:pt idx="1204">
                  <c:v>-39.0321</c:v>
                </c:pt>
                <c:pt idx="1205">
                  <c:v>-39.007599999999996</c:v>
                </c:pt>
                <c:pt idx="1206">
                  <c:v>-38.982999999999997</c:v>
                </c:pt>
                <c:pt idx="1207">
                  <c:v>-38.958500000000001</c:v>
                </c:pt>
                <c:pt idx="1208">
                  <c:v>-38.933900000000001</c:v>
                </c:pt>
                <c:pt idx="1209">
                  <c:v>-38.909300000000002</c:v>
                </c:pt>
                <c:pt idx="1210">
                  <c:v>-38.884700000000002</c:v>
                </c:pt>
                <c:pt idx="1211">
                  <c:v>-38.86</c:v>
                </c:pt>
                <c:pt idx="1212">
                  <c:v>-38.8354</c:v>
                </c:pt>
                <c:pt idx="1213">
                  <c:v>-38.810699999999997</c:v>
                </c:pt>
                <c:pt idx="1214">
                  <c:v>-38.786000000000001</c:v>
                </c:pt>
                <c:pt idx="1215">
                  <c:v>-38.761200000000002</c:v>
                </c:pt>
                <c:pt idx="1216">
                  <c:v>-38.736499999999999</c:v>
                </c:pt>
                <c:pt idx="1217">
                  <c:v>-38.7117</c:v>
                </c:pt>
                <c:pt idx="1218">
                  <c:v>-38.686900000000001</c:v>
                </c:pt>
                <c:pt idx="1219">
                  <c:v>-38.661999999999999</c:v>
                </c:pt>
                <c:pt idx="1220">
                  <c:v>-38.6372</c:v>
                </c:pt>
                <c:pt idx="1221">
                  <c:v>-38.612299999999998</c:v>
                </c:pt>
                <c:pt idx="1222">
                  <c:v>-38.587400000000002</c:v>
                </c:pt>
                <c:pt idx="1223">
                  <c:v>-38.562399999999997</c:v>
                </c:pt>
                <c:pt idx="1224">
                  <c:v>-38.537399999999998</c:v>
                </c:pt>
                <c:pt idx="1225">
                  <c:v>-38.512500000000003</c:v>
                </c:pt>
                <c:pt idx="1226">
                  <c:v>-38.487400000000001</c:v>
                </c:pt>
                <c:pt idx="1227">
                  <c:v>-38.462400000000002</c:v>
                </c:pt>
                <c:pt idx="1228">
                  <c:v>-38.4373</c:v>
                </c:pt>
                <c:pt idx="1229">
                  <c:v>-38.412199999999999</c:v>
                </c:pt>
                <c:pt idx="1230">
                  <c:v>-38.387099999999997</c:v>
                </c:pt>
                <c:pt idx="1231">
                  <c:v>-38.362000000000002</c:v>
                </c:pt>
                <c:pt idx="1232">
                  <c:v>-38.336799999999997</c:v>
                </c:pt>
                <c:pt idx="1233">
                  <c:v>-38.311599999999999</c:v>
                </c:pt>
                <c:pt idx="1234">
                  <c:v>-38.2864</c:v>
                </c:pt>
                <c:pt idx="1235">
                  <c:v>-38.261099999999999</c:v>
                </c:pt>
                <c:pt idx="1236">
                  <c:v>-38.235799999999998</c:v>
                </c:pt>
                <c:pt idx="1237">
                  <c:v>-38.210500000000003</c:v>
                </c:pt>
                <c:pt idx="1238">
                  <c:v>-38.185200000000002</c:v>
                </c:pt>
                <c:pt idx="1239">
                  <c:v>-38.159799999999997</c:v>
                </c:pt>
                <c:pt idx="1240">
                  <c:v>-38.134399999999999</c:v>
                </c:pt>
                <c:pt idx="1241">
                  <c:v>-38.109000000000002</c:v>
                </c:pt>
                <c:pt idx="1242">
                  <c:v>-38.083500000000001</c:v>
                </c:pt>
                <c:pt idx="1243">
                  <c:v>-38.058</c:v>
                </c:pt>
                <c:pt idx="1244">
                  <c:v>-38.032499999999999</c:v>
                </c:pt>
                <c:pt idx="1245">
                  <c:v>-38.006999999999998</c:v>
                </c:pt>
                <c:pt idx="1246">
                  <c:v>-37.981400000000001</c:v>
                </c:pt>
                <c:pt idx="1247">
                  <c:v>-37.955800000000004</c:v>
                </c:pt>
                <c:pt idx="1248">
                  <c:v>-37.930199999999999</c:v>
                </c:pt>
                <c:pt idx="1249">
                  <c:v>-37.904499999999999</c:v>
                </c:pt>
                <c:pt idx="1250">
                  <c:v>-37.878799999999998</c:v>
                </c:pt>
                <c:pt idx="1251">
                  <c:v>-37.853099999999998</c:v>
                </c:pt>
                <c:pt idx="1252">
                  <c:v>-37.827399999999997</c:v>
                </c:pt>
                <c:pt idx="1253">
                  <c:v>-37.801600000000001</c:v>
                </c:pt>
                <c:pt idx="1254">
                  <c:v>-37.775799999999997</c:v>
                </c:pt>
                <c:pt idx="1255">
                  <c:v>-37.75</c:v>
                </c:pt>
                <c:pt idx="1256">
                  <c:v>-37.7241</c:v>
                </c:pt>
                <c:pt idx="1257">
                  <c:v>-37.6982</c:v>
                </c:pt>
                <c:pt idx="1258">
                  <c:v>-37.6723</c:v>
                </c:pt>
                <c:pt idx="1259">
                  <c:v>-37.646299999999997</c:v>
                </c:pt>
                <c:pt idx="1260">
                  <c:v>-37.6203</c:v>
                </c:pt>
                <c:pt idx="1261">
                  <c:v>-37.594299999999997</c:v>
                </c:pt>
                <c:pt idx="1262">
                  <c:v>-37.568199999999997</c:v>
                </c:pt>
                <c:pt idx="1263">
                  <c:v>-37.542099999999998</c:v>
                </c:pt>
                <c:pt idx="1264">
                  <c:v>-37.515999999999998</c:v>
                </c:pt>
                <c:pt idx="1265">
                  <c:v>-37.489800000000002</c:v>
                </c:pt>
                <c:pt idx="1266">
                  <c:v>-37.4636</c:v>
                </c:pt>
                <c:pt idx="1267">
                  <c:v>-37.437399999999997</c:v>
                </c:pt>
                <c:pt idx="1268">
                  <c:v>-37.411200000000001</c:v>
                </c:pt>
                <c:pt idx="1269">
                  <c:v>-37.384900000000002</c:v>
                </c:pt>
                <c:pt idx="1270">
                  <c:v>-37.358600000000003</c:v>
                </c:pt>
                <c:pt idx="1271">
                  <c:v>-37.3322</c:v>
                </c:pt>
                <c:pt idx="1272">
                  <c:v>-37.305799999999998</c:v>
                </c:pt>
                <c:pt idx="1273">
                  <c:v>-37.279400000000003</c:v>
                </c:pt>
                <c:pt idx="1274">
                  <c:v>-37.252899999999997</c:v>
                </c:pt>
                <c:pt idx="1275">
                  <c:v>-37.226399999999998</c:v>
                </c:pt>
                <c:pt idx="1276">
                  <c:v>-37.1999</c:v>
                </c:pt>
                <c:pt idx="1277">
                  <c:v>-37.173299999999998</c:v>
                </c:pt>
                <c:pt idx="1278">
                  <c:v>-37.146700000000003</c:v>
                </c:pt>
                <c:pt idx="1279">
                  <c:v>-37.120100000000001</c:v>
                </c:pt>
                <c:pt idx="1280">
                  <c:v>-37.093400000000003</c:v>
                </c:pt>
                <c:pt idx="1281">
                  <c:v>-37.066699999999997</c:v>
                </c:pt>
                <c:pt idx="1282">
                  <c:v>-37.04</c:v>
                </c:pt>
                <c:pt idx="1283">
                  <c:v>-37.013199999999998</c:v>
                </c:pt>
                <c:pt idx="1284">
                  <c:v>-36.986400000000003</c:v>
                </c:pt>
                <c:pt idx="1285">
                  <c:v>-36.959600000000002</c:v>
                </c:pt>
                <c:pt idx="1286">
                  <c:v>-36.932699999999997</c:v>
                </c:pt>
                <c:pt idx="1287">
                  <c:v>-36.905700000000003</c:v>
                </c:pt>
                <c:pt idx="1288">
                  <c:v>-36.878799999999998</c:v>
                </c:pt>
                <c:pt idx="1289">
                  <c:v>-36.851799999999997</c:v>
                </c:pt>
                <c:pt idx="1290">
                  <c:v>-36.8247</c:v>
                </c:pt>
                <c:pt idx="1291">
                  <c:v>-36.797699999999999</c:v>
                </c:pt>
                <c:pt idx="1292">
                  <c:v>-36.770499999999998</c:v>
                </c:pt>
                <c:pt idx="1293">
                  <c:v>-36.743400000000001</c:v>
                </c:pt>
                <c:pt idx="1294">
                  <c:v>-36.716200000000001</c:v>
                </c:pt>
                <c:pt idx="1295">
                  <c:v>-36.689</c:v>
                </c:pt>
                <c:pt idx="1296">
                  <c:v>-36.661700000000003</c:v>
                </c:pt>
                <c:pt idx="1297">
                  <c:v>-36.634399999999999</c:v>
                </c:pt>
                <c:pt idx="1298">
                  <c:v>-36.606999999999999</c:v>
                </c:pt>
                <c:pt idx="1299">
                  <c:v>-36.579599999999999</c:v>
                </c:pt>
                <c:pt idx="1300">
                  <c:v>-36.552199999999999</c:v>
                </c:pt>
                <c:pt idx="1301">
                  <c:v>-36.524700000000003</c:v>
                </c:pt>
                <c:pt idx="1302">
                  <c:v>-36.497199999999999</c:v>
                </c:pt>
                <c:pt idx="1303">
                  <c:v>-36.469700000000003</c:v>
                </c:pt>
                <c:pt idx="1304">
                  <c:v>-36.442100000000003</c:v>
                </c:pt>
                <c:pt idx="1305">
                  <c:v>-36.414400000000001</c:v>
                </c:pt>
                <c:pt idx="1306">
                  <c:v>-36.386699999999998</c:v>
                </c:pt>
                <c:pt idx="1307">
                  <c:v>-36.359000000000002</c:v>
                </c:pt>
                <c:pt idx="1308">
                  <c:v>-36.331299999999999</c:v>
                </c:pt>
                <c:pt idx="1309">
                  <c:v>-36.303400000000003</c:v>
                </c:pt>
                <c:pt idx="1310">
                  <c:v>-36.275599999999997</c:v>
                </c:pt>
                <c:pt idx="1311">
                  <c:v>-36.247700000000002</c:v>
                </c:pt>
                <c:pt idx="1312">
                  <c:v>-36.219799999999999</c:v>
                </c:pt>
                <c:pt idx="1313">
                  <c:v>-36.191800000000001</c:v>
                </c:pt>
                <c:pt idx="1314">
                  <c:v>-36.163699999999999</c:v>
                </c:pt>
                <c:pt idx="1315">
                  <c:v>-36.1357</c:v>
                </c:pt>
                <c:pt idx="1316">
                  <c:v>-36.107599999999998</c:v>
                </c:pt>
                <c:pt idx="1317">
                  <c:v>-36.0794</c:v>
                </c:pt>
                <c:pt idx="1318">
                  <c:v>-36.051200000000001</c:v>
                </c:pt>
                <c:pt idx="1319">
                  <c:v>-36.0229</c:v>
                </c:pt>
                <c:pt idx="1320">
                  <c:v>-35.994599999999998</c:v>
                </c:pt>
                <c:pt idx="1321">
                  <c:v>-35.966299999999997</c:v>
                </c:pt>
                <c:pt idx="1322">
                  <c:v>-35.937899999999999</c:v>
                </c:pt>
                <c:pt idx="1323">
                  <c:v>-35.909500000000001</c:v>
                </c:pt>
                <c:pt idx="1324">
                  <c:v>-35.881</c:v>
                </c:pt>
                <c:pt idx="1325">
                  <c:v>-35.852499999999999</c:v>
                </c:pt>
                <c:pt idx="1326">
                  <c:v>-35.823900000000002</c:v>
                </c:pt>
                <c:pt idx="1327">
                  <c:v>-35.795200000000001</c:v>
                </c:pt>
                <c:pt idx="1328">
                  <c:v>-35.766599999999997</c:v>
                </c:pt>
                <c:pt idx="1329">
                  <c:v>-35.7378</c:v>
                </c:pt>
                <c:pt idx="1330">
                  <c:v>-35.709099999999999</c:v>
                </c:pt>
                <c:pt idx="1331">
                  <c:v>-35.680199999999999</c:v>
                </c:pt>
                <c:pt idx="1332">
                  <c:v>-35.651400000000002</c:v>
                </c:pt>
                <c:pt idx="1333">
                  <c:v>-35.622399999999999</c:v>
                </c:pt>
                <c:pt idx="1334">
                  <c:v>-35.593499999999999</c:v>
                </c:pt>
                <c:pt idx="1335">
                  <c:v>-35.564399999999999</c:v>
                </c:pt>
                <c:pt idx="1336">
                  <c:v>-35.535400000000003</c:v>
                </c:pt>
                <c:pt idx="1337">
                  <c:v>-35.5062</c:v>
                </c:pt>
                <c:pt idx="1338">
                  <c:v>-35.4771</c:v>
                </c:pt>
                <c:pt idx="1339">
                  <c:v>-35.447800000000001</c:v>
                </c:pt>
                <c:pt idx="1340">
                  <c:v>-35.418500000000002</c:v>
                </c:pt>
                <c:pt idx="1341">
                  <c:v>-35.389200000000002</c:v>
                </c:pt>
                <c:pt idx="1342">
                  <c:v>-35.3598</c:v>
                </c:pt>
                <c:pt idx="1343">
                  <c:v>-35.330399999999997</c:v>
                </c:pt>
                <c:pt idx="1344">
                  <c:v>-35.300899999999999</c:v>
                </c:pt>
                <c:pt idx="1345">
                  <c:v>-35.271299999999997</c:v>
                </c:pt>
                <c:pt idx="1346">
                  <c:v>-35.241700000000002</c:v>
                </c:pt>
                <c:pt idx="1347">
                  <c:v>-35.2121</c:v>
                </c:pt>
                <c:pt idx="1348">
                  <c:v>-35.182299999999998</c:v>
                </c:pt>
                <c:pt idx="1349">
                  <c:v>-35.1526</c:v>
                </c:pt>
                <c:pt idx="1350">
                  <c:v>-35.122700000000002</c:v>
                </c:pt>
                <c:pt idx="1351">
                  <c:v>-35.092799999999997</c:v>
                </c:pt>
                <c:pt idx="1352">
                  <c:v>-35.062899999999999</c:v>
                </c:pt>
                <c:pt idx="1353">
                  <c:v>-35.032899999999998</c:v>
                </c:pt>
                <c:pt idx="1354">
                  <c:v>-35.002800000000001</c:v>
                </c:pt>
                <c:pt idx="1355">
                  <c:v>-34.972700000000003</c:v>
                </c:pt>
                <c:pt idx="1356">
                  <c:v>-34.942599999999999</c:v>
                </c:pt>
                <c:pt idx="1357">
                  <c:v>-34.912300000000002</c:v>
                </c:pt>
                <c:pt idx="1358">
                  <c:v>-34.881999999999998</c:v>
                </c:pt>
                <c:pt idx="1359">
                  <c:v>-34.851700000000001</c:v>
                </c:pt>
                <c:pt idx="1360">
                  <c:v>-34.821300000000001</c:v>
                </c:pt>
                <c:pt idx="1361">
                  <c:v>-34.790799999999997</c:v>
                </c:pt>
                <c:pt idx="1362">
                  <c:v>-34.760300000000001</c:v>
                </c:pt>
                <c:pt idx="1363">
                  <c:v>-34.729700000000001</c:v>
                </c:pt>
                <c:pt idx="1364">
                  <c:v>-34.698999999999998</c:v>
                </c:pt>
                <c:pt idx="1365">
                  <c:v>-34.668300000000002</c:v>
                </c:pt>
                <c:pt idx="1366">
                  <c:v>-34.637500000000003</c:v>
                </c:pt>
                <c:pt idx="1367">
                  <c:v>-34.606699999999996</c:v>
                </c:pt>
                <c:pt idx="1368">
                  <c:v>-34.575699999999998</c:v>
                </c:pt>
                <c:pt idx="1369">
                  <c:v>-34.544800000000002</c:v>
                </c:pt>
                <c:pt idx="1370">
                  <c:v>-34.5137</c:v>
                </c:pt>
                <c:pt idx="1371">
                  <c:v>-34.482599999999998</c:v>
                </c:pt>
                <c:pt idx="1372">
                  <c:v>-34.451500000000003</c:v>
                </c:pt>
                <c:pt idx="1373">
                  <c:v>-34.420200000000001</c:v>
                </c:pt>
                <c:pt idx="1374">
                  <c:v>-34.3889</c:v>
                </c:pt>
                <c:pt idx="1375">
                  <c:v>-34.357500000000002</c:v>
                </c:pt>
                <c:pt idx="1376">
                  <c:v>-34.326099999999997</c:v>
                </c:pt>
                <c:pt idx="1377">
                  <c:v>-34.294600000000003</c:v>
                </c:pt>
                <c:pt idx="1378">
                  <c:v>-34.262999999999998</c:v>
                </c:pt>
                <c:pt idx="1379">
                  <c:v>-34.231400000000001</c:v>
                </c:pt>
                <c:pt idx="1380">
                  <c:v>-34.1997</c:v>
                </c:pt>
                <c:pt idx="1381">
                  <c:v>-34.167900000000003</c:v>
                </c:pt>
                <c:pt idx="1382">
                  <c:v>-34.136000000000003</c:v>
                </c:pt>
                <c:pt idx="1383">
                  <c:v>-34.104100000000003</c:v>
                </c:pt>
                <c:pt idx="1384">
                  <c:v>-34.072099999999999</c:v>
                </c:pt>
                <c:pt idx="1385">
                  <c:v>-34.040100000000002</c:v>
                </c:pt>
                <c:pt idx="1386">
                  <c:v>-34.007899999999999</c:v>
                </c:pt>
                <c:pt idx="1387">
                  <c:v>-33.975700000000003</c:v>
                </c:pt>
                <c:pt idx="1388">
                  <c:v>-33.943399999999997</c:v>
                </c:pt>
                <c:pt idx="1389">
                  <c:v>-33.911099999999998</c:v>
                </c:pt>
                <c:pt idx="1390">
                  <c:v>-33.878599999999999</c:v>
                </c:pt>
                <c:pt idx="1391">
                  <c:v>-33.8461</c:v>
                </c:pt>
                <c:pt idx="1392">
                  <c:v>-33.813499999999998</c:v>
                </c:pt>
                <c:pt idx="1393">
                  <c:v>-33.780900000000003</c:v>
                </c:pt>
                <c:pt idx="1394">
                  <c:v>-33.748100000000001</c:v>
                </c:pt>
                <c:pt idx="1395">
                  <c:v>-33.715299999999999</c:v>
                </c:pt>
                <c:pt idx="1396">
                  <c:v>-33.682400000000001</c:v>
                </c:pt>
                <c:pt idx="1397">
                  <c:v>-33.649500000000003</c:v>
                </c:pt>
                <c:pt idx="1398">
                  <c:v>-33.616399999999999</c:v>
                </c:pt>
                <c:pt idx="1399">
                  <c:v>-33.583300000000001</c:v>
                </c:pt>
                <c:pt idx="1400">
                  <c:v>-33.5501</c:v>
                </c:pt>
                <c:pt idx="1401">
                  <c:v>-33.516800000000003</c:v>
                </c:pt>
                <c:pt idx="1402">
                  <c:v>-33.483400000000003</c:v>
                </c:pt>
                <c:pt idx="1403">
                  <c:v>-33.4499</c:v>
                </c:pt>
                <c:pt idx="1404">
                  <c:v>-33.416400000000003</c:v>
                </c:pt>
                <c:pt idx="1405">
                  <c:v>-33.382800000000003</c:v>
                </c:pt>
                <c:pt idx="1406">
                  <c:v>-33.348999999999997</c:v>
                </c:pt>
                <c:pt idx="1407">
                  <c:v>-33.315300000000001</c:v>
                </c:pt>
                <c:pt idx="1408">
                  <c:v>-33.281399999999998</c:v>
                </c:pt>
                <c:pt idx="1409">
                  <c:v>-33.247399999999999</c:v>
                </c:pt>
                <c:pt idx="1410">
                  <c:v>-33.213299999999997</c:v>
                </c:pt>
                <c:pt idx="1411">
                  <c:v>-33.179200000000002</c:v>
                </c:pt>
                <c:pt idx="1412">
                  <c:v>-33.145000000000003</c:v>
                </c:pt>
                <c:pt idx="1413">
                  <c:v>-33.110700000000001</c:v>
                </c:pt>
                <c:pt idx="1414">
                  <c:v>-33.0762</c:v>
                </c:pt>
                <c:pt idx="1415">
                  <c:v>-33.041699999999999</c:v>
                </c:pt>
                <c:pt idx="1416">
                  <c:v>-33.007199999999997</c:v>
                </c:pt>
                <c:pt idx="1417">
                  <c:v>-32.972499999999997</c:v>
                </c:pt>
                <c:pt idx="1418">
                  <c:v>-32.9377</c:v>
                </c:pt>
                <c:pt idx="1419">
                  <c:v>-32.902799999999999</c:v>
                </c:pt>
                <c:pt idx="1420">
                  <c:v>-32.867899999999999</c:v>
                </c:pt>
                <c:pt idx="1421">
                  <c:v>-32.832799999999999</c:v>
                </c:pt>
                <c:pt idx="1422">
                  <c:v>-32.797600000000003</c:v>
                </c:pt>
                <c:pt idx="1423">
                  <c:v>-32.7624</c:v>
                </c:pt>
                <c:pt idx="1424">
                  <c:v>-32.726999999999997</c:v>
                </c:pt>
                <c:pt idx="1425">
                  <c:v>-32.691600000000001</c:v>
                </c:pt>
                <c:pt idx="1426">
                  <c:v>-32.655999999999999</c:v>
                </c:pt>
                <c:pt idx="1427">
                  <c:v>-32.620399999999997</c:v>
                </c:pt>
                <c:pt idx="1428">
                  <c:v>-32.584699999999998</c:v>
                </c:pt>
                <c:pt idx="1429">
                  <c:v>-32.5488</c:v>
                </c:pt>
                <c:pt idx="1430">
                  <c:v>-32.512900000000002</c:v>
                </c:pt>
                <c:pt idx="1431">
                  <c:v>-32.476799999999997</c:v>
                </c:pt>
                <c:pt idx="1432">
                  <c:v>-32.440600000000003</c:v>
                </c:pt>
                <c:pt idx="1433">
                  <c:v>-32.404400000000003</c:v>
                </c:pt>
                <c:pt idx="1434">
                  <c:v>-32.368000000000002</c:v>
                </c:pt>
                <c:pt idx="1435">
                  <c:v>-32.331499999999998</c:v>
                </c:pt>
                <c:pt idx="1436">
                  <c:v>-32.295000000000002</c:v>
                </c:pt>
                <c:pt idx="1437">
                  <c:v>-32.258299999999998</c:v>
                </c:pt>
                <c:pt idx="1438">
                  <c:v>-32.221499999999999</c:v>
                </c:pt>
                <c:pt idx="1439">
                  <c:v>-32.184600000000003</c:v>
                </c:pt>
                <c:pt idx="1440">
                  <c:v>-32.147500000000001</c:v>
                </c:pt>
                <c:pt idx="1441">
                  <c:v>-32.110399999999998</c:v>
                </c:pt>
                <c:pt idx="1442">
                  <c:v>-32.0732</c:v>
                </c:pt>
                <c:pt idx="1443">
                  <c:v>-32.035800000000002</c:v>
                </c:pt>
                <c:pt idx="1444">
                  <c:v>-31.9983</c:v>
                </c:pt>
                <c:pt idx="1445">
                  <c:v>-31.960699999999999</c:v>
                </c:pt>
                <c:pt idx="1446">
                  <c:v>-31.922999999999998</c:v>
                </c:pt>
                <c:pt idx="1447">
                  <c:v>-31.885200000000001</c:v>
                </c:pt>
                <c:pt idx="1448">
                  <c:v>-31.847200000000001</c:v>
                </c:pt>
                <c:pt idx="1449">
                  <c:v>-31.809200000000001</c:v>
                </c:pt>
                <c:pt idx="1450">
                  <c:v>-31.771000000000001</c:v>
                </c:pt>
                <c:pt idx="1451">
                  <c:v>-31.732700000000001</c:v>
                </c:pt>
                <c:pt idx="1452">
                  <c:v>-31.694199999999999</c:v>
                </c:pt>
                <c:pt idx="1453">
                  <c:v>-31.6557</c:v>
                </c:pt>
                <c:pt idx="1454">
                  <c:v>-31.617000000000001</c:v>
                </c:pt>
                <c:pt idx="1455">
                  <c:v>-31.578199999999999</c:v>
                </c:pt>
                <c:pt idx="1456">
                  <c:v>-31.539300000000001</c:v>
                </c:pt>
                <c:pt idx="1457">
                  <c:v>-31.5002</c:v>
                </c:pt>
                <c:pt idx="1458">
                  <c:v>-31.460999999999999</c:v>
                </c:pt>
                <c:pt idx="1459">
                  <c:v>-31.421700000000001</c:v>
                </c:pt>
                <c:pt idx="1460">
                  <c:v>-31.382200000000001</c:v>
                </c:pt>
                <c:pt idx="1461">
                  <c:v>-31.342600000000001</c:v>
                </c:pt>
                <c:pt idx="1462">
                  <c:v>-31.302900000000001</c:v>
                </c:pt>
                <c:pt idx="1463">
                  <c:v>-31.263000000000002</c:v>
                </c:pt>
                <c:pt idx="1464">
                  <c:v>-31.222999999999999</c:v>
                </c:pt>
                <c:pt idx="1465">
                  <c:v>-31.1829</c:v>
                </c:pt>
                <c:pt idx="1466">
                  <c:v>-31.142600000000002</c:v>
                </c:pt>
                <c:pt idx="1467">
                  <c:v>-31.1022</c:v>
                </c:pt>
                <c:pt idx="1468">
                  <c:v>-31.061599999999999</c:v>
                </c:pt>
                <c:pt idx="1469">
                  <c:v>-31.020900000000001</c:v>
                </c:pt>
                <c:pt idx="1470">
                  <c:v>-30.98</c:v>
                </c:pt>
                <c:pt idx="1471">
                  <c:v>-30.939</c:v>
                </c:pt>
                <c:pt idx="1472">
                  <c:v>-30.8979</c:v>
                </c:pt>
                <c:pt idx="1473">
                  <c:v>-30.8566</c:v>
                </c:pt>
                <c:pt idx="1474">
                  <c:v>-30.815100000000001</c:v>
                </c:pt>
                <c:pt idx="1475">
                  <c:v>-30.773499999999999</c:v>
                </c:pt>
                <c:pt idx="1476">
                  <c:v>-30.7318</c:v>
                </c:pt>
                <c:pt idx="1477">
                  <c:v>-30.689900000000002</c:v>
                </c:pt>
                <c:pt idx="1478">
                  <c:v>-30.6478</c:v>
                </c:pt>
                <c:pt idx="1479">
                  <c:v>-30.605599999999999</c:v>
                </c:pt>
                <c:pt idx="1480">
                  <c:v>-30.563199999999998</c:v>
                </c:pt>
                <c:pt idx="1481">
                  <c:v>-30.520600000000002</c:v>
                </c:pt>
                <c:pt idx="1482">
                  <c:v>-30.477900000000002</c:v>
                </c:pt>
                <c:pt idx="1483">
                  <c:v>-30.434999999999999</c:v>
                </c:pt>
                <c:pt idx="1484">
                  <c:v>-30.391999999999999</c:v>
                </c:pt>
                <c:pt idx="1485">
                  <c:v>-30.348800000000001</c:v>
                </c:pt>
                <c:pt idx="1486">
                  <c:v>-30.305399999999999</c:v>
                </c:pt>
                <c:pt idx="1487">
                  <c:v>-30.261900000000001</c:v>
                </c:pt>
                <c:pt idx="1488">
                  <c:v>-30.2181</c:v>
                </c:pt>
                <c:pt idx="1489">
                  <c:v>-30.174199999999999</c:v>
                </c:pt>
                <c:pt idx="1490">
                  <c:v>-30.130199999999999</c:v>
                </c:pt>
                <c:pt idx="1491">
                  <c:v>-30.085899999999999</c:v>
                </c:pt>
                <c:pt idx="1492">
                  <c:v>-30.041499999999999</c:v>
                </c:pt>
                <c:pt idx="1493">
                  <c:v>-29.9969</c:v>
                </c:pt>
                <c:pt idx="1494">
                  <c:v>-29.952100000000002</c:v>
                </c:pt>
                <c:pt idx="1495">
                  <c:v>-29.9071</c:v>
                </c:pt>
                <c:pt idx="1496">
                  <c:v>-29.861899999999999</c:v>
                </c:pt>
                <c:pt idx="1497">
                  <c:v>-29.816500000000001</c:v>
                </c:pt>
                <c:pt idx="1498">
                  <c:v>-29.771000000000001</c:v>
                </c:pt>
                <c:pt idx="1499">
                  <c:v>-29.725200000000001</c:v>
                </c:pt>
                <c:pt idx="1500">
                  <c:v>-29.679300000000001</c:v>
                </c:pt>
                <c:pt idx="1501">
                  <c:v>-29.633099999999999</c:v>
                </c:pt>
                <c:pt idx="1502">
                  <c:v>-29.5868</c:v>
                </c:pt>
                <c:pt idx="1503">
                  <c:v>-29.540299999999998</c:v>
                </c:pt>
                <c:pt idx="1504">
                  <c:v>-29.493500000000001</c:v>
                </c:pt>
                <c:pt idx="1505">
                  <c:v>-29.4466</c:v>
                </c:pt>
                <c:pt idx="1506">
                  <c:v>-29.3994</c:v>
                </c:pt>
                <c:pt idx="1507">
                  <c:v>-29.352</c:v>
                </c:pt>
                <c:pt idx="1508">
                  <c:v>-29.304400000000001</c:v>
                </c:pt>
                <c:pt idx="1509">
                  <c:v>-29.256599999999999</c:v>
                </c:pt>
                <c:pt idx="1510">
                  <c:v>-29.208600000000001</c:v>
                </c:pt>
                <c:pt idx="1511">
                  <c:v>-29.160399999999999</c:v>
                </c:pt>
                <c:pt idx="1512">
                  <c:v>-29.111899999999999</c:v>
                </c:pt>
                <c:pt idx="1513">
                  <c:v>-29.063199999999998</c:v>
                </c:pt>
                <c:pt idx="1514">
                  <c:v>-29.014299999999999</c:v>
                </c:pt>
                <c:pt idx="1515">
                  <c:v>-28.9651</c:v>
                </c:pt>
                <c:pt idx="1516">
                  <c:v>-28.915800000000001</c:v>
                </c:pt>
                <c:pt idx="1517">
                  <c:v>-28.866199999999999</c:v>
                </c:pt>
                <c:pt idx="1518">
                  <c:v>-28.816299999999998</c:v>
                </c:pt>
                <c:pt idx="1519">
                  <c:v>-28.766200000000001</c:v>
                </c:pt>
                <c:pt idx="1520">
                  <c:v>-28.715900000000001</c:v>
                </c:pt>
                <c:pt idx="1521">
                  <c:v>-28.665299999999998</c:v>
                </c:pt>
                <c:pt idx="1522">
                  <c:v>-28.6144</c:v>
                </c:pt>
                <c:pt idx="1523">
                  <c:v>-28.563300000000002</c:v>
                </c:pt>
                <c:pt idx="1524">
                  <c:v>-28.512</c:v>
                </c:pt>
                <c:pt idx="1525">
                  <c:v>-28.4604</c:v>
                </c:pt>
                <c:pt idx="1526">
                  <c:v>-28.4085</c:v>
                </c:pt>
                <c:pt idx="1527">
                  <c:v>-28.356400000000001</c:v>
                </c:pt>
                <c:pt idx="1528">
                  <c:v>-28.303999999999998</c:v>
                </c:pt>
                <c:pt idx="1529">
                  <c:v>-28.251300000000001</c:v>
                </c:pt>
                <c:pt idx="1530">
                  <c:v>-28.198399999999999</c:v>
                </c:pt>
                <c:pt idx="1531">
                  <c:v>-28.145199999999999</c:v>
                </c:pt>
                <c:pt idx="1532">
                  <c:v>-28.091699999999999</c:v>
                </c:pt>
                <c:pt idx="1533">
                  <c:v>-28.0379</c:v>
                </c:pt>
                <c:pt idx="1534">
                  <c:v>-27.983799999999999</c:v>
                </c:pt>
                <c:pt idx="1535">
                  <c:v>-27.929400000000001</c:v>
                </c:pt>
                <c:pt idx="1536">
                  <c:v>-27.8748</c:v>
                </c:pt>
                <c:pt idx="1537">
                  <c:v>-27.819800000000001</c:v>
                </c:pt>
                <c:pt idx="1538">
                  <c:v>-27.764500000000002</c:v>
                </c:pt>
                <c:pt idx="1539">
                  <c:v>-27.709</c:v>
                </c:pt>
                <c:pt idx="1540">
                  <c:v>-27.653099999999998</c:v>
                </c:pt>
                <c:pt idx="1541">
                  <c:v>-27.596900000000002</c:v>
                </c:pt>
                <c:pt idx="1542">
                  <c:v>-27.540400000000002</c:v>
                </c:pt>
                <c:pt idx="1543">
                  <c:v>-27.483499999999999</c:v>
                </c:pt>
                <c:pt idx="1544">
                  <c:v>-27.426400000000001</c:v>
                </c:pt>
                <c:pt idx="1545">
                  <c:v>-27.3689</c:v>
                </c:pt>
                <c:pt idx="1546">
                  <c:v>-27.311</c:v>
                </c:pt>
                <c:pt idx="1547">
                  <c:v>-27.252800000000001</c:v>
                </c:pt>
                <c:pt idx="1548">
                  <c:v>-27.194299999999998</c:v>
                </c:pt>
                <c:pt idx="1549">
                  <c:v>-27.135400000000001</c:v>
                </c:pt>
                <c:pt idx="1550">
                  <c:v>-27.0762</c:v>
                </c:pt>
                <c:pt idx="1551">
                  <c:v>-27.0166</c:v>
                </c:pt>
                <c:pt idx="1552">
                  <c:v>-26.956700000000001</c:v>
                </c:pt>
                <c:pt idx="1553">
                  <c:v>-26.8964</c:v>
                </c:pt>
                <c:pt idx="1554">
                  <c:v>-26.835699999999999</c:v>
                </c:pt>
                <c:pt idx="1555">
                  <c:v>-26.7746</c:v>
                </c:pt>
                <c:pt idx="1556">
                  <c:v>-26.713100000000001</c:v>
                </c:pt>
                <c:pt idx="1557">
                  <c:v>-26.651299999999999</c:v>
                </c:pt>
                <c:pt idx="1558">
                  <c:v>-26.588999999999999</c:v>
                </c:pt>
                <c:pt idx="1559">
                  <c:v>-26.526399999999999</c:v>
                </c:pt>
                <c:pt idx="1560">
                  <c:v>-26.4633</c:v>
                </c:pt>
                <c:pt idx="1561">
                  <c:v>-26.399799999999999</c:v>
                </c:pt>
                <c:pt idx="1562">
                  <c:v>-26.335999999999999</c:v>
                </c:pt>
                <c:pt idx="1563">
                  <c:v>-26.271599999999999</c:v>
                </c:pt>
                <c:pt idx="1564">
                  <c:v>-26.206900000000001</c:v>
                </c:pt>
                <c:pt idx="1565">
                  <c:v>-26.1417</c:v>
                </c:pt>
                <c:pt idx="1566">
                  <c:v>-26.0761</c:v>
                </c:pt>
                <c:pt idx="1567">
                  <c:v>-26.01</c:v>
                </c:pt>
                <c:pt idx="1568">
                  <c:v>-25.9434</c:v>
                </c:pt>
                <c:pt idx="1569">
                  <c:v>-25.8764</c:v>
                </c:pt>
                <c:pt idx="1570">
                  <c:v>-25.808900000000001</c:v>
                </c:pt>
                <c:pt idx="1571">
                  <c:v>-25.741</c:v>
                </c:pt>
                <c:pt idx="1572">
                  <c:v>-25.672499999999999</c:v>
                </c:pt>
                <c:pt idx="1573">
                  <c:v>-25.6036</c:v>
                </c:pt>
                <c:pt idx="1574">
                  <c:v>-25.534099999999999</c:v>
                </c:pt>
                <c:pt idx="1575">
                  <c:v>-25.464099999999998</c:v>
                </c:pt>
                <c:pt idx="1576">
                  <c:v>-25.393599999999999</c:v>
                </c:pt>
                <c:pt idx="1577">
                  <c:v>-25.322600000000001</c:v>
                </c:pt>
                <c:pt idx="1578">
                  <c:v>-25.251100000000001</c:v>
                </c:pt>
                <c:pt idx="1579">
                  <c:v>-25.178999999999998</c:v>
                </c:pt>
                <c:pt idx="1580">
                  <c:v>-25.106300000000001</c:v>
                </c:pt>
                <c:pt idx="1581">
                  <c:v>-25.033100000000001</c:v>
                </c:pt>
                <c:pt idx="1582">
                  <c:v>-24.959299999999999</c:v>
                </c:pt>
                <c:pt idx="1583">
                  <c:v>-24.884899999999998</c:v>
                </c:pt>
                <c:pt idx="1584">
                  <c:v>-24.81</c:v>
                </c:pt>
                <c:pt idx="1585">
                  <c:v>-24.734400000000001</c:v>
                </c:pt>
                <c:pt idx="1586">
                  <c:v>-24.658200000000001</c:v>
                </c:pt>
                <c:pt idx="1587">
                  <c:v>-24.581399999999999</c:v>
                </c:pt>
                <c:pt idx="1588">
                  <c:v>-24.503900000000002</c:v>
                </c:pt>
                <c:pt idx="1589">
                  <c:v>-24.425799999999999</c:v>
                </c:pt>
                <c:pt idx="1590">
                  <c:v>-24.347100000000001</c:v>
                </c:pt>
                <c:pt idx="1591">
                  <c:v>-24.267600000000002</c:v>
                </c:pt>
                <c:pt idx="1592">
                  <c:v>-24.1875</c:v>
                </c:pt>
                <c:pt idx="1593">
                  <c:v>-24.1067</c:v>
                </c:pt>
                <c:pt idx="1594">
                  <c:v>-24.025200000000002</c:v>
                </c:pt>
                <c:pt idx="1595">
                  <c:v>-23.942900000000002</c:v>
                </c:pt>
                <c:pt idx="1596">
                  <c:v>-23.86</c:v>
                </c:pt>
                <c:pt idx="1597">
                  <c:v>-23.776199999999999</c:v>
                </c:pt>
                <c:pt idx="1598">
                  <c:v>-23.691700000000001</c:v>
                </c:pt>
                <c:pt idx="1599">
                  <c:v>-23.606400000000001</c:v>
                </c:pt>
                <c:pt idx="1600">
                  <c:v>-23.520399999999999</c:v>
                </c:pt>
                <c:pt idx="1601">
                  <c:v>-23.433499999999999</c:v>
                </c:pt>
                <c:pt idx="1602">
                  <c:v>-23.345800000000001</c:v>
                </c:pt>
                <c:pt idx="1603">
                  <c:v>-23.257200000000001</c:v>
                </c:pt>
                <c:pt idx="1604">
                  <c:v>-23.1678</c:v>
                </c:pt>
                <c:pt idx="1605">
                  <c:v>-23.077500000000001</c:v>
                </c:pt>
                <c:pt idx="1606">
                  <c:v>-22.9863</c:v>
                </c:pt>
                <c:pt idx="1607">
                  <c:v>-22.894200000000001</c:v>
                </c:pt>
                <c:pt idx="1608">
                  <c:v>-22.801100000000002</c:v>
                </c:pt>
                <c:pt idx="1609">
                  <c:v>-22.707100000000001</c:v>
                </c:pt>
                <c:pt idx="1610">
                  <c:v>-22.612200000000001</c:v>
                </c:pt>
                <c:pt idx="1611">
                  <c:v>-22.516200000000001</c:v>
                </c:pt>
                <c:pt idx="1612">
                  <c:v>-22.4192</c:v>
                </c:pt>
                <c:pt idx="1613">
                  <c:v>-22.321100000000001</c:v>
                </c:pt>
                <c:pt idx="1614">
                  <c:v>-22.222000000000001</c:v>
                </c:pt>
                <c:pt idx="1615">
                  <c:v>-22.1218</c:v>
                </c:pt>
                <c:pt idx="1616">
                  <c:v>-22.020499999999998</c:v>
                </c:pt>
                <c:pt idx="1617">
                  <c:v>-21.918099999999999</c:v>
                </c:pt>
                <c:pt idx="1618">
                  <c:v>-21.814399999999999</c:v>
                </c:pt>
                <c:pt idx="1619">
                  <c:v>-21.709599999999998</c:v>
                </c:pt>
                <c:pt idx="1620">
                  <c:v>-21.6036</c:v>
                </c:pt>
                <c:pt idx="1621">
                  <c:v>-21.496300000000002</c:v>
                </c:pt>
                <c:pt idx="1622">
                  <c:v>-21.387699999999999</c:v>
                </c:pt>
                <c:pt idx="1623">
                  <c:v>-21.277799999999999</c:v>
                </c:pt>
                <c:pt idx="1624">
                  <c:v>-21.166499999999999</c:v>
                </c:pt>
                <c:pt idx="1625">
                  <c:v>-21.053899999999999</c:v>
                </c:pt>
                <c:pt idx="1626">
                  <c:v>-20.939800000000002</c:v>
                </c:pt>
                <c:pt idx="1627">
                  <c:v>-20.824300000000001</c:v>
                </c:pt>
                <c:pt idx="1628">
                  <c:v>-20.7073</c:v>
                </c:pt>
                <c:pt idx="1629">
                  <c:v>-20.588699999999999</c:v>
                </c:pt>
                <c:pt idx="1630">
                  <c:v>-20.468599999999999</c:v>
                </c:pt>
                <c:pt idx="1631">
                  <c:v>-20.346800000000002</c:v>
                </c:pt>
                <c:pt idx="1632">
                  <c:v>-20.223400000000002</c:v>
                </c:pt>
                <c:pt idx="1633">
                  <c:v>-20.098199999999999</c:v>
                </c:pt>
                <c:pt idx="1634">
                  <c:v>-19.971299999999999</c:v>
                </c:pt>
                <c:pt idx="1635">
                  <c:v>-19.842600000000001</c:v>
                </c:pt>
                <c:pt idx="1636">
                  <c:v>-19.712</c:v>
                </c:pt>
                <c:pt idx="1637">
                  <c:v>-19.5794</c:v>
                </c:pt>
                <c:pt idx="1638">
                  <c:v>-19.444900000000001</c:v>
                </c:pt>
                <c:pt idx="1639">
                  <c:v>-19.308399999999999</c:v>
                </c:pt>
                <c:pt idx="1640">
                  <c:v>-19.169699999999999</c:v>
                </c:pt>
                <c:pt idx="1641">
                  <c:v>-19.0289</c:v>
                </c:pt>
                <c:pt idx="1642">
                  <c:v>-18.8858</c:v>
                </c:pt>
                <c:pt idx="1643">
                  <c:v>-18.740400000000001</c:v>
                </c:pt>
                <c:pt idx="1644">
                  <c:v>-18.592600000000001</c:v>
                </c:pt>
                <c:pt idx="1645">
                  <c:v>-18.442299999999999</c:v>
                </c:pt>
                <c:pt idx="1646">
                  <c:v>-18.2895</c:v>
                </c:pt>
                <c:pt idx="1647">
                  <c:v>-18.134</c:v>
                </c:pt>
                <c:pt idx="1648">
                  <c:v>-17.9758</c:v>
                </c:pt>
                <c:pt idx="1649">
                  <c:v>-17.814699999999998</c:v>
                </c:pt>
                <c:pt idx="1650">
                  <c:v>-17.650700000000001</c:v>
                </c:pt>
                <c:pt idx="1651">
                  <c:v>-17.483699999999999</c:v>
                </c:pt>
                <c:pt idx="1652">
                  <c:v>-17.313400000000001</c:v>
                </c:pt>
                <c:pt idx="1653">
                  <c:v>-17.139900000000001</c:v>
                </c:pt>
                <c:pt idx="1654">
                  <c:v>-16.963000000000001</c:v>
                </c:pt>
                <c:pt idx="1655">
                  <c:v>-16.782499999999999</c:v>
                </c:pt>
                <c:pt idx="1656">
                  <c:v>-16.598299999999998</c:v>
                </c:pt>
                <c:pt idx="1657">
                  <c:v>-16.4102</c:v>
                </c:pt>
                <c:pt idx="1658">
                  <c:v>-16.2181</c:v>
                </c:pt>
                <c:pt idx="1659">
                  <c:v>-16.021899999999999</c:v>
                </c:pt>
                <c:pt idx="1660">
                  <c:v>-15.821199999999999</c:v>
                </c:pt>
                <c:pt idx="1661">
                  <c:v>-15.616</c:v>
                </c:pt>
                <c:pt idx="1662">
                  <c:v>-15.406000000000001</c:v>
                </c:pt>
                <c:pt idx="1663">
                  <c:v>-15.1911</c:v>
                </c:pt>
                <c:pt idx="1664">
                  <c:v>-14.9709</c:v>
                </c:pt>
                <c:pt idx="1665">
                  <c:v>-14.745200000000001</c:v>
                </c:pt>
                <c:pt idx="1666">
                  <c:v>-14.5137</c:v>
                </c:pt>
                <c:pt idx="1667">
                  <c:v>-14.276199999999999</c:v>
                </c:pt>
                <c:pt idx="1668">
                  <c:v>-14.032299999999999</c:v>
                </c:pt>
                <c:pt idx="1669">
                  <c:v>-13.781700000000001</c:v>
                </c:pt>
                <c:pt idx="1670">
                  <c:v>-13.524100000000001</c:v>
                </c:pt>
                <c:pt idx="1671">
                  <c:v>-13.259</c:v>
                </c:pt>
                <c:pt idx="1672">
                  <c:v>-12.986000000000001</c:v>
                </c:pt>
                <c:pt idx="1673">
                  <c:v>-12.704700000000001</c:v>
                </c:pt>
                <c:pt idx="1674">
                  <c:v>-12.4145</c:v>
                </c:pt>
                <c:pt idx="1675">
                  <c:v>-12.1151</c:v>
                </c:pt>
                <c:pt idx="1676">
                  <c:v>-11.8057</c:v>
                </c:pt>
                <c:pt idx="1677">
                  <c:v>-11.4857</c:v>
                </c:pt>
                <c:pt idx="1678">
                  <c:v>-11.154500000000001</c:v>
                </c:pt>
                <c:pt idx="1679">
                  <c:v>-10.811400000000001</c:v>
                </c:pt>
                <c:pt idx="1680">
                  <c:v>-10.455500000000001</c:v>
                </c:pt>
                <c:pt idx="1681">
                  <c:v>-10.086</c:v>
                </c:pt>
                <c:pt idx="1682">
                  <c:v>-9.7020400000000002</c:v>
                </c:pt>
                <c:pt idx="1683">
                  <c:v>-9.3025500000000001</c:v>
                </c:pt>
                <c:pt idx="1684">
                  <c:v>-8.8865099999999995</c:v>
                </c:pt>
                <c:pt idx="1685">
                  <c:v>-8.4528300000000005</c:v>
                </c:pt>
                <c:pt idx="1686">
                  <c:v>-8.0003700000000002</c:v>
                </c:pt>
                <c:pt idx="1687">
                  <c:v>-7.5279800000000003</c:v>
                </c:pt>
                <c:pt idx="1688">
                  <c:v>-7.0345800000000001</c:v>
                </c:pt>
                <c:pt idx="1689">
                  <c:v>-6.5191800000000004</c:v>
                </c:pt>
                <c:pt idx="1690">
                  <c:v>-5.9810699999999999</c:v>
                </c:pt>
                <c:pt idx="1691">
                  <c:v>-5.4200299999999997</c:v>
                </c:pt>
                <c:pt idx="1692">
                  <c:v>-4.8365900000000002</c:v>
                </c:pt>
                <c:pt idx="1693">
                  <c:v>-4.2325699999999999</c:v>
                </c:pt>
                <c:pt idx="1694">
                  <c:v>-3.6117599999999999</c:v>
                </c:pt>
                <c:pt idx="1695">
                  <c:v>-2.9809600000000001</c:v>
                </c:pt>
                <c:pt idx="1696">
                  <c:v>-2.3513099999999998</c:v>
                </c:pt>
                <c:pt idx="1697">
                  <c:v>-1.73987</c:v>
                </c:pt>
                <c:pt idx="1698">
                  <c:v>-1.1710499999999999</c:v>
                </c:pt>
                <c:pt idx="1699">
                  <c:v>-0.67691699999999999</c:v>
                </c:pt>
                <c:pt idx="1700">
                  <c:v>-0.29488700000000001</c:v>
                </c:pt>
                <c:pt idx="1701">
                  <c:v>-6.1512600000000001E-2</c:v>
                </c:pt>
                <c:pt idx="1702">
                  <c:v>-2.9787699999999999E-3</c:v>
                </c:pt>
                <c:pt idx="1703">
                  <c:v>-0.12636</c:v>
                </c:pt>
                <c:pt idx="1704">
                  <c:v>-0.41698800000000003</c:v>
                </c:pt>
                <c:pt idx="1705">
                  <c:v>-0.843781</c:v>
                </c:pt>
                <c:pt idx="1706">
                  <c:v>-1.3689</c:v>
                </c:pt>
                <c:pt idx="1707">
                  <c:v>-1.9563600000000001</c:v>
                </c:pt>
                <c:pt idx="1708">
                  <c:v>-2.5767600000000002</c:v>
                </c:pt>
                <c:pt idx="1709">
                  <c:v>-3.20844</c:v>
                </c:pt>
                <c:pt idx="1710">
                  <c:v>-3.8366699999999998</c:v>
                </c:pt>
                <c:pt idx="1711">
                  <c:v>-4.4520400000000002</c:v>
                </c:pt>
                <c:pt idx="1712">
                  <c:v>-5.0489699999999997</c:v>
                </c:pt>
                <c:pt idx="1713">
                  <c:v>-5.6244899999999998</c:v>
                </c:pt>
                <c:pt idx="1714">
                  <c:v>-6.1772900000000002</c:v>
                </c:pt>
                <c:pt idx="1715">
                  <c:v>-6.7071699999999996</c:v>
                </c:pt>
                <c:pt idx="1716">
                  <c:v>-7.2145599999999996</c:v>
                </c:pt>
                <c:pt idx="1717">
                  <c:v>-7.7002800000000002</c:v>
                </c:pt>
                <c:pt idx="1718">
                  <c:v>-8.1653699999999994</c:v>
                </c:pt>
                <c:pt idx="1719">
                  <c:v>-8.6109500000000008</c:v>
                </c:pt>
                <c:pt idx="1720">
                  <c:v>-9.0381499999999999</c:v>
                </c:pt>
                <c:pt idx="1721">
                  <c:v>-9.4481099999999998</c:v>
                </c:pt>
                <c:pt idx="1722">
                  <c:v>-9.8419100000000004</c:v>
                </c:pt>
                <c:pt idx="1723">
                  <c:v>-10.220599999999999</c:v>
                </c:pt>
                <c:pt idx="1724">
                  <c:v>-10.585000000000001</c:v>
                </c:pt>
                <c:pt idx="1725">
                  <c:v>-10.936199999999999</c:v>
                </c:pt>
                <c:pt idx="1726">
                  <c:v>-11.275</c:v>
                </c:pt>
                <c:pt idx="1727">
                  <c:v>-11.6021</c:v>
                </c:pt>
                <c:pt idx="1728">
                  <c:v>-11.918100000000001</c:v>
                </c:pt>
                <c:pt idx="1729">
                  <c:v>-12.2239</c:v>
                </c:pt>
                <c:pt idx="1730">
                  <c:v>-12.52</c:v>
                </c:pt>
                <c:pt idx="1731">
                  <c:v>-12.806900000000001</c:v>
                </c:pt>
                <c:pt idx="1732">
                  <c:v>-13.085100000000001</c:v>
                </c:pt>
                <c:pt idx="1733">
                  <c:v>-13.3552</c:v>
                </c:pt>
                <c:pt idx="1734">
                  <c:v>-13.617599999999999</c:v>
                </c:pt>
                <c:pt idx="1735">
                  <c:v>-13.8726</c:v>
                </c:pt>
                <c:pt idx="1736">
                  <c:v>-14.120799999999999</c:v>
                </c:pt>
                <c:pt idx="1737">
                  <c:v>-14.362299999999999</c:v>
                </c:pt>
                <c:pt idx="1738">
                  <c:v>-14.5976</c:v>
                </c:pt>
                <c:pt idx="1739">
                  <c:v>-14.827</c:v>
                </c:pt>
                <c:pt idx="1740">
                  <c:v>-15.050700000000001</c:v>
                </c:pt>
                <c:pt idx="1741">
                  <c:v>-15.269</c:v>
                </c:pt>
                <c:pt idx="1742">
                  <c:v>-15.482100000000001</c:v>
                </c:pt>
                <c:pt idx="1743">
                  <c:v>-15.6904</c:v>
                </c:pt>
                <c:pt idx="1744">
                  <c:v>-15.8939</c:v>
                </c:pt>
                <c:pt idx="1745">
                  <c:v>-16.093</c:v>
                </c:pt>
                <c:pt idx="1746">
                  <c:v>-16.287700000000001</c:v>
                </c:pt>
                <c:pt idx="1747">
                  <c:v>-16.478300000000001</c:v>
                </c:pt>
                <c:pt idx="1748">
                  <c:v>-16.664999999999999</c:v>
                </c:pt>
                <c:pt idx="1749">
                  <c:v>-16.847799999999999</c:v>
                </c:pt>
                <c:pt idx="1750">
                  <c:v>-17.027000000000001</c:v>
                </c:pt>
                <c:pt idx="1751">
                  <c:v>-17.2027</c:v>
                </c:pt>
                <c:pt idx="1752">
                  <c:v>-17.375</c:v>
                </c:pt>
                <c:pt idx="1753">
                  <c:v>-17.5441</c:v>
                </c:pt>
                <c:pt idx="1754">
                  <c:v>-17.710100000000001</c:v>
                </c:pt>
                <c:pt idx="1755">
                  <c:v>-17.873000000000001</c:v>
                </c:pt>
                <c:pt idx="1756">
                  <c:v>-18.033000000000001</c:v>
                </c:pt>
                <c:pt idx="1757">
                  <c:v>-18.190300000000001</c:v>
                </c:pt>
                <c:pt idx="1758">
                  <c:v>-18.344799999999999</c:v>
                </c:pt>
                <c:pt idx="1759">
                  <c:v>-18.496700000000001</c:v>
                </c:pt>
                <c:pt idx="1760">
                  <c:v>-18.646100000000001</c:v>
                </c:pt>
                <c:pt idx="1761">
                  <c:v>-18.792999999999999</c:v>
                </c:pt>
                <c:pt idx="1762">
                  <c:v>-18.9375</c:v>
                </c:pt>
                <c:pt idx="1763">
                  <c:v>-19.079799999999999</c:v>
                </c:pt>
                <c:pt idx="1764">
                  <c:v>-19.219899999999999</c:v>
                </c:pt>
                <c:pt idx="1765">
                  <c:v>-19.357700000000001</c:v>
                </c:pt>
                <c:pt idx="1766">
                  <c:v>-19.493600000000001</c:v>
                </c:pt>
                <c:pt idx="1767">
                  <c:v>-19.627300000000002</c:v>
                </c:pt>
                <c:pt idx="1768">
                  <c:v>-19.7592</c:v>
                </c:pt>
                <c:pt idx="1769">
                  <c:v>-19.889099999999999</c:v>
                </c:pt>
                <c:pt idx="1770">
                  <c:v>-20.017199999999999</c:v>
                </c:pt>
                <c:pt idx="1771">
                  <c:v>-20.1434</c:v>
                </c:pt>
                <c:pt idx="1772">
                  <c:v>-20.268000000000001</c:v>
                </c:pt>
                <c:pt idx="1773">
                  <c:v>-20.390799999999999</c:v>
                </c:pt>
                <c:pt idx="1774">
                  <c:v>-20.512</c:v>
                </c:pt>
                <c:pt idx="1775">
                  <c:v>-20.631499999999999</c:v>
                </c:pt>
                <c:pt idx="1776">
                  <c:v>-20.749500000000001</c:v>
                </c:pt>
                <c:pt idx="1777">
                  <c:v>-20.866</c:v>
                </c:pt>
                <c:pt idx="1778">
                  <c:v>-20.981000000000002</c:v>
                </c:pt>
                <c:pt idx="1779">
                  <c:v>-21.0946</c:v>
                </c:pt>
                <c:pt idx="1780">
                  <c:v>-21.206700000000001</c:v>
                </c:pt>
                <c:pt idx="1781">
                  <c:v>-21.317499999999999</c:v>
                </c:pt>
                <c:pt idx="1782">
                  <c:v>-21.4269</c:v>
                </c:pt>
                <c:pt idx="1783">
                  <c:v>-21.535</c:v>
                </c:pt>
                <c:pt idx="1784">
                  <c:v>-21.6419</c:v>
                </c:pt>
                <c:pt idx="1785">
                  <c:v>-21.747499999999999</c:v>
                </c:pt>
                <c:pt idx="1786">
                  <c:v>-21.851800000000001</c:v>
                </c:pt>
                <c:pt idx="1787">
                  <c:v>-21.954999999999998</c:v>
                </c:pt>
                <c:pt idx="1788">
                  <c:v>-22.057099999999998</c:v>
                </c:pt>
                <c:pt idx="1789">
                  <c:v>-22.158000000000001</c:v>
                </c:pt>
                <c:pt idx="1790">
                  <c:v>-22.2578</c:v>
                </c:pt>
                <c:pt idx="1791">
                  <c:v>-22.3565</c:v>
                </c:pt>
                <c:pt idx="1792">
                  <c:v>-22.4542</c:v>
                </c:pt>
                <c:pt idx="1793">
                  <c:v>-22.550799999999999</c:v>
                </c:pt>
                <c:pt idx="1794">
                  <c:v>-22.6464</c:v>
                </c:pt>
                <c:pt idx="1795">
                  <c:v>-22.741099999999999</c:v>
                </c:pt>
                <c:pt idx="1796">
                  <c:v>-22.834700000000002</c:v>
                </c:pt>
                <c:pt idx="1797">
                  <c:v>-22.927399999999999</c:v>
                </c:pt>
                <c:pt idx="1798">
                  <c:v>-23.019200000000001</c:v>
                </c:pt>
                <c:pt idx="1799">
                  <c:v>-23.110099999999999</c:v>
                </c:pt>
                <c:pt idx="1800">
                  <c:v>-23.200099999999999</c:v>
                </c:pt>
                <c:pt idx="1801">
                  <c:v>-23.289200000000001</c:v>
                </c:pt>
                <c:pt idx="1802">
                  <c:v>-23.377400000000002</c:v>
                </c:pt>
                <c:pt idx="1803">
                  <c:v>-23.4648</c:v>
                </c:pt>
                <c:pt idx="1804">
                  <c:v>-23.551400000000001</c:v>
                </c:pt>
                <c:pt idx="1805">
                  <c:v>-23.6372</c:v>
                </c:pt>
                <c:pt idx="1806">
                  <c:v>-23.722200000000001</c:v>
                </c:pt>
                <c:pt idx="1807">
                  <c:v>-23.8064</c:v>
                </c:pt>
                <c:pt idx="1808">
                  <c:v>-23.889900000000001</c:v>
                </c:pt>
                <c:pt idx="1809">
                  <c:v>-23.9726</c:v>
                </c:pt>
                <c:pt idx="1810">
                  <c:v>-24.054600000000001</c:v>
                </c:pt>
                <c:pt idx="1811">
                  <c:v>-24.135899999999999</c:v>
                </c:pt>
                <c:pt idx="1812">
                  <c:v>-24.2164</c:v>
                </c:pt>
                <c:pt idx="1813">
                  <c:v>-24.296299999999999</c:v>
                </c:pt>
                <c:pt idx="1814">
                  <c:v>-24.375499999999999</c:v>
                </c:pt>
                <c:pt idx="1815">
                  <c:v>-24.454000000000001</c:v>
                </c:pt>
                <c:pt idx="1816">
                  <c:v>-24.5319</c:v>
                </c:pt>
                <c:pt idx="1817">
                  <c:v>-24.609100000000002</c:v>
                </c:pt>
                <c:pt idx="1818">
                  <c:v>-24.685700000000001</c:v>
                </c:pt>
                <c:pt idx="1819">
                  <c:v>-24.761600000000001</c:v>
                </c:pt>
                <c:pt idx="1820">
                  <c:v>-24.837</c:v>
                </c:pt>
                <c:pt idx="1821">
                  <c:v>-24.911799999999999</c:v>
                </c:pt>
                <c:pt idx="1822">
                  <c:v>-24.985900000000001</c:v>
                </c:pt>
                <c:pt idx="1823">
                  <c:v>-25.0595</c:v>
                </c:pt>
                <c:pt idx="1824">
                  <c:v>-25.1325</c:v>
                </c:pt>
                <c:pt idx="1825">
                  <c:v>-25.204999999999998</c:v>
                </c:pt>
                <c:pt idx="1826">
                  <c:v>-25.276900000000001</c:v>
                </c:pt>
                <c:pt idx="1827">
                  <c:v>-25.348199999999999</c:v>
                </c:pt>
                <c:pt idx="1828">
                  <c:v>-25.4191</c:v>
                </c:pt>
                <c:pt idx="1829">
                  <c:v>-25.4894</c:v>
                </c:pt>
                <c:pt idx="1830">
                  <c:v>-25.559100000000001</c:v>
                </c:pt>
                <c:pt idx="1831">
                  <c:v>-25.628399999999999</c:v>
                </c:pt>
                <c:pt idx="1832">
                  <c:v>-25.697199999999999</c:v>
                </c:pt>
                <c:pt idx="1833">
                  <c:v>-25.765499999999999</c:v>
                </c:pt>
                <c:pt idx="1834">
                  <c:v>-25.833300000000001</c:v>
                </c:pt>
                <c:pt idx="1835">
                  <c:v>-25.900600000000001</c:v>
                </c:pt>
                <c:pt idx="1836">
                  <c:v>-25.967400000000001</c:v>
                </c:pt>
                <c:pt idx="1837">
                  <c:v>-26.033799999999999</c:v>
                </c:pt>
                <c:pt idx="1838">
                  <c:v>-26.099699999999999</c:v>
                </c:pt>
                <c:pt idx="1839">
                  <c:v>-26.165199999999999</c:v>
                </c:pt>
                <c:pt idx="1840">
                  <c:v>-26.2302</c:v>
                </c:pt>
                <c:pt idx="1841">
                  <c:v>-26.294799999999999</c:v>
                </c:pt>
                <c:pt idx="1842">
                  <c:v>-26.359000000000002</c:v>
                </c:pt>
                <c:pt idx="1843">
                  <c:v>-26.422699999999999</c:v>
                </c:pt>
                <c:pt idx="1844">
                  <c:v>-26.486000000000001</c:v>
                </c:pt>
                <c:pt idx="1845">
                  <c:v>-26.548999999999999</c:v>
                </c:pt>
                <c:pt idx="1846">
                  <c:v>-26.611499999999999</c:v>
                </c:pt>
                <c:pt idx="1847">
                  <c:v>-26.6736</c:v>
                </c:pt>
                <c:pt idx="1848">
                  <c:v>-26.735299999999999</c:v>
                </c:pt>
                <c:pt idx="1849">
                  <c:v>-26.796600000000002</c:v>
                </c:pt>
                <c:pt idx="1850">
                  <c:v>-26.857500000000002</c:v>
                </c:pt>
                <c:pt idx="1851">
                  <c:v>-26.918099999999999</c:v>
                </c:pt>
                <c:pt idx="1852">
                  <c:v>-26.978300000000001</c:v>
                </c:pt>
                <c:pt idx="1853">
                  <c:v>-27.0381</c:v>
                </c:pt>
                <c:pt idx="1854">
                  <c:v>-27.0976</c:v>
                </c:pt>
                <c:pt idx="1855">
                  <c:v>-27.156700000000001</c:v>
                </c:pt>
                <c:pt idx="1856">
                  <c:v>-27.215399999999999</c:v>
                </c:pt>
                <c:pt idx="1857">
                  <c:v>-27.273800000000001</c:v>
                </c:pt>
                <c:pt idx="1858">
                  <c:v>-27.331900000000001</c:v>
                </c:pt>
                <c:pt idx="1859">
                  <c:v>-27.389600000000002</c:v>
                </c:pt>
                <c:pt idx="1860">
                  <c:v>-27.446999999999999</c:v>
                </c:pt>
                <c:pt idx="1861">
                  <c:v>-27.504000000000001</c:v>
                </c:pt>
                <c:pt idx="1862">
                  <c:v>-27.560700000000001</c:v>
                </c:pt>
                <c:pt idx="1863">
                  <c:v>-27.617100000000001</c:v>
                </c:pt>
                <c:pt idx="1864">
                  <c:v>-27.673200000000001</c:v>
                </c:pt>
                <c:pt idx="1865">
                  <c:v>-27.728999999999999</c:v>
                </c:pt>
                <c:pt idx="1866">
                  <c:v>-27.784500000000001</c:v>
                </c:pt>
                <c:pt idx="1867">
                  <c:v>-27.839600000000001</c:v>
                </c:pt>
                <c:pt idx="1868">
                  <c:v>-27.894500000000001</c:v>
                </c:pt>
                <c:pt idx="1869">
                  <c:v>-27.949000000000002</c:v>
                </c:pt>
                <c:pt idx="1870">
                  <c:v>-28.003299999999999</c:v>
                </c:pt>
                <c:pt idx="1871">
                  <c:v>-28.057300000000001</c:v>
                </c:pt>
                <c:pt idx="1872">
                  <c:v>-28.111000000000001</c:v>
                </c:pt>
                <c:pt idx="1873">
                  <c:v>-28.164400000000001</c:v>
                </c:pt>
                <c:pt idx="1874">
                  <c:v>-28.217500000000001</c:v>
                </c:pt>
                <c:pt idx="1875">
                  <c:v>-28.270299999999999</c:v>
                </c:pt>
                <c:pt idx="1876">
                  <c:v>-28.322900000000001</c:v>
                </c:pt>
                <c:pt idx="1877">
                  <c:v>-28.3752</c:v>
                </c:pt>
                <c:pt idx="1878">
                  <c:v>-28.427199999999999</c:v>
                </c:pt>
                <c:pt idx="1879">
                  <c:v>-28.478999999999999</c:v>
                </c:pt>
                <c:pt idx="1880">
                  <c:v>-28.5305</c:v>
                </c:pt>
                <c:pt idx="1881">
                  <c:v>-28.581800000000001</c:v>
                </c:pt>
                <c:pt idx="1882">
                  <c:v>-28.6328</c:v>
                </c:pt>
                <c:pt idx="1883">
                  <c:v>-28.683499999999999</c:v>
                </c:pt>
                <c:pt idx="1884">
                  <c:v>-28.734000000000002</c:v>
                </c:pt>
                <c:pt idx="1885">
                  <c:v>-28.784300000000002</c:v>
                </c:pt>
                <c:pt idx="1886">
                  <c:v>-28.834299999999999</c:v>
                </c:pt>
                <c:pt idx="1887">
                  <c:v>-28.884</c:v>
                </c:pt>
                <c:pt idx="1888">
                  <c:v>-28.933599999999998</c:v>
                </c:pt>
                <c:pt idx="1889">
                  <c:v>-28.982900000000001</c:v>
                </c:pt>
                <c:pt idx="1890">
                  <c:v>-29.0319</c:v>
                </c:pt>
                <c:pt idx="1891">
                  <c:v>-29.0808</c:v>
                </c:pt>
                <c:pt idx="1892">
                  <c:v>-29.1294</c:v>
                </c:pt>
                <c:pt idx="1893">
                  <c:v>-29.177700000000002</c:v>
                </c:pt>
                <c:pt idx="1894">
                  <c:v>-29.225899999999999</c:v>
                </c:pt>
                <c:pt idx="1895">
                  <c:v>-29.273900000000001</c:v>
                </c:pt>
                <c:pt idx="1896">
                  <c:v>-29.3216</c:v>
                </c:pt>
                <c:pt idx="1897">
                  <c:v>-29.3691</c:v>
                </c:pt>
                <c:pt idx="1898">
                  <c:v>-29.416399999999999</c:v>
                </c:pt>
                <c:pt idx="1899">
                  <c:v>-29.4635</c:v>
                </c:pt>
                <c:pt idx="1900">
                  <c:v>-29.510400000000001</c:v>
                </c:pt>
                <c:pt idx="1901">
                  <c:v>-29.556999999999999</c:v>
                </c:pt>
                <c:pt idx="1902">
                  <c:v>-29.6035</c:v>
                </c:pt>
                <c:pt idx="1903">
                  <c:v>-29.649799999999999</c:v>
                </c:pt>
                <c:pt idx="1904">
                  <c:v>-29.695799999999998</c:v>
                </c:pt>
                <c:pt idx="1905">
                  <c:v>-29.741700000000002</c:v>
                </c:pt>
                <c:pt idx="1906">
                  <c:v>-29.787400000000002</c:v>
                </c:pt>
                <c:pt idx="1907">
                  <c:v>-29.832899999999999</c:v>
                </c:pt>
                <c:pt idx="1908">
                  <c:v>-29.8782</c:v>
                </c:pt>
                <c:pt idx="1909">
                  <c:v>-29.923300000000001</c:v>
                </c:pt>
                <c:pt idx="1910">
                  <c:v>-29.9682</c:v>
                </c:pt>
                <c:pt idx="1911">
                  <c:v>-30.012899999999998</c:v>
                </c:pt>
                <c:pt idx="1912">
                  <c:v>-30.057500000000001</c:v>
                </c:pt>
                <c:pt idx="1913">
                  <c:v>-30.101800000000001</c:v>
                </c:pt>
                <c:pt idx="1914">
                  <c:v>-30.146000000000001</c:v>
                </c:pt>
                <c:pt idx="1915">
                  <c:v>-30.19</c:v>
                </c:pt>
                <c:pt idx="1916">
                  <c:v>-30.233899999999998</c:v>
                </c:pt>
                <c:pt idx="1917">
                  <c:v>-30.2775</c:v>
                </c:pt>
                <c:pt idx="1918">
                  <c:v>-30.321000000000002</c:v>
                </c:pt>
                <c:pt idx="1919">
                  <c:v>-30.3644</c:v>
                </c:pt>
                <c:pt idx="1920">
                  <c:v>-30.407499999999999</c:v>
                </c:pt>
                <c:pt idx="1921">
                  <c:v>-30.450500000000002</c:v>
                </c:pt>
                <c:pt idx="1922">
                  <c:v>-30.493300000000001</c:v>
                </c:pt>
                <c:pt idx="1923">
                  <c:v>-30.536000000000001</c:v>
                </c:pt>
                <c:pt idx="1924">
                  <c:v>-30.578399999999998</c:v>
                </c:pt>
                <c:pt idx="1925">
                  <c:v>-30.620799999999999</c:v>
                </c:pt>
                <c:pt idx="1926">
                  <c:v>-30.6629</c:v>
                </c:pt>
                <c:pt idx="1927">
                  <c:v>-30.704999999999998</c:v>
                </c:pt>
                <c:pt idx="1928">
                  <c:v>-30.7468</c:v>
                </c:pt>
                <c:pt idx="1929">
                  <c:v>-30.788499999999999</c:v>
                </c:pt>
                <c:pt idx="1930">
                  <c:v>-30.830100000000002</c:v>
                </c:pt>
                <c:pt idx="1931">
                  <c:v>-30.871500000000001</c:v>
                </c:pt>
                <c:pt idx="1932">
                  <c:v>-30.912700000000001</c:v>
                </c:pt>
                <c:pt idx="1933">
                  <c:v>-30.953800000000001</c:v>
                </c:pt>
                <c:pt idx="1934">
                  <c:v>-30.994700000000002</c:v>
                </c:pt>
                <c:pt idx="1935">
                  <c:v>-31.035499999999999</c:v>
                </c:pt>
                <c:pt idx="1936">
                  <c:v>-31.0762</c:v>
                </c:pt>
                <c:pt idx="1937">
                  <c:v>-31.116700000000002</c:v>
                </c:pt>
                <c:pt idx="1938">
                  <c:v>-31.1571</c:v>
                </c:pt>
                <c:pt idx="1939">
                  <c:v>-31.197299999999998</c:v>
                </c:pt>
                <c:pt idx="1940">
                  <c:v>-31.237400000000001</c:v>
                </c:pt>
                <c:pt idx="1941">
                  <c:v>-31.2774</c:v>
                </c:pt>
                <c:pt idx="1942">
                  <c:v>-31.3172</c:v>
                </c:pt>
                <c:pt idx="1943">
                  <c:v>-31.3569</c:v>
                </c:pt>
                <c:pt idx="1944">
                  <c:v>-31.3964</c:v>
                </c:pt>
                <c:pt idx="1945">
                  <c:v>-31.4358</c:v>
                </c:pt>
                <c:pt idx="1946">
                  <c:v>-31.475100000000001</c:v>
                </c:pt>
                <c:pt idx="1947">
                  <c:v>-31.514299999999999</c:v>
                </c:pt>
                <c:pt idx="1948">
                  <c:v>-31.5533</c:v>
                </c:pt>
                <c:pt idx="1949">
                  <c:v>-31.592199999999998</c:v>
                </c:pt>
                <c:pt idx="1950">
                  <c:v>-31.6309</c:v>
                </c:pt>
                <c:pt idx="1951">
                  <c:v>-31.669599999999999</c:v>
                </c:pt>
                <c:pt idx="1952">
                  <c:v>-31.708100000000002</c:v>
                </c:pt>
                <c:pt idx="1953">
                  <c:v>-31.746500000000001</c:v>
                </c:pt>
                <c:pt idx="1954">
                  <c:v>-31.784700000000001</c:v>
                </c:pt>
                <c:pt idx="1955">
                  <c:v>-31.822900000000001</c:v>
                </c:pt>
                <c:pt idx="1956">
                  <c:v>-31.860900000000001</c:v>
                </c:pt>
                <c:pt idx="1957">
                  <c:v>-31.898800000000001</c:v>
                </c:pt>
                <c:pt idx="1958">
                  <c:v>-31.936599999999999</c:v>
                </c:pt>
                <c:pt idx="1959">
                  <c:v>-31.974299999999999</c:v>
                </c:pt>
                <c:pt idx="1960">
                  <c:v>-32.011800000000001</c:v>
                </c:pt>
                <c:pt idx="1961">
                  <c:v>-32.049199999999999</c:v>
                </c:pt>
                <c:pt idx="1962">
                  <c:v>-32.086599999999997</c:v>
                </c:pt>
                <c:pt idx="1963">
                  <c:v>-32.123800000000003</c:v>
                </c:pt>
                <c:pt idx="1964">
                  <c:v>-32.160899999999998</c:v>
                </c:pt>
                <c:pt idx="1965">
                  <c:v>-32.197800000000001</c:v>
                </c:pt>
                <c:pt idx="1966">
                  <c:v>-32.234699999999997</c:v>
                </c:pt>
                <c:pt idx="1967">
                  <c:v>-32.271500000000003</c:v>
                </c:pt>
                <c:pt idx="1968">
                  <c:v>-32.308100000000003</c:v>
                </c:pt>
                <c:pt idx="1969">
                  <c:v>-32.344700000000003</c:v>
                </c:pt>
                <c:pt idx="1970">
                  <c:v>-32.381100000000004</c:v>
                </c:pt>
                <c:pt idx="1971">
                  <c:v>-32.417400000000001</c:v>
                </c:pt>
                <c:pt idx="1972">
                  <c:v>-32.453699999999998</c:v>
                </c:pt>
                <c:pt idx="1973">
                  <c:v>-32.489800000000002</c:v>
                </c:pt>
                <c:pt idx="1974">
                  <c:v>-32.525799999999997</c:v>
                </c:pt>
                <c:pt idx="1975">
                  <c:v>-32.561700000000002</c:v>
                </c:pt>
                <c:pt idx="1976">
                  <c:v>-32.597499999999997</c:v>
                </c:pt>
                <c:pt idx="1977">
                  <c:v>-32.633200000000002</c:v>
                </c:pt>
                <c:pt idx="1978">
                  <c:v>-32.668799999999997</c:v>
                </c:pt>
                <c:pt idx="1979">
                  <c:v>-32.7044</c:v>
                </c:pt>
                <c:pt idx="1980">
                  <c:v>-32.739800000000002</c:v>
                </c:pt>
                <c:pt idx="1981">
                  <c:v>-32.775100000000002</c:v>
                </c:pt>
                <c:pt idx="1982">
                  <c:v>-32.810299999999998</c:v>
                </c:pt>
                <c:pt idx="1983">
                  <c:v>-32.845399999999998</c:v>
                </c:pt>
                <c:pt idx="1984">
                  <c:v>-32.880400000000002</c:v>
                </c:pt>
                <c:pt idx="1985">
                  <c:v>-32.915399999999998</c:v>
                </c:pt>
                <c:pt idx="1986">
                  <c:v>-32.950200000000002</c:v>
                </c:pt>
                <c:pt idx="1987">
                  <c:v>-32.984999999999999</c:v>
                </c:pt>
                <c:pt idx="1988">
                  <c:v>-33.019599999999997</c:v>
                </c:pt>
                <c:pt idx="1989">
                  <c:v>-33.054200000000002</c:v>
                </c:pt>
                <c:pt idx="1990">
                  <c:v>-33.0886</c:v>
                </c:pt>
                <c:pt idx="1991">
                  <c:v>-33.122999999999998</c:v>
                </c:pt>
                <c:pt idx="1992">
                  <c:v>-33.157299999999999</c:v>
                </c:pt>
                <c:pt idx="1993">
                  <c:v>-33.191499999999998</c:v>
                </c:pt>
                <c:pt idx="1994">
                  <c:v>-33.2256</c:v>
                </c:pt>
                <c:pt idx="1995">
                  <c:v>-33.259599999999999</c:v>
                </c:pt>
                <c:pt idx="1996">
                  <c:v>-33.293599999999998</c:v>
                </c:pt>
                <c:pt idx="1997">
                  <c:v>-33.327399999999997</c:v>
                </c:pt>
                <c:pt idx="1998">
                  <c:v>-33.361199999999997</c:v>
                </c:pt>
                <c:pt idx="1999">
                  <c:v>-33.3949</c:v>
                </c:pt>
                <c:pt idx="2000">
                  <c:v>-33.4285</c:v>
                </c:pt>
                <c:pt idx="2001">
                  <c:v>-33.462000000000003</c:v>
                </c:pt>
                <c:pt idx="2002">
                  <c:v>-33.495399999999997</c:v>
                </c:pt>
                <c:pt idx="2003">
                  <c:v>-33.528700000000001</c:v>
                </c:pt>
                <c:pt idx="2004">
                  <c:v>-33.561999999999998</c:v>
                </c:pt>
                <c:pt idx="2005">
                  <c:v>-33.595199999999998</c:v>
                </c:pt>
                <c:pt idx="2006">
                  <c:v>-33.628300000000003</c:v>
                </c:pt>
                <c:pt idx="2007">
                  <c:v>-33.661299999999997</c:v>
                </c:pt>
                <c:pt idx="2008">
                  <c:v>-33.694299999999998</c:v>
                </c:pt>
                <c:pt idx="2009">
                  <c:v>-33.7271</c:v>
                </c:pt>
                <c:pt idx="2010">
                  <c:v>-33.759900000000002</c:v>
                </c:pt>
                <c:pt idx="2011">
                  <c:v>-33.7926</c:v>
                </c:pt>
                <c:pt idx="2012">
                  <c:v>-33.825299999999999</c:v>
                </c:pt>
                <c:pt idx="2013">
                  <c:v>-33.857799999999997</c:v>
                </c:pt>
                <c:pt idx="2014">
                  <c:v>-33.890300000000003</c:v>
                </c:pt>
                <c:pt idx="2015">
                  <c:v>-33.922699999999999</c:v>
                </c:pt>
                <c:pt idx="2016">
                  <c:v>-33.955100000000002</c:v>
                </c:pt>
                <c:pt idx="2017">
                  <c:v>-33.987299999999998</c:v>
                </c:pt>
                <c:pt idx="2018">
                  <c:v>-34.019500000000001</c:v>
                </c:pt>
                <c:pt idx="2019">
                  <c:v>-34.051600000000001</c:v>
                </c:pt>
                <c:pt idx="2020">
                  <c:v>-34.0837</c:v>
                </c:pt>
                <c:pt idx="2021">
                  <c:v>-34.115600000000001</c:v>
                </c:pt>
                <c:pt idx="2022">
                  <c:v>-34.147500000000001</c:v>
                </c:pt>
                <c:pt idx="2023">
                  <c:v>-34.179299999999998</c:v>
                </c:pt>
                <c:pt idx="2024">
                  <c:v>-34.211100000000002</c:v>
                </c:pt>
                <c:pt idx="2025">
                  <c:v>-34.242800000000003</c:v>
                </c:pt>
                <c:pt idx="2026">
                  <c:v>-34.2744</c:v>
                </c:pt>
                <c:pt idx="2027">
                  <c:v>-34.305900000000001</c:v>
                </c:pt>
                <c:pt idx="2028">
                  <c:v>-34.337400000000002</c:v>
                </c:pt>
                <c:pt idx="2029">
                  <c:v>-34.3688</c:v>
                </c:pt>
                <c:pt idx="2030">
                  <c:v>-34.400199999999998</c:v>
                </c:pt>
                <c:pt idx="2031">
                  <c:v>-34.4315</c:v>
                </c:pt>
                <c:pt idx="2032">
                  <c:v>-34.462699999999998</c:v>
                </c:pt>
                <c:pt idx="2033">
                  <c:v>-34.4938</c:v>
                </c:pt>
                <c:pt idx="2034">
                  <c:v>-34.524900000000002</c:v>
                </c:pt>
                <c:pt idx="2035">
                  <c:v>-34.555900000000001</c:v>
                </c:pt>
                <c:pt idx="2036">
                  <c:v>-34.5869</c:v>
                </c:pt>
                <c:pt idx="2037">
                  <c:v>-34.617800000000003</c:v>
                </c:pt>
                <c:pt idx="2038">
                  <c:v>-34.648600000000002</c:v>
                </c:pt>
                <c:pt idx="2039">
                  <c:v>-34.679299999999998</c:v>
                </c:pt>
                <c:pt idx="2040">
                  <c:v>-34.71</c:v>
                </c:pt>
                <c:pt idx="2041">
                  <c:v>-34.740699999999997</c:v>
                </c:pt>
                <c:pt idx="2042">
                  <c:v>-34.7712</c:v>
                </c:pt>
                <c:pt idx="2043">
                  <c:v>-34.8018</c:v>
                </c:pt>
                <c:pt idx="2044">
                  <c:v>-34.8322</c:v>
                </c:pt>
                <c:pt idx="2045">
                  <c:v>-34.8626</c:v>
                </c:pt>
                <c:pt idx="2046">
                  <c:v>-34.892899999999997</c:v>
                </c:pt>
                <c:pt idx="2047">
                  <c:v>-34.923200000000001</c:v>
                </c:pt>
                <c:pt idx="2048">
                  <c:v>-34.953400000000002</c:v>
                </c:pt>
                <c:pt idx="2049">
                  <c:v>-34.983600000000003</c:v>
                </c:pt>
                <c:pt idx="2050">
                  <c:v>-35.0137</c:v>
                </c:pt>
                <c:pt idx="2051">
                  <c:v>-35.043700000000001</c:v>
                </c:pt>
                <c:pt idx="2052">
                  <c:v>-35.073700000000002</c:v>
                </c:pt>
                <c:pt idx="2053">
                  <c:v>-35.1036</c:v>
                </c:pt>
                <c:pt idx="2054">
                  <c:v>-35.133499999999998</c:v>
                </c:pt>
                <c:pt idx="2055">
                  <c:v>-35.1633</c:v>
                </c:pt>
                <c:pt idx="2056">
                  <c:v>-35.192999999999998</c:v>
                </c:pt>
                <c:pt idx="2057">
                  <c:v>-35.222700000000003</c:v>
                </c:pt>
                <c:pt idx="2058">
                  <c:v>-35.252400000000002</c:v>
                </c:pt>
                <c:pt idx="2059">
                  <c:v>-35.281999999999996</c:v>
                </c:pt>
                <c:pt idx="2060">
                  <c:v>-35.311500000000002</c:v>
                </c:pt>
                <c:pt idx="2061">
                  <c:v>-35.341000000000001</c:v>
                </c:pt>
                <c:pt idx="2062">
                  <c:v>-35.370399999999997</c:v>
                </c:pt>
                <c:pt idx="2063">
                  <c:v>-35.399799999999999</c:v>
                </c:pt>
                <c:pt idx="2064">
                  <c:v>-35.429099999999998</c:v>
                </c:pt>
                <c:pt idx="2065">
                  <c:v>-35.458300000000001</c:v>
                </c:pt>
                <c:pt idx="2066">
                  <c:v>-35.4876</c:v>
                </c:pt>
                <c:pt idx="2067">
                  <c:v>-35.5167</c:v>
                </c:pt>
                <c:pt idx="2068">
                  <c:v>-35.5458</c:v>
                </c:pt>
                <c:pt idx="2069">
                  <c:v>-35.5749</c:v>
                </c:pt>
                <c:pt idx="2070">
                  <c:v>-35.603900000000003</c:v>
                </c:pt>
                <c:pt idx="2071">
                  <c:v>-35.632899999999999</c:v>
                </c:pt>
                <c:pt idx="2072">
                  <c:v>-35.661799999999999</c:v>
                </c:pt>
                <c:pt idx="2073">
                  <c:v>-35.690600000000003</c:v>
                </c:pt>
                <c:pt idx="2074">
                  <c:v>-35.7194</c:v>
                </c:pt>
                <c:pt idx="2075">
                  <c:v>-35.748199999999997</c:v>
                </c:pt>
                <c:pt idx="2076">
                  <c:v>-35.776899999999998</c:v>
                </c:pt>
                <c:pt idx="2077">
                  <c:v>-35.805500000000002</c:v>
                </c:pt>
                <c:pt idx="2078">
                  <c:v>-35.834200000000003</c:v>
                </c:pt>
                <c:pt idx="2079">
                  <c:v>-35.862699999999997</c:v>
                </c:pt>
                <c:pt idx="2080">
                  <c:v>-35.891199999999998</c:v>
                </c:pt>
                <c:pt idx="2081">
                  <c:v>-35.919699999999999</c:v>
                </c:pt>
                <c:pt idx="2082">
                  <c:v>-35.948099999999997</c:v>
                </c:pt>
                <c:pt idx="2083">
                  <c:v>-35.976500000000001</c:v>
                </c:pt>
                <c:pt idx="2084">
                  <c:v>-36.004800000000003</c:v>
                </c:pt>
                <c:pt idx="2085">
                  <c:v>-36.033099999999997</c:v>
                </c:pt>
                <c:pt idx="2086">
                  <c:v>-36.061300000000003</c:v>
                </c:pt>
                <c:pt idx="2087">
                  <c:v>-36.089500000000001</c:v>
                </c:pt>
                <c:pt idx="2088">
                  <c:v>-36.117699999999999</c:v>
                </c:pt>
                <c:pt idx="2089">
                  <c:v>-36.145800000000001</c:v>
                </c:pt>
                <c:pt idx="2090">
                  <c:v>-36.1738</c:v>
                </c:pt>
                <c:pt idx="2091">
                  <c:v>-36.201799999999999</c:v>
                </c:pt>
                <c:pt idx="2092">
                  <c:v>-36.229799999999997</c:v>
                </c:pt>
                <c:pt idx="2093">
                  <c:v>-36.2577</c:v>
                </c:pt>
                <c:pt idx="2094">
                  <c:v>-36.285600000000002</c:v>
                </c:pt>
                <c:pt idx="2095">
                  <c:v>-36.313499999999998</c:v>
                </c:pt>
                <c:pt idx="2096">
                  <c:v>-36.341200000000001</c:v>
                </c:pt>
                <c:pt idx="2097">
                  <c:v>-36.369</c:v>
                </c:pt>
                <c:pt idx="2098">
                  <c:v>-36.396700000000003</c:v>
                </c:pt>
                <c:pt idx="2099">
                  <c:v>-36.424399999999999</c:v>
                </c:pt>
                <c:pt idx="2100">
                  <c:v>-36.451999999999998</c:v>
                </c:pt>
                <c:pt idx="2101">
                  <c:v>-36.479599999999998</c:v>
                </c:pt>
                <c:pt idx="2102">
                  <c:v>-36.507100000000001</c:v>
                </c:pt>
                <c:pt idx="2103">
                  <c:v>-36.534599999999998</c:v>
                </c:pt>
                <c:pt idx="2104">
                  <c:v>-36.562100000000001</c:v>
                </c:pt>
                <c:pt idx="2105">
                  <c:v>-36.589500000000001</c:v>
                </c:pt>
                <c:pt idx="2106">
                  <c:v>-36.616900000000001</c:v>
                </c:pt>
                <c:pt idx="2107">
                  <c:v>-36.644199999999998</c:v>
                </c:pt>
                <c:pt idx="2108">
                  <c:v>-36.671500000000002</c:v>
                </c:pt>
                <c:pt idx="2109">
                  <c:v>-36.698799999999999</c:v>
                </c:pt>
                <c:pt idx="2110">
                  <c:v>-36.725999999999999</c:v>
                </c:pt>
                <c:pt idx="2111">
                  <c:v>-36.7532</c:v>
                </c:pt>
                <c:pt idx="2112">
                  <c:v>-36.780299999999997</c:v>
                </c:pt>
                <c:pt idx="2113">
                  <c:v>-36.807400000000001</c:v>
                </c:pt>
                <c:pt idx="2114">
                  <c:v>-36.834499999999998</c:v>
                </c:pt>
                <c:pt idx="2115">
                  <c:v>-36.861499999999999</c:v>
                </c:pt>
                <c:pt idx="2116">
                  <c:v>-36.888500000000001</c:v>
                </c:pt>
                <c:pt idx="2117">
                  <c:v>-36.915399999999998</c:v>
                </c:pt>
                <c:pt idx="2118">
                  <c:v>-36.942300000000003</c:v>
                </c:pt>
                <c:pt idx="2119">
                  <c:v>-36.969200000000001</c:v>
                </c:pt>
                <c:pt idx="2120">
                  <c:v>-36.996099999999998</c:v>
                </c:pt>
                <c:pt idx="2121">
                  <c:v>-37.0229</c:v>
                </c:pt>
                <c:pt idx="2122">
                  <c:v>-37.049599999999998</c:v>
                </c:pt>
                <c:pt idx="2123">
                  <c:v>-37.0764</c:v>
                </c:pt>
                <c:pt idx="2124">
                  <c:v>-37.103000000000002</c:v>
                </c:pt>
                <c:pt idx="2125">
                  <c:v>-37.1297</c:v>
                </c:pt>
                <c:pt idx="2126">
                  <c:v>-37.156300000000002</c:v>
                </c:pt>
                <c:pt idx="2127">
                  <c:v>-37.182899999999997</c:v>
                </c:pt>
                <c:pt idx="2128">
                  <c:v>-37.209499999999998</c:v>
                </c:pt>
                <c:pt idx="2129">
                  <c:v>-37.235999999999997</c:v>
                </c:pt>
                <c:pt idx="2130">
                  <c:v>-37.262500000000003</c:v>
                </c:pt>
                <c:pt idx="2131">
                  <c:v>-37.288899999999998</c:v>
                </c:pt>
                <c:pt idx="2132">
                  <c:v>-37.315300000000001</c:v>
                </c:pt>
                <c:pt idx="2133">
                  <c:v>-37.341700000000003</c:v>
                </c:pt>
                <c:pt idx="2134">
                  <c:v>-37.368000000000002</c:v>
                </c:pt>
                <c:pt idx="2135">
                  <c:v>-37.394300000000001</c:v>
                </c:pt>
                <c:pt idx="2136">
                  <c:v>-37.4206</c:v>
                </c:pt>
                <c:pt idx="2137">
                  <c:v>-37.446899999999999</c:v>
                </c:pt>
                <c:pt idx="2138">
                  <c:v>-37.473100000000002</c:v>
                </c:pt>
                <c:pt idx="2139">
                  <c:v>-37.499299999999998</c:v>
                </c:pt>
                <c:pt idx="2140">
                  <c:v>-37.525399999999998</c:v>
                </c:pt>
                <c:pt idx="2141">
                  <c:v>-37.551499999999997</c:v>
                </c:pt>
                <c:pt idx="2142">
                  <c:v>-37.577599999999997</c:v>
                </c:pt>
                <c:pt idx="2143">
                  <c:v>-37.6036</c:v>
                </c:pt>
                <c:pt idx="2144">
                  <c:v>-37.629600000000003</c:v>
                </c:pt>
                <c:pt idx="2145">
                  <c:v>-37.6556</c:v>
                </c:pt>
                <c:pt idx="2146">
                  <c:v>-37.681600000000003</c:v>
                </c:pt>
                <c:pt idx="2147">
                  <c:v>-37.707500000000003</c:v>
                </c:pt>
                <c:pt idx="2148">
                  <c:v>-37.733400000000003</c:v>
                </c:pt>
                <c:pt idx="2149">
                  <c:v>-37.759300000000003</c:v>
                </c:pt>
                <c:pt idx="2150">
                  <c:v>-37.7851</c:v>
                </c:pt>
                <c:pt idx="2151">
                  <c:v>-37.810899999999997</c:v>
                </c:pt>
                <c:pt idx="2152">
                  <c:v>-37.836599999999997</c:v>
                </c:pt>
                <c:pt idx="2153">
                  <c:v>-37.862400000000001</c:v>
                </c:pt>
                <c:pt idx="2154">
                  <c:v>-37.888100000000001</c:v>
                </c:pt>
                <c:pt idx="2155">
                  <c:v>-37.913800000000002</c:v>
                </c:pt>
                <c:pt idx="2156">
                  <c:v>-37.939399999999999</c:v>
                </c:pt>
                <c:pt idx="2157">
                  <c:v>-37.965000000000003</c:v>
                </c:pt>
                <c:pt idx="2158">
                  <c:v>-37.990600000000001</c:v>
                </c:pt>
                <c:pt idx="2159">
                  <c:v>-38.016199999999998</c:v>
                </c:pt>
                <c:pt idx="2160">
                  <c:v>-38.041699999999999</c:v>
                </c:pt>
                <c:pt idx="2161">
                  <c:v>-38.0672</c:v>
                </c:pt>
                <c:pt idx="2162">
                  <c:v>-38.092700000000001</c:v>
                </c:pt>
                <c:pt idx="2163">
                  <c:v>-38.118099999999998</c:v>
                </c:pt>
                <c:pt idx="2164">
                  <c:v>-38.143500000000003</c:v>
                </c:pt>
                <c:pt idx="2165">
                  <c:v>-38.168900000000001</c:v>
                </c:pt>
                <c:pt idx="2166">
                  <c:v>-38.194299999999998</c:v>
                </c:pt>
                <c:pt idx="2167">
                  <c:v>-38.2196</c:v>
                </c:pt>
                <c:pt idx="2168">
                  <c:v>-38.244900000000001</c:v>
                </c:pt>
                <c:pt idx="2169">
                  <c:v>-38.270200000000003</c:v>
                </c:pt>
                <c:pt idx="2170">
                  <c:v>-38.295400000000001</c:v>
                </c:pt>
                <c:pt idx="2171">
                  <c:v>-38.320599999999999</c:v>
                </c:pt>
                <c:pt idx="2172">
                  <c:v>-38.345799999999997</c:v>
                </c:pt>
                <c:pt idx="2173">
                  <c:v>-38.371000000000002</c:v>
                </c:pt>
                <c:pt idx="2174">
                  <c:v>-38.396099999999997</c:v>
                </c:pt>
                <c:pt idx="2175">
                  <c:v>-38.421300000000002</c:v>
                </c:pt>
                <c:pt idx="2176">
                  <c:v>-38.446300000000001</c:v>
                </c:pt>
                <c:pt idx="2177">
                  <c:v>-38.471400000000003</c:v>
                </c:pt>
                <c:pt idx="2178">
                  <c:v>-38.496400000000001</c:v>
                </c:pt>
                <c:pt idx="2179">
                  <c:v>-38.521500000000003</c:v>
                </c:pt>
                <c:pt idx="2180">
                  <c:v>-38.546399999999998</c:v>
                </c:pt>
                <c:pt idx="2181">
                  <c:v>-38.571399999999997</c:v>
                </c:pt>
                <c:pt idx="2182">
                  <c:v>-38.596299999999999</c:v>
                </c:pt>
                <c:pt idx="2183">
                  <c:v>-38.621200000000002</c:v>
                </c:pt>
                <c:pt idx="2184">
                  <c:v>-38.646099999999997</c:v>
                </c:pt>
                <c:pt idx="2185">
                  <c:v>-38.670999999999999</c:v>
                </c:pt>
                <c:pt idx="2186">
                  <c:v>-38.695799999999998</c:v>
                </c:pt>
                <c:pt idx="2187">
                  <c:v>-38.720599999999997</c:v>
                </c:pt>
                <c:pt idx="2188">
                  <c:v>-38.745399999999997</c:v>
                </c:pt>
                <c:pt idx="2189">
                  <c:v>-38.770099999999999</c:v>
                </c:pt>
                <c:pt idx="2190">
                  <c:v>-38.794899999999998</c:v>
                </c:pt>
                <c:pt idx="2191">
                  <c:v>-38.819600000000001</c:v>
                </c:pt>
                <c:pt idx="2192">
                  <c:v>-38.844299999999997</c:v>
                </c:pt>
                <c:pt idx="2193">
                  <c:v>-38.868899999999996</c:v>
                </c:pt>
                <c:pt idx="2194">
                  <c:v>-38.893500000000003</c:v>
                </c:pt>
                <c:pt idx="2195">
                  <c:v>-38.918199999999999</c:v>
                </c:pt>
                <c:pt idx="2196">
                  <c:v>-38.942700000000002</c:v>
                </c:pt>
                <c:pt idx="2197">
                  <c:v>-38.967300000000002</c:v>
                </c:pt>
                <c:pt idx="2198">
                  <c:v>-38.991799999999998</c:v>
                </c:pt>
                <c:pt idx="2199">
                  <c:v>-39.016399999999997</c:v>
                </c:pt>
                <c:pt idx="2200">
                  <c:v>-39.040900000000001</c:v>
                </c:pt>
                <c:pt idx="2201">
                  <c:v>-39.065300000000001</c:v>
                </c:pt>
                <c:pt idx="2202">
                  <c:v>-39.089799999999997</c:v>
                </c:pt>
                <c:pt idx="2203">
                  <c:v>-39.114199999999997</c:v>
                </c:pt>
                <c:pt idx="2204">
                  <c:v>-39.138599999999997</c:v>
                </c:pt>
                <c:pt idx="2205">
                  <c:v>-39.162999999999997</c:v>
                </c:pt>
                <c:pt idx="2206">
                  <c:v>-39.187399999999997</c:v>
                </c:pt>
                <c:pt idx="2207">
                  <c:v>-39.2117</c:v>
                </c:pt>
                <c:pt idx="2208">
                  <c:v>-39.235999999999997</c:v>
                </c:pt>
                <c:pt idx="2209">
                  <c:v>-39.260300000000001</c:v>
                </c:pt>
                <c:pt idx="2210">
                  <c:v>-39.284599999999998</c:v>
                </c:pt>
                <c:pt idx="2211">
                  <c:v>-39.308799999999998</c:v>
                </c:pt>
                <c:pt idx="2212">
                  <c:v>-39.332999999999998</c:v>
                </c:pt>
                <c:pt idx="2213">
                  <c:v>-39.357199999999999</c:v>
                </c:pt>
                <c:pt idx="2214">
                  <c:v>-39.381399999999999</c:v>
                </c:pt>
                <c:pt idx="2215">
                  <c:v>-39.4056</c:v>
                </c:pt>
                <c:pt idx="2216">
                  <c:v>-39.429699999999997</c:v>
                </c:pt>
                <c:pt idx="2217">
                  <c:v>-39.453899999999997</c:v>
                </c:pt>
                <c:pt idx="2218">
                  <c:v>-39.478000000000002</c:v>
                </c:pt>
                <c:pt idx="2219">
                  <c:v>-39.502000000000002</c:v>
                </c:pt>
                <c:pt idx="2220">
                  <c:v>-39.5261</c:v>
                </c:pt>
                <c:pt idx="2221">
                  <c:v>-39.5501</c:v>
                </c:pt>
                <c:pt idx="2222">
                  <c:v>-39.574199999999998</c:v>
                </c:pt>
                <c:pt idx="2223">
                  <c:v>-39.598199999999999</c:v>
                </c:pt>
                <c:pt idx="2224">
                  <c:v>-39.622100000000003</c:v>
                </c:pt>
                <c:pt idx="2225">
                  <c:v>-39.646099999999997</c:v>
                </c:pt>
                <c:pt idx="2226">
                  <c:v>-39.67</c:v>
                </c:pt>
                <c:pt idx="2227">
                  <c:v>-39.693899999999999</c:v>
                </c:pt>
                <c:pt idx="2228">
                  <c:v>-39.717799999999997</c:v>
                </c:pt>
                <c:pt idx="2229">
                  <c:v>-39.741700000000002</c:v>
                </c:pt>
                <c:pt idx="2230">
                  <c:v>-39.765599999999999</c:v>
                </c:pt>
                <c:pt idx="2231">
                  <c:v>-39.789400000000001</c:v>
                </c:pt>
                <c:pt idx="2232">
                  <c:v>-39.813200000000002</c:v>
                </c:pt>
                <c:pt idx="2233">
                  <c:v>-39.837000000000003</c:v>
                </c:pt>
                <c:pt idx="2234">
                  <c:v>-39.860799999999998</c:v>
                </c:pt>
                <c:pt idx="2235">
                  <c:v>-39.884599999999999</c:v>
                </c:pt>
                <c:pt idx="2236">
                  <c:v>-39.908299999999997</c:v>
                </c:pt>
                <c:pt idx="2237">
                  <c:v>-39.932000000000002</c:v>
                </c:pt>
                <c:pt idx="2238">
                  <c:v>-39.955800000000004</c:v>
                </c:pt>
                <c:pt idx="2239">
                  <c:v>-39.979399999999998</c:v>
                </c:pt>
                <c:pt idx="2240">
                  <c:v>-40.003100000000003</c:v>
                </c:pt>
                <c:pt idx="2241">
                  <c:v>-40.026800000000001</c:v>
                </c:pt>
                <c:pt idx="2242">
                  <c:v>-40.050400000000003</c:v>
                </c:pt>
                <c:pt idx="2243">
                  <c:v>-40.073999999999998</c:v>
                </c:pt>
                <c:pt idx="2244">
                  <c:v>-40.0976</c:v>
                </c:pt>
                <c:pt idx="2245">
                  <c:v>-40.121200000000002</c:v>
                </c:pt>
                <c:pt idx="2246">
                  <c:v>-40.1447</c:v>
                </c:pt>
                <c:pt idx="2247">
                  <c:v>-40.168300000000002</c:v>
                </c:pt>
                <c:pt idx="2248">
                  <c:v>-40.191800000000001</c:v>
                </c:pt>
                <c:pt idx="2249">
                  <c:v>-40.215299999999999</c:v>
                </c:pt>
                <c:pt idx="2250">
                  <c:v>-40.238799999999998</c:v>
                </c:pt>
                <c:pt idx="2251">
                  <c:v>-40.262300000000003</c:v>
                </c:pt>
                <c:pt idx="2252">
                  <c:v>-40.285699999999999</c:v>
                </c:pt>
                <c:pt idx="2253">
                  <c:v>-40.309199999999997</c:v>
                </c:pt>
                <c:pt idx="2254">
                  <c:v>-40.332599999999999</c:v>
                </c:pt>
                <c:pt idx="2255">
                  <c:v>-40.356000000000002</c:v>
                </c:pt>
                <c:pt idx="2256">
                  <c:v>-40.379399999999997</c:v>
                </c:pt>
                <c:pt idx="2257">
                  <c:v>-40.402799999999999</c:v>
                </c:pt>
                <c:pt idx="2258">
                  <c:v>-40.426099999999998</c:v>
                </c:pt>
                <c:pt idx="2259">
                  <c:v>-40.449399999999997</c:v>
                </c:pt>
                <c:pt idx="2260">
                  <c:v>-40.472799999999999</c:v>
                </c:pt>
                <c:pt idx="2261">
                  <c:v>-40.496099999999998</c:v>
                </c:pt>
                <c:pt idx="2262">
                  <c:v>-40.519300000000001</c:v>
                </c:pt>
                <c:pt idx="2263">
                  <c:v>-40.5426</c:v>
                </c:pt>
                <c:pt idx="2264">
                  <c:v>-40.565899999999999</c:v>
                </c:pt>
                <c:pt idx="2265">
                  <c:v>-40.589100000000002</c:v>
                </c:pt>
                <c:pt idx="2266">
                  <c:v>-40.612299999999998</c:v>
                </c:pt>
                <c:pt idx="2267">
                  <c:v>-40.6355</c:v>
                </c:pt>
                <c:pt idx="2268">
                  <c:v>-40.658700000000003</c:v>
                </c:pt>
                <c:pt idx="2269">
                  <c:v>-40.681899999999999</c:v>
                </c:pt>
                <c:pt idx="2270">
                  <c:v>-40.705100000000002</c:v>
                </c:pt>
                <c:pt idx="2271">
                  <c:v>-40.728200000000001</c:v>
                </c:pt>
                <c:pt idx="2272">
                  <c:v>-40.751300000000001</c:v>
                </c:pt>
                <c:pt idx="2273">
                  <c:v>-40.7744</c:v>
                </c:pt>
                <c:pt idx="2274">
                  <c:v>-40.797499999999999</c:v>
                </c:pt>
                <c:pt idx="2275">
                  <c:v>-40.820599999999999</c:v>
                </c:pt>
                <c:pt idx="2276">
                  <c:v>-40.843699999999998</c:v>
                </c:pt>
                <c:pt idx="2277">
                  <c:v>-40.866700000000002</c:v>
                </c:pt>
                <c:pt idx="2278">
                  <c:v>-40.889800000000001</c:v>
                </c:pt>
                <c:pt idx="2279">
                  <c:v>-40.912799999999997</c:v>
                </c:pt>
                <c:pt idx="2280">
                  <c:v>-40.9358</c:v>
                </c:pt>
                <c:pt idx="2281">
                  <c:v>-40.958799999999997</c:v>
                </c:pt>
                <c:pt idx="2282">
                  <c:v>-40.9818</c:v>
                </c:pt>
                <c:pt idx="2283">
                  <c:v>-41.0047</c:v>
                </c:pt>
                <c:pt idx="2284">
                  <c:v>-41.027700000000003</c:v>
                </c:pt>
                <c:pt idx="2285">
                  <c:v>-41.050600000000003</c:v>
                </c:pt>
                <c:pt idx="2286">
                  <c:v>-41.073500000000003</c:v>
                </c:pt>
                <c:pt idx="2287">
                  <c:v>-41.096400000000003</c:v>
                </c:pt>
                <c:pt idx="2288">
                  <c:v>-41.119300000000003</c:v>
                </c:pt>
                <c:pt idx="2289">
                  <c:v>-41.142200000000003</c:v>
                </c:pt>
                <c:pt idx="2290">
                  <c:v>-41.164999999999999</c:v>
                </c:pt>
                <c:pt idx="2291">
                  <c:v>-41.187899999999999</c:v>
                </c:pt>
                <c:pt idx="2292">
                  <c:v>-41.210700000000003</c:v>
                </c:pt>
                <c:pt idx="2293">
                  <c:v>-41.233499999999999</c:v>
                </c:pt>
                <c:pt idx="2294">
                  <c:v>-41.256399999999999</c:v>
                </c:pt>
                <c:pt idx="2295">
                  <c:v>-41.2791</c:v>
                </c:pt>
                <c:pt idx="2296">
                  <c:v>-41.301900000000003</c:v>
                </c:pt>
                <c:pt idx="2297">
                  <c:v>-41.3247</c:v>
                </c:pt>
                <c:pt idx="2298">
                  <c:v>-41.3474</c:v>
                </c:pt>
                <c:pt idx="2299">
                  <c:v>-41.370199999999997</c:v>
                </c:pt>
                <c:pt idx="2300">
                  <c:v>-41.392899999999997</c:v>
                </c:pt>
                <c:pt idx="2301">
                  <c:v>-41.415599999999998</c:v>
                </c:pt>
              </c:numCache>
            </c:numRef>
          </c:yVal>
          <c:smooth val="1"/>
          <c:extLst>
            <c:ext xmlns:c16="http://schemas.microsoft.com/office/drawing/2014/chart" uri="{C3380CC4-5D6E-409C-BE32-E72D297353CC}">
              <c16:uniqueId val="{00000000-E8D6-440D-8E63-897C9A3CFDB6}"/>
            </c:ext>
          </c:extLst>
        </c:ser>
        <c:dLbls>
          <c:showLegendKey val="0"/>
          <c:showVal val="0"/>
          <c:showCatName val="0"/>
          <c:showSerName val="0"/>
          <c:showPercent val="0"/>
          <c:showBubbleSize val="0"/>
        </c:dLbls>
        <c:axId val="434495800"/>
        <c:axId val="434493504"/>
      </c:scatterChart>
      <c:valAx>
        <c:axId val="434495800"/>
        <c:scaling>
          <c:orientation val="minMax"/>
        </c:scaling>
        <c:delete val="0"/>
        <c:axPos val="b"/>
        <c:majorGridlines>
          <c:spPr>
            <a:ln w="9525" cap="flat" cmpd="sng" algn="ctr">
              <a:solidFill>
                <a:schemeClr val="tx1">
                  <a:lumMod val="15000"/>
                  <a:lumOff val="85000"/>
                </a:schemeClr>
              </a:solidFill>
              <a:round/>
            </a:ln>
            <a:effectLst/>
          </c:spPr>
        </c:majorGridlines>
        <c:title>
          <c:tx>
            <c:rich>
              <a:bodyPr rot="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r>
                  <a:rPr lang="en-GB"/>
                  <a:t>Frequency</a:t>
                </a:r>
                <a:r>
                  <a:rPr lang="en-GB" baseline="0"/>
                  <a:t> </a:t>
                </a:r>
                <a:endParaRPr lang="en-GB"/>
              </a:p>
            </c:rich>
          </c:tx>
          <c:overlay val="0"/>
          <c:spPr>
            <a:noFill/>
            <a:ln>
              <a:noFill/>
            </a:ln>
            <a:effectLst/>
          </c:spPr>
          <c:txPr>
            <a:bodyPr rot="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endParaRPr lang="en-US"/>
            </a:p>
          </c:txPr>
        </c:title>
        <c:majorTickMark val="none"/>
        <c:minorTickMark val="none"/>
        <c:tickLblPos val="nextTo"/>
        <c:spPr>
          <a:noFill/>
          <a:ln w="9525" cap="flat" cmpd="sng" algn="ctr">
            <a:solidFill>
              <a:schemeClr val="tx1">
                <a:lumMod val="25000"/>
                <a:lumOff val="7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434493504"/>
        <c:crosses val="autoZero"/>
        <c:crossBetween val="midCat"/>
      </c:valAx>
      <c:valAx>
        <c:axId val="434493504"/>
        <c:scaling>
          <c:orientation val="minMax"/>
        </c:scaling>
        <c:delete val="0"/>
        <c:axPos val="l"/>
        <c:majorGridlines>
          <c:spPr>
            <a:ln w="9525" cap="flat" cmpd="sng" algn="ctr">
              <a:solidFill>
                <a:schemeClr val="tx1">
                  <a:lumMod val="15000"/>
                  <a:lumOff val="85000"/>
                </a:schemeClr>
              </a:solidFill>
              <a:round/>
            </a:ln>
            <a:effectLst/>
          </c:spPr>
        </c:majorGridlines>
        <c:title>
          <c:tx>
            <c:rich>
              <a:bodyPr rot="-540000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r>
                  <a:rPr lang="en-GB"/>
                  <a:t>Attenuation</a:t>
                </a:r>
              </a:p>
            </c:rich>
          </c:tx>
          <c:layout>
            <c:manualLayout>
              <c:xMode val="edge"/>
              <c:yMode val="edge"/>
              <c:x val="1.4620715686171716E-2"/>
              <c:y val="0.44275808176628567"/>
            </c:manualLayout>
          </c:layout>
          <c:overlay val="0"/>
          <c:spPr>
            <a:noFill/>
            <a:ln>
              <a:noFill/>
            </a:ln>
            <a:effectLst/>
          </c:spPr>
          <c:txPr>
            <a:bodyPr rot="-540000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endParaRPr lang="en-US"/>
            </a:p>
          </c:txPr>
        </c:title>
        <c:numFmt formatCode="General" sourceLinked="1"/>
        <c:majorTickMark val="none"/>
        <c:minorTickMark val="none"/>
        <c:tickLblPos val="nextTo"/>
        <c:spPr>
          <a:noFill/>
          <a:ln w="9525" cap="flat" cmpd="sng" algn="ctr">
            <a:solidFill>
              <a:schemeClr val="tx1">
                <a:lumMod val="25000"/>
                <a:lumOff val="7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434495800"/>
        <c:crosses val="autoZero"/>
        <c:crossBetween val="midCat"/>
      </c:valAx>
      <c:spPr>
        <a:noFill/>
        <a:ln>
          <a:noFill/>
        </a:ln>
        <a:effectLst/>
      </c:spPr>
    </c:plotArea>
    <c:plotVisOnly val="1"/>
    <c:dispBlanksAs val="gap"/>
    <c:extLst>
      <c:ext xmlns:c16r3="http://schemas.microsoft.com/office/drawing/2017/03/chart" uri="{56B9EC1D-385E-4148-901F-78D8002777C0}">
        <c16r3:dataDisplayOptions16>
          <c16r3:dispNaAsBlank val="1"/>
        </c16r3:dataDisplayOptions16>
      </c:ext>
    </c:extLst>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hart2.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en-US"/>
        </a:p>
      </c:txPr>
    </c:title>
    <c:autoTitleDeleted val="0"/>
    <c:plotArea>
      <c:layout/>
      <c:scatterChart>
        <c:scatterStyle val="smoothMarker"/>
        <c:varyColors val="0"/>
        <c:ser>
          <c:idx val="0"/>
          <c:order val="0"/>
          <c:tx>
            <c:strRef>
              <c:f>Sheet1!$L$3</c:f>
              <c:strCache>
                <c:ptCount val="1"/>
                <c:pt idx="0">
                  <c:v>Atten Sim (dB)</c:v>
                </c:pt>
              </c:strCache>
            </c:strRef>
          </c:tx>
          <c:spPr>
            <a:ln w="19050" cap="rnd">
              <a:solidFill>
                <a:schemeClr val="accent1"/>
              </a:solidFill>
              <a:round/>
            </a:ln>
            <a:effectLst/>
          </c:spPr>
          <c:marker>
            <c:symbol val="none"/>
          </c:marker>
          <c:xVal>
            <c:numRef>
              <c:f>Sheet1!$H$4:$H$15</c:f>
              <c:numCache>
                <c:formatCode>General</c:formatCode>
                <c:ptCount val="12"/>
                <c:pt idx="0">
                  <c:v>100</c:v>
                </c:pt>
                <c:pt idx="1">
                  <c:v>200</c:v>
                </c:pt>
                <c:pt idx="2">
                  <c:v>500</c:v>
                </c:pt>
                <c:pt idx="3">
                  <c:v>1000</c:v>
                </c:pt>
                <c:pt idx="4">
                  <c:v>2000</c:v>
                </c:pt>
                <c:pt idx="5">
                  <c:v>4000</c:v>
                </c:pt>
                <c:pt idx="6">
                  <c:v>5032</c:v>
                </c:pt>
                <c:pt idx="7">
                  <c:v>5200</c:v>
                </c:pt>
                <c:pt idx="8">
                  <c:v>7500</c:v>
                </c:pt>
                <c:pt idx="9">
                  <c:v>10000</c:v>
                </c:pt>
                <c:pt idx="10">
                  <c:v>15000</c:v>
                </c:pt>
              </c:numCache>
            </c:numRef>
          </c:xVal>
          <c:yVal>
            <c:numRef>
              <c:f>Sheet1!$L$4:$L$15</c:f>
              <c:numCache>
                <c:formatCode>0.00E+00</c:formatCode>
                <c:ptCount val="12"/>
                <c:pt idx="0">
                  <c:v>-64.082399653118486</c:v>
                </c:pt>
                <c:pt idx="1">
                  <c:v>-59.785522692164541</c:v>
                </c:pt>
                <c:pt idx="2">
                  <c:v>-49.897000433601882</c:v>
                </c:pt>
                <c:pt idx="3">
                  <c:v>-43.576282347823096</c:v>
                </c:pt>
                <c:pt idx="4">
                  <c:v>-36.47817481888638</c:v>
                </c:pt>
                <c:pt idx="5">
                  <c:v>-5.1927462101151223</c:v>
                </c:pt>
                <c:pt idx="6">
                  <c:v>-0.33198523638923405</c:v>
                </c:pt>
                <c:pt idx="7">
                  <c:v>-7.8508995357066276</c:v>
                </c:pt>
                <c:pt idx="8">
                  <c:v>-21.159838939553737</c:v>
                </c:pt>
                <c:pt idx="9">
                  <c:v>-33.452821312273393</c:v>
                </c:pt>
                <c:pt idx="10">
                  <c:v>-38.503671187096501</c:v>
                </c:pt>
              </c:numCache>
            </c:numRef>
          </c:yVal>
          <c:smooth val="1"/>
          <c:extLst>
            <c:ext xmlns:c16="http://schemas.microsoft.com/office/drawing/2014/chart" uri="{C3380CC4-5D6E-409C-BE32-E72D297353CC}">
              <c16:uniqueId val="{00000000-F6FF-4126-B1C8-011B0126B654}"/>
            </c:ext>
          </c:extLst>
        </c:ser>
        <c:dLbls>
          <c:showLegendKey val="0"/>
          <c:showVal val="0"/>
          <c:showCatName val="0"/>
          <c:showSerName val="0"/>
          <c:showPercent val="0"/>
          <c:showBubbleSize val="0"/>
        </c:dLbls>
        <c:axId val="644500880"/>
        <c:axId val="644502848"/>
      </c:scatterChart>
      <c:valAx>
        <c:axId val="644500880"/>
        <c:scaling>
          <c:logBase val="10"/>
          <c:orientation val="minMax"/>
          <c:max val="20000"/>
          <c:min val="100"/>
        </c:scaling>
        <c:delete val="0"/>
        <c:axPos val="b"/>
        <c:majorGridlines>
          <c:spPr>
            <a:ln w="9525" cap="flat" cmpd="sng" algn="ctr">
              <a:solidFill>
                <a:schemeClr val="tx1">
                  <a:lumMod val="15000"/>
                  <a:lumOff val="85000"/>
                </a:schemeClr>
              </a:solidFill>
              <a:round/>
            </a:ln>
            <a:effectLst/>
          </c:spPr>
        </c:majorGridlines>
        <c:numFmt formatCode="General" sourceLinked="1"/>
        <c:majorTickMark val="none"/>
        <c:minorTickMark val="none"/>
        <c:tickLblPos val="nextTo"/>
        <c:spPr>
          <a:noFill/>
          <a:ln w="9525" cap="flat" cmpd="sng" algn="ctr">
            <a:solidFill>
              <a:schemeClr val="tx1">
                <a:lumMod val="25000"/>
                <a:lumOff val="7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644502848"/>
        <c:crosses val="autoZero"/>
        <c:crossBetween val="midCat"/>
      </c:valAx>
      <c:valAx>
        <c:axId val="644502848"/>
        <c:scaling>
          <c:orientation val="minMax"/>
        </c:scaling>
        <c:delete val="0"/>
        <c:axPos val="l"/>
        <c:majorGridlines>
          <c:spPr>
            <a:ln w="9525" cap="flat" cmpd="sng" algn="ctr">
              <a:solidFill>
                <a:schemeClr val="tx1">
                  <a:lumMod val="15000"/>
                  <a:lumOff val="85000"/>
                </a:schemeClr>
              </a:solidFill>
              <a:round/>
            </a:ln>
            <a:effectLst/>
          </c:spPr>
        </c:majorGridlines>
        <c:numFmt formatCode="0.00E+00" sourceLinked="1"/>
        <c:majorTickMark val="none"/>
        <c:minorTickMark val="none"/>
        <c:tickLblPos val="nextTo"/>
        <c:spPr>
          <a:noFill/>
          <a:ln w="9525" cap="flat" cmpd="sng" algn="ctr">
            <a:solidFill>
              <a:schemeClr val="tx1">
                <a:lumMod val="25000"/>
                <a:lumOff val="7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644500880"/>
        <c:crosses val="autoZero"/>
        <c:crossBetween val="midCat"/>
      </c:valAx>
      <c:spPr>
        <a:noFill/>
        <a:ln>
          <a:noFill/>
        </a:ln>
        <a:effectLst/>
      </c:spPr>
    </c:plotArea>
    <c:plotVisOnly val="1"/>
    <c:dispBlanksAs val="gap"/>
    <c:extLst>
      <c:ext xmlns:c16r3="http://schemas.microsoft.com/office/drawing/2017/03/chart" uri="{56B9EC1D-385E-4148-901F-78D8002777C0}">
        <c16r3:dataDisplayOptions16>
          <c16r3:dispNaAsBlank val="1"/>
        </c16r3:dataDisplayOptions16>
      </c:ext>
    </c:extLst>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hart3.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en-US"/>
        </a:p>
      </c:txPr>
    </c:title>
    <c:autoTitleDeleted val="0"/>
    <c:plotArea>
      <c:layout/>
      <c:scatterChart>
        <c:scatterStyle val="smoothMarker"/>
        <c:varyColors val="0"/>
        <c:ser>
          <c:idx val="0"/>
          <c:order val="0"/>
          <c:tx>
            <c:strRef>
              <c:f>Sheet1!$D$2</c:f>
              <c:strCache>
                <c:ptCount val="1"/>
                <c:pt idx="0">
                  <c:v>Atten</c:v>
                </c:pt>
              </c:strCache>
            </c:strRef>
          </c:tx>
          <c:spPr>
            <a:ln w="19050" cap="rnd">
              <a:solidFill>
                <a:schemeClr val="accent1"/>
              </a:solidFill>
              <a:round/>
            </a:ln>
            <a:effectLst/>
          </c:spPr>
          <c:marker>
            <c:symbol val="none"/>
          </c:marker>
          <c:xVal>
            <c:numRef>
              <c:f>Sheet1!$A$3:$A$19</c:f>
              <c:numCache>
                <c:formatCode>General</c:formatCode>
                <c:ptCount val="17"/>
                <c:pt idx="0">
                  <c:v>100</c:v>
                </c:pt>
                <c:pt idx="1">
                  <c:v>200</c:v>
                </c:pt>
                <c:pt idx="2">
                  <c:v>500</c:v>
                </c:pt>
                <c:pt idx="3">
                  <c:v>1000</c:v>
                </c:pt>
                <c:pt idx="4">
                  <c:v>2000</c:v>
                </c:pt>
                <c:pt idx="5">
                  <c:v>3000</c:v>
                </c:pt>
                <c:pt idx="6">
                  <c:v>4000</c:v>
                </c:pt>
                <c:pt idx="7">
                  <c:v>5000</c:v>
                </c:pt>
                <c:pt idx="8">
                  <c:v>5032</c:v>
                </c:pt>
                <c:pt idx="9">
                  <c:v>5100</c:v>
                </c:pt>
                <c:pt idx="10">
                  <c:v>5500</c:v>
                </c:pt>
                <c:pt idx="11">
                  <c:v>7500</c:v>
                </c:pt>
                <c:pt idx="12">
                  <c:v>10000</c:v>
                </c:pt>
                <c:pt idx="13">
                  <c:v>12500</c:v>
                </c:pt>
                <c:pt idx="14">
                  <c:v>15000</c:v>
                </c:pt>
                <c:pt idx="15">
                  <c:v>17500</c:v>
                </c:pt>
                <c:pt idx="16">
                  <c:v>20000</c:v>
                </c:pt>
              </c:numCache>
            </c:numRef>
          </c:xVal>
          <c:yVal>
            <c:numRef>
              <c:f>Sheet1!$D$3:$D$19</c:f>
              <c:numCache>
                <c:formatCode>0.00E+00</c:formatCode>
                <c:ptCount val="17"/>
                <c:pt idx="0">
                  <c:v>1.2999999999999999E-3</c:v>
                </c:pt>
                <c:pt idx="1">
                  <c:v>1.5E-3</c:v>
                </c:pt>
                <c:pt idx="2">
                  <c:v>1.6000000000000001E-3</c:v>
                </c:pt>
                <c:pt idx="3">
                  <c:v>1.9E-3</c:v>
                </c:pt>
                <c:pt idx="4">
                  <c:v>2.5999999999999999E-3</c:v>
                </c:pt>
                <c:pt idx="5">
                  <c:v>3.8999999999999998E-3</c:v>
                </c:pt>
                <c:pt idx="6">
                  <c:v>0.7</c:v>
                </c:pt>
                <c:pt idx="7">
                  <c:v>1.5</c:v>
                </c:pt>
                <c:pt idx="8">
                  <c:v>1.5</c:v>
                </c:pt>
                <c:pt idx="9">
                  <c:v>1.52</c:v>
                </c:pt>
                <c:pt idx="10">
                  <c:v>1.2749999999999999</c:v>
                </c:pt>
                <c:pt idx="11">
                  <c:v>4.7999999999999996E-3</c:v>
                </c:pt>
                <c:pt idx="12">
                  <c:v>3.0999999999999999E-3</c:v>
                </c:pt>
                <c:pt idx="13">
                  <c:v>2.5999999999999999E-3</c:v>
                </c:pt>
                <c:pt idx="14">
                  <c:v>2.2000000000000001E-3</c:v>
                </c:pt>
                <c:pt idx="15">
                  <c:v>2.0999999999999999E-3</c:v>
                </c:pt>
                <c:pt idx="16">
                  <c:v>1.9E-3</c:v>
                </c:pt>
              </c:numCache>
            </c:numRef>
          </c:yVal>
          <c:smooth val="1"/>
          <c:extLst>
            <c:ext xmlns:c16="http://schemas.microsoft.com/office/drawing/2014/chart" uri="{C3380CC4-5D6E-409C-BE32-E72D297353CC}">
              <c16:uniqueId val="{00000000-C3A0-435F-9E54-E02ECF4D7C36}"/>
            </c:ext>
          </c:extLst>
        </c:ser>
        <c:dLbls>
          <c:showLegendKey val="0"/>
          <c:showVal val="0"/>
          <c:showCatName val="0"/>
          <c:showSerName val="0"/>
          <c:showPercent val="0"/>
          <c:showBubbleSize val="0"/>
        </c:dLbls>
        <c:axId val="939982400"/>
        <c:axId val="939982728"/>
      </c:scatterChart>
      <c:valAx>
        <c:axId val="939982400"/>
        <c:scaling>
          <c:logBase val="10"/>
          <c:orientation val="minMax"/>
          <c:max val="20000"/>
          <c:min val="100"/>
        </c:scaling>
        <c:delete val="0"/>
        <c:axPos val="b"/>
        <c:majorGridlines>
          <c:spPr>
            <a:ln w="9525" cap="flat" cmpd="sng" algn="ctr">
              <a:solidFill>
                <a:schemeClr val="tx1">
                  <a:lumMod val="15000"/>
                  <a:lumOff val="85000"/>
                </a:schemeClr>
              </a:solidFill>
              <a:round/>
            </a:ln>
            <a:effectLst/>
          </c:spPr>
        </c:majorGridlines>
        <c:numFmt formatCode="General" sourceLinked="1"/>
        <c:majorTickMark val="none"/>
        <c:minorTickMark val="none"/>
        <c:tickLblPos val="nextTo"/>
        <c:spPr>
          <a:noFill/>
          <a:ln w="9525" cap="flat" cmpd="sng" algn="ctr">
            <a:solidFill>
              <a:schemeClr val="tx1">
                <a:lumMod val="25000"/>
                <a:lumOff val="7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939982728"/>
        <c:crosses val="autoZero"/>
        <c:crossBetween val="midCat"/>
      </c:valAx>
      <c:valAx>
        <c:axId val="939982728"/>
        <c:scaling>
          <c:orientation val="minMax"/>
        </c:scaling>
        <c:delete val="0"/>
        <c:axPos val="l"/>
        <c:majorGridlines>
          <c:spPr>
            <a:ln w="9525" cap="flat" cmpd="sng" algn="ctr">
              <a:solidFill>
                <a:schemeClr val="tx1">
                  <a:lumMod val="15000"/>
                  <a:lumOff val="85000"/>
                </a:schemeClr>
              </a:solidFill>
              <a:round/>
            </a:ln>
            <a:effectLst/>
          </c:spPr>
        </c:majorGridlines>
        <c:numFmt formatCode="0.00E+00" sourceLinked="1"/>
        <c:majorTickMark val="none"/>
        <c:minorTickMark val="none"/>
        <c:tickLblPos val="nextTo"/>
        <c:spPr>
          <a:noFill/>
          <a:ln w="9525" cap="flat" cmpd="sng" algn="ctr">
            <a:solidFill>
              <a:schemeClr val="tx1">
                <a:lumMod val="25000"/>
                <a:lumOff val="7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939982400"/>
        <c:crosses val="autoZero"/>
        <c:crossBetween val="midCat"/>
      </c:valAx>
      <c:spPr>
        <a:noFill/>
        <a:ln>
          <a:noFill/>
        </a:ln>
        <a:effectLst/>
      </c:spPr>
    </c:plotArea>
    <c:plotVisOnly val="1"/>
    <c:dispBlanksAs val="gap"/>
    <c:extLst>
      <c:ext xmlns:c16r3="http://schemas.microsoft.com/office/drawing/2017/03/chart" uri="{56B9EC1D-385E-4148-901F-78D8002777C0}">
        <c16r3:dataDisplayOptions16>
          <c16r3:dispNaAsBlank val="1"/>
        </c16r3:dataDisplayOptions16>
      </c:ext>
    </c:extLst>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hart4.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en-US"/>
        </a:p>
      </c:txPr>
    </c:title>
    <c:autoTitleDeleted val="0"/>
    <c:plotArea>
      <c:layout>
        <c:manualLayout>
          <c:layoutTarget val="inner"/>
          <c:xMode val="edge"/>
          <c:yMode val="edge"/>
          <c:x val="0.1197426541194546"/>
          <c:y val="0.12459627329192549"/>
          <c:w val="0.82822482555534216"/>
          <c:h val="0.80086956521739128"/>
        </c:manualLayout>
      </c:layout>
      <c:scatterChart>
        <c:scatterStyle val="smoothMarker"/>
        <c:varyColors val="0"/>
        <c:ser>
          <c:idx val="0"/>
          <c:order val="0"/>
          <c:tx>
            <c:strRef>
              <c:f>Sheet1!$E$3</c:f>
              <c:strCache>
                <c:ptCount val="1"/>
                <c:pt idx="0">
                  <c:v>dB lab atenuation</c:v>
                </c:pt>
              </c:strCache>
            </c:strRef>
          </c:tx>
          <c:spPr>
            <a:ln w="19050" cap="rnd">
              <a:solidFill>
                <a:schemeClr val="accent1"/>
              </a:solidFill>
              <a:round/>
            </a:ln>
            <a:effectLst/>
          </c:spPr>
          <c:marker>
            <c:symbol val="none"/>
          </c:marker>
          <c:xVal>
            <c:numRef>
              <c:f>Sheet1!$A$4:$A$15</c:f>
              <c:numCache>
                <c:formatCode>General</c:formatCode>
                <c:ptCount val="12"/>
                <c:pt idx="0">
                  <c:v>100</c:v>
                </c:pt>
                <c:pt idx="1">
                  <c:v>200</c:v>
                </c:pt>
                <c:pt idx="2">
                  <c:v>500</c:v>
                </c:pt>
                <c:pt idx="3">
                  <c:v>1000</c:v>
                </c:pt>
                <c:pt idx="4">
                  <c:v>2000</c:v>
                </c:pt>
                <c:pt idx="5">
                  <c:v>4000</c:v>
                </c:pt>
                <c:pt idx="6">
                  <c:v>5032</c:v>
                </c:pt>
                <c:pt idx="7">
                  <c:v>5200</c:v>
                </c:pt>
                <c:pt idx="8">
                  <c:v>7500</c:v>
                </c:pt>
                <c:pt idx="9">
                  <c:v>10000</c:v>
                </c:pt>
                <c:pt idx="10">
                  <c:v>15000</c:v>
                </c:pt>
              </c:numCache>
            </c:numRef>
          </c:xVal>
          <c:yVal>
            <c:numRef>
              <c:f>Sheet1!$E$4:$E$15</c:f>
              <c:numCache>
                <c:formatCode>0.00E+00</c:formatCode>
                <c:ptCount val="12"/>
                <c:pt idx="0">
                  <c:v>-57.545654467713163</c:v>
                </c:pt>
                <c:pt idx="1">
                  <c:v>-56.302696332736275</c:v>
                </c:pt>
                <c:pt idx="2">
                  <c:v>-55.742121860731402</c:v>
                </c:pt>
                <c:pt idx="3">
                  <c:v>-54.249449494793318</c:v>
                </c:pt>
                <c:pt idx="4">
                  <c:v>-51.61323693253464</c:v>
                </c:pt>
                <c:pt idx="5">
                  <c:v>-3.0980391997148637</c:v>
                </c:pt>
                <c:pt idx="6">
                  <c:v>0</c:v>
                </c:pt>
                <c:pt idx="7">
                  <c:v>-0.26456531467510319</c:v>
                </c:pt>
                <c:pt idx="8">
                  <c:v>-46.375175252488255</c:v>
                </c:pt>
                <c:pt idx="9">
                  <c:v>-50.172766123314545</c:v>
                </c:pt>
                <c:pt idx="10">
                  <c:v>-52.97606789740577</c:v>
                </c:pt>
              </c:numCache>
            </c:numRef>
          </c:yVal>
          <c:smooth val="1"/>
          <c:extLst>
            <c:ext xmlns:c16="http://schemas.microsoft.com/office/drawing/2014/chart" uri="{C3380CC4-5D6E-409C-BE32-E72D297353CC}">
              <c16:uniqueId val="{00000000-E78C-44BE-B3A0-052D75BE5A93}"/>
            </c:ext>
          </c:extLst>
        </c:ser>
        <c:dLbls>
          <c:showLegendKey val="0"/>
          <c:showVal val="0"/>
          <c:showCatName val="0"/>
          <c:showSerName val="0"/>
          <c:showPercent val="0"/>
          <c:showBubbleSize val="0"/>
        </c:dLbls>
        <c:axId val="426929040"/>
        <c:axId val="426930680"/>
      </c:scatterChart>
      <c:valAx>
        <c:axId val="426929040"/>
        <c:scaling>
          <c:logBase val="10"/>
          <c:orientation val="minMax"/>
          <c:max val="20000"/>
          <c:min val="100"/>
        </c:scaling>
        <c:delete val="0"/>
        <c:axPos val="b"/>
        <c:majorGridlines>
          <c:spPr>
            <a:ln w="9525" cap="flat" cmpd="sng" algn="ctr">
              <a:solidFill>
                <a:schemeClr val="tx1">
                  <a:lumMod val="15000"/>
                  <a:lumOff val="85000"/>
                </a:schemeClr>
              </a:solidFill>
              <a:round/>
            </a:ln>
            <a:effectLst/>
          </c:spPr>
        </c:majorGridlines>
        <c:numFmt formatCode="General" sourceLinked="1"/>
        <c:majorTickMark val="none"/>
        <c:minorTickMark val="none"/>
        <c:tickLblPos val="nextTo"/>
        <c:spPr>
          <a:noFill/>
          <a:ln w="9525" cap="flat" cmpd="sng" algn="ctr">
            <a:solidFill>
              <a:schemeClr val="tx1">
                <a:lumMod val="25000"/>
                <a:lumOff val="7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426930680"/>
        <c:crosses val="autoZero"/>
        <c:crossBetween val="midCat"/>
      </c:valAx>
      <c:valAx>
        <c:axId val="426930680"/>
        <c:scaling>
          <c:orientation val="minMax"/>
        </c:scaling>
        <c:delete val="0"/>
        <c:axPos val="l"/>
        <c:majorGridlines>
          <c:spPr>
            <a:ln w="9525" cap="flat" cmpd="sng" algn="ctr">
              <a:solidFill>
                <a:schemeClr val="tx1">
                  <a:lumMod val="15000"/>
                  <a:lumOff val="85000"/>
                </a:schemeClr>
              </a:solidFill>
              <a:round/>
            </a:ln>
            <a:effectLst/>
          </c:spPr>
        </c:majorGridlines>
        <c:numFmt formatCode="0.00E+00" sourceLinked="1"/>
        <c:majorTickMark val="none"/>
        <c:minorTickMark val="none"/>
        <c:tickLblPos val="nextTo"/>
        <c:spPr>
          <a:noFill/>
          <a:ln w="9525" cap="flat" cmpd="sng" algn="ctr">
            <a:solidFill>
              <a:schemeClr val="tx1">
                <a:lumMod val="25000"/>
                <a:lumOff val="7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426929040"/>
        <c:crosses val="autoZero"/>
        <c:crossBetween val="midCat"/>
      </c:valAx>
      <c:spPr>
        <a:noFill/>
        <a:ln>
          <a:noFill/>
        </a:ln>
        <a:effectLst/>
      </c:spPr>
    </c:plotArea>
    <c:plotVisOnly val="1"/>
    <c:dispBlanksAs val="gap"/>
    <c:extLst>
      <c:ext xmlns:c16r3="http://schemas.microsoft.com/office/drawing/2017/03/chart" uri="{56B9EC1D-385E-4148-901F-78D8002777C0}">
        <c16r3:dataDisplayOptions16>
          <c16r3:dispNaAsBlank val="1"/>
        </c16r3:dataDisplayOptions16>
      </c:ext>
    </c:extLst>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hart5.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r>
              <a:rPr lang="en-GB"/>
              <a:t>Attenuation in dB</a:t>
            </a:r>
          </a:p>
        </c:rich>
      </c:tx>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en-US"/>
        </a:p>
      </c:txPr>
    </c:title>
    <c:autoTitleDeleted val="0"/>
    <c:plotArea>
      <c:layout/>
      <c:scatterChart>
        <c:scatterStyle val="smoothMarker"/>
        <c:varyColors val="0"/>
        <c:ser>
          <c:idx val="0"/>
          <c:order val="0"/>
          <c:tx>
            <c:strRef>
              <c:f>Sheet1!$E$3</c:f>
              <c:strCache>
                <c:ptCount val="1"/>
                <c:pt idx="0">
                  <c:v>dB lab atenuation</c:v>
                </c:pt>
              </c:strCache>
            </c:strRef>
          </c:tx>
          <c:spPr>
            <a:ln w="19050" cap="rnd">
              <a:solidFill>
                <a:schemeClr val="accent1"/>
              </a:solidFill>
              <a:round/>
            </a:ln>
            <a:effectLst/>
          </c:spPr>
          <c:marker>
            <c:symbol val="none"/>
          </c:marker>
          <c:xVal>
            <c:numRef>
              <c:f>Sheet1!$A$4:$A$14</c:f>
              <c:numCache>
                <c:formatCode>General</c:formatCode>
                <c:ptCount val="11"/>
                <c:pt idx="0">
                  <c:v>100</c:v>
                </c:pt>
                <c:pt idx="1">
                  <c:v>200</c:v>
                </c:pt>
                <c:pt idx="2">
                  <c:v>500</c:v>
                </c:pt>
                <c:pt idx="3">
                  <c:v>1000</c:v>
                </c:pt>
                <c:pt idx="4">
                  <c:v>2000</c:v>
                </c:pt>
                <c:pt idx="5">
                  <c:v>4000</c:v>
                </c:pt>
                <c:pt idx="6">
                  <c:v>5032</c:v>
                </c:pt>
                <c:pt idx="7">
                  <c:v>5200</c:v>
                </c:pt>
                <c:pt idx="8">
                  <c:v>7500</c:v>
                </c:pt>
                <c:pt idx="9">
                  <c:v>10000</c:v>
                </c:pt>
                <c:pt idx="10">
                  <c:v>15000</c:v>
                </c:pt>
              </c:numCache>
            </c:numRef>
          </c:xVal>
          <c:yVal>
            <c:numRef>
              <c:f>Sheet1!$E$4:$E$14</c:f>
              <c:numCache>
                <c:formatCode>0.00E+00</c:formatCode>
                <c:ptCount val="11"/>
                <c:pt idx="0">
                  <c:v>-57.545654467713163</c:v>
                </c:pt>
                <c:pt idx="1">
                  <c:v>-56.302696332736275</c:v>
                </c:pt>
                <c:pt idx="2">
                  <c:v>-55.742121860731402</c:v>
                </c:pt>
                <c:pt idx="3">
                  <c:v>-54.249449494793318</c:v>
                </c:pt>
                <c:pt idx="4">
                  <c:v>-51.61323693253464</c:v>
                </c:pt>
                <c:pt idx="5">
                  <c:v>-3.0980391997148637</c:v>
                </c:pt>
                <c:pt idx="6">
                  <c:v>0</c:v>
                </c:pt>
                <c:pt idx="7">
                  <c:v>-0.26456531467510319</c:v>
                </c:pt>
                <c:pt idx="8">
                  <c:v>-46.375175252488255</c:v>
                </c:pt>
                <c:pt idx="9">
                  <c:v>-50.172766123314545</c:v>
                </c:pt>
                <c:pt idx="10">
                  <c:v>-52.97606789740577</c:v>
                </c:pt>
              </c:numCache>
            </c:numRef>
          </c:yVal>
          <c:smooth val="1"/>
          <c:extLst>
            <c:ext xmlns:c16="http://schemas.microsoft.com/office/drawing/2014/chart" uri="{C3380CC4-5D6E-409C-BE32-E72D297353CC}">
              <c16:uniqueId val="{00000000-EFE7-4CF3-B03E-E731DF3ED355}"/>
            </c:ext>
          </c:extLst>
        </c:ser>
        <c:ser>
          <c:idx val="1"/>
          <c:order val="1"/>
          <c:tx>
            <c:strRef>
              <c:f>Sheet1!$L$3</c:f>
              <c:strCache>
                <c:ptCount val="1"/>
                <c:pt idx="0">
                  <c:v>Atten Sim (dB)</c:v>
                </c:pt>
              </c:strCache>
            </c:strRef>
          </c:tx>
          <c:spPr>
            <a:ln w="19050" cap="rnd">
              <a:solidFill>
                <a:schemeClr val="accent2"/>
              </a:solidFill>
              <a:round/>
            </a:ln>
            <a:effectLst/>
          </c:spPr>
          <c:marker>
            <c:symbol val="none"/>
          </c:marker>
          <c:xVal>
            <c:numRef>
              <c:f>Sheet1!$A$4:$A$14</c:f>
              <c:numCache>
                <c:formatCode>General</c:formatCode>
                <c:ptCount val="11"/>
                <c:pt idx="0">
                  <c:v>100</c:v>
                </c:pt>
                <c:pt idx="1">
                  <c:v>200</c:v>
                </c:pt>
                <c:pt idx="2">
                  <c:v>500</c:v>
                </c:pt>
                <c:pt idx="3">
                  <c:v>1000</c:v>
                </c:pt>
                <c:pt idx="4">
                  <c:v>2000</c:v>
                </c:pt>
                <c:pt idx="5">
                  <c:v>4000</c:v>
                </c:pt>
                <c:pt idx="6">
                  <c:v>5032</c:v>
                </c:pt>
                <c:pt idx="7">
                  <c:v>5200</c:v>
                </c:pt>
                <c:pt idx="8">
                  <c:v>7500</c:v>
                </c:pt>
                <c:pt idx="9">
                  <c:v>10000</c:v>
                </c:pt>
                <c:pt idx="10">
                  <c:v>15000</c:v>
                </c:pt>
              </c:numCache>
            </c:numRef>
          </c:xVal>
          <c:yVal>
            <c:numRef>
              <c:f>Sheet1!$L$4:$L$14</c:f>
              <c:numCache>
                <c:formatCode>0.00E+00</c:formatCode>
                <c:ptCount val="11"/>
                <c:pt idx="0">
                  <c:v>-64.082399653118486</c:v>
                </c:pt>
                <c:pt idx="1">
                  <c:v>-59.785522692164541</c:v>
                </c:pt>
                <c:pt idx="2">
                  <c:v>-49.897000433601882</c:v>
                </c:pt>
                <c:pt idx="3">
                  <c:v>-43.576282347823096</c:v>
                </c:pt>
                <c:pt idx="4">
                  <c:v>-36.47817481888638</c:v>
                </c:pt>
                <c:pt idx="5">
                  <c:v>-5.1927462101151223</c:v>
                </c:pt>
                <c:pt idx="6">
                  <c:v>-0.33198523638923405</c:v>
                </c:pt>
                <c:pt idx="7">
                  <c:v>-7.8508995357066276</c:v>
                </c:pt>
                <c:pt idx="8">
                  <c:v>-21.159838939553737</c:v>
                </c:pt>
                <c:pt idx="9">
                  <c:v>-33.452821312273393</c:v>
                </c:pt>
                <c:pt idx="10">
                  <c:v>-38.503671187096501</c:v>
                </c:pt>
              </c:numCache>
            </c:numRef>
          </c:yVal>
          <c:smooth val="1"/>
          <c:extLst>
            <c:ext xmlns:c16="http://schemas.microsoft.com/office/drawing/2014/chart" uri="{C3380CC4-5D6E-409C-BE32-E72D297353CC}">
              <c16:uniqueId val="{00000001-EFE7-4CF3-B03E-E731DF3ED355}"/>
            </c:ext>
          </c:extLst>
        </c:ser>
        <c:dLbls>
          <c:showLegendKey val="0"/>
          <c:showVal val="0"/>
          <c:showCatName val="0"/>
          <c:showSerName val="0"/>
          <c:showPercent val="0"/>
          <c:showBubbleSize val="0"/>
        </c:dLbls>
        <c:axId val="1060753104"/>
        <c:axId val="990402040"/>
      </c:scatterChart>
      <c:valAx>
        <c:axId val="1060753104"/>
        <c:scaling>
          <c:logBase val="10"/>
          <c:orientation val="minMax"/>
          <c:max val="20000"/>
          <c:min val="100"/>
        </c:scaling>
        <c:delete val="0"/>
        <c:axPos val="b"/>
        <c:majorGridlines>
          <c:spPr>
            <a:ln w="9525" cap="flat" cmpd="sng" algn="ctr">
              <a:solidFill>
                <a:schemeClr val="tx1">
                  <a:lumMod val="15000"/>
                  <a:lumOff val="85000"/>
                </a:schemeClr>
              </a:solidFill>
              <a:round/>
            </a:ln>
            <a:effectLst/>
          </c:spPr>
        </c:majorGridlines>
        <c:title>
          <c:tx>
            <c:rich>
              <a:bodyPr rot="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r>
                  <a:rPr lang="en-GB"/>
                  <a:t>Frequency</a:t>
                </a:r>
                <a:r>
                  <a:rPr lang="en-GB" baseline="0"/>
                  <a:t> Hz</a:t>
                </a:r>
                <a:endParaRPr lang="en-GB"/>
              </a:p>
            </c:rich>
          </c:tx>
          <c:overlay val="0"/>
          <c:spPr>
            <a:noFill/>
            <a:ln>
              <a:noFill/>
            </a:ln>
            <a:effectLst/>
          </c:spPr>
          <c:txPr>
            <a:bodyPr rot="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endParaRPr lang="en-US"/>
            </a:p>
          </c:txPr>
        </c:title>
        <c:numFmt formatCode="General" sourceLinked="1"/>
        <c:majorTickMark val="none"/>
        <c:minorTickMark val="none"/>
        <c:tickLblPos val="nextTo"/>
        <c:spPr>
          <a:noFill/>
          <a:ln w="9525" cap="flat" cmpd="sng" algn="ctr">
            <a:solidFill>
              <a:schemeClr val="tx1">
                <a:lumMod val="25000"/>
                <a:lumOff val="7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990402040"/>
        <c:crosses val="autoZero"/>
        <c:crossBetween val="midCat"/>
      </c:valAx>
      <c:valAx>
        <c:axId val="990402040"/>
        <c:scaling>
          <c:orientation val="minMax"/>
        </c:scaling>
        <c:delete val="0"/>
        <c:axPos val="l"/>
        <c:majorGridlines>
          <c:spPr>
            <a:ln w="9525" cap="flat" cmpd="sng" algn="ctr">
              <a:solidFill>
                <a:schemeClr val="tx1">
                  <a:lumMod val="15000"/>
                  <a:lumOff val="85000"/>
                </a:schemeClr>
              </a:solidFill>
              <a:round/>
            </a:ln>
            <a:effectLst/>
          </c:spPr>
        </c:majorGridlines>
        <c:title>
          <c:tx>
            <c:rich>
              <a:bodyPr rot="-540000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r>
                  <a:rPr lang="en-GB"/>
                  <a:t>Attenuation</a:t>
                </a:r>
                <a:r>
                  <a:rPr lang="en-GB" baseline="0"/>
                  <a:t> dB</a:t>
                </a:r>
                <a:endParaRPr lang="en-GB"/>
              </a:p>
            </c:rich>
          </c:tx>
          <c:layout>
            <c:manualLayout>
              <c:xMode val="edge"/>
              <c:yMode val="edge"/>
              <c:x val="2.7777777777777776E-2"/>
              <c:y val="0.28480278506853307"/>
            </c:manualLayout>
          </c:layout>
          <c:overlay val="0"/>
          <c:spPr>
            <a:noFill/>
            <a:ln>
              <a:noFill/>
            </a:ln>
            <a:effectLst/>
          </c:spPr>
          <c:txPr>
            <a:bodyPr rot="-540000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endParaRPr lang="en-US"/>
            </a:p>
          </c:txPr>
        </c:title>
        <c:numFmt formatCode="0.00E+00" sourceLinked="1"/>
        <c:majorTickMark val="none"/>
        <c:minorTickMark val="none"/>
        <c:tickLblPos val="nextTo"/>
        <c:spPr>
          <a:noFill/>
          <a:ln w="9525" cap="flat" cmpd="sng" algn="ctr">
            <a:solidFill>
              <a:schemeClr val="tx1">
                <a:lumMod val="25000"/>
                <a:lumOff val="7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1060753104"/>
        <c:crosses val="autoZero"/>
        <c:crossBetween val="midCat"/>
      </c:valAx>
      <c:spPr>
        <a:noFill/>
        <a:ln>
          <a:noFill/>
        </a:ln>
        <a:effectLst/>
      </c:spPr>
    </c:plotArea>
    <c:legend>
      <c:legendPos val="b"/>
      <c:layout>
        <c:manualLayout>
          <c:xMode val="edge"/>
          <c:yMode val="edge"/>
          <c:x val="0.26273272090988625"/>
          <c:y val="0.89409667541557303"/>
          <c:w val="0.40102861764635916"/>
          <c:h val="6.4286183512915943E-2"/>
        </c:manualLayout>
      </c:layout>
      <c:overlay val="0"/>
      <c:spPr>
        <a:noFill/>
        <a:ln>
          <a:noFill/>
        </a:ln>
        <a:effectLst/>
      </c:spPr>
      <c:txPr>
        <a:bodyPr rot="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legend>
    <c:plotVisOnly val="1"/>
    <c:dispBlanksAs val="gap"/>
    <c:extLst>
      <c:ext xmlns:c16r3="http://schemas.microsoft.com/office/drawing/2017/03/chart" uri="{56B9EC1D-385E-4148-901F-78D8002777C0}">
        <c16r3:dataDisplayOptions16>
          <c16r3:dispNaAsBlank val="1"/>
        </c16r3:dataDisplayOptions16>
      </c:ext>
    </c:extLst>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olors1.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2.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3.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4.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5.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style1.xml><?xml version="1.0" encoding="utf-8"?>
<cs:chartStyle xmlns:cs="http://schemas.microsoft.com/office/drawing/2012/chartStyle" xmlns:a="http://schemas.openxmlformats.org/drawingml/2006/main" id="240">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25000"/>
            <a:lumOff val="7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dataPoint>
  <cs:dataPoint3D>
    <cs:lnRef idx="0"/>
    <cs:fillRef idx="1">
      <cs:styleClr val="auto"/>
    </cs:fillRef>
    <cs:effectRef idx="0"/>
    <cs:fontRef idx="minor">
      <a:schemeClr val="tx1"/>
    </cs:fontRef>
  </cs:dataPoint3D>
  <cs:dataPointLine>
    <cs:lnRef idx="0">
      <cs:styleClr val="auto"/>
    </cs:lnRef>
    <cs:fillRef idx="1"/>
    <cs:effectRef idx="0"/>
    <cs:fontRef idx="minor">
      <a:schemeClr val="tx1"/>
    </cs:fontRef>
    <cs:spPr>
      <a:ln w="19050"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0"/>
    <cs:effectRef idx="0"/>
    <cs:fontRef idx="minor">
      <a:schemeClr val="dk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tx1"/>
    </cs:fontRef>
    <cs:spPr>
      <a:solidFill>
        <a:schemeClr val="dk1">
          <a:lumMod val="75000"/>
          <a:lumOff val="25000"/>
        </a:schemeClr>
      </a:solidFill>
      <a:ln w="9525" cap="flat" cmpd="sng" algn="ctr">
        <a:solidFill>
          <a:schemeClr val="tx1">
            <a:lumMod val="65000"/>
            <a:lumOff val="35000"/>
          </a:schemeClr>
        </a:solidFill>
        <a:round/>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50000"/>
            <a:lumOff val="50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tx1"/>
    </cs:fontRef>
    <cs:spPr>
      <a:solidFill>
        <a:schemeClr val="lt1"/>
      </a:solidFill>
      <a:ln w="9525" cap="flat" cmpd="sng" algn="ctr">
        <a:solidFill>
          <a:schemeClr val="tx1">
            <a:lumMod val="65000"/>
            <a:lumOff val="35000"/>
          </a:schemeClr>
        </a:solidFill>
        <a:round/>
      </a:ln>
    </cs:spPr>
  </cs:upBar>
  <cs:valueAxis>
    <cs:lnRef idx="0"/>
    <cs:fillRef idx="0"/>
    <cs:effectRef idx="0"/>
    <cs:fontRef idx="minor">
      <a:schemeClr val="tx1">
        <a:lumMod val="65000"/>
        <a:lumOff val="35000"/>
      </a:schemeClr>
    </cs:fontRef>
    <cs:spPr>
      <a:ln w="9525" cap="flat" cmpd="sng" algn="ctr">
        <a:solidFill>
          <a:schemeClr val="tx1">
            <a:lumMod val="25000"/>
            <a:lumOff val="75000"/>
          </a:schemeClr>
        </a:solidFill>
        <a:round/>
      </a:ln>
    </cs:spPr>
    <cs:defRPr sz="900" kern="1200"/>
  </cs:valueAxis>
  <cs:wall>
    <cs:lnRef idx="0"/>
    <cs:fillRef idx="0"/>
    <cs:effectRef idx="0"/>
    <cs:fontRef idx="minor">
      <a:schemeClr val="tx1"/>
    </cs:fontRef>
    <cs:spPr>
      <a:noFill/>
      <a:ln>
        <a:noFill/>
      </a:ln>
    </cs:spPr>
  </cs:wall>
</cs:chartStyle>
</file>

<file path=word/charts/style2.xml><?xml version="1.0" encoding="utf-8"?>
<cs:chartStyle xmlns:cs="http://schemas.microsoft.com/office/drawing/2012/chartStyle" xmlns:a="http://schemas.openxmlformats.org/drawingml/2006/main" id="240">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25000"/>
            <a:lumOff val="7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dataPoint>
  <cs:dataPoint3D>
    <cs:lnRef idx="0"/>
    <cs:fillRef idx="1">
      <cs:styleClr val="auto"/>
    </cs:fillRef>
    <cs:effectRef idx="0"/>
    <cs:fontRef idx="minor">
      <a:schemeClr val="tx1"/>
    </cs:fontRef>
  </cs:dataPoint3D>
  <cs:dataPointLine>
    <cs:lnRef idx="0">
      <cs:styleClr val="auto"/>
    </cs:lnRef>
    <cs:fillRef idx="1"/>
    <cs:effectRef idx="0"/>
    <cs:fontRef idx="minor">
      <a:schemeClr val="tx1"/>
    </cs:fontRef>
    <cs:spPr>
      <a:ln w="19050"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0"/>
    <cs:effectRef idx="0"/>
    <cs:fontRef idx="minor">
      <a:schemeClr val="dk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tx1"/>
    </cs:fontRef>
    <cs:spPr>
      <a:solidFill>
        <a:schemeClr val="dk1">
          <a:lumMod val="75000"/>
          <a:lumOff val="25000"/>
        </a:schemeClr>
      </a:solidFill>
      <a:ln w="9525" cap="flat" cmpd="sng" algn="ctr">
        <a:solidFill>
          <a:schemeClr val="tx1">
            <a:lumMod val="65000"/>
            <a:lumOff val="35000"/>
          </a:schemeClr>
        </a:solidFill>
        <a:round/>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50000"/>
            <a:lumOff val="50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tx1"/>
    </cs:fontRef>
    <cs:spPr>
      <a:solidFill>
        <a:schemeClr val="lt1"/>
      </a:solidFill>
      <a:ln w="9525" cap="flat" cmpd="sng" algn="ctr">
        <a:solidFill>
          <a:schemeClr val="tx1">
            <a:lumMod val="65000"/>
            <a:lumOff val="35000"/>
          </a:schemeClr>
        </a:solidFill>
        <a:round/>
      </a:ln>
    </cs:spPr>
  </cs:upBar>
  <cs:valueAxis>
    <cs:lnRef idx="0"/>
    <cs:fillRef idx="0"/>
    <cs:effectRef idx="0"/>
    <cs:fontRef idx="minor">
      <a:schemeClr val="tx1">
        <a:lumMod val="65000"/>
        <a:lumOff val="35000"/>
      </a:schemeClr>
    </cs:fontRef>
    <cs:spPr>
      <a:ln w="9525" cap="flat" cmpd="sng" algn="ctr">
        <a:solidFill>
          <a:schemeClr val="tx1">
            <a:lumMod val="25000"/>
            <a:lumOff val="75000"/>
          </a:schemeClr>
        </a:solidFill>
        <a:round/>
      </a:ln>
    </cs:spPr>
    <cs:defRPr sz="900" kern="1200"/>
  </cs:valueAxis>
  <cs:wall>
    <cs:lnRef idx="0"/>
    <cs:fillRef idx="0"/>
    <cs:effectRef idx="0"/>
    <cs:fontRef idx="minor">
      <a:schemeClr val="tx1"/>
    </cs:fontRef>
    <cs:spPr>
      <a:noFill/>
      <a:ln>
        <a:noFill/>
      </a:ln>
    </cs:spPr>
  </cs:wall>
</cs:chartStyle>
</file>

<file path=word/charts/style3.xml><?xml version="1.0" encoding="utf-8"?>
<cs:chartStyle xmlns:cs="http://schemas.microsoft.com/office/drawing/2012/chartStyle" xmlns:a="http://schemas.openxmlformats.org/drawingml/2006/main" id="240">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25000"/>
            <a:lumOff val="7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dataPoint>
  <cs:dataPoint3D>
    <cs:lnRef idx="0"/>
    <cs:fillRef idx="1">
      <cs:styleClr val="auto"/>
    </cs:fillRef>
    <cs:effectRef idx="0"/>
    <cs:fontRef idx="minor">
      <a:schemeClr val="tx1"/>
    </cs:fontRef>
  </cs:dataPoint3D>
  <cs:dataPointLine>
    <cs:lnRef idx="0">
      <cs:styleClr val="auto"/>
    </cs:lnRef>
    <cs:fillRef idx="1"/>
    <cs:effectRef idx="0"/>
    <cs:fontRef idx="minor">
      <a:schemeClr val="tx1"/>
    </cs:fontRef>
    <cs:spPr>
      <a:ln w="19050"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0"/>
    <cs:effectRef idx="0"/>
    <cs:fontRef idx="minor">
      <a:schemeClr val="dk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tx1"/>
    </cs:fontRef>
    <cs:spPr>
      <a:solidFill>
        <a:schemeClr val="dk1">
          <a:lumMod val="75000"/>
          <a:lumOff val="25000"/>
        </a:schemeClr>
      </a:solidFill>
      <a:ln w="9525" cap="flat" cmpd="sng" algn="ctr">
        <a:solidFill>
          <a:schemeClr val="tx1">
            <a:lumMod val="65000"/>
            <a:lumOff val="35000"/>
          </a:schemeClr>
        </a:solidFill>
        <a:round/>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50000"/>
            <a:lumOff val="50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tx1"/>
    </cs:fontRef>
    <cs:spPr>
      <a:solidFill>
        <a:schemeClr val="lt1"/>
      </a:solidFill>
      <a:ln w="9525" cap="flat" cmpd="sng" algn="ctr">
        <a:solidFill>
          <a:schemeClr val="tx1">
            <a:lumMod val="65000"/>
            <a:lumOff val="35000"/>
          </a:schemeClr>
        </a:solidFill>
        <a:round/>
      </a:ln>
    </cs:spPr>
  </cs:upBar>
  <cs:valueAxis>
    <cs:lnRef idx="0"/>
    <cs:fillRef idx="0"/>
    <cs:effectRef idx="0"/>
    <cs:fontRef idx="minor">
      <a:schemeClr val="tx1">
        <a:lumMod val="65000"/>
        <a:lumOff val="35000"/>
      </a:schemeClr>
    </cs:fontRef>
    <cs:spPr>
      <a:ln w="9525" cap="flat" cmpd="sng" algn="ctr">
        <a:solidFill>
          <a:schemeClr val="tx1">
            <a:lumMod val="25000"/>
            <a:lumOff val="75000"/>
          </a:schemeClr>
        </a:solidFill>
        <a:round/>
      </a:ln>
    </cs:spPr>
    <cs:defRPr sz="900" kern="1200"/>
  </cs:valueAxis>
  <cs:wall>
    <cs:lnRef idx="0"/>
    <cs:fillRef idx="0"/>
    <cs:effectRef idx="0"/>
    <cs:fontRef idx="minor">
      <a:schemeClr val="tx1"/>
    </cs:fontRef>
    <cs:spPr>
      <a:noFill/>
      <a:ln>
        <a:noFill/>
      </a:ln>
    </cs:spPr>
  </cs:wall>
</cs:chartStyle>
</file>

<file path=word/charts/style4.xml><?xml version="1.0" encoding="utf-8"?>
<cs:chartStyle xmlns:cs="http://schemas.microsoft.com/office/drawing/2012/chartStyle" xmlns:a="http://schemas.openxmlformats.org/drawingml/2006/main" id="240">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25000"/>
            <a:lumOff val="7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dataPoint>
  <cs:dataPoint3D>
    <cs:lnRef idx="0"/>
    <cs:fillRef idx="1">
      <cs:styleClr val="auto"/>
    </cs:fillRef>
    <cs:effectRef idx="0"/>
    <cs:fontRef idx="minor">
      <a:schemeClr val="tx1"/>
    </cs:fontRef>
  </cs:dataPoint3D>
  <cs:dataPointLine>
    <cs:lnRef idx="0">
      <cs:styleClr val="auto"/>
    </cs:lnRef>
    <cs:fillRef idx="1"/>
    <cs:effectRef idx="0"/>
    <cs:fontRef idx="minor">
      <a:schemeClr val="tx1"/>
    </cs:fontRef>
    <cs:spPr>
      <a:ln w="19050"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0"/>
    <cs:effectRef idx="0"/>
    <cs:fontRef idx="minor">
      <a:schemeClr val="dk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tx1"/>
    </cs:fontRef>
    <cs:spPr>
      <a:solidFill>
        <a:schemeClr val="dk1">
          <a:lumMod val="75000"/>
          <a:lumOff val="25000"/>
        </a:schemeClr>
      </a:solidFill>
      <a:ln w="9525" cap="flat" cmpd="sng" algn="ctr">
        <a:solidFill>
          <a:schemeClr val="tx1">
            <a:lumMod val="65000"/>
            <a:lumOff val="35000"/>
          </a:schemeClr>
        </a:solidFill>
        <a:round/>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50000"/>
            <a:lumOff val="50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tx1"/>
    </cs:fontRef>
    <cs:spPr>
      <a:solidFill>
        <a:schemeClr val="lt1"/>
      </a:solidFill>
      <a:ln w="9525" cap="flat" cmpd="sng" algn="ctr">
        <a:solidFill>
          <a:schemeClr val="tx1">
            <a:lumMod val="65000"/>
            <a:lumOff val="35000"/>
          </a:schemeClr>
        </a:solidFill>
        <a:round/>
      </a:ln>
    </cs:spPr>
  </cs:upBar>
  <cs:valueAxis>
    <cs:lnRef idx="0"/>
    <cs:fillRef idx="0"/>
    <cs:effectRef idx="0"/>
    <cs:fontRef idx="minor">
      <a:schemeClr val="tx1">
        <a:lumMod val="65000"/>
        <a:lumOff val="35000"/>
      </a:schemeClr>
    </cs:fontRef>
    <cs:spPr>
      <a:ln w="9525" cap="flat" cmpd="sng" algn="ctr">
        <a:solidFill>
          <a:schemeClr val="tx1">
            <a:lumMod val="25000"/>
            <a:lumOff val="75000"/>
          </a:schemeClr>
        </a:solidFill>
        <a:round/>
      </a:ln>
    </cs:spPr>
    <cs:defRPr sz="900" kern="1200"/>
  </cs:valueAxis>
  <cs:wall>
    <cs:lnRef idx="0"/>
    <cs:fillRef idx="0"/>
    <cs:effectRef idx="0"/>
    <cs:fontRef idx="minor">
      <a:schemeClr val="tx1"/>
    </cs:fontRef>
    <cs:spPr>
      <a:noFill/>
      <a:ln>
        <a:noFill/>
      </a:ln>
    </cs:spPr>
  </cs:wall>
</cs:chartStyle>
</file>

<file path=word/charts/style5.xml><?xml version="1.0" encoding="utf-8"?>
<cs:chartStyle xmlns:cs="http://schemas.microsoft.com/office/drawing/2012/chartStyle" xmlns:a="http://schemas.openxmlformats.org/drawingml/2006/main" id="240">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25000"/>
            <a:lumOff val="7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dataPoint>
  <cs:dataPoint3D>
    <cs:lnRef idx="0"/>
    <cs:fillRef idx="1">
      <cs:styleClr val="auto"/>
    </cs:fillRef>
    <cs:effectRef idx="0"/>
    <cs:fontRef idx="minor">
      <a:schemeClr val="tx1"/>
    </cs:fontRef>
  </cs:dataPoint3D>
  <cs:dataPointLine>
    <cs:lnRef idx="0">
      <cs:styleClr val="auto"/>
    </cs:lnRef>
    <cs:fillRef idx="1"/>
    <cs:effectRef idx="0"/>
    <cs:fontRef idx="minor">
      <a:schemeClr val="tx1"/>
    </cs:fontRef>
    <cs:spPr>
      <a:ln w="19050"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0"/>
    <cs:effectRef idx="0"/>
    <cs:fontRef idx="minor">
      <a:schemeClr val="dk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tx1"/>
    </cs:fontRef>
    <cs:spPr>
      <a:solidFill>
        <a:schemeClr val="dk1">
          <a:lumMod val="75000"/>
          <a:lumOff val="25000"/>
        </a:schemeClr>
      </a:solidFill>
      <a:ln w="9525" cap="flat" cmpd="sng" algn="ctr">
        <a:solidFill>
          <a:schemeClr val="tx1">
            <a:lumMod val="65000"/>
            <a:lumOff val="35000"/>
          </a:schemeClr>
        </a:solidFill>
        <a:round/>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50000"/>
            <a:lumOff val="50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tx1"/>
    </cs:fontRef>
    <cs:spPr>
      <a:solidFill>
        <a:schemeClr val="lt1"/>
      </a:solidFill>
      <a:ln w="9525" cap="flat" cmpd="sng" algn="ctr">
        <a:solidFill>
          <a:schemeClr val="tx1">
            <a:lumMod val="65000"/>
            <a:lumOff val="35000"/>
          </a:schemeClr>
        </a:solidFill>
        <a:round/>
      </a:ln>
    </cs:spPr>
  </cs:upBar>
  <cs:valueAxis>
    <cs:lnRef idx="0"/>
    <cs:fillRef idx="0"/>
    <cs:effectRef idx="0"/>
    <cs:fontRef idx="minor">
      <a:schemeClr val="tx1">
        <a:lumMod val="65000"/>
        <a:lumOff val="35000"/>
      </a:schemeClr>
    </cs:fontRef>
    <cs:spPr>
      <a:ln w="9525" cap="flat" cmpd="sng" algn="ctr">
        <a:solidFill>
          <a:schemeClr val="tx1">
            <a:lumMod val="25000"/>
            <a:lumOff val="75000"/>
          </a:schemeClr>
        </a:solidFill>
        <a:round/>
      </a:ln>
    </cs:spPr>
    <cs:defRPr sz="900" kern="1200"/>
  </cs:valueAxis>
  <cs:wall>
    <cs:lnRef idx="0"/>
    <cs:fillRef idx="0"/>
    <cs:effectRef idx="0"/>
    <cs:fontRef idx="minor">
      <a:schemeClr val="tx1"/>
    </cs:fontRef>
    <cs:spPr>
      <a:noFill/>
      <a:ln>
        <a:noFill/>
      </a:ln>
    </cs:spPr>
  </cs:wall>
</cs:chartStyle>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item1.xml><?xml version="1.0" encoding="utf-8"?>
<CoverPageProperties xmlns="http://schemas.microsoft.com/office/2006/coverPageProps">
  <PublishDate/>
  <Abstract>04/04/2024 | 2306891 | L4 – Electrical and Electronic Principles | ACDA4006</Abstract>
  <CompanyAddress/>
  <CompanyPhone/>
  <CompanyFax/>
  <CompanyEmail/>
</CoverPageProperties>
</file>

<file path=customXml/item2.xml><?xml version="1.0" encoding="utf-8"?>
<b:Sources xmlns:b="http://schemas.openxmlformats.org/officeDocument/2006/bibliography" xmlns="http://schemas.openxmlformats.org/officeDocument/2006/bibliography" SelectedStyle="\IEEE2006OfficeOnline.xsl" StyleName="IEEE" Version="2006">
  <b:Source>
    <b:Tag>Amn23</b:Tag>
    <b:SourceType>InternetSite</b:SourceType>
    <b:Guid>{21EDFE01-38A8-4FD8-97B0-B600B60AE57B}</b:Guid>
    <b:Author>
      <b:Author>
        <b:NameList>
          <b:Person>
            <b:Last>Ahmad</b:Last>
            <b:First>Amna</b:First>
          </b:Person>
        </b:NameList>
      </b:Author>
    </b:Author>
    <b:Title>How to Create Bandpass Filters</b:Title>
    <b:ProductionCompany>EE Power</b:ProductionCompany>
    <b:Year>2023</b:Year>
    <b:Month>July</b:Month>
    <b:Day>27</b:Day>
    <b:YearAccessed>2024</b:YearAccessed>
    <b:MonthAccessed>April</b:MonthAccessed>
    <b:DayAccessed>05</b:DayAccessed>
    <b:URL>https://eepower.com/technical-articles/how-to-create-bandpass-filters/#</b:URL>
    <b:RefOrder>1</b:RefOrder>
  </b:Source>
  <b:Source>
    <b:Tag>Pau15</b:Tag>
    <b:SourceType>BookSection</b:SourceType>
    <b:Guid>{35821AD4-7DE4-479A-A79E-EA8F801CFF6E}</b:Guid>
    <b:Year>2015</b:Year>
    <b:Author>
      <b:Author>
        <b:NameList>
          <b:Person>
            <b:Last>Paul Horowitz</b:Last>
            <b:First>Winfield</b:First>
            <b:Middle>Hill</b:Middle>
          </b:Person>
        </b:NameList>
      </b:Author>
    </b:Author>
    <b:BookTitle>The Art of Electronics, Third Edition</b:BookTitle>
    <b:Pages>48-51</b:Pages>
    <b:City>New York</b:City>
    <b:Publisher>Cambridge University Press</b:Publisher>
    <b:RefOrder>2</b:RefOrder>
  </b:Source>
  <b:Source>
    <b:Tag>Kat211</b:Tag>
    <b:SourceType>InternetSite</b:SourceType>
    <b:Guid>{E0C309DD-30DA-4B26-BC4B-8C77CB157FA3}</b:Guid>
    <b:Title>What is High Pass Filter &amp; How to Use it in Mixing</b:Title>
    <b:Year>2021</b:Year>
    <b:Author>
      <b:Author>
        <b:NameList>
          <b:Person>
            <b:Last>Brunotts</b:Last>
            <b:First>Kate</b:First>
          </b:Person>
        </b:NameList>
      </b:Author>
    </b:Author>
    <b:ProductionCompany>emastered</b:ProductionCompany>
    <b:Month>November</b:Month>
    <b:Day>29</b:Day>
    <b:YearAccessed>2024</b:YearAccessed>
    <b:MonthAccessed>April</b:MonthAccessed>
    <b:DayAccessed>29</b:DayAccessed>
    <b:URL>https://emastered.com/blog/what-is-a-high-pass-filter</b:URL>
    <b:RefOrder>3</b:RefOrder>
  </b:Source>
  <b:Source>
    <b:Tag>Iri23</b:Tag>
    <b:SourceType>InternetSite</b:SourceType>
    <b:Guid>{46D8E141-E9EF-47C6-BEFC-E67AD446CCB7}</b:Guid>
    <b:Author>
      <b:Author>
        <b:Corporate>Iridian Spectral Technologies </b:Corporate>
      </b:Author>
    </b:Author>
    <b:Title>What are Bandpass Filters Used For</b:Title>
    <b:ProductionCompany>Iridian Spectral Technologies</b:ProductionCompany>
    <b:Year>2023</b:Year>
    <b:Month>July</b:Month>
    <b:Day>14</b:Day>
    <b:YearAccessed>2024</b:YearAccessed>
    <b:MonthAccessed>April</b:MonthAccessed>
    <b:DayAccessed>05</b:DayAccessed>
    <b:URL>https://www.iridian.ca/learning_center/light-notes/what-are-bandpass-filters-used-for/</b:URL>
    <b:RefOrder>5</b:RefOrder>
  </b:Source>
  <b:Source>
    <b:Tag>Sim22</b:Tag>
    <b:SourceType>InternetSite</b:SourceType>
    <b:Guid>{E7CC68ED-7348-4009-BE6B-D872E052BBA9}</b:Guid>
    <b:Title>Resonance Explained </b:Title>
    <b:Year>2022</b:Year>
    <b:Author>
      <b:Author>
        <b:NameList>
          <b:Person>
            <b:Last>Mugo</b:Last>
            <b:First>Simon</b:First>
          </b:Person>
        </b:NameList>
      </b:Author>
    </b:Author>
    <b:ProductionCompany>EE Power</b:ProductionCompany>
    <b:Month>September</b:Month>
    <b:Day>29</b:Day>
    <b:YearAccessed>2024</b:YearAccessed>
    <b:MonthAccessed>April</b:MonthAccessed>
    <b:DayAccessed>15</b:DayAccessed>
    <b:URL>https://eepower.com/technical-articles/resonance-explained/#</b:URL>
    <b:RefOrder>4</b:RefOrder>
  </b:Source>
  <b:Source>
    <b:Tag>ele16</b:Tag>
    <b:SourceType>InternetSite</b:SourceType>
    <b:Guid>{18F68A59-67F4-4C5C-986F-944C2AC0A124}</b:Guid>
    <b:Author>
      <b:Author>
        <b:Corporate>electronicnotes</b:Corporate>
      </b:Author>
    </b:Author>
    <b:Title>Antenna Resonance and Bandwidth</b:Title>
    <b:ProductionCompany>electronicnotes</b:ProductionCompany>
    <b:Year>2016</b:Year>
    <b:Month>January</b:Month>
    <b:Day>28</b:Day>
    <b:YearAccessed>2024</b:YearAccessed>
    <b:MonthAccessed>April</b:MonthAccessed>
    <b:DayAccessed>15</b:DayAccessed>
    <b:URL>https://www.electronics-notes.com/articles/antennas-propagation/antenna-theory/resonance-bandwidth.php</b:URL>
    <b:RefOrder>6</b:RefOrder>
  </b:Source>
  <b:Source>
    <b:Tag>Ele14</b:Tag>
    <b:SourceType>InternetSite</b:SourceType>
    <b:Guid>{40DFD673-6EFB-42FF-8352-42E8341FA8E0}</b:Guid>
    <b:Author>
      <b:Author>
        <b:Corporate>Electronic Tutorials </b:Corporate>
      </b:Author>
    </b:Author>
    <b:Title>Parallel Resonance Circuit</b:Title>
    <b:ProductionCompany>AspenCore</b:ProductionCompany>
    <b:Year>2014</b:Year>
    <b:Month>March</b:Month>
    <b:Day>05</b:Day>
    <b:YearAccessed>2024</b:YearAccessed>
    <b:MonthAccessed>April</b:MonthAccessed>
    <b:DayAccessed>15</b:DayAccessed>
    <b:URL>https://www.electronics-tutorials.ws/accircuits/parallel-resonance.html</b:URL>
    <b:RefOrder>11</b:RefOrder>
  </b:Source>
  <b:Source>
    <b:Tag>ele19</b:Tag>
    <b:SourceType>InternetSite</b:SourceType>
    <b:Guid>{22943547-696E-4F57-B1CE-146EC4107A06}</b:Guid>
    <b:Title>Quality Factor/Q Factor; formulas and equations </b:Title>
    <b:Year>2019</b:Year>
    <b:Author>
      <b:Author>
        <b:Corporate>electronicnotes</b:Corporate>
      </b:Author>
    </b:Author>
    <b:ProductionCompany>electronic notes</b:ProductionCompany>
    <b:Month>June</b:Month>
    <b:Day>2019</b:Day>
    <b:YearAccessed>2024</b:YearAccessed>
    <b:MonthAccessed>April</b:MonthAccessed>
    <b:DayAccessed>16</b:DayAccessed>
    <b:URL>https://www.electronics-notes.com/articles/basic_concepts/q-quality-factor/basics-tutorial-formula.php</b:URL>
    <b:RefOrder>7</b:RefOrder>
  </b:Source>
  <b:Source>
    <b:Tag>Pau152</b:Tag>
    <b:SourceType>BookSection</b:SourceType>
    <b:Guid>{FF46AAC9-8F8B-4728-8A88-BF5346E1CDF0}</b:Guid>
    <b:Year>2015</b:Year>
    <b:Author>
      <b:Author>
        <b:NameList>
          <b:Person>
            <b:Last>Paul Horowitz</b:Last>
            <b:First>Winfield</b:First>
            <b:Middle>Hill</b:Middle>
          </b:Person>
        </b:NameList>
      </b:Author>
    </b:Author>
    <b:Pages>53-55</b:Pages>
    <b:City>New York</b:City>
    <b:Publisher>Cambridge University Press</b:Publisher>
    <b:BookTitle>The Art of Electronics, Third Edition</b:BookTitle>
    <b:RefOrder>8</b:RefOrder>
  </b:Source>
  <b:Source>
    <b:Tag>gee23</b:Tag>
    <b:SourceType>InternetSite</b:SourceType>
    <b:Guid>{BEA86A71-FB15-420F-8B95-A211E30D8E8D}</b:Guid>
    <b:Title>LC Circuits</b:Title>
    <b:Year>2023</b:Year>
    <b:Author>
      <b:Author>
        <b:Corporate>geeksforgeeks.org</b:Corporate>
      </b:Author>
    </b:Author>
    <b:ProductionCompany>geeksforgeeks.org</b:ProductionCompany>
    <b:Month>September </b:Month>
    <b:Day>20</b:Day>
    <b:YearAccessed>2024</b:YearAccessed>
    <b:MonthAccessed>April</b:MonthAccessed>
    <b:DayAccessed>17</b:DayAccessed>
    <b:RefOrder>9</b:RefOrder>
  </b:Source>
  <b:Source>
    <b:Tag>Mic00</b:Tag>
    <b:SourceType>InternetSite</b:SourceType>
    <b:Guid>{C718C13F-4C4B-49E9-B6A8-290752A62727}</b:Guid>
    <b:Author>
      <b:Author>
        <b:NameList>
          <b:Person>
            <b:Last>University</b:Last>
            <b:First>Michigan</b:First>
            <b:Middle>State</b:Middle>
          </b:Person>
        </b:NameList>
      </b:Author>
    </b:Author>
    <b:Title>LC Circuits</b:Title>
    <b:ProductionCompany>Michigan State University </b:ProductionCompany>
    <b:Year>2000</b:Year>
    <b:Month>October</b:Month>
    <b:Day>7</b:Day>
    <b:YearAccessed>2024</b:YearAccessed>
    <b:MonthAccessed>April</b:MonthAccessed>
    <b:DayAccessed>17</b:DayAccessed>
    <b:URL>https://web.pa.msu.edu/courses/2000fall/phy232/lectures/accircuits/lccircuits.html</b:URL>
    <b:RefOrder>10</b:RefOrder>
  </b:Source>
  <b:Source>
    <b:Tag>Arr18</b:Tag>
    <b:SourceType>InternetSite</b:SourceType>
    <b:Guid>{8D572FB2-F36A-468B-8186-3E4A15AC88B8}</b:Guid>
    <b:Author>
      <b:Author>
        <b:Corporate>Arrow.com</b:Corporate>
      </b:Author>
    </b:Author>
    <b:Title>Capacitor Codes: Capacitor Markings and Tolerance Code Charts</b:Title>
    <b:ProductionCompany>Arrow.com</b:ProductionCompany>
    <b:Year>2018</b:Year>
    <b:Month>Septemeber </b:Month>
    <b:Day>18</b:Day>
    <b:YearAccessed>2024</b:YearAccessed>
    <b:MonthAccessed>April</b:MonthAccessed>
    <b:DayAccessed>17</b:DayAccessed>
    <b:URL>https://www.arrow.com/en/research-and-events/articles/guide-to-capacitor-codes-and-tolerance-code-chart</b:URL>
    <b:RefOrder>12</b:RefOrder>
  </b:Source>
</b:Sources>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2.xml><?xml version="1.0" encoding="utf-8"?>
<ds:datastoreItem xmlns:ds="http://schemas.openxmlformats.org/officeDocument/2006/customXml" ds:itemID="{ACF60480-3D8F-4BD5-A49C-C5FEF50F890D}">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867</TotalTime>
  <Pages>9</Pages>
  <Words>2372</Words>
  <Characters>12467</Characters>
  <Application>Microsoft Office Word</Application>
  <DocSecurity>0</DocSecurity>
  <Lines>225</Lines>
  <Paragraphs>89</Paragraphs>
  <ScaleCrop>false</ScaleCrop>
  <HeadingPairs>
    <vt:vector size="2" baseType="variant">
      <vt:variant>
        <vt:lpstr>Title</vt:lpstr>
      </vt:variant>
      <vt:variant>
        <vt:i4>1</vt:i4>
      </vt:variant>
    </vt:vector>
  </HeadingPairs>
  <TitlesOfParts>
    <vt:vector size="1" baseType="lpstr">
      <vt:lpstr>Resonance</vt:lpstr>
    </vt:vector>
  </TitlesOfParts>
  <Company/>
  <LinksUpToDate>false</LinksUpToDate>
  <CharactersWithSpaces>14785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Resonance</dc:title>
  <dc:subject>Alexander Price</dc:subject>
  <dc:creator>Alex Price (2306891)</dc:creator>
  <cp:keywords/>
  <dc:description/>
  <cp:lastModifiedBy>Alex Price (2306891)</cp:lastModifiedBy>
  <cp:revision>91</cp:revision>
  <dcterms:created xsi:type="dcterms:W3CDTF">2024-04-04T14:12:00Z</dcterms:created>
  <dcterms:modified xsi:type="dcterms:W3CDTF">2024-04-22T13:01:00Z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341f3f50-019e-47df-8400-9ee2fd26ba46</vt:lpwstr>
  </property>
</Properties>
</file>