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831314"/>
        <w:docPartObj>
          <w:docPartGallery w:val="Cover Pages"/>
          <w:docPartUnique/>
        </w:docPartObj>
      </w:sdtPr>
      <w:sdtContent>
        <w:p w14:paraId="3AB0E80F" w14:textId="1496F0F8" w:rsidR="00354A1C" w:rsidRDefault="00354A1C">
          <w:r>
            <w:rPr>
              <w:noProof/>
            </w:rPr>
            <mc:AlternateContent>
              <mc:Choice Requires="wps">
                <w:drawing>
                  <wp:anchor distT="0" distB="0" distL="114300" distR="114300" simplePos="0" relativeHeight="251659264" behindDoc="0" locked="0" layoutInCell="1" allowOverlap="1" wp14:anchorId="76FF13F7" wp14:editId="32ADD31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47507B2" w14:textId="3C53B4CC" w:rsidR="00354A1C" w:rsidRDefault="00354A1C">
                                    <w:pPr>
                                      <w:pStyle w:val="Title"/>
                                      <w:jc w:val="right"/>
                                      <w:rPr>
                                        <w:caps/>
                                        <w:color w:val="FFFFFF" w:themeColor="background1"/>
                                        <w:sz w:val="80"/>
                                        <w:szCs w:val="80"/>
                                      </w:rPr>
                                    </w:pPr>
                                    <w:r>
                                      <w:rPr>
                                        <w:caps/>
                                        <w:color w:val="FFFFFF" w:themeColor="background1"/>
                                        <w:sz w:val="80"/>
                                        <w:szCs w:val="80"/>
                                      </w:rPr>
                                      <w:t xml:space="preserve">Ground Investigation </w:t>
                                    </w:r>
                                  </w:p>
                                </w:sdtContent>
                              </w:sdt>
                              <w:p w14:paraId="08B50A77" w14:textId="77777777" w:rsidR="00354A1C" w:rsidRDefault="00354A1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45F1FB2" w14:textId="3AC257DD" w:rsidR="00354A1C" w:rsidRDefault="00354A1C">
                                    <w:pPr>
                                      <w:spacing w:before="240"/>
                                      <w:ind w:left="1008"/>
                                      <w:jc w:val="right"/>
                                      <w:rPr>
                                        <w:color w:val="FFFFFF" w:themeColor="background1"/>
                                      </w:rPr>
                                    </w:pPr>
                                    <w:r>
                                      <w:rPr>
                                        <w:color w:val="FFFFFF" w:themeColor="background1"/>
                                        <w:sz w:val="21"/>
                                        <w:szCs w:val="21"/>
                                      </w:rPr>
                                      <w:t>Swansea Waterfront Project, Proposed Ice Cream parlour, Restaurant, Manager’s Apartment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6FF13F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47507B2" w14:textId="3C53B4CC" w:rsidR="00354A1C" w:rsidRDefault="00354A1C">
                              <w:pPr>
                                <w:pStyle w:val="Title"/>
                                <w:jc w:val="right"/>
                                <w:rPr>
                                  <w:caps/>
                                  <w:color w:val="FFFFFF" w:themeColor="background1"/>
                                  <w:sz w:val="80"/>
                                  <w:szCs w:val="80"/>
                                </w:rPr>
                              </w:pPr>
                              <w:r>
                                <w:rPr>
                                  <w:caps/>
                                  <w:color w:val="FFFFFF" w:themeColor="background1"/>
                                  <w:sz w:val="80"/>
                                  <w:szCs w:val="80"/>
                                </w:rPr>
                                <w:t xml:space="preserve">Ground Investigation </w:t>
                              </w:r>
                            </w:p>
                          </w:sdtContent>
                        </w:sdt>
                        <w:p w14:paraId="08B50A77" w14:textId="77777777" w:rsidR="00354A1C" w:rsidRDefault="00354A1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45F1FB2" w14:textId="3AC257DD" w:rsidR="00354A1C" w:rsidRDefault="00354A1C">
                              <w:pPr>
                                <w:spacing w:before="240"/>
                                <w:ind w:left="1008"/>
                                <w:jc w:val="right"/>
                                <w:rPr>
                                  <w:color w:val="FFFFFF" w:themeColor="background1"/>
                                </w:rPr>
                              </w:pPr>
                              <w:r>
                                <w:rPr>
                                  <w:color w:val="FFFFFF" w:themeColor="background1"/>
                                  <w:sz w:val="21"/>
                                  <w:szCs w:val="21"/>
                                </w:rPr>
                                <w:t>Swansea Waterfront Project, Proposed Ice Cream parlour, Restaurant, Manager’s Apartment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1888DB2" wp14:editId="7EB0CC2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04FA66F" w14:textId="217668DC" w:rsidR="00354A1C" w:rsidRDefault="00354A1C">
                                    <w:pPr>
                                      <w:pStyle w:val="Subtitle"/>
                                      <w:rPr>
                                        <w:rFonts w:cstheme="minorBidi"/>
                                        <w:color w:val="FFFFFF" w:themeColor="background1"/>
                                      </w:rPr>
                                    </w:pPr>
                                    <w:r>
                                      <w:rPr>
                                        <w:rFonts w:cstheme="minorBidi"/>
                                        <w:color w:val="FFFFFF" w:themeColor="background1"/>
                                      </w:rPr>
                                      <w:t>Ellis Morgan 2518653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1888DB2"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04FA66F" w14:textId="217668DC" w:rsidR="00354A1C" w:rsidRDefault="00354A1C">
                              <w:pPr>
                                <w:pStyle w:val="Subtitle"/>
                                <w:rPr>
                                  <w:rFonts w:cstheme="minorBidi"/>
                                  <w:color w:val="FFFFFF" w:themeColor="background1"/>
                                </w:rPr>
                              </w:pPr>
                              <w:r>
                                <w:rPr>
                                  <w:rFonts w:cstheme="minorBidi"/>
                                  <w:color w:val="FFFFFF" w:themeColor="background1"/>
                                </w:rPr>
                                <w:t>Ellis Morgan 2518653</w:t>
                              </w:r>
                            </w:p>
                          </w:sdtContent>
                        </w:sdt>
                      </w:txbxContent>
                    </v:textbox>
                    <w10:wrap anchorx="page" anchory="page"/>
                  </v:rect>
                </w:pict>
              </mc:Fallback>
            </mc:AlternateContent>
          </w:r>
        </w:p>
        <w:p w14:paraId="2FC36B7B" w14:textId="77777777" w:rsidR="00354A1C" w:rsidRDefault="00354A1C"/>
        <w:p w14:paraId="345C3589" w14:textId="2D2236A4" w:rsidR="00354A1C" w:rsidRDefault="00354A1C">
          <w:r>
            <w:br w:type="page"/>
          </w:r>
        </w:p>
      </w:sdtContent>
    </w:sdt>
    <w:sdt>
      <w:sdtPr>
        <w:id w:val="-1067269003"/>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354B6E34" w14:textId="463AFE0F" w:rsidR="002407B9" w:rsidRDefault="002407B9">
          <w:pPr>
            <w:pStyle w:val="TOCHeading"/>
            <w:rPr>
              <w:b/>
              <w:bCs/>
              <w:color w:val="auto"/>
              <w:sz w:val="36"/>
              <w:szCs w:val="36"/>
              <w:u w:val="single"/>
            </w:rPr>
          </w:pPr>
          <w:r w:rsidRPr="009B2140">
            <w:rPr>
              <w:b/>
              <w:bCs/>
              <w:color w:val="auto"/>
              <w:sz w:val="36"/>
              <w:szCs w:val="36"/>
              <w:u w:val="single"/>
            </w:rPr>
            <w:t>Contents</w:t>
          </w:r>
        </w:p>
        <w:p w14:paraId="262A176E" w14:textId="77777777" w:rsidR="009B2140" w:rsidRPr="009B2140" w:rsidRDefault="009B2140" w:rsidP="009B2140">
          <w:pPr>
            <w:rPr>
              <w:lang w:eastAsia="zh-CN"/>
            </w:rPr>
          </w:pPr>
        </w:p>
        <w:p w14:paraId="380BEF70" w14:textId="6B72F05B" w:rsidR="002407B9" w:rsidRPr="009B2140" w:rsidRDefault="002407B9">
          <w:pPr>
            <w:pStyle w:val="TOC1"/>
            <w:tabs>
              <w:tab w:val="right" w:leader="dot" w:pos="9016"/>
            </w:tabs>
            <w:rPr>
              <w:noProof/>
              <w:kern w:val="2"/>
              <w:sz w:val="28"/>
              <w:szCs w:val="28"/>
              <w:lang w:eastAsia="zh-CN"/>
              <w14:ligatures w14:val="standardContextual"/>
            </w:rPr>
          </w:pPr>
          <w:r>
            <w:fldChar w:fldCharType="begin"/>
          </w:r>
          <w:r>
            <w:instrText xml:space="preserve"> TOC \o "1-3" \h \z \u </w:instrText>
          </w:r>
          <w:r>
            <w:fldChar w:fldCharType="separate"/>
          </w:r>
          <w:hyperlink w:anchor="_Toc228437252" w:history="1">
            <w:r w:rsidRPr="009B2140">
              <w:rPr>
                <w:rStyle w:val="Hyperlink"/>
                <w:b/>
                <w:bCs/>
                <w:noProof/>
                <w:sz w:val="28"/>
                <w:szCs w:val="28"/>
              </w:rPr>
              <w:t>1.0 Introduction</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_Toc228437252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2</w:t>
            </w:r>
            <w:r w:rsidRPr="009B2140">
              <w:rPr>
                <w:noProof/>
                <w:webHidden/>
                <w:sz w:val="28"/>
                <w:szCs w:val="28"/>
              </w:rPr>
              <w:fldChar w:fldCharType="end"/>
            </w:r>
          </w:hyperlink>
        </w:p>
        <w:p w14:paraId="3CED6B09" w14:textId="2E84789C" w:rsidR="002407B9" w:rsidRPr="009B2140" w:rsidRDefault="002407B9">
          <w:pPr>
            <w:pStyle w:val="TOC1"/>
            <w:tabs>
              <w:tab w:val="right" w:leader="dot" w:pos="9016"/>
            </w:tabs>
            <w:rPr>
              <w:noProof/>
              <w:kern w:val="2"/>
              <w:sz w:val="28"/>
              <w:szCs w:val="28"/>
              <w:lang w:eastAsia="zh-CN"/>
              <w14:ligatures w14:val="standardContextual"/>
            </w:rPr>
          </w:pPr>
          <w:hyperlink w:anchor="_Toc228437253" w:history="1">
            <w:r w:rsidRPr="009B2140">
              <w:rPr>
                <w:rStyle w:val="Hyperlink"/>
                <w:b/>
                <w:bCs/>
                <w:noProof/>
                <w:sz w:val="28"/>
                <w:szCs w:val="28"/>
              </w:rPr>
              <w:t>2.0 Historical Background</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_Toc228437253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2</w:t>
            </w:r>
            <w:r w:rsidRPr="009B2140">
              <w:rPr>
                <w:noProof/>
                <w:webHidden/>
                <w:sz w:val="28"/>
                <w:szCs w:val="28"/>
              </w:rPr>
              <w:fldChar w:fldCharType="end"/>
            </w:r>
          </w:hyperlink>
        </w:p>
        <w:p w14:paraId="7B301FD1" w14:textId="3215620C" w:rsidR="002407B9" w:rsidRPr="009B2140" w:rsidRDefault="002407B9">
          <w:pPr>
            <w:pStyle w:val="TOC1"/>
            <w:tabs>
              <w:tab w:val="right" w:leader="dot" w:pos="9016"/>
            </w:tabs>
            <w:rPr>
              <w:noProof/>
              <w:kern w:val="2"/>
              <w:sz w:val="28"/>
              <w:szCs w:val="28"/>
              <w:lang w:eastAsia="zh-CN"/>
              <w14:ligatures w14:val="standardContextual"/>
            </w:rPr>
          </w:pPr>
          <w:hyperlink w:anchor="_Toc228437254" w:history="1">
            <w:r w:rsidRPr="009B2140">
              <w:rPr>
                <w:rStyle w:val="Hyperlink"/>
                <w:b/>
                <w:bCs/>
                <w:noProof/>
                <w:sz w:val="28"/>
                <w:szCs w:val="28"/>
              </w:rPr>
              <w:t>3.0 Site Investigation</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_Toc228437254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3</w:t>
            </w:r>
            <w:r w:rsidRPr="009B2140">
              <w:rPr>
                <w:noProof/>
                <w:webHidden/>
                <w:sz w:val="28"/>
                <w:szCs w:val="28"/>
              </w:rPr>
              <w:fldChar w:fldCharType="end"/>
            </w:r>
          </w:hyperlink>
        </w:p>
        <w:p w14:paraId="0041962E" w14:textId="55F818A8" w:rsidR="002407B9" w:rsidRPr="009B2140" w:rsidRDefault="002407B9">
          <w:pPr>
            <w:pStyle w:val="TOC1"/>
            <w:tabs>
              <w:tab w:val="right" w:leader="dot" w:pos="9016"/>
            </w:tabs>
            <w:rPr>
              <w:noProof/>
              <w:kern w:val="2"/>
              <w:sz w:val="28"/>
              <w:szCs w:val="28"/>
              <w:lang w:eastAsia="zh-CN"/>
              <w14:ligatures w14:val="standardContextual"/>
            </w:rPr>
          </w:pPr>
          <w:hyperlink w:anchor="_Toc228437255" w:history="1">
            <w:r w:rsidRPr="009B2140">
              <w:rPr>
                <w:rStyle w:val="Hyperlink"/>
                <w:b/>
                <w:bCs/>
                <w:noProof/>
                <w:sz w:val="28"/>
                <w:szCs w:val="28"/>
              </w:rPr>
              <w:t>4.0 Regulations</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_Toc228437255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5</w:t>
            </w:r>
            <w:r w:rsidRPr="009B2140">
              <w:rPr>
                <w:noProof/>
                <w:webHidden/>
                <w:sz w:val="28"/>
                <w:szCs w:val="28"/>
              </w:rPr>
              <w:fldChar w:fldCharType="end"/>
            </w:r>
          </w:hyperlink>
        </w:p>
        <w:p w14:paraId="6F2B22EC" w14:textId="2E93409E" w:rsidR="002407B9" w:rsidRPr="009B2140" w:rsidRDefault="002407B9">
          <w:pPr>
            <w:pStyle w:val="TOC1"/>
            <w:tabs>
              <w:tab w:val="right" w:leader="dot" w:pos="9016"/>
            </w:tabs>
            <w:rPr>
              <w:noProof/>
              <w:kern w:val="2"/>
              <w:sz w:val="28"/>
              <w:szCs w:val="28"/>
              <w:lang w:eastAsia="zh-CN"/>
              <w14:ligatures w14:val="standardContextual"/>
            </w:rPr>
          </w:pPr>
          <w:hyperlink w:anchor="_Toc228437256" w:history="1">
            <w:r w:rsidRPr="009B2140">
              <w:rPr>
                <w:rStyle w:val="Hyperlink"/>
                <w:b/>
                <w:bCs/>
                <w:noProof/>
                <w:sz w:val="28"/>
                <w:szCs w:val="28"/>
              </w:rPr>
              <w:t>5.0 Choice of Foundation</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_Toc228437256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6</w:t>
            </w:r>
            <w:r w:rsidRPr="009B2140">
              <w:rPr>
                <w:noProof/>
                <w:webHidden/>
                <w:sz w:val="28"/>
                <w:szCs w:val="28"/>
              </w:rPr>
              <w:fldChar w:fldCharType="end"/>
            </w:r>
          </w:hyperlink>
        </w:p>
        <w:p w14:paraId="64E7AB20" w14:textId="670F3133" w:rsidR="002407B9" w:rsidRPr="009B2140" w:rsidRDefault="002407B9">
          <w:pPr>
            <w:pStyle w:val="TOC1"/>
            <w:tabs>
              <w:tab w:val="right" w:leader="dot" w:pos="9016"/>
            </w:tabs>
            <w:rPr>
              <w:noProof/>
              <w:kern w:val="2"/>
              <w:sz w:val="28"/>
              <w:szCs w:val="28"/>
              <w:lang w:eastAsia="zh-CN"/>
              <w14:ligatures w14:val="standardContextual"/>
            </w:rPr>
          </w:pPr>
          <w:hyperlink w:anchor="_Toc228437257" w:history="1">
            <w:r w:rsidRPr="009B2140">
              <w:rPr>
                <w:rStyle w:val="Hyperlink"/>
                <w:b/>
                <w:bCs/>
                <w:noProof/>
                <w:sz w:val="28"/>
                <w:szCs w:val="28"/>
              </w:rPr>
              <w:t>6.0 Conclusion</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_Toc228437257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7</w:t>
            </w:r>
            <w:r w:rsidRPr="009B2140">
              <w:rPr>
                <w:noProof/>
                <w:webHidden/>
                <w:sz w:val="28"/>
                <w:szCs w:val="28"/>
              </w:rPr>
              <w:fldChar w:fldCharType="end"/>
            </w:r>
          </w:hyperlink>
        </w:p>
        <w:p w14:paraId="269CC85D" w14:textId="2E4C9BF5" w:rsidR="002407B9" w:rsidRPr="009B2140" w:rsidRDefault="002407B9">
          <w:pPr>
            <w:pStyle w:val="TOC1"/>
            <w:tabs>
              <w:tab w:val="right" w:leader="dot" w:pos="9016"/>
            </w:tabs>
            <w:rPr>
              <w:noProof/>
              <w:kern w:val="2"/>
              <w:sz w:val="28"/>
              <w:szCs w:val="28"/>
              <w:lang w:eastAsia="zh-CN"/>
              <w14:ligatures w14:val="standardContextual"/>
            </w:rPr>
          </w:pPr>
          <w:hyperlink w:anchor="_Toc228437258" w:history="1">
            <w:r w:rsidRPr="009B2140">
              <w:rPr>
                <w:rStyle w:val="Hyperlink"/>
                <w:b/>
                <w:bCs/>
                <w:noProof/>
                <w:sz w:val="28"/>
                <w:szCs w:val="28"/>
              </w:rPr>
              <w:t>7.0 References</w:t>
            </w:r>
            <w:r w:rsidRPr="009B2140">
              <w:rPr>
                <w:noProof/>
                <w:webHidden/>
                <w:sz w:val="28"/>
                <w:szCs w:val="28"/>
              </w:rPr>
              <w:tab/>
            </w:r>
            <w:r w:rsidRPr="009B2140">
              <w:rPr>
                <w:noProof/>
                <w:webHidden/>
                <w:sz w:val="28"/>
                <w:szCs w:val="28"/>
              </w:rPr>
              <w:fldChar w:fldCharType="begin"/>
            </w:r>
            <w:r w:rsidRPr="009B2140">
              <w:rPr>
                <w:noProof/>
                <w:webHidden/>
                <w:sz w:val="28"/>
                <w:szCs w:val="28"/>
              </w:rPr>
              <w:instrText xml:space="preserve"> PAGEREF _Toc228437258 \h </w:instrText>
            </w:r>
            <w:r w:rsidRPr="009B2140">
              <w:rPr>
                <w:noProof/>
                <w:webHidden/>
                <w:sz w:val="28"/>
                <w:szCs w:val="28"/>
              </w:rPr>
            </w:r>
            <w:r w:rsidRPr="009B2140">
              <w:rPr>
                <w:noProof/>
                <w:webHidden/>
                <w:sz w:val="28"/>
                <w:szCs w:val="28"/>
              </w:rPr>
              <w:fldChar w:fldCharType="separate"/>
            </w:r>
            <w:r w:rsidR="009B2140" w:rsidRPr="009B2140">
              <w:rPr>
                <w:noProof/>
                <w:webHidden/>
                <w:sz w:val="28"/>
                <w:szCs w:val="28"/>
              </w:rPr>
              <w:t>8</w:t>
            </w:r>
            <w:r w:rsidRPr="009B2140">
              <w:rPr>
                <w:noProof/>
                <w:webHidden/>
                <w:sz w:val="28"/>
                <w:szCs w:val="28"/>
              </w:rPr>
              <w:fldChar w:fldCharType="end"/>
            </w:r>
          </w:hyperlink>
        </w:p>
        <w:p w14:paraId="29CF9C14" w14:textId="148ED2D5" w:rsidR="002407B9" w:rsidRDefault="002407B9">
          <w:r>
            <w:rPr>
              <w:b/>
              <w:bCs/>
            </w:rPr>
            <w:fldChar w:fldCharType="end"/>
          </w:r>
        </w:p>
      </w:sdtContent>
    </w:sdt>
    <w:p w14:paraId="7B101EA8" w14:textId="77777777" w:rsidR="00354A1C" w:rsidRPr="00354A1C" w:rsidRDefault="00354A1C" w:rsidP="00354A1C">
      <w:pPr>
        <w:pStyle w:val="Heading1"/>
        <w:rPr>
          <w:b/>
          <w:bCs/>
          <w:color w:val="auto"/>
          <w:u w:val="single"/>
        </w:rPr>
      </w:pPr>
    </w:p>
    <w:p w14:paraId="3EC27B69" w14:textId="77777777" w:rsidR="002407B9" w:rsidRDefault="002407B9" w:rsidP="00354A1C">
      <w:pPr>
        <w:pStyle w:val="Heading1"/>
        <w:rPr>
          <w:b/>
          <w:bCs/>
          <w:color w:val="auto"/>
          <w:sz w:val="28"/>
          <w:szCs w:val="28"/>
          <w:u w:val="single"/>
        </w:rPr>
      </w:pPr>
    </w:p>
    <w:p w14:paraId="53E68133" w14:textId="77777777" w:rsidR="002407B9" w:rsidRDefault="002407B9" w:rsidP="00354A1C">
      <w:pPr>
        <w:pStyle w:val="Heading1"/>
        <w:rPr>
          <w:b/>
          <w:bCs/>
          <w:color w:val="auto"/>
          <w:sz w:val="28"/>
          <w:szCs w:val="28"/>
          <w:u w:val="single"/>
        </w:rPr>
      </w:pPr>
    </w:p>
    <w:p w14:paraId="4A5BE118" w14:textId="77777777" w:rsidR="002407B9" w:rsidRDefault="002407B9" w:rsidP="00354A1C">
      <w:pPr>
        <w:pStyle w:val="Heading1"/>
        <w:rPr>
          <w:b/>
          <w:bCs/>
          <w:color w:val="auto"/>
          <w:sz w:val="28"/>
          <w:szCs w:val="28"/>
          <w:u w:val="single"/>
        </w:rPr>
      </w:pPr>
    </w:p>
    <w:p w14:paraId="0ECA9BEB" w14:textId="77777777" w:rsidR="002407B9" w:rsidRDefault="002407B9" w:rsidP="00354A1C">
      <w:pPr>
        <w:pStyle w:val="Heading1"/>
        <w:rPr>
          <w:b/>
          <w:bCs/>
          <w:color w:val="auto"/>
          <w:sz w:val="28"/>
          <w:szCs w:val="28"/>
          <w:u w:val="single"/>
        </w:rPr>
      </w:pPr>
      <w:bookmarkStart w:id="0" w:name="_Toc228437252"/>
    </w:p>
    <w:p w14:paraId="727D2157" w14:textId="77777777" w:rsidR="002407B9" w:rsidRDefault="002407B9" w:rsidP="00354A1C">
      <w:pPr>
        <w:pStyle w:val="Heading1"/>
        <w:rPr>
          <w:b/>
          <w:bCs/>
          <w:color w:val="auto"/>
          <w:sz w:val="28"/>
          <w:szCs w:val="28"/>
          <w:u w:val="single"/>
        </w:rPr>
      </w:pPr>
    </w:p>
    <w:p w14:paraId="35650704" w14:textId="77777777" w:rsidR="002407B9" w:rsidRDefault="002407B9" w:rsidP="00354A1C">
      <w:pPr>
        <w:pStyle w:val="Heading1"/>
        <w:rPr>
          <w:b/>
          <w:bCs/>
          <w:color w:val="auto"/>
          <w:sz w:val="28"/>
          <w:szCs w:val="28"/>
          <w:u w:val="single"/>
        </w:rPr>
      </w:pPr>
    </w:p>
    <w:p w14:paraId="196B41C4" w14:textId="77777777" w:rsidR="009B2140" w:rsidRDefault="009B2140" w:rsidP="00354A1C">
      <w:pPr>
        <w:pStyle w:val="Heading1"/>
        <w:rPr>
          <w:b/>
          <w:bCs/>
          <w:color w:val="auto"/>
          <w:sz w:val="28"/>
          <w:szCs w:val="28"/>
          <w:u w:val="single"/>
        </w:rPr>
      </w:pPr>
    </w:p>
    <w:p w14:paraId="70A7DBA3" w14:textId="77777777" w:rsidR="009B2140" w:rsidRDefault="009B2140" w:rsidP="009B2140"/>
    <w:p w14:paraId="49551E1A" w14:textId="77777777" w:rsidR="009B2140" w:rsidRDefault="009B2140" w:rsidP="009B2140"/>
    <w:p w14:paraId="3856C0A4" w14:textId="77777777" w:rsidR="009B2140" w:rsidRDefault="009B2140" w:rsidP="009B2140"/>
    <w:p w14:paraId="0EABE8F1" w14:textId="77777777" w:rsidR="009B2140" w:rsidRDefault="009B2140" w:rsidP="009B2140"/>
    <w:p w14:paraId="43196751" w14:textId="77777777" w:rsidR="009B2140" w:rsidRDefault="009B2140" w:rsidP="009B2140"/>
    <w:p w14:paraId="7256C321" w14:textId="77777777" w:rsidR="009B2140" w:rsidRPr="009B2140" w:rsidRDefault="009B2140" w:rsidP="009B2140"/>
    <w:p w14:paraId="5C488CA1" w14:textId="77777777" w:rsidR="009B2140" w:rsidRDefault="009B2140" w:rsidP="00354A1C">
      <w:pPr>
        <w:pStyle w:val="Heading1"/>
        <w:rPr>
          <w:b/>
          <w:bCs/>
          <w:color w:val="auto"/>
          <w:sz w:val="28"/>
          <w:szCs w:val="28"/>
          <w:u w:val="single"/>
        </w:rPr>
      </w:pPr>
    </w:p>
    <w:p w14:paraId="4BF476A5" w14:textId="42C6B633" w:rsidR="01204A0D" w:rsidRPr="00354A1C" w:rsidRDefault="00354A1C" w:rsidP="00354A1C">
      <w:pPr>
        <w:pStyle w:val="Heading1"/>
        <w:rPr>
          <w:b/>
          <w:bCs/>
          <w:color w:val="auto"/>
          <w:sz w:val="28"/>
          <w:szCs w:val="28"/>
          <w:u w:val="single"/>
        </w:rPr>
      </w:pPr>
      <w:r>
        <w:rPr>
          <w:b/>
          <w:bCs/>
          <w:color w:val="auto"/>
          <w:sz w:val="28"/>
          <w:szCs w:val="28"/>
          <w:u w:val="single"/>
        </w:rPr>
        <w:t xml:space="preserve">1.0 </w:t>
      </w:r>
      <w:r w:rsidR="730D60AD" w:rsidRPr="00354A1C">
        <w:rPr>
          <w:b/>
          <w:bCs/>
          <w:color w:val="auto"/>
          <w:sz w:val="28"/>
          <w:szCs w:val="28"/>
          <w:u w:val="single"/>
        </w:rPr>
        <w:t>Introduction</w:t>
      </w:r>
      <w:bookmarkEnd w:id="0"/>
    </w:p>
    <w:p w14:paraId="6891C91B" w14:textId="76800C3C" w:rsidR="78874D48" w:rsidRDefault="4DDB5CBB" w:rsidP="71762CD3">
      <w:r w:rsidRPr="71B3CF50">
        <w:rPr>
          <w:rFonts w:ascii="Aptos" w:eastAsia="Aptos" w:hAnsi="Aptos" w:cs="Aptos"/>
        </w:rPr>
        <w:t xml:space="preserve">The proposed restaurant, ice cream shop and manager's apartment complex on Swansea's waterfront, between County Hall and the Marriott Hotel, </w:t>
      </w:r>
      <w:r w:rsidR="2A7B71EE" w:rsidRPr="71B3CF50">
        <w:rPr>
          <w:rFonts w:ascii="Aptos" w:eastAsia="Aptos" w:hAnsi="Aptos" w:cs="Aptos"/>
        </w:rPr>
        <w:t xml:space="preserve">will be closely analysed in this report, discovering the past and present state of the land and how we </w:t>
      </w:r>
      <w:r w:rsidR="1F869470" w:rsidRPr="71B3CF50">
        <w:rPr>
          <w:rFonts w:ascii="Aptos" w:eastAsia="Aptos" w:hAnsi="Aptos" w:cs="Aptos"/>
        </w:rPr>
        <w:t>should</w:t>
      </w:r>
      <w:r w:rsidR="2A7B71EE" w:rsidRPr="71B3CF50">
        <w:rPr>
          <w:rFonts w:ascii="Aptos" w:eastAsia="Aptos" w:hAnsi="Aptos" w:cs="Aptos"/>
        </w:rPr>
        <w:t xml:space="preserve"> act upon it when plannin</w:t>
      </w:r>
      <w:r w:rsidR="46C2D803" w:rsidRPr="71B3CF50">
        <w:rPr>
          <w:rFonts w:ascii="Aptos" w:eastAsia="Aptos" w:hAnsi="Aptos" w:cs="Aptos"/>
        </w:rPr>
        <w:t>g the project</w:t>
      </w:r>
      <w:r w:rsidRPr="71B3CF50">
        <w:rPr>
          <w:rFonts w:ascii="Aptos" w:eastAsia="Aptos" w:hAnsi="Aptos" w:cs="Aptos"/>
        </w:rPr>
        <w:t xml:space="preserve">. The </w:t>
      </w:r>
      <w:r w:rsidR="08FE4065" w:rsidRPr="71B3CF50">
        <w:rPr>
          <w:rFonts w:ascii="Aptos" w:eastAsia="Aptos" w:hAnsi="Aptos" w:cs="Aptos"/>
        </w:rPr>
        <w:t>standard plan would be to add</w:t>
      </w:r>
      <w:r w:rsidRPr="71B3CF50">
        <w:rPr>
          <w:rFonts w:ascii="Aptos" w:eastAsia="Aptos" w:hAnsi="Aptos" w:cs="Aptos"/>
        </w:rPr>
        <w:t xml:space="preserve"> additional residential as well as staff quarters above the ground floor, which serves as the base for hospitality. The project demands careful review of conditions on the ground, planning requirements, and durability over time due to the site's outstanding sea front.</w:t>
      </w:r>
    </w:p>
    <w:p w14:paraId="53D4A24B" w14:textId="503F2572" w:rsidR="38EA726D" w:rsidRDefault="38EA726D" w:rsidP="71762CD3">
      <w:r w:rsidRPr="71762CD3">
        <w:rPr>
          <w:rFonts w:ascii="Aptos" w:eastAsia="Aptos" w:hAnsi="Aptos" w:cs="Aptos"/>
        </w:rPr>
        <w:t xml:space="preserve">'Swansea Council states that the city is undergoing a “£1bn regeneration programme” </w:t>
      </w:r>
      <w:r w:rsidRPr="71762CD3">
        <w:rPr>
          <w:rFonts w:ascii="Aptos" w:eastAsia="Aptos" w:hAnsi="Aptos" w:cs="Aptos"/>
          <w:b/>
          <w:bCs/>
        </w:rPr>
        <w:t>(1, Paragraph 2, line 1)</w:t>
      </w:r>
      <w:r w:rsidRPr="71762CD3">
        <w:rPr>
          <w:rFonts w:ascii="Aptos" w:eastAsia="Aptos" w:hAnsi="Aptos" w:cs="Aptos"/>
        </w:rPr>
        <w:t xml:space="preserve">. </w:t>
      </w:r>
      <w:r w:rsidR="12EF60E6" w:rsidRPr="71762CD3">
        <w:rPr>
          <w:rFonts w:ascii="Aptos" w:eastAsia="Aptos" w:hAnsi="Aptos" w:cs="Aptos"/>
        </w:rPr>
        <w:t>This demonstrates that the planned construction is an outcome of a larger strategic enhancement of Swansea's coastal economy and tourism offer, which includes waterfront and city-</w:t>
      </w:r>
      <w:r w:rsidR="670031B3" w:rsidRPr="71762CD3">
        <w:rPr>
          <w:rFonts w:ascii="Aptos" w:eastAsia="Aptos" w:hAnsi="Aptos" w:cs="Aptos"/>
        </w:rPr>
        <w:t>centre</w:t>
      </w:r>
      <w:r w:rsidR="12EF60E6" w:rsidRPr="71762CD3">
        <w:rPr>
          <w:rFonts w:ascii="Aptos" w:eastAsia="Aptos" w:hAnsi="Aptos" w:cs="Aptos"/>
        </w:rPr>
        <w:t xml:space="preserve"> renovations, reflecting investment in the area around it.</w:t>
      </w:r>
    </w:p>
    <w:p w14:paraId="217A9FD4" w14:textId="1C4D4D02" w:rsidR="73F2EFF9" w:rsidRDefault="73F2EFF9" w:rsidP="71762CD3">
      <w:r w:rsidRPr="71762CD3">
        <w:rPr>
          <w:rFonts w:ascii="Aptos" w:eastAsia="Aptos" w:hAnsi="Aptos" w:cs="Aptos"/>
        </w:rPr>
        <w:t>The location is unique since it is near public parking lots, pedestrian promenade pathways, and existing commercial buildings. The choice of foundation, servicing layout, and construction access may be influenced by these neighbouring properties. Furthermore, the coastal location adds to the possibility of problems from sea exposure, shallow groundwater, and manmade ground.</w:t>
      </w:r>
    </w:p>
    <w:p w14:paraId="3568F566" w14:textId="0AA423B3" w:rsidR="22493242" w:rsidRDefault="22493242" w:rsidP="71762CD3">
      <w:r w:rsidRPr="71762CD3">
        <w:rPr>
          <w:rFonts w:ascii="Aptos" w:eastAsia="Aptos" w:hAnsi="Aptos" w:cs="Aptos"/>
        </w:rPr>
        <w:t xml:space="preserve">This report will evaluate the site's history, suggest a suitable site assessment, analyse relevant UK regulations, and provide an appropriate foundation solution. Finding the most sensible and </w:t>
      </w:r>
      <w:proofErr w:type="gramStart"/>
      <w:r w:rsidRPr="71762CD3">
        <w:rPr>
          <w:rFonts w:ascii="Aptos" w:eastAsia="Aptos" w:hAnsi="Aptos" w:cs="Aptos"/>
        </w:rPr>
        <w:t>low-risk</w:t>
      </w:r>
      <w:proofErr w:type="gramEnd"/>
      <w:r w:rsidRPr="71762CD3">
        <w:rPr>
          <w:rFonts w:ascii="Aptos" w:eastAsia="Aptos" w:hAnsi="Aptos" w:cs="Aptos"/>
        </w:rPr>
        <w:t xml:space="preserve"> building strategy for this </w:t>
      </w:r>
      <w:proofErr w:type="gramStart"/>
      <w:r w:rsidRPr="71762CD3">
        <w:rPr>
          <w:rFonts w:ascii="Aptos" w:eastAsia="Aptos" w:hAnsi="Aptos" w:cs="Aptos"/>
        </w:rPr>
        <w:t>particular waterfront</w:t>
      </w:r>
      <w:proofErr w:type="gramEnd"/>
      <w:r w:rsidRPr="71762CD3">
        <w:rPr>
          <w:rFonts w:ascii="Aptos" w:eastAsia="Aptos" w:hAnsi="Aptos" w:cs="Aptos"/>
        </w:rPr>
        <w:t xml:space="preserve"> in this Swansea development is priority.</w:t>
      </w:r>
    </w:p>
    <w:p w14:paraId="757E96FE" w14:textId="14738CE8" w:rsidR="00354A1C" w:rsidRPr="00354A1C" w:rsidRDefault="00354A1C" w:rsidP="00354A1C">
      <w:pPr>
        <w:pStyle w:val="Heading1"/>
        <w:rPr>
          <w:b/>
          <w:bCs/>
          <w:color w:val="auto"/>
          <w:sz w:val="28"/>
          <w:szCs w:val="28"/>
          <w:u w:val="single"/>
        </w:rPr>
      </w:pPr>
      <w:bookmarkStart w:id="1" w:name="_Toc228437253"/>
      <w:r>
        <w:rPr>
          <w:b/>
          <w:bCs/>
          <w:color w:val="auto"/>
          <w:sz w:val="28"/>
          <w:szCs w:val="28"/>
          <w:u w:val="single"/>
        </w:rPr>
        <w:t xml:space="preserve">2.0 </w:t>
      </w:r>
      <w:r w:rsidR="08539054" w:rsidRPr="00354A1C">
        <w:rPr>
          <w:b/>
          <w:bCs/>
          <w:color w:val="auto"/>
          <w:sz w:val="28"/>
          <w:szCs w:val="28"/>
          <w:u w:val="single"/>
        </w:rPr>
        <w:t>Historical Background</w:t>
      </w:r>
      <w:bookmarkEnd w:id="1"/>
    </w:p>
    <w:p w14:paraId="6F1C85FD" w14:textId="0DB8616F" w:rsidR="554D93A8" w:rsidRPr="00354A1C" w:rsidRDefault="00354A1C" w:rsidP="00354A1C">
      <w:pPr>
        <w:pStyle w:val="Subtitle"/>
        <w:rPr>
          <w:b/>
          <w:bCs/>
          <w:color w:val="auto"/>
          <w:u w:val="single"/>
        </w:rPr>
      </w:pPr>
      <w:r>
        <w:rPr>
          <w:b/>
          <w:bCs/>
          <w:color w:val="auto"/>
          <w:u w:val="single"/>
        </w:rPr>
        <w:t xml:space="preserve">2.1 </w:t>
      </w:r>
      <w:r w:rsidR="554D93A8" w:rsidRPr="00354A1C">
        <w:rPr>
          <w:b/>
          <w:bCs/>
          <w:color w:val="auto"/>
          <w:u w:val="single"/>
        </w:rPr>
        <w:t>Site History</w:t>
      </w:r>
    </w:p>
    <w:p w14:paraId="46FF6F16" w14:textId="02ED16AE" w:rsidR="4A0BAA93" w:rsidRDefault="4A0BAA93" w:rsidP="2098E206">
      <w:pPr>
        <w:rPr>
          <w:rFonts w:ascii="Aptos" w:eastAsia="Aptos" w:hAnsi="Aptos" w:cs="Aptos"/>
          <w:sz w:val="22"/>
          <w:szCs w:val="22"/>
        </w:rPr>
      </w:pPr>
      <w:r w:rsidRPr="2098E206">
        <w:rPr>
          <w:rFonts w:ascii="Aptos" w:eastAsia="Aptos" w:hAnsi="Aptos" w:cs="Aptos"/>
        </w:rPr>
        <w:t>Located near County Hall and the Marriott Hotel on Swansea's waterfront, the planned building site is part of an area that has gone through significant industrial and redevelopment changes over the past 200 years. Since historical activities frequently impact contemporary ground conditions, pollution risk, and foundation design, it is crucial to be aware of past land usage. From heavy manufacturing and dock activities to industrial, tourism, and residential use.</w:t>
      </w:r>
    </w:p>
    <w:p w14:paraId="4AB563E0" w14:textId="2FD8CF3E" w:rsidR="5F8FB9F4" w:rsidRPr="00354A1C" w:rsidRDefault="00354A1C" w:rsidP="00354A1C">
      <w:pPr>
        <w:pStyle w:val="Subtitle"/>
        <w:rPr>
          <w:b/>
          <w:bCs/>
          <w:color w:val="auto"/>
          <w:u w:val="single"/>
        </w:rPr>
      </w:pPr>
      <w:r>
        <w:rPr>
          <w:b/>
          <w:bCs/>
          <w:color w:val="auto"/>
          <w:u w:val="single"/>
        </w:rPr>
        <w:t xml:space="preserve">2.2 </w:t>
      </w:r>
      <w:r w:rsidR="5F8FB9F4" w:rsidRPr="00354A1C">
        <w:rPr>
          <w:b/>
          <w:bCs/>
          <w:color w:val="auto"/>
          <w:u w:val="single"/>
        </w:rPr>
        <w:t>Industrial Growth</w:t>
      </w:r>
    </w:p>
    <w:p w14:paraId="033B0EDD" w14:textId="22F794F2" w:rsidR="5F8FB9F4" w:rsidRDefault="5F8FB9F4" w:rsidP="2098E206">
      <w:r w:rsidRPr="2098E206">
        <w:rPr>
          <w:rFonts w:ascii="Aptos" w:eastAsia="Aptos" w:hAnsi="Aptos" w:cs="Aptos"/>
        </w:rPr>
        <w:t xml:space="preserve">Swansea grew to recognition as one of Britain's most significant industrial ports during the nineteenth century. Along the River Tawe and nearby docklands, coal exports, </w:t>
      </w:r>
      <w:r w:rsidRPr="2098E206">
        <w:rPr>
          <w:rFonts w:ascii="Aptos" w:eastAsia="Aptos" w:hAnsi="Aptos" w:cs="Aptos"/>
        </w:rPr>
        <w:lastRenderedPageBreak/>
        <w:t>copper manufacturing. These shipping activities would have been strongly associated with the waterfront area close to the proposed site.</w:t>
      </w:r>
    </w:p>
    <w:p w14:paraId="1BBD2242" w14:textId="08996B78" w:rsidR="2168DB8E" w:rsidRDefault="2168DB8E" w:rsidP="2098E206">
      <w:r w:rsidRPr="2098E206">
        <w:rPr>
          <w:rFonts w:ascii="Aptos" w:eastAsia="Aptos" w:hAnsi="Aptos" w:cs="Aptos"/>
        </w:rPr>
        <w:t>'History Points states that the marina now occupies the former South Dock, which opened in 1859 during Swansea’s industrial boom'</w:t>
      </w:r>
      <w:r w:rsidR="67F11DFB" w:rsidRPr="2098E206">
        <w:rPr>
          <w:rFonts w:ascii="Aptos" w:eastAsia="Aptos" w:hAnsi="Aptos" w:cs="Aptos"/>
        </w:rPr>
        <w:t xml:space="preserve"> </w:t>
      </w:r>
      <w:r w:rsidR="67F11DFB" w:rsidRPr="2098E206">
        <w:rPr>
          <w:rFonts w:ascii="Aptos" w:eastAsia="Aptos" w:hAnsi="Aptos" w:cs="Aptos"/>
          <w:b/>
          <w:bCs/>
        </w:rPr>
        <w:t>(2, Paragraph 1, line 1)</w:t>
      </w:r>
      <w:r w:rsidR="67F11DFB" w:rsidRPr="2098E206">
        <w:rPr>
          <w:rFonts w:ascii="Aptos" w:eastAsia="Aptos" w:hAnsi="Aptos" w:cs="Aptos"/>
        </w:rPr>
        <w:t>.</w:t>
      </w:r>
      <w:r w:rsidRPr="2098E206">
        <w:rPr>
          <w:rFonts w:ascii="Aptos" w:eastAsia="Aptos" w:hAnsi="Aptos" w:cs="Aptos"/>
        </w:rPr>
        <w:t xml:space="preserve"> This demonstrates that rather than being naturally undeveloped terrain, the area around the present location was historically constructed for dock usage.</w:t>
      </w:r>
    </w:p>
    <w:p w14:paraId="651C804E" w14:textId="729CF478" w:rsidR="2168DB8E" w:rsidRDefault="2168DB8E" w:rsidP="2098E206">
      <w:r w:rsidRPr="2098E206">
        <w:rPr>
          <w:rFonts w:ascii="Aptos" w:eastAsia="Aptos" w:hAnsi="Aptos" w:cs="Aptos"/>
        </w:rPr>
        <w:t>Significant excavation, reclaimed land, and imported fill materials were frequently needed to build docks, railway connections, and warehouses. Following this, various types of formed ground, hidden structures, and historic foundations may be seen in contemporary construction projects in certain areas.</w:t>
      </w:r>
    </w:p>
    <w:p w14:paraId="3EE6D44E" w14:textId="7E6EFC4F" w:rsidR="626DB85B" w:rsidRPr="00354A1C" w:rsidRDefault="00354A1C" w:rsidP="00354A1C">
      <w:pPr>
        <w:pStyle w:val="Subtitle"/>
        <w:rPr>
          <w:b/>
          <w:bCs/>
          <w:color w:val="auto"/>
          <w:u w:val="single"/>
        </w:rPr>
      </w:pPr>
      <w:r>
        <w:rPr>
          <w:b/>
          <w:bCs/>
          <w:color w:val="auto"/>
          <w:u w:val="single"/>
        </w:rPr>
        <w:t xml:space="preserve">2.3 </w:t>
      </w:r>
      <w:r w:rsidR="626DB85B" w:rsidRPr="00354A1C">
        <w:rPr>
          <w:b/>
          <w:bCs/>
          <w:color w:val="auto"/>
          <w:u w:val="single"/>
        </w:rPr>
        <w:t xml:space="preserve">Contaminated Land </w:t>
      </w:r>
    </w:p>
    <w:p w14:paraId="27BA0937" w14:textId="250BF92B" w:rsidR="459FE828" w:rsidRDefault="459FE828" w:rsidP="2098E206">
      <w:r w:rsidRPr="2098E206">
        <w:rPr>
          <w:rFonts w:ascii="Aptos" w:eastAsia="Aptos" w:hAnsi="Aptos" w:cs="Aptos"/>
        </w:rPr>
        <w:t>Several</w:t>
      </w:r>
      <w:r w:rsidR="626DB85B" w:rsidRPr="2098E206">
        <w:rPr>
          <w:rFonts w:ascii="Aptos" w:eastAsia="Aptos" w:hAnsi="Aptos" w:cs="Aptos"/>
        </w:rPr>
        <w:t xml:space="preserve"> dock facilities had either been completely closed or neglected. Across the waterfront, this resulted in patches of abandoned contaminated land.</w:t>
      </w:r>
    </w:p>
    <w:p w14:paraId="47B3E9ED" w14:textId="2C13A2FD" w:rsidR="672649FE" w:rsidRDefault="672649FE" w:rsidP="2098E206">
      <w:r w:rsidRPr="2098E206">
        <w:rPr>
          <w:rFonts w:ascii="Aptos" w:eastAsia="Aptos" w:hAnsi="Aptos" w:cs="Aptos"/>
        </w:rPr>
        <w:t xml:space="preserve">'Swansea Marina records that after the Swansea docks closed in 1969, the area lay waste for a number of years before redevelopment plans were introduced’ </w:t>
      </w:r>
      <w:r w:rsidRPr="2098E206">
        <w:rPr>
          <w:rFonts w:ascii="Aptos" w:eastAsia="Aptos" w:hAnsi="Aptos" w:cs="Aptos"/>
          <w:b/>
          <w:bCs/>
        </w:rPr>
        <w:t xml:space="preserve">(3, </w:t>
      </w:r>
      <w:r w:rsidR="4C185CDF" w:rsidRPr="2098E206">
        <w:rPr>
          <w:rFonts w:ascii="Aptos" w:eastAsia="Aptos" w:hAnsi="Aptos" w:cs="Aptos"/>
          <w:b/>
          <w:bCs/>
        </w:rPr>
        <w:t>Paragraph 2, line 1)</w:t>
      </w:r>
      <w:r w:rsidR="4C185CDF" w:rsidRPr="2098E206">
        <w:rPr>
          <w:rFonts w:ascii="Aptos" w:eastAsia="Aptos" w:hAnsi="Aptos" w:cs="Aptos"/>
        </w:rPr>
        <w:t xml:space="preserve">. </w:t>
      </w:r>
      <w:r w:rsidR="3319A97D" w:rsidRPr="2098E206">
        <w:rPr>
          <w:rFonts w:ascii="Aptos" w:eastAsia="Aptos" w:hAnsi="Aptos" w:cs="Aptos"/>
        </w:rPr>
        <w:t>This is important because abandoned industrial sites may have unstable ground conditions, polluted soils, fuel waste, and demolition debris.</w:t>
      </w:r>
    </w:p>
    <w:p w14:paraId="67CD31AC" w14:textId="26D8D7F4" w:rsidR="3319A97D" w:rsidRDefault="3319A97D" w:rsidP="2098E206">
      <w:r w:rsidRPr="2098E206">
        <w:rPr>
          <w:rFonts w:ascii="Aptos" w:eastAsia="Aptos" w:hAnsi="Aptos" w:cs="Aptos"/>
        </w:rPr>
        <w:t>Therefore, before new construction could be developed securely, a large portion of the area needed infrastructural upgrades, clearance work, and regeneration. Some of these historical ground modifications may continue to be present at the proposed location.</w:t>
      </w:r>
    </w:p>
    <w:p w14:paraId="5330B295" w14:textId="030C2B15" w:rsidR="113354F7" w:rsidRPr="00354A1C" w:rsidRDefault="00354A1C" w:rsidP="00354A1C">
      <w:pPr>
        <w:pStyle w:val="Subtitle"/>
        <w:rPr>
          <w:b/>
          <w:bCs/>
          <w:u w:val="single"/>
        </w:rPr>
      </w:pPr>
      <w:r w:rsidRPr="00354A1C">
        <w:rPr>
          <w:b/>
          <w:bCs/>
          <w:color w:val="auto"/>
          <w:u w:val="single"/>
        </w:rPr>
        <w:t xml:space="preserve">2.4 </w:t>
      </w:r>
      <w:r w:rsidR="113354F7" w:rsidRPr="00354A1C">
        <w:rPr>
          <w:b/>
          <w:bCs/>
          <w:color w:val="auto"/>
          <w:u w:val="single"/>
        </w:rPr>
        <w:t>Applying History to the Proposed Development</w:t>
      </w:r>
    </w:p>
    <w:p w14:paraId="214E39B9" w14:textId="7A09C2AD" w:rsidR="689DB826" w:rsidRDefault="689DB826">
      <w:r w:rsidRPr="2098E206">
        <w:rPr>
          <w:rFonts w:ascii="Aptos" w:eastAsia="Aptos" w:hAnsi="Aptos" w:cs="Aptos"/>
        </w:rPr>
        <w:t>The Swansea waterfront site may contain artificially created soil, infill from an old dock, and potential contamination from past industrial activity, according to historical records. Buried services or old foundations may also be present due to previous developments.</w:t>
      </w:r>
    </w:p>
    <w:p w14:paraId="05CEA36F" w14:textId="7FAD66BF" w:rsidR="689DB826" w:rsidRDefault="689DB826" w:rsidP="2098E206">
      <w:r w:rsidRPr="2098E206">
        <w:rPr>
          <w:rFonts w:ascii="Aptos" w:eastAsia="Aptos" w:hAnsi="Aptos" w:cs="Aptos"/>
        </w:rPr>
        <w:t>The historical context recommends for a thorough geological and environmental site research prior to finalising any foundational design.</w:t>
      </w:r>
    </w:p>
    <w:p w14:paraId="76568E86" w14:textId="053C674F" w:rsidR="15177440" w:rsidRPr="002407B9" w:rsidRDefault="002407B9" w:rsidP="002407B9">
      <w:pPr>
        <w:pStyle w:val="Heading1"/>
        <w:rPr>
          <w:b/>
          <w:bCs/>
          <w:color w:val="auto"/>
          <w:u w:val="single"/>
        </w:rPr>
      </w:pPr>
      <w:bookmarkStart w:id="2" w:name="_Toc228437254"/>
      <w:r w:rsidRPr="002407B9">
        <w:rPr>
          <w:b/>
          <w:bCs/>
          <w:color w:val="auto"/>
          <w:u w:val="single"/>
        </w:rPr>
        <w:t xml:space="preserve">3.0 </w:t>
      </w:r>
      <w:r w:rsidR="08539054" w:rsidRPr="002407B9">
        <w:rPr>
          <w:b/>
          <w:bCs/>
          <w:color w:val="auto"/>
          <w:u w:val="single"/>
        </w:rPr>
        <w:t>Site Investigation</w:t>
      </w:r>
      <w:bookmarkEnd w:id="2"/>
    </w:p>
    <w:p w14:paraId="42ADE0BB" w14:textId="1A3E9388" w:rsidR="2C857957" w:rsidRPr="002407B9" w:rsidRDefault="002407B9" w:rsidP="002407B9">
      <w:pPr>
        <w:pStyle w:val="Subtitle"/>
        <w:rPr>
          <w:b/>
          <w:bCs/>
          <w:color w:val="auto"/>
          <w:u w:val="single"/>
        </w:rPr>
      </w:pPr>
      <w:r w:rsidRPr="002407B9">
        <w:rPr>
          <w:b/>
          <w:bCs/>
          <w:color w:val="auto"/>
          <w:u w:val="single"/>
        </w:rPr>
        <w:t xml:space="preserve">3.1 </w:t>
      </w:r>
      <w:r w:rsidR="2C857957" w:rsidRPr="002407B9">
        <w:rPr>
          <w:b/>
          <w:bCs/>
          <w:color w:val="auto"/>
          <w:u w:val="single"/>
        </w:rPr>
        <w:t>Background Information</w:t>
      </w:r>
    </w:p>
    <w:p w14:paraId="408951AB" w14:textId="06F490DE" w:rsidR="376C95EA" w:rsidRDefault="376C95EA" w:rsidP="2098E206">
      <w:r w:rsidRPr="2098E206">
        <w:t>When development on the Swansea waterfront development gets underway, a thorough site investigation is essential. Ground conditions must be thoroughly evaluated because the site is very near to the sea, nearby structures, and existing parking lots. A thorough examination will lower the risk of construction issues, aid in the design of the foundation, and expose any pollution problems.</w:t>
      </w:r>
      <w:r w:rsidR="0BF98936" w:rsidRPr="2098E206">
        <w:t xml:space="preserve"> 'BSI states that BS 5930 helps assess the suitability of sites for construction operations and civil engineering </w:t>
      </w:r>
      <w:r w:rsidR="0BF98936" w:rsidRPr="2098E206">
        <w:lastRenderedPageBreak/>
        <w:t>works</w:t>
      </w:r>
      <w:r w:rsidR="6922C38A" w:rsidRPr="2098E206">
        <w:t xml:space="preserve">’ </w:t>
      </w:r>
      <w:r w:rsidR="6922C38A" w:rsidRPr="2098E206">
        <w:rPr>
          <w:b/>
          <w:bCs/>
        </w:rPr>
        <w:t xml:space="preserve">(4, </w:t>
      </w:r>
      <w:r w:rsidR="6922C38A" w:rsidRPr="2098E206">
        <w:rPr>
          <w:rFonts w:ascii="Aptos" w:eastAsia="Aptos" w:hAnsi="Aptos" w:cs="Aptos"/>
          <w:b/>
          <w:bCs/>
        </w:rPr>
        <w:t>Paragraph 2 line 1)</w:t>
      </w:r>
      <w:r w:rsidR="6922C38A" w:rsidRPr="2098E206">
        <w:rPr>
          <w:rFonts w:ascii="Aptos" w:eastAsia="Aptos" w:hAnsi="Aptos" w:cs="Aptos"/>
        </w:rPr>
        <w:t>.</w:t>
      </w:r>
      <w:r w:rsidR="0BF98936" w:rsidRPr="2098E206">
        <w:t xml:space="preserve"> This makes it crucial that an accurate investigation takes place</w:t>
      </w:r>
      <w:r w:rsidR="722F85B9" w:rsidRPr="2098E206">
        <w:t xml:space="preserve"> for a successful development</w:t>
      </w:r>
      <w:r w:rsidR="0BF98936" w:rsidRPr="2098E206">
        <w:t>.</w:t>
      </w:r>
    </w:p>
    <w:p w14:paraId="60A345CE" w14:textId="31C83834" w:rsidR="1A673B7D" w:rsidRPr="002407B9" w:rsidRDefault="002407B9" w:rsidP="002407B9">
      <w:pPr>
        <w:pStyle w:val="Subtitle"/>
        <w:rPr>
          <w:b/>
          <w:bCs/>
          <w:color w:val="auto"/>
          <w:u w:val="single"/>
        </w:rPr>
      </w:pPr>
      <w:r w:rsidRPr="002407B9">
        <w:rPr>
          <w:b/>
          <w:bCs/>
          <w:color w:val="auto"/>
          <w:u w:val="single"/>
        </w:rPr>
        <w:t xml:space="preserve">3.2 </w:t>
      </w:r>
      <w:r w:rsidR="1A673B7D" w:rsidRPr="002407B9">
        <w:rPr>
          <w:b/>
          <w:bCs/>
          <w:color w:val="auto"/>
          <w:u w:val="single"/>
        </w:rPr>
        <w:t xml:space="preserve">Site </w:t>
      </w:r>
      <w:r w:rsidR="6544B94A" w:rsidRPr="002407B9">
        <w:rPr>
          <w:b/>
          <w:bCs/>
          <w:color w:val="auto"/>
          <w:u w:val="single"/>
        </w:rPr>
        <w:t>Survey</w:t>
      </w:r>
    </w:p>
    <w:p w14:paraId="637F7CA8" w14:textId="63E256B7" w:rsidR="6544B94A" w:rsidRDefault="6544B94A">
      <w:r w:rsidRPr="2098E206">
        <w:rPr>
          <w:rFonts w:ascii="Aptos" w:eastAsia="Aptos" w:hAnsi="Aptos" w:cs="Aptos"/>
        </w:rPr>
        <w:t>Survey mapping, historical maps &amp; borehole information, as well as data on floods should all be investigated. The Swansea waterfront experiences a history of redevelopment and reconstruction, making this particularly significant.</w:t>
      </w:r>
    </w:p>
    <w:p w14:paraId="4994D9B2" w14:textId="0B7D7ACB" w:rsidR="6544B94A" w:rsidRDefault="043F9961" w:rsidP="2098E206">
      <w:r w:rsidRPr="471F5F7E">
        <w:rPr>
          <w:rFonts w:ascii="Aptos" w:eastAsia="Aptos" w:hAnsi="Aptos" w:cs="Aptos"/>
        </w:rPr>
        <w:t xml:space="preserve">Accessibility routes, retaining walls, drainage covers, movement markings, and surrounding buildings like the Marriott Hotel and County Hall should all be evaluated during the site survey. It is also important to keep account of any evidence of prior construction or constructed ground. </w:t>
      </w:r>
      <w:r w:rsidRPr="471F5F7E">
        <w:rPr>
          <w:rFonts w:ascii="Aptos" w:eastAsia="Aptos" w:hAnsi="Aptos" w:cs="Aptos"/>
          <w:b/>
          <w:bCs/>
        </w:rPr>
        <w:t>(4)</w:t>
      </w:r>
      <w:r w:rsidR="08A5ADB4" w:rsidRPr="471F5F7E">
        <w:rPr>
          <w:rFonts w:ascii="Aptos" w:eastAsia="Aptos" w:hAnsi="Aptos" w:cs="Aptos"/>
          <w:b/>
          <w:bCs/>
        </w:rPr>
        <w:t xml:space="preserve"> </w:t>
      </w:r>
      <w:r w:rsidR="08A5ADB4" w:rsidRPr="471F5F7E">
        <w:rPr>
          <w:rFonts w:ascii="Aptos" w:eastAsia="Aptos" w:hAnsi="Aptos" w:cs="Aptos"/>
        </w:rPr>
        <w:t>Drainage, restricted access, existing retaining walls, adjacent structures, and obvious areas of settlement should all be inspected during the site survey.</w:t>
      </w:r>
    </w:p>
    <w:p w14:paraId="270BF1F1" w14:textId="368B26FA" w:rsidR="04A51157" w:rsidRPr="002407B9" w:rsidRDefault="002407B9" w:rsidP="002407B9">
      <w:pPr>
        <w:pStyle w:val="Subtitle"/>
        <w:rPr>
          <w:b/>
          <w:bCs/>
          <w:color w:val="auto"/>
          <w:u w:val="single"/>
        </w:rPr>
      </w:pPr>
      <w:r w:rsidRPr="002407B9">
        <w:rPr>
          <w:b/>
          <w:bCs/>
          <w:color w:val="auto"/>
          <w:u w:val="single"/>
        </w:rPr>
        <w:t xml:space="preserve">3.3 </w:t>
      </w:r>
      <w:r w:rsidR="04A51157" w:rsidRPr="002407B9">
        <w:rPr>
          <w:b/>
          <w:bCs/>
          <w:color w:val="auto"/>
          <w:u w:val="single"/>
        </w:rPr>
        <w:t>Ground Investigation</w:t>
      </w:r>
      <w:r w:rsidR="5E0CB6BD" w:rsidRPr="002407B9">
        <w:rPr>
          <w:b/>
          <w:bCs/>
          <w:color w:val="auto"/>
          <w:u w:val="single"/>
        </w:rPr>
        <w:t xml:space="preserve"> &amp; Contamination Testing </w:t>
      </w:r>
    </w:p>
    <w:p w14:paraId="11497866" w14:textId="058F65CE" w:rsidR="04A51157" w:rsidRDefault="446CF95C" w:rsidP="471F5F7E">
      <w:pPr>
        <w:rPr>
          <w:rFonts w:ascii="Aptos" w:eastAsia="Aptos" w:hAnsi="Aptos" w:cs="Aptos"/>
        </w:rPr>
      </w:pPr>
      <w:r w:rsidRPr="71B3CF50">
        <w:rPr>
          <w:rFonts w:ascii="Aptos" w:eastAsia="Aptos" w:hAnsi="Aptos" w:cs="Aptos"/>
        </w:rPr>
        <w:t xml:space="preserve">The </w:t>
      </w:r>
      <w:r w:rsidR="6A67063D" w:rsidRPr="71B3CF50">
        <w:rPr>
          <w:rFonts w:ascii="Aptos" w:eastAsia="Aptos" w:hAnsi="Aptos" w:cs="Aptos"/>
        </w:rPr>
        <w:t>footprint of this building</w:t>
      </w:r>
      <w:r w:rsidRPr="71B3CF50">
        <w:rPr>
          <w:rFonts w:ascii="Aptos" w:eastAsia="Aptos" w:hAnsi="Aptos" w:cs="Aptos"/>
        </w:rPr>
        <w:t xml:space="preserve"> should ultimately be used for intrusive works. Boreholes and window samples should all be part of this. Rock depth, groundwater levels, and deeper layers can all be determined via boreholes. Shallow soils and services are capable of being directly measured in trial pits. To have quick shallow collection of data, window samples are helpful. </w:t>
      </w:r>
      <w:r w:rsidRPr="71B3CF50">
        <w:rPr>
          <w:rFonts w:ascii="Aptos" w:eastAsia="Aptos" w:hAnsi="Aptos" w:cs="Aptos"/>
          <w:color w:val="000000" w:themeColor="text1"/>
        </w:rPr>
        <w:t xml:space="preserve">'Trial pits provide quick, cost-effective visual inspection of the ground and are commonly used during site investigations’ </w:t>
      </w:r>
      <w:r w:rsidRPr="71B3CF50">
        <w:rPr>
          <w:rFonts w:ascii="Aptos" w:eastAsia="Aptos" w:hAnsi="Aptos" w:cs="Aptos"/>
          <w:b/>
          <w:bCs/>
          <w:color w:val="000000" w:themeColor="text1"/>
        </w:rPr>
        <w:t>(5,</w:t>
      </w:r>
      <w:r w:rsidR="7BE962CC" w:rsidRPr="71B3CF50">
        <w:rPr>
          <w:rFonts w:ascii="Aptos" w:eastAsia="Aptos" w:hAnsi="Aptos" w:cs="Aptos"/>
          <w:b/>
          <w:bCs/>
          <w:color w:val="000000" w:themeColor="text1"/>
        </w:rPr>
        <w:t xml:space="preserve"> </w:t>
      </w:r>
      <w:r w:rsidR="68868196" w:rsidRPr="71B3CF50">
        <w:rPr>
          <w:rFonts w:ascii="Aptos" w:eastAsia="Aptos" w:hAnsi="Aptos" w:cs="Aptos"/>
          <w:b/>
          <w:bCs/>
          <w:color w:val="000000" w:themeColor="text1"/>
        </w:rPr>
        <w:t>Paragraph 1 line 2).</w:t>
      </w:r>
    </w:p>
    <w:p w14:paraId="5EDB988F" w14:textId="6BE2338B" w:rsidR="04A51157" w:rsidRDefault="04A51157" w:rsidP="471F5F7E">
      <w:pPr>
        <w:rPr>
          <w:rFonts w:ascii="Aptos" w:eastAsia="Aptos" w:hAnsi="Aptos" w:cs="Aptos"/>
        </w:rPr>
      </w:pPr>
      <w:r w:rsidRPr="471F5F7E">
        <w:rPr>
          <w:rFonts w:ascii="Aptos" w:eastAsia="Aptos" w:hAnsi="Aptos" w:cs="Aptos"/>
        </w:rPr>
        <w:t>Intrusive work at the Swansea waterfront site should concentrate on determining the thickness of the created ground and whether there are suitable supporting layers beneath it.</w:t>
      </w:r>
    </w:p>
    <w:p w14:paraId="22548A83" w14:textId="29D357B9" w:rsidR="1F48B6CA" w:rsidRDefault="1F48B6CA" w:rsidP="471F5F7E">
      <w:pPr>
        <w:rPr>
          <w:rFonts w:ascii="Aptos" w:eastAsia="Aptos" w:hAnsi="Aptos" w:cs="Aptos"/>
        </w:rPr>
      </w:pPr>
      <w:r w:rsidRPr="471F5F7E">
        <w:rPr>
          <w:rFonts w:ascii="Aptos" w:eastAsia="Aptos" w:hAnsi="Aptos" w:cs="Aptos"/>
        </w:rPr>
        <w:t>Groundwater monitoring is vital since the location is close to the waterfront. Installing standpipes is necessary to track levels of water over time and evaluate the impact of tides. Because buried both steel and concrete may be impacted by sea salts, lab tests should also measure sulphate and chloride levels.</w:t>
      </w:r>
      <w:r w:rsidR="04C50A8F" w:rsidRPr="471F5F7E">
        <w:rPr>
          <w:rFonts w:ascii="Aptos" w:eastAsia="Aptos" w:hAnsi="Aptos" w:cs="Aptos"/>
        </w:rPr>
        <w:t xml:space="preserve"> </w:t>
      </w:r>
      <w:r w:rsidR="04C50A8F" w:rsidRPr="471F5F7E">
        <w:rPr>
          <w:rFonts w:ascii="Aptos" w:eastAsia="Aptos" w:hAnsi="Aptos" w:cs="Aptos"/>
          <w:color w:val="000000" w:themeColor="text1"/>
        </w:rPr>
        <w:t xml:space="preserve">'GOV.UK guidance lists BS 10175 for investigation of potentially contaminated sites as a recognised standard' </w:t>
      </w:r>
      <w:r w:rsidR="04C50A8F" w:rsidRPr="471F5F7E">
        <w:rPr>
          <w:rFonts w:ascii="Aptos" w:eastAsia="Aptos" w:hAnsi="Aptos" w:cs="Aptos"/>
          <w:b/>
          <w:bCs/>
          <w:color w:val="000000" w:themeColor="text1"/>
        </w:rPr>
        <w:t xml:space="preserve">(6, </w:t>
      </w:r>
      <w:r w:rsidR="7A6CF990" w:rsidRPr="471F5F7E">
        <w:rPr>
          <w:rFonts w:ascii="Aptos" w:eastAsia="Aptos" w:hAnsi="Aptos" w:cs="Aptos"/>
          <w:b/>
          <w:bCs/>
          <w:color w:val="000000" w:themeColor="text1"/>
        </w:rPr>
        <w:t>British Standards section, paragraph 1 line 2)</w:t>
      </w:r>
      <w:r w:rsidR="25000BEF" w:rsidRPr="471F5F7E">
        <w:rPr>
          <w:rFonts w:ascii="Aptos" w:eastAsia="Aptos" w:hAnsi="Aptos" w:cs="Aptos"/>
          <w:b/>
          <w:bCs/>
          <w:color w:val="000000" w:themeColor="text1"/>
        </w:rPr>
        <w:t>.</w:t>
      </w:r>
    </w:p>
    <w:p w14:paraId="4384B43C" w14:textId="7500561E" w:rsidR="1F48B6CA" w:rsidRDefault="1F48B6CA" w:rsidP="471F5F7E">
      <w:r w:rsidRPr="471F5F7E">
        <w:rPr>
          <w:rFonts w:ascii="Aptos" w:eastAsia="Aptos" w:hAnsi="Aptos" w:cs="Aptos"/>
        </w:rPr>
        <w:t>Regarding the site's industrial past, pollution testing is also required. Testing for metals, asbestos pieces, and hydrocarbons is required to be done with soil samples.</w:t>
      </w:r>
    </w:p>
    <w:p w14:paraId="19EEDE86" w14:textId="68654C64" w:rsidR="4DFE2524" w:rsidRPr="002407B9" w:rsidRDefault="002407B9" w:rsidP="002407B9">
      <w:pPr>
        <w:pStyle w:val="Subtitle"/>
        <w:rPr>
          <w:b/>
          <w:bCs/>
          <w:color w:val="auto"/>
          <w:u w:val="single"/>
        </w:rPr>
      </w:pPr>
      <w:r w:rsidRPr="002407B9">
        <w:rPr>
          <w:b/>
          <w:bCs/>
          <w:color w:val="auto"/>
          <w:u w:val="single"/>
        </w:rPr>
        <w:t xml:space="preserve">3.4 </w:t>
      </w:r>
      <w:r w:rsidR="4DFE2524" w:rsidRPr="002407B9">
        <w:rPr>
          <w:b/>
          <w:bCs/>
          <w:color w:val="auto"/>
          <w:u w:val="single"/>
        </w:rPr>
        <w:t>Potential Risks during Construction</w:t>
      </w:r>
    </w:p>
    <w:p w14:paraId="61D1AF21" w14:textId="1AB029DD" w:rsidR="6583B2F2" w:rsidRDefault="6583B2F2" w:rsidP="471F5F7E">
      <w:pPr>
        <w:rPr>
          <w:rFonts w:ascii="Aptos" w:eastAsia="Aptos" w:hAnsi="Aptos" w:cs="Aptos"/>
        </w:rPr>
      </w:pPr>
      <w:r w:rsidRPr="471F5F7E">
        <w:rPr>
          <w:rFonts w:ascii="Aptos" w:eastAsia="Aptos" w:hAnsi="Aptos" w:cs="Aptos"/>
        </w:rPr>
        <w:t xml:space="preserve">The project's recognised potential risks, which need to be carefully monitored: </w:t>
      </w:r>
    </w:p>
    <w:p w14:paraId="296A9BF0" w14:textId="3CF66581" w:rsidR="6583B2F2" w:rsidRDefault="6583B2F2" w:rsidP="471F5F7E">
      <w:pPr>
        <w:pStyle w:val="ListParagraph"/>
        <w:numPr>
          <w:ilvl w:val="0"/>
          <w:numId w:val="2"/>
        </w:numPr>
        <w:rPr>
          <w:rFonts w:ascii="Aptos" w:eastAsia="Aptos" w:hAnsi="Aptos" w:cs="Aptos"/>
        </w:rPr>
      </w:pPr>
      <w:r w:rsidRPr="471F5F7E">
        <w:rPr>
          <w:rFonts w:ascii="Aptos" w:eastAsia="Aptos" w:hAnsi="Aptos" w:cs="Aptos"/>
        </w:rPr>
        <w:t xml:space="preserve">Man made ground from redevelopment projects  </w:t>
      </w:r>
    </w:p>
    <w:p w14:paraId="3B7E8821" w14:textId="5B036BDF" w:rsidR="6583B2F2" w:rsidRDefault="6583B2F2" w:rsidP="471F5F7E">
      <w:pPr>
        <w:pStyle w:val="ListParagraph"/>
        <w:numPr>
          <w:ilvl w:val="0"/>
          <w:numId w:val="2"/>
        </w:numPr>
        <w:rPr>
          <w:rFonts w:ascii="Aptos" w:eastAsia="Aptos" w:hAnsi="Aptos" w:cs="Aptos"/>
        </w:rPr>
      </w:pPr>
      <w:r w:rsidRPr="471F5F7E">
        <w:rPr>
          <w:rFonts w:ascii="Aptos" w:eastAsia="Aptos" w:hAnsi="Aptos" w:cs="Aptos"/>
        </w:rPr>
        <w:t>High levels of groundwater</w:t>
      </w:r>
    </w:p>
    <w:p w14:paraId="37AAADB1" w14:textId="765F5CF6" w:rsidR="6583B2F2" w:rsidRDefault="6583B2F2" w:rsidP="471F5F7E">
      <w:pPr>
        <w:pStyle w:val="ListParagraph"/>
        <w:numPr>
          <w:ilvl w:val="0"/>
          <w:numId w:val="2"/>
        </w:numPr>
        <w:rPr>
          <w:rFonts w:ascii="Aptos" w:eastAsia="Aptos" w:hAnsi="Aptos" w:cs="Aptos"/>
        </w:rPr>
      </w:pPr>
      <w:r w:rsidRPr="471F5F7E">
        <w:rPr>
          <w:rFonts w:ascii="Aptos" w:eastAsia="Aptos" w:hAnsi="Aptos" w:cs="Aptos"/>
        </w:rPr>
        <w:t>Soils contaminated by previous dockland use</w:t>
      </w:r>
    </w:p>
    <w:p w14:paraId="70BA9BC7" w14:textId="65E93E0A" w:rsidR="6583B2F2" w:rsidRDefault="6583B2F2" w:rsidP="471F5F7E">
      <w:pPr>
        <w:pStyle w:val="ListParagraph"/>
        <w:numPr>
          <w:ilvl w:val="0"/>
          <w:numId w:val="2"/>
        </w:numPr>
        <w:rPr>
          <w:rFonts w:ascii="Aptos" w:eastAsia="Aptos" w:hAnsi="Aptos" w:cs="Aptos"/>
        </w:rPr>
      </w:pPr>
      <w:r w:rsidRPr="471F5F7E">
        <w:rPr>
          <w:rFonts w:ascii="Aptos" w:eastAsia="Aptos" w:hAnsi="Aptos" w:cs="Aptos"/>
        </w:rPr>
        <w:lastRenderedPageBreak/>
        <w:t>Old foundations or buried services</w:t>
      </w:r>
    </w:p>
    <w:p w14:paraId="056E0CB3" w14:textId="2BA2EB8F" w:rsidR="6583B2F2" w:rsidRDefault="6583B2F2" w:rsidP="471F5F7E">
      <w:pPr>
        <w:pStyle w:val="ListParagraph"/>
        <w:numPr>
          <w:ilvl w:val="0"/>
          <w:numId w:val="2"/>
        </w:numPr>
        <w:rPr>
          <w:rFonts w:ascii="Aptos" w:eastAsia="Aptos" w:hAnsi="Aptos" w:cs="Aptos"/>
        </w:rPr>
      </w:pPr>
      <w:r w:rsidRPr="471F5F7E">
        <w:rPr>
          <w:rFonts w:ascii="Aptos" w:eastAsia="Aptos" w:hAnsi="Aptos" w:cs="Aptos"/>
        </w:rPr>
        <w:t>Development has an impact on surrounding structures like the Marriott Hotel and County Hall.</w:t>
      </w:r>
    </w:p>
    <w:p w14:paraId="55E69819" w14:textId="1436F9B0" w:rsidR="30CE1328" w:rsidRDefault="59C5B968" w:rsidP="471F5F7E">
      <w:pPr>
        <w:rPr>
          <w:rFonts w:ascii="Aptos" w:eastAsia="Aptos" w:hAnsi="Aptos" w:cs="Aptos"/>
        </w:rPr>
      </w:pPr>
      <w:r w:rsidRPr="581C273B">
        <w:rPr>
          <w:rFonts w:ascii="Aptos" w:eastAsia="Aptos" w:hAnsi="Aptos" w:cs="Aptos"/>
        </w:rPr>
        <w:t xml:space="preserve">The nearby buildings and structures therefore need to be protected </w:t>
      </w:r>
      <w:proofErr w:type="gramStart"/>
      <w:r w:rsidRPr="581C273B">
        <w:rPr>
          <w:rFonts w:ascii="Aptos" w:eastAsia="Aptos" w:hAnsi="Aptos" w:cs="Aptos"/>
        </w:rPr>
        <w:t xml:space="preserve">during the </w:t>
      </w:r>
      <w:r w:rsidR="4A8F7523" w:rsidRPr="581C273B">
        <w:rPr>
          <w:rFonts w:ascii="Aptos" w:eastAsia="Aptos" w:hAnsi="Aptos" w:cs="Aptos"/>
        </w:rPr>
        <w:t>course</w:t>
      </w:r>
      <w:r w:rsidRPr="581C273B">
        <w:rPr>
          <w:rFonts w:ascii="Aptos" w:eastAsia="Aptos" w:hAnsi="Aptos" w:cs="Aptos"/>
        </w:rPr>
        <w:t xml:space="preserve"> </w:t>
      </w:r>
      <w:r w:rsidR="41DFB3FD" w:rsidRPr="581C273B">
        <w:rPr>
          <w:rFonts w:ascii="Aptos" w:eastAsia="Aptos" w:hAnsi="Aptos" w:cs="Aptos"/>
        </w:rPr>
        <w:t>of</w:t>
      </w:r>
      <w:proofErr w:type="gramEnd"/>
      <w:r w:rsidR="41DFB3FD" w:rsidRPr="581C273B">
        <w:rPr>
          <w:rFonts w:ascii="Aptos" w:eastAsia="Aptos" w:hAnsi="Aptos" w:cs="Aptos"/>
        </w:rPr>
        <w:t xml:space="preserve"> this project.</w:t>
      </w:r>
      <w:r w:rsidR="2BC0C197" w:rsidRPr="581C273B">
        <w:rPr>
          <w:rFonts w:ascii="Aptos" w:eastAsia="Aptos" w:hAnsi="Aptos" w:cs="Aptos"/>
          <w:color w:val="000000" w:themeColor="text1"/>
        </w:rPr>
        <w:t xml:space="preserve"> </w:t>
      </w:r>
      <w:r w:rsidR="2BC0C197" w:rsidRPr="581C273B">
        <w:rPr>
          <w:rFonts w:ascii="Aptos" w:eastAsia="Aptos" w:hAnsi="Aptos" w:cs="Aptos"/>
          <w:b/>
          <w:bCs/>
          <w:color w:val="000000" w:themeColor="text1"/>
        </w:rPr>
        <w:t>(</w:t>
      </w:r>
      <w:r w:rsidR="2C54F7F2" w:rsidRPr="581C273B">
        <w:rPr>
          <w:rFonts w:ascii="Aptos" w:eastAsia="Aptos" w:hAnsi="Aptos" w:cs="Aptos"/>
          <w:b/>
          <w:bCs/>
          <w:color w:val="000000" w:themeColor="text1"/>
        </w:rPr>
        <w:t>4</w:t>
      </w:r>
      <w:r w:rsidR="085A1BEF" w:rsidRPr="581C273B">
        <w:rPr>
          <w:rFonts w:ascii="Aptos" w:eastAsia="Aptos" w:hAnsi="Aptos" w:cs="Aptos"/>
          <w:b/>
          <w:bCs/>
          <w:color w:val="000000" w:themeColor="text1"/>
        </w:rPr>
        <w:t>,</w:t>
      </w:r>
      <w:r w:rsidR="1026AD19" w:rsidRPr="581C273B">
        <w:rPr>
          <w:rFonts w:ascii="Aptos" w:eastAsia="Aptos" w:hAnsi="Aptos" w:cs="Aptos"/>
        </w:rPr>
        <w:t xml:space="preserve"> </w:t>
      </w:r>
      <w:r w:rsidR="1026AD19" w:rsidRPr="581C273B">
        <w:rPr>
          <w:rFonts w:ascii="Aptos" w:eastAsia="Aptos" w:hAnsi="Aptos" w:cs="Aptos"/>
          <w:b/>
          <w:bCs/>
        </w:rPr>
        <w:t>Paragraph 1, line 2 – “safety of neighbouring land and property”</w:t>
      </w:r>
      <w:r w:rsidR="1AB5CEDB" w:rsidRPr="581C273B">
        <w:rPr>
          <w:rFonts w:ascii="Aptos" w:eastAsia="Aptos" w:hAnsi="Aptos" w:cs="Aptos"/>
          <w:b/>
          <w:bCs/>
          <w:color w:val="000000" w:themeColor="text1"/>
        </w:rPr>
        <w:t>)</w:t>
      </w:r>
      <w:r w:rsidR="2BC0C197" w:rsidRPr="581C273B">
        <w:rPr>
          <w:rFonts w:ascii="Aptos" w:eastAsia="Aptos" w:hAnsi="Aptos" w:cs="Aptos"/>
          <w:color w:val="000000" w:themeColor="text1"/>
        </w:rPr>
        <w:t>.</w:t>
      </w:r>
      <w:r w:rsidR="41DFB3FD" w:rsidRPr="581C273B">
        <w:rPr>
          <w:rFonts w:ascii="Aptos" w:eastAsia="Aptos" w:hAnsi="Aptos" w:cs="Aptos"/>
        </w:rPr>
        <w:t xml:space="preserve"> </w:t>
      </w:r>
      <w:r w:rsidRPr="581C273B">
        <w:rPr>
          <w:rFonts w:ascii="Aptos" w:eastAsia="Aptos" w:hAnsi="Aptos" w:cs="Aptos"/>
        </w:rPr>
        <w:t>The Swansea waterfront development requires a thorough site survey.   Construction risk is higher than usual due to the combination of nearby buildings, reclaimed ground, and coastline conditions. The design team will be able to limit pollutants, choose appropriate foundations, and lower unforeseen building costs with early inspection.</w:t>
      </w:r>
    </w:p>
    <w:p w14:paraId="7903A28D" w14:textId="0923E46D" w:rsidR="15177440" w:rsidRPr="002407B9" w:rsidRDefault="002407B9" w:rsidP="002407B9">
      <w:pPr>
        <w:pStyle w:val="Heading1"/>
        <w:rPr>
          <w:b/>
          <w:bCs/>
          <w:color w:val="auto"/>
          <w:sz w:val="28"/>
          <w:szCs w:val="28"/>
          <w:u w:val="single"/>
        </w:rPr>
      </w:pPr>
      <w:bookmarkStart w:id="3" w:name="_Toc228437255"/>
      <w:r>
        <w:rPr>
          <w:b/>
          <w:bCs/>
          <w:color w:val="auto"/>
          <w:sz w:val="28"/>
          <w:szCs w:val="28"/>
          <w:u w:val="single"/>
        </w:rPr>
        <w:t xml:space="preserve">4.0 </w:t>
      </w:r>
      <w:r w:rsidR="03D1B4BC" w:rsidRPr="002407B9">
        <w:rPr>
          <w:b/>
          <w:bCs/>
          <w:color w:val="auto"/>
          <w:sz w:val="28"/>
          <w:szCs w:val="28"/>
          <w:u w:val="single"/>
        </w:rPr>
        <w:t>Regulations</w:t>
      </w:r>
      <w:bookmarkEnd w:id="3"/>
    </w:p>
    <w:p w14:paraId="5224B8FA" w14:textId="28E7C227" w:rsidR="3BA2E34D" w:rsidRPr="002407B9" w:rsidRDefault="002407B9" w:rsidP="002407B9">
      <w:pPr>
        <w:pStyle w:val="Subtitle"/>
        <w:rPr>
          <w:b/>
          <w:bCs/>
          <w:color w:val="auto"/>
          <w:u w:val="single"/>
        </w:rPr>
      </w:pPr>
      <w:r>
        <w:rPr>
          <w:b/>
          <w:bCs/>
          <w:color w:val="auto"/>
          <w:u w:val="single"/>
        </w:rPr>
        <w:t xml:space="preserve">4.1 </w:t>
      </w:r>
      <w:r w:rsidR="3BA2E34D" w:rsidRPr="002407B9">
        <w:rPr>
          <w:b/>
          <w:bCs/>
          <w:color w:val="auto"/>
          <w:u w:val="single"/>
        </w:rPr>
        <w:t>Building regulations</w:t>
      </w:r>
    </w:p>
    <w:p w14:paraId="3E20C810" w14:textId="267BDE70" w:rsidR="3B8C9890" w:rsidRDefault="76D4EEC9" w:rsidP="71B3CF50">
      <w:r w:rsidRPr="71B3CF50">
        <w:rPr>
          <w:rFonts w:ascii="Aptos" w:eastAsia="Aptos" w:hAnsi="Aptos" w:cs="Aptos"/>
        </w:rPr>
        <w:t xml:space="preserve">Before construction gets underway, the planned Swansea waterfront construction must keep current laws and building regulations. </w:t>
      </w:r>
      <w:r w:rsidR="2A79AB8A" w:rsidRPr="71B3CF50">
        <w:rPr>
          <w:rFonts w:ascii="Aptos" w:eastAsia="Aptos" w:hAnsi="Aptos" w:cs="Aptos"/>
        </w:rPr>
        <w:t>This involves public health and structural security laws, which are vital because the project includes a restaurant, parlours, and first-floor residential accommodations. Following these will improve the building's longevity, safety, and suitability for public access.</w:t>
      </w:r>
    </w:p>
    <w:p w14:paraId="52A6DE13" w14:textId="70572A14" w:rsidR="36470580" w:rsidRDefault="36470580" w:rsidP="71B3CF50">
      <w:r w:rsidRPr="71B3CF50">
        <w:rPr>
          <w:rFonts w:ascii="Aptos" w:eastAsia="Aptos" w:hAnsi="Aptos" w:cs="Aptos"/>
        </w:rPr>
        <w:t>Based on its location in Swansea, the proposed project is governed by Welsh construction laws.</w:t>
      </w:r>
    </w:p>
    <w:p w14:paraId="060AB47C" w14:textId="6CE8D709" w:rsidR="40572199" w:rsidRDefault="40572199" w:rsidP="581C273B">
      <w:r w:rsidRPr="581C273B">
        <w:rPr>
          <w:rFonts w:ascii="Aptos" w:eastAsia="Aptos" w:hAnsi="Aptos" w:cs="Aptos"/>
        </w:rPr>
        <w:t>'GOV.WALES states that Approved Documents provide “guidance to help you follow the law on building regulations”</w:t>
      </w:r>
      <w:r w:rsidR="4AC8156C" w:rsidRPr="581C273B">
        <w:rPr>
          <w:rFonts w:ascii="Aptos" w:eastAsia="Aptos" w:hAnsi="Aptos" w:cs="Aptos"/>
        </w:rPr>
        <w:t xml:space="preserve"> </w:t>
      </w:r>
      <w:r w:rsidR="4AC8156C" w:rsidRPr="581C273B">
        <w:rPr>
          <w:rFonts w:ascii="Aptos" w:eastAsia="Aptos" w:hAnsi="Aptos" w:cs="Aptos"/>
          <w:b/>
          <w:bCs/>
        </w:rPr>
        <w:t xml:space="preserve">(7, Paragraph 1 line </w:t>
      </w:r>
      <w:r w:rsidR="6A01EAAE" w:rsidRPr="581C273B">
        <w:rPr>
          <w:rFonts w:ascii="Aptos" w:eastAsia="Aptos" w:hAnsi="Aptos" w:cs="Aptos"/>
          <w:b/>
          <w:bCs/>
        </w:rPr>
        <w:t>1)</w:t>
      </w:r>
      <w:r w:rsidR="4AC8156C" w:rsidRPr="581C273B">
        <w:rPr>
          <w:rFonts w:ascii="Aptos" w:eastAsia="Aptos" w:hAnsi="Aptos" w:cs="Aptos"/>
        </w:rPr>
        <w:t>.</w:t>
      </w:r>
      <w:r w:rsidRPr="581C273B">
        <w:rPr>
          <w:rFonts w:ascii="Aptos" w:eastAsia="Aptos" w:hAnsi="Aptos" w:cs="Aptos"/>
        </w:rPr>
        <w:t xml:space="preserve"> </w:t>
      </w:r>
      <w:r w:rsidR="3B8C9890" w:rsidRPr="581C273B">
        <w:rPr>
          <w:rFonts w:ascii="Aptos" w:eastAsia="Aptos" w:hAnsi="Aptos" w:cs="Aptos"/>
        </w:rPr>
        <w:t>This implies that when creating drawings and specifications, the design team must refer to the approved documents.</w:t>
      </w:r>
      <w:r w:rsidR="2F5D569B" w:rsidRPr="581C273B">
        <w:rPr>
          <w:rFonts w:ascii="Aptos" w:eastAsia="Aptos" w:hAnsi="Aptos" w:cs="Aptos"/>
        </w:rPr>
        <w:t xml:space="preserve"> </w:t>
      </w:r>
    </w:p>
    <w:p w14:paraId="7B132D93" w14:textId="1C533096" w:rsidR="0132547B" w:rsidRDefault="6EA55426" w:rsidP="71B3CF50">
      <w:r w:rsidRPr="71B3CF50">
        <w:rPr>
          <w:rFonts w:ascii="Aptos" w:eastAsia="Aptos" w:hAnsi="Aptos" w:cs="Aptos"/>
        </w:rPr>
        <w:t>The areas that are most essential to this project are</w:t>
      </w:r>
      <w:r w:rsidR="09357241" w:rsidRPr="71B3CF50">
        <w:rPr>
          <w:rFonts w:ascii="Aptos" w:eastAsia="Aptos" w:hAnsi="Aptos" w:cs="Aptos"/>
        </w:rPr>
        <w:t xml:space="preserve">a </w:t>
      </w:r>
      <w:r w:rsidR="09357241" w:rsidRPr="002407B9">
        <w:rPr>
          <w:rFonts w:ascii="Aptos" w:eastAsia="Aptos" w:hAnsi="Aptos" w:cs="Aptos"/>
          <w:b/>
          <w:bCs/>
        </w:rPr>
        <w:t>(</w:t>
      </w:r>
      <w:r w:rsidR="09357241" w:rsidRPr="71B3CF50">
        <w:rPr>
          <w:rFonts w:ascii="Aptos" w:eastAsia="Aptos" w:hAnsi="Aptos" w:cs="Aptos"/>
          <w:b/>
          <w:bCs/>
        </w:rPr>
        <w:t xml:space="preserve">7, GOV.WALES (2025) Building regulations: approved </w:t>
      </w:r>
      <w:proofErr w:type="gramStart"/>
      <w:r w:rsidR="09357241" w:rsidRPr="71B3CF50">
        <w:rPr>
          <w:rFonts w:ascii="Aptos" w:eastAsia="Aptos" w:hAnsi="Aptos" w:cs="Aptos"/>
          <w:b/>
          <w:bCs/>
        </w:rPr>
        <w:t>documents )</w:t>
      </w:r>
      <w:proofErr w:type="gramEnd"/>
      <w:r w:rsidRPr="71B3CF50">
        <w:rPr>
          <w:rFonts w:ascii="Aptos" w:eastAsia="Aptos" w:hAnsi="Aptos" w:cs="Aptos"/>
        </w:rPr>
        <w:t>:</w:t>
      </w:r>
    </w:p>
    <w:p w14:paraId="5484F120" w14:textId="254E4E4D" w:rsidR="722CAEB5" w:rsidRDefault="6BAF75C5" w:rsidP="581C273B">
      <w:pPr>
        <w:pStyle w:val="ListParagraph"/>
        <w:numPr>
          <w:ilvl w:val="0"/>
          <w:numId w:val="1"/>
        </w:numPr>
        <w:rPr>
          <w:rFonts w:ascii="Aptos" w:eastAsia="Aptos" w:hAnsi="Aptos" w:cs="Aptos"/>
        </w:rPr>
      </w:pPr>
      <w:r w:rsidRPr="71B3CF50">
        <w:rPr>
          <w:rFonts w:ascii="Aptos" w:eastAsia="Aptos" w:hAnsi="Aptos" w:cs="Aptos"/>
        </w:rPr>
        <w:t>‘</w:t>
      </w:r>
      <w:r w:rsidR="51D661FA" w:rsidRPr="71B3CF50">
        <w:rPr>
          <w:rFonts w:ascii="Aptos" w:eastAsia="Aptos" w:hAnsi="Aptos" w:cs="Aptos"/>
        </w:rPr>
        <w:t>Document A</w:t>
      </w:r>
      <w:r w:rsidR="66A08C7F" w:rsidRPr="71B3CF50">
        <w:rPr>
          <w:rFonts w:ascii="Aptos" w:eastAsia="Aptos" w:hAnsi="Aptos" w:cs="Aptos"/>
        </w:rPr>
        <w:t xml:space="preserve">, </w:t>
      </w:r>
      <w:r w:rsidR="6EA55426" w:rsidRPr="71B3CF50">
        <w:rPr>
          <w:rFonts w:ascii="Aptos" w:eastAsia="Aptos" w:hAnsi="Aptos" w:cs="Aptos"/>
        </w:rPr>
        <w:t>Safety of structures</w:t>
      </w:r>
    </w:p>
    <w:p w14:paraId="09912549" w14:textId="26983701" w:rsidR="1C68A812" w:rsidRDefault="1C68A812" w:rsidP="581C273B">
      <w:pPr>
        <w:pStyle w:val="ListParagraph"/>
        <w:numPr>
          <w:ilvl w:val="0"/>
          <w:numId w:val="1"/>
        </w:numPr>
        <w:rPr>
          <w:rFonts w:ascii="Aptos" w:eastAsia="Aptos" w:hAnsi="Aptos" w:cs="Aptos"/>
        </w:rPr>
      </w:pPr>
      <w:r w:rsidRPr="581C273B">
        <w:rPr>
          <w:rFonts w:ascii="Aptos" w:eastAsia="Aptos" w:hAnsi="Aptos" w:cs="Aptos"/>
        </w:rPr>
        <w:t xml:space="preserve">Document </w:t>
      </w:r>
      <w:r w:rsidR="6487E924" w:rsidRPr="581C273B">
        <w:rPr>
          <w:rFonts w:ascii="Aptos" w:eastAsia="Aptos" w:hAnsi="Aptos" w:cs="Aptos"/>
        </w:rPr>
        <w:t>C</w:t>
      </w:r>
      <w:r w:rsidR="11E6556F" w:rsidRPr="581C273B">
        <w:rPr>
          <w:rFonts w:ascii="Aptos" w:eastAsia="Aptos" w:hAnsi="Aptos" w:cs="Aptos"/>
        </w:rPr>
        <w:t>,</w:t>
      </w:r>
      <w:r w:rsidRPr="581C273B">
        <w:rPr>
          <w:rFonts w:ascii="Aptos" w:eastAsia="Aptos" w:hAnsi="Aptos" w:cs="Aptos"/>
        </w:rPr>
        <w:t xml:space="preserve"> </w:t>
      </w:r>
      <w:r w:rsidR="0132547B" w:rsidRPr="581C273B">
        <w:rPr>
          <w:rFonts w:ascii="Aptos" w:eastAsia="Aptos" w:hAnsi="Aptos" w:cs="Aptos"/>
        </w:rPr>
        <w:t>Site setup, dampness and contamination protection</w:t>
      </w:r>
    </w:p>
    <w:p w14:paraId="599E1279" w14:textId="66A6D51C" w:rsidR="6491DD74" w:rsidRDefault="6491DD74" w:rsidP="581C273B">
      <w:pPr>
        <w:pStyle w:val="ListParagraph"/>
        <w:numPr>
          <w:ilvl w:val="0"/>
          <w:numId w:val="1"/>
        </w:numPr>
        <w:rPr>
          <w:rFonts w:ascii="Aptos" w:eastAsia="Aptos" w:hAnsi="Aptos" w:cs="Aptos"/>
        </w:rPr>
      </w:pPr>
      <w:r w:rsidRPr="581C273B">
        <w:rPr>
          <w:rFonts w:ascii="Aptos" w:eastAsia="Aptos" w:hAnsi="Aptos" w:cs="Aptos"/>
        </w:rPr>
        <w:t xml:space="preserve">Document </w:t>
      </w:r>
      <w:r w:rsidR="48ADF090" w:rsidRPr="581C273B">
        <w:rPr>
          <w:rFonts w:ascii="Aptos" w:eastAsia="Aptos" w:hAnsi="Aptos" w:cs="Aptos"/>
        </w:rPr>
        <w:t>H</w:t>
      </w:r>
      <w:r w:rsidR="2B76681B" w:rsidRPr="581C273B">
        <w:rPr>
          <w:rFonts w:ascii="Aptos" w:eastAsia="Aptos" w:hAnsi="Aptos" w:cs="Aptos"/>
        </w:rPr>
        <w:t>,</w:t>
      </w:r>
      <w:r w:rsidRPr="581C273B">
        <w:rPr>
          <w:rFonts w:ascii="Aptos" w:eastAsia="Aptos" w:hAnsi="Aptos" w:cs="Aptos"/>
        </w:rPr>
        <w:t xml:space="preserve"> </w:t>
      </w:r>
      <w:r w:rsidR="0132547B" w:rsidRPr="581C273B">
        <w:rPr>
          <w:rFonts w:ascii="Aptos" w:eastAsia="Aptos" w:hAnsi="Aptos" w:cs="Aptos"/>
        </w:rPr>
        <w:t>Waste removal and drainage</w:t>
      </w:r>
    </w:p>
    <w:p w14:paraId="7EB27A7A" w14:textId="2EB0C68A" w:rsidR="2E42C732" w:rsidRDefault="2E42C732" w:rsidP="581C273B">
      <w:pPr>
        <w:pStyle w:val="ListParagraph"/>
        <w:numPr>
          <w:ilvl w:val="0"/>
          <w:numId w:val="1"/>
        </w:numPr>
        <w:rPr>
          <w:rFonts w:ascii="Aptos" w:eastAsia="Aptos" w:hAnsi="Aptos" w:cs="Aptos"/>
        </w:rPr>
      </w:pPr>
      <w:r w:rsidRPr="581C273B">
        <w:rPr>
          <w:rFonts w:ascii="Aptos" w:eastAsia="Aptos" w:hAnsi="Aptos" w:cs="Aptos"/>
        </w:rPr>
        <w:t xml:space="preserve">Document </w:t>
      </w:r>
      <w:r w:rsidR="08D75D56" w:rsidRPr="581C273B">
        <w:rPr>
          <w:rFonts w:ascii="Aptos" w:eastAsia="Aptos" w:hAnsi="Aptos" w:cs="Aptos"/>
        </w:rPr>
        <w:t>M</w:t>
      </w:r>
      <w:r w:rsidR="34BFA992" w:rsidRPr="581C273B">
        <w:rPr>
          <w:rFonts w:ascii="Aptos" w:eastAsia="Aptos" w:hAnsi="Aptos" w:cs="Aptos"/>
        </w:rPr>
        <w:t>,</w:t>
      </w:r>
      <w:r w:rsidRPr="581C273B">
        <w:rPr>
          <w:rFonts w:ascii="Aptos" w:eastAsia="Aptos" w:hAnsi="Aptos" w:cs="Aptos"/>
        </w:rPr>
        <w:t xml:space="preserve"> </w:t>
      </w:r>
      <w:r w:rsidR="0132547B" w:rsidRPr="581C273B">
        <w:rPr>
          <w:rFonts w:ascii="Aptos" w:eastAsia="Aptos" w:hAnsi="Aptos" w:cs="Aptos"/>
        </w:rPr>
        <w:t>Building use and accessibility</w:t>
      </w:r>
    </w:p>
    <w:p w14:paraId="04DECB78" w14:textId="29710BD9" w:rsidR="13BFCC70" w:rsidRDefault="6EE7F7DF" w:rsidP="71B3CF50">
      <w:pPr>
        <w:pStyle w:val="ListParagraph"/>
        <w:numPr>
          <w:ilvl w:val="0"/>
          <w:numId w:val="1"/>
        </w:numPr>
        <w:rPr>
          <w:rFonts w:ascii="Aptos" w:eastAsia="Aptos" w:hAnsi="Aptos" w:cs="Aptos"/>
          <w:b/>
          <w:bCs/>
        </w:rPr>
      </w:pPr>
      <w:r w:rsidRPr="71B3CF50">
        <w:rPr>
          <w:rFonts w:ascii="Aptos" w:eastAsia="Aptos" w:hAnsi="Aptos" w:cs="Aptos"/>
        </w:rPr>
        <w:t xml:space="preserve">Document </w:t>
      </w:r>
      <w:r w:rsidR="37364FA6" w:rsidRPr="71B3CF50">
        <w:rPr>
          <w:rFonts w:ascii="Aptos" w:eastAsia="Aptos" w:hAnsi="Aptos" w:cs="Aptos"/>
        </w:rPr>
        <w:t>B</w:t>
      </w:r>
      <w:r w:rsidR="7A548B86" w:rsidRPr="71B3CF50">
        <w:rPr>
          <w:rFonts w:ascii="Aptos" w:eastAsia="Aptos" w:hAnsi="Aptos" w:cs="Aptos"/>
        </w:rPr>
        <w:t>,</w:t>
      </w:r>
      <w:r w:rsidRPr="71B3CF50">
        <w:rPr>
          <w:rFonts w:ascii="Aptos" w:eastAsia="Aptos" w:hAnsi="Aptos" w:cs="Aptos"/>
        </w:rPr>
        <w:t xml:space="preserve"> </w:t>
      </w:r>
      <w:r w:rsidR="6EA55426" w:rsidRPr="71B3CF50">
        <w:rPr>
          <w:rFonts w:ascii="Aptos" w:eastAsia="Aptos" w:hAnsi="Aptos" w:cs="Aptos"/>
        </w:rPr>
        <w:t>Fire Protection</w:t>
      </w:r>
      <w:r w:rsidR="15169697" w:rsidRPr="71B3CF50">
        <w:rPr>
          <w:rFonts w:ascii="Aptos" w:eastAsia="Aptos" w:hAnsi="Aptos" w:cs="Aptos"/>
        </w:rPr>
        <w:t>’</w:t>
      </w:r>
      <w:r w:rsidR="433B8BC9" w:rsidRPr="71B3CF50">
        <w:rPr>
          <w:rFonts w:ascii="Aptos" w:eastAsia="Aptos" w:hAnsi="Aptos" w:cs="Aptos"/>
        </w:rPr>
        <w:t xml:space="preserve"> </w:t>
      </w:r>
    </w:p>
    <w:p w14:paraId="15ECF6F6" w14:textId="788C14F7" w:rsidR="59CC8A2E" w:rsidRPr="002407B9" w:rsidRDefault="002407B9" w:rsidP="002407B9">
      <w:pPr>
        <w:pStyle w:val="Subtitle"/>
        <w:rPr>
          <w:b/>
          <w:bCs/>
          <w:color w:val="auto"/>
          <w:u w:val="single"/>
        </w:rPr>
      </w:pPr>
      <w:r w:rsidRPr="002407B9">
        <w:rPr>
          <w:b/>
          <w:bCs/>
          <w:color w:val="auto"/>
          <w:u w:val="single"/>
        </w:rPr>
        <w:t xml:space="preserve">4.2 </w:t>
      </w:r>
      <w:r w:rsidR="4B271BEA" w:rsidRPr="002407B9">
        <w:rPr>
          <w:b/>
          <w:bCs/>
          <w:color w:val="auto"/>
          <w:u w:val="single"/>
        </w:rPr>
        <w:t>Building Control</w:t>
      </w:r>
      <w:r w:rsidR="5B85B18E" w:rsidRPr="002407B9">
        <w:rPr>
          <w:b/>
          <w:bCs/>
          <w:color w:val="auto"/>
          <w:u w:val="single"/>
        </w:rPr>
        <w:t xml:space="preserve"> &amp; Environment</w:t>
      </w:r>
    </w:p>
    <w:p w14:paraId="6D41E38E" w14:textId="6603DBDB" w:rsidR="6AD26C5D" w:rsidRDefault="6AD26C5D" w:rsidP="71B3CF50">
      <w:r w:rsidRPr="71B3CF50">
        <w:rPr>
          <w:rFonts w:ascii="Aptos" w:eastAsia="Aptos" w:hAnsi="Aptos" w:cs="Aptos"/>
        </w:rPr>
        <w:t xml:space="preserve">The proposal is also required to be approved by the Council. Swansea Council Building Control has the authority to assess to investigate plans and construction work. This ensures that when the project is complete it will successfully comply with legal standards.   </w:t>
      </w:r>
    </w:p>
    <w:p w14:paraId="6D7125A6" w14:textId="785D73CF" w:rsidR="3EC6160C" w:rsidRDefault="3EC6160C" w:rsidP="581C273B">
      <w:r w:rsidRPr="581C273B">
        <w:rPr>
          <w:rFonts w:ascii="Aptos" w:eastAsia="Aptos" w:hAnsi="Aptos" w:cs="Aptos"/>
        </w:rPr>
        <w:t xml:space="preserve">'Swansea Council states that building regulations are the minimum standards in construction’ </w:t>
      </w:r>
      <w:r w:rsidRPr="581C273B">
        <w:rPr>
          <w:rFonts w:ascii="Aptos" w:eastAsia="Aptos" w:hAnsi="Aptos" w:cs="Aptos"/>
          <w:b/>
          <w:bCs/>
        </w:rPr>
        <w:t>(8, Paragraph 1 line 1)</w:t>
      </w:r>
      <w:r w:rsidRPr="581C273B">
        <w:rPr>
          <w:rFonts w:ascii="Aptos" w:eastAsia="Aptos" w:hAnsi="Aptos" w:cs="Aptos"/>
        </w:rPr>
        <w:t xml:space="preserve">. </w:t>
      </w:r>
      <w:r w:rsidR="1A6AACE7" w:rsidRPr="581C273B">
        <w:rPr>
          <w:rFonts w:ascii="Aptos" w:eastAsia="Aptos" w:hAnsi="Aptos" w:cs="Aptos"/>
        </w:rPr>
        <w:t xml:space="preserve">Therefore, prior to taking occupancy, the </w:t>
      </w:r>
      <w:r w:rsidR="1A6AACE7" w:rsidRPr="581C273B">
        <w:rPr>
          <w:rFonts w:ascii="Aptos" w:eastAsia="Aptos" w:hAnsi="Aptos" w:cs="Aptos"/>
        </w:rPr>
        <w:lastRenderedPageBreak/>
        <w:t>construction work, drainage methods, fire protection, and accessibility must be up to these standards.</w:t>
      </w:r>
      <w:r w:rsidR="1CB2F426" w:rsidRPr="581C273B">
        <w:rPr>
          <w:rFonts w:ascii="Aptos" w:eastAsia="Aptos" w:hAnsi="Aptos" w:cs="Aptos"/>
        </w:rPr>
        <w:t xml:space="preserve"> </w:t>
      </w:r>
      <w:r w:rsidR="1A6AACE7" w:rsidRPr="581C273B">
        <w:rPr>
          <w:rFonts w:ascii="Aptos" w:eastAsia="Aptos" w:hAnsi="Aptos" w:cs="Aptos"/>
        </w:rPr>
        <w:t>Since the project is a newly constructed commercial construction in a high-profile waterfront site, planning permission might also be needed regardless of building rules approval.</w:t>
      </w:r>
    </w:p>
    <w:p w14:paraId="03B3FFA7" w14:textId="6AB710C1" w:rsidR="1A6AACE7" w:rsidRDefault="1A6AACE7" w:rsidP="581C273B">
      <w:r w:rsidRPr="581C273B">
        <w:rPr>
          <w:rFonts w:ascii="Aptos" w:eastAsia="Aptos" w:hAnsi="Aptos" w:cs="Aptos"/>
        </w:rPr>
        <w:t xml:space="preserve">Environmental regulations are especially important since the property is close to the coast and can contain artificial ground. If pollution is discovered while </w:t>
      </w:r>
      <w:proofErr w:type="gramStart"/>
      <w:r w:rsidRPr="581C273B">
        <w:rPr>
          <w:rFonts w:ascii="Aptos" w:eastAsia="Aptos" w:hAnsi="Aptos" w:cs="Aptos"/>
        </w:rPr>
        <w:t>conducting an investigation</w:t>
      </w:r>
      <w:proofErr w:type="gramEnd"/>
      <w:r w:rsidRPr="581C273B">
        <w:rPr>
          <w:rFonts w:ascii="Aptos" w:eastAsia="Aptos" w:hAnsi="Aptos" w:cs="Aptos"/>
        </w:rPr>
        <w:t>, it must be handled safely in compliance with environmental laws.</w:t>
      </w:r>
      <w:r w:rsidR="59B2CACD" w:rsidRPr="581C273B">
        <w:rPr>
          <w:rFonts w:ascii="Aptos" w:eastAsia="Aptos" w:hAnsi="Aptos" w:cs="Aptos"/>
        </w:rPr>
        <w:t xml:space="preserve"> </w:t>
      </w:r>
    </w:p>
    <w:p w14:paraId="5831933D" w14:textId="37BDD35D" w:rsidR="59B2CACD" w:rsidRDefault="59B2CACD" w:rsidP="581C273B">
      <w:r w:rsidRPr="581C273B">
        <w:rPr>
          <w:rFonts w:ascii="Aptos" w:eastAsia="Aptos" w:hAnsi="Aptos" w:cs="Aptos"/>
        </w:rPr>
        <w:t xml:space="preserve">The </w:t>
      </w:r>
      <w:proofErr w:type="gramStart"/>
      <w:r w:rsidRPr="581C273B">
        <w:rPr>
          <w:rFonts w:ascii="Aptos" w:eastAsia="Aptos" w:hAnsi="Aptos" w:cs="Aptos"/>
        </w:rPr>
        <w:t>Building</w:t>
      </w:r>
      <w:proofErr w:type="gramEnd"/>
      <w:r w:rsidRPr="581C273B">
        <w:rPr>
          <w:rFonts w:ascii="Aptos" w:eastAsia="Aptos" w:hAnsi="Aptos" w:cs="Aptos"/>
        </w:rPr>
        <w:t xml:space="preserve"> rules (Wales) along with associated Authorised Documents are the key regulations that impact this project. Most important aspects are access, drainage, fire safety, contaminant control, and safety in structures. Early communication with Swansea Council Building Control can ensure compliance with the law and assist in avoiding possible delays.</w:t>
      </w:r>
    </w:p>
    <w:p w14:paraId="35DB288B" w14:textId="3AA8A0D5" w:rsidR="7AAF784F" w:rsidRPr="002407B9" w:rsidRDefault="002407B9" w:rsidP="002407B9">
      <w:pPr>
        <w:pStyle w:val="Heading1"/>
        <w:rPr>
          <w:b/>
          <w:bCs/>
          <w:color w:val="auto"/>
          <w:sz w:val="28"/>
          <w:szCs w:val="28"/>
          <w:u w:val="single"/>
        </w:rPr>
      </w:pPr>
      <w:bookmarkStart w:id="4" w:name="_Toc228437256"/>
      <w:r w:rsidRPr="002407B9">
        <w:rPr>
          <w:b/>
          <w:bCs/>
          <w:color w:val="auto"/>
          <w:sz w:val="28"/>
          <w:szCs w:val="28"/>
          <w:u w:val="single"/>
        </w:rPr>
        <w:t xml:space="preserve">5.0 </w:t>
      </w:r>
      <w:r w:rsidR="217DE7B2" w:rsidRPr="002407B9">
        <w:rPr>
          <w:b/>
          <w:bCs/>
          <w:color w:val="auto"/>
          <w:sz w:val="28"/>
          <w:szCs w:val="28"/>
          <w:u w:val="single"/>
        </w:rPr>
        <w:t>Choice of Foundation</w:t>
      </w:r>
      <w:bookmarkEnd w:id="4"/>
    </w:p>
    <w:p w14:paraId="74A5B049" w14:textId="74497E50" w:rsidR="5593728B" w:rsidRPr="002407B9" w:rsidRDefault="002407B9" w:rsidP="002407B9">
      <w:pPr>
        <w:pStyle w:val="Subtitle"/>
        <w:rPr>
          <w:b/>
          <w:bCs/>
          <w:color w:val="auto"/>
          <w:u w:val="single"/>
        </w:rPr>
      </w:pPr>
      <w:r>
        <w:rPr>
          <w:b/>
          <w:bCs/>
          <w:color w:val="auto"/>
          <w:u w:val="single"/>
        </w:rPr>
        <w:t xml:space="preserve">5.1 </w:t>
      </w:r>
      <w:r w:rsidR="5593728B" w:rsidRPr="002407B9">
        <w:rPr>
          <w:b/>
          <w:bCs/>
          <w:color w:val="auto"/>
          <w:u w:val="single"/>
        </w:rPr>
        <w:t>Recommended Foundation</w:t>
      </w:r>
    </w:p>
    <w:p w14:paraId="36BCF343" w14:textId="2C6BBB1D" w:rsidR="3EA53B44" w:rsidRDefault="3EA53B44" w:rsidP="581C273B">
      <w:r w:rsidRPr="581C273B">
        <w:t xml:space="preserve">Continuous Flight Auger (CFA) piled foundations together with reinforced ground beams as well as a suspended concrete floor slab are the most suitable foundation method for the planned Swansea waterfront development. Since that the location is near the coastline, surrounded by existing buildings, and perhaps contains contaminated or built-up earth from prior waterfront development, this </w:t>
      </w:r>
      <w:proofErr w:type="gramStart"/>
      <w:r w:rsidRPr="581C273B">
        <w:t>particular type of deep</w:t>
      </w:r>
      <w:proofErr w:type="gramEnd"/>
      <w:r w:rsidRPr="581C273B">
        <w:t xml:space="preserve"> foundation should be considered. In areas with unpredictable soil conditions, shallow concrete strips would be riskier. </w:t>
      </w:r>
    </w:p>
    <w:p w14:paraId="200099C6" w14:textId="270960D6" w:rsidR="57B30273" w:rsidRDefault="7EC754AD" w:rsidP="581C273B">
      <w:pPr>
        <w:rPr>
          <w:rFonts w:ascii="Aptos" w:eastAsia="Aptos" w:hAnsi="Aptos" w:cs="Aptos"/>
        </w:rPr>
      </w:pPr>
      <w:r w:rsidRPr="71B3CF50">
        <w:rPr>
          <w:rFonts w:ascii="Aptos" w:eastAsia="Aptos" w:hAnsi="Aptos" w:cs="Aptos"/>
        </w:rPr>
        <w:t>Furthermore, to why it is most suitable, the position is believed to be a level, open coastline plot situated between modern structures as well as surfaced parking areas based on the provided photos. This implies that during Swansea's waterfront reconstruction, the land might have been developed or restored. Build materials, debris, and relatively strong soils can all be found on restored ground.</w:t>
      </w:r>
      <w:r w:rsidR="60575F10" w:rsidRPr="71B3CF50">
        <w:rPr>
          <w:rFonts w:ascii="Aptos" w:eastAsia="Aptos" w:hAnsi="Aptos" w:cs="Aptos"/>
        </w:rPr>
        <w:t xml:space="preserve"> </w:t>
      </w:r>
      <w:r w:rsidR="4891B21A" w:rsidRPr="71B3CF50">
        <w:rPr>
          <w:rFonts w:ascii="Aptos" w:eastAsia="Aptos" w:hAnsi="Aptos" w:cs="Aptos"/>
          <w:color w:val="000000" w:themeColor="text1"/>
        </w:rPr>
        <w:t>'Ground investigation is the examination and study of the soil, rocks and groundwater below the surface’</w:t>
      </w:r>
      <w:r w:rsidR="1E5F7592" w:rsidRPr="71B3CF50">
        <w:rPr>
          <w:rFonts w:ascii="Aptos" w:eastAsia="Aptos" w:hAnsi="Aptos" w:cs="Aptos"/>
        </w:rPr>
        <w:t xml:space="preserve"> </w:t>
      </w:r>
      <w:r w:rsidR="1E5F7592" w:rsidRPr="71B3CF50">
        <w:rPr>
          <w:rFonts w:ascii="Aptos" w:eastAsia="Aptos" w:hAnsi="Aptos" w:cs="Aptos"/>
          <w:b/>
          <w:bCs/>
        </w:rPr>
        <w:t xml:space="preserve">(9, </w:t>
      </w:r>
      <w:r w:rsidR="31F35CAE" w:rsidRPr="71B3CF50">
        <w:rPr>
          <w:rFonts w:ascii="Aptos" w:eastAsia="Aptos" w:hAnsi="Aptos" w:cs="Aptos"/>
          <w:b/>
          <w:bCs/>
          <w:color w:val="000000" w:themeColor="text1"/>
        </w:rPr>
        <w:t>Page 2, paragraph 1, lines 1–2</w:t>
      </w:r>
      <w:r w:rsidR="1E5F7592" w:rsidRPr="71B3CF50">
        <w:rPr>
          <w:rFonts w:ascii="Aptos" w:eastAsia="Aptos" w:hAnsi="Aptos" w:cs="Aptos"/>
          <w:b/>
          <w:bCs/>
        </w:rPr>
        <w:t>)</w:t>
      </w:r>
      <w:r w:rsidR="1E5F7592" w:rsidRPr="71B3CF50">
        <w:rPr>
          <w:rFonts w:ascii="Aptos" w:eastAsia="Aptos" w:hAnsi="Aptos" w:cs="Aptos"/>
        </w:rPr>
        <w:t>.</w:t>
      </w:r>
    </w:p>
    <w:p w14:paraId="27714616" w14:textId="119BC4F4" w:rsidR="716D31A3" w:rsidRDefault="716D31A3" w:rsidP="581C273B">
      <w:r w:rsidRPr="581C273B">
        <w:rPr>
          <w:rFonts w:ascii="Aptos" w:eastAsia="Aptos" w:hAnsi="Aptos" w:cs="Aptos"/>
        </w:rPr>
        <w:t>The shallow foundations could settle unevenly as a result. By shifting the weight deeper into more durable natural layers, piles lower this potential danger. This is crucial for a multi-use structure that houses upper-floor apartments, restaurants, and kitchens.</w:t>
      </w:r>
      <w:r w:rsidR="2417EBC8" w:rsidRPr="581C273B">
        <w:rPr>
          <w:rFonts w:ascii="Aptos" w:eastAsia="Aptos" w:hAnsi="Aptos" w:cs="Aptos"/>
        </w:rPr>
        <w:t xml:space="preserve"> There is expected to be not much ground </w:t>
      </w:r>
      <w:proofErr w:type="gramStart"/>
      <w:r w:rsidR="2417EBC8" w:rsidRPr="581C273B">
        <w:rPr>
          <w:rFonts w:ascii="Aptos" w:eastAsia="Aptos" w:hAnsi="Aptos" w:cs="Aptos"/>
        </w:rPr>
        <w:t>movement</w:t>
      </w:r>
      <w:proofErr w:type="gramEnd"/>
      <w:r w:rsidR="2417EBC8" w:rsidRPr="581C273B">
        <w:rPr>
          <w:rFonts w:ascii="Aptos" w:eastAsia="Aptos" w:hAnsi="Aptos" w:cs="Aptos"/>
        </w:rPr>
        <w:t xml:space="preserve"> if possible, due to the hotel, County Hall, and neighbouring roadways. When compared to shallow platforms constructed on unpredictable created ground, a piled solution results in less long-term settling.</w:t>
      </w:r>
    </w:p>
    <w:p w14:paraId="22BCDF15" w14:textId="151971F1" w:rsidR="5614C455" w:rsidRPr="002407B9" w:rsidRDefault="002407B9" w:rsidP="002407B9">
      <w:pPr>
        <w:pStyle w:val="Subtitle"/>
        <w:rPr>
          <w:b/>
          <w:bCs/>
          <w:color w:val="auto"/>
          <w:u w:val="single"/>
        </w:rPr>
      </w:pPr>
      <w:r w:rsidRPr="002407B9">
        <w:rPr>
          <w:b/>
          <w:bCs/>
          <w:color w:val="auto"/>
          <w:u w:val="single"/>
        </w:rPr>
        <w:t xml:space="preserve">5.2 </w:t>
      </w:r>
      <w:r w:rsidR="5614C455" w:rsidRPr="002407B9">
        <w:rPr>
          <w:b/>
          <w:bCs/>
          <w:color w:val="auto"/>
          <w:u w:val="single"/>
        </w:rPr>
        <w:t xml:space="preserve">Reasons Against Shallow Foundations </w:t>
      </w:r>
    </w:p>
    <w:p w14:paraId="43841074" w14:textId="37B8759A" w:rsidR="45AE5119" w:rsidRDefault="0437D093" w:rsidP="581C273B">
      <w:r w:rsidRPr="51A7EF2A">
        <w:rPr>
          <w:rFonts w:ascii="Aptos" w:eastAsia="Aptos" w:hAnsi="Aptos" w:cs="Aptos"/>
        </w:rPr>
        <w:lastRenderedPageBreak/>
        <w:t xml:space="preserve">Continuous Flight Auger (CFA) piles are the recommended pile construction method. </w:t>
      </w:r>
      <w:proofErr w:type="gramStart"/>
      <w:r w:rsidRPr="51A7EF2A">
        <w:rPr>
          <w:rFonts w:ascii="Aptos" w:eastAsia="Aptos" w:hAnsi="Aptos" w:cs="Aptos"/>
        </w:rPr>
        <w:t>In order to</w:t>
      </w:r>
      <w:proofErr w:type="gramEnd"/>
      <w:r w:rsidRPr="51A7EF2A">
        <w:rPr>
          <w:rFonts w:ascii="Aptos" w:eastAsia="Aptos" w:hAnsi="Aptos" w:cs="Aptos"/>
        </w:rPr>
        <w:t xml:space="preserve"> create CFA piles, an auger is drilled into the ground, and once the auger is removed, concrete is poured into the bore. Compared to driven piles, this provides less noise and vibration.</w:t>
      </w:r>
      <w:r w:rsidR="5B5BC53C" w:rsidRPr="51A7EF2A">
        <w:rPr>
          <w:rFonts w:ascii="Aptos" w:eastAsia="Aptos" w:hAnsi="Aptos" w:cs="Aptos"/>
        </w:rPr>
        <w:t xml:space="preserve"> 'Ground investigations are used to discover the properties, especially the strength, of the soils and rocks in a particular place, and the nature of the groundwater' </w:t>
      </w:r>
      <w:r w:rsidR="5095F5A3" w:rsidRPr="51A7EF2A">
        <w:rPr>
          <w:rFonts w:ascii="Aptos" w:eastAsia="Aptos" w:hAnsi="Aptos" w:cs="Aptos"/>
          <w:b/>
          <w:bCs/>
        </w:rPr>
        <w:t>(10,</w:t>
      </w:r>
      <w:r w:rsidR="35A09BDA" w:rsidRPr="51A7EF2A">
        <w:rPr>
          <w:rFonts w:ascii="Aptos" w:eastAsia="Aptos" w:hAnsi="Aptos" w:cs="Aptos"/>
          <w:b/>
          <w:bCs/>
        </w:rPr>
        <w:t xml:space="preserve"> </w:t>
      </w:r>
      <w:r w:rsidR="35A09BDA" w:rsidRPr="51A7EF2A">
        <w:rPr>
          <w:rFonts w:ascii="Aptos" w:eastAsia="Aptos" w:hAnsi="Aptos" w:cs="Aptos"/>
          <w:b/>
          <w:bCs/>
          <w:color w:val="000000" w:themeColor="text1"/>
        </w:rPr>
        <w:t>Details section, Paragraph 1 line 2)</w:t>
      </w:r>
      <w:r w:rsidR="35A09BDA" w:rsidRPr="51A7EF2A">
        <w:rPr>
          <w:rFonts w:ascii="Aptos" w:eastAsia="Aptos" w:hAnsi="Aptos" w:cs="Aptos"/>
          <w:color w:val="000000" w:themeColor="text1"/>
        </w:rPr>
        <w:t>.</w:t>
      </w:r>
    </w:p>
    <w:p w14:paraId="5DA237D2" w14:textId="4718ACBB" w:rsidR="45AE5119" w:rsidRDefault="45AE5119" w:rsidP="581C273B">
      <w:r w:rsidRPr="581C273B">
        <w:rPr>
          <w:rFonts w:ascii="Aptos" w:eastAsia="Aptos" w:hAnsi="Aptos" w:cs="Aptos"/>
        </w:rPr>
        <w:t>This is advantageous since that as we can see in the provided photos of the site the nearby public areas and currently occupied structures around the planned development site. By lowering vibration, neighbouring firms, hotel guests, and pedestrians are less likely to be disrupted.</w:t>
      </w:r>
    </w:p>
    <w:p w14:paraId="25E833A2" w14:textId="360282C7" w:rsidR="7AAF784F" w:rsidRPr="002407B9" w:rsidRDefault="002407B9" w:rsidP="002407B9">
      <w:pPr>
        <w:pStyle w:val="Heading1"/>
        <w:rPr>
          <w:b/>
          <w:bCs/>
          <w:color w:val="auto"/>
          <w:sz w:val="28"/>
          <w:szCs w:val="28"/>
          <w:u w:val="single"/>
        </w:rPr>
      </w:pPr>
      <w:bookmarkStart w:id="5" w:name="_Toc228437257"/>
      <w:r w:rsidRPr="002407B9">
        <w:rPr>
          <w:b/>
          <w:bCs/>
          <w:color w:val="auto"/>
          <w:sz w:val="28"/>
          <w:szCs w:val="28"/>
          <w:u w:val="single"/>
        </w:rPr>
        <w:t xml:space="preserve">6.0 </w:t>
      </w:r>
      <w:r w:rsidR="43697BA4" w:rsidRPr="002407B9">
        <w:rPr>
          <w:b/>
          <w:bCs/>
          <w:color w:val="auto"/>
          <w:sz w:val="28"/>
          <w:szCs w:val="28"/>
          <w:u w:val="single"/>
        </w:rPr>
        <w:t>Conclusion</w:t>
      </w:r>
      <w:bookmarkEnd w:id="5"/>
    </w:p>
    <w:p w14:paraId="3C7C1B36" w14:textId="7382534D" w:rsidR="7F295082" w:rsidRDefault="7F295082" w:rsidP="71B3CF50">
      <w:r w:rsidRPr="71B3CF50">
        <w:t xml:space="preserve">The proposed restaurant, ice cream parlour and manager's apartment on Swansea's waterfront have been investigated in this research. </w:t>
      </w:r>
      <w:r w:rsidR="68728647" w:rsidRPr="71B3CF50">
        <w:t xml:space="preserve">In between Marriott Hotel and the County Hall, the site </w:t>
      </w:r>
      <w:proofErr w:type="gramStart"/>
      <w:r w:rsidR="68728647" w:rsidRPr="71B3CF50">
        <w:t>is located in</w:t>
      </w:r>
      <w:proofErr w:type="gramEnd"/>
      <w:r w:rsidR="68728647" w:rsidRPr="71B3CF50">
        <w:t xml:space="preserve"> a significant waterfront area as it sits on Swansea Bay, which has historically undergone considerable transformations.   The waterfront has evolved from an industrial and dockland location to a place for commercial businesses and public spaces such as the promenade, as per a historical evaluation undertaken previously.   Based on this, the ground could possibly be contaminated by man-made surfaces, underlying risks, and previous land use.</w:t>
      </w:r>
    </w:p>
    <w:p w14:paraId="598DB67B" w14:textId="7E9EA5AB" w:rsidR="66B21127" w:rsidRDefault="66B21127" w:rsidP="71B3CF50">
      <w:r w:rsidRPr="71B3CF50">
        <w:rPr>
          <w:rFonts w:ascii="Aptos" w:eastAsia="Aptos" w:hAnsi="Aptos" w:cs="Aptos"/>
          <w:color w:val="000000" w:themeColor="text1"/>
        </w:rPr>
        <w:t>'Ground investigations are used to discover the properties, especially the strength, of the soils and rocks in a particular place, and the nature of the groundwater'</w:t>
      </w:r>
      <w:r w:rsidR="235ECFCF" w:rsidRPr="71B3CF50">
        <w:rPr>
          <w:rFonts w:ascii="Aptos" w:eastAsia="Aptos" w:hAnsi="Aptos" w:cs="Aptos"/>
          <w:color w:val="000000" w:themeColor="text1"/>
        </w:rPr>
        <w:t xml:space="preserve"> </w:t>
      </w:r>
      <w:r w:rsidR="235ECFCF" w:rsidRPr="71B3CF50">
        <w:rPr>
          <w:rFonts w:ascii="Aptos" w:eastAsia="Aptos" w:hAnsi="Aptos" w:cs="Aptos"/>
          <w:b/>
          <w:bCs/>
        </w:rPr>
        <w:t xml:space="preserve">(10, </w:t>
      </w:r>
      <w:r w:rsidR="235ECFCF" w:rsidRPr="71B3CF50">
        <w:rPr>
          <w:rFonts w:ascii="Aptos" w:eastAsia="Aptos" w:hAnsi="Aptos" w:cs="Aptos"/>
          <w:b/>
          <w:bCs/>
          <w:color w:val="000000" w:themeColor="text1"/>
        </w:rPr>
        <w:t>Details section, Paragraph 1 line 2).</w:t>
      </w:r>
      <w:r w:rsidRPr="71B3CF50">
        <w:t xml:space="preserve"> </w:t>
      </w:r>
      <w:r w:rsidR="25665C95" w:rsidRPr="71B3CF50">
        <w:t xml:space="preserve">This illustrates why completing an accurate site survey before commencing the design development and construction phases is </w:t>
      </w:r>
      <w:proofErr w:type="gramStart"/>
      <w:r w:rsidR="25665C95" w:rsidRPr="71B3CF50">
        <w:t>absolutely vital</w:t>
      </w:r>
      <w:proofErr w:type="gramEnd"/>
      <w:r w:rsidR="25665C95" w:rsidRPr="71B3CF50">
        <w:t xml:space="preserve">.   </w:t>
      </w:r>
    </w:p>
    <w:p w14:paraId="450DE8D5" w14:textId="000E12B8" w:rsidR="25665C95" w:rsidRDefault="25665C95" w:rsidP="71B3CF50">
      <w:r w:rsidRPr="71B3CF50">
        <w:t xml:space="preserve">For a developer on this Swansea project, the development's close location to neighbouring structures, high groundwater levels, and badly recovered soils could represent the main development challenges. The most effective way to handle these difficulties was determined to be a piling foundation system with raft slabs or reinforced concrete beams, CFA.   </w:t>
      </w:r>
    </w:p>
    <w:p w14:paraId="08884859" w14:textId="4FEFDA0A" w:rsidR="730946E2" w:rsidRDefault="730946E2" w:rsidP="71B3CF50">
      <w:r>
        <w:t xml:space="preserve">In conclusion, it is considered achievable to build a restaurant, ice cream parlour, and residential apartments in Swansea. However, regarding the projected Swansea Waterfront development </w:t>
      </w:r>
      <w:proofErr w:type="gramStart"/>
      <w:r>
        <w:t>in order to</w:t>
      </w:r>
      <w:proofErr w:type="gramEnd"/>
      <w:r>
        <w:t xml:space="preserve"> be successful for both the client and the contractor, precise and effective foundation design suitable for the project setting, regulation approval, and extensive investigation would be required.   </w:t>
      </w:r>
    </w:p>
    <w:p w14:paraId="47FF560E" w14:textId="77777777" w:rsidR="002407B9" w:rsidRDefault="002407B9" w:rsidP="002407B9">
      <w:pPr>
        <w:pStyle w:val="Heading1"/>
        <w:rPr>
          <w:b/>
          <w:bCs/>
          <w:color w:val="auto"/>
          <w:u w:val="single"/>
        </w:rPr>
      </w:pPr>
    </w:p>
    <w:p w14:paraId="4C20B936" w14:textId="009AA6D8" w:rsidR="5A455696" w:rsidRPr="002407B9" w:rsidRDefault="002407B9" w:rsidP="002407B9">
      <w:pPr>
        <w:pStyle w:val="Heading1"/>
        <w:rPr>
          <w:b/>
          <w:bCs/>
          <w:color w:val="auto"/>
          <w:u w:val="single"/>
        </w:rPr>
      </w:pPr>
      <w:bookmarkStart w:id="6" w:name="_Toc228437258"/>
      <w:r w:rsidRPr="002407B9">
        <w:rPr>
          <w:b/>
          <w:bCs/>
          <w:color w:val="auto"/>
          <w:u w:val="single"/>
        </w:rPr>
        <w:t xml:space="preserve">7.0 </w:t>
      </w:r>
      <w:r w:rsidR="5A455696" w:rsidRPr="002407B9">
        <w:rPr>
          <w:b/>
          <w:bCs/>
          <w:color w:val="auto"/>
          <w:u w:val="single"/>
        </w:rPr>
        <w:t>References</w:t>
      </w:r>
      <w:bookmarkEnd w:id="6"/>
    </w:p>
    <w:p w14:paraId="6BB3065A" w14:textId="462B2F04" w:rsidR="5A455696" w:rsidRDefault="5A455696" w:rsidP="71762CD3">
      <w:r w:rsidRPr="71762CD3">
        <w:t xml:space="preserve">(1) City and County of Swansea (2024) Our vision for Swansea city centre </w:t>
      </w:r>
      <w:hyperlink r:id="rId9">
        <w:r w:rsidRPr="71762CD3">
          <w:rPr>
            <w:rStyle w:val="Hyperlink"/>
          </w:rPr>
          <w:t>https://www.swansea.gov.uk/article/24445/Our-vision-for-Swansea-city-centre</w:t>
        </w:r>
      </w:hyperlink>
      <w:r w:rsidRPr="71762CD3">
        <w:t xml:space="preserve"> </w:t>
      </w:r>
    </w:p>
    <w:p w14:paraId="08E61943" w14:textId="2C87D7ED" w:rsidR="71762CD3" w:rsidRDefault="2762FB68" w:rsidP="2098E206">
      <w:r>
        <w:t xml:space="preserve">(2) </w:t>
      </w:r>
      <w:r w:rsidRPr="2098E206">
        <w:rPr>
          <w:rFonts w:ascii="Aptos" w:eastAsia="Aptos" w:hAnsi="Aptos" w:cs="Aptos"/>
        </w:rPr>
        <w:t xml:space="preserve">History Points (2024) Swansea Marina.                     </w:t>
      </w:r>
      <w:hyperlink r:id="rId10">
        <w:r w:rsidRPr="2098E206">
          <w:rPr>
            <w:rStyle w:val="Hyperlink"/>
            <w:rFonts w:ascii="Aptos" w:eastAsia="Aptos" w:hAnsi="Aptos" w:cs="Aptos"/>
          </w:rPr>
          <w:t>https://historypoints.org/index.php?page=swansea-marina</w:t>
        </w:r>
      </w:hyperlink>
      <w:r w:rsidRPr="2098E206">
        <w:rPr>
          <w:rFonts w:ascii="Aptos" w:eastAsia="Aptos" w:hAnsi="Aptos" w:cs="Aptos"/>
        </w:rPr>
        <w:t xml:space="preserve"> </w:t>
      </w:r>
    </w:p>
    <w:p w14:paraId="27D270A2" w14:textId="3F7C21DF" w:rsidR="044573A2" w:rsidRDefault="044573A2" w:rsidP="2098E206">
      <w:pPr>
        <w:rPr>
          <w:rFonts w:ascii="Aptos" w:eastAsia="Aptos" w:hAnsi="Aptos" w:cs="Aptos"/>
        </w:rPr>
      </w:pPr>
      <w:r w:rsidRPr="2098E206">
        <w:rPr>
          <w:rFonts w:ascii="Aptos" w:eastAsia="Aptos" w:hAnsi="Aptos" w:cs="Aptos"/>
        </w:rPr>
        <w:t>(3) City of Swansea (2024) Swansea Marina.</w:t>
      </w:r>
      <w:r w:rsidR="661ECBE1" w:rsidRPr="2098E206">
        <w:rPr>
          <w:rFonts w:ascii="Aptos" w:eastAsia="Aptos" w:hAnsi="Aptos" w:cs="Aptos"/>
        </w:rPr>
        <w:t xml:space="preserve"> </w:t>
      </w:r>
      <w:r w:rsidR="5FDBE3F5" w:rsidRPr="2098E206">
        <w:rPr>
          <w:rFonts w:ascii="Aptos" w:eastAsia="Aptos" w:hAnsi="Aptos" w:cs="Aptos"/>
        </w:rPr>
        <w:t xml:space="preserve">                                                                     </w:t>
      </w:r>
      <w:hyperlink r:id="rId11">
        <w:r w:rsidR="661ECBE1" w:rsidRPr="2098E206">
          <w:rPr>
            <w:rStyle w:val="Hyperlink"/>
            <w:rFonts w:ascii="Aptos" w:eastAsia="Aptos" w:hAnsi="Aptos" w:cs="Aptos"/>
          </w:rPr>
          <w:t>https://city-of-swansea.com/marina.html</w:t>
        </w:r>
      </w:hyperlink>
      <w:r w:rsidR="661ECBE1" w:rsidRPr="2098E206">
        <w:rPr>
          <w:rFonts w:ascii="Aptos" w:eastAsia="Aptos" w:hAnsi="Aptos" w:cs="Aptos"/>
        </w:rPr>
        <w:t xml:space="preserve"> </w:t>
      </w:r>
    </w:p>
    <w:p w14:paraId="58FB7020" w14:textId="51921C91" w:rsidR="35D08CDA" w:rsidRDefault="1446B031" w:rsidP="2098E206">
      <w:pPr>
        <w:rPr>
          <w:rFonts w:ascii="Aptos" w:eastAsia="Aptos" w:hAnsi="Aptos" w:cs="Aptos"/>
        </w:rPr>
      </w:pPr>
      <w:r w:rsidRPr="471F5F7E">
        <w:rPr>
          <w:rFonts w:ascii="Aptos" w:eastAsia="Aptos" w:hAnsi="Aptos" w:cs="Aptos"/>
        </w:rPr>
        <w:t xml:space="preserve">(4)  BSI (2020) Code of practice for ground investigations has been updated </w:t>
      </w:r>
      <w:hyperlink r:id="rId12">
        <w:r w:rsidRPr="471F5F7E">
          <w:rPr>
            <w:rStyle w:val="Hyperlink"/>
            <w:rFonts w:ascii="Aptos" w:eastAsia="Aptos" w:hAnsi="Aptos" w:cs="Aptos"/>
          </w:rPr>
          <w:t>https://www.bsigroup.com/en-GB/insights-and-media/media-centre/press-releases/2020/july/code-of-practice-for-ground-investigations-has-been-updated/</w:t>
        </w:r>
      </w:hyperlink>
      <w:r w:rsidRPr="471F5F7E">
        <w:rPr>
          <w:rFonts w:ascii="Aptos" w:eastAsia="Aptos" w:hAnsi="Aptos" w:cs="Aptos"/>
        </w:rPr>
        <w:t xml:space="preserve"> </w:t>
      </w:r>
    </w:p>
    <w:p w14:paraId="4D3E7846" w14:textId="10462F56" w:rsidR="0A976164" w:rsidRDefault="0A976164" w:rsidP="471F5F7E">
      <w:pPr>
        <w:rPr>
          <w:rFonts w:ascii="Aptos" w:eastAsia="Aptos" w:hAnsi="Aptos" w:cs="Aptos"/>
        </w:rPr>
      </w:pPr>
      <w:r w:rsidRPr="471F5F7E">
        <w:rPr>
          <w:rFonts w:ascii="Aptos" w:eastAsia="Aptos" w:hAnsi="Aptos" w:cs="Aptos"/>
        </w:rPr>
        <w:t xml:space="preserve">(5) </w:t>
      </w:r>
      <w:r w:rsidRPr="471F5F7E">
        <w:rPr>
          <w:rFonts w:ascii="Aptos" w:eastAsia="Aptos" w:hAnsi="Aptos" w:cs="Aptos"/>
          <w:color w:val="000000" w:themeColor="text1"/>
        </w:rPr>
        <w:t xml:space="preserve">Sub Surface Ltd (2026) Trial Pits. </w:t>
      </w:r>
      <w:r w:rsidR="0F2C78EA" w:rsidRPr="471F5F7E">
        <w:rPr>
          <w:rFonts w:ascii="Aptos" w:eastAsia="Aptos" w:hAnsi="Aptos" w:cs="Aptos"/>
          <w:color w:val="000000" w:themeColor="text1"/>
        </w:rPr>
        <w:t xml:space="preserve">                   </w:t>
      </w:r>
      <w:hyperlink r:id="rId13">
        <w:r w:rsidR="0F2C78EA" w:rsidRPr="471F5F7E">
          <w:rPr>
            <w:rStyle w:val="Hyperlink"/>
            <w:rFonts w:ascii="Aptos" w:eastAsia="Aptos" w:hAnsi="Aptos" w:cs="Aptos"/>
          </w:rPr>
          <w:t>https://www.subsurface.co.uk/services/site-investigation/trial-pits/</w:t>
        </w:r>
      </w:hyperlink>
    </w:p>
    <w:p w14:paraId="6E086F3A" w14:textId="122B8D77" w:rsidR="64099D74" w:rsidRDefault="010BF8FA" w:rsidP="471F5F7E">
      <w:pPr>
        <w:rPr>
          <w:rFonts w:ascii="Aptos" w:eastAsia="Aptos" w:hAnsi="Aptos" w:cs="Aptos"/>
        </w:rPr>
      </w:pPr>
      <w:r w:rsidRPr="581C273B">
        <w:rPr>
          <w:rFonts w:ascii="Aptos" w:eastAsia="Aptos" w:hAnsi="Aptos" w:cs="Aptos"/>
        </w:rPr>
        <w:t xml:space="preserve">(6) </w:t>
      </w:r>
      <w:r w:rsidRPr="581C273B">
        <w:rPr>
          <w:rFonts w:ascii="Aptos" w:eastAsia="Aptos" w:hAnsi="Aptos" w:cs="Aptos"/>
          <w:color w:val="000000" w:themeColor="text1"/>
        </w:rPr>
        <w:t xml:space="preserve">Environment Agency (2025) Land contamination risk management (LCRM). GOV.UK. </w:t>
      </w:r>
      <w:hyperlink r:id="rId14">
        <w:r w:rsidRPr="581C273B">
          <w:rPr>
            <w:rStyle w:val="Hyperlink"/>
            <w:rFonts w:ascii="Aptos" w:eastAsia="Aptos" w:hAnsi="Aptos" w:cs="Aptos"/>
          </w:rPr>
          <w:t>https://www.gov.uk/government/publications/land-contamination-risk-management-lcrm/lcrm-before-you-start</w:t>
        </w:r>
      </w:hyperlink>
    </w:p>
    <w:p w14:paraId="07FB1E38" w14:textId="18381762" w:rsidR="7E9B7175" w:rsidRDefault="7E9B7175" w:rsidP="581C273B">
      <w:pPr>
        <w:rPr>
          <w:rFonts w:ascii="Aptos" w:eastAsia="Aptos" w:hAnsi="Aptos" w:cs="Aptos"/>
        </w:rPr>
      </w:pPr>
      <w:r w:rsidRPr="581C273B">
        <w:rPr>
          <w:rFonts w:ascii="Aptos" w:eastAsia="Aptos" w:hAnsi="Aptos" w:cs="Aptos"/>
        </w:rPr>
        <w:t>(7) GOV.WALES (2025) Building regulations: approved documents.</w:t>
      </w:r>
      <w:r w:rsidR="69CA6516" w:rsidRPr="581C273B">
        <w:rPr>
          <w:rFonts w:ascii="Aptos" w:eastAsia="Aptos" w:hAnsi="Aptos" w:cs="Aptos"/>
        </w:rPr>
        <w:t xml:space="preserve"> </w:t>
      </w:r>
      <w:hyperlink r:id="rId15">
        <w:r w:rsidR="69CA6516" w:rsidRPr="581C273B">
          <w:rPr>
            <w:rStyle w:val="Hyperlink"/>
            <w:rFonts w:ascii="Aptos" w:eastAsia="Aptos" w:hAnsi="Aptos" w:cs="Aptos"/>
          </w:rPr>
          <w:t>https://www.gov.wales/building-regulations-approved-documents</w:t>
        </w:r>
      </w:hyperlink>
      <w:r w:rsidR="69CA6516" w:rsidRPr="581C273B">
        <w:rPr>
          <w:rFonts w:ascii="Aptos" w:eastAsia="Aptos" w:hAnsi="Aptos" w:cs="Aptos"/>
        </w:rPr>
        <w:t xml:space="preserve"> </w:t>
      </w:r>
    </w:p>
    <w:p w14:paraId="0270422E" w14:textId="20D3007C" w:rsidR="057AF878" w:rsidRDefault="057AF878" w:rsidP="581C273B">
      <w:pPr>
        <w:rPr>
          <w:rFonts w:ascii="Aptos" w:eastAsia="Aptos" w:hAnsi="Aptos" w:cs="Aptos"/>
        </w:rPr>
      </w:pPr>
      <w:r w:rsidRPr="581C273B">
        <w:rPr>
          <w:rFonts w:ascii="Aptos" w:eastAsia="Aptos" w:hAnsi="Aptos" w:cs="Aptos"/>
        </w:rPr>
        <w:t xml:space="preserve">(8) Swansea Council (2021) Building regulations guidance. </w:t>
      </w:r>
      <w:hyperlink r:id="rId16">
        <w:r w:rsidRPr="581C273B">
          <w:rPr>
            <w:rStyle w:val="Hyperlink"/>
            <w:rFonts w:ascii="Aptos" w:eastAsia="Aptos" w:hAnsi="Aptos" w:cs="Aptos"/>
          </w:rPr>
          <w:t>https://www.swansea.gov.uk/article/6669/Building-regulations-guidance</w:t>
        </w:r>
      </w:hyperlink>
      <w:r w:rsidRPr="581C273B">
        <w:rPr>
          <w:rFonts w:ascii="Aptos" w:eastAsia="Aptos" w:hAnsi="Aptos" w:cs="Aptos"/>
        </w:rPr>
        <w:t xml:space="preserve"> </w:t>
      </w:r>
    </w:p>
    <w:p w14:paraId="7C4D9B73" w14:textId="721F916D" w:rsidR="27E1CF91" w:rsidRDefault="223C5915" w:rsidP="581C273B">
      <w:pPr>
        <w:rPr>
          <w:rFonts w:ascii="Aptos" w:eastAsia="Aptos" w:hAnsi="Aptos" w:cs="Aptos"/>
        </w:rPr>
      </w:pPr>
      <w:r w:rsidRPr="71B3CF50">
        <w:rPr>
          <w:rFonts w:ascii="Aptos" w:eastAsia="Aptos" w:hAnsi="Aptos" w:cs="Aptos"/>
        </w:rPr>
        <w:t xml:space="preserve">(9) </w:t>
      </w:r>
      <w:r w:rsidR="3B1E8F3C" w:rsidRPr="71B3CF50">
        <w:rPr>
          <w:rFonts w:ascii="Aptos" w:eastAsia="Aptos" w:hAnsi="Aptos" w:cs="Aptos"/>
          <w:color w:val="000000" w:themeColor="text1"/>
        </w:rPr>
        <w:t>High Speed Two Ltd (2021) HS2 ground investigations</w:t>
      </w:r>
      <w:r w:rsidR="75AAA61F" w:rsidRPr="71B3CF50">
        <w:rPr>
          <w:rFonts w:ascii="Aptos" w:eastAsia="Aptos" w:hAnsi="Aptos" w:cs="Aptos"/>
          <w:color w:val="000000" w:themeColor="text1"/>
        </w:rPr>
        <w:t xml:space="preserve">.   </w:t>
      </w:r>
      <w:hyperlink r:id="rId17">
        <w:r w:rsidR="6848855E" w:rsidRPr="71B3CF50">
          <w:rPr>
            <w:rStyle w:val="Hyperlink"/>
            <w:rFonts w:ascii="Aptos" w:eastAsia="Aptos" w:hAnsi="Aptos" w:cs="Aptos"/>
          </w:rPr>
          <w:t>https://assets.hs2.org.uk/wp-content/uploads/2021/08/CS986-Phase-2b-Non-technical-ground-investigations-2020.pdf?utm_source=chatgpt.com</w:t>
        </w:r>
      </w:hyperlink>
    </w:p>
    <w:p w14:paraId="505D9CF9" w14:textId="55C54D51" w:rsidR="1166836F" w:rsidRDefault="1166836F" w:rsidP="51A7EF2A">
      <w:pPr>
        <w:rPr>
          <w:rFonts w:ascii="Aptos" w:eastAsia="Aptos" w:hAnsi="Aptos" w:cs="Aptos"/>
        </w:rPr>
      </w:pPr>
      <w:r w:rsidRPr="51A7EF2A">
        <w:rPr>
          <w:rFonts w:ascii="Aptos" w:eastAsia="Aptos" w:hAnsi="Aptos" w:cs="Aptos"/>
        </w:rPr>
        <w:t>(10)</w:t>
      </w:r>
      <w:r w:rsidRPr="51A7EF2A">
        <w:rPr>
          <w:rFonts w:ascii="Aptos" w:eastAsia="Aptos" w:hAnsi="Aptos" w:cs="Aptos"/>
          <w:color w:val="000000" w:themeColor="text1"/>
        </w:rPr>
        <w:t xml:space="preserve"> High Speed Two Ltd (2025) HS2 ground investigations: a non-technical guide. GOV.UK. </w:t>
      </w:r>
      <w:hyperlink r:id="rId18">
        <w:r w:rsidR="732D32E5" w:rsidRPr="51A7EF2A">
          <w:rPr>
            <w:rStyle w:val="Hyperlink"/>
            <w:rFonts w:ascii="Aptos" w:eastAsia="Aptos" w:hAnsi="Aptos" w:cs="Aptos"/>
          </w:rPr>
          <w:t>https://www.gov.uk/government/publications/hs2-ground-investigations-a-non-technical-guide</w:t>
        </w:r>
      </w:hyperlink>
    </w:p>
    <w:p w14:paraId="70D08126" w14:textId="4B69C4F3" w:rsidR="471F5F7E" w:rsidRDefault="471F5F7E" w:rsidP="471F5F7E">
      <w:pPr>
        <w:rPr>
          <w:rFonts w:ascii="Aptos" w:eastAsia="Aptos" w:hAnsi="Aptos" w:cs="Aptos"/>
          <w:color w:val="000000" w:themeColor="text1"/>
        </w:rPr>
      </w:pPr>
    </w:p>
    <w:sectPr w:rsidR="471F5F7E" w:rsidSect="00354A1C">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3ECBB" w14:textId="77777777" w:rsidR="00C6007B" w:rsidRDefault="00C6007B" w:rsidP="002407B9">
      <w:pPr>
        <w:spacing w:after="0" w:line="240" w:lineRule="auto"/>
      </w:pPr>
      <w:r>
        <w:separator/>
      </w:r>
    </w:p>
  </w:endnote>
  <w:endnote w:type="continuationSeparator" w:id="0">
    <w:p w14:paraId="33375492" w14:textId="77777777" w:rsidR="00C6007B" w:rsidRDefault="00C6007B" w:rsidP="0024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176357"/>
      <w:docPartObj>
        <w:docPartGallery w:val="Page Numbers (Bottom of Page)"/>
        <w:docPartUnique/>
      </w:docPartObj>
    </w:sdtPr>
    <w:sdtContent>
      <w:p w14:paraId="04CAC0EA" w14:textId="1B35C553" w:rsidR="002407B9" w:rsidRDefault="002407B9">
        <w:pPr>
          <w:pStyle w:val="Footer"/>
          <w:jc w:val="center"/>
        </w:pPr>
        <w:r>
          <w:fldChar w:fldCharType="begin"/>
        </w:r>
        <w:r>
          <w:instrText>PAGE   \* MERGEFORMAT</w:instrText>
        </w:r>
        <w:r>
          <w:fldChar w:fldCharType="separate"/>
        </w:r>
        <w:r>
          <w:t>2</w:t>
        </w:r>
        <w:r>
          <w:fldChar w:fldCharType="end"/>
        </w:r>
      </w:p>
    </w:sdtContent>
  </w:sdt>
  <w:p w14:paraId="3F01A96C" w14:textId="77777777" w:rsidR="002407B9" w:rsidRDefault="00240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A7280" w14:textId="77777777" w:rsidR="00C6007B" w:rsidRDefault="00C6007B" w:rsidP="002407B9">
      <w:pPr>
        <w:spacing w:after="0" w:line="240" w:lineRule="auto"/>
      </w:pPr>
      <w:r>
        <w:separator/>
      </w:r>
    </w:p>
  </w:footnote>
  <w:footnote w:type="continuationSeparator" w:id="0">
    <w:p w14:paraId="06AF2E79" w14:textId="77777777" w:rsidR="00C6007B" w:rsidRDefault="00C6007B" w:rsidP="002407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AB03F"/>
    <w:multiLevelType w:val="hybridMultilevel"/>
    <w:tmpl w:val="1C12539A"/>
    <w:lvl w:ilvl="0" w:tplc="A126D6C8">
      <w:start w:val="1"/>
      <w:numFmt w:val="bullet"/>
      <w:lvlText w:val=""/>
      <w:lvlJc w:val="left"/>
      <w:pPr>
        <w:ind w:left="720" w:hanging="360"/>
      </w:pPr>
      <w:rPr>
        <w:rFonts w:ascii="Symbol" w:hAnsi="Symbol" w:hint="default"/>
      </w:rPr>
    </w:lvl>
    <w:lvl w:ilvl="1" w:tplc="5DC2351A">
      <w:start w:val="1"/>
      <w:numFmt w:val="bullet"/>
      <w:lvlText w:val="o"/>
      <w:lvlJc w:val="left"/>
      <w:pPr>
        <w:ind w:left="1440" w:hanging="360"/>
      </w:pPr>
      <w:rPr>
        <w:rFonts w:ascii="Courier New" w:hAnsi="Courier New" w:hint="default"/>
      </w:rPr>
    </w:lvl>
    <w:lvl w:ilvl="2" w:tplc="B43AC148">
      <w:start w:val="1"/>
      <w:numFmt w:val="bullet"/>
      <w:lvlText w:val=""/>
      <w:lvlJc w:val="left"/>
      <w:pPr>
        <w:ind w:left="2160" w:hanging="360"/>
      </w:pPr>
      <w:rPr>
        <w:rFonts w:ascii="Wingdings" w:hAnsi="Wingdings" w:hint="default"/>
      </w:rPr>
    </w:lvl>
    <w:lvl w:ilvl="3" w:tplc="A264478E">
      <w:start w:val="1"/>
      <w:numFmt w:val="bullet"/>
      <w:lvlText w:val=""/>
      <w:lvlJc w:val="left"/>
      <w:pPr>
        <w:ind w:left="2880" w:hanging="360"/>
      </w:pPr>
      <w:rPr>
        <w:rFonts w:ascii="Symbol" w:hAnsi="Symbol" w:hint="default"/>
      </w:rPr>
    </w:lvl>
    <w:lvl w:ilvl="4" w:tplc="9338561C">
      <w:start w:val="1"/>
      <w:numFmt w:val="bullet"/>
      <w:lvlText w:val="o"/>
      <w:lvlJc w:val="left"/>
      <w:pPr>
        <w:ind w:left="3600" w:hanging="360"/>
      </w:pPr>
      <w:rPr>
        <w:rFonts w:ascii="Courier New" w:hAnsi="Courier New" w:hint="default"/>
      </w:rPr>
    </w:lvl>
    <w:lvl w:ilvl="5" w:tplc="E68C497C">
      <w:start w:val="1"/>
      <w:numFmt w:val="bullet"/>
      <w:lvlText w:val=""/>
      <w:lvlJc w:val="left"/>
      <w:pPr>
        <w:ind w:left="4320" w:hanging="360"/>
      </w:pPr>
      <w:rPr>
        <w:rFonts w:ascii="Wingdings" w:hAnsi="Wingdings" w:hint="default"/>
      </w:rPr>
    </w:lvl>
    <w:lvl w:ilvl="6" w:tplc="7ECE2318">
      <w:start w:val="1"/>
      <w:numFmt w:val="bullet"/>
      <w:lvlText w:val=""/>
      <w:lvlJc w:val="left"/>
      <w:pPr>
        <w:ind w:left="5040" w:hanging="360"/>
      </w:pPr>
      <w:rPr>
        <w:rFonts w:ascii="Symbol" w:hAnsi="Symbol" w:hint="default"/>
      </w:rPr>
    </w:lvl>
    <w:lvl w:ilvl="7" w:tplc="C6B0CFAA">
      <w:start w:val="1"/>
      <w:numFmt w:val="bullet"/>
      <w:lvlText w:val="o"/>
      <w:lvlJc w:val="left"/>
      <w:pPr>
        <w:ind w:left="5760" w:hanging="360"/>
      </w:pPr>
      <w:rPr>
        <w:rFonts w:ascii="Courier New" w:hAnsi="Courier New" w:hint="default"/>
      </w:rPr>
    </w:lvl>
    <w:lvl w:ilvl="8" w:tplc="40A442B8">
      <w:start w:val="1"/>
      <w:numFmt w:val="bullet"/>
      <w:lvlText w:val=""/>
      <w:lvlJc w:val="left"/>
      <w:pPr>
        <w:ind w:left="6480" w:hanging="360"/>
      </w:pPr>
      <w:rPr>
        <w:rFonts w:ascii="Wingdings" w:hAnsi="Wingdings" w:hint="default"/>
      </w:rPr>
    </w:lvl>
  </w:abstractNum>
  <w:abstractNum w:abstractNumId="1" w15:restartNumberingAfterBreak="0">
    <w:nsid w:val="39AAC818"/>
    <w:multiLevelType w:val="hybridMultilevel"/>
    <w:tmpl w:val="CED69ACE"/>
    <w:lvl w:ilvl="0" w:tplc="4CFA8B72">
      <w:start w:val="1"/>
      <w:numFmt w:val="bullet"/>
      <w:lvlText w:val=""/>
      <w:lvlJc w:val="left"/>
      <w:pPr>
        <w:ind w:left="720" w:hanging="360"/>
      </w:pPr>
      <w:rPr>
        <w:rFonts w:ascii="Symbol" w:hAnsi="Symbol" w:hint="default"/>
      </w:rPr>
    </w:lvl>
    <w:lvl w:ilvl="1" w:tplc="094CF000">
      <w:start w:val="1"/>
      <w:numFmt w:val="bullet"/>
      <w:lvlText w:val="o"/>
      <w:lvlJc w:val="left"/>
      <w:pPr>
        <w:ind w:left="1440" w:hanging="360"/>
      </w:pPr>
      <w:rPr>
        <w:rFonts w:ascii="Courier New" w:hAnsi="Courier New" w:hint="default"/>
      </w:rPr>
    </w:lvl>
    <w:lvl w:ilvl="2" w:tplc="BC70CABE">
      <w:start w:val="1"/>
      <w:numFmt w:val="bullet"/>
      <w:lvlText w:val=""/>
      <w:lvlJc w:val="left"/>
      <w:pPr>
        <w:ind w:left="2160" w:hanging="360"/>
      </w:pPr>
      <w:rPr>
        <w:rFonts w:ascii="Wingdings" w:hAnsi="Wingdings" w:hint="default"/>
      </w:rPr>
    </w:lvl>
    <w:lvl w:ilvl="3" w:tplc="8500CC84">
      <w:start w:val="1"/>
      <w:numFmt w:val="bullet"/>
      <w:lvlText w:val=""/>
      <w:lvlJc w:val="left"/>
      <w:pPr>
        <w:ind w:left="2880" w:hanging="360"/>
      </w:pPr>
      <w:rPr>
        <w:rFonts w:ascii="Symbol" w:hAnsi="Symbol" w:hint="default"/>
      </w:rPr>
    </w:lvl>
    <w:lvl w:ilvl="4" w:tplc="63FE624A">
      <w:start w:val="1"/>
      <w:numFmt w:val="bullet"/>
      <w:lvlText w:val="o"/>
      <w:lvlJc w:val="left"/>
      <w:pPr>
        <w:ind w:left="3600" w:hanging="360"/>
      </w:pPr>
      <w:rPr>
        <w:rFonts w:ascii="Courier New" w:hAnsi="Courier New" w:hint="default"/>
      </w:rPr>
    </w:lvl>
    <w:lvl w:ilvl="5" w:tplc="14127AF2">
      <w:start w:val="1"/>
      <w:numFmt w:val="bullet"/>
      <w:lvlText w:val=""/>
      <w:lvlJc w:val="left"/>
      <w:pPr>
        <w:ind w:left="4320" w:hanging="360"/>
      </w:pPr>
      <w:rPr>
        <w:rFonts w:ascii="Wingdings" w:hAnsi="Wingdings" w:hint="default"/>
      </w:rPr>
    </w:lvl>
    <w:lvl w:ilvl="6" w:tplc="F2EE4442">
      <w:start w:val="1"/>
      <w:numFmt w:val="bullet"/>
      <w:lvlText w:val=""/>
      <w:lvlJc w:val="left"/>
      <w:pPr>
        <w:ind w:left="5040" w:hanging="360"/>
      </w:pPr>
      <w:rPr>
        <w:rFonts w:ascii="Symbol" w:hAnsi="Symbol" w:hint="default"/>
      </w:rPr>
    </w:lvl>
    <w:lvl w:ilvl="7" w:tplc="0CCC5404">
      <w:start w:val="1"/>
      <w:numFmt w:val="bullet"/>
      <w:lvlText w:val="o"/>
      <w:lvlJc w:val="left"/>
      <w:pPr>
        <w:ind w:left="5760" w:hanging="360"/>
      </w:pPr>
      <w:rPr>
        <w:rFonts w:ascii="Courier New" w:hAnsi="Courier New" w:hint="default"/>
      </w:rPr>
    </w:lvl>
    <w:lvl w:ilvl="8" w:tplc="A00A1AEC">
      <w:start w:val="1"/>
      <w:numFmt w:val="bullet"/>
      <w:lvlText w:val=""/>
      <w:lvlJc w:val="left"/>
      <w:pPr>
        <w:ind w:left="6480" w:hanging="360"/>
      </w:pPr>
      <w:rPr>
        <w:rFonts w:ascii="Wingdings" w:hAnsi="Wingdings" w:hint="default"/>
      </w:rPr>
    </w:lvl>
  </w:abstractNum>
  <w:num w:numId="1" w16cid:durableId="1876574073">
    <w:abstractNumId w:val="0"/>
  </w:num>
  <w:num w:numId="2" w16cid:durableId="1244950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697D75"/>
    <w:rsid w:val="00097837"/>
    <w:rsid w:val="002407B9"/>
    <w:rsid w:val="00354A1C"/>
    <w:rsid w:val="009B2140"/>
    <w:rsid w:val="00AA458D"/>
    <w:rsid w:val="00C6007B"/>
    <w:rsid w:val="010BF8FA"/>
    <w:rsid w:val="01204A0D"/>
    <w:rsid w:val="0132547B"/>
    <w:rsid w:val="0295E4BC"/>
    <w:rsid w:val="03088436"/>
    <w:rsid w:val="03D1B4BC"/>
    <w:rsid w:val="0437D093"/>
    <w:rsid w:val="043F9961"/>
    <w:rsid w:val="044573A2"/>
    <w:rsid w:val="04A51157"/>
    <w:rsid w:val="04C50A8F"/>
    <w:rsid w:val="04C75441"/>
    <w:rsid w:val="04C7FBC3"/>
    <w:rsid w:val="0536E28D"/>
    <w:rsid w:val="0579D208"/>
    <w:rsid w:val="057AF878"/>
    <w:rsid w:val="05B3CB80"/>
    <w:rsid w:val="05E54D61"/>
    <w:rsid w:val="06181501"/>
    <w:rsid w:val="07FCD556"/>
    <w:rsid w:val="08539054"/>
    <w:rsid w:val="085A1BEF"/>
    <w:rsid w:val="08A5ADB4"/>
    <w:rsid w:val="08D75D56"/>
    <w:rsid w:val="08FE4065"/>
    <w:rsid w:val="09357241"/>
    <w:rsid w:val="099EA557"/>
    <w:rsid w:val="0A801648"/>
    <w:rsid w:val="0A976164"/>
    <w:rsid w:val="0AB57E03"/>
    <w:rsid w:val="0AFD978C"/>
    <w:rsid w:val="0AFE7D5B"/>
    <w:rsid w:val="0B0160A7"/>
    <w:rsid w:val="0B172F2F"/>
    <w:rsid w:val="0B95FA97"/>
    <w:rsid w:val="0B9CD5FD"/>
    <w:rsid w:val="0BF98936"/>
    <w:rsid w:val="0CF10338"/>
    <w:rsid w:val="0D6DC87E"/>
    <w:rsid w:val="0DE7275F"/>
    <w:rsid w:val="0F2C78EA"/>
    <w:rsid w:val="0FFED9D9"/>
    <w:rsid w:val="1026AD19"/>
    <w:rsid w:val="103B4A3E"/>
    <w:rsid w:val="108AD3BF"/>
    <w:rsid w:val="10BCE5C2"/>
    <w:rsid w:val="113354F7"/>
    <w:rsid w:val="1166836F"/>
    <w:rsid w:val="1177A65A"/>
    <w:rsid w:val="11A24A65"/>
    <w:rsid w:val="11E6556F"/>
    <w:rsid w:val="12431BA5"/>
    <w:rsid w:val="12C6575F"/>
    <w:rsid w:val="12EF60E6"/>
    <w:rsid w:val="13BFCC70"/>
    <w:rsid w:val="1446B031"/>
    <w:rsid w:val="14BE9F38"/>
    <w:rsid w:val="15169697"/>
    <w:rsid w:val="15177440"/>
    <w:rsid w:val="15AB4813"/>
    <w:rsid w:val="16A5A687"/>
    <w:rsid w:val="18679794"/>
    <w:rsid w:val="1952A237"/>
    <w:rsid w:val="198F8160"/>
    <w:rsid w:val="1A483970"/>
    <w:rsid w:val="1A648520"/>
    <w:rsid w:val="1A673B7D"/>
    <w:rsid w:val="1A6AACE7"/>
    <w:rsid w:val="1AB5CEDB"/>
    <w:rsid w:val="1ADCE83B"/>
    <w:rsid w:val="1C68A812"/>
    <w:rsid w:val="1CB2F426"/>
    <w:rsid w:val="1E5F7592"/>
    <w:rsid w:val="1EE91E6C"/>
    <w:rsid w:val="1F48B6CA"/>
    <w:rsid w:val="1F58477D"/>
    <w:rsid w:val="1F869470"/>
    <w:rsid w:val="20832583"/>
    <w:rsid w:val="2098E206"/>
    <w:rsid w:val="20DB8528"/>
    <w:rsid w:val="20F559AD"/>
    <w:rsid w:val="2168DB8E"/>
    <w:rsid w:val="217DE7B2"/>
    <w:rsid w:val="222C9D56"/>
    <w:rsid w:val="223C5915"/>
    <w:rsid w:val="2244144E"/>
    <w:rsid w:val="22493242"/>
    <w:rsid w:val="22ADA58E"/>
    <w:rsid w:val="230C054A"/>
    <w:rsid w:val="235ABC13"/>
    <w:rsid w:val="235ECFCF"/>
    <w:rsid w:val="23E630F2"/>
    <w:rsid w:val="2417EBC8"/>
    <w:rsid w:val="25000BEF"/>
    <w:rsid w:val="25665C95"/>
    <w:rsid w:val="25B11561"/>
    <w:rsid w:val="25EF5AD3"/>
    <w:rsid w:val="2675A410"/>
    <w:rsid w:val="26ECA02C"/>
    <w:rsid w:val="2762FB68"/>
    <w:rsid w:val="2778587A"/>
    <w:rsid w:val="27A71C21"/>
    <w:rsid w:val="27E1CF91"/>
    <w:rsid w:val="2883106E"/>
    <w:rsid w:val="2900AF53"/>
    <w:rsid w:val="29391202"/>
    <w:rsid w:val="2997C85C"/>
    <w:rsid w:val="2A79AB8A"/>
    <w:rsid w:val="2A7B71EE"/>
    <w:rsid w:val="2A901B56"/>
    <w:rsid w:val="2B76681B"/>
    <w:rsid w:val="2BC0C197"/>
    <w:rsid w:val="2C54F7F2"/>
    <w:rsid w:val="2C857957"/>
    <w:rsid w:val="2E25ABD0"/>
    <w:rsid w:val="2E42C732"/>
    <w:rsid w:val="2E697D75"/>
    <w:rsid w:val="2F57BC79"/>
    <w:rsid w:val="2F5D569B"/>
    <w:rsid w:val="2FBB833A"/>
    <w:rsid w:val="30CE1328"/>
    <w:rsid w:val="30D5D002"/>
    <w:rsid w:val="31CAB747"/>
    <w:rsid w:val="31F35CAE"/>
    <w:rsid w:val="31FCD100"/>
    <w:rsid w:val="32C81BF2"/>
    <w:rsid w:val="3319A97D"/>
    <w:rsid w:val="333C378B"/>
    <w:rsid w:val="34BFA992"/>
    <w:rsid w:val="35A09BDA"/>
    <w:rsid w:val="35D08CDA"/>
    <w:rsid w:val="36470580"/>
    <w:rsid w:val="368BF150"/>
    <w:rsid w:val="3691A6E0"/>
    <w:rsid w:val="37364FA6"/>
    <w:rsid w:val="376C95EA"/>
    <w:rsid w:val="3884323C"/>
    <w:rsid w:val="38C26463"/>
    <w:rsid w:val="38D63FA4"/>
    <w:rsid w:val="38EA726D"/>
    <w:rsid w:val="390E99E0"/>
    <w:rsid w:val="397F4B15"/>
    <w:rsid w:val="3AC3BCE2"/>
    <w:rsid w:val="3B1E8F3C"/>
    <w:rsid w:val="3B8C9890"/>
    <w:rsid w:val="3BA2E34D"/>
    <w:rsid w:val="3C959661"/>
    <w:rsid w:val="3D9674A7"/>
    <w:rsid w:val="3DEC4BCE"/>
    <w:rsid w:val="3E7764DF"/>
    <w:rsid w:val="3EA53B44"/>
    <w:rsid w:val="3EC6160C"/>
    <w:rsid w:val="403646F3"/>
    <w:rsid w:val="40572199"/>
    <w:rsid w:val="41DFB3FD"/>
    <w:rsid w:val="425A8101"/>
    <w:rsid w:val="433B8BC9"/>
    <w:rsid w:val="43697BA4"/>
    <w:rsid w:val="43E3166E"/>
    <w:rsid w:val="446CF95C"/>
    <w:rsid w:val="45708617"/>
    <w:rsid w:val="459FE828"/>
    <w:rsid w:val="45AE5119"/>
    <w:rsid w:val="45C5034B"/>
    <w:rsid w:val="46C2D803"/>
    <w:rsid w:val="47154626"/>
    <w:rsid w:val="471F5F7E"/>
    <w:rsid w:val="48132C4C"/>
    <w:rsid w:val="48604CFD"/>
    <w:rsid w:val="4891B21A"/>
    <w:rsid w:val="48ADF090"/>
    <w:rsid w:val="495F9646"/>
    <w:rsid w:val="49C8E664"/>
    <w:rsid w:val="4A0BAA93"/>
    <w:rsid w:val="4A8F7523"/>
    <w:rsid w:val="4AC8156C"/>
    <w:rsid w:val="4ADCBBE1"/>
    <w:rsid w:val="4AF462C1"/>
    <w:rsid w:val="4B271BEA"/>
    <w:rsid w:val="4B80C7BD"/>
    <w:rsid w:val="4C185CDF"/>
    <w:rsid w:val="4D446347"/>
    <w:rsid w:val="4DDB5CBB"/>
    <w:rsid w:val="4DFE2524"/>
    <w:rsid w:val="4F3E7112"/>
    <w:rsid w:val="5095F5A3"/>
    <w:rsid w:val="50AF6195"/>
    <w:rsid w:val="51A7EF2A"/>
    <w:rsid w:val="51D661FA"/>
    <w:rsid w:val="53843C76"/>
    <w:rsid w:val="5499CC20"/>
    <w:rsid w:val="54D55260"/>
    <w:rsid w:val="55124B93"/>
    <w:rsid w:val="554D93A8"/>
    <w:rsid w:val="5593728B"/>
    <w:rsid w:val="5614C455"/>
    <w:rsid w:val="5778691D"/>
    <w:rsid w:val="57B30273"/>
    <w:rsid w:val="581C273B"/>
    <w:rsid w:val="5824E50E"/>
    <w:rsid w:val="584778F8"/>
    <w:rsid w:val="585C3D0E"/>
    <w:rsid w:val="5903F3A4"/>
    <w:rsid w:val="590BB225"/>
    <w:rsid w:val="59A72C9B"/>
    <w:rsid w:val="59B2CACD"/>
    <w:rsid w:val="59C5B968"/>
    <w:rsid w:val="59CC8A2E"/>
    <w:rsid w:val="59DC8D88"/>
    <w:rsid w:val="5A455696"/>
    <w:rsid w:val="5A485B28"/>
    <w:rsid w:val="5B5BC53C"/>
    <w:rsid w:val="5B85B18E"/>
    <w:rsid w:val="5C996963"/>
    <w:rsid w:val="5CA18EB0"/>
    <w:rsid w:val="5DEC8A96"/>
    <w:rsid w:val="5E0CB6BD"/>
    <w:rsid w:val="5E935605"/>
    <w:rsid w:val="5F8FB9F4"/>
    <w:rsid w:val="5FDBE3F5"/>
    <w:rsid w:val="60575F10"/>
    <w:rsid w:val="614528C2"/>
    <w:rsid w:val="626DB85B"/>
    <w:rsid w:val="64099D74"/>
    <w:rsid w:val="6487E924"/>
    <w:rsid w:val="6491DD74"/>
    <w:rsid w:val="64D4C30B"/>
    <w:rsid w:val="6544B94A"/>
    <w:rsid w:val="6583B2F2"/>
    <w:rsid w:val="65B711C4"/>
    <w:rsid w:val="661ECBE1"/>
    <w:rsid w:val="66A08C7F"/>
    <w:rsid w:val="66B21127"/>
    <w:rsid w:val="670031B3"/>
    <w:rsid w:val="672649FE"/>
    <w:rsid w:val="675D5C39"/>
    <w:rsid w:val="67762F85"/>
    <w:rsid w:val="67F11DFB"/>
    <w:rsid w:val="67FE78FF"/>
    <w:rsid w:val="6821E44B"/>
    <w:rsid w:val="6848855E"/>
    <w:rsid w:val="68728647"/>
    <w:rsid w:val="68868196"/>
    <w:rsid w:val="689DB826"/>
    <w:rsid w:val="691DF666"/>
    <w:rsid w:val="6922C38A"/>
    <w:rsid w:val="699DBA16"/>
    <w:rsid w:val="69CA6516"/>
    <w:rsid w:val="6A01EAAE"/>
    <w:rsid w:val="6A1F00F5"/>
    <w:rsid w:val="6A67063D"/>
    <w:rsid w:val="6A94F020"/>
    <w:rsid w:val="6AD26C5D"/>
    <w:rsid w:val="6BAF75C5"/>
    <w:rsid w:val="6BBCBB08"/>
    <w:rsid w:val="6C15C41F"/>
    <w:rsid w:val="6E8AF240"/>
    <w:rsid w:val="6EA55426"/>
    <w:rsid w:val="6EE7F7DF"/>
    <w:rsid w:val="6F14D107"/>
    <w:rsid w:val="6FD8C943"/>
    <w:rsid w:val="716D31A3"/>
    <w:rsid w:val="71762CD3"/>
    <w:rsid w:val="719024A0"/>
    <w:rsid w:val="71AAFD7A"/>
    <w:rsid w:val="71B3CF50"/>
    <w:rsid w:val="722CAEB5"/>
    <w:rsid w:val="722F85B9"/>
    <w:rsid w:val="72C9E82B"/>
    <w:rsid w:val="730946E2"/>
    <w:rsid w:val="730D60AD"/>
    <w:rsid w:val="732D32E5"/>
    <w:rsid w:val="7338170A"/>
    <w:rsid w:val="73F2EFF9"/>
    <w:rsid w:val="75AAA61F"/>
    <w:rsid w:val="76D4EEC9"/>
    <w:rsid w:val="77C2A09B"/>
    <w:rsid w:val="77F3F4FF"/>
    <w:rsid w:val="77F440DC"/>
    <w:rsid w:val="78829F67"/>
    <w:rsid w:val="78874D48"/>
    <w:rsid w:val="7947771A"/>
    <w:rsid w:val="796D5F9A"/>
    <w:rsid w:val="798524D8"/>
    <w:rsid w:val="79CAE43D"/>
    <w:rsid w:val="79D36D5D"/>
    <w:rsid w:val="79EC15EE"/>
    <w:rsid w:val="7A548B86"/>
    <w:rsid w:val="7A6CF990"/>
    <w:rsid w:val="7AAF784F"/>
    <w:rsid w:val="7B1C3AD5"/>
    <w:rsid w:val="7BE962CC"/>
    <w:rsid w:val="7BFD01FC"/>
    <w:rsid w:val="7D588EB1"/>
    <w:rsid w:val="7E9B7175"/>
    <w:rsid w:val="7EC754AD"/>
    <w:rsid w:val="7EF8DC1C"/>
    <w:rsid w:val="7F24AC5C"/>
    <w:rsid w:val="7F295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76C7"/>
  <w15:chartTrackingRefBased/>
  <w15:docId w15:val="{C3C41BD8-3CF7-475C-83EC-30BFB6CF4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A1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1762CD3"/>
    <w:pPr>
      <w:ind w:left="720"/>
      <w:contextualSpacing/>
    </w:pPr>
  </w:style>
  <w:style w:type="character" w:styleId="Hyperlink">
    <w:name w:val="Hyperlink"/>
    <w:basedOn w:val="DefaultParagraphFont"/>
    <w:uiPriority w:val="99"/>
    <w:unhideWhenUsed/>
    <w:rsid w:val="71762CD3"/>
    <w:rPr>
      <w:color w:val="467886"/>
      <w:u w:val="single"/>
    </w:rPr>
  </w:style>
  <w:style w:type="paragraph" w:styleId="NoSpacing">
    <w:name w:val="No Spacing"/>
    <w:link w:val="NoSpacingChar"/>
    <w:uiPriority w:val="1"/>
    <w:qFormat/>
    <w:rsid w:val="00354A1C"/>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354A1C"/>
    <w:rPr>
      <w:sz w:val="22"/>
      <w:szCs w:val="22"/>
      <w:lang w:eastAsia="zh-CN"/>
    </w:rPr>
  </w:style>
  <w:style w:type="paragraph" w:styleId="Title">
    <w:name w:val="Title"/>
    <w:basedOn w:val="Normal"/>
    <w:next w:val="Normal"/>
    <w:link w:val="TitleChar"/>
    <w:uiPriority w:val="10"/>
    <w:qFormat/>
    <w:rsid w:val="00354A1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zh-CN"/>
    </w:rPr>
  </w:style>
  <w:style w:type="character" w:customStyle="1" w:styleId="TitleChar">
    <w:name w:val="Title Char"/>
    <w:basedOn w:val="DefaultParagraphFont"/>
    <w:link w:val="Title"/>
    <w:uiPriority w:val="10"/>
    <w:rsid w:val="00354A1C"/>
    <w:rPr>
      <w:rFonts w:asciiTheme="majorHAnsi" w:eastAsiaTheme="majorEastAsia" w:hAnsiTheme="majorHAnsi" w:cstheme="majorBidi"/>
      <w:color w:val="404040" w:themeColor="text1" w:themeTint="BF"/>
      <w:spacing w:val="-10"/>
      <w:kern w:val="28"/>
      <w:sz w:val="56"/>
      <w:szCs w:val="56"/>
      <w:lang w:eastAsia="zh-CN"/>
    </w:rPr>
  </w:style>
  <w:style w:type="paragraph" w:styleId="Subtitle">
    <w:name w:val="Subtitle"/>
    <w:basedOn w:val="Normal"/>
    <w:next w:val="Normal"/>
    <w:link w:val="SubtitleChar"/>
    <w:uiPriority w:val="11"/>
    <w:qFormat/>
    <w:rsid w:val="00354A1C"/>
    <w:pPr>
      <w:numPr>
        <w:ilvl w:val="1"/>
      </w:numPr>
      <w:spacing w:line="259" w:lineRule="auto"/>
    </w:pPr>
    <w:rPr>
      <w:rFonts w:cs="Times New Roman"/>
      <w:color w:val="5A5A5A" w:themeColor="text1" w:themeTint="A5"/>
      <w:spacing w:val="15"/>
      <w:sz w:val="22"/>
      <w:szCs w:val="22"/>
      <w:lang w:eastAsia="zh-CN"/>
    </w:rPr>
  </w:style>
  <w:style w:type="character" w:customStyle="1" w:styleId="SubtitleChar">
    <w:name w:val="Subtitle Char"/>
    <w:basedOn w:val="DefaultParagraphFont"/>
    <w:link w:val="Subtitle"/>
    <w:uiPriority w:val="11"/>
    <w:rsid w:val="00354A1C"/>
    <w:rPr>
      <w:rFonts w:cs="Times New Roman"/>
      <w:color w:val="5A5A5A" w:themeColor="text1" w:themeTint="A5"/>
      <w:spacing w:val="15"/>
      <w:sz w:val="22"/>
      <w:szCs w:val="22"/>
      <w:lang w:eastAsia="zh-CN"/>
    </w:rPr>
  </w:style>
  <w:style w:type="character" w:customStyle="1" w:styleId="Heading1Char">
    <w:name w:val="Heading 1 Char"/>
    <w:basedOn w:val="DefaultParagraphFont"/>
    <w:link w:val="Heading1"/>
    <w:uiPriority w:val="9"/>
    <w:rsid w:val="00354A1C"/>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24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7B9"/>
  </w:style>
  <w:style w:type="paragraph" w:styleId="Footer">
    <w:name w:val="footer"/>
    <w:basedOn w:val="Normal"/>
    <w:link w:val="FooterChar"/>
    <w:uiPriority w:val="99"/>
    <w:unhideWhenUsed/>
    <w:rsid w:val="0024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7B9"/>
  </w:style>
  <w:style w:type="paragraph" w:styleId="TOCHeading">
    <w:name w:val="TOC Heading"/>
    <w:basedOn w:val="Heading1"/>
    <w:next w:val="Normal"/>
    <w:uiPriority w:val="39"/>
    <w:unhideWhenUsed/>
    <w:qFormat/>
    <w:rsid w:val="002407B9"/>
    <w:pPr>
      <w:spacing w:line="259" w:lineRule="auto"/>
      <w:outlineLvl w:val="9"/>
    </w:pPr>
    <w:rPr>
      <w:lang w:eastAsia="zh-CN"/>
    </w:rPr>
  </w:style>
  <w:style w:type="paragraph" w:styleId="TOC1">
    <w:name w:val="toc 1"/>
    <w:basedOn w:val="Normal"/>
    <w:next w:val="Normal"/>
    <w:autoRedefine/>
    <w:uiPriority w:val="39"/>
    <w:unhideWhenUsed/>
    <w:rsid w:val="002407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ubsurface.co.uk/services/site-investigation/trial-pits/" TargetMode="External"/><Relationship Id="rId18" Type="http://schemas.openxmlformats.org/officeDocument/2006/relationships/hyperlink" Target="https://www.gov.uk/government/publications/hs2-ground-investigations-a-non-technical-guide"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sigroup.com/en-GB/insights-and-media/media-centre/press-releases/2020/july/code-of-practice-for-ground-investigations-has-been-updated/" TargetMode="External"/><Relationship Id="rId17" Type="http://schemas.openxmlformats.org/officeDocument/2006/relationships/hyperlink" Target="https://assets.hs2.org.uk/wp-content/uploads/2021/08/CS986-Phase-2b-Non-technical-ground-investigations-2020.pdf?utm_source=chatgpt.com" TargetMode="External"/><Relationship Id="rId2" Type="http://schemas.openxmlformats.org/officeDocument/2006/relationships/customXml" Target="../customXml/item2.xml"/><Relationship Id="rId16" Type="http://schemas.openxmlformats.org/officeDocument/2006/relationships/hyperlink" Target="https://www.swansea.gov.uk/article/6669/Building-regulations-guid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ity-of-swansea.com/marina.html" TargetMode="External"/><Relationship Id="rId5" Type="http://schemas.openxmlformats.org/officeDocument/2006/relationships/settings" Target="settings.xml"/><Relationship Id="rId15" Type="http://schemas.openxmlformats.org/officeDocument/2006/relationships/hyperlink" Target="https://www.gov.wales/building-regulations-approved-documents" TargetMode="External"/><Relationship Id="rId10" Type="http://schemas.openxmlformats.org/officeDocument/2006/relationships/hyperlink" Target="https://historypoints.org/index.php?page=swansea-marina"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swansea.gov.uk/article/24445/Our-vision-for-Swansea-city-centre" TargetMode="External"/><Relationship Id="rId14" Type="http://schemas.openxmlformats.org/officeDocument/2006/relationships/hyperlink" Target="https://www.gov.uk/government/publications/land-contamination-risk-management-lcrm/lcrm-before-you-st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Swansea Waterfront Project, Proposed Ice Cream parlour, Restaurant, Manager’s Apartment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18055A-17CF-4985-B7DD-B9275A71F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2677</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Ground Investigation</dc:title>
  <dc:subject>Ellis Morgan 2518653</dc:subject>
  <dc:creator>Ellis Morgan (2518653)</dc:creator>
  <cp:keywords/>
  <dc:description/>
  <cp:lastModifiedBy>Ellis Morgan (2518653)</cp:lastModifiedBy>
  <cp:revision>2</cp:revision>
  <dcterms:created xsi:type="dcterms:W3CDTF">2026-04-30T09:30:00Z</dcterms:created>
  <dcterms:modified xsi:type="dcterms:W3CDTF">2026-04-30T09:30:00Z</dcterms:modified>
</cp:coreProperties>
</file>