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57FE4" w14:textId="77777777" w:rsidR="00527D05" w:rsidRPr="0068408A" w:rsidRDefault="00527D05" w:rsidP="004A01F6">
      <w:pPr>
        <w:pStyle w:val="ListParagraph"/>
        <w:spacing w:before="240" w:after="0"/>
        <w:ind w:left="0"/>
        <w:rPr>
          <w:rFonts w:ascii="Verdana" w:hAnsi="Verdana"/>
          <w:b/>
          <w:bCs/>
          <w:sz w:val="20"/>
          <w:szCs w:val="20"/>
        </w:rPr>
      </w:pPr>
      <w:r w:rsidRPr="0068408A">
        <w:rPr>
          <w:rFonts w:ascii="Verdana" w:hAnsi="Verdana"/>
          <w:b/>
          <w:bCs/>
          <w:sz w:val="20"/>
          <w:szCs w:val="20"/>
        </w:rPr>
        <w:t xml:space="preserve">1.1 </w:t>
      </w:r>
    </w:p>
    <w:p w14:paraId="75CC53B1" w14:textId="41830661" w:rsidR="003F01B6" w:rsidRPr="0068408A" w:rsidRDefault="00527D05" w:rsidP="004A01F6">
      <w:pPr>
        <w:pStyle w:val="ListParagraph"/>
        <w:spacing w:before="240" w:after="0"/>
        <w:ind w:left="0"/>
        <w:rPr>
          <w:rFonts w:ascii="Verdana" w:hAnsi="Verdana"/>
          <w:sz w:val="20"/>
          <w:szCs w:val="20"/>
        </w:rPr>
      </w:pPr>
      <w:r w:rsidRPr="0068408A">
        <w:rPr>
          <w:rFonts w:ascii="Verdana" w:hAnsi="Verdana"/>
          <w:sz w:val="20"/>
          <w:szCs w:val="20"/>
        </w:rPr>
        <w:t xml:space="preserve">  </w:t>
      </w:r>
      <w:r w:rsidR="00342F88" w:rsidRPr="0068408A">
        <w:rPr>
          <w:rFonts w:ascii="Verdana" w:hAnsi="Verdana"/>
          <w:sz w:val="20"/>
          <w:szCs w:val="20"/>
        </w:rPr>
        <w:t xml:space="preserve">Employee involvement and participation both contribute to the employee voice. (CIPD, 2025a). </w:t>
      </w:r>
      <w:r w:rsidR="003F01B6" w:rsidRPr="0068408A">
        <w:rPr>
          <w:rFonts w:ascii="Verdana" w:hAnsi="Verdana"/>
          <w:sz w:val="20"/>
          <w:szCs w:val="20"/>
        </w:rPr>
        <w:t xml:space="preserve">Both terms are sometimes used interchangeably but there are notable differences (Gilford, </w:t>
      </w:r>
      <w:proofErr w:type="spellStart"/>
      <w:r w:rsidR="003F01B6" w:rsidRPr="0068408A">
        <w:rPr>
          <w:rFonts w:ascii="Verdana" w:hAnsi="Verdana"/>
          <w:sz w:val="20"/>
          <w:szCs w:val="20"/>
        </w:rPr>
        <w:t>Neathey</w:t>
      </w:r>
      <w:proofErr w:type="spellEnd"/>
      <w:r w:rsidR="003F01B6" w:rsidRPr="0068408A">
        <w:rPr>
          <w:rFonts w:ascii="Verdana" w:hAnsi="Verdana"/>
          <w:sz w:val="20"/>
          <w:szCs w:val="20"/>
        </w:rPr>
        <w:t xml:space="preserve">, &amp; Loukas, 2005). </w:t>
      </w:r>
    </w:p>
    <w:p w14:paraId="5B7978C1" w14:textId="2AA65691" w:rsidR="003F01B6" w:rsidRPr="0068408A" w:rsidRDefault="00527D05" w:rsidP="004A01F6">
      <w:pPr>
        <w:pStyle w:val="ListParagraph"/>
        <w:spacing w:before="240" w:after="0"/>
        <w:ind w:left="0"/>
        <w:rPr>
          <w:rFonts w:ascii="Verdana" w:hAnsi="Verdana"/>
          <w:sz w:val="20"/>
          <w:szCs w:val="20"/>
        </w:rPr>
      </w:pPr>
      <w:r w:rsidRPr="0068408A">
        <w:rPr>
          <w:rFonts w:ascii="Verdana" w:hAnsi="Verdana"/>
          <w:sz w:val="20"/>
          <w:szCs w:val="20"/>
        </w:rPr>
        <w:t xml:space="preserve">  </w:t>
      </w:r>
      <w:r w:rsidR="003F01B6" w:rsidRPr="0068408A">
        <w:rPr>
          <w:rFonts w:ascii="Verdana" w:hAnsi="Verdana"/>
          <w:sz w:val="20"/>
          <w:szCs w:val="20"/>
        </w:rPr>
        <w:t xml:space="preserve">Employee involvement includes methods of top-down communication including briefings, communication from management, notices (Gilford, </w:t>
      </w:r>
      <w:proofErr w:type="spellStart"/>
      <w:r w:rsidR="003F01B6" w:rsidRPr="0068408A">
        <w:rPr>
          <w:rFonts w:ascii="Verdana" w:hAnsi="Verdana"/>
          <w:sz w:val="20"/>
          <w:szCs w:val="20"/>
        </w:rPr>
        <w:t>Neathey</w:t>
      </w:r>
      <w:proofErr w:type="spellEnd"/>
      <w:r w:rsidR="003F01B6" w:rsidRPr="0068408A">
        <w:rPr>
          <w:rFonts w:ascii="Verdana" w:hAnsi="Verdana"/>
          <w:sz w:val="20"/>
          <w:szCs w:val="20"/>
        </w:rPr>
        <w:t xml:space="preserve">, &amp; Loukas, 2005). </w:t>
      </w:r>
    </w:p>
    <w:p w14:paraId="7FE24D6E" w14:textId="7480263D" w:rsidR="00E96425" w:rsidRPr="0068408A" w:rsidRDefault="00484EA6" w:rsidP="004A01F6">
      <w:pPr>
        <w:pStyle w:val="ListParagraph"/>
        <w:spacing w:before="240" w:after="0"/>
        <w:ind w:left="0"/>
        <w:rPr>
          <w:rFonts w:ascii="Verdana" w:hAnsi="Verdana"/>
          <w:sz w:val="20"/>
          <w:szCs w:val="20"/>
        </w:rPr>
      </w:pPr>
      <w:r w:rsidRPr="0068408A">
        <w:rPr>
          <w:rFonts w:ascii="Verdana" w:hAnsi="Verdana"/>
          <w:sz w:val="20"/>
          <w:szCs w:val="20"/>
        </w:rPr>
        <w:t xml:space="preserve">  </w:t>
      </w:r>
      <w:r w:rsidR="00E96425" w:rsidRPr="0068408A">
        <w:rPr>
          <w:rFonts w:ascii="Verdana" w:hAnsi="Verdana"/>
          <w:sz w:val="20"/>
          <w:szCs w:val="20"/>
        </w:rPr>
        <w:t>Employee participation according to the CIPD (2025a) gives employees an opportunity to influence decision makers. This can be done directly or through representatives. Representatives could include trade unions, staff forums</w:t>
      </w:r>
      <w:r w:rsidRPr="0068408A">
        <w:rPr>
          <w:rFonts w:ascii="Verdana" w:hAnsi="Verdana"/>
          <w:sz w:val="20"/>
          <w:szCs w:val="20"/>
        </w:rPr>
        <w:t xml:space="preserve"> or</w:t>
      </w:r>
      <w:r w:rsidR="00E96425" w:rsidRPr="0068408A">
        <w:rPr>
          <w:rFonts w:ascii="Verdana" w:hAnsi="Verdana"/>
          <w:sz w:val="20"/>
          <w:szCs w:val="20"/>
        </w:rPr>
        <w:t xml:space="preserve"> worker board members. Examples of participation could include staff survey feedback, consultations, union meetings. </w:t>
      </w:r>
      <w:r w:rsidR="00795D02" w:rsidRPr="0068408A">
        <w:rPr>
          <w:rFonts w:ascii="Verdana" w:hAnsi="Verdana"/>
          <w:sz w:val="20"/>
          <w:szCs w:val="20"/>
        </w:rPr>
        <w:t>The Good Work Index in Wal</w:t>
      </w:r>
      <w:r w:rsidRPr="0068408A">
        <w:rPr>
          <w:rFonts w:ascii="Verdana" w:hAnsi="Verdana"/>
          <w:sz w:val="20"/>
          <w:szCs w:val="20"/>
        </w:rPr>
        <w:t>e</w:t>
      </w:r>
      <w:r w:rsidR="00795D02" w:rsidRPr="0068408A">
        <w:rPr>
          <w:rFonts w:ascii="Verdana" w:hAnsi="Verdana"/>
          <w:sz w:val="20"/>
          <w:szCs w:val="20"/>
        </w:rPr>
        <w:t>s (CIPD, 2023) advise that managers in Wales do well to keep their employee</w:t>
      </w:r>
      <w:r w:rsidRPr="0068408A">
        <w:rPr>
          <w:rFonts w:ascii="Verdana" w:hAnsi="Verdana"/>
          <w:sz w:val="20"/>
          <w:szCs w:val="20"/>
        </w:rPr>
        <w:t>s</w:t>
      </w:r>
      <w:r w:rsidR="00795D02" w:rsidRPr="0068408A">
        <w:rPr>
          <w:rFonts w:ascii="Verdana" w:hAnsi="Verdana"/>
          <w:sz w:val="20"/>
          <w:szCs w:val="20"/>
        </w:rPr>
        <w:t xml:space="preserve"> informed, less so when comes to negotiation in employment, which implies that </w:t>
      </w:r>
      <w:r w:rsidRPr="0068408A">
        <w:rPr>
          <w:rFonts w:ascii="Verdana" w:hAnsi="Verdana"/>
          <w:sz w:val="20"/>
          <w:szCs w:val="20"/>
        </w:rPr>
        <w:t>e</w:t>
      </w:r>
      <w:r w:rsidR="00795D02" w:rsidRPr="0068408A">
        <w:rPr>
          <w:rFonts w:ascii="Verdana" w:hAnsi="Verdana"/>
          <w:sz w:val="20"/>
          <w:szCs w:val="20"/>
        </w:rPr>
        <w:t xml:space="preserve">mployee involvement is positive, but participation is less so. </w:t>
      </w:r>
    </w:p>
    <w:p w14:paraId="28633968" w14:textId="26107AD0" w:rsidR="00E96425" w:rsidRPr="0068408A" w:rsidRDefault="00484EA6" w:rsidP="004A01F6">
      <w:pPr>
        <w:pStyle w:val="ListParagraph"/>
        <w:spacing w:before="240" w:after="0"/>
        <w:ind w:left="0"/>
        <w:rPr>
          <w:rFonts w:ascii="Verdana" w:hAnsi="Verdana"/>
          <w:sz w:val="20"/>
          <w:szCs w:val="20"/>
        </w:rPr>
      </w:pPr>
      <w:r w:rsidRPr="0068408A">
        <w:rPr>
          <w:rFonts w:ascii="Verdana" w:hAnsi="Verdana"/>
          <w:sz w:val="20"/>
          <w:szCs w:val="20"/>
        </w:rPr>
        <w:t xml:space="preserve">  </w:t>
      </w:r>
      <w:r w:rsidR="00F5478A" w:rsidRPr="0068408A">
        <w:rPr>
          <w:rFonts w:ascii="Verdana" w:hAnsi="Verdana"/>
          <w:sz w:val="20"/>
          <w:szCs w:val="20"/>
        </w:rPr>
        <w:t xml:space="preserve">CIPD (2024a) include employee voice as part of their definition of what makes good work. </w:t>
      </w:r>
      <w:r w:rsidR="001842C8" w:rsidRPr="0068408A">
        <w:rPr>
          <w:rFonts w:ascii="Verdana" w:hAnsi="Verdana"/>
          <w:sz w:val="20"/>
          <w:szCs w:val="20"/>
        </w:rPr>
        <w:t>There was a clear link between employee voice and conflict. Employees who had experienced conflict were much less likely to rate their manager as good, than those who hadn’t experienced conflict. Around half those who hadn’t experienced conflict rated their manager as good when it came to negotiations, listening to and seeking suggestions</w:t>
      </w:r>
      <w:r w:rsidR="006277BA" w:rsidRPr="0068408A">
        <w:rPr>
          <w:rFonts w:ascii="Verdana" w:hAnsi="Verdana"/>
          <w:sz w:val="20"/>
          <w:szCs w:val="20"/>
        </w:rPr>
        <w:t xml:space="preserve"> and influencing decisions. </w:t>
      </w:r>
    </w:p>
    <w:p w14:paraId="1F7222C9" w14:textId="367263D0" w:rsidR="007F14C9" w:rsidRPr="0068408A" w:rsidRDefault="007F14C9" w:rsidP="004A01F6">
      <w:pPr>
        <w:pStyle w:val="ListParagraph"/>
        <w:spacing w:before="240" w:after="0"/>
        <w:ind w:left="0"/>
        <w:rPr>
          <w:rFonts w:ascii="Verdana" w:hAnsi="Verdana"/>
          <w:sz w:val="20"/>
          <w:szCs w:val="20"/>
        </w:rPr>
      </w:pPr>
      <w:r w:rsidRPr="0068408A">
        <w:rPr>
          <w:rFonts w:ascii="Verdana" w:hAnsi="Verdana"/>
          <w:sz w:val="20"/>
          <w:szCs w:val="20"/>
        </w:rPr>
        <w:t xml:space="preserve">The hawthorn experiments </w:t>
      </w:r>
      <w:proofErr w:type="gramStart"/>
      <w:r w:rsidR="009E5485" w:rsidRPr="0068408A">
        <w:rPr>
          <w:rFonts w:ascii="Verdana" w:hAnsi="Verdana"/>
          <w:sz w:val="20"/>
          <w:szCs w:val="20"/>
        </w:rPr>
        <w:t>highlights</w:t>
      </w:r>
      <w:proofErr w:type="gramEnd"/>
      <w:r w:rsidR="009E5485" w:rsidRPr="0068408A">
        <w:rPr>
          <w:rFonts w:ascii="Verdana" w:hAnsi="Verdana"/>
          <w:sz w:val="20"/>
          <w:szCs w:val="20"/>
        </w:rPr>
        <w:t xml:space="preserve"> the importance of employee participation. I</w:t>
      </w:r>
      <w:r w:rsidRPr="0068408A">
        <w:rPr>
          <w:rFonts w:ascii="Verdana" w:hAnsi="Verdana"/>
          <w:sz w:val="20"/>
          <w:szCs w:val="20"/>
        </w:rPr>
        <w:t>f managers listen and react to employee concerns and suggestions, it has a positive short-term impact on employee productivity and wellbeing (Perera, 2024). Once attention fade</w:t>
      </w:r>
      <w:r w:rsidR="009E5485" w:rsidRPr="0068408A">
        <w:rPr>
          <w:rFonts w:ascii="Verdana" w:hAnsi="Verdana"/>
          <w:sz w:val="20"/>
          <w:szCs w:val="20"/>
        </w:rPr>
        <w:t>s</w:t>
      </w:r>
      <w:r w:rsidRPr="0068408A">
        <w:rPr>
          <w:rFonts w:ascii="Verdana" w:hAnsi="Verdana"/>
          <w:sz w:val="20"/>
          <w:szCs w:val="20"/>
        </w:rPr>
        <w:t xml:space="preserve">, the productivity returned to their original levels. They also found in a series of experiments, that if the employees felt there was an altera motive for the increased attention, that productivity would decrease. For example, </w:t>
      </w:r>
      <w:r w:rsidR="009E5485" w:rsidRPr="0068408A">
        <w:rPr>
          <w:rFonts w:ascii="Verdana" w:hAnsi="Verdana"/>
          <w:sz w:val="20"/>
          <w:szCs w:val="20"/>
        </w:rPr>
        <w:t xml:space="preserve">if employees felt </w:t>
      </w:r>
      <w:r w:rsidRPr="0068408A">
        <w:rPr>
          <w:rFonts w:ascii="Verdana" w:hAnsi="Verdana"/>
          <w:sz w:val="20"/>
          <w:szCs w:val="20"/>
        </w:rPr>
        <w:t xml:space="preserve">that they were being watched closely </w:t>
      </w:r>
      <w:r w:rsidR="009E5485" w:rsidRPr="0068408A">
        <w:rPr>
          <w:rFonts w:ascii="Verdana" w:hAnsi="Verdana"/>
          <w:sz w:val="20"/>
          <w:szCs w:val="20"/>
        </w:rPr>
        <w:t>for the purpose of</w:t>
      </w:r>
      <w:r w:rsidRPr="0068408A">
        <w:rPr>
          <w:rFonts w:ascii="Verdana" w:hAnsi="Verdana"/>
          <w:sz w:val="20"/>
          <w:szCs w:val="20"/>
        </w:rPr>
        <w:t xml:space="preserve"> dismiss</w:t>
      </w:r>
      <w:r w:rsidR="009E5485" w:rsidRPr="0068408A">
        <w:rPr>
          <w:rFonts w:ascii="Verdana" w:hAnsi="Verdana"/>
          <w:sz w:val="20"/>
          <w:szCs w:val="20"/>
        </w:rPr>
        <w:t>ing</w:t>
      </w:r>
      <w:r w:rsidRPr="0068408A">
        <w:rPr>
          <w:rFonts w:ascii="Verdana" w:hAnsi="Verdana"/>
          <w:sz w:val="20"/>
          <w:szCs w:val="20"/>
        </w:rPr>
        <w:t xml:space="preserve"> the least productive, </w:t>
      </w:r>
      <w:r w:rsidR="009E5485" w:rsidRPr="0068408A">
        <w:rPr>
          <w:rFonts w:ascii="Verdana" w:hAnsi="Verdana"/>
          <w:sz w:val="20"/>
          <w:szCs w:val="20"/>
        </w:rPr>
        <w:t>productivity would fall. This implies</w:t>
      </w:r>
      <w:r w:rsidRPr="0068408A">
        <w:rPr>
          <w:rFonts w:ascii="Verdana" w:hAnsi="Verdana"/>
          <w:sz w:val="20"/>
          <w:szCs w:val="20"/>
        </w:rPr>
        <w:t xml:space="preserve"> that co-workers can influence the effect of the increased attention. Having </w:t>
      </w:r>
      <w:r w:rsidR="009E5485" w:rsidRPr="0068408A">
        <w:rPr>
          <w:rFonts w:ascii="Verdana" w:hAnsi="Verdana"/>
          <w:sz w:val="20"/>
          <w:szCs w:val="20"/>
        </w:rPr>
        <w:t>e</w:t>
      </w:r>
      <w:r w:rsidRPr="0068408A">
        <w:rPr>
          <w:rFonts w:ascii="Verdana" w:hAnsi="Verdana"/>
          <w:sz w:val="20"/>
          <w:szCs w:val="20"/>
        </w:rPr>
        <w:t xml:space="preserve">mployee </w:t>
      </w:r>
      <w:r w:rsidR="00943FAB" w:rsidRPr="0068408A">
        <w:rPr>
          <w:rFonts w:ascii="Verdana" w:hAnsi="Verdana"/>
          <w:sz w:val="20"/>
          <w:szCs w:val="20"/>
        </w:rPr>
        <w:t>participation</w:t>
      </w:r>
      <w:r w:rsidRPr="0068408A">
        <w:rPr>
          <w:rFonts w:ascii="Verdana" w:hAnsi="Verdana"/>
          <w:sz w:val="20"/>
          <w:szCs w:val="20"/>
        </w:rPr>
        <w:t xml:space="preserve"> could counter any negative effect because it would eradicate the perception of a negative consequence as employees would be part of the decision-making process. Employee involvement may not have the same effect as this is still top-down, although it would be hoped that employees would feel able to express their concern. </w:t>
      </w:r>
    </w:p>
    <w:p w14:paraId="41661436" w14:textId="77777777" w:rsidR="00943FAB" w:rsidRPr="0068408A" w:rsidRDefault="00943FAB" w:rsidP="004A01F6">
      <w:pPr>
        <w:spacing w:before="240" w:after="0"/>
        <w:rPr>
          <w:rFonts w:ascii="Verdana" w:hAnsi="Verdana"/>
          <w:b/>
          <w:bCs/>
          <w:sz w:val="20"/>
          <w:szCs w:val="20"/>
        </w:rPr>
      </w:pPr>
      <w:r w:rsidRPr="0068408A">
        <w:rPr>
          <w:rFonts w:ascii="Verdana" w:hAnsi="Verdana"/>
          <w:b/>
          <w:bCs/>
          <w:sz w:val="20"/>
          <w:szCs w:val="20"/>
        </w:rPr>
        <w:t xml:space="preserve">1.2 </w:t>
      </w:r>
    </w:p>
    <w:p w14:paraId="3EA9438B" w14:textId="1333B2FB" w:rsidR="00166A21" w:rsidRPr="0068408A" w:rsidRDefault="00186A48" w:rsidP="004A01F6">
      <w:pPr>
        <w:spacing w:before="240" w:after="0"/>
        <w:rPr>
          <w:rFonts w:ascii="Verdana" w:hAnsi="Verdana"/>
          <w:sz w:val="20"/>
          <w:szCs w:val="20"/>
        </w:rPr>
      </w:pPr>
      <w:r w:rsidRPr="0068408A">
        <w:rPr>
          <w:rFonts w:ascii="Verdana" w:hAnsi="Verdana"/>
          <w:sz w:val="20"/>
          <w:szCs w:val="20"/>
        </w:rPr>
        <w:t xml:space="preserve">Employees can choose to be part of a Trade Union or not. They cannot be treated less favourably depending on whether they choose to join (Daniels, 2024). </w:t>
      </w:r>
    </w:p>
    <w:p w14:paraId="44C45F52" w14:textId="5C292514" w:rsidR="003B27EE" w:rsidRPr="0068408A" w:rsidRDefault="00925CF7" w:rsidP="004A01F6">
      <w:pPr>
        <w:pStyle w:val="ListParagraph"/>
        <w:spacing w:before="240" w:after="0"/>
        <w:ind w:left="0"/>
        <w:rPr>
          <w:rFonts w:ascii="Verdana" w:hAnsi="Verdana"/>
          <w:color w:val="FF0000"/>
          <w:sz w:val="20"/>
          <w:szCs w:val="20"/>
        </w:rPr>
      </w:pPr>
      <w:r w:rsidRPr="0068408A">
        <w:rPr>
          <w:rFonts w:ascii="Verdana" w:hAnsi="Verdana"/>
          <w:sz w:val="20"/>
          <w:szCs w:val="20"/>
        </w:rPr>
        <w:t xml:space="preserve">  </w:t>
      </w:r>
      <w:r w:rsidR="00166A21" w:rsidRPr="0068408A">
        <w:rPr>
          <w:rFonts w:ascii="Verdana" w:hAnsi="Verdana"/>
          <w:sz w:val="20"/>
          <w:szCs w:val="20"/>
        </w:rPr>
        <w:t xml:space="preserve">Trade Unions have different and separate powers to employees and employers. Individuals from different organisations can be part of the same union. Some unions specialise in different industries, such as BECTU for media, NUJ for Journalism. Other Unions are more general, such as Unison. The definition of a </w:t>
      </w:r>
      <w:r w:rsidR="00FC64E0" w:rsidRPr="0068408A">
        <w:rPr>
          <w:rFonts w:ascii="Verdana" w:hAnsi="Verdana"/>
          <w:sz w:val="20"/>
          <w:szCs w:val="20"/>
        </w:rPr>
        <w:t xml:space="preserve">trade </w:t>
      </w:r>
      <w:r w:rsidR="00166A21" w:rsidRPr="0068408A">
        <w:rPr>
          <w:rFonts w:ascii="Verdana" w:hAnsi="Verdana"/>
          <w:sz w:val="20"/>
          <w:szCs w:val="20"/>
        </w:rPr>
        <w:t>unio</w:t>
      </w:r>
      <w:r w:rsidR="00FC64E0" w:rsidRPr="0068408A">
        <w:rPr>
          <w:rFonts w:ascii="Verdana" w:hAnsi="Verdana"/>
          <w:sz w:val="20"/>
          <w:szCs w:val="20"/>
        </w:rPr>
        <w:t xml:space="preserve">n according to the </w:t>
      </w:r>
      <w:r w:rsidR="00FC64E0" w:rsidRPr="0068408A">
        <w:rPr>
          <w:rFonts w:ascii="Verdana" w:hAnsi="Verdana"/>
          <w:sz w:val="20"/>
          <w:szCs w:val="20"/>
          <w:u w:color="004147"/>
        </w:rPr>
        <w:t xml:space="preserve">Trade Union and Labour Relation (Consolidation)Act 1992 (TULRCA) is an “organisation consisting wholly or mainly of workers of one or more descriptions and </w:t>
      </w:r>
      <w:r w:rsidRPr="0068408A">
        <w:rPr>
          <w:rFonts w:ascii="Verdana" w:hAnsi="Verdana"/>
          <w:sz w:val="20"/>
          <w:szCs w:val="20"/>
          <w:u w:color="004147"/>
        </w:rPr>
        <w:t>whose</w:t>
      </w:r>
      <w:r w:rsidR="00FC64E0" w:rsidRPr="0068408A">
        <w:rPr>
          <w:rFonts w:ascii="Verdana" w:hAnsi="Verdana"/>
          <w:sz w:val="20"/>
          <w:szCs w:val="20"/>
          <w:u w:color="004147"/>
        </w:rPr>
        <w:t xml:space="preserve"> principal purposes include the regulation of relations between workers of that description or those descriptions and employers or employee associations” (Daniels, 2024). Unions must be independent from their employers and doesn’t have to be recognised to have members within an organisation. To be recognised by an employer, certain conditions must be met</w:t>
      </w:r>
      <w:r w:rsidR="004C31C1">
        <w:rPr>
          <w:rFonts w:ascii="Verdana" w:hAnsi="Verdana"/>
          <w:sz w:val="20"/>
          <w:szCs w:val="20"/>
          <w:u w:color="004147"/>
        </w:rPr>
        <w:t xml:space="preserve">. </w:t>
      </w:r>
      <w:r w:rsidR="004C31C1">
        <w:rPr>
          <w:rFonts w:ascii="Verdana" w:hAnsi="Verdana"/>
          <w:sz w:val="20"/>
          <w:szCs w:val="20"/>
          <w:u w:color="004147"/>
        </w:rPr>
        <w:lastRenderedPageBreak/>
        <w:t xml:space="preserve">This includes </w:t>
      </w:r>
      <w:r w:rsidR="00FC64E0" w:rsidRPr="0068408A">
        <w:rPr>
          <w:rFonts w:ascii="Verdana" w:hAnsi="Verdana"/>
          <w:sz w:val="20"/>
          <w:szCs w:val="20"/>
          <w:u w:color="004147"/>
        </w:rPr>
        <w:t xml:space="preserve">having enough members, and agreeing on the terms (Daniels, 2024). </w:t>
      </w:r>
      <w:r w:rsidR="004C31C1">
        <w:rPr>
          <w:rFonts w:ascii="Verdana" w:hAnsi="Verdana"/>
          <w:sz w:val="20"/>
          <w:szCs w:val="20"/>
          <w:u w:color="004147"/>
        </w:rPr>
        <w:t>If</w:t>
      </w:r>
      <w:r w:rsidR="00FC64E0" w:rsidRPr="0068408A">
        <w:rPr>
          <w:rFonts w:ascii="Verdana" w:hAnsi="Verdana"/>
          <w:sz w:val="20"/>
          <w:szCs w:val="20"/>
          <w:u w:color="004147"/>
        </w:rPr>
        <w:t xml:space="preserve"> not recognised, its good practice to have a good relationship with the union representative</w:t>
      </w:r>
      <w:r w:rsidR="004C31C1">
        <w:rPr>
          <w:rFonts w:ascii="Verdana" w:hAnsi="Verdana"/>
          <w:sz w:val="20"/>
          <w:szCs w:val="20"/>
          <w:u w:color="004147"/>
        </w:rPr>
        <w:t>. Unions</w:t>
      </w:r>
      <w:r w:rsidR="00FC64E0" w:rsidRPr="0068408A">
        <w:rPr>
          <w:rFonts w:ascii="Verdana" w:hAnsi="Verdana"/>
          <w:sz w:val="20"/>
          <w:szCs w:val="20"/>
          <w:u w:color="004147"/>
        </w:rPr>
        <w:t xml:space="preserve"> can be of value when communicating and administrating change within an </w:t>
      </w:r>
      <w:r w:rsidRPr="0068408A">
        <w:rPr>
          <w:rFonts w:ascii="Verdana" w:hAnsi="Verdana"/>
          <w:sz w:val="20"/>
          <w:szCs w:val="20"/>
          <w:u w:color="004147"/>
        </w:rPr>
        <w:t>organisation</w:t>
      </w:r>
      <w:r w:rsidR="00FC64E0" w:rsidRPr="0068408A">
        <w:rPr>
          <w:rFonts w:ascii="Verdana" w:hAnsi="Verdana"/>
          <w:sz w:val="20"/>
          <w:szCs w:val="20"/>
          <w:u w:color="004147"/>
        </w:rPr>
        <w:t>,</w:t>
      </w:r>
      <w:r w:rsidR="004C31C1">
        <w:rPr>
          <w:rFonts w:ascii="Verdana" w:hAnsi="Verdana"/>
          <w:sz w:val="20"/>
          <w:szCs w:val="20"/>
          <w:u w:color="004147"/>
        </w:rPr>
        <w:t xml:space="preserve"> they</w:t>
      </w:r>
      <w:r w:rsidR="00FC64E0" w:rsidRPr="0068408A">
        <w:rPr>
          <w:rFonts w:ascii="Verdana" w:hAnsi="Verdana"/>
          <w:sz w:val="20"/>
          <w:szCs w:val="20"/>
          <w:u w:color="004147"/>
        </w:rPr>
        <w:t xml:space="preserve"> give a different perspective from the employee. Union representatives are given training on employment relation matters to support </w:t>
      </w:r>
      <w:r w:rsidRPr="0068408A">
        <w:rPr>
          <w:rFonts w:ascii="Verdana" w:hAnsi="Verdana"/>
          <w:sz w:val="20"/>
          <w:szCs w:val="20"/>
          <w:u w:color="004147"/>
        </w:rPr>
        <w:t>its</w:t>
      </w:r>
      <w:r w:rsidR="00FC64E0" w:rsidRPr="0068408A">
        <w:rPr>
          <w:rFonts w:ascii="Verdana" w:hAnsi="Verdana"/>
          <w:sz w:val="20"/>
          <w:szCs w:val="20"/>
          <w:u w:color="004147"/>
        </w:rPr>
        <w:t xml:space="preserve"> members in situations such as disciplinaries, grievances and pay matters. This can benefit both the individual and employer if there are good relationships. </w:t>
      </w:r>
      <w:r w:rsidR="003B27EE" w:rsidRPr="0068408A">
        <w:rPr>
          <w:rFonts w:ascii="Verdana" w:hAnsi="Verdana"/>
          <w:sz w:val="20"/>
          <w:szCs w:val="20"/>
          <w:u w:color="004147"/>
        </w:rPr>
        <w:t xml:space="preserve">If a Union is recognised, then there must be a collective bargaining with the employer when rates of pay are determined. This is more common in the public sector compared to private sector (Waite et a. 2021). </w:t>
      </w:r>
      <w:r w:rsidRPr="0068408A">
        <w:rPr>
          <w:rFonts w:ascii="Verdana" w:hAnsi="Verdana"/>
          <w:sz w:val="20"/>
          <w:szCs w:val="20"/>
          <w:u w:color="004147"/>
        </w:rPr>
        <w:t>Employees</w:t>
      </w:r>
      <w:r w:rsidR="00BB0B70" w:rsidRPr="0068408A">
        <w:rPr>
          <w:rFonts w:ascii="Verdana" w:hAnsi="Verdana"/>
          <w:sz w:val="20"/>
          <w:szCs w:val="20"/>
          <w:u w:color="004147"/>
        </w:rPr>
        <w:t xml:space="preserve"> are protected against dismissal 12 weeks following an authorised strike</w:t>
      </w:r>
      <w:r w:rsidR="004C31C1">
        <w:rPr>
          <w:rFonts w:ascii="Verdana" w:hAnsi="Verdana"/>
          <w:sz w:val="20"/>
          <w:szCs w:val="20"/>
          <w:u w:color="004147"/>
        </w:rPr>
        <w:t>.</w:t>
      </w:r>
    </w:p>
    <w:p w14:paraId="3FDE811C" w14:textId="4EA45D19" w:rsidR="00943FAB" w:rsidRPr="004C31C1" w:rsidRDefault="00925CF7" w:rsidP="004A01F6">
      <w:pPr>
        <w:spacing w:before="240" w:after="0"/>
        <w:rPr>
          <w:rFonts w:ascii="Verdana" w:hAnsi="Verdana"/>
          <w:sz w:val="20"/>
          <w:szCs w:val="20"/>
        </w:rPr>
      </w:pPr>
      <w:r w:rsidRPr="0068408A">
        <w:rPr>
          <w:rFonts w:ascii="Verdana" w:hAnsi="Verdana"/>
          <w:sz w:val="20"/>
          <w:szCs w:val="20"/>
          <w:u w:color="004147"/>
        </w:rPr>
        <w:t xml:space="preserve">  </w:t>
      </w:r>
      <w:r w:rsidR="00FC64E0" w:rsidRPr="0068408A">
        <w:rPr>
          <w:rFonts w:ascii="Verdana" w:hAnsi="Verdana"/>
          <w:sz w:val="20"/>
          <w:szCs w:val="20"/>
          <w:u w:color="004147"/>
        </w:rPr>
        <w:t xml:space="preserve">Non-union representatives could be tied to the employer rather than independent. Non-union groups could include staff forums, manager forums, focus groups, minority networks. </w:t>
      </w:r>
      <w:r w:rsidR="00734777" w:rsidRPr="0068408A">
        <w:rPr>
          <w:rFonts w:ascii="Verdana" w:hAnsi="Verdana"/>
          <w:sz w:val="20"/>
          <w:szCs w:val="20"/>
          <w:u w:color="004147"/>
        </w:rPr>
        <w:t xml:space="preserve">In situations such as disciplinaries, individuals could bring non-union members to a hearing for support, such as a </w:t>
      </w:r>
      <w:r w:rsidR="004C31C1" w:rsidRPr="0068408A">
        <w:rPr>
          <w:rFonts w:ascii="Verdana" w:hAnsi="Verdana"/>
          <w:sz w:val="20"/>
          <w:szCs w:val="20"/>
          <w:u w:color="004147"/>
        </w:rPr>
        <w:t>colleague</w:t>
      </w:r>
      <w:r w:rsidR="004C31C1">
        <w:rPr>
          <w:rFonts w:ascii="Verdana" w:hAnsi="Verdana"/>
          <w:sz w:val="20"/>
          <w:szCs w:val="20"/>
          <w:u w:color="004147"/>
        </w:rPr>
        <w:t>. T</w:t>
      </w:r>
      <w:r w:rsidR="00734777" w:rsidRPr="0068408A">
        <w:rPr>
          <w:rFonts w:ascii="Verdana" w:hAnsi="Verdana"/>
          <w:sz w:val="20"/>
          <w:szCs w:val="20"/>
          <w:u w:color="004147"/>
        </w:rPr>
        <w:t xml:space="preserve">his individual may not have experienced a hearing or had </w:t>
      </w:r>
      <w:r w:rsidR="004C31C1">
        <w:rPr>
          <w:rFonts w:ascii="Verdana" w:hAnsi="Verdana"/>
          <w:sz w:val="20"/>
          <w:szCs w:val="20"/>
          <w:u w:color="004147"/>
        </w:rPr>
        <w:t xml:space="preserve">relevant </w:t>
      </w:r>
      <w:r w:rsidR="00734777" w:rsidRPr="0068408A">
        <w:rPr>
          <w:rFonts w:ascii="Verdana" w:hAnsi="Verdana"/>
          <w:sz w:val="20"/>
          <w:szCs w:val="20"/>
          <w:u w:color="004147"/>
        </w:rPr>
        <w:t xml:space="preserve">training, therefore may not have the same advantage as a Union representative. </w:t>
      </w:r>
      <w:r w:rsidR="003B27EE" w:rsidRPr="0068408A">
        <w:rPr>
          <w:rFonts w:ascii="Verdana" w:hAnsi="Verdana"/>
          <w:sz w:val="20"/>
          <w:szCs w:val="20"/>
          <w:u w:color="004147"/>
        </w:rPr>
        <w:t>There is no obligation to consult non-union members in situations such as pay settlements and policy changes, but it is good practice to do so to ensure a good relationship and provide an employee voice. There are no legal perspectives for being a non-union representative</w:t>
      </w:r>
      <w:r w:rsidR="00BB0B70" w:rsidRPr="0068408A">
        <w:rPr>
          <w:rFonts w:ascii="Verdana" w:hAnsi="Verdana"/>
          <w:sz w:val="20"/>
          <w:szCs w:val="20"/>
          <w:u w:color="004147"/>
        </w:rPr>
        <w:t xml:space="preserve">. If a non-union group were to strike, there is no legal protection and could result in disciplinary as misconduct as an unauthorised absence. </w:t>
      </w:r>
    </w:p>
    <w:p w14:paraId="5DE3102C" w14:textId="77777777" w:rsidR="004C31C1" w:rsidRPr="004C31C1" w:rsidRDefault="004C31C1" w:rsidP="004A01F6">
      <w:pPr>
        <w:spacing w:before="240" w:after="0"/>
        <w:rPr>
          <w:rFonts w:ascii="Verdana" w:hAnsi="Verdana"/>
          <w:b/>
          <w:bCs/>
          <w:sz w:val="20"/>
          <w:szCs w:val="20"/>
        </w:rPr>
      </w:pPr>
      <w:r w:rsidRPr="004C31C1">
        <w:rPr>
          <w:rFonts w:ascii="Verdana" w:hAnsi="Verdana"/>
          <w:b/>
          <w:bCs/>
          <w:sz w:val="20"/>
          <w:szCs w:val="20"/>
        </w:rPr>
        <w:t xml:space="preserve">1.3 </w:t>
      </w:r>
    </w:p>
    <w:p w14:paraId="393D1C5F" w14:textId="7076D610" w:rsidR="003251EC" w:rsidRPr="0068408A" w:rsidRDefault="004C31C1" w:rsidP="004A01F6">
      <w:pPr>
        <w:spacing w:before="240" w:after="0"/>
        <w:rPr>
          <w:rFonts w:ascii="Verdana" w:hAnsi="Verdana"/>
          <w:sz w:val="20"/>
          <w:szCs w:val="20"/>
        </w:rPr>
      </w:pPr>
      <w:r>
        <w:rPr>
          <w:rFonts w:ascii="Verdana" w:hAnsi="Verdana"/>
          <w:sz w:val="20"/>
          <w:szCs w:val="20"/>
        </w:rPr>
        <w:t xml:space="preserve">  </w:t>
      </w:r>
      <w:r w:rsidR="003251EC" w:rsidRPr="0068408A">
        <w:rPr>
          <w:rFonts w:ascii="Verdana" w:hAnsi="Verdana"/>
          <w:sz w:val="20"/>
          <w:szCs w:val="20"/>
        </w:rPr>
        <w:t xml:space="preserve">CIPD (2025a) define employee voice as the way individuals communicate their views to their employer, and influence decisions that affect them at work. Employee voice can be expressed as individuals or as a collective. </w:t>
      </w:r>
      <w:r w:rsidR="00933F1F" w:rsidRPr="0068408A">
        <w:rPr>
          <w:rFonts w:ascii="Verdana" w:hAnsi="Verdana"/>
          <w:sz w:val="20"/>
          <w:szCs w:val="20"/>
        </w:rPr>
        <w:t>The IPA (</w:t>
      </w:r>
      <w:proofErr w:type="spellStart"/>
      <w:r w:rsidR="00933F1F" w:rsidRPr="0068408A">
        <w:rPr>
          <w:rFonts w:ascii="Verdana" w:hAnsi="Verdana"/>
          <w:sz w:val="20"/>
          <w:szCs w:val="20"/>
        </w:rPr>
        <w:t>n.d</w:t>
      </w:r>
      <w:proofErr w:type="spellEnd"/>
      <w:r w:rsidR="00933F1F" w:rsidRPr="0068408A">
        <w:rPr>
          <w:rFonts w:ascii="Verdana" w:hAnsi="Verdana"/>
          <w:sz w:val="20"/>
          <w:szCs w:val="20"/>
        </w:rPr>
        <w:t>) provide an e</w:t>
      </w:r>
      <w:r w:rsidR="003251EC" w:rsidRPr="0068408A">
        <w:rPr>
          <w:rFonts w:ascii="Verdana" w:hAnsi="Verdana"/>
          <w:sz w:val="20"/>
          <w:szCs w:val="20"/>
        </w:rPr>
        <w:t xml:space="preserve">xample of an individual </w:t>
      </w:r>
      <w:r w:rsidR="00933F1F" w:rsidRPr="0068408A">
        <w:rPr>
          <w:rFonts w:ascii="Verdana" w:hAnsi="Verdana"/>
          <w:sz w:val="20"/>
          <w:szCs w:val="20"/>
        </w:rPr>
        <w:t>voice being direct contact with management on a semi regular basis</w:t>
      </w:r>
      <w:r w:rsidR="003251EC" w:rsidRPr="0068408A">
        <w:rPr>
          <w:rFonts w:ascii="Verdana" w:hAnsi="Verdana"/>
          <w:sz w:val="20"/>
          <w:szCs w:val="20"/>
        </w:rPr>
        <w:t xml:space="preserve">. Examples of a collective voice would be via trade unions, staff forums, or pulse surveys. </w:t>
      </w:r>
    </w:p>
    <w:p w14:paraId="73CC782F" w14:textId="6C465CED" w:rsidR="00933F1F" w:rsidRPr="0068408A" w:rsidRDefault="004C31C1" w:rsidP="004A01F6">
      <w:pPr>
        <w:spacing w:before="240" w:after="0"/>
        <w:rPr>
          <w:rFonts w:ascii="Verdana" w:hAnsi="Verdana"/>
          <w:sz w:val="20"/>
          <w:szCs w:val="20"/>
        </w:rPr>
      </w:pPr>
      <w:r>
        <w:rPr>
          <w:rFonts w:ascii="Verdana" w:hAnsi="Verdana"/>
          <w:sz w:val="20"/>
          <w:szCs w:val="20"/>
        </w:rPr>
        <w:t xml:space="preserve">  </w:t>
      </w:r>
      <w:r w:rsidR="00356125" w:rsidRPr="0068408A">
        <w:rPr>
          <w:rFonts w:ascii="Verdana" w:hAnsi="Verdana"/>
          <w:sz w:val="20"/>
          <w:szCs w:val="20"/>
        </w:rPr>
        <w:t>Engage for Success (</w:t>
      </w:r>
      <w:r w:rsidR="00D80E25" w:rsidRPr="0068408A">
        <w:rPr>
          <w:rFonts w:ascii="Verdana" w:hAnsi="Verdana"/>
          <w:sz w:val="20"/>
          <w:szCs w:val="20"/>
        </w:rPr>
        <w:t>2009</w:t>
      </w:r>
      <w:r w:rsidR="00356125" w:rsidRPr="0068408A">
        <w:rPr>
          <w:rFonts w:ascii="Verdana" w:hAnsi="Verdana"/>
          <w:sz w:val="20"/>
          <w:szCs w:val="20"/>
        </w:rPr>
        <w:t xml:space="preserve">) advise one of the four enablers for high employee engagement and organisational performance is </w:t>
      </w:r>
      <w:r>
        <w:rPr>
          <w:rFonts w:ascii="Verdana" w:hAnsi="Verdana"/>
          <w:sz w:val="20"/>
          <w:szCs w:val="20"/>
        </w:rPr>
        <w:t>e</w:t>
      </w:r>
      <w:r w:rsidR="00356125" w:rsidRPr="0068408A">
        <w:rPr>
          <w:rFonts w:ascii="Verdana" w:hAnsi="Verdana"/>
          <w:sz w:val="20"/>
          <w:szCs w:val="20"/>
        </w:rPr>
        <w:t>mployee voice</w:t>
      </w:r>
      <w:r>
        <w:rPr>
          <w:rFonts w:ascii="Verdana" w:hAnsi="Verdana"/>
          <w:sz w:val="20"/>
          <w:szCs w:val="20"/>
        </w:rPr>
        <w:t>. I</w:t>
      </w:r>
      <w:r w:rsidR="00933F1F" w:rsidRPr="0068408A">
        <w:rPr>
          <w:rFonts w:ascii="Verdana" w:hAnsi="Verdana"/>
          <w:sz w:val="20"/>
          <w:szCs w:val="20"/>
        </w:rPr>
        <w:t>PA (</w:t>
      </w:r>
      <w:proofErr w:type="spellStart"/>
      <w:r w:rsidR="00933F1F" w:rsidRPr="0068408A">
        <w:rPr>
          <w:rFonts w:ascii="Verdana" w:hAnsi="Verdana"/>
          <w:sz w:val="20"/>
          <w:szCs w:val="20"/>
        </w:rPr>
        <w:t>n.d</w:t>
      </w:r>
      <w:proofErr w:type="spellEnd"/>
      <w:r w:rsidR="00933F1F" w:rsidRPr="0068408A">
        <w:rPr>
          <w:rFonts w:ascii="Verdana" w:hAnsi="Verdana"/>
          <w:sz w:val="20"/>
          <w:szCs w:val="20"/>
        </w:rPr>
        <w:t xml:space="preserve">) note that by giving an employee voice, that it can help build a positive relationship between employer and workforce, which strengthens mutual trust, increases employee engagement which in turn enhances workplace productivity. </w:t>
      </w:r>
    </w:p>
    <w:p w14:paraId="21B03BE8" w14:textId="43700160" w:rsidR="00FA2F39" w:rsidRPr="0068408A" w:rsidRDefault="004C31C1" w:rsidP="004A01F6">
      <w:pPr>
        <w:spacing w:before="240" w:after="0"/>
        <w:rPr>
          <w:rFonts w:ascii="Verdana" w:hAnsi="Verdana"/>
          <w:sz w:val="20"/>
          <w:szCs w:val="20"/>
        </w:rPr>
      </w:pPr>
      <w:r>
        <w:rPr>
          <w:rFonts w:ascii="Verdana" w:hAnsi="Verdana"/>
          <w:sz w:val="20"/>
          <w:szCs w:val="20"/>
        </w:rPr>
        <w:t xml:space="preserve">  </w:t>
      </w:r>
      <w:r w:rsidR="00FA2F39" w:rsidRPr="0068408A">
        <w:rPr>
          <w:rFonts w:ascii="Verdana" w:hAnsi="Verdana"/>
          <w:sz w:val="20"/>
          <w:szCs w:val="20"/>
        </w:rPr>
        <w:t xml:space="preserve">CIPD (2022) conducted a review on organisational performance and culture. It was widely believed that a “good” or “strong” culture </w:t>
      </w:r>
      <w:r w:rsidRPr="0068408A">
        <w:rPr>
          <w:rFonts w:ascii="Verdana" w:hAnsi="Verdana"/>
          <w:sz w:val="20"/>
          <w:szCs w:val="20"/>
        </w:rPr>
        <w:t>led</w:t>
      </w:r>
      <w:r w:rsidR="00FA2F39" w:rsidRPr="0068408A">
        <w:rPr>
          <w:rFonts w:ascii="Verdana" w:hAnsi="Verdana"/>
          <w:sz w:val="20"/>
          <w:szCs w:val="20"/>
        </w:rPr>
        <w:t xml:space="preserve"> to a good performing organisation, but there is little evidence to support this, culture is difficult to measure, and culture is a weak predictor of overall performance. </w:t>
      </w:r>
      <w:r w:rsidR="00933F1F" w:rsidRPr="0068408A">
        <w:rPr>
          <w:rFonts w:ascii="Verdana" w:hAnsi="Verdana"/>
          <w:sz w:val="20"/>
          <w:szCs w:val="20"/>
        </w:rPr>
        <w:t>The IPA (</w:t>
      </w:r>
      <w:proofErr w:type="spellStart"/>
      <w:r w:rsidR="00933F1F" w:rsidRPr="0068408A">
        <w:rPr>
          <w:rFonts w:ascii="Verdana" w:hAnsi="Verdana"/>
          <w:sz w:val="20"/>
          <w:szCs w:val="20"/>
        </w:rPr>
        <w:t>n.d</w:t>
      </w:r>
      <w:proofErr w:type="spellEnd"/>
      <w:r w:rsidR="00933F1F" w:rsidRPr="0068408A">
        <w:rPr>
          <w:rFonts w:ascii="Verdana" w:hAnsi="Verdana"/>
          <w:sz w:val="20"/>
          <w:szCs w:val="20"/>
        </w:rPr>
        <w:t>) on the other hand sate that there is a wealth of knowledge that employee engagement boosts productivity with up to 18% increase in the upper quartiles.</w:t>
      </w:r>
      <w:r>
        <w:rPr>
          <w:rFonts w:ascii="Verdana" w:hAnsi="Verdana"/>
          <w:sz w:val="20"/>
          <w:szCs w:val="20"/>
        </w:rPr>
        <w:t xml:space="preserve"> In addition,</w:t>
      </w:r>
      <w:r w:rsidR="00356125" w:rsidRPr="0068408A">
        <w:rPr>
          <w:rFonts w:ascii="Verdana" w:hAnsi="Verdana"/>
          <w:sz w:val="20"/>
          <w:szCs w:val="20"/>
        </w:rPr>
        <w:t xml:space="preserve"> Mansor Et al. (2023) found a significant correlation between organisational performance and employee engagement, and significant contributor to staff engagement is employee voice. </w:t>
      </w:r>
    </w:p>
    <w:p w14:paraId="0073EF3C" w14:textId="007A25BA" w:rsidR="00245721" w:rsidRPr="0068408A" w:rsidRDefault="00245721" w:rsidP="004A01F6">
      <w:pPr>
        <w:spacing w:before="240" w:after="0"/>
        <w:rPr>
          <w:rFonts w:ascii="Verdana" w:hAnsi="Verdana"/>
          <w:sz w:val="20"/>
          <w:szCs w:val="20"/>
        </w:rPr>
      </w:pPr>
      <w:r w:rsidRPr="0068408A">
        <w:rPr>
          <w:rFonts w:ascii="Verdana" w:hAnsi="Verdana"/>
          <w:sz w:val="20"/>
          <w:szCs w:val="20"/>
        </w:rPr>
        <w:t xml:space="preserve">Engage for success (2002) advise that an organisation who listens to </w:t>
      </w:r>
      <w:r w:rsidR="004A01F6" w:rsidRPr="0068408A">
        <w:rPr>
          <w:rFonts w:ascii="Verdana" w:hAnsi="Verdana"/>
          <w:sz w:val="20"/>
          <w:szCs w:val="20"/>
        </w:rPr>
        <w:t>its</w:t>
      </w:r>
      <w:r w:rsidRPr="0068408A">
        <w:rPr>
          <w:rFonts w:ascii="Verdana" w:hAnsi="Verdana"/>
          <w:sz w:val="20"/>
          <w:szCs w:val="20"/>
        </w:rPr>
        <w:t xml:space="preserve"> employee’s gain a deeper commitment. They advise to listen to those on the front line doing t</w:t>
      </w:r>
      <w:r w:rsidR="004A01F6">
        <w:rPr>
          <w:rFonts w:ascii="Verdana" w:hAnsi="Verdana"/>
          <w:sz w:val="20"/>
          <w:szCs w:val="20"/>
        </w:rPr>
        <w:t>he</w:t>
      </w:r>
      <w:r w:rsidRPr="0068408A">
        <w:rPr>
          <w:rFonts w:ascii="Verdana" w:hAnsi="Verdana"/>
          <w:sz w:val="20"/>
          <w:szCs w:val="20"/>
        </w:rPr>
        <w:t xml:space="preserve"> work can </w:t>
      </w:r>
      <w:r w:rsidR="004A01F6" w:rsidRPr="0068408A">
        <w:rPr>
          <w:rFonts w:ascii="Verdana" w:hAnsi="Verdana"/>
          <w:sz w:val="20"/>
          <w:szCs w:val="20"/>
        </w:rPr>
        <w:t>bring</w:t>
      </w:r>
      <w:r w:rsidRPr="0068408A">
        <w:rPr>
          <w:rFonts w:ascii="Verdana" w:hAnsi="Verdana"/>
          <w:sz w:val="20"/>
          <w:szCs w:val="20"/>
        </w:rPr>
        <w:t xml:space="preserve"> forward simple ideas and solutions to increase performance.</w:t>
      </w:r>
    </w:p>
    <w:p w14:paraId="2B05DCE6" w14:textId="77777777" w:rsidR="00BA7ABA" w:rsidRPr="0068408A" w:rsidRDefault="00BA7ABA" w:rsidP="004A01F6">
      <w:pPr>
        <w:pStyle w:val="ListParagraph"/>
        <w:spacing w:before="240" w:after="0"/>
        <w:ind w:left="0"/>
        <w:rPr>
          <w:rFonts w:ascii="Verdana" w:hAnsi="Verdana"/>
          <w:sz w:val="20"/>
          <w:szCs w:val="20"/>
          <w:u w:color="004147"/>
        </w:rPr>
      </w:pPr>
    </w:p>
    <w:p w14:paraId="06D560D8" w14:textId="77777777" w:rsidR="00BA7ABA" w:rsidRPr="0068408A" w:rsidRDefault="00BA7ABA" w:rsidP="004A01F6">
      <w:pPr>
        <w:pStyle w:val="ListParagraph"/>
        <w:spacing w:before="240" w:after="0"/>
        <w:ind w:left="0"/>
        <w:rPr>
          <w:rFonts w:ascii="Verdana" w:hAnsi="Verdana"/>
          <w:sz w:val="20"/>
          <w:szCs w:val="20"/>
          <w:u w:color="004147"/>
        </w:rPr>
      </w:pPr>
      <w:r w:rsidRPr="0068408A">
        <w:rPr>
          <w:rFonts w:ascii="Verdana" w:hAnsi="Verdana"/>
          <w:b/>
          <w:bCs/>
          <w:sz w:val="20"/>
          <w:szCs w:val="20"/>
          <w:u w:color="004147"/>
        </w:rPr>
        <w:lastRenderedPageBreak/>
        <w:t>1.4</w:t>
      </w:r>
      <w:r w:rsidRPr="0068408A">
        <w:rPr>
          <w:rFonts w:ascii="Verdana" w:hAnsi="Verdana"/>
          <w:sz w:val="20"/>
          <w:szCs w:val="20"/>
          <w:u w:color="004147"/>
        </w:rPr>
        <w:t xml:space="preserve"> </w:t>
      </w:r>
      <w:r w:rsidR="00C9063C" w:rsidRPr="0068408A">
        <w:rPr>
          <w:rFonts w:ascii="Verdana" w:hAnsi="Verdana"/>
          <w:sz w:val="20"/>
          <w:szCs w:val="20"/>
          <w:u w:color="004147"/>
        </w:rPr>
        <w:t xml:space="preserve">  </w:t>
      </w:r>
    </w:p>
    <w:p w14:paraId="248B5401" w14:textId="6329EAFE" w:rsidR="00163C89" w:rsidRPr="0068408A" w:rsidRDefault="00BA7ABA" w:rsidP="004A01F6">
      <w:pPr>
        <w:pStyle w:val="ListParagraph"/>
        <w:spacing w:before="240" w:after="0"/>
        <w:ind w:left="0"/>
        <w:rPr>
          <w:rFonts w:ascii="Verdana" w:hAnsi="Verdana"/>
          <w:sz w:val="20"/>
          <w:szCs w:val="20"/>
          <w:u w:color="004147"/>
        </w:rPr>
      </w:pPr>
      <w:r w:rsidRPr="0068408A">
        <w:rPr>
          <w:rFonts w:ascii="Verdana" w:hAnsi="Verdana"/>
          <w:sz w:val="20"/>
          <w:szCs w:val="20"/>
          <w:u w:color="004147"/>
        </w:rPr>
        <w:t xml:space="preserve">  </w:t>
      </w:r>
      <w:r w:rsidR="00EB4DA9" w:rsidRPr="0068408A">
        <w:rPr>
          <w:rFonts w:ascii="Verdana" w:hAnsi="Verdana"/>
          <w:sz w:val="20"/>
          <w:szCs w:val="20"/>
          <w:u w:color="004147"/>
        </w:rPr>
        <w:t>CIPD’s (</w:t>
      </w:r>
      <w:proofErr w:type="spellStart"/>
      <w:r w:rsidR="00EB4DA9" w:rsidRPr="0068408A">
        <w:rPr>
          <w:rFonts w:ascii="Verdana" w:hAnsi="Verdana"/>
          <w:sz w:val="20"/>
          <w:szCs w:val="20"/>
          <w:u w:color="004147"/>
        </w:rPr>
        <w:t>n.d</w:t>
      </w:r>
      <w:proofErr w:type="spellEnd"/>
      <w:r w:rsidR="00EB4DA9" w:rsidRPr="0068408A">
        <w:rPr>
          <w:rFonts w:ascii="Verdana" w:hAnsi="Verdana"/>
          <w:sz w:val="20"/>
          <w:szCs w:val="20"/>
          <w:u w:color="004147"/>
        </w:rPr>
        <w:t>) purpose has been to “Champion better work and working lives” since it was established</w:t>
      </w:r>
      <w:r w:rsidR="007F14C9" w:rsidRPr="0068408A">
        <w:rPr>
          <w:rFonts w:ascii="Verdana" w:hAnsi="Verdana"/>
          <w:sz w:val="20"/>
          <w:szCs w:val="20"/>
          <w:u w:color="004147"/>
        </w:rPr>
        <w:t xml:space="preserve"> and lies at the centre of the profession map</w:t>
      </w:r>
      <w:r w:rsidR="00EB4DA9" w:rsidRPr="0068408A">
        <w:rPr>
          <w:rFonts w:ascii="Verdana" w:hAnsi="Verdana"/>
          <w:sz w:val="20"/>
          <w:szCs w:val="20"/>
          <w:u w:color="004147"/>
        </w:rPr>
        <w:t xml:space="preserve">. To fulfil this purpose, they aim to create value in everyone’s work. </w:t>
      </w:r>
      <w:r w:rsidR="00163C89" w:rsidRPr="0068408A">
        <w:rPr>
          <w:rFonts w:ascii="Verdana" w:hAnsi="Verdana"/>
          <w:sz w:val="20"/>
          <w:szCs w:val="20"/>
          <w:u w:color="004147"/>
        </w:rPr>
        <w:t xml:space="preserve">They believe that good work is fundamental to individual </w:t>
      </w:r>
      <w:r w:rsidR="00121531" w:rsidRPr="0068408A">
        <w:rPr>
          <w:rFonts w:ascii="Verdana" w:hAnsi="Verdana"/>
          <w:sz w:val="20"/>
          <w:szCs w:val="20"/>
          <w:u w:color="004147"/>
        </w:rPr>
        <w:t>wellbeing and</w:t>
      </w:r>
      <w:r w:rsidR="00163C89" w:rsidRPr="0068408A">
        <w:rPr>
          <w:rFonts w:ascii="Verdana" w:hAnsi="Verdana"/>
          <w:sz w:val="20"/>
          <w:szCs w:val="20"/>
          <w:u w:color="004147"/>
        </w:rPr>
        <w:t xml:space="preserve"> supports us as a society and an economy. </w:t>
      </w:r>
    </w:p>
    <w:p w14:paraId="051301C8" w14:textId="6A63F84B" w:rsidR="00C9063C" w:rsidRPr="0068408A" w:rsidRDefault="00C9063C" w:rsidP="004A01F6">
      <w:pPr>
        <w:pStyle w:val="ListParagraph"/>
        <w:spacing w:before="240" w:after="0"/>
        <w:ind w:left="0"/>
        <w:rPr>
          <w:rFonts w:ascii="Verdana" w:hAnsi="Verdana"/>
          <w:sz w:val="20"/>
          <w:szCs w:val="20"/>
          <w:u w:color="004147"/>
        </w:rPr>
      </w:pPr>
      <w:r w:rsidRPr="0068408A">
        <w:rPr>
          <w:rFonts w:ascii="Verdana" w:hAnsi="Verdana"/>
          <w:sz w:val="20"/>
          <w:szCs w:val="20"/>
          <w:u w:color="004147"/>
        </w:rPr>
        <w:t xml:space="preserve">  </w:t>
      </w:r>
      <w:r w:rsidR="00D947D6" w:rsidRPr="0068408A">
        <w:rPr>
          <w:rFonts w:ascii="Verdana" w:hAnsi="Verdana"/>
          <w:sz w:val="20"/>
          <w:szCs w:val="20"/>
          <w:u w:color="004147"/>
        </w:rPr>
        <w:t xml:space="preserve">Job design refers to the specific contents of a job, to fulfil the needs of the organisation, and to also satisfy the needs of the individual. </w:t>
      </w:r>
      <w:r w:rsidR="009A6D7D" w:rsidRPr="0068408A">
        <w:rPr>
          <w:rFonts w:ascii="Verdana" w:hAnsi="Verdana"/>
          <w:sz w:val="20"/>
          <w:szCs w:val="20"/>
          <w:u w:color="004147"/>
        </w:rPr>
        <w:t xml:space="preserve">Job design is an important factor in better working lives (Armstrong and Taylor, 2023). </w:t>
      </w:r>
      <w:r w:rsidR="00121531" w:rsidRPr="0068408A">
        <w:rPr>
          <w:rFonts w:ascii="Verdana" w:hAnsi="Verdana"/>
          <w:sz w:val="20"/>
          <w:szCs w:val="20"/>
          <w:u w:color="004147"/>
        </w:rPr>
        <w:t>The ideal design would be to have a range of activities, with varying depth, and good relationships with the co-workers and managers. If designed</w:t>
      </w:r>
      <w:r w:rsidRPr="0068408A">
        <w:rPr>
          <w:rFonts w:ascii="Verdana" w:hAnsi="Verdana"/>
          <w:sz w:val="20"/>
          <w:szCs w:val="20"/>
          <w:u w:color="004147"/>
        </w:rPr>
        <w:t xml:space="preserve"> well</w:t>
      </w:r>
      <w:r w:rsidR="00121531" w:rsidRPr="0068408A">
        <w:rPr>
          <w:rFonts w:ascii="Verdana" w:hAnsi="Verdana"/>
          <w:sz w:val="20"/>
          <w:szCs w:val="20"/>
          <w:u w:color="004147"/>
        </w:rPr>
        <w:t xml:space="preserve">, individuals will be motivated to achieve their goals within work, </w:t>
      </w:r>
      <w:r w:rsidRPr="0068408A">
        <w:rPr>
          <w:rFonts w:ascii="Verdana" w:hAnsi="Verdana"/>
          <w:sz w:val="20"/>
          <w:szCs w:val="20"/>
          <w:u w:color="004147"/>
        </w:rPr>
        <w:t>and</w:t>
      </w:r>
      <w:r w:rsidR="00121531" w:rsidRPr="0068408A">
        <w:rPr>
          <w:rFonts w:ascii="Verdana" w:hAnsi="Verdana"/>
          <w:sz w:val="20"/>
          <w:szCs w:val="20"/>
          <w:u w:color="004147"/>
        </w:rPr>
        <w:t xml:space="preserve"> externally. </w:t>
      </w:r>
      <w:r w:rsidRPr="0068408A">
        <w:rPr>
          <w:rFonts w:ascii="Verdana" w:hAnsi="Verdana"/>
          <w:sz w:val="20"/>
          <w:szCs w:val="20"/>
          <w:u w:color="004147"/>
        </w:rPr>
        <w:t xml:space="preserve">Goals within work could be meeting their KPI’s, achieving a promotion, recognition for a successful project. Externally their goals could be meeting their desired standard of living or achieving a work life balance. </w:t>
      </w:r>
    </w:p>
    <w:p w14:paraId="71FE0A6C" w14:textId="3B4D3275" w:rsidR="00C9063C" w:rsidRPr="0068408A" w:rsidRDefault="00C9063C" w:rsidP="004A01F6">
      <w:pPr>
        <w:pStyle w:val="ListParagraph"/>
        <w:spacing w:before="240" w:after="0"/>
        <w:ind w:left="0"/>
        <w:rPr>
          <w:rFonts w:ascii="Verdana" w:hAnsi="Verdana"/>
          <w:sz w:val="20"/>
          <w:szCs w:val="20"/>
          <w:u w:color="004147"/>
        </w:rPr>
      </w:pPr>
      <w:r w:rsidRPr="0068408A">
        <w:rPr>
          <w:rFonts w:ascii="Verdana" w:hAnsi="Verdana"/>
          <w:sz w:val="20"/>
          <w:szCs w:val="20"/>
          <w:u w:color="004147"/>
        </w:rPr>
        <w:t xml:space="preserve">  </w:t>
      </w:r>
      <w:r w:rsidR="00121531" w:rsidRPr="0068408A">
        <w:rPr>
          <w:rFonts w:ascii="Verdana" w:hAnsi="Verdana"/>
          <w:sz w:val="20"/>
          <w:szCs w:val="20"/>
          <w:u w:color="004147"/>
        </w:rPr>
        <w:t xml:space="preserve">There are five elements for </w:t>
      </w:r>
      <w:r w:rsidRPr="0068408A">
        <w:rPr>
          <w:rFonts w:ascii="Verdana" w:hAnsi="Verdana"/>
          <w:sz w:val="20"/>
          <w:szCs w:val="20"/>
          <w:u w:color="004147"/>
        </w:rPr>
        <w:t>j</w:t>
      </w:r>
      <w:r w:rsidR="00121531" w:rsidRPr="0068408A">
        <w:rPr>
          <w:rFonts w:ascii="Verdana" w:hAnsi="Verdana"/>
          <w:sz w:val="20"/>
          <w:szCs w:val="20"/>
          <w:u w:color="004147"/>
        </w:rPr>
        <w:t>ob quality</w:t>
      </w:r>
      <w:r w:rsidR="00237725" w:rsidRPr="0068408A">
        <w:rPr>
          <w:rFonts w:ascii="Verdana" w:hAnsi="Verdana"/>
          <w:sz w:val="20"/>
          <w:szCs w:val="20"/>
          <w:u w:color="004147"/>
        </w:rPr>
        <w:t xml:space="preserve"> which are</w:t>
      </w:r>
      <w:r w:rsidR="00121531" w:rsidRPr="0068408A">
        <w:rPr>
          <w:rFonts w:ascii="Verdana" w:hAnsi="Verdana"/>
          <w:sz w:val="20"/>
          <w:szCs w:val="20"/>
          <w:u w:color="004147"/>
        </w:rPr>
        <w:t xml:space="preserve"> </w:t>
      </w:r>
      <w:r w:rsidR="00237725" w:rsidRPr="0068408A">
        <w:rPr>
          <w:rFonts w:ascii="Verdana" w:hAnsi="Verdana"/>
          <w:sz w:val="20"/>
          <w:szCs w:val="20"/>
          <w:u w:color="004147"/>
        </w:rPr>
        <w:t>s</w:t>
      </w:r>
      <w:r w:rsidR="00121531" w:rsidRPr="0068408A">
        <w:rPr>
          <w:rFonts w:ascii="Verdana" w:hAnsi="Verdana"/>
          <w:sz w:val="20"/>
          <w:szCs w:val="20"/>
          <w:u w:color="004147"/>
        </w:rPr>
        <w:t xml:space="preserve">kills, </w:t>
      </w:r>
      <w:r w:rsidR="00221149" w:rsidRPr="0068408A">
        <w:rPr>
          <w:rFonts w:ascii="Verdana" w:hAnsi="Verdana"/>
          <w:sz w:val="20"/>
          <w:szCs w:val="20"/>
          <w:u w:color="004147"/>
        </w:rPr>
        <w:t xml:space="preserve">autonomy, opportunities, security, and work-life balance (Armstrong and Taylor, 2023). </w:t>
      </w:r>
      <w:r w:rsidRPr="0068408A">
        <w:rPr>
          <w:rFonts w:ascii="Verdana" w:hAnsi="Verdana"/>
          <w:sz w:val="20"/>
          <w:szCs w:val="20"/>
          <w:u w:color="004147"/>
        </w:rPr>
        <w:t xml:space="preserve">The CIPD Good Work index (2024a) looks at several of these elements as measure of job quality in the UK. </w:t>
      </w:r>
    </w:p>
    <w:p w14:paraId="72526135" w14:textId="477D2B7C" w:rsidR="00237725" w:rsidRPr="0068408A" w:rsidRDefault="00237725" w:rsidP="004A01F6">
      <w:pPr>
        <w:pStyle w:val="ListParagraph"/>
        <w:spacing w:before="240" w:after="0"/>
        <w:ind w:left="0"/>
        <w:rPr>
          <w:rFonts w:ascii="Verdana" w:hAnsi="Verdana"/>
          <w:sz w:val="20"/>
          <w:szCs w:val="20"/>
          <w:u w:color="004147"/>
        </w:rPr>
      </w:pPr>
      <w:r w:rsidRPr="0068408A">
        <w:rPr>
          <w:rFonts w:ascii="Verdana" w:hAnsi="Verdana"/>
          <w:sz w:val="20"/>
          <w:szCs w:val="20"/>
          <w:u w:color="004147"/>
        </w:rPr>
        <w:t xml:space="preserve">  The index advise</w:t>
      </w:r>
      <w:r w:rsidR="005D2844" w:rsidRPr="0068408A">
        <w:rPr>
          <w:rFonts w:ascii="Verdana" w:hAnsi="Verdana"/>
          <w:sz w:val="20"/>
          <w:szCs w:val="20"/>
          <w:u w:color="004147"/>
        </w:rPr>
        <w:t>d</w:t>
      </w:r>
      <w:r w:rsidRPr="0068408A">
        <w:rPr>
          <w:rFonts w:ascii="Verdana" w:hAnsi="Verdana"/>
          <w:sz w:val="20"/>
          <w:szCs w:val="20"/>
          <w:u w:color="004147"/>
        </w:rPr>
        <w:t xml:space="preserve"> that most </w:t>
      </w:r>
      <w:r w:rsidR="005D2844" w:rsidRPr="0068408A">
        <w:rPr>
          <w:rFonts w:ascii="Verdana" w:hAnsi="Verdana"/>
          <w:sz w:val="20"/>
          <w:szCs w:val="20"/>
          <w:u w:color="004147"/>
        </w:rPr>
        <w:t>respondents felt</w:t>
      </w:r>
      <w:r w:rsidRPr="0068408A">
        <w:rPr>
          <w:rFonts w:ascii="Verdana" w:hAnsi="Verdana"/>
          <w:sz w:val="20"/>
          <w:szCs w:val="20"/>
          <w:u w:color="004147"/>
        </w:rPr>
        <w:t xml:space="preserve"> their work often involves solving unforeseen problems on their own, giving a sense of autonomy, but nearly half said their job involves monotonous tasks all the time. All roles have some level of monotonous </w:t>
      </w:r>
      <w:r w:rsidR="005D2844" w:rsidRPr="0068408A">
        <w:rPr>
          <w:rFonts w:ascii="Verdana" w:hAnsi="Verdana"/>
          <w:sz w:val="20"/>
          <w:szCs w:val="20"/>
          <w:u w:color="004147"/>
        </w:rPr>
        <w:t>tasks,</w:t>
      </w:r>
      <w:r w:rsidRPr="0068408A">
        <w:rPr>
          <w:rFonts w:ascii="Verdana" w:hAnsi="Verdana"/>
          <w:sz w:val="20"/>
          <w:szCs w:val="20"/>
          <w:u w:color="004147"/>
        </w:rPr>
        <w:t xml:space="preserve"> and it is difficult to design a role with none, but for a well-designed role, it mustn’t </w:t>
      </w:r>
      <w:r w:rsidR="00D05E40" w:rsidRPr="0068408A">
        <w:rPr>
          <w:rFonts w:ascii="Verdana" w:hAnsi="Verdana"/>
          <w:sz w:val="20"/>
          <w:szCs w:val="20"/>
          <w:u w:color="004147"/>
        </w:rPr>
        <w:t>be</w:t>
      </w:r>
      <w:r w:rsidRPr="0068408A">
        <w:rPr>
          <w:rFonts w:ascii="Verdana" w:hAnsi="Verdana"/>
          <w:sz w:val="20"/>
          <w:szCs w:val="20"/>
          <w:u w:color="004147"/>
        </w:rPr>
        <w:t xml:space="preserve"> the norm. </w:t>
      </w:r>
      <w:r w:rsidR="00D05E40" w:rsidRPr="0068408A">
        <w:rPr>
          <w:rFonts w:ascii="Verdana" w:hAnsi="Verdana"/>
          <w:sz w:val="20"/>
          <w:szCs w:val="20"/>
          <w:u w:color="004147"/>
        </w:rPr>
        <w:t xml:space="preserve">CIPD (2024a) reported that a large majority of those asked said they feel their work is valuable, and half feel they contribute to the wider society. Two thirds feel they get a sense of achievement in their work, and half feel their work matches their values, interests and personal growth. Only 41% said they felt inspired to work. </w:t>
      </w:r>
    </w:p>
    <w:p w14:paraId="53ADD086" w14:textId="40B0EF0F" w:rsidR="005D2844" w:rsidRPr="0068408A" w:rsidRDefault="00D05E40" w:rsidP="004A01F6">
      <w:pPr>
        <w:pStyle w:val="ListParagraph"/>
        <w:spacing w:before="240" w:after="0"/>
        <w:ind w:left="0"/>
        <w:rPr>
          <w:rFonts w:ascii="Verdana" w:hAnsi="Verdana"/>
          <w:sz w:val="20"/>
          <w:szCs w:val="20"/>
          <w:u w:color="004147"/>
        </w:rPr>
      </w:pPr>
      <w:r w:rsidRPr="0068408A">
        <w:rPr>
          <w:rFonts w:ascii="Verdana" w:hAnsi="Verdana"/>
          <w:sz w:val="20"/>
          <w:szCs w:val="20"/>
          <w:u w:color="004147"/>
        </w:rPr>
        <w:t xml:space="preserve">  </w:t>
      </w:r>
      <w:r w:rsidR="00237725" w:rsidRPr="0068408A">
        <w:rPr>
          <w:rFonts w:ascii="Verdana" w:hAnsi="Verdana"/>
          <w:sz w:val="20"/>
          <w:szCs w:val="20"/>
          <w:u w:color="004147"/>
        </w:rPr>
        <w:t xml:space="preserve">CIPD (2024a) reported high levels of job security with 65% of respondents advising it was unlikely that they’d lose their job within 12 months. </w:t>
      </w:r>
    </w:p>
    <w:p w14:paraId="22DBE894" w14:textId="09C1EDFE" w:rsidR="00237725" w:rsidRPr="0068408A" w:rsidRDefault="004A01F6" w:rsidP="004A01F6">
      <w:pPr>
        <w:pStyle w:val="ListParagraph"/>
        <w:spacing w:before="240" w:after="0"/>
        <w:ind w:left="0"/>
        <w:rPr>
          <w:rFonts w:ascii="Verdana" w:hAnsi="Verdana"/>
          <w:sz w:val="20"/>
          <w:szCs w:val="20"/>
          <w:u w:color="004147"/>
        </w:rPr>
      </w:pPr>
      <w:r>
        <w:rPr>
          <w:rFonts w:ascii="Verdana" w:hAnsi="Verdana"/>
          <w:sz w:val="20"/>
          <w:szCs w:val="20"/>
          <w:u w:color="004147"/>
        </w:rPr>
        <w:t xml:space="preserve">  </w:t>
      </w:r>
      <w:r w:rsidR="005D2844" w:rsidRPr="0068408A">
        <w:rPr>
          <w:rFonts w:ascii="Verdana" w:hAnsi="Verdana"/>
          <w:sz w:val="20"/>
          <w:szCs w:val="20"/>
          <w:u w:color="004147"/>
        </w:rPr>
        <w:t>With work life balance, the CIPD (2024a) advised over half of respondents felt their work didn’t affect their personal life. 70% of respondents advised it would be easy for them to take an hour or two out of their working day to deal with personal commitments if needed implying they had good working lives within their organisation. On the other hand, a quarter felt their personal life was affected by work</w:t>
      </w:r>
      <w:r w:rsidR="00D05E40" w:rsidRPr="0068408A">
        <w:rPr>
          <w:rFonts w:ascii="Verdana" w:hAnsi="Verdana"/>
          <w:sz w:val="20"/>
          <w:szCs w:val="20"/>
          <w:u w:color="004147"/>
        </w:rPr>
        <w:t xml:space="preserve"> and work life balance was cited as one of the main reasons for quitting a job within 12 months</w:t>
      </w:r>
      <w:r w:rsidR="005D2844" w:rsidRPr="0068408A">
        <w:rPr>
          <w:rFonts w:ascii="Verdana" w:hAnsi="Verdana"/>
          <w:sz w:val="20"/>
          <w:szCs w:val="20"/>
          <w:u w:color="004147"/>
        </w:rPr>
        <w:t>.</w:t>
      </w:r>
      <w:r w:rsidR="00D05E40" w:rsidRPr="0068408A">
        <w:rPr>
          <w:rFonts w:ascii="Verdana" w:hAnsi="Verdana"/>
          <w:sz w:val="20"/>
          <w:szCs w:val="20"/>
          <w:u w:color="004147"/>
        </w:rPr>
        <w:t xml:space="preserve"> </w:t>
      </w:r>
    </w:p>
    <w:p w14:paraId="01E3E319" w14:textId="30B101ED" w:rsidR="00237725" w:rsidRPr="0068408A" w:rsidRDefault="004A01F6" w:rsidP="004A01F6">
      <w:pPr>
        <w:pStyle w:val="ListParagraph"/>
        <w:spacing w:before="240" w:after="0"/>
        <w:ind w:left="0"/>
        <w:rPr>
          <w:rFonts w:ascii="Verdana" w:hAnsi="Verdana"/>
          <w:sz w:val="20"/>
          <w:szCs w:val="20"/>
          <w:u w:color="004147"/>
        </w:rPr>
      </w:pPr>
      <w:r>
        <w:rPr>
          <w:rFonts w:ascii="Verdana" w:hAnsi="Verdana"/>
          <w:sz w:val="20"/>
          <w:szCs w:val="20"/>
          <w:u w:color="004147"/>
        </w:rPr>
        <w:t xml:space="preserve">  </w:t>
      </w:r>
      <w:r w:rsidR="00237725" w:rsidRPr="0068408A">
        <w:rPr>
          <w:rFonts w:ascii="Verdana" w:hAnsi="Verdana"/>
          <w:sz w:val="20"/>
          <w:szCs w:val="20"/>
          <w:u w:color="004147"/>
        </w:rPr>
        <w:t xml:space="preserve">CIPD (2024a) advised that 39% </w:t>
      </w:r>
      <w:r w:rsidR="00D05E40" w:rsidRPr="0068408A">
        <w:rPr>
          <w:rFonts w:ascii="Verdana" w:hAnsi="Verdana"/>
          <w:sz w:val="20"/>
          <w:szCs w:val="20"/>
          <w:u w:color="004147"/>
        </w:rPr>
        <w:t>said</w:t>
      </w:r>
      <w:r w:rsidR="00237725" w:rsidRPr="0068408A">
        <w:rPr>
          <w:rFonts w:ascii="Verdana" w:hAnsi="Verdana"/>
          <w:sz w:val="20"/>
          <w:szCs w:val="20"/>
          <w:u w:color="004147"/>
        </w:rPr>
        <w:t xml:space="preserve"> their work has a positive impact on their mental health, and 31% say the same about their physical health. On the other hand, a quarter reported the opposite. They report that the quality of work is what matters when it comes to health</w:t>
      </w:r>
      <w:r w:rsidR="00D05E40" w:rsidRPr="0068408A">
        <w:rPr>
          <w:rFonts w:ascii="Verdana" w:hAnsi="Verdana"/>
          <w:sz w:val="20"/>
          <w:szCs w:val="20"/>
          <w:u w:color="004147"/>
        </w:rPr>
        <w:t xml:space="preserve">. The impact on health does marry up with the reporting of work life balance that there is a split in responses. </w:t>
      </w:r>
    </w:p>
    <w:p w14:paraId="6D3900FF" w14:textId="77777777" w:rsidR="00237725" w:rsidRPr="0068408A" w:rsidRDefault="00D947D6" w:rsidP="004A01F6">
      <w:pPr>
        <w:pStyle w:val="ListParagraph"/>
        <w:spacing w:before="240" w:after="0"/>
        <w:ind w:left="0"/>
        <w:rPr>
          <w:rFonts w:ascii="Verdana" w:hAnsi="Verdana"/>
          <w:sz w:val="20"/>
          <w:szCs w:val="20"/>
          <w:u w:color="004147"/>
        </w:rPr>
      </w:pPr>
      <w:r w:rsidRPr="0068408A">
        <w:rPr>
          <w:rFonts w:ascii="Verdana" w:hAnsi="Verdana"/>
          <w:sz w:val="20"/>
          <w:szCs w:val="20"/>
          <w:u w:color="004147"/>
        </w:rPr>
        <w:t xml:space="preserve">  Those working a job that has been designed well improves employee engagement (Armstrong and Taylor, 2023). Those with high employee engagement are more likely to make discretionary effort. This is the degree an individual is willing to make additional effort outside the scope of their job to benefit the organisation (CIPD, 2024a).  Levels of discretionary effort decreased 6% between 2019 a 2024 according to the Good Work Index 2024. Most respondents advised they would enjoy their job even if they didn’t need the money</w:t>
      </w:r>
      <w:r w:rsidR="00237725" w:rsidRPr="0068408A">
        <w:rPr>
          <w:rFonts w:ascii="Verdana" w:hAnsi="Verdana"/>
          <w:sz w:val="20"/>
          <w:szCs w:val="20"/>
          <w:u w:color="004147"/>
        </w:rPr>
        <w:t xml:space="preserve"> implying their jobs are of high quality. </w:t>
      </w:r>
    </w:p>
    <w:p w14:paraId="0F0E82A0" w14:textId="77777777" w:rsidR="00BA7ABA" w:rsidRPr="0068408A" w:rsidRDefault="00543263" w:rsidP="004A01F6">
      <w:pPr>
        <w:pStyle w:val="Default"/>
        <w:spacing w:before="240" w:line="240" w:lineRule="auto"/>
        <w:rPr>
          <w:rFonts w:ascii="Verdana" w:hAnsi="Verdana"/>
          <w:b/>
          <w:bCs/>
          <w:color w:val="auto"/>
          <w:sz w:val="20"/>
          <w:szCs w:val="20"/>
          <w:lang w:val="en-GB"/>
        </w:rPr>
      </w:pPr>
      <w:r w:rsidRPr="0068408A">
        <w:rPr>
          <w:rFonts w:ascii="Verdana" w:hAnsi="Verdana"/>
          <w:b/>
          <w:bCs/>
          <w:color w:val="auto"/>
          <w:sz w:val="20"/>
          <w:szCs w:val="20"/>
          <w:lang w:val="en-GB"/>
        </w:rPr>
        <w:t>2.1</w:t>
      </w:r>
    </w:p>
    <w:p w14:paraId="4223C7BC" w14:textId="07DE53BB" w:rsidR="00925CF7" w:rsidRPr="0068408A" w:rsidRDefault="008374E9"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153D46" w:rsidRPr="0068408A">
        <w:rPr>
          <w:rFonts w:ascii="Verdana" w:hAnsi="Verdana"/>
          <w:color w:val="auto"/>
          <w:sz w:val="20"/>
          <w:szCs w:val="20"/>
          <w:u w:color="004147"/>
          <w:lang w:val="en-GB"/>
        </w:rPr>
        <w:t>CIPD (202</w:t>
      </w:r>
      <w:r w:rsidR="006319A2" w:rsidRPr="0068408A">
        <w:rPr>
          <w:rFonts w:ascii="Verdana" w:hAnsi="Verdana"/>
          <w:color w:val="auto"/>
          <w:sz w:val="20"/>
          <w:szCs w:val="20"/>
          <w:u w:color="004147"/>
          <w:lang w:val="en-GB"/>
        </w:rPr>
        <w:t>0</w:t>
      </w:r>
      <w:r w:rsidR="00153D46" w:rsidRPr="0068408A">
        <w:rPr>
          <w:rFonts w:ascii="Verdana" w:hAnsi="Verdana"/>
          <w:color w:val="auto"/>
          <w:sz w:val="20"/>
          <w:szCs w:val="20"/>
          <w:u w:color="004147"/>
          <w:lang w:val="en-GB"/>
        </w:rPr>
        <w:t xml:space="preserve">) define organisational conflict as a disagreement between groups within the organisation, rather than on an individual level. Conflict can be a healthy difference of opinion and can challenge behaviour which may need to change. Conflict can also </w:t>
      </w:r>
      <w:r w:rsidR="00153D46" w:rsidRPr="0068408A">
        <w:rPr>
          <w:rFonts w:ascii="Verdana" w:hAnsi="Verdana"/>
          <w:color w:val="auto"/>
          <w:sz w:val="20"/>
          <w:szCs w:val="20"/>
          <w:u w:color="004147"/>
          <w:lang w:val="en-GB"/>
        </w:rPr>
        <w:lastRenderedPageBreak/>
        <w:t xml:space="preserve">have negative consequences, especially if not delt effectively. </w:t>
      </w:r>
      <w:r w:rsidR="00641C3C" w:rsidRPr="0068408A">
        <w:rPr>
          <w:rFonts w:ascii="Verdana" w:hAnsi="Verdana"/>
          <w:color w:val="auto"/>
          <w:sz w:val="20"/>
          <w:szCs w:val="20"/>
          <w:u w:color="004147"/>
          <w:lang w:val="en-GB"/>
        </w:rPr>
        <w:t xml:space="preserve">Armstrong and Taylor (2023) support this definition and advise conflict is inevitable in organisations and function as a means of adjustment. </w:t>
      </w:r>
      <w:r w:rsidR="006319A2" w:rsidRPr="0068408A">
        <w:rPr>
          <w:rFonts w:ascii="Verdana" w:hAnsi="Verdana"/>
          <w:color w:val="auto"/>
          <w:sz w:val="20"/>
          <w:szCs w:val="20"/>
          <w:u w:color="004147"/>
          <w:lang w:val="en-GB"/>
        </w:rPr>
        <w:t xml:space="preserve"> </w:t>
      </w:r>
    </w:p>
    <w:p w14:paraId="31CA789E" w14:textId="781B85C0" w:rsidR="00974A4C" w:rsidRPr="0068408A" w:rsidRDefault="00925CF7"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6319A2" w:rsidRPr="0068408A">
        <w:rPr>
          <w:rFonts w:ascii="Verdana" w:hAnsi="Verdana"/>
          <w:color w:val="auto"/>
          <w:sz w:val="20"/>
          <w:szCs w:val="20"/>
          <w:u w:color="004147"/>
          <w:lang w:val="en-GB"/>
        </w:rPr>
        <w:t>CIPD (2020) give</w:t>
      </w:r>
      <w:r w:rsidR="00A74D24" w:rsidRPr="0068408A">
        <w:rPr>
          <w:rFonts w:ascii="Verdana" w:hAnsi="Verdana"/>
          <w:color w:val="auto"/>
          <w:sz w:val="20"/>
          <w:szCs w:val="20"/>
          <w:u w:color="004147"/>
          <w:lang w:val="en-GB"/>
        </w:rPr>
        <w:t xml:space="preserve"> examples of conflict such as interpersonal differences</w:t>
      </w:r>
      <w:r w:rsidR="0044030F" w:rsidRPr="0068408A">
        <w:rPr>
          <w:rFonts w:ascii="Verdana" w:hAnsi="Verdana"/>
          <w:color w:val="auto"/>
          <w:sz w:val="20"/>
          <w:szCs w:val="20"/>
          <w:u w:color="004147"/>
          <w:lang w:val="en-GB"/>
        </w:rPr>
        <w:t>, bullying and harassment, lack of respect. Those types of conflict are usually with individuals. Organisational conflict could be groups of people within an organisation having disagreements, or minority groups being treated less favourably.</w:t>
      </w:r>
      <w:r w:rsidR="008C7515" w:rsidRPr="0068408A">
        <w:rPr>
          <w:rFonts w:ascii="Verdana" w:hAnsi="Verdana"/>
          <w:color w:val="auto"/>
          <w:sz w:val="20"/>
          <w:szCs w:val="20"/>
          <w:u w:color="004147"/>
          <w:lang w:val="en-GB"/>
        </w:rPr>
        <w:t xml:space="preserve"> Examples of organisational conflict could be equal pay disputes (BBC, 2024), management bullying staff fostering a toxic work environment (</w:t>
      </w:r>
      <w:r w:rsidR="00935D33" w:rsidRPr="0068408A">
        <w:rPr>
          <w:rFonts w:ascii="Verdana" w:hAnsi="Verdana"/>
          <w:color w:val="auto"/>
          <w:sz w:val="20"/>
          <w:szCs w:val="20"/>
          <w:u w:color="004147"/>
          <w:lang w:val="en-GB"/>
        </w:rPr>
        <w:t>The Guardian, 2023)</w:t>
      </w:r>
      <w:r w:rsidR="00D0020A" w:rsidRPr="0068408A">
        <w:rPr>
          <w:rFonts w:ascii="Verdana" w:hAnsi="Verdana"/>
          <w:color w:val="auto"/>
          <w:sz w:val="20"/>
          <w:szCs w:val="20"/>
          <w:u w:color="004147"/>
          <w:lang w:val="en-GB"/>
        </w:rPr>
        <w:t>, or during the merging of two organisations</w:t>
      </w:r>
      <w:r w:rsidRPr="0068408A">
        <w:rPr>
          <w:rFonts w:ascii="Verdana" w:hAnsi="Verdana"/>
          <w:color w:val="auto"/>
          <w:sz w:val="20"/>
          <w:szCs w:val="20"/>
          <w:u w:color="004147"/>
          <w:lang w:val="en-GB"/>
        </w:rPr>
        <w:t xml:space="preserve"> (</w:t>
      </w:r>
      <w:r w:rsidRPr="0068408A">
        <w:rPr>
          <w:rFonts w:ascii="Verdana" w:hAnsi="Verdana"/>
          <w:color w:val="auto"/>
          <w:sz w:val="20"/>
          <w:szCs w:val="20"/>
          <w:lang w:val="en-GB"/>
        </w:rPr>
        <w:t>Bingöl</w:t>
      </w:r>
      <w:r w:rsidRPr="0068408A">
        <w:rPr>
          <w:rFonts w:ascii="Verdana" w:hAnsi="Verdana"/>
          <w:color w:val="auto"/>
          <w:sz w:val="20"/>
          <w:szCs w:val="20"/>
          <w:lang w:val="en-GB"/>
        </w:rPr>
        <w:t xml:space="preserve">, 2017). If there’s a recognised union and an organisational conflict occurs, then the Union can negotiate with the organisation. If negotiations fail, then a strike may occur following correct procedures (Daniels, 2024). </w:t>
      </w:r>
    </w:p>
    <w:p w14:paraId="1F36D3C7" w14:textId="3D4FCA77" w:rsidR="00974A4C" w:rsidRPr="0068408A" w:rsidRDefault="00974A4C"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990777" w:rsidRPr="0068408A">
        <w:rPr>
          <w:rFonts w:ascii="Verdana" w:hAnsi="Verdana"/>
          <w:color w:val="auto"/>
          <w:sz w:val="20"/>
          <w:szCs w:val="20"/>
          <w:u w:color="004147"/>
          <w:lang w:val="en-GB"/>
        </w:rPr>
        <w:t>Richards (2008) defines organisational misbehaviour as actions that happen within the organisation that shouldn’t happen</w:t>
      </w:r>
      <w:r w:rsidR="004A01F6">
        <w:rPr>
          <w:rFonts w:ascii="Verdana" w:hAnsi="Verdana"/>
          <w:color w:val="auto"/>
          <w:sz w:val="20"/>
          <w:szCs w:val="20"/>
          <w:u w:color="004147"/>
          <w:lang w:val="en-GB"/>
        </w:rPr>
        <w:t>,</w:t>
      </w:r>
      <w:r w:rsidR="00990777" w:rsidRPr="0068408A">
        <w:rPr>
          <w:rFonts w:ascii="Verdana" w:hAnsi="Verdana"/>
          <w:color w:val="auto"/>
          <w:sz w:val="20"/>
          <w:szCs w:val="20"/>
          <w:u w:color="004147"/>
          <w:lang w:val="en-GB"/>
        </w:rPr>
        <w:t xml:space="preserve"> showing employee non-conformity</w:t>
      </w:r>
      <w:r w:rsidR="004A01F6">
        <w:rPr>
          <w:rFonts w:ascii="Verdana" w:hAnsi="Verdana"/>
          <w:color w:val="auto"/>
          <w:sz w:val="20"/>
          <w:szCs w:val="20"/>
          <w:u w:color="004147"/>
          <w:lang w:val="en-GB"/>
        </w:rPr>
        <w:t>. They are t</w:t>
      </w:r>
      <w:r w:rsidR="008374E9" w:rsidRPr="0068408A">
        <w:rPr>
          <w:rFonts w:ascii="Verdana" w:hAnsi="Verdana"/>
          <w:color w:val="auto"/>
          <w:sz w:val="20"/>
          <w:szCs w:val="20"/>
          <w:u w:color="004147"/>
          <w:lang w:val="en-GB"/>
        </w:rPr>
        <w:t>ypically seen as negative actions with the intent to benefit the individuals rather than the organisation. Although Richards (2008) argues this is changing with misbehaviour being viewed as ethical</w:t>
      </w:r>
      <w:r w:rsidR="004A01F6">
        <w:rPr>
          <w:rFonts w:ascii="Verdana" w:hAnsi="Verdana"/>
          <w:color w:val="auto"/>
          <w:sz w:val="20"/>
          <w:szCs w:val="20"/>
          <w:u w:color="004147"/>
          <w:lang w:val="en-GB"/>
        </w:rPr>
        <w:t xml:space="preserve"> in some cases</w:t>
      </w:r>
      <w:r w:rsidR="008374E9" w:rsidRPr="0068408A">
        <w:rPr>
          <w:rFonts w:ascii="Verdana" w:hAnsi="Verdana"/>
          <w:color w:val="auto"/>
          <w:sz w:val="20"/>
          <w:szCs w:val="20"/>
          <w:u w:color="004147"/>
          <w:lang w:val="en-GB"/>
        </w:rPr>
        <w:t xml:space="preserve">. </w:t>
      </w:r>
      <w:r w:rsidR="00990777" w:rsidRPr="0068408A">
        <w:rPr>
          <w:rFonts w:ascii="Verdana" w:hAnsi="Verdana"/>
          <w:color w:val="auto"/>
          <w:sz w:val="20"/>
          <w:szCs w:val="20"/>
          <w:u w:color="004147"/>
          <w:lang w:val="en-GB"/>
        </w:rPr>
        <w:t xml:space="preserve"> </w:t>
      </w:r>
      <w:r w:rsidR="009A6A1B" w:rsidRPr="0068408A">
        <w:rPr>
          <w:rFonts w:ascii="Verdana" w:hAnsi="Verdana"/>
          <w:color w:val="auto"/>
          <w:sz w:val="20"/>
          <w:szCs w:val="20"/>
          <w:u w:color="004147"/>
          <w:lang w:val="en-GB"/>
        </w:rPr>
        <w:t xml:space="preserve">An example of organisational misbehaviour could be ‘quiet quitting’, where staff do the bare minimum within the organisational and give up on any discretionary effort (Pritchard, 2024). Others not engaging in the behaviour may realise they’re the only people making the </w:t>
      </w:r>
      <w:r w:rsidR="00DC3333">
        <w:rPr>
          <w:rFonts w:ascii="Verdana" w:hAnsi="Verdana"/>
          <w:color w:val="auto"/>
          <w:sz w:val="20"/>
          <w:szCs w:val="20"/>
          <w:u w:color="004147"/>
          <w:lang w:val="en-GB"/>
        </w:rPr>
        <w:t>discretionary</w:t>
      </w:r>
      <w:r w:rsidR="009A6A1B" w:rsidRPr="0068408A">
        <w:rPr>
          <w:rFonts w:ascii="Verdana" w:hAnsi="Verdana"/>
          <w:color w:val="auto"/>
          <w:sz w:val="20"/>
          <w:szCs w:val="20"/>
          <w:u w:color="004147"/>
          <w:lang w:val="en-GB"/>
        </w:rPr>
        <w:t xml:space="preserve"> effort and decide to join the movement, which leaves the organisation with an unmotivated, disengaged, and low morale workforce. </w:t>
      </w:r>
      <w:r w:rsidR="00925CF7" w:rsidRPr="0068408A">
        <w:rPr>
          <w:rFonts w:ascii="Verdana" w:hAnsi="Verdana"/>
          <w:color w:val="auto"/>
          <w:sz w:val="20"/>
          <w:szCs w:val="20"/>
          <w:u w:color="004147"/>
          <w:lang w:val="en-GB"/>
        </w:rPr>
        <w:t xml:space="preserve">Organised misbehaviour doesn’t often occur with union representation </w:t>
      </w:r>
      <w:r w:rsidR="00DC3333">
        <w:rPr>
          <w:rFonts w:ascii="Verdana" w:hAnsi="Verdana"/>
          <w:color w:val="auto"/>
          <w:sz w:val="20"/>
          <w:szCs w:val="20"/>
          <w:u w:color="004147"/>
          <w:lang w:val="en-GB"/>
        </w:rPr>
        <w:t>involved. T</w:t>
      </w:r>
      <w:r w:rsidR="00925CF7" w:rsidRPr="0068408A">
        <w:rPr>
          <w:rFonts w:ascii="Verdana" w:hAnsi="Verdana"/>
          <w:color w:val="auto"/>
          <w:sz w:val="20"/>
          <w:szCs w:val="20"/>
          <w:u w:color="004147"/>
          <w:lang w:val="en-GB"/>
        </w:rPr>
        <w:t>herefore</w:t>
      </w:r>
      <w:r w:rsidR="00DC3333">
        <w:rPr>
          <w:rFonts w:ascii="Verdana" w:hAnsi="Verdana"/>
          <w:color w:val="auto"/>
          <w:sz w:val="20"/>
          <w:szCs w:val="20"/>
          <w:u w:color="004147"/>
          <w:lang w:val="en-GB"/>
        </w:rPr>
        <w:t>,</w:t>
      </w:r>
      <w:r w:rsidR="00925CF7" w:rsidRPr="0068408A">
        <w:rPr>
          <w:rFonts w:ascii="Verdana" w:hAnsi="Verdana"/>
          <w:color w:val="auto"/>
          <w:sz w:val="20"/>
          <w:szCs w:val="20"/>
          <w:u w:color="004147"/>
          <w:lang w:val="en-GB"/>
        </w:rPr>
        <w:t xml:space="preserve"> if a strike was actioned unlawfully, then employees don’t have the same protection, and they are at risk of being dismissed. If the organisational misbehaviour is being observed by other groups or management, it has a </w:t>
      </w:r>
      <w:r w:rsidR="00DC3333" w:rsidRPr="0068408A">
        <w:rPr>
          <w:rFonts w:ascii="Verdana" w:hAnsi="Verdana"/>
          <w:color w:val="auto"/>
          <w:sz w:val="20"/>
          <w:szCs w:val="20"/>
          <w:u w:color="004147"/>
          <w:lang w:val="en-GB"/>
        </w:rPr>
        <w:t>knock-on</w:t>
      </w:r>
      <w:r w:rsidR="00925CF7" w:rsidRPr="0068408A">
        <w:rPr>
          <w:rFonts w:ascii="Verdana" w:hAnsi="Verdana"/>
          <w:color w:val="auto"/>
          <w:sz w:val="20"/>
          <w:szCs w:val="20"/>
          <w:u w:color="004147"/>
          <w:lang w:val="en-GB"/>
        </w:rPr>
        <w:t xml:space="preserve"> effect on the organisational climate which in turn affects how the culture is perceived (</w:t>
      </w:r>
      <w:r w:rsidR="00925CF7" w:rsidRPr="0068408A">
        <w:rPr>
          <w:rFonts w:ascii="Verdana" w:hAnsi="Verdana"/>
          <w:color w:val="auto"/>
          <w:sz w:val="20"/>
          <w:szCs w:val="20"/>
          <w:u w:color="004147"/>
          <w:lang w:val="en-GB"/>
        </w:rPr>
        <w:t>Armstrong and Taylor, 2023).</w:t>
      </w:r>
    </w:p>
    <w:p w14:paraId="70D3217C" w14:textId="462D233E" w:rsidR="00BA7ABA" w:rsidRPr="0068408A" w:rsidRDefault="00DC3333" w:rsidP="004A01F6">
      <w:pPr>
        <w:pStyle w:val="Default"/>
        <w:spacing w:before="240" w:line="240" w:lineRule="auto"/>
        <w:rPr>
          <w:rFonts w:ascii="Verdana" w:hAnsi="Verdana"/>
          <w:b/>
          <w:bCs/>
          <w:color w:val="auto"/>
          <w:sz w:val="20"/>
          <w:szCs w:val="20"/>
          <w:u w:color="004147"/>
          <w:lang w:val="en-GB"/>
        </w:rPr>
      </w:pPr>
      <w:r>
        <w:rPr>
          <w:rFonts w:ascii="Verdana" w:hAnsi="Verdana"/>
          <w:b/>
          <w:bCs/>
          <w:color w:val="auto"/>
          <w:sz w:val="20"/>
          <w:szCs w:val="20"/>
          <w:u w:color="004147"/>
          <w:lang w:val="en-GB"/>
        </w:rPr>
        <w:t>2</w:t>
      </w:r>
      <w:r w:rsidR="00543263" w:rsidRPr="0068408A">
        <w:rPr>
          <w:rFonts w:ascii="Verdana" w:hAnsi="Verdana"/>
          <w:b/>
          <w:bCs/>
          <w:color w:val="auto"/>
          <w:sz w:val="20"/>
          <w:szCs w:val="20"/>
          <w:u w:color="004147"/>
          <w:lang w:val="en-GB"/>
        </w:rPr>
        <w:t xml:space="preserve">.2 </w:t>
      </w:r>
    </w:p>
    <w:p w14:paraId="29F45452" w14:textId="2B22583F" w:rsidR="00B83943" w:rsidRPr="0068408A" w:rsidRDefault="00BA7ABA"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I</w:t>
      </w:r>
      <w:r w:rsidR="00B83943" w:rsidRPr="0068408A">
        <w:rPr>
          <w:rFonts w:ascii="Verdana" w:hAnsi="Verdana"/>
          <w:color w:val="auto"/>
          <w:sz w:val="20"/>
          <w:szCs w:val="20"/>
          <w:u w:color="004147"/>
          <w:lang w:val="en-GB"/>
        </w:rPr>
        <w:t xml:space="preserve">ndustrial action most commonly </w:t>
      </w:r>
      <w:r w:rsidR="00DC3333" w:rsidRPr="0068408A">
        <w:rPr>
          <w:rFonts w:ascii="Verdana" w:hAnsi="Verdana"/>
          <w:color w:val="auto"/>
          <w:sz w:val="20"/>
          <w:szCs w:val="20"/>
          <w:u w:color="004147"/>
          <w:lang w:val="en-GB"/>
        </w:rPr>
        <w:t>occurs</w:t>
      </w:r>
      <w:r w:rsidR="00B83943" w:rsidRPr="0068408A">
        <w:rPr>
          <w:rFonts w:ascii="Verdana" w:hAnsi="Verdana"/>
          <w:color w:val="auto"/>
          <w:sz w:val="20"/>
          <w:szCs w:val="20"/>
          <w:u w:color="004147"/>
          <w:lang w:val="en-GB"/>
        </w:rPr>
        <w:t xml:space="preserve"> in the form of strike action usually as a collective, or by taking a case to employment tribunal, which can be done as an individual or as a collective (Daniels, 2024). </w:t>
      </w:r>
    </w:p>
    <w:p w14:paraId="04A5F77C" w14:textId="1559D013" w:rsidR="00B02DE4" w:rsidRPr="0068408A" w:rsidRDefault="00B83943" w:rsidP="004A01F6">
      <w:pPr>
        <w:pStyle w:val="Default"/>
        <w:spacing w:before="240" w:line="240" w:lineRule="auto"/>
        <w:rPr>
          <w:rFonts w:ascii="Verdana" w:hAnsi="Verdana"/>
          <w:color w:val="FF0000"/>
          <w:sz w:val="20"/>
          <w:szCs w:val="20"/>
          <w:u w:color="004147"/>
          <w:lang w:val="en-GB"/>
        </w:rPr>
      </w:pPr>
      <w:r w:rsidRPr="0068408A">
        <w:rPr>
          <w:rFonts w:ascii="Verdana" w:hAnsi="Verdana"/>
          <w:color w:val="auto"/>
          <w:sz w:val="20"/>
          <w:szCs w:val="20"/>
          <w:u w:color="004147"/>
          <w:lang w:val="en-GB"/>
        </w:rPr>
        <w:t xml:space="preserve">  The cases going to employment tribunal has been increasing over recent years. </w:t>
      </w:r>
      <w:r w:rsidR="00DC3333">
        <w:rPr>
          <w:rFonts w:ascii="Verdana" w:hAnsi="Verdana"/>
          <w:color w:val="auto"/>
          <w:sz w:val="20"/>
          <w:szCs w:val="20"/>
          <w:u w:color="004147"/>
          <w:lang w:val="en-GB"/>
        </w:rPr>
        <w:t>P</w:t>
      </w:r>
      <w:r w:rsidRPr="0068408A">
        <w:rPr>
          <w:rFonts w:ascii="Verdana" w:hAnsi="Verdana"/>
          <w:color w:val="auto"/>
          <w:sz w:val="20"/>
          <w:szCs w:val="20"/>
          <w:u w:color="004147"/>
          <w:lang w:val="en-GB"/>
        </w:rPr>
        <w:t xml:space="preserve">rior to July 2013, there was no cost to taking a claim to Employment tribunal. Then the government introduced fees to the employee to take the case to tribunal, of up to £1,200, in addition to legal fees. </w:t>
      </w:r>
      <w:r w:rsidR="00DC3333" w:rsidRPr="0068408A">
        <w:rPr>
          <w:rFonts w:ascii="Verdana" w:hAnsi="Verdana"/>
          <w:color w:val="auto"/>
          <w:sz w:val="20"/>
          <w:szCs w:val="20"/>
          <w:u w:color="004147"/>
          <w:lang w:val="en-GB"/>
        </w:rPr>
        <w:t>The number of claims submitted to the tribunal fell 53% in the following 12 months.</w:t>
      </w:r>
      <w:r w:rsidR="00DC3333">
        <w:rPr>
          <w:rFonts w:ascii="Verdana" w:hAnsi="Verdana"/>
          <w:color w:val="auto"/>
          <w:sz w:val="20"/>
          <w:szCs w:val="20"/>
          <w:u w:color="004147"/>
          <w:lang w:val="en-GB"/>
        </w:rPr>
        <w:t xml:space="preserve"> Fees were applicable </w:t>
      </w:r>
      <w:r w:rsidRPr="0068408A">
        <w:rPr>
          <w:rFonts w:ascii="Verdana" w:hAnsi="Verdana"/>
          <w:color w:val="auto"/>
          <w:sz w:val="20"/>
          <w:szCs w:val="20"/>
          <w:u w:color="004147"/>
          <w:lang w:val="en-GB"/>
        </w:rPr>
        <w:t>until July 2017 when the fees were scrapped as the Supreme courts found the charges unlawful due to being unaffordable and affected women and those with protected characteristics the most (Gov.uk, 2024). In 2024, a proposal was made to reintroduce fees of £55 to bring a case. There are still other costs such as legal costs, but these could be paid for by the employer if the</w:t>
      </w:r>
      <w:r w:rsidR="00DC3333">
        <w:rPr>
          <w:rFonts w:ascii="Verdana" w:hAnsi="Verdana"/>
          <w:color w:val="auto"/>
          <w:sz w:val="20"/>
          <w:szCs w:val="20"/>
          <w:u w:color="004147"/>
          <w:lang w:val="en-GB"/>
        </w:rPr>
        <w:t xml:space="preserve"> claimants</w:t>
      </w:r>
      <w:r w:rsidRPr="0068408A">
        <w:rPr>
          <w:rFonts w:ascii="Verdana" w:hAnsi="Verdana"/>
          <w:color w:val="auto"/>
          <w:sz w:val="20"/>
          <w:szCs w:val="20"/>
          <w:u w:color="004147"/>
          <w:lang w:val="en-GB"/>
        </w:rPr>
        <w:t xml:space="preserve"> case was successful (Daniels, 2024).</w:t>
      </w:r>
      <w:r w:rsidR="00DC5EB1" w:rsidRPr="0068408A">
        <w:rPr>
          <w:rFonts w:ascii="Verdana" w:hAnsi="Verdana"/>
          <w:color w:val="auto"/>
          <w:sz w:val="20"/>
          <w:szCs w:val="20"/>
          <w:u w:color="004147"/>
          <w:lang w:val="en-GB"/>
        </w:rPr>
        <w:t xml:space="preserve"> </w:t>
      </w:r>
      <w:r w:rsidR="00DC5EB1" w:rsidRPr="0068408A">
        <w:rPr>
          <w:rFonts w:ascii="Verdana" w:hAnsi="Verdana"/>
          <w:color w:val="auto"/>
          <w:sz w:val="20"/>
          <w:szCs w:val="20"/>
          <w:u w:color="004147"/>
          <w:lang w:val="en-GB"/>
        </w:rPr>
        <w:t>Gov.uk (2025) report in the final quarter of 2024 that there were 43,000</w:t>
      </w:r>
      <w:r w:rsidR="00DC3333">
        <w:rPr>
          <w:rFonts w:ascii="Verdana" w:hAnsi="Verdana"/>
          <w:color w:val="auto"/>
          <w:sz w:val="20"/>
          <w:szCs w:val="20"/>
          <w:u w:color="004147"/>
          <w:lang w:val="en-GB"/>
        </w:rPr>
        <w:t xml:space="preserve"> open</w:t>
      </w:r>
      <w:r w:rsidR="00DC5EB1" w:rsidRPr="0068408A">
        <w:rPr>
          <w:rFonts w:ascii="Verdana" w:hAnsi="Verdana"/>
          <w:color w:val="auto"/>
          <w:sz w:val="20"/>
          <w:szCs w:val="20"/>
          <w:u w:color="004147"/>
          <w:lang w:val="en-GB"/>
        </w:rPr>
        <w:t xml:space="preserve"> claim cases in single cases and an open caseload of 424,000 of multiple claim receipts by the end of December 2024. </w:t>
      </w:r>
    </w:p>
    <w:p w14:paraId="35086489" w14:textId="0A772491" w:rsidR="002A2941" w:rsidRPr="00DC3333" w:rsidRDefault="00B83943"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E52570" w:rsidRPr="0068408A">
        <w:rPr>
          <w:rFonts w:ascii="Verdana" w:hAnsi="Verdana"/>
          <w:color w:val="auto"/>
          <w:sz w:val="20"/>
          <w:szCs w:val="20"/>
          <w:u w:color="004147"/>
          <w:lang w:val="en-GB"/>
        </w:rPr>
        <w:t xml:space="preserve">Changes in legislation </w:t>
      </w:r>
      <w:r w:rsidRPr="0068408A">
        <w:rPr>
          <w:rFonts w:ascii="Verdana" w:hAnsi="Verdana"/>
          <w:color w:val="auto"/>
          <w:sz w:val="20"/>
          <w:szCs w:val="20"/>
          <w:u w:color="004147"/>
          <w:lang w:val="en-GB"/>
        </w:rPr>
        <w:t>brings a</w:t>
      </w:r>
      <w:r w:rsidR="00E52570" w:rsidRPr="0068408A">
        <w:rPr>
          <w:rFonts w:ascii="Verdana" w:hAnsi="Verdana"/>
          <w:color w:val="auto"/>
          <w:sz w:val="20"/>
          <w:szCs w:val="20"/>
          <w:u w:color="004147"/>
          <w:lang w:val="en-GB"/>
        </w:rPr>
        <w:t>n increase in tribunal cases (Daniels, 2024)</w:t>
      </w:r>
      <w:r w:rsidRPr="0068408A">
        <w:rPr>
          <w:rFonts w:ascii="Verdana" w:hAnsi="Verdana"/>
          <w:color w:val="auto"/>
          <w:sz w:val="20"/>
          <w:szCs w:val="20"/>
          <w:u w:color="004147"/>
          <w:lang w:val="en-GB"/>
        </w:rPr>
        <w:t xml:space="preserve">. Last year extra protection for those on Maternity leave </w:t>
      </w:r>
      <w:r w:rsidR="00DC5EB1" w:rsidRPr="0068408A">
        <w:rPr>
          <w:rFonts w:ascii="Verdana" w:hAnsi="Verdana"/>
          <w:color w:val="auto"/>
          <w:sz w:val="20"/>
          <w:szCs w:val="20"/>
          <w:u w:color="004147"/>
          <w:lang w:val="en-GB"/>
        </w:rPr>
        <w:t>and redundancy (</w:t>
      </w:r>
      <w:r w:rsidR="008A734F" w:rsidRPr="0068408A">
        <w:rPr>
          <w:rFonts w:ascii="Verdana" w:hAnsi="Verdana"/>
          <w:color w:val="auto"/>
          <w:sz w:val="20"/>
          <w:szCs w:val="20"/>
          <w:u w:color="004147"/>
          <w:lang w:val="en-GB"/>
        </w:rPr>
        <w:t>ACAS, 2025</w:t>
      </w:r>
      <w:r w:rsidR="00CF6B75" w:rsidRPr="0068408A">
        <w:rPr>
          <w:rFonts w:ascii="Verdana" w:hAnsi="Verdana"/>
          <w:color w:val="auto"/>
          <w:sz w:val="20"/>
          <w:szCs w:val="20"/>
          <w:u w:color="004147"/>
          <w:lang w:val="en-GB"/>
        </w:rPr>
        <w:t>c</w:t>
      </w:r>
      <w:r w:rsidR="00DC5EB1" w:rsidRPr="0068408A">
        <w:rPr>
          <w:rFonts w:ascii="Verdana" w:hAnsi="Verdana"/>
          <w:color w:val="auto"/>
          <w:sz w:val="20"/>
          <w:szCs w:val="20"/>
          <w:u w:color="004147"/>
          <w:lang w:val="en-GB"/>
        </w:rPr>
        <w:t xml:space="preserve">). </w:t>
      </w:r>
      <w:r w:rsidR="00E52570" w:rsidRPr="0068408A">
        <w:rPr>
          <w:rFonts w:ascii="Verdana" w:hAnsi="Verdana"/>
          <w:color w:val="auto"/>
          <w:sz w:val="20"/>
          <w:szCs w:val="20"/>
          <w:u w:color="004147"/>
          <w:lang w:val="en-GB"/>
        </w:rPr>
        <w:t>With the new employment rights bill being one of the biggest changes in employment law in recent history we can assume that there will be a surge in cases</w:t>
      </w:r>
      <w:r w:rsidR="00DC5EB1" w:rsidRPr="0068408A">
        <w:rPr>
          <w:rFonts w:ascii="Verdana" w:hAnsi="Verdana"/>
          <w:color w:val="auto"/>
          <w:sz w:val="20"/>
          <w:szCs w:val="20"/>
          <w:u w:color="004147"/>
          <w:lang w:val="en-GB"/>
        </w:rPr>
        <w:t>. As part of the changes, the time limit to take a case to employment tribunal is set to increase from 3 months to 6 months, and it’s suspected this will increase cases as employees will have longer to act (</w:t>
      </w:r>
      <w:r w:rsidR="00DC5EB1" w:rsidRPr="0068408A">
        <w:rPr>
          <w:rFonts w:ascii="Verdana" w:hAnsi="Verdana"/>
          <w:color w:val="auto"/>
          <w:sz w:val="20"/>
          <w:szCs w:val="20"/>
          <w:u w:color="004147"/>
          <w:lang w:val="en-GB"/>
        </w:rPr>
        <w:t>Clemo</w:t>
      </w:r>
      <w:r w:rsidR="00DC5EB1" w:rsidRPr="0068408A">
        <w:rPr>
          <w:rFonts w:ascii="Verdana" w:hAnsi="Verdana"/>
          <w:color w:val="auto"/>
          <w:sz w:val="20"/>
          <w:szCs w:val="20"/>
          <w:u w:color="004147"/>
          <w:lang w:val="en-GB"/>
        </w:rPr>
        <w:t xml:space="preserve">, </w:t>
      </w:r>
      <w:r w:rsidR="00DC5EB1" w:rsidRPr="0068408A">
        <w:rPr>
          <w:rFonts w:ascii="Verdana" w:hAnsi="Verdana"/>
          <w:color w:val="auto"/>
          <w:sz w:val="20"/>
          <w:szCs w:val="20"/>
          <w:u w:color="004147"/>
          <w:lang w:val="en-GB"/>
        </w:rPr>
        <w:t>2024)</w:t>
      </w:r>
      <w:r w:rsidR="00DC5EB1" w:rsidRPr="0068408A">
        <w:rPr>
          <w:rFonts w:ascii="Verdana" w:hAnsi="Verdana"/>
          <w:color w:val="auto"/>
          <w:sz w:val="20"/>
          <w:szCs w:val="20"/>
          <w:u w:color="004147"/>
          <w:lang w:val="en-GB"/>
        </w:rPr>
        <w:t>.</w:t>
      </w:r>
      <w:r w:rsidR="00DC5EB1" w:rsidRPr="0068408A">
        <w:rPr>
          <w:rFonts w:ascii="Verdana" w:hAnsi="Verdana"/>
          <w:color w:val="FF0000"/>
          <w:sz w:val="20"/>
          <w:szCs w:val="20"/>
          <w:u w:color="004147"/>
          <w:lang w:val="en-GB"/>
        </w:rPr>
        <w:t xml:space="preserve"> </w:t>
      </w:r>
      <w:r w:rsidR="00DC5EB1" w:rsidRPr="0068408A">
        <w:rPr>
          <w:rFonts w:ascii="Verdana" w:hAnsi="Verdana"/>
          <w:color w:val="auto"/>
          <w:sz w:val="20"/>
          <w:szCs w:val="20"/>
          <w:u w:color="004147"/>
          <w:lang w:val="en-GB"/>
        </w:rPr>
        <w:t>U</w:t>
      </w:r>
      <w:r w:rsidR="00E52570" w:rsidRPr="0068408A">
        <w:rPr>
          <w:rFonts w:ascii="Verdana" w:hAnsi="Verdana"/>
          <w:color w:val="auto"/>
          <w:sz w:val="20"/>
          <w:szCs w:val="20"/>
          <w:u w:color="004147"/>
          <w:lang w:val="en-GB"/>
        </w:rPr>
        <w:t>nfair dismissal</w:t>
      </w:r>
      <w:r w:rsidR="00DC5EB1" w:rsidRPr="0068408A">
        <w:rPr>
          <w:rFonts w:ascii="Verdana" w:hAnsi="Verdana"/>
          <w:color w:val="auto"/>
          <w:sz w:val="20"/>
          <w:szCs w:val="20"/>
          <w:u w:color="004147"/>
          <w:lang w:val="en-GB"/>
        </w:rPr>
        <w:t xml:space="preserve"> is likely to </w:t>
      </w:r>
      <w:r w:rsidR="00E52570" w:rsidRPr="0068408A">
        <w:rPr>
          <w:rFonts w:ascii="Verdana" w:hAnsi="Verdana"/>
          <w:color w:val="auto"/>
          <w:sz w:val="20"/>
          <w:szCs w:val="20"/>
          <w:u w:color="004147"/>
          <w:lang w:val="en-GB"/>
        </w:rPr>
        <w:t>become a day one right</w:t>
      </w:r>
      <w:r w:rsidR="00DC5EB1" w:rsidRPr="0068408A">
        <w:rPr>
          <w:rFonts w:ascii="Verdana" w:hAnsi="Verdana"/>
          <w:color w:val="auto"/>
          <w:sz w:val="20"/>
          <w:szCs w:val="20"/>
          <w:u w:color="004147"/>
          <w:lang w:val="en-GB"/>
        </w:rPr>
        <w:t>. U</w:t>
      </w:r>
      <w:r w:rsidR="00E52570" w:rsidRPr="0068408A">
        <w:rPr>
          <w:rFonts w:ascii="Verdana" w:hAnsi="Verdana"/>
          <w:color w:val="auto"/>
          <w:sz w:val="20"/>
          <w:szCs w:val="20"/>
          <w:u w:color="004147"/>
          <w:lang w:val="en-GB"/>
        </w:rPr>
        <w:t xml:space="preserve">nfair dismissal goes to tribunal without having to go to early conciliation first (Daniels, 2024), and there is </w:t>
      </w:r>
      <w:r w:rsidR="00E52570" w:rsidRPr="0068408A">
        <w:rPr>
          <w:rFonts w:ascii="Verdana" w:hAnsi="Verdana"/>
          <w:color w:val="auto"/>
          <w:sz w:val="20"/>
          <w:szCs w:val="20"/>
          <w:u w:color="004147"/>
          <w:lang w:val="en-GB"/>
        </w:rPr>
        <w:lastRenderedPageBreak/>
        <w:t>little uptake in Arbitration</w:t>
      </w:r>
      <w:r w:rsidR="00DC5EB1" w:rsidRPr="0068408A">
        <w:rPr>
          <w:rFonts w:ascii="Verdana" w:hAnsi="Verdana"/>
          <w:color w:val="auto"/>
          <w:sz w:val="20"/>
          <w:szCs w:val="20"/>
          <w:u w:color="004147"/>
          <w:lang w:val="en-GB"/>
        </w:rPr>
        <w:t xml:space="preserve">, which means these alternatives may have little impact on minimising </w:t>
      </w:r>
      <w:r w:rsidR="00DC3333">
        <w:rPr>
          <w:rFonts w:ascii="Verdana" w:hAnsi="Verdana"/>
          <w:color w:val="auto"/>
          <w:sz w:val="20"/>
          <w:szCs w:val="20"/>
          <w:u w:color="004147"/>
          <w:lang w:val="en-GB"/>
        </w:rPr>
        <w:t xml:space="preserve">the </w:t>
      </w:r>
      <w:r w:rsidR="00DC5EB1" w:rsidRPr="0068408A">
        <w:rPr>
          <w:rFonts w:ascii="Verdana" w:hAnsi="Verdana"/>
          <w:color w:val="auto"/>
          <w:sz w:val="20"/>
          <w:szCs w:val="20"/>
          <w:u w:color="004147"/>
          <w:lang w:val="en-GB"/>
        </w:rPr>
        <w:t>increase</w:t>
      </w:r>
      <w:r w:rsidR="00DC3333">
        <w:rPr>
          <w:rFonts w:ascii="Verdana" w:hAnsi="Verdana"/>
          <w:color w:val="auto"/>
          <w:sz w:val="20"/>
          <w:szCs w:val="20"/>
          <w:u w:color="004147"/>
          <w:lang w:val="en-GB"/>
        </w:rPr>
        <w:t xml:space="preserve"> in claims</w:t>
      </w:r>
      <w:r w:rsidR="00DC5EB1" w:rsidRPr="0068408A">
        <w:rPr>
          <w:rFonts w:ascii="Verdana" w:hAnsi="Verdana"/>
          <w:color w:val="auto"/>
          <w:sz w:val="20"/>
          <w:szCs w:val="20"/>
          <w:u w:color="004147"/>
          <w:lang w:val="en-GB"/>
        </w:rPr>
        <w:t>.</w:t>
      </w:r>
    </w:p>
    <w:p w14:paraId="3679B97B" w14:textId="77777777" w:rsidR="00BA7ABA" w:rsidRPr="0068408A" w:rsidRDefault="00543263" w:rsidP="004A01F6">
      <w:pPr>
        <w:pStyle w:val="Default"/>
        <w:spacing w:before="240" w:line="240" w:lineRule="auto"/>
        <w:rPr>
          <w:rFonts w:ascii="Verdana" w:hAnsi="Verdana"/>
          <w:color w:val="auto"/>
          <w:sz w:val="20"/>
          <w:szCs w:val="20"/>
          <w:u w:color="004147"/>
          <w:lang w:val="en-GB"/>
        </w:rPr>
      </w:pPr>
      <w:r w:rsidRPr="0068408A">
        <w:rPr>
          <w:rFonts w:ascii="Verdana" w:hAnsi="Verdana"/>
          <w:b/>
          <w:bCs/>
          <w:color w:val="auto"/>
          <w:sz w:val="20"/>
          <w:szCs w:val="20"/>
          <w:lang w:val="en-GB"/>
        </w:rPr>
        <w:t>2.3</w:t>
      </w:r>
      <w:r w:rsidR="007E2ECC" w:rsidRPr="0068408A">
        <w:rPr>
          <w:rFonts w:ascii="Verdana" w:hAnsi="Verdana"/>
          <w:color w:val="auto"/>
          <w:sz w:val="20"/>
          <w:szCs w:val="20"/>
          <w:u w:color="004147"/>
          <w:lang w:val="en-GB"/>
        </w:rPr>
        <w:t xml:space="preserve"> </w:t>
      </w:r>
    </w:p>
    <w:p w14:paraId="06DA745A" w14:textId="3790107B" w:rsidR="007E2ECC" w:rsidRPr="0068408A" w:rsidRDefault="00BA7ABA"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A55E8F" w:rsidRPr="0068408A">
        <w:rPr>
          <w:rFonts w:ascii="Verdana" w:hAnsi="Verdana"/>
          <w:color w:val="auto"/>
          <w:sz w:val="20"/>
          <w:szCs w:val="20"/>
          <w:u w:color="004147"/>
          <w:lang w:val="en-GB"/>
        </w:rPr>
        <w:t xml:space="preserve">A </w:t>
      </w:r>
      <w:r w:rsidR="004D2093" w:rsidRPr="0068408A">
        <w:rPr>
          <w:rFonts w:ascii="Verdana" w:hAnsi="Verdana"/>
          <w:color w:val="auto"/>
          <w:sz w:val="20"/>
          <w:szCs w:val="20"/>
          <w:u w:color="004147"/>
          <w:lang w:val="en-GB"/>
        </w:rPr>
        <w:t>c</w:t>
      </w:r>
      <w:r w:rsidR="00A55E8F" w:rsidRPr="0068408A">
        <w:rPr>
          <w:rFonts w:ascii="Verdana" w:hAnsi="Verdana"/>
          <w:color w:val="auto"/>
          <w:sz w:val="20"/>
          <w:szCs w:val="20"/>
          <w:u w:color="004147"/>
          <w:lang w:val="en-GB"/>
        </w:rPr>
        <w:t xml:space="preserve">laim cannot be made to an employment tribunal </w:t>
      </w:r>
      <w:r w:rsidR="004D2093" w:rsidRPr="0068408A">
        <w:rPr>
          <w:rFonts w:ascii="Verdana" w:hAnsi="Verdana"/>
          <w:color w:val="auto"/>
          <w:sz w:val="20"/>
          <w:szCs w:val="20"/>
          <w:u w:color="004147"/>
          <w:lang w:val="en-GB"/>
        </w:rPr>
        <w:t>before early conciliation</w:t>
      </w:r>
      <w:r w:rsidR="00CB5115" w:rsidRPr="0068408A">
        <w:rPr>
          <w:rFonts w:ascii="Verdana" w:hAnsi="Verdana"/>
          <w:color w:val="auto"/>
          <w:sz w:val="20"/>
          <w:szCs w:val="20"/>
          <w:u w:color="004147"/>
          <w:lang w:val="en-GB"/>
        </w:rPr>
        <w:t xml:space="preserve"> (Daniels, 2024). The employee must contact the ACAS early conciliation service</w:t>
      </w:r>
      <w:r w:rsidR="00176F4F" w:rsidRPr="0068408A">
        <w:rPr>
          <w:rFonts w:ascii="Verdana" w:hAnsi="Verdana"/>
          <w:color w:val="auto"/>
          <w:sz w:val="20"/>
          <w:szCs w:val="20"/>
          <w:u w:color="004147"/>
          <w:lang w:val="en-GB"/>
        </w:rPr>
        <w:t xml:space="preserve"> to give details of their claim, they can refuse to engage at any stage</w:t>
      </w:r>
      <w:r w:rsidR="005A4FCC" w:rsidRPr="0068408A">
        <w:rPr>
          <w:rFonts w:ascii="Verdana" w:hAnsi="Verdana"/>
          <w:color w:val="auto"/>
          <w:sz w:val="20"/>
          <w:szCs w:val="20"/>
          <w:u w:color="004147"/>
          <w:lang w:val="en-GB"/>
        </w:rPr>
        <w:t xml:space="preserve">. An officer will contact the claimant within 2 days to explain the </w:t>
      </w:r>
      <w:r w:rsidR="00DC3333" w:rsidRPr="0068408A">
        <w:rPr>
          <w:rFonts w:ascii="Verdana" w:hAnsi="Verdana"/>
          <w:color w:val="auto"/>
          <w:sz w:val="20"/>
          <w:szCs w:val="20"/>
          <w:u w:color="004147"/>
          <w:lang w:val="en-GB"/>
        </w:rPr>
        <w:t>process and</w:t>
      </w:r>
      <w:r w:rsidR="005A4FCC" w:rsidRPr="0068408A">
        <w:rPr>
          <w:rFonts w:ascii="Verdana" w:hAnsi="Verdana"/>
          <w:color w:val="auto"/>
          <w:sz w:val="20"/>
          <w:szCs w:val="20"/>
          <w:u w:color="004147"/>
          <w:lang w:val="en-GB"/>
        </w:rPr>
        <w:t xml:space="preserve"> contact the employer</w:t>
      </w:r>
      <w:r w:rsidR="00DC3333">
        <w:rPr>
          <w:rFonts w:ascii="Verdana" w:hAnsi="Verdana"/>
          <w:color w:val="auto"/>
          <w:sz w:val="20"/>
          <w:szCs w:val="20"/>
          <w:u w:color="004147"/>
          <w:lang w:val="en-GB"/>
        </w:rPr>
        <w:t>. T</w:t>
      </w:r>
      <w:r w:rsidR="005A4FCC" w:rsidRPr="0068408A">
        <w:rPr>
          <w:rFonts w:ascii="Verdana" w:hAnsi="Verdana"/>
          <w:color w:val="auto"/>
          <w:sz w:val="20"/>
          <w:szCs w:val="20"/>
          <w:u w:color="004147"/>
          <w:lang w:val="en-GB"/>
        </w:rPr>
        <w:t xml:space="preserve">hey have 6 weeks to </w:t>
      </w:r>
      <w:r w:rsidR="00990651" w:rsidRPr="0068408A">
        <w:rPr>
          <w:rFonts w:ascii="Verdana" w:hAnsi="Verdana"/>
          <w:color w:val="auto"/>
          <w:sz w:val="20"/>
          <w:szCs w:val="20"/>
          <w:u w:color="004147"/>
          <w:lang w:val="en-GB"/>
        </w:rPr>
        <w:t>attempt to reach a settlement. If an agreement is made, it</w:t>
      </w:r>
      <w:r w:rsidR="00DC3333">
        <w:rPr>
          <w:rFonts w:ascii="Verdana" w:hAnsi="Verdana"/>
          <w:color w:val="auto"/>
          <w:sz w:val="20"/>
          <w:szCs w:val="20"/>
          <w:u w:color="004147"/>
          <w:lang w:val="en-GB"/>
        </w:rPr>
        <w:t>’</w:t>
      </w:r>
      <w:r w:rsidR="00990651" w:rsidRPr="0068408A">
        <w:rPr>
          <w:rFonts w:ascii="Verdana" w:hAnsi="Verdana"/>
          <w:color w:val="auto"/>
          <w:sz w:val="20"/>
          <w:szCs w:val="20"/>
          <w:u w:color="004147"/>
          <w:lang w:val="en-GB"/>
        </w:rPr>
        <w:t>s recorded by ACAS, both parties sign a COT3 form</w:t>
      </w:r>
      <w:r w:rsidR="00197A01" w:rsidRPr="0068408A">
        <w:rPr>
          <w:rFonts w:ascii="Verdana" w:hAnsi="Verdana"/>
          <w:color w:val="auto"/>
          <w:sz w:val="20"/>
          <w:szCs w:val="20"/>
          <w:u w:color="004147"/>
          <w:lang w:val="en-GB"/>
        </w:rPr>
        <w:t xml:space="preserve"> and once payment is made, the case cannot go to tribunal (Daniels, 2024). </w:t>
      </w:r>
    </w:p>
    <w:p w14:paraId="2353126B" w14:textId="11403D13" w:rsidR="00B80432" w:rsidRPr="0068408A" w:rsidRDefault="00D24DA7"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197A01" w:rsidRPr="0068408A">
        <w:rPr>
          <w:rFonts w:ascii="Verdana" w:hAnsi="Verdana"/>
          <w:color w:val="auto"/>
          <w:sz w:val="20"/>
          <w:szCs w:val="20"/>
          <w:u w:color="004147"/>
          <w:lang w:val="en-GB"/>
        </w:rPr>
        <w:t xml:space="preserve">Conciliation is when no agreement </w:t>
      </w:r>
      <w:r w:rsidR="00DC3333">
        <w:rPr>
          <w:rFonts w:ascii="Verdana" w:hAnsi="Verdana"/>
          <w:color w:val="auto"/>
          <w:sz w:val="20"/>
          <w:szCs w:val="20"/>
          <w:u w:color="004147"/>
          <w:lang w:val="en-GB"/>
        </w:rPr>
        <w:t xml:space="preserve">is </w:t>
      </w:r>
      <w:r w:rsidR="00197A01" w:rsidRPr="0068408A">
        <w:rPr>
          <w:rFonts w:ascii="Verdana" w:hAnsi="Verdana"/>
          <w:color w:val="auto"/>
          <w:sz w:val="20"/>
          <w:szCs w:val="20"/>
          <w:u w:color="004147"/>
          <w:lang w:val="en-GB"/>
        </w:rPr>
        <w:t xml:space="preserve">reached </w:t>
      </w:r>
      <w:r w:rsidR="006709C4" w:rsidRPr="0068408A">
        <w:rPr>
          <w:rFonts w:ascii="Verdana" w:hAnsi="Verdana"/>
          <w:color w:val="auto"/>
          <w:sz w:val="20"/>
          <w:szCs w:val="20"/>
          <w:u w:color="004147"/>
          <w:lang w:val="en-GB"/>
        </w:rPr>
        <w:t>during early conciliation</w:t>
      </w:r>
      <w:r w:rsidR="00DC3333">
        <w:rPr>
          <w:rFonts w:ascii="Verdana" w:hAnsi="Verdana"/>
          <w:color w:val="auto"/>
          <w:sz w:val="20"/>
          <w:szCs w:val="20"/>
          <w:u w:color="004147"/>
          <w:lang w:val="en-GB"/>
        </w:rPr>
        <w:t>. A</w:t>
      </w:r>
      <w:r w:rsidR="006709C4" w:rsidRPr="0068408A">
        <w:rPr>
          <w:rFonts w:ascii="Verdana" w:hAnsi="Verdana"/>
          <w:color w:val="auto"/>
          <w:sz w:val="20"/>
          <w:szCs w:val="20"/>
          <w:u w:color="004147"/>
          <w:lang w:val="en-GB"/>
        </w:rPr>
        <w:t xml:space="preserve"> claim to the tribunal is made, and both sides of the dispute come </w:t>
      </w:r>
      <w:r w:rsidR="00A66FCA" w:rsidRPr="0068408A">
        <w:rPr>
          <w:rFonts w:ascii="Verdana" w:hAnsi="Verdana"/>
          <w:color w:val="auto"/>
          <w:sz w:val="20"/>
          <w:szCs w:val="20"/>
          <w:u w:color="004147"/>
          <w:lang w:val="en-GB"/>
        </w:rPr>
        <w:t>together</w:t>
      </w:r>
      <w:r w:rsidR="006709C4" w:rsidRPr="0068408A">
        <w:rPr>
          <w:rFonts w:ascii="Verdana" w:hAnsi="Verdana"/>
          <w:color w:val="auto"/>
          <w:sz w:val="20"/>
          <w:szCs w:val="20"/>
          <w:u w:color="004147"/>
          <w:lang w:val="en-GB"/>
        </w:rPr>
        <w:t xml:space="preserve"> </w:t>
      </w:r>
      <w:r w:rsidR="00DC3333">
        <w:rPr>
          <w:rFonts w:ascii="Verdana" w:hAnsi="Verdana"/>
          <w:color w:val="auto"/>
          <w:sz w:val="20"/>
          <w:szCs w:val="20"/>
          <w:u w:color="004147"/>
          <w:lang w:val="en-GB"/>
        </w:rPr>
        <w:t>with</w:t>
      </w:r>
      <w:r w:rsidR="006709C4" w:rsidRPr="0068408A">
        <w:rPr>
          <w:rFonts w:ascii="Verdana" w:hAnsi="Verdana"/>
          <w:color w:val="auto"/>
          <w:sz w:val="20"/>
          <w:szCs w:val="20"/>
          <w:u w:color="004147"/>
          <w:lang w:val="en-GB"/>
        </w:rPr>
        <w:t xml:space="preserve"> ACAS </w:t>
      </w:r>
      <w:r w:rsidR="00DC3333">
        <w:rPr>
          <w:rFonts w:ascii="Verdana" w:hAnsi="Verdana"/>
          <w:color w:val="auto"/>
          <w:sz w:val="20"/>
          <w:szCs w:val="20"/>
          <w:u w:color="004147"/>
          <w:lang w:val="en-GB"/>
        </w:rPr>
        <w:t xml:space="preserve">to </w:t>
      </w:r>
      <w:r w:rsidR="006709C4" w:rsidRPr="0068408A">
        <w:rPr>
          <w:rFonts w:ascii="Verdana" w:hAnsi="Verdana"/>
          <w:color w:val="auto"/>
          <w:sz w:val="20"/>
          <w:szCs w:val="20"/>
          <w:u w:color="004147"/>
          <w:lang w:val="en-GB"/>
        </w:rPr>
        <w:t>try and find a solution</w:t>
      </w:r>
      <w:r w:rsidR="00701216" w:rsidRPr="0068408A">
        <w:rPr>
          <w:rFonts w:ascii="Verdana" w:hAnsi="Verdana"/>
          <w:color w:val="auto"/>
          <w:sz w:val="20"/>
          <w:szCs w:val="20"/>
          <w:u w:color="004147"/>
          <w:lang w:val="en-GB"/>
        </w:rPr>
        <w:t xml:space="preserve"> (Daniels, 2024). ACAS has statutory powers to offer conciliation </w:t>
      </w:r>
      <w:r w:rsidR="00A66FCA" w:rsidRPr="0068408A">
        <w:rPr>
          <w:rFonts w:ascii="Verdana" w:hAnsi="Verdana"/>
          <w:color w:val="auto"/>
          <w:sz w:val="20"/>
          <w:szCs w:val="20"/>
          <w:u w:color="004147"/>
          <w:lang w:val="en-GB"/>
        </w:rPr>
        <w:t>to try and reach an agreement before getting to tribunal</w:t>
      </w:r>
      <w:r w:rsidR="001952EE" w:rsidRPr="0068408A">
        <w:rPr>
          <w:rFonts w:ascii="Verdana" w:hAnsi="Verdana"/>
          <w:color w:val="auto"/>
          <w:sz w:val="20"/>
          <w:szCs w:val="20"/>
          <w:u w:color="004147"/>
          <w:lang w:val="en-GB"/>
        </w:rPr>
        <w:t>. Conciliation can happen up to the date of</w:t>
      </w:r>
      <w:r w:rsidR="00DC3333">
        <w:rPr>
          <w:rFonts w:ascii="Verdana" w:hAnsi="Verdana"/>
          <w:color w:val="auto"/>
          <w:sz w:val="20"/>
          <w:szCs w:val="20"/>
          <w:u w:color="004147"/>
          <w:lang w:val="en-GB"/>
        </w:rPr>
        <w:t xml:space="preserve"> and during</w:t>
      </w:r>
      <w:r w:rsidR="001952EE" w:rsidRPr="0068408A">
        <w:rPr>
          <w:rFonts w:ascii="Verdana" w:hAnsi="Verdana"/>
          <w:color w:val="auto"/>
          <w:sz w:val="20"/>
          <w:szCs w:val="20"/>
          <w:u w:color="004147"/>
          <w:lang w:val="en-GB"/>
        </w:rPr>
        <w:t xml:space="preserve"> the tribunal</w:t>
      </w:r>
      <w:r w:rsidR="003B1EA9" w:rsidRPr="0068408A">
        <w:rPr>
          <w:rFonts w:ascii="Verdana" w:hAnsi="Verdana"/>
          <w:color w:val="auto"/>
          <w:sz w:val="20"/>
          <w:szCs w:val="20"/>
          <w:u w:color="004147"/>
          <w:lang w:val="en-GB"/>
        </w:rPr>
        <w:t>. It sa</w:t>
      </w:r>
      <w:r w:rsidR="001952EE" w:rsidRPr="0068408A">
        <w:rPr>
          <w:rFonts w:ascii="Verdana" w:hAnsi="Verdana"/>
          <w:color w:val="auto"/>
          <w:sz w:val="20"/>
          <w:szCs w:val="20"/>
          <w:u w:color="004147"/>
          <w:lang w:val="en-GB"/>
        </w:rPr>
        <w:t>ves a lot of time, effort and money for both parties if an agreement is reached (ACAS, 2025</w:t>
      </w:r>
      <w:r w:rsidR="00AD5318" w:rsidRPr="0068408A">
        <w:rPr>
          <w:rFonts w:ascii="Verdana" w:hAnsi="Verdana"/>
          <w:color w:val="auto"/>
          <w:sz w:val="20"/>
          <w:szCs w:val="20"/>
          <w:u w:color="004147"/>
          <w:lang w:val="en-GB"/>
        </w:rPr>
        <w:t>b</w:t>
      </w:r>
      <w:r w:rsidR="001952EE" w:rsidRPr="0068408A">
        <w:rPr>
          <w:rFonts w:ascii="Verdana" w:hAnsi="Verdana"/>
          <w:color w:val="auto"/>
          <w:sz w:val="20"/>
          <w:szCs w:val="20"/>
          <w:u w:color="004147"/>
          <w:lang w:val="en-GB"/>
        </w:rPr>
        <w:t>)</w:t>
      </w:r>
      <w:r w:rsidR="00AD5318" w:rsidRPr="0068408A">
        <w:rPr>
          <w:rFonts w:ascii="Verdana" w:hAnsi="Verdana"/>
          <w:color w:val="auto"/>
          <w:sz w:val="20"/>
          <w:szCs w:val="20"/>
          <w:u w:color="004147"/>
          <w:lang w:val="en-GB"/>
        </w:rPr>
        <w:t xml:space="preserve">. Conciliators are impartial, </w:t>
      </w:r>
      <w:r w:rsidR="00E30F6A" w:rsidRPr="0068408A">
        <w:rPr>
          <w:rFonts w:ascii="Verdana" w:hAnsi="Verdana"/>
          <w:color w:val="auto"/>
          <w:sz w:val="20"/>
          <w:szCs w:val="20"/>
          <w:u w:color="004147"/>
          <w:lang w:val="en-GB"/>
        </w:rPr>
        <w:t xml:space="preserve">discuss both sides, give outcomes of similar tribunals in the past, explain the law and </w:t>
      </w:r>
      <w:r w:rsidR="002339DA" w:rsidRPr="0068408A">
        <w:rPr>
          <w:rFonts w:ascii="Verdana" w:hAnsi="Verdana"/>
          <w:color w:val="auto"/>
          <w:sz w:val="20"/>
          <w:szCs w:val="20"/>
          <w:u w:color="004147"/>
          <w:lang w:val="en-GB"/>
        </w:rPr>
        <w:t xml:space="preserve">find ways the issue can be resolved outside the tribunal. </w:t>
      </w:r>
      <w:r w:rsidR="00C2728D" w:rsidRPr="0068408A">
        <w:rPr>
          <w:rFonts w:ascii="Verdana" w:hAnsi="Verdana"/>
          <w:color w:val="auto"/>
          <w:sz w:val="20"/>
          <w:szCs w:val="20"/>
          <w:u w:color="004147"/>
          <w:lang w:val="en-GB"/>
        </w:rPr>
        <w:t xml:space="preserve"> </w:t>
      </w:r>
      <w:r w:rsidR="00B80432" w:rsidRPr="0068408A">
        <w:rPr>
          <w:rFonts w:ascii="Verdana" w:hAnsi="Verdana"/>
          <w:color w:val="auto"/>
          <w:sz w:val="20"/>
          <w:szCs w:val="20"/>
          <w:u w:color="004147"/>
          <w:lang w:val="en-GB"/>
        </w:rPr>
        <w:t xml:space="preserve">Collective conciliation is between an employer and a group of </w:t>
      </w:r>
      <w:r w:rsidR="001808AC" w:rsidRPr="0068408A">
        <w:rPr>
          <w:rFonts w:ascii="Verdana" w:hAnsi="Verdana"/>
          <w:color w:val="auto"/>
          <w:sz w:val="20"/>
          <w:szCs w:val="20"/>
          <w:u w:color="004147"/>
          <w:lang w:val="en-GB"/>
        </w:rPr>
        <w:t>employees</w:t>
      </w:r>
      <w:r w:rsidR="00B80432" w:rsidRPr="0068408A">
        <w:rPr>
          <w:rFonts w:ascii="Verdana" w:hAnsi="Verdana"/>
          <w:color w:val="auto"/>
          <w:sz w:val="20"/>
          <w:szCs w:val="20"/>
          <w:u w:color="004147"/>
          <w:lang w:val="en-GB"/>
        </w:rPr>
        <w:t>, rather than individuals</w:t>
      </w:r>
      <w:r w:rsidR="00C2728D" w:rsidRPr="0068408A">
        <w:rPr>
          <w:rFonts w:ascii="Verdana" w:hAnsi="Verdana"/>
          <w:color w:val="auto"/>
          <w:sz w:val="20"/>
          <w:szCs w:val="20"/>
          <w:u w:color="004147"/>
          <w:lang w:val="en-GB"/>
        </w:rPr>
        <w:t xml:space="preserve"> and usually includes issues that affect groups of individuals, such as pay, </w:t>
      </w:r>
      <w:r w:rsidR="001808AC" w:rsidRPr="0068408A">
        <w:rPr>
          <w:rFonts w:ascii="Verdana" w:hAnsi="Verdana"/>
          <w:color w:val="auto"/>
          <w:sz w:val="20"/>
          <w:szCs w:val="20"/>
          <w:u w:color="004147"/>
          <w:lang w:val="en-GB"/>
        </w:rPr>
        <w:t xml:space="preserve">terms and conditions (ACAS, 2022). </w:t>
      </w:r>
    </w:p>
    <w:p w14:paraId="695F7D13" w14:textId="647DA3E6" w:rsidR="009A1867" w:rsidRPr="0068408A" w:rsidRDefault="00A809BF"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243952" w:rsidRPr="0068408A">
        <w:rPr>
          <w:rFonts w:ascii="Verdana" w:hAnsi="Verdana"/>
          <w:color w:val="auto"/>
          <w:sz w:val="20"/>
          <w:szCs w:val="20"/>
          <w:u w:color="004147"/>
          <w:lang w:val="en-GB"/>
        </w:rPr>
        <w:t>Arbitration</w:t>
      </w:r>
      <w:r w:rsidR="001601EF" w:rsidRPr="0068408A">
        <w:rPr>
          <w:rFonts w:ascii="Verdana" w:hAnsi="Verdana"/>
          <w:color w:val="auto"/>
          <w:sz w:val="20"/>
          <w:szCs w:val="20"/>
          <w:u w:color="004147"/>
          <w:lang w:val="en-GB"/>
        </w:rPr>
        <w:t xml:space="preserve"> was bought in to take the strain away from Employment tribunals, but the impact has been small (Daniels, 2024). </w:t>
      </w:r>
      <w:r w:rsidR="00243952" w:rsidRPr="0068408A">
        <w:rPr>
          <w:rFonts w:ascii="Verdana" w:hAnsi="Verdana"/>
          <w:color w:val="auto"/>
          <w:sz w:val="20"/>
          <w:szCs w:val="20"/>
          <w:u w:color="004147"/>
          <w:lang w:val="en-GB"/>
        </w:rPr>
        <w:t>Arbitration is only used to address cases of unfair dismissal and flexible working issues. Half of the issues going to Employment tribunal are to do with unfair dismissal, but since there are also other elements linked, they’re often not taken to Arbitration.</w:t>
      </w:r>
      <w:r w:rsidR="009A1867" w:rsidRPr="0068408A">
        <w:rPr>
          <w:rFonts w:ascii="Verdana" w:hAnsi="Verdana"/>
          <w:color w:val="auto"/>
          <w:sz w:val="20"/>
          <w:szCs w:val="20"/>
          <w:u w:color="004147"/>
          <w:lang w:val="en-GB"/>
        </w:rPr>
        <w:t xml:space="preserve"> Cases are submitted via an ET1 form and</w:t>
      </w:r>
      <w:r w:rsidR="00946DDE" w:rsidRPr="0068408A">
        <w:rPr>
          <w:rFonts w:ascii="Verdana" w:hAnsi="Verdana"/>
          <w:color w:val="auto"/>
          <w:sz w:val="20"/>
          <w:szCs w:val="20"/>
          <w:u w:color="004147"/>
          <w:lang w:val="en-GB"/>
        </w:rPr>
        <w:t xml:space="preserve"> if both parties agree, the case can be taken out of the Tribunal process and into arbitration. The </w:t>
      </w:r>
      <w:r w:rsidR="00BA403F" w:rsidRPr="0068408A">
        <w:rPr>
          <w:rFonts w:ascii="Verdana" w:hAnsi="Verdana"/>
          <w:color w:val="auto"/>
          <w:sz w:val="20"/>
          <w:szCs w:val="20"/>
          <w:u w:color="004147"/>
          <w:lang w:val="en-GB"/>
        </w:rPr>
        <w:t>arbitrator</w:t>
      </w:r>
      <w:r w:rsidR="00946DDE" w:rsidRPr="0068408A">
        <w:rPr>
          <w:rFonts w:ascii="Verdana" w:hAnsi="Verdana"/>
          <w:color w:val="auto"/>
          <w:sz w:val="20"/>
          <w:szCs w:val="20"/>
          <w:u w:color="004147"/>
          <w:lang w:val="en-GB"/>
        </w:rPr>
        <w:t xml:space="preserve"> is an independent person </w:t>
      </w:r>
      <w:r w:rsidR="00FE5446" w:rsidRPr="0068408A">
        <w:rPr>
          <w:rFonts w:ascii="Verdana" w:hAnsi="Verdana"/>
          <w:color w:val="auto"/>
          <w:sz w:val="20"/>
          <w:szCs w:val="20"/>
          <w:u w:color="004147"/>
          <w:lang w:val="en-GB"/>
        </w:rPr>
        <w:t>appointed but</w:t>
      </w:r>
      <w:r w:rsidR="00946DDE" w:rsidRPr="0068408A">
        <w:rPr>
          <w:rFonts w:ascii="Verdana" w:hAnsi="Verdana"/>
          <w:color w:val="auto"/>
          <w:sz w:val="20"/>
          <w:szCs w:val="20"/>
          <w:u w:color="004147"/>
          <w:lang w:val="en-GB"/>
        </w:rPr>
        <w:t xml:space="preserve"> not employed by ACAS</w:t>
      </w:r>
      <w:r w:rsidR="00FE5446" w:rsidRPr="0068408A">
        <w:rPr>
          <w:rFonts w:ascii="Verdana" w:hAnsi="Verdana"/>
          <w:color w:val="auto"/>
          <w:sz w:val="20"/>
          <w:szCs w:val="20"/>
          <w:u w:color="004147"/>
          <w:lang w:val="en-GB"/>
        </w:rPr>
        <w:t xml:space="preserve">. They usually allocate time to hear the case within 2 months. </w:t>
      </w:r>
    </w:p>
    <w:p w14:paraId="3A091DB2" w14:textId="3B5DD09A" w:rsidR="00063065" w:rsidRPr="0068408A" w:rsidRDefault="00243952"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AC0846" w:rsidRPr="0068408A">
        <w:rPr>
          <w:rFonts w:ascii="Verdana" w:hAnsi="Verdana"/>
          <w:color w:val="auto"/>
          <w:sz w:val="20"/>
          <w:szCs w:val="20"/>
          <w:u w:color="004147"/>
          <w:lang w:val="en-GB"/>
        </w:rPr>
        <w:t>The benefits are that cases are that they are delt with must faste</w:t>
      </w:r>
      <w:r w:rsidR="009A1867" w:rsidRPr="0068408A">
        <w:rPr>
          <w:rFonts w:ascii="Verdana" w:hAnsi="Verdana"/>
          <w:color w:val="auto"/>
          <w:sz w:val="20"/>
          <w:szCs w:val="20"/>
          <w:u w:color="004147"/>
          <w:lang w:val="en-GB"/>
        </w:rPr>
        <w:t xml:space="preserve">r and informally. </w:t>
      </w:r>
      <w:r w:rsidR="00FE5446" w:rsidRPr="0068408A">
        <w:rPr>
          <w:rFonts w:ascii="Verdana" w:hAnsi="Verdana"/>
          <w:color w:val="auto"/>
          <w:sz w:val="20"/>
          <w:szCs w:val="20"/>
          <w:u w:color="004147"/>
          <w:lang w:val="en-GB"/>
        </w:rPr>
        <w:t>The hearing is held locally when possible</w:t>
      </w:r>
      <w:r w:rsidR="00D11013" w:rsidRPr="0068408A">
        <w:rPr>
          <w:rFonts w:ascii="Verdana" w:hAnsi="Verdana"/>
          <w:color w:val="auto"/>
          <w:sz w:val="20"/>
          <w:szCs w:val="20"/>
          <w:u w:color="004147"/>
          <w:lang w:val="en-GB"/>
        </w:rPr>
        <w:t xml:space="preserve">. There is no cross examination of </w:t>
      </w:r>
      <w:r w:rsidR="004F30E1" w:rsidRPr="0068408A">
        <w:rPr>
          <w:rFonts w:ascii="Verdana" w:hAnsi="Verdana"/>
          <w:color w:val="auto"/>
          <w:sz w:val="20"/>
          <w:szCs w:val="20"/>
          <w:u w:color="004147"/>
          <w:lang w:val="en-GB"/>
        </w:rPr>
        <w:t>witnesses,</w:t>
      </w:r>
      <w:r w:rsidR="00D11013" w:rsidRPr="0068408A">
        <w:rPr>
          <w:rFonts w:ascii="Verdana" w:hAnsi="Verdana"/>
          <w:color w:val="auto"/>
          <w:sz w:val="20"/>
          <w:szCs w:val="20"/>
          <w:u w:color="004147"/>
          <w:lang w:val="en-GB"/>
        </w:rPr>
        <w:t xml:space="preserve"> but statements can be heard</w:t>
      </w:r>
      <w:r w:rsidR="004F30E1" w:rsidRPr="0068408A">
        <w:rPr>
          <w:rFonts w:ascii="Verdana" w:hAnsi="Verdana"/>
          <w:color w:val="auto"/>
          <w:sz w:val="20"/>
          <w:szCs w:val="20"/>
          <w:u w:color="004147"/>
          <w:lang w:val="en-GB"/>
        </w:rPr>
        <w:t xml:space="preserve">, and proceedings are confidential. The two parties involved </w:t>
      </w:r>
      <w:r w:rsidR="00063065" w:rsidRPr="0068408A">
        <w:rPr>
          <w:rFonts w:ascii="Verdana" w:hAnsi="Verdana"/>
          <w:color w:val="auto"/>
          <w:sz w:val="20"/>
          <w:szCs w:val="20"/>
          <w:u w:color="004147"/>
          <w:lang w:val="en-GB"/>
        </w:rPr>
        <w:t>give</w:t>
      </w:r>
      <w:r w:rsidR="004F30E1" w:rsidRPr="0068408A">
        <w:rPr>
          <w:rFonts w:ascii="Verdana" w:hAnsi="Verdana"/>
          <w:color w:val="auto"/>
          <w:sz w:val="20"/>
          <w:szCs w:val="20"/>
          <w:u w:color="004147"/>
          <w:lang w:val="en-GB"/>
        </w:rPr>
        <w:t xml:space="preserve"> their version of events and present relevant documents, </w:t>
      </w:r>
      <w:r w:rsidR="00063065" w:rsidRPr="0068408A">
        <w:rPr>
          <w:rFonts w:ascii="Verdana" w:hAnsi="Verdana"/>
          <w:color w:val="auto"/>
          <w:sz w:val="20"/>
          <w:szCs w:val="20"/>
          <w:u w:color="004147"/>
          <w:lang w:val="en-GB"/>
        </w:rPr>
        <w:t xml:space="preserve">and they’re both given the opportunity to comment on the other side’s submissions. No decision is made on the </w:t>
      </w:r>
      <w:proofErr w:type="gramStart"/>
      <w:r w:rsidR="00063065" w:rsidRPr="0068408A">
        <w:rPr>
          <w:rFonts w:ascii="Verdana" w:hAnsi="Verdana"/>
          <w:color w:val="auto"/>
          <w:sz w:val="20"/>
          <w:szCs w:val="20"/>
          <w:u w:color="004147"/>
          <w:lang w:val="en-GB"/>
        </w:rPr>
        <w:t>day</w:t>
      </w:r>
      <w:proofErr w:type="gramEnd"/>
      <w:r w:rsidR="00063065" w:rsidRPr="0068408A">
        <w:rPr>
          <w:rFonts w:ascii="Verdana" w:hAnsi="Verdana"/>
          <w:color w:val="auto"/>
          <w:sz w:val="20"/>
          <w:szCs w:val="20"/>
          <w:u w:color="004147"/>
          <w:lang w:val="en-GB"/>
        </w:rPr>
        <w:t xml:space="preserve"> but they’re informed in writing later. The decision is final, and there’s no right of appeal which might explain the low uptake also. </w:t>
      </w:r>
    </w:p>
    <w:p w14:paraId="047776ED" w14:textId="50A34F01" w:rsidR="00BB427A" w:rsidRPr="0068408A" w:rsidRDefault="00BB427A" w:rsidP="004A01F6">
      <w:pPr>
        <w:pStyle w:val="Default"/>
        <w:spacing w:before="240" w:line="240" w:lineRule="auto"/>
        <w:rPr>
          <w:rFonts w:ascii="Verdana" w:hAnsi="Verdana"/>
          <w:color w:val="FF0000"/>
          <w:sz w:val="20"/>
          <w:szCs w:val="20"/>
          <w:u w:color="004147"/>
          <w:lang w:val="en-GB"/>
        </w:rPr>
      </w:pPr>
      <w:r w:rsidRPr="0068408A">
        <w:rPr>
          <w:rFonts w:ascii="Verdana" w:hAnsi="Verdana"/>
          <w:color w:val="auto"/>
          <w:sz w:val="20"/>
          <w:szCs w:val="20"/>
          <w:u w:color="004147"/>
          <w:lang w:val="en-GB"/>
        </w:rPr>
        <w:t xml:space="preserve">  ACAS can provide independent mediators to assist in resolving conflict</w:t>
      </w:r>
      <w:r w:rsidR="002442DA" w:rsidRPr="0068408A">
        <w:rPr>
          <w:rFonts w:ascii="Verdana" w:hAnsi="Verdana"/>
          <w:color w:val="auto"/>
          <w:sz w:val="20"/>
          <w:szCs w:val="20"/>
          <w:u w:color="004147"/>
          <w:lang w:val="en-GB"/>
        </w:rPr>
        <w:t xml:space="preserve"> and is voluntary to take part</w:t>
      </w:r>
      <w:r w:rsidR="00582ACA" w:rsidRPr="0068408A">
        <w:rPr>
          <w:rFonts w:ascii="Verdana" w:hAnsi="Verdana"/>
          <w:color w:val="auto"/>
          <w:sz w:val="20"/>
          <w:szCs w:val="20"/>
          <w:u w:color="004147"/>
          <w:lang w:val="en-GB"/>
        </w:rPr>
        <w:t xml:space="preserve"> and either party can withdraw at any time</w:t>
      </w:r>
      <w:r w:rsidR="002442DA" w:rsidRPr="0068408A">
        <w:rPr>
          <w:rFonts w:ascii="Verdana" w:hAnsi="Verdana"/>
          <w:color w:val="auto"/>
          <w:sz w:val="20"/>
          <w:szCs w:val="20"/>
          <w:u w:color="004147"/>
          <w:lang w:val="en-GB"/>
        </w:rPr>
        <w:t>.</w:t>
      </w:r>
      <w:r w:rsidRPr="0068408A">
        <w:rPr>
          <w:rFonts w:ascii="Verdana" w:hAnsi="Verdana"/>
          <w:color w:val="auto"/>
          <w:sz w:val="20"/>
          <w:szCs w:val="20"/>
          <w:u w:color="004147"/>
          <w:lang w:val="en-GB"/>
        </w:rPr>
        <w:t xml:space="preserve"> </w:t>
      </w:r>
      <w:r w:rsidR="00832451" w:rsidRPr="0068408A">
        <w:rPr>
          <w:rFonts w:ascii="Verdana" w:hAnsi="Verdana"/>
          <w:color w:val="auto"/>
          <w:sz w:val="20"/>
          <w:szCs w:val="20"/>
          <w:u w:color="004147"/>
          <w:lang w:val="en-GB"/>
        </w:rPr>
        <w:t xml:space="preserve">A Medication usually includes a separate meeting with each party followed by a joint meeting. </w:t>
      </w:r>
      <w:r w:rsidR="00032D02" w:rsidRPr="0068408A">
        <w:rPr>
          <w:rFonts w:ascii="Verdana" w:hAnsi="Verdana"/>
          <w:color w:val="auto"/>
          <w:sz w:val="20"/>
          <w:szCs w:val="20"/>
          <w:u w:color="004147"/>
          <w:lang w:val="en-GB"/>
        </w:rPr>
        <w:t xml:space="preserve">This isn’t in a courtroom but at any suitable venue. Mediation is before any early conciliation and can’t be done after a claim has been made. </w:t>
      </w:r>
      <w:r w:rsidR="004751AF" w:rsidRPr="0068408A">
        <w:rPr>
          <w:rFonts w:ascii="Verdana" w:hAnsi="Verdana"/>
          <w:color w:val="auto"/>
          <w:sz w:val="20"/>
          <w:szCs w:val="20"/>
          <w:u w:color="004147"/>
          <w:lang w:val="en-GB"/>
        </w:rPr>
        <w:t xml:space="preserve">The parties will express what they’re looking to </w:t>
      </w:r>
      <w:r w:rsidR="005864D4" w:rsidRPr="0068408A">
        <w:rPr>
          <w:rFonts w:ascii="Verdana" w:hAnsi="Verdana"/>
          <w:color w:val="auto"/>
          <w:sz w:val="20"/>
          <w:szCs w:val="20"/>
          <w:u w:color="004147"/>
          <w:lang w:val="en-GB"/>
        </w:rPr>
        <w:t>achieve</w:t>
      </w:r>
      <w:r w:rsidR="004751AF" w:rsidRPr="0068408A">
        <w:rPr>
          <w:rFonts w:ascii="Verdana" w:hAnsi="Verdana"/>
          <w:color w:val="auto"/>
          <w:sz w:val="20"/>
          <w:szCs w:val="20"/>
          <w:u w:color="004147"/>
          <w:lang w:val="en-GB"/>
        </w:rPr>
        <w:t>, what issues need to be resolved</w:t>
      </w:r>
      <w:r w:rsidR="00660BF9" w:rsidRPr="0068408A">
        <w:rPr>
          <w:rFonts w:ascii="Verdana" w:hAnsi="Verdana"/>
          <w:color w:val="auto"/>
          <w:sz w:val="20"/>
          <w:szCs w:val="20"/>
          <w:u w:color="004147"/>
          <w:lang w:val="en-GB"/>
        </w:rPr>
        <w:t xml:space="preserve"> separately. They later come together for a joint meeting to hear each other’s perspectives </w:t>
      </w:r>
      <w:r w:rsidR="00B611AF" w:rsidRPr="0068408A">
        <w:rPr>
          <w:rFonts w:ascii="Verdana" w:hAnsi="Verdana"/>
          <w:color w:val="auto"/>
          <w:sz w:val="20"/>
          <w:szCs w:val="20"/>
          <w:u w:color="004147"/>
          <w:lang w:val="en-GB"/>
        </w:rPr>
        <w:t xml:space="preserve">uninterrupted. </w:t>
      </w:r>
      <w:r w:rsidR="001C35E2" w:rsidRPr="0068408A">
        <w:rPr>
          <w:rFonts w:ascii="Verdana" w:hAnsi="Verdana"/>
          <w:color w:val="auto"/>
          <w:sz w:val="20"/>
          <w:szCs w:val="20"/>
          <w:u w:color="004147"/>
          <w:lang w:val="en-GB"/>
        </w:rPr>
        <w:t xml:space="preserve">Once all is said by both parties, the mediator will encourage them to work together to </w:t>
      </w:r>
      <w:r w:rsidR="00DB5406" w:rsidRPr="0068408A">
        <w:rPr>
          <w:rFonts w:ascii="Verdana" w:hAnsi="Verdana"/>
          <w:color w:val="auto"/>
          <w:sz w:val="20"/>
          <w:szCs w:val="20"/>
          <w:u w:color="004147"/>
          <w:lang w:val="en-GB"/>
        </w:rPr>
        <w:t xml:space="preserve">find solutions. </w:t>
      </w:r>
      <w:r w:rsidR="00F43627" w:rsidRPr="0068408A">
        <w:rPr>
          <w:rFonts w:ascii="Verdana" w:hAnsi="Verdana"/>
          <w:color w:val="auto"/>
          <w:sz w:val="20"/>
          <w:szCs w:val="20"/>
          <w:u w:color="004147"/>
          <w:lang w:val="en-GB"/>
        </w:rPr>
        <w:t xml:space="preserve">Once an agreement is reached the mediator will explain which parts of the agreed solution each party is responsible for, and </w:t>
      </w:r>
      <w:r w:rsidR="00465F68" w:rsidRPr="0068408A">
        <w:rPr>
          <w:rFonts w:ascii="Verdana" w:hAnsi="Verdana"/>
          <w:color w:val="auto"/>
          <w:sz w:val="20"/>
          <w:szCs w:val="20"/>
          <w:u w:color="004147"/>
          <w:lang w:val="en-GB"/>
        </w:rPr>
        <w:t xml:space="preserve">a written record is kept. If an agreement is not reached, </w:t>
      </w:r>
      <w:r w:rsidR="00075A19" w:rsidRPr="0068408A">
        <w:rPr>
          <w:rFonts w:ascii="Verdana" w:hAnsi="Verdana"/>
          <w:color w:val="auto"/>
          <w:sz w:val="20"/>
          <w:szCs w:val="20"/>
          <w:u w:color="004147"/>
          <w:lang w:val="en-GB"/>
        </w:rPr>
        <w:t>ACAS recommends a dispute resolution</w:t>
      </w:r>
      <w:r w:rsidR="00107D0C" w:rsidRPr="0068408A">
        <w:rPr>
          <w:rFonts w:ascii="Verdana" w:hAnsi="Verdana"/>
          <w:color w:val="auto"/>
          <w:sz w:val="20"/>
          <w:szCs w:val="20"/>
          <w:u w:color="004147"/>
          <w:lang w:val="en-GB"/>
        </w:rPr>
        <w:t xml:space="preserve"> (ACAS, 2021). </w:t>
      </w:r>
    </w:p>
    <w:p w14:paraId="1D881462" w14:textId="6CDF2A24" w:rsidR="004873C6" w:rsidRPr="0068408A" w:rsidRDefault="004873C6" w:rsidP="004A01F6">
      <w:pPr>
        <w:pStyle w:val="Default"/>
        <w:spacing w:before="240" w:line="240" w:lineRule="auto"/>
        <w:rPr>
          <w:rFonts w:ascii="Verdana" w:hAnsi="Verdana"/>
          <w:color w:val="FF0000"/>
          <w:sz w:val="20"/>
          <w:szCs w:val="20"/>
          <w:u w:color="004147"/>
          <w:lang w:val="en-GB"/>
        </w:rPr>
      </w:pPr>
    </w:p>
    <w:p w14:paraId="59C2D3B7" w14:textId="77777777" w:rsidR="00925CF7" w:rsidRPr="0068408A" w:rsidRDefault="00925CF7" w:rsidP="004A01F6">
      <w:pPr>
        <w:pStyle w:val="Default"/>
        <w:spacing w:before="240" w:line="240" w:lineRule="auto"/>
        <w:rPr>
          <w:rFonts w:ascii="Verdana" w:hAnsi="Verdana"/>
          <w:color w:val="FF0000"/>
          <w:sz w:val="20"/>
          <w:szCs w:val="20"/>
          <w:u w:color="004147"/>
          <w:lang w:val="en-GB"/>
        </w:rPr>
      </w:pPr>
    </w:p>
    <w:p w14:paraId="17211331" w14:textId="77777777" w:rsidR="00543263" w:rsidRPr="0068408A" w:rsidRDefault="00543263" w:rsidP="004A01F6">
      <w:pPr>
        <w:pStyle w:val="Default"/>
        <w:spacing w:before="240" w:line="240" w:lineRule="auto"/>
        <w:rPr>
          <w:rFonts w:ascii="Verdana" w:hAnsi="Verdana"/>
          <w:color w:val="auto"/>
          <w:sz w:val="20"/>
          <w:szCs w:val="20"/>
          <w:u w:color="004147"/>
          <w:lang w:val="en-GB"/>
        </w:rPr>
      </w:pPr>
    </w:p>
    <w:p w14:paraId="231279BA" w14:textId="77777777" w:rsidR="00BA7ABA" w:rsidRPr="0068408A" w:rsidRDefault="00543263" w:rsidP="004A01F6">
      <w:pPr>
        <w:pStyle w:val="Default"/>
        <w:spacing w:before="240" w:line="240" w:lineRule="auto"/>
        <w:rPr>
          <w:rFonts w:ascii="Verdana" w:hAnsi="Verdana"/>
          <w:b/>
          <w:bCs/>
          <w:color w:val="auto"/>
          <w:sz w:val="20"/>
          <w:szCs w:val="20"/>
          <w:u w:color="004147"/>
          <w:lang w:val="en-GB"/>
        </w:rPr>
      </w:pPr>
      <w:r w:rsidRPr="0068408A">
        <w:rPr>
          <w:rFonts w:ascii="Verdana" w:hAnsi="Verdana"/>
          <w:b/>
          <w:bCs/>
          <w:color w:val="auto"/>
          <w:sz w:val="20"/>
          <w:szCs w:val="20"/>
          <w:u w:color="004147"/>
          <w:lang w:val="en-GB"/>
        </w:rPr>
        <w:t xml:space="preserve">3.1 </w:t>
      </w:r>
    </w:p>
    <w:p w14:paraId="44F7606E" w14:textId="743471DB" w:rsidR="00E60857" w:rsidRPr="0068408A" w:rsidRDefault="00BA7ABA" w:rsidP="004A01F6">
      <w:pPr>
        <w:pStyle w:val="Default"/>
        <w:spacing w:before="240" w:line="240" w:lineRule="auto"/>
        <w:rPr>
          <w:rFonts w:ascii="Verdana" w:hAnsi="Verdana"/>
          <w:color w:val="auto"/>
          <w:sz w:val="20"/>
          <w:szCs w:val="20"/>
          <w:u w:color="004147"/>
          <w:lang w:val="en-GB"/>
        </w:rPr>
      </w:pPr>
      <w:r w:rsidRPr="0068408A">
        <w:rPr>
          <w:rFonts w:ascii="Verdana" w:hAnsi="Verdana"/>
          <w:b/>
          <w:bCs/>
          <w:color w:val="auto"/>
          <w:sz w:val="20"/>
          <w:szCs w:val="20"/>
          <w:u w:color="004147"/>
          <w:lang w:val="en-GB"/>
        </w:rPr>
        <w:t xml:space="preserve">  </w:t>
      </w:r>
      <w:r w:rsidR="00E60857" w:rsidRPr="0068408A">
        <w:rPr>
          <w:rFonts w:ascii="Verdana" w:hAnsi="Verdana"/>
          <w:color w:val="auto"/>
          <w:sz w:val="20"/>
          <w:szCs w:val="20"/>
          <w:u w:color="004147"/>
          <w:lang w:val="en-GB"/>
        </w:rPr>
        <w:t xml:space="preserve">Unfair dismissal applies when an employee with a minimum of </w:t>
      </w:r>
      <w:proofErr w:type="gramStart"/>
      <w:r w:rsidR="00E60857" w:rsidRPr="0068408A">
        <w:rPr>
          <w:rFonts w:ascii="Verdana" w:hAnsi="Verdana"/>
          <w:color w:val="auto"/>
          <w:sz w:val="20"/>
          <w:szCs w:val="20"/>
          <w:u w:color="004147"/>
          <w:lang w:val="en-GB"/>
        </w:rPr>
        <w:t>2 year</w:t>
      </w:r>
      <w:proofErr w:type="gramEnd"/>
      <w:r w:rsidR="00E60857" w:rsidRPr="0068408A">
        <w:rPr>
          <w:rFonts w:ascii="Verdana" w:hAnsi="Verdana"/>
          <w:color w:val="auto"/>
          <w:sz w:val="20"/>
          <w:szCs w:val="20"/>
          <w:u w:color="004147"/>
          <w:lang w:val="en-GB"/>
        </w:rPr>
        <w:t xml:space="preserve"> service has been dismissed for without reasonable justification (Daniels, 2024). Usually conduct and capability are included </w:t>
      </w:r>
      <w:r w:rsidR="002A7906" w:rsidRPr="0068408A">
        <w:rPr>
          <w:rFonts w:ascii="Verdana" w:hAnsi="Verdana"/>
          <w:color w:val="auto"/>
          <w:sz w:val="20"/>
          <w:szCs w:val="20"/>
          <w:u w:color="004147"/>
          <w:lang w:val="en-GB"/>
        </w:rPr>
        <w:t>within</w:t>
      </w:r>
      <w:r w:rsidR="00E60857" w:rsidRPr="0068408A">
        <w:rPr>
          <w:rFonts w:ascii="Verdana" w:hAnsi="Verdana"/>
          <w:color w:val="auto"/>
          <w:sz w:val="20"/>
          <w:szCs w:val="20"/>
          <w:u w:color="004147"/>
          <w:lang w:val="en-GB"/>
        </w:rPr>
        <w:t xml:space="preserve"> those fair reasons. They are deemed unfair if the employee was discriminated against, or the process was not followed.</w:t>
      </w:r>
      <w:r w:rsidR="002A7906" w:rsidRPr="0068408A">
        <w:rPr>
          <w:rFonts w:ascii="Verdana" w:hAnsi="Verdana"/>
          <w:color w:val="auto"/>
          <w:sz w:val="20"/>
          <w:szCs w:val="20"/>
          <w:u w:color="004147"/>
          <w:lang w:val="en-GB"/>
        </w:rPr>
        <w:t xml:space="preserve"> Some circumstances are considered automatically unfair such as carrying out trade union duties, maternity or parental leave, not receiving the national minimum wage (Daniels, 2024). </w:t>
      </w:r>
      <w:r w:rsidR="00E60857" w:rsidRPr="0068408A">
        <w:rPr>
          <w:rFonts w:ascii="Verdana" w:hAnsi="Verdana"/>
          <w:color w:val="auto"/>
          <w:sz w:val="20"/>
          <w:szCs w:val="20"/>
          <w:u w:color="004147"/>
          <w:lang w:val="en-GB"/>
        </w:rPr>
        <w:t xml:space="preserve"> The ACAS code of Conduct (2015) </w:t>
      </w:r>
      <w:r w:rsidR="002A7906" w:rsidRPr="0068408A">
        <w:rPr>
          <w:rFonts w:ascii="Verdana" w:hAnsi="Verdana"/>
          <w:color w:val="auto"/>
          <w:sz w:val="20"/>
          <w:szCs w:val="20"/>
          <w:u w:color="004147"/>
          <w:lang w:val="en-GB"/>
        </w:rPr>
        <w:t xml:space="preserve">lays out the fair and reasonable way to dismiss an individual fairly. </w:t>
      </w:r>
    </w:p>
    <w:p w14:paraId="6E7362B8" w14:textId="0702238B" w:rsidR="002A7906" w:rsidRPr="0068408A" w:rsidRDefault="00BA7ABA"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2A7906" w:rsidRPr="0068408A">
        <w:rPr>
          <w:rFonts w:ascii="Verdana" w:hAnsi="Verdana"/>
          <w:color w:val="auto"/>
          <w:sz w:val="20"/>
          <w:szCs w:val="20"/>
          <w:u w:color="004147"/>
          <w:lang w:val="en-GB"/>
        </w:rPr>
        <w:t xml:space="preserve">Capability and Conduct are usually considered fair reasons for dismissal if there is a reasonable belief that misconduct has </w:t>
      </w:r>
      <w:r w:rsidR="00372664" w:rsidRPr="0068408A">
        <w:rPr>
          <w:rFonts w:ascii="Verdana" w:hAnsi="Verdana"/>
          <w:color w:val="auto"/>
          <w:sz w:val="20"/>
          <w:szCs w:val="20"/>
          <w:u w:color="004147"/>
          <w:lang w:val="en-GB"/>
        </w:rPr>
        <w:t>occurred,</w:t>
      </w:r>
      <w:r w:rsidR="002A7906" w:rsidRPr="0068408A">
        <w:rPr>
          <w:rFonts w:ascii="Verdana" w:hAnsi="Verdana"/>
          <w:color w:val="auto"/>
          <w:sz w:val="20"/>
          <w:szCs w:val="20"/>
          <w:u w:color="004147"/>
          <w:lang w:val="en-GB"/>
        </w:rPr>
        <w:t xml:space="preserve"> or the individual is no longer capable of carrying out their role (Daniels, 2024). </w:t>
      </w:r>
    </w:p>
    <w:p w14:paraId="64ECCF8E" w14:textId="6596AF3F" w:rsidR="002A7906" w:rsidRPr="0068408A" w:rsidRDefault="002A7906"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Gross misconduct is when something serios occurs, and individuals are usually dismissed with no notice, and not pay in lieu. Misconduct doesn’t always result in </w:t>
      </w:r>
      <w:r w:rsidR="00372664" w:rsidRPr="0068408A">
        <w:rPr>
          <w:rFonts w:ascii="Verdana" w:hAnsi="Verdana"/>
          <w:color w:val="auto"/>
          <w:sz w:val="20"/>
          <w:szCs w:val="20"/>
          <w:u w:color="004147"/>
          <w:lang w:val="en-GB"/>
        </w:rPr>
        <w:t>dismissal;</w:t>
      </w:r>
      <w:r w:rsidRPr="0068408A">
        <w:rPr>
          <w:rFonts w:ascii="Verdana" w:hAnsi="Verdana"/>
          <w:color w:val="auto"/>
          <w:sz w:val="20"/>
          <w:szCs w:val="20"/>
          <w:u w:color="004147"/>
          <w:lang w:val="en-GB"/>
        </w:rPr>
        <w:t xml:space="preserve"> it can result in a warning. If it does lead to dismissal, there is usually notice or pay in lieu. Dismissal due to misconduct can become unfair if a proper process wasn’t followed, or a reasonable investigation was not followed. If a tribunal determines that misconduct deemed gross was in fact not, then notice will need to be paid to the individual, even if the dismissal stands. If the misconduct was criminal activity, the individual doesn’t have to be found guilty of a crime before being dismissed. The threshold to be found guilty of a crime is higher at ‘innocent until proven guilty’ whereas in employment law, an employer must have ‘reasonable belief’ that misconduct occurred to carry out a disciplinary process. The dismissal can still hold if in a criminal court they were found to be not guilty</w:t>
      </w:r>
      <w:r w:rsidR="00372664" w:rsidRPr="0068408A">
        <w:rPr>
          <w:rFonts w:ascii="Verdana" w:hAnsi="Verdana"/>
          <w:color w:val="auto"/>
          <w:sz w:val="20"/>
          <w:szCs w:val="20"/>
          <w:u w:color="004147"/>
          <w:lang w:val="en-GB"/>
        </w:rPr>
        <w:t xml:space="preserve">. On the other hand, they can be found to have been unfairly dismissed even if they were charged with a crime if the correct process or sufficient investigation wasn’t conducted (Jackson, 2024). </w:t>
      </w:r>
      <w:r w:rsidRPr="0068408A">
        <w:rPr>
          <w:rFonts w:ascii="Verdana" w:hAnsi="Verdana"/>
          <w:color w:val="auto"/>
          <w:sz w:val="20"/>
          <w:szCs w:val="20"/>
          <w:u w:color="004147"/>
          <w:lang w:val="en-GB"/>
        </w:rPr>
        <w:t xml:space="preserve"> </w:t>
      </w:r>
    </w:p>
    <w:p w14:paraId="4E011BD3" w14:textId="24C5E769" w:rsidR="007D234C" w:rsidRPr="0068408A" w:rsidRDefault="00BA7ABA"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83151B" w:rsidRPr="0068408A">
        <w:rPr>
          <w:rFonts w:ascii="Verdana" w:hAnsi="Verdana"/>
          <w:color w:val="auto"/>
          <w:sz w:val="20"/>
          <w:szCs w:val="20"/>
          <w:u w:color="004147"/>
          <w:lang w:val="en-GB"/>
        </w:rPr>
        <w:t xml:space="preserve">Dismissal due to </w:t>
      </w:r>
      <w:r w:rsidR="00E31931" w:rsidRPr="0068408A">
        <w:rPr>
          <w:rFonts w:ascii="Verdana" w:hAnsi="Verdana"/>
          <w:color w:val="auto"/>
          <w:sz w:val="20"/>
          <w:szCs w:val="20"/>
          <w:u w:color="004147"/>
          <w:lang w:val="en-GB"/>
        </w:rPr>
        <w:t>capability is usually because an individual is unable to complete their duties. Commonly this is due to long term sickness (ACAS, 2024). If an employee is off on long term sickness, often they could be classed as disabled and protected under the Equality Act 2010, therefore suitable alternatives and reasonable adjustments must be explored. If they’re not, then it’s likely there’s a case of unfair dismissal</w:t>
      </w:r>
      <w:r w:rsidR="00CE545C" w:rsidRPr="0068408A">
        <w:rPr>
          <w:rFonts w:ascii="Verdana" w:hAnsi="Verdana"/>
          <w:color w:val="auto"/>
          <w:sz w:val="20"/>
          <w:szCs w:val="20"/>
          <w:u w:color="004147"/>
          <w:lang w:val="en-GB"/>
        </w:rPr>
        <w:t xml:space="preserve"> (Daniels, 2024)</w:t>
      </w:r>
      <w:r w:rsidR="006E3EC1" w:rsidRPr="0068408A">
        <w:rPr>
          <w:rFonts w:ascii="Verdana" w:hAnsi="Verdana"/>
          <w:color w:val="auto"/>
          <w:sz w:val="20"/>
          <w:szCs w:val="20"/>
          <w:u w:color="004147"/>
          <w:lang w:val="en-GB"/>
        </w:rPr>
        <w:t>.</w:t>
      </w:r>
    </w:p>
    <w:p w14:paraId="543E14C5" w14:textId="1150C232" w:rsidR="00D0353F" w:rsidRPr="0068408A" w:rsidRDefault="007D234C"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Armstrong (2023) advised that those who are dismissed due to capability may be absent from work long term and it is not reasonable for them to return to </w:t>
      </w:r>
      <w:proofErr w:type="gramStart"/>
      <w:r w:rsidRPr="0068408A">
        <w:rPr>
          <w:rFonts w:ascii="Verdana" w:hAnsi="Verdana"/>
          <w:color w:val="auto"/>
          <w:sz w:val="20"/>
          <w:szCs w:val="20"/>
          <w:u w:color="004147"/>
          <w:lang w:val="en-GB"/>
        </w:rPr>
        <w:t>work .</w:t>
      </w:r>
      <w:proofErr w:type="gramEnd"/>
      <w:r w:rsidRPr="0068408A">
        <w:rPr>
          <w:rFonts w:ascii="Verdana" w:hAnsi="Verdana"/>
          <w:color w:val="auto"/>
          <w:sz w:val="20"/>
          <w:szCs w:val="20"/>
          <w:u w:color="004147"/>
          <w:lang w:val="en-GB"/>
        </w:rPr>
        <w:t xml:space="preserve"> The dismissal may be unfair if they were not consulted at all stages, </w:t>
      </w:r>
      <w:r w:rsidR="00D36A53" w:rsidRPr="0068408A">
        <w:rPr>
          <w:rFonts w:ascii="Verdana" w:hAnsi="Verdana"/>
          <w:color w:val="auto"/>
          <w:sz w:val="20"/>
          <w:szCs w:val="20"/>
          <w:u w:color="004147"/>
          <w:lang w:val="en-GB"/>
        </w:rPr>
        <w:t xml:space="preserve">reasonable contact was not maintained, no reasonable medical advice was sought, and no alternatives were offered. </w:t>
      </w:r>
    </w:p>
    <w:p w14:paraId="27F1ABE8" w14:textId="77777777" w:rsidR="00D0353F" w:rsidRPr="0068408A" w:rsidRDefault="00D0353F" w:rsidP="004A01F6">
      <w:pPr>
        <w:pStyle w:val="Default"/>
        <w:spacing w:before="240" w:line="240" w:lineRule="auto"/>
        <w:rPr>
          <w:rFonts w:ascii="Verdana" w:hAnsi="Verdana"/>
          <w:color w:val="FF0000"/>
          <w:sz w:val="20"/>
          <w:szCs w:val="20"/>
          <w:u w:color="004147"/>
          <w:lang w:val="en-GB"/>
        </w:rPr>
      </w:pPr>
    </w:p>
    <w:p w14:paraId="058C21A3" w14:textId="77777777" w:rsidR="00BA7ABA" w:rsidRPr="0068408A" w:rsidRDefault="00543263" w:rsidP="004A01F6">
      <w:pPr>
        <w:pStyle w:val="Default"/>
        <w:spacing w:before="240" w:line="240" w:lineRule="auto"/>
        <w:rPr>
          <w:rFonts w:ascii="Verdana" w:hAnsi="Verdana"/>
          <w:color w:val="auto"/>
          <w:sz w:val="20"/>
          <w:szCs w:val="20"/>
          <w:lang w:val="en-GB"/>
        </w:rPr>
      </w:pPr>
      <w:r w:rsidRPr="0068408A">
        <w:rPr>
          <w:rFonts w:ascii="Verdana" w:hAnsi="Verdana"/>
          <w:b/>
          <w:bCs/>
          <w:color w:val="auto"/>
          <w:sz w:val="20"/>
          <w:szCs w:val="20"/>
          <w:lang w:val="en-GB"/>
        </w:rPr>
        <w:t>3.2</w:t>
      </w:r>
      <w:r w:rsidRPr="0068408A">
        <w:rPr>
          <w:rFonts w:ascii="Verdana" w:hAnsi="Verdana"/>
          <w:color w:val="auto"/>
          <w:sz w:val="20"/>
          <w:szCs w:val="20"/>
          <w:lang w:val="en-GB"/>
        </w:rPr>
        <w:t xml:space="preserve"> </w:t>
      </w:r>
    </w:p>
    <w:p w14:paraId="4E7C87C5" w14:textId="574B79CA" w:rsidR="00903CB3" w:rsidRPr="0068408A" w:rsidRDefault="000F43FF"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ACAS (2020) defined grievances as a problem or concern individuals may experience in their organisation, including their relationships or conditions, that they wish to talk about with management. Grievances </w:t>
      </w:r>
      <w:r w:rsidR="00903CB3" w:rsidRPr="0068408A">
        <w:rPr>
          <w:rFonts w:ascii="Verdana" w:hAnsi="Verdana"/>
          <w:color w:val="auto"/>
          <w:sz w:val="20"/>
          <w:szCs w:val="20"/>
          <w:u w:color="004147"/>
          <w:lang w:val="en-GB"/>
        </w:rPr>
        <w:t xml:space="preserve">can be handled informally or </w:t>
      </w:r>
      <w:r w:rsidRPr="0068408A">
        <w:rPr>
          <w:rFonts w:ascii="Verdana" w:hAnsi="Verdana"/>
          <w:color w:val="auto"/>
          <w:sz w:val="20"/>
          <w:szCs w:val="20"/>
          <w:u w:color="004147"/>
          <w:lang w:val="en-GB"/>
        </w:rPr>
        <w:t>formally and</w:t>
      </w:r>
      <w:r w:rsidR="00903CB3" w:rsidRPr="0068408A">
        <w:rPr>
          <w:rFonts w:ascii="Verdana" w:hAnsi="Verdana"/>
          <w:color w:val="auto"/>
          <w:sz w:val="20"/>
          <w:szCs w:val="20"/>
          <w:u w:color="004147"/>
          <w:lang w:val="en-GB"/>
        </w:rPr>
        <w:t xml:space="preserve"> can be submitted individually or as a collective (CIPD, 2024b)</w:t>
      </w:r>
      <w:r w:rsidR="008C1F5E" w:rsidRPr="0068408A">
        <w:rPr>
          <w:rFonts w:ascii="Verdana" w:hAnsi="Verdana"/>
          <w:color w:val="auto"/>
          <w:sz w:val="20"/>
          <w:szCs w:val="20"/>
          <w:u w:color="004147"/>
          <w:lang w:val="en-GB"/>
        </w:rPr>
        <w:t xml:space="preserve">. By dealing with the Grievance, it is hoped the issue can be resolved </w:t>
      </w:r>
      <w:r w:rsidRPr="0068408A">
        <w:rPr>
          <w:rFonts w:ascii="Verdana" w:hAnsi="Verdana"/>
          <w:color w:val="auto"/>
          <w:sz w:val="20"/>
          <w:szCs w:val="20"/>
          <w:u w:color="004147"/>
          <w:lang w:val="en-GB"/>
        </w:rPr>
        <w:t xml:space="preserve">internally </w:t>
      </w:r>
      <w:r w:rsidR="008C1F5E" w:rsidRPr="0068408A">
        <w:rPr>
          <w:rFonts w:ascii="Verdana" w:hAnsi="Verdana"/>
          <w:color w:val="auto"/>
          <w:sz w:val="20"/>
          <w:szCs w:val="20"/>
          <w:u w:color="004147"/>
          <w:lang w:val="en-GB"/>
        </w:rPr>
        <w:t xml:space="preserve">before the complaint reaches </w:t>
      </w:r>
      <w:r w:rsidRPr="0068408A">
        <w:rPr>
          <w:rFonts w:ascii="Verdana" w:hAnsi="Verdana"/>
          <w:color w:val="auto"/>
          <w:sz w:val="20"/>
          <w:szCs w:val="20"/>
          <w:u w:color="004147"/>
          <w:lang w:val="en-GB"/>
        </w:rPr>
        <w:t>an</w:t>
      </w:r>
      <w:r w:rsidR="008C1F5E" w:rsidRPr="0068408A">
        <w:rPr>
          <w:rFonts w:ascii="Verdana" w:hAnsi="Verdana"/>
          <w:color w:val="auto"/>
          <w:sz w:val="20"/>
          <w:szCs w:val="20"/>
          <w:u w:color="004147"/>
          <w:lang w:val="en-GB"/>
        </w:rPr>
        <w:t xml:space="preserve"> employment tribunal. Organisations should have their own policy and procedures to deal with </w:t>
      </w:r>
      <w:r w:rsidRPr="0068408A">
        <w:rPr>
          <w:rFonts w:ascii="Verdana" w:hAnsi="Verdana"/>
          <w:color w:val="auto"/>
          <w:sz w:val="20"/>
          <w:szCs w:val="20"/>
          <w:u w:color="004147"/>
          <w:lang w:val="en-GB"/>
        </w:rPr>
        <w:t>grievance and</w:t>
      </w:r>
      <w:r w:rsidR="008C1F5E" w:rsidRPr="0068408A">
        <w:rPr>
          <w:rFonts w:ascii="Verdana" w:hAnsi="Verdana"/>
          <w:color w:val="auto"/>
          <w:sz w:val="20"/>
          <w:szCs w:val="20"/>
          <w:u w:color="004147"/>
          <w:lang w:val="en-GB"/>
        </w:rPr>
        <w:t xml:space="preserve"> should follow the ACAS Code of Practice: Disciplinary and Grievance (2015). CIPD (2024a) advise that very little conflict results in a formal grievance being raised, and most complaints are ‘let go’</w:t>
      </w:r>
      <w:r w:rsidRPr="0068408A">
        <w:rPr>
          <w:rFonts w:ascii="Verdana" w:hAnsi="Verdana"/>
          <w:color w:val="auto"/>
          <w:sz w:val="20"/>
          <w:szCs w:val="20"/>
          <w:u w:color="004147"/>
          <w:lang w:val="en-GB"/>
        </w:rPr>
        <w:t xml:space="preserve"> unresolved. </w:t>
      </w:r>
    </w:p>
    <w:p w14:paraId="71821CE4" w14:textId="12ACE42A" w:rsidR="009C417C" w:rsidRPr="0068408A" w:rsidRDefault="00D0353F" w:rsidP="004A01F6">
      <w:pPr>
        <w:pStyle w:val="Default"/>
        <w:spacing w:before="240" w:line="240" w:lineRule="auto"/>
        <w:rPr>
          <w:rFonts w:ascii="Verdana" w:hAnsi="Verdana"/>
          <w:color w:val="auto"/>
          <w:sz w:val="20"/>
          <w:szCs w:val="20"/>
          <w:u w:color="004147"/>
          <w:lang w:val="en-GB"/>
        </w:rPr>
      </w:pPr>
      <w:r w:rsidRPr="0068408A">
        <w:rPr>
          <w:rFonts w:ascii="Verdana" w:hAnsi="Verdana"/>
          <w:b/>
          <w:bCs/>
          <w:color w:val="auto"/>
          <w:sz w:val="20"/>
          <w:szCs w:val="20"/>
          <w:u w:color="004147"/>
          <w:lang w:val="en-GB"/>
        </w:rPr>
        <w:lastRenderedPageBreak/>
        <w:t xml:space="preserve">  </w:t>
      </w:r>
      <w:r w:rsidR="009C417C" w:rsidRPr="0068408A">
        <w:rPr>
          <w:rFonts w:ascii="Verdana" w:hAnsi="Verdana"/>
          <w:color w:val="auto"/>
          <w:sz w:val="20"/>
          <w:szCs w:val="20"/>
          <w:u w:color="004147"/>
          <w:lang w:val="en-GB"/>
        </w:rPr>
        <w:t xml:space="preserve">ACAS (2025) describes bullying as offensive, intimidating, malicious or insulting behaviour, or an abuse of power that causes harm. TUC (2018) report that the most common type of bullying is by the manager to the employee, although it can be vice versa. </w:t>
      </w:r>
    </w:p>
    <w:p w14:paraId="2B505EB2" w14:textId="6807713D" w:rsidR="00903CB3" w:rsidRPr="0068408A" w:rsidRDefault="002D2F4E"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Bullying and Harassment-</w:t>
      </w:r>
      <w:r w:rsidR="00574796" w:rsidRPr="0068408A">
        <w:rPr>
          <w:rFonts w:ascii="Verdana" w:hAnsi="Verdana"/>
          <w:color w:val="auto"/>
          <w:sz w:val="20"/>
          <w:szCs w:val="20"/>
          <w:u w:color="004147"/>
          <w:lang w:val="en-GB"/>
        </w:rPr>
        <w:t>ACAS (2020</w:t>
      </w:r>
      <w:r w:rsidR="009C417C" w:rsidRPr="0068408A">
        <w:rPr>
          <w:rFonts w:ascii="Verdana" w:hAnsi="Verdana"/>
          <w:color w:val="auto"/>
          <w:sz w:val="20"/>
          <w:szCs w:val="20"/>
          <w:u w:color="004147"/>
          <w:lang w:val="en-GB"/>
        </w:rPr>
        <w:t>) CIPD</w:t>
      </w:r>
      <w:r w:rsidRPr="0068408A">
        <w:rPr>
          <w:rFonts w:ascii="Verdana" w:hAnsi="Verdana"/>
          <w:color w:val="auto"/>
          <w:sz w:val="20"/>
          <w:szCs w:val="20"/>
          <w:u w:color="004147"/>
          <w:lang w:val="en-GB"/>
        </w:rPr>
        <w:t xml:space="preserve"> (2020) report conflict is most likely to happen due to personality clashes with those who spend most time together. The rates of conflict fell in CIPD (2024a) Good work report, and they attribute this could be due to more homeworking and so people spend less time together. </w:t>
      </w:r>
    </w:p>
    <w:p w14:paraId="5DBDC0E2" w14:textId="6CCC9326" w:rsidR="00903CB3" w:rsidRPr="0068408A" w:rsidRDefault="00D0353F" w:rsidP="004A01F6">
      <w:pPr>
        <w:pStyle w:val="Default"/>
        <w:spacing w:before="240" w:line="240" w:lineRule="auto"/>
        <w:rPr>
          <w:rFonts w:ascii="Verdana" w:hAnsi="Verdana"/>
          <w:color w:val="auto"/>
          <w:sz w:val="20"/>
          <w:szCs w:val="20"/>
          <w:u w:color="004147"/>
          <w:lang w:val="en-GB"/>
        </w:rPr>
      </w:pPr>
      <w:r w:rsidRPr="0068408A">
        <w:rPr>
          <w:rFonts w:ascii="Verdana" w:hAnsi="Verdana"/>
          <w:b/>
          <w:bCs/>
          <w:color w:val="auto"/>
          <w:sz w:val="20"/>
          <w:szCs w:val="20"/>
          <w:u w:color="004147"/>
          <w:lang w:val="en-GB"/>
        </w:rPr>
        <w:t xml:space="preserve">  </w:t>
      </w:r>
      <w:r w:rsidR="002D2F4E" w:rsidRPr="0068408A">
        <w:rPr>
          <w:rFonts w:ascii="Verdana" w:hAnsi="Verdana"/>
          <w:color w:val="auto"/>
          <w:sz w:val="20"/>
          <w:szCs w:val="20"/>
          <w:u w:color="004147"/>
          <w:lang w:val="en-GB"/>
        </w:rPr>
        <w:t xml:space="preserve">Management not dealing with complaints effectively before it gets to a grievance. </w:t>
      </w:r>
      <w:r w:rsidR="002C185F" w:rsidRPr="0068408A">
        <w:rPr>
          <w:rFonts w:ascii="Verdana" w:hAnsi="Verdana"/>
          <w:color w:val="auto"/>
          <w:sz w:val="20"/>
          <w:szCs w:val="20"/>
          <w:u w:color="004147"/>
          <w:lang w:val="en-GB"/>
        </w:rPr>
        <w:t xml:space="preserve">The number of managers receiving training on how to deal with conflict or having difficult conversations fel from 2015 to 2020 (CIPD, 2020) which means that </w:t>
      </w:r>
      <w:r w:rsidR="003F2E6B" w:rsidRPr="0068408A">
        <w:rPr>
          <w:rFonts w:ascii="Verdana" w:hAnsi="Verdana"/>
          <w:color w:val="auto"/>
          <w:sz w:val="20"/>
          <w:szCs w:val="20"/>
          <w:u w:color="004147"/>
          <w:lang w:val="en-GB"/>
        </w:rPr>
        <w:t xml:space="preserve">managers are not dealing with conflict informally when it arises which means it then leads to a grievance as 41% of workplace conflict was noted as being delt with via grievance. Out of the fixe main barriers for managing conflict, management were mentioned in the three top reasons. On one </w:t>
      </w:r>
      <w:proofErr w:type="spellStart"/>
      <w:r w:rsidR="003F2E6B" w:rsidRPr="0068408A">
        <w:rPr>
          <w:rFonts w:ascii="Verdana" w:hAnsi="Verdana"/>
          <w:color w:val="auto"/>
          <w:sz w:val="20"/>
          <w:szCs w:val="20"/>
          <w:u w:color="004147"/>
          <w:lang w:val="en-GB"/>
        </w:rPr>
        <w:t>had</w:t>
      </w:r>
      <w:proofErr w:type="spellEnd"/>
      <w:r w:rsidR="003F2E6B" w:rsidRPr="0068408A">
        <w:rPr>
          <w:rFonts w:ascii="Verdana" w:hAnsi="Verdana"/>
          <w:color w:val="auto"/>
          <w:sz w:val="20"/>
          <w:szCs w:val="20"/>
          <w:u w:color="004147"/>
          <w:lang w:val="en-GB"/>
        </w:rPr>
        <w:t xml:space="preserve">, </w:t>
      </w:r>
      <w:r w:rsidR="00975948" w:rsidRPr="0068408A">
        <w:rPr>
          <w:rFonts w:ascii="Verdana" w:hAnsi="Verdana"/>
          <w:color w:val="auto"/>
          <w:sz w:val="20"/>
          <w:szCs w:val="20"/>
          <w:u w:color="004147"/>
          <w:lang w:val="en-GB"/>
        </w:rPr>
        <w:t>managers’</w:t>
      </w:r>
      <w:r w:rsidR="003F2E6B" w:rsidRPr="0068408A">
        <w:rPr>
          <w:rFonts w:ascii="Verdana" w:hAnsi="Verdana"/>
          <w:color w:val="auto"/>
          <w:sz w:val="20"/>
          <w:szCs w:val="20"/>
          <w:u w:color="004147"/>
          <w:lang w:val="en-GB"/>
        </w:rPr>
        <w:t xml:space="preserve"> report as being confident in managing conflict, whereas</w:t>
      </w:r>
      <w:r w:rsidR="00A42C9D" w:rsidRPr="0068408A">
        <w:rPr>
          <w:rFonts w:ascii="Verdana" w:hAnsi="Verdana"/>
          <w:color w:val="auto"/>
          <w:sz w:val="20"/>
          <w:szCs w:val="20"/>
          <w:u w:color="004147"/>
          <w:lang w:val="en-GB"/>
        </w:rPr>
        <w:t xml:space="preserve"> a</w:t>
      </w:r>
      <w:r w:rsidR="003F2E6B" w:rsidRPr="0068408A">
        <w:rPr>
          <w:rFonts w:ascii="Verdana" w:hAnsi="Verdana"/>
          <w:color w:val="auto"/>
          <w:sz w:val="20"/>
          <w:szCs w:val="20"/>
          <w:u w:color="004147"/>
          <w:lang w:val="en-GB"/>
        </w:rPr>
        <w:t xml:space="preserve"> </w:t>
      </w:r>
      <w:r w:rsidR="00A42C9D" w:rsidRPr="0068408A">
        <w:rPr>
          <w:rFonts w:ascii="Verdana" w:hAnsi="Verdana"/>
          <w:color w:val="auto"/>
          <w:sz w:val="20"/>
          <w:szCs w:val="20"/>
          <w:u w:color="004147"/>
          <w:lang w:val="en-GB"/>
        </w:rPr>
        <w:t>third of employee</w:t>
      </w:r>
      <w:r w:rsidR="003F2E6B" w:rsidRPr="0068408A">
        <w:rPr>
          <w:rFonts w:ascii="Verdana" w:hAnsi="Verdana"/>
          <w:color w:val="auto"/>
          <w:sz w:val="20"/>
          <w:szCs w:val="20"/>
          <w:u w:color="004147"/>
          <w:lang w:val="en-GB"/>
        </w:rPr>
        <w:t xml:space="preserve"> note that managers made their situation worse. </w:t>
      </w:r>
    </w:p>
    <w:p w14:paraId="4F7DEA15" w14:textId="62A4C106" w:rsidR="00903CB3" w:rsidRPr="0068408A" w:rsidRDefault="00D0353F" w:rsidP="004A01F6">
      <w:pPr>
        <w:pStyle w:val="Default"/>
        <w:spacing w:before="240" w:line="240" w:lineRule="auto"/>
        <w:rPr>
          <w:rFonts w:ascii="Verdana" w:hAnsi="Verdana"/>
          <w:color w:val="auto"/>
          <w:sz w:val="20"/>
          <w:szCs w:val="20"/>
          <w:u w:color="004147"/>
          <w:lang w:val="en-GB"/>
        </w:rPr>
      </w:pPr>
      <w:r w:rsidRPr="0068408A">
        <w:rPr>
          <w:rFonts w:ascii="Verdana" w:hAnsi="Verdana"/>
          <w:b/>
          <w:bCs/>
          <w:color w:val="auto"/>
          <w:sz w:val="20"/>
          <w:szCs w:val="20"/>
          <w:u w:color="004147"/>
          <w:lang w:val="en-GB"/>
        </w:rPr>
        <w:t xml:space="preserve">  </w:t>
      </w:r>
      <w:r w:rsidR="000F43FF" w:rsidRPr="0068408A">
        <w:rPr>
          <w:rFonts w:ascii="Verdana" w:hAnsi="Verdana"/>
          <w:color w:val="auto"/>
          <w:sz w:val="20"/>
          <w:szCs w:val="20"/>
          <w:u w:color="004147"/>
          <w:lang w:val="en-GB"/>
        </w:rPr>
        <w:t xml:space="preserve">Poor culture or negative culture. ACAS (2020) advise that organisations who have an open communication and are transparent often resolve issue quickly and informally. Those organisations who do not have this culture leads to individuals not expressing their complaints, which leads to issues becoming larger and needing to be addressed through grievance processes, if they are delt at all. </w:t>
      </w:r>
      <w:r w:rsidR="00975948" w:rsidRPr="0068408A">
        <w:rPr>
          <w:rFonts w:ascii="Verdana" w:hAnsi="Verdana"/>
          <w:color w:val="auto"/>
          <w:sz w:val="20"/>
          <w:szCs w:val="20"/>
          <w:u w:color="004147"/>
          <w:lang w:val="en-GB"/>
        </w:rPr>
        <w:t>CIPD (2024d) advise</w:t>
      </w:r>
      <w:r w:rsidR="00904DAB" w:rsidRPr="0068408A">
        <w:rPr>
          <w:rFonts w:ascii="Verdana" w:hAnsi="Verdana"/>
          <w:color w:val="auto"/>
          <w:sz w:val="20"/>
          <w:szCs w:val="20"/>
          <w:u w:color="004147"/>
          <w:lang w:val="en-GB"/>
        </w:rPr>
        <w:t xml:space="preserve"> </w:t>
      </w:r>
      <w:r w:rsidR="00975948" w:rsidRPr="0068408A">
        <w:rPr>
          <w:rFonts w:ascii="Verdana" w:hAnsi="Verdana"/>
          <w:color w:val="auto"/>
          <w:sz w:val="20"/>
          <w:szCs w:val="20"/>
          <w:u w:color="004147"/>
          <w:lang w:val="en-GB"/>
        </w:rPr>
        <w:t xml:space="preserve">employers should foster a positive and inclusive culture that doesn’t tolerate unfair bullying. Senior leaders should lead by example and exhibit strong values of inclusivity. </w:t>
      </w:r>
    </w:p>
    <w:p w14:paraId="5604C83D" w14:textId="214C26EA" w:rsidR="00904DAB" w:rsidRPr="0068408A" w:rsidRDefault="00904DAB"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TUC (2018) advise that a poor culture can lead to increased bullying, unless an </w:t>
      </w:r>
      <w:r w:rsidR="007D234C" w:rsidRPr="0068408A">
        <w:rPr>
          <w:rFonts w:ascii="Verdana" w:hAnsi="Verdana"/>
          <w:color w:val="auto"/>
          <w:sz w:val="20"/>
          <w:szCs w:val="20"/>
          <w:u w:color="004147"/>
          <w:lang w:val="en-GB"/>
        </w:rPr>
        <w:t>organisation</w:t>
      </w:r>
      <w:r w:rsidRPr="0068408A">
        <w:rPr>
          <w:rFonts w:ascii="Verdana" w:hAnsi="Verdana"/>
          <w:color w:val="auto"/>
          <w:sz w:val="20"/>
          <w:szCs w:val="20"/>
          <w:u w:color="004147"/>
          <w:lang w:val="en-GB"/>
        </w:rPr>
        <w:t xml:space="preserve"> takes action to show that it will not be tolerated. </w:t>
      </w:r>
    </w:p>
    <w:p w14:paraId="6A818D0E" w14:textId="3C63807E" w:rsidR="00BA7ABA" w:rsidRPr="0068408A" w:rsidRDefault="00DC3333" w:rsidP="004A01F6">
      <w:pPr>
        <w:pStyle w:val="Default"/>
        <w:spacing w:before="240" w:line="240" w:lineRule="auto"/>
        <w:rPr>
          <w:rFonts w:ascii="Verdana" w:hAnsi="Verdana"/>
          <w:color w:val="auto"/>
          <w:sz w:val="20"/>
          <w:szCs w:val="20"/>
          <w:u w:color="004147"/>
          <w:lang w:val="en-GB"/>
        </w:rPr>
      </w:pPr>
      <w:r>
        <w:rPr>
          <w:rFonts w:ascii="Verdana" w:hAnsi="Verdana"/>
          <w:b/>
          <w:bCs/>
          <w:color w:val="auto"/>
          <w:sz w:val="20"/>
          <w:szCs w:val="20"/>
          <w:u w:color="004147"/>
          <w:lang w:val="en-GB"/>
        </w:rPr>
        <w:t>3</w:t>
      </w:r>
      <w:r w:rsidR="00543263" w:rsidRPr="0068408A">
        <w:rPr>
          <w:rFonts w:ascii="Verdana" w:hAnsi="Verdana"/>
          <w:b/>
          <w:bCs/>
          <w:color w:val="auto"/>
          <w:sz w:val="20"/>
          <w:szCs w:val="20"/>
          <w:u w:color="004147"/>
          <w:lang w:val="en-GB"/>
        </w:rPr>
        <w:t>.3</w:t>
      </w:r>
      <w:r w:rsidR="00543263" w:rsidRPr="0068408A">
        <w:rPr>
          <w:rFonts w:ascii="Verdana" w:hAnsi="Verdana"/>
          <w:color w:val="auto"/>
          <w:sz w:val="20"/>
          <w:szCs w:val="20"/>
          <w:u w:color="004147"/>
          <w:lang w:val="en-GB"/>
        </w:rPr>
        <w:t xml:space="preserve"> </w:t>
      </w:r>
    </w:p>
    <w:p w14:paraId="3CA5D453" w14:textId="6BF3293A" w:rsidR="000B590C" w:rsidRPr="0068408A" w:rsidRDefault="009F2C09"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Under the Employment Rights Act 1996, grievance procedure must be mentioned in employee written statement of particulars, and the procedure must be fair and follow the ACAS code of Practice for Disciplinary and Grievance procedure (CIPD, 2024b). If a grievance procedure is not compliant, then there’s a risk of employment tribunal. </w:t>
      </w:r>
      <w:r w:rsidR="00745CFE" w:rsidRPr="0068408A">
        <w:rPr>
          <w:rFonts w:ascii="Verdana" w:hAnsi="Verdana"/>
          <w:color w:val="auto"/>
          <w:sz w:val="20"/>
          <w:szCs w:val="20"/>
          <w:u w:color="004147"/>
          <w:lang w:val="en-GB"/>
        </w:rPr>
        <w:t>CIPD (2020) note that organisations spend on average five days dealing with each grievance.</w:t>
      </w:r>
      <w:r w:rsidR="00EA308B" w:rsidRPr="0068408A">
        <w:rPr>
          <w:rFonts w:ascii="Verdana" w:hAnsi="Verdana"/>
          <w:color w:val="auto"/>
          <w:sz w:val="20"/>
          <w:szCs w:val="20"/>
          <w:u w:color="004147"/>
          <w:lang w:val="en-GB"/>
        </w:rPr>
        <w:t xml:space="preserve"> Employment tribunals take up a lot of time and resources to prepare for so </w:t>
      </w:r>
      <w:r w:rsidR="000B590C" w:rsidRPr="0068408A">
        <w:rPr>
          <w:rFonts w:ascii="Verdana" w:hAnsi="Verdana"/>
          <w:color w:val="auto"/>
          <w:sz w:val="20"/>
          <w:szCs w:val="20"/>
          <w:u w:color="004147"/>
          <w:lang w:val="en-GB"/>
        </w:rPr>
        <w:t xml:space="preserve">ensuring an effective grievance procedure is the most cost effective (ACAS,2021). </w:t>
      </w:r>
      <w:r w:rsidR="000B590C" w:rsidRPr="0068408A">
        <w:rPr>
          <w:rFonts w:ascii="Verdana" w:hAnsi="Verdana"/>
          <w:color w:val="auto"/>
          <w:sz w:val="20"/>
          <w:szCs w:val="20"/>
          <w:u w:color="004147"/>
          <w:lang w:val="en-GB"/>
        </w:rPr>
        <w:t xml:space="preserve">Soliman (2025) discrimination claims ar tribunal awards are on average up to £45,435. Recommended to have clear Grievance policy and follow effectively to avoid costly claims, and to act swiftly when issues occur.  </w:t>
      </w:r>
    </w:p>
    <w:p w14:paraId="64F84DA6" w14:textId="1EFF992C" w:rsidR="009F2C09" w:rsidRPr="0068408A" w:rsidRDefault="00745CFE"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9F2C09" w:rsidRPr="0068408A">
        <w:rPr>
          <w:rFonts w:ascii="Verdana" w:hAnsi="Verdana"/>
          <w:color w:val="auto"/>
          <w:sz w:val="20"/>
          <w:szCs w:val="20"/>
          <w:u w:color="004147"/>
          <w:lang w:val="en-GB"/>
        </w:rPr>
        <w:t xml:space="preserve">By not dealing with a grievance effectively, it can increase the stress of the employees involved which could lead to poor wellbeing and culture (CIPD, 2024b). </w:t>
      </w:r>
    </w:p>
    <w:p w14:paraId="165602B8" w14:textId="41BE2547" w:rsidR="000B590C" w:rsidRPr="0068408A" w:rsidRDefault="00745CFE" w:rsidP="004A01F6">
      <w:pPr>
        <w:pStyle w:val="Default"/>
        <w:spacing w:before="240" w:line="240" w:lineRule="auto"/>
        <w:rPr>
          <w:rFonts w:ascii="Verdana" w:hAnsi="Verdana"/>
          <w:color w:val="auto"/>
          <w:sz w:val="20"/>
          <w:szCs w:val="20"/>
          <w:u w:color="004147"/>
          <w:lang w:val="en-GB"/>
        </w:rPr>
      </w:pPr>
      <w:r w:rsidRPr="0068408A">
        <w:rPr>
          <w:rFonts w:ascii="Verdana" w:hAnsi="Verdana"/>
          <w:color w:val="auto"/>
          <w:sz w:val="20"/>
          <w:szCs w:val="20"/>
          <w:u w:color="004147"/>
          <w:lang w:val="en-GB"/>
        </w:rPr>
        <w:t xml:space="preserve">  </w:t>
      </w:r>
      <w:r w:rsidR="00962382" w:rsidRPr="0068408A">
        <w:rPr>
          <w:rFonts w:ascii="Verdana" w:hAnsi="Verdana"/>
          <w:color w:val="auto"/>
          <w:sz w:val="20"/>
          <w:szCs w:val="20"/>
          <w:u w:color="004147"/>
          <w:lang w:val="en-GB"/>
        </w:rPr>
        <w:t xml:space="preserve">Attrition rates could be higher when grievances are not handled effectively. </w:t>
      </w:r>
      <w:r w:rsidR="003F2E6B" w:rsidRPr="0068408A">
        <w:rPr>
          <w:rFonts w:ascii="Verdana" w:hAnsi="Verdana"/>
          <w:color w:val="auto"/>
          <w:sz w:val="20"/>
          <w:szCs w:val="20"/>
          <w:u w:color="004147"/>
          <w:lang w:val="en-GB"/>
        </w:rPr>
        <w:t>CIPD (2024a) note tha</w:t>
      </w:r>
      <w:r w:rsidR="00A42C9D" w:rsidRPr="0068408A">
        <w:rPr>
          <w:rFonts w:ascii="Verdana" w:hAnsi="Verdana"/>
          <w:color w:val="auto"/>
          <w:sz w:val="20"/>
          <w:szCs w:val="20"/>
          <w:u w:color="004147"/>
          <w:lang w:val="en-GB"/>
        </w:rPr>
        <w:t>t</w:t>
      </w:r>
      <w:r w:rsidR="003F2E6B" w:rsidRPr="0068408A">
        <w:rPr>
          <w:rFonts w:ascii="Verdana" w:hAnsi="Verdana"/>
          <w:color w:val="auto"/>
          <w:sz w:val="20"/>
          <w:szCs w:val="20"/>
          <w:u w:color="004147"/>
          <w:lang w:val="en-GB"/>
        </w:rPr>
        <w:t xml:space="preserve"> those who report conflict at work rated lower job satisfaction scores, lower pay satisfaction, </w:t>
      </w:r>
      <w:r w:rsidR="00962382" w:rsidRPr="0068408A">
        <w:rPr>
          <w:rFonts w:ascii="Verdana" w:hAnsi="Verdana"/>
          <w:color w:val="auto"/>
          <w:sz w:val="20"/>
          <w:szCs w:val="20"/>
          <w:u w:color="004147"/>
          <w:lang w:val="en-GB"/>
        </w:rPr>
        <w:t xml:space="preserve">felt </w:t>
      </w:r>
      <w:r w:rsidR="003F2E6B" w:rsidRPr="0068408A">
        <w:rPr>
          <w:rFonts w:ascii="Verdana" w:hAnsi="Verdana"/>
          <w:color w:val="auto"/>
          <w:sz w:val="20"/>
          <w:szCs w:val="20"/>
          <w:u w:color="004147"/>
          <w:lang w:val="en-GB"/>
        </w:rPr>
        <w:t xml:space="preserve">overworked, </w:t>
      </w:r>
      <w:r w:rsidR="00A42C9D" w:rsidRPr="0068408A">
        <w:rPr>
          <w:rFonts w:ascii="Verdana" w:hAnsi="Verdana"/>
          <w:color w:val="auto"/>
          <w:sz w:val="20"/>
          <w:szCs w:val="20"/>
          <w:u w:color="004147"/>
          <w:lang w:val="en-GB"/>
        </w:rPr>
        <w:t xml:space="preserve">felt more pressure, and worse impact on their mental and physical health. </w:t>
      </w:r>
      <w:r w:rsidR="006C1839" w:rsidRPr="0068408A">
        <w:rPr>
          <w:rFonts w:ascii="Verdana" w:hAnsi="Verdana"/>
          <w:color w:val="auto"/>
          <w:sz w:val="20"/>
          <w:szCs w:val="20"/>
          <w:u w:color="004147"/>
          <w:lang w:val="en-GB"/>
        </w:rPr>
        <w:t xml:space="preserve">TUC (2018) note that those suffering from bullying can have increased levels of ill health and stress, which leads to low staff morale, increased absences, loss in productivity and a negative culture in the organisation. </w:t>
      </w:r>
      <w:r w:rsidR="006C1839" w:rsidRPr="0068408A">
        <w:rPr>
          <w:rFonts w:ascii="Verdana" w:hAnsi="Verdana"/>
          <w:color w:val="auto"/>
          <w:sz w:val="20"/>
          <w:szCs w:val="20"/>
          <w:u w:color="004147"/>
          <w:lang w:val="en-GB"/>
        </w:rPr>
        <w:t xml:space="preserve">Also, </w:t>
      </w:r>
      <w:r w:rsidR="0025088A" w:rsidRPr="0068408A">
        <w:rPr>
          <w:rFonts w:ascii="Verdana" w:hAnsi="Verdana"/>
          <w:color w:val="auto"/>
          <w:sz w:val="20"/>
          <w:szCs w:val="20"/>
          <w:u w:color="004147"/>
          <w:lang w:val="en-GB"/>
        </w:rPr>
        <w:t>CIPD (2024a) reported that individuals who reported conflict within the workplace were twice as likely to leave the organisation within 12 months than those who’d not reported</w:t>
      </w:r>
      <w:r w:rsidR="006C1839" w:rsidRPr="0068408A">
        <w:rPr>
          <w:rFonts w:ascii="Verdana" w:hAnsi="Verdana"/>
          <w:color w:val="auto"/>
          <w:sz w:val="20"/>
          <w:szCs w:val="20"/>
          <w:u w:color="004147"/>
          <w:lang w:val="en-GB"/>
        </w:rPr>
        <w:t xml:space="preserve"> conflict. </w:t>
      </w:r>
      <w:r w:rsidR="000B590C" w:rsidRPr="0068408A">
        <w:rPr>
          <w:rFonts w:ascii="Verdana" w:hAnsi="Verdana"/>
          <w:color w:val="auto"/>
          <w:sz w:val="20"/>
          <w:szCs w:val="20"/>
          <w:u w:color="004147"/>
          <w:lang w:val="en-GB"/>
        </w:rPr>
        <w:t xml:space="preserve">CIPD (2024a) advise that unhappiness with senior management and leadership accounts </w:t>
      </w:r>
      <w:r w:rsidR="000B590C" w:rsidRPr="0068408A">
        <w:rPr>
          <w:rFonts w:ascii="Verdana" w:hAnsi="Verdana"/>
          <w:color w:val="auto"/>
          <w:sz w:val="20"/>
          <w:szCs w:val="20"/>
          <w:u w:color="004147"/>
          <w:lang w:val="en-GB"/>
        </w:rPr>
        <w:t>for</w:t>
      </w:r>
      <w:r w:rsidR="000B590C" w:rsidRPr="0068408A">
        <w:rPr>
          <w:rFonts w:ascii="Verdana" w:hAnsi="Verdana"/>
          <w:color w:val="auto"/>
          <w:sz w:val="20"/>
          <w:szCs w:val="20"/>
          <w:u w:color="004147"/>
          <w:lang w:val="en-GB"/>
        </w:rPr>
        <w:t xml:space="preserve"> 22% of those saying they’re looking to quit their job within the next 12 months. An additional 11% cited conflict with line management or colleagues and 6% for </w:t>
      </w:r>
      <w:r w:rsidR="000B590C" w:rsidRPr="0068408A">
        <w:rPr>
          <w:rFonts w:ascii="Verdana" w:hAnsi="Verdana"/>
          <w:color w:val="auto"/>
          <w:sz w:val="20"/>
          <w:szCs w:val="20"/>
          <w:u w:color="004147"/>
          <w:lang w:val="en-GB"/>
        </w:rPr>
        <w:lastRenderedPageBreak/>
        <w:t xml:space="preserve">discrimination, bullying and harassment. 1 in 5 respondents advised they were looking to leave within the 12 months following, therefore if conflict was minimized by handling grievances effectively, it is likely that staff turnover would be reduced. </w:t>
      </w:r>
    </w:p>
    <w:p w14:paraId="178050C6" w14:textId="5468714F" w:rsidR="004E5183" w:rsidRPr="0068408A" w:rsidRDefault="006C1839" w:rsidP="004A01F6">
      <w:pPr>
        <w:pStyle w:val="Default"/>
        <w:spacing w:before="240" w:line="240" w:lineRule="auto"/>
        <w:rPr>
          <w:rFonts w:ascii="Verdana" w:hAnsi="Verdana"/>
          <w:color w:val="FF0000"/>
          <w:sz w:val="20"/>
          <w:szCs w:val="20"/>
          <w:u w:color="004147"/>
          <w:lang w:val="en-GB"/>
        </w:rPr>
      </w:pPr>
      <w:r w:rsidRPr="0068408A">
        <w:rPr>
          <w:rFonts w:ascii="Verdana" w:hAnsi="Verdana"/>
          <w:color w:val="FF0000"/>
          <w:sz w:val="20"/>
          <w:szCs w:val="20"/>
          <w:u w:color="004147"/>
          <w:lang w:val="en-GB"/>
        </w:rPr>
        <w:t xml:space="preserve">  </w:t>
      </w:r>
      <w:r w:rsidR="0025088A" w:rsidRPr="0068408A">
        <w:rPr>
          <w:rFonts w:ascii="Verdana" w:hAnsi="Verdana"/>
          <w:color w:val="auto"/>
          <w:sz w:val="20"/>
          <w:szCs w:val="20"/>
          <w:u w:color="004147"/>
          <w:lang w:val="en-GB"/>
        </w:rPr>
        <w:t>It is incredibly difficult to resolve a grievance from the perspective of all parties involved. CIPD (2024a) report only 36% felt that their conflict was completely resolved, and 66% partially resolved.</w:t>
      </w:r>
    </w:p>
    <w:p w14:paraId="24862224" w14:textId="77777777" w:rsidR="004E5183" w:rsidRPr="0068408A" w:rsidRDefault="004E5183" w:rsidP="004A01F6">
      <w:pPr>
        <w:pStyle w:val="Default"/>
        <w:spacing w:before="240" w:line="240" w:lineRule="auto"/>
        <w:rPr>
          <w:rFonts w:ascii="Verdana" w:hAnsi="Verdana"/>
          <w:color w:val="auto"/>
          <w:sz w:val="20"/>
          <w:szCs w:val="20"/>
          <w:lang w:val="en-GB"/>
        </w:rPr>
      </w:pPr>
    </w:p>
    <w:p w14:paraId="24C22EDF" w14:textId="548B2CFE" w:rsidR="007B7850" w:rsidRPr="0068408A" w:rsidRDefault="007B7850" w:rsidP="004A01F6">
      <w:pPr>
        <w:pStyle w:val="Default"/>
        <w:spacing w:before="240" w:line="240" w:lineRule="auto"/>
        <w:rPr>
          <w:rFonts w:ascii="Verdana" w:hAnsi="Verdana"/>
          <w:b/>
          <w:bCs/>
          <w:color w:val="auto"/>
          <w:sz w:val="20"/>
          <w:szCs w:val="20"/>
          <w:lang w:val="en-GB"/>
        </w:rPr>
      </w:pPr>
      <w:r w:rsidRPr="0068408A">
        <w:rPr>
          <w:rFonts w:ascii="Verdana" w:hAnsi="Verdana"/>
          <w:b/>
          <w:bCs/>
          <w:color w:val="auto"/>
          <w:sz w:val="20"/>
          <w:szCs w:val="20"/>
          <w:lang w:val="en-GB"/>
        </w:rPr>
        <w:t>References</w:t>
      </w:r>
    </w:p>
    <w:p w14:paraId="158EB4A0" w14:textId="77777777" w:rsidR="00143AB2" w:rsidRPr="0068408A" w:rsidRDefault="00143AB2" w:rsidP="004A01F6">
      <w:pPr>
        <w:pStyle w:val="Default"/>
        <w:spacing w:before="240" w:line="240" w:lineRule="auto"/>
        <w:rPr>
          <w:rFonts w:ascii="Verdana" w:hAnsi="Verdana"/>
          <w:color w:val="auto"/>
          <w:sz w:val="20"/>
          <w:szCs w:val="20"/>
          <w:lang w:val="en-GB"/>
        </w:rPr>
      </w:pPr>
    </w:p>
    <w:p w14:paraId="2250E435" w14:textId="1C90EA7F" w:rsidR="00975948" w:rsidRPr="0068408A" w:rsidRDefault="00975948"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ACAS (2025</w:t>
      </w:r>
      <w:r w:rsidR="00CF6B75" w:rsidRPr="0068408A">
        <w:rPr>
          <w:rFonts w:ascii="Verdana" w:hAnsi="Verdana"/>
          <w:color w:val="auto"/>
          <w:sz w:val="20"/>
          <w:szCs w:val="20"/>
          <w:lang w:val="en-GB"/>
        </w:rPr>
        <w:t>a</w:t>
      </w:r>
      <w:r w:rsidRPr="0068408A">
        <w:rPr>
          <w:rFonts w:ascii="Verdana" w:hAnsi="Verdana"/>
          <w:color w:val="auto"/>
          <w:sz w:val="20"/>
          <w:szCs w:val="20"/>
          <w:lang w:val="en-GB"/>
        </w:rPr>
        <w:t xml:space="preserve">) </w:t>
      </w:r>
      <w:r w:rsidRPr="0068408A">
        <w:rPr>
          <w:rFonts w:ascii="Verdana" w:hAnsi="Verdana"/>
          <w:i/>
          <w:iCs/>
          <w:color w:val="auto"/>
          <w:sz w:val="20"/>
          <w:szCs w:val="20"/>
          <w:lang w:val="en-GB"/>
        </w:rPr>
        <w:t>Bullying at work: What Bullying is.</w:t>
      </w:r>
      <w:r w:rsidRPr="0068408A">
        <w:rPr>
          <w:rFonts w:ascii="Verdana" w:hAnsi="Verdana"/>
          <w:color w:val="auto"/>
          <w:sz w:val="20"/>
          <w:szCs w:val="20"/>
          <w:lang w:val="en-GB"/>
        </w:rPr>
        <w:t xml:space="preserve"> Available at: </w:t>
      </w:r>
      <w:hyperlink r:id="rId10" w:history="1">
        <w:r w:rsidRPr="0068408A">
          <w:rPr>
            <w:rStyle w:val="Hyperlink"/>
            <w:rFonts w:ascii="Verdana" w:hAnsi="Verdana"/>
            <w:sz w:val="20"/>
            <w:szCs w:val="20"/>
            <w:lang w:val="en-GB"/>
          </w:rPr>
          <w:t>https://www.acas.org.uk/bullying-at-work</w:t>
        </w:r>
      </w:hyperlink>
      <w:r w:rsidRPr="0068408A">
        <w:rPr>
          <w:rFonts w:ascii="Verdana" w:hAnsi="Verdana"/>
          <w:color w:val="auto"/>
          <w:sz w:val="20"/>
          <w:szCs w:val="20"/>
          <w:lang w:val="en-GB"/>
        </w:rPr>
        <w:t xml:space="preserve"> (Accessed</w:t>
      </w:r>
      <w:r w:rsidR="00EB4DA9" w:rsidRPr="0068408A">
        <w:rPr>
          <w:rFonts w:ascii="Verdana" w:hAnsi="Verdana"/>
          <w:color w:val="auto"/>
          <w:sz w:val="20"/>
          <w:szCs w:val="20"/>
          <w:lang w:val="en-GB"/>
        </w:rPr>
        <w:t xml:space="preserve">: </w:t>
      </w:r>
      <w:r w:rsidRPr="0068408A">
        <w:rPr>
          <w:rFonts w:ascii="Verdana" w:hAnsi="Verdana"/>
          <w:color w:val="auto"/>
          <w:sz w:val="20"/>
          <w:szCs w:val="20"/>
          <w:lang w:val="en-GB"/>
        </w:rPr>
        <w:t xml:space="preserve">17 May 2025) </w:t>
      </w:r>
    </w:p>
    <w:p w14:paraId="7F382DC1" w14:textId="77777777" w:rsidR="00826C21" w:rsidRPr="0068408A" w:rsidRDefault="00826C21" w:rsidP="004A01F6">
      <w:pPr>
        <w:pStyle w:val="Default"/>
        <w:spacing w:before="240" w:line="240" w:lineRule="auto"/>
        <w:rPr>
          <w:rFonts w:ascii="Verdana" w:hAnsi="Verdana"/>
          <w:color w:val="auto"/>
          <w:sz w:val="20"/>
          <w:szCs w:val="20"/>
          <w:lang w:val="en-GB"/>
        </w:rPr>
      </w:pPr>
    </w:p>
    <w:p w14:paraId="7CF13988" w14:textId="57F6D3DC"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ACAS (2015) </w:t>
      </w:r>
      <w:r w:rsidRPr="0068408A">
        <w:rPr>
          <w:rFonts w:ascii="Verdana" w:hAnsi="Verdana"/>
          <w:i/>
          <w:iCs/>
          <w:color w:val="auto"/>
          <w:sz w:val="20"/>
          <w:szCs w:val="20"/>
          <w:lang w:val="en-GB"/>
        </w:rPr>
        <w:t>Code of Practice on disciplinary and grievance procedures.</w:t>
      </w:r>
      <w:r w:rsidRPr="0068408A">
        <w:rPr>
          <w:rFonts w:ascii="Verdana" w:hAnsi="Verdana"/>
          <w:color w:val="auto"/>
          <w:sz w:val="20"/>
          <w:szCs w:val="20"/>
          <w:lang w:val="en-GB"/>
        </w:rPr>
        <w:t xml:space="preserve"> Available at</w:t>
      </w:r>
      <w:r w:rsidR="00E215CE" w:rsidRPr="0068408A">
        <w:rPr>
          <w:rFonts w:ascii="Verdana" w:hAnsi="Verdana"/>
          <w:color w:val="auto"/>
          <w:sz w:val="20"/>
          <w:szCs w:val="20"/>
          <w:lang w:val="en-GB"/>
        </w:rPr>
        <w:t>:</w:t>
      </w:r>
      <w:r w:rsidRPr="0068408A">
        <w:rPr>
          <w:rFonts w:ascii="Verdana" w:hAnsi="Verdana"/>
          <w:sz w:val="20"/>
          <w:szCs w:val="20"/>
          <w:lang w:val="en-GB"/>
        </w:rPr>
        <w:t xml:space="preserve"> </w:t>
      </w:r>
      <w:hyperlink r:id="rId11" w:history="1">
        <w:r w:rsidRPr="0068408A">
          <w:rPr>
            <w:rStyle w:val="Hyperlink"/>
            <w:rFonts w:ascii="Verdana" w:hAnsi="Verdana"/>
            <w:sz w:val="20"/>
            <w:szCs w:val="20"/>
            <w:lang w:val="en-GB"/>
          </w:rPr>
          <w:t>https://www.acas.org.uk/acas-code-of-practice-on-disciplinary-and-grievance-procedures/html</w:t>
        </w:r>
      </w:hyperlink>
      <w:r w:rsidRPr="0068408A">
        <w:rPr>
          <w:rFonts w:ascii="Verdana" w:hAnsi="Verdana"/>
          <w:color w:val="auto"/>
          <w:sz w:val="20"/>
          <w:szCs w:val="20"/>
          <w:lang w:val="en-GB"/>
        </w:rPr>
        <w:t xml:space="preserve"> (Accessed: 16 May 2025).</w:t>
      </w:r>
    </w:p>
    <w:p w14:paraId="216C7EC3" w14:textId="6EB20E49" w:rsidR="00E215CE" w:rsidRPr="0068408A" w:rsidRDefault="00E215CE" w:rsidP="004A01F6">
      <w:pPr>
        <w:pStyle w:val="Default"/>
        <w:spacing w:before="240" w:line="240" w:lineRule="auto"/>
        <w:rPr>
          <w:rFonts w:ascii="Verdana" w:hAnsi="Verdana"/>
          <w:color w:val="auto"/>
          <w:sz w:val="20"/>
          <w:szCs w:val="20"/>
          <w:lang w:val="en-GB"/>
        </w:rPr>
      </w:pPr>
    </w:p>
    <w:p w14:paraId="4D679DF1" w14:textId="4E777601" w:rsidR="00E215CE" w:rsidRPr="0068408A" w:rsidRDefault="00E215CE" w:rsidP="004A01F6">
      <w:pPr>
        <w:pStyle w:val="Default"/>
        <w:spacing w:before="240" w:line="240" w:lineRule="auto"/>
        <w:rPr>
          <w:rFonts w:ascii="Verdana" w:hAnsi="Verdana"/>
          <w:i/>
          <w:iCs/>
          <w:color w:val="auto"/>
          <w:sz w:val="20"/>
          <w:szCs w:val="20"/>
          <w:lang w:val="en-GB"/>
        </w:rPr>
      </w:pPr>
      <w:r w:rsidRPr="0068408A">
        <w:rPr>
          <w:rFonts w:ascii="Verdana" w:hAnsi="Verdana"/>
          <w:color w:val="auto"/>
          <w:sz w:val="20"/>
          <w:szCs w:val="20"/>
          <w:lang w:val="en-GB"/>
        </w:rPr>
        <w:t xml:space="preserve">ACAS (2022) </w:t>
      </w:r>
      <w:r w:rsidRPr="0068408A">
        <w:rPr>
          <w:rFonts w:ascii="Verdana" w:hAnsi="Verdana"/>
          <w:i/>
          <w:iCs/>
          <w:color w:val="auto"/>
          <w:sz w:val="20"/>
          <w:szCs w:val="20"/>
          <w:lang w:val="en-GB"/>
        </w:rPr>
        <w:t xml:space="preserve">Collective conciliation. Available at: </w:t>
      </w:r>
      <w:hyperlink r:id="rId12" w:history="1">
        <w:r w:rsidRPr="0068408A">
          <w:rPr>
            <w:rStyle w:val="Hyperlink"/>
            <w:rFonts w:ascii="Verdana" w:hAnsi="Verdana"/>
            <w:i/>
            <w:iCs/>
            <w:sz w:val="20"/>
            <w:szCs w:val="20"/>
            <w:lang w:val="en-GB"/>
          </w:rPr>
          <w:t>https://www.acas.org.uk/collective-conciliation</w:t>
        </w:r>
      </w:hyperlink>
      <w:r w:rsidRPr="0068408A">
        <w:rPr>
          <w:rFonts w:ascii="Verdana" w:hAnsi="Verdana"/>
          <w:i/>
          <w:iCs/>
          <w:color w:val="auto"/>
          <w:sz w:val="20"/>
          <w:szCs w:val="20"/>
          <w:lang w:val="en-GB"/>
        </w:rPr>
        <w:t xml:space="preserve"> (Accessed: 19 May 2025). </w:t>
      </w:r>
    </w:p>
    <w:p w14:paraId="29446865" w14:textId="77777777" w:rsidR="00826C21" w:rsidRPr="0068408A" w:rsidRDefault="00826C21" w:rsidP="004A01F6">
      <w:pPr>
        <w:pStyle w:val="Default"/>
        <w:spacing w:before="240" w:line="240" w:lineRule="auto"/>
        <w:rPr>
          <w:rFonts w:ascii="Verdana" w:hAnsi="Verdana"/>
          <w:color w:val="auto"/>
          <w:sz w:val="20"/>
          <w:szCs w:val="20"/>
          <w:lang w:val="en-GB"/>
        </w:rPr>
      </w:pPr>
    </w:p>
    <w:p w14:paraId="16C229ED" w14:textId="77777777"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ACAS (2020) </w:t>
      </w:r>
      <w:r w:rsidRPr="0068408A">
        <w:rPr>
          <w:rFonts w:ascii="Verdana" w:hAnsi="Verdana"/>
          <w:i/>
          <w:iCs/>
          <w:color w:val="auto"/>
          <w:sz w:val="20"/>
          <w:szCs w:val="20"/>
          <w:lang w:val="en-GB"/>
        </w:rPr>
        <w:t xml:space="preserve">Discipline and Grievances at work: The </w:t>
      </w:r>
      <w:proofErr w:type="spellStart"/>
      <w:r w:rsidRPr="0068408A">
        <w:rPr>
          <w:rFonts w:ascii="Verdana" w:hAnsi="Verdana"/>
          <w:i/>
          <w:iCs/>
          <w:color w:val="auto"/>
          <w:sz w:val="20"/>
          <w:szCs w:val="20"/>
          <w:lang w:val="en-GB"/>
        </w:rPr>
        <w:t>Acas</w:t>
      </w:r>
      <w:proofErr w:type="spellEnd"/>
      <w:r w:rsidRPr="0068408A">
        <w:rPr>
          <w:rFonts w:ascii="Verdana" w:hAnsi="Verdana"/>
          <w:i/>
          <w:iCs/>
          <w:color w:val="auto"/>
          <w:sz w:val="20"/>
          <w:szCs w:val="20"/>
          <w:lang w:val="en-GB"/>
        </w:rPr>
        <w:t xml:space="preserve"> guide.</w:t>
      </w:r>
      <w:r w:rsidRPr="0068408A">
        <w:rPr>
          <w:rFonts w:ascii="Verdana" w:hAnsi="Verdana"/>
          <w:color w:val="auto"/>
          <w:sz w:val="20"/>
          <w:szCs w:val="20"/>
          <w:lang w:val="en-GB"/>
        </w:rPr>
        <w:t xml:space="preserve"> Available at: </w:t>
      </w:r>
      <w:hyperlink r:id="rId13" w:history="1">
        <w:r w:rsidRPr="0068408A">
          <w:rPr>
            <w:rStyle w:val="Hyperlink"/>
            <w:rFonts w:ascii="Verdana" w:hAnsi="Verdana"/>
            <w:sz w:val="20"/>
            <w:szCs w:val="20"/>
            <w:lang w:val="en-GB"/>
          </w:rPr>
          <w:t>https://www.acas.org.uk/sites/default/files/2024-08/discipline-and-grievances-at-work-the-acas-guide.pdf</w:t>
        </w:r>
      </w:hyperlink>
      <w:r w:rsidRPr="0068408A">
        <w:rPr>
          <w:rFonts w:ascii="Verdana" w:hAnsi="Verdana"/>
          <w:color w:val="auto"/>
          <w:sz w:val="20"/>
          <w:szCs w:val="20"/>
          <w:lang w:val="en-GB"/>
        </w:rPr>
        <w:t xml:space="preserve"> (Accessed: 16 May 2025).</w:t>
      </w:r>
    </w:p>
    <w:p w14:paraId="12A0DB11" w14:textId="77777777" w:rsidR="00826C21" w:rsidRPr="0068408A" w:rsidRDefault="00826C21" w:rsidP="004A01F6">
      <w:pPr>
        <w:pStyle w:val="Default"/>
        <w:spacing w:before="240" w:line="240" w:lineRule="auto"/>
        <w:rPr>
          <w:rFonts w:ascii="Verdana" w:hAnsi="Verdana"/>
          <w:color w:val="auto"/>
          <w:sz w:val="20"/>
          <w:szCs w:val="20"/>
          <w:lang w:val="en-GB"/>
        </w:rPr>
      </w:pPr>
    </w:p>
    <w:p w14:paraId="56ADEFF6" w14:textId="001722DB"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ACAS (2024) </w:t>
      </w:r>
      <w:r w:rsidRPr="0068408A">
        <w:rPr>
          <w:rFonts w:ascii="Verdana" w:hAnsi="Verdana"/>
          <w:i/>
          <w:iCs/>
          <w:color w:val="auto"/>
          <w:sz w:val="20"/>
          <w:szCs w:val="20"/>
          <w:lang w:val="en-GB"/>
        </w:rPr>
        <w:t xml:space="preserve">Dismissals. Unfair Dismissals. </w:t>
      </w:r>
      <w:r w:rsidRPr="0068408A">
        <w:rPr>
          <w:rFonts w:ascii="Verdana" w:hAnsi="Verdana"/>
          <w:color w:val="auto"/>
          <w:sz w:val="20"/>
          <w:szCs w:val="20"/>
          <w:lang w:val="en-GB"/>
        </w:rPr>
        <w:t xml:space="preserve">Available at: </w:t>
      </w:r>
      <w:hyperlink r:id="rId14" w:history="1">
        <w:r w:rsidRPr="0068408A">
          <w:rPr>
            <w:rStyle w:val="Hyperlink"/>
            <w:rFonts w:ascii="Verdana" w:hAnsi="Verdana"/>
            <w:sz w:val="20"/>
            <w:szCs w:val="20"/>
            <w:lang w:val="en-GB"/>
          </w:rPr>
          <w:t>https://www.acas.org.uk/dismissals/unfair-dismissal</w:t>
        </w:r>
      </w:hyperlink>
      <w:r w:rsidRPr="0068408A">
        <w:rPr>
          <w:rFonts w:ascii="Verdana" w:hAnsi="Verdana"/>
          <w:color w:val="auto"/>
          <w:sz w:val="20"/>
          <w:szCs w:val="20"/>
          <w:lang w:val="en-GB"/>
        </w:rPr>
        <w:t xml:space="preserve"> (Accessed: 16 May 2025).</w:t>
      </w:r>
    </w:p>
    <w:p w14:paraId="655B5C4F" w14:textId="77777777" w:rsidR="00826C21" w:rsidRPr="0068408A" w:rsidRDefault="00826C21" w:rsidP="004A01F6">
      <w:pPr>
        <w:pStyle w:val="Default"/>
        <w:spacing w:before="240" w:line="240" w:lineRule="auto"/>
        <w:rPr>
          <w:rFonts w:ascii="Verdana" w:hAnsi="Verdana"/>
          <w:color w:val="auto"/>
          <w:sz w:val="20"/>
          <w:szCs w:val="20"/>
          <w:lang w:val="en-GB"/>
        </w:rPr>
      </w:pPr>
    </w:p>
    <w:p w14:paraId="161C8382" w14:textId="0B3F775A" w:rsidR="001952EE" w:rsidRPr="0068408A" w:rsidRDefault="001952EE"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ACAS (2025b) </w:t>
      </w:r>
      <w:r w:rsidR="003A3479" w:rsidRPr="0068408A">
        <w:rPr>
          <w:rFonts w:ascii="Verdana" w:hAnsi="Verdana"/>
          <w:i/>
          <w:iCs/>
          <w:color w:val="auto"/>
          <w:sz w:val="20"/>
          <w:szCs w:val="20"/>
          <w:lang w:val="en-GB"/>
        </w:rPr>
        <w:t>Early conciliation</w:t>
      </w:r>
      <w:r w:rsidR="003A3479" w:rsidRPr="0068408A">
        <w:rPr>
          <w:rFonts w:ascii="Verdana" w:hAnsi="Verdana"/>
          <w:i/>
          <w:iCs/>
          <w:color w:val="auto"/>
          <w:sz w:val="20"/>
          <w:szCs w:val="20"/>
          <w:lang w:val="en-GB"/>
        </w:rPr>
        <w:t xml:space="preserve">. </w:t>
      </w:r>
      <w:r w:rsidR="003A3479" w:rsidRPr="0068408A">
        <w:rPr>
          <w:rFonts w:ascii="Verdana" w:hAnsi="Verdana"/>
          <w:color w:val="auto"/>
          <w:sz w:val="20"/>
          <w:szCs w:val="20"/>
          <w:lang w:val="en-GB"/>
        </w:rPr>
        <w:t xml:space="preserve">Available at: </w:t>
      </w:r>
      <w:hyperlink r:id="rId15" w:history="1">
        <w:r w:rsidR="003A3479" w:rsidRPr="0068408A">
          <w:rPr>
            <w:rStyle w:val="Hyperlink"/>
            <w:rFonts w:ascii="Verdana" w:hAnsi="Verdana"/>
            <w:sz w:val="20"/>
            <w:szCs w:val="20"/>
            <w:lang w:val="en-GB"/>
          </w:rPr>
          <w:t>https://www.acas.org.uk/early-conciliation</w:t>
        </w:r>
      </w:hyperlink>
      <w:r w:rsidR="003A3479" w:rsidRPr="0068408A">
        <w:rPr>
          <w:rFonts w:ascii="Verdana" w:hAnsi="Verdana"/>
          <w:color w:val="auto"/>
          <w:sz w:val="20"/>
          <w:szCs w:val="20"/>
          <w:lang w:val="en-GB"/>
        </w:rPr>
        <w:t xml:space="preserve"> (Accessed: 19 May 2025). </w:t>
      </w:r>
    </w:p>
    <w:p w14:paraId="1A5276D6" w14:textId="77777777" w:rsidR="00826C21" w:rsidRPr="0068408A" w:rsidRDefault="00826C21" w:rsidP="004A01F6">
      <w:pPr>
        <w:pStyle w:val="Default"/>
        <w:spacing w:before="240" w:line="240" w:lineRule="auto"/>
        <w:rPr>
          <w:rFonts w:ascii="Verdana" w:hAnsi="Verdana"/>
          <w:color w:val="auto"/>
          <w:sz w:val="20"/>
          <w:szCs w:val="20"/>
          <w:lang w:val="en-GB"/>
        </w:rPr>
      </w:pPr>
    </w:p>
    <w:p w14:paraId="364B0ED2" w14:textId="25A5D5B1"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ACAS (2021) </w:t>
      </w:r>
      <w:proofErr w:type="spellStart"/>
      <w:proofErr w:type="gramStart"/>
      <w:r w:rsidRPr="0068408A">
        <w:rPr>
          <w:rFonts w:ascii="Verdana" w:hAnsi="Verdana"/>
          <w:i/>
          <w:iCs/>
          <w:color w:val="auto"/>
          <w:sz w:val="20"/>
          <w:szCs w:val="20"/>
          <w:lang w:val="en-GB"/>
        </w:rPr>
        <w:t>Acas</w:t>
      </w:r>
      <w:proofErr w:type="spellEnd"/>
      <w:proofErr w:type="gramEnd"/>
      <w:r w:rsidRPr="0068408A">
        <w:rPr>
          <w:rFonts w:ascii="Verdana" w:hAnsi="Verdana"/>
          <w:i/>
          <w:iCs/>
          <w:color w:val="auto"/>
          <w:sz w:val="20"/>
          <w:szCs w:val="20"/>
          <w:lang w:val="en-GB"/>
        </w:rPr>
        <w:t xml:space="preserve"> mediation support</w:t>
      </w:r>
      <w:r w:rsidRPr="0068408A">
        <w:rPr>
          <w:rFonts w:ascii="Verdana" w:hAnsi="Verdana"/>
          <w:i/>
          <w:iCs/>
          <w:color w:val="auto"/>
          <w:sz w:val="20"/>
          <w:szCs w:val="20"/>
          <w:lang w:val="en-GB"/>
        </w:rPr>
        <w:t xml:space="preserve">. </w:t>
      </w:r>
      <w:r w:rsidRPr="0068408A">
        <w:rPr>
          <w:rFonts w:ascii="Verdana" w:hAnsi="Verdana"/>
          <w:color w:val="auto"/>
          <w:sz w:val="20"/>
          <w:szCs w:val="20"/>
          <w:lang w:val="en-GB"/>
        </w:rPr>
        <w:t xml:space="preserve">Available at: </w:t>
      </w:r>
      <w:hyperlink r:id="rId16" w:history="1">
        <w:r w:rsidRPr="0068408A">
          <w:rPr>
            <w:rStyle w:val="Hyperlink"/>
            <w:rFonts w:ascii="Verdana" w:hAnsi="Verdana"/>
            <w:sz w:val="20"/>
            <w:szCs w:val="20"/>
            <w:lang w:val="en-GB"/>
          </w:rPr>
          <w:t>https://www.acas.org.uk/acas-mediation-support</w:t>
        </w:r>
      </w:hyperlink>
      <w:r w:rsidRPr="0068408A">
        <w:rPr>
          <w:rFonts w:ascii="Verdana" w:hAnsi="Verdana"/>
          <w:color w:val="auto"/>
          <w:sz w:val="20"/>
          <w:szCs w:val="20"/>
          <w:lang w:val="en-GB"/>
        </w:rPr>
        <w:t xml:space="preserve"> (Accessed 19 May 2025). </w:t>
      </w:r>
    </w:p>
    <w:p w14:paraId="3142D7AA" w14:textId="77777777" w:rsidR="00661641" w:rsidRPr="0068408A" w:rsidRDefault="00661641" w:rsidP="004A01F6">
      <w:pPr>
        <w:pStyle w:val="Default"/>
        <w:spacing w:before="240" w:line="240" w:lineRule="auto"/>
        <w:rPr>
          <w:rFonts w:ascii="Verdana" w:hAnsi="Verdana"/>
          <w:color w:val="auto"/>
          <w:sz w:val="20"/>
          <w:szCs w:val="20"/>
          <w:lang w:val="en-GB"/>
        </w:rPr>
      </w:pPr>
    </w:p>
    <w:p w14:paraId="6F3BCD01" w14:textId="187A07FB" w:rsidR="00CF6B75" w:rsidRPr="0068408A" w:rsidRDefault="00661641" w:rsidP="004A01F6">
      <w:pPr>
        <w:pStyle w:val="Default"/>
        <w:spacing w:before="240" w:line="240" w:lineRule="auto"/>
        <w:rPr>
          <w:rFonts w:ascii="Verdana" w:hAnsi="Verdana"/>
          <w:b/>
          <w:bCs/>
          <w:color w:val="auto"/>
          <w:sz w:val="20"/>
          <w:szCs w:val="20"/>
        </w:rPr>
      </w:pPr>
      <w:r w:rsidRPr="0068408A">
        <w:rPr>
          <w:rFonts w:ascii="Verdana" w:hAnsi="Verdana"/>
          <w:color w:val="auto"/>
          <w:sz w:val="20"/>
          <w:szCs w:val="20"/>
          <w:lang w:val="en-GB"/>
        </w:rPr>
        <w:t>ACAS (2025</w:t>
      </w:r>
      <w:r w:rsidR="00CF6B75" w:rsidRPr="0068408A">
        <w:rPr>
          <w:rFonts w:ascii="Verdana" w:hAnsi="Verdana"/>
          <w:color w:val="auto"/>
          <w:sz w:val="20"/>
          <w:szCs w:val="20"/>
          <w:lang w:val="en-GB"/>
        </w:rPr>
        <w:t>c</w:t>
      </w:r>
      <w:r w:rsidRPr="0068408A">
        <w:rPr>
          <w:rFonts w:ascii="Verdana" w:hAnsi="Verdana"/>
          <w:color w:val="auto"/>
          <w:sz w:val="20"/>
          <w:szCs w:val="20"/>
          <w:lang w:val="en-GB"/>
        </w:rPr>
        <w:t xml:space="preserve">) </w:t>
      </w:r>
      <w:r w:rsidR="00CF6B75" w:rsidRPr="0068408A">
        <w:rPr>
          <w:rFonts w:ascii="Verdana" w:hAnsi="Verdana"/>
          <w:i/>
          <w:iCs/>
          <w:color w:val="auto"/>
          <w:sz w:val="20"/>
          <w:szCs w:val="20"/>
        </w:rPr>
        <w:t>Redundancy protection for pregnancy and new parents</w:t>
      </w:r>
      <w:r w:rsidR="00CF6B75" w:rsidRPr="0068408A">
        <w:rPr>
          <w:rFonts w:ascii="Verdana" w:hAnsi="Verdana"/>
          <w:i/>
          <w:iCs/>
          <w:color w:val="auto"/>
          <w:sz w:val="20"/>
          <w:szCs w:val="20"/>
        </w:rPr>
        <w:t xml:space="preserve">. </w:t>
      </w:r>
    </w:p>
    <w:p w14:paraId="17D132AC" w14:textId="643499A5" w:rsidR="00661641" w:rsidRPr="0068408A" w:rsidRDefault="0066164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Available at: </w:t>
      </w:r>
      <w:hyperlink r:id="rId17" w:history="1">
        <w:r w:rsidRPr="0068408A">
          <w:rPr>
            <w:rStyle w:val="Hyperlink"/>
            <w:rFonts w:ascii="Verdana" w:hAnsi="Verdana"/>
            <w:sz w:val="20"/>
            <w:szCs w:val="20"/>
            <w:lang w:val="en-GB"/>
          </w:rPr>
          <w:t>https://www.acas.org.uk/redundancy-protection-for-pregnancy-and-new-parents#:~:text=From%206%20April%202024%20the,leave%20after%206%20April%202024</w:t>
        </w:r>
      </w:hyperlink>
      <w:r w:rsidRPr="0068408A">
        <w:rPr>
          <w:rFonts w:ascii="Verdana" w:hAnsi="Verdana"/>
          <w:color w:val="auto"/>
          <w:sz w:val="20"/>
          <w:szCs w:val="20"/>
          <w:lang w:val="en-GB"/>
        </w:rPr>
        <w:t xml:space="preserve"> (Accessed 19 May 2025). </w:t>
      </w:r>
    </w:p>
    <w:p w14:paraId="5D5D0F14" w14:textId="2AE87361" w:rsidR="009869F1" w:rsidRPr="0068408A" w:rsidRDefault="009869F1" w:rsidP="004A01F6">
      <w:pPr>
        <w:pStyle w:val="Default"/>
        <w:spacing w:before="240" w:line="240" w:lineRule="auto"/>
        <w:rPr>
          <w:rFonts w:ascii="Verdana" w:hAnsi="Verdana"/>
          <w:color w:val="auto"/>
          <w:sz w:val="20"/>
          <w:szCs w:val="20"/>
          <w:lang w:val="en-GB"/>
        </w:rPr>
      </w:pPr>
    </w:p>
    <w:p w14:paraId="2BAA7ADD" w14:textId="70309703" w:rsidR="00E60857" w:rsidRPr="0068408A" w:rsidRDefault="00B27BDE"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ACAS (2024) </w:t>
      </w:r>
      <w:r w:rsidRPr="0068408A">
        <w:rPr>
          <w:rFonts w:ascii="Verdana" w:hAnsi="Verdana"/>
          <w:i/>
          <w:iCs/>
          <w:color w:val="auto"/>
          <w:sz w:val="20"/>
          <w:szCs w:val="20"/>
          <w:lang w:val="en-GB"/>
        </w:rPr>
        <w:t>Supporting disabled people at work: Capability and performance</w:t>
      </w:r>
      <w:r w:rsidRPr="0068408A">
        <w:rPr>
          <w:rFonts w:ascii="Verdana" w:hAnsi="Verdana"/>
          <w:color w:val="auto"/>
          <w:sz w:val="20"/>
          <w:szCs w:val="20"/>
          <w:lang w:val="en-GB"/>
        </w:rPr>
        <w:t xml:space="preserve">. Available at: </w:t>
      </w:r>
      <w:hyperlink r:id="rId18" w:history="1">
        <w:r w:rsidRPr="0068408A">
          <w:rPr>
            <w:rStyle w:val="Hyperlink"/>
            <w:rFonts w:ascii="Verdana" w:hAnsi="Verdana"/>
            <w:sz w:val="20"/>
            <w:szCs w:val="20"/>
            <w:lang w:val="en-GB"/>
          </w:rPr>
          <w:t>https://www.acas.org.uk/supporting-disabled-people/capability-and-performance-when-someone-is-disabled</w:t>
        </w:r>
      </w:hyperlink>
      <w:r w:rsidRPr="0068408A">
        <w:rPr>
          <w:rFonts w:ascii="Verdana" w:hAnsi="Verdana"/>
          <w:color w:val="auto"/>
          <w:sz w:val="20"/>
          <w:szCs w:val="20"/>
          <w:lang w:val="en-GB"/>
        </w:rPr>
        <w:t xml:space="preserve"> (Accesse</w:t>
      </w:r>
      <w:r w:rsidR="00EB4DA9" w:rsidRPr="0068408A">
        <w:rPr>
          <w:rFonts w:ascii="Verdana" w:hAnsi="Verdana"/>
          <w:color w:val="auto"/>
          <w:sz w:val="20"/>
          <w:szCs w:val="20"/>
          <w:lang w:val="en-GB"/>
        </w:rPr>
        <w:t>d:</w:t>
      </w:r>
      <w:r w:rsidRPr="0068408A">
        <w:rPr>
          <w:rFonts w:ascii="Verdana" w:hAnsi="Verdana"/>
          <w:color w:val="auto"/>
          <w:sz w:val="20"/>
          <w:szCs w:val="20"/>
          <w:lang w:val="en-GB"/>
        </w:rPr>
        <w:t xml:space="preserve"> 16 May 2025). </w:t>
      </w:r>
    </w:p>
    <w:p w14:paraId="6D797393" w14:textId="77777777" w:rsidR="00B27BDE" w:rsidRPr="0068408A" w:rsidRDefault="00B27BDE" w:rsidP="004A01F6">
      <w:pPr>
        <w:pStyle w:val="Default"/>
        <w:spacing w:before="240" w:line="240" w:lineRule="auto"/>
        <w:rPr>
          <w:rFonts w:ascii="Verdana" w:hAnsi="Verdana"/>
          <w:color w:val="auto"/>
          <w:sz w:val="20"/>
          <w:szCs w:val="20"/>
          <w:lang w:val="en-GB"/>
        </w:rPr>
      </w:pPr>
    </w:p>
    <w:p w14:paraId="3C605064" w14:textId="580C7C62" w:rsidR="009737F0" w:rsidRPr="0068408A" w:rsidRDefault="009737F0"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Armstrong, M and Taylor, S. (2023) </w:t>
      </w:r>
      <w:r w:rsidRPr="0068408A">
        <w:rPr>
          <w:rFonts w:ascii="Verdana" w:hAnsi="Verdana"/>
          <w:i/>
          <w:iCs/>
          <w:color w:val="auto"/>
          <w:sz w:val="20"/>
          <w:szCs w:val="20"/>
          <w:lang w:val="en-GB"/>
        </w:rPr>
        <w:t xml:space="preserve">Armstrong’s Handbook of Human Resource Management Practice. </w:t>
      </w:r>
      <w:r w:rsidRPr="0068408A">
        <w:rPr>
          <w:rFonts w:ascii="Verdana" w:hAnsi="Verdana"/>
          <w:color w:val="auto"/>
          <w:sz w:val="20"/>
          <w:szCs w:val="20"/>
          <w:lang w:val="en-GB"/>
        </w:rPr>
        <w:t xml:space="preserve">15th </w:t>
      </w:r>
      <w:proofErr w:type="spellStart"/>
      <w:r w:rsidRPr="0068408A">
        <w:rPr>
          <w:rFonts w:ascii="Verdana" w:hAnsi="Verdana"/>
          <w:color w:val="auto"/>
          <w:sz w:val="20"/>
          <w:szCs w:val="20"/>
          <w:lang w:val="en-GB"/>
        </w:rPr>
        <w:t>edn</w:t>
      </w:r>
      <w:proofErr w:type="spellEnd"/>
      <w:r w:rsidRPr="0068408A">
        <w:rPr>
          <w:rFonts w:ascii="Verdana" w:hAnsi="Verdana"/>
          <w:color w:val="auto"/>
          <w:sz w:val="20"/>
          <w:szCs w:val="20"/>
          <w:lang w:val="en-GB"/>
        </w:rPr>
        <w:t>.</w:t>
      </w:r>
      <w:r w:rsidRPr="0068408A">
        <w:rPr>
          <w:rFonts w:ascii="Verdana" w:hAnsi="Verdana"/>
          <w:i/>
          <w:iCs/>
          <w:color w:val="auto"/>
          <w:sz w:val="20"/>
          <w:szCs w:val="20"/>
          <w:lang w:val="en-GB"/>
        </w:rPr>
        <w:t xml:space="preserve"> </w:t>
      </w:r>
      <w:r w:rsidRPr="0068408A">
        <w:rPr>
          <w:rFonts w:ascii="Verdana" w:hAnsi="Verdana"/>
          <w:color w:val="auto"/>
          <w:sz w:val="20"/>
          <w:szCs w:val="20"/>
          <w:lang w:val="en-GB"/>
        </w:rPr>
        <w:t xml:space="preserve">London: Kogan Page. </w:t>
      </w:r>
    </w:p>
    <w:p w14:paraId="07F89FEC" w14:textId="77777777" w:rsidR="00925CF7" w:rsidRPr="0068408A" w:rsidRDefault="00925CF7" w:rsidP="004A01F6">
      <w:pPr>
        <w:pStyle w:val="Default"/>
        <w:spacing w:before="240" w:line="240" w:lineRule="auto"/>
        <w:rPr>
          <w:rFonts w:ascii="Verdana" w:hAnsi="Verdana"/>
          <w:color w:val="auto"/>
          <w:sz w:val="20"/>
          <w:szCs w:val="20"/>
          <w:lang w:val="en-GB"/>
        </w:rPr>
      </w:pPr>
    </w:p>
    <w:p w14:paraId="6EAC072A" w14:textId="67222CEF" w:rsidR="00925CF7" w:rsidRPr="0068408A" w:rsidRDefault="00925CF7"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Bingöl, H. (2017). </w:t>
      </w:r>
      <w:r w:rsidRPr="0068408A">
        <w:rPr>
          <w:rFonts w:ascii="Verdana" w:hAnsi="Verdana"/>
          <w:color w:val="auto"/>
          <w:sz w:val="20"/>
          <w:szCs w:val="20"/>
          <w:lang w:val="en-GB"/>
        </w:rPr>
        <w:t>‘</w:t>
      </w:r>
      <w:r w:rsidRPr="0068408A">
        <w:rPr>
          <w:rFonts w:ascii="Verdana" w:hAnsi="Verdana"/>
          <w:color w:val="auto"/>
          <w:sz w:val="20"/>
          <w:szCs w:val="20"/>
          <w:lang w:val="en-GB"/>
        </w:rPr>
        <w:t>Conflict Management Strategies in Mergers and Acquisitions: A Comparative Case Study of Industry-specific Human Diligence</w:t>
      </w:r>
      <w:r w:rsidRPr="0068408A">
        <w:rPr>
          <w:rFonts w:ascii="Verdana" w:hAnsi="Verdana"/>
          <w:color w:val="auto"/>
          <w:sz w:val="20"/>
          <w:szCs w:val="20"/>
          <w:lang w:val="en-GB"/>
        </w:rPr>
        <w:t>’</w:t>
      </w:r>
      <w:r w:rsidRPr="0068408A">
        <w:rPr>
          <w:rFonts w:ascii="Verdana" w:hAnsi="Verdana"/>
          <w:color w:val="auto"/>
          <w:sz w:val="20"/>
          <w:szCs w:val="20"/>
          <w:lang w:val="en-GB"/>
        </w:rPr>
        <w:t xml:space="preserve">. </w:t>
      </w:r>
      <w:r w:rsidRPr="0068408A">
        <w:rPr>
          <w:rFonts w:ascii="Verdana" w:hAnsi="Verdana"/>
          <w:i/>
          <w:iCs/>
          <w:color w:val="auto"/>
          <w:sz w:val="20"/>
          <w:szCs w:val="20"/>
          <w:lang w:val="en-GB"/>
        </w:rPr>
        <w:t xml:space="preserve">Galatasaray </w:t>
      </w:r>
      <w:proofErr w:type="spellStart"/>
      <w:r w:rsidRPr="0068408A">
        <w:rPr>
          <w:rFonts w:ascii="Verdana" w:hAnsi="Verdana"/>
          <w:i/>
          <w:iCs/>
          <w:color w:val="auto"/>
          <w:sz w:val="20"/>
          <w:szCs w:val="20"/>
          <w:lang w:val="en-GB"/>
        </w:rPr>
        <w:t>Üniversitesi</w:t>
      </w:r>
      <w:proofErr w:type="spellEnd"/>
      <w:r w:rsidRPr="0068408A">
        <w:rPr>
          <w:rFonts w:ascii="Verdana" w:hAnsi="Verdana"/>
          <w:i/>
          <w:iCs/>
          <w:color w:val="auto"/>
          <w:sz w:val="20"/>
          <w:szCs w:val="20"/>
          <w:lang w:val="en-GB"/>
        </w:rPr>
        <w:t xml:space="preserve"> </w:t>
      </w:r>
      <w:proofErr w:type="spellStart"/>
      <w:r w:rsidRPr="0068408A">
        <w:rPr>
          <w:rFonts w:ascii="Verdana" w:hAnsi="Verdana"/>
          <w:i/>
          <w:iCs/>
          <w:color w:val="auto"/>
          <w:sz w:val="20"/>
          <w:szCs w:val="20"/>
          <w:lang w:val="en-GB"/>
        </w:rPr>
        <w:t>İleti</w:t>
      </w:r>
      <w:proofErr w:type="spellEnd"/>
      <w:r w:rsidRPr="0068408A">
        <w:rPr>
          <w:rFonts w:ascii="Verdana" w:hAnsi="Verdana"/>
          <w:i/>
          <w:iCs/>
          <w:color w:val="auto"/>
          <w:sz w:val="20"/>
          <w:szCs w:val="20"/>
          <w:lang w:val="en-GB"/>
        </w:rPr>
        <w:t>-ş-</w:t>
      </w:r>
      <w:proofErr w:type="spellStart"/>
      <w:r w:rsidRPr="0068408A">
        <w:rPr>
          <w:rFonts w:ascii="Verdana" w:hAnsi="Verdana"/>
          <w:i/>
          <w:iCs/>
          <w:color w:val="auto"/>
          <w:sz w:val="20"/>
          <w:szCs w:val="20"/>
          <w:lang w:val="en-GB"/>
        </w:rPr>
        <w:t>im</w:t>
      </w:r>
      <w:proofErr w:type="spellEnd"/>
      <w:r w:rsidRPr="0068408A">
        <w:rPr>
          <w:rFonts w:ascii="Verdana" w:hAnsi="Verdana"/>
          <w:i/>
          <w:iCs/>
          <w:color w:val="auto"/>
          <w:sz w:val="20"/>
          <w:szCs w:val="20"/>
          <w:lang w:val="en-GB"/>
        </w:rPr>
        <w:t xml:space="preserve"> </w:t>
      </w:r>
      <w:proofErr w:type="spellStart"/>
      <w:r w:rsidRPr="0068408A">
        <w:rPr>
          <w:rFonts w:ascii="Verdana" w:hAnsi="Verdana"/>
          <w:i/>
          <w:iCs/>
          <w:color w:val="auto"/>
          <w:sz w:val="20"/>
          <w:szCs w:val="20"/>
          <w:lang w:val="en-GB"/>
        </w:rPr>
        <w:t>Dergisi</w:t>
      </w:r>
      <w:proofErr w:type="spellEnd"/>
      <w:r w:rsidRPr="0068408A">
        <w:rPr>
          <w:rFonts w:ascii="Verdana" w:hAnsi="Verdana"/>
          <w:color w:val="auto"/>
          <w:sz w:val="20"/>
          <w:szCs w:val="20"/>
          <w:lang w:val="en-GB"/>
        </w:rPr>
        <w:t xml:space="preserve">. </w:t>
      </w:r>
      <w:r w:rsidRPr="0068408A">
        <w:rPr>
          <w:rFonts w:ascii="Verdana" w:hAnsi="Verdana"/>
          <w:color w:val="auto"/>
          <w:sz w:val="20"/>
          <w:szCs w:val="20"/>
          <w:lang w:val="en-GB"/>
        </w:rPr>
        <w:t xml:space="preserve">Available at: </w:t>
      </w:r>
      <w:hyperlink r:id="rId19" w:history="1">
        <w:r w:rsidRPr="0068408A">
          <w:rPr>
            <w:rStyle w:val="Hyperlink"/>
            <w:rFonts w:ascii="Verdana" w:hAnsi="Verdana"/>
            <w:sz w:val="20"/>
            <w:szCs w:val="20"/>
            <w:lang w:val="en-GB"/>
          </w:rPr>
          <w:t>https://www.researchgate.net/publication/318060369_Conflict_Management_Strategies_in_Mergers_and_Acquisitions_A_Comparative_Case_Study_of_Industry-specific_Human_Diligence</w:t>
        </w:r>
      </w:hyperlink>
      <w:r w:rsidRPr="0068408A">
        <w:rPr>
          <w:rFonts w:ascii="Verdana" w:hAnsi="Verdana"/>
          <w:color w:val="auto"/>
          <w:sz w:val="20"/>
          <w:szCs w:val="20"/>
          <w:lang w:val="en-GB"/>
        </w:rPr>
        <w:t xml:space="preserve">. </w:t>
      </w:r>
    </w:p>
    <w:p w14:paraId="403A9464" w14:textId="77777777" w:rsidR="00826C21" w:rsidRPr="0068408A" w:rsidRDefault="00826C21" w:rsidP="004A01F6">
      <w:pPr>
        <w:pStyle w:val="Default"/>
        <w:spacing w:before="240" w:line="240" w:lineRule="auto"/>
        <w:rPr>
          <w:rFonts w:ascii="Verdana" w:hAnsi="Verdana"/>
          <w:color w:val="auto"/>
          <w:sz w:val="20"/>
          <w:szCs w:val="20"/>
          <w:lang w:val="en-GB"/>
        </w:rPr>
      </w:pPr>
    </w:p>
    <w:p w14:paraId="0CE22514" w14:textId="77777777" w:rsidR="00826C21" w:rsidRPr="0068408A" w:rsidRDefault="00826C21" w:rsidP="004A01F6">
      <w:pPr>
        <w:pStyle w:val="Default"/>
        <w:spacing w:before="240"/>
        <w:rPr>
          <w:rFonts w:ascii="Verdana" w:hAnsi="Verdana"/>
          <w:sz w:val="20"/>
          <w:szCs w:val="20"/>
          <w:lang w:val="en-GB"/>
        </w:rPr>
      </w:pPr>
      <w:r w:rsidRPr="0068408A">
        <w:rPr>
          <w:rFonts w:ascii="Verdana" w:hAnsi="Verdana"/>
          <w:sz w:val="20"/>
          <w:szCs w:val="20"/>
          <w:lang w:val="en-GB"/>
        </w:rPr>
        <w:t xml:space="preserve">CIPD (2023) </w:t>
      </w:r>
      <w:r w:rsidRPr="0068408A">
        <w:rPr>
          <w:rFonts w:ascii="Verdana" w:hAnsi="Verdana"/>
          <w:i/>
          <w:iCs/>
          <w:sz w:val="20"/>
          <w:szCs w:val="20"/>
          <w:lang w:val="en-GB"/>
        </w:rPr>
        <w:t>CIPD Good Work Index 2023: Wales report</w:t>
      </w:r>
      <w:r w:rsidRPr="0068408A">
        <w:rPr>
          <w:rFonts w:ascii="Verdana" w:hAnsi="Verdana"/>
          <w:sz w:val="20"/>
          <w:szCs w:val="20"/>
          <w:lang w:val="en-GB"/>
        </w:rPr>
        <w:t xml:space="preserve">. </w:t>
      </w:r>
      <w:r w:rsidRPr="0068408A">
        <w:rPr>
          <w:rFonts w:ascii="Arial" w:hAnsi="Arial" w:cs="Arial"/>
          <w:sz w:val="20"/>
          <w:szCs w:val="20"/>
          <w:lang w:val="en-GB"/>
        </w:rPr>
        <w:t>​</w:t>
      </w:r>
      <w:r w:rsidRPr="0068408A">
        <w:rPr>
          <w:rFonts w:ascii="Verdana" w:hAnsi="Verdana"/>
          <w:sz w:val="20"/>
          <w:szCs w:val="20"/>
          <w:lang w:val="en-GB"/>
        </w:rPr>
        <w:t xml:space="preserve"> Available at: </w:t>
      </w:r>
      <w:hyperlink r:id="rId20" w:history="1">
        <w:r w:rsidRPr="0068408A">
          <w:rPr>
            <w:rStyle w:val="Hyperlink"/>
            <w:rFonts w:ascii="Verdana" w:hAnsi="Verdana"/>
            <w:sz w:val="20"/>
            <w:szCs w:val="20"/>
            <w:lang w:val="en-GB"/>
          </w:rPr>
          <w:t>https://www.cipd.org/globalassets/media/knowledge/knowledge-hub/reports/2023-pdfs/2023-cipd-good-work-index-wales-report-8407.pdf</w:t>
        </w:r>
      </w:hyperlink>
      <w:r w:rsidRPr="0068408A">
        <w:rPr>
          <w:rFonts w:ascii="Verdana" w:hAnsi="Verdana"/>
          <w:sz w:val="20"/>
          <w:szCs w:val="20"/>
          <w:lang w:val="en-GB"/>
        </w:rPr>
        <w:t xml:space="preserve">  (Accessed: 07 May 2025).</w:t>
      </w:r>
    </w:p>
    <w:p w14:paraId="707C7EEB" w14:textId="77777777" w:rsidR="00826C21" w:rsidRPr="0068408A" w:rsidRDefault="00826C21" w:rsidP="004A01F6">
      <w:pPr>
        <w:pStyle w:val="Default"/>
        <w:spacing w:before="240"/>
        <w:rPr>
          <w:rFonts w:ascii="Verdana" w:hAnsi="Verdana"/>
          <w:sz w:val="20"/>
          <w:szCs w:val="20"/>
          <w:lang w:val="en-GB"/>
        </w:rPr>
      </w:pPr>
    </w:p>
    <w:p w14:paraId="56F93F99" w14:textId="3A191D0E" w:rsidR="00826C21" w:rsidRPr="0068408A" w:rsidRDefault="00826C21" w:rsidP="004A01F6">
      <w:pPr>
        <w:pStyle w:val="Default"/>
        <w:spacing w:before="240"/>
        <w:rPr>
          <w:rFonts w:ascii="Verdana" w:hAnsi="Verdana"/>
          <w:sz w:val="20"/>
          <w:szCs w:val="20"/>
          <w:lang w:val="en-GB"/>
        </w:rPr>
      </w:pPr>
      <w:r w:rsidRPr="0068408A">
        <w:rPr>
          <w:rFonts w:ascii="Verdana" w:hAnsi="Verdana"/>
          <w:sz w:val="20"/>
          <w:szCs w:val="20"/>
          <w:lang w:val="en-GB"/>
        </w:rPr>
        <w:t xml:space="preserve">CIPD (2024a) </w:t>
      </w:r>
      <w:r w:rsidRPr="0068408A">
        <w:rPr>
          <w:rFonts w:ascii="Verdana" w:hAnsi="Verdana"/>
          <w:i/>
          <w:iCs/>
          <w:sz w:val="20"/>
          <w:szCs w:val="20"/>
          <w:lang w:val="en-GB"/>
        </w:rPr>
        <w:t>CIPD Good Work Index 2024: Survey report</w:t>
      </w:r>
      <w:r w:rsidRPr="0068408A">
        <w:rPr>
          <w:rFonts w:ascii="Verdana" w:hAnsi="Verdana"/>
          <w:sz w:val="20"/>
          <w:szCs w:val="20"/>
          <w:lang w:val="en-GB"/>
        </w:rPr>
        <w:t xml:space="preserve">. </w:t>
      </w:r>
      <w:r w:rsidRPr="0068408A">
        <w:rPr>
          <w:rFonts w:ascii="Arial" w:hAnsi="Arial" w:cs="Arial"/>
          <w:sz w:val="20"/>
          <w:szCs w:val="20"/>
          <w:lang w:val="en-GB"/>
        </w:rPr>
        <w:t>​</w:t>
      </w:r>
      <w:r w:rsidRPr="0068408A">
        <w:rPr>
          <w:rFonts w:ascii="Verdana" w:hAnsi="Verdana"/>
          <w:sz w:val="20"/>
          <w:szCs w:val="20"/>
          <w:lang w:val="en-GB"/>
        </w:rPr>
        <w:t xml:space="preserve"> Available at: </w:t>
      </w:r>
      <w:hyperlink r:id="rId21" w:history="1">
        <w:r w:rsidRPr="0068408A">
          <w:rPr>
            <w:rStyle w:val="Hyperlink"/>
            <w:rFonts w:ascii="Verdana" w:hAnsi="Verdana"/>
            <w:sz w:val="20"/>
            <w:szCs w:val="20"/>
            <w:lang w:val="en-GB"/>
          </w:rPr>
          <w:t>https://www.cipd.org/globalassets/media/knowledge/knowledge-hub/reports/2024-pdfs/8625-good-work-index-2024-survey-report-1-web.pdf</w:t>
        </w:r>
      </w:hyperlink>
      <w:r w:rsidRPr="0068408A">
        <w:rPr>
          <w:rFonts w:ascii="Verdana" w:hAnsi="Verdana"/>
          <w:sz w:val="20"/>
          <w:szCs w:val="20"/>
          <w:lang w:val="en-GB"/>
        </w:rPr>
        <w:t xml:space="preserve"> (Accessed: 09 May 2025).</w:t>
      </w:r>
    </w:p>
    <w:p w14:paraId="7536EB99" w14:textId="77777777" w:rsidR="00826C21" w:rsidRPr="0068408A" w:rsidRDefault="00826C21" w:rsidP="004A01F6">
      <w:pPr>
        <w:pStyle w:val="Default"/>
        <w:spacing w:before="240"/>
        <w:rPr>
          <w:rFonts w:ascii="Verdana" w:hAnsi="Verdana"/>
          <w:sz w:val="20"/>
          <w:szCs w:val="20"/>
          <w:lang w:val="en-GB"/>
        </w:rPr>
      </w:pPr>
    </w:p>
    <w:p w14:paraId="1DA3309A" w14:textId="77777777" w:rsidR="00826C21" w:rsidRPr="0068408A" w:rsidRDefault="00826C21" w:rsidP="004A01F6">
      <w:pPr>
        <w:pStyle w:val="Default"/>
        <w:spacing w:before="240"/>
        <w:rPr>
          <w:rFonts w:ascii="Verdana" w:hAnsi="Verdana"/>
          <w:sz w:val="20"/>
          <w:szCs w:val="20"/>
          <w:lang w:val="en-GB"/>
        </w:rPr>
      </w:pPr>
      <w:r w:rsidRPr="0068408A">
        <w:rPr>
          <w:rFonts w:ascii="Verdana" w:hAnsi="Verdana"/>
          <w:sz w:val="20"/>
          <w:szCs w:val="20"/>
          <w:lang w:val="en-GB"/>
        </w:rPr>
        <w:t xml:space="preserve">CIPD (2024b) </w:t>
      </w:r>
      <w:r w:rsidRPr="0068408A">
        <w:rPr>
          <w:rFonts w:ascii="Verdana" w:hAnsi="Verdana"/>
          <w:i/>
          <w:iCs/>
          <w:sz w:val="20"/>
          <w:szCs w:val="20"/>
          <w:lang w:val="en-GB"/>
        </w:rPr>
        <w:t xml:space="preserve">Discipline and grievance at work. </w:t>
      </w:r>
      <w:r w:rsidRPr="0068408A">
        <w:rPr>
          <w:rFonts w:ascii="Verdana" w:hAnsi="Verdana"/>
          <w:sz w:val="20"/>
          <w:szCs w:val="20"/>
          <w:lang w:val="en-GB"/>
        </w:rPr>
        <w:t xml:space="preserve">Available at: </w:t>
      </w:r>
      <w:hyperlink r:id="rId22" w:history="1">
        <w:r w:rsidRPr="0068408A">
          <w:rPr>
            <w:rStyle w:val="Hyperlink"/>
            <w:rFonts w:ascii="Verdana" w:hAnsi="Verdana"/>
            <w:sz w:val="20"/>
            <w:szCs w:val="20"/>
            <w:lang w:val="en-GB"/>
          </w:rPr>
          <w:t>https://www.cipd.org/uk/knowledge/factsheets/discipline-factsheet/</w:t>
        </w:r>
      </w:hyperlink>
      <w:r w:rsidRPr="0068408A">
        <w:rPr>
          <w:rFonts w:ascii="Verdana" w:hAnsi="Verdana"/>
          <w:sz w:val="20"/>
          <w:szCs w:val="20"/>
          <w:lang w:val="en-GB"/>
        </w:rPr>
        <w:t xml:space="preserve"> (Accessed: 16 May 2025). </w:t>
      </w:r>
    </w:p>
    <w:p w14:paraId="4DA00637" w14:textId="77777777" w:rsidR="00E60857" w:rsidRPr="0068408A" w:rsidRDefault="00E60857" w:rsidP="004A01F6">
      <w:pPr>
        <w:pStyle w:val="Default"/>
        <w:spacing w:before="240" w:line="240" w:lineRule="auto"/>
        <w:rPr>
          <w:rFonts w:ascii="Verdana" w:hAnsi="Verdana"/>
          <w:color w:val="auto"/>
          <w:sz w:val="20"/>
          <w:szCs w:val="20"/>
          <w:lang w:val="en-GB"/>
        </w:rPr>
      </w:pPr>
    </w:p>
    <w:p w14:paraId="41DF4479" w14:textId="77777777"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CIPD (2024c) </w:t>
      </w:r>
      <w:r w:rsidRPr="0068408A">
        <w:rPr>
          <w:rFonts w:ascii="Verdana" w:hAnsi="Verdana"/>
          <w:i/>
          <w:iCs/>
          <w:color w:val="auto"/>
          <w:sz w:val="20"/>
          <w:szCs w:val="20"/>
          <w:lang w:val="en-GB"/>
        </w:rPr>
        <w:t>Employee relations: An introduction</w:t>
      </w:r>
      <w:r w:rsidRPr="0068408A">
        <w:rPr>
          <w:rFonts w:ascii="Verdana" w:hAnsi="Verdana"/>
          <w:color w:val="auto"/>
          <w:sz w:val="20"/>
          <w:szCs w:val="20"/>
          <w:lang w:val="en-GB"/>
        </w:rPr>
        <w:t xml:space="preserve">. Available at: </w:t>
      </w:r>
      <w:hyperlink r:id="rId23" w:anchor="Whatis" w:history="1">
        <w:r w:rsidRPr="0068408A">
          <w:rPr>
            <w:rStyle w:val="Hyperlink"/>
            <w:rFonts w:ascii="Verdana" w:hAnsi="Verdana"/>
            <w:sz w:val="20"/>
            <w:szCs w:val="20"/>
            <w:lang w:val="en-GB"/>
          </w:rPr>
          <w:t>https://www.cipd.org/uk/knowledge/factsheets/relations-employees-factsheet/#Whatis</w:t>
        </w:r>
      </w:hyperlink>
      <w:r w:rsidRPr="0068408A">
        <w:rPr>
          <w:rFonts w:ascii="Verdana" w:hAnsi="Verdana"/>
          <w:color w:val="auto"/>
          <w:sz w:val="20"/>
          <w:szCs w:val="20"/>
          <w:lang w:val="en-GB"/>
        </w:rPr>
        <w:t xml:space="preserve"> (Accessed: 07 May 2025). </w:t>
      </w:r>
    </w:p>
    <w:p w14:paraId="1CA004A7" w14:textId="77777777" w:rsidR="00826C21" w:rsidRPr="0068408A" w:rsidRDefault="00826C21" w:rsidP="004A01F6">
      <w:pPr>
        <w:pStyle w:val="Default"/>
        <w:spacing w:before="240" w:line="240" w:lineRule="auto"/>
        <w:rPr>
          <w:rFonts w:ascii="Verdana" w:hAnsi="Verdana"/>
          <w:color w:val="auto"/>
          <w:sz w:val="20"/>
          <w:szCs w:val="20"/>
          <w:lang w:val="en-GB"/>
        </w:rPr>
      </w:pPr>
    </w:p>
    <w:p w14:paraId="46A9B545" w14:textId="51790789" w:rsidR="003251EC" w:rsidRPr="0068408A" w:rsidRDefault="00143AB2"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CIPD (</w:t>
      </w:r>
      <w:proofErr w:type="spellStart"/>
      <w:r w:rsidRPr="0068408A">
        <w:rPr>
          <w:rFonts w:ascii="Verdana" w:hAnsi="Verdana"/>
          <w:color w:val="auto"/>
          <w:sz w:val="20"/>
          <w:szCs w:val="20"/>
          <w:lang w:val="en-GB"/>
        </w:rPr>
        <w:t>n.d</w:t>
      </w:r>
      <w:proofErr w:type="spellEnd"/>
      <w:r w:rsidRPr="0068408A">
        <w:rPr>
          <w:rFonts w:ascii="Verdana" w:hAnsi="Verdana"/>
          <w:color w:val="auto"/>
          <w:sz w:val="20"/>
          <w:szCs w:val="20"/>
          <w:lang w:val="en-GB"/>
        </w:rPr>
        <w:t xml:space="preserve">) </w:t>
      </w:r>
      <w:r w:rsidRPr="0068408A">
        <w:rPr>
          <w:rFonts w:ascii="Verdana" w:hAnsi="Verdana"/>
          <w:i/>
          <w:iCs/>
          <w:color w:val="auto"/>
          <w:sz w:val="20"/>
          <w:szCs w:val="20"/>
          <w:lang w:val="en-GB"/>
        </w:rPr>
        <w:t xml:space="preserve">Employee Voice. </w:t>
      </w:r>
      <w:r w:rsidRPr="0068408A">
        <w:rPr>
          <w:rFonts w:ascii="Verdana" w:hAnsi="Verdana"/>
          <w:color w:val="auto"/>
          <w:sz w:val="20"/>
          <w:szCs w:val="20"/>
          <w:lang w:val="en-GB"/>
        </w:rPr>
        <w:t xml:space="preserve">Available at: </w:t>
      </w:r>
      <w:hyperlink r:id="rId24" w:history="1">
        <w:r w:rsidRPr="0068408A">
          <w:rPr>
            <w:rStyle w:val="Hyperlink"/>
            <w:rFonts w:ascii="Verdana" w:hAnsi="Verdana"/>
            <w:sz w:val="20"/>
            <w:szCs w:val="20"/>
            <w:lang w:val="en-GB"/>
          </w:rPr>
          <w:t>https://www.cipd.org/uk/views-and-insights/cipd-viewpoint/employee-voice/</w:t>
        </w:r>
      </w:hyperlink>
      <w:r w:rsidRPr="0068408A">
        <w:rPr>
          <w:rFonts w:ascii="Verdana" w:hAnsi="Verdana"/>
          <w:color w:val="auto"/>
          <w:sz w:val="20"/>
          <w:szCs w:val="20"/>
          <w:lang w:val="en-GB"/>
        </w:rPr>
        <w:t xml:space="preserve"> (Accessed: 09 May 2025).</w:t>
      </w:r>
      <w:r w:rsidR="003251EC" w:rsidRPr="0068408A">
        <w:rPr>
          <w:rFonts w:ascii="Verdana" w:hAnsi="Verdana"/>
          <w:color w:val="auto"/>
          <w:sz w:val="20"/>
          <w:szCs w:val="20"/>
          <w:lang w:val="en-GB"/>
        </w:rPr>
        <w:t xml:space="preserve"> </w:t>
      </w:r>
    </w:p>
    <w:p w14:paraId="5BE7114D" w14:textId="77777777" w:rsidR="00826C21" w:rsidRPr="0068408A" w:rsidRDefault="00826C21" w:rsidP="004A01F6">
      <w:pPr>
        <w:pStyle w:val="Default"/>
        <w:spacing w:before="240" w:line="240" w:lineRule="auto"/>
        <w:rPr>
          <w:rFonts w:ascii="Verdana" w:hAnsi="Verdana"/>
          <w:color w:val="auto"/>
          <w:sz w:val="20"/>
          <w:szCs w:val="20"/>
          <w:lang w:val="en-GB"/>
        </w:rPr>
      </w:pPr>
    </w:p>
    <w:p w14:paraId="70893C9C" w14:textId="0144C0E1"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CIPD (2025a) </w:t>
      </w:r>
      <w:r w:rsidRPr="0068408A">
        <w:rPr>
          <w:rFonts w:ascii="Verdana" w:hAnsi="Verdana"/>
          <w:i/>
          <w:iCs/>
          <w:color w:val="auto"/>
          <w:sz w:val="20"/>
          <w:szCs w:val="20"/>
          <w:lang w:val="en-GB"/>
        </w:rPr>
        <w:t>Employee Voice</w:t>
      </w:r>
      <w:r w:rsidRPr="0068408A">
        <w:rPr>
          <w:rFonts w:ascii="Verdana" w:hAnsi="Verdana"/>
          <w:color w:val="auto"/>
          <w:sz w:val="20"/>
          <w:szCs w:val="20"/>
          <w:lang w:val="en-GB"/>
        </w:rPr>
        <w:t xml:space="preserve">. Available at: </w:t>
      </w:r>
      <w:hyperlink r:id="rId25" w:history="1">
        <w:r w:rsidRPr="0068408A">
          <w:rPr>
            <w:rStyle w:val="Hyperlink"/>
            <w:rFonts w:ascii="Verdana" w:hAnsi="Verdana"/>
            <w:sz w:val="20"/>
            <w:szCs w:val="20"/>
            <w:lang w:val="en-GB"/>
          </w:rPr>
          <w:t>https://www.cipd.org/uk/knowledge/factsheets/voice-factsheet/#Whatis</w:t>
        </w:r>
      </w:hyperlink>
      <w:r w:rsidRPr="0068408A">
        <w:rPr>
          <w:rFonts w:ascii="Verdana" w:hAnsi="Verdana"/>
          <w:color w:val="auto"/>
          <w:sz w:val="20"/>
          <w:szCs w:val="20"/>
          <w:lang w:val="en-GB"/>
        </w:rPr>
        <w:t xml:space="preserve"> (Accessed: 08 May 2025). </w:t>
      </w:r>
    </w:p>
    <w:p w14:paraId="0C568173" w14:textId="77777777" w:rsidR="00826C21" w:rsidRPr="0068408A" w:rsidRDefault="00826C21" w:rsidP="004A01F6">
      <w:pPr>
        <w:pStyle w:val="Default"/>
        <w:spacing w:before="240" w:line="240" w:lineRule="auto"/>
        <w:rPr>
          <w:rFonts w:ascii="Verdana" w:hAnsi="Verdana"/>
          <w:color w:val="auto"/>
          <w:sz w:val="20"/>
          <w:szCs w:val="20"/>
          <w:lang w:val="en-GB"/>
        </w:rPr>
      </w:pPr>
    </w:p>
    <w:p w14:paraId="1213A17B" w14:textId="77777777" w:rsidR="00826C21" w:rsidRPr="0068408A" w:rsidRDefault="00826C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lastRenderedPageBreak/>
        <w:t xml:space="preserve">CIPD (2024d) </w:t>
      </w:r>
      <w:r w:rsidRPr="0068408A">
        <w:rPr>
          <w:rFonts w:ascii="Verdana" w:hAnsi="Verdana"/>
          <w:i/>
          <w:iCs/>
          <w:color w:val="auto"/>
          <w:sz w:val="20"/>
          <w:szCs w:val="20"/>
          <w:lang w:val="en-GB"/>
        </w:rPr>
        <w:t xml:space="preserve">Harassment and Bullying at work. </w:t>
      </w:r>
      <w:r w:rsidRPr="0068408A">
        <w:rPr>
          <w:rFonts w:ascii="Verdana" w:hAnsi="Verdana"/>
          <w:color w:val="auto"/>
          <w:sz w:val="20"/>
          <w:szCs w:val="20"/>
          <w:lang w:val="en-GB"/>
        </w:rPr>
        <w:t xml:space="preserve">Available at: </w:t>
      </w:r>
      <w:hyperlink r:id="rId26" w:history="1">
        <w:r w:rsidRPr="0068408A">
          <w:rPr>
            <w:rStyle w:val="Hyperlink"/>
            <w:rFonts w:ascii="Verdana" w:hAnsi="Verdana"/>
            <w:sz w:val="20"/>
            <w:szCs w:val="20"/>
            <w:lang w:val="en-GB"/>
          </w:rPr>
          <w:t>https://www.cipd.org/uk/knowledge/factsheets/harassment-factsheet/</w:t>
        </w:r>
      </w:hyperlink>
      <w:r w:rsidRPr="0068408A">
        <w:rPr>
          <w:rFonts w:ascii="Verdana" w:hAnsi="Verdana"/>
          <w:color w:val="auto"/>
          <w:sz w:val="20"/>
          <w:szCs w:val="20"/>
          <w:lang w:val="en-GB"/>
        </w:rPr>
        <w:t xml:space="preserve"> (Accessed: 17 May 2025). </w:t>
      </w:r>
    </w:p>
    <w:p w14:paraId="47623B8E" w14:textId="1C60AB0F" w:rsidR="00E60857" w:rsidRPr="0068408A" w:rsidRDefault="00E60857" w:rsidP="004A01F6">
      <w:pPr>
        <w:pStyle w:val="Default"/>
        <w:spacing w:before="240" w:line="240" w:lineRule="auto"/>
        <w:rPr>
          <w:rFonts w:ascii="Verdana" w:hAnsi="Verdana"/>
          <w:color w:val="auto"/>
          <w:sz w:val="20"/>
          <w:szCs w:val="20"/>
          <w:lang w:val="en-GB"/>
        </w:rPr>
      </w:pPr>
    </w:p>
    <w:p w14:paraId="3212802F" w14:textId="154F7B32" w:rsidR="003251EC" w:rsidRPr="0068408A" w:rsidRDefault="003251EC"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CIPD (2022) </w:t>
      </w:r>
      <w:r w:rsidRPr="0068408A">
        <w:rPr>
          <w:rFonts w:ascii="Verdana" w:hAnsi="Verdana"/>
          <w:i/>
          <w:iCs/>
          <w:color w:val="auto"/>
          <w:sz w:val="20"/>
          <w:szCs w:val="20"/>
          <w:lang w:val="en-GB"/>
        </w:rPr>
        <w:t xml:space="preserve">Organisational Culture and Performance: An Evidence review. </w:t>
      </w:r>
      <w:r w:rsidRPr="0068408A">
        <w:rPr>
          <w:rFonts w:ascii="Verdana" w:hAnsi="Verdana"/>
          <w:color w:val="auto"/>
          <w:sz w:val="20"/>
          <w:szCs w:val="20"/>
          <w:lang w:val="en-GB"/>
        </w:rPr>
        <w:t xml:space="preserve"> Available at: </w:t>
      </w:r>
      <w:hyperlink r:id="rId27" w:history="1">
        <w:r w:rsidRPr="0068408A">
          <w:rPr>
            <w:rStyle w:val="Hyperlink"/>
            <w:rFonts w:ascii="Verdana" w:hAnsi="Verdana"/>
            <w:sz w:val="20"/>
            <w:szCs w:val="20"/>
            <w:lang w:val="en-GB"/>
          </w:rPr>
          <w:t>https://www.cipd.org/globalassets/media/knowledge/knowledge-hub/evidence-reviews/2023-pdfs/organisational-culture-and-performance-scientific-summary.pdf</w:t>
        </w:r>
      </w:hyperlink>
      <w:r w:rsidRPr="0068408A">
        <w:rPr>
          <w:rFonts w:ascii="Verdana" w:hAnsi="Verdana"/>
          <w:color w:val="auto"/>
          <w:sz w:val="20"/>
          <w:szCs w:val="20"/>
          <w:lang w:val="en-GB"/>
        </w:rPr>
        <w:t xml:space="preserve"> (Accessed: 13 May 2025). </w:t>
      </w:r>
    </w:p>
    <w:p w14:paraId="7FF3D95E" w14:textId="77777777" w:rsidR="007B7850" w:rsidRPr="0068408A" w:rsidRDefault="007B7850" w:rsidP="004A01F6">
      <w:pPr>
        <w:pStyle w:val="Default"/>
        <w:spacing w:before="240" w:line="240" w:lineRule="auto"/>
        <w:rPr>
          <w:rFonts w:ascii="Verdana" w:hAnsi="Verdana"/>
          <w:color w:val="auto"/>
          <w:sz w:val="20"/>
          <w:szCs w:val="20"/>
          <w:lang w:val="en-GB"/>
        </w:rPr>
      </w:pPr>
    </w:p>
    <w:p w14:paraId="57206211" w14:textId="52F0E389" w:rsidR="00EB4DA9" w:rsidRPr="0068408A" w:rsidRDefault="00EB4DA9"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CIPD (</w:t>
      </w:r>
      <w:proofErr w:type="spellStart"/>
      <w:r w:rsidRPr="0068408A">
        <w:rPr>
          <w:rFonts w:ascii="Verdana" w:hAnsi="Verdana"/>
          <w:color w:val="auto"/>
          <w:sz w:val="20"/>
          <w:szCs w:val="20"/>
          <w:lang w:val="en-GB"/>
        </w:rPr>
        <w:t>n.d</w:t>
      </w:r>
      <w:proofErr w:type="spellEnd"/>
      <w:r w:rsidRPr="0068408A">
        <w:rPr>
          <w:rFonts w:ascii="Verdana" w:hAnsi="Verdana"/>
          <w:color w:val="auto"/>
          <w:sz w:val="20"/>
          <w:szCs w:val="20"/>
          <w:lang w:val="en-GB"/>
        </w:rPr>
        <w:t xml:space="preserve">) </w:t>
      </w:r>
      <w:r w:rsidRPr="0068408A">
        <w:rPr>
          <w:rFonts w:ascii="Verdana" w:hAnsi="Verdana"/>
          <w:i/>
          <w:iCs/>
          <w:color w:val="auto"/>
          <w:sz w:val="20"/>
          <w:szCs w:val="20"/>
          <w:lang w:val="en-GB"/>
        </w:rPr>
        <w:t>Our Purpose and Impact</w:t>
      </w:r>
      <w:r w:rsidRPr="0068408A">
        <w:rPr>
          <w:rFonts w:ascii="Verdana" w:hAnsi="Verdana"/>
          <w:color w:val="auto"/>
          <w:sz w:val="20"/>
          <w:szCs w:val="20"/>
          <w:lang w:val="en-GB"/>
        </w:rPr>
        <w:t xml:space="preserve">. Available at: </w:t>
      </w:r>
      <w:hyperlink r:id="rId28" w:history="1">
        <w:r w:rsidRPr="0068408A">
          <w:rPr>
            <w:rStyle w:val="Hyperlink"/>
            <w:rFonts w:ascii="Verdana" w:hAnsi="Verdana"/>
            <w:sz w:val="20"/>
            <w:szCs w:val="20"/>
            <w:lang w:val="en-GB"/>
          </w:rPr>
          <w:t>https://www.cipd.org/uk/about/purpose-impact/</w:t>
        </w:r>
      </w:hyperlink>
      <w:r w:rsidRPr="0068408A">
        <w:rPr>
          <w:rFonts w:ascii="Verdana" w:hAnsi="Verdana"/>
          <w:color w:val="auto"/>
          <w:sz w:val="20"/>
          <w:szCs w:val="20"/>
          <w:lang w:val="en-GB"/>
        </w:rPr>
        <w:t xml:space="preserve"> (Accessed: 17 May 2025). </w:t>
      </w:r>
    </w:p>
    <w:p w14:paraId="594684CC" w14:textId="11F80471" w:rsidR="00015227" w:rsidRPr="0068408A" w:rsidRDefault="00015227" w:rsidP="004A01F6">
      <w:pPr>
        <w:pStyle w:val="Default"/>
        <w:spacing w:before="240" w:line="240" w:lineRule="auto"/>
        <w:rPr>
          <w:rFonts w:ascii="Verdana" w:hAnsi="Verdana"/>
          <w:color w:val="auto"/>
          <w:sz w:val="20"/>
          <w:szCs w:val="20"/>
          <w:lang w:val="en-GB"/>
        </w:rPr>
      </w:pPr>
    </w:p>
    <w:p w14:paraId="0D6F386B" w14:textId="786CEEBB" w:rsidR="00015227" w:rsidRPr="0068408A" w:rsidRDefault="00015227"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Clemo, F. (2024) ‘</w:t>
      </w:r>
      <w:r w:rsidRPr="0068408A">
        <w:rPr>
          <w:rFonts w:ascii="Verdana" w:hAnsi="Verdana"/>
          <w:color w:val="auto"/>
          <w:sz w:val="20"/>
          <w:szCs w:val="20"/>
          <w:lang w:val="en-GB"/>
        </w:rPr>
        <w:t>Tribunal time limits set to double – and other employment rights bill amendments you may have missed</w:t>
      </w:r>
      <w:r w:rsidRPr="0068408A">
        <w:rPr>
          <w:rFonts w:ascii="Verdana" w:hAnsi="Verdana"/>
          <w:color w:val="auto"/>
          <w:sz w:val="20"/>
          <w:szCs w:val="20"/>
          <w:lang w:val="en-GB"/>
        </w:rPr>
        <w:t xml:space="preserve">’ </w:t>
      </w:r>
      <w:r w:rsidRPr="0068408A">
        <w:rPr>
          <w:rFonts w:ascii="Verdana" w:hAnsi="Verdana"/>
          <w:i/>
          <w:iCs/>
          <w:color w:val="auto"/>
          <w:sz w:val="20"/>
          <w:szCs w:val="20"/>
          <w:lang w:val="en-GB"/>
        </w:rPr>
        <w:t xml:space="preserve">People Management, </w:t>
      </w:r>
      <w:r w:rsidRPr="0068408A">
        <w:rPr>
          <w:rFonts w:ascii="Verdana" w:hAnsi="Verdana"/>
          <w:color w:val="auto"/>
          <w:sz w:val="20"/>
          <w:szCs w:val="20"/>
          <w:lang w:val="en-GB"/>
        </w:rPr>
        <w:t xml:space="preserve">2 December. Available at: </w:t>
      </w:r>
      <w:hyperlink r:id="rId29" w:history="1">
        <w:r w:rsidRPr="0068408A">
          <w:rPr>
            <w:rStyle w:val="Hyperlink"/>
            <w:rFonts w:ascii="Verdana" w:hAnsi="Verdana"/>
            <w:sz w:val="20"/>
            <w:szCs w:val="20"/>
            <w:lang w:val="en-GB"/>
          </w:rPr>
          <w:t>https://www.peoplemanagement.co.uk/article/1898298/tribunal-time-limits-set-double-%E2%80%93-employment-rights-bill-amendments-may-missed</w:t>
        </w:r>
      </w:hyperlink>
      <w:r w:rsidRPr="0068408A">
        <w:rPr>
          <w:rFonts w:ascii="Verdana" w:hAnsi="Verdana"/>
          <w:color w:val="auto"/>
          <w:sz w:val="20"/>
          <w:szCs w:val="20"/>
          <w:lang w:val="en-GB"/>
        </w:rPr>
        <w:t xml:space="preserve"> (Accessed: 18 May 2025). </w:t>
      </w:r>
    </w:p>
    <w:p w14:paraId="75C77772" w14:textId="6E3236FA" w:rsidR="009737F0" w:rsidRPr="0068408A" w:rsidRDefault="009737F0" w:rsidP="004A01F6">
      <w:pPr>
        <w:pStyle w:val="Default"/>
        <w:spacing w:before="240" w:line="240" w:lineRule="auto"/>
        <w:rPr>
          <w:rFonts w:ascii="Verdana" w:hAnsi="Verdana"/>
          <w:color w:val="auto"/>
          <w:sz w:val="20"/>
          <w:szCs w:val="20"/>
          <w:lang w:val="en-GB"/>
        </w:rPr>
      </w:pPr>
    </w:p>
    <w:p w14:paraId="57103883" w14:textId="5B14B642" w:rsidR="009737F0" w:rsidRPr="0068408A" w:rsidRDefault="009737F0"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Daniels, K. (2024). </w:t>
      </w:r>
      <w:r w:rsidRPr="0068408A">
        <w:rPr>
          <w:rFonts w:ascii="Verdana" w:hAnsi="Verdana"/>
          <w:i/>
          <w:iCs/>
          <w:color w:val="auto"/>
          <w:sz w:val="20"/>
          <w:szCs w:val="20"/>
          <w:lang w:val="en-GB"/>
        </w:rPr>
        <w:t xml:space="preserve"> Introduction to Employment Law. </w:t>
      </w:r>
      <w:r w:rsidRPr="0068408A">
        <w:rPr>
          <w:rFonts w:ascii="Verdana" w:hAnsi="Verdana"/>
          <w:color w:val="auto"/>
          <w:sz w:val="20"/>
          <w:szCs w:val="20"/>
          <w:lang w:val="en-GB"/>
        </w:rPr>
        <w:t xml:space="preserve">7th </w:t>
      </w:r>
      <w:proofErr w:type="spellStart"/>
      <w:r w:rsidRPr="0068408A">
        <w:rPr>
          <w:rFonts w:ascii="Verdana" w:hAnsi="Verdana"/>
          <w:color w:val="auto"/>
          <w:sz w:val="20"/>
          <w:szCs w:val="20"/>
          <w:lang w:val="en-GB"/>
        </w:rPr>
        <w:t>edn</w:t>
      </w:r>
      <w:proofErr w:type="spellEnd"/>
      <w:r w:rsidRPr="0068408A">
        <w:rPr>
          <w:rFonts w:ascii="Verdana" w:hAnsi="Verdana"/>
          <w:color w:val="auto"/>
          <w:sz w:val="20"/>
          <w:szCs w:val="20"/>
          <w:lang w:val="en-GB"/>
        </w:rPr>
        <w:t xml:space="preserve">. London: Kogan Page. </w:t>
      </w:r>
    </w:p>
    <w:p w14:paraId="5A17351A" w14:textId="5CBF58C8" w:rsidR="00D80E25" w:rsidRPr="0068408A" w:rsidRDefault="00D80E25" w:rsidP="004A01F6">
      <w:pPr>
        <w:pStyle w:val="Default"/>
        <w:spacing w:before="240" w:line="240" w:lineRule="auto"/>
        <w:rPr>
          <w:rFonts w:ascii="Verdana" w:hAnsi="Verdana"/>
          <w:color w:val="auto"/>
          <w:sz w:val="20"/>
          <w:szCs w:val="20"/>
          <w:lang w:val="en-GB"/>
        </w:rPr>
      </w:pPr>
    </w:p>
    <w:p w14:paraId="12B7FFB1" w14:textId="7E5DEABB" w:rsidR="00D80E25" w:rsidRPr="0068408A" w:rsidRDefault="00D80E25"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Engage for Success (2009) </w:t>
      </w:r>
      <w:r w:rsidRPr="0068408A">
        <w:rPr>
          <w:rFonts w:ascii="Verdana" w:hAnsi="Verdana"/>
          <w:i/>
          <w:iCs/>
          <w:color w:val="auto"/>
          <w:sz w:val="20"/>
          <w:szCs w:val="20"/>
          <w:lang w:val="en-GB"/>
        </w:rPr>
        <w:t>Engaging for Success: enhancing performance through employee engagement.</w:t>
      </w:r>
      <w:r w:rsidRPr="0068408A">
        <w:rPr>
          <w:rFonts w:ascii="Verdana" w:hAnsi="Verdana"/>
          <w:color w:val="auto"/>
          <w:sz w:val="20"/>
          <w:szCs w:val="20"/>
          <w:lang w:val="en-GB"/>
        </w:rPr>
        <w:t xml:space="preserve"> Available at: </w:t>
      </w:r>
      <w:hyperlink r:id="rId30" w:history="1">
        <w:r w:rsidRPr="0068408A">
          <w:rPr>
            <w:rStyle w:val="Hyperlink"/>
            <w:rFonts w:ascii="Verdana" w:hAnsi="Verdana"/>
            <w:sz w:val="20"/>
            <w:szCs w:val="20"/>
            <w:lang w:val="en-GB"/>
          </w:rPr>
          <w:t>https://engageforsuccess.org/wp-content/uploads/2015/08/file52215.pdf</w:t>
        </w:r>
      </w:hyperlink>
      <w:r w:rsidRPr="0068408A">
        <w:rPr>
          <w:rFonts w:ascii="Verdana" w:hAnsi="Verdana"/>
          <w:color w:val="auto"/>
          <w:sz w:val="20"/>
          <w:szCs w:val="20"/>
          <w:lang w:val="en-GB"/>
        </w:rPr>
        <w:t xml:space="preserve"> (Accessed: 13 May 2025). </w:t>
      </w:r>
    </w:p>
    <w:p w14:paraId="214ABDDA" w14:textId="4B25CF58" w:rsidR="00245721" w:rsidRPr="0068408A" w:rsidRDefault="00245721" w:rsidP="004A01F6">
      <w:pPr>
        <w:pStyle w:val="Default"/>
        <w:spacing w:before="240" w:line="240" w:lineRule="auto"/>
        <w:rPr>
          <w:rFonts w:ascii="Verdana" w:hAnsi="Verdana"/>
          <w:color w:val="auto"/>
          <w:sz w:val="20"/>
          <w:szCs w:val="20"/>
          <w:lang w:val="en-GB"/>
        </w:rPr>
      </w:pPr>
    </w:p>
    <w:p w14:paraId="2C90A1D7" w14:textId="5E40A03F" w:rsidR="00245721" w:rsidRPr="0068408A" w:rsidRDefault="00245721"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Engage for Success (2002) </w:t>
      </w:r>
      <w:r w:rsidRPr="0068408A">
        <w:rPr>
          <w:rFonts w:ascii="Verdana" w:hAnsi="Verdana"/>
          <w:i/>
          <w:iCs/>
          <w:color w:val="auto"/>
          <w:sz w:val="20"/>
          <w:szCs w:val="20"/>
          <w:lang w:val="en-GB"/>
        </w:rPr>
        <w:t xml:space="preserve">Who wants an 18% Boost in productivity? </w:t>
      </w:r>
      <w:r w:rsidRPr="0068408A">
        <w:rPr>
          <w:rFonts w:ascii="Verdana" w:hAnsi="Verdana"/>
          <w:color w:val="auto"/>
          <w:sz w:val="20"/>
          <w:szCs w:val="20"/>
          <w:lang w:val="en-GB"/>
        </w:rPr>
        <w:t xml:space="preserve">Available at: </w:t>
      </w:r>
      <w:hyperlink r:id="rId31" w:history="1">
        <w:r w:rsidRPr="0068408A">
          <w:rPr>
            <w:rStyle w:val="Hyperlink"/>
            <w:rFonts w:ascii="Verdana" w:hAnsi="Verdana"/>
            <w:sz w:val="20"/>
            <w:szCs w:val="20"/>
            <w:lang w:val="en-GB"/>
          </w:rPr>
          <w:t>https://engageforsuccess.org/who-wants-an-18-boost-in-productivity/</w:t>
        </w:r>
      </w:hyperlink>
      <w:r w:rsidRPr="0068408A">
        <w:rPr>
          <w:rFonts w:ascii="Verdana" w:hAnsi="Verdana"/>
          <w:color w:val="auto"/>
          <w:sz w:val="20"/>
          <w:szCs w:val="20"/>
          <w:lang w:val="en-GB"/>
        </w:rPr>
        <w:t xml:space="preserve"> (Accessed: 13 May 2025). </w:t>
      </w:r>
    </w:p>
    <w:p w14:paraId="194EBB80" w14:textId="77777777" w:rsidR="00342F88" w:rsidRPr="0068408A" w:rsidRDefault="00342F88" w:rsidP="004A01F6">
      <w:pPr>
        <w:pStyle w:val="Default"/>
        <w:spacing w:before="240" w:line="240" w:lineRule="auto"/>
        <w:rPr>
          <w:rFonts w:ascii="Verdana" w:hAnsi="Verdana"/>
          <w:color w:val="auto"/>
          <w:sz w:val="20"/>
          <w:szCs w:val="20"/>
          <w:lang w:val="en-GB"/>
        </w:rPr>
      </w:pPr>
    </w:p>
    <w:p w14:paraId="35AAF161" w14:textId="61E6558D" w:rsidR="00342F88" w:rsidRPr="0068408A" w:rsidRDefault="00342F88"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Gilford, J., </w:t>
      </w:r>
      <w:proofErr w:type="spellStart"/>
      <w:r w:rsidRPr="0068408A">
        <w:rPr>
          <w:rFonts w:ascii="Verdana" w:hAnsi="Verdana"/>
          <w:color w:val="auto"/>
          <w:sz w:val="20"/>
          <w:szCs w:val="20"/>
          <w:lang w:val="en-GB"/>
        </w:rPr>
        <w:t>Neathey</w:t>
      </w:r>
      <w:proofErr w:type="spellEnd"/>
      <w:r w:rsidRPr="0068408A">
        <w:rPr>
          <w:rFonts w:ascii="Verdana" w:hAnsi="Verdana"/>
          <w:color w:val="auto"/>
          <w:sz w:val="20"/>
          <w:szCs w:val="20"/>
          <w:lang w:val="en-GB"/>
        </w:rPr>
        <w:t xml:space="preserve">, F., and Loukas, G. (2005). </w:t>
      </w:r>
      <w:r w:rsidRPr="0068408A">
        <w:rPr>
          <w:rFonts w:ascii="Verdana" w:hAnsi="Verdana"/>
          <w:i/>
          <w:iCs/>
          <w:color w:val="auto"/>
          <w:sz w:val="20"/>
          <w:szCs w:val="20"/>
          <w:lang w:val="en-GB"/>
        </w:rPr>
        <w:t xml:space="preserve">Employee Involvement: Information, Consultation and Discretion. </w:t>
      </w:r>
      <w:r w:rsidRPr="0068408A">
        <w:rPr>
          <w:rFonts w:ascii="Verdana" w:hAnsi="Verdana"/>
          <w:color w:val="auto"/>
          <w:sz w:val="20"/>
          <w:szCs w:val="20"/>
          <w:lang w:val="en-GB"/>
        </w:rPr>
        <w:t>Institute for Employment studies. Report 427. Available at:</w:t>
      </w:r>
      <w:r w:rsidRPr="0068408A">
        <w:rPr>
          <w:rFonts w:ascii="Verdana" w:hAnsi="Verdana"/>
          <w:sz w:val="20"/>
          <w:szCs w:val="20"/>
          <w:lang w:val="en-GB"/>
        </w:rPr>
        <w:t xml:space="preserve"> </w:t>
      </w:r>
      <w:hyperlink r:id="rId32" w:history="1">
        <w:r w:rsidRPr="0068408A">
          <w:rPr>
            <w:rStyle w:val="Hyperlink"/>
            <w:rFonts w:ascii="Verdana" w:hAnsi="Verdana"/>
            <w:sz w:val="20"/>
            <w:szCs w:val="20"/>
            <w:lang w:val="en-GB"/>
          </w:rPr>
          <w:t>https://www.employment-studies.co.uk/system/files/resources/files/427.pdf</w:t>
        </w:r>
      </w:hyperlink>
      <w:r w:rsidRPr="0068408A">
        <w:rPr>
          <w:rFonts w:ascii="Verdana" w:hAnsi="Verdana"/>
          <w:color w:val="auto"/>
          <w:sz w:val="20"/>
          <w:szCs w:val="20"/>
          <w:lang w:val="en-GB"/>
        </w:rPr>
        <w:t xml:space="preserve"> </w:t>
      </w:r>
      <w:r w:rsidR="00CF7231" w:rsidRPr="0068408A">
        <w:rPr>
          <w:rFonts w:ascii="Verdana" w:hAnsi="Verdana"/>
          <w:color w:val="auto"/>
          <w:sz w:val="20"/>
          <w:szCs w:val="20"/>
          <w:lang w:val="en-GB"/>
        </w:rPr>
        <w:t>(</w:t>
      </w:r>
      <w:r w:rsidRPr="0068408A">
        <w:rPr>
          <w:rFonts w:ascii="Verdana" w:hAnsi="Verdana"/>
          <w:color w:val="auto"/>
          <w:sz w:val="20"/>
          <w:szCs w:val="20"/>
          <w:lang w:val="en-GB"/>
        </w:rPr>
        <w:t>Accessed</w:t>
      </w:r>
      <w:r w:rsidR="009C417C" w:rsidRPr="0068408A">
        <w:rPr>
          <w:rFonts w:ascii="Verdana" w:hAnsi="Verdana"/>
          <w:color w:val="auto"/>
          <w:sz w:val="20"/>
          <w:szCs w:val="20"/>
          <w:lang w:val="en-GB"/>
        </w:rPr>
        <w:t xml:space="preserve">: </w:t>
      </w:r>
      <w:r w:rsidRPr="0068408A">
        <w:rPr>
          <w:rFonts w:ascii="Verdana" w:hAnsi="Verdana"/>
          <w:color w:val="auto"/>
          <w:sz w:val="20"/>
          <w:szCs w:val="20"/>
          <w:lang w:val="en-GB"/>
        </w:rPr>
        <w:t>07 May 2025</w:t>
      </w:r>
      <w:r w:rsidR="00CF7231" w:rsidRPr="0068408A">
        <w:rPr>
          <w:rFonts w:ascii="Verdana" w:hAnsi="Verdana"/>
          <w:color w:val="auto"/>
          <w:sz w:val="20"/>
          <w:szCs w:val="20"/>
          <w:lang w:val="en-GB"/>
        </w:rPr>
        <w:t>)</w:t>
      </w:r>
      <w:r w:rsidRPr="0068408A">
        <w:rPr>
          <w:rFonts w:ascii="Verdana" w:hAnsi="Verdana"/>
          <w:color w:val="auto"/>
          <w:sz w:val="20"/>
          <w:szCs w:val="20"/>
          <w:lang w:val="en-GB"/>
        </w:rPr>
        <w:t xml:space="preserve">. </w:t>
      </w:r>
    </w:p>
    <w:p w14:paraId="727181F1" w14:textId="442E5B57" w:rsidR="00935D33" w:rsidRPr="0068408A" w:rsidRDefault="00935D33" w:rsidP="004A01F6">
      <w:pPr>
        <w:pStyle w:val="Default"/>
        <w:spacing w:before="240" w:line="240" w:lineRule="auto"/>
        <w:rPr>
          <w:rFonts w:ascii="Verdana" w:hAnsi="Verdana"/>
          <w:color w:val="auto"/>
          <w:sz w:val="20"/>
          <w:szCs w:val="20"/>
          <w:lang w:val="en-GB"/>
        </w:rPr>
      </w:pPr>
    </w:p>
    <w:p w14:paraId="2E62B881" w14:textId="16F06C8E" w:rsidR="00935D33" w:rsidRPr="0068408A" w:rsidRDefault="00935D33" w:rsidP="004A01F6">
      <w:pPr>
        <w:pStyle w:val="Default"/>
        <w:spacing w:before="240" w:line="240" w:lineRule="auto"/>
        <w:rPr>
          <w:rFonts w:ascii="Verdana" w:hAnsi="Verdana"/>
          <w:color w:val="auto"/>
          <w:sz w:val="20"/>
          <w:szCs w:val="20"/>
        </w:rPr>
      </w:pPr>
      <w:r w:rsidRPr="0068408A">
        <w:rPr>
          <w:rFonts w:ascii="Verdana" w:hAnsi="Verdana"/>
          <w:color w:val="auto"/>
          <w:sz w:val="20"/>
          <w:szCs w:val="20"/>
          <w:lang w:val="en-GB"/>
        </w:rPr>
        <w:t>Hooker, L. (2024) ‘</w:t>
      </w:r>
      <w:r w:rsidRPr="0068408A">
        <w:rPr>
          <w:rFonts w:ascii="Verdana" w:hAnsi="Verdana"/>
          <w:color w:val="auto"/>
          <w:sz w:val="20"/>
          <w:szCs w:val="20"/>
        </w:rPr>
        <w:t xml:space="preserve">'We did it!' Next shop workers win equal pay claim’. </w:t>
      </w:r>
      <w:r w:rsidRPr="0068408A">
        <w:rPr>
          <w:rFonts w:ascii="Verdana" w:hAnsi="Verdana"/>
          <w:i/>
          <w:iCs/>
          <w:color w:val="auto"/>
          <w:sz w:val="20"/>
          <w:szCs w:val="20"/>
        </w:rPr>
        <w:t xml:space="preserve">BBC News, </w:t>
      </w:r>
      <w:r w:rsidRPr="0068408A">
        <w:rPr>
          <w:rFonts w:ascii="Verdana" w:hAnsi="Verdana"/>
          <w:color w:val="auto"/>
          <w:sz w:val="20"/>
          <w:szCs w:val="20"/>
        </w:rPr>
        <w:t xml:space="preserve">27 August. Available at: </w:t>
      </w:r>
      <w:hyperlink r:id="rId33" w:history="1">
        <w:r w:rsidRPr="0068408A">
          <w:rPr>
            <w:rStyle w:val="Hyperlink"/>
            <w:rFonts w:ascii="Verdana" w:hAnsi="Verdana"/>
            <w:sz w:val="20"/>
            <w:szCs w:val="20"/>
          </w:rPr>
          <w:t>https://www.bbc.co.uk/news/articles/cj0817jd9dqo</w:t>
        </w:r>
      </w:hyperlink>
      <w:r w:rsidRPr="0068408A">
        <w:rPr>
          <w:rFonts w:ascii="Verdana" w:hAnsi="Verdana"/>
          <w:color w:val="auto"/>
          <w:sz w:val="20"/>
          <w:szCs w:val="20"/>
        </w:rPr>
        <w:t xml:space="preserve"> (Accessed: 18 May 2025). </w:t>
      </w:r>
    </w:p>
    <w:p w14:paraId="569856BB" w14:textId="2CBD9DFF" w:rsidR="00363556" w:rsidRPr="0068408A" w:rsidRDefault="00363556" w:rsidP="004A01F6">
      <w:pPr>
        <w:pStyle w:val="Default"/>
        <w:spacing w:before="240" w:line="240" w:lineRule="auto"/>
        <w:rPr>
          <w:rFonts w:ascii="Verdana" w:hAnsi="Verdana"/>
          <w:color w:val="auto"/>
          <w:sz w:val="20"/>
          <w:szCs w:val="20"/>
          <w:lang w:val="en-GB"/>
        </w:rPr>
      </w:pPr>
    </w:p>
    <w:p w14:paraId="4F5C6A0E" w14:textId="6997463F" w:rsidR="00186A48" w:rsidRPr="0068408A" w:rsidRDefault="00186A48"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IPA (</w:t>
      </w:r>
      <w:proofErr w:type="spellStart"/>
      <w:r w:rsidRPr="0068408A">
        <w:rPr>
          <w:rFonts w:ascii="Verdana" w:hAnsi="Verdana"/>
          <w:color w:val="auto"/>
          <w:sz w:val="20"/>
          <w:szCs w:val="20"/>
          <w:lang w:val="en-GB"/>
        </w:rPr>
        <w:t>n.d</w:t>
      </w:r>
      <w:proofErr w:type="spellEnd"/>
      <w:r w:rsidRPr="0068408A">
        <w:rPr>
          <w:rFonts w:ascii="Verdana" w:hAnsi="Verdana"/>
          <w:color w:val="auto"/>
          <w:sz w:val="20"/>
          <w:szCs w:val="20"/>
          <w:lang w:val="en-GB"/>
        </w:rPr>
        <w:t xml:space="preserve">) </w:t>
      </w:r>
      <w:r w:rsidRPr="0068408A">
        <w:rPr>
          <w:rFonts w:ascii="Verdana" w:hAnsi="Verdana"/>
          <w:i/>
          <w:iCs/>
          <w:color w:val="auto"/>
          <w:sz w:val="20"/>
          <w:szCs w:val="20"/>
          <w:lang w:val="en-GB"/>
        </w:rPr>
        <w:t xml:space="preserve">What is Employee Voice? </w:t>
      </w:r>
      <w:r w:rsidRPr="0068408A">
        <w:rPr>
          <w:rFonts w:ascii="Verdana" w:hAnsi="Verdana"/>
          <w:color w:val="auto"/>
          <w:sz w:val="20"/>
          <w:szCs w:val="20"/>
          <w:lang w:val="en-GB"/>
        </w:rPr>
        <w:t xml:space="preserve">Available at: </w:t>
      </w:r>
      <w:hyperlink r:id="rId34" w:history="1">
        <w:r w:rsidRPr="0068408A">
          <w:rPr>
            <w:rStyle w:val="Hyperlink"/>
            <w:rFonts w:ascii="Verdana" w:hAnsi="Verdana"/>
            <w:sz w:val="20"/>
            <w:szCs w:val="20"/>
            <w:lang w:val="en-GB"/>
          </w:rPr>
          <w:t>https://www.ipa-involve.com/employee-voice</w:t>
        </w:r>
      </w:hyperlink>
      <w:r w:rsidRPr="0068408A">
        <w:rPr>
          <w:rFonts w:ascii="Verdana" w:hAnsi="Verdana"/>
          <w:color w:val="auto"/>
          <w:sz w:val="20"/>
          <w:szCs w:val="20"/>
          <w:lang w:val="en-GB"/>
        </w:rPr>
        <w:t xml:space="preserve"> (Accessed: 09 May 2025).</w:t>
      </w:r>
    </w:p>
    <w:p w14:paraId="38ED7E72" w14:textId="4875A16D" w:rsidR="00372664" w:rsidRPr="0068408A" w:rsidRDefault="00372664" w:rsidP="004A01F6">
      <w:pPr>
        <w:pStyle w:val="Default"/>
        <w:spacing w:before="240" w:line="240" w:lineRule="auto"/>
        <w:rPr>
          <w:rFonts w:ascii="Verdana" w:hAnsi="Verdana"/>
          <w:color w:val="auto"/>
          <w:sz w:val="20"/>
          <w:szCs w:val="20"/>
          <w:lang w:val="en-GB"/>
        </w:rPr>
      </w:pPr>
    </w:p>
    <w:p w14:paraId="26686529" w14:textId="2D1E62CA" w:rsidR="00372664" w:rsidRPr="0068408A" w:rsidRDefault="00372664"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Jackson, I. (2024) ‘Care assistant charged with murder was unfairly dismissed, tribunal rules’, </w:t>
      </w:r>
      <w:r w:rsidRPr="0068408A">
        <w:rPr>
          <w:rFonts w:ascii="Verdana" w:hAnsi="Verdana"/>
          <w:i/>
          <w:iCs/>
          <w:color w:val="auto"/>
          <w:sz w:val="20"/>
          <w:szCs w:val="20"/>
          <w:lang w:val="en-GB"/>
        </w:rPr>
        <w:t xml:space="preserve">People Management, </w:t>
      </w:r>
      <w:r w:rsidRPr="0068408A">
        <w:rPr>
          <w:rFonts w:ascii="Verdana" w:hAnsi="Verdana"/>
          <w:color w:val="auto"/>
          <w:sz w:val="20"/>
          <w:szCs w:val="20"/>
          <w:lang w:val="en-GB"/>
        </w:rPr>
        <w:t xml:space="preserve">6 August. Available at: </w:t>
      </w:r>
      <w:hyperlink r:id="rId35" w:history="1">
        <w:r w:rsidRPr="0068408A">
          <w:rPr>
            <w:rStyle w:val="Hyperlink"/>
            <w:rFonts w:ascii="Verdana" w:hAnsi="Verdana"/>
            <w:sz w:val="20"/>
            <w:szCs w:val="20"/>
            <w:lang w:val="en-GB"/>
          </w:rPr>
          <w:t>https://www.peoplemanagement.co.uk/article/1883335/care-assistant-charged-murder-unfairly-dismissed-tribunal-rules</w:t>
        </w:r>
      </w:hyperlink>
      <w:r w:rsidRPr="0068408A">
        <w:rPr>
          <w:rFonts w:ascii="Verdana" w:hAnsi="Verdana"/>
          <w:color w:val="auto"/>
          <w:sz w:val="20"/>
          <w:szCs w:val="20"/>
          <w:lang w:val="en-GB"/>
        </w:rPr>
        <w:t xml:space="preserve"> (Accessed</w:t>
      </w:r>
      <w:r w:rsidR="009C417C" w:rsidRPr="0068408A">
        <w:rPr>
          <w:rFonts w:ascii="Verdana" w:hAnsi="Verdana"/>
          <w:color w:val="auto"/>
          <w:sz w:val="20"/>
          <w:szCs w:val="20"/>
          <w:lang w:val="en-GB"/>
        </w:rPr>
        <w:t xml:space="preserve">: </w:t>
      </w:r>
      <w:r w:rsidRPr="0068408A">
        <w:rPr>
          <w:rFonts w:ascii="Verdana" w:hAnsi="Verdana"/>
          <w:color w:val="auto"/>
          <w:sz w:val="20"/>
          <w:szCs w:val="20"/>
          <w:lang w:val="en-GB"/>
        </w:rPr>
        <w:t xml:space="preserve">16 May 2025). </w:t>
      </w:r>
    </w:p>
    <w:p w14:paraId="143292A8" w14:textId="0C8F2DC0" w:rsidR="00356125" w:rsidRPr="0068408A" w:rsidRDefault="00356125" w:rsidP="004A01F6">
      <w:pPr>
        <w:pStyle w:val="Default"/>
        <w:spacing w:before="240" w:line="240" w:lineRule="auto"/>
        <w:rPr>
          <w:rFonts w:ascii="Verdana" w:hAnsi="Verdana"/>
          <w:color w:val="auto"/>
          <w:sz w:val="20"/>
          <w:szCs w:val="20"/>
          <w:lang w:val="en-GB"/>
        </w:rPr>
      </w:pPr>
    </w:p>
    <w:p w14:paraId="1A0F0453" w14:textId="350FB73D" w:rsidR="00581109" w:rsidRPr="0068408A" w:rsidRDefault="00356125"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Mansor. F., </w:t>
      </w:r>
      <w:proofErr w:type="spellStart"/>
      <w:r w:rsidRPr="0068408A">
        <w:rPr>
          <w:rFonts w:ascii="Verdana" w:hAnsi="Verdana"/>
          <w:color w:val="auto"/>
          <w:sz w:val="20"/>
          <w:szCs w:val="20"/>
          <w:lang w:val="en-GB"/>
        </w:rPr>
        <w:t>Huzaimi</w:t>
      </w:r>
      <w:proofErr w:type="spellEnd"/>
      <w:r w:rsidRPr="0068408A">
        <w:rPr>
          <w:rFonts w:ascii="Verdana" w:hAnsi="Verdana"/>
          <w:color w:val="auto"/>
          <w:sz w:val="20"/>
          <w:szCs w:val="20"/>
          <w:lang w:val="en-GB"/>
        </w:rPr>
        <w:t xml:space="preserve">. Y., Hashim, M. Z., Muhammad. N., &amp; Omar, N.S. (2023) </w:t>
      </w:r>
      <w:r w:rsidR="003E7BDB" w:rsidRPr="0068408A">
        <w:rPr>
          <w:rFonts w:ascii="Verdana" w:hAnsi="Verdana"/>
          <w:color w:val="auto"/>
          <w:sz w:val="20"/>
          <w:szCs w:val="20"/>
          <w:lang w:val="en-GB"/>
        </w:rPr>
        <w:t>‘</w:t>
      </w:r>
      <w:r w:rsidRPr="0068408A">
        <w:rPr>
          <w:rFonts w:ascii="Verdana" w:hAnsi="Verdana"/>
          <w:color w:val="auto"/>
          <w:sz w:val="20"/>
          <w:szCs w:val="20"/>
          <w:lang w:val="en-GB"/>
        </w:rPr>
        <w:t>Employee engagement and organizational performance</w:t>
      </w:r>
      <w:r w:rsidR="003E7BDB" w:rsidRPr="0068408A">
        <w:rPr>
          <w:rFonts w:ascii="Verdana" w:hAnsi="Verdana"/>
          <w:color w:val="auto"/>
          <w:sz w:val="20"/>
          <w:szCs w:val="20"/>
          <w:lang w:val="en-GB"/>
        </w:rPr>
        <w:t xml:space="preserve">’ </w:t>
      </w:r>
      <w:r w:rsidR="003E7BDB" w:rsidRPr="0068408A">
        <w:rPr>
          <w:rFonts w:ascii="Verdana" w:hAnsi="Verdana"/>
          <w:i/>
          <w:iCs/>
          <w:color w:val="auto"/>
          <w:sz w:val="20"/>
          <w:szCs w:val="20"/>
          <w:lang w:val="en-GB"/>
        </w:rPr>
        <w:t xml:space="preserve">International Journal of Accounting, Finance and Business (IJAFB), </w:t>
      </w:r>
      <w:r w:rsidR="003E7BDB" w:rsidRPr="0068408A">
        <w:rPr>
          <w:rFonts w:ascii="Verdana" w:hAnsi="Verdana"/>
          <w:color w:val="auto"/>
          <w:sz w:val="20"/>
          <w:szCs w:val="20"/>
          <w:lang w:val="en-GB"/>
        </w:rPr>
        <w:t xml:space="preserve">8(50), pp. 69-80. Available at: </w:t>
      </w:r>
      <w:hyperlink r:id="rId36" w:history="1">
        <w:r w:rsidR="003E7BDB" w:rsidRPr="0068408A">
          <w:rPr>
            <w:rStyle w:val="Hyperlink"/>
            <w:rFonts w:ascii="Verdana" w:hAnsi="Verdana"/>
            <w:sz w:val="20"/>
            <w:szCs w:val="20"/>
            <w:lang w:val="en-GB"/>
          </w:rPr>
          <w:t>https://doi.org/10.55573/IJAFB.085006</w:t>
        </w:r>
      </w:hyperlink>
    </w:p>
    <w:p w14:paraId="581A015C" w14:textId="77777777" w:rsidR="00B02DE4" w:rsidRPr="0068408A" w:rsidRDefault="00B02DE4" w:rsidP="004A01F6">
      <w:pPr>
        <w:pStyle w:val="Default"/>
        <w:spacing w:before="240" w:line="240" w:lineRule="auto"/>
        <w:rPr>
          <w:rFonts w:ascii="Verdana" w:hAnsi="Verdana"/>
          <w:color w:val="auto"/>
          <w:sz w:val="20"/>
          <w:szCs w:val="20"/>
          <w:lang w:val="en-GB"/>
        </w:rPr>
      </w:pPr>
    </w:p>
    <w:p w14:paraId="06A4F5F0" w14:textId="2C2892A6" w:rsidR="00B02DE4" w:rsidRPr="0068408A" w:rsidRDefault="00B02DE4"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Ministry of Justice (2024) </w:t>
      </w:r>
      <w:r w:rsidRPr="0068408A">
        <w:rPr>
          <w:rFonts w:ascii="Verdana" w:hAnsi="Verdana"/>
          <w:i/>
          <w:iCs/>
          <w:color w:val="auto"/>
          <w:sz w:val="20"/>
          <w:szCs w:val="20"/>
          <w:lang w:val="en-GB"/>
        </w:rPr>
        <w:t>Introducing fees in the Employment Tribunals and the Employment Appeal Tribunal</w:t>
      </w:r>
      <w:r w:rsidRPr="0068408A">
        <w:rPr>
          <w:rFonts w:ascii="Verdana" w:hAnsi="Verdana"/>
          <w:i/>
          <w:iCs/>
          <w:color w:val="auto"/>
          <w:sz w:val="20"/>
          <w:szCs w:val="20"/>
          <w:lang w:val="en-GB"/>
        </w:rPr>
        <w:t xml:space="preserve">. </w:t>
      </w:r>
      <w:r w:rsidRPr="0068408A">
        <w:rPr>
          <w:rFonts w:ascii="Verdana" w:hAnsi="Verdana"/>
          <w:color w:val="auto"/>
          <w:sz w:val="20"/>
          <w:szCs w:val="20"/>
          <w:lang w:val="en-GB"/>
        </w:rPr>
        <w:t xml:space="preserve">Available at: </w:t>
      </w:r>
      <w:hyperlink r:id="rId37" w:history="1">
        <w:r w:rsidRPr="0068408A">
          <w:rPr>
            <w:rStyle w:val="Hyperlink"/>
            <w:rFonts w:ascii="Verdana" w:hAnsi="Verdana"/>
            <w:sz w:val="20"/>
            <w:szCs w:val="20"/>
            <w:lang w:val="en-GB"/>
          </w:rPr>
          <w:t>https://www.gov.uk/government/consultations/introducing-fees-in-the-employment-tribunals-and-the-employment-appeal-tribunal/introducing-fees-in-the-employment-tribunals-and-the-employment-appeal-tribunal#:~:text=3%2F.,July%202013%20to%20July%202017</w:t>
        </w:r>
      </w:hyperlink>
      <w:r w:rsidRPr="0068408A">
        <w:rPr>
          <w:rFonts w:ascii="Verdana" w:hAnsi="Verdana"/>
          <w:color w:val="auto"/>
          <w:sz w:val="20"/>
          <w:szCs w:val="20"/>
          <w:lang w:val="en-GB"/>
        </w:rPr>
        <w:t>.</w:t>
      </w:r>
      <w:r w:rsidRPr="0068408A">
        <w:rPr>
          <w:rFonts w:ascii="Verdana" w:hAnsi="Verdana"/>
          <w:color w:val="auto"/>
          <w:sz w:val="20"/>
          <w:szCs w:val="20"/>
          <w:lang w:val="en-GB"/>
        </w:rPr>
        <w:t xml:space="preserve">  (Accessed: 18 May 2025)</w:t>
      </w:r>
    </w:p>
    <w:p w14:paraId="18C6329E" w14:textId="77777777" w:rsidR="00935D33" w:rsidRPr="0068408A" w:rsidRDefault="00935D33" w:rsidP="004A01F6">
      <w:pPr>
        <w:pStyle w:val="Default"/>
        <w:spacing w:before="240" w:line="240" w:lineRule="auto"/>
        <w:rPr>
          <w:rFonts w:ascii="Verdana" w:hAnsi="Verdana"/>
          <w:color w:val="auto"/>
          <w:sz w:val="20"/>
          <w:szCs w:val="20"/>
          <w:lang w:val="en-GB"/>
        </w:rPr>
      </w:pPr>
    </w:p>
    <w:p w14:paraId="018DF1C3" w14:textId="106857A7" w:rsidR="00935D33" w:rsidRPr="0068408A" w:rsidRDefault="00935D33"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Ministry of Justice (202</w:t>
      </w:r>
      <w:r w:rsidR="00B02DE4" w:rsidRPr="0068408A">
        <w:rPr>
          <w:rFonts w:ascii="Verdana" w:hAnsi="Verdana"/>
          <w:color w:val="auto"/>
          <w:sz w:val="20"/>
          <w:szCs w:val="20"/>
          <w:lang w:val="en-GB"/>
        </w:rPr>
        <w:t>5</w:t>
      </w:r>
      <w:r w:rsidRPr="0068408A">
        <w:rPr>
          <w:rFonts w:ascii="Verdana" w:hAnsi="Verdana"/>
          <w:color w:val="auto"/>
          <w:sz w:val="20"/>
          <w:szCs w:val="20"/>
          <w:lang w:val="en-GB"/>
        </w:rPr>
        <w:t xml:space="preserve">) </w:t>
      </w:r>
      <w:r w:rsidRPr="0068408A">
        <w:rPr>
          <w:rFonts w:ascii="Verdana" w:hAnsi="Verdana"/>
          <w:i/>
          <w:iCs/>
          <w:sz w:val="20"/>
          <w:szCs w:val="20"/>
          <w:lang w:val="en-GB"/>
        </w:rPr>
        <w:t>Official Statistics. Tribunal Statistics Quarterly: October to December 2024.</w:t>
      </w:r>
      <w:r w:rsidRPr="0068408A">
        <w:rPr>
          <w:rFonts w:ascii="Verdana" w:hAnsi="Verdana"/>
          <w:color w:val="auto"/>
          <w:sz w:val="20"/>
          <w:szCs w:val="20"/>
          <w:lang w:val="en-GB"/>
        </w:rPr>
        <w:t xml:space="preserve"> Available at: </w:t>
      </w:r>
      <w:hyperlink r:id="rId38" w:history="1">
        <w:r w:rsidRPr="0068408A">
          <w:rPr>
            <w:rStyle w:val="Hyperlink"/>
            <w:rFonts w:ascii="Verdana" w:hAnsi="Verdana"/>
            <w:sz w:val="20"/>
            <w:szCs w:val="20"/>
            <w:lang w:val="en-GB"/>
          </w:rPr>
          <w:t>https://www.gov.uk/government/statistics/tribunals-statistics-quarterly-october-to-december-2024/tribunal-statistics-quarterly-october-to-december-2024</w:t>
        </w:r>
      </w:hyperlink>
      <w:r w:rsidRPr="0068408A">
        <w:rPr>
          <w:rFonts w:ascii="Verdana" w:hAnsi="Verdana"/>
          <w:color w:val="auto"/>
          <w:sz w:val="20"/>
          <w:szCs w:val="20"/>
          <w:lang w:val="en-GB"/>
        </w:rPr>
        <w:t xml:space="preserve">  (Accessed: 17 May 2025).</w:t>
      </w:r>
    </w:p>
    <w:p w14:paraId="70BD67AF" w14:textId="461835A7" w:rsidR="00935D33" w:rsidRPr="0068408A" w:rsidRDefault="00935D33" w:rsidP="004A01F6">
      <w:pPr>
        <w:pStyle w:val="Default"/>
        <w:spacing w:before="240" w:line="240" w:lineRule="auto"/>
        <w:rPr>
          <w:rFonts w:ascii="Verdana" w:hAnsi="Verdana"/>
          <w:color w:val="auto"/>
          <w:sz w:val="20"/>
          <w:szCs w:val="20"/>
          <w:lang w:val="en-GB"/>
        </w:rPr>
      </w:pPr>
    </w:p>
    <w:p w14:paraId="68B014BF" w14:textId="7369C6D4" w:rsidR="00935D33" w:rsidRPr="0068408A" w:rsidRDefault="00935D33" w:rsidP="004A01F6">
      <w:pPr>
        <w:pStyle w:val="Default"/>
        <w:spacing w:before="240" w:line="240" w:lineRule="auto"/>
        <w:rPr>
          <w:rFonts w:ascii="Verdana" w:hAnsi="Verdana"/>
          <w:color w:val="auto"/>
          <w:sz w:val="20"/>
          <w:szCs w:val="20"/>
        </w:rPr>
      </w:pPr>
      <w:r w:rsidRPr="0068408A">
        <w:rPr>
          <w:rFonts w:ascii="Verdana" w:hAnsi="Verdana"/>
          <w:color w:val="auto"/>
          <w:sz w:val="20"/>
          <w:szCs w:val="20"/>
          <w:lang w:val="en-GB"/>
        </w:rPr>
        <w:t>Morris, S. (2023) ‘</w:t>
      </w:r>
      <w:r w:rsidRPr="0068408A">
        <w:rPr>
          <w:rFonts w:ascii="Verdana" w:hAnsi="Verdana"/>
          <w:color w:val="auto"/>
          <w:sz w:val="20"/>
          <w:szCs w:val="20"/>
        </w:rPr>
        <w:t xml:space="preserve">Investigation launched over claims of bullying at Welsh TV channel S4C’ </w:t>
      </w:r>
      <w:r w:rsidRPr="0068408A">
        <w:rPr>
          <w:rFonts w:ascii="Verdana" w:hAnsi="Verdana"/>
          <w:i/>
          <w:iCs/>
          <w:color w:val="auto"/>
          <w:sz w:val="20"/>
          <w:szCs w:val="20"/>
        </w:rPr>
        <w:t xml:space="preserve">The Guardian, </w:t>
      </w:r>
      <w:r w:rsidRPr="0068408A">
        <w:rPr>
          <w:rFonts w:ascii="Verdana" w:hAnsi="Verdana"/>
          <w:color w:val="auto"/>
          <w:sz w:val="20"/>
          <w:szCs w:val="20"/>
        </w:rPr>
        <w:t xml:space="preserve">3 May.  Available at: </w:t>
      </w:r>
      <w:hyperlink r:id="rId39" w:history="1">
        <w:r w:rsidRPr="0068408A">
          <w:rPr>
            <w:rStyle w:val="Hyperlink"/>
            <w:rFonts w:ascii="Verdana" w:hAnsi="Verdana"/>
            <w:sz w:val="20"/>
            <w:szCs w:val="20"/>
          </w:rPr>
          <w:t>https://www.theguardian.com/media/2023/may/03/investigation-launched-over-claims-of-bullying-at-welsh-tv-channel-s4c</w:t>
        </w:r>
      </w:hyperlink>
      <w:r w:rsidRPr="0068408A">
        <w:rPr>
          <w:rFonts w:ascii="Verdana" w:hAnsi="Verdana"/>
          <w:color w:val="auto"/>
          <w:sz w:val="20"/>
          <w:szCs w:val="20"/>
        </w:rPr>
        <w:t xml:space="preserve"> (Accessed: 18 May 2025). </w:t>
      </w:r>
    </w:p>
    <w:p w14:paraId="6A5AFCFA" w14:textId="77777777" w:rsidR="003E7BDB" w:rsidRPr="0068408A" w:rsidRDefault="003E7BDB" w:rsidP="004A01F6">
      <w:pPr>
        <w:pStyle w:val="Default"/>
        <w:spacing w:before="240" w:line="240" w:lineRule="auto"/>
        <w:rPr>
          <w:rFonts w:ascii="Verdana" w:hAnsi="Verdana"/>
          <w:color w:val="auto"/>
          <w:sz w:val="20"/>
          <w:szCs w:val="20"/>
          <w:lang w:val="en-GB"/>
        </w:rPr>
      </w:pPr>
    </w:p>
    <w:p w14:paraId="5872196A" w14:textId="03770625" w:rsidR="00CF7231" w:rsidRPr="0068408A" w:rsidRDefault="003E4D70"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Perera, A. (2024) </w:t>
      </w:r>
      <w:r w:rsidRPr="0068408A">
        <w:rPr>
          <w:rFonts w:ascii="Verdana" w:hAnsi="Verdana"/>
          <w:i/>
          <w:iCs/>
          <w:color w:val="auto"/>
          <w:sz w:val="20"/>
          <w:szCs w:val="20"/>
          <w:lang w:val="en-GB"/>
        </w:rPr>
        <w:t>Hawthorne Effect in Psychology: Experimental Studies</w:t>
      </w:r>
      <w:r w:rsidRPr="0068408A">
        <w:rPr>
          <w:rFonts w:ascii="Verdana" w:hAnsi="Verdana"/>
          <w:color w:val="auto"/>
          <w:sz w:val="20"/>
          <w:szCs w:val="20"/>
          <w:lang w:val="en-GB"/>
        </w:rPr>
        <w:t xml:space="preserve">. Simply Psychology. [online] 13 February. Available at: </w:t>
      </w:r>
      <w:hyperlink r:id="rId40" w:tgtFrame="_new" w:history="1">
        <w:r w:rsidRPr="0068408A">
          <w:rPr>
            <w:rStyle w:val="Hyperlink"/>
            <w:rFonts w:ascii="Verdana" w:hAnsi="Verdana"/>
            <w:sz w:val="20"/>
            <w:szCs w:val="20"/>
            <w:lang w:val="en-GB"/>
          </w:rPr>
          <w:t>https://www.simplypsychology.org/hawthorne-effect.html</w:t>
        </w:r>
      </w:hyperlink>
      <w:r w:rsidRPr="0068408A">
        <w:rPr>
          <w:rFonts w:ascii="Verdana" w:hAnsi="Verdana"/>
          <w:color w:val="auto"/>
          <w:sz w:val="20"/>
          <w:szCs w:val="20"/>
          <w:lang w:val="en-GB"/>
        </w:rPr>
        <w:t xml:space="preserve"> (Accessed</w:t>
      </w:r>
      <w:r w:rsidR="009C417C" w:rsidRPr="0068408A">
        <w:rPr>
          <w:rFonts w:ascii="Verdana" w:hAnsi="Verdana"/>
          <w:color w:val="auto"/>
          <w:sz w:val="20"/>
          <w:szCs w:val="20"/>
          <w:lang w:val="en-GB"/>
        </w:rPr>
        <w:t>:</w:t>
      </w:r>
      <w:r w:rsidRPr="0068408A">
        <w:rPr>
          <w:rFonts w:ascii="Verdana" w:hAnsi="Verdana"/>
          <w:color w:val="auto"/>
          <w:sz w:val="20"/>
          <w:szCs w:val="20"/>
          <w:lang w:val="en-GB"/>
        </w:rPr>
        <w:t xml:space="preserve"> 9 May 2025).</w:t>
      </w:r>
    </w:p>
    <w:p w14:paraId="72246409" w14:textId="4F1992AD" w:rsidR="006319A2" w:rsidRPr="0068408A" w:rsidRDefault="006319A2" w:rsidP="004A01F6">
      <w:pPr>
        <w:pStyle w:val="Default"/>
        <w:spacing w:before="240" w:line="240" w:lineRule="auto"/>
        <w:rPr>
          <w:rFonts w:ascii="Verdana" w:hAnsi="Verdana"/>
          <w:color w:val="auto"/>
          <w:sz w:val="20"/>
          <w:szCs w:val="20"/>
          <w:lang w:val="en-GB"/>
        </w:rPr>
      </w:pPr>
    </w:p>
    <w:p w14:paraId="2716983A" w14:textId="174F8189" w:rsidR="006319A2" w:rsidRPr="0068408A" w:rsidRDefault="006319A2"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Pritchard, K. (2024) ‘From quiet quitting to grumpy stayers – how HR can identify and turn around disengaged workers’ </w:t>
      </w:r>
      <w:r w:rsidRPr="0068408A">
        <w:rPr>
          <w:rFonts w:ascii="Verdana" w:hAnsi="Verdana"/>
          <w:i/>
          <w:iCs/>
          <w:color w:val="auto"/>
          <w:sz w:val="20"/>
          <w:szCs w:val="20"/>
          <w:lang w:val="en-GB"/>
        </w:rPr>
        <w:t xml:space="preserve">People Management, </w:t>
      </w:r>
      <w:r w:rsidRPr="0068408A">
        <w:rPr>
          <w:rFonts w:ascii="Verdana" w:hAnsi="Verdana"/>
          <w:color w:val="auto"/>
          <w:sz w:val="20"/>
          <w:szCs w:val="20"/>
          <w:lang w:val="en-GB"/>
        </w:rPr>
        <w:t xml:space="preserve">2 January. Available at: </w:t>
      </w:r>
      <w:hyperlink r:id="rId41" w:history="1">
        <w:r w:rsidRPr="0068408A">
          <w:rPr>
            <w:rStyle w:val="Hyperlink"/>
            <w:rFonts w:ascii="Verdana" w:hAnsi="Verdana"/>
            <w:sz w:val="20"/>
            <w:szCs w:val="20"/>
            <w:lang w:val="en-GB"/>
          </w:rPr>
          <w:t>https://www.peoplemanagement.co.uk/article/1856160/quiet-quitting-grumpy-stayers-%E2%80%93-hr-identify-turn-around-disengaged-workers</w:t>
        </w:r>
      </w:hyperlink>
      <w:r w:rsidRPr="0068408A">
        <w:rPr>
          <w:rFonts w:ascii="Verdana" w:hAnsi="Verdana"/>
          <w:color w:val="auto"/>
          <w:sz w:val="20"/>
          <w:szCs w:val="20"/>
          <w:lang w:val="en-GB"/>
        </w:rPr>
        <w:t xml:space="preserve"> (Accessed: 18 May 2025). </w:t>
      </w:r>
    </w:p>
    <w:p w14:paraId="15F8B7FF" w14:textId="77777777" w:rsidR="003E7BDB" w:rsidRPr="0068408A" w:rsidRDefault="003E7BDB" w:rsidP="004A01F6">
      <w:pPr>
        <w:pStyle w:val="Default"/>
        <w:spacing w:before="240"/>
        <w:rPr>
          <w:rFonts w:ascii="Verdana" w:hAnsi="Verdana"/>
          <w:sz w:val="20"/>
          <w:szCs w:val="20"/>
          <w:lang w:val="en-GB"/>
        </w:rPr>
      </w:pPr>
      <w:r w:rsidRPr="0068408A">
        <w:rPr>
          <w:rFonts w:ascii="Verdana" w:hAnsi="Verdana"/>
          <w:sz w:val="20"/>
          <w:szCs w:val="20"/>
          <w:lang w:val="en-GB"/>
        </w:rPr>
        <w:t xml:space="preserve"> </w:t>
      </w:r>
    </w:p>
    <w:p w14:paraId="1D8DA1DE" w14:textId="4F037913" w:rsidR="003E7BDB" w:rsidRPr="0068408A" w:rsidRDefault="003E7BDB" w:rsidP="004A01F6">
      <w:pPr>
        <w:pStyle w:val="Default"/>
        <w:spacing w:before="240"/>
        <w:rPr>
          <w:rFonts w:ascii="Verdana" w:hAnsi="Verdana"/>
          <w:color w:val="auto"/>
          <w:sz w:val="20"/>
          <w:szCs w:val="20"/>
          <w:lang w:val="en-GB"/>
        </w:rPr>
      </w:pPr>
      <w:r w:rsidRPr="0068408A">
        <w:rPr>
          <w:rFonts w:ascii="Verdana" w:hAnsi="Verdana"/>
          <w:sz w:val="20"/>
          <w:szCs w:val="20"/>
          <w:lang w:val="en-GB"/>
        </w:rPr>
        <w:t xml:space="preserve">Richards, J 2008, 'The many approaches to organisational misbehaviour: A review, map and research </w:t>
      </w:r>
      <w:r w:rsidRPr="0068408A">
        <w:rPr>
          <w:rFonts w:ascii="Verdana" w:hAnsi="Verdana"/>
          <w:color w:val="auto"/>
          <w:sz w:val="20"/>
          <w:szCs w:val="20"/>
          <w:lang w:val="en-GB"/>
        </w:rPr>
        <w:t xml:space="preserve">agenda', </w:t>
      </w:r>
      <w:r w:rsidRPr="0068408A">
        <w:rPr>
          <w:rFonts w:ascii="Verdana" w:hAnsi="Verdana"/>
          <w:i/>
          <w:iCs/>
          <w:color w:val="auto"/>
          <w:sz w:val="20"/>
          <w:szCs w:val="20"/>
          <w:lang w:val="en-GB"/>
        </w:rPr>
        <w:t>Employee Relations</w:t>
      </w:r>
      <w:r w:rsidRPr="0068408A">
        <w:rPr>
          <w:rFonts w:ascii="Verdana" w:hAnsi="Verdana"/>
          <w:color w:val="auto"/>
          <w:sz w:val="20"/>
          <w:szCs w:val="20"/>
          <w:lang w:val="en-GB"/>
        </w:rPr>
        <w:t xml:space="preserve">, vol. 30, no. 6, 3, pp. 653-678. </w:t>
      </w:r>
      <w:hyperlink r:id="rId42" w:history="1">
        <w:r w:rsidRPr="0068408A">
          <w:rPr>
            <w:rStyle w:val="Hyperlink"/>
            <w:rFonts w:ascii="Verdana" w:hAnsi="Verdana"/>
            <w:sz w:val="20"/>
            <w:szCs w:val="20"/>
            <w:lang w:val="en-GB"/>
          </w:rPr>
          <w:t>https://doi.org/10.1108/01425450810910046</w:t>
        </w:r>
      </w:hyperlink>
      <w:r w:rsidRPr="0068408A">
        <w:rPr>
          <w:rFonts w:ascii="Verdana" w:hAnsi="Verdana"/>
          <w:color w:val="auto"/>
          <w:sz w:val="20"/>
          <w:szCs w:val="20"/>
          <w:lang w:val="en-GB"/>
        </w:rPr>
        <w:t xml:space="preserve"> </w:t>
      </w:r>
    </w:p>
    <w:p w14:paraId="2C461DF7" w14:textId="77777777" w:rsidR="00B61830" w:rsidRPr="0068408A" w:rsidRDefault="00B61830" w:rsidP="004A01F6">
      <w:pPr>
        <w:pStyle w:val="Default"/>
        <w:spacing w:before="240"/>
        <w:rPr>
          <w:rFonts w:ascii="Verdana" w:hAnsi="Verdana"/>
          <w:color w:val="auto"/>
          <w:sz w:val="20"/>
          <w:szCs w:val="20"/>
          <w:lang w:val="en-GB"/>
        </w:rPr>
      </w:pPr>
    </w:p>
    <w:p w14:paraId="0895ADFB" w14:textId="7C7084BA" w:rsidR="00B61830" w:rsidRPr="0068408A" w:rsidRDefault="00B61830" w:rsidP="004A01F6">
      <w:pPr>
        <w:pStyle w:val="Default"/>
        <w:spacing w:before="240"/>
        <w:rPr>
          <w:rFonts w:ascii="Verdana" w:hAnsi="Verdana"/>
          <w:color w:val="auto"/>
          <w:sz w:val="20"/>
          <w:szCs w:val="20"/>
          <w:lang w:val="en-GB"/>
        </w:rPr>
      </w:pPr>
      <w:proofErr w:type="spellStart"/>
      <w:r w:rsidRPr="0068408A">
        <w:rPr>
          <w:rFonts w:ascii="Verdana" w:hAnsi="Verdana"/>
          <w:color w:val="auto"/>
          <w:sz w:val="20"/>
          <w:szCs w:val="20"/>
          <w:lang w:val="en-GB"/>
        </w:rPr>
        <w:t>Soilman</w:t>
      </w:r>
      <w:proofErr w:type="spellEnd"/>
      <w:r w:rsidRPr="0068408A">
        <w:rPr>
          <w:rFonts w:ascii="Verdana" w:hAnsi="Verdana"/>
          <w:color w:val="auto"/>
          <w:sz w:val="20"/>
          <w:szCs w:val="20"/>
          <w:lang w:val="en-GB"/>
        </w:rPr>
        <w:t>, I. (2025) ‘</w:t>
      </w:r>
      <w:r w:rsidRPr="0068408A">
        <w:rPr>
          <w:rFonts w:ascii="Verdana" w:hAnsi="Verdana"/>
          <w:color w:val="auto"/>
          <w:sz w:val="20"/>
          <w:szCs w:val="20"/>
          <w:lang w:val="en-GB"/>
        </w:rPr>
        <w:t>How can employers steer clear of costly employment tribunals?</w:t>
      </w:r>
      <w:r w:rsidRPr="0068408A">
        <w:rPr>
          <w:rFonts w:ascii="Verdana" w:hAnsi="Verdana"/>
          <w:color w:val="auto"/>
          <w:sz w:val="20"/>
          <w:szCs w:val="20"/>
          <w:lang w:val="en-GB"/>
        </w:rPr>
        <w:t xml:space="preserve">’ </w:t>
      </w:r>
      <w:r w:rsidRPr="0068408A">
        <w:rPr>
          <w:rFonts w:ascii="Verdana" w:hAnsi="Verdana"/>
          <w:i/>
          <w:iCs/>
          <w:color w:val="auto"/>
          <w:sz w:val="20"/>
          <w:szCs w:val="20"/>
          <w:lang w:val="en-GB"/>
        </w:rPr>
        <w:t xml:space="preserve">People Management, </w:t>
      </w:r>
      <w:r w:rsidRPr="0068408A">
        <w:rPr>
          <w:rFonts w:ascii="Verdana" w:hAnsi="Verdana"/>
          <w:color w:val="auto"/>
          <w:sz w:val="20"/>
          <w:szCs w:val="20"/>
          <w:lang w:val="en-GB"/>
        </w:rPr>
        <w:t xml:space="preserve">13 February. Available at: </w:t>
      </w:r>
      <w:hyperlink r:id="rId43" w:history="1">
        <w:r w:rsidRPr="0068408A">
          <w:rPr>
            <w:rStyle w:val="Hyperlink"/>
            <w:rFonts w:ascii="Verdana" w:hAnsi="Verdana"/>
            <w:sz w:val="20"/>
            <w:szCs w:val="20"/>
            <w:lang w:val="en-GB"/>
          </w:rPr>
          <w:t>https://www.peoplemanagement.co.uk/article/1905866/employers-steer-clear-costly-employment-tribunals</w:t>
        </w:r>
      </w:hyperlink>
      <w:r w:rsidRPr="0068408A">
        <w:rPr>
          <w:rFonts w:ascii="Verdana" w:hAnsi="Verdana"/>
          <w:color w:val="auto"/>
          <w:sz w:val="20"/>
          <w:szCs w:val="20"/>
          <w:lang w:val="en-GB"/>
        </w:rPr>
        <w:t xml:space="preserve"> (Accessed: 18 May 2025). </w:t>
      </w:r>
    </w:p>
    <w:p w14:paraId="47403168" w14:textId="77777777" w:rsidR="00356125" w:rsidRPr="0068408A" w:rsidRDefault="00356125" w:rsidP="004A01F6">
      <w:pPr>
        <w:pStyle w:val="Default"/>
        <w:spacing w:before="240"/>
        <w:rPr>
          <w:rFonts w:ascii="Verdana" w:hAnsi="Verdana"/>
          <w:sz w:val="20"/>
          <w:szCs w:val="20"/>
          <w:lang w:val="en-GB"/>
        </w:rPr>
      </w:pPr>
    </w:p>
    <w:p w14:paraId="36324ECB" w14:textId="43058EB3" w:rsidR="00356125" w:rsidRPr="0068408A" w:rsidRDefault="00356125" w:rsidP="004A01F6">
      <w:pPr>
        <w:pStyle w:val="Default"/>
        <w:spacing w:before="240"/>
        <w:rPr>
          <w:rFonts w:ascii="Verdana" w:hAnsi="Verdana"/>
          <w:sz w:val="20"/>
          <w:szCs w:val="20"/>
          <w:lang w:val="en-GB"/>
        </w:rPr>
      </w:pPr>
      <w:r w:rsidRPr="0068408A">
        <w:rPr>
          <w:rFonts w:ascii="Verdana" w:hAnsi="Verdana"/>
          <w:sz w:val="20"/>
          <w:szCs w:val="20"/>
          <w:lang w:val="en-GB"/>
        </w:rPr>
        <w:t xml:space="preserve">The Decision Lab. (n.d.). </w:t>
      </w:r>
      <w:r w:rsidRPr="0068408A">
        <w:rPr>
          <w:rFonts w:ascii="Verdana" w:hAnsi="Verdana"/>
          <w:i/>
          <w:iCs/>
          <w:sz w:val="20"/>
          <w:szCs w:val="20"/>
          <w:lang w:val="en-GB"/>
        </w:rPr>
        <w:t>The Hawthorne Effect</w:t>
      </w:r>
      <w:r w:rsidRPr="0068408A">
        <w:rPr>
          <w:rFonts w:ascii="Verdana" w:hAnsi="Verdana"/>
          <w:sz w:val="20"/>
          <w:szCs w:val="20"/>
          <w:lang w:val="en-GB"/>
        </w:rPr>
        <w:t xml:space="preserve">. Available at: </w:t>
      </w:r>
      <w:hyperlink r:id="rId44" w:tgtFrame="_new" w:history="1">
        <w:r w:rsidRPr="0068408A">
          <w:rPr>
            <w:rStyle w:val="Hyperlink"/>
            <w:rFonts w:ascii="Verdana" w:hAnsi="Verdana"/>
            <w:sz w:val="20"/>
            <w:szCs w:val="20"/>
            <w:lang w:val="en-GB"/>
          </w:rPr>
          <w:t>https://thedecisionlab.com/reference-guide/psychology/the-hawthorne-effect</w:t>
        </w:r>
      </w:hyperlink>
      <w:r w:rsidRPr="0068408A">
        <w:rPr>
          <w:rFonts w:ascii="Verdana" w:hAnsi="Verdana"/>
          <w:sz w:val="20"/>
          <w:szCs w:val="20"/>
          <w:lang w:val="en-GB"/>
        </w:rPr>
        <w:t xml:space="preserve"> (Accessed: 09 May 2025). </w:t>
      </w:r>
    </w:p>
    <w:p w14:paraId="6CC755C5" w14:textId="77777777" w:rsidR="00356125" w:rsidRPr="0068408A" w:rsidRDefault="00356125" w:rsidP="004A01F6">
      <w:pPr>
        <w:pStyle w:val="Default"/>
        <w:spacing w:before="240" w:line="240" w:lineRule="auto"/>
        <w:rPr>
          <w:rFonts w:ascii="Verdana" w:hAnsi="Verdana"/>
          <w:color w:val="auto"/>
          <w:sz w:val="20"/>
          <w:szCs w:val="20"/>
          <w:lang w:val="en-GB"/>
        </w:rPr>
      </w:pPr>
    </w:p>
    <w:p w14:paraId="73019FB3" w14:textId="020B382F" w:rsidR="009C417C" w:rsidRPr="0068408A" w:rsidRDefault="009C417C" w:rsidP="004A01F6">
      <w:pPr>
        <w:pStyle w:val="Default"/>
        <w:spacing w:before="240" w:line="240" w:lineRule="auto"/>
        <w:rPr>
          <w:rFonts w:ascii="Verdana" w:hAnsi="Verdana"/>
          <w:color w:val="auto"/>
          <w:sz w:val="20"/>
          <w:szCs w:val="20"/>
          <w:lang w:val="en-GB"/>
        </w:rPr>
      </w:pPr>
      <w:r w:rsidRPr="0068408A">
        <w:rPr>
          <w:rFonts w:ascii="Verdana" w:hAnsi="Verdana"/>
          <w:color w:val="auto"/>
          <w:sz w:val="20"/>
          <w:szCs w:val="20"/>
          <w:lang w:val="en-GB"/>
        </w:rPr>
        <w:t xml:space="preserve">TUC (2018) </w:t>
      </w:r>
      <w:r w:rsidRPr="0068408A">
        <w:rPr>
          <w:rFonts w:ascii="Verdana" w:hAnsi="Verdana"/>
          <w:i/>
          <w:iCs/>
          <w:color w:val="auto"/>
          <w:sz w:val="20"/>
          <w:szCs w:val="20"/>
          <w:lang w:val="en-GB"/>
        </w:rPr>
        <w:t xml:space="preserve">Bullying at Work </w:t>
      </w:r>
      <w:r w:rsidRPr="0068408A">
        <w:rPr>
          <w:rFonts w:ascii="Verdana" w:hAnsi="Verdana"/>
          <w:color w:val="auto"/>
          <w:sz w:val="20"/>
          <w:szCs w:val="20"/>
          <w:lang w:val="en-GB"/>
        </w:rPr>
        <w:t xml:space="preserve">Available at: </w:t>
      </w:r>
      <w:hyperlink r:id="rId45" w:history="1">
        <w:r w:rsidRPr="0068408A">
          <w:rPr>
            <w:rStyle w:val="Hyperlink"/>
            <w:rFonts w:ascii="Verdana" w:hAnsi="Verdana"/>
            <w:sz w:val="20"/>
            <w:szCs w:val="20"/>
            <w:lang w:val="en-GB"/>
          </w:rPr>
          <w:t>https://www.tuc.org.uk/resource/bullying-work</w:t>
        </w:r>
      </w:hyperlink>
      <w:r w:rsidRPr="0068408A">
        <w:rPr>
          <w:rFonts w:ascii="Verdana" w:hAnsi="Verdana"/>
          <w:color w:val="auto"/>
          <w:sz w:val="20"/>
          <w:szCs w:val="20"/>
          <w:lang w:val="en-GB"/>
        </w:rPr>
        <w:t xml:space="preserve"> (Accessed: 17 May 205) </w:t>
      </w:r>
    </w:p>
    <w:sectPr w:rsidR="009C417C" w:rsidRPr="006840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9F242" w14:textId="77777777" w:rsidR="005747CA" w:rsidRDefault="005747CA" w:rsidP="00335E66">
      <w:pPr>
        <w:spacing w:after="0" w:line="240" w:lineRule="auto"/>
      </w:pPr>
      <w:r>
        <w:separator/>
      </w:r>
    </w:p>
  </w:endnote>
  <w:endnote w:type="continuationSeparator" w:id="0">
    <w:p w14:paraId="1BE5F3F6" w14:textId="77777777" w:rsidR="005747CA" w:rsidRDefault="005747CA" w:rsidP="0033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altName w:val="Arial"/>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795DF" w14:textId="77777777" w:rsidR="005747CA" w:rsidRDefault="005747CA" w:rsidP="00335E66">
      <w:pPr>
        <w:spacing w:after="0" w:line="240" w:lineRule="auto"/>
      </w:pPr>
      <w:r>
        <w:separator/>
      </w:r>
    </w:p>
  </w:footnote>
  <w:footnote w:type="continuationSeparator" w:id="0">
    <w:p w14:paraId="52A9BF0D" w14:textId="77777777" w:rsidR="005747CA" w:rsidRDefault="005747CA" w:rsidP="00335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F0224"/>
    <w:multiLevelType w:val="multilevel"/>
    <w:tmpl w:val="9B6C20B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B1A498C"/>
    <w:multiLevelType w:val="multilevel"/>
    <w:tmpl w:val="A26455C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54533E"/>
    <w:multiLevelType w:val="multilevel"/>
    <w:tmpl w:val="4B940274"/>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028533474">
    <w:abstractNumId w:val="1"/>
  </w:num>
  <w:num w:numId="2" w16cid:durableId="714236992">
    <w:abstractNumId w:val="2"/>
  </w:num>
  <w:num w:numId="3" w16cid:durableId="348221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263"/>
    <w:rsid w:val="00007909"/>
    <w:rsid w:val="00015227"/>
    <w:rsid w:val="00021397"/>
    <w:rsid w:val="00032D02"/>
    <w:rsid w:val="00063065"/>
    <w:rsid w:val="00074D44"/>
    <w:rsid w:val="00075A19"/>
    <w:rsid w:val="000B590C"/>
    <w:rsid w:val="000D5B17"/>
    <w:rsid w:val="000E11FC"/>
    <w:rsid w:val="000E24B0"/>
    <w:rsid w:val="000F43FF"/>
    <w:rsid w:val="000F67AF"/>
    <w:rsid w:val="00107D0C"/>
    <w:rsid w:val="00121531"/>
    <w:rsid w:val="00140BDB"/>
    <w:rsid w:val="00143AB2"/>
    <w:rsid w:val="0014426F"/>
    <w:rsid w:val="00153D46"/>
    <w:rsid w:val="001601EF"/>
    <w:rsid w:val="00163C89"/>
    <w:rsid w:val="00166A21"/>
    <w:rsid w:val="001701E5"/>
    <w:rsid w:val="0017641E"/>
    <w:rsid w:val="00176F4F"/>
    <w:rsid w:val="001808AC"/>
    <w:rsid w:val="001842C8"/>
    <w:rsid w:val="00186A48"/>
    <w:rsid w:val="001952EE"/>
    <w:rsid w:val="00197A01"/>
    <w:rsid w:val="001C35E2"/>
    <w:rsid w:val="00221149"/>
    <w:rsid w:val="002339DA"/>
    <w:rsid w:val="00237725"/>
    <w:rsid w:val="00243952"/>
    <w:rsid w:val="002442DA"/>
    <w:rsid w:val="00245721"/>
    <w:rsid w:val="0025088A"/>
    <w:rsid w:val="002A2941"/>
    <w:rsid w:val="002A7906"/>
    <w:rsid w:val="002C185F"/>
    <w:rsid w:val="002D2F4E"/>
    <w:rsid w:val="003251EC"/>
    <w:rsid w:val="00333AEC"/>
    <w:rsid w:val="00335E66"/>
    <w:rsid w:val="003375C7"/>
    <w:rsid w:val="00342B5B"/>
    <w:rsid w:val="00342F88"/>
    <w:rsid w:val="00356125"/>
    <w:rsid w:val="00363556"/>
    <w:rsid w:val="00372664"/>
    <w:rsid w:val="003900E7"/>
    <w:rsid w:val="003A3479"/>
    <w:rsid w:val="003A7E42"/>
    <w:rsid w:val="003B1EA9"/>
    <w:rsid w:val="003B27EE"/>
    <w:rsid w:val="003E1DFB"/>
    <w:rsid w:val="003E4C2D"/>
    <w:rsid w:val="003E4D70"/>
    <w:rsid w:val="003E7BDB"/>
    <w:rsid w:val="003F01B6"/>
    <w:rsid w:val="003F2E6B"/>
    <w:rsid w:val="00430A40"/>
    <w:rsid w:val="0044030F"/>
    <w:rsid w:val="00442355"/>
    <w:rsid w:val="00450622"/>
    <w:rsid w:val="00465F68"/>
    <w:rsid w:val="004751AF"/>
    <w:rsid w:val="00484EA6"/>
    <w:rsid w:val="004873C6"/>
    <w:rsid w:val="004876D2"/>
    <w:rsid w:val="004A01F6"/>
    <w:rsid w:val="004C31C1"/>
    <w:rsid w:val="004C6737"/>
    <w:rsid w:val="004D2093"/>
    <w:rsid w:val="004E5183"/>
    <w:rsid w:val="004F30E1"/>
    <w:rsid w:val="00527D05"/>
    <w:rsid w:val="00542F9F"/>
    <w:rsid w:val="00543263"/>
    <w:rsid w:val="00574796"/>
    <w:rsid w:val="005747CA"/>
    <w:rsid w:val="00581109"/>
    <w:rsid w:val="00582ACA"/>
    <w:rsid w:val="005864D4"/>
    <w:rsid w:val="005A4FCC"/>
    <w:rsid w:val="005D2844"/>
    <w:rsid w:val="006277BA"/>
    <w:rsid w:val="006319A2"/>
    <w:rsid w:val="00641C3C"/>
    <w:rsid w:val="00660BF9"/>
    <w:rsid w:val="00661641"/>
    <w:rsid w:val="006709C4"/>
    <w:rsid w:val="00683162"/>
    <w:rsid w:val="0068408A"/>
    <w:rsid w:val="006C1839"/>
    <w:rsid w:val="006C246C"/>
    <w:rsid w:val="006E3EC1"/>
    <w:rsid w:val="00701216"/>
    <w:rsid w:val="00734777"/>
    <w:rsid w:val="00745CFE"/>
    <w:rsid w:val="00781ECC"/>
    <w:rsid w:val="007836B6"/>
    <w:rsid w:val="00784A77"/>
    <w:rsid w:val="00795D02"/>
    <w:rsid w:val="007B7850"/>
    <w:rsid w:val="007D234C"/>
    <w:rsid w:val="007E2ECC"/>
    <w:rsid w:val="007F14C9"/>
    <w:rsid w:val="00826C21"/>
    <w:rsid w:val="0083151B"/>
    <w:rsid w:val="00832451"/>
    <w:rsid w:val="008374E9"/>
    <w:rsid w:val="008416DA"/>
    <w:rsid w:val="00855228"/>
    <w:rsid w:val="008A734F"/>
    <w:rsid w:val="008B2B42"/>
    <w:rsid w:val="008C1F5E"/>
    <w:rsid w:val="008C5EC8"/>
    <w:rsid w:val="008C7515"/>
    <w:rsid w:val="008D339B"/>
    <w:rsid w:val="00903CB3"/>
    <w:rsid w:val="00904DAB"/>
    <w:rsid w:val="00925CF7"/>
    <w:rsid w:val="009309C2"/>
    <w:rsid w:val="00933F1F"/>
    <w:rsid w:val="00935D33"/>
    <w:rsid w:val="00943FAB"/>
    <w:rsid w:val="00946DDE"/>
    <w:rsid w:val="00962382"/>
    <w:rsid w:val="009636F6"/>
    <w:rsid w:val="009737F0"/>
    <w:rsid w:val="00974A4C"/>
    <w:rsid w:val="00975948"/>
    <w:rsid w:val="009869F1"/>
    <w:rsid w:val="00990651"/>
    <w:rsid w:val="00990777"/>
    <w:rsid w:val="009A1867"/>
    <w:rsid w:val="009A6A1B"/>
    <w:rsid w:val="009A6D7D"/>
    <w:rsid w:val="009C417C"/>
    <w:rsid w:val="009E1691"/>
    <w:rsid w:val="009E5485"/>
    <w:rsid w:val="009F2C09"/>
    <w:rsid w:val="00A06819"/>
    <w:rsid w:val="00A345EC"/>
    <w:rsid w:val="00A42C9D"/>
    <w:rsid w:val="00A53EFF"/>
    <w:rsid w:val="00A55E8F"/>
    <w:rsid w:val="00A66FCA"/>
    <w:rsid w:val="00A74D24"/>
    <w:rsid w:val="00A809BF"/>
    <w:rsid w:val="00AC0846"/>
    <w:rsid w:val="00AD5318"/>
    <w:rsid w:val="00AF7A4B"/>
    <w:rsid w:val="00B02DE4"/>
    <w:rsid w:val="00B10564"/>
    <w:rsid w:val="00B27BDE"/>
    <w:rsid w:val="00B611AF"/>
    <w:rsid w:val="00B61830"/>
    <w:rsid w:val="00B80432"/>
    <w:rsid w:val="00B804D9"/>
    <w:rsid w:val="00B83943"/>
    <w:rsid w:val="00BA403F"/>
    <w:rsid w:val="00BA7ABA"/>
    <w:rsid w:val="00BB0B70"/>
    <w:rsid w:val="00BB427A"/>
    <w:rsid w:val="00C17A35"/>
    <w:rsid w:val="00C2728D"/>
    <w:rsid w:val="00C51B82"/>
    <w:rsid w:val="00C9063C"/>
    <w:rsid w:val="00CB5115"/>
    <w:rsid w:val="00CE545C"/>
    <w:rsid w:val="00CF1225"/>
    <w:rsid w:val="00CF6B75"/>
    <w:rsid w:val="00CF7231"/>
    <w:rsid w:val="00D0020A"/>
    <w:rsid w:val="00D0353F"/>
    <w:rsid w:val="00D05E40"/>
    <w:rsid w:val="00D11013"/>
    <w:rsid w:val="00D24DA7"/>
    <w:rsid w:val="00D36A53"/>
    <w:rsid w:val="00D4781F"/>
    <w:rsid w:val="00D80E25"/>
    <w:rsid w:val="00D947D6"/>
    <w:rsid w:val="00DB5406"/>
    <w:rsid w:val="00DB70B9"/>
    <w:rsid w:val="00DC3333"/>
    <w:rsid w:val="00DC5EB1"/>
    <w:rsid w:val="00DE47F3"/>
    <w:rsid w:val="00E215CE"/>
    <w:rsid w:val="00E30F6A"/>
    <w:rsid w:val="00E31931"/>
    <w:rsid w:val="00E52570"/>
    <w:rsid w:val="00E60857"/>
    <w:rsid w:val="00E6696B"/>
    <w:rsid w:val="00E96425"/>
    <w:rsid w:val="00EA308B"/>
    <w:rsid w:val="00EB4DA9"/>
    <w:rsid w:val="00EE3706"/>
    <w:rsid w:val="00EE5A25"/>
    <w:rsid w:val="00EF655C"/>
    <w:rsid w:val="00F03D40"/>
    <w:rsid w:val="00F43627"/>
    <w:rsid w:val="00F5478A"/>
    <w:rsid w:val="00FA2F39"/>
    <w:rsid w:val="00FB20EB"/>
    <w:rsid w:val="00FC64E0"/>
    <w:rsid w:val="00FD6D8A"/>
    <w:rsid w:val="00FE5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4B16"/>
  <w15:chartTrackingRefBased/>
  <w15:docId w15:val="{B56103E9-B2CB-4B2A-B728-11BF3047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2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32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2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2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2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2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2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2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2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2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32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2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2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2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2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2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2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263"/>
    <w:rPr>
      <w:rFonts w:eastAsiaTheme="majorEastAsia" w:cstheme="majorBidi"/>
      <w:color w:val="272727" w:themeColor="text1" w:themeTint="D8"/>
    </w:rPr>
  </w:style>
  <w:style w:type="paragraph" w:styleId="Title">
    <w:name w:val="Title"/>
    <w:basedOn w:val="Normal"/>
    <w:next w:val="Normal"/>
    <w:link w:val="TitleChar"/>
    <w:uiPriority w:val="10"/>
    <w:qFormat/>
    <w:rsid w:val="005432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2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2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2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263"/>
    <w:pPr>
      <w:spacing w:before="160"/>
      <w:jc w:val="center"/>
    </w:pPr>
    <w:rPr>
      <w:i/>
      <w:iCs/>
      <w:color w:val="404040" w:themeColor="text1" w:themeTint="BF"/>
    </w:rPr>
  </w:style>
  <w:style w:type="character" w:customStyle="1" w:styleId="QuoteChar">
    <w:name w:val="Quote Char"/>
    <w:basedOn w:val="DefaultParagraphFont"/>
    <w:link w:val="Quote"/>
    <w:uiPriority w:val="29"/>
    <w:rsid w:val="00543263"/>
    <w:rPr>
      <w:i/>
      <w:iCs/>
      <w:color w:val="404040" w:themeColor="text1" w:themeTint="BF"/>
    </w:rPr>
  </w:style>
  <w:style w:type="paragraph" w:styleId="ListParagraph">
    <w:name w:val="List Paragraph"/>
    <w:basedOn w:val="Normal"/>
    <w:uiPriority w:val="34"/>
    <w:qFormat/>
    <w:rsid w:val="00543263"/>
    <w:pPr>
      <w:ind w:left="720"/>
      <w:contextualSpacing/>
    </w:pPr>
  </w:style>
  <w:style w:type="character" w:styleId="IntenseEmphasis">
    <w:name w:val="Intense Emphasis"/>
    <w:basedOn w:val="DefaultParagraphFont"/>
    <w:uiPriority w:val="21"/>
    <w:qFormat/>
    <w:rsid w:val="00543263"/>
    <w:rPr>
      <w:i/>
      <w:iCs/>
      <w:color w:val="0F4761" w:themeColor="accent1" w:themeShade="BF"/>
    </w:rPr>
  </w:style>
  <w:style w:type="paragraph" w:styleId="IntenseQuote">
    <w:name w:val="Intense Quote"/>
    <w:basedOn w:val="Normal"/>
    <w:next w:val="Normal"/>
    <w:link w:val="IntenseQuoteChar"/>
    <w:uiPriority w:val="30"/>
    <w:qFormat/>
    <w:rsid w:val="005432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263"/>
    <w:rPr>
      <w:i/>
      <w:iCs/>
      <w:color w:val="0F4761" w:themeColor="accent1" w:themeShade="BF"/>
    </w:rPr>
  </w:style>
  <w:style w:type="character" w:styleId="IntenseReference">
    <w:name w:val="Intense Reference"/>
    <w:basedOn w:val="DefaultParagraphFont"/>
    <w:uiPriority w:val="32"/>
    <w:qFormat/>
    <w:rsid w:val="00543263"/>
    <w:rPr>
      <w:b/>
      <w:bCs/>
      <w:smallCaps/>
      <w:color w:val="0F4761" w:themeColor="accent1" w:themeShade="BF"/>
      <w:spacing w:val="5"/>
    </w:rPr>
  </w:style>
  <w:style w:type="paragraph" w:customStyle="1" w:styleId="Default">
    <w:name w:val="Default"/>
    <w:rsid w:val="00543263"/>
    <w:pPr>
      <w:pBdr>
        <w:top w:val="nil"/>
        <w:left w:val="nil"/>
        <w:bottom w:val="nil"/>
        <w:right w:val="nil"/>
        <w:between w:val="nil"/>
        <w:bar w:val="nil"/>
      </w:pBdr>
      <w:spacing w:after="0" w:line="259" w:lineRule="auto"/>
    </w:pPr>
    <w:rPr>
      <w:rFonts w:ascii="Trebuchet MS" w:eastAsia="Arial Unicode MS" w:hAnsi="Trebuchet MS" w:cs="Arial Unicode MS"/>
      <w:color w:val="000000"/>
      <w:kern w:val="0"/>
      <w:u w:color="000000"/>
      <w:bdr w:val="nil"/>
      <w:lang w:val="en-US" w:eastAsia="en-GB"/>
      <w14:textOutline w14:w="0" w14:cap="flat" w14:cmpd="sng" w14:algn="ctr">
        <w14:noFill/>
        <w14:prstDash w14:val="solid"/>
        <w14:bevel/>
      </w14:textOutline>
      <w14:ligatures w14:val="none"/>
    </w:rPr>
  </w:style>
  <w:style w:type="character" w:styleId="CommentReference">
    <w:name w:val="annotation reference"/>
    <w:basedOn w:val="DefaultParagraphFont"/>
    <w:uiPriority w:val="99"/>
    <w:semiHidden/>
    <w:unhideWhenUsed/>
    <w:rsid w:val="00543263"/>
    <w:rPr>
      <w:sz w:val="16"/>
      <w:szCs w:val="16"/>
    </w:rPr>
  </w:style>
  <w:style w:type="paragraph" w:styleId="CommentText">
    <w:name w:val="annotation text"/>
    <w:basedOn w:val="Normal"/>
    <w:link w:val="CommentTextChar"/>
    <w:uiPriority w:val="99"/>
    <w:unhideWhenUsed/>
    <w:rsid w:val="00543263"/>
    <w:pPr>
      <w:spacing w:line="240" w:lineRule="auto"/>
    </w:pPr>
    <w:rPr>
      <w:sz w:val="20"/>
      <w:szCs w:val="20"/>
    </w:rPr>
  </w:style>
  <w:style w:type="character" w:customStyle="1" w:styleId="CommentTextChar">
    <w:name w:val="Comment Text Char"/>
    <w:basedOn w:val="DefaultParagraphFont"/>
    <w:link w:val="CommentText"/>
    <w:uiPriority w:val="99"/>
    <w:rsid w:val="00543263"/>
    <w:rPr>
      <w:sz w:val="20"/>
      <w:szCs w:val="20"/>
    </w:rPr>
  </w:style>
  <w:style w:type="paragraph" w:styleId="CommentSubject">
    <w:name w:val="annotation subject"/>
    <w:basedOn w:val="CommentText"/>
    <w:next w:val="CommentText"/>
    <w:link w:val="CommentSubjectChar"/>
    <w:uiPriority w:val="99"/>
    <w:semiHidden/>
    <w:unhideWhenUsed/>
    <w:rsid w:val="00543263"/>
    <w:rPr>
      <w:b/>
      <w:bCs/>
    </w:rPr>
  </w:style>
  <w:style w:type="character" w:customStyle="1" w:styleId="CommentSubjectChar">
    <w:name w:val="Comment Subject Char"/>
    <w:basedOn w:val="CommentTextChar"/>
    <w:link w:val="CommentSubject"/>
    <w:uiPriority w:val="99"/>
    <w:semiHidden/>
    <w:rsid w:val="00543263"/>
    <w:rPr>
      <w:b/>
      <w:bCs/>
      <w:sz w:val="20"/>
      <w:szCs w:val="20"/>
    </w:rPr>
  </w:style>
  <w:style w:type="character" w:styleId="Hyperlink">
    <w:name w:val="Hyperlink"/>
    <w:basedOn w:val="DefaultParagraphFont"/>
    <w:uiPriority w:val="99"/>
    <w:unhideWhenUsed/>
    <w:rsid w:val="00543263"/>
    <w:rPr>
      <w:color w:val="467886" w:themeColor="hyperlink"/>
      <w:u w:val="single"/>
    </w:rPr>
  </w:style>
  <w:style w:type="character" w:styleId="UnresolvedMention">
    <w:name w:val="Unresolved Mention"/>
    <w:basedOn w:val="DefaultParagraphFont"/>
    <w:uiPriority w:val="99"/>
    <w:semiHidden/>
    <w:unhideWhenUsed/>
    <w:rsid w:val="00543263"/>
    <w:rPr>
      <w:color w:val="605E5C"/>
      <w:shd w:val="clear" w:color="auto" w:fill="E1DFDD"/>
    </w:rPr>
  </w:style>
  <w:style w:type="paragraph" w:styleId="Header">
    <w:name w:val="header"/>
    <w:basedOn w:val="Normal"/>
    <w:link w:val="HeaderChar"/>
    <w:uiPriority w:val="99"/>
    <w:unhideWhenUsed/>
    <w:rsid w:val="00335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E66"/>
  </w:style>
  <w:style w:type="paragraph" w:styleId="Footer">
    <w:name w:val="footer"/>
    <w:basedOn w:val="Normal"/>
    <w:link w:val="FooterChar"/>
    <w:uiPriority w:val="99"/>
    <w:unhideWhenUsed/>
    <w:rsid w:val="00335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E66"/>
  </w:style>
  <w:style w:type="character" w:styleId="FollowedHyperlink">
    <w:name w:val="FollowedHyperlink"/>
    <w:basedOn w:val="DefaultParagraphFont"/>
    <w:uiPriority w:val="99"/>
    <w:semiHidden/>
    <w:unhideWhenUsed/>
    <w:rsid w:val="003E4D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63">
      <w:bodyDiv w:val="1"/>
      <w:marLeft w:val="0"/>
      <w:marRight w:val="0"/>
      <w:marTop w:val="0"/>
      <w:marBottom w:val="0"/>
      <w:divBdr>
        <w:top w:val="none" w:sz="0" w:space="0" w:color="auto"/>
        <w:left w:val="none" w:sz="0" w:space="0" w:color="auto"/>
        <w:bottom w:val="none" w:sz="0" w:space="0" w:color="auto"/>
        <w:right w:val="none" w:sz="0" w:space="0" w:color="auto"/>
      </w:divBdr>
    </w:div>
    <w:div w:id="6567701">
      <w:bodyDiv w:val="1"/>
      <w:marLeft w:val="0"/>
      <w:marRight w:val="0"/>
      <w:marTop w:val="0"/>
      <w:marBottom w:val="0"/>
      <w:divBdr>
        <w:top w:val="none" w:sz="0" w:space="0" w:color="auto"/>
        <w:left w:val="none" w:sz="0" w:space="0" w:color="auto"/>
        <w:bottom w:val="none" w:sz="0" w:space="0" w:color="auto"/>
        <w:right w:val="none" w:sz="0" w:space="0" w:color="auto"/>
      </w:divBdr>
    </w:div>
    <w:div w:id="105584597">
      <w:bodyDiv w:val="1"/>
      <w:marLeft w:val="0"/>
      <w:marRight w:val="0"/>
      <w:marTop w:val="0"/>
      <w:marBottom w:val="0"/>
      <w:divBdr>
        <w:top w:val="none" w:sz="0" w:space="0" w:color="auto"/>
        <w:left w:val="none" w:sz="0" w:space="0" w:color="auto"/>
        <w:bottom w:val="none" w:sz="0" w:space="0" w:color="auto"/>
        <w:right w:val="none" w:sz="0" w:space="0" w:color="auto"/>
      </w:divBdr>
    </w:div>
    <w:div w:id="159085530">
      <w:bodyDiv w:val="1"/>
      <w:marLeft w:val="0"/>
      <w:marRight w:val="0"/>
      <w:marTop w:val="0"/>
      <w:marBottom w:val="0"/>
      <w:divBdr>
        <w:top w:val="none" w:sz="0" w:space="0" w:color="auto"/>
        <w:left w:val="none" w:sz="0" w:space="0" w:color="auto"/>
        <w:bottom w:val="none" w:sz="0" w:space="0" w:color="auto"/>
        <w:right w:val="none" w:sz="0" w:space="0" w:color="auto"/>
      </w:divBdr>
    </w:div>
    <w:div w:id="161628357">
      <w:bodyDiv w:val="1"/>
      <w:marLeft w:val="0"/>
      <w:marRight w:val="0"/>
      <w:marTop w:val="0"/>
      <w:marBottom w:val="0"/>
      <w:divBdr>
        <w:top w:val="none" w:sz="0" w:space="0" w:color="auto"/>
        <w:left w:val="none" w:sz="0" w:space="0" w:color="auto"/>
        <w:bottom w:val="none" w:sz="0" w:space="0" w:color="auto"/>
        <w:right w:val="none" w:sz="0" w:space="0" w:color="auto"/>
      </w:divBdr>
    </w:div>
    <w:div w:id="247425065">
      <w:bodyDiv w:val="1"/>
      <w:marLeft w:val="0"/>
      <w:marRight w:val="0"/>
      <w:marTop w:val="0"/>
      <w:marBottom w:val="0"/>
      <w:divBdr>
        <w:top w:val="none" w:sz="0" w:space="0" w:color="auto"/>
        <w:left w:val="none" w:sz="0" w:space="0" w:color="auto"/>
        <w:bottom w:val="none" w:sz="0" w:space="0" w:color="auto"/>
        <w:right w:val="none" w:sz="0" w:space="0" w:color="auto"/>
      </w:divBdr>
    </w:div>
    <w:div w:id="269120980">
      <w:bodyDiv w:val="1"/>
      <w:marLeft w:val="0"/>
      <w:marRight w:val="0"/>
      <w:marTop w:val="0"/>
      <w:marBottom w:val="0"/>
      <w:divBdr>
        <w:top w:val="none" w:sz="0" w:space="0" w:color="auto"/>
        <w:left w:val="none" w:sz="0" w:space="0" w:color="auto"/>
        <w:bottom w:val="none" w:sz="0" w:space="0" w:color="auto"/>
        <w:right w:val="none" w:sz="0" w:space="0" w:color="auto"/>
      </w:divBdr>
    </w:div>
    <w:div w:id="418068306">
      <w:bodyDiv w:val="1"/>
      <w:marLeft w:val="0"/>
      <w:marRight w:val="0"/>
      <w:marTop w:val="0"/>
      <w:marBottom w:val="0"/>
      <w:divBdr>
        <w:top w:val="none" w:sz="0" w:space="0" w:color="auto"/>
        <w:left w:val="none" w:sz="0" w:space="0" w:color="auto"/>
        <w:bottom w:val="none" w:sz="0" w:space="0" w:color="auto"/>
        <w:right w:val="none" w:sz="0" w:space="0" w:color="auto"/>
      </w:divBdr>
    </w:div>
    <w:div w:id="546455567">
      <w:bodyDiv w:val="1"/>
      <w:marLeft w:val="0"/>
      <w:marRight w:val="0"/>
      <w:marTop w:val="0"/>
      <w:marBottom w:val="0"/>
      <w:divBdr>
        <w:top w:val="none" w:sz="0" w:space="0" w:color="auto"/>
        <w:left w:val="none" w:sz="0" w:space="0" w:color="auto"/>
        <w:bottom w:val="none" w:sz="0" w:space="0" w:color="auto"/>
        <w:right w:val="none" w:sz="0" w:space="0" w:color="auto"/>
      </w:divBdr>
    </w:div>
    <w:div w:id="554007858">
      <w:bodyDiv w:val="1"/>
      <w:marLeft w:val="0"/>
      <w:marRight w:val="0"/>
      <w:marTop w:val="0"/>
      <w:marBottom w:val="0"/>
      <w:divBdr>
        <w:top w:val="none" w:sz="0" w:space="0" w:color="auto"/>
        <w:left w:val="none" w:sz="0" w:space="0" w:color="auto"/>
        <w:bottom w:val="none" w:sz="0" w:space="0" w:color="auto"/>
        <w:right w:val="none" w:sz="0" w:space="0" w:color="auto"/>
      </w:divBdr>
    </w:div>
    <w:div w:id="566845422">
      <w:bodyDiv w:val="1"/>
      <w:marLeft w:val="0"/>
      <w:marRight w:val="0"/>
      <w:marTop w:val="0"/>
      <w:marBottom w:val="0"/>
      <w:divBdr>
        <w:top w:val="none" w:sz="0" w:space="0" w:color="auto"/>
        <w:left w:val="none" w:sz="0" w:space="0" w:color="auto"/>
        <w:bottom w:val="none" w:sz="0" w:space="0" w:color="auto"/>
        <w:right w:val="none" w:sz="0" w:space="0" w:color="auto"/>
      </w:divBdr>
    </w:div>
    <w:div w:id="567108624">
      <w:bodyDiv w:val="1"/>
      <w:marLeft w:val="0"/>
      <w:marRight w:val="0"/>
      <w:marTop w:val="0"/>
      <w:marBottom w:val="0"/>
      <w:divBdr>
        <w:top w:val="none" w:sz="0" w:space="0" w:color="auto"/>
        <w:left w:val="none" w:sz="0" w:space="0" w:color="auto"/>
        <w:bottom w:val="none" w:sz="0" w:space="0" w:color="auto"/>
        <w:right w:val="none" w:sz="0" w:space="0" w:color="auto"/>
      </w:divBdr>
    </w:div>
    <w:div w:id="676270872">
      <w:bodyDiv w:val="1"/>
      <w:marLeft w:val="0"/>
      <w:marRight w:val="0"/>
      <w:marTop w:val="0"/>
      <w:marBottom w:val="0"/>
      <w:divBdr>
        <w:top w:val="none" w:sz="0" w:space="0" w:color="auto"/>
        <w:left w:val="none" w:sz="0" w:space="0" w:color="auto"/>
        <w:bottom w:val="none" w:sz="0" w:space="0" w:color="auto"/>
        <w:right w:val="none" w:sz="0" w:space="0" w:color="auto"/>
      </w:divBdr>
    </w:div>
    <w:div w:id="820731544">
      <w:bodyDiv w:val="1"/>
      <w:marLeft w:val="0"/>
      <w:marRight w:val="0"/>
      <w:marTop w:val="0"/>
      <w:marBottom w:val="0"/>
      <w:divBdr>
        <w:top w:val="none" w:sz="0" w:space="0" w:color="auto"/>
        <w:left w:val="none" w:sz="0" w:space="0" w:color="auto"/>
        <w:bottom w:val="none" w:sz="0" w:space="0" w:color="auto"/>
        <w:right w:val="none" w:sz="0" w:space="0" w:color="auto"/>
      </w:divBdr>
      <w:divsChild>
        <w:div w:id="1057170559">
          <w:marLeft w:val="0"/>
          <w:marRight w:val="0"/>
          <w:marTop w:val="0"/>
          <w:marBottom w:val="0"/>
          <w:divBdr>
            <w:top w:val="none" w:sz="0" w:space="0" w:color="auto"/>
            <w:left w:val="none" w:sz="0" w:space="0" w:color="auto"/>
            <w:bottom w:val="none" w:sz="0" w:space="0" w:color="auto"/>
            <w:right w:val="none" w:sz="0" w:space="0" w:color="auto"/>
          </w:divBdr>
        </w:div>
      </w:divsChild>
    </w:div>
    <w:div w:id="846333855">
      <w:bodyDiv w:val="1"/>
      <w:marLeft w:val="0"/>
      <w:marRight w:val="0"/>
      <w:marTop w:val="0"/>
      <w:marBottom w:val="0"/>
      <w:divBdr>
        <w:top w:val="none" w:sz="0" w:space="0" w:color="auto"/>
        <w:left w:val="none" w:sz="0" w:space="0" w:color="auto"/>
        <w:bottom w:val="none" w:sz="0" w:space="0" w:color="auto"/>
        <w:right w:val="none" w:sz="0" w:space="0" w:color="auto"/>
      </w:divBdr>
    </w:div>
    <w:div w:id="949319454">
      <w:bodyDiv w:val="1"/>
      <w:marLeft w:val="0"/>
      <w:marRight w:val="0"/>
      <w:marTop w:val="0"/>
      <w:marBottom w:val="0"/>
      <w:divBdr>
        <w:top w:val="none" w:sz="0" w:space="0" w:color="auto"/>
        <w:left w:val="none" w:sz="0" w:space="0" w:color="auto"/>
        <w:bottom w:val="none" w:sz="0" w:space="0" w:color="auto"/>
        <w:right w:val="none" w:sz="0" w:space="0" w:color="auto"/>
      </w:divBdr>
    </w:div>
    <w:div w:id="1040278102">
      <w:bodyDiv w:val="1"/>
      <w:marLeft w:val="0"/>
      <w:marRight w:val="0"/>
      <w:marTop w:val="0"/>
      <w:marBottom w:val="0"/>
      <w:divBdr>
        <w:top w:val="none" w:sz="0" w:space="0" w:color="auto"/>
        <w:left w:val="none" w:sz="0" w:space="0" w:color="auto"/>
        <w:bottom w:val="none" w:sz="0" w:space="0" w:color="auto"/>
        <w:right w:val="none" w:sz="0" w:space="0" w:color="auto"/>
      </w:divBdr>
      <w:divsChild>
        <w:div w:id="148444343">
          <w:marLeft w:val="0"/>
          <w:marRight w:val="0"/>
          <w:marTop w:val="0"/>
          <w:marBottom w:val="0"/>
          <w:divBdr>
            <w:top w:val="none" w:sz="0" w:space="0" w:color="auto"/>
            <w:left w:val="none" w:sz="0" w:space="0" w:color="auto"/>
            <w:bottom w:val="none" w:sz="0" w:space="0" w:color="auto"/>
            <w:right w:val="none" w:sz="0" w:space="0" w:color="auto"/>
          </w:divBdr>
        </w:div>
      </w:divsChild>
    </w:div>
    <w:div w:id="1044063685">
      <w:bodyDiv w:val="1"/>
      <w:marLeft w:val="0"/>
      <w:marRight w:val="0"/>
      <w:marTop w:val="0"/>
      <w:marBottom w:val="0"/>
      <w:divBdr>
        <w:top w:val="none" w:sz="0" w:space="0" w:color="auto"/>
        <w:left w:val="none" w:sz="0" w:space="0" w:color="auto"/>
        <w:bottom w:val="none" w:sz="0" w:space="0" w:color="auto"/>
        <w:right w:val="none" w:sz="0" w:space="0" w:color="auto"/>
      </w:divBdr>
      <w:divsChild>
        <w:div w:id="1990282340">
          <w:marLeft w:val="0"/>
          <w:marRight w:val="0"/>
          <w:marTop w:val="0"/>
          <w:marBottom w:val="0"/>
          <w:divBdr>
            <w:top w:val="none" w:sz="0" w:space="0" w:color="auto"/>
            <w:left w:val="none" w:sz="0" w:space="0" w:color="auto"/>
            <w:bottom w:val="none" w:sz="0" w:space="0" w:color="auto"/>
            <w:right w:val="none" w:sz="0" w:space="0" w:color="auto"/>
          </w:divBdr>
        </w:div>
      </w:divsChild>
    </w:div>
    <w:div w:id="1176650437">
      <w:bodyDiv w:val="1"/>
      <w:marLeft w:val="0"/>
      <w:marRight w:val="0"/>
      <w:marTop w:val="0"/>
      <w:marBottom w:val="0"/>
      <w:divBdr>
        <w:top w:val="none" w:sz="0" w:space="0" w:color="auto"/>
        <w:left w:val="none" w:sz="0" w:space="0" w:color="auto"/>
        <w:bottom w:val="none" w:sz="0" w:space="0" w:color="auto"/>
        <w:right w:val="none" w:sz="0" w:space="0" w:color="auto"/>
      </w:divBdr>
    </w:div>
    <w:div w:id="1227228597">
      <w:bodyDiv w:val="1"/>
      <w:marLeft w:val="0"/>
      <w:marRight w:val="0"/>
      <w:marTop w:val="0"/>
      <w:marBottom w:val="0"/>
      <w:divBdr>
        <w:top w:val="none" w:sz="0" w:space="0" w:color="auto"/>
        <w:left w:val="none" w:sz="0" w:space="0" w:color="auto"/>
        <w:bottom w:val="none" w:sz="0" w:space="0" w:color="auto"/>
        <w:right w:val="none" w:sz="0" w:space="0" w:color="auto"/>
      </w:divBdr>
    </w:div>
    <w:div w:id="1288243830">
      <w:bodyDiv w:val="1"/>
      <w:marLeft w:val="0"/>
      <w:marRight w:val="0"/>
      <w:marTop w:val="0"/>
      <w:marBottom w:val="0"/>
      <w:divBdr>
        <w:top w:val="none" w:sz="0" w:space="0" w:color="auto"/>
        <w:left w:val="none" w:sz="0" w:space="0" w:color="auto"/>
        <w:bottom w:val="none" w:sz="0" w:space="0" w:color="auto"/>
        <w:right w:val="none" w:sz="0" w:space="0" w:color="auto"/>
      </w:divBdr>
    </w:div>
    <w:div w:id="1344169243">
      <w:bodyDiv w:val="1"/>
      <w:marLeft w:val="0"/>
      <w:marRight w:val="0"/>
      <w:marTop w:val="0"/>
      <w:marBottom w:val="0"/>
      <w:divBdr>
        <w:top w:val="none" w:sz="0" w:space="0" w:color="auto"/>
        <w:left w:val="none" w:sz="0" w:space="0" w:color="auto"/>
        <w:bottom w:val="none" w:sz="0" w:space="0" w:color="auto"/>
        <w:right w:val="none" w:sz="0" w:space="0" w:color="auto"/>
      </w:divBdr>
    </w:div>
    <w:div w:id="1417437696">
      <w:bodyDiv w:val="1"/>
      <w:marLeft w:val="0"/>
      <w:marRight w:val="0"/>
      <w:marTop w:val="0"/>
      <w:marBottom w:val="0"/>
      <w:divBdr>
        <w:top w:val="none" w:sz="0" w:space="0" w:color="auto"/>
        <w:left w:val="none" w:sz="0" w:space="0" w:color="auto"/>
        <w:bottom w:val="none" w:sz="0" w:space="0" w:color="auto"/>
        <w:right w:val="none" w:sz="0" w:space="0" w:color="auto"/>
      </w:divBdr>
    </w:div>
    <w:div w:id="1462964125">
      <w:bodyDiv w:val="1"/>
      <w:marLeft w:val="0"/>
      <w:marRight w:val="0"/>
      <w:marTop w:val="0"/>
      <w:marBottom w:val="0"/>
      <w:divBdr>
        <w:top w:val="none" w:sz="0" w:space="0" w:color="auto"/>
        <w:left w:val="none" w:sz="0" w:space="0" w:color="auto"/>
        <w:bottom w:val="none" w:sz="0" w:space="0" w:color="auto"/>
        <w:right w:val="none" w:sz="0" w:space="0" w:color="auto"/>
      </w:divBdr>
    </w:div>
    <w:div w:id="1479347634">
      <w:bodyDiv w:val="1"/>
      <w:marLeft w:val="0"/>
      <w:marRight w:val="0"/>
      <w:marTop w:val="0"/>
      <w:marBottom w:val="0"/>
      <w:divBdr>
        <w:top w:val="none" w:sz="0" w:space="0" w:color="auto"/>
        <w:left w:val="none" w:sz="0" w:space="0" w:color="auto"/>
        <w:bottom w:val="none" w:sz="0" w:space="0" w:color="auto"/>
        <w:right w:val="none" w:sz="0" w:space="0" w:color="auto"/>
      </w:divBdr>
    </w:div>
    <w:div w:id="1532722132">
      <w:bodyDiv w:val="1"/>
      <w:marLeft w:val="0"/>
      <w:marRight w:val="0"/>
      <w:marTop w:val="0"/>
      <w:marBottom w:val="0"/>
      <w:divBdr>
        <w:top w:val="none" w:sz="0" w:space="0" w:color="auto"/>
        <w:left w:val="none" w:sz="0" w:space="0" w:color="auto"/>
        <w:bottom w:val="none" w:sz="0" w:space="0" w:color="auto"/>
        <w:right w:val="none" w:sz="0" w:space="0" w:color="auto"/>
      </w:divBdr>
    </w:div>
    <w:div w:id="1572693300">
      <w:bodyDiv w:val="1"/>
      <w:marLeft w:val="0"/>
      <w:marRight w:val="0"/>
      <w:marTop w:val="0"/>
      <w:marBottom w:val="0"/>
      <w:divBdr>
        <w:top w:val="none" w:sz="0" w:space="0" w:color="auto"/>
        <w:left w:val="none" w:sz="0" w:space="0" w:color="auto"/>
        <w:bottom w:val="none" w:sz="0" w:space="0" w:color="auto"/>
        <w:right w:val="none" w:sz="0" w:space="0" w:color="auto"/>
      </w:divBdr>
    </w:div>
    <w:div w:id="1617175873">
      <w:bodyDiv w:val="1"/>
      <w:marLeft w:val="0"/>
      <w:marRight w:val="0"/>
      <w:marTop w:val="0"/>
      <w:marBottom w:val="0"/>
      <w:divBdr>
        <w:top w:val="none" w:sz="0" w:space="0" w:color="auto"/>
        <w:left w:val="none" w:sz="0" w:space="0" w:color="auto"/>
        <w:bottom w:val="none" w:sz="0" w:space="0" w:color="auto"/>
        <w:right w:val="none" w:sz="0" w:space="0" w:color="auto"/>
      </w:divBdr>
    </w:div>
    <w:div w:id="1682077635">
      <w:bodyDiv w:val="1"/>
      <w:marLeft w:val="0"/>
      <w:marRight w:val="0"/>
      <w:marTop w:val="0"/>
      <w:marBottom w:val="0"/>
      <w:divBdr>
        <w:top w:val="none" w:sz="0" w:space="0" w:color="auto"/>
        <w:left w:val="none" w:sz="0" w:space="0" w:color="auto"/>
        <w:bottom w:val="none" w:sz="0" w:space="0" w:color="auto"/>
        <w:right w:val="none" w:sz="0" w:space="0" w:color="auto"/>
      </w:divBdr>
    </w:div>
    <w:div w:id="1878853088">
      <w:bodyDiv w:val="1"/>
      <w:marLeft w:val="0"/>
      <w:marRight w:val="0"/>
      <w:marTop w:val="0"/>
      <w:marBottom w:val="0"/>
      <w:divBdr>
        <w:top w:val="none" w:sz="0" w:space="0" w:color="auto"/>
        <w:left w:val="none" w:sz="0" w:space="0" w:color="auto"/>
        <w:bottom w:val="none" w:sz="0" w:space="0" w:color="auto"/>
        <w:right w:val="none" w:sz="0" w:space="0" w:color="auto"/>
      </w:divBdr>
    </w:div>
    <w:div w:id="1970016408">
      <w:bodyDiv w:val="1"/>
      <w:marLeft w:val="0"/>
      <w:marRight w:val="0"/>
      <w:marTop w:val="0"/>
      <w:marBottom w:val="0"/>
      <w:divBdr>
        <w:top w:val="none" w:sz="0" w:space="0" w:color="auto"/>
        <w:left w:val="none" w:sz="0" w:space="0" w:color="auto"/>
        <w:bottom w:val="none" w:sz="0" w:space="0" w:color="auto"/>
        <w:right w:val="none" w:sz="0" w:space="0" w:color="auto"/>
      </w:divBdr>
    </w:div>
    <w:div w:id="1977251539">
      <w:bodyDiv w:val="1"/>
      <w:marLeft w:val="0"/>
      <w:marRight w:val="0"/>
      <w:marTop w:val="0"/>
      <w:marBottom w:val="0"/>
      <w:divBdr>
        <w:top w:val="none" w:sz="0" w:space="0" w:color="auto"/>
        <w:left w:val="none" w:sz="0" w:space="0" w:color="auto"/>
        <w:bottom w:val="none" w:sz="0" w:space="0" w:color="auto"/>
        <w:right w:val="none" w:sz="0" w:space="0" w:color="auto"/>
      </w:divBdr>
    </w:div>
    <w:div w:id="1998798878">
      <w:bodyDiv w:val="1"/>
      <w:marLeft w:val="0"/>
      <w:marRight w:val="0"/>
      <w:marTop w:val="0"/>
      <w:marBottom w:val="0"/>
      <w:divBdr>
        <w:top w:val="none" w:sz="0" w:space="0" w:color="auto"/>
        <w:left w:val="none" w:sz="0" w:space="0" w:color="auto"/>
        <w:bottom w:val="none" w:sz="0" w:space="0" w:color="auto"/>
        <w:right w:val="none" w:sz="0" w:space="0" w:color="auto"/>
      </w:divBdr>
      <w:divsChild>
        <w:div w:id="242840370">
          <w:marLeft w:val="0"/>
          <w:marRight w:val="0"/>
          <w:marTop w:val="0"/>
          <w:marBottom w:val="0"/>
          <w:divBdr>
            <w:top w:val="none" w:sz="0" w:space="0" w:color="auto"/>
            <w:left w:val="none" w:sz="0" w:space="0" w:color="auto"/>
            <w:bottom w:val="none" w:sz="0" w:space="0" w:color="auto"/>
            <w:right w:val="none" w:sz="0" w:space="0" w:color="auto"/>
          </w:divBdr>
        </w:div>
      </w:divsChild>
    </w:div>
    <w:div w:id="2056658121">
      <w:bodyDiv w:val="1"/>
      <w:marLeft w:val="0"/>
      <w:marRight w:val="0"/>
      <w:marTop w:val="0"/>
      <w:marBottom w:val="0"/>
      <w:divBdr>
        <w:top w:val="none" w:sz="0" w:space="0" w:color="auto"/>
        <w:left w:val="none" w:sz="0" w:space="0" w:color="auto"/>
        <w:bottom w:val="none" w:sz="0" w:space="0" w:color="auto"/>
        <w:right w:val="none" w:sz="0" w:space="0" w:color="auto"/>
      </w:divBdr>
    </w:div>
    <w:div w:id="209867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ites/default/files/2024-08/discipline-and-grievances-at-work-the-acas-guide.pdf" TargetMode="External"/><Relationship Id="rId18" Type="http://schemas.openxmlformats.org/officeDocument/2006/relationships/hyperlink" Target="https://www.acas.org.uk/supporting-disabled-people/capability-and-performance-when-someone-is-disabled" TargetMode="External"/><Relationship Id="rId26" Type="http://schemas.openxmlformats.org/officeDocument/2006/relationships/hyperlink" Target="https://www.cipd.org/uk/knowledge/factsheets/harassment-factsheet/" TargetMode="External"/><Relationship Id="rId39" Type="http://schemas.openxmlformats.org/officeDocument/2006/relationships/hyperlink" Target="https://www.theguardian.com/media/2023/may/03/investigation-launched-over-claims-of-bullying-at-welsh-tv-channel-s4c" TargetMode="External"/><Relationship Id="rId21" Type="http://schemas.openxmlformats.org/officeDocument/2006/relationships/hyperlink" Target="https://www.cipd.org/globalassets/media/knowledge/knowledge-hub/reports/2024-pdfs/8625-good-work-index-2024-survey-report-1-web.pdf" TargetMode="External"/><Relationship Id="rId34" Type="http://schemas.openxmlformats.org/officeDocument/2006/relationships/hyperlink" Target="https://www.ipa-involve.com/employee-voice" TargetMode="External"/><Relationship Id="rId42" Type="http://schemas.openxmlformats.org/officeDocument/2006/relationships/hyperlink" Target="https://doi.org/10.1108/01425450810910046"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cas.org.uk/acas-mediation-support" TargetMode="External"/><Relationship Id="rId29" Type="http://schemas.openxmlformats.org/officeDocument/2006/relationships/hyperlink" Target="https://www.peoplemanagement.co.uk/article/1898298/tribunal-time-limits-set-double-%E2%80%93-employment-rights-bill-amendments-may-miss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as.org.uk/acas-code-of-practice-on-disciplinary-and-grievance-procedures/html" TargetMode="External"/><Relationship Id="rId24" Type="http://schemas.openxmlformats.org/officeDocument/2006/relationships/hyperlink" Target="https://www.cipd.org/uk/views-and-insights/cipd-viewpoint/employee-voice/" TargetMode="External"/><Relationship Id="rId32" Type="http://schemas.openxmlformats.org/officeDocument/2006/relationships/hyperlink" Target="https://www.employment-studies.co.uk/system/files/resources/files/427.pdf" TargetMode="External"/><Relationship Id="rId37" Type="http://schemas.openxmlformats.org/officeDocument/2006/relationships/hyperlink" Target="https://www.gov.uk/government/consultations/introducing-fees-in-the-employment-tribunals-and-the-employment-appeal-tribunal/introducing-fees-in-the-employment-tribunals-and-the-employment-appeal-tribunal#:~:text=3%2F.,July%202013%20to%20July%202017" TargetMode="External"/><Relationship Id="rId40" Type="http://schemas.openxmlformats.org/officeDocument/2006/relationships/hyperlink" Target="https://www.simplypsychology.org/hawthorne-effect.html" TargetMode="External"/><Relationship Id="rId45" Type="http://schemas.openxmlformats.org/officeDocument/2006/relationships/hyperlink" Target="https://www.tuc.org.uk/resource/bullying-work" TargetMode="External"/><Relationship Id="rId5" Type="http://schemas.openxmlformats.org/officeDocument/2006/relationships/styles" Target="styles.xml"/><Relationship Id="rId15" Type="http://schemas.openxmlformats.org/officeDocument/2006/relationships/hyperlink" Target="https://www.acas.org.uk/early-conciliation" TargetMode="External"/><Relationship Id="rId23" Type="http://schemas.openxmlformats.org/officeDocument/2006/relationships/hyperlink" Target="https://www.cipd.org/uk/knowledge/factsheets/relations-employees-factsheet/" TargetMode="External"/><Relationship Id="rId28" Type="http://schemas.openxmlformats.org/officeDocument/2006/relationships/hyperlink" Target="https://www.cipd.org/uk/about/purpose-impact/" TargetMode="External"/><Relationship Id="rId36" Type="http://schemas.openxmlformats.org/officeDocument/2006/relationships/hyperlink" Target="https://doi.org/10.55573/IJAFB.085006" TargetMode="External"/><Relationship Id="rId10" Type="http://schemas.openxmlformats.org/officeDocument/2006/relationships/hyperlink" Target="https://www.acas.org.uk/bullying-at-work" TargetMode="External"/><Relationship Id="rId19" Type="http://schemas.openxmlformats.org/officeDocument/2006/relationships/hyperlink" Target="https://www.researchgate.net/publication/318060369_Conflict_Management_Strategies_in_Mergers_and_Acquisitions_A_Comparative_Case_Study_of_Industry-specific_Human_Diligence" TargetMode="External"/><Relationship Id="rId31" Type="http://schemas.openxmlformats.org/officeDocument/2006/relationships/hyperlink" Target="https://engageforsuccess.org/who-wants-an-18-boost-in-productivity/" TargetMode="External"/><Relationship Id="rId44" Type="http://schemas.openxmlformats.org/officeDocument/2006/relationships/hyperlink" Target="https://thedecisionlab.com/reference-guide/psychology/the-hawthorne-effec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as.org.uk/dismissals/unfair-dismissal" TargetMode="External"/><Relationship Id="rId22" Type="http://schemas.openxmlformats.org/officeDocument/2006/relationships/hyperlink" Target="https://www.cipd.org/uk/knowledge/factsheets/discipline-factsheet/" TargetMode="External"/><Relationship Id="rId27" Type="http://schemas.openxmlformats.org/officeDocument/2006/relationships/hyperlink" Target="https://www.cipd.org/globalassets/media/knowledge/knowledge-hub/evidence-reviews/2023-pdfs/organisational-culture-and-performance-scientific-summary.pdf" TargetMode="External"/><Relationship Id="rId30" Type="http://schemas.openxmlformats.org/officeDocument/2006/relationships/hyperlink" Target="https://engageforsuccess.org/wp-content/uploads/2015/08/file52215.pdf" TargetMode="External"/><Relationship Id="rId35" Type="http://schemas.openxmlformats.org/officeDocument/2006/relationships/hyperlink" Target="https://www.peoplemanagement.co.uk/article/1883335/care-assistant-charged-murder-unfairly-dismissed-tribunal-rules" TargetMode="External"/><Relationship Id="rId43" Type="http://schemas.openxmlformats.org/officeDocument/2006/relationships/hyperlink" Target="https://www.peoplemanagement.co.uk/article/1905866/employers-steer-clear-costly-employment-tribunals"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acas.org.uk/collective-conciliation" TargetMode="External"/><Relationship Id="rId17" Type="http://schemas.openxmlformats.org/officeDocument/2006/relationships/hyperlink" Target="https://www.acas.org.uk/redundancy-protection-for-pregnancy-and-new-parents#:~:text=From%206%20April%202024%20the,leave%20after%206%20April%202024" TargetMode="External"/><Relationship Id="rId25" Type="http://schemas.openxmlformats.org/officeDocument/2006/relationships/hyperlink" Target="https://www.cipd.org/uk/knowledge/factsheets/voice-factsheet/#Whatis" TargetMode="External"/><Relationship Id="rId33" Type="http://schemas.openxmlformats.org/officeDocument/2006/relationships/hyperlink" Target="https://www.bbc.co.uk/news/articles/cj0817jd9dqo" TargetMode="External"/><Relationship Id="rId38" Type="http://schemas.openxmlformats.org/officeDocument/2006/relationships/hyperlink" Target="https://www.gov.uk/government/statistics/tribunals-statistics-quarterly-october-to-december-2024/tribunal-statistics-quarterly-october-to-december-2024" TargetMode="External"/><Relationship Id="rId46" Type="http://schemas.openxmlformats.org/officeDocument/2006/relationships/fontTable" Target="fontTable.xml"/><Relationship Id="rId20" Type="http://schemas.openxmlformats.org/officeDocument/2006/relationships/hyperlink" Target="https://www.cipd.org/globalassets/media/knowledge/knowledge-hub/reports/2023-pdfs/2023-cipd-good-work-index-wales-report-8407.pdf" TargetMode="External"/><Relationship Id="rId41" Type="http://schemas.openxmlformats.org/officeDocument/2006/relationships/hyperlink" Target="https://www.peoplemanagement.co.uk/article/1856160/quiet-quitting-grumpy-stayers-%E2%80%93-hr-identify-turn-around-disengaged-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D7CFB9390991488237F1B83F7B2774" ma:contentTypeVersion="12" ma:contentTypeDescription="Create a new document." ma:contentTypeScope="" ma:versionID="3c21068db506ecbfad8a7911c0215895">
  <xsd:schema xmlns:xsd="http://www.w3.org/2001/XMLSchema" xmlns:xs="http://www.w3.org/2001/XMLSchema" xmlns:p="http://schemas.microsoft.com/office/2006/metadata/properties" xmlns:ns2="f7663356-0633-4b0d-809d-e87db9ee7d0d" xmlns:ns3="4321effd-bbb1-48ee-a4ba-12edaa567dc3" targetNamespace="http://schemas.microsoft.com/office/2006/metadata/properties" ma:root="true" ma:fieldsID="a35831876d269ee3dbbcd175af5bf53d" ns2:_="" ns3:_="">
    <xsd:import namespace="f7663356-0633-4b0d-809d-e87db9ee7d0d"/>
    <xsd:import namespace="4321effd-bbb1-48ee-a4ba-12edaa567d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63356-0633-4b0d-809d-e87db9ee7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10a4360-04d9-4667-be95-b97e4a7e4ae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21effd-bbb1-48ee-a4ba-12edaa567dc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0bc07b2-8d6b-4670-83b3-09d44eec7880}" ma:internalName="TaxCatchAll" ma:showField="CatchAllData" ma:web="4321effd-bbb1-48ee-a4ba-12edaa567d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663356-0633-4b0d-809d-e87db9ee7d0d">
      <Terms xmlns="http://schemas.microsoft.com/office/infopath/2007/PartnerControls"/>
    </lcf76f155ced4ddcb4097134ff3c332f>
    <TaxCatchAll xmlns="4321effd-bbb1-48ee-a4ba-12edaa567dc3"/>
  </documentManagement>
</p:properties>
</file>

<file path=customXml/itemProps1.xml><?xml version="1.0" encoding="utf-8"?>
<ds:datastoreItem xmlns:ds="http://schemas.openxmlformats.org/officeDocument/2006/customXml" ds:itemID="{F9221540-593F-41AE-8B15-9C51C1384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663356-0633-4b0d-809d-e87db9ee7d0d"/>
    <ds:schemaRef ds:uri="4321effd-bbb1-48ee-a4ba-12edaa567d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0F4F2A-4D5E-48EA-9C36-47EDC9DED160}">
  <ds:schemaRefs>
    <ds:schemaRef ds:uri="http://schemas.microsoft.com/sharepoint/v3/contenttype/forms"/>
  </ds:schemaRefs>
</ds:datastoreItem>
</file>

<file path=customXml/itemProps3.xml><?xml version="1.0" encoding="utf-8"?>
<ds:datastoreItem xmlns:ds="http://schemas.openxmlformats.org/officeDocument/2006/customXml" ds:itemID="{645727B5-8A83-4BF3-826A-99DA86E20F66}">
  <ds:schemaRefs>
    <ds:schemaRef ds:uri="http://schemas.microsoft.com/office/2006/metadata/properties"/>
    <ds:schemaRef ds:uri="http://schemas.microsoft.com/office/infopath/2007/PartnerControls"/>
    <ds:schemaRef ds:uri="f7663356-0633-4b0d-809d-e87db9ee7d0d"/>
    <ds:schemaRef ds:uri="4321effd-bbb1-48ee-a4ba-12edaa567dc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5677</Words>
  <Characters>32364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Thomas - S4C</dc:creator>
  <cp:keywords/>
  <dc:description/>
  <cp:lastModifiedBy>Siriol Thomas - S4C</cp:lastModifiedBy>
  <cp:revision>2</cp:revision>
  <dcterms:created xsi:type="dcterms:W3CDTF">2025-05-19T22:30:00Z</dcterms:created>
  <dcterms:modified xsi:type="dcterms:W3CDTF">2025-05-19T22:30:00Z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0x010100E9D7CFB9390991488237F1B83F7B2774</vt:lpwstr>
  </property>
</Properties>
</file>