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37D3" w:rsidRDefault="003737D3">
      <w:pPr>
        <w:rPr>
          <w:b/>
        </w:rPr>
      </w:pPr>
    </w:p>
    <w:p w:rsidR="003737D3" w:rsidRDefault="003737D3">
      <w:pPr>
        <w:rPr>
          <w:b/>
        </w:rPr>
      </w:pPr>
    </w:p>
    <w:p w:rsidR="003737D3" w:rsidRDefault="003737D3">
      <w:pPr>
        <w:rPr>
          <w:b/>
        </w:rPr>
      </w:pPr>
      <w:bookmarkStart w:id="0" w:name="_GoBack"/>
      <w:bookmarkEnd w:id="0"/>
    </w:p>
    <w:p w:rsidR="003737D3" w:rsidRDefault="003737D3" w:rsidP="003737D3">
      <w:pPr>
        <w:jc w:val="center"/>
        <w:rPr>
          <w:sz w:val="28"/>
          <w:szCs w:val="28"/>
          <w:u w:val="single"/>
        </w:rPr>
      </w:pPr>
      <w:r>
        <w:rPr>
          <w:sz w:val="28"/>
          <w:szCs w:val="28"/>
          <w:u w:val="single"/>
        </w:rPr>
        <w:t>Business Issues and the Contexts of Human Resources</w:t>
      </w:r>
    </w:p>
    <w:p w:rsidR="003737D3" w:rsidRDefault="003737D3" w:rsidP="003737D3">
      <w:pPr>
        <w:rPr>
          <w:sz w:val="22"/>
        </w:rPr>
      </w:pPr>
    </w:p>
    <w:p w:rsidR="003737D3" w:rsidRDefault="003737D3" w:rsidP="003737D3"/>
    <w:p w:rsidR="003737D3" w:rsidRDefault="003737D3" w:rsidP="00D64487">
      <w:pPr>
        <w:tabs>
          <w:tab w:val="left" w:pos="3828"/>
        </w:tabs>
        <w:rPr>
          <w:sz w:val="28"/>
          <w:szCs w:val="28"/>
        </w:rPr>
      </w:pPr>
      <w:r>
        <w:rPr>
          <w:sz w:val="28"/>
          <w:szCs w:val="28"/>
        </w:rPr>
        <w:t>Name:</w:t>
      </w:r>
      <w:r>
        <w:rPr>
          <w:sz w:val="28"/>
          <w:szCs w:val="28"/>
        </w:rPr>
        <w:tab/>
      </w:r>
      <w:r w:rsidR="00900B68">
        <w:rPr>
          <w:sz w:val="28"/>
          <w:szCs w:val="28"/>
        </w:rPr>
        <w:tab/>
      </w:r>
      <w:r>
        <w:rPr>
          <w:sz w:val="28"/>
          <w:szCs w:val="28"/>
        </w:rPr>
        <w:t>Sarah Jones</w:t>
      </w:r>
    </w:p>
    <w:p w:rsidR="003737D3" w:rsidRDefault="003737D3" w:rsidP="003737D3">
      <w:pPr>
        <w:rPr>
          <w:sz w:val="28"/>
          <w:szCs w:val="28"/>
        </w:rPr>
      </w:pPr>
    </w:p>
    <w:p w:rsidR="003737D3" w:rsidRDefault="003737D3" w:rsidP="003737D3">
      <w:pPr>
        <w:rPr>
          <w:sz w:val="28"/>
          <w:szCs w:val="28"/>
        </w:rPr>
      </w:pPr>
      <w:r>
        <w:rPr>
          <w:sz w:val="28"/>
          <w:szCs w:val="28"/>
        </w:rPr>
        <w:t>CIPD Membership Number:</w:t>
      </w:r>
      <w:r>
        <w:rPr>
          <w:sz w:val="28"/>
          <w:szCs w:val="28"/>
        </w:rPr>
        <w:tab/>
        <w:t>48781620</w:t>
      </w:r>
    </w:p>
    <w:p w:rsidR="003737D3" w:rsidRDefault="003737D3" w:rsidP="003737D3">
      <w:pPr>
        <w:rPr>
          <w:sz w:val="28"/>
          <w:szCs w:val="28"/>
        </w:rPr>
      </w:pPr>
    </w:p>
    <w:p w:rsidR="003737D3" w:rsidRDefault="003737D3" w:rsidP="003737D3">
      <w:pPr>
        <w:rPr>
          <w:sz w:val="28"/>
          <w:szCs w:val="28"/>
        </w:rPr>
      </w:pPr>
      <w:r>
        <w:rPr>
          <w:sz w:val="28"/>
          <w:szCs w:val="28"/>
        </w:rPr>
        <w:t xml:space="preserve">Date:  </w:t>
      </w:r>
      <w:r w:rsidR="00791D80">
        <w:rPr>
          <w:sz w:val="28"/>
          <w:szCs w:val="28"/>
        </w:rPr>
        <w:tab/>
      </w:r>
      <w:r w:rsidR="00791D80">
        <w:rPr>
          <w:sz w:val="28"/>
          <w:szCs w:val="28"/>
        </w:rPr>
        <w:tab/>
      </w:r>
      <w:r w:rsidR="00791D80">
        <w:rPr>
          <w:sz w:val="28"/>
          <w:szCs w:val="28"/>
        </w:rPr>
        <w:tab/>
      </w:r>
      <w:r w:rsidR="00791D80">
        <w:rPr>
          <w:sz w:val="28"/>
          <w:szCs w:val="28"/>
        </w:rPr>
        <w:tab/>
      </w:r>
      <w:r w:rsidR="00791D80">
        <w:rPr>
          <w:sz w:val="28"/>
          <w:szCs w:val="28"/>
        </w:rPr>
        <w:tab/>
      </w:r>
      <w:r w:rsidR="000C049D">
        <w:rPr>
          <w:sz w:val="28"/>
          <w:szCs w:val="28"/>
        </w:rPr>
        <w:t xml:space="preserve">11 </w:t>
      </w:r>
      <w:r>
        <w:rPr>
          <w:sz w:val="28"/>
          <w:szCs w:val="28"/>
        </w:rPr>
        <w:t>January 2018</w:t>
      </w: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3737D3" w:rsidRDefault="003737D3">
      <w:pPr>
        <w:rPr>
          <w:b/>
        </w:rPr>
      </w:pPr>
    </w:p>
    <w:p w:rsidR="006E1812" w:rsidRDefault="006E1812" w:rsidP="006E1812">
      <w:pPr>
        <w:rPr>
          <w:b/>
        </w:rPr>
      </w:pPr>
      <w:r w:rsidRPr="00313ED2">
        <w:rPr>
          <w:b/>
        </w:rPr>
        <w:lastRenderedPageBreak/>
        <w:t xml:space="preserve">Table of Contents </w:t>
      </w:r>
    </w:p>
    <w:p w:rsidR="006E1812" w:rsidRDefault="006E1812" w:rsidP="006E1812">
      <w:pPr>
        <w:rPr>
          <w:b/>
        </w:rPr>
      </w:pPr>
    </w:p>
    <w:p w:rsidR="006E1812" w:rsidRPr="006E1812" w:rsidRDefault="006E1812" w:rsidP="006E1812">
      <w:r>
        <w:t>Introduction</w:t>
      </w:r>
      <w:r>
        <w:tab/>
      </w:r>
      <w:r>
        <w:tab/>
      </w:r>
      <w:r>
        <w:tab/>
      </w:r>
      <w:r>
        <w:tab/>
      </w:r>
      <w:r>
        <w:tab/>
      </w:r>
      <w:r>
        <w:tab/>
      </w:r>
      <w:r>
        <w:tab/>
      </w:r>
      <w:r>
        <w:tab/>
        <w:t>Page</w:t>
      </w:r>
      <w:r w:rsidR="00150F90">
        <w:t xml:space="preserve">  3</w:t>
      </w:r>
      <w:r>
        <w:t xml:space="preserve"> </w:t>
      </w:r>
    </w:p>
    <w:p w:rsidR="008E50E1" w:rsidRDefault="008E50E1" w:rsidP="006E1812"/>
    <w:p w:rsidR="006E1812" w:rsidRDefault="007F6FFF" w:rsidP="006E1812">
      <w:r>
        <w:t>2.</w:t>
      </w:r>
      <w:r w:rsidR="008E50E1">
        <w:t>1 Analysis of the key forces which shape the HR agenda</w:t>
      </w:r>
      <w:r w:rsidR="006E1812" w:rsidRPr="00313ED2">
        <w:tab/>
      </w:r>
      <w:r w:rsidR="006E1812" w:rsidRPr="00313ED2">
        <w:tab/>
        <w:t>Page</w:t>
      </w:r>
      <w:r w:rsidR="008E50E1">
        <w:t xml:space="preserve">  4</w:t>
      </w:r>
      <w:r w:rsidR="006E1812" w:rsidRPr="00313ED2">
        <w:t xml:space="preserve"> </w:t>
      </w:r>
    </w:p>
    <w:p w:rsidR="008E50E1" w:rsidRDefault="008E50E1" w:rsidP="006E1812"/>
    <w:p w:rsidR="00422B30" w:rsidRDefault="00422B30" w:rsidP="00422B30">
      <w:r>
        <w:t>2.</w:t>
      </w:r>
      <w:r w:rsidR="007F6FFF">
        <w:t>2</w:t>
      </w:r>
      <w:r>
        <w:t xml:space="preserve"> </w:t>
      </w:r>
      <w:r w:rsidRPr="00422B30">
        <w:t>Compare different tools for analysing the business environment</w:t>
      </w:r>
      <w:r>
        <w:tab/>
        <w:t>Page  7</w:t>
      </w:r>
    </w:p>
    <w:p w:rsidR="00422B30" w:rsidRDefault="00422B30" w:rsidP="00422B30"/>
    <w:p w:rsidR="007F6FFF" w:rsidRDefault="00422B30" w:rsidP="007F6FFF">
      <w:pPr>
        <w:pStyle w:val="ListParagraph"/>
        <w:numPr>
          <w:ilvl w:val="1"/>
          <w:numId w:val="11"/>
        </w:numPr>
      </w:pPr>
      <w:r>
        <w:t xml:space="preserve">Assess </w:t>
      </w:r>
      <w:r w:rsidR="007F6FFF">
        <w:t>a range of different f</w:t>
      </w:r>
      <w:r>
        <w:t>actors which impact on an</w:t>
      </w:r>
      <w:r w:rsidR="007F6FFF">
        <w:tab/>
      </w:r>
      <w:r w:rsidR="007F6FFF">
        <w:tab/>
        <w:t xml:space="preserve">Page  8  </w:t>
      </w:r>
    </w:p>
    <w:p w:rsidR="00422B30" w:rsidRDefault="007F6FFF" w:rsidP="007F6FFF">
      <w:pPr>
        <w:pStyle w:val="ListParagraph"/>
        <w:ind w:left="360"/>
      </w:pPr>
      <w:r>
        <w:t>O</w:t>
      </w:r>
      <w:r w:rsidR="00422B30">
        <w:t>rganisation</w:t>
      </w:r>
      <w:r>
        <w:t>’s business and it’s HR function</w:t>
      </w:r>
    </w:p>
    <w:p w:rsidR="007F6FFF" w:rsidRDefault="007F6FFF" w:rsidP="007F6FFF"/>
    <w:p w:rsidR="007F6FFF" w:rsidRDefault="007F6FFF" w:rsidP="007F6FFF">
      <w:r>
        <w:t xml:space="preserve">2.3 Explain the key stages in strategy formulation and </w:t>
      </w:r>
      <w:r>
        <w:tab/>
      </w:r>
      <w:r>
        <w:tab/>
        <w:t>Page</w:t>
      </w:r>
      <w:r w:rsidR="00F036A5">
        <w:t xml:space="preserve"> 11</w:t>
      </w:r>
    </w:p>
    <w:p w:rsidR="00F036A5" w:rsidRDefault="00F036A5" w:rsidP="007F6FFF">
      <w:r>
        <w:t xml:space="preserve">      Implementation and the role of HR</w:t>
      </w:r>
    </w:p>
    <w:p w:rsidR="00F036A5" w:rsidRDefault="00F036A5" w:rsidP="007F6FFF"/>
    <w:p w:rsidR="00F036A5" w:rsidRDefault="00F036A5" w:rsidP="007F6FFF">
      <w:r>
        <w:t>2.4 Examine HR’s contribution to business ethics and</w:t>
      </w:r>
      <w:r>
        <w:tab/>
      </w:r>
      <w:r>
        <w:tab/>
      </w:r>
      <w:r>
        <w:tab/>
        <w:t xml:space="preserve">Page 12 </w:t>
      </w:r>
    </w:p>
    <w:p w:rsidR="00F036A5" w:rsidRDefault="00F036A5" w:rsidP="007F6FFF">
      <w:r>
        <w:t xml:space="preserve">      accountability</w:t>
      </w:r>
    </w:p>
    <w:p w:rsidR="00F036A5" w:rsidRDefault="00F036A5" w:rsidP="007F6FFF"/>
    <w:p w:rsidR="00F036A5" w:rsidRDefault="00F036A5" w:rsidP="007F6FFF">
      <w:r>
        <w:t>3.1 Evaluate business performance and the role of HR</w:t>
      </w:r>
      <w:r w:rsidR="009141A1">
        <w:t xml:space="preserve"> in business</w:t>
      </w:r>
      <w:r w:rsidR="009141A1">
        <w:tab/>
        <w:t>Page</w:t>
      </w:r>
      <w:r w:rsidR="00EE11CE">
        <w:t xml:space="preserve"> 13</w:t>
      </w:r>
      <w:r w:rsidR="009141A1">
        <w:t xml:space="preserve"> </w:t>
      </w:r>
    </w:p>
    <w:p w:rsidR="009141A1" w:rsidRDefault="009141A1" w:rsidP="007F6FFF">
      <w:r>
        <w:t xml:space="preserve">      Planning and the change management agenda</w:t>
      </w:r>
    </w:p>
    <w:p w:rsidR="009141A1" w:rsidRDefault="009141A1" w:rsidP="007F6FFF"/>
    <w:p w:rsidR="009141A1" w:rsidRDefault="009141A1" w:rsidP="007F6FFF">
      <w:r>
        <w:t>3.2 Assess and utilise different sources of business and contextual</w:t>
      </w:r>
      <w:r>
        <w:tab/>
        <w:t>Page</w:t>
      </w:r>
      <w:r w:rsidR="00EE11CE">
        <w:t xml:space="preserve"> 13</w:t>
      </w:r>
    </w:p>
    <w:p w:rsidR="009141A1" w:rsidRDefault="009141A1" w:rsidP="007F6FFF">
      <w:r>
        <w:t xml:space="preserve">      Data for planning purposes </w:t>
      </w:r>
    </w:p>
    <w:p w:rsidR="00EE11CE" w:rsidRDefault="00EE11CE" w:rsidP="007F6FFF"/>
    <w:p w:rsidR="00EE11CE" w:rsidRDefault="00EE11CE" w:rsidP="007F6FFF">
      <w:r>
        <w:t>Conclusion</w:t>
      </w:r>
      <w:r>
        <w:tab/>
      </w:r>
      <w:r>
        <w:tab/>
      </w:r>
      <w:r>
        <w:tab/>
      </w:r>
      <w:r>
        <w:tab/>
      </w:r>
      <w:r>
        <w:tab/>
      </w:r>
      <w:r>
        <w:tab/>
      </w:r>
      <w:r>
        <w:tab/>
      </w:r>
      <w:r>
        <w:tab/>
        <w:t>Page 15</w:t>
      </w:r>
    </w:p>
    <w:p w:rsidR="00422B30" w:rsidRDefault="00422B30" w:rsidP="006E1812"/>
    <w:p w:rsidR="006E1812" w:rsidRDefault="006E1812" w:rsidP="006E1812">
      <w:r>
        <w:t>Bibliography &amp; References</w:t>
      </w:r>
      <w:r>
        <w:tab/>
      </w:r>
      <w:r>
        <w:tab/>
      </w:r>
      <w:r>
        <w:tab/>
      </w:r>
      <w:r>
        <w:tab/>
      </w:r>
      <w:r>
        <w:tab/>
      </w:r>
      <w:r>
        <w:tab/>
        <w:t>Page</w:t>
      </w:r>
      <w:r w:rsidR="00EE11CE">
        <w:t xml:space="preserve"> 16</w:t>
      </w:r>
      <w:r>
        <w:t xml:space="preserve"> </w:t>
      </w:r>
    </w:p>
    <w:p w:rsidR="006E1812" w:rsidRDefault="006E1812" w:rsidP="006E1812"/>
    <w:p w:rsidR="006E1812" w:rsidRPr="00313ED2" w:rsidRDefault="006E1812" w:rsidP="006E1812">
      <w:pPr>
        <w:ind w:left="2160"/>
      </w:pPr>
      <w:bookmarkStart w:id="1" w:name="_Hlk498634934"/>
      <w:r>
        <w:t xml:space="preserve"> </w:t>
      </w:r>
    </w:p>
    <w:bookmarkEnd w:id="1"/>
    <w:p w:rsidR="003737D3" w:rsidRDefault="003737D3">
      <w:pPr>
        <w:rPr>
          <w:b/>
        </w:rPr>
      </w:pPr>
    </w:p>
    <w:p w:rsidR="006E1812" w:rsidRDefault="006E1812">
      <w:pPr>
        <w:rPr>
          <w:b/>
        </w:rPr>
      </w:pPr>
    </w:p>
    <w:p w:rsidR="006E1812" w:rsidRDefault="006E1812">
      <w:pPr>
        <w:rPr>
          <w:b/>
        </w:rPr>
      </w:pPr>
    </w:p>
    <w:p w:rsidR="006E1812" w:rsidRDefault="006E1812">
      <w:pPr>
        <w:rPr>
          <w:b/>
        </w:rPr>
      </w:pPr>
    </w:p>
    <w:p w:rsidR="006E1812" w:rsidRDefault="006E1812">
      <w:pPr>
        <w:rPr>
          <w:b/>
        </w:rPr>
      </w:pPr>
    </w:p>
    <w:p w:rsidR="006E1812" w:rsidRDefault="006E1812">
      <w:pPr>
        <w:rPr>
          <w:b/>
        </w:rPr>
      </w:pPr>
    </w:p>
    <w:p w:rsidR="006E1812" w:rsidRDefault="006E1812">
      <w:pPr>
        <w:rPr>
          <w:b/>
        </w:rPr>
      </w:pPr>
    </w:p>
    <w:p w:rsidR="006E1812" w:rsidRDefault="006E1812">
      <w:pPr>
        <w:rPr>
          <w:b/>
        </w:rPr>
      </w:pPr>
      <w:r>
        <w:rPr>
          <w:b/>
        </w:rPr>
        <w:t>Introduction</w:t>
      </w:r>
    </w:p>
    <w:p w:rsidR="002E6A66" w:rsidRPr="002E6A66" w:rsidRDefault="002E6A66">
      <w:r>
        <w:t xml:space="preserve">This delegate pack </w:t>
      </w:r>
      <w:r w:rsidR="00F41746">
        <w:t xml:space="preserve">examines the changing shape of HR and its alignment to the organisations business strategy. </w:t>
      </w:r>
    </w:p>
    <w:p w:rsidR="006E1812" w:rsidRPr="003059D9" w:rsidRDefault="003059D9">
      <w:r>
        <w:t xml:space="preserve">Over the years we have seen </w:t>
      </w:r>
      <w:r w:rsidR="002E6A66">
        <w:t>the evolution of HR from Personnel to Human Resources and most recently to Strategic HR.</w:t>
      </w:r>
    </w:p>
    <w:p w:rsidR="002E6A66" w:rsidRDefault="002E6A66">
      <w:r>
        <w:t xml:space="preserve">As the world of work becomes more complex, </w:t>
      </w:r>
      <w:r w:rsidR="00B82147">
        <w:t>diverse and ambiguous, traditional models of working are starting to give way to more flexible forms of organisation and employment.</w:t>
      </w:r>
    </w:p>
    <w:p w:rsidR="002E6A66" w:rsidRDefault="00B82147">
      <w:r>
        <w:t xml:space="preserve">Technology, globalisation, changing workforce demographics and skills shortages add to the challenges facing organisations. </w:t>
      </w:r>
    </w:p>
    <w:p w:rsidR="002E6A66" w:rsidRDefault="002E6A66">
      <w:r>
        <w:t>The role of HR therefore must now become less operational and more strategic and HR professionals will need to develop a better understanding of the business needs and strategy</w:t>
      </w:r>
      <w:r w:rsidR="00F41746">
        <w:t>.</w:t>
      </w:r>
    </w:p>
    <w:p w:rsidR="002E6A66" w:rsidRDefault="00A969A1">
      <w:sdt>
        <w:sdtPr>
          <w:id w:val="-2027399842"/>
          <w:citation/>
        </w:sdtPr>
        <w:sdtEndPr/>
        <w:sdtContent>
          <w:r w:rsidR="002E2AFE">
            <w:fldChar w:fldCharType="begin"/>
          </w:r>
          <w:r w:rsidR="00891D29">
            <w:instrText xml:space="preserve">CITATION CIP174 \l 2057 </w:instrText>
          </w:r>
          <w:r w:rsidR="002E2AFE">
            <w:fldChar w:fldCharType="separate"/>
          </w:r>
          <w:r w:rsidR="00891D29" w:rsidRPr="00891D29">
            <w:rPr>
              <w:noProof/>
            </w:rPr>
            <w:t>(CIPD, 2015)</w:t>
          </w:r>
          <w:r w:rsidR="002E2AFE">
            <w:fldChar w:fldCharType="end"/>
          </w:r>
        </w:sdtContent>
      </w:sdt>
    </w:p>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305ACA" w:rsidRDefault="00305ACA"/>
    <w:p w:rsidR="006E1812" w:rsidRPr="007F6FFF" w:rsidRDefault="007F6FFF" w:rsidP="007F6FFF">
      <w:pPr>
        <w:pStyle w:val="ListParagraph"/>
        <w:numPr>
          <w:ilvl w:val="1"/>
          <w:numId w:val="10"/>
        </w:numPr>
        <w:rPr>
          <w:b/>
        </w:rPr>
      </w:pPr>
      <w:r>
        <w:rPr>
          <w:b/>
        </w:rPr>
        <w:lastRenderedPageBreak/>
        <w:t>A</w:t>
      </w:r>
      <w:r w:rsidR="002E2AFE" w:rsidRPr="007F6FFF">
        <w:rPr>
          <w:b/>
        </w:rPr>
        <w:t>nalys</w:t>
      </w:r>
      <w:r>
        <w:rPr>
          <w:b/>
        </w:rPr>
        <w:t>e the forces shaping the HR agenda</w:t>
      </w:r>
    </w:p>
    <w:p w:rsidR="006F3EED" w:rsidRDefault="00B12EDE" w:rsidP="002E2AFE">
      <w:r>
        <w:t>Change is inevitable in any organisation</w:t>
      </w:r>
      <w:r w:rsidR="00027E21">
        <w:t>.  HR professionals need to be able to adapt to its changing environment to retain a competitive advantage.</w:t>
      </w:r>
    </w:p>
    <w:p w:rsidR="003D5AA2" w:rsidRDefault="003D5AA2" w:rsidP="002E2AFE">
      <w:r>
        <w:t xml:space="preserve">There are many factors that shape the HR agenda and impact the HR tools that an organisation uses </w:t>
      </w:r>
      <w:sdt>
        <w:sdtPr>
          <w:id w:val="-2051756288"/>
          <w:citation/>
        </w:sdtPr>
        <w:sdtEndPr/>
        <w:sdtContent>
          <w:r w:rsidR="00830611">
            <w:fldChar w:fldCharType="begin"/>
          </w:r>
          <w:r w:rsidR="00830611">
            <w:instrText xml:space="preserve"> CITATION CIP175 \l 2057 </w:instrText>
          </w:r>
          <w:r w:rsidR="00830611">
            <w:fldChar w:fldCharType="separate"/>
          </w:r>
          <w:r w:rsidR="00830611" w:rsidRPr="00830611">
            <w:rPr>
              <w:noProof/>
            </w:rPr>
            <w:t>(CIPD, 2017a)</w:t>
          </w:r>
          <w:r w:rsidR="00830611">
            <w:fldChar w:fldCharType="end"/>
          </w:r>
        </w:sdtContent>
      </w:sdt>
      <w:r>
        <w:t>.</w:t>
      </w:r>
    </w:p>
    <w:p w:rsidR="000C049D" w:rsidRDefault="000C049D" w:rsidP="000C049D">
      <w:r>
        <w:t xml:space="preserve">All organisations are different and therefore the HR strategies used are different dependant on the organisation itself.  Research into HR strategy carried out by Armstrong and Long (1994) revealed many variations </w:t>
      </w:r>
      <w:sdt>
        <w:sdtPr>
          <w:id w:val="121891030"/>
          <w:citation/>
        </w:sdtPr>
        <w:sdtEndPr/>
        <w:sdtContent>
          <w:r>
            <w:fldChar w:fldCharType="begin"/>
          </w:r>
          <w:r>
            <w:instrText xml:space="preserve"> CITATION Arm06 \l 2057 </w:instrText>
          </w:r>
          <w:r>
            <w:fldChar w:fldCharType="separate"/>
          </w:r>
          <w:r w:rsidRPr="00A21D7C">
            <w:rPr>
              <w:noProof/>
            </w:rPr>
            <w:t>(Armstrong, 2006)</w:t>
          </w:r>
          <w:r>
            <w:fldChar w:fldCharType="end"/>
          </w:r>
        </w:sdtContent>
      </w:sdt>
      <w:r>
        <w:t>. Some are general declarations of intent and others go into far more detail.</w:t>
      </w:r>
    </w:p>
    <w:p w:rsidR="000C049D" w:rsidRDefault="000C049D" w:rsidP="000C049D">
      <w:r>
        <w:t xml:space="preserve">Strategies can also differ across different sectors.  Business objectives vary considerably, along with current business agendas and strategies.  Some organisations </w:t>
      </w:r>
      <w:r w:rsidR="00A969A1">
        <w:t>can</w:t>
      </w:r>
      <w:r>
        <w:t xml:space="preserve"> plan years ahead and others due to the unpredictability of their environments are only able to plan for one maybe two years. Commercial and regulatory pressures for some organisations also </w:t>
      </w:r>
      <w:r w:rsidR="00A969A1">
        <w:t>affect</w:t>
      </w:r>
      <w:r>
        <w:t xml:space="preserve"> the way they plan strategically </w:t>
      </w:r>
      <w:sdt>
        <w:sdtPr>
          <w:id w:val="-794059360"/>
          <w:citation/>
        </w:sdtPr>
        <w:sdtEndPr/>
        <w:sdtContent>
          <w:r>
            <w:fldChar w:fldCharType="begin"/>
          </w:r>
          <w:r>
            <w:instrText xml:space="preserve"> CITATION Tay16 \l 2057 </w:instrText>
          </w:r>
          <w:r>
            <w:fldChar w:fldCharType="separate"/>
          </w:r>
          <w:r w:rsidRPr="0027758B">
            <w:rPr>
              <w:noProof/>
            </w:rPr>
            <w:t>(Taylor &amp; Woodhams, 2016)</w:t>
          </w:r>
          <w:r>
            <w:fldChar w:fldCharType="end"/>
          </w:r>
        </w:sdtContent>
      </w:sdt>
      <w:r>
        <w:t>.</w:t>
      </w:r>
    </w:p>
    <w:p w:rsidR="003D5AA2" w:rsidRDefault="00830611" w:rsidP="002E2AFE">
      <w:r>
        <w:t>The size of an organisation will have an impact</w:t>
      </w:r>
      <w:r w:rsidR="000C049D">
        <w:t xml:space="preserve"> </w:t>
      </w:r>
      <w:sdt>
        <w:sdtPr>
          <w:id w:val="1823382800"/>
          <w:citation/>
        </w:sdtPr>
        <w:sdtEndPr/>
        <w:sdtContent>
          <w:r w:rsidR="000C049D">
            <w:fldChar w:fldCharType="begin"/>
          </w:r>
          <w:r w:rsidR="000C049D">
            <w:instrText xml:space="preserve"> CITATION Cha15 \l 2057 </w:instrText>
          </w:r>
          <w:r w:rsidR="000C049D">
            <w:fldChar w:fldCharType="separate"/>
          </w:r>
          <w:r w:rsidR="000C049D" w:rsidRPr="000C049D">
            <w:rPr>
              <w:noProof/>
            </w:rPr>
            <w:t>(CIPD, 2015a)</w:t>
          </w:r>
          <w:r w:rsidR="000C049D">
            <w:fldChar w:fldCharType="end"/>
          </w:r>
        </w:sdtContent>
      </w:sdt>
      <w:r>
        <w:t>.</w:t>
      </w:r>
    </w:p>
    <w:p w:rsidR="000C049D" w:rsidRDefault="000C049D" w:rsidP="002E2AFE">
      <w:r>
        <w:t xml:space="preserve">In small (less than 50 employees) or micro (less than 10 employees) organisations the HR department is likely to be made up of HR generalists.  </w:t>
      </w:r>
      <w:sdt>
        <w:sdtPr>
          <w:id w:val="-1574898294"/>
          <w:citation/>
        </w:sdtPr>
        <w:sdtEndPr/>
        <w:sdtContent>
          <w:r w:rsidR="00934B63">
            <w:fldChar w:fldCharType="begin"/>
          </w:r>
          <w:r w:rsidR="00934B63">
            <w:instrText xml:space="preserve"> CITATION Tay16 \l 2057 </w:instrText>
          </w:r>
          <w:r w:rsidR="00934B63">
            <w:fldChar w:fldCharType="separate"/>
          </w:r>
          <w:r w:rsidR="00934B63" w:rsidRPr="00934B63">
            <w:rPr>
              <w:noProof/>
            </w:rPr>
            <w:t>(Taylor &amp; Woodhams, 2016)</w:t>
          </w:r>
          <w:r w:rsidR="00934B63">
            <w:fldChar w:fldCharType="end"/>
          </w:r>
        </w:sdtContent>
      </w:sdt>
      <w:r w:rsidR="00934B63">
        <w:t xml:space="preserve"> suggests that HR generalists ‘have knowledge of and are involved in, all areas of the HR function. Sole practitioners will always tend to be generalists as they need to be able to deal with every part of the HR function on their own’.</w:t>
      </w:r>
    </w:p>
    <w:p w:rsidR="00934B63" w:rsidRDefault="00934B63" w:rsidP="002E2AFE">
      <w:r>
        <w:t>Larger companies would have HR specialists who would be experts in a specific area of HR.</w:t>
      </w:r>
    </w:p>
    <w:p w:rsidR="00830611" w:rsidRDefault="000E45D7" w:rsidP="002E2AFE">
      <w:r>
        <w:t xml:space="preserve">The labour market and demand for labour will also have an impact.  If HR professionals have an understanding and knowledge of the supply and demand in their field it will enable them to plan and react to changes that could affect the recruitment process, training needs and talent management </w:t>
      </w:r>
      <w:sdt>
        <w:sdtPr>
          <w:id w:val="243080337"/>
          <w:citation/>
        </w:sdtPr>
        <w:sdtEndPr/>
        <w:sdtContent>
          <w:r w:rsidR="001B0A7D">
            <w:fldChar w:fldCharType="begin"/>
          </w:r>
          <w:r w:rsidR="001B0A7D">
            <w:instrText xml:space="preserve"> CITATION CIP7e \l 2057 </w:instrText>
          </w:r>
          <w:r w:rsidR="001B0A7D">
            <w:fldChar w:fldCharType="separate"/>
          </w:r>
          <w:r w:rsidR="001B0A7D" w:rsidRPr="001B0A7D">
            <w:rPr>
              <w:noProof/>
            </w:rPr>
            <w:t>(CIPD, 2017e)</w:t>
          </w:r>
          <w:r w:rsidR="001B0A7D">
            <w:fldChar w:fldCharType="end"/>
          </w:r>
        </w:sdtContent>
      </w:sdt>
      <w:r w:rsidR="001B0A7D">
        <w:t>.</w:t>
      </w:r>
    </w:p>
    <w:p w:rsidR="00934B63" w:rsidRDefault="00F23BC5" w:rsidP="002E2AFE">
      <w:r>
        <w:t xml:space="preserve">Demand and supply in the labour market is reflected in the level of wages and salaries. If demand is high relative to </w:t>
      </w:r>
      <w:r w:rsidR="00A969A1">
        <w:t>supply,</w:t>
      </w:r>
      <w:r>
        <w:t xml:space="preserve"> then earnings will rise.  This then increases the cost of employing people which then causes human resource to decline increasing the pressure on wages.</w:t>
      </w:r>
    </w:p>
    <w:p w:rsidR="00F23BC5" w:rsidRDefault="00A969A1" w:rsidP="002E2AFE">
      <w:r>
        <w:t>Alternatively,</w:t>
      </w:r>
      <w:r w:rsidR="00F23BC5">
        <w:t xml:space="preserve"> when supply is high relative to demand, employment costs would fall and therefore increase labour.  The labour market is scarce in periods of high demand, with unemployment low it will be difficult to fill job vacancies.  When the supply of labour is high the market therefore will have few vacancies and a high number of people searching for jobs </w:t>
      </w:r>
      <w:sdt>
        <w:sdtPr>
          <w:id w:val="-2059532544"/>
          <w:citation/>
        </w:sdtPr>
        <w:sdtEndPr/>
        <w:sdtContent>
          <w:r w:rsidR="00F23BC5">
            <w:fldChar w:fldCharType="begin"/>
          </w:r>
          <w:r w:rsidR="00F23BC5">
            <w:instrText xml:space="preserve"> CITATION CIP7e \l 2057 </w:instrText>
          </w:r>
          <w:r w:rsidR="00F23BC5">
            <w:fldChar w:fldCharType="separate"/>
          </w:r>
          <w:r w:rsidR="00F23BC5" w:rsidRPr="00F23BC5">
            <w:rPr>
              <w:noProof/>
            </w:rPr>
            <w:t>(CIPD, 2017e)</w:t>
          </w:r>
          <w:r w:rsidR="00F23BC5">
            <w:fldChar w:fldCharType="end"/>
          </w:r>
        </w:sdtContent>
      </w:sdt>
      <w:r w:rsidR="00F23BC5">
        <w:t>.</w:t>
      </w:r>
    </w:p>
    <w:p w:rsidR="00027E21" w:rsidRDefault="00027E21" w:rsidP="002E2AFE">
      <w:r>
        <w:t>Various models have been proposed over the years with different strategies</w:t>
      </w:r>
      <w:r w:rsidR="00E01CBF">
        <w:t xml:space="preserve"> for each, however there is not one model for HR that is more suitable than another as different organisations vary in terms of needs. HR therefore should adopt </w:t>
      </w:r>
      <w:r w:rsidR="00A969A1">
        <w:t>its</w:t>
      </w:r>
      <w:r w:rsidR="00E01CBF">
        <w:t xml:space="preserve"> model and strategies in line with </w:t>
      </w:r>
      <w:r w:rsidR="00A969A1">
        <w:t>its</w:t>
      </w:r>
      <w:r w:rsidR="00E01CBF">
        <w:t xml:space="preserve"> organisational strategy, structure, and the requirements of </w:t>
      </w:r>
      <w:r w:rsidR="00A969A1">
        <w:t>its</w:t>
      </w:r>
      <w:r w:rsidR="00E01CBF">
        <w:t xml:space="preserve"> internal and external stakeholders</w:t>
      </w:r>
      <w:r w:rsidR="00891D29">
        <w:t xml:space="preserve"> </w:t>
      </w:r>
      <w:sdt>
        <w:sdtPr>
          <w:id w:val="1675602494"/>
          <w:citation/>
        </w:sdtPr>
        <w:sdtEndPr/>
        <w:sdtContent>
          <w:r w:rsidR="00891D29">
            <w:fldChar w:fldCharType="begin"/>
          </w:r>
          <w:r w:rsidR="00891D29">
            <w:instrText xml:space="preserve">CITATION CIP174 \l 2057 </w:instrText>
          </w:r>
          <w:r w:rsidR="00891D29">
            <w:fldChar w:fldCharType="separate"/>
          </w:r>
          <w:r w:rsidR="00891D29" w:rsidRPr="00891D29">
            <w:rPr>
              <w:noProof/>
            </w:rPr>
            <w:t>(CIPD, 2015)</w:t>
          </w:r>
          <w:r w:rsidR="00891D29">
            <w:fldChar w:fldCharType="end"/>
          </w:r>
        </w:sdtContent>
      </w:sdt>
      <w:r w:rsidR="00750A26">
        <w:t>.</w:t>
      </w:r>
    </w:p>
    <w:p w:rsidR="00BA6215" w:rsidRDefault="00BA6215" w:rsidP="002E2AFE">
      <w:pPr>
        <w:rPr>
          <w:b/>
        </w:rPr>
      </w:pPr>
      <w:r>
        <w:rPr>
          <w:b/>
        </w:rPr>
        <w:t>The Ulrich model</w:t>
      </w:r>
    </w:p>
    <w:p w:rsidR="00BA6215" w:rsidRDefault="00BA6215" w:rsidP="002E2AFE">
      <w:r>
        <w:t xml:space="preserve">One of the most talked about </w:t>
      </w:r>
      <w:r w:rsidR="004A68F9">
        <w:t>models was developed by David Ulrich. This model supports the HR function in its efficiency and commercial focus.</w:t>
      </w:r>
    </w:p>
    <w:p w:rsidR="004A68F9" w:rsidRPr="00BA6215" w:rsidRDefault="004A68F9" w:rsidP="002E2AFE">
      <w:r>
        <w:lastRenderedPageBreak/>
        <w:t xml:space="preserve">The CIPD survey carries out </w:t>
      </w:r>
      <w:sdt>
        <w:sdtPr>
          <w:id w:val="-1560784163"/>
          <w:citation/>
        </w:sdtPr>
        <w:sdtEndPr/>
        <w:sdtContent>
          <w:r>
            <w:fldChar w:fldCharType="begin"/>
          </w:r>
          <w:r>
            <w:instrText xml:space="preserve"> CITATION Cha15 \l 2057 </w:instrText>
          </w:r>
          <w:r>
            <w:fldChar w:fldCharType="separate"/>
          </w:r>
          <w:r w:rsidRPr="004A68F9">
            <w:rPr>
              <w:noProof/>
            </w:rPr>
            <w:t>(CIPD, 2015a)</w:t>
          </w:r>
          <w:r>
            <w:fldChar w:fldCharType="end"/>
          </w:r>
        </w:sdtContent>
      </w:sdt>
      <w:r>
        <w:t xml:space="preserve"> discusses how the Ulrich model has had a positive impact on the HR function by improving operational efficiencies and capabilities in HR and aligning with the commercial objectives of the organisation. </w:t>
      </w:r>
    </w:p>
    <w:p w:rsidR="00BA6215" w:rsidRDefault="00F66A3D" w:rsidP="002E2AFE">
      <w:r>
        <w:t>Ulrich model has four stages;</w:t>
      </w:r>
    </w:p>
    <w:p w:rsidR="00F66A3D" w:rsidRDefault="00F66A3D" w:rsidP="00F66A3D">
      <w:pPr>
        <w:pStyle w:val="ListParagraph"/>
        <w:numPr>
          <w:ilvl w:val="0"/>
          <w:numId w:val="9"/>
        </w:numPr>
      </w:pPr>
      <w:r>
        <w:t>Change agent</w:t>
      </w:r>
      <w:r w:rsidR="00D228A2">
        <w:t xml:space="preserve"> – deliver capacity for change in individual behaviour and organisational culture</w:t>
      </w:r>
      <w:r>
        <w:t xml:space="preserve"> </w:t>
      </w:r>
    </w:p>
    <w:p w:rsidR="00F66A3D" w:rsidRDefault="00F66A3D" w:rsidP="00F66A3D">
      <w:pPr>
        <w:pStyle w:val="ListParagraph"/>
        <w:numPr>
          <w:ilvl w:val="0"/>
          <w:numId w:val="9"/>
        </w:numPr>
      </w:pPr>
      <w:r>
        <w:t>Employee advocate</w:t>
      </w:r>
      <w:r w:rsidR="00D228A2">
        <w:t xml:space="preserve"> – deliver competent and committed employees</w:t>
      </w:r>
      <w:r>
        <w:t xml:space="preserve"> </w:t>
      </w:r>
    </w:p>
    <w:p w:rsidR="00F66A3D" w:rsidRDefault="00F66A3D" w:rsidP="00F66A3D">
      <w:pPr>
        <w:pStyle w:val="ListParagraph"/>
        <w:numPr>
          <w:ilvl w:val="0"/>
          <w:numId w:val="9"/>
        </w:numPr>
      </w:pPr>
      <w:r>
        <w:t xml:space="preserve">Business partner </w:t>
      </w:r>
      <w:r w:rsidR="00D228A2">
        <w:t>– deliver business results</w:t>
      </w:r>
    </w:p>
    <w:p w:rsidR="00F66A3D" w:rsidRDefault="00F66A3D" w:rsidP="00F66A3D">
      <w:pPr>
        <w:pStyle w:val="ListParagraph"/>
        <w:numPr>
          <w:ilvl w:val="0"/>
          <w:numId w:val="9"/>
        </w:numPr>
      </w:pPr>
      <w:r>
        <w:t>Admin expert</w:t>
      </w:r>
      <w:r w:rsidR="00D228A2">
        <w:t xml:space="preserve"> – deliver efficient HR practices</w:t>
      </w:r>
      <w:r>
        <w:t xml:space="preserve">  </w:t>
      </w:r>
    </w:p>
    <w:p w:rsidR="00F66A3D" w:rsidRDefault="00A969A1" w:rsidP="00F66A3D">
      <w:sdt>
        <w:sdtPr>
          <w:id w:val="1289318593"/>
          <w:citation/>
        </w:sdtPr>
        <w:sdtEndPr/>
        <w:sdtContent>
          <w:r w:rsidR="00F66A3D">
            <w:fldChar w:fldCharType="begin"/>
          </w:r>
          <w:r w:rsidR="00F66A3D">
            <w:instrText xml:space="preserve"> CITATION Kew16 \l 2057 </w:instrText>
          </w:r>
          <w:r w:rsidR="00F66A3D">
            <w:fldChar w:fldCharType="separate"/>
          </w:r>
          <w:r w:rsidR="00F66A3D" w:rsidRPr="00F66A3D">
            <w:rPr>
              <w:noProof/>
            </w:rPr>
            <w:t>(Kew &amp; Stredwick, 2016)</w:t>
          </w:r>
          <w:r w:rsidR="00F66A3D">
            <w:fldChar w:fldCharType="end"/>
          </w:r>
        </w:sdtContent>
      </w:sdt>
    </w:p>
    <w:p w:rsidR="00E02EFD" w:rsidRDefault="00E02EFD" w:rsidP="002E2AFE">
      <w:r>
        <w:t xml:space="preserve">Ulrich believes that the HR strategy should be structured in a way that reflects the structure of the business and HR professionals should continue to build on and evolve what currently exists </w:t>
      </w:r>
      <w:sdt>
        <w:sdtPr>
          <w:id w:val="437639682"/>
          <w:citation/>
        </w:sdtPr>
        <w:sdtEndPr/>
        <w:sdtContent>
          <w:r>
            <w:fldChar w:fldCharType="begin"/>
          </w:r>
          <w:r>
            <w:instrText xml:space="preserve"> CITATION Cha15 \l 2057 </w:instrText>
          </w:r>
          <w:r>
            <w:fldChar w:fldCharType="separate"/>
          </w:r>
          <w:r w:rsidRPr="00E02EFD">
            <w:rPr>
              <w:noProof/>
            </w:rPr>
            <w:t>(CIPD, 2015a)</w:t>
          </w:r>
          <w:r>
            <w:fldChar w:fldCharType="end"/>
          </w:r>
        </w:sdtContent>
      </w:sdt>
      <w:r>
        <w:t xml:space="preserve">. </w:t>
      </w:r>
    </w:p>
    <w:p w:rsidR="00077F4D" w:rsidRDefault="00E02EFD" w:rsidP="002E2AFE">
      <w:r>
        <w:t>The outside in approach should be taken to ensure HR work links to external stakeholders. This means aligning HR not only with business strategy but also with general business conditions (for example, social, technological, economic, political, environmental and demographic global changes), but also with external stakeholders such as customers, investors and communities</w:t>
      </w:r>
      <w:r w:rsidR="004D3E13">
        <w:t xml:space="preserve"> </w:t>
      </w:r>
      <w:sdt>
        <w:sdtPr>
          <w:id w:val="-313805028"/>
          <w:citation/>
        </w:sdtPr>
        <w:sdtContent>
          <w:r w:rsidR="004D3E13">
            <w:fldChar w:fldCharType="begin"/>
          </w:r>
          <w:r w:rsidR="004D3E13">
            <w:instrText xml:space="preserve"> CITATION Ulr12 \l 2057 </w:instrText>
          </w:r>
          <w:r w:rsidR="004D3E13">
            <w:fldChar w:fldCharType="separate"/>
          </w:r>
          <w:r w:rsidR="004D3E13" w:rsidRPr="004D3E13">
            <w:rPr>
              <w:noProof/>
            </w:rPr>
            <w:t>(Ulrich, 2012)</w:t>
          </w:r>
          <w:r w:rsidR="004D3E13">
            <w:fldChar w:fldCharType="end"/>
          </w:r>
        </w:sdtContent>
      </w:sdt>
      <w:r w:rsidR="004D3E13">
        <w:t>.</w:t>
      </w:r>
    </w:p>
    <w:p w:rsidR="00E02EFD" w:rsidRDefault="00E02EFD" w:rsidP="002E2AFE">
      <w:r>
        <w:t>HR professionals should ensure their HR</w:t>
      </w:r>
      <w:r w:rsidR="00304A1B">
        <w:t xml:space="preserve"> strategy delivers</w:t>
      </w:r>
      <w:r>
        <w:t xml:space="preserve"> talent (competence, commitment and contribution of the workforce), leadership (at all levels of the company) and capabilities (unique identity of the workplace).</w:t>
      </w:r>
    </w:p>
    <w:p w:rsidR="00E02EFD" w:rsidRDefault="00E02EFD" w:rsidP="002E2AFE">
      <w:r>
        <w:t xml:space="preserve">HR </w:t>
      </w:r>
      <w:r w:rsidR="00304A1B">
        <w:t xml:space="preserve">policies should be </w:t>
      </w:r>
      <w:r>
        <w:t>aligned to business demands, integrated with each other, and innovative to offer new and creative ways to build agility into the organisation</w:t>
      </w:r>
      <w:r w:rsidR="00304A1B">
        <w:t>.</w:t>
      </w:r>
    </w:p>
    <w:p w:rsidR="00E02EFD" w:rsidRDefault="00304A1B" w:rsidP="002E2AFE">
      <w:r>
        <w:t>Lastly HR</w:t>
      </w:r>
      <w:r w:rsidR="00E02EFD">
        <w:t xml:space="preserve"> professionals</w:t>
      </w:r>
      <w:r>
        <w:t xml:space="preserve"> should continue to</w:t>
      </w:r>
      <w:r w:rsidR="00E02EFD">
        <w:t xml:space="preserve"> demonstrate competencies that enable them to drive business results by positioning their organisation to win, managing change and agility, offering integrated HR solutions, building personal credibility, using information to make informed decisions, and managing paradoxes inherent in business success</w:t>
      </w:r>
      <w:r>
        <w:t xml:space="preserve"> </w:t>
      </w:r>
      <w:sdt>
        <w:sdtPr>
          <w:id w:val="1342901976"/>
          <w:citation/>
        </w:sdtPr>
        <w:sdtEndPr/>
        <w:sdtContent>
          <w:r>
            <w:fldChar w:fldCharType="begin"/>
          </w:r>
          <w:r>
            <w:instrText xml:space="preserve"> CITATION CIP174 \l 2057 </w:instrText>
          </w:r>
          <w:r>
            <w:fldChar w:fldCharType="separate"/>
          </w:r>
          <w:r w:rsidRPr="00304A1B">
            <w:rPr>
              <w:noProof/>
            </w:rPr>
            <w:t>(CIPD, 2015)</w:t>
          </w:r>
          <w:r>
            <w:fldChar w:fldCharType="end"/>
          </w:r>
        </w:sdtContent>
      </w:sdt>
      <w:r w:rsidR="00E02EFD">
        <w:t>.</w:t>
      </w:r>
    </w:p>
    <w:p w:rsidR="00750A26" w:rsidRDefault="00750A26" w:rsidP="002E2AFE">
      <w:pPr>
        <w:rPr>
          <w:b/>
        </w:rPr>
      </w:pPr>
      <w:r>
        <w:rPr>
          <w:b/>
        </w:rPr>
        <w:t>Harvard Model of HRM</w:t>
      </w:r>
    </w:p>
    <w:p w:rsidR="00155B4D" w:rsidRDefault="00750A26" w:rsidP="002E2AFE">
      <w:r>
        <w:t>The Harvard model of HRM has had considerable influence over the theory and practice of HRM and directs responsibility to Line Managers. T</w:t>
      </w:r>
      <w:r w:rsidR="00155B4D">
        <w:t>he model starts with looking at stakeholder interests in the business and the overall business situational factors.  Policy choices and HR outcomes for developing employee commitment within the organisation are focussed on.</w:t>
      </w:r>
    </w:p>
    <w:p w:rsidR="00750A26" w:rsidRPr="00750A26" w:rsidRDefault="00155B4D" w:rsidP="002E2AFE">
      <w:r>
        <w:t>Compared to the Michigan model the Harvard is a much softer</w:t>
      </w:r>
      <w:r w:rsidR="00272D61">
        <w:t xml:space="preserve"> model. Stakeholder interests and situational factors affect the HR policy choices </w:t>
      </w:r>
      <w:r w:rsidR="00A969A1">
        <w:t>in regard to</w:t>
      </w:r>
      <w:r w:rsidR="00272D61">
        <w:t xml:space="preserve"> shaping employee influence, human resource flow, reward and work systems.</w:t>
      </w:r>
      <w:r>
        <w:t xml:space="preserve"> </w:t>
      </w:r>
      <w:r w:rsidR="00750A26">
        <w:t xml:space="preserve"> </w:t>
      </w:r>
      <w:sdt>
        <w:sdtPr>
          <w:id w:val="1250619350"/>
          <w:citation/>
        </w:sdtPr>
        <w:sdtEndPr/>
        <w:sdtContent>
          <w:r w:rsidR="003F721D">
            <w:fldChar w:fldCharType="begin"/>
          </w:r>
          <w:r w:rsidR="003F721D">
            <w:instrText xml:space="preserve"> CITATION Bos15 \l 2057 </w:instrText>
          </w:r>
          <w:r w:rsidR="003F721D">
            <w:fldChar w:fldCharType="separate"/>
          </w:r>
          <w:r w:rsidR="003F721D" w:rsidRPr="003F721D">
            <w:rPr>
              <w:noProof/>
            </w:rPr>
            <w:t>(Boselie, 2015)</w:t>
          </w:r>
          <w:r w:rsidR="003F721D">
            <w:fldChar w:fldCharType="end"/>
          </w:r>
        </w:sdtContent>
      </w:sdt>
    </w:p>
    <w:p w:rsidR="00741DCA" w:rsidRDefault="00741DCA" w:rsidP="002E2AFE">
      <w:pPr>
        <w:rPr>
          <w:b/>
        </w:rPr>
      </w:pPr>
      <w:r>
        <w:rPr>
          <w:b/>
        </w:rPr>
        <w:t>Michigan Model of HRM</w:t>
      </w:r>
    </w:p>
    <w:p w:rsidR="0073645D" w:rsidRDefault="00741DCA" w:rsidP="002E2AFE">
      <w:r>
        <w:t xml:space="preserve">Also known as the ‘matching model’ or ‘best fit’ approach to HRM.  </w:t>
      </w:r>
      <w:r w:rsidR="00153B06">
        <w:t>This model requires HR strategies to have a tight fit to the overall business strategies</w:t>
      </w:r>
      <w:r w:rsidR="0073645D">
        <w:t xml:space="preserve"> </w:t>
      </w:r>
      <w:sdt>
        <w:sdtPr>
          <w:id w:val="300973838"/>
          <w:citation/>
        </w:sdtPr>
        <w:sdtEndPr/>
        <w:sdtContent>
          <w:r w:rsidR="0073645D">
            <w:fldChar w:fldCharType="begin"/>
          </w:r>
          <w:r w:rsidR="0073645D">
            <w:instrText xml:space="preserve"> CITATION Tay16 \l 2057 </w:instrText>
          </w:r>
          <w:r w:rsidR="0073645D">
            <w:fldChar w:fldCharType="separate"/>
          </w:r>
          <w:r w:rsidR="0073645D" w:rsidRPr="0073645D">
            <w:rPr>
              <w:noProof/>
            </w:rPr>
            <w:t>(Taylor &amp; Woodhams, 2016)</w:t>
          </w:r>
          <w:r w:rsidR="0073645D">
            <w:fldChar w:fldCharType="end"/>
          </w:r>
        </w:sdtContent>
      </w:sdt>
      <w:r w:rsidR="00153B06">
        <w:t>.</w:t>
      </w:r>
    </w:p>
    <w:p w:rsidR="00741DCA" w:rsidRDefault="00A969A1" w:rsidP="002E2AFE">
      <w:r>
        <w:t>Its</w:t>
      </w:r>
      <w:r w:rsidR="00153B06">
        <w:t xml:space="preserve"> aim is to improve organisational performance</w:t>
      </w:r>
      <w:r w:rsidR="0073645D">
        <w:t>, promoting high employee performance</w:t>
      </w:r>
      <w:r w:rsidR="00153B06">
        <w:t xml:space="preserve"> and views that employees are resources in the same way as any other business source </w:t>
      </w:r>
      <w:sdt>
        <w:sdtPr>
          <w:id w:val="839740876"/>
          <w:citation/>
        </w:sdtPr>
        <w:sdtEndPr/>
        <w:sdtContent>
          <w:r w:rsidR="00153B06">
            <w:fldChar w:fldCharType="begin"/>
          </w:r>
          <w:r w:rsidR="00153B06">
            <w:instrText xml:space="preserve"> CITATION Pri11 \l 2057 </w:instrText>
          </w:r>
          <w:r w:rsidR="00153B06">
            <w:fldChar w:fldCharType="separate"/>
          </w:r>
          <w:r w:rsidR="00153B06" w:rsidRPr="00153B06">
            <w:rPr>
              <w:noProof/>
            </w:rPr>
            <w:t>(Price, 2011)</w:t>
          </w:r>
          <w:r w:rsidR="00153B06">
            <w:fldChar w:fldCharType="end"/>
          </w:r>
        </w:sdtContent>
      </w:sdt>
      <w:r w:rsidR="0073645D">
        <w:t>.</w:t>
      </w:r>
      <w:r w:rsidR="00153B06">
        <w:t xml:space="preserve"> </w:t>
      </w:r>
    </w:p>
    <w:p w:rsidR="003F721D" w:rsidRDefault="003F721D" w:rsidP="002E2AFE"/>
    <w:p w:rsidR="003F721D" w:rsidRDefault="003F721D" w:rsidP="002E2AFE"/>
    <w:p w:rsidR="005A7723" w:rsidRDefault="005A7723" w:rsidP="005A7723">
      <w:r>
        <w:lastRenderedPageBreak/>
        <w:t>The focus o</w:t>
      </w:r>
      <w:r w:rsidR="00750A26">
        <w:t>f</w:t>
      </w:r>
      <w:r>
        <w:t xml:space="preserve"> th</w:t>
      </w:r>
      <w:r w:rsidR="00750A26">
        <w:t>is</w:t>
      </w:r>
      <w:r>
        <w:t xml:space="preserve"> cycle</w:t>
      </w:r>
      <w:r w:rsidR="00931158">
        <w:t xml:space="preserve"> </w:t>
      </w:r>
      <w:r>
        <w:t>is</w:t>
      </w:r>
      <w:r w:rsidR="00750A26">
        <w:t xml:space="preserve"> employee performance and by adopting HR selection processes that ensure employees have appropriate aptitudes, knowledge and values </w:t>
      </w:r>
      <w:sdt>
        <w:sdtPr>
          <w:id w:val="40946922"/>
          <w:citation/>
        </w:sdtPr>
        <w:sdtEndPr/>
        <w:sdtContent>
          <w:r w:rsidR="00750A26">
            <w:fldChar w:fldCharType="begin"/>
          </w:r>
          <w:r w:rsidR="00750A26">
            <w:instrText xml:space="preserve"> CITATION Tay16 \l 2057 </w:instrText>
          </w:r>
          <w:r w:rsidR="00750A26">
            <w:fldChar w:fldCharType="separate"/>
          </w:r>
          <w:r w:rsidR="00750A26" w:rsidRPr="00750A26">
            <w:rPr>
              <w:noProof/>
            </w:rPr>
            <w:t>(Taylor &amp; Woodhams, 2016)</w:t>
          </w:r>
          <w:r w:rsidR="00750A26">
            <w:fldChar w:fldCharType="end"/>
          </w:r>
        </w:sdtContent>
      </w:sdt>
      <w:r w:rsidR="00750A26">
        <w:t>.</w:t>
      </w:r>
      <w:r>
        <w:t xml:space="preserve"> </w:t>
      </w:r>
    </w:p>
    <w:p w:rsidR="001B4ADC" w:rsidRPr="001B4ADC" w:rsidRDefault="001B4ADC" w:rsidP="00A21D7C">
      <w:r>
        <w:t>Environmental factors have a big impact on the HR strategy and HR’s use of tools such as PESTLE (which measures external influences) and a SWOT analysis (internal and external threats and opportunities) can be used.</w:t>
      </w:r>
    </w:p>
    <w:p w:rsidR="001B4ADC" w:rsidRDefault="001B4ADC" w:rsidP="00A21D7C">
      <w:pPr>
        <w:rPr>
          <w:b/>
        </w:rPr>
      </w:pPr>
    </w:p>
    <w:p w:rsidR="001B4ADC" w:rsidRDefault="001B4ADC" w:rsidP="00A21D7C">
      <w:pPr>
        <w:rPr>
          <w:b/>
        </w:rPr>
      </w:pPr>
    </w:p>
    <w:p w:rsidR="001B4ADC" w:rsidRDefault="001B4ADC" w:rsidP="00A21D7C">
      <w:pPr>
        <w:rPr>
          <w:b/>
        </w:rPr>
      </w:pPr>
    </w:p>
    <w:p w:rsidR="001B4ADC" w:rsidRDefault="001B4ADC" w:rsidP="00A21D7C">
      <w:pPr>
        <w:rPr>
          <w:b/>
        </w:rPr>
      </w:pPr>
    </w:p>
    <w:p w:rsidR="001B4ADC" w:rsidRDefault="001B4ADC" w:rsidP="00A21D7C">
      <w:pPr>
        <w:rPr>
          <w:b/>
        </w:rPr>
      </w:pPr>
    </w:p>
    <w:p w:rsidR="00741DCA" w:rsidRDefault="00741DCA" w:rsidP="002E2AFE"/>
    <w:p w:rsidR="00741DCA" w:rsidRDefault="00741DCA" w:rsidP="002E2AFE"/>
    <w:p w:rsidR="00741DCA" w:rsidRDefault="00741DCA" w:rsidP="002E2AFE"/>
    <w:p w:rsidR="00741DCA" w:rsidRDefault="00741DCA" w:rsidP="002E2AFE"/>
    <w:p w:rsidR="00127CF3" w:rsidRDefault="00127CF3" w:rsidP="002E2AFE"/>
    <w:p w:rsidR="00127CF3" w:rsidRDefault="00127CF3" w:rsidP="002E2AFE"/>
    <w:p w:rsidR="00422B30" w:rsidRDefault="00422B30" w:rsidP="002E2AFE"/>
    <w:p w:rsidR="00422B30" w:rsidRDefault="00422B30" w:rsidP="002E2AFE"/>
    <w:p w:rsidR="00422B30" w:rsidRDefault="00422B30" w:rsidP="002E2AFE"/>
    <w:p w:rsidR="00422B30" w:rsidRDefault="00422B30" w:rsidP="002E2AFE"/>
    <w:p w:rsidR="00422B30" w:rsidRDefault="00422B30" w:rsidP="002E2AFE"/>
    <w:p w:rsidR="00422B30" w:rsidRDefault="00422B30" w:rsidP="002E2AFE"/>
    <w:p w:rsidR="00422B30" w:rsidRDefault="00422B30" w:rsidP="002E2AFE"/>
    <w:p w:rsidR="00422B30" w:rsidRDefault="00422B30" w:rsidP="002E2AFE"/>
    <w:p w:rsidR="00422B30" w:rsidRDefault="00422B30" w:rsidP="002E2AFE"/>
    <w:p w:rsidR="00422B30" w:rsidRDefault="00422B30" w:rsidP="002E2AFE"/>
    <w:p w:rsidR="00422B30" w:rsidRDefault="00422B30" w:rsidP="002E2AFE"/>
    <w:p w:rsidR="00422B30" w:rsidRDefault="00422B30" w:rsidP="002E2AFE"/>
    <w:p w:rsidR="00422B30" w:rsidRDefault="00422B30" w:rsidP="002E2AFE"/>
    <w:p w:rsidR="00422B30" w:rsidRDefault="00422B30" w:rsidP="002E2AFE"/>
    <w:p w:rsidR="008820C1" w:rsidRDefault="008820C1" w:rsidP="002E2AFE"/>
    <w:p w:rsidR="008820C1" w:rsidRDefault="008820C1" w:rsidP="002E2AFE"/>
    <w:p w:rsidR="00422B30" w:rsidRDefault="00422B30" w:rsidP="002E2AFE"/>
    <w:p w:rsidR="00127CF3" w:rsidRPr="007F6FFF" w:rsidRDefault="00127CF3" w:rsidP="007F6FFF">
      <w:pPr>
        <w:pStyle w:val="ListParagraph"/>
        <w:numPr>
          <w:ilvl w:val="1"/>
          <w:numId w:val="10"/>
        </w:numPr>
        <w:rPr>
          <w:b/>
          <w:u w:val="single"/>
        </w:rPr>
      </w:pPr>
      <w:r w:rsidRPr="007F6FFF">
        <w:rPr>
          <w:b/>
          <w:u w:val="single"/>
        </w:rPr>
        <w:lastRenderedPageBreak/>
        <w:t xml:space="preserve">Compare different tools for analysing the </w:t>
      </w:r>
      <w:r w:rsidR="00780863" w:rsidRPr="007F6FFF">
        <w:rPr>
          <w:b/>
          <w:u w:val="single"/>
        </w:rPr>
        <w:t>business environment</w:t>
      </w:r>
    </w:p>
    <w:p w:rsidR="0035131C" w:rsidRPr="0035131C" w:rsidRDefault="0035131C" w:rsidP="0035131C">
      <w:pPr>
        <w:rPr>
          <w:b/>
          <w:u w:val="single"/>
        </w:rPr>
      </w:pPr>
      <w:r w:rsidRPr="0035131C">
        <w:rPr>
          <w:b/>
          <w:u w:val="single"/>
        </w:rPr>
        <w:t>SWOT analysis</w:t>
      </w:r>
    </w:p>
    <w:p w:rsidR="0035131C" w:rsidRDefault="0035131C" w:rsidP="00CB4E82">
      <w:r w:rsidRPr="0035131C">
        <w:t xml:space="preserve">A SWOT analysis process </w:t>
      </w:r>
      <w:r w:rsidR="00CC1860">
        <w:t xml:space="preserve">is a planning tool that </w:t>
      </w:r>
      <w:r w:rsidRPr="0035131C">
        <w:t>generates information that is helpful in matching an organisation or group’s goals, programs, and capacities to the social environment in which it operates. The ‘SWOT’ itself is only a data capture exercise - the analysis follows later</w:t>
      </w:r>
      <w:r>
        <w:t xml:space="preserve"> </w:t>
      </w:r>
      <w:sdt>
        <w:sdtPr>
          <w:id w:val="541021168"/>
          <w:citation/>
        </w:sdtPr>
        <w:sdtEndPr/>
        <w:sdtContent>
          <w:r>
            <w:fldChar w:fldCharType="begin"/>
          </w:r>
          <w:r>
            <w:instrText xml:space="preserve">CITATION SWO15 \l 2057 </w:instrText>
          </w:r>
          <w:r>
            <w:fldChar w:fldCharType="separate"/>
          </w:r>
          <w:r w:rsidRPr="0035131C">
            <w:rPr>
              <w:noProof/>
            </w:rPr>
            <w:t>(CIPD, 2015b)</w:t>
          </w:r>
          <w:r>
            <w:fldChar w:fldCharType="end"/>
          </w:r>
        </w:sdtContent>
      </w:sdt>
      <w:r w:rsidRPr="0035131C">
        <w:t>.</w:t>
      </w:r>
    </w:p>
    <w:p w:rsidR="00CB4E82" w:rsidRPr="00CB4E82" w:rsidRDefault="00CB4E82" w:rsidP="00CB4E82">
      <w:r w:rsidRPr="00CB4E82">
        <w:t>SWOT initially appears to be straight forward</w:t>
      </w:r>
      <w:r w:rsidR="0035131C">
        <w:t>, h</w:t>
      </w:r>
      <w:r w:rsidRPr="00CB4E82">
        <w:t xml:space="preserve">owever an over simplification of the model can lead to inefficiency. </w:t>
      </w:r>
      <w:r w:rsidR="0035131C">
        <w:t>O</w:t>
      </w:r>
      <w:r w:rsidRPr="00CB4E82">
        <w:t>ver</w:t>
      </w:r>
      <w:r w:rsidR="00CC1860">
        <w:t xml:space="preserve"> </w:t>
      </w:r>
      <w:r w:rsidR="0035131C">
        <w:t>e</w:t>
      </w:r>
      <w:r w:rsidRPr="00CB4E82">
        <w:t xml:space="preserve">valuation can make it difficult for specific issues to be identified.  To be effective SWOT requires significant allocation of time and a range of individuals with different perspectives based on facts, not assumptions. </w:t>
      </w:r>
    </w:p>
    <w:p w:rsidR="00CB4E82" w:rsidRPr="00CB4E82" w:rsidRDefault="00CB4E82" w:rsidP="00CB4E82">
      <w:r w:rsidRPr="00CB4E82">
        <w:t>Whilst the primary function can be a ‘brainstorm’ this will only help to capture data. Later consideration forms the analysis part of the exercise and encourages strategic thinking by allowing management to determine the organisations strengths and develop opportunities</w:t>
      </w:r>
      <w:r w:rsidR="0035131C">
        <w:t xml:space="preserve"> of internal and external factors</w:t>
      </w:r>
      <w:r w:rsidRPr="00CB4E82">
        <w:t xml:space="preserve">. This prediction of the future not only forecasts opportunities but plans against prospective threats enabling the business to take action to limit their effect. </w:t>
      </w:r>
    </w:p>
    <w:p w:rsidR="00CB4E82" w:rsidRPr="00CB4E82" w:rsidRDefault="00CB4E82" w:rsidP="00CB4E82">
      <w:r w:rsidRPr="00CB4E82">
        <w:t xml:space="preserve">For SWOT to add true value to an organisation it must be utilised on a regular basis as the pace of change, especially in the competitive external environment is difficult to predict. </w:t>
      </w:r>
    </w:p>
    <w:p w:rsidR="00CB4E82" w:rsidRPr="00CB4E82" w:rsidRDefault="00CB4E82" w:rsidP="00CB4E82">
      <w:r w:rsidRPr="00CB4E82">
        <w:t xml:space="preserve">To </w:t>
      </w:r>
      <w:r w:rsidR="00CC1860">
        <w:t xml:space="preserve">assist </w:t>
      </w:r>
      <w:r w:rsidRPr="00CB4E82">
        <w:t xml:space="preserve">the </w:t>
      </w:r>
      <w:r w:rsidR="00CC1860">
        <w:t xml:space="preserve">analysis </w:t>
      </w:r>
      <w:r w:rsidRPr="00CB4E82">
        <w:t xml:space="preserve">of SWOT in the strategic planning process it may be prudent to use it in conjunction with another analytical tool; PESTLE. </w:t>
      </w:r>
    </w:p>
    <w:p w:rsidR="00BF2BD8" w:rsidRPr="00CC1860" w:rsidRDefault="00CC1860" w:rsidP="00CB4E82">
      <w:pPr>
        <w:rPr>
          <w:b/>
          <w:u w:val="single"/>
        </w:rPr>
      </w:pPr>
      <w:r w:rsidRPr="00CC1860">
        <w:rPr>
          <w:b/>
          <w:u w:val="single"/>
        </w:rPr>
        <w:t>PESTLE analysis</w:t>
      </w:r>
    </w:p>
    <w:p w:rsidR="00CB4E82" w:rsidRPr="00CC1860" w:rsidRDefault="00CC1860" w:rsidP="00CB4E82">
      <w:r>
        <w:t xml:space="preserve">A PESTLE analysis is a framework to analyse the key factors influencing an organisation from the outside. In comparison to SWOT the PESTLE analysis focusses on external influences </w:t>
      </w:r>
      <w:sdt>
        <w:sdtPr>
          <w:id w:val="2091345384"/>
          <w:citation/>
        </w:sdtPr>
        <w:sdtEndPr/>
        <w:sdtContent>
          <w:r>
            <w:fldChar w:fldCharType="begin"/>
          </w:r>
          <w:r>
            <w:instrText xml:space="preserve"> CITATION CIP7b \l 2057 </w:instrText>
          </w:r>
          <w:r>
            <w:fldChar w:fldCharType="separate"/>
          </w:r>
          <w:r w:rsidRPr="00CC1860">
            <w:rPr>
              <w:noProof/>
            </w:rPr>
            <w:t>(CIPD, 2017b)</w:t>
          </w:r>
          <w:r>
            <w:fldChar w:fldCharType="end"/>
          </w:r>
        </w:sdtContent>
      </w:sdt>
      <w:r>
        <w:t>.</w:t>
      </w:r>
    </w:p>
    <w:p w:rsidR="00CB4E82" w:rsidRPr="00CB4E82" w:rsidRDefault="00CB4E82" w:rsidP="00CB4E82">
      <w:r w:rsidRPr="00CB4E82">
        <w:t xml:space="preserve">In the same way SWOT utilises differing opinions, for PESTLE to be effective it is sensible to pull on different resources to get a clear and well-rounded idea to formulate the best strategy. </w:t>
      </w:r>
    </w:p>
    <w:p w:rsidR="00BE6FEA" w:rsidRDefault="00CB4E82" w:rsidP="00870FEA">
      <w:r w:rsidRPr="00CB4E82">
        <w:t xml:space="preserve">As with SWOT the </w:t>
      </w:r>
      <w:r w:rsidR="00CC1860">
        <w:t>disadvantages</w:t>
      </w:r>
      <w:r w:rsidRPr="00CB4E82">
        <w:t xml:space="preserve"> of PESTLE arise in it’s over simplification and over capture of information. A happy medium must be found to encourage strategic business thinking by understanding the wider factors at play. </w:t>
      </w:r>
    </w:p>
    <w:p w:rsidR="00870FEA" w:rsidRPr="00A43ADD" w:rsidRDefault="00870FEA" w:rsidP="00870FEA">
      <w:pPr>
        <w:rPr>
          <w:b/>
          <w:u w:val="single"/>
        </w:rPr>
      </w:pPr>
      <w:r w:rsidRPr="00A43ADD">
        <w:rPr>
          <w:b/>
          <w:u w:val="single"/>
        </w:rPr>
        <w:t>Porters Five Forces</w:t>
      </w:r>
    </w:p>
    <w:p w:rsidR="00AB50FD" w:rsidRDefault="00AB50FD" w:rsidP="00870FEA">
      <w:r>
        <w:t>P</w:t>
      </w:r>
      <w:r w:rsidRPr="00AB50FD">
        <w:t>orter's five forces</w:t>
      </w:r>
      <w:r>
        <w:t xml:space="preserve"> similar to</w:t>
      </w:r>
      <w:r w:rsidRPr="00AB50FD">
        <w:t xml:space="preserve"> SWOT</w:t>
      </w:r>
      <w:r>
        <w:t xml:space="preserve"> as they are </w:t>
      </w:r>
      <w:r w:rsidRPr="00AB50FD">
        <w:t>both used to conduct analyses and make </w:t>
      </w:r>
      <w:hyperlink r:id="rId8" w:history="1">
        <w:r w:rsidRPr="00AB50FD">
          <w:t>strategic decisions</w:t>
        </w:r>
      </w:hyperlink>
      <w:r w:rsidRPr="00AB50FD">
        <w:t xml:space="preserve">. Each of the models seeks to define the company's position in the market. </w:t>
      </w:r>
    </w:p>
    <w:p w:rsidR="00AB50FD" w:rsidRDefault="00AB50FD" w:rsidP="00870FEA">
      <w:r w:rsidRPr="00AB50FD">
        <w:t xml:space="preserve">The </w:t>
      </w:r>
      <w:r>
        <w:t>difference in Porter’s is that it is used</w:t>
      </w:r>
      <w:r w:rsidRPr="00AB50FD">
        <w:t xml:space="preserve"> to anal</w:t>
      </w:r>
      <w:r w:rsidR="00A43ADD">
        <w:t>y</w:t>
      </w:r>
      <w:r>
        <w:t>se</w:t>
      </w:r>
      <w:r w:rsidRPr="00AB50FD">
        <w:t xml:space="preserve"> the competitive environment within an industry, often focusing on external forces, while a SWOT analysis tends to look more deeply within an organization to anal</w:t>
      </w:r>
      <w:r w:rsidR="00A43ADD">
        <w:t>y</w:t>
      </w:r>
      <w:r>
        <w:t>se</w:t>
      </w:r>
      <w:r w:rsidRPr="00AB50FD">
        <w:t xml:space="preserve"> its internal potential. </w:t>
      </w:r>
    </w:p>
    <w:p w:rsidR="00AB50FD" w:rsidRDefault="00AB50FD" w:rsidP="00870FEA">
      <w:r w:rsidRPr="00AB50FD">
        <w:t>Porter's five forces are also generally more of a micro tool, while SWOT analysis is comparatively macro.</w:t>
      </w:r>
      <w:r w:rsidRPr="00AB50FD">
        <w:br/>
      </w:r>
      <w:r w:rsidRPr="00AB50FD">
        <w:br/>
      </w:r>
    </w:p>
    <w:p w:rsidR="007F6FFF" w:rsidRPr="00AB50FD" w:rsidRDefault="007F6FFF" w:rsidP="00870FEA"/>
    <w:p w:rsidR="00870FEA" w:rsidRPr="00870FEA" w:rsidRDefault="00870FEA" w:rsidP="003C3361">
      <w:pPr>
        <w:jc w:val="center"/>
        <w:rPr>
          <w:b/>
        </w:rPr>
      </w:pPr>
    </w:p>
    <w:p w:rsidR="00ED0DC9" w:rsidRPr="007F6FFF" w:rsidRDefault="007F6FFF" w:rsidP="007F6FFF">
      <w:pPr>
        <w:pStyle w:val="ListParagraph"/>
        <w:numPr>
          <w:ilvl w:val="1"/>
          <w:numId w:val="12"/>
        </w:numPr>
        <w:rPr>
          <w:b/>
          <w:u w:val="single"/>
        </w:rPr>
      </w:pPr>
      <w:r>
        <w:rPr>
          <w:b/>
          <w:u w:val="single"/>
        </w:rPr>
        <w:lastRenderedPageBreak/>
        <w:t>Assess a range of d</w:t>
      </w:r>
      <w:r w:rsidR="007C262A" w:rsidRPr="007F6FFF">
        <w:rPr>
          <w:b/>
          <w:u w:val="single"/>
        </w:rPr>
        <w:t xml:space="preserve">ifferent </w:t>
      </w:r>
      <w:r>
        <w:rPr>
          <w:b/>
          <w:u w:val="single"/>
        </w:rPr>
        <w:t>f</w:t>
      </w:r>
      <w:r w:rsidR="007C262A" w:rsidRPr="007F6FFF">
        <w:rPr>
          <w:b/>
          <w:u w:val="single"/>
        </w:rPr>
        <w:t xml:space="preserve">actors </w:t>
      </w:r>
      <w:r>
        <w:rPr>
          <w:b/>
          <w:u w:val="single"/>
        </w:rPr>
        <w:t>which</w:t>
      </w:r>
      <w:r w:rsidR="007C262A" w:rsidRPr="007F6FFF">
        <w:rPr>
          <w:b/>
          <w:u w:val="single"/>
        </w:rPr>
        <w:t xml:space="preserve"> impact an organisations business and its HR function</w:t>
      </w:r>
    </w:p>
    <w:p w:rsidR="00081C6D" w:rsidRPr="00BA0DBE" w:rsidRDefault="00081C6D" w:rsidP="007C262A">
      <w:pPr>
        <w:rPr>
          <w:b/>
          <w:u w:val="single"/>
        </w:rPr>
      </w:pPr>
      <w:r w:rsidRPr="00BA0DBE">
        <w:rPr>
          <w:b/>
          <w:u w:val="single"/>
        </w:rPr>
        <w:t>External Factors</w:t>
      </w:r>
    </w:p>
    <w:p w:rsidR="00081C6D" w:rsidRDefault="00982BEB" w:rsidP="007C262A">
      <w:pPr>
        <w:rPr>
          <w:b/>
        </w:rPr>
      </w:pPr>
      <w:r>
        <w:rPr>
          <w:b/>
        </w:rPr>
        <w:t>Tech</w:t>
      </w:r>
      <w:r w:rsidR="000D64AC">
        <w:rPr>
          <w:b/>
        </w:rPr>
        <w:t>nology</w:t>
      </w:r>
    </w:p>
    <w:p w:rsidR="000D64AC" w:rsidRDefault="000D64AC" w:rsidP="007C262A">
      <w:r>
        <w:t xml:space="preserve">New technologies are continually emerging and the rate of change itself is increasing. Organisations need to understand the impact that these changes will have to enable them to maximise opportunities and minimise the threats to the organisation </w:t>
      </w:r>
      <w:sdt>
        <w:sdtPr>
          <w:id w:val="-1571418655"/>
          <w:citation/>
        </w:sdtPr>
        <w:sdtEndPr/>
        <w:sdtContent>
          <w:r>
            <w:fldChar w:fldCharType="begin"/>
          </w:r>
          <w:r>
            <w:instrText xml:space="preserve"> CITATION CIP7b \l 2057 </w:instrText>
          </w:r>
          <w:r>
            <w:fldChar w:fldCharType="separate"/>
          </w:r>
          <w:r w:rsidRPr="000D64AC">
            <w:rPr>
              <w:noProof/>
            </w:rPr>
            <w:t>(CIPD, 2017b)</w:t>
          </w:r>
          <w:r>
            <w:fldChar w:fldCharType="end"/>
          </w:r>
        </w:sdtContent>
      </w:sdt>
      <w:r>
        <w:t>.</w:t>
      </w:r>
    </w:p>
    <w:p w:rsidR="00BA0DBE" w:rsidRDefault="00BA0DBE" w:rsidP="007C262A">
      <w:r w:rsidRPr="00BA0DBE">
        <w:t>About 35% of current jobs in the UK are at high risk of computerisation over the following 20 years, according to a study by researchers at Oxford University and Deloitte</w:t>
      </w:r>
      <w:r>
        <w:t xml:space="preserve"> </w:t>
      </w:r>
      <w:sdt>
        <w:sdtPr>
          <w:id w:val="-817340436"/>
          <w:citation/>
        </w:sdtPr>
        <w:sdtEndPr/>
        <w:sdtContent>
          <w:r>
            <w:fldChar w:fldCharType="begin"/>
          </w:r>
          <w:r>
            <w:instrText xml:space="preserve"> CITATION Osb15 \l 2057 </w:instrText>
          </w:r>
          <w:r>
            <w:fldChar w:fldCharType="separate"/>
          </w:r>
          <w:r w:rsidRPr="00BA0DBE">
            <w:rPr>
              <w:noProof/>
            </w:rPr>
            <w:t>(Osborne &amp; Frey, 2015)</w:t>
          </w:r>
          <w:r>
            <w:fldChar w:fldCharType="end"/>
          </w:r>
        </w:sdtContent>
      </w:sdt>
      <w:r>
        <w:t>.</w:t>
      </w:r>
    </w:p>
    <w:p w:rsidR="009D5191" w:rsidRDefault="009D5191" w:rsidP="009D5191">
      <w:r w:rsidRPr="009D5191">
        <w:t xml:space="preserve">Technology has already made </w:t>
      </w:r>
      <w:r>
        <w:t xml:space="preserve">a </w:t>
      </w:r>
      <w:r w:rsidRPr="009D5191">
        <w:t xml:space="preserve">huge </w:t>
      </w:r>
      <w:r>
        <w:t>impact</w:t>
      </w:r>
      <w:r w:rsidRPr="009D5191">
        <w:t xml:space="preserve"> in sectors such as manufacturing</w:t>
      </w:r>
      <w:r>
        <w:t>, retail and transport c</w:t>
      </w:r>
      <w:r w:rsidRPr="009D5191">
        <w:t>ompanies</w:t>
      </w:r>
      <w:r>
        <w:t>, b</w:t>
      </w:r>
      <w:r w:rsidRPr="009D5191">
        <w:t>ut many in other sectors have yet to escalate this to the very top of their watch-lists</w:t>
      </w:r>
      <w:r w:rsidR="00E64E4A">
        <w:t xml:space="preserve"> </w:t>
      </w:r>
      <w:sdt>
        <w:sdtPr>
          <w:id w:val="1134210809"/>
          <w:citation/>
        </w:sdtPr>
        <w:sdtEndPr/>
        <w:sdtContent>
          <w:r w:rsidR="00E64E4A">
            <w:fldChar w:fldCharType="begin"/>
          </w:r>
          <w:r w:rsidR="00E64E4A">
            <w:instrText xml:space="preserve"> CITATION Rop16 \l 2057 </w:instrText>
          </w:r>
          <w:r w:rsidR="00E64E4A">
            <w:fldChar w:fldCharType="separate"/>
          </w:r>
          <w:r w:rsidR="00E64E4A" w:rsidRPr="00E64E4A">
            <w:rPr>
              <w:noProof/>
            </w:rPr>
            <w:t>(Roper, 2016)</w:t>
          </w:r>
          <w:r w:rsidR="00E64E4A">
            <w:fldChar w:fldCharType="end"/>
          </w:r>
        </w:sdtContent>
      </w:sdt>
      <w:r w:rsidRPr="009D5191">
        <w:t>.</w:t>
      </w:r>
    </w:p>
    <w:p w:rsidR="009D5191" w:rsidRPr="009D5191" w:rsidRDefault="009D5191" w:rsidP="009D5191">
      <w:r w:rsidRPr="009D5191">
        <w:t xml:space="preserve">One way in which technology has affected the function of HR is through its continual advancement. </w:t>
      </w:r>
    </w:p>
    <w:p w:rsidR="009D5191" w:rsidRPr="009D5191" w:rsidRDefault="009D5191" w:rsidP="009D5191">
      <w:r w:rsidRPr="009D5191">
        <w:t xml:space="preserve">Technology has streamlined the efficiency of organisations. Ten years </w:t>
      </w:r>
      <w:r w:rsidR="00A969A1" w:rsidRPr="009D5191">
        <w:t>ago,</w:t>
      </w:r>
      <w:r w:rsidRPr="009D5191">
        <w:t xml:space="preserve"> a HR department would have cabinets full of paper files. Now it is common</w:t>
      </w:r>
      <w:r w:rsidR="00E64E4A">
        <w:t xml:space="preserve"> </w:t>
      </w:r>
      <w:r w:rsidRPr="009D5191">
        <w:t xml:space="preserve">place for extensive employee details to be kept on interactive databases such as Sage and IRIS. </w:t>
      </w:r>
    </w:p>
    <w:p w:rsidR="009D5191" w:rsidRPr="009D5191" w:rsidRDefault="009D5191" w:rsidP="009D5191">
      <w:r w:rsidRPr="009D5191">
        <w:t xml:space="preserve">Now, data can be retrieved at the touch of a button instead of spending time and effort searching folders. By </w:t>
      </w:r>
      <w:r w:rsidR="00A969A1" w:rsidRPr="009D5191">
        <w:t>virtue,</w:t>
      </w:r>
      <w:r w:rsidRPr="009D5191">
        <w:t xml:space="preserve"> less time needs to be spent on administration meaning HR can be more focused on the governance of procedures and policies. </w:t>
      </w:r>
    </w:p>
    <w:p w:rsidR="009D5191" w:rsidRPr="009D5191" w:rsidRDefault="009D5191" w:rsidP="009D5191">
      <w:r w:rsidRPr="009D5191">
        <w:t xml:space="preserve">Technology can largely </w:t>
      </w:r>
      <w:r w:rsidR="00A969A1" w:rsidRPr="009D5191">
        <w:t>be</w:t>
      </w:r>
      <w:r w:rsidRPr="009D5191">
        <w:t xml:space="preserve"> a positive factor; </w:t>
      </w:r>
      <w:r w:rsidR="00A969A1" w:rsidRPr="009D5191">
        <w:t>however,</w:t>
      </w:r>
      <w:r w:rsidRPr="009D5191">
        <w:t xml:space="preserve"> it can also have adverse effects on the business and its HR function. </w:t>
      </w:r>
    </w:p>
    <w:p w:rsidR="009D5191" w:rsidRPr="009D5191" w:rsidRDefault="009D5191" w:rsidP="009D5191">
      <w:r w:rsidRPr="009D5191">
        <w:t xml:space="preserve">Originally one job could take four people to complete however the development of software could mean that role can now be completed by a single worker therefore driving down the cost to the business.  </w:t>
      </w:r>
    </w:p>
    <w:p w:rsidR="009D5191" w:rsidRPr="009D5191" w:rsidRDefault="009D5191" w:rsidP="009D5191">
      <w:r w:rsidRPr="009D5191">
        <w:t xml:space="preserve">It is important to note that lowering the headcount is only negative to the individuals it effects. Although somewhat ‘cut throat’ technology streamlining the business by using less bodies means an HR department can save money by hiring fewer employees. </w:t>
      </w:r>
    </w:p>
    <w:p w:rsidR="000D64AC" w:rsidRPr="000D64AC" w:rsidRDefault="00E64E4A" w:rsidP="007C262A">
      <w:r w:rsidRPr="00E64E4A">
        <w:t xml:space="preserve">What HR urgently needs is an </w:t>
      </w:r>
      <w:r w:rsidR="00921471">
        <w:t>understanding</w:t>
      </w:r>
      <w:r w:rsidRPr="00E64E4A">
        <w:t xml:space="preserve"> of how technology will more radically and suddenly than ever before – shape the future of work. There are a wide range of projections and predictions about just how profound these changes will be. </w:t>
      </w:r>
      <w:r w:rsidR="00921471">
        <w:t>T</w:t>
      </w:r>
      <w:r w:rsidRPr="00E64E4A">
        <w:t>he role that HR will need to play will differ according to which one comes to pass</w:t>
      </w:r>
      <w:r w:rsidR="00921471">
        <w:t xml:space="preserve"> but</w:t>
      </w:r>
      <w:r w:rsidRPr="00E64E4A">
        <w:t xml:space="preserve"> HR professionals and their organisations can ill afford not to keep up</w:t>
      </w:r>
      <w:r w:rsidR="00921471">
        <w:t xml:space="preserve"> </w:t>
      </w:r>
      <w:sdt>
        <w:sdtPr>
          <w:id w:val="-1143728495"/>
          <w:citation/>
        </w:sdtPr>
        <w:sdtEndPr/>
        <w:sdtContent>
          <w:r w:rsidR="00921471">
            <w:fldChar w:fldCharType="begin"/>
          </w:r>
          <w:r w:rsidR="00921471">
            <w:instrText xml:space="preserve"> CITATION Rop16 \l 2057 </w:instrText>
          </w:r>
          <w:r w:rsidR="00921471">
            <w:fldChar w:fldCharType="separate"/>
          </w:r>
          <w:r w:rsidR="00921471" w:rsidRPr="00921471">
            <w:rPr>
              <w:noProof/>
            </w:rPr>
            <w:t>(Roper, 2016)</w:t>
          </w:r>
          <w:r w:rsidR="00921471">
            <w:fldChar w:fldCharType="end"/>
          </w:r>
        </w:sdtContent>
      </w:sdt>
      <w:r w:rsidRPr="00E64E4A">
        <w:t>.</w:t>
      </w:r>
    </w:p>
    <w:p w:rsidR="008E608F" w:rsidRDefault="00FA635D" w:rsidP="007C262A">
      <w:pPr>
        <w:rPr>
          <w:b/>
        </w:rPr>
      </w:pPr>
      <w:r>
        <w:rPr>
          <w:b/>
        </w:rPr>
        <w:t>Brexit</w:t>
      </w:r>
    </w:p>
    <w:p w:rsidR="00FA635D" w:rsidRPr="00FA635D" w:rsidRDefault="00FA635D" w:rsidP="00FA635D">
      <w:r w:rsidRPr="00FA635D">
        <w:t xml:space="preserve">Perhaps one of the single biggest influences to </w:t>
      </w:r>
      <w:r w:rsidR="00BA0DBE">
        <w:t>a</w:t>
      </w:r>
      <w:r w:rsidRPr="00FA635D">
        <w:t xml:space="preserve">ffect an organisation and its HR function is the current shape of the economy. </w:t>
      </w:r>
    </w:p>
    <w:p w:rsidR="00FA635D" w:rsidRPr="00FA635D" w:rsidRDefault="00FA635D" w:rsidP="00FA635D">
      <w:r w:rsidRPr="00FA635D">
        <w:t>In response to B</w:t>
      </w:r>
      <w:r w:rsidR="00B455C3">
        <w:t>rexit,</w:t>
      </w:r>
      <w:r w:rsidRPr="00FA635D">
        <w:t xml:space="preserve"> uncertainty has meant people have less money or are more selective in what they purchase or the services they use. </w:t>
      </w:r>
    </w:p>
    <w:p w:rsidR="00FA635D" w:rsidRPr="00FA635D" w:rsidRDefault="00FA635D" w:rsidP="00FA635D">
      <w:r w:rsidRPr="00FA635D">
        <w:t>As a result</w:t>
      </w:r>
      <w:r>
        <w:t>,</w:t>
      </w:r>
      <w:r w:rsidRPr="00FA635D">
        <w:t xml:space="preserve"> organisations have seen a slump in profits especially those offering non-essential or luxury goods.  </w:t>
      </w:r>
    </w:p>
    <w:p w:rsidR="00FA635D" w:rsidRDefault="00FA635D" w:rsidP="00FA635D">
      <w:r w:rsidRPr="00FA635D">
        <w:lastRenderedPageBreak/>
        <w:t>When the business experiences a decline in finances the HR department may be tasked with issuing redundancies. Furthermore</w:t>
      </w:r>
      <w:r>
        <w:t>,</w:t>
      </w:r>
      <w:r w:rsidRPr="00FA635D">
        <w:t xml:space="preserve"> HR must ensure they add value by influencing key stakeholders at the strategic apex of the organisation because being a non-revenue increasing area of the firm may result in them being the first to lose staff. </w:t>
      </w:r>
    </w:p>
    <w:p w:rsidR="00B455C3" w:rsidRPr="00B455C3" w:rsidRDefault="00B455C3" w:rsidP="00B455C3">
      <w:pPr>
        <w:pStyle w:val="NormalWeb"/>
        <w:shd w:val="clear" w:color="auto" w:fill="FFFFFF"/>
        <w:spacing w:before="0" w:beforeAutospacing="0" w:after="225" w:afterAutospacing="0"/>
        <w:rPr>
          <w:rFonts w:ascii="Century Gothic" w:eastAsiaTheme="minorHAnsi" w:hAnsi="Century Gothic" w:cstheme="minorBidi"/>
          <w:sz w:val="20"/>
          <w:szCs w:val="22"/>
          <w:lang w:eastAsia="en-US"/>
        </w:rPr>
      </w:pPr>
      <w:r w:rsidRPr="00B455C3">
        <w:rPr>
          <w:rFonts w:ascii="Century Gothic" w:eastAsiaTheme="minorHAnsi" w:hAnsi="Century Gothic" w:cstheme="minorBidi"/>
          <w:sz w:val="20"/>
          <w:szCs w:val="22"/>
          <w:lang w:eastAsia="en-US"/>
        </w:rPr>
        <w:t>Leaving the single market</w:t>
      </w:r>
      <w:r>
        <w:rPr>
          <w:rFonts w:ascii="Century Gothic" w:eastAsiaTheme="minorHAnsi" w:hAnsi="Century Gothic" w:cstheme="minorBidi"/>
          <w:sz w:val="20"/>
          <w:szCs w:val="22"/>
          <w:lang w:eastAsia="en-US"/>
        </w:rPr>
        <w:t xml:space="preserve"> now</w:t>
      </w:r>
      <w:r w:rsidRPr="00B455C3">
        <w:rPr>
          <w:rFonts w:ascii="Century Gothic" w:eastAsiaTheme="minorHAnsi" w:hAnsi="Century Gothic" w:cstheme="minorBidi"/>
          <w:sz w:val="20"/>
          <w:szCs w:val="22"/>
          <w:lang w:eastAsia="en-US"/>
        </w:rPr>
        <w:t xml:space="preserve"> give</w:t>
      </w:r>
      <w:r>
        <w:rPr>
          <w:rFonts w:ascii="Century Gothic" w:eastAsiaTheme="minorHAnsi" w:hAnsi="Century Gothic" w:cstheme="minorBidi"/>
          <w:sz w:val="20"/>
          <w:szCs w:val="22"/>
          <w:lang w:eastAsia="en-US"/>
        </w:rPr>
        <w:t>s</w:t>
      </w:r>
      <w:r w:rsidRPr="00B455C3">
        <w:rPr>
          <w:rFonts w:ascii="Century Gothic" w:eastAsiaTheme="minorHAnsi" w:hAnsi="Century Gothic" w:cstheme="minorBidi"/>
          <w:sz w:val="20"/>
          <w:szCs w:val="22"/>
          <w:lang w:eastAsia="en-US"/>
        </w:rPr>
        <w:t xml:space="preserve"> the government more control over immigration, and likely make it harder for employers to hire people from overseas.</w:t>
      </w:r>
    </w:p>
    <w:p w:rsidR="00B455C3" w:rsidRPr="00B455C3" w:rsidRDefault="00B455C3" w:rsidP="00B455C3">
      <w:pPr>
        <w:pStyle w:val="NormalWeb"/>
        <w:shd w:val="clear" w:color="auto" w:fill="FFFFFF"/>
        <w:spacing w:before="0" w:beforeAutospacing="0" w:after="225" w:afterAutospacing="0"/>
        <w:rPr>
          <w:rFonts w:ascii="Century Gothic" w:eastAsiaTheme="minorHAnsi" w:hAnsi="Century Gothic" w:cstheme="minorBidi"/>
          <w:sz w:val="20"/>
          <w:szCs w:val="22"/>
          <w:lang w:eastAsia="en-US"/>
        </w:rPr>
      </w:pPr>
      <w:r>
        <w:rPr>
          <w:rFonts w:ascii="Century Gothic" w:eastAsiaTheme="minorHAnsi" w:hAnsi="Century Gothic" w:cstheme="minorBidi"/>
          <w:sz w:val="20"/>
          <w:szCs w:val="22"/>
          <w:lang w:eastAsia="en-US"/>
        </w:rPr>
        <w:t>A</w:t>
      </w:r>
      <w:r w:rsidRPr="00B455C3">
        <w:rPr>
          <w:rFonts w:ascii="Century Gothic" w:eastAsiaTheme="minorHAnsi" w:hAnsi="Century Gothic" w:cstheme="minorBidi"/>
          <w:sz w:val="20"/>
          <w:szCs w:val="22"/>
          <w:lang w:eastAsia="en-US"/>
        </w:rPr>
        <w:t xml:space="preserve"> Financial Times survey of large companies’ boards found that 70 per cent believe Brexit would harm their business. Employers value having access to migrant labour, partly because it helps with some issues around skills, </w:t>
      </w:r>
      <w:r w:rsidR="00A969A1" w:rsidRPr="00B455C3">
        <w:rPr>
          <w:rFonts w:ascii="Century Gothic" w:eastAsiaTheme="minorHAnsi" w:hAnsi="Century Gothic" w:cstheme="minorBidi"/>
          <w:sz w:val="20"/>
          <w:szCs w:val="22"/>
          <w:lang w:eastAsia="en-US"/>
        </w:rPr>
        <w:t>and</w:t>
      </w:r>
      <w:r w:rsidRPr="00B455C3">
        <w:rPr>
          <w:rFonts w:ascii="Century Gothic" w:eastAsiaTheme="minorHAnsi" w:hAnsi="Century Gothic" w:cstheme="minorBidi"/>
          <w:sz w:val="20"/>
          <w:szCs w:val="22"/>
          <w:lang w:eastAsia="en-US"/>
        </w:rPr>
        <w:t xml:space="preserve"> because migrants are often relatively well qualified and motivated given the jobs they are applying for</w:t>
      </w:r>
      <w:r>
        <w:rPr>
          <w:rFonts w:ascii="Century Gothic" w:eastAsiaTheme="minorHAnsi" w:hAnsi="Century Gothic" w:cstheme="minorBidi"/>
          <w:sz w:val="20"/>
          <w:szCs w:val="22"/>
          <w:lang w:eastAsia="en-US"/>
        </w:rPr>
        <w:t xml:space="preserve"> </w:t>
      </w:r>
      <w:sdt>
        <w:sdtPr>
          <w:rPr>
            <w:rFonts w:ascii="Century Gothic" w:eastAsiaTheme="minorHAnsi" w:hAnsi="Century Gothic" w:cstheme="minorBidi"/>
            <w:sz w:val="20"/>
            <w:szCs w:val="22"/>
            <w:lang w:eastAsia="en-US"/>
          </w:rPr>
          <w:id w:val="1037242651"/>
          <w:citation/>
        </w:sdtPr>
        <w:sdtEndPr/>
        <w:sdtContent>
          <w:r>
            <w:rPr>
              <w:rFonts w:ascii="Century Gothic" w:eastAsiaTheme="minorHAnsi" w:hAnsi="Century Gothic" w:cstheme="minorBidi"/>
              <w:sz w:val="20"/>
              <w:szCs w:val="22"/>
              <w:lang w:eastAsia="en-US"/>
            </w:rPr>
            <w:fldChar w:fldCharType="begin"/>
          </w:r>
          <w:r>
            <w:rPr>
              <w:rFonts w:ascii="Century Gothic" w:eastAsiaTheme="minorHAnsi" w:hAnsi="Century Gothic" w:cstheme="minorBidi"/>
              <w:sz w:val="20"/>
              <w:szCs w:val="22"/>
              <w:lang w:eastAsia="en-US"/>
            </w:rPr>
            <w:instrText xml:space="preserve"> CITATION Bai16 \l 2057 </w:instrText>
          </w:r>
          <w:r>
            <w:rPr>
              <w:rFonts w:ascii="Century Gothic" w:eastAsiaTheme="minorHAnsi" w:hAnsi="Century Gothic" w:cstheme="minorBidi"/>
              <w:sz w:val="20"/>
              <w:szCs w:val="22"/>
              <w:lang w:eastAsia="en-US"/>
            </w:rPr>
            <w:fldChar w:fldCharType="separate"/>
          </w:r>
          <w:r w:rsidRPr="00B455C3">
            <w:rPr>
              <w:rFonts w:ascii="Century Gothic" w:eastAsiaTheme="minorHAnsi" w:hAnsi="Century Gothic" w:cstheme="minorBidi"/>
              <w:noProof/>
              <w:sz w:val="20"/>
              <w:szCs w:val="22"/>
              <w:lang w:eastAsia="en-US"/>
            </w:rPr>
            <w:t>(Bain, 2016)</w:t>
          </w:r>
          <w:r>
            <w:rPr>
              <w:rFonts w:ascii="Century Gothic" w:eastAsiaTheme="minorHAnsi" w:hAnsi="Century Gothic" w:cstheme="minorBidi"/>
              <w:sz w:val="20"/>
              <w:szCs w:val="22"/>
              <w:lang w:eastAsia="en-US"/>
            </w:rPr>
            <w:fldChar w:fldCharType="end"/>
          </w:r>
        </w:sdtContent>
      </w:sdt>
      <w:r>
        <w:rPr>
          <w:rFonts w:ascii="Century Gothic" w:eastAsiaTheme="minorHAnsi" w:hAnsi="Century Gothic" w:cstheme="minorBidi"/>
          <w:sz w:val="20"/>
          <w:szCs w:val="22"/>
          <w:lang w:eastAsia="en-US"/>
        </w:rPr>
        <w:t>.</w:t>
      </w:r>
    </w:p>
    <w:p w:rsidR="00FA635D" w:rsidRPr="00FA635D" w:rsidRDefault="00FA635D" w:rsidP="00FA635D">
      <w:r w:rsidRPr="00FA635D">
        <w:t xml:space="preserve">This vicious cycle continues; by making individuals of the local community redundant increases unemployment in the area and as such has a further negative effect on the local economy. </w:t>
      </w:r>
      <w:r>
        <w:t>If</w:t>
      </w:r>
      <w:r w:rsidRPr="00FA635D">
        <w:t xml:space="preserve"> a large organisation ma</w:t>
      </w:r>
      <w:r>
        <w:t>de a significant amount of</w:t>
      </w:r>
      <w:r w:rsidRPr="00FA635D">
        <w:t xml:space="preserve"> redundancies in a local area public opinion will plummet for that organisation not just locally but nationally. </w:t>
      </w:r>
    </w:p>
    <w:p w:rsidR="00C85234" w:rsidRDefault="00C85234" w:rsidP="007C262A">
      <w:pPr>
        <w:rPr>
          <w:b/>
          <w:u w:val="single"/>
        </w:rPr>
      </w:pPr>
      <w:r>
        <w:rPr>
          <w:b/>
          <w:u w:val="single"/>
        </w:rPr>
        <w:t>Internal</w:t>
      </w:r>
    </w:p>
    <w:p w:rsidR="00C85234" w:rsidRDefault="00AF508E" w:rsidP="007C262A">
      <w:pPr>
        <w:rPr>
          <w:b/>
        </w:rPr>
      </w:pPr>
      <w:r>
        <w:rPr>
          <w:b/>
        </w:rPr>
        <w:t>Organisation Culture</w:t>
      </w:r>
    </w:p>
    <w:p w:rsidR="00FF6365" w:rsidRDefault="00F723E6" w:rsidP="007C262A">
      <w:r>
        <w:t xml:space="preserve">The culture of an organisation is critical to </w:t>
      </w:r>
      <w:r w:rsidR="00A969A1">
        <w:t>its</w:t>
      </w:r>
      <w:r>
        <w:t xml:space="preserve"> success. </w:t>
      </w:r>
      <w:r w:rsidR="00FF6365">
        <w:t xml:space="preserve">It affects every aspect of how the organisation operates and how work gets done.  In the search for sustainable performance, ensuring their culture is fit for the future is a high priority for many organisations </w:t>
      </w:r>
      <w:sdt>
        <w:sdtPr>
          <w:id w:val="27300389"/>
          <w:citation/>
        </w:sdtPr>
        <w:sdtEndPr/>
        <w:sdtContent>
          <w:r w:rsidR="00FF6365">
            <w:fldChar w:fldCharType="begin"/>
          </w:r>
          <w:r w:rsidR="00FF6365">
            <w:instrText xml:space="preserve"> CITATION CIP11 \l 2057 </w:instrText>
          </w:r>
          <w:r w:rsidR="00FF6365">
            <w:fldChar w:fldCharType="separate"/>
          </w:r>
          <w:r w:rsidR="00FF6365" w:rsidRPr="00FF6365">
            <w:rPr>
              <w:noProof/>
            </w:rPr>
            <w:t>(CIPD, 2011)</w:t>
          </w:r>
          <w:r w:rsidR="00FF6365">
            <w:fldChar w:fldCharType="end"/>
          </w:r>
        </w:sdtContent>
      </w:sdt>
      <w:r w:rsidR="00FF6365">
        <w:t>.</w:t>
      </w:r>
    </w:p>
    <w:p w:rsidR="00EB7AD0" w:rsidRDefault="00EB7AD0" w:rsidP="007C262A">
      <w:r>
        <w:t xml:space="preserve">HR should promote an organisational culture that embraces change, appropriate communication and ensuring employee participation. </w:t>
      </w:r>
      <w:r w:rsidR="00791D80">
        <w:t>Creating a culture that values people and encourages effective collaboration between them can bring significant benefits, for example increased innovation and more effective problem solving in the organisation.</w:t>
      </w:r>
    </w:p>
    <w:p w:rsidR="00F723E6" w:rsidRDefault="00F723E6" w:rsidP="007C262A">
      <w:r>
        <w:t>HR</w:t>
      </w:r>
      <w:r w:rsidR="00D643BC">
        <w:t xml:space="preserve"> can gain an understanding of the organisation culture by holding employee focus groups, sending out staff satisfaction surveys and speaking to company stakeholders </w:t>
      </w:r>
      <w:sdt>
        <w:sdtPr>
          <w:id w:val="-1085914035"/>
          <w:citation/>
        </w:sdtPr>
        <w:sdtEndPr/>
        <w:sdtContent>
          <w:r w:rsidR="00993152">
            <w:fldChar w:fldCharType="begin"/>
          </w:r>
          <w:r w:rsidR="00993152">
            <w:instrText xml:space="preserve"> CITATION Tay16 \l 2057 </w:instrText>
          </w:r>
          <w:r w:rsidR="00993152">
            <w:fldChar w:fldCharType="separate"/>
          </w:r>
          <w:r w:rsidR="00993152" w:rsidRPr="00993152">
            <w:rPr>
              <w:noProof/>
            </w:rPr>
            <w:t>(Taylor &amp; Woodhams, 2016)</w:t>
          </w:r>
          <w:r w:rsidR="00993152">
            <w:fldChar w:fldCharType="end"/>
          </w:r>
        </w:sdtContent>
      </w:sdt>
      <w:r w:rsidR="00993152">
        <w:t>.</w:t>
      </w:r>
      <w:r>
        <w:t xml:space="preserve"> </w:t>
      </w:r>
    </w:p>
    <w:p w:rsidR="00AF508E" w:rsidRDefault="00993152" w:rsidP="007C262A">
      <w:r>
        <w:t>I</w:t>
      </w:r>
      <w:r w:rsidR="00AF508E">
        <w:t>t is important for culture to support engagement</w:t>
      </w:r>
      <w:r w:rsidR="00EB7AD0">
        <w:t xml:space="preserve"> and</w:t>
      </w:r>
      <w:r w:rsidR="00AF508E">
        <w:t xml:space="preserve"> to have loyal employees who understand the organisation’s goals. The role of </w:t>
      </w:r>
      <w:r>
        <w:t>HR</w:t>
      </w:r>
      <w:r w:rsidR="00AF508E">
        <w:t xml:space="preserve"> is crucial, as the organisational culture is shaped by their behaviour</w:t>
      </w:r>
      <w:r w:rsidR="001C7465">
        <w:t xml:space="preserve"> and encouraging a</w:t>
      </w:r>
      <w:r w:rsidR="00AF508E">
        <w:t xml:space="preserve"> culture of continuous improvement </w:t>
      </w:r>
      <w:r w:rsidR="001C7465">
        <w:t>is essential so that</w:t>
      </w:r>
      <w:r w:rsidR="00AF508E">
        <w:t xml:space="preserve"> employees embrace change.</w:t>
      </w:r>
    </w:p>
    <w:p w:rsidR="00AF508E" w:rsidRPr="00AF508E" w:rsidRDefault="00AF508E" w:rsidP="007C262A">
      <w:r w:rsidRPr="00AF508E">
        <w:t>Deloitte’s recent </w:t>
      </w:r>
      <w:hyperlink r:id="rId9" w:history="1">
        <w:r w:rsidRPr="00AF508E">
          <w:t>Global Human Capital Trends</w:t>
        </w:r>
      </w:hyperlink>
      <w:r w:rsidRPr="00AF508E">
        <w:t> report makes a bold statement: “Culture has become one of the most important business topics of 2016.” </w:t>
      </w:r>
    </w:p>
    <w:p w:rsidR="00AF508E" w:rsidRPr="00791D80" w:rsidRDefault="00FF6365" w:rsidP="007C262A">
      <w:pPr>
        <w:rPr>
          <w:b/>
        </w:rPr>
      </w:pPr>
      <w:r w:rsidRPr="00791D80">
        <w:rPr>
          <w:b/>
        </w:rPr>
        <w:t>Communication</w:t>
      </w:r>
    </w:p>
    <w:p w:rsidR="006C7AF9" w:rsidRDefault="00873476" w:rsidP="007C262A">
      <w:r>
        <w:t>Communication is key</w:t>
      </w:r>
      <w:r w:rsidR="00A31104">
        <w:t xml:space="preserve"> to an organisations success</w:t>
      </w:r>
      <w:r w:rsidR="007C2BFA">
        <w:t xml:space="preserve">.  If the organisations vision and strategy are communicated employees will be less confused </w:t>
      </w:r>
      <w:r w:rsidR="00E05A4C">
        <w:t xml:space="preserve">and </w:t>
      </w:r>
      <w:r w:rsidR="007C2BFA">
        <w:t xml:space="preserve">less likely to </w:t>
      </w:r>
      <w:r w:rsidR="00A969A1">
        <w:t>resist</w:t>
      </w:r>
      <w:r w:rsidR="007C2BFA">
        <w:t xml:space="preserve"> change </w:t>
      </w:r>
      <w:sdt>
        <w:sdtPr>
          <w:id w:val="-2071258077"/>
          <w:citation/>
        </w:sdtPr>
        <w:sdtEndPr/>
        <w:sdtContent>
          <w:r w:rsidR="007C2BFA">
            <w:fldChar w:fldCharType="begin"/>
          </w:r>
          <w:r w:rsidR="007C2BFA">
            <w:instrText xml:space="preserve"> CITATION Tay16 \l 2057 </w:instrText>
          </w:r>
          <w:r w:rsidR="007C2BFA">
            <w:fldChar w:fldCharType="separate"/>
          </w:r>
          <w:r w:rsidR="007C2BFA" w:rsidRPr="007C2BFA">
            <w:rPr>
              <w:noProof/>
            </w:rPr>
            <w:t>(Taylor &amp; Woodhams, 2016)</w:t>
          </w:r>
          <w:r w:rsidR="007C2BFA">
            <w:fldChar w:fldCharType="end"/>
          </w:r>
        </w:sdtContent>
      </w:sdt>
      <w:r w:rsidR="007C2BFA">
        <w:t>.</w:t>
      </w:r>
      <w:r>
        <w:t xml:space="preserve"> </w:t>
      </w:r>
    </w:p>
    <w:p w:rsidR="007C2BFA" w:rsidRDefault="00556768" w:rsidP="007C262A">
      <w:r>
        <w:t>H</w:t>
      </w:r>
      <w:r w:rsidR="007C2BFA">
        <w:t xml:space="preserve">R </w:t>
      </w:r>
      <w:r w:rsidR="0071462C">
        <w:t>P</w:t>
      </w:r>
      <w:r w:rsidR="007C2BFA">
        <w:t xml:space="preserve">rofessionals </w:t>
      </w:r>
      <w:r>
        <w:t>role</w:t>
      </w:r>
      <w:r w:rsidR="007C2BFA">
        <w:t xml:space="preserve"> within this stems across the business from the employees, to senior management, stakeholders and the senior team and HR should be able to influence at all levels.</w:t>
      </w:r>
    </w:p>
    <w:p w:rsidR="007C2BFA" w:rsidRDefault="007C2BFA" w:rsidP="007C262A">
      <w:r>
        <w:t>Providing honest information with the ability to listen is key so that employees have the opportunity to ask questions.</w:t>
      </w:r>
    </w:p>
    <w:p w:rsidR="007C2BFA" w:rsidRDefault="007C2BFA" w:rsidP="007C262A">
      <w:r>
        <w:lastRenderedPageBreak/>
        <w:t>There are several ways HR can influence this starting at the very beginning in the employee induction.  Being clear of the organisations strategy and encouraging staff involvement</w:t>
      </w:r>
      <w:r w:rsidR="0071462C">
        <w:t xml:space="preserve"> by holding Focus Groups and consultation meetings creates transparency and trust.</w:t>
      </w:r>
    </w:p>
    <w:p w:rsidR="00556768" w:rsidRDefault="00556768" w:rsidP="007C262A">
      <w:r>
        <w:t>Shar</w:t>
      </w:r>
      <w:r w:rsidR="0071462C">
        <w:t>ing information</w:t>
      </w:r>
      <w:r>
        <w:t xml:space="preserve"> on</w:t>
      </w:r>
      <w:r w:rsidR="0071462C">
        <w:t xml:space="preserve"> the</w:t>
      </w:r>
      <w:r>
        <w:t xml:space="preserve"> intranet</w:t>
      </w:r>
      <w:r w:rsidR="0071462C">
        <w:t xml:space="preserve">, employee feedback, training and monitoring the effectiveness of communication channels are also key. </w:t>
      </w:r>
    </w:p>
    <w:p w:rsidR="00A31104" w:rsidRPr="00873476" w:rsidRDefault="00A31104" w:rsidP="007C262A"/>
    <w:p w:rsidR="00AF508E" w:rsidRDefault="00AF508E" w:rsidP="007C262A">
      <w:pPr>
        <w:rPr>
          <w:b/>
          <w:u w:val="single"/>
        </w:rPr>
      </w:pPr>
    </w:p>
    <w:p w:rsidR="00791D80" w:rsidRDefault="00791D80" w:rsidP="007C262A">
      <w:pPr>
        <w:rPr>
          <w:b/>
          <w:u w:val="single"/>
        </w:rPr>
      </w:pPr>
    </w:p>
    <w:p w:rsidR="00791D80" w:rsidRDefault="00791D80" w:rsidP="007C262A">
      <w:pPr>
        <w:rPr>
          <w:b/>
          <w:u w:val="single"/>
        </w:rPr>
      </w:pPr>
    </w:p>
    <w:p w:rsidR="007F6FFF" w:rsidRDefault="007F6FFF" w:rsidP="007C262A">
      <w:pPr>
        <w:rPr>
          <w:b/>
          <w:u w:val="single"/>
        </w:rPr>
      </w:pPr>
    </w:p>
    <w:p w:rsidR="007F6FFF" w:rsidRDefault="007F6FFF" w:rsidP="007C262A">
      <w:pPr>
        <w:rPr>
          <w:b/>
          <w:u w:val="single"/>
        </w:rPr>
      </w:pPr>
    </w:p>
    <w:p w:rsidR="007F6FFF" w:rsidRDefault="007F6FFF" w:rsidP="007C262A">
      <w:pPr>
        <w:rPr>
          <w:b/>
          <w:u w:val="single"/>
        </w:rPr>
      </w:pPr>
    </w:p>
    <w:p w:rsidR="007F6FFF" w:rsidRDefault="007F6FFF" w:rsidP="007C262A">
      <w:pPr>
        <w:rPr>
          <w:b/>
          <w:u w:val="single"/>
        </w:rPr>
      </w:pPr>
    </w:p>
    <w:p w:rsidR="007F6FFF" w:rsidRDefault="007F6FFF" w:rsidP="007C262A">
      <w:pPr>
        <w:rPr>
          <w:b/>
          <w:u w:val="single"/>
        </w:rPr>
      </w:pPr>
    </w:p>
    <w:p w:rsidR="007F6FFF" w:rsidRDefault="007F6FFF" w:rsidP="007C262A">
      <w:pPr>
        <w:rPr>
          <w:b/>
          <w:u w:val="single"/>
        </w:rPr>
      </w:pPr>
    </w:p>
    <w:p w:rsidR="007F6FFF" w:rsidRDefault="007F6FFF" w:rsidP="007C262A">
      <w:pPr>
        <w:rPr>
          <w:b/>
          <w:u w:val="single"/>
        </w:rPr>
      </w:pPr>
    </w:p>
    <w:p w:rsidR="007F6FFF" w:rsidRDefault="007F6FFF" w:rsidP="007C262A">
      <w:pPr>
        <w:rPr>
          <w:b/>
          <w:u w:val="single"/>
        </w:rPr>
      </w:pPr>
    </w:p>
    <w:p w:rsidR="007F6FFF" w:rsidRDefault="007F6FFF" w:rsidP="007C262A">
      <w:pPr>
        <w:rPr>
          <w:b/>
          <w:u w:val="single"/>
        </w:rPr>
      </w:pPr>
    </w:p>
    <w:p w:rsidR="007F6FFF" w:rsidRDefault="007F6FFF" w:rsidP="007C262A">
      <w:pPr>
        <w:rPr>
          <w:b/>
          <w:u w:val="single"/>
        </w:rPr>
      </w:pPr>
    </w:p>
    <w:p w:rsidR="007F6FFF" w:rsidRDefault="007F6FFF" w:rsidP="007C262A">
      <w:pPr>
        <w:rPr>
          <w:b/>
          <w:u w:val="single"/>
        </w:rPr>
      </w:pPr>
    </w:p>
    <w:p w:rsidR="007F6FFF" w:rsidRDefault="007F6FFF" w:rsidP="007C262A">
      <w:pPr>
        <w:rPr>
          <w:b/>
          <w:u w:val="single"/>
        </w:rPr>
      </w:pPr>
    </w:p>
    <w:p w:rsidR="00791D80" w:rsidRDefault="00791D80" w:rsidP="007C262A">
      <w:pPr>
        <w:rPr>
          <w:b/>
          <w:u w:val="single"/>
        </w:rPr>
      </w:pPr>
    </w:p>
    <w:p w:rsidR="00791D80" w:rsidRDefault="00791D80" w:rsidP="007C262A">
      <w:pPr>
        <w:rPr>
          <w:b/>
          <w:u w:val="single"/>
        </w:rPr>
      </w:pPr>
    </w:p>
    <w:p w:rsidR="00791D80" w:rsidRDefault="00791D80" w:rsidP="007C262A">
      <w:pPr>
        <w:rPr>
          <w:b/>
          <w:u w:val="single"/>
        </w:rPr>
      </w:pPr>
    </w:p>
    <w:p w:rsidR="00791D80" w:rsidRDefault="00791D80" w:rsidP="007C262A">
      <w:pPr>
        <w:rPr>
          <w:b/>
          <w:u w:val="single"/>
        </w:rPr>
      </w:pPr>
    </w:p>
    <w:p w:rsidR="00791D80" w:rsidRDefault="00791D80" w:rsidP="007C262A">
      <w:pPr>
        <w:rPr>
          <w:b/>
          <w:u w:val="single"/>
        </w:rPr>
      </w:pPr>
    </w:p>
    <w:p w:rsidR="00791D80" w:rsidRDefault="00791D80" w:rsidP="007C262A">
      <w:pPr>
        <w:rPr>
          <w:b/>
          <w:u w:val="single"/>
        </w:rPr>
      </w:pPr>
    </w:p>
    <w:p w:rsidR="00791D80" w:rsidRDefault="00791D80" w:rsidP="007C262A">
      <w:pPr>
        <w:rPr>
          <w:b/>
          <w:u w:val="single"/>
        </w:rPr>
      </w:pPr>
    </w:p>
    <w:p w:rsidR="00791D80" w:rsidRDefault="00791D80" w:rsidP="007C262A">
      <w:pPr>
        <w:rPr>
          <w:b/>
          <w:u w:val="single"/>
        </w:rPr>
      </w:pPr>
    </w:p>
    <w:p w:rsidR="00791D80" w:rsidRDefault="00791D80" w:rsidP="007C262A">
      <w:pPr>
        <w:rPr>
          <w:b/>
          <w:u w:val="single"/>
        </w:rPr>
      </w:pPr>
    </w:p>
    <w:p w:rsidR="00791D80" w:rsidRDefault="00791D80" w:rsidP="007C262A">
      <w:pPr>
        <w:rPr>
          <w:b/>
          <w:u w:val="single"/>
        </w:rPr>
      </w:pPr>
    </w:p>
    <w:p w:rsidR="00AF508E" w:rsidRDefault="00AF508E" w:rsidP="007C262A">
      <w:pPr>
        <w:rPr>
          <w:b/>
          <w:u w:val="single"/>
        </w:rPr>
      </w:pPr>
    </w:p>
    <w:p w:rsidR="00AF508E" w:rsidRPr="00C85234" w:rsidRDefault="00AF508E" w:rsidP="007C262A">
      <w:pPr>
        <w:rPr>
          <w:b/>
          <w:u w:val="single"/>
        </w:rPr>
      </w:pPr>
    </w:p>
    <w:p w:rsidR="008E608F" w:rsidRDefault="008E608F" w:rsidP="007C262A">
      <w:pPr>
        <w:rPr>
          <w:b/>
        </w:rPr>
      </w:pPr>
    </w:p>
    <w:p w:rsidR="008E608F" w:rsidRPr="007F6FFF" w:rsidRDefault="007F6FFF" w:rsidP="007F6FFF">
      <w:pPr>
        <w:pStyle w:val="ListParagraph"/>
        <w:numPr>
          <w:ilvl w:val="1"/>
          <w:numId w:val="10"/>
        </w:numPr>
        <w:rPr>
          <w:b/>
          <w:u w:val="single"/>
        </w:rPr>
      </w:pPr>
      <w:r>
        <w:rPr>
          <w:b/>
          <w:u w:val="single"/>
        </w:rPr>
        <w:lastRenderedPageBreak/>
        <w:t xml:space="preserve">Explain the </w:t>
      </w:r>
      <w:r w:rsidR="00C85234" w:rsidRPr="007F6FFF">
        <w:rPr>
          <w:b/>
          <w:u w:val="single"/>
        </w:rPr>
        <w:t>key stages in strategy formulation</w:t>
      </w:r>
      <w:r>
        <w:rPr>
          <w:b/>
          <w:u w:val="single"/>
        </w:rPr>
        <w:t xml:space="preserve"> and implementation and the role of HR</w:t>
      </w:r>
    </w:p>
    <w:p w:rsidR="00304A1B" w:rsidRDefault="00304A1B" w:rsidP="00304A1B">
      <w:r>
        <w:t xml:space="preserve">All organisations are different and therefore all HR strategies are different.  Research into HR strategy carried out by Armstrong and Long (1994) revealed many variations </w:t>
      </w:r>
      <w:sdt>
        <w:sdtPr>
          <w:id w:val="-1098334390"/>
          <w:citation/>
        </w:sdtPr>
        <w:sdtEndPr/>
        <w:sdtContent>
          <w:r>
            <w:fldChar w:fldCharType="begin"/>
          </w:r>
          <w:r>
            <w:instrText xml:space="preserve"> CITATION Arm06 \l 2057 </w:instrText>
          </w:r>
          <w:r>
            <w:fldChar w:fldCharType="separate"/>
          </w:r>
          <w:r w:rsidRPr="00A21D7C">
            <w:rPr>
              <w:noProof/>
            </w:rPr>
            <w:t>(Armstrong, 2006)</w:t>
          </w:r>
          <w:r>
            <w:fldChar w:fldCharType="end"/>
          </w:r>
        </w:sdtContent>
      </w:sdt>
      <w:r>
        <w:t>. Some are general declarations of intent and others go into far more detail.</w:t>
      </w:r>
    </w:p>
    <w:p w:rsidR="00304A1B" w:rsidRDefault="00304A1B" w:rsidP="00304A1B">
      <w:r>
        <w:t xml:space="preserve">Strategies can also differ across different sectors.  Business objectives vary considerably, along with current business agendas and strategies.  Some organisations </w:t>
      </w:r>
      <w:r w:rsidR="00A969A1">
        <w:t>can</w:t>
      </w:r>
      <w:r>
        <w:t xml:space="preserve"> plan years ahead and others due to the unpredictability of their environments are only able to plan for one maybe two years. Commercial and regulatory pressures for some organisations also </w:t>
      </w:r>
      <w:r w:rsidR="00A969A1">
        <w:t>affect</w:t>
      </w:r>
      <w:r>
        <w:t xml:space="preserve"> the way they plan strategically </w:t>
      </w:r>
      <w:sdt>
        <w:sdtPr>
          <w:id w:val="-749960436"/>
          <w:citation/>
        </w:sdtPr>
        <w:sdtEndPr/>
        <w:sdtContent>
          <w:r>
            <w:fldChar w:fldCharType="begin"/>
          </w:r>
          <w:r>
            <w:instrText xml:space="preserve"> CITATION Tay16 \l 2057 </w:instrText>
          </w:r>
          <w:r>
            <w:fldChar w:fldCharType="separate"/>
          </w:r>
          <w:r w:rsidRPr="0027758B">
            <w:rPr>
              <w:noProof/>
            </w:rPr>
            <w:t>(Taylor &amp; Woodhams, 2016)</w:t>
          </w:r>
          <w:r>
            <w:fldChar w:fldCharType="end"/>
          </w:r>
        </w:sdtContent>
      </w:sdt>
      <w:r>
        <w:t>.</w:t>
      </w:r>
    </w:p>
    <w:p w:rsidR="00304A1B" w:rsidRDefault="00304A1B" w:rsidP="000C049D">
      <w:pPr>
        <w:rPr>
          <w:b/>
          <w:u w:val="single"/>
        </w:rPr>
      </w:pPr>
    </w:p>
    <w:p w:rsidR="000C049D" w:rsidRPr="006D43AD" w:rsidRDefault="000C049D" w:rsidP="000C049D">
      <w:pPr>
        <w:rPr>
          <w:b/>
        </w:rPr>
      </w:pPr>
      <w:r w:rsidRPr="006D43AD">
        <w:rPr>
          <w:b/>
        </w:rPr>
        <w:t xml:space="preserve">Figure </w:t>
      </w:r>
      <w:r w:rsidR="00791D80">
        <w:rPr>
          <w:b/>
        </w:rPr>
        <w:t>1</w:t>
      </w:r>
      <w:r w:rsidRPr="006D43AD">
        <w:rPr>
          <w:b/>
        </w:rPr>
        <w:t xml:space="preserve">. Three approaches to organisational strategy formation  </w:t>
      </w:r>
    </w:p>
    <w:tbl>
      <w:tblPr>
        <w:tblStyle w:val="TableGrid"/>
        <w:tblW w:w="0" w:type="auto"/>
        <w:tblLook w:val="04A0" w:firstRow="1" w:lastRow="0" w:firstColumn="1" w:lastColumn="0" w:noHBand="0" w:noVBand="1"/>
      </w:tblPr>
      <w:tblGrid>
        <w:gridCol w:w="2995"/>
        <w:gridCol w:w="3023"/>
        <w:gridCol w:w="2998"/>
      </w:tblGrid>
      <w:tr w:rsidR="000C049D" w:rsidTr="005A7E34">
        <w:tc>
          <w:tcPr>
            <w:tcW w:w="3080" w:type="dxa"/>
            <w:shd w:val="clear" w:color="auto" w:fill="00B050"/>
          </w:tcPr>
          <w:p w:rsidR="000C049D" w:rsidRPr="00A21D7C" w:rsidRDefault="000C049D" w:rsidP="005A7E34">
            <w:pPr>
              <w:jc w:val="center"/>
              <w:rPr>
                <w:rFonts w:ascii="Century Gothic" w:hAnsi="Century Gothic"/>
                <w:sz w:val="20"/>
              </w:rPr>
            </w:pPr>
          </w:p>
          <w:p w:rsidR="000C049D" w:rsidRPr="00A21D7C" w:rsidRDefault="000C049D" w:rsidP="005A7E34">
            <w:pPr>
              <w:jc w:val="center"/>
              <w:rPr>
                <w:rFonts w:ascii="Century Gothic" w:hAnsi="Century Gothic"/>
                <w:sz w:val="20"/>
              </w:rPr>
            </w:pPr>
            <w:r w:rsidRPr="00A21D7C">
              <w:rPr>
                <w:rFonts w:ascii="Century Gothic" w:hAnsi="Century Gothic"/>
                <w:sz w:val="20"/>
              </w:rPr>
              <w:t xml:space="preserve">Rational / Classical </w:t>
            </w:r>
          </w:p>
          <w:p w:rsidR="000C049D" w:rsidRPr="00A21D7C" w:rsidRDefault="000C049D" w:rsidP="005A7E34">
            <w:pPr>
              <w:jc w:val="center"/>
              <w:rPr>
                <w:rFonts w:ascii="Century Gothic" w:hAnsi="Century Gothic"/>
                <w:sz w:val="20"/>
              </w:rPr>
            </w:pPr>
          </w:p>
        </w:tc>
        <w:tc>
          <w:tcPr>
            <w:tcW w:w="3081" w:type="dxa"/>
          </w:tcPr>
          <w:p w:rsidR="000C049D" w:rsidRPr="00A21D7C" w:rsidRDefault="000C049D" w:rsidP="005A7E34">
            <w:pPr>
              <w:jc w:val="center"/>
              <w:rPr>
                <w:rFonts w:ascii="Century Gothic" w:hAnsi="Century Gothic"/>
                <w:sz w:val="20"/>
              </w:rPr>
            </w:pPr>
          </w:p>
          <w:p w:rsidR="000C049D" w:rsidRDefault="000C049D" w:rsidP="005A7E34">
            <w:pPr>
              <w:jc w:val="center"/>
              <w:rPr>
                <w:rFonts w:ascii="Century Gothic" w:hAnsi="Century Gothic"/>
                <w:sz w:val="20"/>
              </w:rPr>
            </w:pPr>
            <w:r w:rsidRPr="00A21D7C">
              <w:rPr>
                <w:rFonts w:ascii="Century Gothic" w:hAnsi="Century Gothic"/>
                <w:sz w:val="20"/>
              </w:rPr>
              <w:t xml:space="preserve">Emergent / </w:t>
            </w:r>
            <w:r>
              <w:rPr>
                <w:rFonts w:ascii="Century Gothic" w:hAnsi="Century Gothic"/>
                <w:sz w:val="20"/>
              </w:rPr>
              <w:t>Logical incrementalism</w:t>
            </w:r>
          </w:p>
          <w:p w:rsidR="000C049D" w:rsidRPr="00A21D7C" w:rsidRDefault="000C049D" w:rsidP="005A7E34">
            <w:pPr>
              <w:jc w:val="center"/>
              <w:rPr>
                <w:rFonts w:ascii="Century Gothic" w:hAnsi="Century Gothic"/>
                <w:sz w:val="20"/>
              </w:rPr>
            </w:pPr>
          </w:p>
        </w:tc>
        <w:tc>
          <w:tcPr>
            <w:tcW w:w="3081" w:type="dxa"/>
            <w:shd w:val="clear" w:color="auto" w:fill="00B050"/>
          </w:tcPr>
          <w:p w:rsidR="000C049D" w:rsidRPr="00A21D7C" w:rsidRDefault="000C049D" w:rsidP="005A7E34">
            <w:pPr>
              <w:jc w:val="center"/>
              <w:rPr>
                <w:rFonts w:ascii="Century Gothic" w:hAnsi="Century Gothic"/>
                <w:sz w:val="20"/>
              </w:rPr>
            </w:pPr>
          </w:p>
          <w:p w:rsidR="000C049D" w:rsidRPr="00A21D7C" w:rsidRDefault="000C049D" w:rsidP="005A7E34">
            <w:pPr>
              <w:jc w:val="center"/>
              <w:rPr>
                <w:rFonts w:ascii="Century Gothic" w:hAnsi="Century Gothic"/>
                <w:sz w:val="20"/>
              </w:rPr>
            </w:pPr>
            <w:r w:rsidRPr="00A21D7C">
              <w:rPr>
                <w:rFonts w:ascii="Century Gothic" w:hAnsi="Century Gothic"/>
                <w:sz w:val="20"/>
              </w:rPr>
              <w:t xml:space="preserve">Symbolic / Radical </w:t>
            </w:r>
          </w:p>
        </w:tc>
      </w:tr>
    </w:tbl>
    <w:p w:rsidR="000C049D" w:rsidRPr="00A21D7C" w:rsidRDefault="000C049D" w:rsidP="000C049D"/>
    <w:p w:rsidR="000C049D" w:rsidRPr="00A21D7C" w:rsidRDefault="000C049D" w:rsidP="000C049D">
      <w:r w:rsidRPr="00A21D7C">
        <w:t xml:space="preserve">Once an organisation understands the marketplace, has defined itself and identified its competition the strategy will need to be implemented. </w:t>
      </w:r>
    </w:p>
    <w:p w:rsidR="000C049D" w:rsidRPr="00A21D7C" w:rsidRDefault="000C049D" w:rsidP="000C049D">
      <w:r w:rsidRPr="00A21D7C">
        <w:t xml:space="preserve">It is imperative </w:t>
      </w:r>
      <w:r w:rsidR="00791D80">
        <w:t>that</w:t>
      </w:r>
      <w:r w:rsidRPr="00A21D7C">
        <w:t xml:space="preserve"> consideration is made to choose the correct strategy to fit the organisation’s needs. This builds a foundation to strategic implementation. The </w:t>
      </w:r>
      <w:r>
        <w:t>organisation</w:t>
      </w:r>
      <w:r w:rsidRPr="00A21D7C">
        <w:t xml:space="preserve"> will be able to identify which of their efforts are successful and adapt them where necessary.</w:t>
      </w:r>
    </w:p>
    <w:p w:rsidR="000C049D" w:rsidRPr="00A21D7C" w:rsidRDefault="000C049D" w:rsidP="000C049D">
      <w:r w:rsidRPr="00A21D7C">
        <w:t xml:space="preserve">Although the three approaches are well defined, quite often an organisation will find itself in between or even </w:t>
      </w:r>
      <w:r w:rsidR="00485492">
        <w:t>including</w:t>
      </w:r>
      <w:r w:rsidRPr="00A21D7C">
        <w:t xml:space="preserve"> all three models. </w:t>
      </w:r>
    </w:p>
    <w:p w:rsidR="000C049D" w:rsidRPr="00A21D7C" w:rsidRDefault="000C049D" w:rsidP="000C049D">
      <w:r w:rsidRPr="00A21D7C">
        <w:t xml:space="preserve">For </w:t>
      </w:r>
      <w:r w:rsidR="00A969A1" w:rsidRPr="00A21D7C">
        <w:t>example,</w:t>
      </w:r>
      <w:r w:rsidRPr="00A21D7C">
        <w:t xml:space="preserve"> the ‘Rational Approach’ is </w:t>
      </w:r>
      <w:r w:rsidR="00485492">
        <w:t>undertaken by</w:t>
      </w:r>
      <w:r w:rsidRPr="00A21D7C">
        <w:t xml:space="preserve"> managers rather than HRM’s. M</w:t>
      </w:r>
      <w:r w:rsidR="00485492">
        <w:t>anager</w:t>
      </w:r>
      <w:r w:rsidRPr="00A21D7C">
        <w:t xml:space="preserve">’s formulate goals by monitoring and analysing </w:t>
      </w:r>
      <w:r w:rsidR="00485492">
        <w:t xml:space="preserve">internal and external factors effecting </w:t>
      </w:r>
      <w:r w:rsidRPr="00A21D7C">
        <w:t xml:space="preserve">the </w:t>
      </w:r>
      <w:r w:rsidR="00485492">
        <w:t>organisation</w:t>
      </w:r>
      <w:r w:rsidRPr="00A21D7C">
        <w:t xml:space="preserve">. </w:t>
      </w:r>
      <w:r w:rsidR="00A969A1" w:rsidRPr="00A21D7C">
        <w:t>M</w:t>
      </w:r>
      <w:r w:rsidR="00A969A1">
        <w:t>anager</w:t>
      </w:r>
      <w:r w:rsidR="00A969A1" w:rsidRPr="00A21D7C">
        <w:t>s</w:t>
      </w:r>
      <w:r w:rsidRPr="00A21D7C">
        <w:t xml:space="preserve"> are then able to consider their options before strategically implementing and evaluating performance. </w:t>
      </w:r>
    </w:p>
    <w:p w:rsidR="000C049D" w:rsidRPr="00A21D7C" w:rsidRDefault="000C049D" w:rsidP="000C049D">
      <w:r w:rsidRPr="00A21D7C">
        <w:t xml:space="preserve">Whilst this approach is effective in allowing organisational overview by targeting key objectives the business world is too unpredictable to make accurate choices. </w:t>
      </w:r>
      <w:r w:rsidR="00A969A1" w:rsidRPr="00A21D7C">
        <w:t>Therefore,</w:t>
      </w:r>
      <w:r w:rsidRPr="00A21D7C">
        <w:t xml:space="preserve"> the inflexible and unrealistic nature of this model may give way for a more pragmatic approach. </w:t>
      </w:r>
    </w:p>
    <w:p w:rsidR="000C049D" w:rsidRPr="00A21D7C" w:rsidRDefault="000C049D" w:rsidP="000C049D">
      <w:r w:rsidRPr="00A21D7C">
        <w:t>The ‘</w:t>
      </w:r>
      <w:r>
        <w:t>Emergent Approach’</w:t>
      </w:r>
      <w:r w:rsidRPr="00A21D7C">
        <w:t xml:space="preserve"> understands that although strategic factors can be encouraged by the strategic approach often other factors interrupt this ideology and other strategies are purs</w:t>
      </w:r>
      <w:r>
        <w:t>u</w:t>
      </w:r>
      <w:r w:rsidRPr="00A21D7C">
        <w:t xml:space="preserve">ed. As such different strategies are pursued over time through analysis of the environmental position.   </w:t>
      </w:r>
    </w:p>
    <w:p w:rsidR="000C049D" w:rsidRPr="00A21D7C" w:rsidRDefault="000C049D" w:rsidP="000C049D">
      <w:r w:rsidRPr="00A21D7C">
        <w:t xml:space="preserve">This model can be far more efficient at developing business strategy as it abandons the idea of a ‘top down’ strategy in favour of one of ‘trial and error’ as situations arise over time. </w:t>
      </w:r>
    </w:p>
    <w:p w:rsidR="000C049D" w:rsidRPr="00A21D7C" w:rsidRDefault="000C049D" w:rsidP="000C049D">
      <w:r w:rsidRPr="00A21D7C">
        <w:t xml:space="preserve">As a result, implementation itself becomes part of the development process meaning the strategy can respond rather than stay rigid. </w:t>
      </w:r>
    </w:p>
    <w:p w:rsidR="000C049D" w:rsidRDefault="000C049D" w:rsidP="000C049D">
      <w:r>
        <w:t>The symbolic approach has no clear plan or objectives and in practice little strategic leadership occurs. A written strategy is formulated through trial and error and basic luck.</w:t>
      </w:r>
    </w:p>
    <w:p w:rsidR="000C049D" w:rsidRDefault="000C049D" w:rsidP="000C049D">
      <w:r>
        <w:t>A</w:t>
      </w:r>
      <w:r w:rsidRPr="00A21D7C">
        <w:t xml:space="preserve"> strategic plan is an active agenda which needs to adapt and develop as the conditions around it determine. To accomplish maximum success an organisation must be constantly </w:t>
      </w:r>
      <w:r w:rsidRPr="00A21D7C">
        <w:lastRenderedPageBreak/>
        <w:t>aware of their position in the marketplace and react to the inevitable and frequent changes that occu</w:t>
      </w:r>
      <w:r>
        <w:t xml:space="preserve">r </w:t>
      </w:r>
      <w:sdt>
        <w:sdtPr>
          <w:id w:val="659969968"/>
          <w:citation/>
        </w:sdtPr>
        <w:sdtEndPr/>
        <w:sdtContent>
          <w:r>
            <w:fldChar w:fldCharType="begin"/>
          </w:r>
          <w:r>
            <w:instrText xml:space="preserve"> CITATION Tay16 \l 2057 </w:instrText>
          </w:r>
          <w:r>
            <w:fldChar w:fldCharType="separate"/>
          </w:r>
          <w:r w:rsidRPr="00BD65B2">
            <w:rPr>
              <w:noProof/>
            </w:rPr>
            <w:t>(Taylor &amp; Woodhams, 2016)</w:t>
          </w:r>
          <w:r>
            <w:fldChar w:fldCharType="end"/>
          </w:r>
        </w:sdtContent>
      </w:sdt>
      <w:r w:rsidRPr="00A21D7C">
        <w:t xml:space="preserve">. </w:t>
      </w:r>
    </w:p>
    <w:p w:rsidR="00AA6057" w:rsidRDefault="00AA6057" w:rsidP="000C049D">
      <w:r>
        <w:t>HR’s role would be to look at the people element before formulating and implementing the strategy.  A top down approach will require HR to manage the communication, if it is a bottom up approach HR will facilitate and consult.</w:t>
      </w:r>
    </w:p>
    <w:p w:rsidR="00AA6057" w:rsidRDefault="00AA6057" w:rsidP="000C049D">
      <w:r>
        <w:t>To determine the strategy HR will provide information such as budget figures and work to influence the finance team to loosen the purse strings.  HR would also analyse the skills gap and plan recruitment initiatives to fill these gaps.</w:t>
      </w:r>
    </w:p>
    <w:p w:rsidR="00AA6057" w:rsidRDefault="00AA6057" w:rsidP="000C049D">
      <w:r>
        <w:t xml:space="preserve">A SWOT and PESTLE analysis would be carried out to analyse the environment, the opportunities and threats to the organisation that may </w:t>
      </w:r>
      <w:r w:rsidR="00A969A1">
        <w:t>affect</w:t>
      </w:r>
      <w:r>
        <w:t xml:space="preserve"> the implementation of the strategy.</w:t>
      </w:r>
    </w:p>
    <w:p w:rsidR="008145EB" w:rsidRPr="00591443" w:rsidRDefault="00591443" w:rsidP="00591443">
      <w:pPr>
        <w:pStyle w:val="ListParagraph"/>
        <w:numPr>
          <w:ilvl w:val="1"/>
          <w:numId w:val="10"/>
        </w:numPr>
        <w:rPr>
          <w:b/>
        </w:rPr>
      </w:pPr>
      <w:r w:rsidRPr="00591443">
        <w:rPr>
          <w:b/>
        </w:rPr>
        <w:t>Examine HR’s contribution to b</w:t>
      </w:r>
      <w:r w:rsidR="008145EB" w:rsidRPr="00591443">
        <w:rPr>
          <w:b/>
        </w:rPr>
        <w:t>usiness ethics</w:t>
      </w:r>
      <w:r w:rsidRPr="00591443">
        <w:rPr>
          <w:b/>
        </w:rPr>
        <w:t xml:space="preserve"> and accountability</w:t>
      </w:r>
    </w:p>
    <w:p w:rsidR="00591443" w:rsidRDefault="00920D6B" w:rsidP="00591443">
      <w:r>
        <w:t xml:space="preserve">HR professionals </w:t>
      </w:r>
      <w:r w:rsidR="00CA1042">
        <w:t>should all follow the CIPD Code of Professional Conduct.  This is the standard declaration expected from anyone working within HR.</w:t>
      </w:r>
    </w:p>
    <w:p w:rsidR="00CA1042" w:rsidRDefault="00CA1042" w:rsidP="00591443">
      <w:r>
        <w:t xml:space="preserve">In line with it’s objectives the CIPD is committed to the highest possible standards of professional conduct and competency </w:t>
      </w:r>
      <w:sdt>
        <w:sdtPr>
          <w:id w:val="-1599401512"/>
          <w:citation/>
        </w:sdtPr>
        <w:sdtContent>
          <w:r>
            <w:fldChar w:fldCharType="begin"/>
          </w:r>
          <w:r>
            <w:instrText xml:space="preserve"> CITATION Hen17 \l 2057 </w:instrText>
          </w:r>
          <w:r>
            <w:fldChar w:fldCharType="separate"/>
          </w:r>
          <w:r w:rsidRPr="00CA1042">
            <w:rPr>
              <w:noProof/>
            </w:rPr>
            <w:t>(Henderson, 2017)</w:t>
          </w:r>
          <w:r>
            <w:fldChar w:fldCharType="end"/>
          </w:r>
        </w:sdtContent>
      </w:sdt>
      <w:r>
        <w:t xml:space="preserve">. </w:t>
      </w:r>
    </w:p>
    <w:p w:rsidR="008073C1" w:rsidRDefault="008073C1" w:rsidP="00591443">
      <w:r>
        <w:t>The Oxford Dictionary defines the term as follows;</w:t>
      </w:r>
    </w:p>
    <w:p w:rsidR="008073C1" w:rsidRDefault="008073C1" w:rsidP="008073C1">
      <w:pPr>
        <w:pStyle w:val="ListParagraph"/>
        <w:numPr>
          <w:ilvl w:val="0"/>
          <w:numId w:val="14"/>
        </w:numPr>
      </w:pPr>
      <w:r>
        <w:t>Ethics is the ‘rules of conduct recognised as appropriate to a particular profession or area of life’.</w:t>
      </w:r>
    </w:p>
    <w:p w:rsidR="008073C1" w:rsidRDefault="008073C1" w:rsidP="008073C1">
      <w:pPr>
        <w:pStyle w:val="ListParagraph"/>
        <w:numPr>
          <w:ilvl w:val="0"/>
          <w:numId w:val="14"/>
        </w:numPr>
      </w:pPr>
      <w:r>
        <w:t>Professionalism is ‘the qualities or typical features of a profession or of professionals, especially competence, skills etc</w:t>
      </w:r>
    </w:p>
    <w:p w:rsidR="008073C1" w:rsidRDefault="008073C1" w:rsidP="008073C1">
      <w:sdt>
        <w:sdtPr>
          <w:id w:val="492994245"/>
          <w:citation/>
        </w:sdtPr>
        <w:sdtContent>
          <w:r>
            <w:fldChar w:fldCharType="begin"/>
          </w:r>
          <w:r>
            <w:instrText xml:space="preserve"> CITATION Tay16 \l 2057 </w:instrText>
          </w:r>
          <w:r>
            <w:fldChar w:fldCharType="separate"/>
          </w:r>
          <w:r w:rsidRPr="008073C1">
            <w:rPr>
              <w:noProof/>
            </w:rPr>
            <w:t>(Taylor &amp; Woodhams, 2016)</w:t>
          </w:r>
          <w:r>
            <w:fldChar w:fldCharType="end"/>
          </w:r>
        </w:sdtContent>
      </w:sdt>
    </w:p>
    <w:p w:rsidR="008073C1" w:rsidRDefault="00346AC4" w:rsidP="008073C1">
      <w:r>
        <w:t>Although it is essential for HR professionals to take an ethical approach there is also a clear business case for ethical HR management.</w:t>
      </w:r>
    </w:p>
    <w:p w:rsidR="00346AC4" w:rsidRDefault="00346AC4" w:rsidP="008073C1">
      <w:r>
        <w:t>Ethical behaviour develops positive relationships with employees and only by acting fairly and decent at all times will HR gain the trust of employees.</w:t>
      </w:r>
    </w:p>
    <w:p w:rsidR="00346AC4" w:rsidRDefault="00346AC4" w:rsidP="008073C1">
      <w:r>
        <w:t>It also effects the brand and reputation of the Company and building this will attract people to want to work for your organisation.  HR professionals need to act as a role model in encouraging ethical behaviour and encouraging employees to speak up.</w:t>
      </w:r>
    </w:p>
    <w:p w:rsidR="00346AC4" w:rsidRDefault="00346AC4" w:rsidP="008073C1">
      <w:r>
        <w:t xml:space="preserve">Having a corporate code of conduct will help guide employee or corporate behaviour.  </w:t>
      </w:r>
    </w:p>
    <w:p w:rsidR="00346AC4" w:rsidRDefault="00A969A1" w:rsidP="008073C1">
      <w:r>
        <w:t>Of course,</w:t>
      </w:r>
      <w:r w:rsidR="00346AC4">
        <w:t xml:space="preserve"> this behaviour </w:t>
      </w:r>
      <w:r>
        <w:t>must</w:t>
      </w:r>
      <w:r w:rsidR="00346AC4">
        <w:t xml:space="preserve"> be witnessed across the organisation from the top down, with all major stakeholders both internal and external.</w:t>
      </w:r>
    </w:p>
    <w:p w:rsidR="008073C1" w:rsidRDefault="008073C1" w:rsidP="00591443"/>
    <w:p w:rsidR="008073C1" w:rsidRPr="00920D6B" w:rsidRDefault="008073C1" w:rsidP="00591443"/>
    <w:p w:rsidR="00591443" w:rsidRDefault="00591443" w:rsidP="00591443">
      <w:pPr>
        <w:rPr>
          <w:b/>
        </w:rPr>
      </w:pPr>
    </w:p>
    <w:p w:rsidR="00591443" w:rsidRDefault="00591443" w:rsidP="00591443">
      <w:pPr>
        <w:rPr>
          <w:b/>
        </w:rPr>
      </w:pPr>
    </w:p>
    <w:p w:rsidR="00591443" w:rsidRDefault="00591443" w:rsidP="00591443">
      <w:pPr>
        <w:rPr>
          <w:b/>
        </w:rPr>
      </w:pPr>
    </w:p>
    <w:p w:rsidR="00090210" w:rsidRDefault="00090210" w:rsidP="00591443">
      <w:pPr>
        <w:rPr>
          <w:b/>
        </w:rPr>
      </w:pPr>
    </w:p>
    <w:p w:rsidR="00090210" w:rsidRDefault="00090210" w:rsidP="00591443">
      <w:pPr>
        <w:rPr>
          <w:b/>
        </w:rPr>
      </w:pPr>
    </w:p>
    <w:p w:rsidR="00C85234" w:rsidRPr="008820C1" w:rsidRDefault="008820C1" w:rsidP="008820C1">
      <w:pPr>
        <w:pStyle w:val="ListParagraph"/>
        <w:numPr>
          <w:ilvl w:val="1"/>
          <w:numId w:val="13"/>
        </w:numPr>
        <w:rPr>
          <w:b/>
          <w:u w:val="single"/>
        </w:rPr>
      </w:pPr>
      <w:r>
        <w:rPr>
          <w:b/>
          <w:u w:val="single"/>
        </w:rPr>
        <w:lastRenderedPageBreak/>
        <w:t xml:space="preserve">Evaluate </w:t>
      </w:r>
      <w:r w:rsidR="00C85234" w:rsidRPr="008820C1">
        <w:rPr>
          <w:b/>
          <w:u w:val="single"/>
        </w:rPr>
        <w:t>business performance</w:t>
      </w:r>
      <w:r>
        <w:rPr>
          <w:b/>
          <w:u w:val="single"/>
        </w:rPr>
        <w:t xml:space="preserve"> and the role of HR in business planning and the change management agenda</w:t>
      </w:r>
    </w:p>
    <w:p w:rsidR="00C85234" w:rsidRDefault="00C85234" w:rsidP="00C85234">
      <w:pPr>
        <w:pStyle w:val="ListParagraph"/>
        <w:rPr>
          <w:b/>
          <w:u w:val="single"/>
        </w:rPr>
      </w:pPr>
    </w:p>
    <w:p w:rsidR="00C85234" w:rsidRDefault="005800DD" w:rsidP="00B540B4">
      <w:r>
        <w:t>Over the last thirty years there have been fundamental changes in the structures and management processes of organisations in the private and public sectors.</w:t>
      </w:r>
    </w:p>
    <w:p w:rsidR="005800DD" w:rsidRDefault="005800DD" w:rsidP="00B540B4">
      <w:r>
        <w:t>Changes to the HR function, structures and roles have responded to change but also other influences such as technology, divisionalisation, increased competition</w:t>
      </w:r>
      <w:r w:rsidR="00F47C2B">
        <w:t xml:space="preserve">, devolved budgeting and internal markets have resulted in a shift from the management of tasks to management by financial performance </w:t>
      </w:r>
      <w:sdt>
        <w:sdtPr>
          <w:id w:val="-1096942698"/>
          <w:citation/>
        </w:sdtPr>
        <w:sdtContent>
          <w:r w:rsidR="00F47C2B">
            <w:fldChar w:fldCharType="begin"/>
          </w:r>
          <w:r w:rsidR="00F47C2B">
            <w:instrText xml:space="preserve"> CITATION Tay16 \l 2057 </w:instrText>
          </w:r>
          <w:r w:rsidR="00F47C2B">
            <w:fldChar w:fldCharType="separate"/>
          </w:r>
          <w:r w:rsidR="00F47C2B" w:rsidRPr="00F47C2B">
            <w:rPr>
              <w:noProof/>
            </w:rPr>
            <w:t>(Taylor &amp; Woodhams, 2016)</w:t>
          </w:r>
          <w:r w:rsidR="00F47C2B">
            <w:fldChar w:fldCharType="end"/>
          </w:r>
        </w:sdtContent>
      </w:sdt>
      <w:r w:rsidR="00F47C2B">
        <w:t>.</w:t>
      </w:r>
    </w:p>
    <w:p w:rsidR="00F47C2B" w:rsidRDefault="00F47C2B" w:rsidP="00B540B4">
      <w:r>
        <w:t>Performance management systems have been introduced to measure performance and meet organisational needs to promote a competitive advantage.</w:t>
      </w:r>
    </w:p>
    <w:p w:rsidR="00F47C2B" w:rsidRDefault="00F47C2B" w:rsidP="00B540B4">
      <w:r>
        <w:t xml:space="preserve">Organisations are continually </w:t>
      </w:r>
      <w:r w:rsidR="00A969A1">
        <w:t>changing,</w:t>
      </w:r>
      <w:r>
        <w:t xml:space="preserve"> and HR has a vital role to play as change concerns controllable (business process) and uncontrollable (people and the meanings people attach to such processes) aspects.</w:t>
      </w:r>
    </w:p>
    <w:p w:rsidR="00C85234" w:rsidRPr="008820C1" w:rsidRDefault="008820C1" w:rsidP="008820C1">
      <w:pPr>
        <w:pStyle w:val="ListParagraph"/>
        <w:numPr>
          <w:ilvl w:val="1"/>
          <w:numId w:val="13"/>
        </w:numPr>
        <w:rPr>
          <w:b/>
          <w:u w:val="single"/>
        </w:rPr>
      </w:pPr>
      <w:r>
        <w:rPr>
          <w:b/>
          <w:u w:val="single"/>
        </w:rPr>
        <w:t xml:space="preserve">Assess and utilise different sources </w:t>
      </w:r>
      <w:r w:rsidR="00C85234" w:rsidRPr="008820C1">
        <w:rPr>
          <w:b/>
          <w:u w:val="single"/>
        </w:rPr>
        <w:t>of business and contextual data</w:t>
      </w:r>
      <w:r w:rsidR="00F00D1F" w:rsidRPr="008820C1">
        <w:rPr>
          <w:b/>
          <w:u w:val="single"/>
        </w:rPr>
        <w:t xml:space="preserve"> for planning purposes.  </w:t>
      </w:r>
    </w:p>
    <w:p w:rsidR="00F00D1F" w:rsidRPr="00F00D1F" w:rsidRDefault="00F00D1F" w:rsidP="00F00D1F">
      <w:pPr>
        <w:pStyle w:val="ListParagraph"/>
        <w:rPr>
          <w:b/>
          <w:u w:val="single"/>
        </w:rPr>
      </w:pPr>
    </w:p>
    <w:p w:rsidR="00F00D1F" w:rsidRDefault="00F00D1F" w:rsidP="007C262A">
      <w:r w:rsidRPr="0054106D">
        <w:t>With the increasing pressure on HR to become more strategic and business focussed</w:t>
      </w:r>
      <w:r w:rsidR="00C630A1">
        <w:t xml:space="preserve"> HR professionals need to improve access to HR analytics among key stakeholders to drive value in the business and demonstrate the value that HR adds.</w:t>
      </w:r>
    </w:p>
    <w:p w:rsidR="009D3447" w:rsidRPr="0054106D" w:rsidRDefault="009D3447" w:rsidP="007C262A">
      <w:r w:rsidRPr="009D3447">
        <w:t>HR analytics is the use of people</w:t>
      </w:r>
      <w:r w:rsidR="004D04AE">
        <w:t xml:space="preserve"> </w:t>
      </w:r>
      <w:r w:rsidRPr="009D3447">
        <w:t>data in analytical processes to solve</w:t>
      </w:r>
      <w:r>
        <w:t xml:space="preserve"> or improve </w:t>
      </w:r>
      <w:r w:rsidRPr="009D3447">
        <w:t xml:space="preserve">business </w:t>
      </w:r>
      <w:r>
        <w:t>issues.</w:t>
      </w:r>
      <w:r w:rsidRPr="009D3447">
        <w:t xml:space="preserve"> HR analytics uses both people</w:t>
      </w:r>
      <w:r w:rsidR="004D04AE">
        <w:t xml:space="preserve"> </w:t>
      </w:r>
      <w:r w:rsidRPr="009D3447">
        <w:t xml:space="preserve">data, collected by HR systems (e.g. payroll, absence </w:t>
      </w:r>
      <w:r w:rsidR="004D04AE">
        <w:t>figures</w:t>
      </w:r>
      <w:r w:rsidRPr="009D3447">
        <w:t xml:space="preserve">) and business information (e.g. operations performance data). HR analytics enables HR </w:t>
      </w:r>
      <w:r>
        <w:t>professionals</w:t>
      </w:r>
      <w:r w:rsidRPr="009D3447">
        <w:t xml:space="preserve"> and employers to gain insights into their </w:t>
      </w:r>
      <w:r>
        <w:t>employees</w:t>
      </w:r>
      <w:r w:rsidRPr="009D3447">
        <w:t xml:space="preserve">, HR policies and practices, with a focus on the human capital element of the workforce, and can </w:t>
      </w:r>
      <w:r>
        <w:t>create</w:t>
      </w:r>
      <w:r w:rsidRPr="009D3447">
        <w:t xml:space="preserve"> more evidence</w:t>
      </w:r>
      <w:r>
        <w:t xml:space="preserve"> </w:t>
      </w:r>
      <w:r w:rsidRPr="009D3447">
        <w:t>based decision making</w:t>
      </w:r>
      <w:r>
        <w:t xml:space="preserve"> </w:t>
      </w:r>
      <w:sdt>
        <w:sdtPr>
          <w:id w:val="1187718091"/>
          <w:citation/>
        </w:sdtPr>
        <w:sdtEndPr/>
        <w:sdtContent>
          <w:r>
            <w:fldChar w:fldCharType="begin"/>
          </w:r>
          <w:r>
            <w:instrText xml:space="preserve"> CITATION CIP176 \l 2057 </w:instrText>
          </w:r>
          <w:r>
            <w:fldChar w:fldCharType="separate"/>
          </w:r>
          <w:r w:rsidRPr="009D3447">
            <w:rPr>
              <w:noProof/>
            </w:rPr>
            <w:t>(CIPD, 2017f)</w:t>
          </w:r>
          <w:r>
            <w:fldChar w:fldCharType="end"/>
          </w:r>
        </w:sdtContent>
      </w:sdt>
      <w:r w:rsidRPr="009D3447">
        <w:t>.</w:t>
      </w:r>
    </w:p>
    <w:p w:rsidR="00C630A1" w:rsidRPr="0054106D" w:rsidRDefault="00C630A1" w:rsidP="00C630A1">
      <w:r w:rsidRPr="0054106D">
        <w:t xml:space="preserve">HR data </w:t>
      </w:r>
      <w:r>
        <w:t xml:space="preserve">can be </w:t>
      </w:r>
      <w:r w:rsidRPr="0054106D">
        <w:t>used to drive business performance</w:t>
      </w:r>
      <w:r>
        <w:t xml:space="preserve"> and tackle areas such as workplace costs, </w:t>
      </w:r>
      <w:r w:rsidR="003F5E87">
        <w:t xml:space="preserve">workforce planning, retention of staff, </w:t>
      </w:r>
      <w:r>
        <w:t>performance management, recruitment and selection and learning and development</w:t>
      </w:r>
      <w:r w:rsidR="003F5E87">
        <w:t>, thus giving an organisation competitive advantage</w:t>
      </w:r>
      <w:r>
        <w:t>.</w:t>
      </w:r>
    </w:p>
    <w:p w:rsidR="00C630A1" w:rsidRDefault="00C630A1" w:rsidP="007C262A">
      <w:r>
        <w:t>Although technology and culture can act as barriers to the adoption of HR analytics</w:t>
      </w:r>
      <w:r w:rsidR="007A2CD9">
        <w:t>, good quality and available data is also key to effective evidence based decision making</w:t>
      </w:r>
      <w:r w:rsidR="00F94A85">
        <w:t xml:space="preserve"> </w:t>
      </w:r>
      <w:sdt>
        <w:sdtPr>
          <w:id w:val="1277292937"/>
          <w:citation/>
        </w:sdtPr>
        <w:sdtEndPr/>
        <w:sdtContent>
          <w:r w:rsidR="00F94A85">
            <w:fldChar w:fldCharType="begin"/>
          </w:r>
          <w:r w:rsidR="00F94A85">
            <w:instrText xml:space="preserve"> CITATION CIP7c \l 2057 </w:instrText>
          </w:r>
          <w:r w:rsidR="00F94A85">
            <w:fldChar w:fldCharType="separate"/>
          </w:r>
          <w:r w:rsidR="00F94A85" w:rsidRPr="00F94A85">
            <w:rPr>
              <w:noProof/>
            </w:rPr>
            <w:t>(CIPD, 2017c)</w:t>
          </w:r>
          <w:r w:rsidR="00F94A85">
            <w:fldChar w:fldCharType="end"/>
          </w:r>
        </w:sdtContent>
      </w:sdt>
      <w:r w:rsidR="007A2CD9">
        <w:t>.</w:t>
      </w:r>
    </w:p>
    <w:p w:rsidR="008E608F" w:rsidRDefault="00E344F4" w:rsidP="007C262A">
      <w:r>
        <w:t xml:space="preserve">There are two ways in which data can be </w:t>
      </w:r>
      <w:r w:rsidR="009D3447">
        <w:t xml:space="preserve">analysed; </w:t>
      </w:r>
    </w:p>
    <w:p w:rsidR="009D3447" w:rsidRPr="00625764" w:rsidRDefault="009D3447" w:rsidP="007C262A">
      <w:r w:rsidRPr="009D3447">
        <w:rPr>
          <w:b/>
        </w:rPr>
        <w:t>Quantitative data</w:t>
      </w:r>
      <w:r w:rsidR="009F55AC">
        <w:rPr>
          <w:b/>
        </w:rPr>
        <w:t xml:space="preserve"> (numbers)</w:t>
      </w:r>
      <w:r w:rsidR="00625764">
        <w:rPr>
          <w:b/>
        </w:rPr>
        <w:t xml:space="preserve"> </w:t>
      </w:r>
      <w:r w:rsidR="00625764">
        <w:t>– salary information, absence figures, recruitment costs.</w:t>
      </w:r>
    </w:p>
    <w:p w:rsidR="009D3447" w:rsidRPr="00625764" w:rsidRDefault="009D3447" w:rsidP="007C262A">
      <w:r w:rsidRPr="009D3447">
        <w:rPr>
          <w:b/>
        </w:rPr>
        <w:t>Qualitative data</w:t>
      </w:r>
      <w:r w:rsidR="00EC2106">
        <w:rPr>
          <w:b/>
        </w:rPr>
        <w:t xml:space="preserve"> (words)</w:t>
      </w:r>
      <w:r w:rsidR="00625764">
        <w:rPr>
          <w:b/>
        </w:rPr>
        <w:t xml:space="preserve"> </w:t>
      </w:r>
      <w:r w:rsidR="00625764">
        <w:t xml:space="preserve">– staff surveys, exit interviews, </w:t>
      </w:r>
    </w:p>
    <w:p w:rsidR="009D3447" w:rsidRDefault="009D3447" w:rsidP="007C262A">
      <w:pPr>
        <w:rPr>
          <w:b/>
        </w:rPr>
      </w:pPr>
    </w:p>
    <w:p w:rsidR="008E608F" w:rsidRDefault="00F61F3E" w:rsidP="007C262A">
      <w:pPr>
        <w:rPr>
          <w:b/>
        </w:rPr>
      </w:pPr>
      <w:r>
        <w:rPr>
          <w:b/>
        </w:rPr>
        <w:t>Employee Turnover and Retention</w:t>
      </w:r>
      <w:r w:rsidR="00A44BD1">
        <w:rPr>
          <w:b/>
        </w:rPr>
        <w:t xml:space="preserve"> Data</w:t>
      </w:r>
    </w:p>
    <w:p w:rsidR="00F61F3E" w:rsidRPr="00F61F3E" w:rsidRDefault="00F61F3E" w:rsidP="00F61F3E">
      <w:pPr>
        <w:pStyle w:val="large"/>
        <w:shd w:val="clear" w:color="auto" w:fill="FFFFFF"/>
        <w:rPr>
          <w:rFonts w:ascii="Century Gothic" w:eastAsiaTheme="minorHAnsi" w:hAnsi="Century Gothic" w:cs="Utopia Std"/>
          <w:color w:val="000000"/>
          <w:sz w:val="20"/>
          <w:szCs w:val="20"/>
          <w:lang w:eastAsia="en-US"/>
        </w:rPr>
      </w:pPr>
      <w:r w:rsidRPr="00F61F3E">
        <w:rPr>
          <w:rFonts w:ascii="Century Gothic" w:eastAsiaTheme="minorHAnsi" w:hAnsi="Century Gothic" w:cs="Utopia Std"/>
          <w:color w:val="000000"/>
          <w:sz w:val="20"/>
          <w:szCs w:val="20"/>
          <w:lang w:eastAsia="en-US"/>
        </w:rPr>
        <w:t xml:space="preserve">Employee turnover can have </w:t>
      </w:r>
      <w:r>
        <w:rPr>
          <w:rFonts w:ascii="Century Gothic" w:eastAsiaTheme="minorHAnsi" w:hAnsi="Century Gothic" w:cs="Utopia Std"/>
          <w:color w:val="000000"/>
          <w:sz w:val="20"/>
          <w:szCs w:val="20"/>
          <w:lang w:eastAsia="en-US"/>
        </w:rPr>
        <w:t xml:space="preserve">a </w:t>
      </w:r>
      <w:r w:rsidRPr="00F61F3E">
        <w:rPr>
          <w:rFonts w:ascii="Century Gothic" w:eastAsiaTheme="minorHAnsi" w:hAnsi="Century Gothic" w:cs="Utopia Std"/>
          <w:color w:val="000000"/>
          <w:sz w:val="20"/>
          <w:szCs w:val="20"/>
          <w:lang w:eastAsia="en-US"/>
        </w:rPr>
        <w:t xml:space="preserve">negative impact on an organisation’s performance. By understanding the reasons behind staff turnover, </w:t>
      </w:r>
      <w:r w:rsidR="00A44BD1">
        <w:rPr>
          <w:rFonts w:ascii="Century Gothic" w:eastAsiaTheme="minorHAnsi" w:hAnsi="Century Gothic" w:cs="Utopia Std"/>
          <w:color w:val="000000"/>
          <w:sz w:val="20"/>
          <w:szCs w:val="20"/>
          <w:lang w:eastAsia="en-US"/>
        </w:rPr>
        <w:t>HR professionals</w:t>
      </w:r>
      <w:r w:rsidRPr="00F61F3E">
        <w:rPr>
          <w:rFonts w:ascii="Century Gothic" w:eastAsiaTheme="minorHAnsi" w:hAnsi="Century Gothic" w:cs="Utopia Std"/>
          <w:color w:val="000000"/>
          <w:sz w:val="20"/>
          <w:szCs w:val="20"/>
          <w:lang w:eastAsia="en-US"/>
        </w:rPr>
        <w:t xml:space="preserve"> can devise recruitment and retention initiatives that reduce turnover and increase employee retention</w:t>
      </w:r>
      <w:r w:rsidR="00A44BD1">
        <w:rPr>
          <w:rFonts w:ascii="Century Gothic" w:eastAsiaTheme="minorHAnsi" w:hAnsi="Century Gothic" w:cs="Utopia Std"/>
          <w:color w:val="000000"/>
          <w:sz w:val="20"/>
          <w:szCs w:val="20"/>
          <w:lang w:eastAsia="en-US"/>
        </w:rPr>
        <w:t xml:space="preserve"> </w:t>
      </w:r>
      <w:sdt>
        <w:sdtPr>
          <w:rPr>
            <w:rFonts w:ascii="Century Gothic" w:eastAsiaTheme="minorHAnsi" w:hAnsi="Century Gothic" w:cs="Utopia Std"/>
            <w:color w:val="000000"/>
            <w:sz w:val="20"/>
            <w:szCs w:val="20"/>
            <w:lang w:eastAsia="en-US"/>
          </w:rPr>
          <w:id w:val="-1955163519"/>
          <w:citation/>
        </w:sdtPr>
        <w:sdtEndPr/>
        <w:sdtContent>
          <w:r w:rsidR="00A44BD1">
            <w:rPr>
              <w:rFonts w:ascii="Century Gothic" w:eastAsiaTheme="minorHAnsi" w:hAnsi="Century Gothic" w:cs="Utopia Std"/>
              <w:color w:val="000000"/>
              <w:sz w:val="20"/>
              <w:szCs w:val="20"/>
              <w:lang w:eastAsia="en-US"/>
            </w:rPr>
            <w:fldChar w:fldCharType="begin"/>
          </w:r>
          <w:r w:rsidR="00A44BD1">
            <w:rPr>
              <w:rFonts w:ascii="Century Gothic" w:eastAsiaTheme="minorHAnsi" w:hAnsi="Century Gothic" w:cs="Utopia Std"/>
              <w:color w:val="000000"/>
              <w:sz w:val="20"/>
              <w:szCs w:val="20"/>
              <w:lang w:eastAsia="en-US"/>
            </w:rPr>
            <w:instrText xml:space="preserve"> CITATION CIP7d1 \l 2057 </w:instrText>
          </w:r>
          <w:r w:rsidR="00A44BD1">
            <w:rPr>
              <w:rFonts w:ascii="Century Gothic" w:eastAsiaTheme="minorHAnsi" w:hAnsi="Century Gothic" w:cs="Utopia Std"/>
              <w:color w:val="000000"/>
              <w:sz w:val="20"/>
              <w:szCs w:val="20"/>
              <w:lang w:eastAsia="en-US"/>
            </w:rPr>
            <w:fldChar w:fldCharType="separate"/>
          </w:r>
          <w:r w:rsidR="00A44BD1" w:rsidRPr="00A44BD1">
            <w:rPr>
              <w:rFonts w:ascii="Century Gothic" w:eastAsiaTheme="minorHAnsi" w:hAnsi="Century Gothic" w:cs="Utopia Std"/>
              <w:noProof/>
              <w:color w:val="000000"/>
              <w:sz w:val="20"/>
              <w:szCs w:val="20"/>
              <w:lang w:eastAsia="en-US"/>
            </w:rPr>
            <w:t>(CIPD, 2017d)</w:t>
          </w:r>
          <w:r w:rsidR="00A44BD1">
            <w:rPr>
              <w:rFonts w:ascii="Century Gothic" w:eastAsiaTheme="minorHAnsi" w:hAnsi="Century Gothic" w:cs="Utopia Std"/>
              <w:color w:val="000000"/>
              <w:sz w:val="20"/>
              <w:szCs w:val="20"/>
              <w:lang w:eastAsia="en-US"/>
            </w:rPr>
            <w:fldChar w:fldCharType="end"/>
          </w:r>
        </w:sdtContent>
      </w:sdt>
      <w:r w:rsidRPr="00F61F3E">
        <w:rPr>
          <w:rFonts w:ascii="Century Gothic" w:eastAsiaTheme="minorHAnsi" w:hAnsi="Century Gothic" w:cs="Utopia Std"/>
          <w:color w:val="000000"/>
          <w:sz w:val="20"/>
          <w:szCs w:val="20"/>
          <w:lang w:eastAsia="en-US"/>
        </w:rPr>
        <w:t>.</w:t>
      </w:r>
    </w:p>
    <w:p w:rsidR="00A44BD1" w:rsidRDefault="00A44BD1" w:rsidP="00F61F3E">
      <w:pPr>
        <w:pStyle w:val="NormalWeb"/>
        <w:shd w:val="clear" w:color="auto" w:fill="FFFFFF"/>
        <w:rPr>
          <w:rFonts w:ascii="Century Gothic" w:eastAsiaTheme="minorHAnsi" w:hAnsi="Century Gothic" w:cs="Utopia Std"/>
          <w:color w:val="000000"/>
          <w:sz w:val="20"/>
          <w:szCs w:val="20"/>
          <w:lang w:eastAsia="en-US"/>
        </w:rPr>
      </w:pPr>
      <w:r>
        <w:rPr>
          <w:rFonts w:ascii="Century Gothic" w:eastAsiaTheme="minorHAnsi" w:hAnsi="Century Gothic" w:cs="Utopia Std"/>
          <w:color w:val="000000"/>
          <w:sz w:val="20"/>
          <w:szCs w:val="20"/>
          <w:lang w:eastAsia="en-US"/>
        </w:rPr>
        <w:lastRenderedPageBreak/>
        <w:t xml:space="preserve">By analysing data available we can ascertain </w:t>
      </w:r>
      <w:r w:rsidR="00F61F3E" w:rsidRPr="00F61F3E">
        <w:rPr>
          <w:rFonts w:ascii="Century Gothic" w:eastAsiaTheme="minorHAnsi" w:hAnsi="Century Gothic" w:cs="Utopia Std"/>
          <w:color w:val="000000"/>
          <w:sz w:val="20"/>
          <w:szCs w:val="20"/>
          <w:lang w:eastAsia="en-US"/>
        </w:rPr>
        <w:t xml:space="preserve">the cost </w:t>
      </w:r>
      <w:r>
        <w:rPr>
          <w:rFonts w:ascii="Century Gothic" w:eastAsiaTheme="minorHAnsi" w:hAnsi="Century Gothic" w:cs="Utopia Std"/>
          <w:color w:val="000000"/>
          <w:sz w:val="20"/>
          <w:szCs w:val="20"/>
          <w:lang w:eastAsia="en-US"/>
        </w:rPr>
        <w:t xml:space="preserve">to an organisation </w:t>
      </w:r>
      <w:r w:rsidR="00F61F3E" w:rsidRPr="00F61F3E">
        <w:rPr>
          <w:rFonts w:ascii="Century Gothic" w:eastAsiaTheme="minorHAnsi" w:hAnsi="Century Gothic" w:cs="Utopia Std"/>
          <w:color w:val="000000"/>
          <w:sz w:val="20"/>
          <w:szCs w:val="20"/>
          <w:lang w:eastAsia="en-US"/>
        </w:rPr>
        <w:t>of losing employees</w:t>
      </w:r>
      <w:r>
        <w:rPr>
          <w:rFonts w:ascii="Century Gothic" w:eastAsiaTheme="minorHAnsi" w:hAnsi="Century Gothic" w:cs="Utopia Std"/>
          <w:color w:val="000000"/>
          <w:sz w:val="20"/>
          <w:szCs w:val="20"/>
          <w:lang w:eastAsia="en-US"/>
        </w:rPr>
        <w:t xml:space="preserve">, the effect it has on the organisations performance and </w:t>
      </w:r>
      <w:r w:rsidR="00A969A1">
        <w:rPr>
          <w:rFonts w:ascii="Century Gothic" w:eastAsiaTheme="minorHAnsi" w:hAnsi="Century Gothic" w:cs="Utopia Std"/>
          <w:color w:val="000000"/>
          <w:sz w:val="20"/>
          <w:szCs w:val="20"/>
          <w:lang w:eastAsia="en-US"/>
        </w:rPr>
        <w:t>its</w:t>
      </w:r>
      <w:r>
        <w:rPr>
          <w:rFonts w:ascii="Century Gothic" w:eastAsiaTheme="minorHAnsi" w:hAnsi="Century Gothic" w:cs="Utopia Std"/>
          <w:color w:val="000000"/>
          <w:sz w:val="20"/>
          <w:szCs w:val="20"/>
          <w:lang w:eastAsia="en-US"/>
        </w:rPr>
        <w:t xml:space="preserve"> ability to achieve its strategic goal</w:t>
      </w:r>
      <w:r w:rsidR="00F61F3E" w:rsidRPr="00F61F3E">
        <w:rPr>
          <w:rFonts w:ascii="Century Gothic" w:eastAsiaTheme="minorHAnsi" w:hAnsi="Century Gothic" w:cs="Utopia Std"/>
          <w:color w:val="000000"/>
          <w:sz w:val="20"/>
          <w:szCs w:val="20"/>
          <w:lang w:eastAsia="en-US"/>
        </w:rPr>
        <w:t xml:space="preserve">. </w:t>
      </w:r>
    </w:p>
    <w:p w:rsidR="00136036" w:rsidRDefault="00136036" w:rsidP="00F61F3E">
      <w:pPr>
        <w:pStyle w:val="NormalWeb"/>
        <w:shd w:val="clear" w:color="auto" w:fill="FFFFFF"/>
        <w:rPr>
          <w:rFonts w:ascii="Century Gothic" w:eastAsiaTheme="minorHAnsi" w:hAnsi="Century Gothic" w:cs="Utopia Std"/>
          <w:color w:val="000000"/>
          <w:sz w:val="20"/>
          <w:szCs w:val="20"/>
          <w:lang w:eastAsia="en-US"/>
        </w:rPr>
      </w:pPr>
      <w:r>
        <w:rPr>
          <w:rFonts w:ascii="Century Gothic" w:eastAsiaTheme="minorHAnsi" w:hAnsi="Century Gothic" w:cs="Utopia Std"/>
          <w:color w:val="000000"/>
          <w:sz w:val="20"/>
          <w:szCs w:val="20"/>
          <w:lang w:eastAsia="en-US"/>
        </w:rPr>
        <w:t>Data from confidential exit surveys and staff attitude surveys can help HR professionals understand why people leave and what action can be taken to address the issue.</w:t>
      </w:r>
    </w:p>
    <w:p w:rsidR="00136036" w:rsidRDefault="00136036" w:rsidP="00F61F3E">
      <w:pPr>
        <w:pStyle w:val="NormalWeb"/>
        <w:shd w:val="clear" w:color="auto" w:fill="FFFFFF"/>
        <w:rPr>
          <w:rFonts w:ascii="Century Gothic" w:eastAsiaTheme="minorHAnsi" w:hAnsi="Century Gothic" w:cs="Utopia Std"/>
          <w:color w:val="000000"/>
          <w:sz w:val="20"/>
          <w:szCs w:val="20"/>
          <w:lang w:eastAsia="en-US"/>
        </w:rPr>
      </w:pPr>
      <w:r>
        <w:rPr>
          <w:rFonts w:ascii="Century Gothic" w:eastAsiaTheme="minorHAnsi" w:hAnsi="Century Gothic" w:cs="Utopia Std"/>
          <w:color w:val="000000"/>
          <w:sz w:val="20"/>
          <w:szCs w:val="20"/>
          <w:lang w:eastAsia="en-US"/>
        </w:rPr>
        <w:t>HR should ensure that new recruits have realistic expectations of their job and induction training should be carried out proficiently to ensure we retain new employees.</w:t>
      </w:r>
    </w:p>
    <w:p w:rsidR="00136036" w:rsidRDefault="00136036" w:rsidP="00F61F3E">
      <w:pPr>
        <w:pStyle w:val="NormalWeb"/>
        <w:shd w:val="clear" w:color="auto" w:fill="FFFFFF"/>
        <w:rPr>
          <w:rFonts w:ascii="Century Gothic" w:eastAsiaTheme="minorHAnsi" w:hAnsi="Century Gothic" w:cs="Utopia Std"/>
          <w:color w:val="000000"/>
          <w:sz w:val="20"/>
          <w:szCs w:val="20"/>
          <w:lang w:eastAsia="en-US"/>
        </w:rPr>
      </w:pPr>
      <w:r>
        <w:rPr>
          <w:rFonts w:ascii="Century Gothic" w:eastAsiaTheme="minorHAnsi" w:hAnsi="Century Gothic" w:cs="Utopia Std"/>
          <w:color w:val="000000"/>
          <w:sz w:val="20"/>
          <w:szCs w:val="20"/>
          <w:lang w:eastAsia="en-US"/>
        </w:rPr>
        <w:t>Measuring the levels and costs of recruitment and turnover helps in building a business case for recruitment and retention initiatives.  Turnover can be more problematic where skill set is scarce and therefore recruitment costs are high.</w:t>
      </w:r>
    </w:p>
    <w:p w:rsidR="00F61F3E" w:rsidRDefault="00136036" w:rsidP="00F61F3E">
      <w:pPr>
        <w:pStyle w:val="NormalWeb"/>
        <w:shd w:val="clear" w:color="auto" w:fill="FFFFFF"/>
        <w:rPr>
          <w:rFonts w:ascii="Century Gothic" w:eastAsiaTheme="minorHAnsi" w:hAnsi="Century Gothic" w:cs="Utopia Std"/>
          <w:color w:val="000000"/>
          <w:sz w:val="20"/>
          <w:szCs w:val="20"/>
          <w:lang w:eastAsia="en-US"/>
        </w:rPr>
      </w:pPr>
      <w:r>
        <w:rPr>
          <w:rFonts w:ascii="Century Gothic" w:eastAsiaTheme="minorHAnsi" w:hAnsi="Century Gothic" w:cs="Utopia Std"/>
          <w:color w:val="000000"/>
          <w:sz w:val="20"/>
          <w:szCs w:val="20"/>
          <w:lang w:eastAsia="en-US"/>
        </w:rPr>
        <w:t>R</w:t>
      </w:r>
      <w:r w:rsidR="00F61F3E" w:rsidRPr="00F61F3E">
        <w:rPr>
          <w:rFonts w:ascii="Century Gothic" w:eastAsiaTheme="minorHAnsi" w:hAnsi="Century Gothic" w:cs="Utopia Std"/>
          <w:color w:val="000000"/>
          <w:sz w:val="20"/>
          <w:szCs w:val="20"/>
          <w:lang w:eastAsia="en-US"/>
        </w:rPr>
        <w:t xml:space="preserve">easons why people leave </w:t>
      </w:r>
      <w:r>
        <w:rPr>
          <w:rFonts w:ascii="Century Gothic" w:eastAsiaTheme="minorHAnsi" w:hAnsi="Century Gothic" w:cs="Utopia Std"/>
          <w:color w:val="000000"/>
          <w:sz w:val="20"/>
          <w:szCs w:val="20"/>
          <w:lang w:eastAsia="en-US"/>
        </w:rPr>
        <w:t>may highlight issues within the workplace and HR should address these issues and try to create a positive working environment</w:t>
      </w:r>
      <w:r w:rsidR="00280500">
        <w:rPr>
          <w:rFonts w:ascii="Century Gothic" w:eastAsiaTheme="minorHAnsi" w:hAnsi="Century Gothic" w:cs="Utopia Std"/>
          <w:color w:val="000000"/>
          <w:sz w:val="20"/>
          <w:szCs w:val="20"/>
          <w:lang w:eastAsia="en-US"/>
        </w:rPr>
        <w:t xml:space="preserve"> </w:t>
      </w:r>
      <w:sdt>
        <w:sdtPr>
          <w:rPr>
            <w:rFonts w:ascii="Century Gothic" w:eastAsiaTheme="minorHAnsi" w:hAnsi="Century Gothic" w:cs="Utopia Std"/>
            <w:color w:val="000000"/>
            <w:sz w:val="20"/>
            <w:szCs w:val="20"/>
            <w:lang w:eastAsia="en-US"/>
          </w:rPr>
          <w:id w:val="80497249"/>
          <w:citation/>
        </w:sdtPr>
        <w:sdtEndPr/>
        <w:sdtContent>
          <w:r w:rsidR="00280500">
            <w:rPr>
              <w:rFonts w:ascii="Century Gothic" w:eastAsiaTheme="minorHAnsi" w:hAnsi="Century Gothic" w:cs="Utopia Std"/>
              <w:color w:val="000000"/>
              <w:sz w:val="20"/>
              <w:szCs w:val="20"/>
              <w:lang w:eastAsia="en-US"/>
            </w:rPr>
            <w:fldChar w:fldCharType="begin"/>
          </w:r>
          <w:r w:rsidR="00280500">
            <w:rPr>
              <w:rFonts w:ascii="Century Gothic" w:eastAsiaTheme="minorHAnsi" w:hAnsi="Century Gothic" w:cs="Utopia Std"/>
              <w:color w:val="000000"/>
              <w:sz w:val="20"/>
              <w:szCs w:val="20"/>
              <w:lang w:eastAsia="en-US"/>
            </w:rPr>
            <w:instrText xml:space="preserve"> CITATION CIP7d1 \l 2057 </w:instrText>
          </w:r>
          <w:r w:rsidR="00280500">
            <w:rPr>
              <w:rFonts w:ascii="Century Gothic" w:eastAsiaTheme="minorHAnsi" w:hAnsi="Century Gothic" w:cs="Utopia Std"/>
              <w:color w:val="000000"/>
              <w:sz w:val="20"/>
              <w:szCs w:val="20"/>
              <w:lang w:eastAsia="en-US"/>
            </w:rPr>
            <w:fldChar w:fldCharType="separate"/>
          </w:r>
          <w:r w:rsidR="00280500" w:rsidRPr="00280500">
            <w:rPr>
              <w:rFonts w:ascii="Century Gothic" w:eastAsiaTheme="minorHAnsi" w:hAnsi="Century Gothic" w:cs="Utopia Std"/>
              <w:noProof/>
              <w:color w:val="000000"/>
              <w:sz w:val="20"/>
              <w:szCs w:val="20"/>
              <w:lang w:eastAsia="en-US"/>
            </w:rPr>
            <w:t>(CIPD, 2017d)</w:t>
          </w:r>
          <w:r w:rsidR="00280500">
            <w:rPr>
              <w:rFonts w:ascii="Century Gothic" w:eastAsiaTheme="minorHAnsi" w:hAnsi="Century Gothic" w:cs="Utopia Std"/>
              <w:color w:val="000000"/>
              <w:sz w:val="20"/>
              <w:szCs w:val="20"/>
              <w:lang w:eastAsia="en-US"/>
            </w:rPr>
            <w:fldChar w:fldCharType="end"/>
          </w:r>
        </w:sdtContent>
      </w:sdt>
      <w:r>
        <w:rPr>
          <w:rFonts w:ascii="Century Gothic" w:eastAsiaTheme="minorHAnsi" w:hAnsi="Century Gothic" w:cs="Utopia Std"/>
          <w:color w:val="000000"/>
          <w:sz w:val="20"/>
          <w:szCs w:val="20"/>
          <w:lang w:eastAsia="en-US"/>
        </w:rPr>
        <w:t>.</w:t>
      </w:r>
    </w:p>
    <w:p w:rsidR="00AA3D45" w:rsidRDefault="00AA3D45" w:rsidP="007C262A">
      <w:pPr>
        <w:rPr>
          <w:b/>
        </w:rPr>
      </w:pPr>
      <w:r>
        <w:rPr>
          <w:b/>
        </w:rPr>
        <w:t>KPI’s</w:t>
      </w:r>
    </w:p>
    <w:p w:rsidR="00AA3D45" w:rsidRDefault="00AA3D45" w:rsidP="007C262A">
      <w:r>
        <w:t xml:space="preserve">KPI’s can identify aspects of HR performance that are critical for the achievement of business objectives </w:t>
      </w:r>
      <w:sdt>
        <w:sdtPr>
          <w:id w:val="-1573351985"/>
          <w:citation/>
        </w:sdtPr>
        <w:sdtEndPr/>
        <w:sdtContent>
          <w:r>
            <w:fldChar w:fldCharType="begin"/>
          </w:r>
          <w:r>
            <w:instrText xml:space="preserve"> CITATION Tay16 \l 2057 </w:instrText>
          </w:r>
          <w:r>
            <w:fldChar w:fldCharType="separate"/>
          </w:r>
          <w:r w:rsidRPr="00AA3D45">
            <w:rPr>
              <w:noProof/>
            </w:rPr>
            <w:t>(Taylor &amp; Woodhams, 2016)</w:t>
          </w:r>
          <w:r>
            <w:fldChar w:fldCharType="end"/>
          </w:r>
        </w:sdtContent>
      </w:sdt>
      <w:r>
        <w:t>.</w:t>
      </w:r>
    </w:p>
    <w:p w:rsidR="00AA3D45" w:rsidRDefault="00AA3D45" w:rsidP="007C262A">
      <w:r>
        <w:t>KPI’s often have targets set for each activity and can then assess the performance against this target.  They are beneficial for organisations as they are specific, measurable, achievable</w:t>
      </w:r>
      <w:r w:rsidR="0080565F">
        <w:t>, realistic and timely.</w:t>
      </w:r>
    </w:p>
    <w:p w:rsidR="00346CD8" w:rsidRDefault="00D4287E" w:rsidP="007C262A">
      <w:pPr>
        <w:rPr>
          <w:rFonts w:ascii="Guardian" w:hAnsi="Guardian"/>
          <w:color w:val="222222"/>
          <w:shd w:val="clear" w:color="auto" w:fill="FFFFFF"/>
        </w:rPr>
      </w:pPr>
      <w:r>
        <w:rPr>
          <w:b/>
        </w:rPr>
        <w:t>Balance Scorecard</w:t>
      </w:r>
      <w:r w:rsidR="00346CD8" w:rsidRPr="00346CD8">
        <w:rPr>
          <w:rFonts w:ascii="Guardian" w:hAnsi="Guardian"/>
          <w:color w:val="222222"/>
          <w:shd w:val="clear" w:color="auto" w:fill="FFFFFF"/>
        </w:rPr>
        <w:t xml:space="preserve"> </w:t>
      </w:r>
    </w:p>
    <w:p w:rsidR="0015122C" w:rsidRDefault="00346CD8" w:rsidP="007C262A">
      <w:pPr>
        <w:rPr>
          <w:rFonts w:cs="Utopia Std"/>
          <w:color w:val="000000"/>
          <w:szCs w:val="20"/>
        </w:rPr>
      </w:pPr>
      <w:r w:rsidRPr="00346CD8">
        <w:rPr>
          <w:rFonts w:cs="Utopia Std"/>
          <w:color w:val="000000"/>
          <w:szCs w:val="20"/>
        </w:rPr>
        <w:t>The balanced scorecard is</w:t>
      </w:r>
      <w:r w:rsidR="0015122C">
        <w:rPr>
          <w:rFonts w:cs="Utopia Std"/>
          <w:color w:val="000000"/>
          <w:szCs w:val="20"/>
        </w:rPr>
        <w:t xml:space="preserve"> much more than a measurement exercise and organisations should customise their scorecard in line with their mission, strategy, technology and culture.</w:t>
      </w:r>
      <w:r w:rsidRPr="00346CD8">
        <w:rPr>
          <w:rFonts w:cs="Utopia Std"/>
          <w:color w:val="000000"/>
          <w:szCs w:val="20"/>
        </w:rPr>
        <w:t xml:space="preserve"> </w:t>
      </w:r>
    </w:p>
    <w:p w:rsidR="00346CD8" w:rsidRPr="00346CD8" w:rsidRDefault="00346CD8" w:rsidP="007C262A">
      <w:pPr>
        <w:rPr>
          <w:rFonts w:cs="Utopia Std"/>
          <w:color w:val="000000"/>
          <w:szCs w:val="20"/>
        </w:rPr>
      </w:pPr>
      <w:r w:rsidRPr="00346CD8">
        <w:rPr>
          <w:rFonts w:cs="Utopia Std"/>
          <w:color w:val="000000"/>
          <w:szCs w:val="20"/>
        </w:rPr>
        <w:t xml:space="preserve">Different market situations, product strategies, and competitive environments </w:t>
      </w:r>
      <w:r w:rsidR="0015122C">
        <w:rPr>
          <w:rFonts w:cs="Utopia Std"/>
          <w:color w:val="000000"/>
          <w:szCs w:val="20"/>
        </w:rPr>
        <w:t xml:space="preserve">also </w:t>
      </w:r>
      <w:r w:rsidRPr="00346CD8">
        <w:rPr>
          <w:rFonts w:cs="Utopia Std"/>
          <w:color w:val="000000"/>
          <w:szCs w:val="20"/>
        </w:rPr>
        <w:t>require different scorecards</w:t>
      </w:r>
      <w:r w:rsidR="0015122C">
        <w:rPr>
          <w:rFonts w:cs="Utopia Std"/>
          <w:color w:val="000000"/>
          <w:szCs w:val="20"/>
        </w:rPr>
        <w:t xml:space="preserve"> </w:t>
      </w:r>
      <w:sdt>
        <w:sdtPr>
          <w:rPr>
            <w:rFonts w:cs="Utopia Std"/>
            <w:color w:val="000000"/>
            <w:szCs w:val="20"/>
          </w:rPr>
          <w:id w:val="-1462570113"/>
          <w:citation/>
        </w:sdtPr>
        <w:sdtEndPr/>
        <w:sdtContent>
          <w:r w:rsidR="0015122C">
            <w:rPr>
              <w:rFonts w:cs="Utopia Std"/>
              <w:color w:val="000000"/>
              <w:szCs w:val="20"/>
            </w:rPr>
            <w:fldChar w:fldCharType="begin"/>
          </w:r>
          <w:r w:rsidR="0015122C">
            <w:rPr>
              <w:rFonts w:cs="Utopia Std"/>
              <w:color w:val="000000"/>
              <w:szCs w:val="20"/>
            </w:rPr>
            <w:instrText xml:space="preserve"> CITATION Kap93 \l 2057 </w:instrText>
          </w:r>
          <w:r w:rsidR="0015122C">
            <w:rPr>
              <w:rFonts w:cs="Utopia Std"/>
              <w:color w:val="000000"/>
              <w:szCs w:val="20"/>
            </w:rPr>
            <w:fldChar w:fldCharType="separate"/>
          </w:r>
          <w:r w:rsidR="0015122C" w:rsidRPr="0015122C">
            <w:rPr>
              <w:rFonts w:cs="Utopia Std"/>
              <w:noProof/>
              <w:color w:val="000000"/>
              <w:szCs w:val="20"/>
            </w:rPr>
            <w:t>(Kaplan &amp; Norton, 1993)</w:t>
          </w:r>
          <w:r w:rsidR="0015122C">
            <w:rPr>
              <w:rFonts w:cs="Utopia Std"/>
              <w:color w:val="000000"/>
              <w:szCs w:val="20"/>
            </w:rPr>
            <w:fldChar w:fldCharType="end"/>
          </w:r>
        </w:sdtContent>
      </w:sdt>
      <w:r w:rsidRPr="00346CD8">
        <w:rPr>
          <w:rFonts w:cs="Utopia Std"/>
          <w:color w:val="000000"/>
          <w:szCs w:val="20"/>
        </w:rPr>
        <w:t>.</w:t>
      </w:r>
    </w:p>
    <w:p w:rsidR="00346CD8" w:rsidRDefault="00D4287E" w:rsidP="007C262A">
      <w:pPr>
        <w:rPr>
          <w:rFonts w:cs="Utopia Std"/>
          <w:color w:val="000000"/>
          <w:szCs w:val="20"/>
        </w:rPr>
      </w:pPr>
      <w:r w:rsidRPr="00AA3D45">
        <w:rPr>
          <w:rFonts w:cs="Utopia Std"/>
          <w:color w:val="000000"/>
          <w:szCs w:val="20"/>
        </w:rPr>
        <w:t xml:space="preserve">The scorecard </w:t>
      </w:r>
      <w:r w:rsidR="0015122C">
        <w:rPr>
          <w:rFonts w:cs="Utopia Std"/>
          <w:color w:val="000000"/>
          <w:szCs w:val="20"/>
        </w:rPr>
        <w:t>has</w:t>
      </w:r>
      <w:r w:rsidRPr="00AA3D45">
        <w:rPr>
          <w:rFonts w:cs="Utopia Std"/>
          <w:color w:val="000000"/>
          <w:szCs w:val="20"/>
        </w:rPr>
        <w:t xml:space="preserve"> different perspectives from which to choose measures</w:t>
      </w:r>
      <w:r w:rsidR="0015122C">
        <w:rPr>
          <w:rFonts w:cs="Utopia Std"/>
          <w:color w:val="000000"/>
          <w:szCs w:val="20"/>
        </w:rPr>
        <w:t>;</w:t>
      </w:r>
      <w:r w:rsidRPr="00AA3D45">
        <w:rPr>
          <w:rFonts w:cs="Utopia Std"/>
          <w:color w:val="000000"/>
          <w:szCs w:val="20"/>
        </w:rPr>
        <w:t xml:space="preserve"> performance for customers, internal processes, innovation and improvement activities. </w:t>
      </w:r>
    </w:p>
    <w:p w:rsidR="00D4287E" w:rsidRPr="00AA3D45" w:rsidRDefault="0015122C" w:rsidP="00D4287E">
      <w:pPr>
        <w:shd w:val="clear" w:color="auto" w:fill="FFFFFF"/>
        <w:spacing w:before="100" w:beforeAutospacing="1" w:after="100" w:afterAutospacing="1" w:line="240" w:lineRule="auto"/>
        <w:rPr>
          <w:rFonts w:cs="Utopia Std"/>
          <w:color w:val="000000"/>
          <w:szCs w:val="20"/>
        </w:rPr>
      </w:pPr>
      <w:r>
        <w:rPr>
          <w:rFonts w:cs="Utopia Std"/>
          <w:color w:val="000000"/>
          <w:szCs w:val="20"/>
        </w:rPr>
        <w:t>Th</w:t>
      </w:r>
      <w:r w:rsidR="00D4287E" w:rsidRPr="00AA3D45">
        <w:rPr>
          <w:rFonts w:cs="Utopia Std"/>
          <w:color w:val="000000"/>
          <w:szCs w:val="20"/>
        </w:rPr>
        <w:t>e scorecard measures</w:t>
      </w:r>
      <w:r>
        <w:rPr>
          <w:rFonts w:cs="Utopia Std"/>
          <w:color w:val="000000"/>
          <w:szCs w:val="20"/>
        </w:rPr>
        <w:t xml:space="preserve"> </w:t>
      </w:r>
      <w:r w:rsidR="00D4287E" w:rsidRPr="00AA3D45">
        <w:rPr>
          <w:rFonts w:cs="Utopia Std"/>
          <w:color w:val="000000"/>
          <w:szCs w:val="20"/>
        </w:rPr>
        <w:t>are grounded in an organi</w:t>
      </w:r>
      <w:r>
        <w:rPr>
          <w:rFonts w:cs="Utopia Std"/>
          <w:color w:val="000000"/>
          <w:szCs w:val="20"/>
        </w:rPr>
        <w:t>s</w:t>
      </w:r>
      <w:r w:rsidR="00D4287E" w:rsidRPr="00AA3D45">
        <w:rPr>
          <w:rFonts w:cs="Utopia Std"/>
          <w:color w:val="000000"/>
          <w:szCs w:val="20"/>
        </w:rPr>
        <w:t>ation’s strategic objectives and competitive demands</w:t>
      </w:r>
      <w:r>
        <w:rPr>
          <w:rFonts w:cs="Utopia Std"/>
          <w:color w:val="000000"/>
          <w:szCs w:val="20"/>
        </w:rPr>
        <w:t xml:space="preserve"> and</w:t>
      </w:r>
      <w:r w:rsidR="00D4287E" w:rsidRPr="00AA3D45">
        <w:rPr>
          <w:rFonts w:cs="Utopia Std"/>
          <w:color w:val="000000"/>
          <w:szCs w:val="20"/>
        </w:rPr>
        <w:t xml:space="preserve"> helps focus</w:t>
      </w:r>
      <w:r>
        <w:rPr>
          <w:rFonts w:cs="Utopia Std"/>
          <w:color w:val="000000"/>
          <w:szCs w:val="20"/>
        </w:rPr>
        <w:t xml:space="preserve"> on</w:t>
      </w:r>
      <w:r w:rsidR="00D4287E" w:rsidRPr="00AA3D45">
        <w:rPr>
          <w:rFonts w:cs="Utopia Std"/>
          <w:color w:val="000000"/>
          <w:szCs w:val="20"/>
        </w:rPr>
        <w:t xml:space="preserve"> strategic vision</w:t>
      </w:r>
      <w:r w:rsidR="00D43218">
        <w:rPr>
          <w:rFonts w:cs="Utopia Std"/>
          <w:color w:val="000000"/>
          <w:szCs w:val="20"/>
        </w:rPr>
        <w:t xml:space="preserve"> of an organisations current and future success</w:t>
      </w:r>
      <w:r w:rsidR="00346CD8">
        <w:rPr>
          <w:rFonts w:cs="Utopia Std"/>
          <w:color w:val="000000"/>
          <w:szCs w:val="20"/>
        </w:rPr>
        <w:t xml:space="preserve"> </w:t>
      </w:r>
      <w:sdt>
        <w:sdtPr>
          <w:rPr>
            <w:rFonts w:cs="Utopia Std"/>
            <w:color w:val="000000"/>
            <w:szCs w:val="20"/>
          </w:rPr>
          <w:id w:val="1500464696"/>
          <w:citation/>
        </w:sdtPr>
        <w:sdtEndPr/>
        <w:sdtContent>
          <w:r w:rsidR="00346CD8">
            <w:rPr>
              <w:rFonts w:cs="Utopia Std"/>
              <w:color w:val="000000"/>
              <w:szCs w:val="20"/>
            </w:rPr>
            <w:fldChar w:fldCharType="begin"/>
          </w:r>
          <w:r w:rsidR="00346CD8">
            <w:rPr>
              <w:rFonts w:cs="Utopia Std"/>
              <w:color w:val="000000"/>
              <w:szCs w:val="20"/>
            </w:rPr>
            <w:instrText xml:space="preserve"> CITATION Kap93 \l 2057 </w:instrText>
          </w:r>
          <w:r w:rsidR="00346CD8">
            <w:rPr>
              <w:rFonts w:cs="Utopia Std"/>
              <w:color w:val="000000"/>
              <w:szCs w:val="20"/>
            </w:rPr>
            <w:fldChar w:fldCharType="separate"/>
          </w:r>
          <w:r w:rsidR="00346CD8" w:rsidRPr="00346CD8">
            <w:rPr>
              <w:rFonts w:cs="Utopia Std"/>
              <w:color w:val="000000"/>
              <w:szCs w:val="20"/>
            </w:rPr>
            <w:t>(Kaplan &amp; Norton, 1993)</w:t>
          </w:r>
          <w:r w:rsidR="00346CD8">
            <w:rPr>
              <w:rFonts w:cs="Utopia Std"/>
              <w:color w:val="000000"/>
              <w:szCs w:val="20"/>
            </w:rPr>
            <w:fldChar w:fldCharType="end"/>
          </w:r>
        </w:sdtContent>
      </w:sdt>
      <w:r w:rsidR="00346CD8">
        <w:rPr>
          <w:rFonts w:cs="Utopia Std"/>
          <w:color w:val="000000"/>
          <w:szCs w:val="20"/>
        </w:rPr>
        <w:t>.</w:t>
      </w:r>
    </w:p>
    <w:p w:rsidR="00D4287E" w:rsidRPr="00AA3D45" w:rsidRDefault="00D4287E" w:rsidP="00D4287E">
      <w:pPr>
        <w:shd w:val="clear" w:color="auto" w:fill="FFFFFF"/>
        <w:spacing w:before="100" w:beforeAutospacing="1" w:after="100" w:afterAutospacing="1" w:line="240" w:lineRule="auto"/>
        <w:rPr>
          <w:rFonts w:cs="Utopia Std"/>
          <w:color w:val="000000"/>
          <w:szCs w:val="20"/>
        </w:rPr>
      </w:pPr>
      <w:r w:rsidRPr="00AA3D45">
        <w:rPr>
          <w:rFonts w:cs="Utopia Std"/>
          <w:color w:val="000000"/>
          <w:szCs w:val="20"/>
        </w:rPr>
        <w:t>The balanced scorecard can serve as the focal point for the organi</w:t>
      </w:r>
      <w:r w:rsidR="00D43218">
        <w:rPr>
          <w:rFonts w:cs="Utopia Std"/>
          <w:color w:val="000000"/>
          <w:szCs w:val="20"/>
        </w:rPr>
        <w:t>s</w:t>
      </w:r>
      <w:r w:rsidRPr="00AA3D45">
        <w:rPr>
          <w:rFonts w:cs="Utopia Std"/>
          <w:color w:val="000000"/>
          <w:szCs w:val="20"/>
        </w:rPr>
        <w:t xml:space="preserve">ation’s efforts, defining and communicating priorities to managers, employees, investors, even customers. </w:t>
      </w:r>
    </w:p>
    <w:p w:rsidR="008E608F" w:rsidRDefault="008E608F" w:rsidP="007C262A">
      <w:pPr>
        <w:rPr>
          <w:b/>
        </w:rPr>
      </w:pPr>
    </w:p>
    <w:p w:rsidR="00AD3917" w:rsidRDefault="00AD3917" w:rsidP="007C262A">
      <w:pPr>
        <w:rPr>
          <w:b/>
        </w:rPr>
      </w:pPr>
    </w:p>
    <w:p w:rsidR="00123D8C" w:rsidRDefault="00123D8C" w:rsidP="007C262A">
      <w:pPr>
        <w:rPr>
          <w:b/>
        </w:rPr>
      </w:pPr>
    </w:p>
    <w:p w:rsidR="00123D8C" w:rsidRDefault="00123D8C" w:rsidP="007C262A">
      <w:pPr>
        <w:rPr>
          <w:b/>
        </w:rPr>
      </w:pPr>
    </w:p>
    <w:p w:rsidR="002E6A66" w:rsidRDefault="002E6A66" w:rsidP="00D048B9">
      <w:pPr>
        <w:pStyle w:val="NormalWeb"/>
        <w:shd w:val="clear" w:color="auto" w:fill="FFFFFF"/>
        <w:rPr>
          <w:rFonts w:ascii="Century Gothic" w:eastAsiaTheme="minorHAnsi" w:hAnsi="Century Gothic" w:cstheme="minorBidi"/>
          <w:sz w:val="20"/>
          <w:szCs w:val="22"/>
          <w:lang w:eastAsia="en-US"/>
        </w:rPr>
      </w:pPr>
    </w:p>
    <w:p w:rsidR="00EE11CE" w:rsidRDefault="00EE11CE" w:rsidP="00D048B9">
      <w:pPr>
        <w:pStyle w:val="NormalWeb"/>
        <w:shd w:val="clear" w:color="auto" w:fill="FFFFFF"/>
        <w:rPr>
          <w:rFonts w:ascii="Century Gothic" w:eastAsiaTheme="minorHAnsi" w:hAnsi="Century Gothic" w:cstheme="minorBidi"/>
          <w:sz w:val="20"/>
          <w:szCs w:val="22"/>
          <w:lang w:eastAsia="en-US"/>
        </w:rPr>
      </w:pPr>
    </w:p>
    <w:p w:rsidR="00EE11CE" w:rsidRDefault="00EE11CE" w:rsidP="00D048B9">
      <w:pPr>
        <w:pStyle w:val="NormalWeb"/>
        <w:shd w:val="clear" w:color="auto" w:fill="FFFFFF"/>
        <w:rPr>
          <w:rFonts w:ascii="Century Gothic" w:eastAsiaTheme="minorHAnsi" w:hAnsi="Century Gothic" w:cstheme="minorBidi"/>
          <w:sz w:val="20"/>
          <w:szCs w:val="22"/>
          <w:lang w:eastAsia="en-US"/>
        </w:rPr>
      </w:pPr>
    </w:p>
    <w:p w:rsidR="002E6A66" w:rsidRDefault="002E6A66" w:rsidP="00D048B9">
      <w:pPr>
        <w:pStyle w:val="NormalWeb"/>
        <w:shd w:val="clear" w:color="auto" w:fill="FFFFFF"/>
        <w:rPr>
          <w:rFonts w:ascii="Century Gothic" w:eastAsiaTheme="minorHAnsi" w:hAnsi="Century Gothic" w:cstheme="minorBidi"/>
          <w:b/>
          <w:sz w:val="20"/>
          <w:szCs w:val="22"/>
          <w:lang w:eastAsia="en-US"/>
        </w:rPr>
      </w:pPr>
      <w:r>
        <w:rPr>
          <w:rFonts w:ascii="Century Gothic" w:eastAsiaTheme="minorHAnsi" w:hAnsi="Century Gothic" w:cstheme="minorBidi"/>
          <w:b/>
          <w:sz w:val="20"/>
          <w:szCs w:val="22"/>
          <w:lang w:eastAsia="en-US"/>
        </w:rPr>
        <w:lastRenderedPageBreak/>
        <w:t>Conclusion</w:t>
      </w:r>
    </w:p>
    <w:p w:rsidR="00F41746" w:rsidRDefault="00F41746" w:rsidP="00F41746">
      <w:r>
        <w:t>The way the HR function operates must continue to evolve</w:t>
      </w:r>
      <w:r w:rsidR="00451516">
        <w:t xml:space="preserve"> and adapt to demonstrate their value to an organisation and continue to drive change where needed.</w:t>
      </w:r>
      <w:r w:rsidR="00224511">
        <w:t xml:space="preserve">  Cost management remains to be the most common current and future priority.</w:t>
      </w:r>
    </w:p>
    <w:p w:rsidR="00451516" w:rsidRDefault="00451516" w:rsidP="00F00D1F">
      <w:pPr>
        <w:pStyle w:val="Pa8"/>
        <w:spacing w:after="160"/>
        <w:rPr>
          <w:rFonts w:ascii="Century Gothic" w:hAnsi="Century Gothic"/>
          <w:sz w:val="20"/>
          <w:szCs w:val="22"/>
        </w:rPr>
      </w:pPr>
      <w:r>
        <w:rPr>
          <w:rFonts w:ascii="Century Gothic" w:hAnsi="Century Gothic"/>
          <w:sz w:val="20"/>
          <w:szCs w:val="22"/>
        </w:rPr>
        <w:t xml:space="preserve">HR professionals should prepare the organisation and its employees for the economic uncertainty, especially where globalisation and Brexit </w:t>
      </w:r>
      <w:r w:rsidR="00A969A1">
        <w:rPr>
          <w:rFonts w:ascii="Century Gothic" w:hAnsi="Century Gothic"/>
          <w:sz w:val="20"/>
          <w:szCs w:val="22"/>
        </w:rPr>
        <w:t>are</w:t>
      </w:r>
      <w:r>
        <w:rPr>
          <w:rFonts w:ascii="Century Gothic" w:hAnsi="Century Gothic"/>
          <w:sz w:val="20"/>
          <w:szCs w:val="22"/>
        </w:rPr>
        <w:t xml:space="preserve"> concerned. They also need to harness the benefits of technology and use HR data to strengthen evidence based decision making.</w:t>
      </w:r>
    </w:p>
    <w:p w:rsidR="00451516" w:rsidRPr="00224511" w:rsidRDefault="00224511" w:rsidP="00451516">
      <w:pPr>
        <w:pStyle w:val="Default"/>
        <w:rPr>
          <w:rFonts w:ascii="Century Gothic" w:hAnsi="Century Gothic" w:cstheme="minorBidi"/>
          <w:color w:val="auto"/>
          <w:sz w:val="20"/>
          <w:szCs w:val="22"/>
        </w:rPr>
      </w:pPr>
      <w:r>
        <w:rPr>
          <w:rFonts w:ascii="Century Gothic" w:hAnsi="Century Gothic" w:cstheme="minorBidi"/>
          <w:color w:val="auto"/>
          <w:sz w:val="20"/>
          <w:szCs w:val="22"/>
        </w:rPr>
        <w:t>Through training they should strengthen the capability of people managers and continue to adapt to the changing needs and desires of the workforce.</w:t>
      </w:r>
    </w:p>
    <w:p w:rsidR="00451516" w:rsidRDefault="00451516"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Default="00190747" w:rsidP="00451516">
      <w:pPr>
        <w:pStyle w:val="Default"/>
        <w:rPr>
          <w:rFonts w:ascii="Century Gothic" w:hAnsi="Century Gothic" w:cstheme="minorBidi"/>
          <w:color w:val="auto"/>
          <w:sz w:val="20"/>
          <w:szCs w:val="22"/>
        </w:rPr>
      </w:pPr>
    </w:p>
    <w:p w:rsidR="00190747" w:rsidRPr="0039584B" w:rsidRDefault="00190747" w:rsidP="00451516">
      <w:pPr>
        <w:pStyle w:val="Default"/>
        <w:rPr>
          <w:rFonts w:ascii="Century Gothic" w:hAnsi="Century Gothic" w:cstheme="minorBidi"/>
          <w:b/>
          <w:color w:val="auto"/>
          <w:sz w:val="20"/>
          <w:szCs w:val="22"/>
        </w:rPr>
      </w:pPr>
      <w:r w:rsidRPr="0039584B">
        <w:rPr>
          <w:rFonts w:ascii="Century Gothic" w:hAnsi="Century Gothic" w:cstheme="minorBidi"/>
          <w:b/>
          <w:color w:val="auto"/>
          <w:sz w:val="20"/>
          <w:szCs w:val="22"/>
        </w:rPr>
        <w:lastRenderedPageBreak/>
        <w:t>Bibliography &amp; References</w:t>
      </w:r>
    </w:p>
    <w:p w:rsidR="00190747" w:rsidRDefault="00190747" w:rsidP="00451516">
      <w:pPr>
        <w:pStyle w:val="Default"/>
        <w:rPr>
          <w:rFonts w:ascii="Century Gothic" w:hAnsi="Century Gothic" w:cstheme="minorBidi"/>
          <w:color w:val="auto"/>
          <w:sz w:val="20"/>
          <w:szCs w:val="22"/>
        </w:rPr>
      </w:pPr>
    </w:p>
    <w:p w:rsidR="00190747" w:rsidRDefault="00190747" w:rsidP="00190747">
      <w:pPr>
        <w:pStyle w:val="Bibliography"/>
        <w:rPr>
          <w:noProof/>
          <w:sz w:val="24"/>
          <w:szCs w:val="24"/>
        </w:rPr>
      </w:pPr>
      <w:r>
        <w:fldChar w:fldCharType="begin"/>
      </w:r>
      <w:r>
        <w:instrText xml:space="preserve"> BIBLIOGRAPHY  \l 2057 </w:instrText>
      </w:r>
      <w:r>
        <w:fldChar w:fldCharType="separate"/>
      </w:r>
      <w:r>
        <w:rPr>
          <w:noProof/>
        </w:rPr>
        <w:t xml:space="preserve">Armstrong, M., 2006. </w:t>
      </w:r>
      <w:r>
        <w:rPr>
          <w:i/>
          <w:iCs/>
          <w:noProof/>
        </w:rPr>
        <w:t xml:space="preserve">Strategic Human Resource Management - A guide to action. </w:t>
      </w:r>
      <w:r>
        <w:rPr>
          <w:noProof/>
        </w:rPr>
        <w:t>3rd ed. London: Kogan Page.</w:t>
      </w:r>
    </w:p>
    <w:p w:rsidR="00190747" w:rsidRDefault="00190747" w:rsidP="00190747">
      <w:pPr>
        <w:pStyle w:val="Bibliography"/>
        <w:rPr>
          <w:noProof/>
        </w:rPr>
      </w:pPr>
      <w:r>
        <w:rPr>
          <w:noProof/>
        </w:rPr>
        <w:t xml:space="preserve">Bain, R., 2016. The lunch break MBA. </w:t>
      </w:r>
      <w:r>
        <w:rPr>
          <w:i/>
          <w:iCs/>
          <w:noProof/>
        </w:rPr>
        <w:t xml:space="preserve">People Management, </w:t>
      </w:r>
      <w:r>
        <w:rPr>
          <w:noProof/>
        </w:rPr>
        <w:t>26 January.</w:t>
      </w:r>
    </w:p>
    <w:p w:rsidR="00190747" w:rsidRDefault="00190747" w:rsidP="00190747">
      <w:pPr>
        <w:pStyle w:val="Bibliography"/>
        <w:rPr>
          <w:noProof/>
        </w:rPr>
      </w:pPr>
      <w:r>
        <w:rPr>
          <w:noProof/>
        </w:rPr>
        <w:t xml:space="preserve">Boselie, P., 2015. Covering all the bases: multi-stakeholder HR. </w:t>
      </w:r>
      <w:r>
        <w:rPr>
          <w:i/>
          <w:iCs/>
          <w:noProof/>
        </w:rPr>
        <w:t xml:space="preserve">HR Magazine, </w:t>
      </w:r>
      <w:r>
        <w:rPr>
          <w:noProof/>
        </w:rPr>
        <w:t>1 October.</w:t>
      </w:r>
    </w:p>
    <w:p w:rsidR="00190747" w:rsidRDefault="00190747" w:rsidP="00190747">
      <w:pPr>
        <w:pStyle w:val="Bibliography"/>
        <w:rPr>
          <w:noProof/>
        </w:rPr>
      </w:pPr>
      <w:r>
        <w:rPr>
          <w:noProof/>
        </w:rPr>
        <w:t xml:space="preserve">Boudreau, J., 2014. It's time to retool HR, not split it. </w:t>
      </w:r>
      <w:r>
        <w:rPr>
          <w:i/>
          <w:iCs/>
          <w:noProof/>
        </w:rPr>
        <w:t xml:space="preserve">Harvard Business Review, </w:t>
      </w:r>
      <w:r>
        <w:rPr>
          <w:noProof/>
        </w:rPr>
        <w:t>8 August.</w:t>
      </w:r>
    </w:p>
    <w:p w:rsidR="00190747" w:rsidRDefault="00190747" w:rsidP="00190747">
      <w:pPr>
        <w:pStyle w:val="Bibliography"/>
        <w:rPr>
          <w:noProof/>
        </w:rPr>
      </w:pPr>
      <w:r>
        <w:rPr>
          <w:noProof/>
        </w:rPr>
        <w:t xml:space="preserve">Brook, J., 2017. Opinion: Five insights into the HR department of the future. </w:t>
      </w:r>
      <w:r>
        <w:rPr>
          <w:i/>
          <w:iCs/>
          <w:noProof/>
        </w:rPr>
        <w:t xml:space="preserve">People Management Magazine, </w:t>
      </w:r>
      <w:r>
        <w:rPr>
          <w:noProof/>
        </w:rPr>
        <w:t>3 February.</w:t>
      </w:r>
    </w:p>
    <w:p w:rsidR="00190747" w:rsidRDefault="00190747" w:rsidP="00190747">
      <w:pPr>
        <w:pStyle w:val="Bibliography"/>
        <w:rPr>
          <w:noProof/>
        </w:rPr>
      </w:pPr>
      <w:r>
        <w:rPr>
          <w:noProof/>
        </w:rPr>
        <w:t xml:space="preserve">Cappelli, P., 2015. Why we love to hate HR.... and what HR can do about it. </w:t>
      </w:r>
      <w:r>
        <w:rPr>
          <w:i/>
          <w:iCs/>
          <w:noProof/>
        </w:rPr>
        <w:t xml:space="preserve">Harvard Business Review, </w:t>
      </w:r>
      <w:r>
        <w:rPr>
          <w:noProof/>
        </w:rPr>
        <w:t>Issue July-August.</w:t>
      </w:r>
    </w:p>
    <w:p w:rsidR="00190747" w:rsidRDefault="00190747" w:rsidP="00190747">
      <w:pPr>
        <w:pStyle w:val="Bibliography"/>
        <w:rPr>
          <w:noProof/>
        </w:rPr>
      </w:pPr>
      <w:r>
        <w:rPr>
          <w:noProof/>
        </w:rPr>
        <w:t xml:space="preserve">Cheese, P., 2017. </w:t>
      </w:r>
      <w:r>
        <w:rPr>
          <w:i/>
          <w:iCs/>
          <w:noProof/>
        </w:rPr>
        <w:t xml:space="preserve">CIPD responds to Prime Minister's Brexit speech. </w:t>
      </w:r>
      <w:r>
        <w:rPr>
          <w:noProof/>
        </w:rPr>
        <w:t xml:space="preserve">[Online] </w:t>
      </w:r>
      <w:r>
        <w:rPr>
          <w:noProof/>
        </w:rPr>
        <w:br/>
        <w:t xml:space="preserve">Available at: </w:t>
      </w:r>
      <w:r>
        <w:rPr>
          <w:noProof/>
          <w:u w:val="single"/>
        </w:rPr>
        <w:t>https://www.cipd.co.uk/about/media/press/170117-brexit-speech-response</w:t>
      </w:r>
      <w:r>
        <w:rPr>
          <w:noProof/>
        </w:rPr>
        <w:br/>
        <w:t>[Accessed 15 December 2017].</w:t>
      </w:r>
    </w:p>
    <w:p w:rsidR="00190747" w:rsidRDefault="00190747" w:rsidP="00190747">
      <w:pPr>
        <w:pStyle w:val="Bibliography"/>
        <w:rPr>
          <w:noProof/>
        </w:rPr>
      </w:pPr>
      <w:r>
        <w:rPr>
          <w:noProof/>
        </w:rPr>
        <w:t xml:space="preserve">CIPD, 2011. </w:t>
      </w:r>
      <w:r>
        <w:rPr>
          <w:i/>
          <w:iCs/>
          <w:noProof/>
        </w:rPr>
        <w:t xml:space="preserve">Developing organisational culture: Six case studies. </w:t>
      </w:r>
      <w:r>
        <w:rPr>
          <w:noProof/>
        </w:rPr>
        <w:t xml:space="preserve">[Online] </w:t>
      </w:r>
      <w:r>
        <w:rPr>
          <w:noProof/>
        </w:rPr>
        <w:br/>
        <w:t xml:space="preserve">Available at: </w:t>
      </w:r>
      <w:r>
        <w:rPr>
          <w:noProof/>
          <w:u w:val="single"/>
        </w:rPr>
        <w:t>https://www.cipd.co.uk/knowledge/culture/working-environment/organisational-culture-report</w:t>
      </w:r>
      <w:r>
        <w:rPr>
          <w:noProof/>
        </w:rPr>
        <w:br/>
        <w:t>[Accessed 6 January 2018].</w:t>
      </w:r>
    </w:p>
    <w:p w:rsidR="00190747" w:rsidRDefault="00190747" w:rsidP="00190747">
      <w:pPr>
        <w:pStyle w:val="Bibliography"/>
        <w:rPr>
          <w:noProof/>
        </w:rPr>
      </w:pPr>
      <w:r>
        <w:rPr>
          <w:noProof/>
        </w:rPr>
        <w:t xml:space="preserve">CIPD, 2012. </w:t>
      </w:r>
      <w:r>
        <w:rPr>
          <w:i/>
          <w:iCs/>
          <w:noProof/>
        </w:rPr>
        <w:t xml:space="preserve">Research Report - Business savvy: giving HR the edge, </w:t>
      </w:r>
      <w:r>
        <w:rPr>
          <w:noProof/>
        </w:rPr>
        <w:t>London: CIPD.</w:t>
      </w:r>
    </w:p>
    <w:p w:rsidR="00190747" w:rsidRDefault="00190747" w:rsidP="00190747">
      <w:pPr>
        <w:pStyle w:val="Bibliography"/>
        <w:rPr>
          <w:noProof/>
        </w:rPr>
      </w:pPr>
      <w:r>
        <w:rPr>
          <w:noProof/>
        </w:rPr>
        <w:t xml:space="preserve">CIPD, 2015a. </w:t>
      </w:r>
      <w:r>
        <w:rPr>
          <w:i/>
          <w:iCs/>
          <w:noProof/>
        </w:rPr>
        <w:t xml:space="preserve">Changing HR operating models. </w:t>
      </w:r>
      <w:r>
        <w:rPr>
          <w:noProof/>
        </w:rPr>
        <w:t xml:space="preserve">[Online] </w:t>
      </w:r>
      <w:r>
        <w:rPr>
          <w:noProof/>
        </w:rPr>
        <w:br/>
        <w:t xml:space="preserve">Available at: </w:t>
      </w:r>
      <w:r>
        <w:rPr>
          <w:noProof/>
          <w:u w:val="single"/>
        </w:rPr>
        <w:t>https://www.cipd.co.uk/knowledge/strategy/hr/operating-models</w:t>
      </w:r>
      <w:r>
        <w:rPr>
          <w:noProof/>
        </w:rPr>
        <w:br/>
        <w:t>[Accessed 5 January 2018].</w:t>
      </w:r>
    </w:p>
    <w:p w:rsidR="00190747" w:rsidRDefault="00190747" w:rsidP="00190747">
      <w:pPr>
        <w:pStyle w:val="Bibliography"/>
        <w:rPr>
          <w:noProof/>
        </w:rPr>
      </w:pPr>
      <w:r>
        <w:rPr>
          <w:noProof/>
        </w:rPr>
        <w:t xml:space="preserve">CIPD, 2015b. </w:t>
      </w:r>
      <w:r>
        <w:rPr>
          <w:i/>
          <w:iCs/>
          <w:noProof/>
        </w:rPr>
        <w:t xml:space="preserve">SWOT analysis. </w:t>
      </w:r>
      <w:r>
        <w:rPr>
          <w:noProof/>
        </w:rPr>
        <w:t xml:space="preserve">[Online] </w:t>
      </w:r>
      <w:r>
        <w:rPr>
          <w:noProof/>
        </w:rPr>
        <w:br/>
        <w:t xml:space="preserve">Available at: </w:t>
      </w:r>
      <w:r>
        <w:rPr>
          <w:noProof/>
          <w:u w:val="single"/>
        </w:rPr>
        <w:t>https://www.cipd.co.uk/knowledge/strategy/organisational-development/swot-analysis-factsheet</w:t>
      </w:r>
      <w:r>
        <w:rPr>
          <w:noProof/>
        </w:rPr>
        <w:br/>
        <w:t>[Accessed 6 January 2018].</w:t>
      </w:r>
    </w:p>
    <w:p w:rsidR="00190747" w:rsidRDefault="00190747" w:rsidP="00190747">
      <w:pPr>
        <w:pStyle w:val="Bibliography"/>
        <w:rPr>
          <w:noProof/>
        </w:rPr>
      </w:pPr>
      <w:r>
        <w:rPr>
          <w:noProof/>
        </w:rPr>
        <w:t xml:space="preserve">CIPD, 2015. </w:t>
      </w:r>
      <w:r>
        <w:rPr>
          <w:i/>
          <w:iCs/>
          <w:noProof/>
        </w:rPr>
        <w:t xml:space="preserve">Changing HR Operating Models. </w:t>
      </w:r>
      <w:r>
        <w:rPr>
          <w:noProof/>
        </w:rPr>
        <w:t xml:space="preserve">[Online] </w:t>
      </w:r>
      <w:r>
        <w:rPr>
          <w:noProof/>
        </w:rPr>
        <w:br/>
        <w:t xml:space="preserve">Available at: </w:t>
      </w:r>
      <w:r>
        <w:rPr>
          <w:noProof/>
          <w:u w:val="single"/>
        </w:rPr>
        <w:t>https://www.cipd.co.uk/knowledge/strategy/hr/operating-models</w:t>
      </w:r>
      <w:r>
        <w:rPr>
          <w:noProof/>
        </w:rPr>
        <w:br/>
        <w:t>[Accessed 2 January 2018].</w:t>
      </w:r>
    </w:p>
    <w:p w:rsidR="00190747" w:rsidRDefault="00190747" w:rsidP="00190747">
      <w:pPr>
        <w:pStyle w:val="Bibliography"/>
        <w:rPr>
          <w:noProof/>
        </w:rPr>
      </w:pPr>
      <w:r>
        <w:rPr>
          <w:noProof/>
        </w:rPr>
        <w:t xml:space="preserve">CIPD, 2017a. </w:t>
      </w:r>
      <w:r>
        <w:rPr>
          <w:i/>
          <w:iCs/>
          <w:noProof/>
        </w:rPr>
        <w:t xml:space="preserve">Strategic Human Resources Management. </w:t>
      </w:r>
      <w:r>
        <w:rPr>
          <w:noProof/>
        </w:rPr>
        <w:t xml:space="preserve">[Online] </w:t>
      </w:r>
      <w:r>
        <w:rPr>
          <w:noProof/>
        </w:rPr>
        <w:br/>
        <w:t xml:space="preserve">Available at: </w:t>
      </w:r>
      <w:r>
        <w:rPr>
          <w:noProof/>
          <w:u w:val="single"/>
        </w:rPr>
        <w:t>https://www.cipd.co.uk/knowledge/strategy/hr/strategic-hrm-factsheet</w:t>
      </w:r>
      <w:r>
        <w:rPr>
          <w:noProof/>
        </w:rPr>
        <w:br/>
        <w:t>[Accessed 9 January 2018].</w:t>
      </w:r>
    </w:p>
    <w:p w:rsidR="00190747" w:rsidRDefault="00190747" w:rsidP="00190747">
      <w:pPr>
        <w:pStyle w:val="Bibliography"/>
        <w:rPr>
          <w:noProof/>
        </w:rPr>
      </w:pPr>
      <w:r>
        <w:rPr>
          <w:noProof/>
        </w:rPr>
        <w:t xml:space="preserve">CIPD, 2017b.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2 January 2018].</w:t>
      </w:r>
    </w:p>
    <w:p w:rsidR="00190747" w:rsidRDefault="00190747" w:rsidP="00190747">
      <w:pPr>
        <w:pStyle w:val="Bibliography"/>
        <w:rPr>
          <w:noProof/>
        </w:rPr>
      </w:pPr>
      <w:r>
        <w:rPr>
          <w:noProof/>
        </w:rPr>
        <w:t xml:space="preserve">CIPD, 2017c. </w:t>
      </w:r>
      <w:r>
        <w:rPr>
          <w:i/>
          <w:iCs/>
          <w:noProof/>
        </w:rPr>
        <w:t xml:space="preserve">HR Outlook: Views of our profession. </w:t>
      </w:r>
      <w:r>
        <w:rPr>
          <w:noProof/>
        </w:rPr>
        <w:t xml:space="preserve">[Online] </w:t>
      </w:r>
      <w:r>
        <w:rPr>
          <w:noProof/>
        </w:rPr>
        <w:br/>
        <w:t xml:space="preserve">Available at: </w:t>
      </w:r>
      <w:r>
        <w:rPr>
          <w:noProof/>
          <w:u w:val="single"/>
        </w:rPr>
        <w:t>https://www.cipd.co.uk/knowledge/strategy/hr/outlook-reports</w:t>
      </w:r>
      <w:r>
        <w:rPr>
          <w:noProof/>
        </w:rPr>
        <w:br/>
        <w:t>[Accessed 7 January 2018].</w:t>
      </w:r>
    </w:p>
    <w:p w:rsidR="00190747" w:rsidRDefault="00190747" w:rsidP="00190747">
      <w:pPr>
        <w:pStyle w:val="Bibliography"/>
        <w:rPr>
          <w:noProof/>
        </w:rPr>
      </w:pPr>
      <w:r>
        <w:rPr>
          <w:noProof/>
        </w:rPr>
        <w:t xml:space="preserve">CIPD, 2017d. </w:t>
      </w:r>
      <w:r>
        <w:rPr>
          <w:i/>
          <w:iCs/>
          <w:noProof/>
        </w:rPr>
        <w:t xml:space="preserve">Employee turnover and retention. </w:t>
      </w:r>
      <w:r>
        <w:rPr>
          <w:noProof/>
        </w:rPr>
        <w:t xml:space="preserve">[Online] </w:t>
      </w:r>
      <w:r>
        <w:rPr>
          <w:noProof/>
        </w:rPr>
        <w:br/>
        <w:t xml:space="preserve">Available at: </w:t>
      </w:r>
      <w:r>
        <w:rPr>
          <w:noProof/>
          <w:u w:val="single"/>
        </w:rPr>
        <w:t>https://www.cipd.co.uk/knowledge/strategy/resourcing/turnover-retention-factsheet</w:t>
      </w:r>
      <w:r>
        <w:rPr>
          <w:noProof/>
        </w:rPr>
        <w:br/>
        <w:t>[Accessed 7 January 2018].</w:t>
      </w:r>
    </w:p>
    <w:p w:rsidR="00190747" w:rsidRDefault="00190747" w:rsidP="00190747">
      <w:pPr>
        <w:pStyle w:val="Bibliography"/>
        <w:rPr>
          <w:noProof/>
        </w:rPr>
      </w:pPr>
      <w:r>
        <w:rPr>
          <w:noProof/>
        </w:rPr>
        <w:lastRenderedPageBreak/>
        <w:t xml:space="preserve">CIPD, 2017e. </w:t>
      </w:r>
      <w:r>
        <w:rPr>
          <w:i/>
          <w:iCs/>
          <w:noProof/>
        </w:rPr>
        <w:t xml:space="preserve">Understanding the economy of the labour market. </w:t>
      </w:r>
      <w:r>
        <w:rPr>
          <w:noProof/>
        </w:rPr>
        <w:t xml:space="preserve">[Online] </w:t>
      </w:r>
      <w:r>
        <w:rPr>
          <w:noProof/>
        </w:rPr>
        <w:br/>
        <w:t xml:space="preserve">Available at: </w:t>
      </w:r>
      <w:r>
        <w:rPr>
          <w:noProof/>
          <w:u w:val="single"/>
        </w:rPr>
        <w:t>https://www.cipd.co.uk/knowledge/work/trends/economy-labour-market-factsheet</w:t>
      </w:r>
      <w:r>
        <w:rPr>
          <w:noProof/>
        </w:rPr>
        <w:br/>
        <w:t>[Accessed 2 January 2018].</w:t>
      </w:r>
    </w:p>
    <w:p w:rsidR="00190747" w:rsidRDefault="00190747" w:rsidP="00190747">
      <w:pPr>
        <w:pStyle w:val="Bibliography"/>
        <w:rPr>
          <w:noProof/>
        </w:rPr>
      </w:pPr>
      <w:r>
        <w:rPr>
          <w:noProof/>
        </w:rPr>
        <w:t xml:space="preserve">CIPD, 2017f. </w:t>
      </w:r>
      <w:r>
        <w:rPr>
          <w:i/>
          <w:iCs/>
          <w:noProof/>
        </w:rPr>
        <w:t xml:space="preserve">HR analytics. </w:t>
      </w:r>
      <w:r>
        <w:rPr>
          <w:noProof/>
        </w:rPr>
        <w:t xml:space="preserve">[Online] </w:t>
      </w:r>
      <w:r>
        <w:rPr>
          <w:noProof/>
        </w:rPr>
        <w:br/>
        <w:t xml:space="preserve">Available at: </w:t>
      </w:r>
      <w:r>
        <w:rPr>
          <w:noProof/>
          <w:u w:val="single"/>
        </w:rPr>
        <w:t>https://www.cipd.co.uk/knowledge/strategy/analytics/factsheet</w:t>
      </w:r>
      <w:r>
        <w:rPr>
          <w:noProof/>
        </w:rPr>
        <w:br/>
        <w:t>[Accessed 10 January 2018].</w:t>
      </w:r>
    </w:p>
    <w:p w:rsidR="00190747" w:rsidRDefault="00190747" w:rsidP="00190747">
      <w:pPr>
        <w:pStyle w:val="Bibliography"/>
        <w:rPr>
          <w:noProof/>
        </w:rPr>
      </w:pPr>
      <w:r>
        <w:rPr>
          <w:noProof/>
        </w:rPr>
        <w:t xml:space="preserve">Griffiths, D., 2015. Is it time to blow up HR?. </w:t>
      </w:r>
      <w:r>
        <w:rPr>
          <w:i/>
          <w:iCs/>
          <w:noProof/>
        </w:rPr>
        <w:t>Harvard Business Review.</w:t>
      </w:r>
    </w:p>
    <w:p w:rsidR="00190747" w:rsidRDefault="00190747" w:rsidP="00190747">
      <w:pPr>
        <w:pStyle w:val="Bibliography"/>
        <w:rPr>
          <w:noProof/>
        </w:rPr>
      </w:pPr>
      <w:r>
        <w:rPr>
          <w:noProof/>
        </w:rPr>
        <w:t xml:space="preserve">Henderson, I., 2017. </w:t>
      </w:r>
      <w:r>
        <w:rPr>
          <w:i/>
          <w:iCs/>
          <w:noProof/>
        </w:rPr>
        <w:t xml:space="preserve">Human Resource Management for MBA and Business Masters. </w:t>
      </w:r>
      <w:r>
        <w:rPr>
          <w:noProof/>
        </w:rPr>
        <w:t>3 ed. London: Kogan Page.</w:t>
      </w:r>
    </w:p>
    <w:p w:rsidR="00190747" w:rsidRDefault="00190747" w:rsidP="00190747">
      <w:pPr>
        <w:pStyle w:val="Bibliography"/>
        <w:rPr>
          <w:noProof/>
        </w:rPr>
      </w:pPr>
      <w:r>
        <w:rPr>
          <w:noProof/>
        </w:rPr>
        <w:t xml:space="preserve">Hook, L., 2017. </w:t>
      </w:r>
      <w:r>
        <w:rPr>
          <w:i/>
          <w:iCs/>
          <w:noProof/>
        </w:rPr>
        <w:t xml:space="preserve">Financial Times. </w:t>
      </w:r>
      <w:r>
        <w:rPr>
          <w:noProof/>
        </w:rPr>
        <w:t xml:space="preserve">[Online] </w:t>
      </w:r>
      <w:r>
        <w:rPr>
          <w:noProof/>
        </w:rPr>
        <w:br/>
        <w:t xml:space="preserve">Available at: </w:t>
      </w:r>
      <w:r>
        <w:rPr>
          <w:noProof/>
          <w:u w:val="single"/>
        </w:rPr>
        <w:t>https://www.ft.com/content/ac97e806-a520-11e7-8d56-98a09be71849</w:t>
      </w:r>
      <w:r>
        <w:rPr>
          <w:noProof/>
        </w:rPr>
        <w:br/>
        <w:t>[Accessed 22 December 2017].</w:t>
      </w:r>
    </w:p>
    <w:p w:rsidR="00190747" w:rsidRDefault="00190747" w:rsidP="00190747">
      <w:pPr>
        <w:pStyle w:val="Bibliography"/>
        <w:rPr>
          <w:noProof/>
        </w:rPr>
      </w:pPr>
      <w:r>
        <w:rPr>
          <w:noProof/>
        </w:rPr>
        <w:t xml:space="preserve">Kaplan, R. &amp; Norton, D., 1993. </w:t>
      </w:r>
      <w:r>
        <w:rPr>
          <w:i/>
          <w:iCs/>
          <w:noProof/>
        </w:rPr>
        <w:t xml:space="preserve">Harvard Business Review. </w:t>
      </w:r>
      <w:r>
        <w:rPr>
          <w:noProof/>
        </w:rPr>
        <w:t xml:space="preserve">[Online] </w:t>
      </w:r>
      <w:r>
        <w:rPr>
          <w:noProof/>
        </w:rPr>
        <w:br/>
        <w:t xml:space="preserve">Available at: </w:t>
      </w:r>
      <w:r>
        <w:rPr>
          <w:noProof/>
          <w:u w:val="single"/>
        </w:rPr>
        <w:t>https://hbr.org/1993/09/putting-the-balanced-scorecard-to-work</w:t>
      </w:r>
      <w:r>
        <w:rPr>
          <w:noProof/>
        </w:rPr>
        <w:br/>
        <w:t>[Accessed 10 January 2018].</w:t>
      </w:r>
    </w:p>
    <w:p w:rsidR="00190747" w:rsidRDefault="00190747" w:rsidP="00190747">
      <w:pPr>
        <w:pStyle w:val="Bibliography"/>
        <w:rPr>
          <w:noProof/>
        </w:rPr>
      </w:pPr>
      <w:r>
        <w:rPr>
          <w:noProof/>
        </w:rPr>
        <w:t xml:space="preserve">Kew, J. &amp; Stredwick, J., 2016. </w:t>
      </w:r>
      <w:r>
        <w:rPr>
          <w:i/>
          <w:iCs/>
          <w:noProof/>
        </w:rPr>
        <w:t xml:space="preserve">Human Resource Management in a Business Context. </w:t>
      </w:r>
      <w:r>
        <w:rPr>
          <w:noProof/>
        </w:rPr>
        <w:t>3 ed. London: Chartered Institute of Personnel Development.</w:t>
      </w:r>
    </w:p>
    <w:p w:rsidR="00190747" w:rsidRDefault="00190747" w:rsidP="00190747">
      <w:pPr>
        <w:pStyle w:val="Bibliography"/>
        <w:rPr>
          <w:noProof/>
        </w:rPr>
      </w:pPr>
      <w:r>
        <w:rPr>
          <w:noProof/>
        </w:rPr>
        <w:t xml:space="preserve">Osborne, M. &amp; Frey, C., 2015. </w:t>
      </w:r>
      <w:r>
        <w:rPr>
          <w:i/>
          <w:iCs/>
          <w:noProof/>
        </w:rPr>
        <w:t xml:space="preserve">BBC. </w:t>
      </w:r>
      <w:r>
        <w:rPr>
          <w:noProof/>
        </w:rPr>
        <w:t xml:space="preserve">[Online] </w:t>
      </w:r>
      <w:r>
        <w:rPr>
          <w:noProof/>
        </w:rPr>
        <w:br/>
        <w:t xml:space="preserve">Available at: </w:t>
      </w:r>
      <w:r>
        <w:rPr>
          <w:noProof/>
          <w:u w:val="single"/>
        </w:rPr>
        <w:t>http://www.bbc.co.uk/news/technology-34066941</w:t>
      </w:r>
      <w:r>
        <w:rPr>
          <w:noProof/>
        </w:rPr>
        <w:br/>
        <w:t>[Accessed 15 December 2017].</w:t>
      </w:r>
    </w:p>
    <w:p w:rsidR="00190747" w:rsidRDefault="00190747" w:rsidP="00190747">
      <w:pPr>
        <w:pStyle w:val="Bibliography"/>
        <w:rPr>
          <w:noProof/>
        </w:rPr>
      </w:pPr>
      <w:r>
        <w:rPr>
          <w:noProof/>
        </w:rPr>
        <w:t xml:space="preserve">Price, A., 2011. </w:t>
      </w:r>
      <w:r>
        <w:rPr>
          <w:i/>
          <w:iCs/>
          <w:noProof/>
        </w:rPr>
        <w:t xml:space="preserve">Human Resource Management. </w:t>
      </w:r>
      <w:r>
        <w:rPr>
          <w:noProof/>
        </w:rPr>
        <w:t>4 ed. London: Cengage Learning 2011.</w:t>
      </w:r>
    </w:p>
    <w:p w:rsidR="00190747" w:rsidRDefault="00190747" w:rsidP="00190747">
      <w:pPr>
        <w:pStyle w:val="Bibliography"/>
        <w:rPr>
          <w:noProof/>
        </w:rPr>
      </w:pPr>
      <w:r>
        <w:rPr>
          <w:noProof/>
        </w:rPr>
        <w:t xml:space="preserve">Roper, J., 2016. Rise of the machines: what automation means for HR. </w:t>
      </w:r>
      <w:r>
        <w:rPr>
          <w:i/>
          <w:iCs/>
          <w:noProof/>
        </w:rPr>
        <w:t xml:space="preserve">HR Magazine, </w:t>
      </w:r>
      <w:r>
        <w:rPr>
          <w:noProof/>
        </w:rPr>
        <w:t>20 January.</w:t>
      </w:r>
    </w:p>
    <w:p w:rsidR="00190747" w:rsidRDefault="00190747" w:rsidP="00190747">
      <w:pPr>
        <w:pStyle w:val="Bibliography"/>
        <w:rPr>
          <w:noProof/>
        </w:rPr>
      </w:pPr>
      <w:r>
        <w:rPr>
          <w:noProof/>
        </w:rPr>
        <w:t xml:space="preserve">Taylor, S. &amp; Woodhams, C., 2016. </w:t>
      </w:r>
      <w:r>
        <w:rPr>
          <w:i/>
          <w:iCs/>
          <w:noProof/>
        </w:rPr>
        <w:t xml:space="preserve">Studying Human Resource Management. </w:t>
      </w:r>
      <w:r>
        <w:rPr>
          <w:noProof/>
        </w:rPr>
        <w:t>2 ed. London: CIPD.</w:t>
      </w:r>
    </w:p>
    <w:p w:rsidR="00190747" w:rsidRDefault="00190747" w:rsidP="00190747">
      <w:pPr>
        <w:pStyle w:val="Bibliography"/>
        <w:rPr>
          <w:noProof/>
        </w:rPr>
      </w:pPr>
      <w:r>
        <w:rPr>
          <w:noProof/>
        </w:rPr>
        <w:t xml:space="preserve">Tools, M., 2017. </w:t>
      </w:r>
      <w:r>
        <w:rPr>
          <w:i/>
          <w:iCs/>
          <w:noProof/>
        </w:rPr>
        <w:t xml:space="preserve">Porter's Five Forces. </w:t>
      </w:r>
      <w:r>
        <w:rPr>
          <w:noProof/>
        </w:rPr>
        <w:t xml:space="preserve">[Online] </w:t>
      </w:r>
      <w:r>
        <w:rPr>
          <w:noProof/>
        </w:rPr>
        <w:br/>
        <w:t xml:space="preserve">Available at: </w:t>
      </w:r>
      <w:r>
        <w:rPr>
          <w:noProof/>
          <w:u w:val="single"/>
        </w:rPr>
        <w:t>https://www.mindtools.com/pages/videos/five-forces-transcript.htm</w:t>
      </w:r>
      <w:r>
        <w:rPr>
          <w:noProof/>
        </w:rPr>
        <w:br/>
        <w:t>[Accessed 1 January 2018].</w:t>
      </w:r>
    </w:p>
    <w:p w:rsidR="00190747" w:rsidRDefault="00190747" w:rsidP="00190747">
      <w:pPr>
        <w:pStyle w:val="Bibliography"/>
        <w:rPr>
          <w:noProof/>
        </w:rPr>
      </w:pPr>
      <w:r>
        <w:rPr>
          <w:noProof/>
        </w:rPr>
        <w:t xml:space="preserve">Ulrich, D., 2012. Exclusive: The six competencies to inspire HR professionals for 2012. </w:t>
      </w:r>
      <w:r>
        <w:rPr>
          <w:i/>
          <w:iCs/>
          <w:noProof/>
        </w:rPr>
        <w:t>HR Magazine.</w:t>
      </w:r>
    </w:p>
    <w:p w:rsidR="00190747" w:rsidRPr="00224511" w:rsidRDefault="00190747" w:rsidP="00190747">
      <w:pPr>
        <w:pStyle w:val="Default"/>
        <w:rPr>
          <w:rFonts w:ascii="Century Gothic" w:hAnsi="Century Gothic" w:cstheme="minorBidi"/>
          <w:color w:val="auto"/>
          <w:sz w:val="20"/>
          <w:szCs w:val="22"/>
        </w:rPr>
      </w:pPr>
      <w:r>
        <w:rPr>
          <w:rFonts w:ascii="Century Gothic" w:hAnsi="Century Gothic" w:cstheme="minorBidi"/>
          <w:color w:val="auto"/>
          <w:sz w:val="20"/>
          <w:szCs w:val="22"/>
        </w:rPr>
        <w:fldChar w:fldCharType="end"/>
      </w:r>
    </w:p>
    <w:sectPr w:rsidR="00190747" w:rsidRPr="002245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4E82" w:rsidRDefault="00CB4E82" w:rsidP="00CB4E82">
      <w:pPr>
        <w:spacing w:after="0" w:line="240" w:lineRule="auto"/>
      </w:pPr>
      <w:r>
        <w:separator/>
      </w:r>
    </w:p>
  </w:endnote>
  <w:endnote w:type="continuationSeparator" w:id="0">
    <w:p w:rsidR="00CB4E82" w:rsidRDefault="00CB4E82" w:rsidP="00CB4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Utopia Std">
    <w:altName w:val="Cambria"/>
    <w:panose1 w:val="00000000000000000000"/>
    <w:charset w:val="00"/>
    <w:family w:val="roman"/>
    <w:notTrueType/>
    <w:pitch w:val="default"/>
    <w:sig w:usb0="00000003" w:usb1="00000000" w:usb2="00000000" w:usb3="00000000" w:csb0="00000001" w:csb1="00000000"/>
  </w:font>
  <w:font w:name="Gotham Narrow Book">
    <w:altName w:val="Gotham Narrow Book"/>
    <w:panose1 w:val="00000000000000000000"/>
    <w:charset w:val="00"/>
    <w:family w:val="swiss"/>
    <w:notTrueType/>
    <w:pitch w:val="default"/>
    <w:sig w:usb0="00000003" w:usb1="00000000" w:usb2="00000000" w:usb3="00000000" w:csb0="00000001" w:csb1="00000000"/>
  </w:font>
  <w:font w:name="Guardian">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4E82" w:rsidRDefault="00CB4E82" w:rsidP="00CB4E82">
      <w:pPr>
        <w:spacing w:after="0" w:line="240" w:lineRule="auto"/>
      </w:pPr>
      <w:r>
        <w:separator/>
      </w:r>
    </w:p>
  </w:footnote>
  <w:footnote w:type="continuationSeparator" w:id="0">
    <w:p w:rsidR="00CB4E82" w:rsidRDefault="00CB4E82" w:rsidP="00CB4E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C7E0D"/>
    <w:multiLevelType w:val="multilevel"/>
    <w:tmpl w:val="0B62EF3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71A2699"/>
    <w:multiLevelType w:val="hybridMultilevel"/>
    <w:tmpl w:val="A32EC4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4D4ABD"/>
    <w:multiLevelType w:val="hybridMultilevel"/>
    <w:tmpl w:val="E1FC1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D3065C"/>
    <w:multiLevelType w:val="hybridMultilevel"/>
    <w:tmpl w:val="360AAF3E"/>
    <w:lvl w:ilvl="0" w:tplc="0809000F">
      <w:start w:val="1"/>
      <w:numFmt w:val="decimal"/>
      <w:lvlText w:val="%1."/>
      <w:lvlJc w:val="left"/>
      <w:pPr>
        <w:ind w:left="787" w:hanging="360"/>
      </w:pPr>
    </w:lvl>
    <w:lvl w:ilvl="1" w:tplc="08090019" w:tentative="1">
      <w:start w:val="1"/>
      <w:numFmt w:val="lowerLetter"/>
      <w:lvlText w:val="%2."/>
      <w:lvlJc w:val="left"/>
      <w:pPr>
        <w:ind w:left="1507" w:hanging="360"/>
      </w:pPr>
    </w:lvl>
    <w:lvl w:ilvl="2" w:tplc="0809001B" w:tentative="1">
      <w:start w:val="1"/>
      <w:numFmt w:val="lowerRoman"/>
      <w:lvlText w:val="%3."/>
      <w:lvlJc w:val="right"/>
      <w:pPr>
        <w:ind w:left="2227" w:hanging="180"/>
      </w:pPr>
    </w:lvl>
    <w:lvl w:ilvl="3" w:tplc="0809000F" w:tentative="1">
      <w:start w:val="1"/>
      <w:numFmt w:val="decimal"/>
      <w:lvlText w:val="%4."/>
      <w:lvlJc w:val="left"/>
      <w:pPr>
        <w:ind w:left="2947" w:hanging="360"/>
      </w:pPr>
    </w:lvl>
    <w:lvl w:ilvl="4" w:tplc="08090019" w:tentative="1">
      <w:start w:val="1"/>
      <w:numFmt w:val="lowerLetter"/>
      <w:lvlText w:val="%5."/>
      <w:lvlJc w:val="left"/>
      <w:pPr>
        <w:ind w:left="3667" w:hanging="360"/>
      </w:pPr>
    </w:lvl>
    <w:lvl w:ilvl="5" w:tplc="0809001B" w:tentative="1">
      <w:start w:val="1"/>
      <w:numFmt w:val="lowerRoman"/>
      <w:lvlText w:val="%6."/>
      <w:lvlJc w:val="right"/>
      <w:pPr>
        <w:ind w:left="4387" w:hanging="180"/>
      </w:pPr>
    </w:lvl>
    <w:lvl w:ilvl="6" w:tplc="0809000F" w:tentative="1">
      <w:start w:val="1"/>
      <w:numFmt w:val="decimal"/>
      <w:lvlText w:val="%7."/>
      <w:lvlJc w:val="left"/>
      <w:pPr>
        <w:ind w:left="5107" w:hanging="360"/>
      </w:pPr>
    </w:lvl>
    <w:lvl w:ilvl="7" w:tplc="08090019" w:tentative="1">
      <w:start w:val="1"/>
      <w:numFmt w:val="lowerLetter"/>
      <w:lvlText w:val="%8."/>
      <w:lvlJc w:val="left"/>
      <w:pPr>
        <w:ind w:left="5827" w:hanging="360"/>
      </w:pPr>
    </w:lvl>
    <w:lvl w:ilvl="8" w:tplc="0809001B" w:tentative="1">
      <w:start w:val="1"/>
      <w:numFmt w:val="lowerRoman"/>
      <w:lvlText w:val="%9."/>
      <w:lvlJc w:val="right"/>
      <w:pPr>
        <w:ind w:left="6547" w:hanging="180"/>
      </w:pPr>
    </w:lvl>
  </w:abstractNum>
  <w:abstractNum w:abstractNumId="4" w15:restartNumberingAfterBreak="0">
    <w:nsid w:val="26AC5DA0"/>
    <w:multiLevelType w:val="hybridMultilevel"/>
    <w:tmpl w:val="17B4D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B25352"/>
    <w:multiLevelType w:val="hybridMultilevel"/>
    <w:tmpl w:val="63AE6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0B1AC3"/>
    <w:multiLevelType w:val="multilevel"/>
    <w:tmpl w:val="CDB0792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66542E4"/>
    <w:multiLevelType w:val="multilevel"/>
    <w:tmpl w:val="C5DC183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FEF20E0"/>
    <w:multiLevelType w:val="hybridMultilevel"/>
    <w:tmpl w:val="D5247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604B4F"/>
    <w:multiLevelType w:val="multilevel"/>
    <w:tmpl w:val="D58E37D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1DE122B"/>
    <w:multiLevelType w:val="hybridMultilevel"/>
    <w:tmpl w:val="17B4D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7D7D82"/>
    <w:multiLevelType w:val="hybridMultilevel"/>
    <w:tmpl w:val="75F6B97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762536F8"/>
    <w:multiLevelType w:val="hybridMultilevel"/>
    <w:tmpl w:val="FB1E5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A23629"/>
    <w:multiLevelType w:val="hybridMultilevel"/>
    <w:tmpl w:val="E1FC1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3"/>
  </w:num>
  <w:num w:numId="3">
    <w:abstractNumId w:val="4"/>
  </w:num>
  <w:num w:numId="4">
    <w:abstractNumId w:val="2"/>
  </w:num>
  <w:num w:numId="5">
    <w:abstractNumId w:val="3"/>
  </w:num>
  <w:num w:numId="6">
    <w:abstractNumId w:val="12"/>
  </w:num>
  <w:num w:numId="7">
    <w:abstractNumId w:val="8"/>
  </w:num>
  <w:num w:numId="8">
    <w:abstractNumId w:val="10"/>
  </w:num>
  <w:num w:numId="9">
    <w:abstractNumId w:val="5"/>
  </w:num>
  <w:num w:numId="10">
    <w:abstractNumId w:val="9"/>
  </w:num>
  <w:num w:numId="11">
    <w:abstractNumId w:val="7"/>
  </w:num>
  <w:num w:numId="12">
    <w:abstractNumId w:val="6"/>
  </w:num>
  <w:num w:numId="13">
    <w:abstractNumId w:val="0"/>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AE2"/>
    <w:rsid w:val="000035BB"/>
    <w:rsid w:val="00027E21"/>
    <w:rsid w:val="0004063B"/>
    <w:rsid w:val="000445E8"/>
    <w:rsid w:val="0006436F"/>
    <w:rsid w:val="00077F4D"/>
    <w:rsid w:val="00081C6D"/>
    <w:rsid w:val="00090210"/>
    <w:rsid w:val="00096EF3"/>
    <w:rsid w:val="000C049D"/>
    <w:rsid w:val="000D64AC"/>
    <w:rsid w:val="000E45D7"/>
    <w:rsid w:val="00123D8C"/>
    <w:rsid w:val="00127CF3"/>
    <w:rsid w:val="001354F8"/>
    <w:rsid w:val="00136036"/>
    <w:rsid w:val="00142CDC"/>
    <w:rsid w:val="00150F90"/>
    <w:rsid w:val="0015122C"/>
    <w:rsid w:val="00153B06"/>
    <w:rsid w:val="00155B4D"/>
    <w:rsid w:val="00190747"/>
    <w:rsid w:val="001B0A7D"/>
    <w:rsid w:val="001B4ADC"/>
    <w:rsid w:val="001C7465"/>
    <w:rsid w:val="00224511"/>
    <w:rsid w:val="00254DCC"/>
    <w:rsid w:val="00264CEF"/>
    <w:rsid w:val="00272D61"/>
    <w:rsid w:val="0027758B"/>
    <w:rsid w:val="00280500"/>
    <w:rsid w:val="00296AB2"/>
    <w:rsid w:val="002A3EBA"/>
    <w:rsid w:val="002E2AFE"/>
    <w:rsid w:val="002E6A66"/>
    <w:rsid w:val="00304A1B"/>
    <w:rsid w:val="003059D9"/>
    <w:rsid w:val="00305ACA"/>
    <w:rsid w:val="00332339"/>
    <w:rsid w:val="00333C15"/>
    <w:rsid w:val="003440BB"/>
    <w:rsid w:val="00346AC4"/>
    <w:rsid w:val="00346CD8"/>
    <w:rsid w:val="0035131C"/>
    <w:rsid w:val="003737D3"/>
    <w:rsid w:val="0039584B"/>
    <w:rsid w:val="003C3361"/>
    <w:rsid w:val="003D38B9"/>
    <w:rsid w:val="003D5AA2"/>
    <w:rsid w:val="003E3DBD"/>
    <w:rsid w:val="003F5E87"/>
    <w:rsid w:val="003F721D"/>
    <w:rsid w:val="00422B30"/>
    <w:rsid w:val="00432E16"/>
    <w:rsid w:val="00451516"/>
    <w:rsid w:val="004776E0"/>
    <w:rsid w:val="00485492"/>
    <w:rsid w:val="00494162"/>
    <w:rsid w:val="004A68F9"/>
    <w:rsid w:val="004B051F"/>
    <w:rsid w:val="004D04AE"/>
    <w:rsid w:val="004D3E13"/>
    <w:rsid w:val="004E2ABC"/>
    <w:rsid w:val="00533E47"/>
    <w:rsid w:val="0054106D"/>
    <w:rsid w:val="00556768"/>
    <w:rsid w:val="0057699B"/>
    <w:rsid w:val="005800DD"/>
    <w:rsid w:val="00591443"/>
    <w:rsid w:val="005A7723"/>
    <w:rsid w:val="005F39A9"/>
    <w:rsid w:val="00625764"/>
    <w:rsid w:val="006C7AF9"/>
    <w:rsid w:val="006D43AD"/>
    <w:rsid w:val="006E1812"/>
    <w:rsid w:val="006F3EED"/>
    <w:rsid w:val="0071462C"/>
    <w:rsid w:val="0073645D"/>
    <w:rsid w:val="00741DCA"/>
    <w:rsid w:val="00750A26"/>
    <w:rsid w:val="00757E4E"/>
    <w:rsid w:val="00761C5B"/>
    <w:rsid w:val="00780863"/>
    <w:rsid w:val="00791D80"/>
    <w:rsid w:val="007A2CD9"/>
    <w:rsid w:val="007C262A"/>
    <w:rsid w:val="007C2BFA"/>
    <w:rsid w:val="007E6A5B"/>
    <w:rsid w:val="007F6FFF"/>
    <w:rsid w:val="008001D6"/>
    <w:rsid w:val="0080565F"/>
    <w:rsid w:val="008073C1"/>
    <w:rsid w:val="008145EB"/>
    <w:rsid w:val="00830611"/>
    <w:rsid w:val="00870FEA"/>
    <w:rsid w:val="00873476"/>
    <w:rsid w:val="008820C1"/>
    <w:rsid w:val="00891D29"/>
    <w:rsid w:val="008A031E"/>
    <w:rsid w:val="008E50E1"/>
    <w:rsid w:val="008E608F"/>
    <w:rsid w:val="00900B68"/>
    <w:rsid w:val="00904339"/>
    <w:rsid w:val="0090709D"/>
    <w:rsid w:val="009141A1"/>
    <w:rsid w:val="00920D6B"/>
    <w:rsid w:val="00921471"/>
    <w:rsid w:val="00931158"/>
    <w:rsid w:val="00934B63"/>
    <w:rsid w:val="00982BEB"/>
    <w:rsid w:val="00993152"/>
    <w:rsid w:val="009C1C9A"/>
    <w:rsid w:val="009D01E3"/>
    <w:rsid w:val="009D3447"/>
    <w:rsid w:val="009D5191"/>
    <w:rsid w:val="009F55AC"/>
    <w:rsid w:val="00A21D7C"/>
    <w:rsid w:val="00A31104"/>
    <w:rsid w:val="00A43ADD"/>
    <w:rsid w:val="00A44BD1"/>
    <w:rsid w:val="00A63A15"/>
    <w:rsid w:val="00A71157"/>
    <w:rsid w:val="00A82300"/>
    <w:rsid w:val="00A969A1"/>
    <w:rsid w:val="00AA3D45"/>
    <w:rsid w:val="00AA6057"/>
    <w:rsid w:val="00AB1543"/>
    <w:rsid w:val="00AB4A02"/>
    <w:rsid w:val="00AB50FD"/>
    <w:rsid w:val="00AB753C"/>
    <w:rsid w:val="00AD3917"/>
    <w:rsid w:val="00AF508E"/>
    <w:rsid w:val="00B12EDE"/>
    <w:rsid w:val="00B24EC0"/>
    <w:rsid w:val="00B343C2"/>
    <w:rsid w:val="00B455C3"/>
    <w:rsid w:val="00B536C2"/>
    <w:rsid w:val="00B540B4"/>
    <w:rsid w:val="00B74301"/>
    <w:rsid w:val="00B82147"/>
    <w:rsid w:val="00B83D5F"/>
    <w:rsid w:val="00B85014"/>
    <w:rsid w:val="00BA0DBE"/>
    <w:rsid w:val="00BA60DB"/>
    <w:rsid w:val="00BA6215"/>
    <w:rsid w:val="00BD65B2"/>
    <w:rsid w:val="00BE6FEA"/>
    <w:rsid w:val="00BF2BD8"/>
    <w:rsid w:val="00C05784"/>
    <w:rsid w:val="00C15AC8"/>
    <w:rsid w:val="00C16493"/>
    <w:rsid w:val="00C630A1"/>
    <w:rsid w:val="00C8161D"/>
    <w:rsid w:val="00C82B93"/>
    <w:rsid w:val="00C85234"/>
    <w:rsid w:val="00C91089"/>
    <w:rsid w:val="00CA1042"/>
    <w:rsid w:val="00CB4E82"/>
    <w:rsid w:val="00CC1860"/>
    <w:rsid w:val="00D048B9"/>
    <w:rsid w:val="00D228A2"/>
    <w:rsid w:val="00D3741B"/>
    <w:rsid w:val="00D4287E"/>
    <w:rsid w:val="00D43218"/>
    <w:rsid w:val="00D643BC"/>
    <w:rsid w:val="00D64487"/>
    <w:rsid w:val="00D73FBA"/>
    <w:rsid w:val="00D833F9"/>
    <w:rsid w:val="00D926CD"/>
    <w:rsid w:val="00DC5BF3"/>
    <w:rsid w:val="00DD20B9"/>
    <w:rsid w:val="00E01CBF"/>
    <w:rsid w:val="00E02EFD"/>
    <w:rsid w:val="00E05A4C"/>
    <w:rsid w:val="00E07ECF"/>
    <w:rsid w:val="00E344F4"/>
    <w:rsid w:val="00E64E4A"/>
    <w:rsid w:val="00E93AC5"/>
    <w:rsid w:val="00EA7E93"/>
    <w:rsid w:val="00EB7AD0"/>
    <w:rsid w:val="00EC2106"/>
    <w:rsid w:val="00ED0DC9"/>
    <w:rsid w:val="00ED26E1"/>
    <w:rsid w:val="00EE11CE"/>
    <w:rsid w:val="00F00D1F"/>
    <w:rsid w:val="00F036A5"/>
    <w:rsid w:val="00F069D1"/>
    <w:rsid w:val="00F23BC5"/>
    <w:rsid w:val="00F41746"/>
    <w:rsid w:val="00F47C2B"/>
    <w:rsid w:val="00F61F3E"/>
    <w:rsid w:val="00F66A3D"/>
    <w:rsid w:val="00F723E6"/>
    <w:rsid w:val="00F94A85"/>
    <w:rsid w:val="00FA4D0A"/>
    <w:rsid w:val="00FA635D"/>
    <w:rsid w:val="00FE0AE2"/>
    <w:rsid w:val="00FE7ACB"/>
    <w:rsid w:val="00FF6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98F8B"/>
  <w15:chartTrackingRefBased/>
  <w15:docId w15:val="{E6C43226-2F5A-47C6-9194-690CA0FD9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entury Gothic" w:eastAsiaTheme="minorHAnsi" w:hAnsi="Century Gothic" w:cstheme="minorBidi"/>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048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048B9"/>
    <w:rPr>
      <w:b/>
      <w:bCs/>
    </w:rPr>
  </w:style>
  <w:style w:type="paragraph" w:styleId="ListParagraph">
    <w:name w:val="List Paragraph"/>
    <w:basedOn w:val="Normal"/>
    <w:uiPriority w:val="34"/>
    <w:qFormat/>
    <w:rsid w:val="002E2AFE"/>
    <w:pPr>
      <w:ind w:left="720"/>
      <w:contextualSpacing/>
    </w:pPr>
  </w:style>
  <w:style w:type="table" w:styleId="TableGrid">
    <w:name w:val="Table Grid"/>
    <w:basedOn w:val="TableNormal"/>
    <w:uiPriority w:val="59"/>
    <w:rsid w:val="00A21D7C"/>
    <w:pPr>
      <w:spacing w:after="0" w:line="240" w:lineRule="auto"/>
    </w:pPr>
    <w:rPr>
      <w:rFonts w:asciiTheme="minorHAnsi" w:hAnsiTheme="minorHAnsi"/>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F508E"/>
    <w:rPr>
      <w:color w:val="0000FF"/>
      <w:u w:val="single"/>
    </w:rPr>
  </w:style>
  <w:style w:type="character" w:styleId="UnresolvedMention">
    <w:name w:val="Unresolved Mention"/>
    <w:basedOn w:val="DefaultParagraphFont"/>
    <w:uiPriority w:val="99"/>
    <w:semiHidden/>
    <w:unhideWhenUsed/>
    <w:rsid w:val="004B051F"/>
    <w:rPr>
      <w:color w:val="808080"/>
      <w:shd w:val="clear" w:color="auto" w:fill="E6E6E6"/>
    </w:rPr>
  </w:style>
  <w:style w:type="paragraph" w:customStyle="1" w:styleId="large">
    <w:name w:val="large"/>
    <w:basedOn w:val="Normal"/>
    <w:rsid w:val="00FF636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CB4E82"/>
    <w:pPr>
      <w:spacing w:after="0" w:line="240" w:lineRule="auto"/>
    </w:pPr>
    <w:rPr>
      <w:rFonts w:asciiTheme="minorHAnsi" w:hAnsiTheme="minorHAnsi"/>
      <w:szCs w:val="20"/>
    </w:rPr>
  </w:style>
  <w:style w:type="character" w:customStyle="1" w:styleId="FootnoteTextChar">
    <w:name w:val="Footnote Text Char"/>
    <w:basedOn w:val="DefaultParagraphFont"/>
    <w:link w:val="FootnoteText"/>
    <w:uiPriority w:val="99"/>
    <w:semiHidden/>
    <w:rsid w:val="00CB4E82"/>
    <w:rPr>
      <w:rFonts w:asciiTheme="minorHAnsi" w:hAnsiTheme="minorHAnsi"/>
      <w:szCs w:val="20"/>
    </w:rPr>
  </w:style>
  <w:style w:type="character" w:styleId="FootnoteReference">
    <w:name w:val="footnote reference"/>
    <w:basedOn w:val="DefaultParagraphFont"/>
    <w:uiPriority w:val="99"/>
    <w:semiHidden/>
    <w:unhideWhenUsed/>
    <w:rsid w:val="00CB4E82"/>
    <w:rPr>
      <w:vertAlign w:val="superscript"/>
    </w:rPr>
  </w:style>
  <w:style w:type="character" w:styleId="FollowedHyperlink">
    <w:name w:val="FollowedHyperlink"/>
    <w:basedOn w:val="DefaultParagraphFont"/>
    <w:uiPriority w:val="99"/>
    <w:semiHidden/>
    <w:unhideWhenUsed/>
    <w:rsid w:val="009D01E3"/>
    <w:rPr>
      <w:color w:val="954F72" w:themeColor="followedHyperlink"/>
      <w:u w:val="single"/>
    </w:rPr>
  </w:style>
  <w:style w:type="paragraph" w:customStyle="1" w:styleId="Default">
    <w:name w:val="Default"/>
    <w:rsid w:val="00F00D1F"/>
    <w:pPr>
      <w:autoSpaceDE w:val="0"/>
      <w:autoSpaceDN w:val="0"/>
      <w:adjustRightInd w:val="0"/>
      <w:spacing w:after="0" w:line="240" w:lineRule="auto"/>
    </w:pPr>
    <w:rPr>
      <w:rFonts w:ascii="Utopia Std" w:hAnsi="Utopia Std" w:cs="Utopia Std"/>
      <w:color w:val="000000"/>
      <w:sz w:val="24"/>
      <w:szCs w:val="24"/>
    </w:rPr>
  </w:style>
  <w:style w:type="paragraph" w:customStyle="1" w:styleId="Pa8">
    <w:name w:val="Pa8"/>
    <w:basedOn w:val="Default"/>
    <w:next w:val="Default"/>
    <w:uiPriority w:val="99"/>
    <w:rsid w:val="00F00D1F"/>
    <w:pPr>
      <w:spacing w:line="201" w:lineRule="atLeast"/>
    </w:pPr>
    <w:rPr>
      <w:rFonts w:cstheme="minorBidi"/>
      <w:color w:val="auto"/>
    </w:rPr>
  </w:style>
  <w:style w:type="paragraph" w:customStyle="1" w:styleId="Pa9">
    <w:name w:val="Pa9"/>
    <w:basedOn w:val="Default"/>
    <w:next w:val="Default"/>
    <w:uiPriority w:val="99"/>
    <w:rsid w:val="00F00D1F"/>
    <w:pPr>
      <w:spacing w:line="201" w:lineRule="atLeast"/>
    </w:pPr>
    <w:rPr>
      <w:rFonts w:cstheme="minorBidi"/>
      <w:color w:val="auto"/>
    </w:rPr>
  </w:style>
  <w:style w:type="character" w:customStyle="1" w:styleId="A6">
    <w:name w:val="A6"/>
    <w:uiPriority w:val="99"/>
    <w:rsid w:val="004E2ABC"/>
    <w:rPr>
      <w:rFonts w:cs="Utopia Std"/>
      <w:i/>
      <w:iCs/>
      <w:color w:val="000000"/>
    </w:rPr>
  </w:style>
  <w:style w:type="character" w:customStyle="1" w:styleId="A8">
    <w:name w:val="A8"/>
    <w:uiPriority w:val="99"/>
    <w:rsid w:val="0054106D"/>
    <w:rPr>
      <w:rFonts w:cs="Gotham Narrow Book"/>
      <w:color w:val="000000"/>
      <w:sz w:val="18"/>
      <w:szCs w:val="18"/>
    </w:rPr>
  </w:style>
  <w:style w:type="paragraph" w:styleId="Bibliography">
    <w:name w:val="Bibliography"/>
    <w:basedOn w:val="Normal"/>
    <w:next w:val="Normal"/>
    <w:uiPriority w:val="37"/>
    <w:unhideWhenUsed/>
    <w:rsid w:val="001907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76485">
      <w:bodyDiv w:val="1"/>
      <w:marLeft w:val="0"/>
      <w:marRight w:val="0"/>
      <w:marTop w:val="0"/>
      <w:marBottom w:val="0"/>
      <w:divBdr>
        <w:top w:val="none" w:sz="0" w:space="0" w:color="auto"/>
        <w:left w:val="none" w:sz="0" w:space="0" w:color="auto"/>
        <w:bottom w:val="none" w:sz="0" w:space="0" w:color="auto"/>
        <w:right w:val="none" w:sz="0" w:space="0" w:color="auto"/>
      </w:divBdr>
    </w:div>
    <w:div w:id="36242409">
      <w:bodyDiv w:val="1"/>
      <w:marLeft w:val="0"/>
      <w:marRight w:val="0"/>
      <w:marTop w:val="0"/>
      <w:marBottom w:val="0"/>
      <w:divBdr>
        <w:top w:val="none" w:sz="0" w:space="0" w:color="auto"/>
        <w:left w:val="none" w:sz="0" w:space="0" w:color="auto"/>
        <w:bottom w:val="none" w:sz="0" w:space="0" w:color="auto"/>
        <w:right w:val="none" w:sz="0" w:space="0" w:color="auto"/>
      </w:divBdr>
    </w:div>
    <w:div w:id="118686478">
      <w:bodyDiv w:val="1"/>
      <w:marLeft w:val="0"/>
      <w:marRight w:val="0"/>
      <w:marTop w:val="0"/>
      <w:marBottom w:val="0"/>
      <w:divBdr>
        <w:top w:val="none" w:sz="0" w:space="0" w:color="auto"/>
        <w:left w:val="none" w:sz="0" w:space="0" w:color="auto"/>
        <w:bottom w:val="none" w:sz="0" w:space="0" w:color="auto"/>
        <w:right w:val="none" w:sz="0" w:space="0" w:color="auto"/>
      </w:divBdr>
    </w:div>
    <w:div w:id="118955798">
      <w:bodyDiv w:val="1"/>
      <w:marLeft w:val="0"/>
      <w:marRight w:val="0"/>
      <w:marTop w:val="0"/>
      <w:marBottom w:val="0"/>
      <w:divBdr>
        <w:top w:val="none" w:sz="0" w:space="0" w:color="auto"/>
        <w:left w:val="none" w:sz="0" w:space="0" w:color="auto"/>
        <w:bottom w:val="none" w:sz="0" w:space="0" w:color="auto"/>
        <w:right w:val="none" w:sz="0" w:space="0" w:color="auto"/>
      </w:divBdr>
    </w:div>
    <w:div w:id="151795668">
      <w:bodyDiv w:val="1"/>
      <w:marLeft w:val="0"/>
      <w:marRight w:val="0"/>
      <w:marTop w:val="0"/>
      <w:marBottom w:val="0"/>
      <w:divBdr>
        <w:top w:val="none" w:sz="0" w:space="0" w:color="auto"/>
        <w:left w:val="none" w:sz="0" w:space="0" w:color="auto"/>
        <w:bottom w:val="none" w:sz="0" w:space="0" w:color="auto"/>
        <w:right w:val="none" w:sz="0" w:space="0" w:color="auto"/>
      </w:divBdr>
    </w:div>
    <w:div w:id="184947426">
      <w:bodyDiv w:val="1"/>
      <w:marLeft w:val="0"/>
      <w:marRight w:val="0"/>
      <w:marTop w:val="0"/>
      <w:marBottom w:val="0"/>
      <w:divBdr>
        <w:top w:val="none" w:sz="0" w:space="0" w:color="auto"/>
        <w:left w:val="none" w:sz="0" w:space="0" w:color="auto"/>
        <w:bottom w:val="none" w:sz="0" w:space="0" w:color="auto"/>
        <w:right w:val="none" w:sz="0" w:space="0" w:color="auto"/>
      </w:divBdr>
    </w:div>
    <w:div w:id="211772251">
      <w:bodyDiv w:val="1"/>
      <w:marLeft w:val="0"/>
      <w:marRight w:val="0"/>
      <w:marTop w:val="0"/>
      <w:marBottom w:val="0"/>
      <w:divBdr>
        <w:top w:val="none" w:sz="0" w:space="0" w:color="auto"/>
        <w:left w:val="none" w:sz="0" w:space="0" w:color="auto"/>
        <w:bottom w:val="none" w:sz="0" w:space="0" w:color="auto"/>
        <w:right w:val="none" w:sz="0" w:space="0" w:color="auto"/>
      </w:divBdr>
    </w:div>
    <w:div w:id="214631336">
      <w:bodyDiv w:val="1"/>
      <w:marLeft w:val="0"/>
      <w:marRight w:val="0"/>
      <w:marTop w:val="0"/>
      <w:marBottom w:val="0"/>
      <w:divBdr>
        <w:top w:val="none" w:sz="0" w:space="0" w:color="auto"/>
        <w:left w:val="none" w:sz="0" w:space="0" w:color="auto"/>
        <w:bottom w:val="none" w:sz="0" w:space="0" w:color="auto"/>
        <w:right w:val="none" w:sz="0" w:space="0" w:color="auto"/>
      </w:divBdr>
    </w:div>
    <w:div w:id="286590014">
      <w:bodyDiv w:val="1"/>
      <w:marLeft w:val="0"/>
      <w:marRight w:val="0"/>
      <w:marTop w:val="0"/>
      <w:marBottom w:val="0"/>
      <w:divBdr>
        <w:top w:val="none" w:sz="0" w:space="0" w:color="auto"/>
        <w:left w:val="none" w:sz="0" w:space="0" w:color="auto"/>
        <w:bottom w:val="none" w:sz="0" w:space="0" w:color="auto"/>
        <w:right w:val="none" w:sz="0" w:space="0" w:color="auto"/>
      </w:divBdr>
    </w:div>
    <w:div w:id="306127845">
      <w:bodyDiv w:val="1"/>
      <w:marLeft w:val="0"/>
      <w:marRight w:val="0"/>
      <w:marTop w:val="0"/>
      <w:marBottom w:val="0"/>
      <w:divBdr>
        <w:top w:val="none" w:sz="0" w:space="0" w:color="auto"/>
        <w:left w:val="none" w:sz="0" w:space="0" w:color="auto"/>
        <w:bottom w:val="none" w:sz="0" w:space="0" w:color="auto"/>
        <w:right w:val="none" w:sz="0" w:space="0" w:color="auto"/>
      </w:divBdr>
    </w:div>
    <w:div w:id="330065840">
      <w:bodyDiv w:val="1"/>
      <w:marLeft w:val="0"/>
      <w:marRight w:val="0"/>
      <w:marTop w:val="0"/>
      <w:marBottom w:val="0"/>
      <w:divBdr>
        <w:top w:val="none" w:sz="0" w:space="0" w:color="auto"/>
        <w:left w:val="none" w:sz="0" w:space="0" w:color="auto"/>
        <w:bottom w:val="none" w:sz="0" w:space="0" w:color="auto"/>
        <w:right w:val="none" w:sz="0" w:space="0" w:color="auto"/>
      </w:divBdr>
    </w:div>
    <w:div w:id="382145297">
      <w:bodyDiv w:val="1"/>
      <w:marLeft w:val="0"/>
      <w:marRight w:val="0"/>
      <w:marTop w:val="0"/>
      <w:marBottom w:val="0"/>
      <w:divBdr>
        <w:top w:val="none" w:sz="0" w:space="0" w:color="auto"/>
        <w:left w:val="none" w:sz="0" w:space="0" w:color="auto"/>
        <w:bottom w:val="none" w:sz="0" w:space="0" w:color="auto"/>
        <w:right w:val="none" w:sz="0" w:space="0" w:color="auto"/>
      </w:divBdr>
    </w:div>
    <w:div w:id="392585634">
      <w:bodyDiv w:val="1"/>
      <w:marLeft w:val="0"/>
      <w:marRight w:val="0"/>
      <w:marTop w:val="0"/>
      <w:marBottom w:val="0"/>
      <w:divBdr>
        <w:top w:val="none" w:sz="0" w:space="0" w:color="auto"/>
        <w:left w:val="none" w:sz="0" w:space="0" w:color="auto"/>
        <w:bottom w:val="none" w:sz="0" w:space="0" w:color="auto"/>
        <w:right w:val="none" w:sz="0" w:space="0" w:color="auto"/>
      </w:divBdr>
    </w:div>
    <w:div w:id="406458587">
      <w:bodyDiv w:val="1"/>
      <w:marLeft w:val="0"/>
      <w:marRight w:val="0"/>
      <w:marTop w:val="0"/>
      <w:marBottom w:val="0"/>
      <w:divBdr>
        <w:top w:val="none" w:sz="0" w:space="0" w:color="auto"/>
        <w:left w:val="none" w:sz="0" w:space="0" w:color="auto"/>
        <w:bottom w:val="none" w:sz="0" w:space="0" w:color="auto"/>
        <w:right w:val="none" w:sz="0" w:space="0" w:color="auto"/>
      </w:divBdr>
    </w:div>
    <w:div w:id="426195111">
      <w:bodyDiv w:val="1"/>
      <w:marLeft w:val="0"/>
      <w:marRight w:val="0"/>
      <w:marTop w:val="0"/>
      <w:marBottom w:val="0"/>
      <w:divBdr>
        <w:top w:val="none" w:sz="0" w:space="0" w:color="auto"/>
        <w:left w:val="none" w:sz="0" w:space="0" w:color="auto"/>
        <w:bottom w:val="none" w:sz="0" w:space="0" w:color="auto"/>
        <w:right w:val="none" w:sz="0" w:space="0" w:color="auto"/>
      </w:divBdr>
    </w:div>
    <w:div w:id="476344121">
      <w:bodyDiv w:val="1"/>
      <w:marLeft w:val="0"/>
      <w:marRight w:val="0"/>
      <w:marTop w:val="0"/>
      <w:marBottom w:val="0"/>
      <w:divBdr>
        <w:top w:val="none" w:sz="0" w:space="0" w:color="auto"/>
        <w:left w:val="none" w:sz="0" w:space="0" w:color="auto"/>
        <w:bottom w:val="none" w:sz="0" w:space="0" w:color="auto"/>
        <w:right w:val="none" w:sz="0" w:space="0" w:color="auto"/>
      </w:divBdr>
    </w:div>
    <w:div w:id="558368805">
      <w:bodyDiv w:val="1"/>
      <w:marLeft w:val="0"/>
      <w:marRight w:val="0"/>
      <w:marTop w:val="0"/>
      <w:marBottom w:val="0"/>
      <w:divBdr>
        <w:top w:val="none" w:sz="0" w:space="0" w:color="auto"/>
        <w:left w:val="none" w:sz="0" w:space="0" w:color="auto"/>
        <w:bottom w:val="none" w:sz="0" w:space="0" w:color="auto"/>
        <w:right w:val="none" w:sz="0" w:space="0" w:color="auto"/>
      </w:divBdr>
    </w:div>
    <w:div w:id="587160160">
      <w:bodyDiv w:val="1"/>
      <w:marLeft w:val="0"/>
      <w:marRight w:val="0"/>
      <w:marTop w:val="0"/>
      <w:marBottom w:val="0"/>
      <w:divBdr>
        <w:top w:val="none" w:sz="0" w:space="0" w:color="auto"/>
        <w:left w:val="none" w:sz="0" w:space="0" w:color="auto"/>
        <w:bottom w:val="none" w:sz="0" w:space="0" w:color="auto"/>
        <w:right w:val="none" w:sz="0" w:space="0" w:color="auto"/>
      </w:divBdr>
    </w:div>
    <w:div w:id="607351732">
      <w:bodyDiv w:val="1"/>
      <w:marLeft w:val="0"/>
      <w:marRight w:val="0"/>
      <w:marTop w:val="0"/>
      <w:marBottom w:val="0"/>
      <w:divBdr>
        <w:top w:val="none" w:sz="0" w:space="0" w:color="auto"/>
        <w:left w:val="none" w:sz="0" w:space="0" w:color="auto"/>
        <w:bottom w:val="none" w:sz="0" w:space="0" w:color="auto"/>
        <w:right w:val="none" w:sz="0" w:space="0" w:color="auto"/>
      </w:divBdr>
    </w:div>
    <w:div w:id="644893675">
      <w:bodyDiv w:val="1"/>
      <w:marLeft w:val="0"/>
      <w:marRight w:val="0"/>
      <w:marTop w:val="0"/>
      <w:marBottom w:val="0"/>
      <w:divBdr>
        <w:top w:val="none" w:sz="0" w:space="0" w:color="auto"/>
        <w:left w:val="none" w:sz="0" w:space="0" w:color="auto"/>
        <w:bottom w:val="none" w:sz="0" w:space="0" w:color="auto"/>
        <w:right w:val="none" w:sz="0" w:space="0" w:color="auto"/>
      </w:divBdr>
    </w:div>
    <w:div w:id="766661300">
      <w:bodyDiv w:val="1"/>
      <w:marLeft w:val="0"/>
      <w:marRight w:val="0"/>
      <w:marTop w:val="0"/>
      <w:marBottom w:val="0"/>
      <w:divBdr>
        <w:top w:val="none" w:sz="0" w:space="0" w:color="auto"/>
        <w:left w:val="none" w:sz="0" w:space="0" w:color="auto"/>
        <w:bottom w:val="none" w:sz="0" w:space="0" w:color="auto"/>
        <w:right w:val="none" w:sz="0" w:space="0" w:color="auto"/>
      </w:divBdr>
    </w:div>
    <w:div w:id="895747320">
      <w:bodyDiv w:val="1"/>
      <w:marLeft w:val="0"/>
      <w:marRight w:val="0"/>
      <w:marTop w:val="0"/>
      <w:marBottom w:val="0"/>
      <w:divBdr>
        <w:top w:val="none" w:sz="0" w:space="0" w:color="auto"/>
        <w:left w:val="none" w:sz="0" w:space="0" w:color="auto"/>
        <w:bottom w:val="none" w:sz="0" w:space="0" w:color="auto"/>
        <w:right w:val="none" w:sz="0" w:space="0" w:color="auto"/>
      </w:divBdr>
    </w:div>
    <w:div w:id="937563793">
      <w:bodyDiv w:val="1"/>
      <w:marLeft w:val="0"/>
      <w:marRight w:val="0"/>
      <w:marTop w:val="0"/>
      <w:marBottom w:val="0"/>
      <w:divBdr>
        <w:top w:val="none" w:sz="0" w:space="0" w:color="auto"/>
        <w:left w:val="none" w:sz="0" w:space="0" w:color="auto"/>
        <w:bottom w:val="none" w:sz="0" w:space="0" w:color="auto"/>
        <w:right w:val="none" w:sz="0" w:space="0" w:color="auto"/>
      </w:divBdr>
    </w:div>
    <w:div w:id="1006202997">
      <w:bodyDiv w:val="1"/>
      <w:marLeft w:val="0"/>
      <w:marRight w:val="0"/>
      <w:marTop w:val="0"/>
      <w:marBottom w:val="0"/>
      <w:divBdr>
        <w:top w:val="none" w:sz="0" w:space="0" w:color="auto"/>
        <w:left w:val="none" w:sz="0" w:space="0" w:color="auto"/>
        <w:bottom w:val="none" w:sz="0" w:space="0" w:color="auto"/>
        <w:right w:val="none" w:sz="0" w:space="0" w:color="auto"/>
      </w:divBdr>
    </w:div>
    <w:div w:id="1011757713">
      <w:bodyDiv w:val="1"/>
      <w:marLeft w:val="0"/>
      <w:marRight w:val="0"/>
      <w:marTop w:val="0"/>
      <w:marBottom w:val="0"/>
      <w:divBdr>
        <w:top w:val="none" w:sz="0" w:space="0" w:color="auto"/>
        <w:left w:val="none" w:sz="0" w:space="0" w:color="auto"/>
        <w:bottom w:val="none" w:sz="0" w:space="0" w:color="auto"/>
        <w:right w:val="none" w:sz="0" w:space="0" w:color="auto"/>
      </w:divBdr>
    </w:div>
    <w:div w:id="1013647395">
      <w:bodyDiv w:val="1"/>
      <w:marLeft w:val="0"/>
      <w:marRight w:val="0"/>
      <w:marTop w:val="0"/>
      <w:marBottom w:val="0"/>
      <w:divBdr>
        <w:top w:val="none" w:sz="0" w:space="0" w:color="auto"/>
        <w:left w:val="none" w:sz="0" w:space="0" w:color="auto"/>
        <w:bottom w:val="none" w:sz="0" w:space="0" w:color="auto"/>
        <w:right w:val="none" w:sz="0" w:space="0" w:color="auto"/>
      </w:divBdr>
    </w:div>
    <w:div w:id="1027609193">
      <w:bodyDiv w:val="1"/>
      <w:marLeft w:val="0"/>
      <w:marRight w:val="0"/>
      <w:marTop w:val="0"/>
      <w:marBottom w:val="0"/>
      <w:divBdr>
        <w:top w:val="none" w:sz="0" w:space="0" w:color="auto"/>
        <w:left w:val="none" w:sz="0" w:space="0" w:color="auto"/>
        <w:bottom w:val="none" w:sz="0" w:space="0" w:color="auto"/>
        <w:right w:val="none" w:sz="0" w:space="0" w:color="auto"/>
      </w:divBdr>
    </w:div>
    <w:div w:id="1027633395">
      <w:bodyDiv w:val="1"/>
      <w:marLeft w:val="0"/>
      <w:marRight w:val="0"/>
      <w:marTop w:val="0"/>
      <w:marBottom w:val="0"/>
      <w:divBdr>
        <w:top w:val="none" w:sz="0" w:space="0" w:color="auto"/>
        <w:left w:val="none" w:sz="0" w:space="0" w:color="auto"/>
        <w:bottom w:val="none" w:sz="0" w:space="0" w:color="auto"/>
        <w:right w:val="none" w:sz="0" w:space="0" w:color="auto"/>
      </w:divBdr>
    </w:div>
    <w:div w:id="1143693035">
      <w:bodyDiv w:val="1"/>
      <w:marLeft w:val="0"/>
      <w:marRight w:val="0"/>
      <w:marTop w:val="0"/>
      <w:marBottom w:val="0"/>
      <w:divBdr>
        <w:top w:val="none" w:sz="0" w:space="0" w:color="auto"/>
        <w:left w:val="none" w:sz="0" w:space="0" w:color="auto"/>
        <w:bottom w:val="none" w:sz="0" w:space="0" w:color="auto"/>
        <w:right w:val="none" w:sz="0" w:space="0" w:color="auto"/>
      </w:divBdr>
    </w:div>
    <w:div w:id="1149712654">
      <w:bodyDiv w:val="1"/>
      <w:marLeft w:val="0"/>
      <w:marRight w:val="0"/>
      <w:marTop w:val="0"/>
      <w:marBottom w:val="0"/>
      <w:divBdr>
        <w:top w:val="none" w:sz="0" w:space="0" w:color="auto"/>
        <w:left w:val="none" w:sz="0" w:space="0" w:color="auto"/>
        <w:bottom w:val="none" w:sz="0" w:space="0" w:color="auto"/>
        <w:right w:val="none" w:sz="0" w:space="0" w:color="auto"/>
      </w:divBdr>
    </w:div>
    <w:div w:id="1195342736">
      <w:bodyDiv w:val="1"/>
      <w:marLeft w:val="0"/>
      <w:marRight w:val="0"/>
      <w:marTop w:val="0"/>
      <w:marBottom w:val="0"/>
      <w:divBdr>
        <w:top w:val="none" w:sz="0" w:space="0" w:color="auto"/>
        <w:left w:val="none" w:sz="0" w:space="0" w:color="auto"/>
        <w:bottom w:val="none" w:sz="0" w:space="0" w:color="auto"/>
        <w:right w:val="none" w:sz="0" w:space="0" w:color="auto"/>
      </w:divBdr>
    </w:div>
    <w:div w:id="1233004505">
      <w:bodyDiv w:val="1"/>
      <w:marLeft w:val="0"/>
      <w:marRight w:val="0"/>
      <w:marTop w:val="0"/>
      <w:marBottom w:val="0"/>
      <w:divBdr>
        <w:top w:val="none" w:sz="0" w:space="0" w:color="auto"/>
        <w:left w:val="none" w:sz="0" w:space="0" w:color="auto"/>
        <w:bottom w:val="none" w:sz="0" w:space="0" w:color="auto"/>
        <w:right w:val="none" w:sz="0" w:space="0" w:color="auto"/>
      </w:divBdr>
    </w:div>
    <w:div w:id="1247615483">
      <w:bodyDiv w:val="1"/>
      <w:marLeft w:val="0"/>
      <w:marRight w:val="0"/>
      <w:marTop w:val="0"/>
      <w:marBottom w:val="0"/>
      <w:divBdr>
        <w:top w:val="none" w:sz="0" w:space="0" w:color="auto"/>
        <w:left w:val="none" w:sz="0" w:space="0" w:color="auto"/>
        <w:bottom w:val="none" w:sz="0" w:space="0" w:color="auto"/>
        <w:right w:val="none" w:sz="0" w:space="0" w:color="auto"/>
      </w:divBdr>
    </w:div>
    <w:div w:id="1258640728">
      <w:bodyDiv w:val="1"/>
      <w:marLeft w:val="0"/>
      <w:marRight w:val="0"/>
      <w:marTop w:val="0"/>
      <w:marBottom w:val="0"/>
      <w:divBdr>
        <w:top w:val="none" w:sz="0" w:space="0" w:color="auto"/>
        <w:left w:val="none" w:sz="0" w:space="0" w:color="auto"/>
        <w:bottom w:val="none" w:sz="0" w:space="0" w:color="auto"/>
        <w:right w:val="none" w:sz="0" w:space="0" w:color="auto"/>
      </w:divBdr>
    </w:div>
    <w:div w:id="1317955922">
      <w:bodyDiv w:val="1"/>
      <w:marLeft w:val="0"/>
      <w:marRight w:val="0"/>
      <w:marTop w:val="0"/>
      <w:marBottom w:val="0"/>
      <w:divBdr>
        <w:top w:val="none" w:sz="0" w:space="0" w:color="auto"/>
        <w:left w:val="none" w:sz="0" w:space="0" w:color="auto"/>
        <w:bottom w:val="none" w:sz="0" w:space="0" w:color="auto"/>
        <w:right w:val="none" w:sz="0" w:space="0" w:color="auto"/>
      </w:divBdr>
    </w:div>
    <w:div w:id="1356074464">
      <w:bodyDiv w:val="1"/>
      <w:marLeft w:val="0"/>
      <w:marRight w:val="0"/>
      <w:marTop w:val="0"/>
      <w:marBottom w:val="0"/>
      <w:divBdr>
        <w:top w:val="none" w:sz="0" w:space="0" w:color="auto"/>
        <w:left w:val="none" w:sz="0" w:space="0" w:color="auto"/>
        <w:bottom w:val="none" w:sz="0" w:space="0" w:color="auto"/>
        <w:right w:val="none" w:sz="0" w:space="0" w:color="auto"/>
      </w:divBdr>
    </w:div>
    <w:div w:id="1383675352">
      <w:bodyDiv w:val="1"/>
      <w:marLeft w:val="0"/>
      <w:marRight w:val="0"/>
      <w:marTop w:val="0"/>
      <w:marBottom w:val="0"/>
      <w:divBdr>
        <w:top w:val="none" w:sz="0" w:space="0" w:color="auto"/>
        <w:left w:val="none" w:sz="0" w:space="0" w:color="auto"/>
        <w:bottom w:val="none" w:sz="0" w:space="0" w:color="auto"/>
        <w:right w:val="none" w:sz="0" w:space="0" w:color="auto"/>
      </w:divBdr>
    </w:div>
    <w:div w:id="1392927410">
      <w:bodyDiv w:val="1"/>
      <w:marLeft w:val="0"/>
      <w:marRight w:val="0"/>
      <w:marTop w:val="0"/>
      <w:marBottom w:val="0"/>
      <w:divBdr>
        <w:top w:val="none" w:sz="0" w:space="0" w:color="auto"/>
        <w:left w:val="none" w:sz="0" w:space="0" w:color="auto"/>
        <w:bottom w:val="none" w:sz="0" w:space="0" w:color="auto"/>
        <w:right w:val="none" w:sz="0" w:space="0" w:color="auto"/>
      </w:divBdr>
    </w:div>
    <w:div w:id="1430853857">
      <w:bodyDiv w:val="1"/>
      <w:marLeft w:val="0"/>
      <w:marRight w:val="0"/>
      <w:marTop w:val="0"/>
      <w:marBottom w:val="0"/>
      <w:divBdr>
        <w:top w:val="none" w:sz="0" w:space="0" w:color="auto"/>
        <w:left w:val="none" w:sz="0" w:space="0" w:color="auto"/>
        <w:bottom w:val="none" w:sz="0" w:space="0" w:color="auto"/>
        <w:right w:val="none" w:sz="0" w:space="0" w:color="auto"/>
      </w:divBdr>
    </w:div>
    <w:div w:id="1444109499">
      <w:bodyDiv w:val="1"/>
      <w:marLeft w:val="0"/>
      <w:marRight w:val="0"/>
      <w:marTop w:val="0"/>
      <w:marBottom w:val="0"/>
      <w:divBdr>
        <w:top w:val="none" w:sz="0" w:space="0" w:color="auto"/>
        <w:left w:val="none" w:sz="0" w:space="0" w:color="auto"/>
        <w:bottom w:val="none" w:sz="0" w:space="0" w:color="auto"/>
        <w:right w:val="none" w:sz="0" w:space="0" w:color="auto"/>
      </w:divBdr>
    </w:div>
    <w:div w:id="1517767559">
      <w:bodyDiv w:val="1"/>
      <w:marLeft w:val="0"/>
      <w:marRight w:val="0"/>
      <w:marTop w:val="0"/>
      <w:marBottom w:val="0"/>
      <w:divBdr>
        <w:top w:val="none" w:sz="0" w:space="0" w:color="auto"/>
        <w:left w:val="none" w:sz="0" w:space="0" w:color="auto"/>
        <w:bottom w:val="none" w:sz="0" w:space="0" w:color="auto"/>
        <w:right w:val="none" w:sz="0" w:space="0" w:color="auto"/>
      </w:divBdr>
    </w:div>
    <w:div w:id="1544445621">
      <w:bodyDiv w:val="1"/>
      <w:marLeft w:val="0"/>
      <w:marRight w:val="0"/>
      <w:marTop w:val="0"/>
      <w:marBottom w:val="0"/>
      <w:divBdr>
        <w:top w:val="none" w:sz="0" w:space="0" w:color="auto"/>
        <w:left w:val="none" w:sz="0" w:space="0" w:color="auto"/>
        <w:bottom w:val="none" w:sz="0" w:space="0" w:color="auto"/>
        <w:right w:val="none" w:sz="0" w:space="0" w:color="auto"/>
      </w:divBdr>
    </w:div>
    <w:div w:id="1562977782">
      <w:bodyDiv w:val="1"/>
      <w:marLeft w:val="0"/>
      <w:marRight w:val="0"/>
      <w:marTop w:val="0"/>
      <w:marBottom w:val="0"/>
      <w:divBdr>
        <w:top w:val="none" w:sz="0" w:space="0" w:color="auto"/>
        <w:left w:val="none" w:sz="0" w:space="0" w:color="auto"/>
        <w:bottom w:val="none" w:sz="0" w:space="0" w:color="auto"/>
        <w:right w:val="none" w:sz="0" w:space="0" w:color="auto"/>
      </w:divBdr>
    </w:div>
    <w:div w:id="1624925522">
      <w:bodyDiv w:val="1"/>
      <w:marLeft w:val="0"/>
      <w:marRight w:val="0"/>
      <w:marTop w:val="0"/>
      <w:marBottom w:val="0"/>
      <w:divBdr>
        <w:top w:val="none" w:sz="0" w:space="0" w:color="auto"/>
        <w:left w:val="none" w:sz="0" w:space="0" w:color="auto"/>
        <w:bottom w:val="none" w:sz="0" w:space="0" w:color="auto"/>
        <w:right w:val="none" w:sz="0" w:space="0" w:color="auto"/>
      </w:divBdr>
    </w:div>
    <w:div w:id="1628852890">
      <w:bodyDiv w:val="1"/>
      <w:marLeft w:val="0"/>
      <w:marRight w:val="0"/>
      <w:marTop w:val="0"/>
      <w:marBottom w:val="0"/>
      <w:divBdr>
        <w:top w:val="none" w:sz="0" w:space="0" w:color="auto"/>
        <w:left w:val="none" w:sz="0" w:space="0" w:color="auto"/>
        <w:bottom w:val="none" w:sz="0" w:space="0" w:color="auto"/>
        <w:right w:val="none" w:sz="0" w:space="0" w:color="auto"/>
      </w:divBdr>
    </w:div>
    <w:div w:id="1644895458">
      <w:bodyDiv w:val="1"/>
      <w:marLeft w:val="0"/>
      <w:marRight w:val="0"/>
      <w:marTop w:val="0"/>
      <w:marBottom w:val="0"/>
      <w:divBdr>
        <w:top w:val="none" w:sz="0" w:space="0" w:color="auto"/>
        <w:left w:val="none" w:sz="0" w:space="0" w:color="auto"/>
        <w:bottom w:val="none" w:sz="0" w:space="0" w:color="auto"/>
        <w:right w:val="none" w:sz="0" w:space="0" w:color="auto"/>
      </w:divBdr>
    </w:div>
    <w:div w:id="1675105111">
      <w:bodyDiv w:val="1"/>
      <w:marLeft w:val="0"/>
      <w:marRight w:val="0"/>
      <w:marTop w:val="0"/>
      <w:marBottom w:val="0"/>
      <w:divBdr>
        <w:top w:val="none" w:sz="0" w:space="0" w:color="auto"/>
        <w:left w:val="none" w:sz="0" w:space="0" w:color="auto"/>
        <w:bottom w:val="none" w:sz="0" w:space="0" w:color="auto"/>
        <w:right w:val="none" w:sz="0" w:space="0" w:color="auto"/>
      </w:divBdr>
    </w:div>
    <w:div w:id="1722707892">
      <w:bodyDiv w:val="1"/>
      <w:marLeft w:val="0"/>
      <w:marRight w:val="0"/>
      <w:marTop w:val="0"/>
      <w:marBottom w:val="0"/>
      <w:divBdr>
        <w:top w:val="none" w:sz="0" w:space="0" w:color="auto"/>
        <w:left w:val="none" w:sz="0" w:space="0" w:color="auto"/>
        <w:bottom w:val="none" w:sz="0" w:space="0" w:color="auto"/>
        <w:right w:val="none" w:sz="0" w:space="0" w:color="auto"/>
      </w:divBdr>
    </w:div>
    <w:div w:id="1730106794">
      <w:bodyDiv w:val="1"/>
      <w:marLeft w:val="0"/>
      <w:marRight w:val="0"/>
      <w:marTop w:val="0"/>
      <w:marBottom w:val="0"/>
      <w:divBdr>
        <w:top w:val="none" w:sz="0" w:space="0" w:color="auto"/>
        <w:left w:val="none" w:sz="0" w:space="0" w:color="auto"/>
        <w:bottom w:val="none" w:sz="0" w:space="0" w:color="auto"/>
        <w:right w:val="none" w:sz="0" w:space="0" w:color="auto"/>
      </w:divBdr>
    </w:div>
    <w:div w:id="1736245351">
      <w:bodyDiv w:val="1"/>
      <w:marLeft w:val="0"/>
      <w:marRight w:val="0"/>
      <w:marTop w:val="0"/>
      <w:marBottom w:val="0"/>
      <w:divBdr>
        <w:top w:val="none" w:sz="0" w:space="0" w:color="auto"/>
        <w:left w:val="none" w:sz="0" w:space="0" w:color="auto"/>
        <w:bottom w:val="none" w:sz="0" w:space="0" w:color="auto"/>
        <w:right w:val="none" w:sz="0" w:space="0" w:color="auto"/>
      </w:divBdr>
    </w:div>
    <w:div w:id="1858885931">
      <w:bodyDiv w:val="1"/>
      <w:marLeft w:val="0"/>
      <w:marRight w:val="0"/>
      <w:marTop w:val="0"/>
      <w:marBottom w:val="0"/>
      <w:divBdr>
        <w:top w:val="none" w:sz="0" w:space="0" w:color="auto"/>
        <w:left w:val="none" w:sz="0" w:space="0" w:color="auto"/>
        <w:bottom w:val="none" w:sz="0" w:space="0" w:color="auto"/>
        <w:right w:val="none" w:sz="0" w:space="0" w:color="auto"/>
      </w:divBdr>
    </w:div>
    <w:div w:id="1866164222">
      <w:bodyDiv w:val="1"/>
      <w:marLeft w:val="0"/>
      <w:marRight w:val="0"/>
      <w:marTop w:val="0"/>
      <w:marBottom w:val="0"/>
      <w:divBdr>
        <w:top w:val="none" w:sz="0" w:space="0" w:color="auto"/>
        <w:left w:val="none" w:sz="0" w:space="0" w:color="auto"/>
        <w:bottom w:val="none" w:sz="0" w:space="0" w:color="auto"/>
        <w:right w:val="none" w:sz="0" w:space="0" w:color="auto"/>
      </w:divBdr>
    </w:div>
    <w:div w:id="1884443754">
      <w:bodyDiv w:val="1"/>
      <w:marLeft w:val="0"/>
      <w:marRight w:val="0"/>
      <w:marTop w:val="0"/>
      <w:marBottom w:val="0"/>
      <w:divBdr>
        <w:top w:val="none" w:sz="0" w:space="0" w:color="auto"/>
        <w:left w:val="none" w:sz="0" w:space="0" w:color="auto"/>
        <w:bottom w:val="none" w:sz="0" w:space="0" w:color="auto"/>
        <w:right w:val="none" w:sz="0" w:space="0" w:color="auto"/>
      </w:divBdr>
    </w:div>
    <w:div w:id="1888300972">
      <w:bodyDiv w:val="1"/>
      <w:marLeft w:val="0"/>
      <w:marRight w:val="0"/>
      <w:marTop w:val="0"/>
      <w:marBottom w:val="0"/>
      <w:divBdr>
        <w:top w:val="none" w:sz="0" w:space="0" w:color="auto"/>
        <w:left w:val="none" w:sz="0" w:space="0" w:color="auto"/>
        <w:bottom w:val="none" w:sz="0" w:space="0" w:color="auto"/>
        <w:right w:val="none" w:sz="0" w:space="0" w:color="auto"/>
      </w:divBdr>
    </w:div>
    <w:div w:id="1942296004">
      <w:bodyDiv w:val="1"/>
      <w:marLeft w:val="0"/>
      <w:marRight w:val="0"/>
      <w:marTop w:val="0"/>
      <w:marBottom w:val="0"/>
      <w:divBdr>
        <w:top w:val="none" w:sz="0" w:space="0" w:color="auto"/>
        <w:left w:val="none" w:sz="0" w:space="0" w:color="auto"/>
        <w:bottom w:val="none" w:sz="0" w:space="0" w:color="auto"/>
        <w:right w:val="none" w:sz="0" w:space="0" w:color="auto"/>
      </w:divBdr>
    </w:div>
    <w:div w:id="1950312041">
      <w:bodyDiv w:val="1"/>
      <w:marLeft w:val="0"/>
      <w:marRight w:val="0"/>
      <w:marTop w:val="0"/>
      <w:marBottom w:val="0"/>
      <w:divBdr>
        <w:top w:val="none" w:sz="0" w:space="0" w:color="auto"/>
        <w:left w:val="none" w:sz="0" w:space="0" w:color="auto"/>
        <w:bottom w:val="none" w:sz="0" w:space="0" w:color="auto"/>
        <w:right w:val="none" w:sz="0" w:space="0" w:color="auto"/>
      </w:divBdr>
    </w:div>
    <w:div w:id="1968583790">
      <w:bodyDiv w:val="1"/>
      <w:marLeft w:val="0"/>
      <w:marRight w:val="0"/>
      <w:marTop w:val="0"/>
      <w:marBottom w:val="0"/>
      <w:divBdr>
        <w:top w:val="none" w:sz="0" w:space="0" w:color="auto"/>
        <w:left w:val="none" w:sz="0" w:space="0" w:color="auto"/>
        <w:bottom w:val="none" w:sz="0" w:space="0" w:color="auto"/>
        <w:right w:val="none" w:sz="0" w:space="0" w:color="auto"/>
      </w:divBdr>
    </w:div>
    <w:div w:id="2007975427">
      <w:bodyDiv w:val="1"/>
      <w:marLeft w:val="0"/>
      <w:marRight w:val="0"/>
      <w:marTop w:val="0"/>
      <w:marBottom w:val="0"/>
      <w:divBdr>
        <w:top w:val="none" w:sz="0" w:space="0" w:color="auto"/>
        <w:left w:val="none" w:sz="0" w:space="0" w:color="auto"/>
        <w:bottom w:val="none" w:sz="0" w:space="0" w:color="auto"/>
        <w:right w:val="none" w:sz="0" w:space="0" w:color="auto"/>
      </w:divBdr>
    </w:div>
    <w:div w:id="2074429931">
      <w:bodyDiv w:val="1"/>
      <w:marLeft w:val="0"/>
      <w:marRight w:val="0"/>
      <w:marTop w:val="0"/>
      <w:marBottom w:val="0"/>
      <w:divBdr>
        <w:top w:val="none" w:sz="0" w:space="0" w:color="auto"/>
        <w:left w:val="none" w:sz="0" w:space="0" w:color="auto"/>
        <w:bottom w:val="none" w:sz="0" w:space="0" w:color="auto"/>
        <w:right w:val="none" w:sz="0" w:space="0" w:color="auto"/>
      </w:divBdr>
    </w:div>
    <w:div w:id="2122072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articles/investing/111113/advanced-game-theory-strategies-decisionmaking.asp"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dupress.com/articles/impact-of-culture-on-business-strategy/?id=us:2el:3dc:dup3020:awa:cons:hct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Min17</b:Tag>
    <b:SourceType>InternetSite</b:SourceType>
    <b:Guid>{0F92293B-1BA8-4D43-AD06-AD6BE4B5481E}</b:Guid>
    <b:Title>Porter's Five Forces </b:Title>
    <b:Year>2017</b:Year>
    <b:YearAccessed>2018</b:YearAccessed>
    <b:MonthAccessed>January</b:MonthAccessed>
    <b:DayAccessed>1</b:DayAccessed>
    <b:URL>https://www.mindtools.com/pages/videos/five-forces-transcript.htm</b:URL>
    <b:Author>
      <b:Author>
        <b:NameList>
          <b:Person>
            <b:Last>Tools</b:Last>
            <b:First>Mind</b:First>
          </b:Person>
        </b:NameList>
      </b:Author>
    </b:Author>
    <b:InternetSiteTitle>Mind Tools</b:InternetSiteTitle>
    <b:RefOrder>22</b:RefOrder>
  </b:Source>
  <b:Source>
    <b:Tag>Arm06</b:Tag>
    <b:SourceType>Book</b:SourceType>
    <b:Guid>{6A08AAE9-2F81-446C-AA37-5E59FA5C03AE}</b:Guid>
    <b:Title>Strategic Human Resource Management - A guide to action</b:Title>
    <b:Year>2006</b:Year>
    <b:YearAccessed>2018</b:YearAccessed>
    <b:MonthAccessed>January</b:MonthAccessed>
    <b:DayAccessed>2</b:DayAccessed>
    <b:City>London</b:City>
    <b:Publisher>Kogan Page</b:Publisher>
    <b:Edition>3rd</b:Edition>
    <b:Author>
      <b:Author>
        <b:NameList>
          <b:Person>
            <b:Last>Armstrong</b:Last>
            <b:First>Michael</b:First>
          </b:Person>
        </b:NameList>
      </b:Author>
    </b:Author>
    <b:RefOrder>3</b:RefOrder>
  </b:Source>
  <b:Source>
    <b:Tag>Tay16</b:Tag>
    <b:SourceType>Book</b:SourceType>
    <b:Guid>{E513333C-1473-4FF8-8659-15F9C0DAB5D3}</b:Guid>
    <b:Title>Studying Human Resource Management</b:Title>
    <b:Year>2016</b:Year>
    <b:City>London</b:City>
    <b:Publisher>CIPD</b:Publisher>
    <b:Author>
      <b:Author>
        <b:NameList>
          <b:Person>
            <b:Last>Taylor</b:Last>
            <b:First>Stephen</b:First>
          </b:Person>
          <b:Person>
            <b:Last>Woodhams</b:Last>
            <b:First>Carol</b:First>
          </b:Person>
        </b:NameList>
      </b:Author>
    </b:Author>
    <b:Edition>2</b:Edition>
    <b:YearAccessed>2017</b:YearAccessed>
    <b:MonthAccessed>November</b:MonthAccessed>
    <b:DayAccessed>15</b:DayAccessed>
    <b:RefOrder>4</b:RefOrder>
  </b:Source>
  <b:Source>
    <b:Tag>CIP121</b:Tag>
    <b:SourceType>Report</b:SourceType>
    <b:Guid>{7A8391CA-1335-488C-936D-93E50B781091}</b:Guid>
    <b:Title>Research Report - Business savvy: giving HR the edge</b:Title>
    <b:Year>2012</b:Year>
    <b:City>London</b:City>
    <b:Publisher>CIPD</b:Publisher>
    <b:ThesisType>Research</b:ThesisType>
    <b:YearAccessed>2018</b:YearAccessed>
    <b:MonthAccessed>January</b:MonthAccessed>
    <b:DayAccessed>2</b:DayAccessed>
    <b:URL>https://www.cipd.co.uk/knowledge/strategy/hr/business-savvy-report</b:URL>
    <b:Author>
      <b:Author>
        <b:NameList>
          <b:Person>
            <b:Last>CIPD</b:Last>
          </b:Person>
        </b:NameList>
      </b:Author>
    </b:Author>
    <b:RefOrder>23</b:RefOrder>
  </b:Source>
  <b:Source>
    <b:Tag>Gri15</b:Tag>
    <b:SourceType>JournalArticle</b:SourceType>
    <b:Guid>{3BA17DA6-F9A5-4E6F-AFB9-0D562A50F9B3}</b:Guid>
    <b:Title>Is it time to blow up HR?</b:Title>
    <b:Year>2015</b:Year>
    <b:JournalName>Harvard Business Review</b:JournalName>
    <b:YearAccessed>2018</b:YearAccessed>
    <b:MonthAccessed>January</b:MonthAccessed>
    <b:URL>https://davidg.atavist.com/is-it-time-to-blow-up-hr</b:URL>
    <b:Author>
      <b:Author>
        <b:NameList>
          <b:Person>
            <b:Last>Griffiths</b:Last>
            <b:First>David</b:First>
          </b:Person>
        </b:NameList>
      </b:Author>
    </b:Author>
    <b:RefOrder>24</b:RefOrder>
  </b:Source>
  <b:Source>
    <b:Tag>Che17</b:Tag>
    <b:SourceType>InternetSite</b:SourceType>
    <b:Guid>{A619B02D-A043-4565-ADA4-2C21A10935AB}</b:Guid>
    <b:Title>CIPD responds to Prime Minister's Brexit speech</b:Title>
    <b:Year>2017</b:Year>
    <b:YearAccessed>2017</b:YearAccessed>
    <b:MonthAccessed>December</b:MonthAccessed>
    <b:DayAccessed>15</b:DayAccessed>
    <b:URL>https://www.cipd.co.uk/about/media/press/170117-brexit-speech-response</b:URL>
    <b:InternetSiteTitle>CIPD</b:InternetSiteTitle>
    <b:Month>January</b:Month>
    <b:Day>17</b:Day>
    <b:Author>
      <b:Author>
        <b:NameList>
          <b:Person>
            <b:Last>Cheese</b:Last>
            <b:First>Peter</b:First>
          </b:Person>
        </b:NameList>
      </b:Author>
    </b:Author>
    <b:RefOrder>25</b:RefOrder>
  </b:Source>
  <b:Source>
    <b:Tag>Bro17</b:Tag>
    <b:SourceType>JournalArticle</b:SourceType>
    <b:Guid>{A96EB4A6-370C-4795-BE89-CAA125A280B4}</b:Guid>
    <b:Title>Opinion: Five insights into the HR department of the future</b:Title>
    <b:Year>2017</b:Year>
    <b:JournalName>People Management Magazine</b:JournalName>
    <b:Month>February</b:Month>
    <b:Day>3</b:Day>
    <b:Author>
      <b:Author>
        <b:NameList>
          <b:Person>
            <b:Last>Brook</b:Last>
            <b:First>James</b:First>
          </b:Person>
        </b:NameList>
      </b:Author>
    </b:Author>
    <b:RefOrder>26</b:RefOrder>
  </b:Source>
  <b:Source>
    <b:Tag>Bou14</b:Tag>
    <b:SourceType>JournalArticle</b:SourceType>
    <b:Guid>{4DFB591F-C3DB-43C5-A2E2-E6834D628560}</b:Guid>
    <b:Title>It's time to retool HR, not split it</b:Title>
    <b:JournalName>Harvard Business Review</b:JournalName>
    <b:Year>2014</b:Year>
    <b:Month>August</b:Month>
    <b:Day>8</b:Day>
    <b:URL>https://hbr.org/2014/08/its-time-to-retool-hr-not-split-it</b:URL>
    <b:Author>
      <b:Author>
        <b:NameList>
          <b:Person>
            <b:Last>Boudreau</b:Last>
            <b:First>John</b:First>
          </b:Person>
        </b:NameList>
      </b:Author>
    </b:Author>
    <b:RefOrder>27</b:RefOrder>
  </b:Source>
  <b:Source>
    <b:Tag>Osb15</b:Tag>
    <b:SourceType>InternetSite</b:SourceType>
    <b:Guid>{B508540E-437A-4A25-B409-FB914FA3289F}</b:Guid>
    <b:Title>BBC</b:Title>
    <b:Year>2015</b:Year>
    <b:YearAccessed>2017</b:YearAccessed>
    <b:MonthAccessed>December</b:MonthAccessed>
    <b:DayAccessed>15</b:DayAccessed>
    <b:URL>http://www.bbc.co.uk/news/technology-34066941</b:URL>
    <b:Month>September</b:Month>
    <b:Day>11</b:Day>
    <b:Author>
      <b:Author>
        <b:NameList>
          <b:Person>
            <b:Last>Osborne</b:Last>
            <b:First>Michael</b:First>
          </b:Person>
          <b:Person>
            <b:Last>Frey</b:Last>
            <b:First>Carl</b:First>
          </b:Person>
        </b:NameList>
      </b:Author>
    </b:Author>
    <b:RefOrder>13</b:RefOrder>
  </b:Source>
  <b:Source>
    <b:Tag>Hoo17</b:Tag>
    <b:SourceType>InternetSite</b:SourceType>
    <b:Guid>{65CF0309-4A63-4B49-82E8-0E4281F60F25}</b:Guid>
    <b:Title>Financial Times</b:Title>
    <b:Year>2017</b:Year>
    <b:YearAccessed>2017</b:YearAccessed>
    <b:MonthAccessed>December</b:MonthAccessed>
    <b:DayAccessed>22</b:DayAccessed>
    <b:URL>https://www.ft.com/content/ac97e806-a520-11e7-8d56-98a09be71849</b:URL>
    <b:Month>October</b:Month>
    <b:Day>15</b:Day>
    <b:Author>
      <b:Author>
        <b:NameList>
          <b:Person>
            <b:Last>Hook</b:Last>
            <b:First>Leslie</b:First>
          </b:Person>
        </b:NameList>
      </b:Author>
    </b:Author>
    <b:RefOrder>28</b:RefOrder>
  </b:Source>
  <b:Source>
    <b:Tag>Cap151</b:Tag>
    <b:SourceType>JournalArticle</b:SourceType>
    <b:Guid>{F2B72432-EFD8-4792-925A-FE38577B1809}</b:Guid>
    <b:Title>Why we love to hate HR.... and what HR can do about it</b:Title>
    <b:Year>2015</b:Year>
    <b:YearAccessed>2017</b:YearAccessed>
    <b:MonthAccessed>December</b:MonthAccessed>
    <b:DayAccessed>2</b:DayAccessed>
    <b:URL>https://hbr.org/2015/07/why-we-love-to-hate-hr-and-what-hr-can-do-about-it</b:URL>
    <b:JournalName>Harvard Business Review</b:JournalName>
    <b:Issue>July-August</b:Issue>
    <b:Author>
      <b:Author>
        <b:NameList>
          <b:Person>
            <b:Last>Cappelli</b:Last>
            <b:First>Peter</b:First>
          </b:Person>
        </b:NameList>
      </b:Author>
    </b:Author>
    <b:RefOrder>29</b:RefOrder>
  </b:Source>
  <b:Source>
    <b:Tag>Bos15</b:Tag>
    <b:SourceType>JournalArticle</b:SourceType>
    <b:Guid>{A37BD689-CF8A-4A7B-A04B-99E8FFFB5A88}</b:Guid>
    <b:Title>Covering all the bases: multi-stakeholder HR</b:Title>
    <b:Year>2015</b:Year>
    <b:YearAccessed>2018</b:YearAccessed>
    <b:MonthAccessed>January</b:MonthAccessed>
    <b:DayAccessed>5</b:DayAccessed>
    <b:URL>http://www.hrmagazine.co.uk/article-details/covering-all-the-bases-multi-stakeholder-hr</b:URL>
    <b:Month>October</b:Month>
    <b:Day>1</b:Day>
    <b:InternetSiteTitle>HR Magazine</b:InternetSiteTitle>
    <b:Author>
      <b:Author>
        <b:NameList>
          <b:Person>
            <b:Last>Boselie</b:Last>
            <b:First>Paul</b:First>
          </b:Person>
        </b:NameList>
      </b:Author>
    </b:Author>
    <b:JournalName>HR Magazine</b:JournalName>
    <b:RefOrder>9</b:RefOrder>
  </b:Source>
  <b:Source>
    <b:Tag>CIP174</b:Tag>
    <b:SourceType>InternetSite</b:SourceType>
    <b:Guid>{50ADF601-F59E-4322-94D2-A54B70CD7D3E}</b:Guid>
    <b:Title>Changing HR Operating Models</b:Title>
    <b:Year>2015</b:Year>
    <b:YearAccessed>2018</b:YearAccessed>
    <b:MonthAccessed>January</b:MonthAccessed>
    <b:DayAccessed>2</b:DayAccessed>
    <b:URL>https://www.cipd.co.uk/knowledge/strategy/hr/operating-models</b:URL>
    <b:Author>
      <b:Author>
        <b:NameList>
          <b:Person>
            <b:Last>CIPD</b:Last>
          </b:Person>
        </b:NameList>
      </b:Author>
    </b:Author>
    <b:Month>February</b:Month>
    <b:Day>17</b:Day>
    <b:RefOrder>1</b:RefOrder>
  </b:Source>
  <b:Source>
    <b:Tag>Pri11</b:Tag>
    <b:SourceType>Book</b:SourceType>
    <b:Guid>{09DC637F-471F-48FF-A450-54D6AEDE9BAF}</b:Guid>
    <b:Title>Human Resource Management</b:Title>
    <b:Year>2011</b:Year>
    <b:City>London</b:City>
    <b:Publisher>Cengage Learning 2011</b:Publisher>
    <b:Edition>4</b:Edition>
    <b:Author>
      <b:Author>
        <b:NameList>
          <b:Person>
            <b:Last>Price</b:Last>
            <b:First>Alan</b:First>
          </b:Person>
        </b:NameList>
      </b:Author>
    </b:Author>
    <b:RefOrder>10</b:RefOrder>
  </b:Source>
  <b:Source>
    <b:Tag>CIP7b</b:Tag>
    <b:SourceType>InternetSite</b:SourceType>
    <b:Guid>{D8680220-DEDD-44C1-8ED7-A9783D909FB1}</b:Guid>
    <b:Author>
      <b:Author>
        <b:Corporate>CIPD</b:Corporate>
      </b:Author>
    </b:Author>
    <b:Title>Pestle Analysis</b:Title>
    <b:Year>2017b</b:Year>
    <b:YearAccessed>2018</b:YearAccessed>
    <b:MonthAccessed>January</b:MonthAccessed>
    <b:DayAccessed>2</b:DayAccessed>
    <b:URL>https://www.cipd.co.uk/knowledge/strategy/organisational-development/pestle-analysis-factsheet</b:URL>
    <b:InternetSiteTitle>CIPD</b:InternetSiteTitle>
    <b:Month>September</b:Month>
    <b:Day>1</b:Day>
    <b:RefOrder>12</b:RefOrder>
  </b:Source>
  <b:Source>
    <b:Tag>Rop16</b:Tag>
    <b:SourceType>JournalArticle</b:SourceType>
    <b:Guid>{9E804A8E-B094-4216-A297-9CA6C98077FB}</b:Guid>
    <b:Title>Rise of the machines: what automation means for HR</b:Title>
    <b:Year>2016</b:Year>
    <b:YearAccessed>2018</b:YearAccessed>
    <b:MonthAccessed>January </b:MonthAccessed>
    <b:DayAccessed>3</b:DayAccessed>
    <b:URL>http://www.hrmagazine.co.uk/article-details/what-automation-means-for-hr</b:URL>
    <b:JournalName>HR Magazine</b:JournalName>
    <b:Month>January</b:Month>
    <b:Day>20</b:Day>
    <b:Author>
      <b:Author>
        <b:NameList>
          <b:Person>
            <b:Last>Roper</b:Last>
            <b:First>Jenny</b:First>
          </b:Person>
        </b:NameList>
      </b:Author>
    </b:Author>
    <b:RefOrder>14</b:RefOrder>
  </b:Source>
  <b:Source>
    <b:Tag>Bai16</b:Tag>
    <b:SourceType>JournalArticle</b:SourceType>
    <b:Guid>{6E8F21FD-9350-42A5-B10C-36FF09AC244D}</b:Guid>
    <b:Title>The lunch break MBA</b:Title>
    <b:JournalName>People Management</b:JournalName>
    <b:Year>2016</b:Year>
    <b:City>London</b:City>
    <b:Month>January</b:Month>
    <b:Day>26</b:Day>
    <b:YearAccessed>2018</b:YearAccessed>
    <b:MonthAccessed>January</b:MonthAccessed>
    <b:DayAccessed>3</b:DayAccessed>
    <b:URL>http://www2.cipd.co.uk/pm/peoplemanagement/b/weblog/archive/2016/01/26/the-lunch-break-mba.aspx</b:URL>
    <b:Author>
      <b:Author>
        <b:NameList>
          <b:Person>
            <b:Last>Bain</b:Last>
            <b:First>Robert</b:First>
          </b:Person>
        </b:NameList>
      </b:Author>
    </b:Author>
    <b:RefOrder>15</b:RefOrder>
  </b:Source>
  <b:Source>
    <b:Tag>CIP11</b:Tag>
    <b:SourceType>InternetSite</b:SourceType>
    <b:Guid>{500587C1-33DA-4D75-ABAA-4C79B88F9FF7}</b:Guid>
    <b:Author>
      <b:Author>
        <b:Corporate>CIPD</b:Corporate>
      </b:Author>
    </b:Author>
    <b:Title>Developing organisational culture: Six case studies</b:Title>
    <b:JournalName>CIPD</b:JournalName>
    <b:Year>2011</b:Year>
    <b:Month>June</b:Month>
    <b:Day>15</b:Day>
    <b:YearAccessed>2018</b:YearAccessed>
    <b:MonthAccessed>January</b:MonthAccessed>
    <b:DayAccessed>6</b:DayAccessed>
    <b:URL>https://www.cipd.co.uk/knowledge/culture/working-environment/organisational-culture-report</b:URL>
    <b:RefOrder>16</b:RefOrder>
  </b:Source>
  <b:Source>
    <b:Tag>Cha15</b:Tag>
    <b:SourceType>InternetSite</b:SourceType>
    <b:Guid>{B89B36B4-CE25-43FB-9557-C1EA2F0E925E}</b:Guid>
    <b:Title>Changing HR operating models</b:Title>
    <b:Year>2015a</b:Year>
    <b:YearAccessed>2018</b:YearAccessed>
    <b:MonthAccessed>January</b:MonthAccessed>
    <b:DayAccessed>5</b:DayAccessed>
    <b:URL>https://www.cipd.co.uk/knowledge/strategy/hr/operating-models</b:URL>
    <b:InternetSiteTitle>CIPD</b:InternetSiteTitle>
    <b:Month>February</b:Month>
    <b:Day>17</b:Day>
    <b:Author>
      <b:Author>
        <b:Corporate>CIPD</b:Corporate>
      </b:Author>
    </b:Author>
    <b:RefOrder>5</b:RefOrder>
  </b:Source>
  <b:Source>
    <b:Tag>SWO15</b:Tag>
    <b:SourceType>InternetSite</b:SourceType>
    <b:Guid>{29544377-B5C8-4C31-88E9-95E89A8796FC}</b:Guid>
    <b:Title>SWOT analysis</b:Title>
    <b:Year>2015b</b:Year>
    <b:YearAccessed>2018</b:YearAccessed>
    <b:MonthAccessed>January</b:MonthAccessed>
    <b:DayAccessed>6</b:DayAccessed>
    <b:URL>https://www.cipd.co.uk/knowledge/strategy/organisational-development/swot-analysis-factsheet</b:URL>
    <b:InternetSiteTitle>CIPD</b:InternetSiteTitle>
    <b:Month>October</b:Month>
    <b:Day>15</b:Day>
    <b:Author>
      <b:Author>
        <b:Corporate>CIPD</b:Corporate>
      </b:Author>
    </b:Author>
    <b:RefOrder>11</b:RefOrder>
  </b:Source>
  <b:Source>
    <b:Tag>CIP7c</b:Tag>
    <b:SourceType>InternetSite</b:SourceType>
    <b:Guid>{98B897BE-9F2E-4C3A-ACA3-553DE2D392EF}</b:Guid>
    <b:Title>HR Outlook: Views of our profession</b:Title>
    <b:Year>2017c</b:Year>
    <b:YearAccessed>2018</b:YearAccessed>
    <b:MonthAccessed>January</b:MonthAccessed>
    <b:DayAccessed>7</b:DayAccessed>
    <b:URL>https://www.cipd.co.uk/knowledge/strategy/hr/outlook-reports</b:URL>
    <b:Author>
      <b:Author>
        <b:Corporate>CIPD</b:Corporate>
      </b:Author>
    </b:Author>
    <b:Month>January</b:Month>
    <b:RefOrder>19</b:RefOrder>
  </b:Source>
  <b:Source>
    <b:Tag>CIP7d1</b:Tag>
    <b:SourceType>InternetSite</b:SourceType>
    <b:Guid>{A5C5522C-989D-4C73-847A-79BD79BCFBE6}</b:Guid>
    <b:Title>Employee turnover and retention</b:Title>
    <b:Year>2017d</b:Year>
    <b:YearAccessed>2018</b:YearAccessed>
    <b:MonthAccessed>January</b:MonthAccessed>
    <b:DayAccessed>7</b:DayAccessed>
    <b:URL>https://www.cipd.co.uk/knowledge/strategy/resourcing/turnover-retention-factsheet</b:URL>
    <b:Author>
      <b:Author>
        <b:Corporate>CIPD</b:Corporate>
      </b:Author>
    </b:Author>
    <b:InternetSiteTitle>CIPD</b:InternetSiteTitle>
    <b:Month>December</b:Month>
    <b:Day>17</b:Day>
    <b:RefOrder>20</b:RefOrder>
  </b:Source>
  <b:Source>
    <b:Tag>CIP175</b:Tag>
    <b:SourceType>InternetSite</b:SourceType>
    <b:Guid>{F3100103-225B-4AF9-AFAC-EB834AC4812E}</b:Guid>
    <b:Author>
      <b:Author>
        <b:Corporate>CIPD</b:Corporate>
      </b:Author>
    </b:Author>
    <b:Title>Strategic Human Resources Management</b:Title>
    <b:Year>2017a</b:Year>
    <b:YearAccessed>2018</b:YearAccessed>
    <b:MonthAccessed>January</b:MonthAccessed>
    <b:DayAccessed>9</b:DayAccessed>
    <b:URL>https://www.cipd.co.uk/knowledge/strategy/hr/strategic-hrm-factsheet</b:URL>
    <b:InternetSiteTitle>CIPD</b:InternetSiteTitle>
    <b:Month>November</b:Month>
    <b:Day>7</b:Day>
    <b:RefOrder>2</b:RefOrder>
  </b:Source>
  <b:Source>
    <b:Tag>CIP7e</b:Tag>
    <b:SourceType>InternetSite</b:SourceType>
    <b:Guid>{2026935E-1CB3-4A4C-8161-4CAF5B877036}</b:Guid>
    <b:Title>Understanding the economy of the labour market</b:Title>
    <b:Year>2017e</b:Year>
    <b:YearAccessed>2018</b:YearAccessed>
    <b:MonthAccessed>January</b:MonthAccessed>
    <b:DayAccessed>2</b:DayAccessed>
    <b:URL>https://www.cipd.co.uk/knowledge/work/trends/economy-labour-market-factsheet</b:URL>
    <b:Author>
      <b:Author>
        <b:Corporate>CIPD</b:Corporate>
      </b:Author>
    </b:Author>
    <b:Month>October</b:Month>
    <b:Day>31</b:Day>
    <b:RefOrder>6</b:RefOrder>
  </b:Source>
  <b:Source>
    <b:Tag>Kew16</b:Tag>
    <b:SourceType>Book</b:SourceType>
    <b:Guid>{979A0A17-7840-461A-A92F-AD59245BAEEE}</b:Guid>
    <b:Title>Human Resource Management in a Business Context</b:Title>
    <b:Year>2016</b:Year>
    <b:City>London</b:City>
    <b:Publisher>Chartered Institute of Personnel Development</b:Publisher>
    <b:Edition>3</b:Edition>
    <b:Author>
      <b:Author>
        <b:NameList>
          <b:Person>
            <b:Last>Kew</b:Last>
            <b:First>John</b:First>
          </b:Person>
          <b:Person>
            <b:Last>Stredwick</b:Last>
            <b:First>John</b:First>
          </b:Person>
        </b:NameList>
      </b:Author>
    </b:Author>
    <b:RefOrder>7</b:RefOrder>
  </b:Source>
  <b:Source>
    <b:Tag>CIP176</b:Tag>
    <b:SourceType>InternetSite</b:SourceType>
    <b:Guid>{07049C6D-5614-4485-A431-5BB50A891AC5}</b:Guid>
    <b:Title>HR analytics</b:Title>
    <b:Year>2017f</b:Year>
    <b:Author>
      <b:Author>
        <b:Corporate>CIPD</b:Corporate>
      </b:Author>
    </b:Author>
    <b:YearAccessed>2018</b:YearAccessed>
    <b:MonthAccessed>January</b:MonthAccessed>
    <b:DayAccessed>10</b:DayAccessed>
    <b:URL>https://www.cipd.co.uk/knowledge/strategy/analytics/factsheet</b:URL>
    <b:InternetSiteTitle>Chartered Institute of Personnel Management</b:InternetSiteTitle>
    <b:Month>May</b:Month>
    <b:Day>17</b:Day>
    <b:RefOrder>18</b:RefOrder>
  </b:Source>
  <b:Source>
    <b:Tag>Kap93</b:Tag>
    <b:SourceType>DocumentFromInternetSite</b:SourceType>
    <b:Guid>{0DC77553-031A-4BF6-ABAF-53C7F909A52A}</b:Guid>
    <b:Title>Harvard Business Review</b:Title>
    <b:Year>1993</b:Year>
    <b:YearAccessed>2018</b:YearAccessed>
    <b:MonthAccessed>January</b:MonthAccessed>
    <b:DayAccessed>10</b:DayAccessed>
    <b:URL>https://hbr.org/1993/09/putting-the-balanced-scorecard-to-work</b:URL>
    <b:Month>October</b:Month>
    <b:Day>1</b:Day>
    <b:InternetSiteTitle>Putting the balancescorecard to work</b:InternetSiteTitle>
    <b:Author>
      <b:Author>
        <b:NameList>
          <b:Person>
            <b:Last>Kaplan</b:Last>
            <b:First>Robert</b:First>
          </b:Person>
          <b:Person>
            <b:Last>Norton</b:Last>
            <b:First>David</b:First>
          </b:Person>
        </b:NameList>
      </b:Author>
    </b:Author>
    <b:RefOrder>21</b:RefOrder>
  </b:Source>
  <b:Source>
    <b:Tag>Ulr12</b:Tag>
    <b:SourceType>JournalArticle</b:SourceType>
    <b:Guid>{61DFBBB8-D81F-4BCE-8293-A712926F9177}</b:Guid>
    <b:Title>Exclusive: The six competencies to inspire HR professionals for 2012</b:Title>
    <b:Year>2012</b:Year>
    <b:YearAccessed>2018</b:YearAccessed>
    <b:MonthAccessed>January</b:MonthAccessed>
    <b:URL>http://www.hrmagazine.co.uk/article-details/exclusive-the-six-competencies-to-inspire-hr-professionals-for-2012</b:URL>
    <b:Author>
      <b:Author>
        <b:NameList>
          <b:Person>
            <b:Last>Ulrich</b:Last>
            <b:First>David</b:First>
          </b:Person>
        </b:NameList>
      </b:Author>
    </b:Author>
    <b:JournalName>HR Magazine</b:JournalName>
    <b:RefOrder>8</b:RefOrder>
  </b:Source>
  <b:Source>
    <b:Tag>Hen17</b:Tag>
    <b:SourceType>Book</b:SourceType>
    <b:Guid>{D8E3A417-2653-4310-A81C-94CB42C219B3}</b:Guid>
    <b:Title>Human Resource Management for MBA and Business Masters</b:Title>
    <b:Year>2017</b:Year>
    <b:City>London</b:City>
    <b:Publisher>Kogan Page</b:Publisher>
    <b:Edition>3</b:Edition>
    <b:Author>
      <b:Author>
        <b:NameList>
          <b:Person>
            <b:Last>Henderson</b:Last>
            <b:First>Iain</b:First>
          </b:Person>
        </b:NameList>
      </b:Author>
    </b:Author>
    <b:RefOrder>17</b:RefOrder>
  </b:Source>
</b:Sources>
</file>

<file path=customXml/itemProps1.xml><?xml version="1.0" encoding="utf-8"?>
<ds:datastoreItem xmlns:ds="http://schemas.openxmlformats.org/officeDocument/2006/customXml" ds:itemID="{E883D2CD-38DE-4F92-A694-DDA3BCC41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TotalTime>
  <Pages>17</Pages>
  <Words>4962</Words>
  <Characters>28290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Sarah</dc:creator>
  <cp:keywords/>
  <dc:description/>
  <cp:lastModifiedBy>Jones, Sarah</cp:lastModifiedBy>
  <cp:revision>39</cp:revision>
  <dcterms:created xsi:type="dcterms:W3CDTF">2018-01-10T10:33:00Z</dcterms:created>
  <dcterms:modified xsi:type="dcterms:W3CDTF">2018-01-12T00:08:00Z</dcterms:modified>
</cp:coreProperties>
</file>