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83694" w14:textId="3C9F2AE4" w:rsidR="00A378F9" w:rsidRPr="00F6651C" w:rsidRDefault="00F6651C" w:rsidP="00BA54D1">
      <w:pPr>
        <w:jc w:val="center"/>
        <w:rPr>
          <w:rFonts w:ascii="Times New Roman" w:hAnsi="Times New Roman" w:cs="Times New Roman"/>
          <w:sz w:val="24"/>
          <w:szCs w:val="24"/>
          <w:u w:val="single"/>
        </w:rPr>
      </w:pPr>
      <w:r w:rsidRPr="00F6651C">
        <w:rPr>
          <w:rFonts w:ascii="Times New Roman" w:hAnsi="Times New Roman" w:cs="Times New Roman"/>
          <w:sz w:val="24"/>
          <w:szCs w:val="24"/>
          <w:u w:val="single"/>
        </w:rPr>
        <w:t>Hannah Jones</w:t>
      </w:r>
    </w:p>
    <w:p w14:paraId="413D4EC2" w14:textId="154A9F92" w:rsidR="00F6651C" w:rsidRDefault="00F6651C" w:rsidP="00BA54D1">
      <w:pPr>
        <w:jc w:val="center"/>
        <w:rPr>
          <w:rFonts w:ascii="Times New Roman" w:hAnsi="Times New Roman" w:cs="Times New Roman"/>
          <w:sz w:val="24"/>
          <w:szCs w:val="24"/>
          <w:u w:val="single"/>
        </w:rPr>
      </w:pPr>
      <w:r w:rsidRPr="00F6651C">
        <w:rPr>
          <w:rFonts w:ascii="Times New Roman" w:hAnsi="Times New Roman" w:cs="Times New Roman"/>
          <w:sz w:val="24"/>
          <w:szCs w:val="24"/>
          <w:u w:val="single"/>
        </w:rPr>
        <w:t>Student Number: 2203446</w:t>
      </w:r>
    </w:p>
    <w:p w14:paraId="56C9DA13" w14:textId="04E6B93E" w:rsidR="00BA54D1" w:rsidRDefault="00A20FF2" w:rsidP="00444FC3">
      <w:pPr>
        <w:jc w:val="both"/>
        <w:rPr>
          <w:rFonts w:ascii="Times New Roman" w:hAnsi="Times New Roman" w:cs="Times New Roman"/>
          <w:sz w:val="24"/>
          <w:szCs w:val="24"/>
        </w:rPr>
      </w:pPr>
      <w:r w:rsidRPr="00A20FF2">
        <w:rPr>
          <w:rFonts w:ascii="Times New Roman" w:hAnsi="Times New Roman" w:cs="Times New Roman"/>
          <w:sz w:val="24"/>
          <w:szCs w:val="24"/>
        </w:rPr>
        <w:t>When responding to this situation question, the offences and defences will be evaluated in the order in which they occur. The framework that will be followed is to address the first offence, then potential defences to that offence, then the second offence and potential defences to that offence, and so on.</w:t>
      </w:r>
    </w:p>
    <w:p w14:paraId="599FF57E" w14:textId="77777777" w:rsidR="00444FC3" w:rsidRDefault="009B2207" w:rsidP="00444FC3">
      <w:pPr>
        <w:spacing w:after="0"/>
        <w:jc w:val="both"/>
        <w:rPr>
          <w:rFonts w:ascii="Times New Roman" w:hAnsi="Times New Roman" w:cs="Times New Roman"/>
          <w:sz w:val="24"/>
          <w:szCs w:val="24"/>
        </w:rPr>
      </w:pPr>
      <w:r>
        <w:rPr>
          <w:rFonts w:ascii="Times New Roman" w:hAnsi="Times New Roman" w:cs="Times New Roman"/>
          <w:sz w:val="24"/>
          <w:szCs w:val="24"/>
        </w:rPr>
        <w:t>Polly witnesses her partner flirting with the bar lady, Roxanne, she got upset about what she saw and decides to walk over to Roxanne call her a “bitch” and gesture her middle finger at her</w:t>
      </w:r>
      <w:r w:rsidR="001D03F3">
        <w:rPr>
          <w:rFonts w:ascii="Times New Roman" w:hAnsi="Times New Roman" w:cs="Times New Roman"/>
          <w:sz w:val="24"/>
          <w:szCs w:val="24"/>
        </w:rPr>
        <w:t>. Because of this Polly is asked to leave,</w:t>
      </w:r>
      <w:r>
        <w:rPr>
          <w:rFonts w:ascii="Times New Roman" w:hAnsi="Times New Roman" w:cs="Times New Roman"/>
          <w:sz w:val="24"/>
          <w:szCs w:val="24"/>
        </w:rPr>
        <w:t xml:space="preserve"> this is common assault. </w:t>
      </w:r>
      <w:r w:rsidR="0068522D">
        <w:rPr>
          <w:rFonts w:ascii="Times New Roman" w:hAnsi="Times New Roman" w:cs="Times New Roman"/>
          <w:sz w:val="24"/>
          <w:szCs w:val="24"/>
        </w:rPr>
        <w:t xml:space="preserve">Common assault is defined under </w:t>
      </w:r>
      <w:r>
        <w:rPr>
          <w:rFonts w:ascii="Times New Roman" w:hAnsi="Times New Roman" w:cs="Times New Roman"/>
          <w:sz w:val="24"/>
          <w:szCs w:val="24"/>
        </w:rPr>
        <w:t>s.39 of the Criminal Justice Act [1988], the law states that ‘a</w:t>
      </w:r>
      <w:r w:rsidRPr="009B2207">
        <w:rPr>
          <w:rFonts w:ascii="Times New Roman" w:hAnsi="Times New Roman" w:cs="Times New Roman"/>
          <w:sz w:val="24"/>
          <w:szCs w:val="24"/>
        </w:rPr>
        <w:t xml:space="preserve">n assault is any act (and not mere omission to act) by which a person intentionally or recklessly causes another to </w:t>
      </w:r>
    </w:p>
    <w:p w14:paraId="6DD15A1A" w14:textId="77777777" w:rsidR="00444FC3" w:rsidRDefault="009B2207" w:rsidP="00444FC3">
      <w:pPr>
        <w:spacing w:after="0"/>
        <w:jc w:val="both"/>
        <w:rPr>
          <w:rFonts w:ascii="Times New Roman" w:hAnsi="Times New Roman" w:cs="Times New Roman"/>
          <w:sz w:val="24"/>
          <w:szCs w:val="24"/>
        </w:rPr>
      </w:pPr>
      <w:r w:rsidRPr="009B2207">
        <w:rPr>
          <w:rFonts w:ascii="Times New Roman" w:hAnsi="Times New Roman" w:cs="Times New Roman"/>
          <w:sz w:val="24"/>
          <w:szCs w:val="24"/>
        </w:rPr>
        <w:t>suffer or apprehend immediate unlawful violence</w:t>
      </w:r>
      <w:r>
        <w:rPr>
          <w:rFonts w:ascii="Times New Roman" w:hAnsi="Times New Roman" w:cs="Times New Roman"/>
          <w:sz w:val="24"/>
          <w:szCs w:val="24"/>
        </w:rPr>
        <w:t>’</w:t>
      </w:r>
      <w:r w:rsidRPr="009B2207">
        <w:rPr>
          <w:rFonts w:ascii="Times New Roman" w:hAnsi="Times New Roman" w:cs="Times New Roman"/>
          <w:sz w:val="24"/>
          <w:szCs w:val="24"/>
        </w:rPr>
        <w:t>.</w:t>
      </w:r>
      <w:r>
        <w:rPr>
          <w:rFonts w:ascii="Times New Roman" w:hAnsi="Times New Roman" w:cs="Times New Roman"/>
          <w:sz w:val="24"/>
          <w:szCs w:val="24"/>
        </w:rPr>
        <w:t xml:space="preserve"> </w:t>
      </w:r>
    </w:p>
    <w:p w14:paraId="426890DE" w14:textId="6899C2C1" w:rsidR="00D975E3" w:rsidRDefault="009B2207" w:rsidP="00444FC3">
      <w:pPr>
        <w:spacing w:after="0"/>
        <w:jc w:val="both"/>
        <w:rPr>
          <w:rFonts w:ascii="Times New Roman" w:hAnsi="Times New Roman" w:cs="Times New Roman"/>
          <w:sz w:val="24"/>
          <w:szCs w:val="24"/>
        </w:rPr>
      </w:pPr>
      <w:r>
        <w:rPr>
          <w:rFonts w:ascii="Times New Roman" w:hAnsi="Times New Roman" w:cs="Times New Roman"/>
          <w:sz w:val="24"/>
          <w:szCs w:val="24"/>
        </w:rPr>
        <w:t xml:space="preserve">The actus reus elements to common assault </w:t>
      </w:r>
      <w:r w:rsidR="001D03F3">
        <w:rPr>
          <w:rFonts w:ascii="Times New Roman" w:hAnsi="Times New Roman" w:cs="Times New Roman"/>
          <w:sz w:val="24"/>
          <w:szCs w:val="24"/>
        </w:rPr>
        <w:t>are that there was some conduct on the part of the defendant (D), Polly called Roxanne a “Bitch” and gestured her middle finger at he</w:t>
      </w:r>
      <w:r w:rsidR="005E5AFD">
        <w:rPr>
          <w:rFonts w:ascii="Times New Roman" w:hAnsi="Times New Roman" w:cs="Times New Roman"/>
          <w:sz w:val="24"/>
          <w:szCs w:val="24"/>
        </w:rPr>
        <w:t xml:space="preserve">r, this requirement has been met and an example case is </w:t>
      </w:r>
      <w:r w:rsidR="005E5AFD" w:rsidRPr="005E5AFD">
        <w:rPr>
          <w:rFonts w:ascii="Times New Roman" w:hAnsi="Times New Roman" w:cs="Times New Roman"/>
          <w:sz w:val="24"/>
          <w:szCs w:val="24"/>
        </w:rPr>
        <w:t>Meade v Belt [1823]</w:t>
      </w:r>
      <w:r w:rsidR="001D03F3" w:rsidRPr="005E5AFD">
        <w:rPr>
          <w:rFonts w:ascii="Times New Roman" w:hAnsi="Times New Roman" w:cs="Times New Roman"/>
          <w:sz w:val="24"/>
          <w:szCs w:val="24"/>
        </w:rPr>
        <w:t>.</w:t>
      </w:r>
      <w:r w:rsidR="001D03F3">
        <w:rPr>
          <w:rFonts w:ascii="Times New Roman" w:hAnsi="Times New Roman" w:cs="Times New Roman"/>
          <w:sz w:val="24"/>
          <w:szCs w:val="24"/>
        </w:rPr>
        <w:t xml:space="preserve"> V apprehended immediate unlawful personal violence</w:t>
      </w:r>
      <w:r w:rsidR="0034271E">
        <w:rPr>
          <w:rFonts w:ascii="Times New Roman" w:hAnsi="Times New Roman" w:cs="Times New Roman"/>
          <w:sz w:val="24"/>
          <w:szCs w:val="24"/>
        </w:rPr>
        <w:t>, Polly was asked to leave the pub</w:t>
      </w:r>
      <w:r w:rsidR="005E5AFD">
        <w:rPr>
          <w:rFonts w:ascii="Times New Roman" w:hAnsi="Times New Roman" w:cs="Times New Roman"/>
          <w:sz w:val="24"/>
          <w:szCs w:val="24"/>
        </w:rPr>
        <w:t xml:space="preserve">, this requirement has been met and an example case is </w:t>
      </w:r>
      <w:r w:rsidR="005E5AFD" w:rsidRPr="005E5AFD">
        <w:rPr>
          <w:rFonts w:ascii="Times New Roman" w:hAnsi="Times New Roman" w:cs="Times New Roman"/>
          <w:sz w:val="24"/>
          <w:szCs w:val="24"/>
        </w:rPr>
        <w:t>Constanza [1997]</w:t>
      </w:r>
      <w:r w:rsidR="0034271E">
        <w:rPr>
          <w:rFonts w:ascii="Times New Roman" w:hAnsi="Times New Roman" w:cs="Times New Roman"/>
          <w:sz w:val="24"/>
          <w:szCs w:val="24"/>
        </w:rPr>
        <w:t>. This was caused as a result of Ds conduct, because Polly reacted the way she did she was asked to leave the pub</w:t>
      </w:r>
      <w:r w:rsidR="005E5AFD">
        <w:rPr>
          <w:rFonts w:ascii="Times New Roman" w:hAnsi="Times New Roman" w:cs="Times New Roman"/>
          <w:sz w:val="24"/>
          <w:szCs w:val="24"/>
        </w:rPr>
        <w:t xml:space="preserve">, this requirement has also been met and an example case is R v Lamb [1967]. </w:t>
      </w:r>
      <w:r w:rsidR="00D975E3">
        <w:rPr>
          <w:rFonts w:ascii="Times New Roman" w:hAnsi="Times New Roman" w:cs="Times New Roman"/>
          <w:sz w:val="24"/>
          <w:szCs w:val="24"/>
        </w:rPr>
        <w:t>All of the Actus reus elements have been met.</w:t>
      </w:r>
    </w:p>
    <w:p w14:paraId="2BB76BDC" w14:textId="2680F33E" w:rsidR="000B1BC0" w:rsidRDefault="005E5AFD" w:rsidP="00444FC3">
      <w:pPr>
        <w:spacing w:after="0"/>
        <w:jc w:val="both"/>
        <w:rPr>
          <w:rFonts w:ascii="Times New Roman" w:hAnsi="Times New Roman" w:cs="Times New Roman"/>
          <w:sz w:val="24"/>
          <w:szCs w:val="24"/>
        </w:rPr>
      </w:pPr>
      <w:r>
        <w:rPr>
          <w:rFonts w:ascii="Times New Roman" w:hAnsi="Times New Roman" w:cs="Times New Roman"/>
          <w:sz w:val="24"/>
          <w:szCs w:val="24"/>
        </w:rPr>
        <w:t>The mens rea of common assaul</w:t>
      </w:r>
      <w:r w:rsidR="005D453D">
        <w:rPr>
          <w:rFonts w:ascii="Times New Roman" w:hAnsi="Times New Roman" w:cs="Times New Roman"/>
          <w:sz w:val="24"/>
          <w:szCs w:val="24"/>
        </w:rPr>
        <w:t>t is whether it was</w:t>
      </w:r>
      <w:r w:rsidR="005D453D" w:rsidRPr="005D453D">
        <w:rPr>
          <w:rFonts w:ascii="Times New Roman" w:hAnsi="Times New Roman" w:cs="Times New Roman"/>
          <w:sz w:val="24"/>
          <w:szCs w:val="24"/>
        </w:rPr>
        <w:t xml:space="preserve"> D’s aim or purpose to cause somebody to apprehend immediate unlawful personal violence</w:t>
      </w:r>
      <w:r w:rsidR="005D453D">
        <w:rPr>
          <w:rFonts w:ascii="Times New Roman" w:hAnsi="Times New Roman" w:cs="Times New Roman"/>
          <w:sz w:val="24"/>
          <w:szCs w:val="24"/>
        </w:rPr>
        <w:t xml:space="preserve">, this is direct intention. Polly was upset that Roxanne was flirting with her </w:t>
      </w:r>
      <w:r w:rsidR="00D975E3">
        <w:rPr>
          <w:rFonts w:ascii="Times New Roman" w:hAnsi="Times New Roman" w:cs="Times New Roman"/>
          <w:sz w:val="24"/>
          <w:szCs w:val="24"/>
        </w:rPr>
        <w:t>partner,</w:t>
      </w:r>
      <w:r w:rsidR="005D453D">
        <w:rPr>
          <w:rFonts w:ascii="Times New Roman" w:hAnsi="Times New Roman" w:cs="Times New Roman"/>
          <w:sz w:val="24"/>
          <w:szCs w:val="24"/>
        </w:rPr>
        <w:t xml:space="preserve"> so she decided to intimidate Roxanne </w:t>
      </w:r>
      <w:r w:rsidR="00D975E3">
        <w:rPr>
          <w:rFonts w:ascii="Times New Roman" w:hAnsi="Times New Roman" w:cs="Times New Roman"/>
          <w:sz w:val="24"/>
          <w:szCs w:val="24"/>
        </w:rPr>
        <w:t xml:space="preserve">by calling her a “bitch” </w:t>
      </w:r>
      <w:r w:rsidR="005D453D">
        <w:rPr>
          <w:rFonts w:ascii="Times New Roman" w:hAnsi="Times New Roman" w:cs="Times New Roman"/>
          <w:sz w:val="24"/>
          <w:szCs w:val="24"/>
        </w:rPr>
        <w:t xml:space="preserve">as a way of telling her to back off, this meets the direct intention requirement. </w:t>
      </w:r>
      <w:r w:rsidR="00D975E3">
        <w:rPr>
          <w:rFonts w:ascii="Times New Roman" w:hAnsi="Times New Roman" w:cs="Times New Roman"/>
          <w:sz w:val="24"/>
          <w:szCs w:val="24"/>
        </w:rPr>
        <w:t>The mens rea element has been met. The requirements for both the actus reus and mens rea elements have been met so it is clear that Polly is criminally liable for common assault on Roxanne.</w:t>
      </w:r>
    </w:p>
    <w:p w14:paraId="3C006A64" w14:textId="318E4F26" w:rsidR="00AA3553" w:rsidRDefault="00AA3553" w:rsidP="00777DFE">
      <w:pPr>
        <w:spacing w:after="0"/>
        <w:jc w:val="both"/>
        <w:rPr>
          <w:rFonts w:ascii="Times New Roman" w:hAnsi="Times New Roman" w:cs="Times New Roman"/>
          <w:sz w:val="24"/>
          <w:szCs w:val="24"/>
        </w:rPr>
      </w:pPr>
      <w:r>
        <w:rPr>
          <w:rFonts w:ascii="Times New Roman" w:hAnsi="Times New Roman" w:cs="Times New Roman"/>
          <w:sz w:val="24"/>
          <w:szCs w:val="24"/>
        </w:rPr>
        <w:t xml:space="preserve">The only possible general defence for Polly is </w:t>
      </w:r>
      <w:r w:rsidR="00777DFE">
        <w:rPr>
          <w:rFonts w:ascii="Times New Roman" w:hAnsi="Times New Roman" w:cs="Times New Roman"/>
          <w:sz w:val="24"/>
          <w:szCs w:val="24"/>
        </w:rPr>
        <w:t xml:space="preserve">consent, </w:t>
      </w:r>
      <w:r w:rsidR="00777DFE" w:rsidRPr="00777DFE">
        <w:rPr>
          <w:rFonts w:ascii="Times New Roman" w:hAnsi="Times New Roman" w:cs="Times New Roman"/>
          <w:sz w:val="24"/>
          <w:szCs w:val="24"/>
        </w:rPr>
        <w:t>Brown [1993] sets out the general rules on whether consent can be used as a defence to non-fatal offences.</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Consent can be a defence to assault or battery which does not involve ABH or greater harm;</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Consent is not a defence in situations where D causes V ABH or greater harm, unless one of the exceptions</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 xml:space="preserve">In certain circumstances, consent can be a defence even when injury is </w:t>
      </w:r>
      <w:r w:rsidR="00777DFE" w:rsidRPr="00777DFE">
        <w:rPr>
          <w:rFonts w:ascii="Times New Roman" w:hAnsi="Times New Roman" w:cs="Times New Roman"/>
          <w:sz w:val="24"/>
          <w:szCs w:val="24"/>
        </w:rPr>
        <w:t>caused</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Sporting activity</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Medical treatment</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Religious purposes</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Therapeutic purposes</w:t>
      </w:r>
      <w:r w:rsidR="00777DFE">
        <w:rPr>
          <w:rFonts w:ascii="Times New Roman" w:hAnsi="Times New Roman" w:cs="Times New Roman"/>
          <w:sz w:val="24"/>
          <w:szCs w:val="24"/>
        </w:rPr>
        <w:t xml:space="preserve">, </w:t>
      </w:r>
      <w:r w:rsidR="00777DFE" w:rsidRPr="00777DFE">
        <w:rPr>
          <w:rFonts w:ascii="Times New Roman" w:hAnsi="Times New Roman" w:cs="Times New Roman"/>
          <w:sz w:val="24"/>
          <w:szCs w:val="24"/>
        </w:rPr>
        <w:t>Cosmetic purposes</w:t>
      </w:r>
      <w:r w:rsidR="00777DFE">
        <w:rPr>
          <w:rFonts w:ascii="Times New Roman" w:hAnsi="Times New Roman" w:cs="Times New Roman"/>
          <w:sz w:val="24"/>
          <w:szCs w:val="24"/>
        </w:rPr>
        <w:t>. None of these circumstances can apply to Polly so she has no defence to her common assault charge.</w:t>
      </w:r>
    </w:p>
    <w:p w14:paraId="586CCACE" w14:textId="77777777" w:rsidR="000B1BC0" w:rsidRDefault="000B1BC0" w:rsidP="00444FC3">
      <w:pPr>
        <w:spacing w:after="0"/>
        <w:jc w:val="both"/>
        <w:rPr>
          <w:rFonts w:ascii="Times New Roman" w:hAnsi="Times New Roman" w:cs="Times New Roman"/>
          <w:sz w:val="24"/>
          <w:szCs w:val="24"/>
        </w:rPr>
      </w:pPr>
    </w:p>
    <w:p w14:paraId="7061174C" w14:textId="1CC47C8B" w:rsidR="00E6451E" w:rsidRDefault="00940792" w:rsidP="00444FC3">
      <w:pPr>
        <w:spacing w:after="0"/>
        <w:jc w:val="both"/>
        <w:rPr>
          <w:rFonts w:ascii="Times New Roman" w:hAnsi="Times New Roman" w:cs="Times New Roman"/>
          <w:sz w:val="24"/>
          <w:szCs w:val="24"/>
        </w:rPr>
      </w:pPr>
      <w:r>
        <w:rPr>
          <w:rFonts w:ascii="Times New Roman" w:hAnsi="Times New Roman" w:cs="Times New Roman"/>
          <w:sz w:val="24"/>
          <w:szCs w:val="24"/>
        </w:rPr>
        <w:t xml:space="preserve">Once Polly is kicked out of the pub, she finds a shard of glass on the floor and decides to cut the </w:t>
      </w:r>
      <w:r w:rsidR="002F5AF0">
        <w:rPr>
          <w:rFonts w:ascii="Times New Roman" w:hAnsi="Times New Roman" w:cs="Times New Roman"/>
          <w:sz w:val="24"/>
          <w:szCs w:val="24"/>
        </w:rPr>
        <w:t>brake</w:t>
      </w:r>
      <w:r>
        <w:rPr>
          <w:rFonts w:ascii="Times New Roman" w:hAnsi="Times New Roman" w:cs="Times New Roman"/>
          <w:sz w:val="24"/>
          <w:szCs w:val="24"/>
        </w:rPr>
        <w:t xml:space="preserve"> cables on Roxannes </w:t>
      </w:r>
      <w:r w:rsidR="005F13BD">
        <w:rPr>
          <w:rFonts w:ascii="Times New Roman" w:hAnsi="Times New Roman" w:cs="Times New Roman"/>
          <w:sz w:val="24"/>
          <w:szCs w:val="24"/>
        </w:rPr>
        <w:t>moped</w:t>
      </w:r>
      <w:r>
        <w:rPr>
          <w:rFonts w:ascii="Times New Roman" w:hAnsi="Times New Roman" w:cs="Times New Roman"/>
          <w:sz w:val="24"/>
          <w:szCs w:val="24"/>
        </w:rPr>
        <w:t>, this is aggravated criminal damage. Aggravated criminal damage is defined under s.1(1) CDA [1971], a</w:t>
      </w:r>
      <w:r w:rsidRPr="00940792">
        <w:rPr>
          <w:rFonts w:ascii="Times New Roman" w:hAnsi="Times New Roman" w:cs="Times New Roman"/>
          <w:sz w:val="24"/>
          <w:szCs w:val="24"/>
        </w:rPr>
        <w:t xml:space="preserve"> person who without lawful excuse destroys or damages any property belonging to another, intending to destroy or damage any such property, or being reckless as to whether any such property would be destroyed or damaged, shall be guilty of an offence.</w:t>
      </w:r>
      <w:r w:rsidR="00F20D48">
        <w:rPr>
          <w:rFonts w:ascii="Times New Roman" w:hAnsi="Times New Roman" w:cs="Times New Roman"/>
          <w:sz w:val="24"/>
          <w:szCs w:val="24"/>
        </w:rPr>
        <w:t xml:space="preserve"> </w:t>
      </w:r>
      <w:r w:rsidR="00E6451E" w:rsidRPr="00E6451E">
        <w:rPr>
          <w:rFonts w:ascii="Times New Roman" w:hAnsi="Times New Roman" w:cs="Times New Roman"/>
          <w:sz w:val="24"/>
          <w:szCs w:val="24"/>
        </w:rPr>
        <w:t>A person who without lawful excuse destroys or damages any property, whether belonging to himself or another</w:t>
      </w:r>
      <w:r w:rsidR="00E6451E">
        <w:rPr>
          <w:rFonts w:ascii="Times New Roman" w:hAnsi="Times New Roman" w:cs="Times New Roman"/>
          <w:sz w:val="24"/>
          <w:szCs w:val="24"/>
        </w:rPr>
        <w:t xml:space="preserve">; </w:t>
      </w:r>
      <w:r w:rsidR="00E6451E" w:rsidRPr="00E6451E">
        <w:rPr>
          <w:rFonts w:ascii="Times New Roman" w:hAnsi="Times New Roman" w:cs="Times New Roman"/>
          <w:sz w:val="24"/>
          <w:szCs w:val="24"/>
        </w:rPr>
        <w:t>intending to destroy or damage any property or being reckless as to whether any property would be destroyed or damaged; and</w:t>
      </w:r>
      <w:r w:rsidR="005F13BD">
        <w:rPr>
          <w:rFonts w:ascii="Times New Roman" w:hAnsi="Times New Roman" w:cs="Times New Roman"/>
          <w:sz w:val="24"/>
          <w:szCs w:val="24"/>
        </w:rPr>
        <w:t xml:space="preserve"> </w:t>
      </w:r>
      <w:r w:rsidR="00E6451E" w:rsidRPr="00E6451E">
        <w:rPr>
          <w:rFonts w:ascii="Times New Roman" w:hAnsi="Times New Roman" w:cs="Times New Roman"/>
          <w:sz w:val="24"/>
          <w:szCs w:val="24"/>
        </w:rPr>
        <w:t>intending by the destruction or damage to endanger the life of another or being reckless as to whether the life of another would be thereby endangered</w:t>
      </w:r>
      <w:r w:rsidR="00E6451E">
        <w:rPr>
          <w:rFonts w:ascii="Times New Roman" w:hAnsi="Times New Roman" w:cs="Times New Roman"/>
          <w:sz w:val="24"/>
          <w:szCs w:val="24"/>
        </w:rPr>
        <w:t xml:space="preserve">, shall be guilty of an offence. </w:t>
      </w:r>
    </w:p>
    <w:p w14:paraId="7C249D1A" w14:textId="3D6883AE" w:rsidR="00940792" w:rsidRDefault="00F20D48" w:rsidP="00444FC3">
      <w:pPr>
        <w:spacing w:before="80" w:after="0"/>
        <w:jc w:val="both"/>
        <w:rPr>
          <w:rFonts w:ascii="Times New Roman" w:hAnsi="Times New Roman" w:cs="Times New Roman"/>
          <w:sz w:val="24"/>
          <w:szCs w:val="24"/>
        </w:rPr>
      </w:pPr>
      <w:r>
        <w:rPr>
          <w:rFonts w:ascii="Times New Roman" w:hAnsi="Times New Roman" w:cs="Times New Roman"/>
          <w:sz w:val="24"/>
          <w:szCs w:val="24"/>
        </w:rPr>
        <w:lastRenderedPageBreak/>
        <w:t>The actus reus elements to aggravated criminal damage are that D destroys or dama</w:t>
      </w:r>
      <w:r w:rsidR="00E6451E">
        <w:rPr>
          <w:rFonts w:ascii="Times New Roman" w:hAnsi="Times New Roman" w:cs="Times New Roman"/>
          <w:sz w:val="24"/>
          <w:szCs w:val="24"/>
        </w:rPr>
        <w:t>g</w:t>
      </w:r>
      <w:r>
        <w:rPr>
          <w:rFonts w:ascii="Times New Roman" w:hAnsi="Times New Roman" w:cs="Times New Roman"/>
          <w:sz w:val="24"/>
          <w:szCs w:val="24"/>
        </w:rPr>
        <w:t xml:space="preserve">es, Polly severed brake cables thus meeting this requirement, an example case is Roe v Kingerlee [1986]. D destroys or damages property, Polly severed </w:t>
      </w:r>
      <w:r w:rsidR="00A73854">
        <w:rPr>
          <w:rFonts w:ascii="Times New Roman" w:hAnsi="Times New Roman" w:cs="Times New Roman"/>
          <w:sz w:val="24"/>
          <w:szCs w:val="24"/>
        </w:rPr>
        <w:t>brake</w:t>
      </w:r>
      <w:r>
        <w:rPr>
          <w:rFonts w:ascii="Times New Roman" w:hAnsi="Times New Roman" w:cs="Times New Roman"/>
          <w:sz w:val="24"/>
          <w:szCs w:val="24"/>
        </w:rPr>
        <w:t xml:space="preserve"> cables on a </w:t>
      </w:r>
      <w:r w:rsidR="005F13BD">
        <w:rPr>
          <w:rFonts w:ascii="Times New Roman" w:hAnsi="Times New Roman" w:cs="Times New Roman"/>
          <w:sz w:val="24"/>
          <w:szCs w:val="24"/>
        </w:rPr>
        <w:t>moped</w:t>
      </w:r>
      <w:r>
        <w:rPr>
          <w:rFonts w:ascii="Times New Roman" w:hAnsi="Times New Roman" w:cs="Times New Roman"/>
          <w:sz w:val="24"/>
          <w:szCs w:val="24"/>
        </w:rPr>
        <w:t xml:space="preserve">, this requirement has been met. </w:t>
      </w:r>
      <w:r w:rsidR="00A73854">
        <w:rPr>
          <w:rFonts w:ascii="Times New Roman" w:hAnsi="Times New Roman" w:cs="Times New Roman"/>
          <w:sz w:val="24"/>
          <w:szCs w:val="24"/>
        </w:rPr>
        <w:t xml:space="preserve">D destroys or damages property belonging to another, Polly severed brake cables on a </w:t>
      </w:r>
      <w:r w:rsidR="005F13BD">
        <w:rPr>
          <w:rFonts w:ascii="Times New Roman" w:hAnsi="Times New Roman" w:cs="Times New Roman"/>
          <w:sz w:val="24"/>
          <w:szCs w:val="24"/>
        </w:rPr>
        <w:t>moped</w:t>
      </w:r>
      <w:r w:rsidR="00A73854">
        <w:rPr>
          <w:rFonts w:ascii="Times New Roman" w:hAnsi="Times New Roman" w:cs="Times New Roman"/>
          <w:sz w:val="24"/>
          <w:szCs w:val="24"/>
        </w:rPr>
        <w:t xml:space="preserve"> belonging to Roxanne, thus meeting this requirement. D had no lawful excuse, </w:t>
      </w:r>
      <w:r w:rsidR="005F13BD">
        <w:rPr>
          <w:rFonts w:ascii="Times New Roman" w:hAnsi="Times New Roman" w:cs="Times New Roman"/>
          <w:sz w:val="24"/>
          <w:szCs w:val="24"/>
        </w:rPr>
        <w:t xml:space="preserve">Polly had no lawful excuse to cut the brakes on Roxannes moped so this requirement is also met. All requirements of the actus reas </w:t>
      </w:r>
      <w:r w:rsidR="00444FC3">
        <w:rPr>
          <w:rFonts w:ascii="Times New Roman" w:hAnsi="Times New Roman" w:cs="Times New Roman"/>
          <w:sz w:val="24"/>
          <w:szCs w:val="24"/>
        </w:rPr>
        <w:t xml:space="preserve">elements </w:t>
      </w:r>
      <w:r w:rsidR="005F13BD">
        <w:rPr>
          <w:rFonts w:ascii="Times New Roman" w:hAnsi="Times New Roman" w:cs="Times New Roman"/>
          <w:sz w:val="24"/>
          <w:szCs w:val="24"/>
        </w:rPr>
        <w:t>have be</w:t>
      </w:r>
      <w:r w:rsidR="00444FC3">
        <w:rPr>
          <w:rFonts w:ascii="Times New Roman" w:hAnsi="Times New Roman" w:cs="Times New Roman"/>
          <w:sz w:val="24"/>
          <w:szCs w:val="24"/>
        </w:rPr>
        <w:t>en met.</w:t>
      </w:r>
    </w:p>
    <w:p w14:paraId="3AD36204" w14:textId="29E158A2" w:rsidR="00A73854" w:rsidRDefault="00A73854" w:rsidP="00444FC3">
      <w:pPr>
        <w:jc w:val="both"/>
        <w:rPr>
          <w:rFonts w:ascii="Times New Roman" w:hAnsi="Times New Roman" w:cs="Times New Roman"/>
          <w:sz w:val="24"/>
          <w:szCs w:val="24"/>
        </w:rPr>
      </w:pPr>
      <w:r>
        <w:rPr>
          <w:rFonts w:ascii="Times New Roman" w:hAnsi="Times New Roman" w:cs="Times New Roman"/>
          <w:sz w:val="24"/>
          <w:szCs w:val="24"/>
        </w:rPr>
        <w:t xml:space="preserve">The </w:t>
      </w:r>
      <w:r w:rsidR="003C2D64">
        <w:rPr>
          <w:rFonts w:ascii="Times New Roman" w:hAnsi="Times New Roman" w:cs="Times New Roman"/>
          <w:sz w:val="24"/>
          <w:szCs w:val="24"/>
        </w:rPr>
        <w:t xml:space="preserve">two </w:t>
      </w:r>
      <w:r>
        <w:rPr>
          <w:rFonts w:ascii="Times New Roman" w:hAnsi="Times New Roman" w:cs="Times New Roman"/>
          <w:sz w:val="24"/>
          <w:szCs w:val="24"/>
        </w:rPr>
        <w:t>mens rea element</w:t>
      </w:r>
      <w:r w:rsidR="003C2D64">
        <w:rPr>
          <w:rFonts w:ascii="Times New Roman" w:hAnsi="Times New Roman" w:cs="Times New Roman"/>
          <w:sz w:val="24"/>
          <w:szCs w:val="24"/>
        </w:rPr>
        <w:t>s</w:t>
      </w:r>
      <w:r>
        <w:rPr>
          <w:rFonts w:ascii="Times New Roman" w:hAnsi="Times New Roman" w:cs="Times New Roman"/>
          <w:sz w:val="24"/>
          <w:szCs w:val="24"/>
        </w:rPr>
        <w:t xml:space="preserve"> is intention or recklessness to destroy or damage any such property</w:t>
      </w:r>
      <w:r w:rsidR="003C2D64">
        <w:rPr>
          <w:rFonts w:ascii="Times New Roman" w:hAnsi="Times New Roman" w:cs="Times New Roman"/>
          <w:sz w:val="24"/>
          <w:szCs w:val="24"/>
        </w:rPr>
        <w:t>, Polly intentionally picked up the shard of gla</w:t>
      </w:r>
      <w:r w:rsidR="00E6451E">
        <w:rPr>
          <w:rFonts w:ascii="Times New Roman" w:hAnsi="Times New Roman" w:cs="Times New Roman"/>
          <w:sz w:val="24"/>
          <w:szCs w:val="24"/>
        </w:rPr>
        <w:t>ss</w:t>
      </w:r>
      <w:r w:rsidR="003C2D64">
        <w:rPr>
          <w:rFonts w:ascii="Times New Roman" w:hAnsi="Times New Roman" w:cs="Times New Roman"/>
          <w:sz w:val="24"/>
          <w:szCs w:val="24"/>
        </w:rPr>
        <w:t xml:space="preserve"> to cut the cables on Roxannes car, this requirement has been met. The second element is i</w:t>
      </w:r>
      <w:r w:rsidR="003C2D64" w:rsidRPr="003C2D64">
        <w:rPr>
          <w:rFonts w:ascii="Times New Roman" w:hAnsi="Times New Roman" w:cs="Times New Roman"/>
          <w:sz w:val="24"/>
          <w:szCs w:val="24"/>
        </w:rPr>
        <w:t>ntention or recklessness as to whether life is endangered by the destruction or damage</w:t>
      </w:r>
      <w:r w:rsidR="003C2D64">
        <w:rPr>
          <w:rFonts w:ascii="Times New Roman" w:hAnsi="Times New Roman" w:cs="Times New Roman"/>
          <w:sz w:val="24"/>
          <w:szCs w:val="24"/>
        </w:rPr>
        <w:t>, Polly severed Roxannes brake cables without her knowing so if she were to drive the car without functional brakes Roxannes life would be in danger</w:t>
      </w:r>
      <w:r w:rsidR="00E6451E">
        <w:rPr>
          <w:rFonts w:ascii="Times New Roman" w:hAnsi="Times New Roman" w:cs="Times New Roman"/>
          <w:sz w:val="24"/>
          <w:szCs w:val="24"/>
        </w:rPr>
        <w:t xml:space="preserve"> and ex</w:t>
      </w:r>
      <w:r w:rsidR="00EC6402">
        <w:rPr>
          <w:rFonts w:ascii="Times New Roman" w:hAnsi="Times New Roman" w:cs="Times New Roman"/>
          <w:sz w:val="24"/>
          <w:szCs w:val="24"/>
        </w:rPr>
        <w:t>ample case is Steer, [1998]</w:t>
      </w:r>
      <w:r w:rsidR="003C2D64">
        <w:rPr>
          <w:rFonts w:ascii="Times New Roman" w:hAnsi="Times New Roman" w:cs="Times New Roman"/>
          <w:sz w:val="24"/>
          <w:szCs w:val="24"/>
        </w:rPr>
        <w:t>. This is direct intention and all the elements of mens rea have been met. The requirements for both actus reus and mens rea have been fulfilled so it is clear that Polly is criminally liable of aggravated criminal damage.</w:t>
      </w:r>
    </w:p>
    <w:p w14:paraId="3DD02FBE" w14:textId="45B88E3B" w:rsidR="005B295A" w:rsidRDefault="004A575F" w:rsidP="005B295A">
      <w:pPr>
        <w:jc w:val="both"/>
        <w:rPr>
          <w:rFonts w:ascii="Times New Roman" w:hAnsi="Times New Roman" w:cs="Times New Roman"/>
          <w:sz w:val="24"/>
          <w:szCs w:val="24"/>
        </w:rPr>
      </w:pPr>
      <w:r>
        <w:rPr>
          <w:rFonts w:ascii="Times New Roman" w:hAnsi="Times New Roman" w:cs="Times New Roman"/>
          <w:sz w:val="24"/>
          <w:szCs w:val="24"/>
        </w:rPr>
        <w:t xml:space="preserve">There </w:t>
      </w:r>
      <w:r w:rsidR="005B295A">
        <w:rPr>
          <w:rFonts w:ascii="Times New Roman" w:hAnsi="Times New Roman" w:cs="Times New Roman"/>
          <w:sz w:val="24"/>
          <w:szCs w:val="24"/>
        </w:rPr>
        <w:t>are</w:t>
      </w:r>
      <w:r>
        <w:rPr>
          <w:rFonts w:ascii="Times New Roman" w:hAnsi="Times New Roman" w:cs="Times New Roman"/>
          <w:sz w:val="24"/>
          <w:szCs w:val="24"/>
        </w:rPr>
        <w:t xml:space="preserve"> only two possible </w:t>
      </w:r>
      <w:r w:rsidR="005B295A">
        <w:rPr>
          <w:rFonts w:ascii="Times New Roman" w:hAnsi="Times New Roman" w:cs="Times New Roman"/>
          <w:sz w:val="24"/>
          <w:szCs w:val="24"/>
        </w:rPr>
        <w:t xml:space="preserve">specific defences to aggravated criminal damage, </w:t>
      </w:r>
      <w:r w:rsidR="005B295A" w:rsidRPr="005B295A">
        <w:rPr>
          <w:rFonts w:ascii="Times New Roman" w:hAnsi="Times New Roman" w:cs="Times New Roman"/>
          <w:sz w:val="24"/>
          <w:szCs w:val="24"/>
        </w:rPr>
        <w:t>s</w:t>
      </w:r>
      <w:r w:rsidR="005B295A">
        <w:rPr>
          <w:rFonts w:ascii="Times New Roman" w:hAnsi="Times New Roman" w:cs="Times New Roman"/>
          <w:sz w:val="24"/>
          <w:szCs w:val="24"/>
        </w:rPr>
        <w:t>.</w:t>
      </w:r>
      <w:r w:rsidR="005B295A" w:rsidRPr="005B295A">
        <w:rPr>
          <w:rFonts w:ascii="Times New Roman" w:hAnsi="Times New Roman" w:cs="Times New Roman"/>
          <w:sz w:val="24"/>
          <w:szCs w:val="24"/>
        </w:rPr>
        <w:t>5(2)(a)</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D believed that the person entitled to consent to the damage or destruction either had consented or would have consented:</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D must have honestly believed a certain person could and would have consented</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 xml:space="preserve">D may have an honest but unreasonable belief </w:t>
      </w:r>
      <w:r w:rsidR="005B295A" w:rsidRPr="005B295A">
        <w:rPr>
          <w:rFonts w:ascii="Times New Roman" w:hAnsi="Times New Roman" w:cs="Times New Roman"/>
          <w:sz w:val="24"/>
          <w:szCs w:val="24"/>
        </w:rPr>
        <w:t>e.g.</w:t>
      </w:r>
      <w:r w:rsidR="005B295A" w:rsidRPr="005B295A">
        <w:rPr>
          <w:rFonts w:ascii="Times New Roman" w:hAnsi="Times New Roman" w:cs="Times New Roman"/>
          <w:sz w:val="24"/>
          <w:szCs w:val="24"/>
        </w:rPr>
        <w:t xml:space="preserve"> makes an unreasonable mistake</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D will act lawfully where:</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mistakenly but honestly believes X was the person who could give consent to damage/destruction of the property</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mistakenly but honestly believed that the person who could consent had told him to destroy/damage the property</w:t>
      </w:r>
      <w:r w:rsidR="005B295A">
        <w:rPr>
          <w:rFonts w:ascii="Times New Roman" w:hAnsi="Times New Roman" w:cs="Times New Roman"/>
          <w:sz w:val="24"/>
          <w:szCs w:val="24"/>
        </w:rPr>
        <w:t>,</w:t>
      </w:r>
      <w:r w:rsidR="005B295A" w:rsidRPr="005B295A">
        <w:rPr>
          <w:rFonts w:ascii="Times New Roman" w:hAnsi="Times New Roman" w:cs="Times New Roman"/>
          <w:sz w:val="24"/>
          <w:szCs w:val="24"/>
        </w:rPr>
        <w:t xml:space="preserve"> Denton [1982]</w:t>
      </w:r>
      <w:r w:rsidR="005B295A">
        <w:rPr>
          <w:rFonts w:ascii="Times New Roman" w:hAnsi="Times New Roman" w:cs="Times New Roman"/>
          <w:sz w:val="24"/>
          <w:szCs w:val="24"/>
        </w:rPr>
        <w:t xml:space="preserve">, </w:t>
      </w:r>
      <w:r w:rsidR="005B295A" w:rsidRPr="005B295A">
        <w:rPr>
          <w:rFonts w:ascii="Times New Roman" w:hAnsi="Times New Roman" w:cs="Times New Roman"/>
          <w:sz w:val="24"/>
          <w:szCs w:val="24"/>
        </w:rPr>
        <w:t>mistakenly but honestly believed that the person who could consent would have agreed to the destruction/damage of the property Jaggard v Dickinson [198</w:t>
      </w:r>
      <w:r w:rsidR="00926C2E">
        <w:rPr>
          <w:rFonts w:ascii="Times New Roman" w:hAnsi="Times New Roman" w:cs="Times New Roman"/>
          <w:sz w:val="24"/>
          <w:szCs w:val="24"/>
        </w:rPr>
        <w:t>1</w:t>
      </w:r>
      <w:r w:rsidR="005B295A" w:rsidRPr="005B295A">
        <w:rPr>
          <w:rFonts w:ascii="Times New Roman" w:hAnsi="Times New Roman" w:cs="Times New Roman"/>
          <w:sz w:val="24"/>
          <w:szCs w:val="24"/>
        </w:rPr>
        <w:t>]</w:t>
      </w:r>
      <w:r w:rsidR="005B295A">
        <w:rPr>
          <w:rFonts w:ascii="Times New Roman" w:hAnsi="Times New Roman" w:cs="Times New Roman"/>
          <w:sz w:val="24"/>
          <w:szCs w:val="24"/>
        </w:rPr>
        <w:t xml:space="preserve">. This does not apply to Polly as she knew that Roxanne would never give her permission to sever her brake cables. </w:t>
      </w:r>
    </w:p>
    <w:p w14:paraId="072A8DCA" w14:textId="25D6CB85" w:rsidR="004A575F" w:rsidRDefault="005B295A" w:rsidP="005B295A">
      <w:pPr>
        <w:jc w:val="both"/>
        <w:rPr>
          <w:rFonts w:ascii="Times New Roman" w:hAnsi="Times New Roman" w:cs="Times New Roman"/>
          <w:sz w:val="24"/>
          <w:szCs w:val="24"/>
        </w:rPr>
      </w:pPr>
      <w:r w:rsidRPr="005B295A">
        <w:rPr>
          <w:rFonts w:ascii="Times New Roman" w:hAnsi="Times New Roman" w:cs="Times New Roman"/>
          <w:sz w:val="24"/>
          <w:szCs w:val="24"/>
        </w:rPr>
        <w:t>S</w:t>
      </w:r>
      <w:r>
        <w:rPr>
          <w:rFonts w:ascii="Times New Roman" w:hAnsi="Times New Roman" w:cs="Times New Roman"/>
          <w:sz w:val="24"/>
          <w:szCs w:val="24"/>
        </w:rPr>
        <w:t>.</w:t>
      </w:r>
      <w:r w:rsidRPr="005B295A">
        <w:rPr>
          <w:rFonts w:ascii="Times New Roman" w:hAnsi="Times New Roman" w:cs="Times New Roman"/>
          <w:sz w:val="24"/>
          <w:szCs w:val="24"/>
        </w:rPr>
        <w:t>5(2)(b)</w:t>
      </w:r>
      <w:r>
        <w:rPr>
          <w:rFonts w:ascii="Times New Roman" w:hAnsi="Times New Roman" w:cs="Times New Roman"/>
          <w:sz w:val="24"/>
          <w:szCs w:val="24"/>
        </w:rPr>
        <w:t>,</w:t>
      </w:r>
      <w:r w:rsidRPr="005B295A">
        <w:rPr>
          <w:rFonts w:ascii="Times New Roman" w:hAnsi="Times New Roman" w:cs="Times New Roman"/>
          <w:sz w:val="24"/>
          <w:szCs w:val="24"/>
        </w:rPr>
        <w:t xml:space="preserve"> D believed that property belonging to himself or another was in immediate need of protection so damaged/destroyed (other) property in order to protect it, where D believed that the means of protection used were reasonable</w:t>
      </w:r>
      <w:r>
        <w:rPr>
          <w:rFonts w:ascii="Times New Roman" w:hAnsi="Times New Roman" w:cs="Times New Roman"/>
          <w:sz w:val="24"/>
          <w:szCs w:val="24"/>
        </w:rPr>
        <w:t xml:space="preserve">, </w:t>
      </w:r>
      <w:r w:rsidRPr="005B295A">
        <w:rPr>
          <w:rFonts w:ascii="Times New Roman" w:hAnsi="Times New Roman" w:cs="Times New Roman"/>
          <w:sz w:val="24"/>
          <w:szCs w:val="24"/>
        </w:rPr>
        <w:t>D believed that property was in need of protection: Chamberlain v Lindon [1998]</w:t>
      </w:r>
      <w:r>
        <w:rPr>
          <w:rFonts w:ascii="Times New Roman" w:hAnsi="Times New Roman" w:cs="Times New Roman"/>
          <w:sz w:val="24"/>
          <w:szCs w:val="24"/>
        </w:rPr>
        <w:t xml:space="preserve">, </w:t>
      </w:r>
      <w:r w:rsidRPr="005B295A">
        <w:rPr>
          <w:rFonts w:ascii="Times New Roman" w:hAnsi="Times New Roman" w:cs="Times New Roman"/>
          <w:sz w:val="24"/>
          <w:szCs w:val="24"/>
        </w:rPr>
        <w:t>D must have an honest belief that some property is in immediate need of protection</w:t>
      </w:r>
      <w:r w:rsidR="009302B5">
        <w:rPr>
          <w:rFonts w:ascii="Times New Roman" w:hAnsi="Times New Roman" w:cs="Times New Roman"/>
          <w:sz w:val="24"/>
          <w:szCs w:val="24"/>
        </w:rPr>
        <w:t xml:space="preserve">, </w:t>
      </w:r>
      <w:r w:rsidRPr="005B295A">
        <w:rPr>
          <w:rFonts w:ascii="Times New Roman" w:hAnsi="Times New Roman" w:cs="Times New Roman"/>
          <w:sz w:val="24"/>
          <w:szCs w:val="24"/>
        </w:rPr>
        <w:t>Kelleher [2003]</w:t>
      </w:r>
      <w:r>
        <w:rPr>
          <w:rFonts w:ascii="Times New Roman" w:hAnsi="Times New Roman" w:cs="Times New Roman"/>
          <w:sz w:val="24"/>
          <w:szCs w:val="24"/>
        </w:rPr>
        <w:t xml:space="preserve">, </w:t>
      </w:r>
      <w:r w:rsidRPr="005B295A">
        <w:rPr>
          <w:rFonts w:ascii="Times New Roman" w:hAnsi="Times New Roman" w:cs="Times New Roman"/>
          <w:sz w:val="24"/>
          <w:szCs w:val="24"/>
        </w:rPr>
        <w:t>D damaged/destroyed (other)property in order to protect property</w:t>
      </w:r>
      <w:r>
        <w:rPr>
          <w:rFonts w:ascii="Times New Roman" w:hAnsi="Times New Roman" w:cs="Times New Roman"/>
          <w:sz w:val="24"/>
          <w:szCs w:val="24"/>
        </w:rPr>
        <w:t xml:space="preserve">, </w:t>
      </w:r>
      <w:r w:rsidRPr="005B295A">
        <w:rPr>
          <w:rFonts w:ascii="Times New Roman" w:hAnsi="Times New Roman" w:cs="Times New Roman"/>
          <w:sz w:val="24"/>
          <w:szCs w:val="24"/>
        </w:rPr>
        <w:t>D believed that the means used were reasonable</w:t>
      </w:r>
      <w:r>
        <w:rPr>
          <w:rFonts w:ascii="Times New Roman" w:hAnsi="Times New Roman" w:cs="Times New Roman"/>
          <w:sz w:val="24"/>
          <w:szCs w:val="24"/>
        </w:rPr>
        <w:t xml:space="preserve">, </w:t>
      </w:r>
      <w:r w:rsidR="00926C2E">
        <w:rPr>
          <w:rFonts w:ascii="Times New Roman" w:hAnsi="Times New Roman" w:cs="Times New Roman"/>
          <w:sz w:val="24"/>
          <w:szCs w:val="24"/>
        </w:rPr>
        <w:t xml:space="preserve">Cresswell v </w:t>
      </w:r>
      <w:r w:rsidRPr="005B295A">
        <w:rPr>
          <w:rFonts w:ascii="Times New Roman" w:hAnsi="Times New Roman" w:cs="Times New Roman"/>
          <w:sz w:val="24"/>
          <w:szCs w:val="24"/>
        </w:rPr>
        <w:t>Currie v DPP [2006]</w:t>
      </w:r>
      <w:r>
        <w:rPr>
          <w:rFonts w:ascii="Times New Roman" w:hAnsi="Times New Roman" w:cs="Times New Roman"/>
          <w:sz w:val="24"/>
          <w:szCs w:val="24"/>
        </w:rPr>
        <w:t xml:space="preserve">. This also does not apply to Polly because she was not trying to protect property, or the property was not in need of any immediate protection, this means that Pollys case does not meet any of the requirements needed for this defence, she does not have a defence for aggravated </w:t>
      </w:r>
      <w:r w:rsidR="00C050ED">
        <w:rPr>
          <w:rFonts w:ascii="Times New Roman" w:hAnsi="Times New Roman" w:cs="Times New Roman"/>
          <w:sz w:val="24"/>
          <w:szCs w:val="24"/>
        </w:rPr>
        <w:t xml:space="preserve">criminal damage. </w:t>
      </w:r>
    </w:p>
    <w:p w14:paraId="5C61435E" w14:textId="1A625201" w:rsidR="00444FC3" w:rsidRDefault="00444FC3" w:rsidP="00444FC3">
      <w:pPr>
        <w:jc w:val="both"/>
        <w:rPr>
          <w:rFonts w:ascii="Times New Roman" w:hAnsi="Times New Roman" w:cs="Times New Roman"/>
          <w:sz w:val="24"/>
          <w:szCs w:val="24"/>
        </w:rPr>
      </w:pPr>
    </w:p>
    <w:p w14:paraId="48F0B692" w14:textId="71F854C1" w:rsidR="00444FC3" w:rsidRDefault="00444FC3" w:rsidP="002C72C2">
      <w:pPr>
        <w:spacing w:after="0"/>
        <w:jc w:val="both"/>
        <w:rPr>
          <w:rFonts w:ascii="Times New Roman" w:hAnsi="Times New Roman" w:cs="Times New Roman"/>
          <w:sz w:val="24"/>
          <w:szCs w:val="24"/>
        </w:rPr>
      </w:pPr>
      <w:r>
        <w:rPr>
          <w:rFonts w:ascii="Times New Roman" w:hAnsi="Times New Roman" w:cs="Times New Roman"/>
          <w:sz w:val="24"/>
          <w:szCs w:val="24"/>
        </w:rPr>
        <w:t xml:space="preserve">When Polly and her partner </w:t>
      </w:r>
      <w:r w:rsidR="005B295A">
        <w:rPr>
          <w:rFonts w:ascii="Times New Roman" w:hAnsi="Times New Roman" w:cs="Times New Roman"/>
          <w:sz w:val="24"/>
          <w:szCs w:val="24"/>
        </w:rPr>
        <w:t>Mohammed</w:t>
      </w:r>
      <w:r>
        <w:rPr>
          <w:rFonts w:ascii="Times New Roman" w:hAnsi="Times New Roman" w:cs="Times New Roman"/>
          <w:sz w:val="24"/>
          <w:szCs w:val="24"/>
        </w:rPr>
        <w:t xml:space="preserve"> get home, he reveals that he has been having an affair with Roxanne for 9 months and expresses that he loves her and wants to be with her instead. Polly bursts into tears and turns away, she noticed a glass ashtray and decided to pick it up and his Mohammed in the head with it, he died instantly, this is Murder. The definition of murder is not defined under the Homicide Act [1957], however, it can be defined using case law such as </w:t>
      </w:r>
      <w:r w:rsidR="00000CB2">
        <w:rPr>
          <w:rFonts w:ascii="Times New Roman" w:hAnsi="Times New Roman" w:cs="Times New Roman"/>
          <w:sz w:val="24"/>
          <w:szCs w:val="24"/>
        </w:rPr>
        <w:t>m</w:t>
      </w:r>
      <w:r w:rsidR="00000CB2" w:rsidRPr="00000CB2">
        <w:rPr>
          <w:rFonts w:ascii="Times New Roman" w:hAnsi="Times New Roman" w:cs="Times New Roman"/>
          <w:sz w:val="24"/>
          <w:szCs w:val="24"/>
        </w:rPr>
        <w:t>urder is where D kills V and D intends to kill or intends to cause GBH. The offence takes place under the Kings peace</w:t>
      </w:r>
    </w:p>
    <w:p w14:paraId="76CEFEE0" w14:textId="5032838B" w:rsidR="00FD7C8C" w:rsidRDefault="00000CB2" w:rsidP="002C72C2">
      <w:pPr>
        <w:spacing w:before="60" w:after="0"/>
        <w:jc w:val="both"/>
        <w:rPr>
          <w:rFonts w:ascii="Times New Roman" w:hAnsi="Times New Roman" w:cs="Times New Roman"/>
          <w:sz w:val="24"/>
          <w:szCs w:val="24"/>
        </w:rPr>
      </w:pPr>
      <w:r>
        <w:rPr>
          <w:rFonts w:ascii="Times New Roman" w:hAnsi="Times New Roman" w:cs="Times New Roman"/>
          <w:sz w:val="24"/>
          <w:szCs w:val="24"/>
        </w:rPr>
        <w:lastRenderedPageBreak/>
        <w:t xml:space="preserve">The actus reus elements are </w:t>
      </w:r>
      <w:r w:rsidR="00FD7C8C">
        <w:rPr>
          <w:rFonts w:ascii="Times New Roman" w:hAnsi="Times New Roman" w:cs="Times New Roman"/>
          <w:sz w:val="24"/>
          <w:szCs w:val="24"/>
        </w:rPr>
        <w:t>unlawfully killing, Polly had no legal right to kill Mohammed, this requirement has been met. Under the kings peace, there was no war going on at the time so Polly killed Mohammed under the kings peace, this requirement has been met. And the victim must be a person, Mohammed was a living human being, this requirement has been met. All of the actus re</w:t>
      </w:r>
      <w:r w:rsidR="002C72C2">
        <w:rPr>
          <w:rFonts w:ascii="Times New Roman" w:hAnsi="Times New Roman" w:cs="Times New Roman"/>
          <w:sz w:val="24"/>
          <w:szCs w:val="24"/>
        </w:rPr>
        <w:t>u</w:t>
      </w:r>
      <w:r w:rsidR="00FD7C8C">
        <w:rPr>
          <w:rFonts w:ascii="Times New Roman" w:hAnsi="Times New Roman" w:cs="Times New Roman"/>
          <w:sz w:val="24"/>
          <w:szCs w:val="24"/>
        </w:rPr>
        <w:t>s elements have been met.</w:t>
      </w:r>
    </w:p>
    <w:p w14:paraId="4FCB48CE" w14:textId="3A1B1946" w:rsidR="002C72C2" w:rsidRDefault="00FD7C8C" w:rsidP="002C72C2">
      <w:pPr>
        <w:spacing w:before="60" w:after="0"/>
        <w:jc w:val="both"/>
        <w:rPr>
          <w:rFonts w:ascii="Times New Roman" w:hAnsi="Times New Roman" w:cs="Times New Roman"/>
          <w:sz w:val="24"/>
          <w:szCs w:val="24"/>
        </w:rPr>
      </w:pPr>
      <w:r>
        <w:rPr>
          <w:rFonts w:ascii="Times New Roman" w:hAnsi="Times New Roman" w:cs="Times New Roman"/>
          <w:sz w:val="24"/>
          <w:szCs w:val="24"/>
        </w:rPr>
        <w:t xml:space="preserve">The mens reus element is intention to kill or cause GBH, it is unclear whether Pollys intention was to kill </w:t>
      </w:r>
      <w:r w:rsidR="00101CEE">
        <w:rPr>
          <w:rFonts w:ascii="Times New Roman" w:hAnsi="Times New Roman" w:cs="Times New Roman"/>
          <w:sz w:val="24"/>
          <w:szCs w:val="24"/>
        </w:rPr>
        <w:t>Mohammed,</w:t>
      </w:r>
      <w:r>
        <w:rPr>
          <w:rFonts w:ascii="Times New Roman" w:hAnsi="Times New Roman" w:cs="Times New Roman"/>
          <w:sz w:val="24"/>
          <w:szCs w:val="24"/>
        </w:rPr>
        <w:t xml:space="preserve"> but she definitely intended on causing GBH which is enough to satisfy this requirement, an example case is </w:t>
      </w:r>
      <w:r w:rsidR="008560D6">
        <w:rPr>
          <w:rFonts w:ascii="Times New Roman" w:hAnsi="Times New Roman" w:cs="Times New Roman"/>
          <w:sz w:val="24"/>
          <w:szCs w:val="24"/>
        </w:rPr>
        <w:t xml:space="preserve">Vickers [1957]. </w:t>
      </w:r>
      <w:r w:rsidR="002C72C2">
        <w:rPr>
          <w:rFonts w:ascii="Times New Roman" w:hAnsi="Times New Roman" w:cs="Times New Roman"/>
          <w:sz w:val="24"/>
          <w:szCs w:val="24"/>
        </w:rPr>
        <w:t>All the requirements for both actus reus and mens rea elements have been met, Polly is criminally liable of murder.</w:t>
      </w:r>
    </w:p>
    <w:p w14:paraId="04484A85" w14:textId="6E4F90B8" w:rsidR="002C72C2" w:rsidRDefault="002C72C2" w:rsidP="002C72C2">
      <w:pPr>
        <w:spacing w:before="60" w:after="0"/>
        <w:jc w:val="both"/>
        <w:rPr>
          <w:rFonts w:ascii="Times New Roman" w:hAnsi="Times New Roman" w:cs="Times New Roman"/>
          <w:sz w:val="24"/>
          <w:szCs w:val="24"/>
        </w:rPr>
      </w:pPr>
      <w:r>
        <w:rPr>
          <w:rFonts w:ascii="Times New Roman" w:hAnsi="Times New Roman" w:cs="Times New Roman"/>
          <w:sz w:val="24"/>
          <w:szCs w:val="24"/>
        </w:rPr>
        <w:t xml:space="preserve">Polly has </w:t>
      </w:r>
      <w:r w:rsidR="00AA3553">
        <w:rPr>
          <w:rFonts w:ascii="Times New Roman" w:hAnsi="Times New Roman" w:cs="Times New Roman"/>
          <w:sz w:val="24"/>
          <w:szCs w:val="24"/>
        </w:rPr>
        <w:t>a</w:t>
      </w:r>
      <w:r>
        <w:rPr>
          <w:rFonts w:ascii="Times New Roman" w:hAnsi="Times New Roman" w:cs="Times New Roman"/>
          <w:sz w:val="24"/>
          <w:szCs w:val="24"/>
        </w:rPr>
        <w:t xml:space="preserve"> possible partial defence to murder, </w:t>
      </w:r>
      <w:r w:rsidR="00AA3553">
        <w:rPr>
          <w:rFonts w:ascii="Times New Roman" w:hAnsi="Times New Roman" w:cs="Times New Roman"/>
          <w:sz w:val="24"/>
          <w:szCs w:val="24"/>
        </w:rPr>
        <w:t xml:space="preserve">loss of control. </w:t>
      </w:r>
      <w:r>
        <w:rPr>
          <w:rFonts w:ascii="Times New Roman" w:hAnsi="Times New Roman" w:cs="Times New Roman"/>
          <w:sz w:val="24"/>
          <w:szCs w:val="24"/>
        </w:rPr>
        <w:t xml:space="preserve">Loss of control can be defined under s.54(1) of the Coroners and Justice Act [2009], </w:t>
      </w:r>
      <w:r w:rsidRPr="002C72C2">
        <w:rPr>
          <w:rFonts w:ascii="Times New Roman" w:hAnsi="Times New Roman" w:cs="Times New Roman"/>
          <w:sz w:val="24"/>
          <w:szCs w:val="24"/>
        </w:rPr>
        <w:t xml:space="preserve">Where a person (D) kills or is a party to the killing of another V), D is not to be convicted of murder if D’s acts and omissions in doing to being a party to the killing resulted from D’s loss of </w:t>
      </w:r>
      <w:r w:rsidRPr="002C72C2">
        <w:rPr>
          <w:rFonts w:ascii="Times New Roman" w:hAnsi="Times New Roman" w:cs="Times New Roman"/>
          <w:sz w:val="24"/>
          <w:szCs w:val="24"/>
        </w:rPr>
        <w:t>self-control</w:t>
      </w:r>
      <w:r>
        <w:rPr>
          <w:rFonts w:ascii="Times New Roman" w:hAnsi="Times New Roman" w:cs="Times New Roman"/>
          <w:sz w:val="24"/>
          <w:szCs w:val="24"/>
        </w:rPr>
        <w:t xml:space="preserve">, </w:t>
      </w:r>
      <w:r w:rsidRPr="002C72C2">
        <w:rPr>
          <w:rFonts w:ascii="Times New Roman" w:hAnsi="Times New Roman" w:cs="Times New Roman"/>
          <w:sz w:val="24"/>
          <w:szCs w:val="24"/>
        </w:rPr>
        <w:t xml:space="preserve">the loss of </w:t>
      </w:r>
      <w:r w:rsidRPr="002C72C2">
        <w:rPr>
          <w:rFonts w:ascii="Times New Roman" w:hAnsi="Times New Roman" w:cs="Times New Roman"/>
          <w:sz w:val="24"/>
          <w:szCs w:val="24"/>
        </w:rPr>
        <w:t>self-control</w:t>
      </w:r>
      <w:r w:rsidRPr="002C72C2">
        <w:rPr>
          <w:rFonts w:ascii="Times New Roman" w:hAnsi="Times New Roman" w:cs="Times New Roman"/>
          <w:sz w:val="24"/>
          <w:szCs w:val="24"/>
        </w:rPr>
        <w:t xml:space="preserve"> had a qualifying trigger and</w:t>
      </w:r>
      <w:r>
        <w:rPr>
          <w:rFonts w:ascii="Times New Roman" w:hAnsi="Times New Roman" w:cs="Times New Roman"/>
          <w:sz w:val="24"/>
          <w:szCs w:val="24"/>
        </w:rPr>
        <w:t xml:space="preserve">, </w:t>
      </w:r>
      <w:r w:rsidRPr="002C72C2">
        <w:rPr>
          <w:rFonts w:ascii="Times New Roman" w:hAnsi="Times New Roman" w:cs="Times New Roman"/>
          <w:sz w:val="24"/>
          <w:szCs w:val="24"/>
        </w:rPr>
        <w:t xml:space="preserve">a person of D’s sex and age, with a normal degree of tolerance and </w:t>
      </w:r>
      <w:r w:rsidRPr="002C72C2">
        <w:rPr>
          <w:rFonts w:ascii="Times New Roman" w:hAnsi="Times New Roman" w:cs="Times New Roman"/>
          <w:sz w:val="24"/>
          <w:szCs w:val="24"/>
        </w:rPr>
        <w:t>self-restraint</w:t>
      </w:r>
      <w:r w:rsidRPr="002C72C2">
        <w:rPr>
          <w:rFonts w:ascii="Times New Roman" w:hAnsi="Times New Roman" w:cs="Times New Roman"/>
          <w:sz w:val="24"/>
          <w:szCs w:val="24"/>
        </w:rPr>
        <w:t xml:space="preserve"> and in the circumstances of D, might have reacted in the same or in a similar way to D</w:t>
      </w:r>
      <w:r>
        <w:rPr>
          <w:rFonts w:ascii="Times New Roman" w:hAnsi="Times New Roman" w:cs="Times New Roman"/>
          <w:sz w:val="24"/>
          <w:szCs w:val="24"/>
        </w:rPr>
        <w:t xml:space="preserve">. </w:t>
      </w:r>
      <w:r w:rsidR="00101CEE">
        <w:rPr>
          <w:rFonts w:ascii="Times New Roman" w:hAnsi="Times New Roman" w:cs="Times New Roman"/>
          <w:sz w:val="24"/>
          <w:szCs w:val="24"/>
        </w:rPr>
        <w:t xml:space="preserve">This defence requires the presence of one out of two qualifying trigger, s.55(3) states that </w:t>
      </w:r>
      <w:r w:rsidR="00101CEE" w:rsidRPr="00101CEE">
        <w:rPr>
          <w:rFonts w:ascii="Times New Roman" w:hAnsi="Times New Roman" w:cs="Times New Roman"/>
          <w:sz w:val="24"/>
          <w:szCs w:val="24"/>
        </w:rPr>
        <w:t xml:space="preserve">D’s fear of serious violence from V against D or another identified person </w:t>
      </w:r>
      <w:r w:rsidR="00101CEE">
        <w:rPr>
          <w:rFonts w:ascii="Times New Roman" w:hAnsi="Times New Roman" w:cs="Times New Roman"/>
          <w:sz w:val="24"/>
          <w:szCs w:val="24"/>
        </w:rPr>
        <w:t>could be a qualifying trigger, (</w:t>
      </w:r>
      <w:r w:rsidR="00101CEE" w:rsidRPr="00101CEE">
        <w:rPr>
          <w:rFonts w:ascii="Times New Roman" w:hAnsi="Times New Roman" w:cs="Times New Roman"/>
          <w:sz w:val="24"/>
          <w:szCs w:val="24"/>
        </w:rPr>
        <w:t>Pearson</w:t>
      </w:r>
      <w:r w:rsidR="00101CEE">
        <w:rPr>
          <w:rFonts w:ascii="Times New Roman" w:hAnsi="Times New Roman" w:cs="Times New Roman"/>
          <w:sz w:val="24"/>
          <w:szCs w:val="24"/>
        </w:rPr>
        <w:t xml:space="preserve">, </w:t>
      </w:r>
      <w:r w:rsidR="00101CEE" w:rsidRPr="00101CEE">
        <w:rPr>
          <w:rFonts w:ascii="Times New Roman" w:hAnsi="Times New Roman" w:cs="Times New Roman"/>
          <w:sz w:val="24"/>
          <w:szCs w:val="24"/>
        </w:rPr>
        <w:t>1992</w:t>
      </w:r>
      <w:r w:rsidR="00101CEE">
        <w:rPr>
          <w:rFonts w:ascii="Times New Roman" w:hAnsi="Times New Roman" w:cs="Times New Roman"/>
          <w:sz w:val="24"/>
          <w:szCs w:val="24"/>
        </w:rPr>
        <w:t>)</w:t>
      </w:r>
      <w:r w:rsidR="00101CEE" w:rsidRPr="00101CEE">
        <w:rPr>
          <w:rFonts w:ascii="Times New Roman" w:hAnsi="Times New Roman" w:cs="Times New Roman"/>
          <w:sz w:val="24"/>
          <w:szCs w:val="24"/>
        </w:rPr>
        <w:t>.</w:t>
      </w:r>
      <w:r w:rsidR="00101CEE">
        <w:rPr>
          <w:rFonts w:ascii="Times New Roman" w:hAnsi="Times New Roman" w:cs="Times New Roman"/>
          <w:sz w:val="24"/>
          <w:szCs w:val="24"/>
        </w:rPr>
        <w:t xml:space="preserve"> Mohammed was the only other person in the house and did not impose a threat of violence towards Polly, this cannot be applied to Polly’s case. The second qualifying trigger is written under s.55(4) which states that this qualifying trigger can be </w:t>
      </w:r>
      <w:r w:rsidR="00101CEE" w:rsidRPr="00101CEE">
        <w:rPr>
          <w:rFonts w:ascii="Times New Roman" w:hAnsi="Times New Roman" w:cs="Times New Roman"/>
          <w:sz w:val="24"/>
          <w:szCs w:val="24"/>
        </w:rPr>
        <w:t>applie</w:t>
      </w:r>
      <w:r w:rsidR="00101CEE">
        <w:rPr>
          <w:rFonts w:ascii="Times New Roman" w:hAnsi="Times New Roman" w:cs="Times New Roman"/>
          <w:sz w:val="24"/>
          <w:szCs w:val="24"/>
        </w:rPr>
        <w:t>d</w:t>
      </w:r>
      <w:r w:rsidR="00101CEE" w:rsidRPr="00101CEE">
        <w:rPr>
          <w:rFonts w:ascii="Times New Roman" w:hAnsi="Times New Roman" w:cs="Times New Roman"/>
          <w:sz w:val="24"/>
          <w:szCs w:val="24"/>
        </w:rPr>
        <w:t xml:space="preserve"> where loss of control was caused by things said/done</w:t>
      </w:r>
      <w:r w:rsidR="00101CEE">
        <w:rPr>
          <w:rFonts w:ascii="Times New Roman" w:hAnsi="Times New Roman" w:cs="Times New Roman"/>
          <w:sz w:val="24"/>
          <w:szCs w:val="24"/>
        </w:rPr>
        <w:t>, Mohammed expressed that he had been cheating on Polly and that he wanted to be with Roxanne instead, what Mohammed said triggered Polly to hit him with the ashtray because she</w:t>
      </w:r>
      <w:r w:rsidR="00AA3553">
        <w:rPr>
          <w:rFonts w:ascii="Times New Roman" w:hAnsi="Times New Roman" w:cs="Times New Roman"/>
          <w:sz w:val="24"/>
          <w:szCs w:val="24"/>
        </w:rPr>
        <w:t xml:space="preserve"> felt that she had been justifiably wronged, (Dawes, Hatter, </w:t>
      </w:r>
      <w:r w:rsidR="004B3DF6">
        <w:rPr>
          <w:rFonts w:ascii="Times New Roman" w:hAnsi="Times New Roman" w:cs="Times New Roman"/>
          <w:sz w:val="24"/>
          <w:szCs w:val="24"/>
        </w:rPr>
        <w:t xml:space="preserve">and </w:t>
      </w:r>
      <w:r w:rsidR="00AA3553">
        <w:rPr>
          <w:rFonts w:ascii="Times New Roman" w:hAnsi="Times New Roman" w:cs="Times New Roman"/>
          <w:sz w:val="24"/>
          <w:szCs w:val="24"/>
        </w:rPr>
        <w:t xml:space="preserve">Bowyer, 2013). The requirements of this qualifying trigger have been met. Another element to this defence is </w:t>
      </w:r>
      <w:r w:rsidR="00AA3553" w:rsidRPr="00AA3553">
        <w:rPr>
          <w:rFonts w:ascii="Times New Roman" w:hAnsi="Times New Roman" w:cs="Times New Roman"/>
          <w:sz w:val="24"/>
          <w:szCs w:val="24"/>
        </w:rPr>
        <w:t xml:space="preserve">Sex, age, degree of tolerance and </w:t>
      </w:r>
      <w:r w:rsidR="00AA3553" w:rsidRPr="00AA3553">
        <w:rPr>
          <w:rFonts w:ascii="Times New Roman" w:hAnsi="Times New Roman" w:cs="Times New Roman"/>
          <w:sz w:val="24"/>
          <w:szCs w:val="24"/>
        </w:rPr>
        <w:t>self-restraint</w:t>
      </w:r>
      <w:r w:rsidR="00AA3553" w:rsidRPr="00AA3553">
        <w:rPr>
          <w:rFonts w:ascii="Times New Roman" w:hAnsi="Times New Roman" w:cs="Times New Roman"/>
          <w:sz w:val="24"/>
          <w:szCs w:val="24"/>
        </w:rPr>
        <w:t xml:space="preserve"> in D’s circumstances – s54(1)(c)</w:t>
      </w:r>
      <w:r w:rsidR="00AA3553">
        <w:rPr>
          <w:rFonts w:ascii="Times New Roman" w:hAnsi="Times New Roman" w:cs="Times New Roman"/>
          <w:sz w:val="24"/>
          <w:szCs w:val="24"/>
        </w:rPr>
        <w:t xml:space="preserve">. This is an objective test, but it is likely that if someone of the same sex and age has the same level of tolerance and self-restraint, and was put in the same circumstances as Polly, would react in the same way that Polly did. All requirements of the defence of loss of control has been met, Polly has a partial defence to murder. </w:t>
      </w:r>
    </w:p>
    <w:p w14:paraId="66082427" w14:textId="615FCED9" w:rsidR="00C050ED" w:rsidRDefault="00C050ED" w:rsidP="002C72C2">
      <w:pPr>
        <w:spacing w:before="60" w:after="0"/>
        <w:jc w:val="both"/>
        <w:rPr>
          <w:rFonts w:ascii="Times New Roman" w:hAnsi="Times New Roman" w:cs="Times New Roman"/>
          <w:sz w:val="24"/>
          <w:szCs w:val="24"/>
        </w:rPr>
      </w:pPr>
    </w:p>
    <w:p w14:paraId="0AC0A342" w14:textId="0091AEB3" w:rsidR="008D69BA" w:rsidRDefault="00C050ED" w:rsidP="002C72C2">
      <w:pPr>
        <w:spacing w:before="60" w:after="0"/>
        <w:jc w:val="both"/>
        <w:rPr>
          <w:rFonts w:ascii="Times New Roman" w:hAnsi="Times New Roman" w:cs="Times New Roman"/>
          <w:sz w:val="24"/>
          <w:szCs w:val="24"/>
        </w:rPr>
      </w:pPr>
      <w:r>
        <w:rPr>
          <w:rFonts w:ascii="Times New Roman" w:hAnsi="Times New Roman" w:cs="Times New Roman"/>
          <w:sz w:val="24"/>
          <w:szCs w:val="24"/>
        </w:rPr>
        <w:t>To conclude, Polly committed at least three different offences during that night, all of which she is criminally liable. Although whilst trying to determine whether she has a defence for those offences, it was discovered that she only has a defence for one of the offences she committed. She has a partial defence to murder which i</w:t>
      </w:r>
      <w:r w:rsidR="00BB3702">
        <w:rPr>
          <w:rFonts w:ascii="Times New Roman" w:hAnsi="Times New Roman" w:cs="Times New Roman"/>
          <w:sz w:val="24"/>
          <w:szCs w:val="24"/>
        </w:rPr>
        <w:t>s</w:t>
      </w:r>
      <w:r>
        <w:rPr>
          <w:rFonts w:ascii="Times New Roman" w:hAnsi="Times New Roman" w:cs="Times New Roman"/>
          <w:sz w:val="24"/>
          <w:szCs w:val="24"/>
        </w:rPr>
        <w:t xml:space="preserve"> loss of control. </w:t>
      </w:r>
    </w:p>
    <w:p w14:paraId="14F4D710" w14:textId="77777777" w:rsidR="008D69BA" w:rsidRDefault="008D69BA" w:rsidP="002C72C2">
      <w:pPr>
        <w:spacing w:before="60" w:after="0"/>
        <w:jc w:val="both"/>
        <w:rPr>
          <w:rFonts w:ascii="Times New Roman" w:hAnsi="Times New Roman" w:cs="Times New Roman"/>
          <w:sz w:val="24"/>
          <w:szCs w:val="24"/>
        </w:rPr>
      </w:pPr>
    </w:p>
    <w:p w14:paraId="4FA05144" w14:textId="77777777" w:rsidR="008D69BA" w:rsidRDefault="008D69BA" w:rsidP="002C72C2">
      <w:pPr>
        <w:spacing w:before="60" w:after="0"/>
        <w:jc w:val="both"/>
        <w:rPr>
          <w:rFonts w:ascii="Times New Roman" w:hAnsi="Times New Roman" w:cs="Times New Roman"/>
          <w:sz w:val="24"/>
          <w:szCs w:val="24"/>
        </w:rPr>
      </w:pPr>
    </w:p>
    <w:p w14:paraId="2F832BD5" w14:textId="77777777" w:rsidR="008D69BA" w:rsidRDefault="008D69BA" w:rsidP="002C72C2">
      <w:pPr>
        <w:spacing w:before="60" w:after="0"/>
        <w:jc w:val="both"/>
        <w:rPr>
          <w:rFonts w:ascii="Times New Roman" w:hAnsi="Times New Roman" w:cs="Times New Roman"/>
          <w:sz w:val="24"/>
          <w:szCs w:val="24"/>
        </w:rPr>
      </w:pPr>
    </w:p>
    <w:p w14:paraId="5516DAC5" w14:textId="77777777" w:rsidR="008D69BA" w:rsidRDefault="008D69BA" w:rsidP="002C72C2">
      <w:pPr>
        <w:spacing w:before="60" w:after="0"/>
        <w:jc w:val="both"/>
        <w:rPr>
          <w:rFonts w:ascii="Times New Roman" w:hAnsi="Times New Roman" w:cs="Times New Roman"/>
          <w:sz w:val="24"/>
          <w:szCs w:val="24"/>
        </w:rPr>
      </w:pPr>
    </w:p>
    <w:p w14:paraId="1A49D441" w14:textId="77777777" w:rsidR="008D69BA" w:rsidRDefault="008D69BA" w:rsidP="002C72C2">
      <w:pPr>
        <w:spacing w:before="60" w:after="0"/>
        <w:jc w:val="both"/>
        <w:rPr>
          <w:rFonts w:ascii="Times New Roman" w:hAnsi="Times New Roman" w:cs="Times New Roman"/>
          <w:sz w:val="24"/>
          <w:szCs w:val="24"/>
        </w:rPr>
      </w:pPr>
    </w:p>
    <w:p w14:paraId="19DA551F" w14:textId="77777777" w:rsidR="008D69BA" w:rsidRDefault="008D69BA" w:rsidP="002C72C2">
      <w:pPr>
        <w:spacing w:before="60" w:after="0"/>
        <w:jc w:val="both"/>
        <w:rPr>
          <w:rFonts w:ascii="Times New Roman" w:hAnsi="Times New Roman" w:cs="Times New Roman"/>
          <w:sz w:val="24"/>
          <w:szCs w:val="24"/>
        </w:rPr>
      </w:pPr>
    </w:p>
    <w:p w14:paraId="702905FD" w14:textId="77777777" w:rsidR="008D69BA" w:rsidRDefault="008D69BA" w:rsidP="002C72C2">
      <w:pPr>
        <w:spacing w:before="60" w:after="0"/>
        <w:jc w:val="both"/>
        <w:rPr>
          <w:rFonts w:ascii="Times New Roman" w:hAnsi="Times New Roman" w:cs="Times New Roman"/>
          <w:sz w:val="24"/>
          <w:szCs w:val="24"/>
        </w:rPr>
      </w:pPr>
    </w:p>
    <w:p w14:paraId="1B6964F1" w14:textId="77777777" w:rsidR="008D69BA" w:rsidRDefault="008D69BA" w:rsidP="002C72C2">
      <w:pPr>
        <w:spacing w:before="60" w:after="0"/>
        <w:jc w:val="both"/>
        <w:rPr>
          <w:rFonts w:ascii="Times New Roman" w:hAnsi="Times New Roman" w:cs="Times New Roman"/>
          <w:sz w:val="24"/>
          <w:szCs w:val="24"/>
        </w:rPr>
      </w:pPr>
    </w:p>
    <w:p w14:paraId="2E93AA7D" w14:textId="77777777" w:rsidR="008D69BA" w:rsidRDefault="008D69BA" w:rsidP="002C72C2">
      <w:pPr>
        <w:spacing w:before="60" w:after="0"/>
        <w:jc w:val="both"/>
        <w:rPr>
          <w:rFonts w:ascii="Times New Roman" w:hAnsi="Times New Roman" w:cs="Times New Roman"/>
          <w:sz w:val="24"/>
          <w:szCs w:val="24"/>
        </w:rPr>
      </w:pPr>
    </w:p>
    <w:p w14:paraId="0F236653" w14:textId="77777777" w:rsidR="008D69BA" w:rsidRDefault="008D69BA" w:rsidP="002C72C2">
      <w:pPr>
        <w:spacing w:before="60" w:after="0"/>
        <w:jc w:val="both"/>
        <w:rPr>
          <w:rFonts w:ascii="Times New Roman" w:hAnsi="Times New Roman" w:cs="Times New Roman"/>
          <w:sz w:val="24"/>
          <w:szCs w:val="24"/>
        </w:rPr>
      </w:pPr>
    </w:p>
    <w:p w14:paraId="33F084F0" w14:textId="2583A3E9" w:rsidR="008D69BA" w:rsidRDefault="008D69BA" w:rsidP="008D69BA">
      <w:pPr>
        <w:pStyle w:val="Heading2"/>
        <w:rPr>
          <w:sz w:val="28"/>
          <w:szCs w:val="28"/>
        </w:rPr>
      </w:pPr>
      <w:r w:rsidRPr="00BB3702">
        <w:rPr>
          <w:sz w:val="28"/>
          <w:szCs w:val="28"/>
        </w:rPr>
        <w:lastRenderedPageBreak/>
        <w:t>Reference List</w:t>
      </w:r>
    </w:p>
    <w:p w14:paraId="4633DF76" w14:textId="2D0D17CB" w:rsidR="00926C2E" w:rsidRPr="00926C2E" w:rsidRDefault="00926C2E" w:rsidP="00926C2E">
      <w:pPr>
        <w:spacing w:before="100"/>
        <w:rPr>
          <w:rFonts w:ascii="Times New Roman" w:hAnsi="Times New Roman" w:cs="Times New Roman"/>
          <w:sz w:val="24"/>
          <w:szCs w:val="24"/>
        </w:rPr>
      </w:pPr>
      <w:r>
        <w:t xml:space="preserve">  </w:t>
      </w:r>
      <w:r w:rsidRPr="005B295A">
        <w:rPr>
          <w:rFonts w:ascii="Times New Roman" w:hAnsi="Times New Roman" w:cs="Times New Roman"/>
          <w:sz w:val="24"/>
          <w:szCs w:val="24"/>
        </w:rPr>
        <w:t>Chamberlain v Lindon [1998]</w:t>
      </w:r>
      <w:r>
        <w:rPr>
          <w:rFonts w:ascii="Times New Roman" w:hAnsi="Times New Roman" w:cs="Times New Roman"/>
          <w:sz w:val="24"/>
          <w:szCs w:val="24"/>
        </w:rPr>
        <w:t xml:space="preserve"> EWHC Admin 329</w:t>
      </w:r>
    </w:p>
    <w:p w14:paraId="11AAA2A5" w14:textId="69D9479E" w:rsidR="00926C2E" w:rsidRPr="00926C2E" w:rsidRDefault="00926C2E" w:rsidP="00926C2E">
      <w:r>
        <w:t xml:space="preserve">  </w:t>
      </w:r>
      <w:r>
        <w:rPr>
          <w:rFonts w:ascii="Times New Roman" w:hAnsi="Times New Roman" w:cs="Times New Roman"/>
          <w:sz w:val="24"/>
          <w:szCs w:val="24"/>
        </w:rPr>
        <w:t xml:space="preserve">Coroners and Justice Act s. 54(1) 2009, c. 25. Available at: </w:t>
      </w:r>
      <w:hyperlink r:id="rId5" w:history="1">
        <w:r w:rsidRPr="003500D4">
          <w:rPr>
            <w:rStyle w:val="Hyperlink"/>
            <w:rFonts w:ascii="Times New Roman" w:hAnsi="Times New Roman" w:cs="Times New Roman"/>
            <w:sz w:val="24"/>
            <w:szCs w:val="24"/>
          </w:rPr>
          <w:t>https://www.legislation.gov.uk/ukpga/2009/25/section/54#:~:text=54Partial%20defence%20to%20murder%3A%20loss%20of%20control&amp;text=(c)a%20person%20of%20D's,a%20similar%20way%20to%20D</w:t>
        </w:r>
      </w:hyperlink>
      <w:r w:rsidRPr="009302B5">
        <w:rPr>
          <w:rFonts w:ascii="Times New Roman" w:hAnsi="Times New Roman" w:cs="Times New Roman"/>
          <w:sz w:val="24"/>
          <w:szCs w:val="24"/>
        </w:rPr>
        <w:t>.</w:t>
      </w:r>
      <w:r>
        <w:rPr>
          <w:rFonts w:ascii="Times New Roman" w:hAnsi="Times New Roman" w:cs="Times New Roman"/>
          <w:sz w:val="24"/>
          <w:szCs w:val="24"/>
        </w:rPr>
        <w:t xml:space="preserve"> (Accessed: 5</w:t>
      </w:r>
      <w:r w:rsidRPr="009302B5">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023CCD47" w14:textId="18B6CFAF" w:rsidR="00926C2E" w:rsidRDefault="00926C2E" w:rsidP="00926C2E">
      <w:pPr>
        <w:rPr>
          <w:rFonts w:ascii="Times New Roman" w:hAnsi="Times New Roman" w:cs="Times New Roman"/>
          <w:sz w:val="24"/>
          <w:szCs w:val="24"/>
        </w:rPr>
      </w:pPr>
      <w:r>
        <w:t xml:space="preserve">  </w:t>
      </w:r>
      <w:r>
        <w:rPr>
          <w:rFonts w:ascii="Times New Roman" w:hAnsi="Times New Roman" w:cs="Times New Roman"/>
          <w:sz w:val="24"/>
          <w:szCs w:val="24"/>
        </w:rPr>
        <w:t xml:space="preserve">Coroners and Justice Act s. 54(1)(c) 2009, c. 25. Available at: </w:t>
      </w:r>
      <w:hyperlink w:history="1">
        <w:r w:rsidRPr="003500D4">
          <w:rPr>
            <w:rStyle w:val="Hyperlink"/>
            <w:rFonts w:ascii="Times New Roman" w:hAnsi="Times New Roman" w:cs="Times New Roman"/>
            <w:sz w:val="24"/>
            <w:szCs w:val="24"/>
          </w:rPr>
          <w:t>https://www.legislation.gov.uk /ukpga/2009/25/section/54</w:t>
        </w:r>
      </w:hyperlink>
      <w:r>
        <w:rPr>
          <w:rFonts w:ascii="Times New Roman" w:hAnsi="Times New Roman" w:cs="Times New Roman"/>
          <w:sz w:val="24"/>
          <w:szCs w:val="24"/>
        </w:rPr>
        <w:t>. (Accessed: 5</w:t>
      </w:r>
      <w:r w:rsidRPr="004B3DF6">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34FA5287" w14:textId="0B7B77E1" w:rsidR="00926C2E" w:rsidRDefault="00926C2E" w:rsidP="00926C2E">
      <w:pPr>
        <w:spacing w:before="100"/>
        <w:rPr>
          <w:rFonts w:ascii="Times New Roman" w:hAnsi="Times New Roman" w:cs="Times New Roman"/>
          <w:sz w:val="24"/>
          <w:szCs w:val="24"/>
        </w:rPr>
      </w:pPr>
      <w:r>
        <w:rPr>
          <w:rFonts w:ascii="Times New Roman" w:hAnsi="Times New Roman" w:cs="Times New Roman"/>
          <w:sz w:val="24"/>
          <w:szCs w:val="24"/>
        </w:rPr>
        <w:t xml:space="preserve">  Coroners and Justice Act s. 55(4) 2009, c. 25. Available at: </w:t>
      </w:r>
      <w:hyperlink w:history="1">
        <w:r w:rsidRPr="003500D4">
          <w:rPr>
            <w:rStyle w:val="Hyperlink"/>
            <w:rFonts w:ascii="Times New Roman" w:hAnsi="Times New Roman" w:cs="Times New Roman"/>
            <w:sz w:val="24"/>
            <w:szCs w:val="24"/>
          </w:rPr>
          <w:t>https://www.legislation.gov.uk /ukpga/2009/25/section/55</w:t>
        </w:r>
      </w:hyperlink>
      <w:r>
        <w:rPr>
          <w:rFonts w:ascii="Times New Roman" w:hAnsi="Times New Roman" w:cs="Times New Roman"/>
          <w:sz w:val="24"/>
          <w:szCs w:val="24"/>
        </w:rPr>
        <w:t>. (Accessed: 5</w:t>
      </w:r>
      <w:r w:rsidRPr="004B3DF6">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1AB2A7F1" w14:textId="38623CC6" w:rsidR="00394662" w:rsidRDefault="00394662" w:rsidP="00926C2E">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Cresswell v </w:t>
      </w:r>
      <w:r w:rsidRPr="005B295A">
        <w:rPr>
          <w:rFonts w:ascii="Times New Roman" w:hAnsi="Times New Roman" w:cs="Times New Roman"/>
          <w:sz w:val="24"/>
          <w:szCs w:val="24"/>
        </w:rPr>
        <w:t>Currie v DPP [2006]</w:t>
      </w:r>
      <w:r>
        <w:rPr>
          <w:rFonts w:ascii="Times New Roman" w:hAnsi="Times New Roman" w:cs="Times New Roman"/>
          <w:sz w:val="24"/>
          <w:szCs w:val="24"/>
        </w:rPr>
        <w:t xml:space="preserve"> </w:t>
      </w:r>
      <w:r w:rsidRPr="00926C2E">
        <w:rPr>
          <w:rFonts w:ascii="Times New Roman" w:hAnsi="Times New Roman" w:cs="Times New Roman"/>
          <w:sz w:val="24"/>
          <w:szCs w:val="24"/>
        </w:rPr>
        <w:t>EWHC 3379</w:t>
      </w:r>
    </w:p>
    <w:p w14:paraId="6606778A" w14:textId="10F48FC0" w:rsidR="00926C2E" w:rsidRDefault="00926C2E" w:rsidP="00926C2E">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Criminal Damage Act, s.1(1) 1971, c. 48. Available at: </w:t>
      </w:r>
      <w:hyperlink r:id="rId6" w:history="1">
        <w:r w:rsidRPr="003500D4">
          <w:rPr>
            <w:rStyle w:val="Hyperlink"/>
            <w:rFonts w:ascii="Times New Roman" w:hAnsi="Times New Roman" w:cs="Times New Roman"/>
            <w:sz w:val="24"/>
            <w:szCs w:val="24"/>
          </w:rPr>
          <w:t>https://www.legislation.gov.uk/ ukpga/1971/48/section/1</w:t>
        </w:r>
      </w:hyperlink>
      <w:r>
        <w:rPr>
          <w:rFonts w:ascii="Times New Roman" w:hAnsi="Times New Roman" w:cs="Times New Roman"/>
          <w:sz w:val="24"/>
          <w:szCs w:val="24"/>
        </w:rPr>
        <w:t>. (Accessed: 4</w:t>
      </w:r>
      <w:r w:rsidRPr="002B17B2">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0EF72DF7" w14:textId="0493BE3D" w:rsidR="00926C2E" w:rsidRDefault="00926C2E" w:rsidP="00926C2E">
      <w:pPr>
        <w:spacing w:before="100"/>
        <w:rPr>
          <w:rFonts w:ascii="Times New Roman" w:hAnsi="Times New Roman" w:cs="Times New Roman"/>
          <w:sz w:val="24"/>
          <w:szCs w:val="24"/>
        </w:rPr>
      </w:pPr>
      <w:r>
        <w:rPr>
          <w:rFonts w:ascii="Times New Roman" w:hAnsi="Times New Roman" w:cs="Times New Roman"/>
          <w:sz w:val="24"/>
          <w:szCs w:val="24"/>
        </w:rPr>
        <w:t xml:space="preserve">  </w:t>
      </w:r>
      <w:r w:rsidRPr="002B17B2">
        <w:rPr>
          <w:rFonts w:ascii="Times New Roman" w:hAnsi="Times New Roman" w:cs="Times New Roman"/>
          <w:sz w:val="24"/>
          <w:szCs w:val="24"/>
        </w:rPr>
        <w:t xml:space="preserve">Criminal Damage Act </w:t>
      </w:r>
      <w:r>
        <w:rPr>
          <w:rFonts w:ascii="Times New Roman" w:hAnsi="Times New Roman" w:cs="Times New Roman"/>
          <w:sz w:val="24"/>
          <w:szCs w:val="24"/>
        </w:rPr>
        <w:t>s.</w:t>
      </w:r>
      <w:r w:rsidRPr="002B17B2">
        <w:rPr>
          <w:rFonts w:ascii="Times New Roman" w:hAnsi="Times New Roman" w:cs="Times New Roman"/>
          <w:sz w:val="24"/>
          <w:szCs w:val="24"/>
        </w:rPr>
        <w:t>1(2) 1971</w:t>
      </w:r>
      <w:r>
        <w:rPr>
          <w:rFonts w:ascii="Times New Roman" w:hAnsi="Times New Roman" w:cs="Times New Roman"/>
          <w:sz w:val="24"/>
          <w:szCs w:val="24"/>
        </w:rPr>
        <w:t>, c. 48. Available at:</w:t>
      </w:r>
      <w:r w:rsidRPr="002B17B2">
        <w:rPr>
          <w:rFonts w:ascii="Times New Roman" w:hAnsi="Times New Roman" w:cs="Times New Roman"/>
          <w:sz w:val="24"/>
          <w:szCs w:val="24"/>
        </w:rPr>
        <w:t xml:space="preserve"> </w:t>
      </w:r>
      <w:hyperlink r:id="rId7" w:history="1">
        <w:r w:rsidRPr="003500D4">
          <w:rPr>
            <w:rStyle w:val="Hyperlink"/>
            <w:rFonts w:ascii="Times New Roman" w:hAnsi="Times New Roman" w:cs="Times New Roman"/>
            <w:sz w:val="24"/>
            <w:szCs w:val="24"/>
          </w:rPr>
          <w:t>https://www.legislation.gov.uk/ ukpga/1971/48/section/1</w:t>
        </w:r>
      </w:hyperlink>
      <w:r>
        <w:rPr>
          <w:rFonts w:ascii="Times New Roman" w:hAnsi="Times New Roman" w:cs="Times New Roman"/>
          <w:sz w:val="24"/>
          <w:szCs w:val="24"/>
        </w:rPr>
        <w:t>. (Accessed: 4</w:t>
      </w:r>
      <w:r w:rsidRPr="002B17B2">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32F5D518" w14:textId="017AEDB6" w:rsidR="00926C2E" w:rsidRDefault="00926C2E" w:rsidP="00926C2E">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Criminal Damage Act s.5(2)(a) 1971, c.48. Available at: </w:t>
      </w:r>
      <w:hyperlink r:id="rId8" w:history="1">
        <w:r w:rsidRPr="003500D4">
          <w:rPr>
            <w:rStyle w:val="Hyperlink"/>
            <w:rFonts w:ascii="Times New Roman" w:hAnsi="Times New Roman" w:cs="Times New Roman"/>
            <w:sz w:val="24"/>
            <w:szCs w:val="24"/>
          </w:rPr>
          <w:t>https://www.legislation.gov.uk/ ukpga/1971/48/section/5</w:t>
        </w:r>
      </w:hyperlink>
      <w:r>
        <w:rPr>
          <w:rFonts w:ascii="Times New Roman" w:hAnsi="Times New Roman" w:cs="Times New Roman"/>
          <w:sz w:val="24"/>
          <w:szCs w:val="24"/>
        </w:rPr>
        <w:t>. (Accessed: 4</w:t>
      </w:r>
      <w:r w:rsidRPr="009302B5">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0F67EBD" w14:textId="77777777" w:rsidR="00394662" w:rsidRDefault="00926C2E" w:rsidP="00394662">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Criminal Damage Act s. 5(2)(b) 1971, c. 48. Available at:</w:t>
      </w:r>
      <w:r w:rsidRPr="009302B5">
        <w:rPr>
          <w:rFonts w:ascii="Times New Roman" w:hAnsi="Times New Roman" w:cs="Times New Roman"/>
          <w:sz w:val="24"/>
          <w:szCs w:val="24"/>
        </w:rPr>
        <w:t xml:space="preserve"> </w:t>
      </w:r>
      <w:hyperlink r:id="rId9" w:history="1">
        <w:r w:rsidRPr="003500D4">
          <w:rPr>
            <w:rStyle w:val="Hyperlink"/>
            <w:rFonts w:ascii="Times New Roman" w:hAnsi="Times New Roman" w:cs="Times New Roman"/>
            <w:sz w:val="24"/>
            <w:szCs w:val="24"/>
          </w:rPr>
          <w:t>https://www.legislation.gov.uk/ ukpga/1971/48/section/5</w:t>
        </w:r>
      </w:hyperlink>
      <w:r>
        <w:rPr>
          <w:rFonts w:ascii="Times New Roman" w:hAnsi="Times New Roman" w:cs="Times New Roman"/>
          <w:sz w:val="24"/>
          <w:szCs w:val="24"/>
        </w:rPr>
        <w:t>. (Accessed: 4</w:t>
      </w:r>
      <w:r w:rsidRPr="009302B5">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9CDFE95" w14:textId="391F9124" w:rsidR="00BB3702" w:rsidRDefault="00394662" w:rsidP="00394662">
      <w:pPr>
        <w:spacing w:before="100"/>
        <w:rPr>
          <w:rFonts w:ascii="Times New Roman" w:hAnsi="Times New Roman" w:cs="Times New Roman"/>
          <w:sz w:val="24"/>
          <w:szCs w:val="24"/>
        </w:rPr>
      </w:pPr>
      <w:r>
        <w:rPr>
          <w:rFonts w:ascii="Times New Roman" w:hAnsi="Times New Roman" w:cs="Times New Roman"/>
          <w:sz w:val="24"/>
          <w:szCs w:val="24"/>
        </w:rPr>
        <w:t xml:space="preserve">  </w:t>
      </w:r>
      <w:r w:rsidR="00BB3702">
        <w:rPr>
          <w:rFonts w:ascii="Times New Roman" w:hAnsi="Times New Roman" w:cs="Times New Roman"/>
          <w:sz w:val="24"/>
          <w:szCs w:val="24"/>
        </w:rPr>
        <w:t>Criminal Justice Act, s.39 1988, c</w:t>
      </w:r>
      <w:r w:rsidR="002B17B2">
        <w:rPr>
          <w:rFonts w:ascii="Times New Roman" w:hAnsi="Times New Roman" w:cs="Times New Roman"/>
          <w:sz w:val="24"/>
          <w:szCs w:val="24"/>
        </w:rPr>
        <w:t>.</w:t>
      </w:r>
      <w:r w:rsidR="00BB3702">
        <w:rPr>
          <w:rFonts w:ascii="Times New Roman" w:hAnsi="Times New Roman" w:cs="Times New Roman"/>
          <w:sz w:val="24"/>
          <w:szCs w:val="24"/>
        </w:rPr>
        <w:t xml:space="preserve"> 33. Available at: </w:t>
      </w:r>
      <w:hyperlink r:id="rId10" w:history="1">
        <w:r w:rsidR="00BB3702" w:rsidRPr="003500D4">
          <w:rPr>
            <w:rStyle w:val="Hyperlink"/>
            <w:rFonts w:ascii="Times New Roman" w:hAnsi="Times New Roman" w:cs="Times New Roman"/>
            <w:sz w:val="24"/>
            <w:szCs w:val="24"/>
          </w:rPr>
          <w:t>https://www.legislation.gov.uk/ukpga/</w:t>
        </w:r>
        <w:r w:rsidR="00BB3702" w:rsidRPr="003500D4">
          <w:rPr>
            <w:rStyle w:val="Hyperlink"/>
            <w:rFonts w:ascii="Times New Roman" w:hAnsi="Times New Roman" w:cs="Times New Roman"/>
            <w:sz w:val="24"/>
            <w:szCs w:val="24"/>
          </w:rPr>
          <w:t xml:space="preserve"> </w:t>
        </w:r>
        <w:r w:rsidR="00BB3702" w:rsidRPr="003500D4">
          <w:rPr>
            <w:rStyle w:val="Hyperlink"/>
            <w:rFonts w:ascii="Times New Roman" w:hAnsi="Times New Roman" w:cs="Times New Roman"/>
            <w:sz w:val="24"/>
            <w:szCs w:val="24"/>
          </w:rPr>
          <w:t>1988/33/section/39</w:t>
        </w:r>
      </w:hyperlink>
      <w:r w:rsidR="00BB3702">
        <w:rPr>
          <w:rFonts w:ascii="Times New Roman" w:hAnsi="Times New Roman" w:cs="Times New Roman"/>
          <w:sz w:val="24"/>
          <w:szCs w:val="24"/>
        </w:rPr>
        <w:t>. (Accessed: 4</w:t>
      </w:r>
      <w:r w:rsidR="00BB3702" w:rsidRPr="00BB3702">
        <w:rPr>
          <w:rFonts w:ascii="Times New Roman" w:hAnsi="Times New Roman" w:cs="Times New Roman"/>
          <w:sz w:val="24"/>
          <w:szCs w:val="24"/>
          <w:vertAlign w:val="superscript"/>
        </w:rPr>
        <w:t>th</w:t>
      </w:r>
      <w:r w:rsidR="00BB3702">
        <w:rPr>
          <w:rFonts w:ascii="Times New Roman" w:hAnsi="Times New Roman" w:cs="Times New Roman"/>
          <w:sz w:val="24"/>
          <w:szCs w:val="24"/>
        </w:rPr>
        <w:t xml:space="preserve"> May 2023)</w:t>
      </w:r>
    </w:p>
    <w:p w14:paraId="0561C442" w14:textId="54294D74" w:rsidR="00394662" w:rsidRDefault="00394662" w:rsidP="00394662">
      <w:pPr>
        <w:spacing w:before="100"/>
        <w:rPr>
          <w:rFonts w:ascii="Times New Roman" w:hAnsi="Times New Roman" w:cs="Times New Roman"/>
          <w:sz w:val="24"/>
          <w:szCs w:val="24"/>
        </w:rPr>
      </w:pPr>
      <w:r>
        <w:t xml:space="preserve">  </w:t>
      </w:r>
      <w:r>
        <w:rPr>
          <w:rFonts w:ascii="Times New Roman" w:hAnsi="Times New Roman" w:cs="Times New Roman"/>
          <w:sz w:val="24"/>
          <w:szCs w:val="24"/>
        </w:rPr>
        <w:t xml:space="preserve">Dawes, Hatter, and Bowyer [2013] </w:t>
      </w:r>
      <w:r w:rsidRPr="00926C2E">
        <w:rPr>
          <w:rFonts w:ascii="Times New Roman" w:hAnsi="Times New Roman" w:cs="Times New Roman"/>
          <w:sz w:val="24"/>
          <w:szCs w:val="24"/>
        </w:rPr>
        <w:t>EWCA Crim 322</w:t>
      </w:r>
    </w:p>
    <w:p w14:paraId="6DEBBF76" w14:textId="73ED34D0" w:rsidR="00394662" w:rsidRDefault="00394662" w:rsidP="00394662">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Homicide Act 1957, c. 11. Available at: </w:t>
      </w:r>
      <w:hyperlink r:id="rId11" w:history="1">
        <w:r w:rsidRPr="003500D4">
          <w:rPr>
            <w:rStyle w:val="Hyperlink"/>
            <w:rFonts w:ascii="Times New Roman" w:hAnsi="Times New Roman" w:cs="Times New Roman"/>
            <w:sz w:val="24"/>
            <w:szCs w:val="24"/>
          </w:rPr>
          <w:t>https://www.legislation.gov.uk/ukpga/Eliz2/5-6/11/contents</w:t>
        </w:r>
      </w:hyperlink>
      <w:r>
        <w:rPr>
          <w:rFonts w:ascii="Times New Roman" w:hAnsi="Times New Roman" w:cs="Times New Roman"/>
          <w:sz w:val="24"/>
          <w:szCs w:val="24"/>
        </w:rPr>
        <w:t>. (Accessed: 5</w:t>
      </w:r>
      <w:r w:rsidRPr="009302B5">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E100785" w14:textId="2EFDF4D3" w:rsidR="00394662" w:rsidRPr="00394662" w:rsidRDefault="00394662" w:rsidP="00394662">
      <w:pPr>
        <w:spacing w:before="100"/>
        <w:rPr>
          <w:rFonts w:ascii="Times New Roman" w:hAnsi="Times New Roman" w:cs="Times New Roman"/>
          <w:sz w:val="24"/>
          <w:szCs w:val="24"/>
        </w:rPr>
      </w:pPr>
      <w:r>
        <w:rPr>
          <w:rFonts w:ascii="Times New Roman" w:hAnsi="Times New Roman" w:cs="Times New Roman"/>
          <w:sz w:val="24"/>
          <w:szCs w:val="24"/>
        </w:rPr>
        <w:t xml:space="preserve"> </w:t>
      </w:r>
      <w:r w:rsidRPr="005B295A">
        <w:rPr>
          <w:rFonts w:ascii="Times New Roman" w:hAnsi="Times New Roman" w:cs="Times New Roman"/>
          <w:sz w:val="24"/>
          <w:szCs w:val="24"/>
        </w:rPr>
        <w:t>Jaggard v Dickinson [198</w:t>
      </w:r>
      <w:r>
        <w:rPr>
          <w:rFonts w:ascii="Times New Roman" w:hAnsi="Times New Roman" w:cs="Times New Roman"/>
          <w:sz w:val="24"/>
          <w:szCs w:val="24"/>
        </w:rPr>
        <w:t>1</w:t>
      </w:r>
      <w:r w:rsidRPr="005B295A">
        <w:rPr>
          <w:rFonts w:ascii="Times New Roman" w:hAnsi="Times New Roman" w:cs="Times New Roman"/>
          <w:sz w:val="24"/>
          <w:szCs w:val="24"/>
        </w:rPr>
        <w:t>]</w:t>
      </w:r>
      <w:r>
        <w:rPr>
          <w:rFonts w:ascii="Times New Roman" w:hAnsi="Times New Roman" w:cs="Times New Roman"/>
          <w:sz w:val="24"/>
          <w:szCs w:val="24"/>
        </w:rPr>
        <w:t xml:space="preserve"> </w:t>
      </w:r>
      <w:r w:rsidRPr="00926C2E">
        <w:rPr>
          <w:rFonts w:ascii="Times New Roman" w:hAnsi="Times New Roman" w:cs="Times New Roman"/>
          <w:sz w:val="24"/>
          <w:szCs w:val="24"/>
        </w:rPr>
        <w:t>1 QB 527</w:t>
      </w:r>
    </w:p>
    <w:p w14:paraId="7C9220DE" w14:textId="4CF00508" w:rsidR="00BB3702" w:rsidRDefault="00BB3702" w:rsidP="00BB3702">
      <w:pPr>
        <w:spacing w:before="100"/>
        <w:rPr>
          <w:rFonts w:ascii="Times New Roman" w:hAnsi="Times New Roman" w:cs="Times New Roman"/>
          <w:sz w:val="24"/>
          <w:szCs w:val="24"/>
        </w:rPr>
      </w:pPr>
      <w:r>
        <w:t xml:space="preserve">  </w:t>
      </w:r>
      <w:r w:rsidRPr="005E5AFD">
        <w:rPr>
          <w:rFonts w:ascii="Times New Roman" w:hAnsi="Times New Roman" w:cs="Times New Roman"/>
          <w:sz w:val="24"/>
          <w:szCs w:val="24"/>
        </w:rPr>
        <w:t>Meade v Belt [1823</w:t>
      </w:r>
      <w:r>
        <w:rPr>
          <w:rFonts w:ascii="Times New Roman" w:hAnsi="Times New Roman" w:cs="Times New Roman"/>
          <w:sz w:val="24"/>
          <w:szCs w:val="24"/>
        </w:rPr>
        <w:t xml:space="preserve">] </w:t>
      </w:r>
      <w:r w:rsidR="004B3DF6" w:rsidRPr="004B3DF6">
        <w:rPr>
          <w:rFonts w:ascii="Times New Roman" w:hAnsi="Times New Roman" w:cs="Times New Roman"/>
          <w:sz w:val="24"/>
          <w:szCs w:val="24"/>
        </w:rPr>
        <w:t>1 Lew CC 184</w:t>
      </w:r>
    </w:p>
    <w:p w14:paraId="08986C37" w14:textId="05B2DBB0" w:rsidR="00394662" w:rsidRDefault="00394662" w:rsidP="00BB3702">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Roe v Kingerlee [1986] </w:t>
      </w:r>
      <w:r w:rsidRPr="00EC6402">
        <w:rPr>
          <w:rFonts w:ascii="Times New Roman" w:hAnsi="Times New Roman" w:cs="Times New Roman"/>
          <w:sz w:val="24"/>
          <w:szCs w:val="24"/>
        </w:rPr>
        <w:t>Crim LR 735</w:t>
      </w:r>
    </w:p>
    <w:p w14:paraId="39A2A4A9" w14:textId="3D8C9DC1" w:rsidR="00394662" w:rsidRDefault="00394662" w:rsidP="00BB3702">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R v </w:t>
      </w:r>
      <w:r w:rsidRPr="00777DFE">
        <w:rPr>
          <w:rFonts w:ascii="Times New Roman" w:hAnsi="Times New Roman" w:cs="Times New Roman"/>
          <w:sz w:val="24"/>
          <w:szCs w:val="24"/>
        </w:rPr>
        <w:t>Brown [1993]</w:t>
      </w:r>
      <w:r>
        <w:rPr>
          <w:rFonts w:ascii="Times New Roman" w:hAnsi="Times New Roman" w:cs="Times New Roman"/>
          <w:sz w:val="24"/>
          <w:szCs w:val="24"/>
        </w:rPr>
        <w:t xml:space="preserve"> </w:t>
      </w:r>
      <w:r w:rsidRPr="00EC6402">
        <w:rPr>
          <w:rFonts w:ascii="Times New Roman" w:hAnsi="Times New Roman" w:cs="Times New Roman"/>
          <w:sz w:val="24"/>
          <w:szCs w:val="24"/>
        </w:rPr>
        <w:t>2 All ER 75</w:t>
      </w:r>
    </w:p>
    <w:p w14:paraId="0020AB06" w14:textId="30C344B4" w:rsidR="00BB3702" w:rsidRDefault="00BB3702" w:rsidP="00BB3702">
      <w:pPr>
        <w:spacing w:before="100"/>
        <w:rPr>
          <w:rFonts w:ascii="Times New Roman" w:hAnsi="Times New Roman" w:cs="Times New Roman"/>
          <w:sz w:val="24"/>
          <w:szCs w:val="24"/>
        </w:rPr>
      </w:pPr>
      <w:r>
        <w:rPr>
          <w:rFonts w:ascii="Times New Roman" w:hAnsi="Times New Roman" w:cs="Times New Roman"/>
          <w:sz w:val="24"/>
          <w:szCs w:val="24"/>
        </w:rPr>
        <w:t xml:space="preserve">  </w:t>
      </w:r>
      <w:r w:rsidR="00EC6402">
        <w:rPr>
          <w:rFonts w:ascii="Times New Roman" w:hAnsi="Times New Roman" w:cs="Times New Roman"/>
          <w:sz w:val="24"/>
          <w:szCs w:val="24"/>
        </w:rPr>
        <w:t xml:space="preserve">R v </w:t>
      </w:r>
      <w:r w:rsidRPr="005E5AFD">
        <w:rPr>
          <w:rFonts w:ascii="Times New Roman" w:hAnsi="Times New Roman" w:cs="Times New Roman"/>
          <w:sz w:val="24"/>
          <w:szCs w:val="24"/>
        </w:rPr>
        <w:t>Constanza [1997]</w:t>
      </w:r>
      <w:r w:rsidR="004B3DF6">
        <w:rPr>
          <w:rFonts w:ascii="Times New Roman" w:hAnsi="Times New Roman" w:cs="Times New Roman"/>
          <w:sz w:val="24"/>
          <w:szCs w:val="24"/>
        </w:rPr>
        <w:t xml:space="preserve"> </w:t>
      </w:r>
      <w:r w:rsidR="004B3DF6" w:rsidRPr="004B3DF6">
        <w:rPr>
          <w:rFonts w:ascii="Times New Roman" w:hAnsi="Times New Roman" w:cs="Times New Roman"/>
          <w:sz w:val="24"/>
          <w:szCs w:val="24"/>
        </w:rPr>
        <w:t>Crim LR 576</w:t>
      </w:r>
    </w:p>
    <w:p w14:paraId="4E2F698F" w14:textId="6019149A" w:rsidR="00394662" w:rsidRDefault="00394662" w:rsidP="00BB3702">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R v </w:t>
      </w:r>
      <w:r w:rsidRPr="005B295A">
        <w:rPr>
          <w:rFonts w:ascii="Times New Roman" w:hAnsi="Times New Roman" w:cs="Times New Roman"/>
          <w:sz w:val="24"/>
          <w:szCs w:val="24"/>
        </w:rPr>
        <w:t>Denton [1982]</w:t>
      </w:r>
      <w:r>
        <w:rPr>
          <w:rFonts w:ascii="Times New Roman" w:hAnsi="Times New Roman" w:cs="Times New Roman"/>
          <w:sz w:val="24"/>
          <w:szCs w:val="24"/>
        </w:rPr>
        <w:t xml:space="preserve"> 1 ALL ER 65</w:t>
      </w:r>
    </w:p>
    <w:p w14:paraId="3D384651" w14:textId="2C090445" w:rsidR="00394662" w:rsidRPr="00394662" w:rsidRDefault="00394662" w:rsidP="00BB3702">
      <w:pPr>
        <w:spacing w:before="100"/>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  </w:t>
      </w:r>
      <w:r>
        <w:rPr>
          <w:rFonts w:ascii="Times New Roman" w:hAnsi="Times New Roman" w:cs="Times New Roman"/>
          <w:sz w:val="24"/>
          <w:szCs w:val="24"/>
        </w:rPr>
        <w:t xml:space="preserve">R v </w:t>
      </w:r>
      <w:r w:rsidRPr="005B295A">
        <w:rPr>
          <w:rFonts w:ascii="Times New Roman" w:hAnsi="Times New Roman" w:cs="Times New Roman"/>
          <w:sz w:val="24"/>
          <w:szCs w:val="24"/>
        </w:rPr>
        <w:t>Kelleher [2003]</w:t>
      </w:r>
      <w:r>
        <w:rPr>
          <w:rFonts w:ascii="Times New Roman" w:hAnsi="Times New Roman" w:cs="Times New Roman"/>
          <w:sz w:val="24"/>
          <w:szCs w:val="24"/>
        </w:rPr>
        <w:t xml:space="preserve"> </w:t>
      </w:r>
      <w:hyperlink r:id="rId12" w:history="1">
        <w:r w:rsidRPr="00926C2E">
          <w:rPr>
            <w:rStyle w:val="Hyperlink"/>
            <w:rFonts w:ascii="Times New Roman" w:hAnsi="Times New Roman" w:cs="Times New Roman"/>
            <w:color w:val="auto"/>
            <w:sz w:val="24"/>
            <w:szCs w:val="24"/>
            <w:u w:val="none"/>
          </w:rPr>
          <w:t>EWCA Crim 3525</w:t>
        </w:r>
      </w:hyperlink>
    </w:p>
    <w:p w14:paraId="02C63752" w14:textId="1F150D7B" w:rsidR="002B17B2" w:rsidRDefault="002B17B2" w:rsidP="00BB3702">
      <w:pPr>
        <w:spacing w:before="10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R v Lamb [1967]</w:t>
      </w:r>
      <w:r w:rsidR="00EC6402">
        <w:rPr>
          <w:rFonts w:ascii="Times New Roman" w:hAnsi="Times New Roman" w:cs="Times New Roman"/>
          <w:sz w:val="24"/>
          <w:szCs w:val="24"/>
        </w:rPr>
        <w:t xml:space="preserve"> </w:t>
      </w:r>
      <w:r w:rsidR="00EC6402" w:rsidRPr="00EC6402">
        <w:rPr>
          <w:rFonts w:ascii="Times New Roman" w:hAnsi="Times New Roman" w:cs="Times New Roman"/>
          <w:sz w:val="24"/>
          <w:szCs w:val="24"/>
        </w:rPr>
        <w:t>2 QB 981</w:t>
      </w:r>
    </w:p>
    <w:p w14:paraId="4870ABE0" w14:textId="7A671838" w:rsidR="00394662" w:rsidRPr="00394662" w:rsidRDefault="002B17B2" w:rsidP="00926C2E">
      <w:pPr>
        <w:spacing w:before="100"/>
        <w:rPr>
          <w:rFonts w:ascii="Times New Roman" w:hAnsi="Times New Roman" w:cs="Times New Roman"/>
          <w:sz w:val="24"/>
          <w:szCs w:val="24"/>
        </w:rPr>
      </w:pPr>
      <w:r>
        <w:rPr>
          <w:rFonts w:ascii="Times New Roman" w:hAnsi="Times New Roman" w:cs="Times New Roman"/>
          <w:sz w:val="24"/>
          <w:szCs w:val="24"/>
        </w:rPr>
        <w:t xml:space="preserve">  </w:t>
      </w:r>
      <w:r w:rsidR="00EC6402">
        <w:rPr>
          <w:rFonts w:ascii="Times New Roman" w:hAnsi="Times New Roman" w:cs="Times New Roman"/>
          <w:sz w:val="24"/>
          <w:szCs w:val="24"/>
        </w:rPr>
        <w:t xml:space="preserve">R v Steer [1998] </w:t>
      </w:r>
      <w:r w:rsidR="00EC6402" w:rsidRPr="00EC6402">
        <w:rPr>
          <w:rFonts w:ascii="Times New Roman" w:hAnsi="Times New Roman" w:cs="Times New Roman"/>
          <w:sz w:val="24"/>
          <w:szCs w:val="24"/>
        </w:rPr>
        <w:t>1 AC 111</w:t>
      </w:r>
      <w:r w:rsidR="00EC6402">
        <w:rPr>
          <w:rFonts w:ascii="Times New Roman" w:hAnsi="Times New Roman" w:cs="Times New Roman"/>
          <w:sz w:val="24"/>
          <w:szCs w:val="24"/>
        </w:rPr>
        <w:t xml:space="preserve"> </w:t>
      </w:r>
    </w:p>
    <w:p w14:paraId="32E0E711" w14:textId="2515C84F" w:rsidR="00CA0071" w:rsidRPr="00394662" w:rsidRDefault="009302B5" w:rsidP="00394662">
      <w:pPr>
        <w:spacing w:before="100"/>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  </w:t>
      </w:r>
      <w:r w:rsidR="00926C2E">
        <w:rPr>
          <w:rFonts w:ascii="Times New Roman" w:hAnsi="Times New Roman" w:cs="Times New Roman"/>
          <w:sz w:val="24"/>
          <w:szCs w:val="24"/>
        </w:rPr>
        <w:t xml:space="preserve">R v </w:t>
      </w:r>
      <w:r>
        <w:rPr>
          <w:rFonts w:ascii="Times New Roman" w:hAnsi="Times New Roman" w:cs="Times New Roman"/>
          <w:sz w:val="24"/>
          <w:szCs w:val="24"/>
        </w:rPr>
        <w:t>Vickers [1957]</w:t>
      </w:r>
      <w:r w:rsidR="00926C2E">
        <w:rPr>
          <w:rFonts w:ascii="Times New Roman" w:hAnsi="Times New Roman" w:cs="Times New Roman"/>
          <w:sz w:val="24"/>
          <w:szCs w:val="24"/>
        </w:rPr>
        <w:t xml:space="preserve"> </w:t>
      </w:r>
      <w:r w:rsidR="00926C2E" w:rsidRPr="00926C2E">
        <w:rPr>
          <w:rFonts w:ascii="Times New Roman" w:hAnsi="Times New Roman" w:cs="Times New Roman"/>
          <w:sz w:val="24"/>
          <w:szCs w:val="24"/>
          <w:shd w:val="clear" w:color="auto" w:fill="FFFFFF"/>
        </w:rPr>
        <w:t>2 QB 664</w:t>
      </w:r>
    </w:p>
    <w:sectPr w:rsidR="00CA0071" w:rsidRPr="003946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B0124D"/>
    <w:multiLevelType w:val="hybridMultilevel"/>
    <w:tmpl w:val="41306284"/>
    <w:lvl w:ilvl="0" w:tplc="AC48BA8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380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51C"/>
    <w:rsid w:val="00000CB2"/>
    <w:rsid w:val="000B1BC0"/>
    <w:rsid w:val="000D415D"/>
    <w:rsid w:val="00101CEE"/>
    <w:rsid w:val="001D03F3"/>
    <w:rsid w:val="002B17B2"/>
    <w:rsid w:val="002C72C2"/>
    <w:rsid w:val="002F5AF0"/>
    <w:rsid w:val="0034271E"/>
    <w:rsid w:val="00394662"/>
    <w:rsid w:val="003C2D64"/>
    <w:rsid w:val="00444FC3"/>
    <w:rsid w:val="004A575F"/>
    <w:rsid w:val="004B3DF6"/>
    <w:rsid w:val="004C74B6"/>
    <w:rsid w:val="004D5742"/>
    <w:rsid w:val="005B295A"/>
    <w:rsid w:val="005D453D"/>
    <w:rsid w:val="005E5AFD"/>
    <w:rsid w:val="005F13BD"/>
    <w:rsid w:val="0068522D"/>
    <w:rsid w:val="00755C38"/>
    <w:rsid w:val="00777DFE"/>
    <w:rsid w:val="007D5994"/>
    <w:rsid w:val="00824C3D"/>
    <w:rsid w:val="00844733"/>
    <w:rsid w:val="008560D6"/>
    <w:rsid w:val="008D69BA"/>
    <w:rsid w:val="00926C2E"/>
    <w:rsid w:val="009302B5"/>
    <w:rsid w:val="00940792"/>
    <w:rsid w:val="009B2207"/>
    <w:rsid w:val="00A20FF2"/>
    <w:rsid w:val="00A378F9"/>
    <w:rsid w:val="00A73854"/>
    <w:rsid w:val="00AA3553"/>
    <w:rsid w:val="00BA54D1"/>
    <w:rsid w:val="00BB3702"/>
    <w:rsid w:val="00BE1C7C"/>
    <w:rsid w:val="00C050ED"/>
    <w:rsid w:val="00CA0071"/>
    <w:rsid w:val="00CE1DE3"/>
    <w:rsid w:val="00D43877"/>
    <w:rsid w:val="00D975E3"/>
    <w:rsid w:val="00E6451E"/>
    <w:rsid w:val="00EC6402"/>
    <w:rsid w:val="00F13235"/>
    <w:rsid w:val="00F20D48"/>
    <w:rsid w:val="00F6651C"/>
    <w:rsid w:val="00FD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25C99"/>
  <w15:chartTrackingRefBased/>
  <w15:docId w15:val="{50E9D5F4-91EA-43FE-B618-A08179F95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9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9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26C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3877"/>
    <w:pPr>
      <w:ind w:left="720"/>
      <w:contextualSpacing/>
    </w:pPr>
  </w:style>
  <w:style w:type="character" w:customStyle="1" w:styleId="Heading1Char">
    <w:name w:val="Heading 1 Char"/>
    <w:basedOn w:val="DefaultParagraphFont"/>
    <w:link w:val="Heading1"/>
    <w:uiPriority w:val="9"/>
    <w:rsid w:val="008D69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69B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B3702"/>
    <w:rPr>
      <w:color w:val="0563C1" w:themeColor="hyperlink"/>
      <w:u w:val="single"/>
    </w:rPr>
  </w:style>
  <w:style w:type="character" w:styleId="UnresolvedMention">
    <w:name w:val="Unresolved Mention"/>
    <w:basedOn w:val="DefaultParagraphFont"/>
    <w:uiPriority w:val="99"/>
    <w:semiHidden/>
    <w:unhideWhenUsed/>
    <w:rsid w:val="00BB3702"/>
    <w:rPr>
      <w:color w:val="605E5C"/>
      <w:shd w:val="clear" w:color="auto" w:fill="E1DFDD"/>
    </w:rPr>
  </w:style>
  <w:style w:type="character" w:customStyle="1" w:styleId="Heading3Char">
    <w:name w:val="Heading 3 Char"/>
    <w:basedOn w:val="DefaultParagraphFont"/>
    <w:link w:val="Heading3"/>
    <w:uiPriority w:val="9"/>
    <w:semiHidden/>
    <w:rsid w:val="00926C2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7629">
      <w:bodyDiv w:val="1"/>
      <w:marLeft w:val="0"/>
      <w:marRight w:val="0"/>
      <w:marTop w:val="0"/>
      <w:marBottom w:val="0"/>
      <w:divBdr>
        <w:top w:val="none" w:sz="0" w:space="0" w:color="auto"/>
        <w:left w:val="none" w:sz="0" w:space="0" w:color="auto"/>
        <w:bottom w:val="none" w:sz="0" w:space="0" w:color="auto"/>
        <w:right w:val="none" w:sz="0" w:space="0" w:color="auto"/>
      </w:divBdr>
      <w:divsChild>
        <w:div w:id="1246917163">
          <w:marLeft w:val="547"/>
          <w:marRight w:val="0"/>
          <w:marTop w:val="200"/>
          <w:marBottom w:val="0"/>
          <w:divBdr>
            <w:top w:val="none" w:sz="0" w:space="0" w:color="auto"/>
            <w:left w:val="none" w:sz="0" w:space="0" w:color="auto"/>
            <w:bottom w:val="none" w:sz="0" w:space="0" w:color="auto"/>
            <w:right w:val="none" w:sz="0" w:space="0" w:color="auto"/>
          </w:divBdr>
        </w:div>
        <w:div w:id="1664698947">
          <w:marLeft w:val="1166"/>
          <w:marRight w:val="0"/>
          <w:marTop w:val="200"/>
          <w:marBottom w:val="0"/>
          <w:divBdr>
            <w:top w:val="none" w:sz="0" w:space="0" w:color="auto"/>
            <w:left w:val="none" w:sz="0" w:space="0" w:color="auto"/>
            <w:bottom w:val="none" w:sz="0" w:space="0" w:color="auto"/>
            <w:right w:val="none" w:sz="0" w:space="0" w:color="auto"/>
          </w:divBdr>
        </w:div>
        <w:div w:id="1530483357">
          <w:marLeft w:val="1166"/>
          <w:marRight w:val="0"/>
          <w:marTop w:val="200"/>
          <w:marBottom w:val="0"/>
          <w:divBdr>
            <w:top w:val="none" w:sz="0" w:space="0" w:color="auto"/>
            <w:left w:val="none" w:sz="0" w:space="0" w:color="auto"/>
            <w:bottom w:val="none" w:sz="0" w:space="0" w:color="auto"/>
            <w:right w:val="none" w:sz="0" w:space="0" w:color="auto"/>
          </w:divBdr>
        </w:div>
        <w:div w:id="7603512">
          <w:marLeft w:val="1166"/>
          <w:marRight w:val="0"/>
          <w:marTop w:val="200"/>
          <w:marBottom w:val="0"/>
          <w:divBdr>
            <w:top w:val="none" w:sz="0" w:space="0" w:color="auto"/>
            <w:left w:val="none" w:sz="0" w:space="0" w:color="auto"/>
            <w:bottom w:val="none" w:sz="0" w:space="0" w:color="auto"/>
            <w:right w:val="none" w:sz="0" w:space="0" w:color="auto"/>
          </w:divBdr>
        </w:div>
        <w:div w:id="902955139">
          <w:marLeft w:val="1800"/>
          <w:marRight w:val="0"/>
          <w:marTop w:val="200"/>
          <w:marBottom w:val="0"/>
          <w:divBdr>
            <w:top w:val="none" w:sz="0" w:space="0" w:color="auto"/>
            <w:left w:val="none" w:sz="0" w:space="0" w:color="auto"/>
            <w:bottom w:val="none" w:sz="0" w:space="0" w:color="auto"/>
            <w:right w:val="none" w:sz="0" w:space="0" w:color="auto"/>
          </w:divBdr>
        </w:div>
        <w:div w:id="1451778177">
          <w:marLeft w:val="1800"/>
          <w:marRight w:val="0"/>
          <w:marTop w:val="200"/>
          <w:marBottom w:val="0"/>
          <w:divBdr>
            <w:top w:val="none" w:sz="0" w:space="0" w:color="auto"/>
            <w:left w:val="none" w:sz="0" w:space="0" w:color="auto"/>
            <w:bottom w:val="none" w:sz="0" w:space="0" w:color="auto"/>
            <w:right w:val="none" w:sz="0" w:space="0" w:color="auto"/>
          </w:divBdr>
        </w:div>
        <w:div w:id="1672567017">
          <w:marLeft w:val="1800"/>
          <w:marRight w:val="0"/>
          <w:marTop w:val="200"/>
          <w:marBottom w:val="0"/>
          <w:divBdr>
            <w:top w:val="none" w:sz="0" w:space="0" w:color="auto"/>
            <w:left w:val="none" w:sz="0" w:space="0" w:color="auto"/>
            <w:bottom w:val="none" w:sz="0" w:space="0" w:color="auto"/>
            <w:right w:val="none" w:sz="0" w:space="0" w:color="auto"/>
          </w:divBdr>
        </w:div>
      </w:divsChild>
    </w:div>
    <w:div w:id="47652046">
      <w:bodyDiv w:val="1"/>
      <w:marLeft w:val="0"/>
      <w:marRight w:val="0"/>
      <w:marTop w:val="0"/>
      <w:marBottom w:val="0"/>
      <w:divBdr>
        <w:top w:val="none" w:sz="0" w:space="0" w:color="auto"/>
        <w:left w:val="none" w:sz="0" w:space="0" w:color="auto"/>
        <w:bottom w:val="none" w:sz="0" w:space="0" w:color="auto"/>
        <w:right w:val="none" w:sz="0" w:space="0" w:color="auto"/>
      </w:divBdr>
      <w:divsChild>
        <w:div w:id="484131234">
          <w:marLeft w:val="1800"/>
          <w:marRight w:val="0"/>
          <w:marTop w:val="200"/>
          <w:marBottom w:val="0"/>
          <w:divBdr>
            <w:top w:val="none" w:sz="0" w:space="0" w:color="auto"/>
            <w:left w:val="none" w:sz="0" w:space="0" w:color="auto"/>
            <w:bottom w:val="none" w:sz="0" w:space="0" w:color="auto"/>
            <w:right w:val="none" w:sz="0" w:space="0" w:color="auto"/>
          </w:divBdr>
        </w:div>
      </w:divsChild>
    </w:div>
    <w:div w:id="385110441">
      <w:bodyDiv w:val="1"/>
      <w:marLeft w:val="0"/>
      <w:marRight w:val="0"/>
      <w:marTop w:val="0"/>
      <w:marBottom w:val="0"/>
      <w:divBdr>
        <w:top w:val="none" w:sz="0" w:space="0" w:color="auto"/>
        <w:left w:val="none" w:sz="0" w:space="0" w:color="auto"/>
        <w:bottom w:val="none" w:sz="0" w:space="0" w:color="auto"/>
        <w:right w:val="none" w:sz="0" w:space="0" w:color="auto"/>
      </w:divBdr>
    </w:div>
    <w:div w:id="407197376">
      <w:bodyDiv w:val="1"/>
      <w:marLeft w:val="0"/>
      <w:marRight w:val="0"/>
      <w:marTop w:val="0"/>
      <w:marBottom w:val="0"/>
      <w:divBdr>
        <w:top w:val="none" w:sz="0" w:space="0" w:color="auto"/>
        <w:left w:val="none" w:sz="0" w:space="0" w:color="auto"/>
        <w:bottom w:val="none" w:sz="0" w:space="0" w:color="auto"/>
        <w:right w:val="none" w:sz="0" w:space="0" w:color="auto"/>
      </w:divBdr>
      <w:divsChild>
        <w:div w:id="598564289">
          <w:marLeft w:val="1800"/>
          <w:marRight w:val="0"/>
          <w:marTop w:val="200"/>
          <w:marBottom w:val="0"/>
          <w:divBdr>
            <w:top w:val="none" w:sz="0" w:space="0" w:color="auto"/>
            <w:left w:val="none" w:sz="0" w:space="0" w:color="auto"/>
            <w:bottom w:val="none" w:sz="0" w:space="0" w:color="auto"/>
            <w:right w:val="none" w:sz="0" w:space="0" w:color="auto"/>
          </w:divBdr>
        </w:div>
        <w:div w:id="92631794">
          <w:marLeft w:val="1800"/>
          <w:marRight w:val="0"/>
          <w:marTop w:val="200"/>
          <w:marBottom w:val="0"/>
          <w:divBdr>
            <w:top w:val="none" w:sz="0" w:space="0" w:color="auto"/>
            <w:left w:val="none" w:sz="0" w:space="0" w:color="auto"/>
            <w:bottom w:val="none" w:sz="0" w:space="0" w:color="auto"/>
            <w:right w:val="none" w:sz="0" w:space="0" w:color="auto"/>
          </w:divBdr>
        </w:div>
        <w:div w:id="345447733">
          <w:marLeft w:val="1800"/>
          <w:marRight w:val="0"/>
          <w:marTop w:val="200"/>
          <w:marBottom w:val="0"/>
          <w:divBdr>
            <w:top w:val="none" w:sz="0" w:space="0" w:color="auto"/>
            <w:left w:val="none" w:sz="0" w:space="0" w:color="auto"/>
            <w:bottom w:val="none" w:sz="0" w:space="0" w:color="auto"/>
            <w:right w:val="none" w:sz="0" w:space="0" w:color="auto"/>
          </w:divBdr>
        </w:div>
      </w:divsChild>
    </w:div>
    <w:div w:id="414012434">
      <w:bodyDiv w:val="1"/>
      <w:marLeft w:val="0"/>
      <w:marRight w:val="0"/>
      <w:marTop w:val="0"/>
      <w:marBottom w:val="0"/>
      <w:divBdr>
        <w:top w:val="none" w:sz="0" w:space="0" w:color="auto"/>
        <w:left w:val="none" w:sz="0" w:space="0" w:color="auto"/>
        <w:bottom w:val="none" w:sz="0" w:space="0" w:color="auto"/>
        <w:right w:val="none" w:sz="0" w:space="0" w:color="auto"/>
      </w:divBdr>
      <w:divsChild>
        <w:div w:id="1626622982">
          <w:marLeft w:val="360"/>
          <w:marRight w:val="0"/>
          <w:marTop w:val="200"/>
          <w:marBottom w:val="0"/>
          <w:divBdr>
            <w:top w:val="none" w:sz="0" w:space="0" w:color="auto"/>
            <w:left w:val="none" w:sz="0" w:space="0" w:color="auto"/>
            <w:bottom w:val="none" w:sz="0" w:space="0" w:color="auto"/>
            <w:right w:val="none" w:sz="0" w:space="0" w:color="auto"/>
          </w:divBdr>
        </w:div>
      </w:divsChild>
    </w:div>
    <w:div w:id="824584909">
      <w:bodyDiv w:val="1"/>
      <w:marLeft w:val="0"/>
      <w:marRight w:val="0"/>
      <w:marTop w:val="0"/>
      <w:marBottom w:val="0"/>
      <w:divBdr>
        <w:top w:val="none" w:sz="0" w:space="0" w:color="auto"/>
        <w:left w:val="none" w:sz="0" w:space="0" w:color="auto"/>
        <w:bottom w:val="none" w:sz="0" w:space="0" w:color="auto"/>
        <w:right w:val="none" w:sz="0" w:space="0" w:color="auto"/>
      </w:divBdr>
    </w:div>
    <w:div w:id="840312307">
      <w:bodyDiv w:val="1"/>
      <w:marLeft w:val="0"/>
      <w:marRight w:val="0"/>
      <w:marTop w:val="0"/>
      <w:marBottom w:val="0"/>
      <w:divBdr>
        <w:top w:val="none" w:sz="0" w:space="0" w:color="auto"/>
        <w:left w:val="none" w:sz="0" w:space="0" w:color="auto"/>
        <w:bottom w:val="none" w:sz="0" w:space="0" w:color="auto"/>
        <w:right w:val="none" w:sz="0" w:space="0" w:color="auto"/>
      </w:divBdr>
      <w:divsChild>
        <w:div w:id="515651706">
          <w:marLeft w:val="547"/>
          <w:marRight w:val="0"/>
          <w:marTop w:val="200"/>
          <w:marBottom w:val="0"/>
          <w:divBdr>
            <w:top w:val="none" w:sz="0" w:space="0" w:color="auto"/>
            <w:left w:val="none" w:sz="0" w:space="0" w:color="auto"/>
            <w:bottom w:val="none" w:sz="0" w:space="0" w:color="auto"/>
            <w:right w:val="none" w:sz="0" w:space="0" w:color="auto"/>
          </w:divBdr>
        </w:div>
      </w:divsChild>
    </w:div>
    <w:div w:id="945846212">
      <w:bodyDiv w:val="1"/>
      <w:marLeft w:val="0"/>
      <w:marRight w:val="0"/>
      <w:marTop w:val="0"/>
      <w:marBottom w:val="0"/>
      <w:divBdr>
        <w:top w:val="none" w:sz="0" w:space="0" w:color="auto"/>
        <w:left w:val="none" w:sz="0" w:space="0" w:color="auto"/>
        <w:bottom w:val="none" w:sz="0" w:space="0" w:color="auto"/>
        <w:right w:val="none" w:sz="0" w:space="0" w:color="auto"/>
      </w:divBdr>
    </w:div>
    <w:div w:id="983001914">
      <w:bodyDiv w:val="1"/>
      <w:marLeft w:val="0"/>
      <w:marRight w:val="0"/>
      <w:marTop w:val="0"/>
      <w:marBottom w:val="0"/>
      <w:divBdr>
        <w:top w:val="none" w:sz="0" w:space="0" w:color="auto"/>
        <w:left w:val="none" w:sz="0" w:space="0" w:color="auto"/>
        <w:bottom w:val="none" w:sz="0" w:space="0" w:color="auto"/>
        <w:right w:val="none" w:sz="0" w:space="0" w:color="auto"/>
      </w:divBdr>
      <w:divsChild>
        <w:div w:id="1326397121">
          <w:marLeft w:val="1166"/>
          <w:marRight w:val="0"/>
          <w:marTop w:val="200"/>
          <w:marBottom w:val="0"/>
          <w:divBdr>
            <w:top w:val="none" w:sz="0" w:space="0" w:color="auto"/>
            <w:left w:val="none" w:sz="0" w:space="0" w:color="auto"/>
            <w:bottom w:val="none" w:sz="0" w:space="0" w:color="auto"/>
            <w:right w:val="none" w:sz="0" w:space="0" w:color="auto"/>
          </w:divBdr>
        </w:div>
        <w:div w:id="1211768771">
          <w:marLeft w:val="1440"/>
          <w:marRight w:val="0"/>
          <w:marTop w:val="200"/>
          <w:marBottom w:val="0"/>
          <w:divBdr>
            <w:top w:val="none" w:sz="0" w:space="0" w:color="auto"/>
            <w:left w:val="none" w:sz="0" w:space="0" w:color="auto"/>
            <w:bottom w:val="none" w:sz="0" w:space="0" w:color="auto"/>
            <w:right w:val="none" w:sz="0" w:space="0" w:color="auto"/>
          </w:divBdr>
        </w:div>
        <w:div w:id="635450649">
          <w:marLeft w:val="1440"/>
          <w:marRight w:val="0"/>
          <w:marTop w:val="200"/>
          <w:marBottom w:val="0"/>
          <w:divBdr>
            <w:top w:val="none" w:sz="0" w:space="0" w:color="auto"/>
            <w:left w:val="none" w:sz="0" w:space="0" w:color="auto"/>
            <w:bottom w:val="none" w:sz="0" w:space="0" w:color="auto"/>
            <w:right w:val="none" w:sz="0" w:space="0" w:color="auto"/>
          </w:divBdr>
        </w:div>
        <w:div w:id="1112744330">
          <w:marLeft w:val="1440"/>
          <w:marRight w:val="0"/>
          <w:marTop w:val="200"/>
          <w:marBottom w:val="0"/>
          <w:divBdr>
            <w:top w:val="none" w:sz="0" w:space="0" w:color="auto"/>
            <w:left w:val="none" w:sz="0" w:space="0" w:color="auto"/>
            <w:bottom w:val="none" w:sz="0" w:space="0" w:color="auto"/>
            <w:right w:val="none" w:sz="0" w:space="0" w:color="auto"/>
          </w:divBdr>
        </w:div>
      </w:divsChild>
    </w:div>
    <w:div w:id="1060515448">
      <w:bodyDiv w:val="1"/>
      <w:marLeft w:val="0"/>
      <w:marRight w:val="0"/>
      <w:marTop w:val="0"/>
      <w:marBottom w:val="0"/>
      <w:divBdr>
        <w:top w:val="none" w:sz="0" w:space="0" w:color="auto"/>
        <w:left w:val="none" w:sz="0" w:space="0" w:color="auto"/>
        <w:bottom w:val="none" w:sz="0" w:space="0" w:color="auto"/>
        <w:right w:val="none" w:sz="0" w:space="0" w:color="auto"/>
      </w:divBdr>
    </w:div>
    <w:div w:id="1239559627">
      <w:bodyDiv w:val="1"/>
      <w:marLeft w:val="0"/>
      <w:marRight w:val="0"/>
      <w:marTop w:val="0"/>
      <w:marBottom w:val="0"/>
      <w:divBdr>
        <w:top w:val="none" w:sz="0" w:space="0" w:color="auto"/>
        <w:left w:val="none" w:sz="0" w:space="0" w:color="auto"/>
        <w:bottom w:val="none" w:sz="0" w:space="0" w:color="auto"/>
        <w:right w:val="none" w:sz="0" w:space="0" w:color="auto"/>
      </w:divBdr>
      <w:divsChild>
        <w:div w:id="1753971793">
          <w:marLeft w:val="547"/>
          <w:marRight w:val="0"/>
          <w:marTop w:val="200"/>
          <w:marBottom w:val="0"/>
          <w:divBdr>
            <w:top w:val="none" w:sz="0" w:space="0" w:color="auto"/>
            <w:left w:val="none" w:sz="0" w:space="0" w:color="auto"/>
            <w:bottom w:val="none" w:sz="0" w:space="0" w:color="auto"/>
            <w:right w:val="none" w:sz="0" w:space="0" w:color="auto"/>
          </w:divBdr>
        </w:div>
      </w:divsChild>
    </w:div>
    <w:div w:id="1631127000">
      <w:bodyDiv w:val="1"/>
      <w:marLeft w:val="0"/>
      <w:marRight w:val="0"/>
      <w:marTop w:val="0"/>
      <w:marBottom w:val="0"/>
      <w:divBdr>
        <w:top w:val="none" w:sz="0" w:space="0" w:color="auto"/>
        <w:left w:val="none" w:sz="0" w:space="0" w:color="auto"/>
        <w:bottom w:val="none" w:sz="0" w:space="0" w:color="auto"/>
        <w:right w:val="none" w:sz="0" w:space="0" w:color="auto"/>
      </w:divBdr>
    </w:div>
    <w:div w:id="1660041872">
      <w:bodyDiv w:val="1"/>
      <w:marLeft w:val="0"/>
      <w:marRight w:val="0"/>
      <w:marTop w:val="0"/>
      <w:marBottom w:val="0"/>
      <w:divBdr>
        <w:top w:val="none" w:sz="0" w:space="0" w:color="auto"/>
        <w:left w:val="none" w:sz="0" w:space="0" w:color="auto"/>
        <w:bottom w:val="none" w:sz="0" w:space="0" w:color="auto"/>
        <w:right w:val="none" w:sz="0" w:space="0" w:color="auto"/>
      </w:divBdr>
      <w:divsChild>
        <w:div w:id="1763914549">
          <w:marLeft w:val="720"/>
          <w:marRight w:val="0"/>
          <w:marTop w:val="0"/>
          <w:marBottom w:val="0"/>
          <w:divBdr>
            <w:top w:val="none" w:sz="0" w:space="0" w:color="auto"/>
            <w:left w:val="none" w:sz="0" w:space="0" w:color="auto"/>
            <w:bottom w:val="none" w:sz="0" w:space="0" w:color="auto"/>
            <w:right w:val="none" w:sz="0" w:space="0" w:color="auto"/>
          </w:divBdr>
        </w:div>
        <w:div w:id="23096178">
          <w:marLeft w:val="720"/>
          <w:marRight w:val="0"/>
          <w:marTop w:val="0"/>
          <w:marBottom w:val="0"/>
          <w:divBdr>
            <w:top w:val="none" w:sz="0" w:space="0" w:color="auto"/>
            <w:left w:val="none" w:sz="0" w:space="0" w:color="auto"/>
            <w:bottom w:val="none" w:sz="0" w:space="0" w:color="auto"/>
            <w:right w:val="none" w:sz="0" w:space="0" w:color="auto"/>
          </w:divBdr>
        </w:div>
        <w:div w:id="1940411563">
          <w:marLeft w:val="720"/>
          <w:marRight w:val="0"/>
          <w:marTop w:val="0"/>
          <w:marBottom w:val="0"/>
          <w:divBdr>
            <w:top w:val="none" w:sz="0" w:space="0" w:color="auto"/>
            <w:left w:val="none" w:sz="0" w:space="0" w:color="auto"/>
            <w:bottom w:val="none" w:sz="0" w:space="0" w:color="auto"/>
            <w:right w:val="none" w:sz="0" w:space="0" w:color="auto"/>
          </w:divBdr>
        </w:div>
        <w:div w:id="1279020459">
          <w:marLeft w:val="720"/>
          <w:marRight w:val="0"/>
          <w:marTop w:val="0"/>
          <w:marBottom w:val="0"/>
          <w:divBdr>
            <w:top w:val="none" w:sz="0" w:space="0" w:color="auto"/>
            <w:left w:val="none" w:sz="0" w:space="0" w:color="auto"/>
            <w:bottom w:val="none" w:sz="0" w:space="0" w:color="auto"/>
            <w:right w:val="none" w:sz="0" w:space="0" w:color="auto"/>
          </w:divBdr>
        </w:div>
        <w:div w:id="315229247">
          <w:marLeft w:val="720"/>
          <w:marRight w:val="0"/>
          <w:marTop w:val="0"/>
          <w:marBottom w:val="0"/>
          <w:divBdr>
            <w:top w:val="none" w:sz="0" w:space="0" w:color="auto"/>
            <w:left w:val="none" w:sz="0" w:space="0" w:color="auto"/>
            <w:bottom w:val="none" w:sz="0" w:space="0" w:color="auto"/>
            <w:right w:val="none" w:sz="0" w:space="0" w:color="auto"/>
          </w:divBdr>
        </w:div>
      </w:divsChild>
    </w:div>
    <w:div w:id="209481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20ukpga/1971/48/section/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20ukpga/1971/48/section/1" TargetMode="External"/><Relationship Id="rId12" Type="http://schemas.openxmlformats.org/officeDocument/2006/relationships/hyperlink" Target="https://www.casemine.com/judgement/uk/5a8ff71560d03e7f57ea74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20ukpga/1971/48/section/1" TargetMode="External"/><Relationship Id="rId11" Type="http://schemas.openxmlformats.org/officeDocument/2006/relationships/hyperlink" Target="https://www.legislation.gov.uk/ukpga/Eliz2/5-6/11/contents" TargetMode="External"/><Relationship Id="rId5" Type="http://schemas.openxmlformats.org/officeDocument/2006/relationships/hyperlink" Target="https://www.legislation.gov.uk/ukpga/2009/25/section/54#:~:text=54Partial%20defence%20to%20murder%3A%20loss%20of%20control&amp;text=(c)a%20person%20of%20D's,a%20similar%20way%20to%20D" TargetMode="External"/><Relationship Id="rId10" Type="http://schemas.openxmlformats.org/officeDocument/2006/relationships/hyperlink" Target="https://www.legislation.gov.uk/ukpga/%201988/33/section/39" TargetMode="External"/><Relationship Id="rId4" Type="http://schemas.openxmlformats.org/officeDocument/2006/relationships/webSettings" Target="webSettings.xml"/><Relationship Id="rId9" Type="http://schemas.openxmlformats.org/officeDocument/2006/relationships/hyperlink" Target="https://www.legislation.gov.uk/%20ukpga/1971/48/section/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4893</TotalTime>
  <Pages>4</Pages>
  <Words>1943</Words>
  <Characters>11080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dc:creator>
  <cp:keywords/>
  <dc:description/>
  <cp:lastModifiedBy>Hannah Jones (2203446)</cp:lastModifiedBy>
  <cp:revision>15</cp:revision>
  <dcterms:created xsi:type="dcterms:W3CDTF">2023-04-24T01:59:00Z</dcterms:created>
  <dcterms:modified xsi:type="dcterms:W3CDTF">2023-05-05T20:53:00Z</dcterms:modified>
</cp:coreProperties>
</file>