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3535727" w14:textId="151F077E" w:rsidR="021F216E" w:rsidRPr="008629C7" w:rsidRDefault="021F216E" w:rsidP="021F216E">
      <w:pPr>
        <w:jc w:val="center"/>
        <w:rPr>
          <w:rFonts w:asciiTheme="minorBidi" w:eastAsia="Arial Nova" w:hAnsiTheme="minorBidi"/>
          <w:sz w:val="22"/>
          <w:szCs w:val="22"/>
        </w:rPr>
      </w:pPr>
    </w:p>
    <w:p w14:paraId="0159B535" w14:textId="14C27968" w:rsidR="008629C7" w:rsidRPr="008629C7" w:rsidRDefault="008629C7" w:rsidP="008629C7">
      <w:pPr>
        <w:jc w:val="center"/>
        <w:rPr>
          <w:rFonts w:asciiTheme="minorBidi" w:eastAsia="Arial Nova" w:hAnsiTheme="minorBidi"/>
          <w:sz w:val="22"/>
          <w:szCs w:val="22"/>
          <w:lang w:val="nl-NL"/>
        </w:rPr>
      </w:pPr>
      <w:r w:rsidRPr="008629C7">
        <w:rPr>
          <w:rFonts w:asciiTheme="minorBidi" w:eastAsia="Arial Nova" w:hAnsiTheme="minorBidi"/>
          <w:b/>
          <w:bCs/>
          <w:sz w:val="22"/>
          <w:szCs w:val="22"/>
          <w:lang w:val="nl-NL"/>
        </w:rPr>
        <w:t>Student Name: </w:t>
      </w:r>
      <w:r>
        <w:rPr>
          <w:rFonts w:asciiTheme="minorBidi" w:eastAsia="Arial Nova" w:hAnsiTheme="minorBidi"/>
          <w:b/>
          <w:bCs/>
          <w:sz w:val="22"/>
          <w:szCs w:val="22"/>
          <w:lang w:val="nl-NL"/>
        </w:rPr>
        <w:t>Haider Ghazanfar</w:t>
      </w:r>
    </w:p>
    <w:p w14:paraId="69897144" w14:textId="13D6BB9A" w:rsidR="008629C7" w:rsidRPr="008629C7" w:rsidRDefault="008629C7" w:rsidP="008629C7">
      <w:pPr>
        <w:jc w:val="center"/>
        <w:rPr>
          <w:rFonts w:asciiTheme="minorBidi" w:eastAsia="Arial Nova" w:hAnsiTheme="minorBidi"/>
          <w:sz w:val="22"/>
          <w:szCs w:val="22"/>
          <w:lang w:val="nl-NL"/>
        </w:rPr>
      </w:pPr>
      <w:r w:rsidRPr="008629C7">
        <w:rPr>
          <w:rFonts w:asciiTheme="minorBidi" w:eastAsia="Arial Nova" w:hAnsiTheme="minorBidi"/>
          <w:b/>
          <w:bCs/>
          <w:sz w:val="22"/>
          <w:szCs w:val="22"/>
          <w:lang w:val="nl-NL"/>
        </w:rPr>
        <w:t>Student ID: 2</w:t>
      </w:r>
      <w:r>
        <w:rPr>
          <w:rFonts w:asciiTheme="minorBidi" w:eastAsia="Arial Nova" w:hAnsiTheme="minorBidi"/>
          <w:b/>
          <w:bCs/>
          <w:sz w:val="22"/>
          <w:szCs w:val="22"/>
          <w:lang w:val="nl-NL"/>
        </w:rPr>
        <w:t>424119</w:t>
      </w:r>
    </w:p>
    <w:p w14:paraId="58CB34B0" w14:textId="77777777" w:rsidR="008629C7" w:rsidRPr="008629C7" w:rsidRDefault="008629C7" w:rsidP="008629C7">
      <w:pPr>
        <w:jc w:val="center"/>
        <w:rPr>
          <w:rFonts w:asciiTheme="minorBidi" w:eastAsia="Arial Nova" w:hAnsiTheme="minorBidi"/>
          <w:sz w:val="22"/>
          <w:szCs w:val="22"/>
          <w:lang w:val="nl-NL"/>
        </w:rPr>
      </w:pPr>
      <w:r w:rsidRPr="008629C7">
        <w:rPr>
          <w:rFonts w:asciiTheme="minorBidi" w:eastAsia="Arial Nova" w:hAnsiTheme="minorBidi"/>
          <w:b/>
          <w:bCs/>
          <w:sz w:val="22"/>
          <w:szCs w:val="22"/>
          <w:lang w:val="nl-NL"/>
        </w:rPr>
        <w:t>Module: Changemakers</w:t>
      </w:r>
    </w:p>
    <w:p w14:paraId="06B13A54" w14:textId="77777777" w:rsidR="008629C7" w:rsidRPr="008629C7" w:rsidRDefault="008629C7" w:rsidP="008629C7">
      <w:pPr>
        <w:jc w:val="center"/>
        <w:rPr>
          <w:rFonts w:asciiTheme="minorBidi" w:eastAsia="Arial Nova" w:hAnsiTheme="minorBidi"/>
          <w:sz w:val="22"/>
          <w:szCs w:val="22"/>
          <w:lang w:val="nl-NL"/>
        </w:rPr>
      </w:pPr>
      <w:r w:rsidRPr="008629C7">
        <w:rPr>
          <w:rFonts w:asciiTheme="minorBidi" w:eastAsia="Arial Nova" w:hAnsiTheme="minorBidi"/>
          <w:b/>
          <w:bCs/>
          <w:sz w:val="22"/>
          <w:szCs w:val="22"/>
          <w:lang w:val="nl-NL"/>
        </w:rPr>
        <w:t>Module Code: BMHP5014_BIRM</w:t>
      </w:r>
    </w:p>
    <w:p w14:paraId="58175BB1" w14:textId="7392F9F3" w:rsidR="008629C7" w:rsidRPr="008629C7" w:rsidRDefault="008629C7" w:rsidP="008629C7">
      <w:pPr>
        <w:jc w:val="center"/>
        <w:rPr>
          <w:rFonts w:asciiTheme="minorBidi" w:eastAsia="Arial Nova" w:hAnsiTheme="minorBidi"/>
          <w:b/>
          <w:bCs/>
          <w:sz w:val="22"/>
          <w:szCs w:val="22"/>
          <w:lang w:val="nl-NL"/>
        </w:rPr>
      </w:pPr>
      <w:r w:rsidRPr="008629C7">
        <w:rPr>
          <w:rFonts w:asciiTheme="minorBidi" w:eastAsia="Arial Nova" w:hAnsiTheme="minorBidi"/>
          <w:b/>
          <w:bCs/>
          <w:sz w:val="22"/>
          <w:szCs w:val="22"/>
          <w:lang w:val="nl-NL"/>
        </w:rPr>
        <w:t>Assignment Title: </w:t>
      </w:r>
      <w:r w:rsidR="00FD5BB0">
        <w:rPr>
          <w:rFonts w:asciiTheme="minorBidi" w:eastAsia="Arial Nova" w:hAnsiTheme="minorBidi"/>
          <w:b/>
          <w:bCs/>
          <w:sz w:val="22"/>
          <w:szCs w:val="22"/>
          <w:lang w:val="nl-NL"/>
        </w:rPr>
        <w:t>C</w:t>
      </w:r>
      <w:r w:rsidRPr="008629C7">
        <w:rPr>
          <w:rFonts w:asciiTheme="minorBidi" w:eastAsia="Arial Nova" w:hAnsiTheme="minorBidi"/>
          <w:b/>
          <w:bCs/>
          <w:sz w:val="22"/>
          <w:szCs w:val="22"/>
          <w:lang w:val="nl-NL"/>
        </w:rPr>
        <w:t xml:space="preserve">omponent 1 online Portfolio </w:t>
      </w:r>
      <w:r w:rsidR="00FD5BB0">
        <w:rPr>
          <w:rFonts w:asciiTheme="minorBidi" w:eastAsia="Arial Nova" w:hAnsiTheme="minorBidi"/>
          <w:b/>
          <w:bCs/>
          <w:sz w:val="22"/>
          <w:szCs w:val="22"/>
          <w:lang w:val="nl-NL"/>
        </w:rPr>
        <w:t>E</w:t>
      </w:r>
      <w:r w:rsidRPr="008629C7">
        <w:rPr>
          <w:rFonts w:asciiTheme="minorBidi" w:eastAsia="Arial Nova" w:hAnsiTheme="minorBidi"/>
          <w:b/>
          <w:bCs/>
          <w:sz w:val="22"/>
          <w:szCs w:val="22"/>
          <w:lang w:val="nl-NL"/>
        </w:rPr>
        <w:t>xercise</w:t>
      </w:r>
      <w:r w:rsidR="00FD5BB0">
        <w:rPr>
          <w:rFonts w:asciiTheme="minorBidi" w:eastAsia="Arial Nova" w:hAnsiTheme="minorBidi"/>
          <w:b/>
          <w:bCs/>
          <w:sz w:val="22"/>
          <w:szCs w:val="22"/>
          <w:lang w:val="nl-NL"/>
        </w:rPr>
        <w:t>s</w:t>
      </w:r>
    </w:p>
    <w:p w14:paraId="13257177" w14:textId="16A2C6AB" w:rsidR="008629C7" w:rsidRPr="008629C7" w:rsidRDefault="008629C7" w:rsidP="008629C7">
      <w:pPr>
        <w:jc w:val="center"/>
        <w:rPr>
          <w:rFonts w:asciiTheme="minorBidi" w:eastAsia="Arial Nova" w:hAnsiTheme="minorBidi"/>
          <w:sz w:val="22"/>
          <w:szCs w:val="22"/>
          <w:lang w:val="en-GB"/>
        </w:rPr>
      </w:pPr>
      <w:r w:rsidRPr="008629C7">
        <w:rPr>
          <w:rFonts w:asciiTheme="minorBidi" w:eastAsia="Arial Nova" w:hAnsiTheme="minorBidi"/>
          <w:b/>
          <w:bCs/>
          <w:sz w:val="22"/>
          <w:szCs w:val="22"/>
          <w:lang w:val="nl-NL"/>
        </w:rPr>
        <w:t xml:space="preserve"> </w:t>
      </w:r>
      <w:r w:rsidRPr="008629C7">
        <w:rPr>
          <w:rFonts w:asciiTheme="minorBidi" w:eastAsia="Arial Nova" w:hAnsiTheme="minorBidi"/>
          <w:b/>
          <w:bCs/>
          <w:sz w:val="22"/>
          <w:szCs w:val="22"/>
          <w:lang w:val="en-GB"/>
        </w:rPr>
        <w:t>Lecturer Name:</w:t>
      </w:r>
      <w:r w:rsidR="00137923">
        <w:rPr>
          <w:rFonts w:asciiTheme="minorBidi" w:eastAsia="Arial Nova" w:hAnsiTheme="minorBidi"/>
          <w:b/>
          <w:bCs/>
          <w:sz w:val="22"/>
          <w:szCs w:val="22"/>
          <w:lang w:val="en-GB"/>
        </w:rPr>
        <w:t xml:space="preserve"> </w:t>
      </w:r>
      <w:r w:rsidR="00137923" w:rsidRPr="00137923">
        <w:rPr>
          <w:rFonts w:asciiTheme="minorBidi" w:eastAsia="Arial Nova" w:hAnsiTheme="minorBidi"/>
          <w:b/>
          <w:bCs/>
          <w:sz w:val="22"/>
          <w:szCs w:val="22"/>
          <w:lang w:val="en-GB"/>
        </w:rPr>
        <w:t>Zarah Ahmed</w:t>
      </w:r>
    </w:p>
    <w:p w14:paraId="74D064F3" w14:textId="77D5FB9F" w:rsidR="021F216E" w:rsidRPr="008629C7" w:rsidRDefault="021F216E" w:rsidP="021F216E">
      <w:pPr>
        <w:jc w:val="center"/>
        <w:rPr>
          <w:rFonts w:ascii="Arial Nova" w:eastAsia="Arial Nova" w:hAnsi="Arial Nova" w:cs="Arial Nova"/>
          <w:sz w:val="22"/>
          <w:szCs w:val="2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FE2EC74" w14:textId="77777777" w:rsidR="00337274" w:rsidRDefault="00337274" w:rsidP="68660FC3">
      <w:pPr>
        <w:spacing w:line="360" w:lineRule="auto"/>
        <w:rPr>
          <w:rFonts w:ascii="Arial Nova" w:eastAsia="Arial Nova" w:hAnsi="Arial Nova" w:cs="Arial Nova"/>
          <w:sz w:val="22"/>
          <w:szCs w:val="22"/>
        </w:rPr>
      </w:pPr>
    </w:p>
    <w:p w14:paraId="0052A631" w14:textId="77777777" w:rsidR="00337274" w:rsidRDefault="00337274" w:rsidP="68660FC3">
      <w:pPr>
        <w:spacing w:line="360" w:lineRule="auto"/>
        <w:rPr>
          <w:rFonts w:ascii="Arial" w:eastAsia="Arial" w:hAnsi="Arial" w:cs="Arial"/>
          <w:sz w:val="22"/>
          <w:szCs w:val="22"/>
        </w:rPr>
      </w:pPr>
    </w:p>
    <w:p w14:paraId="2206E092" w14:textId="77777777" w:rsidR="008629C7" w:rsidRDefault="008629C7" w:rsidP="68660FC3">
      <w:pPr>
        <w:spacing w:line="360" w:lineRule="auto"/>
        <w:rPr>
          <w:rFonts w:ascii="Arial" w:eastAsia="Arial" w:hAnsi="Arial" w:cs="Arial"/>
          <w:i/>
          <w:iCs/>
          <w:sz w:val="22"/>
          <w:szCs w:val="22"/>
        </w:rPr>
      </w:pPr>
    </w:p>
    <w:p w14:paraId="58CA0646" w14:textId="77777777" w:rsidR="00FD5BB0" w:rsidRDefault="00FD5BB0" w:rsidP="68660FC3">
      <w:pPr>
        <w:spacing w:line="360" w:lineRule="auto"/>
        <w:rPr>
          <w:rFonts w:ascii="Arial" w:eastAsia="Arial" w:hAnsi="Arial" w:cs="Arial"/>
          <w:b/>
          <w:bCs/>
          <w:sz w:val="22"/>
          <w:szCs w:val="22"/>
        </w:rPr>
      </w:pPr>
    </w:p>
    <w:p w14:paraId="4399366F" w14:textId="77777777" w:rsidR="00FD5BB0" w:rsidRDefault="00FD5BB0" w:rsidP="68660FC3">
      <w:pPr>
        <w:spacing w:line="360" w:lineRule="auto"/>
        <w:rPr>
          <w:rFonts w:ascii="Arial" w:eastAsia="Arial" w:hAnsi="Arial" w:cs="Arial"/>
          <w:b/>
          <w:bCs/>
          <w:sz w:val="22"/>
          <w:szCs w:val="22"/>
        </w:rPr>
      </w:pPr>
    </w:p>
    <w:p w14:paraId="2D116F95" w14:textId="595F99B9" w:rsidR="47853A3C" w:rsidRDefault="6001B92A" w:rsidP="68660FC3">
      <w:pPr>
        <w:spacing w:line="360" w:lineRule="auto"/>
        <w:rPr>
          <w:rFonts w:ascii="Arial" w:eastAsia="Arial" w:hAnsi="Arial" w:cs="Arial"/>
          <w:b/>
          <w:bCs/>
          <w:sz w:val="22"/>
          <w:szCs w:val="22"/>
        </w:rPr>
      </w:pPr>
      <w:r w:rsidRPr="68660FC3">
        <w:rPr>
          <w:rFonts w:ascii="Arial" w:eastAsia="Arial" w:hAnsi="Arial" w:cs="Arial"/>
          <w:b/>
          <w:bCs/>
          <w:sz w:val="22"/>
          <w:szCs w:val="22"/>
        </w:rPr>
        <w:lastRenderedPageBreak/>
        <w:t>Task 1 – Concept Map</w:t>
      </w:r>
    </w:p>
    <w:p w14:paraId="5B57CB0D" w14:textId="1881D079" w:rsidR="47853A3C" w:rsidRDefault="6001B92A" w:rsidP="68660FC3">
      <w:pPr>
        <w:spacing w:line="360" w:lineRule="auto"/>
        <w:rPr>
          <w:rFonts w:ascii="Arial" w:eastAsia="Arial" w:hAnsi="Arial" w:cs="Arial"/>
          <w:i/>
          <w:iCs/>
          <w:color w:val="000000" w:themeColor="text1"/>
          <w:sz w:val="22"/>
          <w:szCs w:val="22"/>
        </w:rPr>
      </w:pPr>
      <w:r>
        <w:rPr>
          <w:noProof/>
        </w:rPr>
        <w:drawing>
          <wp:inline distT="0" distB="0" distL="0" distR="0" wp14:anchorId="10FAC8B3" wp14:editId="3028E337">
            <wp:extent cx="5943600" cy="3962400"/>
            <wp:effectExtent l="0" t="0" r="0" b="0"/>
            <wp:docPr id="142388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00540" name="Picture 9510005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315C784" w14:textId="5BD3BFC8" w:rsidR="47853A3C" w:rsidRDefault="6001B92A" w:rsidP="68660FC3">
      <w:pPr>
        <w:spacing w:line="360" w:lineRule="auto"/>
        <w:rPr>
          <w:rFonts w:ascii="Arial" w:eastAsia="Arial" w:hAnsi="Arial" w:cs="Arial"/>
          <w:color w:val="000000" w:themeColor="text1"/>
          <w:sz w:val="22"/>
          <w:szCs w:val="22"/>
        </w:rPr>
      </w:pPr>
      <w:r w:rsidRPr="68660FC3">
        <w:rPr>
          <w:rFonts w:ascii="Arial" w:eastAsia="Arial" w:hAnsi="Arial" w:cs="Arial"/>
          <w:color w:val="000000" w:themeColor="text1"/>
          <w:sz w:val="22"/>
          <w:szCs w:val="22"/>
        </w:rPr>
        <w:t xml:space="preserve">Creativity, value creation and health and social </w:t>
      </w:r>
      <w:proofErr w:type="gramStart"/>
      <w:r w:rsidRPr="68660FC3">
        <w:rPr>
          <w:rFonts w:ascii="Arial" w:eastAsia="Arial" w:hAnsi="Arial" w:cs="Arial"/>
          <w:color w:val="000000" w:themeColor="text1"/>
          <w:sz w:val="22"/>
          <w:szCs w:val="22"/>
        </w:rPr>
        <w:t>care improvement</w:t>
      </w:r>
      <w:proofErr w:type="gramEnd"/>
      <w:r w:rsidRPr="68660FC3">
        <w:rPr>
          <w:rFonts w:ascii="Arial" w:eastAsia="Arial" w:hAnsi="Arial" w:cs="Arial"/>
          <w:color w:val="000000" w:themeColor="text1"/>
          <w:sz w:val="22"/>
          <w:szCs w:val="22"/>
        </w:rPr>
        <w:t xml:space="preserve"> are interconnected concepts that contribute to the development of effective, high-quality services. Creativity involves producing ideas that are both original and practical, allowing individuals and organisations to solve problems in new and meaningful ways. According to Boden (1994), creativity is the ability to generate ideas that are novel while also providing value.</w:t>
      </w:r>
    </w:p>
    <w:p w14:paraId="7C15BC2D" w14:textId="77777777" w:rsidR="47853A3C" w:rsidRDefault="47853A3C" w:rsidP="68660FC3">
      <w:pPr>
        <w:spacing w:line="360" w:lineRule="auto"/>
        <w:rPr>
          <w:rFonts w:ascii="Arial" w:eastAsia="Arial" w:hAnsi="Arial" w:cs="Arial"/>
          <w:color w:val="000000" w:themeColor="text1"/>
          <w:sz w:val="22"/>
          <w:szCs w:val="22"/>
        </w:rPr>
      </w:pPr>
    </w:p>
    <w:p w14:paraId="56734A57" w14:textId="77777777" w:rsidR="47853A3C" w:rsidRDefault="6001B92A" w:rsidP="68660FC3">
      <w:pPr>
        <w:spacing w:line="360" w:lineRule="auto"/>
        <w:rPr>
          <w:rFonts w:ascii="Arial" w:eastAsia="Arial" w:hAnsi="Arial" w:cs="Arial"/>
          <w:color w:val="000000" w:themeColor="text1"/>
          <w:sz w:val="22"/>
          <w:szCs w:val="22"/>
        </w:rPr>
      </w:pPr>
      <w:r w:rsidRPr="68660FC3">
        <w:rPr>
          <w:rFonts w:ascii="Arial" w:eastAsia="Arial" w:hAnsi="Arial" w:cs="Arial"/>
          <w:color w:val="000000" w:themeColor="text1"/>
          <w:sz w:val="22"/>
          <w:szCs w:val="22"/>
        </w:rPr>
        <w:t>In health and social care, creativity promotes innovation by encouraging the introduction of improved services, technologies and methods of practice. Examples include telehealth services, electronic health records and collaborative multidisciplinary teams, all of which enhance communication and patient care. Creative thinking also enables healthcare professionals to respond to challenges such as rising demand for services, limited resources and workforce shortages through innovative solutions.</w:t>
      </w:r>
    </w:p>
    <w:p w14:paraId="4F54CEF3" w14:textId="77777777" w:rsidR="47853A3C" w:rsidRDefault="47853A3C" w:rsidP="68660FC3">
      <w:pPr>
        <w:spacing w:line="360" w:lineRule="auto"/>
        <w:rPr>
          <w:rFonts w:ascii="Arial" w:eastAsia="Arial" w:hAnsi="Arial" w:cs="Arial"/>
          <w:color w:val="000000" w:themeColor="text1"/>
          <w:sz w:val="22"/>
          <w:szCs w:val="22"/>
        </w:rPr>
      </w:pPr>
    </w:p>
    <w:p w14:paraId="17C4077B" w14:textId="77777777" w:rsidR="47853A3C" w:rsidRDefault="6001B92A" w:rsidP="68660FC3">
      <w:pPr>
        <w:spacing w:line="360" w:lineRule="auto"/>
        <w:rPr>
          <w:rFonts w:ascii="Arial" w:eastAsia="Arial" w:hAnsi="Arial" w:cs="Arial"/>
          <w:color w:val="000000" w:themeColor="text1"/>
          <w:sz w:val="22"/>
          <w:szCs w:val="22"/>
        </w:rPr>
      </w:pPr>
      <w:r w:rsidRPr="68660FC3">
        <w:rPr>
          <w:rFonts w:ascii="Arial" w:eastAsia="Arial" w:hAnsi="Arial" w:cs="Arial"/>
          <w:color w:val="000000" w:themeColor="text1"/>
          <w:sz w:val="22"/>
          <w:szCs w:val="22"/>
        </w:rPr>
        <w:lastRenderedPageBreak/>
        <w:t>Value creation is achieved when these creative innovations improve patient outcomes while ensuring resources are used efficiently. Porter (2010) describes value in healthcare as delivering the best possible outcomes for patients at the lowest achievable cost. This can be accomplished by reducing waste, improving operational efficiency and delivering personalised, patient-centred care. Furthermore, preventive healthcare, technological innovation, community involvement and population health management all contribute to creating long-term value within healthcare systems.</w:t>
      </w:r>
    </w:p>
    <w:p w14:paraId="20C95598" w14:textId="77777777" w:rsidR="47853A3C" w:rsidRDefault="47853A3C" w:rsidP="68660FC3">
      <w:pPr>
        <w:spacing w:line="360" w:lineRule="auto"/>
        <w:rPr>
          <w:rFonts w:ascii="Arial" w:eastAsia="Arial" w:hAnsi="Arial" w:cs="Arial"/>
          <w:color w:val="000000" w:themeColor="text1"/>
          <w:sz w:val="22"/>
          <w:szCs w:val="22"/>
        </w:rPr>
      </w:pPr>
    </w:p>
    <w:p w14:paraId="283C6AC8" w14:textId="77777777" w:rsidR="47853A3C" w:rsidRDefault="6001B92A" w:rsidP="68660FC3">
      <w:pPr>
        <w:spacing w:line="360" w:lineRule="auto"/>
        <w:rPr>
          <w:rFonts w:ascii="Arial" w:eastAsia="Arial" w:hAnsi="Arial" w:cs="Arial"/>
          <w:color w:val="000000" w:themeColor="text1"/>
          <w:sz w:val="22"/>
          <w:szCs w:val="22"/>
        </w:rPr>
      </w:pPr>
      <w:r w:rsidRPr="68660FC3">
        <w:rPr>
          <w:rFonts w:ascii="Arial" w:eastAsia="Arial" w:hAnsi="Arial" w:cs="Arial"/>
          <w:color w:val="000000" w:themeColor="text1"/>
          <w:sz w:val="22"/>
          <w:szCs w:val="22"/>
        </w:rPr>
        <w:t>Effective leadership is essential for fostering a culture of innovation by motivating staff, supporting continuous improvement and ensuring that new ideas are implemented safely and successfully. Technology also strengthens value creation by enhancing communication, facilitating data-driven decision-making and improving access to care.</w:t>
      </w:r>
    </w:p>
    <w:p w14:paraId="4A830D56" w14:textId="77777777" w:rsidR="47853A3C" w:rsidRDefault="47853A3C" w:rsidP="68660FC3">
      <w:pPr>
        <w:spacing w:line="360" w:lineRule="auto"/>
        <w:rPr>
          <w:rFonts w:ascii="Arial" w:eastAsia="Arial" w:hAnsi="Arial" w:cs="Arial"/>
          <w:color w:val="000000" w:themeColor="text1"/>
          <w:sz w:val="22"/>
          <w:szCs w:val="22"/>
        </w:rPr>
      </w:pPr>
    </w:p>
    <w:p w14:paraId="07C6117A" w14:textId="6C7C0349" w:rsidR="47853A3C" w:rsidRDefault="6001B92A" w:rsidP="68660FC3">
      <w:pPr>
        <w:spacing w:line="360" w:lineRule="auto"/>
        <w:rPr>
          <w:rFonts w:ascii="Arial" w:eastAsia="Arial" w:hAnsi="Arial" w:cs="Arial"/>
          <w:color w:val="000000" w:themeColor="text1"/>
          <w:sz w:val="22"/>
          <w:szCs w:val="22"/>
        </w:rPr>
      </w:pPr>
      <w:r w:rsidRPr="68660FC3">
        <w:rPr>
          <w:rFonts w:ascii="Arial" w:eastAsia="Arial" w:hAnsi="Arial" w:cs="Arial"/>
          <w:color w:val="000000" w:themeColor="text1"/>
          <w:sz w:val="22"/>
          <w:szCs w:val="22"/>
        </w:rPr>
        <w:t>Overall, creativity provides the foundation for innovation, which in turn creates value. Together, these elements drive continuous improvement in health and social care by improving patient experiences, enhancing population health, increasing service efficiency and supporting sustainable healthcare delivery.</w:t>
      </w:r>
    </w:p>
    <w:p w14:paraId="47646714" w14:textId="44BB6E91" w:rsidR="47853A3C" w:rsidRDefault="47853A3C" w:rsidP="68660FC3">
      <w:pPr>
        <w:spacing w:line="360" w:lineRule="auto"/>
        <w:rPr>
          <w:rFonts w:ascii="Arial" w:eastAsia="Arial" w:hAnsi="Arial" w:cs="Arial"/>
          <w:i/>
          <w:iCs/>
          <w:color w:val="000000" w:themeColor="text1"/>
          <w:sz w:val="22"/>
          <w:szCs w:val="22"/>
        </w:rPr>
      </w:pPr>
    </w:p>
    <w:p w14:paraId="65D766B4" w14:textId="31547149" w:rsidR="47853A3C" w:rsidRDefault="47853A3C" w:rsidP="68660FC3">
      <w:pPr>
        <w:spacing w:line="360" w:lineRule="auto"/>
        <w:rPr>
          <w:rFonts w:ascii="Arial" w:eastAsia="Arial" w:hAnsi="Arial" w:cs="Arial"/>
          <w:i/>
          <w:iCs/>
          <w:color w:val="000000" w:themeColor="text1"/>
          <w:sz w:val="22"/>
          <w:szCs w:val="22"/>
        </w:rPr>
      </w:pPr>
    </w:p>
    <w:p w14:paraId="7E95F33F" w14:textId="1EFD1DFC" w:rsidR="47853A3C" w:rsidRDefault="47853A3C" w:rsidP="68660FC3">
      <w:pPr>
        <w:spacing w:line="360" w:lineRule="auto"/>
        <w:rPr>
          <w:rFonts w:ascii="Arial" w:eastAsia="Arial" w:hAnsi="Arial" w:cs="Arial"/>
          <w:i/>
          <w:iCs/>
          <w:color w:val="000000" w:themeColor="text1"/>
          <w:sz w:val="22"/>
          <w:szCs w:val="22"/>
        </w:rPr>
      </w:pPr>
    </w:p>
    <w:p w14:paraId="0A0888C0" w14:textId="509FD2B3" w:rsidR="47853A3C" w:rsidRDefault="47853A3C" w:rsidP="68660FC3">
      <w:pPr>
        <w:spacing w:line="360" w:lineRule="auto"/>
        <w:rPr>
          <w:rFonts w:ascii="Arial" w:eastAsia="Arial" w:hAnsi="Arial" w:cs="Arial"/>
          <w:i/>
          <w:iCs/>
          <w:color w:val="000000" w:themeColor="text1"/>
          <w:sz w:val="22"/>
          <w:szCs w:val="22"/>
        </w:rPr>
      </w:pPr>
    </w:p>
    <w:p w14:paraId="520C2490" w14:textId="17F82B93" w:rsidR="47853A3C" w:rsidRDefault="47853A3C" w:rsidP="68660FC3">
      <w:pPr>
        <w:spacing w:line="360" w:lineRule="auto"/>
        <w:rPr>
          <w:rFonts w:ascii="Arial" w:eastAsia="Arial" w:hAnsi="Arial" w:cs="Arial"/>
          <w:i/>
          <w:iCs/>
          <w:color w:val="000000" w:themeColor="text1"/>
          <w:sz w:val="22"/>
          <w:szCs w:val="22"/>
        </w:rPr>
      </w:pPr>
    </w:p>
    <w:p w14:paraId="739BABE0" w14:textId="1994D8FB" w:rsidR="47853A3C" w:rsidRDefault="47853A3C" w:rsidP="68660FC3">
      <w:pPr>
        <w:spacing w:line="360" w:lineRule="auto"/>
        <w:rPr>
          <w:rFonts w:ascii="Arial" w:eastAsia="Arial" w:hAnsi="Arial" w:cs="Arial"/>
          <w:i/>
          <w:iCs/>
          <w:color w:val="000000" w:themeColor="text1"/>
          <w:sz w:val="22"/>
          <w:szCs w:val="22"/>
        </w:rPr>
      </w:pPr>
    </w:p>
    <w:p w14:paraId="092FEA75" w14:textId="1B278BDD" w:rsidR="47853A3C" w:rsidRDefault="47853A3C" w:rsidP="68660FC3">
      <w:pPr>
        <w:spacing w:line="360" w:lineRule="auto"/>
        <w:rPr>
          <w:rFonts w:ascii="Arial" w:eastAsia="Arial" w:hAnsi="Arial" w:cs="Arial"/>
          <w:i/>
          <w:iCs/>
          <w:color w:val="000000" w:themeColor="text1"/>
          <w:sz w:val="22"/>
          <w:szCs w:val="22"/>
        </w:rPr>
      </w:pPr>
    </w:p>
    <w:p w14:paraId="25674AD9" w14:textId="531D58B0" w:rsidR="47853A3C" w:rsidRDefault="47853A3C" w:rsidP="68660FC3">
      <w:pPr>
        <w:spacing w:line="360" w:lineRule="auto"/>
        <w:rPr>
          <w:rFonts w:ascii="Arial" w:eastAsia="Arial" w:hAnsi="Arial" w:cs="Arial"/>
          <w:b/>
          <w:bCs/>
          <w:color w:val="000000" w:themeColor="text1"/>
          <w:sz w:val="22"/>
          <w:szCs w:val="22"/>
        </w:rPr>
      </w:pPr>
    </w:p>
    <w:p w14:paraId="2106CF2C" w14:textId="40D5355F" w:rsidR="47853A3C" w:rsidRDefault="47853A3C" w:rsidP="68660FC3">
      <w:pPr>
        <w:spacing w:line="360" w:lineRule="auto"/>
        <w:rPr>
          <w:rFonts w:ascii="Arial" w:eastAsia="Arial" w:hAnsi="Arial" w:cs="Arial"/>
          <w:b/>
          <w:bCs/>
          <w:color w:val="000000" w:themeColor="text1"/>
          <w:sz w:val="22"/>
          <w:szCs w:val="22"/>
        </w:rPr>
      </w:pPr>
    </w:p>
    <w:p w14:paraId="0BC939FB" w14:textId="26E628D0" w:rsidR="47853A3C" w:rsidRDefault="47853A3C" w:rsidP="68660FC3">
      <w:pPr>
        <w:spacing w:line="360" w:lineRule="auto"/>
        <w:rPr>
          <w:rFonts w:ascii="Arial" w:eastAsia="Arial" w:hAnsi="Arial" w:cs="Arial"/>
          <w:b/>
          <w:bCs/>
          <w:color w:val="000000" w:themeColor="text1"/>
          <w:sz w:val="22"/>
          <w:szCs w:val="22"/>
        </w:rPr>
      </w:pPr>
    </w:p>
    <w:p w14:paraId="19618BC1" w14:textId="77777777" w:rsidR="008629C7" w:rsidRDefault="008629C7" w:rsidP="68660FC3">
      <w:pPr>
        <w:spacing w:line="360" w:lineRule="auto"/>
        <w:rPr>
          <w:rFonts w:ascii="Arial" w:eastAsia="Arial" w:hAnsi="Arial" w:cs="Arial"/>
          <w:b/>
          <w:bCs/>
          <w:color w:val="000000" w:themeColor="text1"/>
          <w:sz w:val="22"/>
          <w:szCs w:val="22"/>
        </w:rPr>
      </w:pPr>
    </w:p>
    <w:p w14:paraId="709DBBCA" w14:textId="4E3B2E53" w:rsidR="47853A3C" w:rsidRDefault="6001B92A" w:rsidP="68660FC3">
      <w:pPr>
        <w:spacing w:line="360" w:lineRule="auto"/>
        <w:rPr>
          <w:rFonts w:ascii="Arial" w:eastAsia="Arial" w:hAnsi="Arial" w:cs="Arial"/>
          <w:i/>
          <w:iCs/>
          <w:color w:val="000000" w:themeColor="text1"/>
          <w:sz w:val="22"/>
          <w:szCs w:val="22"/>
        </w:rPr>
      </w:pPr>
      <w:r w:rsidRPr="68660FC3">
        <w:rPr>
          <w:rFonts w:ascii="Arial" w:eastAsia="Arial" w:hAnsi="Arial" w:cs="Arial"/>
          <w:b/>
          <w:bCs/>
          <w:color w:val="000000" w:themeColor="text1"/>
          <w:sz w:val="22"/>
          <w:szCs w:val="22"/>
        </w:rPr>
        <w:lastRenderedPageBreak/>
        <w:t>Task 2 - Self-Reflection of Group Activity</w:t>
      </w:r>
      <w:r w:rsidRPr="68660FC3">
        <w:rPr>
          <w:rFonts w:ascii="Arial" w:eastAsia="Arial" w:hAnsi="Arial" w:cs="Arial"/>
          <w:b/>
          <w:bCs/>
          <w:sz w:val="22"/>
          <w:szCs w:val="22"/>
        </w:rPr>
        <w:t xml:space="preserve"> </w:t>
      </w:r>
    </w:p>
    <w:p w14:paraId="4667DB47" w14:textId="1C7F6B1F"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 xml:space="preserve">Gibbs’ Reflective Cycle (1988) is a reflective model that enables individuals to evaluate experiences, identify learning, and consider future improvements. This model has been used to reflect on </w:t>
      </w:r>
      <w:proofErr w:type="gramStart"/>
      <w:r w:rsidRPr="68660FC3">
        <w:rPr>
          <w:rFonts w:ascii="Arial" w:eastAsia="Arial" w:hAnsi="Arial" w:cs="Arial"/>
          <w:sz w:val="22"/>
          <w:szCs w:val="22"/>
        </w:rPr>
        <w:t>the convergent</w:t>
      </w:r>
      <w:proofErr w:type="gramEnd"/>
      <w:r w:rsidRPr="68660FC3">
        <w:rPr>
          <w:rFonts w:ascii="Arial" w:eastAsia="Arial" w:hAnsi="Arial" w:cs="Arial"/>
          <w:sz w:val="22"/>
          <w:szCs w:val="22"/>
        </w:rPr>
        <w:t xml:space="preserve"> and divergent paperclip activity.</w:t>
      </w:r>
    </w:p>
    <w:p w14:paraId="1CC151DE" w14:textId="2E3F70E9"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Due to ongoing mental health difficulties, I have been unable to attend many face-to-face sessions and have completed much of the module online. Although I did not participate in this activity within the classroom environment, I engaged with the online materials and reflected upon previous group activities that I have undertaken during my studies.</w:t>
      </w:r>
    </w:p>
    <w:p w14:paraId="45EE6EBF" w14:textId="30167909"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The paperclip activity introduced the concepts of convergent and divergent thinking. Divergent thinking involves producing several possible ideas or solutions, whereas convergent thinking focuses on selecting the most suitable option. The activity encouraged me to think creatively by identifying numerous uses for a simple object and considering different approaches to problem-solving.</w:t>
      </w:r>
    </w:p>
    <w:p w14:paraId="63DB1A86" w14:textId="28B64451"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Reflecting on previous group activities, I recognised that working alongside other students has helped to improve my confidence and communication skills. Participating in discussions and sharing ideas with others allowed me to gain different perspectives and enhanced my understanding of health and social care topics. Although studying online can sometimes feel isolating, it has still enabled me to continue learning despite the challenges associated with my mental health.</w:t>
      </w:r>
    </w:p>
    <w:p w14:paraId="42E61671" w14:textId="173B765D"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Throughout this module, I have developed a greater understanding of creativity, resourcefulness, and innovation within health and social care. The knowledge gained has demonstrated how professionals often need to adapt, think creatively, and make effective use of available resources to meet the needs of individuals.</w:t>
      </w:r>
    </w:p>
    <w:p w14:paraId="633951D8" w14:textId="2991FCAD"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In the future, I hope to participate more in group activities when my wellbeing improves, as these experiences increase my confidence and support my personal and academic development.</w:t>
      </w:r>
    </w:p>
    <w:p w14:paraId="2E693952" w14:textId="15FCA564" w:rsidR="47853A3C" w:rsidRDefault="47853A3C" w:rsidP="68660FC3">
      <w:pPr>
        <w:pStyle w:val="Heading3"/>
        <w:spacing w:line="360" w:lineRule="auto"/>
        <w:rPr>
          <w:rFonts w:ascii="Arial" w:eastAsia="Arial" w:hAnsi="Arial" w:cs="Arial"/>
          <w:sz w:val="22"/>
          <w:szCs w:val="22"/>
        </w:rPr>
      </w:pPr>
    </w:p>
    <w:p w14:paraId="4BA63A5F" w14:textId="7D352A2A" w:rsidR="47853A3C" w:rsidRDefault="47853A3C" w:rsidP="68660FC3">
      <w:pPr>
        <w:spacing w:line="360" w:lineRule="auto"/>
        <w:rPr>
          <w:rFonts w:ascii="Arial" w:eastAsia="Arial" w:hAnsi="Arial" w:cs="Arial"/>
          <w:sz w:val="22"/>
          <w:szCs w:val="22"/>
        </w:rPr>
      </w:pPr>
    </w:p>
    <w:p w14:paraId="6F0C930B" w14:textId="5D50B3A6" w:rsidR="47853A3C" w:rsidRDefault="47853A3C" w:rsidP="68660FC3">
      <w:pPr>
        <w:spacing w:line="360" w:lineRule="auto"/>
        <w:rPr>
          <w:rFonts w:ascii="Arial" w:eastAsia="Arial" w:hAnsi="Arial" w:cs="Arial"/>
          <w:b/>
          <w:bCs/>
          <w:color w:val="000000" w:themeColor="text1"/>
          <w:sz w:val="22"/>
          <w:szCs w:val="22"/>
        </w:rPr>
      </w:pPr>
    </w:p>
    <w:p w14:paraId="5363E329" w14:textId="2805CB67" w:rsidR="47853A3C" w:rsidRDefault="47853A3C" w:rsidP="68660FC3">
      <w:pPr>
        <w:spacing w:line="360" w:lineRule="auto"/>
        <w:rPr>
          <w:rFonts w:ascii="Arial" w:eastAsia="Arial" w:hAnsi="Arial" w:cs="Arial"/>
          <w:b/>
          <w:bCs/>
          <w:color w:val="000000" w:themeColor="text1"/>
          <w:sz w:val="22"/>
          <w:szCs w:val="22"/>
        </w:rPr>
      </w:pPr>
    </w:p>
    <w:p w14:paraId="35DF2039" w14:textId="281E666A" w:rsidR="47853A3C" w:rsidRDefault="6001B92A" w:rsidP="68660FC3">
      <w:pPr>
        <w:spacing w:line="360" w:lineRule="auto"/>
        <w:rPr>
          <w:rFonts w:ascii="Arial" w:eastAsia="Arial" w:hAnsi="Arial" w:cs="Arial"/>
          <w:b/>
          <w:bCs/>
          <w:color w:val="000000" w:themeColor="text1"/>
          <w:sz w:val="22"/>
          <w:szCs w:val="22"/>
        </w:rPr>
      </w:pPr>
      <w:r w:rsidRPr="68660FC3">
        <w:rPr>
          <w:rFonts w:ascii="Arial" w:eastAsia="Arial" w:hAnsi="Arial" w:cs="Arial"/>
          <w:b/>
          <w:bCs/>
          <w:color w:val="000000" w:themeColor="text1"/>
          <w:sz w:val="22"/>
          <w:szCs w:val="22"/>
        </w:rPr>
        <w:lastRenderedPageBreak/>
        <w:t>Task 3 - Case Study of a UK innovation</w:t>
      </w:r>
    </w:p>
    <w:p w14:paraId="75E171D1" w14:textId="06129A1B" w:rsidR="47853A3C" w:rsidRDefault="6001B92A" w:rsidP="68660FC3">
      <w:pPr>
        <w:spacing w:line="360" w:lineRule="auto"/>
        <w:rPr>
          <w:rFonts w:ascii="Arial" w:eastAsia="Arial" w:hAnsi="Arial" w:cs="Arial"/>
          <w:b/>
          <w:bCs/>
          <w:sz w:val="22"/>
          <w:szCs w:val="22"/>
        </w:rPr>
      </w:pPr>
      <w:r w:rsidRPr="68660FC3">
        <w:rPr>
          <w:rFonts w:ascii="Arial" w:eastAsia="Arial" w:hAnsi="Arial" w:cs="Arial"/>
          <w:b/>
          <w:bCs/>
          <w:sz w:val="22"/>
          <w:szCs w:val="22"/>
        </w:rPr>
        <w:t>Oxevision: Innovation in NHS Mental Health Services</w:t>
      </w:r>
    </w:p>
    <w:p w14:paraId="36472B0E" w14:textId="1B8611F4" w:rsidR="00FD5BB0" w:rsidRPr="00FD5BB0" w:rsidRDefault="6001B92A" w:rsidP="00FD5BB0">
      <w:pPr>
        <w:spacing w:line="360" w:lineRule="auto"/>
        <w:rPr>
          <w:rFonts w:ascii="Arial" w:eastAsia="Arial" w:hAnsi="Arial" w:cs="Arial"/>
          <w:sz w:val="22"/>
          <w:szCs w:val="22"/>
          <w:lang w:val="en-GB"/>
        </w:rPr>
      </w:pPr>
      <w:proofErr w:type="spellStart"/>
      <w:r w:rsidRPr="68660FC3">
        <w:rPr>
          <w:rFonts w:ascii="Arial" w:eastAsia="Arial" w:hAnsi="Arial" w:cs="Arial"/>
          <w:sz w:val="22"/>
          <w:szCs w:val="22"/>
        </w:rPr>
        <w:t>Oxevision</w:t>
      </w:r>
      <w:proofErr w:type="spellEnd"/>
      <w:r w:rsidRPr="68660FC3">
        <w:rPr>
          <w:rFonts w:ascii="Arial" w:eastAsia="Arial" w:hAnsi="Arial" w:cs="Arial"/>
          <w:sz w:val="22"/>
          <w:szCs w:val="22"/>
        </w:rPr>
        <w:t xml:space="preserve"> is an innovative digital technology currently used within several NHS mental health services across the United Kingdom</w:t>
      </w:r>
      <w:r w:rsidR="00FD5BB0" w:rsidRPr="00FD5BB0">
        <w:rPr>
          <w:rFonts w:ascii="Times New Roman" w:eastAsia="Times New Roman" w:hAnsi="Times New Roman" w:cs="Times New Roman"/>
          <w:lang w:val="en-GB" w:eastAsia="en-GB"/>
        </w:rPr>
        <w:t xml:space="preserve"> </w:t>
      </w:r>
      <w:r w:rsidR="00FD5BB0" w:rsidRPr="00FD5BB0">
        <w:rPr>
          <w:rFonts w:ascii="Arial" w:eastAsia="Arial" w:hAnsi="Arial" w:cs="Arial"/>
          <w:sz w:val="22"/>
          <w:szCs w:val="22"/>
          <w:lang w:val="en-GB"/>
        </w:rPr>
        <w:t>(Oxford University Innovation, 2026)</w:t>
      </w:r>
      <w:r w:rsidR="00FD5BB0">
        <w:rPr>
          <w:rFonts w:ascii="Arial" w:eastAsia="Arial" w:hAnsi="Arial" w:cs="Arial"/>
          <w:sz w:val="22"/>
          <w:szCs w:val="22"/>
          <w:lang w:val="en-GB"/>
        </w:rPr>
        <w:t>.</w:t>
      </w:r>
    </w:p>
    <w:p w14:paraId="4CE2C0D4" w14:textId="634B8FC0"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 xml:space="preserve"> The system uses optical sensors and artificial intelligence to monitor patients’ breathing, movement, and overall wellbeing without requiring direct physical contact. This technology was introduced to improve patient safety while maintaining dignity, privacy, and comfort within inpatient mental health environments.</w:t>
      </w:r>
    </w:p>
    <w:p w14:paraId="1F1C46D3" w14:textId="79DF4D41"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Creativity played an important role in the development of Oxevision. Traditionally, healthcare staff perform regular observations by entering patients’ rooms, particularly during the night. Although these checks are essential for patient safety, they can interrupt sleep, increase anxiety, and reduce personal privacy. Oxevision introduced a creative solution by enabling healthcare professionals to monitor patients remotely while maintaining safe observation practices.</w:t>
      </w:r>
    </w:p>
    <w:p w14:paraId="0580D382" w14:textId="69CD8AA3"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The innovation demonstrates both divergent and convergent thinking. Divergent thinking encouraged healthcare professionals, technology developers, and mental health specialists to explore alternative methods of patient observation rather than relying solely on traditional approaches. Different ideas and technologies were considered to improve safety, wellbeing, and patient experience. Convergent thinking was then used to identify the most practical and effective solution that could be implemented safely within NHS mental health services.</w:t>
      </w:r>
    </w:p>
    <w:p w14:paraId="25956433" w14:textId="187373AB"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 xml:space="preserve">The introduction of Oxevision has created significant value for patients and service users. Patients experience increased dignity, greater privacy, and fewer sleep disturbances because staff no longer need to enter rooms as frequently during routine observations. </w:t>
      </w:r>
      <w:proofErr w:type="gramStart"/>
      <w:r w:rsidRPr="68660FC3">
        <w:rPr>
          <w:rFonts w:ascii="Arial" w:eastAsia="Arial" w:hAnsi="Arial" w:cs="Arial"/>
          <w:sz w:val="22"/>
          <w:szCs w:val="22"/>
        </w:rPr>
        <w:t>The technology</w:t>
      </w:r>
      <w:proofErr w:type="gramEnd"/>
      <w:r w:rsidRPr="68660FC3">
        <w:rPr>
          <w:rFonts w:ascii="Arial" w:eastAsia="Arial" w:hAnsi="Arial" w:cs="Arial"/>
          <w:sz w:val="22"/>
          <w:szCs w:val="22"/>
        </w:rPr>
        <w:t xml:space="preserve"> can detect changes in breathing patterns and movement, allowing healthcare professionals to respond quickly if concerns arise. This supports early intervention and may improve overall patient outcomes.</w:t>
      </w:r>
    </w:p>
    <w:p w14:paraId="77B43FDA" w14:textId="5104CA5B"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Healthcare professionals have also benefited from the introduction of Oxevision. The information provided by the system supports clinical decision-making, risk assessments, and personalised care planning. By reducing the need for repeated physical observations, staff can spend more time delivering therapeutic support and developing meaningful relationships with patients. This contributes to a more person-centred approach to mental health care.</w:t>
      </w:r>
    </w:p>
    <w:p w14:paraId="7DFC0A03" w14:textId="4C344494"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lastRenderedPageBreak/>
        <w:t xml:space="preserve">Overall, Oxevision demonstrates how creativity and innovation can improve healthcare delivery within the NHS. </w:t>
      </w:r>
      <w:proofErr w:type="gramStart"/>
      <w:r w:rsidRPr="68660FC3">
        <w:rPr>
          <w:rFonts w:ascii="Arial" w:eastAsia="Arial" w:hAnsi="Arial" w:cs="Arial"/>
          <w:sz w:val="22"/>
          <w:szCs w:val="22"/>
        </w:rPr>
        <w:t>The technology</w:t>
      </w:r>
      <w:proofErr w:type="gramEnd"/>
      <w:r w:rsidRPr="68660FC3">
        <w:rPr>
          <w:rFonts w:ascii="Arial" w:eastAsia="Arial" w:hAnsi="Arial" w:cs="Arial"/>
          <w:sz w:val="22"/>
          <w:szCs w:val="22"/>
        </w:rPr>
        <w:t xml:space="preserve"> addresses challenges associated with traditional observation methods while enhancing safety, dignity, and quality of care. This case study highlights the importance of innovative thinking within health and social care and shows how creative solutions can create positive outcomes for both service users and healthcare professionals in modern mental health settings.</w:t>
      </w:r>
    </w:p>
    <w:p w14:paraId="50B52432" w14:textId="2433CB24" w:rsidR="47853A3C" w:rsidRDefault="47853A3C" w:rsidP="68660FC3">
      <w:pPr>
        <w:spacing w:line="360" w:lineRule="auto"/>
        <w:rPr>
          <w:rFonts w:ascii="Arial" w:eastAsia="Arial" w:hAnsi="Arial" w:cs="Arial"/>
          <w:color w:val="000000" w:themeColor="text1"/>
          <w:sz w:val="22"/>
          <w:szCs w:val="22"/>
        </w:rPr>
      </w:pPr>
    </w:p>
    <w:p w14:paraId="3FB9D181" w14:textId="2902A2BE" w:rsidR="47853A3C" w:rsidRDefault="47853A3C" w:rsidP="68660FC3">
      <w:pPr>
        <w:spacing w:line="360" w:lineRule="auto"/>
        <w:rPr>
          <w:rFonts w:ascii="Arial" w:eastAsia="Arial" w:hAnsi="Arial" w:cs="Arial"/>
          <w:color w:val="000000" w:themeColor="text1"/>
          <w:sz w:val="22"/>
          <w:szCs w:val="22"/>
        </w:rPr>
      </w:pPr>
    </w:p>
    <w:p w14:paraId="28F54300" w14:textId="1B9C6C9E" w:rsidR="47853A3C" w:rsidRDefault="47853A3C" w:rsidP="68660FC3">
      <w:pPr>
        <w:spacing w:line="360" w:lineRule="auto"/>
        <w:rPr>
          <w:rFonts w:ascii="Arial" w:eastAsia="Arial" w:hAnsi="Arial" w:cs="Arial"/>
          <w:color w:val="000000" w:themeColor="text1"/>
          <w:sz w:val="22"/>
          <w:szCs w:val="22"/>
        </w:rPr>
      </w:pPr>
    </w:p>
    <w:p w14:paraId="157AFCBB" w14:textId="2323C756" w:rsidR="47853A3C" w:rsidRDefault="47853A3C" w:rsidP="68660FC3">
      <w:pPr>
        <w:spacing w:line="360" w:lineRule="auto"/>
        <w:rPr>
          <w:rFonts w:ascii="Arial" w:eastAsia="Arial" w:hAnsi="Arial" w:cs="Arial"/>
          <w:color w:val="000000" w:themeColor="text1"/>
          <w:sz w:val="22"/>
          <w:szCs w:val="22"/>
        </w:rPr>
      </w:pPr>
    </w:p>
    <w:p w14:paraId="66CB243D" w14:textId="0C5E4928" w:rsidR="47853A3C" w:rsidRDefault="47853A3C" w:rsidP="68660FC3">
      <w:pPr>
        <w:spacing w:line="360" w:lineRule="auto"/>
        <w:rPr>
          <w:rFonts w:ascii="Arial" w:eastAsia="Arial" w:hAnsi="Arial" w:cs="Arial"/>
          <w:color w:val="000000" w:themeColor="text1"/>
          <w:sz w:val="22"/>
          <w:szCs w:val="22"/>
        </w:rPr>
      </w:pPr>
    </w:p>
    <w:p w14:paraId="3D87C1AF" w14:textId="5F165026" w:rsidR="47853A3C" w:rsidRDefault="47853A3C" w:rsidP="68660FC3">
      <w:pPr>
        <w:spacing w:line="360" w:lineRule="auto"/>
        <w:rPr>
          <w:rFonts w:ascii="Arial" w:eastAsia="Arial" w:hAnsi="Arial" w:cs="Arial"/>
          <w:color w:val="000000" w:themeColor="text1"/>
          <w:sz w:val="22"/>
          <w:szCs w:val="22"/>
        </w:rPr>
      </w:pPr>
    </w:p>
    <w:p w14:paraId="578E9D50" w14:textId="64FC97BB" w:rsidR="47853A3C" w:rsidRDefault="47853A3C" w:rsidP="68660FC3">
      <w:pPr>
        <w:spacing w:line="360" w:lineRule="auto"/>
        <w:rPr>
          <w:rFonts w:ascii="Arial" w:eastAsia="Arial" w:hAnsi="Arial" w:cs="Arial"/>
          <w:color w:val="000000" w:themeColor="text1"/>
          <w:sz w:val="22"/>
          <w:szCs w:val="22"/>
        </w:rPr>
      </w:pPr>
    </w:p>
    <w:p w14:paraId="33504232" w14:textId="1D431DCC" w:rsidR="47853A3C" w:rsidRDefault="47853A3C" w:rsidP="68660FC3">
      <w:pPr>
        <w:spacing w:line="360" w:lineRule="auto"/>
        <w:rPr>
          <w:rFonts w:ascii="Arial" w:eastAsia="Arial" w:hAnsi="Arial" w:cs="Arial"/>
          <w:color w:val="000000" w:themeColor="text1"/>
          <w:sz w:val="22"/>
          <w:szCs w:val="22"/>
        </w:rPr>
      </w:pPr>
    </w:p>
    <w:p w14:paraId="50BF0830" w14:textId="7AFF713D" w:rsidR="47853A3C" w:rsidRDefault="47853A3C" w:rsidP="68660FC3">
      <w:pPr>
        <w:spacing w:line="360" w:lineRule="auto"/>
        <w:rPr>
          <w:rFonts w:ascii="Arial" w:eastAsia="Arial" w:hAnsi="Arial" w:cs="Arial"/>
          <w:color w:val="000000" w:themeColor="text1"/>
          <w:sz w:val="22"/>
          <w:szCs w:val="22"/>
        </w:rPr>
      </w:pPr>
    </w:p>
    <w:p w14:paraId="7A17AEC3" w14:textId="23E6E92E" w:rsidR="47853A3C" w:rsidRDefault="47853A3C" w:rsidP="68660FC3">
      <w:pPr>
        <w:spacing w:line="360" w:lineRule="auto"/>
        <w:rPr>
          <w:rFonts w:ascii="Arial" w:eastAsia="Arial" w:hAnsi="Arial" w:cs="Arial"/>
          <w:b/>
          <w:bCs/>
          <w:color w:val="000000" w:themeColor="text1"/>
          <w:sz w:val="22"/>
          <w:szCs w:val="22"/>
        </w:rPr>
      </w:pPr>
    </w:p>
    <w:p w14:paraId="4229AFD7" w14:textId="1EA85AE2" w:rsidR="47853A3C" w:rsidRDefault="47853A3C" w:rsidP="68660FC3">
      <w:pPr>
        <w:spacing w:line="360" w:lineRule="auto"/>
        <w:rPr>
          <w:rFonts w:ascii="Arial" w:eastAsia="Arial" w:hAnsi="Arial" w:cs="Arial"/>
          <w:b/>
          <w:bCs/>
          <w:color w:val="000000" w:themeColor="text1"/>
          <w:sz w:val="22"/>
          <w:szCs w:val="22"/>
        </w:rPr>
      </w:pPr>
    </w:p>
    <w:p w14:paraId="6E923AA1" w14:textId="4E599CC8" w:rsidR="47853A3C" w:rsidRDefault="47853A3C" w:rsidP="68660FC3">
      <w:pPr>
        <w:spacing w:line="360" w:lineRule="auto"/>
        <w:rPr>
          <w:rFonts w:ascii="Arial" w:eastAsia="Arial" w:hAnsi="Arial" w:cs="Arial"/>
          <w:b/>
          <w:bCs/>
          <w:color w:val="000000" w:themeColor="text1"/>
          <w:sz w:val="22"/>
          <w:szCs w:val="22"/>
        </w:rPr>
      </w:pPr>
    </w:p>
    <w:p w14:paraId="7BAE684D" w14:textId="27145809" w:rsidR="47853A3C" w:rsidRDefault="47853A3C" w:rsidP="68660FC3">
      <w:pPr>
        <w:spacing w:line="360" w:lineRule="auto"/>
        <w:rPr>
          <w:rFonts w:ascii="Arial" w:eastAsia="Arial" w:hAnsi="Arial" w:cs="Arial"/>
          <w:b/>
          <w:bCs/>
          <w:color w:val="000000" w:themeColor="text1"/>
          <w:sz w:val="22"/>
          <w:szCs w:val="22"/>
        </w:rPr>
      </w:pPr>
    </w:p>
    <w:p w14:paraId="3304840F" w14:textId="10DA9AAA" w:rsidR="47853A3C" w:rsidRDefault="47853A3C" w:rsidP="68660FC3">
      <w:pPr>
        <w:spacing w:line="360" w:lineRule="auto"/>
        <w:rPr>
          <w:rFonts w:ascii="Arial" w:eastAsia="Arial" w:hAnsi="Arial" w:cs="Arial"/>
          <w:b/>
          <w:bCs/>
          <w:color w:val="000000" w:themeColor="text1"/>
          <w:sz w:val="22"/>
          <w:szCs w:val="22"/>
        </w:rPr>
      </w:pPr>
    </w:p>
    <w:p w14:paraId="73CAF2EE" w14:textId="2AC27C22" w:rsidR="47853A3C" w:rsidRDefault="47853A3C" w:rsidP="68660FC3">
      <w:pPr>
        <w:spacing w:line="360" w:lineRule="auto"/>
        <w:rPr>
          <w:rFonts w:ascii="Arial" w:eastAsia="Arial" w:hAnsi="Arial" w:cs="Arial"/>
          <w:b/>
          <w:bCs/>
          <w:color w:val="000000" w:themeColor="text1"/>
          <w:sz w:val="22"/>
          <w:szCs w:val="22"/>
        </w:rPr>
      </w:pPr>
    </w:p>
    <w:p w14:paraId="3ADCF5C3" w14:textId="4AE505DD" w:rsidR="47853A3C" w:rsidRDefault="47853A3C" w:rsidP="68660FC3">
      <w:pPr>
        <w:spacing w:line="360" w:lineRule="auto"/>
        <w:rPr>
          <w:rFonts w:ascii="Arial" w:eastAsia="Arial" w:hAnsi="Arial" w:cs="Arial"/>
          <w:b/>
          <w:bCs/>
          <w:color w:val="000000" w:themeColor="text1"/>
          <w:sz w:val="22"/>
          <w:szCs w:val="22"/>
        </w:rPr>
      </w:pPr>
    </w:p>
    <w:p w14:paraId="20C9740F" w14:textId="5690CB75" w:rsidR="47853A3C" w:rsidRDefault="47853A3C" w:rsidP="68660FC3">
      <w:pPr>
        <w:spacing w:line="360" w:lineRule="auto"/>
        <w:rPr>
          <w:rFonts w:ascii="Arial" w:eastAsia="Arial" w:hAnsi="Arial" w:cs="Arial"/>
          <w:b/>
          <w:bCs/>
          <w:color w:val="000000" w:themeColor="text1"/>
          <w:sz w:val="22"/>
          <w:szCs w:val="22"/>
        </w:rPr>
      </w:pPr>
    </w:p>
    <w:p w14:paraId="2160FA4E" w14:textId="33458ACD" w:rsidR="47853A3C" w:rsidRDefault="47853A3C" w:rsidP="68660FC3">
      <w:pPr>
        <w:spacing w:line="360" w:lineRule="auto"/>
        <w:rPr>
          <w:rFonts w:ascii="Arial" w:eastAsia="Arial" w:hAnsi="Arial" w:cs="Arial"/>
          <w:b/>
          <w:bCs/>
          <w:color w:val="000000" w:themeColor="text1"/>
          <w:sz w:val="22"/>
          <w:szCs w:val="22"/>
        </w:rPr>
      </w:pPr>
    </w:p>
    <w:p w14:paraId="46B09217" w14:textId="503E26CA" w:rsidR="47853A3C" w:rsidRDefault="47853A3C" w:rsidP="68660FC3">
      <w:pPr>
        <w:spacing w:line="360" w:lineRule="auto"/>
        <w:rPr>
          <w:rFonts w:ascii="Arial" w:eastAsia="Arial" w:hAnsi="Arial" w:cs="Arial"/>
          <w:b/>
          <w:bCs/>
          <w:color w:val="000000" w:themeColor="text1"/>
          <w:sz w:val="22"/>
          <w:szCs w:val="22"/>
        </w:rPr>
      </w:pPr>
    </w:p>
    <w:p w14:paraId="1AA4DA25" w14:textId="519BC898" w:rsidR="47DCA556" w:rsidRDefault="47DCA556" w:rsidP="47DCA556">
      <w:pPr>
        <w:spacing w:line="360" w:lineRule="auto"/>
        <w:rPr>
          <w:rFonts w:ascii="Arial" w:eastAsia="Arial" w:hAnsi="Arial" w:cs="Arial"/>
          <w:b/>
          <w:bCs/>
          <w:color w:val="000000" w:themeColor="text1"/>
          <w:sz w:val="22"/>
          <w:szCs w:val="22"/>
        </w:rPr>
      </w:pPr>
    </w:p>
    <w:p w14:paraId="62862D06" w14:textId="6B541A1B" w:rsidR="47853A3C" w:rsidRDefault="47DCA556" w:rsidP="47DCA556">
      <w:pPr>
        <w:spacing w:line="360" w:lineRule="auto"/>
        <w:rPr>
          <w:rFonts w:ascii="Arial" w:eastAsia="Arial" w:hAnsi="Arial" w:cs="Arial"/>
          <w:b/>
          <w:bCs/>
          <w:color w:val="000000" w:themeColor="text1"/>
          <w:sz w:val="22"/>
          <w:szCs w:val="22"/>
        </w:rPr>
      </w:pPr>
      <w:r w:rsidRPr="47DCA556">
        <w:rPr>
          <w:rFonts w:ascii="Arial" w:eastAsia="Arial" w:hAnsi="Arial" w:cs="Arial"/>
          <w:b/>
          <w:bCs/>
          <w:color w:val="000000" w:themeColor="text1"/>
          <w:sz w:val="22"/>
          <w:szCs w:val="22"/>
        </w:rPr>
        <w:lastRenderedPageBreak/>
        <w:t>Task 4 - Research Task</w:t>
      </w:r>
    </w:p>
    <w:p w14:paraId="0C38237A" w14:textId="2920229F" w:rsidR="47853A3C" w:rsidRDefault="47853A3C" w:rsidP="68660FC3">
      <w:pPr>
        <w:spacing w:line="360" w:lineRule="auto"/>
        <w:rPr>
          <w:rFonts w:ascii="Arial" w:eastAsia="Arial" w:hAnsi="Arial" w:cs="Arial"/>
          <w:i/>
          <w:iCs/>
          <w:color w:val="000000" w:themeColor="text1"/>
          <w:sz w:val="22"/>
          <w:szCs w:val="22"/>
        </w:rPr>
      </w:pPr>
    </w:p>
    <w:p w14:paraId="7D49E953" w14:textId="7950E324" w:rsidR="47853A3C" w:rsidRDefault="6001B92A" w:rsidP="68660FC3">
      <w:pPr>
        <w:spacing w:line="360" w:lineRule="auto"/>
        <w:rPr>
          <w:rFonts w:ascii="Arial" w:eastAsia="Arial" w:hAnsi="Arial" w:cs="Arial"/>
          <w:b/>
          <w:bCs/>
          <w:sz w:val="22"/>
          <w:szCs w:val="22"/>
        </w:rPr>
      </w:pPr>
      <w:r w:rsidRPr="68660FC3">
        <w:rPr>
          <w:rFonts w:ascii="Arial" w:eastAsia="Arial" w:hAnsi="Arial" w:cs="Arial"/>
          <w:b/>
          <w:bCs/>
          <w:sz w:val="22"/>
          <w:szCs w:val="22"/>
        </w:rPr>
        <w:t>Current Issue: Delayed Diagnosis of Bipolar Disorder in the UK</w:t>
      </w:r>
    </w:p>
    <w:p w14:paraId="6AB6C0E7" w14:textId="7268B315"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Bipolar disorder is a significant issue within UK health and social care because many individuals experience delays in receiving an accurate diagnosis and appropriate treatment. Bipolar disorder is characterised by episodes of depression and periods of mania or hypomania, which can affect a person’s relationships, employment, education, and overall wellbeing. Delayed diagnosis may result in worsening symptoms, inappropriate treatment, and reduced quality of life. Research has identified several factors that contribute to these delays.</w:t>
      </w:r>
    </w:p>
    <w:p w14:paraId="3B0C47FC" w14:textId="41A8A9DD" w:rsidR="47853A3C" w:rsidRDefault="6001B92A" w:rsidP="68660FC3">
      <w:pPr>
        <w:spacing w:line="360" w:lineRule="auto"/>
        <w:rPr>
          <w:rFonts w:ascii="Arial" w:eastAsia="Arial" w:hAnsi="Arial" w:cs="Arial"/>
          <w:sz w:val="22"/>
          <w:szCs w:val="22"/>
        </w:rPr>
      </w:pPr>
      <w:r w:rsidRPr="68660FC3">
        <w:rPr>
          <w:rFonts w:ascii="Arial" w:eastAsia="Arial" w:hAnsi="Arial" w:cs="Arial"/>
          <w:sz w:val="22"/>
          <w:szCs w:val="22"/>
        </w:rPr>
        <w:t>The first study by Levit et al. (2026) explored the factors influencing delays in the diagnosis and treatment of bipolar disorder among adolescents and young adults. The researchers found that symptoms of bipolar disorder are often mistaken for depression, anxiety, or behavioural problems. This can lead to misdiagnosis and inappropriate treatment before bipolar disorder is recognised. The study also highlighted that limited awareness of bipolar symptoms among healthcare professionals and young people can contribute to delays in seeking help and receiving an accurate diagnosis. The researchers concluded that earlier identification and</w:t>
      </w:r>
      <w:r w:rsidR="0D080875" w:rsidRPr="68660FC3">
        <w:rPr>
          <w:rFonts w:ascii="Arial" w:eastAsia="Arial" w:hAnsi="Arial" w:cs="Arial"/>
          <w:sz w:val="22"/>
          <w:szCs w:val="22"/>
        </w:rPr>
        <w:t xml:space="preserve"> improved understanding of bipolar disorder could reduce delays in treatment.</w:t>
      </w:r>
    </w:p>
    <w:p w14:paraId="5D0EB26A" w14:textId="687D3738" w:rsidR="47853A3C" w:rsidRDefault="0D080875" w:rsidP="68660FC3">
      <w:pPr>
        <w:spacing w:line="360" w:lineRule="auto"/>
        <w:rPr>
          <w:rFonts w:ascii="Arial" w:eastAsia="Arial" w:hAnsi="Arial" w:cs="Arial"/>
          <w:sz w:val="22"/>
          <w:szCs w:val="22"/>
        </w:rPr>
      </w:pPr>
      <w:r w:rsidRPr="68660FC3">
        <w:rPr>
          <w:rFonts w:ascii="Arial" w:eastAsia="Arial" w:hAnsi="Arial" w:cs="Arial"/>
          <w:sz w:val="22"/>
          <w:szCs w:val="22"/>
        </w:rPr>
        <w:t>The second study by Johansen et al. (2021) investigated the importance of early recognition and self-management for individuals living with schizophrenia and bipolar disorder within community mental health services. The findings showed that understanding symptoms and recognising early warning signs helped individuals gain greater control over their condition. The study also found that improved communication between service users and healthcare professionals supported earlier intervention and better management of symptoms. Encouraging self-awareness and illness insight was considered important for preventing deterioration and promoting recovery.</w:t>
      </w:r>
    </w:p>
    <w:p w14:paraId="081DA719" w14:textId="3C3DD637" w:rsidR="47853A3C" w:rsidRDefault="0D080875" w:rsidP="68660FC3">
      <w:pPr>
        <w:spacing w:line="360" w:lineRule="auto"/>
        <w:rPr>
          <w:rFonts w:ascii="Arial" w:eastAsia="Arial" w:hAnsi="Arial" w:cs="Arial"/>
          <w:sz w:val="22"/>
          <w:szCs w:val="22"/>
        </w:rPr>
      </w:pPr>
      <w:r w:rsidRPr="68660FC3">
        <w:rPr>
          <w:rFonts w:ascii="Arial" w:eastAsia="Arial" w:hAnsi="Arial" w:cs="Arial"/>
          <w:sz w:val="22"/>
          <w:szCs w:val="22"/>
        </w:rPr>
        <w:t>Overall, both studies demonstrate that delayed diagnosis and limited awareness contribute to difficulties experienced by people with bipolar disorder. Improving early recognition, increasing professional knowledge, and supporting self-management may lead to earlier intervention and improved outcomes within health and social care services.</w:t>
      </w:r>
    </w:p>
    <w:p w14:paraId="304D0822" w14:textId="2E6D3A3D" w:rsidR="47853A3C" w:rsidRDefault="47853A3C" w:rsidP="68660FC3">
      <w:pPr>
        <w:spacing w:line="360" w:lineRule="auto"/>
        <w:rPr>
          <w:rFonts w:ascii="Arial" w:eastAsia="Arial" w:hAnsi="Arial" w:cs="Arial"/>
          <w:sz w:val="22"/>
          <w:szCs w:val="22"/>
        </w:rPr>
      </w:pPr>
    </w:p>
    <w:p w14:paraId="2C23F98E" w14:textId="77777777" w:rsidR="003D2EC0" w:rsidRDefault="003D2EC0" w:rsidP="008629C7">
      <w:pPr>
        <w:spacing w:line="360" w:lineRule="auto"/>
        <w:rPr>
          <w:rFonts w:ascii="Arial" w:eastAsia="Arial" w:hAnsi="Arial" w:cs="Arial"/>
          <w:b/>
          <w:bCs/>
          <w:color w:val="000000" w:themeColor="text1"/>
          <w:sz w:val="22"/>
          <w:szCs w:val="22"/>
        </w:rPr>
      </w:pPr>
    </w:p>
    <w:p w14:paraId="06624732" w14:textId="416072E1" w:rsidR="008629C7" w:rsidRPr="008629C7" w:rsidRDefault="008629C7" w:rsidP="008629C7">
      <w:pPr>
        <w:spacing w:line="360" w:lineRule="auto"/>
        <w:rPr>
          <w:rFonts w:ascii="Arial" w:eastAsia="Arial" w:hAnsi="Arial" w:cs="Arial"/>
          <w:b/>
          <w:bCs/>
          <w:color w:val="000000" w:themeColor="text1"/>
          <w:sz w:val="22"/>
          <w:szCs w:val="22"/>
        </w:rPr>
      </w:pPr>
      <w:r w:rsidRPr="008629C7">
        <w:rPr>
          <w:rFonts w:ascii="Arial" w:eastAsia="Arial" w:hAnsi="Arial" w:cs="Arial"/>
          <w:b/>
          <w:bCs/>
          <w:color w:val="000000" w:themeColor="text1"/>
          <w:sz w:val="22"/>
          <w:szCs w:val="22"/>
        </w:rPr>
        <w:lastRenderedPageBreak/>
        <w:t>Task 5 - Podcast</w:t>
      </w:r>
    </w:p>
    <w:p w14:paraId="42357F49" w14:textId="77777777" w:rsidR="00B92D70" w:rsidRDefault="00B92D70" w:rsidP="68660FC3">
      <w:pPr>
        <w:spacing w:line="360" w:lineRule="auto"/>
        <w:rPr>
          <w:rFonts w:ascii="Arial" w:eastAsia="Arial" w:hAnsi="Arial" w:cs="Arial"/>
          <w:color w:val="000000" w:themeColor="text1"/>
          <w:sz w:val="22"/>
          <w:szCs w:val="22"/>
        </w:rPr>
      </w:pPr>
    </w:p>
    <w:p w14:paraId="3595DE92" w14:textId="2C5D6B1F" w:rsidR="00B92D70" w:rsidRDefault="008629C7" w:rsidP="68660FC3">
      <w:pPr>
        <w:spacing w:line="360" w:lineRule="auto"/>
        <w:rPr>
          <w:rFonts w:ascii="Arial" w:eastAsia="Arial" w:hAnsi="Arial" w:cs="Arial"/>
          <w:color w:val="000000" w:themeColor="text1"/>
          <w:sz w:val="22"/>
          <w:szCs w:val="22"/>
        </w:rPr>
      </w:pPr>
      <w:r>
        <w:rPr>
          <w:rFonts w:ascii="Arial Nova" w:eastAsia="Arial Nova" w:hAnsi="Arial Nova" w:cs="Arial Nova"/>
          <w:i/>
          <w:iCs/>
        </w:rPr>
        <w:object w:dxaOrig="3405" w:dyaOrig="810" w14:anchorId="5D51F6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9.8pt;height:40.8pt" o:ole="">
            <v:imagedata r:id="rId9" o:title=""/>
          </v:shape>
          <o:OLEObject Type="Embed" ProgID="Package" ShapeID="_x0000_i1025" DrawAspect="Content" ObjectID="_1844408680" r:id="rId10"/>
        </w:object>
      </w:r>
    </w:p>
    <w:p w14:paraId="76305DF8" w14:textId="77777777" w:rsidR="00B92D70" w:rsidRDefault="00B92D70" w:rsidP="68660FC3">
      <w:pPr>
        <w:spacing w:line="360" w:lineRule="auto"/>
        <w:rPr>
          <w:rFonts w:ascii="Arial" w:eastAsia="Arial" w:hAnsi="Arial" w:cs="Arial"/>
          <w:color w:val="000000" w:themeColor="text1"/>
          <w:sz w:val="22"/>
          <w:szCs w:val="22"/>
        </w:rPr>
      </w:pPr>
    </w:p>
    <w:p w14:paraId="38844907" w14:textId="77777777" w:rsidR="008629C7" w:rsidRDefault="008629C7" w:rsidP="008629C7">
      <w:pPr>
        <w:spacing w:line="360" w:lineRule="auto"/>
        <w:rPr>
          <w:rFonts w:ascii="Arial" w:eastAsia="Arial" w:hAnsi="Arial" w:cs="Arial"/>
          <w:color w:val="000000" w:themeColor="text1"/>
          <w:sz w:val="22"/>
          <w:szCs w:val="22"/>
        </w:rPr>
      </w:pPr>
    </w:p>
    <w:p w14:paraId="6A340B69" w14:textId="77777777" w:rsidR="008629C7" w:rsidRDefault="008629C7" w:rsidP="008629C7">
      <w:pPr>
        <w:spacing w:line="360" w:lineRule="auto"/>
        <w:rPr>
          <w:rFonts w:ascii="Arial" w:eastAsia="Arial" w:hAnsi="Arial" w:cs="Arial"/>
          <w:color w:val="000000" w:themeColor="text1"/>
          <w:sz w:val="22"/>
          <w:szCs w:val="22"/>
        </w:rPr>
      </w:pPr>
    </w:p>
    <w:p w14:paraId="39323C40" w14:textId="77777777" w:rsidR="008629C7" w:rsidRDefault="008629C7" w:rsidP="008629C7">
      <w:pPr>
        <w:spacing w:line="360" w:lineRule="auto"/>
        <w:rPr>
          <w:rFonts w:ascii="Arial" w:eastAsia="Arial" w:hAnsi="Arial" w:cs="Arial"/>
          <w:color w:val="000000" w:themeColor="text1"/>
          <w:sz w:val="22"/>
          <w:szCs w:val="22"/>
        </w:rPr>
      </w:pPr>
    </w:p>
    <w:p w14:paraId="094D31F2" w14:textId="77777777" w:rsidR="008629C7" w:rsidRDefault="008629C7" w:rsidP="008629C7">
      <w:pPr>
        <w:spacing w:line="360" w:lineRule="auto"/>
        <w:rPr>
          <w:rFonts w:ascii="Arial" w:eastAsia="Arial" w:hAnsi="Arial" w:cs="Arial"/>
          <w:color w:val="000000" w:themeColor="text1"/>
          <w:sz w:val="22"/>
          <w:szCs w:val="22"/>
        </w:rPr>
      </w:pPr>
    </w:p>
    <w:p w14:paraId="1ABF7D59" w14:textId="77777777" w:rsidR="008629C7" w:rsidRDefault="008629C7" w:rsidP="008629C7">
      <w:pPr>
        <w:spacing w:line="360" w:lineRule="auto"/>
        <w:rPr>
          <w:rFonts w:ascii="Arial" w:eastAsia="Arial" w:hAnsi="Arial" w:cs="Arial"/>
          <w:color w:val="000000" w:themeColor="text1"/>
          <w:sz w:val="22"/>
          <w:szCs w:val="22"/>
        </w:rPr>
      </w:pPr>
    </w:p>
    <w:p w14:paraId="74513897" w14:textId="77777777" w:rsidR="008629C7" w:rsidRDefault="008629C7" w:rsidP="008629C7">
      <w:pPr>
        <w:spacing w:line="360" w:lineRule="auto"/>
        <w:rPr>
          <w:rFonts w:ascii="Arial" w:eastAsia="Arial" w:hAnsi="Arial" w:cs="Arial"/>
          <w:color w:val="000000" w:themeColor="text1"/>
          <w:sz w:val="22"/>
          <w:szCs w:val="22"/>
        </w:rPr>
      </w:pPr>
    </w:p>
    <w:p w14:paraId="53AA3EB2" w14:textId="77777777" w:rsidR="008629C7" w:rsidRDefault="008629C7" w:rsidP="008629C7">
      <w:pPr>
        <w:spacing w:line="360" w:lineRule="auto"/>
        <w:rPr>
          <w:rFonts w:ascii="Arial" w:eastAsia="Arial" w:hAnsi="Arial" w:cs="Arial"/>
          <w:color w:val="000000" w:themeColor="text1"/>
          <w:sz w:val="22"/>
          <w:szCs w:val="22"/>
        </w:rPr>
      </w:pPr>
    </w:p>
    <w:p w14:paraId="787A4669" w14:textId="77777777" w:rsidR="008629C7" w:rsidRDefault="008629C7" w:rsidP="008629C7">
      <w:pPr>
        <w:spacing w:line="360" w:lineRule="auto"/>
        <w:rPr>
          <w:rFonts w:ascii="Arial" w:eastAsia="Arial" w:hAnsi="Arial" w:cs="Arial"/>
          <w:color w:val="000000" w:themeColor="text1"/>
          <w:sz w:val="22"/>
          <w:szCs w:val="22"/>
        </w:rPr>
      </w:pPr>
    </w:p>
    <w:p w14:paraId="5157DC1C" w14:textId="77777777" w:rsidR="008629C7" w:rsidRDefault="008629C7" w:rsidP="008629C7">
      <w:pPr>
        <w:spacing w:line="360" w:lineRule="auto"/>
        <w:rPr>
          <w:rFonts w:ascii="Arial" w:eastAsia="Arial" w:hAnsi="Arial" w:cs="Arial"/>
          <w:color w:val="000000" w:themeColor="text1"/>
          <w:sz w:val="22"/>
          <w:szCs w:val="22"/>
        </w:rPr>
      </w:pPr>
    </w:p>
    <w:p w14:paraId="5AB2D720" w14:textId="77777777" w:rsidR="008629C7" w:rsidRDefault="008629C7" w:rsidP="008629C7">
      <w:pPr>
        <w:spacing w:line="360" w:lineRule="auto"/>
        <w:rPr>
          <w:rFonts w:ascii="Arial" w:eastAsia="Arial" w:hAnsi="Arial" w:cs="Arial"/>
          <w:color w:val="000000" w:themeColor="text1"/>
          <w:sz w:val="22"/>
          <w:szCs w:val="22"/>
        </w:rPr>
      </w:pPr>
    </w:p>
    <w:p w14:paraId="3B5B96AA" w14:textId="77777777" w:rsidR="008629C7" w:rsidRDefault="008629C7" w:rsidP="008629C7">
      <w:pPr>
        <w:spacing w:line="360" w:lineRule="auto"/>
        <w:rPr>
          <w:rFonts w:ascii="Arial" w:eastAsia="Arial" w:hAnsi="Arial" w:cs="Arial"/>
          <w:color w:val="000000" w:themeColor="text1"/>
          <w:sz w:val="22"/>
          <w:szCs w:val="22"/>
        </w:rPr>
      </w:pPr>
    </w:p>
    <w:p w14:paraId="4A92D18E" w14:textId="77777777" w:rsidR="008629C7" w:rsidRDefault="008629C7" w:rsidP="008629C7">
      <w:pPr>
        <w:spacing w:line="360" w:lineRule="auto"/>
        <w:rPr>
          <w:rFonts w:ascii="Arial" w:eastAsia="Arial" w:hAnsi="Arial" w:cs="Arial"/>
          <w:color w:val="000000" w:themeColor="text1"/>
          <w:sz w:val="22"/>
          <w:szCs w:val="22"/>
        </w:rPr>
      </w:pPr>
    </w:p>
    <w:p w14:paraId="6A3E0346" w14:textId="77777777" w:rsidR="008629C7" w:rsidRDefault="008629C7" w:rsidP="008629C7">
      <w:pPr>
        <w:spacing w:line="360" w:lineRule="auto"/>
        <w:rPr>
          <w:rFonts w:ascii="Arial" w:eastAsia="Arial" w:hAnsi="Arial" w:cs="Arial"/>
          <w:color w:val="000000" w:themeColor="text1"/>
          <w:sz w:val="22"/>
          <w:szCs w:val="22"/>
        </w:rPr>
      </w:pPr>
    </w:p>
    <w:p w14:paraId="5BAD845B" w14:textId="77777777" w:rsidR="008629C7" w:rsidRDefault="008629C7" w:rsidP="008629C7">
      <w:pPr>
        <w:spacing w:line="360" w:lineRule="auto"/>
        <w:rPr>
          <w:rFonts w:ascii="Arial" w:eastAsia="Arial" w:hAnsi="Arial" w:cs="Arial"/>
          <w:color w:val="000000" w:themeColor="text1"/>
          <w:sz w:val="22"/>
          <w:szCs w:val="22"/>
        </w:rPr>
      </w:pPr>
    </w:p>
    <w:p w14:paraId="7454344F" w14:textId="67F92D76" w:rsidR="008629C7" w:rsidRDefault="008629C7" w:rsidP="008629C7">
      <w:pPr>
        <w:spacing w:line="360" w:lineRule="auto"/>
        <w:rPr>
          <w:rFonts w:ascii="Arial" w:eastAsia="Arial" w:hAnsi="Arial" w:cs="Arial"/>
          <w:color w:val="000000" w:themeColor="text1"/>
          <w:sz w:val="22"/>
          <w:szCs w:val="22"/>
        </w:rPr>
      </w:pPr>
    </w:p>
    <w:p w14:paraId="6EF007DF" w14:textId="77777777" w:rsidR="008629C7" w:rsidRDefault="008629C7" w:rsidP="008629C7">
      <w:pPr>
        <w:spacing w:line="360" w:lineRule="auto"/>
        <w:rPr>
          <w:rFonts w:ascii="Arial" w:eastAsia="Arial" w:hAnsi="Arial" w:cs="Arial"/>
          <w:color w:val="000000" w:themeColor="text1"/>
          <w:sz w:val="22"/>
          <w:szCs w:val="22"/>
        </w:rPr>
      </w:pPr>
    </w:p>
    <w:p w14:paraId="6394BA6B" w14:textId="77777777" w:rsidR="008629C7" w:rsidRDefault="008629C7" w:rsidP="008629C7">
      <w:pPr>
        <w:spacing w:line="360" w:lineRule="auto"/>
        <w:rPr>
          <w:rFonts w:ascii="Arial" w:eastAsia="Arial" w:hAnsi="Arial" w:cs="Arial"/>
          <w:color w:val="000000" w:themeColor="text1"/>
          <w:sz w:val="22"/>
          <w:szCs w:val="22"/>
        </w:rPr>
      </w:pPr>
    </w:p>
    <w:p w14:paraId="03A8C081" w14:textId="77777777" w:rsidR="008629C7" w:rsidRDefault="008629C7" w:rsidP="008629C7">
      <w:pPr>
        <w:spacing w:line="360" w:lineRule="auto"/>
        <w:rPr>
          <w:rFonts w:ascii="Arial" w:eastAsia="Arial" w:hAnsi="Arial" w:cs="Arial"/>
          <w:color w:val="000000" w:themeColor="text1"/>
          <w:sz w:val="22"/>
          <w:szCs w:val="22"/>
        </w:rPr>
      </w:pPr>
    </w:p>
    <w:p w14:paraId="7F6A7BCC" w14:textId="77777777" w:rsidR="008629C7" w:rsidRDefault="008629C7" w:rsidP="008629C7">
      <w:pPr>
        <w:spacing w:line="360" w:lineRule="auto"/>
        <w:rPr>
          <w:rFonts w:ascii="Arial" w:eastAsia="Arial" w:hAnsi="Arial" w:cs="Arial"/>
          <w:color w:val="000000" w:themeColor="text1"/>
          <w:sz w:val="22"/>
          <w:szCs w:val="22"/>
        </w:rPr>
      </w:pPr>
    </w:p>
    <w:p w14:paraId="58A63EFA" w14:textId="2BEB5D63" w:rsidR="17E92B46" w:rsidRPr="008629C7" w:rsidRDefault="1F116502" w:rsidP="008629C7">
      <w:pPr>
        <w:spacing w:line="360" w:lineRule="auto"/>
        <w:rPr>
          <w:rFonts w:ascii="Arial" w:eastAsia="Arial" w:hAnsi="Arial" w:cs="Arial"/>
          <w:b/>
          <w:bCs/>
          <w:color w:val="000000" w:themeColor="text1"/>
          <w:sz w:val="22"/>
          <w:szCs w:val="22"/>
        </w:rPr>
      </w:pPr>
      <w:r w:rsidRPr="008629C7">
        <w:rPr>
          <w:rFonts w:ascii="Arial" w:eastAsia="Arial" w:hAnsi="Arial" w:cs="Arial"/>
          <w:b/>
          <w:bCs/>
          <w:color w:val="000000" w:themeColor="text1"/>
          <w:sz w:val="22"/>
          <w:szCs w:val="22"/>
        </w:rPr>
        <w:lastRenderedPageBreak/>
        <w:t xml:space="preserve">Task </w:t>
      </w:r>
      <w:r w:rsidR="1022227C" w:rsidRPr="008629C7">
        <w:rPr>
          <w:rFonts w:ascii="Arial" w:eastAsia="Arial" w:hAnsi="Arial" w:cs="Arial"/>
          <w:b/>
          <w:bCs/>
          <w:color w:val="000000" w:themeColor="text1"/>
          <w:sz w:val="22"/>
          <w:szCs w:val="22"/>
        </w:rPr>
        <w:t>6</w:t>
      </w:r>
      <w:r w:rsidRPr="008629C7">
        <w:rPr>
          <w:rFonts w:ascii="Arial" w:eastAsia="Arial" w:hAnsi="Arial" w:cs="Arial"/>
          <w:b/>
          <w:bCs/>
          <w:color w:val="000000" w:themeColor="text1"/>
          <w:sz w:val="22"/>
          <w:szCs w:val="22"/>
        </w:rPr>
        <w:t xml:space="preserve"> - </w:t>
      </w:r>
      <w:r w:rsidR="74E8838C" w:rsidRPr="008629C7">
        <w:rPr>
          <w:rFonts w:ascii="Arial" w:eastAsia="Arial" w:hAnsi="Arial" w:cs="Arial"/>
          <w:b/>
          <w:bCs/>
          <w:color w:val="000000" w:themeColor="text1"/>
          <w:sz w:val="22"/>
          <w:szCs w:val="22"/>
        </w:rPr>
        <w:t>NHS Leadership Framework Analysis</w:t>
      </w:r>
    </w:p>
    <w:p w14:paraId="44B516B9" w14:textId="77777777" w:rsidR="00062B84" w:rsidRPr="00062B84" w:rsidRDefault="4C94C3D9" w:rsidP="68660FC3">
      <w:pPr>
        <w:spacing w:line="360" w:lineRule="auto"/>
        <w:rPr>
          <w:rFonts w:ascii="Arial" w:eastAsia="Arial" w:hAnsi="Arial" w:cs="Arial"/>
          <w:b/>
          <w:bCs/>
          <w:i/>
          <w:iCs/>
          <w:color w:val="000000" w:themeColor="text1"/>
          <w:sz w:val="22"/>
          <w:szCs w:val="22"/>
          <w:lang w:val="en-GB"/>
        </w:rPr>
      </w:pPr>
      <w:r w:rsidRPr="68660FC3">
        <w:rPr>
          <w:rFonts w:ascii="Arial" w:eastAsia="Arial" w:hAnsi="Arial" w:cs="Arial"/>
          <w:b/>
          <w:bCs/>
          <w:i/>
          <w:iCs/>
          <w:color w:val="000000" w:themeColor="text1"/>
          <w:sz w:val="22"/>
          <w:szCs w:val="22"/>
          <w:lang w:val="en-GB"/>
        </w:rPr>
        <w:t>NHS Leadership Framework Analysis</w:t>
      </w:r>
    </w:p>
    <w:p w14:paraId="72359F95" w14:textId="77777777" w:rsidR="00062B84" w:rsidRPr="00062B84" w:rsidRDefault="4C94C3D9" w:rsidP="68660FC3">
      <w:pPr>
        <w:spacing w:line="360" w:lineRule="auto"/>
        <w:rPr>
          <w:rFonts w:ascii="Arial" w:eastAsia="Arial" w:hAnsi="Arial" w:cs="Arial"/>
          <w:b/>
          <w:bCs/>
          <w:i/>
          <w:iCs/>
          <w:color w:val="000000" w:themeColor="text1"/>
          <w:sz w:val="22"/>
          <w:szCs w:val="22"/>
          <w:lang w:val="en-GB"/>
        </w:rPr>
      </w:pPr>
      <w:r w:rsidRPr="68660FC3">
        <w:rPr>
          <w:rFonts w:ascii="Arial" w:eastAsia="Arial" w:hAnsi="Arial" w:cs="Arial"/>
          <w:b/>
          <w:bCs/>
          <w:i/>
          <w:iCs/>
          <w:color w:val="000000" w:themeColor="text1"/>
          <w:sz w:val="22"/>
          <w:szCs w:val="22"/>
          <w:lang w:val="en-GB"/>
        </w:rPr>
        <w:t>Key Components of the NHS Leadership Framework</w:t>
      </w:r>
    </w:p>
    <w:p w14:paraId="0E3808F3" w14:textId="77777777" w:rsidR="00062B84" w:rsidRPr="00062B84" w:rsidRDefault="4C94C3D9" w:rsidP="68660FC3">
      <w:pPr>
        <w:spacing w:line="360" w:lineRule="auto"/>
        <w:rPr>
          <w:rFonts w:ascii="Arial" w:eastAsia="Arial" w:hAnsi="Arial" w:cs="Arial"/>
          <w:i/>
          <w:iCs/>
          <w:color w:val="000000" w:themeColor="text1"/>
          <w:sz w:val="22"/>
          <w:szCs w:val="22"/>
          <w:lang w:val="en-GB"/>
        </w:rPr>
      </w:pPr>
      <w:r w:rsidRPr="68660FC3">
        <w:rPr>
          <w:rFonts w:ascii="Arial" w:eastAsia="Arial" w:hAnsi="Arial" w:cs="Arial"/>
          <w:i/>
          <w:iCs/>
          <w:color w:val="000000" w:themeColor="text1"/>
          <w:sz w:val="22"/>
          <w:szCs w:val="22"/>
          <w:lang w:val="en-GB"/>
        </w:rPr>
        <w:t>The NHS Leadership Framework was established to support leadership development throughout the healthcare workforce. It recognises that leadership is not restricted to senior managers and that all healthcare professionals can demonstrate leadership qualities within their roles. The framework outlines the behaviours, knowledge, and skills required to deliver high-quality patient care and improve healthcare services.</w:t>
      </w:r>
    </w:p>
    <w:p w14:paraId="16BC0276" w14:textId="77777777" w:rsidR="00062B84" w:rsidRPr="00062B84" w:rsidRDefault="4C94C3D9" w:rsidP="68660FC3">
      <w:pPr>
        <w:spacing w:line="360" w:lineRule="auto"/>
        <w:rPr>
          <w:rFonts w:ascii="Arial" w:eastAsia="Arial" w:hAnsi="Arial" w:cs="Arial"/>
          <w:i/>
          <w:iCs/>
          <w:color w:val="000000" w:themeColor="text1"/>
          <w:sz w:val="22"/>
          <w:szCs w:val="22"/>
          <w:lang w:val="en-GB"/>
        </w:rPr>
      </w:pPr>
      <w:r w:rsidRPr="68660FC3">
        <w:rPr>
          <w:rFonts w:ascii="Arial" w:eastAsia="Arial" w:hAnsi="Arial" w:cs="Arial"/>
          <w:i/>
          <w:iCs/>
          <w:color w:val="000000" w:themeColor="text1"/>
          <w:sz w:val="22"/>
          <w:szCs w:val="22"/>
          <w:lang w:val="en-GB"/>
        </w:rPr>
        <w:t>The framework contains seven domains: demonstrating personal qualities, working with others, managing services, improving services, setting direction, creating the vision, and delivering the strategy. Demonstrating personal qualities focuses on self-awareness, integrity, and personal responsibility. Working with others promotes effective communication, teamwork, and collaborative relationships. Managing services involves organising resources and ensuring that care is delivered safely and efficiently.</w:t>
      </w:r>
    </w:p>
    <w:p w14:paraId="45B7147A" w14:textId="77777777" w:rsidR="00062B84" w:rsidRPr="00062B84" w:rsidRDefault="4C94C3D9" w:rsidP="68660FC3">
      <w:pPr>
        <w:spacing w:line="360" w:lineRule="auto"/>
        <w:rPr>
          <w:rFonts w:ascii="Arial" w:eastAsia="Arial" w:hAnsi="Arial" w:cs="Arial"/>
          <w:i/>
          <w:iCs/>
          <w:color w:val="000000" w:themeColor="text1"/>
          <w:sz w:val="22"/>
          <w:szCs w:val="22"/>
          <w:lang w:val="en-GB"/>
        </w:rPr>
      </w:pPr>
      <w:r w:rsidRPr="68660FC3">
        <w:rPr>
          <w:rFonts w:ascii="Arial" w:eastAsia="Arial" w:hAnsi="Arial" w:cs="Arial"/>
          <w:i/>
          <w:iCs/>
          <w:color w:val="000000" w:themeColor="text1"/>
          <w:sz w:val="22"/>
          <w:szCs w:val="22"/>
          <w:lang w:val="en-GB"/>
        </w:rPr>
        <w:t>Improving services encourages continuous evaluation and service development. Setting direction requires leaders to understand the wider healthcare environment and make informed decisions. Creating the vision focuses on inspiring staff and establishing shared goals, while delivering the strategy ensures that plans are implemented successfully to achieve positive outcomes.</w:t>
      </w:r>
    </w:p>
    <w:p w14:paraId="1B995B39" w14:textId="77777777" w:rsidR="00062B84" w:rsidRPr="00062B84" w:rsidRDefault="4C94C3D9" w:rsidP="68660FC3">
      <w:pPr>
        <w:spacing w:line="360" w:lineRule="auto"/>
        <w:rPr>
          <w:rFonts w:ascii="Arial" w:eastAsia="Arial" w:hAnsi="Arial" w:cs="Arial"/>
          <w:i/>
          <w:iCs/>
          <w:color w:val="000000" w:themeColor="text1"/>
          <w:sz w:val="22"/>
          <w:szCs w:val="22"/>
          <w:lang w:val="en-GB"/>
        </w:rPr>
      </w:pPr>
      <w:r w:rsidRPr="68660FC3">
        <w:rPr>
          <w:rFonts w:ascii="Arial" w:eastAsia="Arial" w:hAnsi="Arial" w:cs="Arial"/>
          <w:i/>
          <w:iCs/>
          <w:color w:val="000000" w:themeColor="text1"/>
          <w:sz w:val="22"/>
          <w:szCs w:val="22"/>
          <w:lang w:val="en-GB"/>
        </w:rPr>
        <w:t>Overall, the framework promotes compassionate leadership, effective communication, and patient-centred care. It supports staff development at every level and encourages collaborative working to improve the quality, safety, and effectiveness of NHS services.</w:t>
      </w:r>
    </w:p>
    <w:p w14:paraId="654D5772" w14:textId="77777777" w:rsidR="00062B84" w:rsidRPr="00062B84" w:rsidRDefault="4C94C3D9" w:rsidP="68660FC3">
      <w:pPr>
        <w:spacing w:line="360" w:lineRule="auto"/>
        <w:rPr>
          <w:rFonts w:ascii="Arial" w:eastAsia="Arial" w:hAnsi="Arial" w:cs="Arial"/>
          <w:b/>
          <w:bCs/>
          <w:i/>
          <w:iCs/>
          <w:color w:val="000000" w:themeColor="text1"/>
          <w:sz w:val="22"/>
          <w:szCs w:val="22"/>
          <w:lang w:val="en-GB"/>
        </w:rPr>
      </w:pPr>
      <w:r w:rsidRPr="68660FC3">
        <w:rPr>
          <w:rFonts w:ascii="Arial" w:eastAsia="Arial" w:hAnsi="Arial" w:cs="Arial"/>
          <w:b/>
          <w:bCs/>
          <w:i/>
          <w:iCs/>
          <w:color w:val="000000" w:themeColor="text1"/>
          <w:sz w:val="22"/>
          <w:szCs w:val="22"/>
          <w:lang w:val="en-GB"/>
        </w:rPr>
        <w:t>Improving Services: Encouraging Creativity and Better Care</w:t>
      </w:r>
    </w:p>
    <w:p w14:paraId="6320A407" w14:textId="77777777" w:rsidR="00062B84" w:rsidRPr="00062B84" w:rsidRDefault="4C94C3D9" w:rsidP="68660FC3">
      <w:pPr>
        <w:spacing w:line="360" w:lineRule="auto"/>
        <w:rPr>
          <w:rFonts w:ascii="Arial" w:eastAsia="Arial" w:hAnsi="Arial" w:cs="Arial"/>
          <w:i/>
          <w:iCs/>
          <w:color w:val="000000" w:themeColor="text1"/>
          <w:sz w:val="22"/>
          <w:szCs w:val="22"/>
          <w:lang w:val="en-GB"/>
        </w:rPr>
      </w:pPr>
      <w:r w:rsidRPr="68660FC3">
        <w:rPr>
          <w:rFonts w:ascii="Arial" w:eastAsia="Arial" w:hAnsi="Arial" w:cs="Arial"/>
          <w:i/>
          <w:iCs/>
          <w:color w:val="000000" w:themeColor="text1"/>
          <w:sz w:val="22"/>
          <w:szCs w:val="22"/>
          <w:lang w:val="en-GB"/>
        </w:rPr>
        <w:t>The improving services domain plays an important role in promoting innovation within the NHS. Leaders use this component to identify areas requiring change and encourage staff to develop new ideas that improve patient care.</w:t>
      </w:r>
    </w:p>
    <w:p w14:paraId="764184CB" w14:textId="77777777" w:rsidR="00062B84" w:rsidRPr="00062B84" w:rsidRDefault="4C94C3D9" w:rsidP="68660FC3">
      <w:pPr>
        <w:spacing w:line="360" w:lineRule="auto"/>
        <w:rPr>
          <w:rFonts w:ascii="Arial" w:eastAsia="Arial" w:hAnsi="Arial" w:cs="Arial"/>
          <w:i/>
          <w:iCs/>
          <w:color w:val="000000" w:themeColor="text1"/>
          <w:sz w:val="22"/>
          <w:szCs w:val="22"/>
          <w:lang w:val="en-GB"/>
        </w:rPr>
      </w:pPr>
      <w:r w:rsidRPr="68660FC3">
        <w:rPr>
          <w:rFonts w:ascii="Arial" w:eastAsia="Arial" w:hAnsi="Arial" w:cs="Arial"/>
          <w:i/>
          <w:iCs/>
          <w:color w:val="000000" w:themeColor="text1"/>
          <w:sz w:val="22"/>
          <w:szCs w:val="22"/>
          <w:lang w:val="en-GB"/>
        </w:rPr>
        <w:t>A healthcare leader may hold team discussions, gather patient feedback, and involve staff in decision-making processes. This approach creates an open culture where employees feel confident sharing suggestions and contributing to service improvements.</w:t>
      </w:r>
    </w:p>
    <w:p w14:paraId="4A90614C" w14:textId="77777777" w:rsidR="00062B84" w:rsidRPr="00062B84" w:rsidRDefault="4C94C3D9" w:rsidP="68660FC3">
      <w:pPr>
        <w:spacing w:line="360" w:lineRule="auto"/>
        <w:rPr>
          <w:rFonts w:ascii="Arial" w:eastAsia="Arial" w:hAnsi="Arial" w:cs="Arial"/>
          <w:i/>
          <w:iCs/>
          <w:color w:val="000000" w:themeColor="text1"/>
          <w:sz w:val="22"/>
          <w:szCs w:val="22"/>
          <w:lang w:val="en-GB"/>
        </w:rPr>
      </w:pPr>
      <w:r w:rsidRPr="68660FC3">
        <w:rPr>
          <w:rFonts w:ascii="Arial" w:eastAsia="Arial" w:hAnsi="Arial" w:cs="Arial"/>
          <w:i/>
          <w:iCs/>
          <w:color w:val="000000" w:themeColor="text1"/>
          <w:sz w:val="22"/>
          <w:szCs w:val="22"/>
          <w:lang w:val="en-GB"/>
        </w:rPr>
        <w:lastRenderedPageBreak/>
        <w:t>Leaders can also introduce new technologies, review existing practices, and evaluate outcomes to determine whether changes are effective. Encouraging creativity enables organisations to respond to changing patient needs and improve service delivery.</w:t>
      </w:r>
    </w:p>
    <w:p w14:paraId="1FF17CB3" w14:textId="77777777" w:rsidR="00062B84" w:rsidRPr="00062B84" w:rsidRDefault="4C94C3D9" w:rsidP="68660FC3">
      <w:pPr>
        <w:spacing w:line="360" w:lineRule="auto"/>
        <w:rPr>
          <w:rFonts w:ascii="Arial" w:eastAsia="Arial" w:hAnsi="Arial" w:cs="Arial"/>
          <w:i/>
          <w:iCs/>
          <w:color w:val="000000" w:themeColor="text1"/>
          <w:sz w:val="22"/>
          <w:szCs w:val="22"/>
          <w:lang w:val="en-GB"/>
        </w:rPr>
      </w:pPr>
      <w:r w:rsidRPr="68660FC3">
        <w:rPr>
          <w:rFonts w:ascii="Arial" w:eastAsia="Arial" w:hAnsi="Arial" w:cs="Arial"/>
          <w:i/>
          <w:iCs/>
          <w:color w:val="000000" w:themeColor="text1"/>
          <w:sz w:val="22"/>
          <w:szCs w:val="22"/>
          <w:lang w:val="en-GB"/>
        </w:rPr>
        <w:t>By supporting innovation and continuous improvement, leaders can enhance patient safety, increase efficiency, and deliver higher-quality care. Therefore, the improving services domain is essential in helping the NHS achieve better outcomes for both patients and healthcare professionals.</w:t>
      </w:r>
    </w:p>
    <w:p w14:paraId="156F27C2" w14:textId="301D9C6F" w:rsidR="021F216E" w:rsidRPr="00062B84" w:rsidRDefault="021F216E" w:rsidP="68660FC3">
      <w:pPr>
        <w:spacing w:line="360" w:lineRule="auto"/>
        <w:rPr>
          <w:rFonts w:ascii="Arial" w:eastAsia="Arial" w:hAnsi="Arial" w:cs="Arial"/>
          <w:i/>
          <w:iCs/>
          <w:color w:val="000000" w:themeColor="text1"/>
          <w:sz w:val="22"/>
          <w:szCs w:val="22"/>
          <w:lang w:val="en-GB"/>
        </w:rPr>
      </w:pPr>
    </w:p>
    <w:p w14:paraId="5C013B84" w14:textId="14936285" w:rsidR="021F216E" w:rsidRDefault="021F216E" w:rsidP="68660FC3">
      <w:pPr>
        <w:spacing w:line="360" w:lineRule="auto"/>
        <w:rPr>
          <w:rFonts w:ascii="Arial Nova" w:eastAsia="Arial Nova" w:hAnsi="Arial Nova" w:cs="Arial Nova"/>
          <w:i/>
          <w:iCs/>
          <w:color w:val="000000" w:themeColor="text1"/>
          <w:sz w:val="22"/>
          <w:szCs w:val="22"/>
        </w:rPr>
      </w:pPr>
    </w:p>
    <w:p w14:paraId="06C8C088" w14:textId="03EA1888" w:rsidR="021F216E" w:rsidRDefault="021F216E" w:rsidP="68660FC3">
      <w:pPr>
        <w:spacing w:line="360" w:lineRule="auto"/>
        <w:rPr>
          <w:rFonts w:ascii="Arial Nova" w:eastAsia="Arial Nova" w:hAnsi="Arial Nova" w:cs="Arial Nova"/>
          <w:i/>
          <w:iCs/>
          <w:color w:val="000000" w:themeColor="text1"/>
          <w:sz w:val="22"/>
          <w:szCs w:val="22"/>
        </w:rPr>
      </w:pPr>
    </w:p>
    <w:p w14:paraId="1C0FD9B1" w14:textId="676A6FC5" w:rsidR="021F216E" w:rsidRDefault="021F216E" w:rsidP="68660FC3">
      <w:pPr>
        <w:spacing w:line="360" w:lineRule="auto"/>
        <w:rPr>
          <w:rFonts w:ascii="Arial" w:eastAsia="Arial" w:hAnsi="Arial" w:cs="Arial"/>
          <w:i/>
          <w:iCs/>
          <w:color w:val="000000" w:themeColor="text1"/>
          <w:sz w:val="22"/>
          <w:szCs w:val="22"/>
        </w:rPr>
      </w:pPr>
    </w:p>
    <w:p w14:paraId="4AE2467A" w14:textId="122BD398" w:rsidR="021F216E" w:rsidRDefault="021F216E" w:rsidP="68660FC3">
      <w:pPr>
        <w:spacing w:line="360" w:lineRule="auto"/>
        <w:rPr>
          <w:rFonts w:ascii="Arial Nova" w:eastAsia="Arial Nova" w:hAnsi="Arial Nova" w:cs="Arial Nova"/>
          <w:i/>
          <w:iCs/>
          <w:color w:val="000000" w:themeColor="text1"/>
          <w:sz w:val="22"/>
          <w:szCs w:val="22"/>
        </w:rPr>
      </w:pPr>
    </w:p>
    <w:p w14:paraId="67BEF666" w14:textId="4C8BF08E" w:rsidR="021F216E" w:rsidRDefault="021F216E" w:rsidP="68660FC3">
      <w:pPr>
        <w:spacing w:line="360" w:lineRule="auto"/>
        <w:rPr>
          <w:rFonts w:ascii="Arial Nova" w:eastAsia="Arial Nova" w:hAnsi="Arial Nova" w:cs="Arial Nova"/>
          <w:i/>
          <w:iCs/>
          <w:color w:val="000000" w:themeColor="text1"/>
          <w:sz w:val="22"/>
          <w:szCs w:val="22"/>
        </w:rPr>
      </w:pPr>
    </w:p>
    <w:p w14:paraId="3C413130" w14:textId="229A4F51" w:rsidR="021F216E" w:rsidRDefault="021F216E" w:rsidP="68660FC3">
      <w:pPr>
        <w:spacing w:line="360" w:lineRule="auto"/>
        <w:rPr>
          <w:rFonts w:ascii="Arial Nova" w:eastAsia="Arial Nova" w:hAnsi="Arial Nova" w:cs="Arial Nova"/>
          <w:i/>
          <w:iCs/>
          <w:color w:val="000000" w:themeColor="text1"/>
          <w:sz w:val="22"/>
          <w:szCs w:val="22"/>
        </w:rPr>
      </w:pPr>
    </w:p>
    <w:p w14:paraId="3749184C" w14:textId="623D2481" w:rsidR="021F216E" w:rsidRDefault="021F216E" w:rsidP="68660FC3">
      <w:pPr>
        <w:spacing w:line="360" w:lineRule="auto"/>
        <w:rPr>
          <w:rFonts w:ascii="Arial Nova" w:eastAsia="Arial Nova" w:hAnsi="Arial Nova" w:cs="Arial Nova"/>
          <w:i/>
          <w:iCs/>
          <w:color w:val="000000" w:themeColor="text1"/>
          <w:sz w:val="22"/>
          <w:szCs w:val="22"/>
        </w:rPr>
      </w:pPr>
    </w:p>
    <w:p w14:paraId="595B2723" w14:textId="0405CAC2" w:rsidR="021F216E" w:rsidRDefault="021F216E" w:rsidP="68660FC3">
      <w:pPr>
        <w:spacing w:line="360" w:lineRule="auto"/>
        <w:rPr>
          <w:rFonts w:ascii="Arial Nova" w:eastAsia="Arial Nova" w:hAnsi="Arial Nova" w:cs="Arial Nova"/>
          <w:i/>
          <w:iCs/>
          <w:color w:val="000000" w:themeColor="text1"/>
          <w:sz w:val="22"/>
          <w:szCs w:val="22"/>
        </w:rPr>
      </w:pPr>
    </w:p>
    <w:p w14:paraId="23CCFD53" w14:textId="733F4B2F" w:rsidR="021F216E" w:rsidRDefault="021F216E" w:rsidP="68660FC3">
      <w:pPr>
        <w:spacing w:line="360" w:lineRule="auto"/>
        <w:rPr>
          <w:rFonts w:ascii="Arial Nova" w:eastAsia="Arial Nova" w:hAnsi="Arial Nova" w:cs="Arial Nova"/>
          <w:i/>
          <w:iCs/>
          <w:color w:val="000000" w:themeColor="text1"/>
          <w:sz w:val="22"/>
          <w:szCs w:val="22"/>
        </w:rPr>
      </w:pPr>
    </w:p>
    <w:p w14:paraId="6E941774" w14:textId="294813F9" w:rsidR="021F216E" w:rsidRDefault="021F216E" w:rsidP="68660FC3">
      <w:pPr>
        <w:spacing w:line="360" w:lineRule="auto"/>
        <w:rPr>
          <w:rFonts w:ascii="Arial Nova" w:eastAsia="Arial Nova" w:hAnsi="Arial Nova" w:cs="Arial Nova"/>
          <w:i/>
          <w:iCs/>
          <w:color w:val="000000" w:themeColor="text1"/>
          <w:sz w:val="22"/>
          <w:szCs w:val="22"/>
        </w:rPr>
      </w:pPr>
    </w:p>
    <w:p w14:paraId="03091D08" w14:textId="7D33D566" w:rsidR="68660FC3" w:rsidRDefault="68660FC3" w:rsidP="68660FC3">
      <w:pPr>
        <w:spacing w:line="360" w:lineRule="auto"/>
        <w:rPr>
          <w:rFonts w:ascii="Arial Nova" w:eastAsia="Arial Nova" w:hAnsi="Arial Nova" w:cs="Arial Nova"/>
          <w:color w:val="000000" w:themeColor="text1"/>
          <w:sz w:val="22"/>
          <w:szCs w:val="22"/>
        </w:rPr>
      </w:pPr>
    </w:p>
    <w:p w14:paraId="27CB0987" w14:textId="2F273BF6" w:rsidR="68660FC3" w:rsidRDefault="68660FC3" w:rsidP="68660FC3">
      <w:pPr>
        <w:spacing w:line="360" w:lineRule="auto"/>
        <w:rPr>
          <w:rFonts w:ascii="Arial Nova" w:eastAsia="Arial Nova" w:hAnsi="Arial Nova" w:cs="Arial Nova"/>
          <w:color w:val="000000" w:themeColor="text1"/>
          <w:sz w:val="22"/>
          <w:szCs w:val="22"/>
        </w:rPr>
      </w:pPr>
    </w:p>
    <w:p w14:paraId="6CE72EB5" w14:textId="7109399D" w:rsidR="68660FC3" w:rsidRDefault="68660FC3" w:rsidP="68660FC3">
      <w:pPr>
        <w:spacing w:line="360" w:lineRule="auto"/>
        <w:rPr>
          <w:rFonts w:ascii="Arial Nova" w:eastAsia="Arial Nova" w:hAnsi="Arial Nova" w:cs="Arial Nova"/>
          <w:color w:val="000000" w:themeColor="text1"/>
          <w:sz w:val="22"/>
          <w:szCs w:val="22"/>
        </w:rPr>
      </w:pPr>
    </w:p>
    <w:p w14:paraId="0661C399" w14:textId="6D03AC84" w:rsidR="68660FC3" w:rsidRDefault="68660FC3" w:rsidP="68660FC3">
      <w:pPr>
        <w:spacing w:line="360" w:lineRule="auto"/>
        <w:rPr>
          <w:rFonts w:ascii="Arial Nova" w:eastAsia="Arial Nova" w:hAnsi="Arial Nova" w:cs="Arial Nova"/>
          <w:color w:val="000000" w:themeColor="text1"/>
          <w:sz w:val="22"/>
          <w:szCs w:val="22"/>
        </w:rPr>
      </w:pPr>
    </w:p>
    <w:p w14:paraId="04D02D08" w14:textId="77777777" w:rsidR="003D2EC0" w:rsidRDefault="003D2EC0" w:rsidP="47DCA556">
      <w:pPr>
        <w:spacing w:line="360" w:lineRule="auto"/>
        <w:rPr>
          <w:rFonts w:ascii="Arial Nova" w:eastAsia="Arial Nova" w:hAnsi="Arial Nova" w:cs="Arial Nova"/>
          <w:b/>
          <w:bCs/>
          <w:color w:val="000000" w:themeColor="text1"/>
          <w:sz w:val="22"/>
          <w:szCs w:val="22"/>
        </w:rPr>
      </w:pPr>
    </w:p>
    <w:p w14:paraId="0D7C474F" w14:textId="77777777" w:rsidR="003D2EC0" w:rsidRDefault="003D2EC0" w:rsidP="47DCA556">
      <w:pPr>
        <w:spacing w:line="360" w:lineRule="auto"/>
        <w:rPr>
          <w:rFonts w:ascii="Arial Nova" w:eastAsia="Arial Nova" w:hAnsi="Arial Nova" w:cs="Arial Nova"/>
          <w:b/>
          <w:bCs/>
          <w:color w:val="000000" w:themeColor="text1"/>
          <w:sz w:val="22"/>
          <w:szCs w:val="22"/>
        </w:rPr>
      </w:pPr>
    </w:p>
    <w:p w14:paraId="670B35EF" w14:textId="77777777" w:rsidR="003D2EC0" w:rsidRDefault="003D2EC0" w:rsidP="47DCA556">
      <w:pPr>
        <w:spacing w:line="360" w:lineRule="auto"/>
        <w:rPr>
          <w:rFonts w:ascii="Arial Nova" w:eastAsia="Arial Nova" w:hAnsi="Arial Nova" w:cs="Arial Nova"/>
          <w:b/>
          <w:bCs/>
          <w:color w:val="000000" w:themeColor="text1"/>
          <w:sz w:val="22"/>
          <w:szCs w:val="22"/>
        </w:rPr>
      </w:pPr>
    </w:p>
    <w:p w14:paraId="6E6525C5" w14:textId="77777777" w:rsidR="003D2EC0" w:rsidRDefault="003D2EC0" w:rsidP="47DCA556">
      <w:pPr>
        <w:spacing w:line="360" w:lineRule="auto"/>
        <w:rPr>
          <w:rFonts w:ascii="Arial Nova" w:eastAsia="Arial Nova" w:hAnsi="Arial Nova" w:cs="Arial Nova"/>
          <w:b/>
          <w:bCs/>
          <w:color w:val="000000" w:themeColor="text1"/>
          <w:sz w:val="22"/>
          <w:szCs w:val="22"/>
        </w:rPr>
      </w:pPr>
    </w:p>
    <w:p w14:paraId="743C7137" w14:textId="3420EE5D" w:rsidR="17E92B46" w:rsidRPr="008629C7" w:rsidRDefault="47DCA556" w:rsidP="47DCA556">
      <w:pPr>
        <w:spacing w:line="360" w:lineRule="auto"/>
        <w:rPr>
          <w:rFonts w:ascii="Arial Nova" w:eastAsia="Arial Nova" w:hAnsi="Arial Nova" w:cs="Arial Nova"/>
          <w:b/>
          <w:bCs/>
          <w:color w:val="000000" w:themeColor="text1"/>
          <w:sz w:val="22"/>
          <w:szCs w:val="22"/>
        </w:rPr>
      </w:pPr>
      <w:r w:rsidRPr="47DCA556">
        <w:rPr>
          <w:rFonts w:ascii="Arial Nova" w:eastAsia="Arial Nova" w:hAnsi="Arial Nova" w:cs="Arial Nova"/>
          <w:b/>
          <w:bCs/>
          <w:color w:val="000000" w:themeColor="text1"/>
          <w:sz w:val="22"/>
          <w:szCs w:val="22"/>
        </w:rPr>
        <w:t>Task 7 - Self-Reflection Journal Entry</w:t>
      </w:r>
    </w:p>
    <w:p w14:paraId="39946261" w14:textId="612083E0" w:rsidR="391CC3FA" w:rsidRDefault="391CC3FA" w:rsidP="68660FC3">
      <w:pPr>
        <w:spacing w:line="360" w:lineRule="auto"/>
        <w:rPr>
          <w:rFonts w:ascii="Arial Nova" w:eastAsia="Arial Nova" w:hAnsi="Arial Nova" w:cs="Arial Nova"/>
          <w:sz w:val="22"/>
          <w:szCs w:val="22"/>
        </w:rPr>
      </w:pPr>
      <w:r w:rsidRPr="68660FC3">
        <w:rPr>
          <w:rFonts w:ascii="Arial Nova" w:eastAsia="Arial Nova" w:hAnsi="Arial Nova" w:cs="Arial Nova"/>
          <w:sz w:val="22"/>
          <w:szCs w:val="22"/>
        </w:rPr>
        <w:t>Throughout this module, I have developed a greater understanding of creativity, innovation, and value creation within health and social care. At the beginning of the module, I believed creativity mainly referred to artistic ideas. However, I now understand that creativity involves generating new solutions to problems and improving services to meet patient needs.</w:t>
      </w:r>
    </w:p>
    <w:p w14:paraId="083D40C3" w14:textId="57F81211" w:rsidR="391CC3FA" w:rsidRDefault="391CC3FA" w:rsidP="68660FC3">
      <w:pPr>
        <w:spacing w:line="360" w:lineRule="auto"/>
        <w:rPr>
          <w:rFonts w:ascii="Arial Nova" w:eastAsia="Arial Nova" w:hAnsi="Arial Nova" w:cs="Arial Nova"/>
          <w:sz w:val="22"/>
          <w:szCs w:val="22"/>
        </w:rPr>
      </w:pPr>
      <w:r w:rsidRPr="68660FC3">
        <w:rPr>
          <w:rFonts w:ascii="Arial Nova" w:eastAsia="Arial Nova" w:hAnsi="Arial Nova" w:cs="Arial Nova"/>
          <w:sz w:val="22"/>
          <w:szCs w:val="22"/>
        </w:rPr>
        <w:t>The module helped me understand the difference between creativity and innovation. Creativity focuses on producing ideas, while innovation involves implementing those ideas into practice. Learning about divergent and convergent thinking showed me how healthcare professionals can generate ideas and select the most effective solutions to improve care.</w:t>
      </w:r>
    </w:p>
    <w:p w14:paraId="1C555E77" w14:textId="4F59FD01" w:rsidR="391CC3FA" w:rsidRDefault="391CC3FA" w:rsidP="68660FC3">
      <w:pPr>
        <w:spacing w:line="360" w:lineRule="auto"/>
        <w:rPr>
          <w:rFonts w:ascii="Arial Nova" w:eastAsia="Arial Nova" w:hAnsi="Arial Nova" w:cs="Arial Nova"/>
          <w:sz w:val="22"/>
          <w:szCs w:val="22"/>
        </w:rPr>
      </w:pPr>
      <w:r w:rsidRPr="68660FC3">
        <w:rPr>
          <w:rFonts w:ascii="Arial Nova" w:eastAsia="Arial Nova" w:hAnsi="Arial Nova" w:cs="Arial Nova"/>
          <w:sz w:val="22"/>
          <w:szCs w:val="22"/>
        </w:rPr>
        <w:t>I also gained knowledge about leadership, technology, and service improvement within the NHS. The NHS Leadership Framework demonstrated the importance of communication, teamwork, and continuous improvement. Learning about healthcare technologies such as artificial intelligence, telemedicine, and digital innovations showed how technology can improve patient outcomes and service delivery.</w:t>
      </w:r>
    </w:p>
    <w:p w14:paraId="681DBB56" w14:textId="607FB281" w:rsidR="391CC3FA" w:rsidRDefault="391CC3FA" w:rsidP="68660FC3">
      <w:pPr>
        <w:spacing w:line="360" w:lineRule="auto"/>
        <w:rPr>
          <w:rFonts w:ascii="Arial Nova" w:eastAsia="Arial Nova" w:hAnsi="Arial Nova" w:cs="Arial Nova"/>
          <w:sz w:val="22"/>
          <w:szCs w:val="22"/>
        </w:rPr>
      </w:pPr>
      <w:r w:rsidRPr="68660FC3">
        <w:rPr>
          <w:rFonts w:ascii="Arial Nova" w:eastAsia="Arial Nova" w:hAnsi="Arial Nova" w:cs="Arial Nova"/>
          <w:sz w:val="22"/>
          <w:szCs w:val="22"/>
        </w:rPr>
        <w:t>This module has influenced my professional practice by encouraging me to think more creatively when solving problems and supporting service users. I now recognise the importance of partnership working, innovation, and person-centred care. In the future, I will use these skills to contribute to service improvements and provide high-quality care within health and social care settings.</w:t>
      </w:r>
    </w:p>
    <w:p w14:paraId="3F29D438" w14:textId="381992FA" w:rsidR="68660FC3" w:rsidRDefault="68660FC3" w:rsidP="68660FC3">
      <w:pPr>
        <w:spacing w:line="360" w:lineRule="auto"/>
        <w:rPr>
          <w:rFonts w:ascii="Arial Nova" w:eastAsia="Arial Nova" w:hAnsi="Arial Nova" w:cs="Arial Nova"/>
          <w:i/>
          <w:iCs/>
          <w:color w:val="FF0000"/>
          <w:sz w:val="22"/>
          <w:szCs w:val="22"/>
        </w:rPr>
      </w:pPr>
    </w:p>
    <w:p w14:paraId="11710E1B" w14:textId="6B61F835" w:rsidR="021F216E" w:rsidRDefault="021F216E" w:rsidP="68660FC3">
      <w:pPr>
        <w:spacing w:line="360" w:lineRule="auto"/>
        <w:rPr>
          <w:rFonts w:ascii="Arial Nova" w:eastAsia="Arial Nova" w:hAnsi="Arial Nova" w:cs="Arial Nova"/>
          <w:i/>
          <w:iCs/>
          <w:color w:val="000000" w:themeColor="text1"/>
          <w:sz w:val="22"/>
          <w:szCs w:val="22"/>
        </w:rPr>
      </w:pPr>
    </w:p>
    <w:p w14:paraId="06F6AC41" w14:textId="0A4A405D" w:rsidR="021F216E" w:rsidRDefault="021F216E" w:rsidP="68660FC3">
      <w:pPr>
        <w:spacing w:line="360" w:lineRule="auto"/>
        <w:rPr>
          <w:rFonts w:ascii="Arial Nova" w:eastAsia="Arial Nova" w:hAnsi="Arial Nova" w:cs="Arial Nova"/>
          <w:i/>
          <w:iCs/>
          <w:color w:val="000000" w:themeColor="text1"/>
          <w:sz w:val="22"/>
          <w:szCs w:val="22"/>
        </w:rPr>
      </w:pPr>
    </w:p>
    <w:p w14:paraId="632C106F" w14:textId="49338FCB" w:rsidR="021F216E" w:rsidRDefault="021F216E" w:rsidP="68660FC3">
      <w:pPr>
        <w:spacing w:line="360" w:lineRule="auto"/>
        <w:rPr>
          <w:rFonts w:ascii="Arial Nova" w:eastAsia="Arial Nova" w:hAnsi="Arial Nova" w:cs="Arial Nova"/>
          <w:i/>
          <w:iCs/>
          <w:color w:val="000000" w:themeColor="text1"/>
          <w:sz w:val="22"/>
          <w:szCs w:val="22"/>
        </w:rPr>
      </w:pPr>
    </w:p>
    <w:p w14:paraId="69DC84A5" w14:textId="24E1A433" w:rsidR="021F216E" w:rsidRDefault="021F216E" w:rsidP="68660FC3">
      <w:pPr>
        <w:spacing w:line="360" w:lineRule="auto"/>
        <w:rPr>
          <w:rFonts w:ascii="Arial Nova" w:eastAsia="Arial Nova" w:hAnsi="Arial Nova" w:cs="Arial Nova"/>
          <w:i/>
          <w:iCs/>
          <w:color w:val="000000" w:themeColor="text1"/>
          <w:sz w:val="22"/>
          <w:szCs w:val="22"/>
        </w:rPr>
      </w:pPr>
    </w:p>
    <w:p w14:paraId="42A8E8DB" w14:textId="0E729A56" w:rsidR="021F216E" w:rsidRDefault="021F216E" w:rsidP="68660FC3">
      <w:pPr>
        <w:spacing w:line="360" w:lineRule="auto"/>
        <w:rPr>
          <w:rFonts w:ascii="Arial Nova" w:eastAsia="Arial Nova" w:hAnsi="Arial Nova" w:cs="Arial Nova"/>
          <w:i/>
          <w:iCs/>
          <w:color w:val="000000" w:themeColor="text1"/>
          <w:sz w:val="22"/>
          <w:szCs w:val="22"/>
        </w:rPr>
      </w:pPr>
    </w:p>
    <w:p w14:paraId="74E5A1E6" w14:textId="6349CAE5" w:rsidR="3EA1690F" w:rsidRDefault="3EA1690F" w:rsidP="68660FC3">
      <w:pPr>
        <w:spacing w:line="360" w:lineRule="auto"/>
        <w:rPr>
          <w:rFonts w:ascii="Arial Nova" w:eastAsia="Arial Nova" w:hAnsi="Arial Nova" w:cs="Arial Nova"/>
          <w:color w:val="000000" w:themeColor="text1"/>
          <w:sz w:val="48"/>
          <w:szCs w:val="48"/>
        </w:rPr>
      </w:pPr>
    </w:p>
    <w:p w14:paraId="5E2803DD" w14:textId="6222A0AA" w:rsidR="3EA1690F" w:rsidRPr="004B7DE9" w:rsidRDefault="47DCA556" w:rsidP="47DCA556">
      <w:pPr>
        <w:spacing w:line="360" w:lineRule="auto"/>
        <w:rPr>
          <w:rFonts w:asciiTheme="minorBidi" w:eastAsia="Arial Nova" w:hAnsiTheme="minorBidi"/>
          <w:b/>
          <w:bCs/>
          <w:color w:val="000000" w:themeColor="text1"/>
          <w:sz w:val="22"/>
          <w:szCs w:val="22"/>
        </w:rPr>
      </w:pPr>
      <w:r w:rsidRPr="47DCA556">
        <w:rPr>
          <w:rFonts w:asciiTheme="minorBidi" w:eastAsia="Arial Nova" w:hAnsiTheme="minorBidi"/>
          <w:b/>
          <w:bCs/>
          <w:color w:val="000000" w:themeColor="text1"/>
          <w:sz w:val="22"/>
          <w:szCs w:val="22"/>
        </w:rPr>
        <w:lastRenderedPageBreak/>
        <w:t>Reference List</w:t>
      </w:r>
    </w:p>
    <w:p w14:paraId="03C32C6A" w14:textId="18B7BF1C" w:rsidR="021F216E" w:rsidRPr="004B7DE9" w:rsidRDefault="021F216E" w:rsidP="68660FC3">
      <w:pPr>
        <w:pStyle w:val="Heading3"/>
        <w:spacing w:line="360" w:lineRule="auto"/>
        <w:rPr>
          <w:rFonts w:asciiTheme="minorBidi" w:eastAsia="Arial" w:hAnsiTheme="minorBidi" w:cstheme="minorBidi"/>
          <w:sz w:val="22"/>
          <w:szCs w:val="22"/>
        </w:rPr>
      </w:pPr>
    </w:p>
    <w:p w14:paraId="185D7358" w14:textId="2E0D7B96" w:rsidR="021F216E" w:rsidRDefault="47DCA556" w:rsidP="47DCA556">
      <w:pPr>
        <w:spacing w:after="0" w:line="360" w:lineRule="auto"/>
        <w:rPr>
          <w:rFonts w:ascii="Arial" w:eastAsia="Arial" w:hAnsi="Arial" w:cs="Arial"/>
          <w:sz w:val="22"/>
          <w:szCs w:val="22"/>
        </w:rPr>
      </w:pPr>
      <w:r w:rsidRPr="47DCA556">
        <w:rPr>
          <w:rFonts w:ascii="Arial" w:eastAsia="Arial" w:hAnsi="Arial" w:cs="Arial"/>
          <w:sz w:val="22"/>
          <w:szCs w:val="22"/>
        </w:rPr>
        <w:t>Gibbs, G. (1988) Learning by Doing: A Guide to Teaching and Learning Methods. Oxford: Oxford Polytechnic.</w:t>
      </w:r>
    </w:p>
    <w:p w14:paraId="6C25EDDE" w14:textId="1212AA3B" w:rsidR="021F216E" w:rsidRDefault="021F216E" w:rsidP="47DCA556">
      <w:pPr>
        <w:spacing w:after="0" w:line="360" w:lineRule="auto"/>
        <w:rPr>
          <w:rFonts w:ascii="Arial" w:eastAsia="Arial" w:hAnsi="Arial" w:cs="Arial"/>
          <w:sz w:val="22"/>
          <w:szCs w:val="22"/>
        </w:rPr>
      </w:pPr>
    </w:p>
    <w:p w14:paraId="4BB9665D" w14:textId="2433E77A" w:rsidR="021F216E" w:rsidRDefault="47DCA556" w:rsidP="47DCA556">
      <w:pPr>
        <w:spacing w:after="0" w:line="360" w:lineRule="auto"/>
        <w:rPr>
          <w:rFonts w:ascii="Arial" w:eastAsia="Arial" w:hAnsi="Arial" w:cs="Arial"/>
          <w:sz w:val="22"/>
          <w:szCs w:val="22"/>
        </w:rPr>
      </w:pPr>
      <w:r w:rsidRPr="47DCA556">
        <w:rPr>
          <w:rFonts w:ascii="Arial" w:eastAsia="Arial" w:hAnsi="Arial" w:cs="Arial"/>
          <w:sz w:val="22"/>
          <w:szCs w:val="22"/>
        </w:rPr>
        <w:t>Johansen, K.K., Marcussen, J., Hansen, J.P., Hounsgaard, L. and Fluttert, F. (2021) ‘Early recognition method for patients with schizophrenia or bipolar disorder in community mental health care: Illness insight, self-management and control’, Journal of Clinical Nursing, 31(23–24). Available at: https://doi.org/10.1111/jocn.16181 (Accessed: 30 June 2026).</w:t>
      </w:r>
    </w:p>
    <w:p w14:paraId="18354B38" w14:textId="0707F34C" w:rsidR="021F216E" w:rsidRDefault="021F216E" w:rsidP="47DCA556">
      <w:pPr>
        <w:spacing w:after="0" w:line="360" w:lineRule="auto"/>
        <w:rPr>
          <w:rFonts w:ascii="Arial" w:eastAsia="Arial" w:hAnsi="Arial" w:cs="Arial"/>
          <w:sz w:val="22"/>
          <w:szCs w:val="22"/>
        </w:rPr>
      </w:pPr>
    </w:p>
    <w:p w14:paraId="5BB615D1" w14:textId="7F6C886C" w:rsidR="021F216E" w:rsidRDefault="47DCA556" w:rsidP="47DCA556">
      <w:pPr>
        <w:spacing w:after="0" w:line="360" w:lineRule="auto"/>
        <w:rPr>
          <w:rFonts w:ascii="Arial" w:eastAsia="Arial" w:hAnsi="Arial" w:cs="Arial"/>
          <w:sz w:val="22"/>
          <w:szCs w:val="22"/>
        </w:rPr>
      </w:pPr>
      <w:r w:rsidRPr="47DCA556">
        <w:rPr>
          <w:rFonts w:ascii="Arial" w:eastAsia="Arial" w:hAnsi="Arial" w:cs="Arial"/>
          <w:sz w:val="22"/>
          <w:szCs w:val="22"/>
        </w:rPr>
        <w:t>Levit, A., Lam, F., Nunez, J.-J., Morton, E. and Keramatian, K. (</w:t>
      </w:r>
      <w:proofErr w:type="gramStart"/>
      <w:r w:rsidRPr="47DCA556">
        <w:rPr>
          <w:rFonts w:ascii="Arial" w:eastAsia="Arial" w:hAnsi="Arial" w:cs="Arial"/>
          <w:sz w:val="22"/>
          <w:szCs w:val="22"/>
        </w:rPr>
        <w:t>2026) ‘</w:t>
      </w:r>
      <w:proofErr w:type="gramEnd"/>
      <w:r w:rsidRPr="47DCA556">
        <w:rPr>
          <w:rFonts w:ascii="Arial" w:eastAsia="Arial" w:hAnsi="Arial" w:cs="Arial"/>
          <w:sz w:val="22"/>
          <w:szCs w:val="22"/>
        </w:rPr>
        <w:t>Factors influencing delays in the diagnosis and treatment of bipolar disorder in adolescents and young adults: systematic scoping review’, BJPsych Open, 12(3). Available at: https://doi.org/10.1192/bjo.2026.11049 (Accessed: 30 June 2026).</w:t>
      </w:r>
    </w:p>
    <w:p w14:paraId="5D7FFBE5" w14:textId="630674C6" w:rsidR="021F216E" w:rsidRDefault="021F216E" w:rsidP="47DCA556">
      <w:pPr>
        <w:spacing w:after="0" w:line="360" w:lineRule="auto"/>
        <w:rPr>
          <w:rFonts w:ascii="Arial" w:eastAsia="Arial" w:hAnsi="Arial" w:cs="Arial"/>
          <w:sz w:val="22"/>
          <w:szCs w:val="22"/>
        </w:rPr>
      </w:pPr>
    </w:p>
    <w:p w14:paraId="7EF212DD" w14:textId="73CDD05B" w:rsidR="021F216E" w:rsidRDefault="47DCA556" w:rsidP="47DCA556">
      <w:pPr>
        <w:spacing w:after="0" w:line="360" w:lineRule="auto"/>
        <w:rPr>
          <w:rFonts w:ascii="Arial" w:eastAsia="Arial" w:hAnsi="Arial" w:cs="Arial"/>
          <w:sz w:val="22"/>
          <w:szCs w:val="22"/>
        </w:rPr>
      </w:pPr>
      <w:r w:rsidRPr="47DCA556">
        <w:rPr>
          <w:rFonts w:ascii="Arial" w:eastAsia="Arial" w:hAnsi="Arial" w:cs="Arial"/>
          <w:sz w:val="22"/>
          <w:szCs w:val="22"/>
        </w:rPr>
        <w:t>NHS Confederation (2022) Digital Innovation in Mental Health Services. London: NHS Confederation. Available at: https://www.nhsconfed.org/publications/digital-innovation-mental-health-services (Accessed: 30 June 2026).</w:t>
      </w:r>
    </w:p>
    <w:p w14:paraId="23B8F0C7" w14:textId="693593BB" w:rsidR="021F216E" w:rsidRDefault="021F216E" w:rsidP="47DCA556">
      <w:pPr>
        <w:spacing w:after="0" w:line="360" w:lineRule="auto"/>
        <w:rPr>
          <w:rFonts w:ascii="Arial" w:eastAsia="Arial" w:hAnsi="Arial" w:cs="Arial"/>
          <w:sz w:val="22"/>
          <w:szCs w:val="22"/>
        </w:rPr>
      </w:pPr>
    </w:p>
    <w:p w14:paraId="4D4F603E" w14:textId="3DC26FE3" w:rsidR="021F216E" w:rsidRDefault="47DCA556" w:rsidP="47DCA556">
      <w:pPr>
        <w:spacing w:after="0" w:line="360" w:lineRule="auto"/>
        <w:rPr>
          <w:rFonts w:ascii="Arial" w:eastAsia="Arial" w:hAnsi="Arial" w:cs="Arial"/>
          <w:sz w:val="22"/>
          <w:szCs w:val="22"/>
        </w:rPr>
      </w:pPr>
      <w:r w:rsidRPr="47DCA556">
        <w:rPr>
          <w:rFonts w:ascii="Arial" w:eastAsia="Arial" w:hAnsi="Arial" w:cs="Arial"/>
          <w:sz w:val="22"/>
          <w:szCs w:val="22"/>
        </w:rPr>
        <w:t>NHS Leadership Academy (2013) Healthcare Leadership Model. London: NHS Leadership Academy. Available at: https://www.leadershipacademy.nhs.uk/resources/healthcare-leadership-model/ (Accessed: 30 June 2026).</w:t>
      </w:r>
    </w:p>
    <w:p w14:paraId="0E26D6D6" w14:textId="2DDD21E3" w:rsidR="021F216E" w:rsidRDefault="021F216E" w:rsidP="47DCA556">
      <w:pPr>
        <w:spacing w:after="0" w:line="360" w:lineRule="auto"/>
        <w:rPr>
          <w:rFonts w:ascii="Arial" w:eastAsia="Arial" w:hAnsi="Arial" w:cs="Arial"/>
          <w:sz w:val="22"/>
          <w:szCs w:val="22"/>
        </w:rPr>
      </w:pPr>
    </w:p>
    <w:p w14:paraId="04A1C45F" w14:textId="2E5BD30B" w:rsidR="021F216E" w:rsidRDefault="47DCA556" w:rsidP="47DCA556">
      <w:pPr>
        <w:spacing w:after="0" w:line="360" w:lineRule="auto"/>
        <w:rPr>
          <w:rFonts w:ascii="Arial" w:eastAsia="Arial" w:hAnsi="Arial" w:cs="Arial"/>
          <w:sz w:val="22"/>
          <w:szCs w:val="22"/>
        </w:rPr>
      </w:pPr>
      <w:r w:rsidRPr="47DCA556">
        <w:rPr>
          <w:rFonts w:ascii="Arial" w:eastAsia="Arial" w:hAnsi="Arial" w:cs="Arial"/>
          <w:sz w:val="22"/>
          <w:szCs w:val="22"/>
        </w:rPr>
        <w:t>Oxford University Innovation (2026) Oxehealth: Supporting safer patient care. Available at: https://innovation.ox.ac.uk/case-study/oxehealth-supporting-safer-patient-care (Accessed: 30 June 2026).</w:t>
      </w:r>
    </w:p>
    <w:p w14:paraId="1BAB541B" w14:textId="77EBB5C2" w:rsidR="021F216E" w:rsidRDefault="021F216E" w:rsidP="47DCA556">
      <w:pPr>
        <w:spacing w:after="0" w:line="360" w:lineRule="auto"/>
        <w:rPr>
          <w:rFonts w:ascii="Arial" w:eastAsia="Arial" w:hAnsi="Arial" w:cs="Arial"/>
          <w:sz w:val="22"/>
          <w:szCs w:val="22"/>
        </w:rPr>
      </w:pPr>
    </w:p>
    <w:p w14:paraId="0843E533" w14:textId="24FF17FC" w:rsidR="021F216E" w:rsidRDefault="47DCA556" w:rsidP="47DCA556">
      <w:pPr>
        <w:spacing w:after="0" w:line="360" w:lineRule="auto"/>
        <w:rPr>
          <w:rFonts w:ascii="Arial" w:eastAsia="Arial" w:hAnsi="Arial" w:cs="Arial"/>
          <w:sz w:val="22"/>
          <w:szCs w:val="22"/>
        </w:rPr>
      </w:pPr>
      <w:r w:rsidRPr="47DCA556">
        <w:rPr>
          <w:rFonts w:ascii="Arial" w:eastAsia="Arial" w:hAnsi="Arial" w:cs="Arial"/>
          <w:sz w:val="22"/>
          <w:szCs w:val="22"/>
        </w:rPr>
        <w:t>Oxehealth (2023) Oxevision: Contact-Free Patient Monitoring Technology. Oxford: Oxehealth. Available at: https://www.oxehealth.com/technology/ (Accessed: 30 June 2026).</w:t>
      </w:r>
    </w:p>
    <w:p w14:paraId="056A36C7" w14:textId="2D44DF38" w:rsidR="021F216E" w:rsidRDefault="021F216E" w:rsidP="47DCA556">
      <w:pPr>
        <w:spacing w:after="0" w:line="360" w:lineRule="auto"/>
        <w:rPr>
          <w:rFonts w:ascii="Arial" w:eastAsia="Arial" w:hAnsi="Arial" w:cs="Arial"/>
          <w:sz w:val="22"/>
          <w:szCs w:val="22"/>
        </w:rPr>
      </w:pPr>
    </w:p>
    <w:p w14:paraId="6FB9AA9B" w14:textId="3AF146C5" w:rsidR="021F216E" w:rsidRDefault="47DCA556" w:rsidP="47DCA556">
      <w:pPr>
        <w:spacing w:after="0" w:line="360" w:lineRule="auto"/>
        <w:rPr>
          <w:rFonts w:ascii="Arial" w:eastAsia="Arial" w:hAnsi="Arial" w:cs="Arial"/>
          <w:sz w:val="22"/>
          <w:szCs w:val="22"/>
        </w:rPr>
      </w:pPr>
      <w:r w:rsidRPr="47DCA556">
        <w:rPr>
          <w:rFonts w:ascii="Arial" w:eastAsia="Arial" w:hAnsi="Arial" w:cs="Arial"/>
          <w:sz w:val="22"/>
          <w:szCs w:val="22"/>
        </w:rPr>
        <w:t>West, M., Eckert, R., Collins, B. and Chowla, R. (2017) Caring to Change: How Compassionate Leadership Can Stimulate Innovation in Health Care. London: The King’s Fund. Available at: https://www.kingsfund.org.uk/publications/caring-change (Accessed: 30 June 2026).</w:t>
      </w: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CAE94" w14:textId="77777777" w:rsidR="001C72E6" w:rsidRDefault="001C72E6" w:rsidP="00255A0D">
      <w:pPr>
        <w:spacing w:after="0" w:line="240" w:lineRule="auto"/>
      </w:pPr>
      <w:r>
        <w:separator/>
      </w:r>
    </w:p>
  </w:endnote>
  <w:endnote w:type="continuationSeparator" w:id="0">
    <w:p w14:paraId="1A2D82CE" w14:textId="77777777" w:rsidR="001C72E6" w:rsidRDefault="001C72E6"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5C16E" w14:textId="77777777" w:rsidR="001C72E6" w:rsidRDefault="001C72E6" w:rsidP="00255A0D">
      <w:pPr>
        <w:spacing w:after="0" w:line="240" w:lineRule="auto"/>
      </w:pPr>
      <w:r>
        <w:separator/>
      </w:r>
    </w:p>
  </w:footnote>
  <w:footnote w:type="continuationSeparator" w:id="0">
    <w:p w14:paraId="228AEBDF" w14:textId="77777777" w:rsidR="001C72E6" w:rsidRDefault="001C72E6"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4F8E11D7"/>
    <w:multiLevelType w:val="hybridMultilevel"/>
    <w:tmpl w:val="29F0661C"/>
    <w:lvl w:ilvl="0" w:tplc="96025C84">
      <w:start w:val="1"/>
      <w:numFmt w:val="bullet"/>
      <w:lvlText w:val=""/>
      <w:lvlJc w:val="left"/>
      <w:pPr>
        <w:ind w:left="720" w:hanging="360"/>
      </w:pPr>
      <w:rPr>
        <w:rFonts w:ascii="Symbol" w:hAnsi="Symbol" w:hint="default"/>
      </w:rPr>
    </w:lvl>
    <w:lvl w:ilvl="1" w:tplc="9E64042C">
      <w:start w:val="1"/>
      <w:numFmt w:val="bullet"/>
      <w:lvlText w:val="o"/>
      <w:lvlJc w:val="left"/>
      <w:pPr>
        <w:ind w:left="1440" w:hanging="360"/>
      </w:pPr>
      <w:rPr>
        <w:rFonts w:ascii="Courier New" w:hAnsi="Courier New" w:hint="default"/>
      </w:rPr>
    </w:lvl>
    <w:lvl w:ilvl="2" w:tplc="71C2BC4C">
      <w:start w:val="1"/>
      <w:numFmt w:val="bullet"/>
      <w:lvlText w:val=""/>
      <w:lvlJc w:val="left"/>
      <w:pPr>
        <w:ind w:left="2160" w:hanging="360"/>
      </w:pPr>
      <w:rPr>
        <w:rFonts w:ascii="Wingdings" w:hAnsi="Wingdings" w:hint="default"/>
      </w:rPr>
    </w:lvl>
    <w:lvl w:ilvl="3" w:tplc="2B0A7B9A">
      <w:start w:val="1"/>
      <w:numFmt w:val="bullet"/>
      <w:lvlText w:val=""/>
      <w:lvlJc w:val="left"/>
      <w:pPr>
        <w:ind w:left="2880" w:hanging="360"/>
      </w:pPr>
      <w:rPr>
        <w:rFonts w:ascii="Symbol" w:hAnsi="Symbol" w:hint="default"/>
      </w:rPr>
    </w:lvl>
    <w:lvl w:ilvl="4" w:tplc="59663390">
      <w:start w:val="1"/>
      <w:numFmt w:val="bullet"/>
      <w:lvlText w:val="o"/>
      <w:lvlJc w:val="left"/>
      <w:pPr>
        <w:ind w:left="3600" w:hanging="360"/>
      </w:pPr>
      <w:rPr>
        <w:rFonts w:ascii="Courier New" w:hAnsi="Courier New" w:hint="default"/>
      </w:rPr>
    </w:lvl>
    <w:lvl w:ilvl="5" w:tplc="7906708E">
      <w:start w:val="1"/>
      <w:numFmt w:val="bullet"/>
      <w:lvlText w:val=""/>
      <w:lvlJc w:val="left"/>
      <w:pPr>
        <w:ind w:left="4320" w:hanging="360"/>
      </w:pPr>
      <w:rPr>
        <w:rFonts w:ascii="Wingdings" w:hAnsi="Wingdings" w:hint="default"/>
      </w:rPr>
    </w:lvl>
    <w:lvl w:ilvl="6" w:tplc="87B249D6">
      <w:start w:val="1"/>
      <w:numFmt w:val="bullet"/>
      <w:lvlText w:val=""/>
      <w:lvlJc w:val="left"/>
      <w:pPr>
        <w:ind w:left="5040" w:hanging="360"/>
      </w:pPr>
      <w:rPr>
        <w:rFonts w:ascii="Symbol" w:hAnsi="Symbol" w:hint="default"/>
      </w:rPr>
    </w:lvl>
    <w:lvl w:ilvl="7" w:tplc="FAD69476">
      <w:start w:val="1"/>
      <w:numFmt w:val="bullet"/>
      <w:lvlText w:val="o"/>
      <w:lvlJc w:val="left"/>
      <w:pPr>
        <w:ind w:left="5760" w:hanging="360"/>
      </w:pPr>
      <w:rPr>
        <w:rFonts w:ascii="Courier New" w:hAnsi="Courier New" w:hint="default"/>
      </w:rPr>
    </w:lvl>
    <w:lvl w:ilvl="8" w:tplc="EF8C5C82">
      <w:start w:val="1"/>
      <w:numFmt w:val="bullet"/>
      <w:lvlText w:val=""/>
      <w:lvlJc w:val="left"/>
      <w:pPr>
        <w:ind w:left="6480" w:hanging="360"/>
      </w:pPr>
      <w:rPr>
        <w:rFonts w:ascii="Wingdings" w:hAnsi="Wingdings" w:hint="default"/>
      </w:rPr>
    </w:lvl>
  </w:abstractNum>
  <w:num w:numId="1" w16cid:durableId="1815297253">
    <w:abstractNumId w:val="1"/>
  </w:num>
  <w:num w:numId="2"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62B84"/>
    <w:rsid w:val="00094EFD"/>
    <w:rsid w:val="00137923"/>
    <w:rsid w:val="0014322A"/>
    <w:rsid w:val="001A0E8E"/>
    <w:rsid w:val="001C40BE"/>
    <w:rsid w:val="001C72E6"/>
    <w:rsid w:val="00237147"/>
    <w:rsid w:val="00255A0D"/>
    <w:rsid w:val="00326743"/>
    <w:rsid w:val="00337274"/>
    <w:rsid w:val="00352BC6"/>
    <w:rsid w:val="003D2EC0"/>
    <w:rsid w:val="00456C61"/>
    <w:rsid w:val="004B7DE9"/>
    <w:rsid w:val="004F78C4"/>
    <w:rsid w:val="00507E71"/>
    <w:rsid w:val="00563EB8"/>
    <w:rsid w:val="00577423"/>
    <w:rsid w:val="007F0718"/>
    <w:rsid w:val="008629C7"/>
    <w:rsid w:val="008F2FE9"/>
    <w:rsid w:val="009377BA"/>
    <w:rsid w:val="009C5459"/>
    <w:rsid w:val="00A507D8"/>
    <w:rsid w:val="00B87E0E"/>
    <w:rsid w:val="00B92D70"/>
    <w:rsid w:val="00BD1971"/>
    <w:rsid w:val="00CA384C"/>
    <w:rsid w:val="00DC2ECF"/>
    <w:rsid w:val="00E27A2D"/>
    <w:rsid w:val="00F94F9D"/>
    <w:rsid w:val="00FC30DA"/>
    <w:rsid w:val="00FD5BB0"/>
    <w:rsid w:val="021F216E"/>
    <w:rsid w:val="02449CD0"/>
    <w:rsid w:val="0265074D"/>
    <w:rsid w:val="0301BA44"/>
    <w:rsid w:val="04494113"/>
    <w:rsid w:val="0478A04E"/>
    <w:rsid w:val="04D995C7"/>
    <w:rsid w:val="073417F5"/>
    <w:rsid w:val="081F19E1"/>
    <w:rsid w:val="0843B045"/>
    <w:rsid w:val="0A7C6E02"/>
    <w:rsid w:val="0B1AD5C2"/>
    <w:rsid w:val="0B616149"/>
    <w:rsid w:val="0D080875"/>
    <w:rsid w:val="0EDE83B1"/>
    <w:rsid w:val="0EF2C617"/>
    <w:rsid w:val="0F5D0B49"/>
    <w:rsid w:val="0F6AADFE"/>
    <w:rsid w:val="1022227C"/>
    <w:rsid w:val="105BEA68"/>
    <w:rsid w:val="111C6C6B"/>
    <w:rsid w:val="118E4763"/>
    <w:rsid w:val="11DCB36E"/>
    <w:rsid w:val="1260D88E"/>
    <w:rsid w:val="13260E40"/>
    <w:rsid w:val="14410AF1"/>
    <w:rsid w:val="14650395"/>
    <w:rsid w:val="16AAC293"/>
    <w:rsid w:val="1751A648"/>
    <w:rsid w:val="17E92B46"/>
    <w:rsid w:val="19229B93"/>
    <w:rsid w:val="1AB6DB3D"/>
    <w:rsid w:val="1AD7CC6F"/>
    <w:rsid w:val="1AEA2BF4"/>
    <w:rsid w:val="1C75FC5B"/>
    <w:rsid w:val="1D01E660"/>
    <w:rsid w:val="1D226B71"/>
    <w:rsid w:val="1D4C7ABC"/>
    <w:rsid w:val="1E23C877"/>
    <w:rsid w:val="1EC4D13F"/>
    <w:rsid w:val="1ECD47BF"/>
    <w:rsid w:val="1F116502"/>
    <w:rsid w:val="21B62BFC"/>
    <w:rsid w:val="22567C85"/>
    <w:rsid w:val="22E76996"/>
    <w:rsid w:val="22E78E5B"/>
    <w:rsid w:val="23EFCE80"/>
    <w:rsid w:val="240D90F5"/>
    <w:rsid w:val="251C0B80"/>
    <w:rsid w:val="258D6C37"/>
    <w:rsid w:val="27053207"/>
    <w:rsid w:val="28158B2E"/>
    <w:rsid w:val="284520E4"/>
    <w:rsid w:val="284F49DD"/>
    <w:rsid w:val="2A01ADFD"/>
    <w:rsid w:val="2A23208A"/>
    <w:rsid w:val="2B7DCDE6"/>
    <w:rsid w:val="2C91EFEF"/>
    <w:rsid w:val="2F605614"/>
    <w:rsid w:val="30E90DB5"/>
    <w:rsid w:val="3182F1C7"/>
    <w:rsid w:val="319D6B65"/>
    <w:rsid w:val="321A4F10"/>
    <w:rsid w:val="3299FD2E"/>
    <w:rsid w:val="32ADAAF6"/>
    <w:rsid w:val="336C7E26"/>
    <w:rsid w:val="3429A2E4"/>
    <w:rsid w:val="35043AEE"/>
    <w:rsid w:val="3575C376"/>
    <w:rsid w:val="3622B505"/>
    <w:rsid w:val="36FBD366"/>
    <w:rsid w:val="379FFDCA"/>
    <w:rsid w:val="387BE15F"/>
    <w:rsid w:val="38F3069B"/>
    <w:rsid w:val="391CC3FA"/>
    <w:rsid w:val="39E5AD7F"/>
    <w:rsid w:val="3B9FD132"/>
    <w:rsid w:val="3C0FC58F"/>
    <w:rsid w:val="3D431712"/>
    <w:rsid w:val="3DCBD53E"/>
    <w:rsid w:val="3EA1690F"/>
    <w:rsid w:val="3EF52F69"/>
    <w:rsid w:val="3F99161F"/>
    <w:rsid w:val="41FFE3D4"/>
    <w:rsid w:val="42A21320"/>
    <w:rsid w:val="44299D8F"/>
    <w:rsid w:val="4537F839"/>
    <w:rsid w:val="469F9A50"/>
    <w:rsid w:val="46C2CCE1"/>
    <w:rsid w:val="47853A3C"/>
    <w:rsid w:val="47DCA556"/>
    <w:rsid w:val="47F71378"/>
    <w:rsid w:val="4C94C3D9"/>
    <w:rsid w:val="4CDDFD23"/>
    <w:rsid w:val="4D318475"/>
    <w:rsid w:val="4D842DEF"/>
    <w:rsid w:val="4DC35D7E"/>
    <w:rsid w:val="4E60B11F"/>
    <w:rsid w:val="4FBCB652"/>
    <w:rsid w:val="50F1DE52"/>
    <w:rsid w:val="5137FA03"/>
    <w:rsid w:val="527A30C2"/>
    <w:rsid w:val="532C68A3"/>
    <w:rsid w:val="541C3D21"/>
    <w:rsid w:val="55E8DCA0"/>
    <w:rsid w:val="56A65EF7"/>
    <w:rsid w:val="5790A825"/>
    <w:rsid w:val="58FD198D"/>
    <w:rsid w:val="5991BB14"/>
    <w:rsid w:val="59E6F08A"/>
    <w:rsid w:val="5B391C99"/>
    <w:rsid w:val="5C25A517"/>
    <w:rsid w:val="5D1B1139"/>
    <w:rsid w:val="5D2D5FA3"/>
    <w:rsid w:val="5DFB0775"/>
    <w:rsid w:val="5F4EE396"/>
    <w:rsid w:val="6001B92A"/>
    <w:rsid w:val="60E9A461"/>
    <w:rsid w:val="62521A1A"/>
    <w:rsid w:val="648C21D4"/>
    <w:rsid w:val="67E48E58"/>
    <w:rsid w:val="68660FC3"/>
    <w:rsid w:val="6944A93F"/>
    <w:rsid w:val="6BFA0ED4"/>
    <w:rsid w:val="6D23DACE"/>
    <w:rsid w:val="6D60DCDE"/>
    <w:rsid w:val="6D65878B"/>
    <w:rsid w:val="6DD2F25D"/>
    <w:rsid w:val="6E158A0E"/>
    <w:rsid w:val="6EBFDF28"/>
    <w:rsid w:val="6F4F07BE"/>
    <w:rsid w:val="6FE7966A"/>
    <w:rsid w:val="7016E409"/>
    <w:rsid w:val="70589833"/>
    <w:rsid w:val="723804E2"/>
    <w:rsid w:val="72B6EECC"/>
    <w:rsid w:val="74CF99F4"/>
    <w:rsid w:val="74E8838C"/>
    <w:rsid w:val="761B3D0B"/>
    <w:rsid w:val="776AEF63"/>
    <w:rsid w:val="78EB0FE3"/>
    <w:rsid w:val="79517870"/>
    <w:rsid w:val="79E626CA"/>
    <w:rsid w:val="7B059C95"/>
    <w:rsid w:val="7CE16199"/>
    <w:rsid w:val="7D27FF5E"/>
    <w:rsid w:val="7DA3B185"/>
    <w:rsid w:val="7E6F3811"/>
    <w:rsid w:val="7E98C571"/>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2388</Words>
  <Characters>13612</Characters>
  <Application>Microsoft Office Word</Application>
  <DocSecurity>0</DocSecurity>
  <Lines>113</Lines>
  <Paragraphs>31</Paragraphs>
  <ScaleCrop>false</ScaleCrop>
  <Company/>
  <LinksUpToDate>false</LinksUpToDate>
  <CharactersWithSpaces>15969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Haider Ghazanfar (2424119)</cp:lastModifiedBy>
  <cp:revision>2</cp:revision>
  <dcterms:created xsi:type="dcterms:W3CDTF">2026-07-01T09:58:00Z</dcterms:created>
  <dcterms:modified xsi:type="dcterms:W3CDTF">2026-07-01T09:58:00Z</dcterms:modified>
</cp:coreProperties>
</file>