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707F9B7" w:rsidR="003A12C8" w:rsidRDefault="003A12C8">
                                <w:r>
                                  <w:t>Student Name:</w:t>
                                </w:r>
                                <w:r w:rsidR="001118F3">
                                  <w:t xml:space="preserve"> ADEYINKA</w:t>
                                </w:r>
                                <w:r w:rsidR="00A81633">
                                  <w:t xml:space="preserve"> ADEWUMI</w:t>
                                </w:r>
                              </w:p>
                              <w:p w14:paraId="108ECBE2" w14:textId="7A9FB60F" w:rsidR="003A12C8" w:rsidRDefault="003A12C8">
                                <w:r>
                                  <w:t>Student ID:</w:t>
                                </w:r>
                                <w:r w:rsidR="00A81633">
                                  <w:t xml:space="preserve"> 2519143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707F9B7" w:rsidR="003A12C8" w:rsidRDefault="003A12C8">
                          <w:r>
                            <w:t>Student Name:</w:t>
                          </w:r>
                          <w:r w:rsidR="001118F3">
                            <w:t xml:space="preserve"> ADEYINKA</w:t>
                          </w:r>
                          <w:r w:rsidR="00A81633">
                            <w:t xml:space="preserve"> ADEWUMI</w:t>
                          </w:r>
                        </w:p>
                        <w:p w14:paraId="108ECBE2" w14:textId="7A9FB60F" w:rsidR="003A12C8" w:rsidRDefault="003A12C8">
                          <w:r>
                            <w:t>Student ID:</w:t>
                          </w:r>
                          <w:r w:rsidR="00A81633">
                            <w:t xml:space="preserve"> 2519143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24B27E83" w14:textId="77777777" w:rsidR="00930589" w:rsidRDefault="00EF7085" w:rsidP="009F6E73">
      <w:pPr>
        <w:pStyle w:val="Heading1"/>
      </w:pPr>
      <w:r w:rsidRPr="031B3D42">
        <w:lastRenderedPageBreak/>
        <w:t>I</w:t>
      </w:r>
      <w:r w:rsidR="007365E8" w:rsidRPr="031B3D42">
        <w:t>nt</w:t>
      </w:r>
      <w:r w:rsidR="00B013A3" w:rsidRPr="031B3D42">
        <w:t>roduction</w:t>
      </w:r>
    </w:p>
    <w:p w14:paraId="28F145BA" w14:textId="62E703B2" w:rsidR="4E085856" w:rsidRDefault="4E085856" w:rsidP="031B3D42">
      <w:pPr>
        <w:spacing w:line="360" w:lineRule="auto"/>
        <w:jc w:val="both"/>
      </w:pPr>
      <w:r w:rsidRPr="031B3D42">
        <w:rPr>
          <w:rFonts w:ascii="Calibri" w:eastAsia="Calibri" w:hAnsi="Calibri" w:cs="Calibri"/>
          <w:lang w:val="en-US"/>
        </w:rPr>
        <w:t>Building learners’ academic success and professional development requires foundational skills for study and employment. Learners working towards a Certificate of Higher Education in Computing Skills for the Workplace must acquire skills in communication, teamwork, digital technology, and critical thinking, for success and adaptability in the educational and professional environments. This ensures graduates are equipped to handle the challenges of 21st-century careers in computing [1], [2].</w:t>
      </w:r>
    </w:p>
    <w:p w14:paraId="30E2F9FD" w14:textId="77777777" w:rsidR="009D5ADE" w:rsidRDefault="009D5ADE" w:rsidP="009D5ADE">
      <w:pPr>
        <w:pStyle w:val="Heading1"/>
        <w:spacing w:line="276" w:lineRule="auto"/>
      </w:pPr>
      <w:r w:rsidRPr="078F102A">
        <w:rPr>
          <w:rFonts w:ascii="Aptos Display" w:eastAsia="Aptos Display" w:hAnsi="Aptos Display" w:cs="Aptos Display"/>
          <w:sz w:val="24"/>
          <w:szCs w:val="24"/>
        </w:rPr>
        <w:t>Main Body</w:t>
      </w:r>
    </w:p>
    <w:p w14:paraId="0E9D1E74" w14:textId="77777777" w:rsidR="009D5ADE" w:rsidRDefault="009D5ADE" w:rsidP="009D5ADE">
      <w:pPr>
        <w:pStyle w:val="Heading2"/>
        <w:spacing w:line="276" w:lineRule="auto"/>
      </w:pPr>
      <w:r w:rsidRPr="078F102A">
        <w:rPr>
          <w:rFonts w:ascii="Aptos Display" w:eastAsia="Aptos Display" w:hAnsi="Aptos Display" w:cs="Aptos Display"/>
          <w:sz w:val="24"/>
          <w:szCs w:val="24"/>
        </w:rPr>
        <w:t xml:space="preserve"> </w:t>
      </w:r>
      <w:r>
        <w:tab/>
      </w:r>
      <w:r w:rsidRPr="078F102A">
        <w:rPr>
          <w:rFonts w:ascii="Aptos Display" w:eastAsia="Aptos Display" w:hAnsi="Aptos Display" w:cs="Aptos Display"/>
          <w:sz w:val="24"/>
          <w:szCs w:val="24"/>
        </w:rPr>
        <w:t>Task 1: Essential Academic and Employment Skills for the future career Path</w:t>
      </w:r>
    </w:p>
    <w:p w14:paraId="3CA5FCD1" w14:textId="77777777" w:rsidR="009D5ADE" w:rsidRDefault="009D5ADE" w:rsidP="009D5ADE">
      <w:pPr>
        <w:pStyle w:val="Heading2"/>
        <w:spacing w:line="276" w:lineRule="auto"/>
      </w:pPr>
      <w:r w:rsidRPr="031B3D42">
        <w:rPr>
          <w:rFonts w:ascii="Aptos Display" w:eastAsia="Aptos Display" w:hAnsi="Aptos Display" w:cs="Aptos Display"/>
          <w:sz w:val="24"/>
          <w:szCs w:val="24"/>
        </w:rPr>
        <w:t>Task 1a: Essential academic and Employment skills</w:t>
      </w:r>
    </w:p>
    <w:p w14:paraId="040028F3" w14:textId="436FD13A" w:rsidR="4EF5A4CE" w:rsidRDefault="4EF5A4CE" w:rsidP="031B3D42">
      <w:pPr>
        <w:spacing w:line="360" w:lineRule="auto"/>
        <w:jc w:val="both"/>
        <w:rPr>
          <w:rFonts w:ascii="Calibri" w:eastAsia="Calibri" w:hAnsi="Calibri" w:cs="Calibri"/>
          <w:lang w:val="en-US"/>
        </w:rPr>
      </w:pPr>
      <w:r w:rsidRPr="031B3D42">
        <w:rPr>
          <w:rFonts w:ascii="Calibri" w:eastAsia="Calibri" w:hAnsi="Calibri" w:cs="Calibri"/>
          <w:lang w:val="en-US"/>
        </w:rPr>
        <w:t xml:space="preserve">Essential skills for both study and work are important for learners to integrate smoothly into academic and professional settings. Learners enrolled in a Certificate of Higher Education in Computing Skills for the Workplace should regard skills in communication, problem-solving, teamwork, critical thinking, and digital literacy as the building blocks for the achievement of their goals. These abilities encourage collaboration, logical analysis, and adaptability to technologies, which are essential in computing professions within fast-changing environments [1]. </w:t>
      </w:r>
    </w:p>
    <w:p w14:paraId="24C76E3F" w14:textId="4D7F63D6" w:rsidR="007D608B" w:rsidRDefault="004D1345" w:rsidP="031B3D42">
      <w:pPr>
        <w:spacing w:line="360" w:lineRule="auto"/>
        <w:jc w:val="both"/>
      </w:pPr>
      <w:r w:rsidRPr="004D1345">
        <w:drawing>
          <wp:inline distT="0" distB="0" distL="0" distR="0" wp14:anchorId="59B7E11F" wp14:editId="3044BC88">
            <wp:extent cx="2476422" cy="2514600"/>
            <wp:effectExtent l="0" t="0" r="0" b="0"/>
            <wp:docPr id="1850722523" name="Picture 30" descr="Home - Capture Higher 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pture Higher 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8339" cy="2526700"/>
                    </a:xfrm>
                    <a:prstGeom prst="rect">
                      <a:avLst/>
                    </a:prstGeom>
                    <a:noFill/>
                    <a:ln>
                      <a:noFill/>
                    </a:ln>
                  </pic:spPr>
                </pic:pic>
              </a:graphicData>
            </a:graphic>
          </wp:inline>
        </w:drawing>
      </w:r>
    </w:p>
    <w:p w14:paraId="42C2A36B" w14:textId="16C62A09" w:rsidR="4EF5A4CE" w:rsidRDefault="4EF5A4CE" w:rsidP="031B3D42">
      <w:pPr>
        <w:spacing w:line="360" w:lineRule="auto"/>
        <w:jc w:val="both"/>
      </w:pPr>
      <w:r w:rsidRPr="031B3D42">
        <w:rPr>
          <w:rFonts w:ascii="Calibri" w:eastAsia="Calibri" w:hAnsi="Calibri" w:cs="Calibri"/>
          <w:lang w:val="en-US"/>
        </w:rPr>
        <w:t xml:space="preserve">Polished communication skills foster collaboration and coordination among members of a workgroup and with clients, as well as communication in software development and IT support [2]. Also, problem-solving and critical thinking skills assist computing graduates in </w:t>
      </w:r>
      <w:r w:rsidRPr="031B3D42">
        <w:rPr>
          <w:rFonts w:ascii="Calibri" w:eastAsia="Calibri" w:hAnsi="Calibri" w:cs="Calibri"/>
          <w:lang w:val="en-US"/>
        </w:rPr>
        <w:lastRenderedPageBreak/>
        <w:t xml:space="preserve">diagnosing systems and developing creative solutions. In addition to the completion of goals, teamwork in problem-solving improves interpersonal skills, and there is a greater emphasis on collective decision-making in agile and project-based work environments [3]. Furthermore, digital literacy, which encompasses mastering new technologies, understanding the fundamentals of cybersecurity, and data handling, guarantees digitally graduates will adapt to changes in the job market [4]. </w:t>
      </w:r>
    </w:p>
    <w:p w14:paraId="7C0B8D39" w14:textId="60692645" w:rsidR="4EF5A4CE" w:rsidRDefault="4EF5A4CE" w:rsidP="031B3D42">
      <w:pPr>
        <w:spacing w:line="360" w:lineRule="auto"/>
        <w:jc w:val="both"/>
      </w:pPr>
      <w:r w:rsidRPr="031B3D42">
        <w:rPr>
          <w:rFonts w:ascii="Calibri" w:eastAsia="Calibri" w:hAnsi="Calibri" w:cs="Calibri"/>
          <w:lang w:val="en-US"/>
        </w:rPr>
        <w:t>These skills promote employability, productivity, and the capacity to learn for the rest of one's life. Employers appreciate the flexibility, productivity, and leadership that candidates with a blend of soft, and hard skills manifest, and hence, emphasize the importance of incorporating these skills in computing education.</w:t>
      </w:r>
    </w:p>
    <w:p w14:paraId="014EFABE" w14:textId="723AAB5D" w:rsidR="031B3D42" w:rsidRDefault="031B3D42" w:rsidP="031B3D42">
      <w:pPr>
        <w:spacing w:line="276" w:lineRule="auto"/>
        <w:jc w:val="both"/>
        <w:rPr>
          <w:rFonts w:ascii="Aptos" w:eastAsia="Aptos" w:hAnsi="Aptos" w:cs="Aptos"/>
        </w:rPr>
      </w:pPr>
    </w:p>
    <w:p w14:paraId="1F6FCA3B" w14:textId="42E9C47F" w:rsidR="2BEA52F1" w:rsidRDefault="2BEA52F1" w:rsidP="078F102A">
      <w:pPr>
        <w:pStyle w:val="Heading2"/>
        <w:spacing w:line="276" w:lineRule="auto"/>
      </w:pPr>
      <w:r w:rsidRPr="031B3D42">
        <w:rPr>
          <w:rFonts w:ascii="Aptos Display" w:eastAsia="Aptos Display" w:hAnsi="Aptos Display" w:cs="Aptos Display"/>
          <w:sz w:val="24"/>
          <w:szCs w:val="24"/>
        </w:rPr>
        <w:t>1b Reflection on Similarity Score and Self-Assessment</w:t>
      </w:r>
    </w:p>
    <w:p w14:paraId="3CC8D429" w14:textId="3D743D26" w:rsidR="031B3D42" w:rsidRDefault="031B3D42" w:rsidP="031B3D42"/>
    <w:p w14:paraId="4A31F75A" w14:textId="3C6D20BC" w:rsidR="52ABC8BD" w:rsidRDefault="52ABC8BD" w:rsidP="031B3D42">
      <w:r>
        <w:rPr>
          <w:noProof/>
        </w:rPr>
        <w:drawing>
          <wp:inline distT="0" distB="0" distL="0" distR="0" wp14:anchorId="41CA3BED" wp14:editId="7BF54768">
            <wp:extent cx="5724525" cy="2457450"/>
            <wp:effectExtent l="0" t="0" r="0" b="0"/>
            <wp:docPr id="5561384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38486" name="Picture 556138486"/>
                    <pic:cNvPicPr/>
                  </pic:nvPicPr>
                  <pic:blipFill>
                    <a:blip r:embed="rId9">
                      <a:extLst>
                        <a:ext uri="{28A0092B-C50C-407E-A947-70E740481C1C}">
                          <a14:useLocalDpi xmlns:a14="http://schemas.microsoft.com/office/drawing/2010/main"/>
                        </a:ext>
                      </a:extLst>
                    </a:blip>
                    <a:stretch>
                      <a:fillRect/>
                    </a:stretch>
                  </pic:blipFill>
                  <pic:spPr>
                    <a:xfrm>
                      <a:off x="0" y="0"/>
                      <a:ext cx="5724525" cy="2457450"/>
                    </a:xfrm>
                    <a:prstGeom prst="rect">
                      <a:avLst/>
                    </a:prstGeom>
                  </pic:spPr>
                </pic:pic>
              </a:graphicData>
            </a:graphic>
          </wp:inline>
        </w:drawing>
      </w:r>
    </w:p>
    <w:p w14:paraId="1B15DD4C" w14:textId="77777777" w:rsidR="00AF08C2" w:rsidRDefault="2BEA52F1" w:rsidP="078F102A">
      <w:pPr>
        <w:spacing w:line="360" w:lineRule="auto"/>
        <w:jc w:val="both"/>
        <w:rPr>
          <w:rFonts w:ascii="Aptos" w:eastAsia="Aptos" w:hAnsi="Aptos" w:cs="Aptos"/>
        </w:rPr>
      </w:pPr>
      <w:r w:rsidRPr="078F102A">
        <w:rPr>
          <w:rFonts w:ascii="Aptos" w:eastAsia="Aptos" w:hAnsi="Aptos" w:cs="Aptos"/>
        </w:rPr>
        <w:t xml:space="preserve">I looked at my work on Turnitin and got a 12% similarity score, which means there is a reasonably good level of originality and source use. Still, I can work on improving this by refining my paraphrasing, more accurately citing, and minimizing close phrasing from original texts. </w:t>
      </w:r>
    </w:p>
    <w:p w14:paraId="23F3317E" w14:textId="27FFCADA" w:rsidR="2BEA52F1" w:rsidRDefault="2BEA52F1" w:rsidP="078F102A">
      <w:pPr>
        <w:spacing w:line="360" w:lineRule="auto"/>
        <w:jc w:val="both"/>
      </w:pPr>
      <w:r w:rsidRPr="078F102A">
        <w:rPr>
          <w:rFonts w:ascii="Aptos" w:eastAsia="Aptos" w:hAnsi="Aptos" w:cs="Aptos"/>
        </w:rPr>
        <w:t xml:space="preserve">Referring to the Level 4 Generic Assessment Criteria, I would give myself 68% (Very Good). My work demonstrates consistent engagement with credible academic sources, accurate referencing, and logical structure, though there is still scope to develop stronger </w:t>
      </w:r>
      <w:r w:rsidRPr="078F102A">
        <w:rPr>
          <w:rFonts w:ascii="Aptos" w:eastAsia="Aptos" w:hAnsi="Aptos" w:cs="Aptos"/>
        </w:rPr>
        <w:lastRenderedPageBreak/>
        <w:t>critical analysis, synthesis of ideas, and depth of discussion to reach distinction level performance.</w:t>
      </w:r>
    </w:p>
    <w:p w14:paraId="3A12750F" w14:textId="63B2BAE6" w:rsidR="2BEA52F1" w:rsidRDefault="2BEA52F1" w:rsidP="078F102A">
      <w:pPr>
        <w:pStyle w:val="Heading2"/>
        <w:spacing w:line="276" w:lineRule="auto"/>
        <w:ind w:firstLine="720"/>
      </w:pPr>
      <w:r w:rsidRPr="123CC593">
        <w:rPr>
          <w:rFonts w:ascii="Aptos Display" w:eastAsia="Aptos Display" w:hAnsi="Aptos Display" w:cs="Aptos Display"/>
          <w:sz w:val="24"/>
          <w:szCs w:val="24"/>
        </w:rPr>
        <w:t>Task 2: Collaborative Mind Map and Individual Poster</w:t>
      </w:r>
    </w:p>
    <w:p w14:paraId="7A8EE612" w14:textId="57B4E90E" w:rsidR="2BEA52F1" w:rsidRDefault="5F28951A" w:rsidP="123CC593">
      <w:pPr>
        <w:spacing w:line="276" w:lineRule="auto"/>
        <w:ind w:firstLine="720"/>
      </w:pPr>
      <w:r w:rsidRPr="5DD79808">
        <w:rPr>
          <w:rFonts w:ascii="Aptos" w:eastAsia="Aptos" w:hAnsi="Aptos" w:cs="Aptos"/>
        </w:rPr>
        <w:t>Mind Map (Collaborative)</w:t>
      </w:r>
    </w:p>
    <w:p w14:paraId="73C34E00" w14:textId="02FEC403" w:rsidR="2BEA52F1" w:rsidRDefault="00B02BAB" w:rsidP="123CC593">
      <w:r>
        <w:t xml:space="preserve">Mind Map Link: </w:t>
      </w:r>
      <w:hyperlink r:id="rId10" w:history="1">
        <w:r w:rsidR="008423C3" w:rsidRPr="00317487">
          <w:rPr>
            <w:rStyle w:val="Hyperlink"/>
          </w:rPr>
          <w:t>https://mm.tt/map/3845110050?t=qqW00gEgwH</w:t>
        </w:r>
      </w:hyperlink>
    </w:p>
    <w:p w14:paraId="753B54CC" w14:textId="77777777" w:rsidR="00B02BAB" w:rsidRDefault="00B02BAB" w:rsidP="123CC593"/>
    <w:p w14:paraId="5471AE12" w14:textId="24E49082" w:rsidR="2BEA52F1" w:rsidRDefault="51DE2EFF" w:rsidP="123CC593">
      <w:pPr>
        <w:spacing w:line="276" w:lineRule="auto"/>
      </w:pPr>
      <w:r>
        <w:rPr>
          <w:noProof/>
        </w:rPr>
        <w:drawing>
          <wp:inline distT="0" distB="0" distL="0" distR="0" wp14:anchorId="5ED47607" wp14:editId="2AF179AA">
            <wp:extent cx="5724525" cy="3200400"/>
            <wp:effectExtent l="0" t="0" r="0" b="0"/>
            <wp:docPr id="8210550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55083" name="Picture 821055083"/>
                    <pic:cNvPicPr/>
                  </pic:nvPicPr>
                  <pic:blipFill>
                    <a:blip r:embed="rId11">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14:paraId="3326E33D" w14:textId="7E06BD57" w:rsidR="2BEA52F1" w:rsidRDefault="2BEA52F1" w:rsidP="078F102A">
      <w:pPr>
        <w:pStyle w:val="Heading3"/>
        <w:spacing w:line="276" w:lineRule="auto"/>
      </w:pPr>
      <w:r w:rsidRPr="078F102A">
        <w:rPr>
          <w:rFonts w:ascii="Aptos" w:eastAsia="Aptos" w:hAnsi="Aptos" w:cs="Aptos"/>
          <w:sz w:val="24"/>
          <w:szCs w:val="24"/>
        </w:rPr>
        <w:t xml:space="preserve">                                Poster (Individual)</w:t>
      </w:r>
    </w:p>
    <w:p w14:paraId="65D94E5F" w14:textId="0A3EF2EB" w:rsidR="2BEA52F1" w:rsidRDefault="008423C3" w:rsidP="078F102A">
      <w:pPr>
        <w:spacing w:line="276" w:lineRule="auto"/>
      </w:pPr>
      <w:r>
        <w:t xml:space="preserve">Poster Link: </w:t>
      </w:r>
      <w:hyperlink r:id="rId12" w:history="1">
        <w:r w:rsidRPr="00317487">
          <w:rPr>
            <w:rStyle w:val="Hyperlink"/>
            <w:rFonts w:ascii="Aptos" w:eastAsia="Aptos" w:hAnsi="Aptos" w:cs="Aptos"/>
          </w:rPr>
          <w:t>https://docs.google.com/presentation/d/124l9eVOB2pdUq5P8whgbpuwbOqDqihc_/edit?usp=sharing&amp;ouid=112150099221282045656&amp;rtpof=true&amp;sd=true</w:t>
        </w:r>
      </w:hyperlink>
      <w:r w:rsidR="2BEA52F1" w:rsidRPr="078F102A">
        <w:rPr>
          <w:rFonts w:ascii="Aptos" w:eastAsia="Aptos" w:hAnsi="Aptos" w:cs="Aptos"/>
        </w:rPr>
        <w:t xml:space="preserve"> </w:t>
      </w:r>
    </w:p>
    <w:p w14:paraId="04FC37B3" w14:textId="19CA367E" w:rsidR="2BEA52F1" w:rsidRDefault="2BEA52F1" w:rsidP="078F102A">
      <w:pPr>
        <w:spacing w:line="276" w:lineRule="auto"/>
      </w:pPr>
      <w:r w:rsidRPr="078F102A">
        <w:rPr>
          <w:rFonts w:ascii="Aptos" w:eastAsia="Aptos" w:hAnsi="Aptos" w:cs="Aptos"/>
        </w:rPr>
        <w:t xml:space="preserve"> </w:t>
      </w:r>
    </w:p>
    <w:p w14:paraId="626E2117" w14:textId="7BE31C1B" w:rsidR="2BEA52F1" w:rsidRDefault="2BEA52F1" w:rsidP="078F102A">
      <w:pPr>
        <w:spacing w:line="276" w:lineRule="auto"/>
      </w:pPr>
      <w:r>
        <w:rPr>
          <w:noProof/>
        </w:rPr>
        <w:lastRenderedPageBreak/>
        <w:drawing>
          <wp:inline distT="0" distB="0" distL="0" distR="0" wp14:anchorId="3F3CA84C" wp14:editId="31FD3BFB">
            <wp:extent cx="5697940" cy="3555948"/>
            <wp:effectExtent l="0" t="0" r="0" b="6985"/>
            <wp:docPr id="15448217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821705" name="Picture 1544821705"/>
                    <pic:cNvPicPr/>
                  </pic:nvPicPr>
                  <pic:blipFill>
                    <a:blip r:embed="rId13">
                      <a:extLst>
                        <a:ext uri="{28A0092B-C50C-407E-A947-70E740481C1C}">
                          <a14:useLocalDpi xmlns:a14="http://schemas.microsoft.com/office/drawing/2010/main"/>
                        </a:ext>
                      </a:extLst>
                    </a:blip>
                    <a:stretch>
                      <a:fillRect/>
                    </a:stretch>
                  </pic:blipFill>
                  <pic:spPr>
                    <a:xfrm>
                      <a:off x="0" y="0"/>
                      <a:ext cx="5724460" cy="3572499"/>
                    </a:xfrm>
                    <a:prstGeom prst="rect">
                      <a:avLst/>
                    </a:prstGeom>
                  </pic:spPr>
                </pic:pic>
              </a:graphicData>
            </a:graphic>
          </wp:inline>
        </w:drawing>
      </w:r>
    </w:p>
    <w:p w14:paraId="26C11FAB" w14:textId="50121911" w:rsidR="078F102A" w:rsidRDefault="078F102A" w:rsidP="078F102A"/>
    <w:p w14:paraId="15D09D3C" w14:textId="3B777049" w:rsidR="0054391F" w:rsidRPr="00496BD7" w:rsidRDefault="0054391F" w:rsidP="00496BD7">
      <w:pPr>
        <w:pStyle w:val="Heading2"/>
        <w:ind w:firstLine="720"/>
        <w:rPr>
          <w:sz w:val="24"/>
          <w:szCs w:val="24"/>
        </w:rPr>
      </w:pPr>
      <w:bookmarkStart w:id="0" w:name="_Toc193117238"/>
      <w:r w:rsidRPr="00496BD7">
        <w:rPr>
          <w:sz w:val="24"/>
          <w:szCs w:val="24"/>
        </w:rPr>
        <w:t>Task 3: Virtual Collaboration</w:t>
      </w:r>
      <w:r w:rsidR="0010457E">
        <w:rPr>
          <w:sz w:val="24"/>
          <w:szCs w:val="24"/>
        </w:rPr>
        <w:t xml:space="preserve"> and RefWorks</w:t>
      </w:r>
      <w:bookmarkEnd w:id="0"/>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1" w:name="_Toc193117239"/>
      <w:r w:rsidRPr="00496BD7">
        <w:rPr>
          <w:sz w:val="24"/>
          <w:szCs w:val="24"/>
        </w:rPr>
        <w:t>Report on Virtual Collaboration</w:t>
      </w:r>
      <w:bookmarkEnd w:id="1"/>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2" w:name="_Toc193117240"/>
      <w:r w:rsidRPr="00496BD7">
        <w:rPr>
          <w:sz w:val="24"/>
          <w:szCs w:val="24"/>
        </w:rPr>
        <w:t>Step-by-step process of using RefWorks with visuals</w:t>
      </w:r>
      <w:bookmarkEnd w:id="2"/>
    </w:p>
    <w:p w14:paraId="56417E1F" w14:textId="791950F9" w:rsidR="0054391F" w:rsidRPr="00496BD7" w:rsidRDefault="0054391F" w:rsidP="00496BD7">
      <w:pPr>
        <w:pStyle w:val="Heading2"/>
        <w:ind w:firstLine="720"/>
        <w:rPr>
          <w:sz w:val="24"/>
          <w:szCs w:val="24"/>
        </w:rPr>
      </w:pPr>
      <w:bookmarkStart w:id="3" w:name="_Toc193117241"/>
      <w:r w:rsidRPr="00496BD7">
        <w:rPr>
          <w:sz w:val="24"/>
          <w:szCs w:val="24"/>
        </w:rPr>
        <w:t>Task 4: E-Portfolio Creation and Evaluation</w:t>
      </w:r>
      <w:bookmarkEnd w:id="3"/>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4" w:name="_Toc193117242"/>
      <w:r w:rsidRPr="00496BD7">
        <w:rPr>
          <w:sz w:val="24"/>
          <w:szCs w:val="24"/>
        </w:rPr>
        <w:t>Task 4 (a): E-Portfolio Creation</w:t>
      </w:r>
      <w:bookmarkEnd w:id="4"/>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5" w:name="_Toc193117243"/>
      <w:r w:rsidRPr="00496BD7">
        <w:rPr>
          <w:sz w:val="24"/>
          <w:szCs w:val="24"/>
        </w:rPr>
        <w:t>Task 4 (b): Illustrative Review of E-Portfolio tool Selection</w:t>
      </w:r>
      <w:bookmarkEnd w:id="5"/>
    </w:p>
    <w:p w14:paraId="0F8B0C1A" w14:textId="77777777" w:rsidR="003A12C8" w:rsidRPr="00496BD7" w:rsidRDefault="003A12C8" w:rsidP="003A12C8">
      <w:pPr>
        <w:pStyle w:val="Heading1"/>
        <w:rPr>
          <w:sz w:val="24"/>
          <w:szCs w:val="24"/>
        </w:rPr>
      </w:pPr>
      <w:bookmarkStart w:id="6" w:name="_Toc193117244"/>
      <w:r w:rsidRPr="00496BD7">
        <w:rPr>
          <w:sz w:val="24"/>
          <w:szCs w:val="24"/>
        </w:rPr>
        <w:t>Conclusion</w:t>
      </w:r>
      <w:bookmarkEnd w:id="6"/>
    </w:p>
    <w:p w14:paraId="2FB37AAF" w14:textId="77777777" w:rsidR="00E4306D" w:rsidRDefault="003A12C8" w:rsidP="00E4306D">
      <w:pPr>
        <w:pStyle w:val="Heading1"/>
        <w:rPr>
          <w:sz w:val="24"/>
          <w:szCs w:val="24"/>
        </w:rPr>
      </w:pPr>
      <w:bookmarkStart w:id="7" w:name="_Toc193117245"/>
      <w:r w:rsidRPr="00E4306D">
        <w:rPr>
          <w:sz w:val="24"/>
          <w:szCs w:val="24"/>
        </w:rPr>
        <w:t>References</w:t>
      </w:r>
      <w:bookmarkEnd w:id="7"/>
    </w:p>
    <w:p w14:paraId="233159EA" w14:textId="77777777" w:rsidR="00E4306D" w:rsidRPr="00E4300C" w:rsidRDefault="00E4306D" w:rsidP="00E4300C">
      <w:pPr>
        <w:pStyle w:val="Heading2"/>
        <w:rPr>
          <w:sz w:val="24"/>
          <w:szCs w:val="24"/>
        </w:rPr>
      </w:pPr>
      <w:r>
        <w:tab/>
      </w:r>
      <w:bookmarkStart w:id="8" w:name="_Toc193117246"/>
      <w:r w:rsidRPr="00E4300C">
        <w:rPr>
          <w:sz w:val="24"/>
          <w:szCs w:val="24"/>
        </w:rPr>
        <w:t>Task 1 References:</w:t>
      </w:r>
      <w:bookmarkEnd w:id="8"/>
    </w:p>
    <w:p w14:paraId="3ED34A85" w14:textId="4CF9C626" w:rsidR="5DA2D34F" w:rsidRDefault="5DA2D34F" w:rsidP="078F102A">
      <w:pPr>
        <w:spacing w:line="360" w:lineRule="auto"/>
      </w:pPr>
      <w:r w:rsidRPr="078F102A">
        <w:rPr>
          <w:rFonts w:ascii="Aptos" w:eastAsia="Aptos" w:hAnsi="Aptos" w:cs="Aptos"/>
        </w:rPr>
        <w:t xml:space="preserve">[1] Duan, Suzhen, et al. "Essential competencies for computing managers: Skills and dispositions." </w:t>
      </w:r>
      <w:r w:rsidRPr="078F102A">
        <w:rPr>
          <w:rFonts w:ascii="Aptos" w:eastAsia="Aptos" w:hAnsi="Aptos" w:cs="Aptos"/>
          <w:i/>
          <w:iCs/>
        </w:rPr>
        <w:t>Education and Information Technologies</w:t>
      </w:r>
      <w:r w:rsidRPr="078F102A">
        <w:rPr>
          <w:rFonts w:ascii="Aptos" w:eastAsia="Aptos" w:hAnsi="Aptos" w:cs="Aptos"/>
        </w:rPr>
        <w:t xml:space="preserve"> 29.2 (2024): 2539-2578.</w:t>
      </w:r>
      <w:r>
        <w:br/>
      </w:r>
      <w:r w:rsidRPr="078F102A">
        <w:rPr>
          <w:rFonts w:ascii="Aptos" w:eastAsia="Aptos" w:hAnsi="Aptos" w:cs="Aptos"/>
        </w:rPr>
        <w:t xml:space="preserve"> [2] P. Race, </w:t>
      </w:r>
      <w:r w:rsidRPr="078F102A">
        <w:rPr>
          <w:rFonts w:ascii="Aptos" w:eastAsia="Aptos" w:hAnsi="Aptos" w:cs="Aptos"/>
          <w:i/>
          <w:iCs/>
        </w:rPr>
        <w:t>The Lecturer’s Toolkit: A Practical Guide to Assessment, Learning and Teaching</w:t>
      </w:r>
      <w:r w:rsidRPr="078F102A">
        <w:rPr>
          <w:rFonts w:ascii="Aptos" w:eastAsia="Aptos" w:hAnsi="Aptos" w:cs="Aptos"/>
        </w:rPr>
        <w:t>, 4th ed. London: Routledge, 2020.</w:t>
      </w:r>
      <w:r>
        <w:br/>
      </w:r>
      <w:r w:rsidRPr="078F102A">
        <w:rPr>
          <w:rFonts w:ascii="Aptos" w:eastAsia="Aptos" w:hAnsi="Aptos" w:cs="Aptos"/>
        </w:rPr>
        <w:t xml:space="preserve"> [3] K.R Subramanian, "Higher education and employability skills." </w:t>
      </w:r>
      <w:r w:rsidRPr="078F102A">
        <w:rPr>
          <w:rFonts w:ascii="Aptos" w:eastAsia="Aptos" w:hAnsi="Aptos" w:cs="Aptos"/>
          <w:i/>
          <w:iCs/>
        </w:rPr>
        <w:t xml:space="preserve">International Journal </w:t>
      </w:r>
      <w:r w:rsidRPr="078F102A">
        <w:rPr>
          <w:rFonts w:ascii="Aptos" w:eastAsia="Aptos" w:hAnsi="Aptos" w:cs="Aptos"/>
          <w:i/>
          <w:iCs/>
        </w:rPr>
        <w:lastRenderedPageBreak/>
        <w:t>of Combined Research &amp; Development (IJCRD)</w:t>
      </w:r>
      <w:r w:rsidRPr="078F102A">
        <w:rPr>
          <w:rFonts w:ascii="Aptos" w:eastAsia="Aptos" w:hAnsi="Aptos" w:cs="Aptos"/>
        </w:rPr>
        <w:t xml:space="preserve"> 6.1 (2017): 711-721.</w:t>
      </w:r>
      <w:r>
        <w:br/>
      </w:r>
      <w:r w:rsidRPr="078F102A">
        <w:rPr>
          <w:rFonts w:ascii="Aptos" w:eastAsia="Aptos" w:hAnsi="Aptos" w:cs="Aptos"/>
        </w:rPr>
        <w:t xml:space="preserve"> [4] J. Secker, "Digital Literacy and Higher Education," </w:t>
      </w:r>
      <w:r w:rsidRPr="078F102A">
        <w:rPr>
          <w:rFonts w:ascii="Aptos" w:eastAsia="Aptos" w:hAnsi="Aptos" w:cs="Aptos"/>
          <w:i/>
          <w:iCs/>
        </w:rPr>
        <w:t>Information Literacy Network</w:t>
      </w:r>
      <w:r w:rsidRPr="078F102A">
        <w:rPr>
          <w:rFonts w:ascii="Aptos" w:eastAsia="Aptos" w:hAnsi="Aptos" w:cs="Aptos"/>
        </w:rPr>
        <w:t xml:space="preserve">, 2020. [Online]. Available: </w:t>
      </w:r>
      <w:hyperlink r:id="rId14">
        <w:r w:rsidRPr="078F102A">
          <w:rPr>
            <w:rStyle w:val="Hyperlink"/>
            <w:rFonts w:ascii="Aptos" w:eastAsia="Aptos" w:hAnsi="Aptos" w:cs="Aptos"/>
          </w:rPr>
          <w:t>https://infolitnetwork.com/digital-literacy</w:t>
        </w:r>
      </w:hyperlink>
      <w:r>
        <w:br/>
      </w:r>
      <w:r w:rsidRPr="078F102A">
        <w:rPr>
          <w:rFonts w:ascii="Aptos" w:eastAsia="Aptos" w:hAnsi="Aptos" w:cs="Aptos"/>
        </w:rPr>
        <w:t xml:space="preserve"> [5] National Association of Colleges and Employers (NACE), “Career Readiness Competencies,” 2023. [Online]. Available: </w:t>
      </w:r>
      <w:hyperlink r:id="rId15">
        <w:r w:rsidRPr="078F102A">
          <w:rPr>
            <w:rStyle w:val="Hyperlink"/>
            <w:rFonts w:ascii="Aptos" w:eastAsia="Aptos" w:hAnsi="Aptos" w:cs="Aptos"/>
            <w:color w:val="467886"/>
          </w:rPr>
          <w:t>https://www.naceweb.org/career-readiness/competencies/</w:t>
        </w:r>
      </w:hyperlink>
    </w:p>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9" w:name="_Toc193117247"/>
      <w:r w:rsidRPr="00E4300C">
        <w:rPr>
          <w:sz w:val="24"/>
          <w:szCs w:val="24"/>
        </w:rPr>
        <w:t>Task 3 References:</w:t>
      </w:r>
      <w:bookmarkEnd w:id="9"/>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32BE7" w14:textId="77777777" w:rsidR="00980F05" w:rsidRDefault="00980F05" w:rsidP="00E4306D">
      <w:pPr>
        <w:spacing w:after="0" w:line="240" w:lineRule="auto"/>
      </w:pPr>
      <w:r>
        <w:separator/>
      </w:r>
    </w:p>
  </w:endnote>
  <w:endnote w:type="continuationSeparator" w:id="0">
    <w:p w14:paraId="5336B36C" w14:textId="77777777" w:rsidR="00980F05" w:rsidRDefault="00980F0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E85DF" w14:textId="77777777" w:rsidR="00980F05" w:rsidRDefault="00980F05" w:rsidP="00E4306D">
      <w:pPr>
        <w:spacing w:after="0" w:line="240" w:lineRule="auto"/>
      </w:pPr>
      <w:r>
        <w:separator/>
      </w:r>
    </w:p>
  </w:footnote>
  <w:footnote w:type="continuationSeparator" w:id="0">
    <w:p w14:paraId="75A6BBED" w14:textId="77777777" w:rsidR="00980F05" w:rsidRDefault="00980F05"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3852"/>
    <w:rsid w:val="00013057"/>
    <w:rsid w:val="00033B8B"/>
    <w:rsid w:val="00045E1D"/>
    <w:rsid w:val="00073BB7"/>
    <w:rsid w:val="0008022E"/>
    <w:rsid w:val="000879ED"/>
    <w:rsid w:val="000916D6"/>
    <w:rsid w:val="00093AF0"/>
    <w:rsid w:val="00095714"/>
    <w:rsid w:val="000A3524"/>
    <w:rsid w:val="000D0E50"/>
    <w:rsid w:val="000E53F1"/>
    <w:rsid w:val="000F44DA"/>
    <w:rsid w:val="0010457E"/>
    <w:rsid w:val="001118F3"/>
    <w:rsid w:val="00124A3A"/>
    <w:rsid w:val="00137DEF"/>
    <w:rsid w:val="0014026D"/>
    <w:rsid w:val="00142ECB"/>
    <w:rsid w:val="001463AD"/>
    <w:rsid w:val="00172940"/>
    <w:rsid w:val="00177A2A"/>
    <w:rsid w:val="001803A9"/>
    <w:rsid w:val="001B1C81"/>
    <w:rsid w:val="001C59EB"/>
    <w:rsid w:val="001C7C2B"/>
    <w:rsid w:val="001F257C"/>
    <w:rsid w:val="001F2D39"/>
    <w:rsid w:val="001F5CDA"/>
    <w:rsid w:val="0020070A"/>
    <w:rsid w:val="002112DA"/>
    <w:rsid w:val="002328B5"/>
    <w:rsid w:val="00244DA9"/>
    <w:rsid w:val="002477BD"/>
    <w:rsid w:val="00284BBB"/>
    <w:rsid w:val="002D6B31"/>
    <w:rsid w:val="002E119C"/>
    <w:rsid w:val="003003B5"/>
    <w:rsid w:val="00324AD7"/>
    <w:rsid w:val="00334EB9"/>
    <w:rsid w:val="00372652"/>
    <w:rsid w:val="00374B47"/>
    <w:rsid w:val="00377C04"/>
    <w:rsid w:val="00385785"/>
    <w:rsid w:val="003A12C8"/>
    <w:rsid w:val="003A2C4C"/>
    <w:rsid w:val="003A3910"/>
    <w:rsid w:val="003B26CD"/>
    <w:rsid w:val="003C75BB"/>
    <w:rsid w:val="003D6AD7"/>
    <w:rsid w:val="003E1AE0"/>
    <w:rsid w:val="003E2ECD"/>
    <w:rsid w:val="003E587D"/>
    <w:rsid w:val="003F49B8"/>
    <w:rsid w:val="00420142"/>
    <w:rsid w:val="004227DF"/>
    <w:rsid w:val="004265FA"/>
    <w:rsid w:val="0043348B"/>
    <w:rsid w:val="00457C37"/>
    <w:rsid w:val="004827BB"/>
    <w:rsid w:val="00484020"/>
    <w:rsid w:val="00494651"/>
    <w:rsid w:val="00496397"/>
    <w:rsid w:val="00496BD7"/>
    <w:rsid w:val="004A0256"/>
    <w:rsid w:val="004A6E49"/>
    <w:rsid w:val="004B68F2"/>
    <w:rsid w:val="004C7D58"/>
    <w:rsid w:val="004D1345"/>
    <w:rsid w:val="004E2A90"/>
    <w:rsid w:val="004F59D3"/>
    <w:rsid w:val="00534512"/>
    <w:rsid w:val="0054391F"/>
    <w:rsid w:val="005650AB"/>
    <w:rsid w:val="00584305"/>
    <w:rsid w:val="00585468"/>
    <w:rsid w:val="005A659E"/>
    <w:rsid w:val="005B07CF"/>
    <w:rsid w:val="005C3522"/>
    <w:rsid w:val="006477B4"/>
    <w:rsid w:val="00661E28"/>
    <w:rsid w:val="0066470E"/>
    <w:rsid w:val="006709D7"/>
    <w:rsid w:val="00681E40"/>
    <w:rsid w:val="006831AF"/>
    <w:rsid w:val="006913ED"/>
    <w:rsid w:val="0069234C"/>
    <w:rsid w:val="006957DB"/>
    <w:rsid w:val="006A3235"/>
    <w:rsid w:val="006B4A61"/>
    <w:rsid w:val="006D4BB1"/>
    <w:rsid w:val="007071E0"/>
    <w:rsid w:val="00712087"/>
    <w:rsid w:val="007349EB"/>
    <w:rsid w:val="007365E8"/>
    <w:rsid w:val="00745EBA"/>
    <w:rsid w:val="007500B2"/>
    <w:rsid w:val="007501C4"/>
    <w:rsid w:val="0077278A"/>
    <w:rsid w:val="00782935"/>
    <w:rsid w:val="00783B45"/>
    <w:rsid w:val="00792C61"/>
    <w:rsid w:val="007A73D3"/>
    <w:rsid w:val="007B1E14"/>
    <w:rsid w:val="007B54BF"/>
    <w:rsid w:val="007C2E0F"/>
    <w:rsid w:val="007D3C49"/>
    <w:rsid w:val="007D608B"/>
    <w:rsid w:val="007E58A0"/>
    <w:rsid w:val="007F0F91"/>
    <w:rsid w:val="007F2AA8"/>
    <w:rsid w:val="00800569"/>
    <w:rsid w:val="00807493"/>
    <w:rsid w:val="00831A37"/>
    <w:rsid w:val="00833931"/>
    <w:rsid w:val="008423C3"/>
    <w:rsid w:val="00851F8A"/>
    <w:rsid w:val="00855C45"/>
    <w:rsid w:val="00860B60"/>
    <w:rsid w:val="00881A5B"/>
    <w:rsid w:val="008961AA"/>
    <w:rsid w:val="008A7CDE"/>
    <w:rsid w:val="008D111D"/>
    <w:rsid w:val="008F5253"/>
    <w:rsid w:val="009275AB"/>
    <w:rsid w:val="00930589"/>
    <w:rsid w:val="00933F1D"/>
    <w:rsid w:val="00937576"/>
    <w:rsid w:val="009435A5"/>
    <w:rsid w:val="0097550A"/>
    <w:rsid w:val="00980F05"/>
    <w:rsid w:val="00983893"/>
    <w:rsid w:val="00990669"/>
    <w:rsid w:val="009B3250"/>
    <w:rsid w:val="009C15C2"/>
    <w:rsid w:val="009C54D4"/>
    <w:rsid w:val="009C7CD9"/>
    <w:rsid w:val="009D0DF5"/>
    <w:rsid w:val="009D1AE5"/>
    <w:rsid w:val="009D5ADE"/>
    <w:rsid w:val="009E5FB6"/>
    <w:rsid w:val="009F6E73"/>
    <w:rsid w:val="00A00E4C"/>
    <w:rsid w:val="00A12344"/>
    <w:rsid w:val="00A13484"/>
    <w:rsid w:val="00A16783"/>
    <w:rsid w:val="00A5B5FC"/>
    <w:rsid w:val="00A73694"/>
    <w:rsid w:val="00A74FDE"/>
    <w:rsid w:val="00A81633"/>
    <w:rsid w:val="00A84AAC"/>
    <w:rsid w:val="00AD17BD"/>
    <w:rsid w:val="00AD1EA1"/>
    <w:rsid w:val="00AE2FE9"/>
    <w:rsid w:val="00AF08C2"/>
    <w:rsid w:val="00AF7C17"/>
    <w:rsid w:val="00B00BC4"/>
    <w:rsid w:val="00B013A3"/>
    <w:rsid w:val="00B02BAB"/>
    <w:rsid w:val="00B044A3"/>
    <w:rsid w:val="00B45B86"/>
    <w:rsid w:val="00B67323"/>
    <w:rsid w:val="00B71AD7"/>
    <w:rsid w:val="00B91CB9"/>
    <w:rsid w:val="00BA1A68"/>
    <w:rsid w:val="00BD1A8E"/>
    <w:rsid w:val="00BE7E75"/>
    <w:rsid w:val="00C1076E"/>
    <w:rsid w:val="00C13331"/>
    <w:rsid w:val="00C31933"/>
    <w:rsid w:val="00C4250D"/>
    <w:rsid w:val="00C521DF"/>
    <w:rsid w:val="00C62CF8"/>
    <w:rsid w:val="00C74F4E"/>
    <w:rsid w:val="00C8036E"/>
    <w:rsid w:val="00C83F81"/>
    <w:rsid w:val="00C85891"/>
    <w:rsid w:val="00C91E9B"/>
    <w:rsid w:val="00CD5CA9"/>
    <w:rsid w:val="00CF01E2"/>
    <w:rsid w:val="00D2769E"/>
    <w:rsid w:val="00D50308"/>
    <w:rsid w:val="00D724A1"/>
    <w:rsid w:val="00D72BF0"/>
    <w:rsid w:val="00D91C37"/>
    <w:rsid w:val="00DA0B13"/>
    <w:rsid w:val="00DA3653"/>
    <w:rsid w:val="00DB18B1"/>
    <w:rsid w:val="00DB3B2C"/>
    <w:rsid w:val="00DC2A55"/>
    <w:rsid w:val="00DD11C5"/>
    <w:rsid w:val="00DE37A3"/>
    <w:rsid w:val="00E234AA"/>
    <w:rsid w:val="00E367AC"/>
    <w:rsid w:val="00E41DC2"/>
    <w:rsid w:val="00E4300C"/>
    <w:rsid w:val="00E4306D"/>
    <w:rsid w:val="00E44727"/>
    <w:rsid w:val="00E503CC"/>
    <w:rsid w:val="00E67755"/>
    <w:rsid w:val="00E87455"/>
    <w:rsid w:val="00E94656"/>
    <w:rsid w:val="00EA32DD"/>
    <w:rsid w:val="00EA751E"/>
    <w:rsid w:val="00ED6BC6"/>
    <w:rsid w:val="00EF21E9"/>
    <w:rsid w:val="00EF7085"/>
    <w:rsid w:val="00F14534"/>
    <w:rsid w:val="00F25070"/>
    <w:rsid w:val="00F30BFB"/>
    <w:rsid w:val="00F45175"/>
    <w:rsid w:val="00F52957"/>
    <w:rsid w:val="00F54379"/>
    <w:rsid w:val="00F561BA"/>
    <w:rsid w:val="00F62249"/>
    <w:rsid w:val="00FA23ED"/>
    <w:rsid w:val="00FA6882"/>
    <w:rsid w:val="00FC5690"/>
    <w:rsid w:val="00FC7DD4"/>
    <w:rsid w:val="00FE4002"/>
    <w:rsid w:val="00FE748B"/>
    <w:rsid w:val="017805A1"/>
    <w:rsid w:val="017A7577"/>
    <w:rsid w:val="031B3D42"/>
    <w:rsid w:val="06A3BC92"/>
    <w:rsid w:val="078F102A"/>
    <w:rsid w:val="090DD73B"/>
    <w:rsid w:val="0A2A50EE"/>
    <w:rsid w:val="0D16935B"/>
    <w:rsid w:val="0DDAFA53"/>
    <w:rsid w:val="123CC593"/>
    <w:rsid w:val="143CED7F"/>
    <w:rsid w:val="16740CE1"/>
    <w:rsid w:val="17F9CB2B"/>
    <w:rsid w:val="19027339"/>
    <w:rsid w:val="1A53E649"/>
    <w:rsid w:val="1B2673E6"/>
    <w:rsid w:val="1E72B800"/>
    <w:rsid w:val="1EB85BFE"/>
    <w:rsid w:val="200165AD"/>
    <w:rsid w:val="221B02AD"/>
    <w:rsid w:val="24D8E04E"/>
    <w:rsid w:val="2513FCCD"/>
    <w:rsid w:val="26C16033"/>
    <w:rsid w:val="2A277261"/>
    <w:rsid w:val="2B6AD456"/>
    <w:rsid w:val="2B6D33AE"/>
    <w:rsid w:val="2BEA52F1"/>
    <w:rsid w:val="2DEDB598"/>
    <w:rsid w:val="2F3F2F59"/>
    <w:rsid w:val="2FBD1F3F"/>
    <w:rsid w:val="37AEC464"/>
    <w:rsid w:val="385E1DEA"/>
    <w:rsid w:val="3B8EDFBE"/>
    <w:rsid w:val="3EB7EFC1"/>
    <w:rsid w:val="3FA5423C"/>
    <w:rsid w:val="420A3754"/>
    <w:rsid w:val="42A7F28E"/>
    <w:rsid w:val="42DFC3EA"/>
    <w:rsid w:val="4802E931"/>
    <w:rsid w:val="4A4475C3"/>
    <w:rsid w:val="4C77D3CA"/>
    <w:rsid w:val="4DBCD5CF"/>
    <w:rsid w:val="4E085856"/>
    <w:rsid w:val="4EF5A4CE"/>
    <w:rsid w:val="51DE2EFF"/>
    <w:rsid w:val="52ABC8BD"/>
    <w:rsid w:val="571CFC67"/>
    <w:rsid w:val="5B27EB8B"/>
    <w:rsid w:val="5B7A7BC7"/>
    <w:rsid w:val="5DA2D34F"/>
    <w:rsid w:val="5DB82232"/>
    <w:rsid w:val="5DD79808"/>
    <w:rsid w:val="5F28951A"/>
    <w:rsid w:val="6015C482"/>
    <w:rsid w:val="6198FEE5"/>
    <w:rsid w:val="62C8383A"/>
    <w:rsid w:val="67BFAE62"/>
    <w:rsid w:val="6DA7AA5B"/>
    <w:rsid w:val="6DAE04FD"/>
    <w:rsid w:val="6F3331FC"/>
    <w:rsid w:val="74A6FF78"/>
    <w:rsid w:val="7585C3D9"/>
    <w:rsid w:val="75A24942"/>
    <w:rsid w:val="78012D1D"/>
    <w:rsid w:val="7A6E9FD4"/>
    <w:rsid w:val="7AAFC4A2"/>
    <w:rsid w:val="7AB90CBC"/>
    <w:rsid w:val="7AE2095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5F3D0331-CFAC-4B44-830C-40EDFEA44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9F6E7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cs.google.com/presentation/d/124l9eVOB2pdUq5P8whgbpuwbOqDqihc_/edit?usp=sharing&amp;ouid=112150099221282045656&amp;rtpof=true&amp;sd=tru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naceweb.org/career-readiness/competencies/" TargetMode="External"/><Relationship Id="rId10" Type="http://schemas.openxmlformats.org/officeDocument/2006/relationships/hyperlink" Target="https://mm.tt/map/3845110050?t=qqW00gEgw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nfolitnetwork.com/digital-liter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8</Pages>
  <Words>998</Words>
  <Characters>5689</Characters>
  <Application>Microsoft Office Word</Application>
  <DocSecurity>0</DocSecurity>
  <Lines>47</Lines>
  <Paragraphs>13</Paragraphs>
  <ScaleCrop>false</ScaleCrop>
  <Company>London campus</Company>
  <LinksUpToDate>false</LinksUpToDate>
  <CharactersWithSpaces>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Adeyinka Martins Adewumi (2519143)</cp:lastModifiedBy>
  <cp:revision>105</cp:revision>
  <dcterms:created xsi:type="dcterms:W3CDTF">2025-11-04T00:58:00Z</dcterms:created>
  <dcterms:modified xsi:type="dcterms:W3CDTF">2025-11-10T17:00:00Z</dcterms:modified>
</cp:coreProperties>
</file>