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52B5" w:rsidRDefault="008E52B5" w:rsidP="008E52B5">
      <w:pPr>
        <w:pStyle w:val="AssignHeader"/>
      </w:pPr>
      <w:proofErr w:type="spellStart"/>
      <w:r>
        <w:t>Teitl</w:t>
      </w:r>
      <w:proofErr w:type="spellEnd"/>
      <w:r>
        <w:t xml:space="preserve"> </w:t>
      </w:r>
      <w:proofErr w:type="spellStart"/>
      <w:r>
        <w:t>yr</w:t>
      </w:r>
      <w:proofErr w:type="spellEnd"/>
      <w:r>
        <w:t xml:space="preserve"> </w:t>
      </w:r>
      <w:proofErr w:type="spellStart"/>
      <w:r>
        <w:t>aseiniad</w:t>
      </w:r>
      <w:proofErr w:type="spellEnd"/>
      <w:r>
        <w:t xml:space="preserve"> (</w:t>
      </w:r>
      <w:proofErr w:type="spellStart"/>
      <w:r>
        <w:t>h.y</w:t>
      </w:r>
      <w:proofErr w:type="spellEnd"/>
      <w:r>
        <w:t xml:space="preserve">. </w:t>
      </w:r>
      <w:proofErr w:type="spellStart"/>
      <w:r>
        <w:t>eich</w:t>
      </w:r>
      <w:proofErr w:type="spellEnd"/>
      <w:r>
        <w:t xml:space="preserve"> </w:t>
      </w:r>
      <w:proofErr w:type="spellStart"/>
      <w:r>
        <w:t>cwestiwn</w:t>
      </w:r>
      <w:proofErr w:type="spellEnd"/>
      <w:r>
        <w:t xml:space="preserve"> </w:t>
      </w:r>
      <w:proofErr w:type="spellStart"/>
      <w:r>
        <w:t>ymchwil</w:t>
      </w:r>
      <w:proofErr w:type="spellEnd"/>
      <w:r>
        <w:t>)</w:t>
      </w:r>
    </w:p>
    <w:p w:rsidR="008E52B5" w:rsidRDefault="008E52B5" w:rsidP="008E52B5">
      <w:pPr>
        <w:pStyle w:val="AssignHeader"/>
      </w:pPr>
      <w:r>
        <w:t>Assignment Title (i.e. your research question)</w:t>
      </w:r>
    </w:p>
    <w:p w:rsidR="008E52B5" w:rsidRPr="008E52B5" w:rsidRDefault="008E52B5" w:rsidP="008E52B5">
      <w:pPr>
        <w:pStyle w:val="AssignSubHeader"/>
      </w:pPr>
    </w:p>
    <w:p w:rsidR="008E52B5" w:rsidRDefault="008E52B5" w:rsidP="008E52B5">
      <w:pPr>
        <w:pStyle w:val="AssignBody"/>
      </w:pPr>
    </w:p>
    <w:p w:rsidR="008E52B5" w:rsidRDefault="008E52B5" w:rsidP="008E52B5">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gan</w:t>
      </w:r>
      <w:proofErr w:type="spellEnd"/>
      <w:r>
        <w:t xml:space="preserve"> </w:t>
      </w:r>
      <w:proofErr w:type="spellStart"/>
      <w:r>
        <w:t>ddefnyddio’r</w:t>
      </w:r>
      <w:proofErr w:type="spellEnd"/>
      <w:r>
        <w:t xml:space="preserve"> </w:t>
      </w:r>
      <w:proofErr w:type="spellStart"/>
      <w:r>
        <w:t>tabl</w:t>
      </w:r>
      <w:proofErr w:type="spellEnd"/>
      <w:r>
        <w:t xml:space="preserve"> </w:t>
      </w:r>
      <w:proofErr w:type="spellStart"/>
      <w:r>
        <w:t>isod</w:t>
      </w:r>
      <w:proofErr w:type="spellEnd"/>
      <w:r>
        <w:t>. /</w:t>
      </w:r>
    </w:p>
    <w:p w:rsidR="008E52B5" w:rsidRDefault="008E52B5" w:rsidP="008E52B5">
      <w:pPr>
        <w:pStyle w:val="AssignBody"/>
      </w:pPr>
      <w:r>
        <w:t>Please add your targets from the previous assignment using the table below.</w:t>
      </w:r>
    </w:p>
    <w:p w:rsidR="008E52B5" w:rsidRDefault="008E52B5" w:rsidP="008E52B5">
      <w:pPr>
        <w:pStyle w:val="AssignBody"/>
      </w:pPr>
    </w:p>
    <w:tbl>
      <w:tblPr>
        <w:tblStyle w:val="TableGrid"/>
        <w:tblW w:w="0" w:type="auto"/>
        <w:tblLook w:val="04A0" w:firstRow="1" w:lastRow="0" w:firstColumn="1" w:lastColumn="0" w:noHBand="0" w:noVBand="1"/>
      </w:tblPr>
      <w:tblGrid>
        <w:gridCol w:w="1722"/>
        <w:gridCol w:w="3644"/>
        <w:gridCol w:w="3644"/>
      </w:tblGrid>
      <w:tr w:rsidR="008E52B5" w:rsidTr="00573994">
        <w:tc>
          <w:tcPr>
            <w:tcW w:w="1722" w:type="dxa"/>
            <w:tcBorders>
              <w:top w:val="single" w:sz="4" w:space="0" w:color="auto"/>
              <w:left w:val="single" w:sz="4" w:space="0" w:color="auto"/>
              <w:bottom w:val="single" w:sz="4" w:space="0" w:color="auto"/>
              <w:right w:val="single" w:sz="4" w:space="0" w:color="auto"/>
            </w:tcBorders>
          </w:tcPr>
          <w:p w:rsidR="008E52B5" w:rsidRDefault="008E52B5" w:rsidP="0057399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rsidR="008E52B5" w:rsidRDefault="008E52B5" w:rsidP="0057399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rsidR="008E52B5" w:rsidRDefault="008E52B5" w:rsidP="00573994">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rsidR="008E52B5" w:rsidRDefault="008E52B5" w:rsidP="00573994">
            <w:pPr>
              <w:pStyle w:val="NormalWeb"/>
              <w:spacing w:before="0" w:beforeAutospacing="0" w:after="0" w:afterAutospacing="0"/>
              <w:rPr>
                <w:rFonts w:ascii="Arial" w:hAnsi="Arial" w:cs="Arial"/>
                <w:color w:val="222222"/>
                <w:lang w:val="en-US" w:eastAsia="en-US"/>
              </w:rPr>
            </w:pPr>
          </w:p>
          <w:p w:rsidR="008E52B5" w:rsidRPr="00755E37" w:rsidRDefault="008E52B5" w:rsidP="00573994">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8E52B5" w:rsidTr="00573994">
        <w:tc>
          <w:tcPr>
            <w:tcW w:w="1722" w:type="dxa"/>
            <w:tcBorders>
              <w:top w:val="single" w:sz="4" w:space="0" w:color="auto"/>
              <w:left w:val="single" w:sz="4" w:space="0" w:color="auto"/>
              <w:bottom w:val="single" w:sz="4" w:space="0" w:color="auto"/>
              <w:right w:val="single" w:sz="4" w:space="0" w:color="auto"/>
            </w:tcBorders>
            <w:hideMark/>
          </w:tcPr>
          <w:p w:rsidR="008E52B5" w:rsidRDefault="008E52B5" w:rsidP="0057399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rsidR="008E52B5" w:rsidRPr="00235F0A" w:rsidRDefault="00235F0A" w:rsidP="00235F0A">
            <w:pPr>
              <w:pStyle w:val="NormalWeb"/>
              <w:spacing w:before="0" w:beforeAutospacing="0" w:after="0" w:afterAutospacing="0"/>
              <w:rPr>
                <w:rFonts w:ascii="Arial" w:hAnsi="Arial" w:cs="Arial"/>
              </w:rPr>
            </w:pPr>
            <w:r w:rsidRPr="00235F0A">
              <w:rPr>
                <w:rFonts w:ascii="Arial" w:hAnsi="Arial" w:cs="Arial"/>
              </w:rPr>
              <w:t>Revisit Harvard referencing guidelines to consolidate understanding of accurately embedding direct quotations into your sentences.</w:t>
            </w:r>
          </w:p>
        </w:tc>
        <w:tc>
          <w:tcPr>
            <w:tcW w:w="3647" w:type="dxa"/>
            <w:tcBorders>
              <w:top w:val="single" w:sz="4" w:space="0" w:color="auto"/>
              <w:left w:val="single" w:sz="4" w:space="0" w:color="auto"/>
              <w:bottom w:val="single" w:sz="4" w:space="0" w:color="auto"/>
              <w:right w:val="single" w:sz="4" w:space="0" w:color="auto"/>
            </w:tcBorders>
          </w:tcPr>
          <w:p w:rsidR="008E52B5" w:rsidRDefault="00235F0A" w:rsidP="00235F0A">
            <w:pPr>
              <w:pStyle w:val="AssignBody"/>
              <w:spacing w:line="240" w:lineRule="auto"/>
            </w:pPr>
            <w:r>
              <w:t xml:space="preserve">I re-read the Harvard Referencing guide on Moodle, and have included italics and not used bold for the names of authors used. </w:t>
            </w:r>
          </w:p>
        </w:tc>
      </w:tr>
      <w:tr w:rsidR="008E52B5" w:rsidTr="00573994">
        <w:tc>
          <w:tcPr>
            <w:tcW w:w="1722" w:type="dxa"/>
            <w:tcBorders>
              <w:top w:val="single" w:sz="4" w:space="0" w:color="auto"/>
              <w:left w:val="single" w:sz="4" w:space="0" w:color="auto"/>
              <w:bottom w:val="single" w:sz="4" w:space="0" w:color="auto"/>
              <w:right w:val="single" w:sz="4" w:space="0" w:color="auto"/>
            </w:tcBorders>
            <w:hideMark/>
          </w:tcPr>
          <w:p w:rsidR="008E52B5" w:rsidRDefault="008E52B5" w:rsidP="0057399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rsidR="008E52B5" w:rsidRPr="00235F0A" w:rsidRDefault="00235F0A" w:rsidP="00235F0A">
            <w:pPr>
              <w:pStyle w:val="NormalWeb"/>
              <w:spacing w:before="0" w:beforeAutospacing="0" w:after="0" w:afterAutospacing="0"/>
              <w:rPr>
                <w:rFonts w:ascii="Arial" w:hAnsi="Arial" w:cs="Arial"/>
              </w:rPr>
            </w:pPr>
            <w:r w:rsidRPr="00235F0A">
              <w:rPr>
                <w:rFonts w:ascii="Arial" w:hAnsi="Arial" w:cs="Arial"/>
              </w:rPr>
              <w:t>You need to critically engage more with competing perspectives.</w:t>
            </w:r>
          </w:p>
        </w:tc>
        <w:tc>
          <w:tcPr>
            <w:tcW w:w="3647" w:type="dxa"/>
            <w:tcBorders>
              <w:top w:val="single" w:sz="4" w:space="0" w:color="auto"/>
              <w:left w:val="single" w:sz="4" w:space="0" w:color="auto"/>
              <w:bottom w:val="single" w:sz="4" w:space="0" w:color="auto"/>
              <w:right w:val="single" w:sz="4" w:space="0" w:color="auto"/>
            </w:tcBorders>
          </w:tcPr>
          <w:p w:rsidR="008E52B5" w:rsidRPr="00235F0A" w:rsidRDefault="00235F0A" w:rsidP="00235F0A">
            <w:pPr>
              <w:pStyle w:val="AssignBody"/>
              <w:spacing w:line="240" w:lineRule="auto"/>
            </w:pPr>
            <w:r w:rsidRPr="00235F0A">
              <w:t>I’ve included as many opposing and alternative views I could find. This is most pertinent in the section when discussing</w:t>
            </w:r>
            <w:r>
              <w:t xml:space="preserve"> the most suitable reflection model used. </w:t>
            </w:r>
          </w:p>
        </w:tc>
      </w:tr>
      <w:tr w:rsidR="008E52B5" w:rsidTr="00573994">
        <w:tc>
          <w:tcPr>
            <w:tcW w:w="1722" w:type="dxa"/>
            <w:tcBorders>
              <w:top w:val="single" w:sz="4" w:space="0" w:color="auto"/>
              <w:left w:val="single" w:sz="4" w:space="0" w:color="auto"/>
              <w:bottom w:val="single" w:sz="4" w:space="0" w:color="auto"/>
              <w:right w:val="single" w:sz="4" w:space="0" w:color="auto"/>
            </w:tcBorders>
            <w:hideMark/>
          </w:tcPr>
          <w:p w:rsidR="008E52B5" w:rsidRDefault="008E52B5" w:rsidP="00573994">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rsidR="008E52B5" w:rsidRDefault="008E52B5" w:rsidP="00573994">
            <w:pPr>
              <w:pStyle w:val="AssignBody"/>
            </w:pPr>
          </w:p>
        </w:tc>
        <w:tc>
          <w:tcPr>
            <w:tcW w:w="3647" w:type="dxa"/>
            <w:tcBorders>
              <w:top w:val="single" w:sz="4" w:space="0" w:color="auto"/>
              <w:left w:val="single" w:sz="4" w:space="0" w:color="auto"/>
              <w:bottom w:val="single" w:sz="4" w:space="0" w:color="auto"/>
              <w:right w:val="single" w:sz="4" w:space="0" w:color="auto"/>
            </w:tcBorders>
          </w:tcPr>
          <w:p w:rsidR="008E52B5" w:rsidRDefault="008E52B5" w:rsidP="00573994">
            <w:pPr>
              <w:pStyle w:val="AssignBody"/>
            </w:pPr>
          </w:p>
        </w:tc>
      </w:tr>
    </w:tbl>
    <w:p w:rsidR="008E52B5" w:rsidRDefault="008E52B5" w:rsidP="008E52B5">
      <w:pPr>
        <w:pStyle w:val="AssignBody"/>
      </w:pPr>
    </w:p>
    <w:p w:rsidR="008E52B5" w:rsidRDefault="008E52B5" w:rsidP="008E52B5">
      <w:pPr>
        <w:pStyle w:val="AssignBody"/>
      </w:pPr>
    </w:p>
    <w:p w:rsidR="008E52B5" w:rsidRDefault="00B147E9">
      <w:pPr>
        <w:rPr>
          <w:rFonts w:ascii="Arial" w:hAnsi="Arial" w:cs="Arial"/>
          <w:b/>
          <w:bCs/>
          <w:i/>
          <w:iCs/>
          <w:sz w:val="28"/>
          <w:szCs w:val="28"/>
        </w:rPr>
      </w:pPr>
      <w:r>
        <w:rPr>
          <w:rFonts w:ascii="Arial" w:hAnsi="Arial" w:cs="Arial"/>
          <w:b/>
          <w:bCs/>
          <w:sz w:val="28"/>
          <w:szCs w:val="28"/>
        </w:rPr>
        <w:t xml:space="preserve">Word count – </w:t>
      </w:r>
      <w:r>
        <w:rPr>
          <w:rFonts w:ascii="Arial" w:hAnsi="Arial" w:cs="Arial"/>
          <w:sz w:val="28"/>
          <w:szCs w:val="28"/>
        </w:rPr>
        <w:t>5,062</w:t>
      </w:r>
      <w:r w:rsidR="008E52B5">
        <w:rPr>
          <w:rFonts w:ascii="Arial" w:hAnsi="Arial" w:cs="Arial"/>
          <w:b/>
          <w:bCs/>
          <w:i/>
          <w:iCs/>
          <w:sz w:val="28"/>
          <w:szCs w:val="28"/>
        </w:rPr>
        <w:br w:type="page"/>
      </w:r>
    </w:p>
    <w:p w:rsidR="00F84DB2" w:rsidRPr="00BF05AE" w:rsidRDefault="005B653B" w:rsidP="00BF05AE">
      <w:pPr>
        <w:spacing w:line="360" w:lineRule="auto"/>
        <w:jc w:val="center"/>
        <w:rPr>
          <w:rFonts w:ascii="Arial" w:hAnsi="Arial" w:cs="Arial"/>
          <w:b/>
          <w:bCs/>
          <w:i/>
          <w:iCs/>
          <w:sz w:val="28"/>
          <w:szCs w:val="28"/>
        </w:rPr>
      </w:pPr>
      <w:r w:rsidRPr="00BF05AE">
        <w:rPr>
          <w:rFonts w:ascii="Arial" w:hAnsi="Arial" w:cs="Arial"/>
          <w:b/>
          <w:bCs/>
          <w:i/>
          <w:iCs/>
          <w:sz w:val="28"/>
          <w:szCs w:val="28"/>
        </w:rPr>
        <w:lastRenderedPageBreak/>
        <w:t>Design, Conduct and Critically Evaluate a Close-to-Practice Research Project Focussing on the Model of the Transformative Teacher in Developing Practice that has a Positive Impact on the Learner.</w:t>
      </w:r>
    </w:p>
    <w:p w:rsidR="005B653B" w:rsidRPr="00BF05AE" w:rsidRDefault="005B653B" w:rsidP="009F5337">
      <w:pPr>
        <w:spacing w:line="360" w:lineRule="auto"/>
        <w:rPr>
          <w:rFonts w:ascii="Arial" w:hAnsi="Arial" w:cs="Arial"/>
          <w:u w:val="single"/>
        </w:rPr>
      </w:pPr>
    </w:p>
    <w:p w:rsidR="00644D14" w:rsidRPr="00BF05AE" w:rsidRDefault="005B653B" w:rsidP="009F5337">
      <w:pPr>
        <w:spacing w:line="360" w:lineRule="auto"/>
        <w:rPr>
          <w:rFonts w:ascii="Arial" w:hAnsi="Arial" w:cs="Arial"/>
          <w:b/>
          <w:bCs/>
          <w:color w:val="C00000"/>
        </w:rPr>
      </w:pPr>
      <w:r w:rsidRPr="00BF05AE">
        <w:rPr>
          <w:rFonts w:ascii="Arial" w:hAnsi="Arial" w:cs="Arial"/>
          <w:b/>
          <w:bCs/>
          <w:i/>
          <w:iCs/>
          <w:sz w:val="28"/>
          <w:szCs w:val="28"/>
        </w:rPr>
        <w:t>Aim, Focus and Purpose of Research</w:t>
      </w:r>
    </w:p>
    <w:p w:rsidR="005B653B" w:rsidRPr="00311334" w:rsidRDefault="008D7B93" w:rsidP="009F5337">
      <w:pPr>
        <w:pStyle w:val="NormalWeb"/>
        <w:spacing w:line="360" w:lineRule="auto"/>
        <w:rPr>
          <w:rFonts w:ascii="Arial" w:hAnsi="Arial" w:cs="Arial"/>
          <w:color w:val="000000"/>
        </w:rPr>
      </w:pPr>
      <w:r w:rsidRPr="00311334">
        <w:rPr>
          <w:rFonts w:ascii="Arial" w:hAnsi="Arial" w:cs="Arial"/>
        </w:rPr>
        <w:t>The area that was</w:t>
      </w:r>
      <w:r w:rsidR="00C07AB1" w:rsidRPr="00311334">
        <w:rPr>
          <w:rFonts w:ascii="Arial" w:hAnsi="Arial" w:cs="Arial"/>
        </w:rPr>
        <w:t xml:space="preserve"> </w:t>
      </w:r>
      <w:r w:rsidRPr="00311334">
        <w:rPr>
          <w:rFonts w:ascii="Arial" w:hAnsi="Arial" w:cs="Arial"/>
        </w:rPr>
        <w:t xml:space="preserve">explored further by means of a lesson study was that of differentiation. </w:t>
      </w:r>
      <w:r w:rsidR="003B50A8" w:rsidRPr="00311334">
        <w:rPr>
          <w:rFonts w:ascii="Arial" w:hAnsi="Arial" w:cs="Arial"/>
        </w:rPr>
        <w:t>Personally, I</w:t>
      </w:r>
      <w:r w:rsidR="00DE063A" w:rsidRPr="00311334">
        <w:rPr>
          <w:rFonts w:ascii="Arial" w:hAnsi="Arial" w:cs="Arial"/>
        </w:rPr>
        <w:t xml:space="preserve"> ha</w:t>
      </w:r>
      <w:r w:rsidR="003B50A8" w:rsidRPr="00311334">
        <w:rPr>
          <w:rFonts w:ascii="Arial" w:hAnsi="Arial" w:cs="Arial"/>
        </w:rPr>
        <w:t xml:space="preserve">ve always found this aspect of teaching to be </w:t>
      </w:r>
      <w:r w:rsidR="00911A8F" w:rsidRPr="00311334">
        <w:rPr>
          <w:rFonts w:ascii="Arial" w:hAnsi="Arial" w:cs="Arial"/>
        </w:rPr>
        <w:t>of great interest</w:t>
      </w:r>
      <w:r w:rsidRPr="00311334">
        <w:rPr>
          <w:rFonts w:ascii="Arial" w:hAnsi="Arial" w:cs="Arial"/>
        </w:rPr>
        <w:t xml:space="preserve">, partly because it is so integral to the practice, but also because it envelops an array of other key aspects. </w:t>
      </w:r>
      <w:r w:rsidR="00911A8F" w:rsidRPr="00311334">
        <w:rPr>
          <w:rFonts w:ascii="Arial" w:hAnsi="Arial" w:cs="Arial"/>
        </w:rPr>
        <w:t xml:space="preserve">The term differentiation </w:t>
      </w:r>
      <w:r w:rsidR="004F3B39" w:rsidRPr="00311334">
        <w:rPr>
          <w:rFonts w:ascii="Arial" w:hAnsi="Arial" w:cs="Arial"/>
        </w:rPr>
        <w:t xml:space="preserve">can be </w:t>
      </w:r>
      <w:r w:rsidR="00C07AB1" w:rsidRPr="00311334">
        <w:rPr>
          <w:rFonts w:ascii="Arial" w:hAnsi="Arial" w:cs="Arial"/>
        </w:rPr>
        <w:t>clarified</w:t>
      </w:r>
      <w:r w:rsidR="004F3B39" w:rsidRPr="00311334">
        <w:rPr>
          <w:rFonts w:ascii="Arial" w:hAnsi="Arial" w:cs="Arial"/>
        </w:rPr>
        <w:t xml:space="preserve"> as</w:t>
      </w:r>
      <w:r w:rsidR="00911A8F" w:rsidRPr="00311334">
        <w:rPr>
          <w:rFonts w:ascii="Arial" w:hAnsi="Arial" w:cs="Arial"/>
        </w:rPr>
        <w:t xml:space="preserve">, </w:t>
      </w:r>
      <w:r w:rsidR="004F3B39" w:rsidRPr="00311334">
        <w:rPr>
          <w:rFonts w:ascii="Arial" w:hAnsi="Arial" w:cs="Arial"/>
          <w:i/>
          <w:iCs/>
        </w:rPr>
        <w:t>“d</w:t>
      </w:r>
      <w:r w:rsidR="00911A8F" w:rsidRPr="00311334">
        <w:rPr>
          <w:rFonts w:ascii="Arial" w:hAnsi="Arial" w:cs="Arial"/>
          <w:i/>
          <w:iCs/>
        </w:rPr>
        <w:t>ifferentiation is now equated with good practice in teaching which allows for differences within a teaching group</w:t>
      </w:r>
      <w:r w:rsidR="004F3B39" w:rsidRPr="00311334">
        <w:rPr>
          <w:rFonts w:ascii="Arial" w:hAnsi="Arial" w:cs="Arial"/>
          <w:i/>
          <w:iCs/>
        </w:rPr>
        <w:t>”</w:t>
      </w:r>
      <w:r w:rsidR="004F3B39" w:rsidRPr="00311334">
        <w:rPr>
          <w:rFonts w:ascii="Arial" w:hAnsi="Arial" w:cs="Arial"/>
        </w:rPr>
        <w:t xml:space="preserve"> (Dunn, K. and Darlington, E. 2016: 345). </w:t>
      </w:r>
      <w:r w:rsidR="00C07AB1" w:rsidRPr="00311334">
        <w:rPr>
          <w:rFonts w:ascii="Arial" w:hAnsi="Arial" w:cs="Arial"/>
        </w:rPr>
        <w:t>Furthermore, the environment where this lesson stud</w:t>
      </w:r>
      <w:r w:rsidR="00B33E22" w:rsidRPr="00311334">
        <w:rPr>
          <w:rFonts w:ascii="Arial" w:hAnsi="Arial" w:cs="Arial"/>
        </w:rPr>
        <w:t>y occurred</w:t>
      </w:r>
      <w:r w:rsidR="00A962BC" w:rsidRPr="00311334">
        <w:rPr>
          <w:rFonts w:ascii="Arial" w:hAnsi="Arial" w:cs="Arial"/>
        </w:rPr>
        <w:t>,</w:t>
      </w:r>
      <w:r w:rsidR="00B33E22" w:rsidRPr="00311334">
        <w:rPr>
          <w:rFonts w:ascii="Arial" w:hAnsi="Arial" w:cs="Arial"/>
        </w:rPr>
        <w:t xml:space="preserve"> according to </w:t>
      </w:r>
      <w:proofErr w:type="spellStart"/>
      <w:r w:rsidR="00B33E22" w:rsidRPr="00311334">
        <w:rPr>
          <w:rFonts w:ascii="Arial" w:hAnsi="Arial" w:cs="Arial"/>
        </w:rPr>
        <w:t>Esytn</w:t>
      </w:r>
      <w:proofErr w:type="spellEnd"/>
      <w:r w:rsidR="00B33E22" w:rsidRPr="00311334">
        <w:rPr>
          <w:rFonts w:ascii="Arial" w:hAnsi="Arial" w:cs="Arial"/>
        </w:rPr>
        <w:t>,</w:t>
      </w:r>
      <w:r w:rsidR="00914E24" w:rsidRPr="00311334">
        <w:rPr>
          <w:rFonts w:ascii="Arial" w:hAnsi="Arial" w:cs="Arial"/>
        </w:rPr>
        <w:t xml:space="preserve"> </w:t>
      </w:r>
      <w:r w:rsidR="00A962BC" w:rsidRPr="00311334">
        <w:rPr>
          <w:rFonts w:ascii="Arial" w:hAnsi="Arial" w:cs="Arial"/>
        </w:rPr>
        <w:t xml:space="preserve">is </w:t>
      </w:r>
      <w:r w:rsidR="00B33E22" w:rsidRPr="00311334">
        <w:rPr>
          <w:rFonts w:ascii="Arial" w:hAnsi="Arial" w:cs="Arial"/>
        </w:rPr>
        <w:t>a school w</w:t>
      </w:r>
      <w:r w:rsidR="00A962BC" w:rsidRPr="00311334">
        <w:rPr>
          <w:rFonts w:ascii="Arial" w:hAnsi="Arial" w:cs="Arial"/>
        </w:rPr>
        <w:t>ith</w:t>
      </w:r>
      <w:r w:rsidR="00914E24" w:rsidRPr="00311334">
        <w:rPr>
          <w:rFonts w:ascii="Arial" w:hAnsi="Arial" w:cs="Arial"/>
        </w:rPr>
        <w:t xml:space="preserve">, </w:t>
      </w:r>
      <w:r w:rsidR="00914E24" w:rsidRPr="00311334">
        <w:rPr>
          <w:rFonts w:ascii="Arial" w:hAnsi="Arial" w:cs="Arial"/>
          <w:i/>
          <w:iCs/>
        </w:rPr>
        <w:t>"</w:t>
      </w:r>
      <w:r w:rsidR="00B33E22" w:rsidRPr="00311334">
        <w:rPr>
          <w:rFonts w:ascii="Arial" w:hAnsi="Arial" w:cs="Arial"/>
          <w:i/>
          <w:iCs/>
        </w:rPr>
        <w:t>s</w:t>
      </w:r>
      <w:r w:rsidR="00914E24" w:rsidRPr="00311334">
        <w:rPr>
          <w:rFonts w:ascii="Arial" w:hAnsi="Arial" w:cs="Arial"/>
          <w:i/>
          <w:iCs/>
        </w:rPr>
        <w:t>ignificant Welsh"</w:t>
      </w:r>
      <w:r w:rsidR="00BF05AE" w:rsidRPr="00311334">
        <w:rPr>
          <w:rFonts w:ascii="Arial" w:hAnsi="Arial" w:cs="Arial"/>
          <w:i/>
          <w:iCs/>
        </w:rPr>
        <w:t>,</w:t>
      </w:r>
      <w:r w:rsidR="00914E24" w:rsidRPr="00311334">
        <w:rPr>
          <w:rFonts w:ascii="Arial" w:hAnsi="Arial" w:cs="Arial"/>
        </w:rPr>
        <w:t xml:space="preserve"> estimating that, </w:t>
      </w:r>
      <w:r w:rsidR="00914E24" w:rsidRPr="00311334">
        <w:rPr>
          <w:rFonts w:ascii="Arial" w:hAnsi="Arial" w:cs="Arial"/>
          <w:i/>
          <w:iCs/>
        </w:rPr>
        <w:t>"</w:t>
      </w:r>
      <w:r w:rsidR="00A962BC" w:rsidRPr="00311334">
        <w:rPr>
          <w:rFonts w:ascii="Arial" w:hAnsi="Arial" w:cs="Arial"/>
          <w:i/>
          <w:iCs/>
        </w:rPr>
        <w:t>a</w:t>
      </w:r>
      <w:r w:rsidR="00914E24" w:rsidRPr="00311334">
        <w:rPr>
          <w:rFonts w:ascii="Arial" w:hAnsi="Arial" w:cs="Arial"/>
          <w:i/>
          <w:iCs/>
        </w:rPr>
        <w:t>pproximately 65% of pupils completed their primary education through the medium of Welsh"</w:t>
      </w:r>
      <w:r w:rsidR="00914E24" w:rsidRPr="00311334">
        <w:rPr>
          <w:rFonts w:ascii="Arial" w:hAnsi="Arial" w:cs="Arial"/>
        </w:rPr>
        <w:t> </w:t>
      </w:r>
      <w:r w:rsidR="00914E24" w:rsidRPr="00311334">
        <w:rPr>
          <w:rFonts w:ascii="Arial" w:hAnsi="Arial" w:cs="Arial"/>
          <w:color w:val="000000"/>
        </w:rPr>
        <w:t xml:space="preserve">(Estyn, </w:t>
      </w:r>
      <w:r w:rsidR="0005573A" w:rsidRPr="00311334">
        <w:rPr>
          <w:rFonts w:ascii="Arial" w:hAnsi="Arial" w:cs="Arial"/>
          <w:color w:val="000000"/>
        </w:rPr>
        <w:t>2019</w:t>
      </w:r>
      <w:r w:rsidR="00914E24" w:rsidRPr="00311334">
        <w:rPr>
          <w:rFonts w:ascii="Arial" w:hAnsi="Arial" w:cs="Arial"/>
          <w:color w:val="000000"/>
        </w:rPr>
        <w:t>). </w:t>
      </w:r>
      <w:r w:rsidR="00A962BC" w:rsidRPr="00311334">
        <w:rPr>
          <w:rFonts w:ascii="Arial" w:hAnsi="Arial" w:cs="Arial"/>
          <w:color w:val="000000"/>
        </w:rPr>
        <w:t xml:space="preserve">Moreover, </w:t>
      </w:r>
      <w:r w:rsidR="00187A47" w:rsidRPr="00311334">
        <w:rPr>
          <w:rFonts w:ascii="Arial" w:hAnsi="Arial" w:cs="Arial"/>
          <w:color w:val="000000"/>
        </w:rPr>
        <w:t xml:space="preserve">the school is situated in a fairly rural area and </w:t>
      </w:r>
      <w:r w:rsidR="00F92290" w:rsidRPr="00311334">
        <w:rPr>
          <w:rFonts w:ascii="Arial" w:hAnsi="Arial" w:cs="Arial"/>
          <w:color w:val="000000"/>
        </w:rPr>
        <w:t>at the time of the latest inspection there were five hundred pupils in attendance</w:t>
      </w:r>
      <w:r w:rsidR="00187A47" w:rsidRPr="00311334">
        <w:rPr>
          <w:rFonts w:ascii="Arial" w:hAnsi="Arial" w:cs="Arial"/>
          <w:color w:val="000000"/>
        </w:rPr>
        <w:t>. Conversely, t</w:t>
      </w:r>
      <w:r w:rsidR="00A962BC" w:rsidRPr="00311334">
        <w:rPr>
          <w:rFonts w:ascii="Arial" w:hAnsi="Arial" w:cs="Arial"/>
          <w:color w:val="000000"/>
        </w:rPr>
        <w:t xml:space="preserve">he Area of Learning and Experience (AoLE) was Language, Literature and Communication, in an English-specific lesson. Therefore, because of the </w:t>
      </w:r>
      <w:r w:rsidR="0005573A" w:rsidRPr="00311334">
        <w:rPr>
          <w:rFonts w:ascii="Arial" w:hAnsi="Arial" w:cs="Arial"/>
          <w:color w:val="000000"/>
        </w:rPr>
        <w:t>strong presence of the Welsh language, differentiation was essential in this year 8</w:t>
      </w:r>
      <w:r w:rsidR="00DE063A" w:rsidRPr="00311334">
        <w:rPr>
          <w:rFonts w:ascii="Arial" w:hAnsi="Arial" w:cs="Arial"/>
          <w:color w:val="000000"/>
        </w:rPr>
        <w:t xml:space="preserve"> English</w:t>
      </w:r>
      <w:r w:rsidR="0005573A" w:rsidRPr="00311334">
        <w:rPr>
          <w:rFonts w:ascii="Arial" w:hAnsi="Arial" w:cs="Arial"/>
          <w:color w:val="000000"/>
        </w:rPr>
        <w:t xml:space="preserve"> class. </w:t>
      </w:r>
    </w:p>
    <w:p w:rsidR="005B653B" w:rsidRPr="00BF05AE" w:rsidRDefault="005B653B" w:rsidP="009F5337">
      <w:pPr>
        <w:spacing w:line="360" w:lineRule="auto"/>
        <w:rPr>
          <w:rFonts w:ascii="Arial" w:hAnsi="Arial" w:cs="Arial"/>
          <w:b/>
          <w:bCs/>
          <w:color w:val="C00000"/>
        </w:rPr>
      </w:pPr>
      <w:r w:rsidRPr="00BF05AE">
        <w:rPr>
          <w:rFonts w:ascii="Arial" w:hAnsi="Arial" w:cs="Arial"/>
          <w:b/>
          <w:bCs/>
          <w:i/>
          <w:iCs/>
          <w:sz w:val="28"/>
          <w:szCs w:val="28"/>
        </w:rPr>
        <w:t>Research Context</w:t>
      </w:r>
      <w:r w:rsidRPr="00BF05AE">
        <w:rPr>
          <w:rFonts w:ascii="Arial" w:hAnsi="Arial" w:cs="Arial"/>
          <w:i/>
          <w:iCs/>
          <w:sz w:val="28"/>
          <w:szCs w:val="28"/>
        </w:rPr>
        <w:t xml:space="preserve"> </w:t>
      </w:r>
    </w:p>
    <w:p w:rsidR="0005573A" w:rsidRPr="00BF05AE" w:rsidRDefault="0005573A" w:rsidP="009F5337">
      <w:pPr>
        <w:spacing w:line="360" w:lineRule="auto"/>
        <w:rPr>
          <w:rFonts w:ascii="Arial" w:hAnsi="Arial" w:cs="Arial"/>
          <w:u w:val="single"/>
        </w:rPr>
      </w:pPr>
    </w:p>
    <w:p w:rsidR="0005573A" w:rsidRPr="00BF05AE" w:rsidRDefault="0005573A" w:rsidP="009F5337">
      <w:pPr>
        <w:spacing w:line="360" w:lineRule="auto"/>
        <w:rPr>
          <w:rFonts w:ascii="Arial" w:hAnsi="Arial" w:cs="Arial"/>
        </w:rPr>
      </w:pPr>
      <w:r w:rsidRPr="00BF05AE">
        <w:rPr>
          <w:rFonts w:ascii="Arial" w:hAnsi="Arial" w:cs="Arial"/>
        </w:rPr>
        <w:t xml:space="preserve">In this class, there are </w:t>
      </w:r>
      <w:r w:rsidR="00DE063A" w:rsidRPr="00BF05AE">
        <w:rPr>
          <w:rFonts w:ascii="Arial" w:hAnsi="Arial" w:cs="Arial"/>
        </w:rPr>
        <w:t>six boys and seventeen girls and it is considered to be a fairly mixed ability set two class.</w:t>
      </w:r>
      <w:r w:rsidR="00F92290" w:rsidRPr="00BF05AE">
        <w:rPr>
          <w:rFonts w:ascii="Arial" w:hAnsi="Arial" w:cs="Arial"/>
        </w:rPr>
        <w:t xml:space="preserve"> Additionally, the pupils’ levels range between level five and level six. In contrast, after consultation with my research partner, the corresponding lesson study occurred in a </w:t>
      </w:r>
      <w:r w:rsidR="00187A47" w:rsidRPr="00BF05AE">
        <w:rPr>
          <w:rFonts w:ascii="Arial" w:hAnsi="Arial" w:cs="Arial"/>
        </w:rPr>
        <w:t xml:space="preserve">large comprehensive school with close to a thousand pupils on </w:t>
      </w:r>
      <w:r w:rsidR="006E0EEC" w:rsidRPr="00BF05AE">
        <w:rPr>
          <w:rFonts w:ascii="Arial" w:hAnsi="Arial" w:cs="Arial"/>
        </w:rPr>
        <w:t xml:space="preserve">its </w:t>
      </w:r>
      <w:r w:rsidR="00187A47" w:rsidRPr="00BF05AE">
        <w:rPr>
          <w:rFonts w:ascii="Arial" w:hAnsi="Arial" w:cs="Arial"/>
        </w:rPr>
        <w:t xml:space="preserve">roll. </w:t>
      </w:r>
      <w:r w:rsidR="006E0EEC" w:rsidRPr="00BF05AE">
        <w:rPr>
          <w:rFonts w:ascii="Arial" w:hAnsi="Arial" w:cs="Arial"/>
        </w:rPr>
        <w:t xml:space="preserve">Again, this study occurred in an English classroom environment, with thirty two pupils in attendance. </w:t>
      </w:r>
      <w:r w:rsidR="00400590" w:rsidRPr="00BF05AE">
        <w:rPr>
          <w:rFonts w:ascii="Arial" w:hAnsi="Arial" w:cs="Arial"/>
        </w:rPr>
        <w:t xml:space="preserve">As previously stated, differentiation embraces a number of key aspects of teaching, but more specifically, this study focussed on the differentiation </w:t>
      </w:r>
      <w:r w:rsidR="00A86F48" w:rsidRPr="00BF05AE">
        <w:rPr>
          <w:rFonts w:ascii="Arial" w:hAnsi="Arial" w:cs="Arial"/>
        </w:rPr>
        <w:t>of work for</w:t>
      </w:r>
      <w:r w:rsidR="00400590" w:rsidRPr="00BF05AE">
        <w:rPr>
          <w:rFonts w:ascii="Arial" w:hAnsi="Arial" w:cs="Arial"/>
        </w:rPr>
        <w:t xml:space="preserve"> More Able And talented (MAAT) pupils. This group tend to finish the core tasks</w:t>
      </w:r>
      <w:r w:rsidR="00A86F48" w:rsidRPr="00BF05AE">
        <w:rPr>
          <w:rFonts w:ascii="Arial" w:hAnsi="Arial" w:cs="Arial"/>
        </w:rPr>
        <w:t xml:space="preserve"> of a lesson</w:t>
      </w:r>
      <w:r w:rsidR="00400590" w:rsidRPr="00BF05AE">
        <w:rPr>
          <w:rFonts w:ascii="Arial" w:hAnsi="Arial" w:cs="Arial"/>
        </w:rPr>
        <w:t xml:space="preserve"> before the majority of th</w:t>
      </w:r>
      <w:r w:rsidR="00A86F48" w:rsidRPr="00BF05AE">
        <w:rPr>
          <w:rFonts w:ascii="Arial" w:hAnsi="Arial" w:cs="Arial"/>
        </w:rPr>
        <w:t>eir peers</w:t>
      </w:r>
      <w:r w:rsidR="00400590" w:rsidRPr="00BF05AE">
        <w:rPr>
          <w:rFonts w:ascii="Arial" w:hAnsi="Arial" w:cs="Arial"/>
        </w:rPr>
        <w:t xml:space="preserve">, </w:t>
      </w:r>
      <w:r w:rsidR="00A86F48" w:rsidRPr="00BF05AE">
        <w:rPr>
          <w:rFonts w:ascii="Arial" w:hAnsi="Arial" w:cs="Arial"/>
        </w:rPr>
        <w:lastRenderedPageBreak/>
        <w:t xml:space="preserve">and </w:t>
      </w:r>
      <w:r w:rsidR="00400590" w:rsidRPr="00BF05AE">
        <w:rPr>
          <w:rFonts w:ascii="Arial" w:hAnsi="Arial" w:cs="Arial"/>
        </w:rPr>
        <w:t xml:space="preserve">as a result they require differentiated work that is intended to stretch their aptitude </w:t>
      </w:r>
      <w:r w:rsidR="00A86F48" w:rsidRPr="00BF05AE">
        <w:rPr>
          <w:rFonts w:ascii="Arial" w:hAnsi="Arial" w:cs="Arial"/>
        </w:rPr>
        <w:t>and ensure engagement. Our research question is, “How Can We Develop Pupils’ Written Responses to an End of Main Activity Extension Task in a High Ability Group?” For my class, this meant that an estimated seven pupils would be observed throughout the lesson study and three of which would be interviewed following the lesson.</w:t>
      </w:r>
    </w:p>
    <w:p w:rsidR="005B653B" w:rsidRPr="00BF05AE" w:rsidRDefault="005B653B" w:rsidP="009F5337">
      <w:pPr>
        <w:spacing w:line="360" w:lineRule="auto"/>
        <w:rPr>
          <w:rFonts w:ascii="Arial" w:hAnsi="Arial" w:cs="Arial"/>
          <w:u w:val="single"/>
        </w:rPr>
      </w:pPr>
    </w:p>
    <w:p w:rsidR="00946871" w:rsidRPr="00031D9D" w:rsidRDefault="005B653B" w:rsidP="00884920">
      <w:pPr>
        <w:spacing w:line="360" w:lineRule="auto"/>
        <w:rPr>
          <w:rFonts w:ascii="Arial" w:hAnsi="Arial" w:cs="Arial"/>
          <w:b/>
          <w:bCs/>
          <w:color w:val="C00000"/>
        </w:rPr>
      </w:pPr>
      <w:r w:rsidRPr="00BF05AE">
        <w:rPr>
          <w:rFonts w:ascii="Arial" w:hAnsi="Arial" w:cs="Arial"/>
          <w:b/>
          <w:bCs/>
          <w:i/>
          <w:iCs/>
          <w:sz w:val="28"/>
          <w:szCs w:val="28"/>
        </w:rPr>
        <w:t>Short Overview</w:t>
      </w:r>
    </w:p>
    <w:p w:rsidR="00BF05AE" w:rsidRPr="00311334" w:rsidRDefault="00B1587A" w:rsidP="00BF05AE">
      <w:pPr>
        <w:pStyle w:val="NormalWeb"/>
        <w:spacing w:line="360" w:lineRule="auto"/>
        <w:rPr>
          <w:rFonts w:ascii="Arial" w:hAnsi="Arial" w:cs="Arial"/>
        </w:rPr>
      </w:pPr>
      <w:r w:rsidRPr="00BF05AE">
        <w:rPr>
          <w:rFonts w:ascii="Arial" w:hAnsi="Arial" w:cs="Arial"/>
        </w:rPr>
        <w:t>The fundamental purpose of differentiati</w:t>
      </w:r>
      <w:r w:rsidR="00FB3BC0" w:rsidRPr="00BF05AE">
        <w:rPr>
          <w:rFonts w:ascii="Arial" w:hAnsi="Arial" w:cs="Arial"/>
        </w:rPr>
        <w:t>o</w:t>
      </w:r>
      <w:r w:rsidRPr="00BF05AE">
        <w:rPr>
          <w:rFonts w:ascii="Arial" w:hAnsi="Arial" w:cs="Arial"/>
        </w:rPr>
        <w:t xml:space="preserve">n in </w:t>
      </w:r>
      <w:r w:rsidR="00F73A15" w:rsidRPr="00BF05AE">
        <w:rPr>
          <w:rFonts w:ascii="Arial" w:hAnsi="Arial" w:cs="Arial"/>
        </w:rPr>
        <w:t>any</w:t>
      </w:r>
      <w:r w:rsidRPr="00BF05AE">
        <w:rPr>
          <w:rFonts w:ascii="Arial" w:hAnsi="Arial" w:cs="Arial"/>
        </w:rPr>
        <w:t xml:space="preserve"> classroom</w:t>
      </w:r>
      <w:r w:rsidR="00F73A15" w:rsidRPr="00BF05AE">
        <w:rPr>
          <w:rFonts w:ascii="Arial" w:hAnsi="Arial" w:cs="Arial"/>
        </w:rPr>
        <w:t xml:space="preserve"> environment</w:t>
      </w:r>
      <w:r w:rsidRPr="00BF05AE">
        <w:rPr>
          <w:rFonts w:ascii="Arial" w:hAnsi="Arial" w:cs="Arial"/>
        </w:rPr>
        <w:t xml:space="preserve"> is</w:t>
      </w:r>
      <w:r w:rsidR="00F73A15" w:rsidRPr="00BF05AE">
        <w:rPr>
          <w:rFonts w:ascii="Arial" w:hAnsi="Arial" w:cs="Arial"/>
        </w:rPr>
        <w:t xml:space="preserve"> to ensure that all pupils are working to the fullest extent of their ability. This sentiment is rei</w:t>
      </w:r>
      <w:r w:rsidR="00A439A5" w:rsidRPr="00BF05AE">
        <w:rPr>
          <w:rFonts w:ascii="Arial" w:hAnsi="Arial" w:cs="Arial"/>
        </w:rPr>
        <w:t>nforced by Wallace and Maker in their 2009 study,</w:t>
      </w:r>
      <w:r w:rsidR="00FC4E7F">
        <w:rPr>
          <w:rFonts w:ascii="Arial" w:hAnsi="Arial" w:cs="Arial"/>
        </w:rPr>
        <w:t xml:space="preserve"> where they </w:t>
      </w:r>
      <w:r w:rsidR="00150877">
        <w:rPr>
          <w:rFonts w:ascii="Arial" w:hAnsi="Arial" w:cs="Arial"/>
        </w:rPr>
        <w:t>stated that children needed to be actively involved in their own learning in order to see the best progression, they claimed that children should not be,</w:t>
      </w:r>
      <w:r w:rsidR="00A439A5" w:rsidRPr="00BF05AE">
        <w:rPr>
          <w:rFonts w:ascii="Arial" w:hAnsi="Arial" w:cs="Arial"/>
          <w:i/>
          <w:iCs/>
        </w:rPr>
        <w:t xml:space="preserve"> </w:t>
      </w:r>
      <w:r w:rsidR="00150877">
        <w:rPr>
          <w:rFonts w:ascii="Arial" w:hAnsi="Arial" w:cs="Arial"/>
          <w:i/>
          <w:iCs/>
        </w:rPr>
        <w:t>“</w:t>
      </w:r>
      <w:r w:rsidR="00A439A5" w:rsidRPr="00BF05AE">
        <w:rPr>
          <w:rFonts w:ascii="Arial" w:hAnsi="Arial" w:cs="Arial"/>
          <w:i/>
          <w:iCs/>
        </w:rPr>
        <w:t>passive recipients of bodies of knowledge</w:t>
      </w:r>
      <w:r w:rsidR="00A439A5" w:rsidRPr="00311334">
        <w:rPr>
          <w:rFonts w:ascii="Arial" w:hAnsi="Arial" w:cs="Arial"/>
          <w:i/>
          <w:iCs/>
        </w:rPr>
        <w:t>”</w:t>
      </w:r>
      <w:r w:rsidR="00A439A5" w:rsidRPr="00311334">
        <w:rPr>
          <w:rFonts w:ascii="Arial" w:hAnsi="Arial" w:cs="Arial"/>
        </w:rPr>
        <w:t xml:space="preserve"> (Wallace, B. and Maker, C. 2009:</w:t>
      </w:r>
      <w:r w:rsidR="000317F0">
        <w:rPr>
          <w:rFonts w:ascii="Arial" w:hAnsi="Arial" w:cs="Arial"/>
        </w:rPr>
        <w:t xml:space="preserve"> </w:t>
      </w:r>
      <w:r w:rsidR="00A439A5" w:rsidRPr="00311334">
        <w:rPr>
          <w:rFonts w:ascii="Arial" w:hAnsi="Arial" w:cs="Arial"/>
        </w:rPr>
        <w:t>1114).</w:t>
      </w:r>
      <w:r w:rsidR="00C35435" w:rsidRPr="00311334">
        <w:rPr>
          <w:rFonts w:ascii="Arial" w:hAnsi="Arial" w:cs="Arial"/>
        </w:rPr>
        <w:t xml:space="preserve"> The </w:t>
      </w:r>
      <w:r w:rsidR="00414E8D" w:rsidRPr="00311334">
        <w:rPr>
          <w:rFonts w:ascii="Arial" w:hAnsi="Arial" w:cs="Arial"/>
        </w:rPr>
        <w:t>suggestions</w:t>
      </w:r>
      <w:r w:rsidR="00C35435" w:rsidRPr="00BF05AE">
        <w:rPr>
          <w:rFonts w:ascii="Arial" w:hAnsi="Arial" w:cs="Arial"/>
        </w:rPr>
        <w:t xml:space="preserve"> for the use of differentiation in the classroom, as well as many different opposing views were explored further throughout this research project. </w:t>
      </w:r>
      <w:r w:rsidR="00CE399D" w:rsidRPr="00BF05AE">
        <w:rPr>
          <w:rFonts w:ascii="Arial" w:hAnsi="Arial" w:cs="Arial"/>
        </w:rPr>
        <w:t>Additionally</w:t>
      </w:r>
      <w:r w:rsidR="00C35435" w:rsidRPr="00BF05AE">
        <w:rPr>
          <w:rFonts w:ascii="Arial" w:hAnsi="Arial" w:cs="Arial"/>
        </w:rPr>
        <w:t>, there was als</w:t>
      </w:r>
      <w:r w:rsidR="00414E8D" w:rsidRPr="00BF05AE">
        <w:rPr>
          <w:rFonts w:ascii="Arial" w:hAnsi="Arial" w:cs="Arial"/>
        </w:rPr>
        <w:t>o specific exploration of differentiation in higher ability groups</w:t>
      </w:r>
      <w:r w:rsidR="00B87B48" w:rsidRPr="00BF05AE">
        <w:rPr>
          <w:rFonts w:ascii="Arial" w:hAnsi="Arial" w:cs="Arial"/>
        </w:rPr>
        <w:t xml:space="preserve">. </w:t>
      </w:r>
      <w:r w:rsidR="00391B4C" w:rsidRPr="00BF05AE">
        <w:rPr>
          <w:rFonts w:ascii="Arial" w:hAnsi="Arial" w:cs="Arial"/>
        </w:rPr>
        <w:t xml:space="preserve">There is a </w:t>
      </w:r>
      <w:r w:rsidR="000317F0">
        <w:rPr>
          <w:rFonts w:ascii="Arial" w:hAnsi="Arial" w:cs="Arial"/>
        </w:rPr>
        <w:t>common</w:t>
      </w:r>
      <w:r w:rsidR="00391B4C" w:rsidRPr="00BF05AE">
        <w:rPr>
          <w:rFonts w:ascii="Arial" w:hAnsi="Arial" w:cs="Arial"/>
        </w:rPr>
        <w:t xml:space="preserve"> misunderstanding held amongst some educators who assume that differentiation only needs to be considered for lower ability pupils, but this is not the case. It should be </w:t>
      </w:r>
      <w:r w:rsidR="000317F0">
        <w:rPr>
          <w:rFonts w:ascii="Arial" w:hAnsi="Arial" w:cs="Arial"/>
        </w:rPr>
        <w:t>routine</w:t>
      </w:r>
      <w:r w:rsidR="00391B4C" w:rsidRPr="00BF05AE">
        <w:rPr>
          <w:rFonts w:ascii="Arial" w:hAnsi="Arial" w:cs="Arial"/>
        </w:rPr>
        <w:t xml:space="preserve"> for all who work in the teaching industry </w:t>
      </w:r>
      <w:r w:rsidR="001E27AA" w:rsidRPr="00BF05AE">
        <w:rPr>
          <w:rFonts w:ascii="Arial" w:hAnsi="Arial" w:cs="Arial"/>
        </w:rPr>
        <w:t xml:space="preserve">to ensure </w:t>
      </w:r>
      <w:r w:rsidR="00391B4C" w:rsidRPr="00BF05AE">
        <w:rPr>
          <w:rFonts w:ascii="Arial" w:hAnsi="Arial" w:cs="Arial"/>
        </w:rPr>
        <w:t xml:space="preserve">that all pupils are engaged and </w:t>
      </w:r>
      <w:r w:rsidR="001E27AA" w:rsidRPr="00BF05AE">
        <w:rPr>
          <w:rFonts w:ascii="Arial" w:hAnsi="Arial" w:cs="Arial"/>
        </w:rPr>
        <w:t xml:space="preserve">are </w:t>
      </w:r>
      <w:r w:rsidR="00391B4C" w:rsidRPr="00BF05AE">
        <w:rPr>
          <w:rFonts w:ascii="Arial" w:hAnsi="Arial" w:cs="Arial"/>
        </w:rPr>
        <w:t>actively participating in the learning process</w:t>
      </w:r>
      <w:r w:rsidR="001E27AA" w:rsidRPr="00BF05AE">
        <w:rPr>
          <w:rFonts w:ascii="Arial" w:hAnsi="Arial" w:cs="Arial"/>
        </w:rPr>
        <w:t>, and are doing so to the fullest extent of their capabilities. This is a view also held by Heacox</w:t>
      </w:r>
      <w:r w:rsidR="00582C0E">
        <w:rPr>
          <w:rFonts w:ascii="Arial" w:hAnsi="Arial" w:cs="Arial"/>
        </w:rPr>
        <w:t xml:space="preserve"> (2017)</w:t>
      </w:r>
      <w:r w:rsidR="001E27AA" w:rsidRPr="00BF05AE">
        <w:rPr>
          <w:rFonts w:ascii="Arial" w:hAnsi="Arial" w:cs="Arial"/>
        </w:rPr>
        <w:t xml:space="preserve">, an educator and consultant. By considering </w:t>
      </w:r>
      <w:r w:rsidR="00FC4E7F">
        <w:rPr>
          <w:rFonts w:ascii="Arial" w:hAnsi="Arial" w:cs="Arial"/>
        </w:rPr>
        <w:t>her</w:t>
      </w:r>
      <w:r w:rsidR="001E27AA" w:rsidRPr="00BF05AE">
        <w:rPr>
          <w:rFonts w:ascii="Arial" w:hAnsi="Arial" w:cs="Arial"/>
        </w:rPr>
        <w:t xml:space="preserve"> view, the role of the teacher is to </w:t>
      </w:r>
      <w:r w:rsidR="00201614" w:rsidRPr="00BF05AE">
        <w:rPr>
          <w:rFonts w:ascii="Arial" w:hAnsi="Arial" w:cs="Arial"/>
        </w:rPr>
        <w:t>not simply plan a lesson by following a curriculum, but to plan a lesson which considers the needs of each and every individual pupil in their class.</w:t>
      </w:r>
      <w:r w:rsidR="009F5337" w:rsidRPr="00BF05AE">
        <w:rPr>
          <w:rFonts w:ascii="Arial" w:hAnsi="Arial" w:cs="Arial"/>
        </w:rPr>
        <w:t xml:space="preserve"> Heacox’s view is also supported by Celik-Sahan who claims, </w:t>
      </w:r>
      <w:r w:rsidR="009F5337" w:rsidRPr="00BF05AE">
        <w:rPr>
          <w:rFonts w:ascii="Arial" w:hAnsi="Arial" w:cs="Arial"/>
          <w:i/>
          <w:iCs/>
        </w:rPr>
        <w:t xml:space="preserve">“even if the students are gifted and talented in different fields, they need differentiated learning and supportive teaching strategies to bring out the potential in their skills, talents, and </w:t>
      </w:r>
      <w:r w:rsidR="009F5337" w:rsidRPr="00311334">
        <w:rPr>
          <w:rFonts w:ascii="Arial" w:hAnsi="Arial" w:cs="Arial"/>
          <w:i/>
          <w:iCs/>
        </w:rPr>
        <w:t>abilities.”</w:t>
      </w:r>
      <w:r w:rsidR="009F5337" w:rsidRPr="00311334">
        <w:rPr>
          <w:rFonts w:ascii="Arial" w:hAnsi="Arial" w:cs="Arial"/>
        </w:rPr>
        <w:t xml:space="preserve"> (C. Celik-Sahan, 2014: 54). These are just two views which inform</w:t>
      </w:r>
      <w:r w:rsidR="00FC4E7F" w:rsidRPr="00311334">
        <w:rPr>
          <w:rFonts w:ascii="Arial" w:hAnsi="Arial" w:cs="Arial"/>
        </w:rPr>
        <w:t>ed</w:t>
      </w:r>
      <w:r w:rsidR="009F5337" w:rsidRPr="00311334">
        <w:rPr>
          <w:rFonts w:ascii="Arial" w:hAnsi="Arial" w:cs="Arial"/>
        </w:rPr>
        <w:t xml:space="preserve"> much of my own teaching practice.</w:t>
      </w:r>
    </w:p>
    <w:p w:rsidR="00703905" w:rsidRPr="005813EE" w:rsidRDefault="002E3040" w:rsidP="005813EE">
      <w:pPr>
        <w:pStyle w:val="NormalWeb"/>
        <w:spacing w:line="360" w:lineRule="auto"/>
        <w:ind w:firstLine="720"/>
        <w:rPr>
          <w:rFonts w:ascii="Arial" w:hAnsi="Arial" w:cs="Arial"/>
        </w:rPr>
      </w:pPr>
      <w:r w:rsidRPr="00311334">
        <w:rPr>
          <w:rFonts w:ascii="Arial" w:hAnsi="Arial" w:cs="Arial"/>
        </w:rPr>
        <w:t>However, Hoehn takes a slightly different view. He claims that while the practise of differentiation in classrooms varies due to teacher preference, there is</w:t>
      </w:r>
      <w:r w:rsidRPr="00BF05AE">
        <w:rPr>
          <w:rFonts w:ascii="Arial" w:hAnsi="Arial" w:cs="Arial"/>
        </w:rPr>
        <w:t xml:space="preserve"> another factor that influences the teacher’s </w:t>
      </w:r>
      <w:r w:rsidR="00884920" w:rsidRPr="00BF05AE">
        <w:rPr>
          <w:rFonts w:ascii="Arial" w:hAnsi="Arial" w:cs="Arial"/>
        </w:rPr>
        <w:t xml:space="preserve">use of differentiation more than pupil </w:t>
      </w:r>
      <w:r w:rsidR="00884920" w:rsidRPr="005813EE">
        <w:rPr>
          <w:rFonts w:ascii="Arial" w:hAnsi="Arial" w:cs="Arial"/>
        </w:rPr>
        <w:lastRenderedPageBreak/>
        <w:t xml:space="preserve">ability. Hoehn claims that, </w:t>
      </w:r>
      <w:r w:rsidR="00884920" w:rsidRPr="005813EE">
        <w:rPr>
          <w:rFonts w:ascii="Arial" w:hAnsi="Arial" w:cs="Arial"/>
          <w:i/>
          <w:iCs/>
        </w:rPr>
        <w:t xml:space="preserve">“teachers accord better treatment to pupils of high social status than to pupils of low social </w:t>
      </w:r>
      <w:r w:rsidR="00884920" w:rsidRPr="00311334">
        <w:rPr>
          <w:rFonts w:ascii="Arial" w:hAnsi="Arial" w:cs="Arial"/>
          <w:i/>
          <w:iCs/>
        </w:rPr>
        <w:t>status”</w:t>
      </w:r>
      <w:r w:rsidR="00884920" w:rsidRPr="00311334">
        <w:rPr>
          <w:rFonts w:ascii="Arial" w:hAnsi="Arial" w:cs="Arial"/>
        </w:rPr>
        <w:t xml:space="preserve"> </w:t>
      </w:r>
      <w:r w:rsidR="005D41FA" w:rsidRPr="00311334">
        <w:rPr>
          <w:rFonts w:ascii="Arial" w:hAnsi="Arial" w:cs="Arial"/>
        </w:rPr>
        <w:t>(Hoehn, A.J. 1954: 269)</w:t>
      </w:r>
      <w:r w:rsidR="00971905" w:rsidRPr="00311334">
        <w:rPr>
          <w:rFonts w:ascii="Arial" w:hAnsi="Arial" w:cs="Arial"/>
        </w:rPr>
        <w:t xml:space="preserve">. He goes on to say that the effectiveness of differentiation in the classroom is dependent on the teacher’s perception of their pupils. </w:t>
      </w:r>
      <w:r w:rsidR="00D72836" w:rsidRPr="00311334">
        <w:rPr>
          <w:rFonts w:ascii="Arial" w:hAnsi="Arial" w:cs="Arial"/>
        </w:rPr>
        <w:t xml:space="preserve">However, it is important to note that this study was published in 1954 and as with many institutions, </w:t>
      </w:r>
      <w:r w:rsidR="00FC4E7F" w:rsidRPr="00311334">
        <w:rPr>
          <w:rFonts w:ascii="Arial" w:hAnsi="Arial" w:cs="Arial"/>
        </w:rPr>
        <w:t>much</w:t>
      </w:r>
      <w:r w:rsidR="00D72836" w:rsidRPr="00311334">
        <w:rPr>
          <w:rFonts w:ascii="Arial" w:hAnsi="Arial" w:cs="Arial"/>
        </w:rPr>
        <w:t xml:space="preserve"> of the past practices of the education system have since been </w:t>
      </w:r>
      <w:r w:rsidR="00FC4E7F" w:rsidRPr="00311334">
        <w:rPr>
          <w:rFonts w:ascii="Arial" w:hAnsi="Arial" w:cs="Arial"/>
        </w:rPr>
        <w:t>discredited</w:t>
      </w:r>
      <w:r w:rsidR="00D72836" w:rsidRPr="00311334">
        <w:rPr>
          <w:rFonts w:ascii="Arial" w:hAnsi="Arial" w:cs="Arial"/>
        </w:rPr>
        <w:t>. Nevertheless, with consideration to the emphasis no</w:t>
      </w:r>
      <w:r w:rsidR="00E4147A" w:rsidRPr="00311334">
        <w:rPr>
          <w:rFonts w:ascii="Arial" w:hAnsi="Arial" w:cs="Arial"/>
        </w:rPr>
        <w:t xml:space="preserve">w placed on </w:t>
      </w:r>
      <w:r w:rsidR="005D0DD1" w:rsidRPr="00311334">
        <w:rPr>
          <w:rFonts w:ascii="Arial" w:hAnsi="Arial" w:cs="Arial"/>
        </w:rPr>
        <w:t>the reflective practice of teachers</w:t>
      </w:r>
      <w:r w:rsidR="00E4147A" w:rsidRPr="00311334">
        <w:rPr>
          <w:rFonts w:ascii="Arial" w:hAnsi="Arial" w:cs="Arial"/>
        </w:rPr>
        <w:t>, Hoehn’s study is of relevance</w:t>
      </w:r>
      <w:r w:rsidR="006B5A8C" w:rsidRPr="00311334">
        <w:rPr>
          <w:rFonts w:ascii="Arial" w:hAnsi="Arial" w:cs="Arial"/>
        </w:rPr>
        <w:t>,</w:t>
      </w:r>
      <w:r w:rsidR="005D0DD1" w:rsidRPr="00311334">
        <w:rPr>
          <w:rFonts w:ascii="Arial" w:hAnsi="Arial" w:cs="Arial"/>
        </w:rPr>
        <w:t xml:space="preserve"> if only to act as a point of comparison. Furthermore, Dylan Wiliam claims that there are two different types of differentiation. For example, </w:t>
      </w:r>
      <w:r w:rsidR="00703905" w:rsidRPr="00311334">
        <w:rPr>
          <w:rFonts w:ascii="Arial" w:hAnsi="Arial" w:cs="Arial"/>
          <w:i/>
          <w:iCs/>
        </w:rPr>
        <w:t>“work that is differentiated either by providing different tasks for different students, ‘differentiation by task’</w:t>
      </w:r>
      <w:r w:rsidR="00C10FF0" w:rsidRPr="00311334">
        <w:rPr>
          <w:rFonts w:ascii="Arial" w:hAnsi="Arial" w:cs="Arial"/>
          <w:i/>
          <w:iCs/>
        </w:rPr>
        <w:t>,</w:t>
      </w:r>
      <w:r w:rsidR="00703905" w:rsidRPr="00311334">
        <w:rPr>
          <w:rFonts w:ascii="Arial" w:hAnsi="Arial" w:cs="Arial"/>
          <w:i/>
          <w:iCs/>
        </w:rPr>
        <w:t xml:space="preserve"> or by giving all students a task that can be attempted in a variety of ways and levels</w:t>
      </w:r>
      <w:r w:rsidR="00C10FF0" w:rsidRPr="00311334">
        <w:rPr>
          <w:rFonts w:ascii="Arial" w:hAnsi="Arial" w:cs="Arial"/>
          <w:i/>
          <w:iCs/>
        </w:rPr>
        <w:t>, ‘</w:t>
      </w:r>
      <w:r w:rsidR="00703905" w:rsidRPr="00311334">
        <w:rPr>
          <w:rFonts w:ascii="Arial" w:hAnsi="Arial" w:cs="Arial"/>
          <w:i/>
          <w:iCs/>
        </w:rPr>
        <w:t>differentiation by outcome’.</w:t>
      </w:r>
      <w:r w:rsidR="00C10FF0" w:rsidRPr="00311334">
        <w:rPr>
          <w:rFonts w:ascii="Arial" w:hAnsi="Arial" w:cs="Arial"/>
          <w:i/>
          <w:iCs/>
        </w:rPr>
        <w:t>”</w:t>
      </w:r>
      <w:r w:rsidR="00C10FF0" w:rsidRPr="00311334">
        <w:rPr>
          <w:rFonts w:ascii="Arial" w:hAnsi="Arial" w:cs="Arial"/>
        </w:rPr>
        <w:t xml:space="preserve"> (Boaler, J. Wiliam, D. and Brown, M. 2000: 640). By considering this theory, it is not difficult to understand </w:t>
      </w:r>
      <w:r w:rsidR="00FC4E7F" w:rsidRPr="00311334">
        <w:rPr>
          <w:rFonts w:ascii="Arial" w:hAnsi="Arial" w:cs="Arial"/>
        </w:rPr>
        <w:t>why so many</w:t>
      </w:r>
      <w:r w:rsidR="00C10FF0" w:rsidRPr="00311334">
        <w:rPr>
          <w:rFonts w:ascii="Arial" w:hAnsi="Arial" w:cs="Arial"/>
        </w:rPr>
        <w:t xml:space="preserve"> misconception</w:t>
      </w:r>
      <w:r w:rsidR="00FC4E7F" w:rsidRPr="00311334">
        <w:rPr>
          <w:rFonts w:ascii="Arial" w:hAnsi="Arial" w:cs="Arial"/>
        </w:rPr>
        <w:t>s exist</w:t>
      </w:r>
      <w:r w:rsidR="00C10FF0" w:rsidRPr="00311334">
        <w:rPr>
          <w:rFonts w:ascii="Arial" w:hAnsi="Arial" w:cs="Arial"/>
        </w:rPr>
        <w:t xml:space="preserve"> in the teaching industr</w:t>
      </w:r>
      <w:r w:rsidR="00FC4E7F" w:rsidRPr="00311334">
        <w:rPr>
          <w:rFonts w:ascii="Arial" w:hAnsi="Arial" w:cs="Arial"/>
        </w:rPr>
        <w:t>y,</w:t>
      </w:r>
      <w:r w:rsidR="000317F0">
        <w:rPr>
          <w:rFonts w:ascii="Arial" w:hAnsi="Arial" w:cs="Arial"/>
        </w:rPr>
        <w:t xml:space="preserve"> especially</w:t>
      </w:r>
      <w:r w:rsidR="00FC4E7F" w:rsidRPr="00311334">
        <w:rPr>
          <w:rFonts w:ascii="Arial" w:hAnsi="Arial" w:cs="Arial"/>
        </w:rPr>
        <w:t xml:space="preserve"> </w:t>
      </w:r>
      <w:r w:rsidR="00C10FF0" w:rsidRPr="00311334">
        <w:rPr>
          <w:rFonts w:ascii="Arial" w:hAnsi="Arial" w:cs="Arial"/>
        </w:rPr>
        <w:t xml:space="preserve">with regards to differentiation. </w:t>
      </w:r>
      <w:r w:rsidR="006B5A8C" w:rsidRPr="00311334">
        <w:rPr>
          <w:rFonts w:ascii="Arial" w:hAnsi="Arial" w:cs="Arial"/>
        </w:rPr>
        <w:t>However, there are many different ways in which teachers can consider the</w:t>
      </w:r>
      <w:r w:rsidR="006B5A8C" w:rsidRPr="005813EE">
        <w:rPr>
          <w:rFonts w:ascii="Arial" w:hAnsi="Arial" w:cs="Arial"/>
        </w:rPr>
        <w:t xml:space="preserve"> different needs of pupils in one class, that doesn’t require pupils to complete different tasks. </w:t>
      </w:r>
    </w:p>
    <w:p w:rsidR="005813EE" w:rsidRDefault="001D08D6" w:rsidP="00F86B0A">
      <w:pPr>
        <w:pStyle w:val="NormalWeb"/>
        <w:spacing w:line="360" w:lineRule="auto"/>
        <w:ind w:firstLine="720"/>
        <w:rPr>
          <w:rFonts w:ascii="Arial" w:hAnsi="Arial" w:cs="Arial"/>
        </w:rPr>
      </w:pPr>
      <w:r w:rsidRPr="005813EE">
        <w:rPr>
          <w:rFonts w:ascii="Arial" w:hAnsi="Arial" w:cs="Arial"/>
        </w:rPr>
        <w:t xml:space="preserve">One method that can be adopted for </w:t>
      </w:r>
      <w:r w:rsidR="00F86B0A">
        <w:rPr>
          <w:rFonts w:ascii="Arial" w:hAnsi="Arial" w:cs="Arial"/>
        </w:rPr>
        <w:t xml:space="preserve">differentiation in </w:t>
      </w:r>
      <w:r w:rsidRPr="005813EE">
        <w:rPr>
          <w:rFonts w:ascii="Arial" w:hAnsi="Arial" w:cs="Arial"/>
        </w:rPr>
        <w:t xml:space="preserve">the classroom is Vygotsky’s </w:t>
      </w:r>
      <w:r w:rsidRPr="005813EE">
        <w:rPr>
          <w:rFonts w:ascii="Arial" w:hAnsi="Arial" w:cs="Arial"/>
          <w:i/>
          <w:iCs/>
        </w:rPr>
        <w:t xml:space="preserve">Zone of Proximal Development. </w:t>
      </w:r>
      <w:r w:rsidRPr="005813EE">
        <w:rPr>
          <w:rFonts w:ascii="Arial" w:hAnsi="Arial" w:cs="Arial"/>
        </w:rPr>
        <w:t xml:space="preserve">In 1978, </w:t>
      </w:r>
      <w:r w:rsidR="007E29D1" w:rsidRPr="005813EE">
        <w:rPr>
          <w:rFonts w:ascii="Arial" w:hAnsi="Arial" w:cs="Arial"/>
        </w:rPr>
        <w:t xml:space="preserve">Vygotsky developed his theory of the Zone of Proximal Development (ZPD), where the original definition was outlined as, </w:t>
      </w:r>
      <w:r w:rsidR="007E29D1" w:rsidRPr="005813EE">
        <w:rPr>
          <w:rFonts w:ascii="Arial" w:hAnsi="Arial" w:cs="Arial"/>
          <w:i/>
          <w:iCs/>
        </w:rPr>
        <w:t>“the distance between the actual developmental level as determined by independent problem solving and the level of potential development as determined through problem solving under adult guidance or in collaboration with more capable peers</w:t>
      </w:r>
      <w:r w:rsidR="007E29D1" w:rsidRPr="00311334">
        <w:rPr>
          <w:rFonts w:ascii="Arial" w:hAnsi="Arial" w:cs="Arial"/>
          <w:i/>
          <w:iCs/>
        </w:rPr>
        <w:t xml:space="preserve">” </w:t>
      </w:r>
      <w:r w:rsidR="007E29D1" w:rsidRPr="00311334">
        <w:rPr>
          <w:rFonts w:ascii="Arial" w:hAnsi="Arial" w:cs="Arial"/>
        </w:rPr>
        <w:t>(Vygotsky, L. 1978: 86)</w:t>
      </w:r>
      <w:r w:rsidR="0040243A" w:rsidRPr="00311334">
        <w:rPr>
          <w:rFonts w:ascii="Arial" w:hAnsi="Arial" w:cs="Arial"/>
        </w:rPr>
        <w:t>.</w:t>
      </w:r>
      <w:r w:rsidR="0040243A" w:rsidRPr="005813EE">
        <w:rPr>
          <w:rFonts w:ascii="Arial" w:hAnsi="Arial" w:cs="Arial"/>
          <w:b/>
          <w:bCs/>
        </w:rPr>
        <w:t xml:space="preserve"> </w:t>
      </w:r>
      <w:r w:rsidR="00177DCB" w:rsidRPr="005813EE">
        <w:rPr>
          <w:rFonts w:ascii="Arial" w:hAnsi="Arial" w:cs="Arial"/>
        </w:rPr>
        <w:t>Vygotsky, much like many other psychologists of his time, believed that learning is a social process, whereby a pupils’ surroundings has just as an impact on their education as their teacher does. Therefore, a simple act of placing a lower ability child next to a slightly higher ability child will help to bridge</w:t>
      </w:r>
      <w:r w:rsidR="00AA6A13" w:rsidRPr="005813EE">
        <w:rPr>
          <w:rFonts w:ascii="Arial" w:hAnsi="Arial" w:cs="Arial"/>
        </w:rPr>
        <w:t xml:space="preserve"> the gap between</w:t>
      </w:r>
      <w:r w:rsidR="00177DCB" w:rsidRPr="005813EE">
        <w:rPr>
          <w:rFonts w:ascii="Arial" w:hAnsi="Arial" w:cs="Arial"/>
        </w:rPr>
        <w:t xml:space="preserve"> the</w:t>
      </w:r>
      <w:r w:rsidR="00AA6A13" w:rsidRPr="005813EE">
        <w:rPr>
          <w:rFonts w:ascii="Arial" w:hAnsi="Arial" w:cs="Arial"/>
        </w:rPr>
        <w:t xml:space="preserve"> lower ability pupil’s </w:t>
      </w:r>
      <w:r w:rsidR="00177DCB" w:rsidRPr="005813EE">
        <w:rPr>
          <w:rFonts w:ascii="Arial" w:hAnsi="Arial" w:cs="Arial"/>
        </w:rPr>
        <w:t xml:space="preserve">current understanding and the </w:t>
      </w:r>
      <w:r w:rsidR="00AA6A13" w:rsidRPr="005813EE">
        <w:rPr>
          <w:rFonts w:ascii="Arial" w:hAnsi="Arial" w:cs="Arial"/>
        </w:rPr>
        <w:t xml:space="preserve">learning potential. In the place of this ‘gap’ is where the role of the teacher can be found with differentiation in the form of varied tasks within the classroom. However, this ‘gap’ can also be bridged with the use of the </w:t>
      </w:r>
      <w:r w:rsidR="00545081" w:rsidRPr="005813EE">
        <w:rPr>
          <w:rFonts w:ascii="Arial" w:hAnsi="Arial" w:cs="Arial"/>
          <w:i/>
          <w:iCs/>
        </w:rPr>
        <w:t xml:space="preserve">More Knowledgeable Other (MKO), </w:t>
      </w:r>
      <w:r w:rsidR="00545081" w:rsidRPr="005813EE">
        <w:rPr>
          <w:rFonts w:ascii="Arial" w:hAnsi="Arial" w:cs="Arial"/>
        </w:rPr>
        <w:t>a</w:t>
      </w:r>
      <w:r w:rsidR="00A240FD" w:rsidRPr="005813EE">
        <w:rPr>
          <w:rFonts w:ascii="Arial" w:hAnsi="Arial" w:cs="Arial"/>
        </w:rPr>
        <w:t xml:space="preserve"> branch of </w:t>
      </w:r>
      <w:r w:rsidR="00545081" w:rsidRPr="005813EE">
        <w:rPr>
          <w:rFonts w:ascii="Arial" w:hAnsi="Arial" w:cs="Arial"/>
        </w:rPr>
        <w:t>Vygotsky’s</w:t>
      </w:r>
      <w:r w:rsidR="00A240FD" w:rsidRPr="005813EE">
        <w:rPr>
          <w:rFonts w:ascii="Arial" w:hAnsi="Arial" w:cs="Arial"/>
        </w:rPr>
        <w:t xml:space="preserve"> ZPD</w:t>
      </w:r>
      <w:r w:rsidR="00545081" w:rsidRPr="005813EE">
        <w:rPr>
          <w:rFonts w:ascii="Arial" w:hAnsi="Arial" w:cs="Arial"/>
        </w:rPr>
        <w:t xml:space="preserve">. </w:t>
      </w:r>
      <w:r w:rsidR="00A240FD" w:rsidRPr="005813EE">
        <w:rPr>
          <w:rFonts w:ascii="Arial" w:hAnsi="Arial" w:cs="Arial"/>
        </w:rPr>
        <w:t xml:space="preserve">The theory of the MKO has been supported in many social experiments since its first development in the 1980s. One such study that </w:t>
      </w:r>
      <w:r w:rsidR="005813EE" w:rsidRPr="005813EE">
        <w:rPr>
          <w:rFonts w:ascii="Arial" w:hAnsi="Arial" w:cs="Arial"/>
        </w:rPr>
        <w:t>supports</w:t>
      </w:r>
      <w:r w:rsidR="00A240FD" w:rsidRPr="005813EE">
        <w:rPr>
          <w:rFonts w:ascii="Arial" w:hAnsi="Arial" w:cs="Arial"/>
        </w:rPr>
        <w:t xml:space="preserve"> </w:t>
      </w:r>
      <w:r w:rsidR="00A240FD" w:rsidRPr="005813EE">
        <w:rPr>
          <w:rFonts w:ascii="Arial" w:hAnsi="Arial" w:cs="Arial"/>
        </w:rPr>
        <w:lastRenderedPageBreak/>
        <w:t xml:space="preserve">this theory was by Abtahi et al, who claimed that that the ‘other’ isn’t an assigned position, and depending on the task at hand, it can alternate between pupils. </w:t>
      </w:r>
      <w:r w:rsidR="005813EE" w:rsidRPr="005813EE">
        <w:rPr>
          <w:rFonts w:ascii="Arial" w:hAnsi="Arial" w:cs="Arial"/>
        </w:rPr>
        <w:t xml:space="preserve">They claimed that, </w:t>
      </w:r>
      <w:r w:rsidR="005813EE" w:rsidRPr="005813EE">
        <w:rPr>
          <w:rFonts w:ascii="Arial" w:hAnsi="Arial" w:cs="Arial"/>
          <w:i/>
          <w:iCs/>
        </w:rPr>
        <w:t xml:space="preserve">“the more knowledgeable other arises through collaborative interaction of the participants in which the role of being the ‘more knowledgeable other’ alternates among </w:t>
      </w:r>
      <w:r w:rsidR="005813EE" w:rsidRPr="00311334">
        <w:rPr>
          <w:rFonts w:ascii="Arial" w:hAnsi="Arial" w:cs="Arial"/>
          <w:i/>
          <w:iCs/>
        </w:rPr>
        <w:t xml:space="preserve">them.” </w:t>
      </w:r>
      <w:r w:rsidR="005813EE" w:rsidRPr="00311334">
        <w:rPr>
          <w:rFonts w:ascii="Arial" w:hAnsi="Arial" w:cs="Arial"/>
        </w:rPr>
        <w:t>(Abtahi, B. et al. 2017: 277). By implementing such</w:t>
      </w:r>
      <w:r w:rsidR="005813EE">
        <w:rPr>
          <w:rFonts w:ascii="Arial" w:hAnsi="Arial" w:cs="Arial"/>
        </w:rPr>
        <w:t xml:space="preserve"> practices in the classroom they can also help to diminish the stigma that is sometimes present when pupils are aware of the differentiated work circulating. </w:t>
      </w:r>
    </w:p>
    <w:p w:rsidR="005B653B" w:rsidRPr="00311334" w:rsidRDefault="005813EE" w:rsidP="007F2B6A">
      <w:pPr>
        <w:pStyle w:val="NormalWeb"/>
        <w:spacing w:line="360" w:lineRule="auto"/>
        <w:ind w:firstLine="720"/>
        <w:rPr>
          <w:rFonts w:ascii="Arial" w:hAnsi="Arial" w:cs="Arial"/>
        </w:rPr>
      </w:pPr>
      <w:r>
        <w:rPr>
          <w:rFonts w:ascii="Arial" w:hAnsi="Arial" w:cs="Arial"/>
        </w:rPr>
        <w:t xml:space="preserve">This stigma can occasionally lead to a principle known as the self-fulfilling prophecy. </w:t>
      </w:r>
      <w:r w:rsidR="00FA12C3">
        <w:rPr>
          <w:rFonts w:ascii="Arial" w:hAnsi="Arial" w:cs="Arial"/>
        </w:rPr>
        <w:t xml:space="preserve">In essence, this theory claims that if a child is repeatedly told or shown, through the use of differentiated work, that they can only a achieve one specific goal, they will stop striving for better, and settle for what has always been expected of them. </w:t>
      </w:r>
      <w:r w:rsidR="007225BE">
        <w:rPr>
          <w:rFonts w:ascii="Arial" w:hAnsi="Arial" w:cs="Arial"/>
        </w:rPr>
        <w:t xml:space="preserve">This theory was examined further by Riley and Ungerleider who found that non-verbal cues have just as an influence on a child’s learning than verbal instructions do. </w:t>
      </w:r>
      <w:r w:rsidR="00C53CD6" w:rsidRPr="006F779A">
        <w:rPr>
          <w:rFonts w:ascii="Arial" w:hAnsi="Arial" w:cs="Arial"/>
          <w:i/>
          <w:iCs/>
        </w:rPr>
        <w:t>“</w:t>
      </w:r>
      <w:r w:rsidR="007225BE">
        <w:rPr>
          <w:rFonts w:ascii="Arial" w:hAnsi="Arial" w:cs="Arial"/>
          <w:i/>
          <w:iCs/>
        </w:rPr>
        <w:t>T</w:t>
      </w:r>
      <w:r w:rsidR="00C53CD6" w:rsidRPr="006F779A">
        <w:rPr>
          <w:rFonts w:ascii="Arial" w:hAnsi="Arial" w:cs="Arial"/>
          <w:i/>
          <w:iCs/>
        </w:rPr>
        <w:t>he attributions that teachers communicate through behavioural cues or academic assessments can positively or negatively influence the interpretations</w:t>
      </w:r>
      <w:r w:rsidR="006F779A" w:rsidRPr="006F779A">
        <w:rPr>
          <w:rFonts w:ascii="Arial" w:hAnsi="Arial" w:cs="Arial"/>
          <w:i/>
          <w:iCs/>
        </w:rPr>
        <w:t xml:space="preserve"> </w:t>
      </w:r>
      <w:r w:rsidR="00C53CD6" w:rsidRPr="006F779A">
        <w:rPr>
          <w:rFonts w:ascii="Arial" w:hAnsi="Arial" w:cs="Arial"/>
          <w:i/>
          <w:iCs/>
        </w:rPr>
        <w:t xml:space="preserve">students have of their academic </w:t>
      </w:r>
      <w:r w:rsidR="00C53CD6" w:rsidRPr="00311334">
        <w:rPr>
          <w:rFonts w:ascii="Arial" w:hAnsi="Arial" w:cs="Arial"/>
          <w:i/>
          <w:iCs/>
        </w:rPr>
        <w:t>potential.”</w:t>
      </w:r>
      <w:r w:rsidR="006F779A" w:rsidRPr="00311334">
        <w:rPr>
          <w:rFonts w:ascii="Arial" w:hAnsi="Arial" w:cs="Arial"/>
          <w:i/>
          <w:iCs/>
        </w:rPr>
        <w:t xml:space="preserve"> </w:t>
      </w:r>
      <w:r w:rsidR="005D570F" w:rsidRPr="00311334">
        <w:rPr>
          <w:rFonts w:ascii="Arial" w:hAnsi="Arial" w:cs="Arial"/>
        </w:rPr>
        <w:t>(Riley, T. and Ungerleider, M. 2012: 306). Therefore, using discreet differentiation methods such as considering the ZPD and by placing pupils in a seating plan by considering the MKO, pupils in theory, would work collectively to achieve their best potential.</w:t>
      </w:r>
    </w:p>
    <w:p w:rsidR="005C7C62" w:rsidRPr="00974B1A" w:rsidRDefault="005B653B" w:rsidP="007F2B6A">
      <w:pPr>
        <w:spacing w:line="360" w:lineRule="auto"/>
        <w:rPr>
          <w:rFonts w:ascii="Arial" w:hAnsi="Arial" w:cs="Arial"/>
          <w:b/>
          <w:bCs/>
          <w:color w:val="C00000"/>
        </w:rPr>
      </w:pPr>
      <w:r w:rsidRPr="00031D9D">
        <w:rPr>
          <w:rFonts w:ascii="Arial" w:hAnsi="Arial" w:cs="Arial"/>
          <w:b/>
          <w:bCs/>
          <w:i/>
          <w:iCs/>
          <w:sz w:val="28"/>
          <w:szCs w:val="28"/>
        </w:rPr>
        <w:t>Explanation of your lesson study</w:t>
      </w:r>
    </w:p>
    <w:p w:rsidR="007F2B6A" w:rsidRDefault="007F2B6A" w:rsidP="007F2B6A">
      <w:pPr>
        <w:spacing w:line="360" w:lineRule="auto"/>
        <w:rPr>
          <w:rFonts w:ascii="Arial" w:hAnsi="Arial" w:cs="Arial"/>
        </w:rPr>
      </w:pPr>
    </w:p>
    <w:p w:rsidR="00612879" w:rsidRDefault="005C7C62" w:rsidP="007F2B6A">
      <w:pPr>
        <w:spacing w:line="360" w:lineRule="auto"/>
        <w:rPr>
          <w:rFonts w:ascii="Arial" w:hAnsi="Arial" w:cs="Arial"/>
        </w:rPr>
      </w:pPr>
      <w:r>
        <w:rPr>
          <w:rFonts w:ascii="Arial" w:hAnsi="Arial" w:cs="Arial"/>
        </w:rPr>
        <w:t xml:space="preserve">The principal method that was used in this research project was a lesson study. Richard Murphy, a researcher </w:t>
      </w:r>
      <w:r w:rsidR="00C01DF4">
        <w:rPr>
          <w:rFonts w:ascii="Arial" w:hAnsi="Arial" w:cs="Arial"/>
        </w:rPr>
        <w:t>at</w:t>
      </w:r>
      <w:r>
        <w:rPr>
          <w:rFonts w:ascii="Arial" w:hAnsi="Arial" w:cs="Arial"/>
        </w:rPr>
        <w:t xml:space="preserve"> the Education Endowment Foundation </w:t>
      </w:r>
      <w:r w:rsidR="007F2B6A">
        <w:rPr>
          <w:rFonts w:ascii="Arial" w:hAnsi="Arial" w:cs="Arial"/>
        </w:rPr>
        <w:t xml:space="preserve">(EEF) </w:t>
      </w:r>
      <w:r>
        <w:rPr>
          <w:rFonts w:ascii="Arial" w:hAnsi="Arial" w:cs="Arial"/>
        </w:rPr>
        <w:t xml:space="preserve">states </w:t>
      </w:r>
      <w:r w:rsidRPr="00F12B42">
        <w:rPr>
          <w:rFonts w:ascii="Arial" w:hAnsi="Arial" w:cs="Arial"/>
        </w:rPr>
        <w:t xml:space="preserve">that a lesson study, </w:t>
      </w:r>
      <w:r w:rsidRPr="00126EF6">
        <w:rPr>
          <w:rFonts w:ascii="Arial" w:hAnsi="Arial" w:cs="Arial"/>
          <w:i/>
          <w:iCs/>
        </w:rPr>
        <w:t>“involves a small group of teacher co-planning a series of lessons</w:t>
      </w:r>
      <w:r w:rsidR="00C01DF4" w:rsidRPr="00126EF6">
        <w:rPr>
          <w:rFonts w:ascii="Arial" w:hAnsi="Arial" w:cs="Arial"/>
          <w:i/>
          <w:iCs/>
        </w:rPr>
        <w:t>…</w:t>
      </w:r>
      <w:r w:rsidRPr="00126EF6">
        <w:rPr>
          <w:rFonts w:ascii="Arial" w:hAnsi="Arial" w:cs="Arial"/>
          <w:i/>
          <w:iCs/>
        </w:rPr>
        <w:t xml:space="preserve"> with one teacher leading the co-</w:t>
      </w:r>
      <w:r w:rsidR="00806433" w:rsidRPr="00126EF6">
        <w:rPr>
          <w:rFonts w:ascii="Arial" w:hAnsi="Arial" w:cs="Arial"/>
          <w:i/>
          <w:iCs/>
        </w:rPr>
        <w:t>constructed</w:t>
      </w:r>
      <w:r w:rsidRPr="00126EF6">
        <w:rPr>
          <w:rFonts w:ascii="Arial" w:hAnsi="Arial" w:cs="Arial"/>
          <w:i/>
          <w:iCs/>
        </w:rPr>
        <w:t xml:space="preserve"> lesson and their colleagues invited to observe pupil</w:t>
      </w:r>
      <w:r w:rsidR="00806433" w:rsidRPr="00126EF6">
        <w:rPr>
          <w:rFonts w:ascii="Arial" w:hAnsi="Arial" w:cs="Arial"/>
          <w:i/>
          <w:iCs/>
        </w:rPr>
        <w:t xml:space="preserve"> learning in the </w:t>
      </w:r>
      <w:r w:rsidR="00806433" w:rsidRPr="00311334">
        <w:rPr>
          <w:rFonts w:ascii="Arial" w:hAnsi="Arial" w:cs="Arial"/>
          <w:i/>
          <w:iCs/>
        </w:rPr>
        <w:t>lesson.”</w:t>
      </w:r>
      <w:r w:rsidR="007F2B6A" w:rsidRPr="00311334">
        <w:rPr>
          <w:rFonts w:ascii="Arial" w:hAnsi="Arial" w:cs="Arial"/>
        </w:rPr>
        <w:t xml:space="preserve"> (EEF, 2017: 5). </w:t>
      </w:r>
      <w:r w:rsidR="00F12B42" w:rsidRPr="00311334">
        <w:rPr>
          <w:rFonts w:ascii="Arial" w:hAnsi="Arial" w:cs="Arial"/>
        </w:rPr>
        <w:t>In this specific</w:t>
      </w:r>
      <w:r w:rsidR="00F12B42" w:rsidRPr="00F12B42">
        <w:rPr>
          <w:rFonts w:ascii="Arial" w:hAnsi="Arial" w:cs="Arial"/>
        </w:rPr>
        <w:t xml:space="preserve"> instance, myself and my research partner were exploring the question, </w:t>
      </w:r>
      <w:r w:rsidR="00F12B42">
        <w:rPr>
          <w:rFonts w:ascii="Arial" w:hAnsi="Arial" w:cs="Arial"/>
        </w:rPr>
        <w:t>“</w:t>
      </w:r>
      <w:r w:rsidR="00F12B42" w:rsidRPr="00F12B42">
        <w:rPr>
          <w:rFonts w:ascii="Arial" w:hAnsi="Arial" w:cs="Arial"/>
          <w:i/>
          <w:iCs/>
        </w:rPr>
        <w:t>How Can We Develop Pupils’ Written Responses to an End of Main Activity Extension Task in a High Ability Group?</w:t>
      </w:r>
      <w:r w:rsidR="00F12B42">
        <w:rPr>
          <w:rFonts w:ascii="Arial" w:hAnsi="Arial" w:cs="Arial"/>
          <w:i/>
          <w:iCs/>
        </w:rPr>
        <w:t xml:space="preserve">”. </w:t>
      </w:r>
      <w:r w:rsidR="00F12B42">
        <w:rPr>
          <w:rFonts w:ascii="Arial" w:hAnsi="Arial" w:cs="Arial"/>
        </w:rPr>
        <w:t xml:space="preserve">As with all of my lessons, there was differentiated work </w:t>
      </w:r>
      <w:r w:rsidR="00705A1A">
        <w:rPr>
          <w:rFonts w:ascii="Arial" w:hAnsi="Arial" w:cs="Arial"/>
        </w:rPr>
        <w:t>for specific pupils, this differentiation considered both pupils o</w:t>
      </w:r>
      <w:r w:rsidR="00137597">
        <w:rPr>
          <w:rFonts w:ascii="Arial" w:hAnsi="Arial" w:cs="Arial"/>
        </w:rPr>
        <w:t xml:space="preserve">f </w:t>
      </w:r>
      <w:r w:rsidR="00705A1A">
        <w:rPr>
          <w:rFonts w:ascii="Arial" w:hAnsi="Arial" w:cs="Arial"/>
        </w:rPr>
        <w:t>higher and lower ability.</w:t>
      </w:r>
      <w:r w:rsidR="00137597">
        <w:rPr>
          <w:rFonts w:ascii="Arial" w:hAnsi="Arial" w:cs="Arial"/>
        </w:rPr>
        <w:t xml:space="preserve"> There were also many other forms of methodology used in this project that included </w:t>
      </w:r>
      <w:r w:rsidR="00137597">
        <w:rPr>
          <w:rFonts w:ascii="Arial" w:hAnsi="Arial" w:cs="Arial"/>
        </w:rPr>
        <w:lastRenderedPageBreak/>
        <w:t xml:space="preserve">non-participant observation, reflection grids and </w:t>
      </w:r>
      <w:r w:rsidR="00612879">
        <w:rPr>
          <w:rFonts w:ascii="Arial" w:hAnsi="Arial" w:cs="Arial"/>
        </w:rPr>
        <w:t>structured</w:t>
      </w:r>
      <w:r w:rsidR="00137597">
        <w:rPr>
          <w:rFonts w:ascii="Arial" w:hAnsi="Arial" w:cs="Arial"/>
        </w:rPr>
        <w:t xml:space="preserve"> </w:t>
      </w:r>
      <w:r w:rsidR="007225BE">
        <w:rPr>
          <w:rFonts w:ascii="Arial" w:hAnsi="Arial" w:cs="Arial"/>
        </w:rPr>
        <w:t xml:space="preserve">focus </w:t>
      </w:r>
      <w:r w:rsidR="00137597">
        <w:rPr>
          <w:rFonts w:ascii="Arial" w:hAnsi="Arial" w:cs="Arial"/>
        </w:rPr>
        <w:t xml:space="preserve">group interviews, all of which will be explored in greater detail. </w:t>
      </w:r>
    </w:p>
    <w:p w:rsidR="00ED1450" w:rsidRPr="00311334" w:rsidRDefault="00612879" w:rsidP="00ED1450">
      <w:pPr>
        <w:spacing w:line="360" w:lineRule="auto"/>
        <w:rPr>
          <w:rFonts w:ascii="Arial" w:eastAsia="Times New Roman" w:hAnsi="Arial" w:cs="Arial"/>
          <w:szCs w:val="22"/>
          <w:lang w:eastAsia="en-GB"/>
        </w:rPr>
      </w:pPr>
      <w:r>
        <w:rPr>
          <w:rFonts w:ascii="Arial" w:hAnsi="Arial" w:cs="Arial"/>
        </w:rPr>
        <w:tab/>
      </w:r>
      <w:r>
        <w:rPr>
          <w:rFonts w:ascii="Arial" w:eastAsia="Times New Roman" w:hAnsi="Arial" w:cs="Arial"/>
          <w:shd w:val="clear" w:color="auto" w:fill="FFFFFF"/>
          <w:lang w:eastAsia="en-GB"/>
        </w:rPr>
        <w:t xml:space="preserve">The use of lesson study for educational research rose to prominence in Japan, where there is usually quite a considerable number of invited spectators. </w:t>
      </w:r>
      <w:r w:rsidR="007F7C50">
        <w:rPr>
          <w:rFonts w:ascii="Arial" w:eastAsia="Times New Roman" w:hAnsi="Arial" w:cs="Arial"/>
          <w:shd w:val="clear" w:color="auto" w:fill="FFFFFF"/>
          <w:lang w:eastAsia="en-GB"/>
        </w:rPr>
        <w:t>As previously stated, the observation that was undertaken was non-</w:t>
      </w:r>
      <w:proofErr w:type="spellStart"/>
      <w:r w:rsidR="007F7C50">
        <w:rPr>
          <w:rFonts w:ascii="Arial" w:eastAsia="Times New Roman" w:hAnsi="Arial" w:cs="Arial"/>
          <w:shd w:val="clear" w:color="auto" w:fill="FFFFFF"/>
          <w:lang w:eastAsia="en-GB"/>
        </w:rPr>
        <w:t>particpant</w:t>
      </w:r>
      <w:proofErr w:type="spellEnd"/>
      <w:r w:rsidR="007225BE">
        <w:rPr>
          <w:rFonts w:ascii="Arial" w:eastAsia="Times New Roman" w:hAnsi="Arial" w:cs="Arial"/>
          <w:shd w:val="clear" w:color="auto" w:fill="FFFFFF"/>
          <w:lang w:eastAsia="en-GB"/>
        </w:rPr>
        <w:t>,</w:t>
      </w:r>
      <w:r w:rsidR="007F7C50">
        <w:rPr>
          <w:rFonts w:ascii="Arial" w:eastAsia="Times New Roman" w:hAnsi="Arial" w:cs="Arial"/>
          <w:shd w:val="clear" w:color="auto" w:fill="FFFFFF"/>
          <w:lang w:eastAsia="en-GB"/>
        </w:rPr>
        <w:t xml:space="preserve"> as neither myself or my research partner participated in the activities that the pupils were completing in our corresponding lessons. However, the pivotal issue that is associated with any manner of observation, whether it be participant or indeed non-</w:t>
      </w:r>
      <w:r w:rsidR="007F7C50" w:rsidRPr="00885B89">
        <w:rPr>
          <w:rFonts w:ascii="Arial" w:eastAsia="Times New Roman" w:hAnsi="Arial" w:cs="Arial"/>
          <w:shd w:val="clear" w:color="auto" w:fill="FFFFFF"/>
          <w:lang w:eastAsia="en-GB"/>
        </w:rPr>
        <w:t>participant, is the Hawthorne Effect.</w:t>
      </w:r>
      <w:r w:rsidR="00885B89">
        <w:rPr>
          <w:rFonts w:ascii="Arial" w:eastAsia="Times New Roman" w:hAnsi="Arial" w:cs="Arial"/>
          <w:shd w:val="clear" w:color="auto" w:fill="FFFFFF"/>
          <w:lang w:eastAsia="en-GB"/>
        </w:rPr>
        <w:t xml:space="preserve"> Yet, this sociological effect is a contradiction in itself. </w:t>
      </w:r>
      <w:r w:rsidR="000876B8">
        <w:rPr>
          <w:rFonts w:ascii="Arial" w:eastAsia="Times New Roman" w:hAnsi="Arial" w:cs="Arial"/>
          <w:shd w:val="clear" w:color="auto" w:fill="FFFFFF"/>
          <w:lang w:eastAsia="en-GB"/>
        </w:rPr>
        <w:t xml:space="preserve">This effect claims that </w:t>
      </w:r>
      <w:r w:rsidR="00427F2A">
        <w:rPr>
          <w:rFonts w:ascii="Arial" w:eastAsia="Times New Roman" w:hAnsi="Arial" w:cs="Arial"/>
          <w:shd w:val="clear" w:color="auto" w:fill="FFFFFF"/>
          <w:lang w:eastAsia="en-GB"/>
        </w:rPr>
        <w:t xml:space="preserve">recipients </w:t>
      </w:r>
      <w:r w:rsidR="000876B8">
        <w:rPr>
          <w:rFonts w:ascii="Arial" w:eastAsia="Times New Roman" w:hAnsi="Arial" w:cs="Arial"/>
          <w:shd w:val="clear" w:color="auto" w:fill="FFFFFF"/>
          <w:lang w:eastAsia="en-GB"/>
        </w:rPr>
        <w:t xml:space="preserve">will behave differently when </w:t>
      </w:r>
      <w:r w:rsidR="00427F2A">
        <w:rPr>
          <w:rFonts w:ascii="Arial" w:eastAsia="Times New Roman" w:hAnsi="Arial" w:cs="Arial"/>
          <w:shd w:val="clear" w:color="auto" w:fill="FFFFFF"/>
          <w:lang w:eastAsia="en-GB"/>
        </w:rPr>
        <w:t xml:space="preserve">they are </w:t>
      </w:r>
      <w:r w:rsidR="000876B8">
        <w:rPr>
          <w:rFonts w:ascii="Arial" w:eastAsia="Times New Roman" w:hAnsi="Arial" w:cs="Arial"/>
          <w:shd w:val="clear" w:color="auto" w:fill="FFFFFF"/>
          <w:lang w:eastAsia="en-GB"/>
        </w:rPr>
        <w:t xml:space="preserve">being observed, however it cannot be proved or disproved because of its very nature, in that the class would have to be observed to notice these changes. </w:t>
      </w:r>
      <w:r w:rsidR="009016B9">
        <w:rPr>
          <w:rFonts w:ascii="Arial" w:eastAsia="Times New Roman" w:hAnsi="Arial" w:cs="Arial"/>
          <w:shd w:val="clear" w:color="auto" w:fill="FFFFFF"/>
          <w:lang w:eastAsia="en-GB"/>
        </w:rPr>
        <w:t>This theory was further explored by Cook and King in their 1968 study of factory worker</w:t>
      </w:r>
      <w:r w:rsidR="00427F2A">
        <w:rPr>
          <w:rFonts w:ascii="Arial" w:eastAsia="Times New Roman" w:hAnsi="Arial" w:cs="Arial"/>
          <w:shd w:val="clear" w:color="auto" w:fill="FFFFFF"/>
          <w:lang w:eastAsia="en-GB"/>
        </w:rPr>
        <w:t xml:space="preserve"> under inspection</w:t>
      </w:r>
      <w:r w:rsidR="009016B9">
        <w:rPr>
          <w:rFonts w:ascii="Arial" w:eastAsia="Times New Roman" w:hAnsi="Arial" w:cs="Arial"/>
          <w:shd w:val="clear" w:color="auto" w:fill="FFFFFF"/>
          <w:lang w:eastAsia="en-GB"/>
        </w:rPr>
        <w:t xml:space="preserve">, </w:t>
      </w:r>
      <w:r w:rsidR="00885B89" w:rsidRPr="00126EF6">
        <w:rPr>
          <w:rFonts w:ascii="Arial" w:hAnsi="Arial" w:cs="Arial"/>
          <w:i/>
          <w:iCs/>
        </w:rPr>
        <w:t xml:space="preserve">“The workers felt they were the objectives of special attention from management </w:t>
      </w:r>
      <w:r w:rsidR="00885B89" w:rsidRPr="00311334">
        <w:rPr>
          <w:rFonts w:ascii="Arial" w:hAnsi="Arial" w:cs="Arial"/>
          <w:i/>
          <w:iCs/>
        </w:rPr>
        <w:t>and that this condition motivated them to produce more than might be normally expected.”</w:t>
      </w:r>
      <w:r w:rsidR="00885B89" w:rsidRPr="00311334">
        <w:rPr>
          <w:rFonts w:ascii="Arial" w:hAnsi="Arial" w:cs="Arial"/>
        </w:rPr>
        <w:t xml:space="preserve"> (Cook. D and King. J, 1968: 93). Therefore, it would not be possible to state wh</w:t>
      </w:r>
      <w:r w:rsidR="009016B9" w:rsidRPr="00311334">
        <w:rPr>
          <w:rFonts w:ascii="Arial" w:hAnsi="Arial" w:cs="Arial"/>
        </w:rPr>
        <w:t xml:space="preserve">at impact, if at all, the presence a non-participant observer had in the classroom. </w:t>
      </w:r>
      <w:r w:rsidR="007C67B2" w:rsidRPr="00311334">
        <w:rPr>
          <w:rFonts w:ascii="Arial" w:hAnsi="Arial" w:cs="Arial"/>
        </w:rPr>
        <w:t>Sedgwick solidified this point in 2012 by stating that</w:t>
      </w:r>
      <w:r w:rsidR="00ED1450" w:rsidRPr="00311334">
        <w:rPr>
          <w:rFonts w:ascii="Arial" w:hAnsi="Arial" w:cs="Arial"/>
        </w:rPr>
        <w:t xml:space="preserve">, </w:t>
      </w:r>
      <w:r w:rsidR="00ED1450" w:rsidRPr="00311334">
        <w:rPr>
          <w:rFonts w:ascii="Arial" w:hAnsi="Arial" w:cs="Arial"/>
          <w:i/>
          <w:iCs/>
        </w:rPr>
        <w:t>“</w:t>
      </w:r>
      <w:r w:rsidR="00ED1450" w:rsidRPr="00311334">
        <w:rPr>
          <w:rFonts w:ascii="Arial" w:eastAsia="Times New Roman" w:hAnsi="Arial" w:cs="Arial"/>
          <w:i/>
          <w:iCs/>
          <w:szCs w:val="22"/>
          <w:lang w:eastAsia="en-GB"/>
        </w:rPr>
        <w:t>the extent of the Hawthorne effect in the above trial is not obvious or easily quantifiable.”</w:t>
      </w:r>
      <w:r w:rsidR="00ED1450" w:rsidRPr="00311334">
        <w:rPr>
          <w:rFonts w:ascii="Arial" w:eastAsia="Times New Roman" w:hAnsi="Arial" w:cs="Arial"/>
          <w:szCs w:val="22"/>
          <w:lang w:eastAsia="en-GB"/>
        </w:rPr>
        <w:t xml:space="preserve"> (Sedgwick, P. 2012: 1). </w:t>
      </w:r>
    </w:p>
    <w:p w:rsidR="003148F5" w:rsidRPr="007C67B2" w:rsidRDefault="003148F5" w:rsidP="00ED1450">
      <w:pPr>
        <w:spacing w:line="360" w:lineRule="auto"/>
        <w:rPr>
          <w:rFonts w:ascii="Arial" w:eastAsia="Times New Roman" w:hAnsi="Arial" w:cs="Arial"/>
          <w:szCs w:val="22"/>
          <w:lang w:eastAsia="en-GB"/>
        </w:rPr>
      </w:pPr>
      <w:r w:rsidRPr="00311334">
        <w:rPr>
          <w:rFonts w:ascii="Arial" w:eastAsia="Times New Roman" w:hAnsi="Arial" w:cs="Arial"/>
          <w:szCs w:val="22"/>
          <w:lang w:eastAsia="en-GB"/>
        </w:rPr>
        <w:tab/>
        <w:t xml:space="preserve">Conversely, there is now a greater emphasis not only </w:t>
      </w:r>
      <w:r w:rsidR="00B74E4E" w:rsidRPr="00311334">
        <w:rPr>
          <w:rFonts w:ascii="Arial" w:eastAsia="Times New Roman" w:hAnsi="Arial" w:cs="Arial"/>
          <w:szCs w:val="22"/>
          <w:lang w:eastAsia="en-GB"/>
        </w:rPr>
        <w:t xml:space="preserve">placed </w:t>
      </w:r>
      <w:r w:rsidRPr="00311334">
        <w:rPr>
          <w:rFonts w:ascii="Arial" w:eastAsia="Times New Roman" w:hAnsi="Arial" w:cs="Arial"/>
          <w:szCs w:val="22"/>
          <w:lang w:eastAsia="en-GB"/>
        </w:rPr>
        <w:t xml:space="preserve">on the reflective practice of teaching but also on </w:t>
      </w:r>
      <w:r w:rsidR="00B74E4E" w:rsidRPr="00311334">
        <w:rPr>
          <w:rFonts w:ascii="Arial" w:eastAsia="Times New Roman" w:hAnsi="Arial" w:cs="Arial"/>
          <w:szCs w:val="22"/>
          <w:lang w:eastAsia="en-GB"/>
        </w:rPr>
        <w:t xml:space="preserve">collaboration. The very essence of a lesson study require the collaboration of a group of teachers, motivated to improve not only their individual lessons but the teaching industry as a whole. </w:t>
      </w:r>
      <w:r w:rsidR="00841D13" w:rsidRPr="00311334">
        <w:rPr>
          <w:rFonts w:ascii="Arial" w:eastAsia="Times New Roman" w:hAnsi="Arial" w:cs="Arial"/>
          <w:szCs w:val="22"/>
          <w:lang w:eastAsia="en-GB"/>
        </w:rPr>
        <w:t xml:space="preserve">The use of </w:t>
      </w:r>
      <w:r w:rsidR="007225BE">
        <w:rPr>
          <w:rFonts w:ascii="Arial" w:eastAsia="Times New Roman" w:hAnsi="Arial" w:cs="Arial"/>
          <w:szCs w:val="22"/>
          <w:lang w:eastAsia="en-GB"/>
        </w:rPr>
        <w:t xml:space="preserve">a </w:t>
      </w:r>
      <w:r w:rsidR="00841D13" w:rsidRPr="00311334">
        <w:rPr>
          <w:rFonts w:ascii="Arial" w:eastAsia="Times New Roman" w:hAnsi="Arial" w:cs="Arial"/>
          <w:szCs w:val="22"/>
          <w:lang w:eastAsia="en-GB"/>
        </w:rPr>
        <w:t xml:space="preserve">lesson study in the education system is a programme encouraged by local authorities, and has been shown strong support in the past. For instance, in a government report published in 2009, it was stated that </w:t>
      </w:r>
      <w:r w:rsidR="00B74E4E" w:rsidRPr="00311334">
        <w:rPr>
          <w:rFonts w:ascii="Arial" w:eastAsia="Times New Roman" w:hAnsi="Arial" w:cs="Arial"/>
          <w:i/>
          <w:iCs/>
          <w:szCs w:val="22"/>
          <w:lang w:eastAsia="en-GB"/>
        </w:rPr>
        <w:t xml:space="preserve">“teachers are engaged in developing a teaching </w:t>
      </w:r>
      <w:r w:rsidR="00841D13" w:rsidRPr="00311334">
        <w:rPr>
          <w:rFonts w:ascii="Arial" w:eastAsia="Times New Roman" w:hAnsi="Arial" w:cs="Arial"/>
          <w:i/>
          <w:iCs/>
          <w:szCs w:val="22"/>
          <w:lang w:eastAsia="en-GB"/>
        </w:rPr>
        <w:t>technique</w:t>
      </w:r>
      <w:r w:rsidR="00B74E4E" w:rsidRPr="00311334">
        <w:rPr>
          <w:rFonts w:ascii="Arial" w:eastAsia="Times New Roman" w:hAnsi="Arial" w:cs="Arial"/>
          <w:i/>
          <w:iCs/>
          <w:szCs w:val="22"/>
          <w:lang w:eastAsia="en-GB"/>
        </w:rPr>
        <w:t xml:space="preserve"> </w:t>
      </w:r>
      <w:r w:rsidR="00841D13" w:rsidRPr="00311334">
        <w:rPr>
          <w:rFonts w:ascii="Arial" w:eastAsia="Times New Roman" w:hAnsi="Arial" w:cs="Arial"/>
          <w:i/>
          <w:iCs/>
          <w:szCs w:val="22"/>
          <w:lang w:eastAsia="en-GB"/>
        </w:rPr>
        <w:t>which is designed to improve a specific aspect of learning for identified pupils”</w:t>
      </w:r>
      <w:r w:rsidR="00841D13" w:rsidRPr="00311334">
        <w:rPr>
          <w:rFonts w:ascii="Arial" w:eastAsia="Times New Roman" w:hAnsi="Arial" w:cs="Arial"/>
          <w:szCs w:val="22"/>
          <w:lang w:eastAsia="en-GB"/>
        </w:rPr>
        <w:t xml:space="preserve"> (Department for Education. 2009: 7). </w:t>
      </w:r>
      <w:r w:rsidR="00126EF6" w:rsidRPr="00311334">
        <w:rPr>
          <w:rFonts w:ascii="Arial" w:eastAsia="Times New Roman" w:hAnsi="Arial" w:cs="Arial"/>
          <w:szCs w:val="22"/>
          <w:lang w:eastAsia="en-GB"/>
        </w:rPr>
        <w:t xml:space="preserve">However, while the use of </w:t>
      </w:r>
      <w:r w:rsidR="00126EF6">
        <w:rPr>
          <w:rFonts w:ascii="Arial" w:eastAsia="Times New Roman" w:hAnsi="Arial" w:cs="Arial"/>
          <w:szCs w:val="22"/>
          <w:lang w:eastAsia="en-GB"/>
        </w:rPr>
        <w:t xml:space="preserve">a lesson study is desirable, and carries with it obvious benefits to both pupils and teachers’ professional development, it cannot always be applied. </w:t>
      </w:r>
      <w:r w:rsidR="00A900F1">
        <w:rPr>
          <w:rFonts w:ascii="Arial" w:eastAsia="Times New Roman" w:hAnsi="Arial" w:cs="Arial"/>
          <w:szCs w:val="22"/>
          <w:lang w:eastAsia="en-GB"/>
        </w:rPr>
        <w:t xml:space="preserve">Phiri claimed recently that, </w:t>
      </w:r>
      <w:r w:rsidR="00126EF6" w:rsidRPr="00A900F1">
        <w:rPr>
          <w:rFonts w:ascii="Arial" w:eastAsia="Times New Roman" w:hAnsi="Arial" w:cs="Arial"/>
          <w:i/>
          <w:iCs/>
          <w:szCs w:val="22"/>
          <w:lang w:eastAsia="en-GB"/>
        </w:rPr>
        <w:t xml:space="preserve">“studies show that </w:t>
      </w:r>
      <w:r w:rsidR="00126EF6" w:rsidRPr="00311334">
        <w:rPr>
          <w:rFonts w:ascii="Arial" w:eastAsia="Times New Roman" w:hAnsi="Arial" w:cs="Arial"/>
          <w:i/>
          <w:iCs/>
          <w:szCs w:val="22"/>
          <w:lang w:eastAsia="en-GB"/>
        </w:rPr>
        <w:t>implementing programmes such as Lesson Study can be very challenging for teachers.”</w:t>
      </w:r>
      <w:r w:rsidR="00A900F1" w:rsidRPr="00311334">
        <w:rPr>
          <w:rFonts w:ascii="Arial" w:eastAsia="Times New Roman" w:hAnsi="Arial" w:cs="Arial"/>
          <w:szCs w:val="22"/>
          <w:lang w:eastAsia="en-GB"/>
        </w:rPr>
        <w:t xml:space="preserve"> (Phiri, N. 2020: 6).</w:t>
      </w:r>
      <w:r w:rsidR="007C67B2" w:rsidRPr="00311334">
        <w:rPr>
          <w:rFonts w:ascii="Arial" w:eastAsia="Times New Roman" w:hAnsi="Arial" w:cs="Arial"/>
          <w:szCs w:val="22"/>
          <w:lang w:eastAsia="en-GB"/>
        </w:rPr>
        <w:t xml:space="preserve"> On practical</w:t>
      </w:r>
      <w:r w:rsidR="007C67B2">
        <w:rPr>
          <w:rFonts w:ascii="Arial" w:eastAsia="Times New Roman" w:hAnsi="Arial" w:cs="Arial"/>
          <w:szCs w:val="22"/>
          <w:lang w:eastAsia="en-GB"/>
        </w:rPr>
        <w:t xml:space="preserve"> terms, the question that shrouds the use of a lesson study is whether the benefits outweigh </w:t>
      </w:r>
      <w:r w:rsidR="001C7492">
        <w:rPr>
          <w:rFonts w:ascii="Arial" w:eastAsia="Times New Roman" w:hAnsi="Arial" w:cs="Arial"/>
          <w:szCs w:val="22"/>
          <w:lang w:eastAsia="en-GB"/>
        </w:rPr>
        <w:t xml:space="preserve">the expenditure; </w:t>
      </w:r>
      <w:r w:rsidR="001C7492">
        <w:rPr>
          <w:rFonts w:ascii="Arial" w:eastAsia="Times New Roman" w:hAnsi="Arial" w:cs="Arial"/>
          <w:szCs w:val="22"/>
          <w:lang w:eastAsia="en-GB"/>
        </w:rPr>
        <w:lastRenderedPageBreak/>
        <w:t xml:space="preserve">a group of teachers would need to be removed from their timetable to observe a lesson, usually occurring in another school. However, most would argue that improving the teaching profession isn’t so easily quantified, especially with regards to financial costs. </w:t>
      </w:r>
    </w:p>
    <w:p w:rsidR="00825C16" w:rsidRPr="00311334" w:rsidRDefault="00ED1450" w:rsidP="00394908">
      <w:pPr>
        <w:spacing w:line="360" w:lineRule="auto"/>
        <w:rPr>
          <w:rFonts w:ascii="Arial" w:eastAsia="Times New Roman" w:hAnsi="Arial" w:cs="Arial"/>
          <w:szCs w:val="22"/>
          <w:lang w:eastAsia="en-GB"/>
        </w:rPr>
      </w:pPr>
      <w:r>
        <w:rPr>
          <w:rFonts w:ascii="Arial" w:eastAsia="Times New Roman" w:hAnsi="Arial" w:cs="Arial"/>
          <w:b/>
          <w:bCs/>
          <w:szCs w:val="22"/>
          <w:lang w:eastAsia="en-GB"/>
        </w:rPr>
        <w:tab/>
      </w:r>
      <w:r>
        <w:rPr>
          <w:rFonts w:ascii="Arial" w:eastAsia="Times New Roman" w:hAnsi="Arial" w:cs="Arial"/>
          <w:szCs w:val="22"/>
          <w:lang w:eastAsia="en-GB"/>
        </w:rPr>
        <w:t xml:space="preserve">Moreover, </w:t>
      </w:r>
      <w:r w:rsidR="001C7492">
        <w:rPr>
          <w:rFonts w:ascii="Arial" w:eastAsia="Times New Roman" w:hAnsi="Arial" w:cs="Arial"/>
          <w:szCs w:val="22"/>
          <w:lang w:eastAsia="en-GB"/>
        </w:rPr>
        <w:t xml:space="preserve">the </w:t>
      </w:r>
      <w:r>
        <w:rPr>
          <w:rFonts w:ascii="Arial" w:eastAsia="Times New Roman" w:hAnsi="Arial" w:cs="Arial"/>
          <w:szCs w:val="22"/>
          <w:lang w:eastAsia="en-GB"/>
        </w:rPr>
        <w:t>data</w:t>
      </w:r>
      <w:r w:rsidR="001C7492">
        <w:rPr>
          <w:rFonts w:ascii="Arial" w:eastAsia="Times New Roman" w:hAnsi="Arial" w:cs="Arial"/>
          <w:szCs w:val="22"/>
          <w:lang w:eastAsia="en-GB"/>
        </w:rPr>
        <w:t xml:space="preserve"> that</w:t>
      </w:r>
      <w:r>
        <w:rPr>
          <w:rFonts w:ascii="Arial" w:eastAsia="Times New Roman" w:hAnsi="Arial" w:cs="Arial"/>
          <w:szCs w:val="22"/>
          <w:lang w:eastAsia="en-GB"/>
        </w:rPr>
        <w:t xml:space="preserve"> was initially collected during the lesson</w:t>
      </w:r>
      <w:r w:rsidR="00BA6BB2">
        <w:rPr>
          <w:rFonts w:ascii="Arial" w:eastAsia="Times New Roman" w:hAnsi="Arial" w:cs="Arial"/>
          <w:szCs w:val="22"/>
          <w:lang w:eastAsia="en-GB"/>
        </w:rPr>
        <w:t xml:space="preserve"> study</w:t>
      </w:r>
      <w:r>
        <w:rPr>
          <w:rFonts w:ascii="Arial" w:eastAsia="Times New Roman" w:hAnsi="Arial" w:cs="Arial"/>
          <w:szCs w:val="22"/>
          <w:lang w:eastAsia="en-GB"/>
        </w:rPr>
        <w:t xml:space="preserve"> </w:t>
      </w:r>
      <w:r w:rsidR="00BA6BB2">
        <w:rPr>
          <w:rFonts w:ascii="Arial" w:eastAsia="Times New Roman" w:hAnsi="Arial" w:cs="Arial"/>
          <w:szCs w:val="22"/>
          <w:lang w:eastAsia="en-GB"/>
        </w:rPr>
        <w:t xml:space="preserve">by the non-participant </w:t>
      </w:r>
      <w:r w:rsidR="00827BDC">
        <w:rPr>
          <w:rFonts w:ascii="Arial" w:eastAsia="Times New Roman" w:hAnsi="Arial" w:cs="Arial"/>
          <w:szCs w:val="22"/>
          <w:lang w:eastAsia="en-GB"/>
        </w:rPr>
        <w:t>observer on</w:t>
      </w:r>
      <w:r w:rsidR="008556C4">
        <w:rPr>
          <w:rFonts w:ascii="Arial" w:eastAsia="Times New Roman" w:hAnsi="Arial" w:cs="Arial"/>
          <w:szCs w:val="22"/>
          <w:lang w:eastAsia="en-GB"/>
        </w:rPr>
        <w:t xml:space="preserve"> reflection sheets. These sheets were modelled around Gibbs’ 1988 Reflective Process. </w:t>
      </w:r>
      <w:r w:rsidR="0038582A">
        <w:rPr>
          <w:rFonts w:ascii="Arial" w:eastAsia="Times New Roman" w:hAnsi="Arial" w:cs="Arial"/>
          <w:szCs w:val="22"/>
          <w:lang w:eastAsia="en-GB"/>
        </w:rPr>
        <w:t xml:space="preserve">This particular </w:t>
      </w:r>
      <w:r w:rsidR="00BA6BB2">
        <w:rPr>
          <w:rFonts w:ascii="Arial" w:eastAsia="Times New Roman" w:hAnsi="Arial" w:cs="Arial"/>
          <w:szCs w:val="22"/>
          <w:lang w:eastAsia="en-GB"/>
        </w:rPr>
        <w:t xml:space="preserve">structure of reflection was chosen as I personally thought that Gibbs’ process was best suited to this project. The cyclical approach meant that the different events that were witnessed during the observation could be separated and reflected upon individually. </w:t>
      </w:r>
      <w:r w:rsidR="00827BDC">
        <w:rPr>
          <w:rFonts w:ascii="Arial" w:eastAsia="Times New Roman" w:hAnsi="Arial" w:cs="Arial"/>
          <w:szCs w:val="22"/>
          <w:lang w:eastAsia="en-GB"/>
        </w:rPr>
        <w:t>Gibbs</w:t>
      </w:r>
      <w:r w:rsidR="00DD0E77">
        <w:rPr>
          <w:rFonts w:ascii="Arial" w:eastAsia="Times New Roman" w:hAnsi="Arial" w:cs="Arial"/>
          <w:szCs w:val="22"/>
          <w:lang w:eastAsia="en-GB"/>
        </w:rPr>
        <w:t xml:space="preserve"> (1988), believed that observers came to </w:t>
      </w:r>
      <w:r w:rsidR="00DD0E77" w:rsidRPr="00E25B55">
        <w:rPr>
          <w:rFonts w:ascii="Arial" w:eastAsia="Times New Roman" w:hAnsi="Arial" w:cs="Arial"/>
          <w:i/>
          <w:iCs/>
          <w:szCs w:val="22"/>
          <w:lang w:eastAsia="en-GB"/>
        </w:rPr>
        <w:t>“premature and superficial”</w:t>
      </w:r>
      <w:r w:rsidR="00827BDC">
        <w:rPr>
          <w:rFonts w:ascii="Arial" w:eastAsia="Times New Roman" w:hAnsi="Arial" w:cs="Arial"/>
          <w:szCs w:val="22"/>
          <w:lang w:eastAsia="en-GB"/>
        </w:rPr>
        <w:t xml:space="preserve"> </w:t>
      </w:r>
      <w:r w:rsidR="00DD0E77">
        <w:rPr>
          <w:rFonts w:ascii="Arial" w:eastAsia="Times New Roman" w:hAnsi="Arial" w:cs="Arial"/>
          <w:szCs w:val="22"/>
          <w:lang w:eastAsia="en-GB"/>
        </w:rPr>
        <w:t xml:space="preserve">conclusions of the event that they had witnessed. He concluded that had happened as they hadn’t allowed themselves an </w:t>
      </w:r>
      <w:r w:rsidR="00777F32" w:rsidRPr="00E25B55">
        <w:rPr>
          <w:rFonts w:ascii="Arial" w:eastAsia="Times New Roman" w:hAnsi="Arial" w:cs="Arial"/>
          <w:i/>
          <w:iCs/>
          <w:szCs w:val="22"/>
          <w:lang w:eastAsia="en-GB"/>
        </w:rPr>
        <w:t>“</w:t>
      </w:r>
      <w:r w:rsidR="00DD0E77" w:rsidRPr="00E25B55">
        <w:rPr>
          <w:rFonts w:ascii="Arial" w:eastAsia="Times New Roman" w:hAnsi="Arial" w:cs="Arial"/>
          <w:i/>
          <w:iCs/>
          <w:szCs w:val="22"/>
          <w:lang w:eastAsia="en-GB"/>
        </w:rPr>
        <w:t>adequate reflection period</w:t>
      </w:r>
      <w:r w:rsidR="00777F32" w:rsidRPr="00E25B55">
        <w:rPr>
          <w:rFonts w:ascii="Arial" w:eastAsia="Times New Roman" w:hAnsi="Arial" w:cs="Arial"/>
          <w:i/>
          <w:iCs/>
          <w:szCs w:val="22"/>
          <w:lang w:eastAsia="en-GB"/>
        </w:rPr>
        <w:t>”</w:t>
      </w:r>
      <w:r w:rsidR="00DD0E77">
        <w:rPr>
          <w:rFonts w:ascii="Arial" w:eastAsia="Times New Roman" w:hAnsi="Arial" w:cs="Arial"/>
          <w:szCs w:val="22"/>
          <w:lang w:eastAsia="en-GB"/>
        </w:rPr>
        <w:t xml:space="preserve"> to digest their findings. </w:t>
      </w:r>
      <w:r w:rsidR="00827BDC">
        <w:rPr>
          <w:rFonts w:ascii="Arial" w:eastAsia="Times New Roman" w:hAnsi="Arial" w:cs="Arial"/>
          <w:szCs w:val="22"/>
          <w:lang w:eastAsia="en-GB"/>
        </w:rPr>
        <w:t xml:space="preserve">Therefore, </w:t>
      </w:r>
      <w:r w:rsidR="00C84565">
        <w:rPr>
          <w:rFonts w:ascii="Arial" w:eastAsia="Times New Roman" w:hAnsi="Arial" w:cs="Arial"/>
          <w:szCs w:val="22"/>
          <w:lang w:eastAsia="en-GB"/>
        </w:rPr>
        <w:t xml:space="preserve">by separating the events into six different </w:t>
      </w:r>
      <w:r w:rsidR="00A84D1B">
        <w:rPr>
          <w:rFonts w:ascii="Arial" w:eastAsia="Times New Roman" w:hAnsi="Arial" w:cs="Arial"/>
          <w:szCs w:val="22"/>
          <w:lang w:eastAsia="en-GB"/>
        </w:rPr>
        <w:t>sections</w:t>
      </w:r>
      <w:r w:rsidR="00C84565">
        <w:rPr>
          <w:rFonts w:ascii="Arial" w:eastAsia="Times New Roman" w:hAnsi="Arial" w:cs="Arial"/>
          <w:szCs w:val="22"/>
          <w:lang w:eastAsia="en-GB"/>
        </w:rPr>
        <w:t xml:space="preserve"> that covered a range of aspects from the researcher’s individual thoughts and feelings and then to the use of academic theories that support the views</w:t>
      </w:r>
      <w:r w:rsidR="00A84D1B">
        <w:rPr>
          <w:rFonts w:ascii="Arial" w:eastAsia="Times New Roman" w:hAnsi="Arial" w:cs="Arial"/>
          <w:szCs w:val="22"/>
          <w:lang w:eastAsia="en-GB"/>
        </w:rPr>
        <w:t>, enabled the researcher to thoroughly reflect on all aspects of the lesson study. Indeed, there is a variety of reflection models that could have been used for this project, but many educationalists are in consensus with regards to the legitimacy of Gibbs’</w:t>
      </w:r>
      <w:r w:rsidR="00A84D1B" w:rsidRPr="00A84D1B">
        <w:rPr>
          <w:rFonts w:ascii="Arial" w:eastAsia="Times New Roman" w:hAnsi="Arial" w:cs="Arial"/>
          <w:szCs w:val="22"/>
          <w:lang w:eastAsia="en-GB"/>
        </w:rPr>
        <w:t xml:space="preserve">s </w:t>
      </w:r>
      <w:r w:rsidR="00A84D1B">
        <w:rPr>
          <w:rFonts w:ascii="Arial" w:eastAsia="Times New Roman" w:hAnsi="Arial" w:cs="Arial"/>
          <w:szCs w:val="22"/>
          <w:lang w:eastAsia="en-GB"/>
        </w:rPr>
        <w:t xml:space="preserve">model. </w:t>
      </w:r>
      <w:r w:rsidR="00E72EE8">
        <w:rPr>
          <w:rFonts w:ascii="Arial" w:eastAsia="Times New Roman" w:hAnsi="Arial" w:cs="Arial"/>
          <w:szCs w:val="22"/>
          <w:lang w:eastAsia="en-GB"/>
        </w:rPr>
        <w:t xml:space="preserve">This can be seen in </w:t>
      </w:r>
      <w:r w:rsidR="00825C16">
        <w:rPr>
          <w:rFonts w:ascii="Arial" w:eastAsia="Times New Roman" w:hAnsi="Arial" w:cs="Arial"/>
          <w:szCs w:val="22"/>
          <w:lang w:eastAsia="en-GB"/>
        </w:rPr>
        <w:t xml:space="preserve">a study carried out in 2015, which stated, </w:t>
      </w:r>
      <w:r w:rsidR="00825C16" w:rsidRPr="00126EF6">
        <w:rPr>
          <w:rFonts w:ascii="Arial" w:eastAsia="Times New Roman" w:hAnsi="Arial" w:cs="Arial"/>
          <w:i/>
          <w:iCs/>
          <w:szCs w:val="22"/>
          <w:lang w:eastAsia="en-GB"/>
        </w:rPr>
        <w:t xml:space="preserve">“Gibbs’s </w:t>
      </w:r>
      <w:r w:rsidR="00A84D1B" w:rsidRPr="00126EF6">
        <w:rPr>
          <w:rFonts w:ascii="Arial" w:eastAsia="Times New Roman" w:hAnsi="Arial" w:cs="Arial"/>
          <w:i/>
          <w:iCs/>
          <w:szCs w:val="22"/>
          <w:lang w:eastAsia="en-GB"/>
        </w:rPr>
        <w:t xml:space="preserve">reflective learning cycle is a structured, easy-to-follow model which appears to be at least partially applicable in most contemporary debriefing </w:t>
      </w:r>
      <w:r w:rsidR="00A84D1B" w:rsidRPr="00311334">
        <w:rPr>
          <w:rFonts w:ascii="Arial" w:eastAsia="Times New Roman" w:hAnsi="Arial" w:cs="Arial"/>
          <w:i/>
          <w:iCs/>
          <w:szCs w:val="22"/>
          <w:lang w:eastAsia="en-GB"/>
        </w:rPr>
        <w:t>methods</w:t>
      </w:r>
      <w:r w:rsidR="00825C16" w:rsidRPr="00311334">
        <w:rPr>
          <w:rFonts w:ascii="Arial" w:eastAsia="Times New Roman" w:hAnsi="Arial" w:cs="Arial"/>
          <w:i/>
          <w:iCs/>
          <w:szCs w:val="22"/>
          <w:lang w:eastAsia="en-GB"/>
        </w:rPr>
        <w:t>.”</w:t>
      </w:r>
      <w:r w:rsidR="00825C16" w:rsidRPr="00311334">
        <w:rPr>
          <w:rFonts w:ascii="Arial" w:eastAsia="Times New Roman" w:hAnsi="Arial" w:cs="Arial"/>
          <w:szCs w:val="22"/>
          <w:lang w:eastAsia="en-GB"/>
        </w:rPr>
        <w:t xml:space="preserve"> (</w:t>
      </w:r>
      <w:proofErr w:type="spellStart"/>
      <w:r w:rsidR="00825C16" w:rsidRPr="00311334">
        <w:rPr>
          <w:rFonts w:ascii="Arial" w:eastAsia="Times New Roman" w:hAnsi="Arial" w:cs="Arial"/>
          <w:szCs w:val="22"/>
          <w:lang w:eastAsia="en-GB"/>
        </w:rPr>
        <w:t>Husebø</w:t>
      </w:r>
      <w:proofErr w:type="spellEnd"/>
      <w:r w:rsidR="00825C16" w:rsidRPr="00311334">
        <w:rPr>
          <w:rFonts w:ascii="Arial" w:eastAsia="Times New Roman" w:hAnsi="Arial" w:cs="Arial"/>
          <w:szCs w:val="22"/>
          <w:lang w:eastAsia="en-GB"/>
        </w:rPr>
        <w:t>, S. et al. 2015: 374)</w:t>
      </w:r>
    </w:p>
    <w:p w:rsidR="00F74A48" w:rsidRPr="00974B1A" w:rsidRDefault="00825C16" w:rsidP="00FD1543">
      <w:pPr>
        <w:spacing w:line="360" w:lineRule="auto"/>
        <w:rPr>
          <w:rFonts w:ascii="Arial" w:eastAsia="Times New Roman" w:hAnsi="Arial" w:cs="Arial"/>
          <w:szCs w:val="22"/>
          <w:lang w:eastAsia="en-GB"/>
        </w:rPr>
      </w:pPr>
      <w:r w:rsidRPr="00311334">
        <w:rPr>
          <w:rFonts w:ascii="Arial" w:eastAsia="Times New Roman" w:hAnsi="Arial" w:cs="Arial"/>
          <w:szCs w:val="22"/>
          <w:lang w:eastAsia="en-GB"/>
        </w:rPr>
        <w:tab/>
      </w:r>
      <w:r w:rsidR="003148F5" w:rsidRPr="00311334">
        <w:rPr>
          <w:rFonts w:ascii="Arial" w:eastAsia="Times New Roman" w:hAnsi="Arial" w:cs="Arial"/>
          <w:szCs w:val="22"/>
          <w:lang w:eastAsia="en-GB"/>
        </w:rPr>
        <w:t>Finally, the group interview that immediately followed the lesson study, consisted of three pupils from the class. These pupils were selected</w:t>
      </w:r>
      <w:r w:rsidR="003148F5">
        <w:rPr>
          <w:rFonts w:ascii="Arial" w:eastAsia="Times New Roman" w:hAnsi="Arial" w:cs="Arial"/>
          <w:szCs w:val="22"/>
          <w:lang w:eastAsia="en-GB"/>
        </w:rPr>
        <w:t xml:space="preserve"> on the basis of their previous attainment within the class</w:t>
      </w:r>
      <w:r w:rsidR="00DA64D1">
        <w:rPr>
          <w:rFonts w:ascii="Arial" w:eastAsia="Times New Roman" w:hAnsi="Arial" w:cs="Arial"/>
          <w:szCs w:val="22"/>
          <w:lang w:eastAsia="en-GB"/>
        </w:rPr>
        <w:t>, on</w:t>
      </w:r>
      <w:r w:rsidR="00E25B55">
        <w:rPr>
          <w:rFonts w:ascii="Arial" w:eastAsia="Times New Roman" w:hAnsi="Arial" w:cs="Arial"/>
          <w:szCs w:val="22"/>
          <w:lang w:eastAsia="en-GB"/>
        </w:rPr>
        <w:t>e of</w:t>
      </w:r>
      <w:r w:rsidR="00DA64D1">
        <w:rPr>
          <w:rFonts w:ascii="Arial" w:eastAsia="Times New Roman" w:hAnsi="Arial" w:cs="Arial"/>
          <w:szCs w:val="22"/>
          <w:lang w:eastAsia="en-GB"/>
        </w:rPr>
        <w:t xml:space="preserve"> high ability, one of medium ability and one of lower ability.</w:t>
      </w:r>
      <w:r w:rsidR="003148F5">
        <w:rPr>
          <w:rFonts w:ascii="Arial" w:eastAsia="Times New Roman" w:hAnsi="Arial" w:cs="Arial"/>
          <w:szCs w:val="22"/>
          <w:lang w:eastAsia="en-GB"/>
        </w:rPr>
        <w:t xml:space="preserve"> The focus group interview consisted of eight questions posed to all three pupils</w:t>
      </w:r>
      <w:r w:rsidR="001C7492">
        <w:rPr>
          <w:rFonts w:ascii="Arial" w:eastAsia="Times New Roman" w:hAnsi="Arial" w:cs="Arial"/>
          <w:szCs w:val="22"/>
          <w:lang w:eastAsia="en-GB"/>
        </w:rPr>
        <w:t xml:space="preserve"> and t</w:t>
      </w:r>
      <w:r w:rsidR="003148F5">
        <w:rPr>
          <w:rFonts w:ascii="Arial" w:eastAsia="Times New Roman" w:hAnsi="Arial" w:cs="Arial"/>
          <w:szCs w:val="22"/>
          <w:lang w:eastAsia="en-GB"/>
        </w:rPr>
        <w:t>heir individual responses were written in boxes titled either ‘Child A’, ‘Child B’, or ‘Child C’.</w:t>
      </w:r>
      <w:r w:rsidR="001C7492">
        <w:rPr>
          <w:rFonts w:ascii="Arial" w:eastAsia="Times New Roman" w:hAnsi="Arial" w:cs="Arial"/>
          <w:szCs w:val="22"/>
          <w:lang w:eastAsia="en-GB"/>
        </w:rPr>
        <w:t xml:space="preserve"> As a result, the data that was captured was qualitative, </w:t>
      </w:r>
      <w:r w:rsidR="00C654F2">
        <w:rPr>
          <w:rFonts w:ascii="Arial" w:eastAsia="Times New Roman" w:hAnsi="Arial" w:cs="Arial"/>
          <w:szCs w:val="22"/>
          <w:lang w:eastAsia="en-GB"/>
        </w:rPr>
        <w:t>which allows for a greater exploration of the range of pupils’ thought</w:t>
      </w:r>
      <w:r w:rsidR="00E25B55">
        <w:rPr>
          <w:rFonts w:ascii="Arial" w:eastAsia="Times New Roman" w:hAnsi="Arial" w:cs="Arial"/>
          <w:szCs w:val="22"/>
          <w:lang w:eastAsia="en-GB"/>
        </w:rPr>
        <w:t>s</w:t>
      </w:r>
      <w:r w:rsidR="00C654F2">
        <w:rPr>
          <w:rFonts w:ascii="Arial" w:eastAsia="Times New Roman" w:hAnsi="Arial" w:cs="Arial"/>
          <w:szCs w:val="22"/>
          <w:lang w:eastAsia="en-GB"/>
        </w:rPr>
        <w:t xml:space="preserve"> and feelings on their lessons. </w:t>
      </w:r>
      <w:r w:rsidR="00F74A48">
        <w:rPr>
          <w:rFonts w:ascii="Arial" w:eastAsia="Times New Roman" w:hAnsi="Arial" w:cs="Arial"/>
          <w:szCs w:val="22"/>
          <w:lang w:eastAsia="en-GB"/>
        </w:rPr>
        <w:t xml:space="preserve">Additionally, there was careful consideration given to the order and structure of the questions posed to the pupils. For instance, Stewart and Shamdasani’s study guided much of the process. </w:t>
      </w:r>
      <w:r w:rsidR="001A6C21">
        <w:rPr>
          <w:rFonts w:ascii="Arial" w:eastAsia="Times New Roman" w:hAnsi="Arial" w:cs="Arial"/>
          <w:szCs w:val="22"/>
          <w:lang w:eastAsia="en-GB"/>
        </w:rPr>
        <w:t xml:space="preserve">They claimed that, </w:t>
      </w:r>
      <w:r w:rsidR="00F74A48" w:rsidRPr="00150877">
        <w:rPr>
          <w:rFonts w:ascii="Arial" w:eastAsia="Times New Roman" w:hAnsi="Arial" w:cs="Arial"/>
          <w:i/>
          <w:iCs/>
          <w:szCs w:val="22"/>
          <w:lang w:eastAsia="en-GB"/>
        </w:rPr>
        <w:t xml:space="preserve">“questions of the most general and unstructured nature </w:t>
      </w:r>
      <w:r w:rsidR="00F74A48" w:rsidRPr="00311334">
        <w:rPr>
          <w:rFonts w:ascii="Arial" w:eastAsia="Times New Roman" w:hAnsi="Arial" w:cs="Arial"/>
          <w:i/>
          <w:iCs/>
          <w:szCs w:val="22"/>
          <w:lang w:eastAsia="en-GB"/>
        </w:rPr>
        <w:t>should be placed early, and more specific questions should be placed near the end…</w:t>
      </w:r>
      <w:r w:rsidR="001A6C21" w:rsidRPr="00311334">
        <w:rPr>
          <w:rFonts w:ascii="Arial" w:eastAsia="Times New Roman" w:hAnsi="Arial" w:cs="Arial"/>
          <w:i/>
          <w:iCs/>
          <w:szCs w:val="22"/>
          <w:lang w:eastAsia="en-GB"/>
        </w:rPr>
        <w:t xml:space="preserve">” </w:t>
      </w:r>
      <w:r w:rsidR="001A6C21" w:rsidRPr="00311334">
        <w:rPr>
          <w:rFonts w:ascii="Arial" w:eastAsia="Times New Roman" w:hAnsi="Arial" w:cs="Arial"/>
          <w:szCs w:val="22"/>
          <w:lang w:eastAsia="en-GB"/>
        </w:rPr>
        <w:t xml:space="preserve">(Stewart, D. and Shamdasani, P. 2015: </w:t>
      </w:r>
      <w:r w:rsidR="001A6C21" w:rsidRPr="00311334">
        <w:rPr>
          <w:rFonts w:ascii="Arial" w:eastAsia="Times New Roman" w:hAnsi="Arial" w:cs="Arial"/>
          <w:szCs w:val="22"/>
          <w:lang w:eastAsia="en-GB"/>
        </w:rPr>
        <w:lastRenderedPageBreak/>
        <w:t xml:space="preserve">69). For example, in the questions asked, the first stated, </w:t>
      </w:r>
      <w:r w:rsidR="001A6C21" w:rsidRPr="00311334">
        <w:rPr>
          <w:rFonts w:ascii="Arial" w:eastAsia="Times New Roman" w:hAnsi="Arial" w:cs="Arial"/>
          <w:i/>
          <w:iCs/>
          <w:szCs w:val="22"/>
          <w:lang w:eastAsia="en-GB"/>
        </w:rPr>
        <w:t xml:space="preserve">What would you consider your strengths and weaknesses </w:t>
      </w:r>
      <w:r w:rsidR="00974B1A" w:rsidRPr="00311334">
        <w:rPr>
          <w:rFonts w:ascii="Arial" w:eastAsia="Times New Roman" w:hAnsi="Arial" w:cs="Arial"/>
          <w:i/>
          <w:iCs/>
          <w:szCs w:val="22"/>
          <w:lang w:eastAsia="en-GB"/>
        </w:rPr>
        <w:t xml:space="preserve">to be in English? </w:t>
      </w:r>
      <w:r w:rsidR="00974B1A" w:rsidRPr="00311334">
        <w:rPr>
          <w:rFonts w:ascii="Arial" w:eastAsia="Times New Roman" w:hAnsi="Arial" w:cs="Arial"/>
          <w:szCs w:val="22"/>
          <w:lang w:eastAsia="en-GB"/>
        </w:rPr>
        <w:t>This meant that we were able to ascertain a more general opinion from the</w:t>
      </w:r>
      <w:r w:rsidR="00974B1A">
        <w:rPr>
          <w:rFonts w:ascii="Arial" w:eastAsia="Times New Roman" w:hAnsi="Arial" w:cs="Arial"/>
          <w:szCs w:val="22"/>
          <w:lang w:eastAsia="en-GB"/>
        </w:rPr>
        <w:t xml:space="preserve"> pupils before asking specifically about extension tasks. Furthermore, it was also stated by Stewart and Shamdasani that, </w:t>
      </w:r>
      <w:r w:rsidR="00974B1A" w:rsidRPr="00974B1A">
        <w:rPr>
          <w:rFonts w:ascii="Arial" w:eastAsia="Times New Roman" w:hAnsi="Arial" w:cs="Arial"/>
          <w:i/>
          <w:iCs/>
          <w:szCs w:val="22"/>
          <w:lang w:eastAsia="en-GB"/>
        </w:rPr>
        <w:t>“</w:t>
      </w:r>
      <w:r w:rsidR="00F74A48" w:rsidRPr="00974B1A">
        <w:rPr>
          <w:rFonts w:ascii="Arial" w:eastAsia="Times New Roman" w:hAnsi="Arial" w:cs="Arial"/>
          <w:i/>
          <w:iCs/>
          <w:szCs w:val="22"/>
          <w:lang w:eastAsia="en-GB"/>
        </w:rPr>
        <w:t xml:space="preserve">questions of greatest importance </w:t>
      </w:r>
      <w:r w:rsidR="00F74A48" w:rsidRPr="00311334">
        <w:rPr>
          <w:rFonts w:ascii="Arial" w:eastAsia="Times New Roman" w:hAnsi="Arial" w:cs="Arial"/>
          <w:i/>
          <w:iCs/>
          <w:szCs w:val="22"/>
          <w:lang w:eastAsia="en-GB"/>
        </w:rPr>
        <w:t>should be placed early, and those of lesser significance should be placed near the end.”</w:t>
      </w:r>
      <w:r w:rsidR="00974B1A" w:rsidRPr="00311334">
        <w:rPr>
          <w:rFonts w:ascii="Arial" w:eastAsia="Times New Roman" w:hAnsi="Arial" w:cs="Arial"/>
          <w:szCs w:val="22"/>
          <w:lang w:eastAsia="en-GB"/>
        </w:rPr>
        <w:t xml:space="preserve"> (Stewart, D. and Shamdasani, P. 2015: 69). Again, in our questions, the fourth question asked, </w:t>
      </w:r>
      <w:r w:rsidR="00974B1A" w:rsidRPr="00311334">
        <w:rPr>
          <w:rFonts w:ascii="Arial" w:eastAsia="Times New Roman" w:hAnsi="Arial" w:cs="Arial"/>
          <w:i/>
          <w:iCs/>
          <w:szCs w:val="22"/>
          <w:lang w:eastAsia="en-GB"/>
        </w:rPr>
        <w:t>Do you feel that extension tasks are challenging?</w:t>
      </w:r>
      <w:r w:rsidR="00974B1A" w:rsidRPr="00311334">
        <w:rPr>
          <w:rFonts w:ascii="Arial" w:eastAsia="Times New Roman" w:hAnsi="Arial" w:cs="Arial"/>
          <w:szCs w:val="22"/>
          <w:lang w:eastAsia="en-GB"/>
        </w:rPr>
        <w:t xml:space="preserve"> This structure proved helpful and meant that there was a natural progression from one question to the next.</w:t>
      </w:r>
      <w:r w:rsidR="00DA64D1" w:rsidRPr="00311334">
        <w:rPr>
          <w:rFonts w:ascii="Arial" w:eastAsia="Times New Roman" w:hAnsi="Arial" w:cs="Arial"/>
          <w:szCs w:val="22"/>
          <w:lang w:eastAsia="en-GB"/>
        </w:rPr>
        <w:t xml:space="preserve"> The interview</w:t>
      </w:r>
      <w:r w:rsidR="00DA64D1">
        <w:rPr>
          <w:rFonts w:ascii="Arial" w:eastAsia="Times New Roman" w:hAnsi="Arial" w:cs="Arial"/>
          <w:szCs w:val="22"/>
          <w:lang w:eastAsia="en-GB"/>
        </w:rPr>
        <w:t xml:space="preserve"> itself occurred immediately after the completion of the lesson in order to ensure that the responses were as authentic as possible. </w:t>
      </w:r>
    </w:p>
    <w:p w:rsidR="001C7492" w:rsidRPr="001C7492" w:rsidRDefault="001C7492" w:rsidP="00FD1543">
      <w:pPr>
        <w:spacing w:line="360" w:lineRule="auto"/>
        <w:rPr>
          <w:rFonts w:ascii="Arial" w:eastAsia="Times New Roman" w:hAnsi="Arial" w:cs="Arial"/>
          <w:szCs w:val="22"/>
          <w:lang w:eastAsia="en-GB"/>
        </w:rPr>
      </w:pPr>
    </w:p>
    <w:p w:rsidR="005B653B" w:rsidRPr="007F665A" w:rsidRDefault="005B653B" w:rsidP="00FD1543">
      <w:pPr>
        <w:spacing w:line="360" w:lineRule="auto"/>
        <w:rPr>
          <w:rFonts w:ascii="Arial" w:hAnsi="Arial" w:cs="Arial"/>
          <w:b/>
          <w:bCs/>
          <w:color w:val="C00000"/>
        </w:rPr>
      </w:pPr>
      <w:r w:rsidRPr="007F665A">
        <w:rPr>
          <w:rFonts w:ascii="Arial" w:hAnsi="Arial" w:cs="Arial"/>
          <w:b/>
          <w:bCs/>
          <w:i/>
          <w:iCs/>
          <w:sz w:val="28"/>
          <w:szCs w:val="28"/>
        </w:rPr>
        <w:t>Ethical Considerations</w:t>
      </w:r>
    </w:p>
    <w:p w:rsidR="00031D9D" w:rsidRPr="00FD1543" w:rsidRDefault="00031D9D" w:rsidP="00FD1543">
      <w:pPr>
        <w:spacing w:line="360" w:lineRule="auto"/>
        <w:rPr>
          <w:rFonts w:ascii="Arial" w:hAnsi="Arial" w:cs="Arial"/>
          <w:u w:val="single"/>
        </w:rPr>
      </w:pPr>
    </w:p>
    <w:p w:rsidR="00137597" w:rsidRPr="00DA64D1" w:rsidRDefault="00894948" w:rsidP="006B3A3A">
      <w:pPr>
        <w:spacing w:line="360" w:lineRule="auto"/>
        <w:rPr>
          <w:rFonts w:ascii="Arial" w:eastAsia="Times New Roman" w:hAnsi="Arial" w:cs="Arial"/>
          <w:shd w:val="clear" w:color="auto" w:fill="FFFFFF"/>
          <w:lang w:eastAsia="en-GB"/>
        </w:rPr>
      </w:pPr>
      <w:r w:rsidRPr="00BC3A91">
        <w:rPr>
          <w:rFonts w:ascii="Arial" w:hAnsi="Arial" w:cs="Arial"/>
        </w:rPr>
        <w:t xml:space="preserve">As with any research </w:t>
      </w:r>
      <w:r w:rsidR="00394908" w:rsidRPr="00BC3A91">
        <w:rPr>
          <w:rFonts w:ascii="Arial" w:hAnsi="Arial" w:cs="Arial"/>
        </w:rPr>
        <w:t xml:space="preserve">regarding school pupils </w:t>
      </w:r>
      <w:r w:rsidRPr="00BC3A91">
        <w:rPr>
          <w:rFonts w:ascii="Arial" w:hAnsi="Arial" w:cs="Arial"/>
        </w:rPr>
        <w:t xml:space="preserve">within a classroom environment, </w:t>
      </w:r>
      <w:r w:rsidR="00394908" w:rsidRPr="00BC3A91">
        <w:rPr>
          <w:rFonts w:ascii="Arial" w:hAnsi="Arial" w:cs="Arial"/>
        </w:rPr>
        <w:t xml:space="preserve">there will be specific ethical issues that will need to be considered. In this case, before undergoing any research, an extensive ethics form and the use of parental permission slips were completed and signed before the lesson study. Additionally, the pupils who participated in the group interview that </w:t>
      </w:r>
      <w:r w:rsidR="00FD1543" w:rsidRPr="00BC3A91">
        <w:rPr>
          <w:rFonts w:ascii="Arial" w:hAnsi="Arial" w:cs="Arial"/>
        </w:rPr>
        <w:t xml:space="preserve">immediately </w:t>
      </w:r>
      <w:r w:rsidR="00394908" w:rsidRPr="00BC3A91">
        <w:rPr>
          <w:rFonts w:ascii="Arial" w:hAnsi="Arial" w:cs="Arial"/>
        </w:rPr>
        <w:t>followed the lesson study were</w:t>
      </w:r>
      <w:r w:rsidR="00FD1543" w:rsidRPr="00BC3A91">
        <w:rPr>
          <w:rFonts w:ascii="Arial" w:hAnsi="Arial" w:cs="Arial"/>
        </w:rPr>
        <w:t xml:space="preserve"> fully aware that their involvement was voluntary and if they chose to do so, they could refuse to answer any questions at any point. </w:t>
      </w:r>
      <w:r w:rsidR="00394908" w:rsidRPr="00BC3A91">
        <w:rPr>
          <w:rFonts w:ascii="Arial" w:hAnsi="Arial" w:cs="Arial"/>
        </w:rPr>
        <w:t>The main purpose of th</w:t>
      </w:r>
      <w:r w:rsidR="00FD1543" w:rsidRPr="00BC3A91">
        <w:rPr>
          <w:rFonts w:ascii="Arial" w:hAnsi="Arial" w:cs="Arial"/>
        </w:rPr>
        <w:t xml:space="preserve">e parental permission slips and verbal consent for the individual pupils themselves was to ensure that there was complete transparency throughout the duration of this research project. Outlined in Bera’s Ethical Consideration for Educational Research, </w:t>
      </w:r>
      <w:r w:rsidR="00126EF6">
        <w:rPr>
          <w:rFonts w:ascii="Arial" w:hAnsi="Arial" w:cs="Arial"/>
        </w:rPr>
        <w:t>“</w:t>
      </w:r>
      <w:r w:rsidR="00FD1543" w:rsidRPr="00126EF6">
        <w:rPr>
          <w:rFonts w:ascii="Arial" w:eastAsia="Times New Roman" w:hAnsi="Arial" w:cs="Arial"/>
          <w:i/>
          <w:iCs/>
          <w:shd w:val="clear" w:color="auto" w:fill="FFFFFF"/>
          <w:lang w:eastAsia="en-GB"/>
        </w:rPr>
        <w:t>Researchers should aim to be open and honest with participants and other stakeholders</w:t>
      </w:r>
      <w:r w:rsidR="007F665A" w:rsidRPr="00126EF6">
        <w:rPr>
          <w:rFonts w:ascii="Arial" w:eastAsia="Times New Roman" w:hAnsi="Arial" w:cs="Arial"/>
          <w:i/>
          <w:iCs/>
          <w:shd w:val="clear" w:color="auto" w:fill="FFFFFF"/>
          <w:lang w:eastAsia="en-GB"/>
        </w:rPr>
        <w:t>…</w:t>
      </w:r>
      <w:r w:rsidR="00FD1543" w:rsidRPr="00126EF6">
        <w:rPr>
          <w:rFonts w:ascii="Arial" w:eastAsia="Times New Roman" w:hAnsi="Arial" w:cs="Arial"/>
          <w:i/>
          <w:iCs/>
          <w:shd w:val="clear" w:color="auto" w:fill="FFFFFF"/>
          <w:lang w:eastAsia="en-GB"/>
        </w:rPr>
        <w:t xml:space="preserve">in order to ensure that </w:t>
      </w:r>
      <w:r w:rsidR="00FD1543" w:rsidRPr="00311334">
        <w:rPr>
          <w:rFonts w:ascii="Arial" w:eastAsia="Times New Roman" w:hAnsi="Arial" w:cs="Arial"/>
          <w:i/>
          <w:iCs/>
          <w:shd w:val="clear" w:color="auto" w:fill="FFFFFF"/>
          <w:lang w:eastAsia="en-GB"/>
        </w:rPr>
        <w:t>the appropriate data are collected, or that the welfare of the researchers is not put in jeopardy.</w:t>
      </w:r>
      <w:r w:rsidR="007F665A" w:rsidRPr="00311334">
        <w:rPr>
          <w:rFonts w:ascii="Arial" w:eastAsia="Times New Roman" w:hAnsi="Arial" w:cs="Arial"/>
          <w:i/>
          <w:iCs/>
          <w:shd w:val="clear" w:color="auto" w:fill="FFFFFF"/>
          <w:lang w:eastAsia="en-GB"/>
        </w:rPr>
        <w:t>”</w:t>
      </w:r>
      <w:r w:rsidR="007F665A" w:rsidRPr="00311334">
        <w:rPr>
          <w:rFonts w:ascii="Arial" w:eastAsia="Times New Roman" w:hAnsi="Arial" w:cs="Arial"/>
          <w:shd w:val="clear" w:color="auto" w:fill="FFFFFF"/>
          <w:lang w:eastAsia="en-GB"/>
        </w:rPr>
        <w:t xml:space="preserve"> (Bera, 2018</w:t>
      </w:r>
      <w:r w:rsidR="005C7C62" w:rsidRPr="00311334">
        <w:rPr>
          <w:rFonts w:ascii="Arial" w:eastAsia="Times New Roman" w:hAnsi="Arial" w:cs="Arial"/>
          <w:shd w:val="clear" w:color="auto" w:fill="FFFFFF"/>
          <w:lang w:eastAsia="en-GB"/>
        </w:rPr>
        <w:t>). Furthermore, the data that was collected was kept on password-protected USB drives and in a locked filing cabinet on the school grounds. This aided in ensuring</w:t>
      </w:r>
      <w:r w:rsidR="005C7C62" w:rsidRPr="00DA64D1">
        <w:rPr>
          <w:rFonts w:ascii="Arial" w:eastAsia="Times New Roman" w:hAnsi="Arial" w:cs="Arial"/>
          <w:shd w:val="clear" w:color="auto" w:fill="FFFFFF"/>
          <w:lang w:eastAsia="en-GB"/>
        </w:rPr>
        <w:t xml:space="preserve"> the anonymity of the participants involved in the study.</w:t>
      </w:r>
      <w:r w:rsidR="00612879" w:rsidRPr="00DA64D1">
        <w:rPr>
          <w:rFonts w:ascii="Arial" w:eastAsia="Times New Roman" w:hAnsi="Arial" w:cs="Arial"/>
          <w:shd w:val="clear" w:color="auto" w:fill="FFFFFF"/>
          <w:lang w:eastAsia="en-GB"/>
        </w:rPr>
        <w:t xml:space="preserve"> </w:t>
      </w:r>
    </w:p>
    <w:p w:rsidR="005B653B" w:rsidRDefault="005B653B" w:rsidP="006B3A3A">
      <w:pPr>
        <w:spacing w:line="360" w:lineRule="auto"/>
        <w:rPr>
          <w:rFonts w:ascii="Arial" w:hAnsi="Arial" w:cs="Arial"/>
          <w:u w:val="single"/>
        </w:rPr>
      </w:pPr>
    </w:p>
    <w:p w:rsidR="00E25B55" w:rsidRDefault="00E25B55" w:rsidP="006B3A3A">
      <w:pPr>
        <w:spacing w:line="360" w:lineRule="auto"/>
        <w:rPr>
          <w:rFonts w:ascii="Arial" w:hAnsi="Arial" w:cs="Arial"/>
          <w:u w:val="single"/>
        </w:rPr>
      </w:pPr>
    </w:p>
    <w:p w:rsidR="00E25B55" w:rsidRPr="00DA64D1" w:rsidRDefault="00E25B55" w:rsidP="006B3A3A">
      <w:pPr>
        <w:spacing w:line="360" w:lineRule="auto"/>
        <w:rPr>
          <w:rFonts w:ascii="Arial" w:hAnsi="Arial" w:cs="Arial"/>
          <w:u w:val="single"/>
        </w:rPr>
      </w:pPr>
    </w:p>
    <w:p w:rsidR="005B653B" w:rsidRPr="00A5795B" w:rsidRDefault="005B653B" w:rsidP="006B3A3A">
      <w:pPr>
        <w:spacing w:line="360" w:lineRule="auto"/>
        <w:rPr>
          <w:rFonts w:ascii="Arial" w:hAnsi="Arial" w:cs="Arial"/>
          <w:b/>
          <w:bCs/>
          <w:color w:val="C00000"/>
        </w:rPr>
      </w:pPr>
      <w:r w:rsidRPr="00F84147">
        <w:rPr>
          <w:rFonts w:ascii="Arial" w:hAnsi="Arial" w:cs="Arial"/>
          <w:b/>
          <w:bCs/>
          <w:i/>
          <w:iCs/>
          <w:sz w:val="28"/>
          <w:szCs w:val="28"/>
        </w:rPr>
        <w:lastRenderedPageBreak/>
        <w:t>Lesson Study 1 and 2, analysis and results</w:t>
      </w:r>
    </w:p>
    <w:p w:rsidR="00974B1A" w:rsidRPr="00F84147" w:rsidRDefault="00974B1A" w:rsidP="006B3A3A">
      <w:pPr>
        <w:spacing w:line="360" w:lineRule="auto"/>
        <w:rPr>
          <w:rFonts w:ascii="Arial" w:hAnsi="Arial" w:cs="Arial"/>
        </w:rPr>
      </w:pPr>
    </w:p>
    <w:p w:rsidR="005B653B" w:rsidRDefault="00C03886" w:rsidP="006B3A3A">
      <w:pPr>
        <w:spacing w:line="360" w:lineRule="auto"/>
        <w:rPr>
          <w:rFonts w:ascii="Arial" w:hAnsi="Arial" w:cs="Arial"/>
        </w:rPr>
      </w:pPr>
      <w:r w:rsidRPr="00F84147">
        <w:rPr>
          <w:rFonts w:ascii="Arial" w:hAnsi="Arial" w:cs="Arial"/>
        </w:rPr>
        <w:t xml:space="preserve">Lesson study one </w:t>
      </w:r>
      <w:r w:rsidR="00434575" w:rsidRPr="00F84147">
        <w:rPr>
          <w:rFonts w:ascii="Arial" w:hAnsi="Arial" w:cs="Arial"/>
        </w:rPr>
        <w:t>occurred in an English lesson that I was teaching</w:t>
      </w:r>
      <w:r w:rsidR="00DA64D1" w:rsidRPr="00F84147">
        <w:rPr>
          <w:rFonts w:ascii="Arial" w:hAnsi="Arial" w:cs="Arial"/>
        </w:rPr>
        <w:t xml:space="preserve">. Additionally, both my research partner and the class teacher had a copy of the lesson plan and the various resources that would be used during the lesson. The main outcome of the lesson was that pupils could plan a newspaper article on the </w:t>
      </w:r>
      <w:r w:rsidR="00F84DB2" w:rsidRPr="00F84147">
        <w:rPr>
          <w:rFonts w:ascii="Arial" w:hAnsi="Arial" w:cs="Arial"/>
        </w:rPr>
        <w:t>topic</w:t>
      </w:r>
      <w:r w:rsidR="00DA64D1" w:rsidRPr="00F84147">
        <w:rPr>
          <w:rFonts w:ascii="Arial" w:hAnsi="Arial" w:cs="Arial"/>
        </w:rPr>
        <w:t xml:space="preserve"> that had been </w:t>
      </w:r>
      <w:r w:rsidR="00F84DB2" w:rsidRPr="00F84147">
        <w:rPr>
          <w:rFonts w:ascii="Arial" w:hAnsi="Arial" w:cs="Arial"/>
        </w:rPr>
        <w:t>studied</w:t>
      </w:r>
      <w:r w:rsidR="00DA64D1" w:rsidRPr="00F84147">
        <w:rPr>
          <w:rFonts w:ascii="Arial" w:hAnsi="Arial" w:cs="Arial"/>
        </w:rPr>
        <w:t xml:space="preserve"> in recent weeks. </w:t>
      </w:r>
      <w:r w:rsidR="00F84DB2" w:rsidRPr="00F84147">
        <w:rPr>
          <w:rFonts w:ascii="Arial" w:hAnsi="Arial" w:cs="Arial"/>
        </w:rPr>
        <w:t>Pupils were given a worksheet with each section of a newspaper article broken down and clearly explained at the top of each box. As with all lessons there was a ‘challenge’ section on the starter activity and at the end of the main activity sheet t</w:t>
      </w:r>
      <w:r w:rsidR="004737F0">
        <w:rPr>
          <w:rFonts w:ascii="Arial" w:hAnsi="Arial" w:cs="Arial"/>
        </w:rPr>
        <w:t>o</w:t>
      </w:r>
      <w:r w:rsidR="00F84DB2" w:rsidRPr="00F84147">
        <w:rPr>
          <w:rFonts w:ascii="Arial" w:hAnsi="Arial" w:cs="Arial"/>
        </w:rPr>
        <w:t xml:space="preserve">o. It was estimated by my researcher partner that approximately nine of the twenty three pupils in the class completed the ‘challenge’ activity </w:t>
      </w:r>
      <w:r w:rsidR="00F84147" w:rsidRPr="00F84147">
        <w:rPr>
          <w:rFonts w:ascii="Arial" w:hAnsi="Arial" w:cs="Arial"/>
        </w:rPr>
        <w:t>in</w:t>
      </w:r>
      <w:r w:rsidR="00F84DB2" w:rsidRPr="00F84147">
        <w:rPr>
          <w:rFonts w:ascii="Arial" w:hAnsi="Arial" w:cs="Arial"/>
        </w:rPr>
        <w:t xml:space="preserve"> the starter</w:t>
      </w:r>
      <w:r w:rsidR="00F84147" w:rsidRPr="00F84147">
        <w:rPr>
          <w:rFonts w:ascii="Arial" w:hAnsi="Arial" w:cs="Arial"/>
        </w:rPr>
        <w:t xml:space="preserve"> task</w:t>
      </w:r>
      <w:r w:rsidR="00F84DB2" w:rsidRPr="00F84147">
        <w:rPr>
          <w:rFonts w:ascii="Arial" w:hAnsi="Arial" w:cs="Arial"/>
        </w:rPr>
        <w:t xml:space="preserve">. </w:t>
      </w:r>
      <w:r w:rsidR="00F84147">
        <w:rPr>
          <w:rFonts w:ascii="Arial" w:hAnsi="Arial" w:cs="Arial"/>
        </w:rPr>
        <w:t>During my lessons</w:t>
      </w:r>
      <w:r w:rsidR="00F84147" w:rsidRPr="00F84147">
        <w:rPr>
          <w:rFonts w:ascii="Arial" w:hAnsi="Arial" w:cs="Arial"/>
        </w:rPr>
        <w:t>, this ‘challenge’ aspect is always included in my starter activities as</w:t>
      </w:r>
      <w:r w:rsidR="00F84147">
        <w:rPr>
          <w:rFonts w:ascii="Arial" w:hAnsi="Arial" w:cs="Arial"/>
        </w:rPr>
        <w:t xml:space="preserve"> it is of my opinion that</w:t>
      </w:r>
      <w:r w:rsidR="00F84147" w:rsidRPr="00F84147">
        <w:rPr>
          <w:rFonts w:ascii="Arial" w:hAnsi="Arial" w:cs="Arial"/>
        </w:rPr>
        <w:t xml:space="preserve"> it is essential to gain pupil engagement within the immediate commencement of a lesson. </w:t>
      </w:r>
      <w:r w:rsidR="008260B8">
        <w:rPr>
          <w:rFonts w:ascii="Arial" w:hAnsi="Arial" w:cs="Arial"/>
        </w:rPr>
        <w:t>Precore claims that this helps promote student engagement by stating, “</w:t>
      </w:r>
      <w:r w:rsidR="008260B8" w:rsidRPr="00F84147">
        <w:rPr>
          <w:rFonts w:ascii="Arial" w:eastAsia="Times New Roman" w:hAnsi="Arial" w:cs="Arial"/>
          <w:i/>
          <w:iCs/>
          <w:bdr w:val="none" w:sz="0" w:space="0" w:color="auto" w:frame="1"/>
          <w:lang w:eastAsia="en-GB"/>
        </w:rPr>
        <w:t xml:space="preserve">Student engagement with the learning </w:t>
      </w:r>
      <w:r w:rsidR="008260B8" w:rsidRPr="00311334">
        <w:rPr>
          <w:rFonts w:ascii="Arial" w:eastAsia="Times New Roman" w:hAnsi="Arial" w:cs="Arial"/>
          <w:i/>
          <w:iCs/>
          <w:bdr w:val="none" w:sz="0" w:space="0" w:color="auto" w:frame="1"/>
          <w:lang w:eastAsia="en-GB"/>
        </w:rPr>
        <w:t>process</w:t>
      </w:r>
      <w:r w:rsidR="008260B8" w:rsidRPr="00311334">
        <w:rPr>
          <w:rFonts w:ascii="Arial" w:eastAsia="Times New Roman" w:hAnsi="Arial" w:cs="Arial"/>
          <w:i/>
          <w:iCs/>
          <w:lang w:eastAsia="en-GB"/>
        </w:rPr>
        <w:t xml:space="preserve"> requires getting students actively involved with the topic during or after the experience” </w:t>
      </w:r>
      <w:r w:rsidR="008260B8" w:rsidRPr="00311334">
        <w:rPr>
          <w:rFonts w:ascii="Arial" w:eastAsia="Times New Roman" w:hAnsi="Arial" w:cs="Arial"/>
          <w:lang w:eastAsia="en-GB"/>
        </w:rPr>
        <w:t xml:space="preserve">(Precore, J. 2017: 91). </w:t>
      </w:r>
      <w:r w:rsidR="00381747" w:rsidRPr="00311334">
        <w:rPr>
          <w:rFonts w:ascii="Arial" w:hAnsi="Arial" w:cs="Arial"/>
        </w:rPr>
        <w:t xml:space="preserve">The structure of the starter activities can vary, but in this case, there were three main questions that every pupil should be able to answer and an additional three challenge questions, that gradually increase in difficulty. The questions’ content is based on the work covered in prior lessons and </w:t>
      </w:r>
      <w:r w:rsidR="004350EE" w:rsidRPr="00311334">
        <w:rPr>
          <w:rFonts w:ascii="Arial" w:hAnsi="Arial" w:cs="Arial"/>
        </w:rPr>
        <w:t>can vary from one word responses to pupils providing their own thoughts and opinions. During the lesson study, there were two questions where</w:t>
      </w:r>
      <w:r w:rsidR="004350EE">
        <w:rPr>
          <w:rFonts w:ascii="Arial" w:hAnsi="Arial" w:cs="Arial"/>
        </w:rPr>
        <w:t xml:space="preserve"> pupils would have to give their opinions, one in the first three questions and one in the challenge section. This ensured that all pupils were able to give their opinion at least once during the starter activity. Again, this is important as it ensures engagement from the pupils as they have to consider the content learnt and blend it with their own thoughts. </w:t>
      </w:r>
    </w:p>
    <w:p w:rsidR="00612879" w:rsidRDefault="008260B8" w:rsidP="00DA64D1">
      <w:pPr>
        <w:spacing w:line="360" w:lineRule="auto"/>
        <w:rPr>
          <w:rFonts w:ascii="Arial" w:hAnsi="Arial" w:cs="Arial"/>
        </w:rPr>
      </w:pPr>
      <w:r>
        <w:rPr>
          <w:rFonts w:ascii="Arial" w:hAnsi="Arial" w:cs="Arial"/>
        </w:rPr>
        <w:tab/>
        <w:t xml:space="preserve">During the core task, approximately seven pupils completed the main activity and were working on the extension task, this was noted by my research partner. The extension task required pupils to ‘flip the main task on its head’ and complete a spider diagram from the opposing reporter’s point of view. This was created as I wanted pupils to have a more rounded perspective and by considering the contrasting point of view allowed for pupils to explore </w:t>
      </w:r>
      <w:r w:rsidR="0022127D">
        <w:rPr>
          <w:rFonts w:ascii="Arial" w:hAnsi="Arial" w:cs="Arial"/>
        </w:rPr>
        <w:t xml:space="preserve">the topic from a fresh </w:t>
      </w:r>
      <w:r w:rsidR="0022127D">
        <w:rPr>
          <w:rFonts w:ascii="Arial" w:hAnsi="Arial" w:cs="Arial"/>
        </w:rPr>
        <w:lastRenderedPageBreak/>
        <w:t>perspective. Interestingly, of the three pupils in the focus group, all agreed that by completing the extension tasks, they gained a better understanding of the work and in turn, they thought this would help to improve their overall performance. There were additional help sheets available for pupils who needed assistance in completing their plans. Two help sheets were placed on each table for pupils to use, this meant that discreet scaffolding was provided for slightly weaker pupils, and ensured that their peers were</w:t>
      </w:r>
      <w:r w:rsidR="006A5F16">
        <w:rPr>
          <w:rFonts w:ascii="Arial" w:hAnsi="Arial" w:cs="Arial"/>
        </w:rPr>
        <w:t xml:space="preserve"> not</w:t>
      </w:r>
      <w:r w:rsidR="0022127D">
        <w:rPr>
          <w:rFonts w:ascii="Arial" w:hAnsi="Arial" w:cs="Arial"/>
        </w:rPr>
        <w:t xml:space="preserve"> explicitly aware of who such pupils were.</w:t>
      </w:r>
      <w:r w:rsidR="006A5F16">
        <w:rPr>
          <w:rFonts w:ascii="Arial" w:hAnsi="Arial" w:cs="Arial"/>
        </w:rPr>
        <w:t xml:space="preserve"> </w:t>
      </w:r>
    </w:p>
    <w:p w:rsidR="00DD0E77" w:rsidRDefault="006A5F16" w:rsidP="00DA64D1">
      <w:pPr>
        <w:spacing w:line="360" w:lineRule="auto"/>
        <w:rPr>
          <w:rFonts w:ascii="Arial" w:hAnsi="Arial" w:cs="Arial"/>
        </w:rPr>
      </w:pPr>
      <w:r>
        <w:rPr>
          <w:rFonts w:ascii="Arial" w:hAnsi="Arial" w:cs="Arial"/>
        </w:rPr>
        <w:tab/>
        <w:t xml:space="preserve">Overall, every pupil in the class completed the main lesson outcome, which was to complete the planning sheet for the newspaper article. I was circulating throughout and the explanation at the top of each section allowed pupils to be </w:t>
      </w:r>
      <w:r w:rsidR="00DD0E77">
        <w:rPr>
          <w:rFonts w:ascii="Arial" w:hAnsi="Arial" w:cs="Arial"/>
        </w:rPr>
        <w:t>fully aware of what needed to be included and where the information needed to be.</w:t>
      </w:r>
      <w:r w:rsidR="00FE614E">
        <w:rPr>
          <w:rFonts w:ascii="Arial" w:hAnsi="Arial" w:cs="Arial"/>
        </w:rPr>
        <w:t xml:space="preserve"> Furthermore, while my research partner was completing the Gibbs refection sheets, I was taking very brief notes at the front of the class. I found this helpful when comparing our notes at the end of the observation, as there was a much more rounded view of the class as I we could observe the class from different </w:t>
      </w:r>
      <w:r w:rsidR="006F4213">
        <w:rPr>
          <w:rFonts w:ascii="Arial" w:hAnsi="Arial" w:cs="Arial"/>
        </w:rPr>
        <w:t xml:space="preserve">perspectives. </w:t>
      </w:r>
    </w:p>
    <w:p w:rsidR="006A5F16" w:rsidRDefault="00DD0E77" w:rsidP="00DA64D1">
      <w:pPr>
        <w:spacing w:line="360" w:lineRule="auto"/>
        <w:rPr>
          <w:rFonts w:ascii="Arial" w:hAnsi="Arial" w:cs="Arial"/>
        </w:rPr>
      </w:pPr>
      <w:r>
        <w:rPr>
          <w:rFonts w:ascii="Arial" w:hAnsi="Arial" w:cs="Arial"/>
        </w:rPr>
        <w:tab/>
        <w:t xml:space="preserve">To improve the lesson, I would </w:t>
      </w:r>
      <w:r w:rsidR="00777F32">
        <w:rPr>
          <w:rFonts w:ascii="Arial" w:hAnsi="Arial" w:cs="Arial"/>
        </w:rPr>
        <w:t xml:space="preserve">have </w:t>
      </w:r>
      <w:r>
        <w:rPr>
          <w:rFonts w:ascii="Arial" w:hAnsi="Arial" w:cs="Arial"/>
        </w:rPr>
        <w:t xml:space="preserve">a digital timer </w:t>
      </w:r>
      <w:r w:rsidR="00777F32">
        <w:rPr>
          <w:rFonts w:ascii="Arial" w:hAnsi="Arial" w:cs="Arial"/>
        </w:rPr>
        <w:t>displayed o</w:t>
      </w:r>
      <w:r>
        <w:rPr>
          <w:rFonts w:ascii="Arial" w:hAnsi="Arial" w:cs="Arial"/>
        </w:rPr>
        <w:t xml:space="preserve">n the interactive whiteboard so that pupils remained focus throughout the starter activity. While there was </w:t>
      </w:r>
      <w:r w:rsidR="00777F32">
        <w:rPr>
          <w:rFonts w:ascii="Arial" w:hAnsi="Arial" w:cs="Arial"/>
        </w:rPr>
        <w:t>a verbal instruction, and pupils were informed when they had ten  minutes left, I think that if pupils were able to see the timer on the board it would help build pupil</w:t>
      </w:r>
      <w:r w:rsidR="00FE614E">
        <w:rPr>
          <w:rFonts w:ascii="Arial" w:hAnsi="Arial" w:cs="Arial"/>
        </w:rPr>
        <w:t>s’</w:t>
      </w:r>
      <w:r w:rsidR="00777F32">
        <w:rPr>
          <w:rFonts w:ascii="Arial" w:hAnsi="Arial" w:cs="Arial"/>
        </w:rPr>
        <w:t xml:space="preserve"> independence and </w:t>
      </w:r>
      <w:r w:rsidR="00FE614E">
        <w:rPr>
          <w:rFonts w:ascii="Arial" w:hAnsi="Arial" w:cs="Arial"/>
        </w:rPr>
        <w:t xml:space="preserve">self-motivation. Moreover, I think the pupils were slightly distracted by the presence of another observer at the back of the class. I think if I were to do a lesson study again, I would place observers in amongst pupils, so that they wouldn’t be distracted by the presence at the back of the classroom. </w:t>
      </w:r>
    </w:p>
    <w:p w:rsidR="00EF7A79" w:rsidRDefault="00FE614E" w:rsidP="00DA64D1">
      <w:pPr>
        <w:spacing w:line="360" w:lineRule="auto"/>
        <w:rPr>
          <w:rFonts w:ascii="Arial" w:hAnsi="Arial" w:cs="Arial"/>
        </w:rPr>
      </w:pPr>
      <w:r>
        <w:rPr>
          <w:rFonts w:ascii="Arial" w:hAnsi="Arial" w:cs="Arial"/>
        </w:rPr>
        <w:tab/>
      </w:r>
      <w:r w:rsidR="006F4213">
        <w:rPr>
          <w:rFonts w:ascii="Arial" w:hAnsi="Arial" w:cs="Arial"/>
        </w:rPr>
        <w:t xml:space="preserve">In contrast, lesson study two occurred the following day in my research partner’s school. The second school is comparatively </w:t>
      </w:r>
      <w:r w:rsidR="00F54A9D">
        <w:rPr>
          <w:rFonts w:ascii="Arial" w:hAnsi="Arial" w:cs="Arial"/>
        </w:rPr>
        <w:t>different to the first, in that it is significantly larger and in a much more urbanised area. There were thirty two children in attendance during this lesson, nine more than the lesson previou</w:t>
      </w:r>
      <w:r w:rsidR="004737F0">
        <w:rPr>
          <w:rFonts w:ascii="Arial" w:hAnsi="Arial" w:cs="Arial"/>
        </w:rPr>
        <w:t>sly</w:t>
      </w:r>
      <w:r w:rsidR="00F54A9D">
        <w:rPr>
          <w:rFonts w:ascii="Arial" w:hAnsi="Arial" w:cs="Arial"/>
        </w:rPr>
        <w:t xml:space="preserve"> taught. Additionally, </w:t>
      </w:r>
      <w:r w:rsidR="006C7C7B">
        <w:rPr>
          <w:rFonts w:ascii="Arial" w:hAnsi="Arial" w:cs="Arial"/>
        </w:rPr>
        <w:t xml:space="preserve">I was notified of three pupils to observe and make notes on, these notes were taken by following Gibbs’ reflective model. As in the previous lesson study, these pupils were selected on the basis of their previous attainment, high, medium and lower ability pupils within the same class. The aim of this lesson was to consider tone, audience and format to successfully structure an extended piece of persuasive writing. </w:t>
      </w:r>
    </w:p>
    <w:p w:rsidR="00FE614E" w:rsidRDefault="006C7C7B" w:rsidP="00EF7A79">
      <w:pPr>
        <w:spacing w:line="360" w:lineRule="auto"/>
        <w:ind w:firstLine="720"/>
        <w:rPr>
          <w:rFonts w:ascii="Arial" w:hAnsi="Arial" w:cs="Arial"/>
        </w:rPr>
      </w:pPr>
      <w:r>
        <w:rPr>
          <w:rFonts w:ascii="Arial" w:hAnsi="Arial" w:cs="Arial"/>
        </w:rPr>
        <w:lastRenderedPageBreak/>
        <w:t xml:space="preserve">Similarly, with the previous lesson, my research partner had an extension activity attached to the starter task. </w:t>
      </w:r>
      <w:r w:rsidR="00EF7A79">
        <w:rPr>
          <w:rFonts w:ascii="Arial" w:hAnsi="Arial" w:cs="Arial"/>
        </w:rPr>
        <w:t xml:space="preserve">I noted in my observations that ‘Pupil C’, the pupil of lower ability, stopped at the end of the core starter task and didn’t attempt the extension task. I later discussed this with my research partner, who explained that this was normal and that the pupil tended to be quite reserved and had low self-confidence and often doesn’t complete the extension tasks out of fear of completing the work incorrectly. However, both ‘Pupil B’ and ‘Pupil C’ were writing until the very end of the task and were eager in raising their hands to share their ideas with the class. Another note that I did make was that since both Pupil B and C were sat next to each other and were both male, </w:t>
      </w:r>
      <w:r w:rsidR="007E2BB6">
        <w:rPr>
          <w:rFonts w:ascii="Arial" w:hAnsi="Arial" w:cs="Arial"/>
        </w:rPr>
        <w:t xml:space="preserve">and </w:t>
      </w:r>
      <w:r w:rsidR="00EF7A79">
        <w:rPr>
          <w:rFonts w:ascii="Arial" w:hAnsi="Arial" w:cs="Arial"/>
        </w:rPr>
        <w:t xml:space="preserve">there seemed to be a competitive aspect </w:t>
      </w:r>
      <w:r w:rsidR="00FD2D62">
        <w:rPr>
          <w:rFonts w:ascii="Arial" w:hAnsi="Arial" w:cs="Arial"/>
        </w:rPr>
        <w:t xml:space="preserve"> </w:t>
      </w:r>
      <w:r w:rsidR="00EF7A79">
        <w:rPr>
          <w:rFonts w:ascii="Arial" w:hAnsi="Arial" w:cs="Arial"/>
        </w:rPr>
        <w:t>between the two.</w:t>
      </w:r>
      <w:r w:rsidR="007E2BB6">
        <w:rPr>
          <w:rFonts w:ascii="Arial" w:hAnsi="Arial" w:cs="Arial"/>
        </w:rPr>
        <w:t xml:space="preserve"> I noted that this can have a positive impact as they spur each other on, but I also noted that it is more likely to have a negative impact on learning. </w:t>
      </w:r>
      <w:r w:rsidR="00283552">
        <w:rPr>
          <w:rFonts w:ascii="Arial" w:hAnsi="Arial" w:cs="Arial"/>
        </w:rPr>
        <w:t>If a pupil is competing with the pupil next to them to complete their work, then the quality of their work is likely to suffer. Additionally, merely completing a task doesn’t necessarily show understanding.</w:t>
      </w:r>
    </w:p>
    <w:p w:rsidR="006A5F16" w:rsidRDefault="00283552" w:rsidP="00602EC9">
      <w:pPr>
        <w:spacing w:line="360" w:lineRule="auto"/>
        <w:ind w:firstLine="720"/>
        <w:rPr>
          <w:rFonts w:ascii="Arial" w:hAnsi="Arial" w:cs="Arial"/>
        </w:rPr>
      </w:pPr>
      <w:r>
        <w:rPr>
          <w:rFonts w:ascii="Arial" w:hAnsi="Arial" w:cs="Arial"/>
        </w:rPr>
        <w:t xml:space="preserve">The extension aspect of the core task was for pupils to use a punctuation pyramid to review their work and insert the more complex forms of punctuation where appropriate. </w:t>
      </w:r>
      <w:r w:rsidR="00602EC9">
        <w:rPr>
          <w:rFonts w:ascii="Arial" w:hAnsi="Arial" w:cs="Arial"/>
        </w:rPr>
        <w:t>Personally, I found this extension activity an effective task as it was a clearly outlined task that pupils understood and were aware of how it can improve their work. Moreover, a</w:t>
      </w:r>
      <w:r w:rsidR="009E4581">
        <w:rPr>
          <w:rFonts w:ascii="Arial" w:hAnsi="Arial" w:cs="Arial"/>
        </w:rPr>
        <w:t xml:space="preserve">n improvement that was discussed after the lesson </w:t>
      </w:r>
      <w:r w:rsidR="00602EC9">
        <w:rPr>
          <w:rFonts w:ascii="Arial" w:hAnsi="Arial" w:cs="Arial"/>
        </w:rPr>
        <w:t xml:space="preserve">with my research partner </w:t>
      </w:r>
      <w:r w:rsidR="009E4581">
        <w:rPr>
          <w:rFonts w:ascii="Arial" w:hAnsi="Arial" w:cs="Arial"/>
        </w:rPr>
        <w:t xml:space="preserve">was that </w:t>
      </w:r>
      <w:r w:rsidR="00602EC9">
        <w:rPr>
          <w:rFonts w:ascii="Arial" w:hAnsi="Arial" w:cs="Arial"/>
        </w:rPr>
        <w:t>a written explanation of the extension task could have been displayed on the board or written on their worksheets. This is because many pupils finished the core task at different stages throughout the lesson, and my research partner was continually repeating the</w:t>
      </w:r>
      <w:r w:rsidR="004737F0">
        <w:rPr>
          <w:rFonts w:ascii="Arial" w:hAnsi="Arial" w:cs="Arial"/>
        </w:rPr>
        <w:t xml:space="preserve"> extension</w:t>
      </w:r>
      <w:r w:rsidR="00602EC9">
        <w:rPr>
          <w:rFonts w:ascii="Arial" w:hAnsi="Arial" w:cs="Arial"/>
        </w:rPr>
        <w:t xml:space="preserve"> task to the pupils. </w:t>
      </w:r>
    </w:p>
    <w:p w:rsidR="00150877" w:rsidRDefault="00602EC9" w:rsidP="00311334">
      <w:pPr>
        <w:spacing w:line="360" w:lineRule="auto"/>
        <w:ind w:firstLine="720"/>
        <w:rPr>
          <w:rFonts w:ascii="Arial" w:hAnsi="Arial" w:cs="Arial"/>
        </w:rPr>
      </w:pPr>
      <w:r>
        <w:rPr>
          <w:rFonts w:ascii="Arial" w:hAnsi="Arial" w:cs="Arial"/>
        </w:rPr>
        <w:t>I found this experience to be beneficial to many key aspects of</w:t>
      </w:r>
      <w:r w:rsidR="00764FB2">
        <w:rPr>
          <w:rFonts w:ascii="Arial" w:hAnsi="Arial" w:cs="Arial"/>
        </w:rPr>
        <w:t xml:space="preserve"> my</w:t>
      </w:r>
      <w:r>
        <w:rPr>
          <w:rFonts w:ascii="Arial" w:hAnsi="Arial" w:cs="Arial"/>
        </w:rPr>
        <w:t xml:space="preserve"> teaching. For instance, my research partner and I </w:t>
      </w:r>
      <w:r w:rsidR="00FC0591">
        <w:rPr>
          <w:rFonts w:ascii="Arial" w:hAnsi="Arial" w:cs="Arial"/>
        </w:rPr>
        <w:t xml:space="preserve">teach the same subject, so it was very helpful to see another English classroom environment taught by someone with the same experience as myself. Similarly, the discussions that were had after both the lesson observations and </w:t>
      </w:r>
      <w:r w:rsidR="00764FB2">
        <w:rPr>
          <w:rFonts w:ascii="Arial" w:hAnsi="Arial" w:cs="Arial"/>
        </w:rPr>
        <w:t>focus group interviews were extremely insightful, as we were able to provide feedback on each other’s lessons in a way that was well understood and</w:t>
      </w:r>
      <w:r w:rsidR="004737F0">
        <w:rPr>
          <w:rFonts w:ascii="Arial" w:hAnsi="Arial" w:cs="Arial"/>
        </w:rPr>
        <w:t xml:space="preserve"> well-</w:t>
      </w:r>
      <w:r w:rsidR="00764FB2">
        <w:rPr>
          <w:rFonts w:ascii="Arial" w:hAnsi="Arial" w:cs="Arial"/>
        </w:rPr>
        <w:t>intentioned.</w:t>
      </w:r>
      <w:r w:rsidR="00A5795B">
        <w:rPr>
          <w:rFonts w:ascii="Arial" w:hAnsi="Arial" w:cs="Arial"/>
        </w:rPr>
        <w:t xml:space="preserve"> However, one improvement that was discussed was perhaps a different data capture sheet for feedback for one another. For example, while we were observing each other’s lessons and as a result observing pupils, the content of the lesson itself was slightly overlooked. Therefore, it might </w:t>
      </w:r>
      <w:r w:rsidR="00A5795B">
        <w:rPr>
          <w:rFonts w:ascii="Arial" w:hAnsi="Arial" w:cs="Arial"/>
        </w:rPr>
        <w:lastRenderedPageBreak/>
        <w:t>have proved useful that as well as observing the pupils, that there was also a feedback sheet for the researchers to write for each other.</w:t>
      </w:r>
    </w:p>
    <w:p w:rsidR="00311334" w:rsidRDefault="00311334" w:rsidP="00311334">
      <w:pPr>
        <w:spacing w:line="360" w:lineRule="auto"/>
        <w:ind w:firstLine="720"/>
        <w:rPr>
          <w:rFonts w:ascii="Arial" w:hAnsi="Arial" w:cs="Arial"/>
        </w:rPr>
      </w:pPr>
    </w:p>
    <w:p w:rsidR="00311334" w:rsidRPr="00150877" w:rsidRDefault="00311334" w:rsidP="00311334">
      <w:pPr>
        <w:spacing w:line="360" w:lineRule="auto"/>
        <w:ind w:firstLine="720"/>
        <w:rPr>
          <w:rFonts w:ascii="Arial" w:hAnsi="Arial" w:cs="Arial"/>
        </w:rPr>
      </w:pPr>
    </w:p>
    <w:p w:rsidR="007066E6" w:rsidRPr="00DC117D" w:rsidRDefault="005B653B" w:rsidP="006B3A3A">
      <w:pPr>
        <w:spacing w:line="360" w:lineRule="auto"/>
        <w:rPr>
          <w:rFonts w:ascii="Arial" w:hAnsi="Arial" w:cs="Arial"/>
          <w:b/>
          <w:bCs/>
          <w:color w:val="C00000"/>
        </w:rPr>
      </w:pPr>
      <w:r w:rsidRPr="00A5795B">
        <w:rPr>
          <w:rFonts w:ascii="Arial" w:hAnsi="Arial" w:cs="Arial"/>
          <w:b/>
          <w:bCs/>
          <w:i/>
          <w:iCs/>
          <w:sz w:val="28"/>
          <w:szCs w:val="28"/>
        </w:rPr>
        <w:t>Discussion of Results related to literature</w:t>
      </w:r>
    </w:p>
    <w:p w:rsidR="007066E6" w:rsidRDefault="007066E6" w:rsidP="006B3A3A">
      <w:pPr>
        <w:spacing w:line="360" w:lineRule="auto"/>
        <w:rPr>
          <w:rFonts w:ascii="Arial" w:hAnsi="Arial" w:cs="Arial"/>
        </w:rPr>
      </w:pPr>
    </w:p>
    <w:p w:rsidR="00311D39" w:rsidRDefault="00311D39" w:rsidP="00311334">
      <w:pPr>
        <w:spacing w:line="360" w:lineRule="auto"/>
        <w:rPr>
          <w:rFonts w:ascii="Arial" w:hAnsi="Arial" w:cs="Arial"/>
        </w:rPr>
      </w:pPr>
      <w:r>
        <w:rPr>
          <w:rFonts w:ascii="Arial" w:hAnsi="Arial" w:cs="Arial"/>
        </w:rPr>
        <w:t xml:space="preserve">The key finding that was revealed as a result of this research was that all three pupils in the focus group believed that differentiated extension tasks help to improve their understanding and thus their own overall performance in the subject. This was evident in the questions asked which stated, “Do you feel that the extension tasks help to improve your understanding of the work completed in the lesson?” Interestingly, two of the three pupils also stated that they felt that </w:t>
      </w:r>
      <w:r w:rsidR="008403CD">
        <w:rPr>
          <w:rFonts w:ascii="Arial" w:hAnsi="Arial" w:cs="Arial"/>
        </w:rPr>
        <w:t xml:space="preserve">by displaying the extension activity on the board could be discouraging to some pupils who don’t reach that stage in the lesson. This information was gleaned by asking, “Do you think that having an extension task puts any pupils at a disadvantage?”. These two questions and the responses given by the pupils were by far the most interesting to analyse, as they were the two biggest issues we were hoping to explore before the lesson study. </w:t>
      </w:r>
    </w:p>
    <w:p w:rsidR="001468F8" w:rsidRPr="00311334" w:rsidRDefault="001468F8" w:rsidP="00311334">
      <w:pPr>
        <w:spacing w:line="360" w:lineRule="auto"/>
        <w:rPr>
          <w:rFonts w:ascii="Arial" w:hAnsi="Arial" w:cs="Arial"/>
        </w:rPr>
      </w:pPr>
      <w:r>
        <w:rPr>
          <w:rFonts w:ascii="Arial" w:hAnsi="Arial" w:cs="Arial"/>
        </w:rPr>
        <w:t xml:space="preserve">The concept of a lesson study was fairly unknown before the commencement of this research project. However, following the two observation days, the experience, as a whole, has been invaluable to my professional development. It can be clearly understood why so many in the profession see the use of a lessons study as a tool which </w:t>
      </w:r>
      <w:r w:rsidR="00C657A9">
        <w:rPr>
          <w:rFonts w:ascii="Arial" w:hAnsi="Arial" w:cs="Arial"/>
        </w:rPr>
        <w:t xml:space="preserve">is not used nearly enough. However, as with all projects, there is always scope for improvement, many of which Dudley highlighted in 2014. One key improvement that was noted was the use of digital recordings, whether these be video or audio, Dudley claimed that, </w:t>
      </w:r>
      <w:r w:rsidR="00C657A9" w:rsidRPr="00D6513F">
        <w:rPr>
          <w:rFonts w:ascii="Arial" w:hAnsi="Arial" w:cs="Arial"/>
          <w:i/>
          <w:iCs/>
        </w:rPr>
        <w:t xml:space="preserve">“digital photos </w:t>
      </w:r>
      <w:r w:rsidR="00C657A9" w:rsidRPr="00311334">
        <w:rPr>
          <w:rFonts w:ascii="Arial" w:hAnsi="Arial" w:cs="Arial"/>
          <w:i/>
          <w:iCs/>
        </w:rPr>
        <w:t>embedded in presentations are a popular way of conveying lessons practice and processes.”</w:t>
      </w:r>
      <w:r w:rsidR="00D6513F" w:rsidRPr="00311334">
        <w:rPr>
          <w:rFonts w:ascii="Arial" w:hAnsi="Arial" w:cs="Arial"/>
        </w:rPr>
        <w:t xml:space="preserve"> (Dudley, P. 2014: 17). This sentiment is one that I can entirely agree with, as when it came to the discussion phase, there were a few occasions where neither myself or my research partner could remember the exact parameters of a conversation or question</w:t>
      </w:r>
      <w:r w:rsidR="00005EF6">
        <w:rPr>
          <w:rFonts w:ascii="Arial" w:hAnsi="Arial" w:cs="Arial"/>
        </w:rPr>
        <w:t xml:space="preserve"> and answer session</w:t>
      </w:r>
      <w:r w:rsidR="00D6513F" w:rsidRPr="00311334">
        <w:rPr>
          <w:rFonts w:ascii="Arial" w:hAnsi="Arial" w:cs="Arial"/>
        </w:rPr>
        <w:t xml:space="preserve">. Similarly, as a reflection tool, the use of a digital recording of the focus group would be highly beneficial as it was occasionally difficult to write all the responses from the pupils at the same time that they were sharing their thoughts. </w:t>
      </w:r>
    </w:p>
    <w:p w:rsidR="00311334" w:rsidRDefault="00E106CD" w:rsidP="00311334">
      <w:pPr>
        <w:spacing w:line="360" w:lineRule="auto"/>
        <w:rPr>
          <w:rFonts w:ascii="Arial" w:eastAsia="Times New Roman" w:hAnsi="Arial" w:cs="Arial"/>
          <w:shd w:val="clear" w:color="auto" w:fill="FFFFFF"/>
          <w:lang w:eastAsia="en-GB"/>
        </w:rPr>
      </w:pPr>
      <w:r w:rsidRPr="00311334">
        <w:rPr>
          <w:rFonts w:ascii="Arial" w:hAnsi="Arial" w:cs="Arial"/>
        </w:rPr>
        <w:lastRenderedPageBreak/>
        <w:tab/>
        <w:t>Additionally, there is also the issue of prejudice in this study. As Hoehn (1954) discovered, much of the work that is provided to and expected from pupils</w:t>
      </w:r>
      <w:r w:rsidR="00B013B5" w:rsidRPr="00311334">
        <w:rPr>
          <w:rFonts w:ascii="Arial" w:hAnsi="Arial" w:cs="Arial"/>
        </w:rPr>
        <w:t>,</w:t>
      </w:r>
      <w:r w:rsidRPr="00311334">
        <w:rPr>
          <w:rFonts w:ascii="Arial" w:hAnsi="Arial" w:cs="Arial"/>
        </w:rPr>
        <w:t xml:space="preserve"> stems almost entirely from the teacher’s perception of the pupil’s ability. Unfortunately, this can be seen in this study, as it can be seen in most lesson studies. For instance, when selecting the three pupils for the focus group, </w:t>
      </w:r>
      <w:r w:rsidR="00CA0318" w:rsidRPr="00311334">
        <w:rPr>
          <w:rFonts w:ascii="Arial" w:hAnsi="Arial" w:cs="Arial"/>
        </w:rPr>
        <w:t xml:space="preserve">they were selected based on their previous attainment. Therefore, before the interview began, I </w:t>
      </w:r>
      <w:r w:rsidR="00B013B5" w:rsidRPr="00311334">
        <w:rPr>
          <w:rFonts w:ascii="Arial" w:hAnsi="Arial" w:cs="Arial"/>
        </w:rPr>
        <w:t xml:space="preserve">had already formed judgments on which pupils were most likely to enjoy extension tasks and offer solutions on how to improve the use of such tasks in a lesson. </w:t>
      </w:r>
      <w:r w:rsidR="00311334" w:rsidRPr="00311334">
        <w:rPr>
          <w:rFonts w:ascii="Arial" w:hAnsi="Arial" w:cs="Arial"/>
        </w:rPr>
        <w:t xml:space="preserve">However, as Chenail (2011) clarifies, one way to overcome researcher bias is to carry out a </w:t>
      </w:r>
      <w:r w:rsidR="00311334" w:rsidRPr="00311334">
        <w:rPr>
          <w:rFonts w:ascii="Arial" w:eastAsia="Times New Roman" w:hAnsi="Arial" w:cs="Arial"/>
          <w:i/>
          <w:iCs/>
          <w:shd w:val="clear" w:color="auto" w:fill="FFFFFF"/>
          <w:lang w:eastAsia="en-GB"/>
        </w:rPr>
        <w:t>“pilot study</w:t>
      </w:r>
      <w:r w:rsidR="00311334">
        <w:rPr>
          <w:rFonts w:ascii="Arial" w:eastAsia="Times New Roman" w:hAnsi="Arial" w:cs="Arial"/>
          <w:i/>
          <w:iCs/>
          <w:shd w:val="clear" w:color="auto" w:fill="FFFFFF"/>
          <w:lang w:eastAsia="en-GB"/>
        </w:rPr>
        <w:t>”</w:t>
      </w:r>
      <w:r w:rsidR="00311334">
        <w:rPr>
          <w:rFonts w:ascii="Arial" w:eastAsia="Times New Roman" w:hAnsi="Arial" w:cs="Arial"/>
          <w:shd w:val="clear" w:color="auto" w:fill="FFFFFF"/>
          <w:lang w:eastAsia="en-GB"/>
        </w:rPr>
        <w:t xml:space="preserve">, where any potential pitfalls can be addressed. </w:t>
      </w:r>
      <w:r w:rsidR="001C3414">
        <w:rPr>
          <w:rFonts w:ascii="Arial" w:eastAsia="Times New Roman" w:hAnsi="Arial" w:cs="Arial"/>
          <w:shd w:val="clear" w:color="auto" w:fill="FFFFFF"/>
          <w:lang w:eastAsia="en-GB"/>
        </w:rPr>
        <w:t xml:space="preserve">This is one improvement that can be considered if this research project was to be done again. </w:t>
      </w:r>
    </w:p>
    <w:p w:rsidR="001C3414" w:rsidRPr="001C3414" w:rsidRDefault="001C3414" w:rsidP="00311334">
      <w:pPr>
        <w:spacing w:line="360" w:lineRule="auto"/>
        <w:rPr>
          <w:rFonts w:ascii="Arial" w:eastAsia="Times New Roman" w:hAnsi="Arial" w:cs="Arial"/>
          <w:u w:val="single"/>
          <w:lang w:eastAsia="en-GB"/>
        </w:rPr>
      </w:pPr>
      <w:r>
        <w:rPr>
          <w:rFonts w:ascii="Arial" w:eastAsia="Times New Roman" w:hAnsi="Arial" w:cs="Arial"/>
          <w:shd w:val="clear" w:color="auto" w:fill="FFFFFF"/>
          <w:lang w:eastAsia="en-GB"/>
        </w:rPr>
        <w:tab/>
        <w:t xml:space="preserve">Finally, </w:t>
      </w:r>
      <w:r w:rsidR="00B3508E">
        <w:rPr>
          <w:rFonts w:ascii="Arial" w:eastAsia="Times New Roman" w:hAnsi="Arial" w:cs="Arial"/>
          <w:shd w:val="clear" w:color="auto" w:fill="FFFFFF"/>
          <w:lang w:eastAsia="en-GB"/>
        </w:rPr>
        <w:t xml:space="preserve">the use of ‘extension’ tasks in the classroom is a term that is often criticised. </w:t>
      </w:r>
      <w:r w:rsidR="003F3F8A">
        <w:rPr>
          <w:rFonts w:ascii="Arial" w:eastAsia="Times New Roman" w:hAnsi="Arial" w:cs="Arial"/>
          <w:shd w:val="clear" w:color="auto" w:fill="FFFFFF"/>
          <w:lang w:eastAsia="en-GB"/>
        </w:rPr>
        <w:t xml:space="preserve">It has been said that a teacher who frequently uses ‘extension’ tasks in a lesson has failed to adequately differentiate the work throughout. </w:t>
      </w:r>
      <w:r w:rsidR="00DC117D">
        <w:rPr>
          <w:rFonts w:ascii="Arial" w:eastAsia="Times New Roman" w:hAnsi="Arial" w:cs="Arial"/>
          <w:shd w:val="clear" w:color="auto" w:fill="FFFFFF"/>
          <w:lang w:eastAsia="en-GB"/>
        </w:rPr>
        <w:t>A supporter of this theory is Van Tassel-</w:t>
      </w:r>
      <w:proofErr w:type="spellStart"/>
      <w:r w:rsidR="00DC117D">
        <w:rPr>
          <w:rFonts w:ascii="Arial" w:eastAsia="Times New Roman" w:hAnsi="Arial" w:cs="Arial"/>
          <w:shd w:val="clear" w:color="auto" w:fill="FFFFFF"/>
          <w:lang w:eastAsia="en-GB"/>
        </w:rPr>
        <w:t>Baska</w:t>
      </w:r>
      <w:proofErr w:type="spellEnd"/>
      <w:r w:rsidR="00DC117D">
        <w:rPr>
          <w:rFonts w:ascii="Arial" w:eastAsia="Times New Roman" w:hAnsi="Arial" w:cs="Arial"/>
          <w:shd w:val="clear" w:color="auto" w:fill="FFFFFF"/>
          <w:lang w:eastAsia="en-GB"/>
        </w:rPr>
        <w:t xml:space="preserve"> (2012), who states that for teachers to differentiate effectively, it requires </w:t>
      </w:r>
      <w:r w:rsidR="00DC117D">
        <w:rPr>
          <w:rFonts w:ascii="Arial" w:eastAsia="Times New Roman" w:hAnsi="Arial" w:cs="Arial"/>
          <w:i/>
          <w:iCs/>
          <w:shd w:val="clear" w:color="auto" w:fill="FFFFFF"/>
          <w:lang w:eastAsia="en-GB"/>
        </w:rPr>
        <w:t>“higher level skills of the teacher”</w:t>
      </w:r>
      <w:r w:rsidR="00DC117D">
        <w:rPr>
          <w:rFonts w:ascii="Arial" w:eastAsia="Times New Roman" w:hAnsi="Arial" w:cs="Arial"/>
          <w:shd w:val="clear" w:color="auto" w:fill="FFFFFF"/>
          <w:lang w:eastAsia="en-GB"/>
        </w:rPr>
        <w:t xml:space="preserve">, which is discouraging for most, as some students require entirely different work to </w:t>
      </w:r>
      <w:r w:rsidR="00005EF6">
        <w:rPr>
          <w:rFonts w:ascii="Arial" w:eastAsia="Times New Roman" w:hAnsi="Arial" w:cs="Arial"/>
          <w:shd w:val="clear" w:color="auto" w:fill="FFFFFF"/>
          <w:lang w:eastAsia="en-GB"/>
        </w:rPr>
        <w:t>their peers</w:t>
      </w:r>
      <w:r w:rsidR="00DC117D">
        <w:rPr>
          <w:rFonts w:ascii="Arial" w:eastAsia="Times New Roman" w:hAnsi="Arial" w:cs="Arial"/>
          <w:shd w:val="clear" w:color="auto" w:fill="FFFFFF"/>
          <w:lang w:eastAsia="en-GB"/>
        </w:rPr>
        <w:t>.</w:t>
      </w:r>
    </w:p>
    <w:p w:rsidR="008260B8" w:rsidRPr="00DA64D1" w:rsidRDefault="008260B8" w:rsidP="006B3A3A">
      <w:pPr>
        <w:spacing w:line="360" w:lineRule="auto"/>
        <w:rPr>
          <w:rFonts w:ascii="Arial" w:hAnsi="Arial" w:cs="Arial"/>
          <w:u w:val="single"/>
        </w:rPr>
      </w:pPr>
    </w:p>
    <w:p w:rsidR="006B3A3A" w:rsidRPr="00235F0A" w:rsidRDefault="005B653B" w:rsidP="006B3A3A">
      <w:pPr>
        <w:spacing w:line="360" w:lineRule="auto"/>
        <w:rPr>
          <w:rFonts w:ascii="Arial" w:hAnsi="Arial" w:cs="Arial"/>
          <w:b/>
          <w:bCs/>
          <w:color w:val="C00000"/>
        </w:rPr>
      </w:pPr>
      <w:r w:rsidRPr="00A5795B">
        <w:rPr>
          <w:rFonts w:ascii="Arial" w:hAnsi="Arial" w:cs="Arial"/>
          <w:b/>
          <w:bCs/>
          <w:i/>
          <w:iCs/>
          <w:sz w:val="28"/>
          <w:szCs w:val="28"/>
        </w:rPr>
        <w:t>Conclusion</w:t>
      </w:r>
    </w:p>
    <w:p w:rsidR="001D424A" w:rsidRDefault="00B46694" w:rsidP="008260B8">
      <w:pPr>
        <w:spacing w:line="360" w:lineRule="auto"/>
        <w:rPr>
          <w:rFonts w:ascii="Arial" w:hAnsi="Arial" w:cs="Arial"/>
        </w:rPr>
      </w:pPr>
      <w:r>
        <w:rPr>
          <w:rFonts w:ascii="Arial" w:hAnsi="Arial" w:cs="Arial"/>
        </w:rPr>
        <w:t>In conclusion, the use of a lesson study proved to be an extremely insightful process, that served not only my own professional growth but that of my research partner</w:t>
      </w:r>
      <w:r w:rsidR="00C00B85">
        <w:rPr>
          <w:rFonts w:ascii="Arial" w:hAnsi="Arial" w:cs="Arial"/>
        </w:rPr>
        <w:t>’</w:t>
      </w:r>
      <w:r w:rsidR="00651281">
        <w:rPr>
          <w:rFonts w:ascii="Arial" w:hAnsi="Arial" w:cs="Arial"/>
        </w:rPr>
        <w:t>s. However, as previously stated there is always scope for improvement. One such improvement could be the use of Leuven</w:t>
      </w:r>
      <w:r w:rsidR="001D424A">
        <w:rPr>
          <w:rFonts w:ascii="Arial" w:hAnsi="Arial" w:cs="Arial"/>
        </w:rPr>
        <w:t xml:space="preserve"> Interaction</w:t>
      </w:r>
      <w:r w:rsidR="00651281">
        <w:rPr>
          <w:rFonts w:ascii="Arial" w:hAnsi="Arial" w:cs="Arial"/>
        </w:rPr>
        <w:t xml:space="preserve"> </w:t>
      </w:r>
      <w:r w:rsidR="001D424A">
        <w:rPr>
          <w:rFonts w:ascii="Arial" w:hAnsi="Arial" w:cs="Arial"/>
        </w:rPr>
        <w:t xml:space="preserve">Scale (LIS), first developed by </w:t>
      </w:r>
      <w:proofErr w:type="spellStart"/>
      <w:r w:rsidR="001D424A">
        <w:rPr>
          <w:rFonts w:ascii="Arial" w:hAnsi="Arial" w:cs="Arial"/>
        </w:rPr>
        <w:t>Ferre</w:t>
      </w:r>
      <w:proofErr w:type="spellEnd"/>
      <w:r w:rsidR="001D424A">
        <w:rPr>
          <w:rFonts w:ascii="Arial" w:hAnsi="Arial" w:cs="Arial"/>
        </w:rPr>
        <w:t xml:space="preserve"> Leavers. This is a five-point scale used in classroom observations to mark the engagement of pupils during a lesson. </w:t>
      </w:r>
      <w:r w:rsidR="0099657D">
        <w:rPr>
          <w:rFonts w:ascii="Arial" w:hAnsi="Arial" w:cs="Arial"/>
        </w:rPr>
        <w:t>Leavers himself described the scale as</w:t>
      </w:r>
      <w:r w:rsidR="00776E0B">
        <w:rPr>
          <w:rFonts w:ascii="Arial" w:hAnsi="Arial" w:cs="Arial"/>
        </w:rPr>
        <w:t xml:space="preserve"> being able</w:t>
      </w:r>
      <w:r w:rsidR="00C00B85">
        <w:rPr>
          <w:rFonts w:ascii="Arial" w:hAnsi="Arial" w:cs="Arial"/>
        </w:rPr>
        <w:t xml:space="preserve"> to</w:t>
      </w:r>
      <w:r w:rsidR="00776E0B">
        <w:rPr>
          <w:rFonts w:ascii="Arial" w:hAnsi="Arial" w:cs="Arial"/>
        </w:rPr>
        <w:t xml:space="preserve">, </w:t>
      </w:r>
      <w:r w:rsidR="0099657D" w:rsidRPr="00776E0B">
        <w:rPr>
          <w:rFonts w:ascii="Arial" w:hAnsi="Arial" w:cs="Arial"/>
          <w:i/>
          <w:iCs/>
        </w:rPr>
        <w:t xml:space="preserve">“evaluate the quality of the involvement of each child in play or task </w:t>
      </w:r>
      <w:r w:rsidR="00776E0B" w:rsidRPr="00776E0B">
        <w:rPr>
          <w:rFonts w:ascii="Arial" w:hAnsi="Arial" w:cs="Arial"/>
          <w:i/>
          <w:iCs/>
        </w:rPr>
        <w:t>activities</w:t>
      </w:r>
      <w:r w:rsidR="0099657D" w:rsidRPr="00776E0B">
        <w:rPr>
          <w:rFonts w:ascii="Arial" w:hAnsi="Arial" w:cs="Arial"/>
          <w:i/>
          <w:iCs/>
        </w:rPr>
        <w:t>”</w:t>
      </w:r>
      <w:r w:rsidR="00776E0B">
        <w:rPr>
          <w:rFonts w:ascii="Arial" w:hAnsi="Arial" w:cs="Arial"/>
          <w:i/>
          <w:iCs/>
        </w:rPr>
        <w:t xml:space="preserve"> </w:t>
      </w:r>
      <w:r w:rsidR="00776E0B">
        <w:rPr>
          <w:rFonts w:ascii="Arial" w:hAnsi="Arial" w:cs="Arial"/>
        </w:rPr>
        <w:t xml:space="preserve">(Leavers, F. and </w:t>
      </w:r>
      <w:proofErr w:type="spellStart"/>
      <w:r w:rsidR="00776E0B">
        <w:rPr>
          <w:rFonts w:ascii="Arial" w:hAnsi="Arial" w:cs="Arial"/>
        </w:rPr>
        <w:t>Heylen</w:t>
      </w:r>
      <w:proofErr w:type="spellEnd"/>
      <w:r w:rsidR="00776E0B">
        <w:rPr>
          <w:rFonts w:ascii="Arial" w:hAnsi="Arial" w:cs="Arial"/>
        </w:rPr>
        <w:t>, L. 2003: 44).</w:t>
      </w:r>
      <w:r w:rsidR="00C00B85">
        <w:rPr>
          <w:rFonts w:ascii="Arial" w:hAnsi="Arial" w:cs="Arial"/>
        </w:rPr>
        <w:t xml:space="preserve"> By using this during the lesson study, </w:t>
      </w:r>
      <w:r w:rsidR="00F47656">
        <w:rPr>
          <w:rFonts w:ascii="Arial" w:hAnsi="Arial" w:cs="Arial"/>
        </w:rPr>
        <w:t xml:space="preserve">there would have been another comparison point to discuss during the reflections. Additionally, it would have been interesting to note the engagement of pupils during and after the extension tasks, and whether their initial engagement was maintained throughout the lesson. </w:t>
      </w:r>
    </w:p>
    <w:p w:rsidR="00B46694" w:rsidRDefault="00F47656" w:rsidP="008260B8">
      <w:pPr>
        <w:spacing w:line="360" w:lineRule="auto"/>
        <w:rPr>
          <w:rFonts w:ascii="Arial" w:hAnsi="Arial" w:cs="Arial"/>
        </w:rPr>
      </w:pPr>
      <w:r>
        <w:rPr>
          <w:rFonts w:ascii="Arial" w:hAnsi="Arial" w:cs="Arial"/>
        </w:rPr>
        <w:tab/>
      </w:r>
      <w:r w:rsidR="002208CD">
        <w:rPr>
          <w:rFonts w:ascii="Arial" w:hAnsi="Arial" w:cs="Arial"/>
        </w:rPr>
        <w:t xml:space="preserve">Furthermore, this specific lesson study was only carried out by two people, myself and my research partner. However, in most lesson study scenarios, there </w:t>
      </w:r>
      <w:r w:rsidR="008E52B5">
        <w:rPr>
          <w:rFonts w:ascii="Arial" w:hAnsi="Arial" w:cs="Arial"/>
        </w:rPr>
        <w:t xml:space="preserve">is </w:t>
      </w:r>
      <w:r w:rsidR="008E52B5">
        <w:rPr>
          <w:rFonts w:ascii="Arial" w:hAnsi="Arial" w:cs="Arial"/>
        </w:rPr>
        <w:lastRenderedPageBreak/>
        <w:t xml:space="preserve">usually several teachers from the teaching community that have been invited to observe and share findings. Therefore, another possible improvement is to carry out the project </w:t>
      </w:r>
      <w:r w:rsidR="00F55253">
        <w:rPr>
          <w:rFonts w:ascii="Arial" w:hAnsi="Arial" w:cs="Arial"/>
        </w:rPr>
        <w:t xml:space="preserve">again, but to do so with a larger cohort of teachers. Thus, enabling us to have a broader range of results, as well as promoting good practice as ideas and concepts would be shared freely in a greater number of schools. Mann et al (2009) is a supporter of this view and found that the practice of professional reflection to be </w:t>
      </w:r>
      <w:r w:rsidR="00F55253">
        <w:rPr>
          <w:rFonts w:ascii="Arial" w:hAnsi="Arial" w:cs="Arial"/>
          <w:i/>
          <w:iCs/>
        </w:rPr>
        <w:t xml:space="preserve">“mutually enhancing”. </w:t>
      </w:r>
    </w:p>
    <w:p w:rsidR="008C1496" w:rsidRDefault="008C1496" w:rsidP="008260B8">
      <w:pPr>
        <w:spacing w:line="360" w:lineRule="auto"/>
        <w:rPr>
          <w:rFonts w:ascii="Arial" w:hAnsi="Arial" w:cs="Arial"/>
        </w:rPr>
      </w:pPr>
      <w:r>
        <w:rPr>
          <w:rFonts w:ascii="Arial" w:hAnsi="Arial" w:cs="Arial"/>
        </w:rPr>
        <w:tab/>
        <w:t xml:space="preserve">Finally, in this project </w:t>
      </w:r>
      <w:r w:rsidR="0014352C">
        <w:rPr>
          <w:rFonts w:ascii="Arial" w:hAnsi="Arial" w:cs="Arial"/>
        </w:rPr>
        <w:t xml:space="preserve">the form of reflection was modelled from Gibbs 1988 model of reflection. While I still believe that this form of reflection best suited this project, as it encompassed six different aspects, it could be interesting to carry out the project again and use a different model. One such model could be Brookfield’s Four Lenses (1995). The four lenses </w:t>
      </w:r>
      <w:r w:rsidR="00740B76">
        <w:rPr>
          <w:rFonts w:ascii="Arial" w:hAnsi="Arial" w:cs="Arial"/>
        </w:rPr>
        <w:t xml:space="preserve">are used as a metaphor, for observing a practice from four different perspectives: self, students, peers and theories. Again, by considering this reflection model, there would be greater data gathered, which in turn would form a more rounded </w:t>
      </w:r>
      <w:r w:rsidR="00235F0A">
        <w:rPr>
          <w:rFonts w:ascii="Arial" w:hAnsi="Arial" w:cs="Arial"/>
        </w:rPr>
        <w:t xml:space="preserve">reflection of the research project. </w:t>
      </w:r>
    </w:p>
    <w:p w:rsidR="00235F0A" w:rsidRPr="00F55253" w:rsidRDefault="00235F0A" w:rsidP="008260B8">
      <w:pPr>
        <w:spacing w:line="360" w:lineRule="auto"/>
        <w:rPr>
          <w:rFonts w:ascii="Arial" w:hAnsi="Arial" w:cs="Arial"/>
        </w:rPr>
      </w:pPr>
    </w:p>
    <w:p w:rsidR="005B653B" w:rsidRPr="00B46694" w:rsidRDefault="005B653B" w:rsidP="008260B8">
      <w:pPr>
        <w:spacing w:line="360" w:lineRule="auto"/>
        <w:rPr>
          <w:rFonts w:ascii="Arial" w:hAnsi="Arial" w:cs="Arial"/>
          <w:b/>
          <w:bCs/>
          <w:color w:val="C00000"/>
        </w:rPr>
      </w:pPr>
      <w:r w:rsidRPr="00A5795B">
        <w:rPr>
          <w:rFonts w:ascii="Arial" w:hAnsi="Arial" w:cs="Arial"/>
          <w:b/>
          <w:bCs/>
          <w:i/>
          <w:iCs/>
          <w:sz w:val="28"/>
          <w:szCs w:val="28"/>
        </w:rPr>
        <w:t>Recommendations</w:t>
      </w:r>
      <w:bookmarkStart w:id="1" w:name="_GoBack"/>
      <w:bookmarkEnd w:id="1"/>
    </w:p>
    <w:p w:rsidR="00F650F2" w:rsidRDefault="00F650F2" w:rsidP="008260B8">
      <w:pPr>
        <w:spacing w:line="360" w:lineRule="auto"/>
        <w:rPr>
          <w:rFonts w:ascii="Arial" w:hAnsi="Arial" w:cs="Arial"/>
        </w:rPr>
      </w:pPr>
    </w:p>
    <w:p w:rsidR="00DC117D" w:rsidRDefault="00DC117D" w:rsidP="008260B8">
      <w:pPr>
        <w:spacing w:line="360" w:lineRule="auto"/>
        <w:rPr>
          <w:rFonts w:ascii="Arial" w:hAnsi="Arial" w:cs="Arial"/>
        </w:rPr>
      </w:pPr>
      <w:r>
        <w:rPr>
          <w:rFonts w:ascii="Arial" w:hAnsi="Arial" w:cs="Arial"/>
        </w:rPr>
        <w:t>While I felt that the research project as a whole went well, a</w:t>
      </w:r>
      <w:r w:rsidR="00EC12C0">
        <w:rPr>
          <w:rFonts w:ascii="Arial" w:hAnsi="Arial" w:cs="Arial"/>
        </w:rPr>
        <w:t xml:space="preserve">s previously stated, in an ever-evolving educational landscape, no practice, or indeed project is ever fully without errors in judgement or improvements. </w:t>
      </w:r>
      <w:r w:rsidR="00311D39">
        <w:rPr>
          <w:rFonts w:ascii="Arial" w:hAnsi="Arial" w:cs="Arial"/>
        </w:rPr>
        <w:t>One key consideration that must be made with the re</w:t>
      </w:r>
      <w:r w:rsidR="00B32EBD">
        <w:rPr>
          <w:rFonts w:ascii="Arial" w:hAnsi="Arial" w:cs="Arial"/>
        </w:rPr>
        <w:t xml:space="preserve">gards to the </w:t>
      </w:r>
      <w:r w:rsidR="006536FC">
        <w:rPr>
          <w:rFonts w:ascii="Arial" w:hAnsi="Arial" w:cs="Arial"/>
        </w:rPr>
        <w:t>project as a whole is sample size.</w:t>
      </w:r>
      <w:r w:rsidR="00464627">
        <w:rPr>
          <w:rFonts w:ascii="Arial" w:hAnsi="Arial" w:cs="Arial"/>
        </w:rPr>
        <w:t xml:space="preserve"> There has long been contention over what sample size group is </w:t>
      </w:r>
      <w:r w:rsidR="00A032C7">
        <w:rPr>
          <w:rFonts w:ascii="Arial" w:hAnsi="Arial" w:cs="Arial"/>
        </w:rPr>
        <w:t xml:space="preserve">most desirable when carrying out educational research. The general opinion is that there isn’t an ideal number, although it tends be smaller for collecting qualitative data. </w:t>
      </w:r>
      <w:r w:rsidR="00F650F2">
        <w:rPr>
          <w:rFonts w:ascii="Arial" w:hAnsi="Arial" w:cs="Arial"/>
        </w:rPr>
        <w:t>Consequently, since this research project primarily gathered qualitative data, Dworkin-Sharin estimated that between “</w:t>
      </w:r>
      <w:r w:rsidR="00F650F2" w:rsidRPr="00F650F2">
        <w:rPr>
          <w:rFonts w:ascii="Arial" w:hAnsi="Arial" w:cs="Arial"/>
          <w:i/>
          <w:iCs/>
        </w:rPr>
        <w:t>25-30 participants would be the minimum sample size”</w:t>
      </w:r>
      <w:r w:rsidR="00F650F2">
        <w:rPr>
          <w:rFonts w:ascii="Arial" w:hAnsi="Arial" w:cs="Arial"/>
        </w:rPr>
        <w:t xml:space="preserve">. While it could be argued that the lesson study was roughly the ideal number of participants, the focus group interview was considerably less. Therefore, there will need to be due attention paid to the results collected, as they are unlikely to reflect the wider cohort of pupils in the class. </w:t>
      </w:r>
    </w:p>
    <w:p w:rsidR="00F650F2" w:rsidRDefault="00F650F2" w:rsidP="008260B8">
      <w:pPr>
        <w:spacing w:line="360" w:lineRule="auto"/>
        <w:rPr>
          <w:rFonts w:ascii="Arial" w:hAnsi="Arial" w:cs="Arial"/>
        </w:rPr>
      </w:pPr>
      <w:r>
        <w:rPr>
          <w:rFonts w:ascii="Arial" w:hAnsi="Arial" w:cs="Arial"/>
        </w:rPr>
        <w:tab/>
        <w:t xml:space="preserve">Finally, </w:t>
      </w:r>
      <w:r w:rsidR="00B46694">
        <w:rPr>
          <w:rFonts w:ascii="Arial" w:hAnsi="Arial" w:cs="Arial"/>
        </w:rPr>
        <w:t xml:space="preserve">moving forward, I strongly believe that this research will inform much of my teaching practice, especially the feedback received from the pupils in the focus </w:t>
      </w:r>
      <w:r w:rsidR="00B46694">
        <w:rPr>
          <w:rFonts w:ascii="Arial" w:hAnsi="Arial" w:cs="Arial"/>
        </w:rPr>
        <w:lastRenderedPageBreak/>
        <w:t xml:space="preserve">group. Also the research and reflection aspects will be implemented at as many possible avenues in the future. The lesson study ethos, of sharing both knowledge and results with the immediate teaching community is also one in which I hope to participate in more often. The process of carrying out a project and being able to reflect and critique alongside peers, with the interests of both staff and pupils is one in which there can only ever be a positive outcome. </w:t>
      </w:r>
    </w:p>
    <w:p w:rsidR="005B653B" w:rsidRPr="00A5795B" w:rsidRDefault="005B653B" w:rsidP="008260B8">
      <w:pPr>
        <w:spacing w:line="360" w:lineRule="auto"/>
        <w:rPr>
          <w:rFonts w:ascii="Arial" w:hAnsi="Arial" w:cs="Arial"/>
          <w:b/>
          <w:bCs/>
          <w:i/>
          <w:iCs/>
          <w:sz w:val="28"/>
          <w:szCs w:val="28"/>
        </w:rPr>
      </w:pPr>
    </w:p>
    <w:p w:rsidR="00516D98" w:rsidRDefault="005B653B" w:rsidP="008260B8">
      <w:pPr>
        <w:spacing w:line="360" w:lineRule="auto"/>
        <w:rPr>
          <w:rFonts w:ascii="Arial" w:hAnsi="Arial" w:cs="Arial"/>
          <w:b/>
          <w:bCs/>
          <w:i/>
          <w:iCs/>
          <w:sz w:val="28"/>
          <w:szCs w:val="28"/>
        </w:rPr>
      </w:pPr>
      <w:r w:rsidRPr="00A5795B">
        <w:rPr>
          <w:rFonts w:ascii="Arial" w:hAnsi="Arial" w:cs="Arial"/>
          <w:b/>
          <w:bCs/>
          <w:i/>
          <w:iCs/>
          <w:sz w:val="28"/>
          <w:szCs w:val="28"/>
        </w:rPr>
        <w:t xml:space="preserve">Reference List </w:t>
      </w:r>
    </w:p>
    <w:p w:rsidR="00516D98" w:rsidRPr="00516D98" w:rsidRDefault="00516D98" w:rsidP="00516D98">
      <w:pPr>
        <w:spacing w:line="360" w:lineRule="auto"/>
        <w:rPr>
          <w:rFonts w:ascii="Arial" w:hAnsi="Arial" w:cs="Arial"/>
          <w:b/>
          <w:bCs/>
          <w:i/>
          <w:iCs/>
          <w:sz w:val="28"/>
          <w:szCs w:val="28"/>
        </w:rPr>
      </w:pPr>
    </w:p>
    <w:p w:rsidR="00516D98" w:rsidRDefault="00516D98" w:rsidP="00516D98">
      <w:pPr>
        <w:spacing w:line="360" w:lineRule="auto"/>
        <w:rPr>
          <w:rFonts w:ascii="Arial" w:hAnsi="Arial" w:cs="Arial"/>
        </w:rPr>
      </w:pPr>
      <w:r>
        <w:rPr>
          <w:rFonts w:ascii="Arial" w:hAnsi="Arial" w:cs="Arial"/>
          <w:b/>
          <w:bCs/>
        </w:rPr>
        <w:t xml:space="preserve">“Inspection Report of </w:t>
      </w:r>
      <w:r w:rsidRPr="00EB757B">
        <w:rPr>
          <w:rFonts w:ascii="Arial" w:hAnsi="Arial" w:cs="Arial"/>
          <w:b/>
          <w:bCs/>
          <w:highlight w:val="black"/>
        </w:rPr>
        <w:t>Ysgol Gyfun Emlyn</w:t>
      </w:r>
      <w:r>
        <w:rPr>
          <w:rFonts w:ascii="Arial" w:hAnsi="Arial" w:cs="Arial"/>
          <w:b/>
          <w:bCs/>
        </w:rPr>
        <w:t xml:space="preserve"> 2019” (2019). </w:t>
      </w:r>
      <w:r>
        <w:rPr>
          <w:rFonts w:ascii="Arial" w:hAnsi="Arial" w:cs="Arial"/>
        </w:rPr>
        <w:t xml:space="preserve">Available at: </w:t>
      </w:r>
      <w:hyperlink r:id="rId4" w:history="1">
        <w:proofErr w:type="spellStart"/>
        <w:r w:rsidRPr="00EB757B">
          <w:rPr>
            <w:rStyle w:val="Hyperlink"/>
            <w:rFonts w:ascii="Arial" w:hAnsi="Arial" w:cs="Arial"/>
          </w:rPr>
          <w:t>Estyn.gov.wales</w:t>
        </w:r>
        <w:proofErr w:type="spellEnd"/>
      </w:hyperlink>
      <w:r>
        <w:rPr>
          <w:rFonts w:ascii="Arial" w:hAnsi="Arial" w:cs="Arial"/>
        </w:rPr>
        <w:t xml:space="preserve"> </w:t>
      </w:r>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Abtahi, Y. &amp; Graven, M. &amp; Lerman, S. (2017), “Conceptualising the More Knowledgeable Other Within a Multi-Directional ZPD: Educational Studies in Mathematics” Vol. 96, No. 3. </w:t>
      </w:r>
      <w:r>
        <w:rPr>
          <w:rFonts w:ascii="Arial" w:hAnsi="Arial" w:cs="Arial"/>
        </w:rPr>
        <w:t xml:space="preserve">Page 277. Available at: </w:t>
      </w:r>
      <w:hyperlink r:id="rId5" w:history="1">
        <w:r w:rsidRPr="008B7903">
          <w:rPr>
            <w:rStyle w:val="Hyperlink"/>
            <w:rFonts w:ascii="Arial" w:hAnsi="Arial" w:cs="Arial"/>
          </w:rPr>
          <w:t>link-springer-com.ezproxy.uwtsd.ac.uk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Boaler, J. &amp; Wiliam, D. &amp; Brown, M. (2000), “Students’ Experiences of Ability Grouping – Disaffection, Polarisation and the Construction of Failure: British Educational Research Journal” Vol. 26, No.5. </w:t>
      </w:r>
      <w:r>
        <w:rPr>
          <w:rFonts w:ascii="Arial" w:hAnsi="Arial" w:cs="Arial"/>
        </w:rPr>
        <w:t xml:space="preserve">Page 640. Available at: </w:t>
      </w:r>
      <w:hyperlink r:id="rId6" w:history="1">
        <w:r w:rsidRPr="009B283F">
          <w:rPr>
            <w:rStyle w:val="Hyperlink"/>
            <w:rFonts w:ascii="Arial" w:hAnsi="Arial" w:cs="Arial"/>
          </w:rPr>
          <w:t>online.library.wiley.com</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Brookfield, S. (2002), “Using The Lenses of Critically Reflective teaching in the Community College Classroom” </w:t>
      </w:r>
      <w:r>
        <w:rPr>
          <w:rFonts w:ascii="Arial" w:hAnsi="Arial" w:cs="Arial"/>
        </w:rPr>
        <w:t xml:space="preserve">Page 37. Available at: </w:t>
      </w:r>
      <w:hyperlink r:id="rId7" w:history="1">
        <w:r w:rsidRPr="00516D98">
          <w:rPr>
            <w:rStyle w:val="Hyperlink"/>
            <w:rFonts w:ascii="Arial" w:hAnsi="Arial" w:cs="Arial"/>
          </w:rPr>
          <w:t>onlinelibrary.wiley.com</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proofErr w:type="spellStart"/>
      <w:r>
        <w:rPr>
          <w:rFonts w:ascii="Arial" w:hAnsi="Arial" w:cs="Arial"/>
          <w:b/>
          <w:bCs/>
        </w:rPr>
        <w:t>Celik-Sahin</w:t>
      </w:r>
      <w:proofErr w:type="spellEnd"/>
      <w:r>
        <w:rPr>
          <w:rFonts w:ascii="Arial" w:hAnsi="Arial" w:cs="Arial"/>
          <w:b/>
          <w:bCs/>
        </w:rPr>
        <w:t xml:space="preserve">, C. &amp; Schmidt, O. (2014), “Teaching English Activities for the Gifted and Talented Students: Journal for the Education of Gifted Young Students” Vol.2: 1. </w:t>
      </w:r>
      <w:r>
        <w:rPr>
          <w:rFonts w:ascii="Arial" w:hAnsi="Arial" w:cs="Arial"/>
        </w:rPr>
        <w:t xml:space="preserve">Page 54. Available at: </w:t>
      </w:r>
      <w:hyperlink r:id="rId8" w:history="1">
        <w:r w:rsidRPr="00582C0E">
          <w:rPr>
            <w:rStyle w:val="Hyperlink"/>
            <w:rFonts w:ascii="Arial" w:hAnsi="Arial" w:cs="Arial"/>
          </w:rPr>
          <w:t>dergipark.org.tr</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Chenail, R.J. (2011), “Interviewing the Investigator: Strategies for Addressing Instrumentation and Researcher Bias Concerns in the Qualitative Research: The Qualitative Report” Vol. 16, No. 1. </w:t>
      </w:r>
      <w:r>
        <w:rPr>
          <w:rFonts w:ascii="Arial" w:hAnsi="Arial" w:cs="Arial"/>
        </w:rPr>
        <w:t xml:space="preserve">Page 257. Available at: </w:t>
      </w:r>
      <w:hyperlink r:id="rId9" w:history="1">
        <w:r w:rsidRPr="00AF3419">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lastRenderedPageBreak/>
        <w:t xml:space="preserve">Cook, D. &amp; King, S. (1968), “Research in the Teaching of English” Vol. 2, No. 2. </w:t>
      </w:r>
      <w:r>
        <w:rPr>
          <w:rFonts w:ascii="Arial" w:hAnsi="Arial" w:cs="Arial"/>
        </w:rPr>
        <w:t xml:space="preserve">Page 93. Available at: </w:t>
      </w:r>
      <w:hyperlink r:id="rId10" w:history="1">
        <w:r w:rsidRPr="00F63BDD">
          <w:rPr>
            <w:rStyle w:val="Hyperlink"/>
            <w:rFonts w:ascii="Arial" w:hAnsi="Arial" w:cs="Arial"/>
          </w:rPr>
          <w:t>www-jstor-org.ezproxy.ac.uk</w:t>
        </w:r>
      </w:hyperlink>
    </w:p>
    <w:p w:rsidR="00516D98" w:rsidRDefault="00516D98" w:rsidP="00516D98">
      <w:pPr>
        <w:spacing w:line="360" w:lineRule="auto"/>
        <w:rPr>
          <w:rFonts w:ascii="Arial" w:hAnsi="Arial" w:cs="Arial"/>
        </w:rPr>
      </w:pPr>
      <w:r>
        <w:rPr>
          <w:rFonts w:ascii="Arial" w:hAnsi="Arial" w:cs="Arial"/>
          <w:b/>
          <w:bCs/>
        </w:rPr>
        <w:t xml:space="preserve">Department for Education (2009), “The National Strategies: Improving Subject Pedagogy Through Lesson Study: Handbook for Leading Teachers in Mathematics and English” </w:t>
      </w:r>
      <w:r>
        <w:rPr>
          <w:rFonts w:ascii="Arial" w:hAnsi="Arial" w:cs="Arial"/>
        </w:rPr>
        <w:t>Page 7.</w:t>
      </w:r>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Dudley, P. (2014), “Lesson Study: A Handbook” </w:t>
      </w:r>
      <w:r>
        <w:rPr>
          <w:rFonts w:ascii="Arial" w:hAnsi="Arial" w:cs="Arial"/>
        </w:rPr>
        <w:t>Page 17.</w:t>
      </w:r>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sidRPr="002F45B4">
        <w:rPr>
          <w:rFonts w:ascii="Arial" w:hAnsi="Arial" w:cs="Arial"/>
          <w:b/>
          <w:bCs/>
        </w:rPr>
        <w:t xml:space="preserve">Dunn, K. </w:t>
      </w:r>
      <w:r>
        <w:rPr>
          <w:rFonts w:ascii="Arial" w:hAnsi="Arial" w:cs="Arial"/>
          <w:b/>
          <w:bCs/>
        </w:rPr>
        <w:t xml:space="preserve">&amp; Darlington, E. (2016), “GCSE Geography Teachers’ Experience of Differentiation in the Classroom: International Research in Geographical and Environmental Education” Vol. 25, No.4. </w:t>
      </w:r>
      <w:r>
        <w:rPr>
          <w:rFonts w:ascii="Arial" w:hAnsi="Arial" w:cs="Arial"/>
        </w:rPr>
        <w:t xml:space="preserve">Page 345. Available at: </w:t>
      </w:r>
      <w:hyperlink r:id="rId11" w:history="1">
        <w:r w:rsidRPr="004B736A">
          <w:rPr>
            <w:rStyle w:val="Hyperlink"/>
            <w:rFonts w:ascii="Arial" w:hAnsi="Arial" w:cs="Arial"/>
          </w:rPr>
          <w:t>www.tandfonline-com.ezproxy.uwtsd.ac.uk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Dworkin Sharin, L. (2012), “Sample Size policy for Qualitative Studies Using In-Depth Interviews” </w:t>
      </w:r>
      <w:r>
        <w:rPr>
          <w:rFonts w:ascii="Arial" w:hAnsi="Arial" w:cs="Arial"/>
        </w:rPr>
        <w:t xml:space="preserve">Page 1320. Available at: </w:t>
      </w:r>
      <w:hyperlink r:id="rId12" w:history="1">
        <w:r w:rsidRPr="00223D9C">
          <w:rPr>
            <w:rStyle w:val="Hyperlink"/>
            <w:rFonts w:ascii="Arial" w:hAnsi="Arial" w:cs="Arial"/>
          </w:rPr>
          <w:t>link.springer.com</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Education Endowment Foundation (2017), “Lesson Study: Evaluation Report and Executive Summary” </w:t>
      </w:r>
      <w:r>
        <w:rPr>
          <w:rFonts w:ascii="Arial" w:hAnsi="Arial" w:cs="Arial"/>
        </w:rPr>
        <w:t>Page 5.</w:t>
      </w:r>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Ethical Guidelines For Educational Research, Fourth Edition (2018). </w:t>
      </w:r>
      <w:r>
        <w:rPr>
          <w:rFonts w:ascii="Arial" w:hAnsi="Arial" w:cs="Arial"/>
        </w:rPr>
        <w:t>Page 16.</w:t>
      </w:r>
    </w:p>
    <w:p w:rsidR="00516D98" w:rsidRDefault="00516D98" w:rsidP="00516D98">
      <w:pPr>
        <w:spacing w:line="360" w:lineRule="auto"/>
        <w:rPr>
          <w:rFonts w:ascii="Arial" w:hAnsi="Arial" w:cs="Arial"/>
        </w:rPr>
      </w:pPr>
      <w:r>
        <w:rPr>
          <w:rFonts w:ascii="Arial" w:hAnsi="Arial" w:cs="Arial"/>
          <w:b/>
          <w:bCs/>
        </w:rPr>
        <w:t xml:space="preserve">Gibbs, G. (1988), “Learning by Doing: A Guide to Teaching and Leaning Methods” </w:t>
      </w:r>
      <w:r>
        <w:rPr>
          <w:rFonts w:ascii="Arial" w:hAnsi="Arial" w:cs="Arial"/>
        </w:rPr>
        <w:t xml:space="preserve">page 25. Available at: </w:t>
      </w:r>
      <w:hyperlink r:id="rId13" w:history="1">
        <w:r w:rsidRPr="00F63BDD">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Heacox, D. (2017), “Making differentiation a Habit: How to Ensure Success in Academically Diverse Classrooms”</w:t>
      </w:r>
      <w:r>
        <w:rPr>
          <w:rFonts w:ascii="Arial" w:hAnsi="Arial" w:cs="Arial"/>
        </w:rPr>
        <w:t xml:space="preserve">  Available at: </w:t>
      </w:r>
      <w:hyperlink r:id="rId14" w:history="1">
        <w:r w:rsidRPr="00582C0E">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sidRPr="00395051">
        <w:rPr>
          <w:rFonts w:ascii="Arial" w:hAnsi="Arial" w:cs="Arial"/>
          <w:b/>
          <w:bCs/>
        </w:rPr>
        <w:t>Hoehn, A. (1954), “A Study of Social Status Differentiation in the Classroom Behaviour of Nineteen Third Grade Teachers: Journals of Social Psychology” Vol. 39.</w:t>
      </w:r>
      <w:r>
        <w:rPr>
          <w:rFonts w:ascii="Arial" w:hAnsi="Arial" w:cs="Arial"/>
        </w:rPr>
        <w:t xml:space="preserve"> Page 269. Available at: </w:t>
      </w:r>
      <w:hyperlink r:id="rId15" w:history="1">
        <w:r w:rsidRPr="00395051">
          <w:rPr>
            <w:rStyle w:val="Hyperlink"/>
            <w:rFonts w:ascii="Arial" w:hAnsi="Arial" w:cs="Arial"/>
          </w:rPr>
          <w:t>whel-primo.hosted.exlibrisgroup.com</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proofErr w:type="spellStart"/>
      <w:r>
        <w:rPr>
          <w:rFonts w:ascii="Arial" w:hAnsi="Arial" w:cs="Arial"/>
          <w:b/>
          <w:bCs/>
        </w:rPr>
        <w:t>Husebø</w:t>
      </w:r>
      <w:proofErr w:type="spellEnd"/>
      <w:r>
        <w:rPr>
          <w:rFonts w:ascii="Arial" w:hAnsi="Arial" w:cs="Arial"/>
          <w:b/>
          <w:bCs/>
        </w:rPr>
        <w:t xml:space="preserve">, S.E. &amp; </w:t>
      </w:r>
      <w:proofErr w:type="spellStart"/>
      <w:r>
        <w:rPr>
          <w:rFonts w:ascii="Arial" w:hAnsi="Arial" w:cs="Arial"/>
          <w:b/>
          <w:bCs/>
        </w:rPr>
        <w:t>O’Regan</w:t>
      </w:r>
      <w:proofErr w:type="spellEnd"/>
      <w:r>
        <w:rPr>
          <w:rFonts w:ascii="Arial" w:hAnsi="Arial" w:cs="Arial"/>
          <w:b/>
          <w:bCs/>
        </w:rPr>
        <w:t xml:space="preserve">, S. &amp; </w:t>
      </w:r>
      <w:proofErr w:type="spellStart"/>
      <w:r>
        <w:rPr>
          <w:rFonts w:ascii="Arial" w:hAnsi="Arial" w:cs="Arial"/>
          <w:b/>
          <w:bCs/>
        </w:rPr>
        <w:t>Nestel</w:t>
      </w:r>
      <w:proofErr w:type="spellEnd"/>
      <w:r>
        <w:rPr>
          <w:rFonts w:ascii="Arial" w:hAnsi="Arial" w:cs="Arial"/>
          <w:b/>
          <w:bCs/>
        </w:rPr>
        <w:t xml:space="preserve">, D. (2015), “Reflective Practice and its Role in Simulation: Clinical Simulation in Nursing” Vol. 11, No. 8. </w:t>
      </w:r>
      <w:r>
        <w:rPr>
          <w:rFonts w:ascii="Arial" w:hAnsi="Arial" w:cs="Arial"/>
        </w:rPr>
        <w:t xml:space="preserve">Page 374. Available at: </w:t>
      </w:r>
      <w:hyperlink r:id="rId16" w:history="1">
        <w:r w:rsidRPr="00A144D6">
          <w:rPr>
            <w:rStyle w:val="Hyperlink"/>
            <w:rFonts w:ascii="Arial" w:hAnsi="Arial" w:cs="Arial"/>
          </w:rPr>
          <w:t>reader.elsevier.com</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lastRenderedPageBreak/>
        <w:t xml:space="preserve">Leavers, F. &amp; </w:t>
      </w:r>
      <w:proofErr w:type="spellStart"/>
      <w:r>
        <w:rPr>
          <w:rFonts w:ascii="Arial" w:hAnsi="Arial" w:cs="Arial"/>
          <w:b/>
          <w:bCs/>
        </w:rPr>
        <w:t>Heylen</w:t>
      </w:r>
      <w:proofErr w:type="spellEnd"/>
      <w:r>
        <w:rPr>
          <w:rFonts w:ascii="Arial" w:hAnsi="Arial" w:cs="Arial"/>
          <w:b/>
          <w:bCs/>
        </w:rPr>
        <w:t xml:space="preserve">, L. (2003), “Involvement of Children and Teacher Style: Insights from an International Study on Experiential Education” </w:t>
      </w:r>
      <w:r>
        <w:rPr>
          <w:rFonts w:ascii="Arial" w:hAnsi="Arial" w:cs="Arial"/>
        </w:rPr>
        <w:t xml:space="preserve">Page 44. Available at: </w:t>
      </w:r>
      <w:hyperlink r:id="rId17" w:history="1">
        <w:r w:rsidRPr="00F439D6">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Mann, K. &amp; Gordon, J. &amp; </w:t>
      </w:r>
      <w:proofErr w:type="spellStart"/>
      <w:r>
        <w:rPr>
          <w:rFonts w:ascii="Arial" w:hAnsi="Arial" w:cs="Arial"/>
          <w:b/>
          <w:bCs/>
        </w:rPr>
        <w:t>MacLoed</w:t>
      </w:r>
      <w:proofErr w:type="spellEnd"/>
      <w:r>
        <w:rPr>
          <w:rFonts w:ascii="Arial" w:hAnsi="Arial" w:cs="Arial"/>
          <w:b/>
          <w:bCs/>
        </w:rPr>
        <w:t xml:space="preserve">, A. (2009), “Reflection and Reflective Practices in Health Professions Education: A Systematic Review. Advance in Health Science Education. Vol. 14. </w:t>
      </w:r>
      <w:r>
        <w:rPr>
          <w:rFonts w:ascii="Arial" w:hAnsi="Arial" w:cs="Arial"/>
        </w:rPr>
        <w:t xml:space="preserve">Page 136. Available at: </w:t>
      </w:r>
      <w:hyperlink r:id="rId18" w:history="1">
        <w:r w:rsidRPr="00F439D6">
          <w:rPr>
            <w:rStyle w:val="Hyperlink"/>
            <w:rFonts w:ascii="Arial" w:hAnsi="Arial" w:cs="Arial"/>
          </w:rPr>
          <w:t>web-a-ebscohost-com.ezproxy.uwtsd.ac.uk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Phiri, N. (2020), “Exploring the Effectiveness of Continuing Professional Development Through Lesson Study for Secondary School Teachers in Lusaka, Zambia: Multidisciplinary Journal of Language and Social Sciences Education” Vol. 3, No. 1. </w:t>
      </w:r>
      <w:r>
        <w:rPr>
          <w:rFonts w:ascii="Arial" w:hAnsi="Arial" w:cs="Arial"/>
        </w:rPr>
        <w:t>Page 6. Available at:</w:t>
      </w:r>
      <w:r>
        <w:rPr>
          <w:rFonts w:ascii="Arial" w:hAnsi="Arial" w:cs="Arial"/>
        </w:rPr>
        <w:t xml:space="preserve"> </w:t>
      </w:r>
      <w:hyperlink r:id="rId19" w:history="1">
        <w:r w:rsidRPr="00F63BDD">
          <w:rPr>
            <w:rStyle w:val="Hyperlink"/>
            <w:rFonts w:ascii="Arial" w:hAnsi="Arial" w:cs="Arial"/>
          </w:rPr>
          <w:t>www-jstor-org.ezproxy.ac.uk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Precore, J. (2017), “Formal Lessons Improve Informal Educational Experiences: The Influence of Prior Knowledge on Student Engagement: Visitor Studies” Vol. 20, No. 1. </w:t>
      </w:r>
      <w:r>
        <w:rPr>
          <w:rFonts w:ascii="Arial" w:hAnsi="Arial" w:cs="Arial"/>
        </w:rPr>
        <w:t xml:space="preserve">Page 91. Available at: </w:t>
      </w:r>
      <w:hyperlink r:id="rId20" w:history="1">
        <w:r w:rsidRPr="00AF3419">
          <w:rPr>
            <w:rStyle w:val="Hyperlink"/>
            <w:rFonts w:ascii="Arial" w:hAnsi="Arial" w:cs="Arial"/>
          </w:rPr>
          <w:t>web-a-ebscohost-com.ezproxy.uwtsd.ac.uk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Riley, T. &amp; Ungerleider, C. (2012), “Self-Fulfilling Prophecy: How Teachers’ Attributes, Expectations and Stereotypes Influence the Learning opportunities Afforded Aboriginal Students: Canadian Journal of Education” Vol 35, No. 2. </w:t>
      </w:r>
      <w:r>
        <w:rPr>
          <w:rFonts w:ascii="Arial" w:hAnsi="Arial" w:cs="Arial"/>
        </w:rPr>
        <w:t xml:space="preserve">Page 306. Available at: </w:t>
      </w:r>
      <w:hyperlink r:id="rId21" w:history="1">
        <w:r w:rsidRPr="008B7903">
          <w:rPr>
            <w:rStyle w:val="Hyperlink"/>
            <w:rFonts w:ascii="Arial" w:hAnsi="Arial" w:cs="Arial"/>
          </w:rPr>
          <w:t>www-jstor-org.ezproxy.uwtsd.ac.uk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Sedgwick, P. (2012), “The Hawthorne Effect: British Medical Journal” Vol. 344. </w:t>
      </w:r>
      <w:r>
        <w:rPr>
          <w:rFonts w:ascii="Arial" w:hAnsi="Arial" w:cs="Arial"/>
        </w:rPr>
        <w:t xml:space="preserve">Page 1. Available at: </w:t>
      </w:r>
      <w:hyperlink r:id="rId22" w:history="1">
        <w:r w:rsidRPr="00F63BDD">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Stewart, D. &amp; Shamdasani, P. (2015), “Focus Groups: Theory and Practice” Third Edition. </w:t>
      </w:r>
      <w:r>
        <w:rPr>
          <w:rFonts w:ascii="Arial" w:hAnsi="Arial" w:cs="Arial"/>
        </w:rPr>
        <w:t xml:space="preserve">Page 69. Available at: </w:t>
      </w:r>
      <w:hyperlink r:id="rId23" w:history="1">
        <w:r w:rsidRPr="00AF3419">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Van Tassel-</w:t>
      </w:r>
      <w:proofErr w:type="spellStart"/>
      <w:r>
        <w:rPr>
          <w:rFonts w:ascii="Arial" w:hAnsi="Arial" w:cs="Arial"/>
          <w:b/>
          <w:bCs/>
        </w:rPr>
        <w:t>Baska</w:t>
      </w:r>
      <w:proofErr w:type="spellEnd"/>
      <w:r>
        <w:rPr>
          <w:rFonts w:ascii="Arial" w:hAnsi="Arial" w:cs="Arial"/>
          <w:b/>
          <w:bCs/>
        </w:rPr>
        <w:t xml:space="preserve">, J. (2012), “Analysing Differentiation in the Classroom, Using the COS-R: Gifted Child Today” Vol. 35. </w:t>
      </w:r>
      <w:r>
        <w:rPr>
          <w:rFonts w:ascii="Arial" w:hAnsi="Arial" w:cs="Arial"/>
        </w:rPr>
        <w:t xml:space="preserve">Page 47. Available at: </w:t>
      </w:r>
      <w:hyperlink r:id="rId24" w:history="1">
        <w:r w:rsidRPr="00223D9C">
          <w:rPr>
            <w:rStyle w:val="Hyperlink"/>
            <w:rFonts w:ascii="Arial" w:hAnsi="Arial" w:cs="Arial"/>
          </w:rPr>
          <w:t>journals.sagepub.com</w:t>
        </w:r>
      </w:hyperlink>
      <w:r>
        <w:rPr>
          <w:rFonts w:ascii="Arial" w:hAnsi="Arial" w:cs="Arial"/>
        </w:rPr>
        <w:t xml:space="preserve"> </w:t>
      </w:r>
    </w:p>
    <w:p w:rsidR="00516D98" w:rsidRDefault="00516D98" w:rsidP="00516D98">
      <w:pPr>
        <w:spacing w:line="360" w:lineRule="auto"/>
        <w:rPr>
          <w:rFonts w:ascii="Arial" w:hAnsi="Arial" w:cs="Arial"/>
        </w:rPr>
      </w:pPr>
      <w:r>
        <w:rPr>
          <w:rFonts w:ascii="Arial" w:hAnsi="Arial" w:cs="Arial"/>
          <w:b/>
          <w:bCs/>
        </w:rPr>
        <w:lastRenderedPageBreak/>
        <w:t xml:space="preserve">Vygotsky, L. (1978), “Mind In Society: The Development of Higher Psychological Processes” </w:t>
      </w:r>
      <w:r>
        <w:rPr>
          <w:rFonts w:ascii="Arial" w:hAnsi="Arial" w:cs="Arial"/>
        </w:rPr>
        <w:t xml:space="preserve">Page 86. Available at: </w:t>
      </w:r>
      <w:hyperlink r:id="rId25" w:history="1">
        <w:r w:rsidRPr="009B283F">
          <w:rPr>
            <w:rStyle w:val="Hyperlink"/>
            <w:rFonts w:ascii="Arial" w:hAnsi="Arial" w:cs="Arial"/>
          </w:rPr>
          <w:t>books.google.co.uk</w:t>
        </w:r>
      </w:hyperlink>
    </w:p>
    <w:p w:rsidR="00516D98" w:rsidRDefault="00516D98" w:rsidP="00516D98">
      <w:pPr>
        <w:spacing w:line="360" w:lineRule="auto"/>
        <w:rPr>
          <w:rFonts w:ascii="Arial" w:hAnsi="Arial" w:cs="Arial"/>
        </w:rPr>
      </w:pPr>
    </w:p>
    <w:p w:rsidR="00516D98" w:rsidRDefault="00516D98" w:rsidP="00516D98">
      <w:pPr>
        <w:spacing w:line="360" w:lineRule="auto"/>
        <w:rPr>
          <w:rFonts w:ascii="Arial" w:hAnsi="Arial" w:cs="Arial"/>
        </w:rPr>
      </w:pPr>
      <w:r>
        <w:rPr>
          <w:rFonts w:ascii="Arial" w:hAnsi="Arial" w:cs="Arial"/>
          <w:b/>
          <w:bCs/>
        </w:rPr>
        <w:t xml:space="preserve">Wallace, B. &amp; Maker, C. (2009), “Discover: An Approach To Teaching and Learning That is Inclusive and Maximises Opportunities for Differentiation According to Pupils’ Needs” </w:t>
      </w:r>
      <w:r>
        <w:rPr>
          <w:rFonts w:ascii="Arial" w:hAnsi="Arial" w:cs="Arial"/>
        </w:rPr>
        <w:t xml:space="preserve">Page 1114. Available at: </w:t>
      </w:r>
      <w:hyperlink r:id="rId26" w:history="1">
        <w:r w:rsidRPr="00545AC0">
          <w:rPr>
            <w:rStyle w:val="Hyperlink"/>
            <w:rFonts w:ascii="Arial" w:hAnsi="Arial" w:cs="Arial"/>
          </w:rPr>
          <w:t>springer.link.com</w:t>
        </w:r>
      </w:hyperlink>
    </w:p>
    <w:p w:rsidR="005B653B" w:rsidRPr="00BF05AE" w:rsidRDefault="005B653B">
      <w:pPr>
        <w:rPr>
          <w:rFonts w:ascii="Arial" w:hAnsi="Arial" w:cs="Arial"/>
          <w:u w:val="single"/>
        </w:rPr>
      </w:pPr>
    </w:p>
    <w:sectPr w:rsidR="005B653B" w:rsidRPr="00BF05AE" w:rsidSect="009151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53B"/>
    <w:rsid w:val="00005EF6"/>
    <w:rsid w:val="000317F0"/>
    <w:rsid w:val="00031D9D"/>
    <w:rsid w:val="0005573A"/>
    <w:rsid w:val="000876B8"/>
    <w:rsid w:val="000A13EB"/>
    <w:rsid w:val="00126EF6"/>
    <w:rsid w:val="00137597"/>
    <w:rsid w:val="0014352C"/>
    <w:rsid w:val="001468F8"/>
    <w:rsid w:val="00150877"/>
    <w:rsid w:val="00177DCB"/>
    <w:rsid w:val="00187A47"/>
    <w:rsid w:val="001A6C21"/>
    <w:rsid w:val="001C3414"/>
    <w:rsid w:val="001C7492"/>
    <w:rsid w:val="001D08D6"/>
    <w:rsid w:val="001D424A"/>
    <w:rsid w:val="001D7AC0"/>
    <w:rsid w:val="001E27AA"/>
    <w:rsid w:val="00201614"/>
    <w:rsid w:val="002051F7"/>
    <w:rsid w:val="0021763D"/>
    <w:rsid w:val="002208CD"/>
    <w:rsid w:val="0022127D"/>
    <w:rsid w:val="00223D9C"/>
    <w:rsid w:val="00235F0A"/>
    <w:rsid w:val="00247CA5"/>
    <w:rsid w:val="00283552"/>
    <w:rsid w:val="002D5227"/>
    <w:rsid w:val="002E3040"/>
    <w:rsid w:val="002F45B4"/>
    <w:rsid w:val="00311334"/>
    <w:rsid w:val="00311D39"/>
    <w:rsid w:val="003148F5"/>
    <w:rsid w:val="00381747"/>
    <w:rsid w:val="0038582A"/>
    <w:rsid w:val="00391B4C"/>
    <w:rsid w:val="00394908"/>
    <w:rsid w:val="00395051"/>
    <w:rsid w:val="003B50A8"/>
    <w:rsid w:val="003D0792"/>
    <w:rsid w:val="003F3F8A"/>
    <w:rsid w:val="00400590"/>
    <w:rsid w:val="0040243A"/>
    <w:rsid w:val="00414E8D"/>
    <w:rsid w:val="0041666A"/>
    <w:rsid w:val="00427F2A"/>
    <w:rsid w:val="00431D13"/>
    <w:rsid w:val="00434575"/>
    <w:rsid w:val="004350EE"/>
    <w:rsid w:val="00464627"/>
    <w:rsid w:val="004737F0"/>
    <w:rsid w:val="004F3B39"/>
    <w:rsid w:val="0050080F"/>
    <w:rsid w:val="00516D98"/>
    <w:rsid w:val="005202F7"/>
    <w:rsid w:val="00545081"/>
    <w:rsid w:val="00545AC0"/>
    <w:rsid w:val="005813EE"/>
    <w:rsid w:val="00582C0E"/>
    <w:rsid w:val="005A4B74"/>
    <w:rsid w:val="005B653B"/>
    <w:rsid w:val="005C7C62"/>
    <w:rsid w:val="005D0DD1"/>
    <w:rsid w:val="005D41FA"/>
    <w:rsid w:val="005D570F"/>
    <w:rsid w:val="00602EC9"/>
    <w:rsid w:val="00612879"/>
    <w:rsid w:val="00644D14"/>
    <w:rsid w:val="00647F44"/>
    <w:rsid w:val="00651281"/>
    <w:rsid w:val="006536FC"/>
    <w:rsid w:val="006A5F16"/>
    <w:rsid w:val="006B3A3A"/>
    <w:rsid w:val="006B5A8C"/>
    <w:rsid w:val="006C7C7B"/>
    <w:rsid w:val="006E0EEC"/>
    <w:rsid w:val="006F4213"/>
    <w:rsid w:val="006F779A"/>
    <w:rsid w:val="00703905"/>
    <w:rsid w:val="00705A1A"/>
    <w:rsid w:val="007066E6"/>
    <w:rsid w:val="007225BE"/>
    <w:rsid w:val="00740B76"/>
    <w:rsid w:val="00764FB2"/>
    <w:rsid w:val="00776E0B"/>
    <w:rsid w:val="00777F32"/>
    <w:rsid w:val="007C67B2"/>
    <w:rsid w:val="007E29D1"/>
    <w:rsid w:val="007E2BB6"/>
    <w:rsid w:val="007E51B6"/>
    <w:rsid w:val="007F2B6A"/>
    <w:rsid w:val="007F665A"/>
    <w:rsid w:val="007F7C50"/>
    <w:rsid w:val="00806433"/>
    <w:rsid w:val="00825C16"/>
    <w:rsid w:val="008260B8"/>
    <w:rsid w:val="00827BDC"/>
    <w:rsid w:val="008403CD"/>
    <w:rsid w:val="00841D13"/>
    <w:rsid w:val="008556C4"/>
    <w:rsid w:val="00884920"/>
    <w:rsid w:val="00885B89"/>
    <w:rsid w:val="00894948"/>
    <w:rsid w:val="008B7903"/>
    <w:rsid w:val="008C1496"/>
    <w:rsid w:val="008D7B93"/>
    <w:rsid w:val="008E52B5"/>
    <w:rsid w:val="009016B9"/>
    <w:rsid w:val="00911A8F"/>
    <w:rsid w:val="00914E24"/>
    <w:rsid w:val="00915193"/>
    <w:rsid w:val="00946871"/>
    <w:rsid w:val="00971905"/>
    <w:rsid w:val="00974B1A"/>
    <w:rsid w:val="0099657D"/>
    <w:rsid w:val="009B283F"/>
    <w:rsid w:val="009E4581"/>
    <w:rsid w:val="009F5337"/>
    <w:rsid w:val="00A032C7"/>
    <w:rsid w:val="00A144D6"/>
    <w:rsid w:val="00A240FD"/>
    <w:rsid w:val="00A439A5"/>
    <w:rsid w:val="00A5795B"/>
    <w:rsid w:val="00A84D1B"/>
    <w:rsid w:val="00A86F48"/>
    <w:rsid w:val="00A900F1"/>
    <w:rsid w:val="00A962BC"/>
    <w:rsid w:val="00AA6A13"/>
    <w:rsid w:val="00AF3419"/>
    <w:rsid w:val="00B013B5"/>
    <w:rsid w:val="00B147E9"/>
    <w:rsid w:val="00B1587A"/>
    <w:rsid w:val="00B32EBD"/>
    <w:rsid w:val="00B33E22"/>
    <w:rsid w:val="00B3508E"/>
    <w:rsid w:val="00B46694"/>
    <w:rsid w:val="00B5239E"/>
    <w:rsid w:val="00B74E4E"/>
    <w:rsid w:val="00B87B48"/>
    <w:rsid w:val="00BA6BB2"/>
    <w:rsid w:val="00BC3A91"/>
    <w:rsid w:val="00BD55FB"/>
    <w:rsid w:val="00BF05AE"/>
    <w:rsid w:val="00C00B85"/>
    <w:rsid w:val="00C01DF4"/>
    <w:rsid w:val="00C03886"/>
    <w:rsid w:val="00C07AB1"/>
    <w:rsid w:val="00C10FF0"/>
    <w:rsid w:val="00C35435"/>
    <w:rsid w:val="00C53976"/>
    <w:rsid w:val="00C53CD6"/>
    <w:rsid w:val="00C654F2"/>
    <w:rsid w:val="00C657A9"/>
    <w:rsid w:val="00C84565"/>
    <w:rsid w:val="00CA0318"/>
    <w:rsid w:val="00CE399D"/>
    <w:rsid w:val="00D44610"/>
    <w:rsid w:val="00D6513F"/>
    <w:rsid w:val="00D72836"/>
    <w:rsid w:val="00DA64D1"/>
    <w:rsid w:val="00DC117D"/>
    <w:rsid w:val="00DD0E77"/>
    <w:rsid w:val="00DE063A"/>
    <w:rsid w:val="00E106CD"/>
    <w:rsid w:val="00E25B55"/>
    <w:rsid w:val="00E4147A"/>
    <w:rsid w:val="00E5067D"/>
    <w:rsid w:val="00E63DC6"/>
    <w:rsid w:val="00E72EE8"/>
    <w:rsid w:val="00E7423A"/>
    <w:rsid w:val="00EA568D"/>
    <w:rsid w:val="00EB757B"/>
    <w:rsid w:val="00EC12C0"/>
    <w:rsid w:val="00ED1450"/>
    <w:rsid w:val="00EF7A79"/>
    <w:rsid w:val="00F12B42"/>
    <w:rsid w:val="00F439D6"/>
    <w:rsid w:val="00F47656"/>
    <w:rsid w:val="00F54A9D"/>
    <w:rsid w:val="00F55253"/>
    <w:rsid w:val="00F63BDD"/>
    <w:rsid w:val="00F650F2"/>
    <w:rsid w:val="00F73A15"/>
    <w:rsid w:val="00F74A48"/>
    <w:rsid w:val="00F84147"/>
    <w:rsid w:val="00F84DB2"/>
    <w:rsid w:val="00F86B0A"/>
    <w:rsid w:val="00F92290"/>
    <w:rsid w:val="00FA12C3"/>
    <w:rsid w:val="00FB3BC0"/>
    <w:rsid w:val="00FC0591"/>
    <w:rsid w:val="00FC4E7F"/>
    <w:rsid w:val="00FD13E6"/>
    <w:rsid w:val="00FD1543"/>
    <w:rsid w:val="00FD2D62"/>
    <w:rsid w:val="00FE614E"/>
    <w:rsid w:val="00FE6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45FE0D"/>
  <w15:chartTrackingRefBased/>
  <w15:docId w15:val="{1D582404-A54A-4B49-BE34-20DDAE577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1A8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84147"/>
    <w:rPr>
      <w:i/>
      <w:iCs/>
    </w:rPr>
  </w:style>
  <w:style w:type="character" w:customStyle="1" w:styleId="apple-converted-space">
    <w:name w:val="apple-converted-space"/>
    <w:basedOn w:val="DefaultParagraphFont"/>
    <w:rsid w:val="00F84147"/>
  </w:style>
  <w:style w:type="paragraph" w:customStyle="1" w:styleId="AssignBody">
    <w:name w:val="AssignBody"/>
    <w:basedOn w:val="Normal"/>
    <w:link w:val="AssignBodyChar"/>
    <w:qFormat/>
    <w:rsid w:val="008E52B5"/>
    <w:pPr>
      <w:spacing w:line="360" w:lineRule="auto"/>
    </w:pPr>
    <w:rPr>
      <w:rFonts w:ascii="Arial" w:hAnsi="Arial"/>
      <w:sz w:val="22"/>
      <w:szCs w:val="22"/>
    </w:rPr>
  </w:style>
  <w:style w:type="paragraph" w:customStyle="1" w:styleId="AssignSubHeader">
    <w:name w:val="AssignSubHeader"/>
    <w:basedOn w:val="AssignBody"/>
    <w:next w:val="AssignBody"/>
    <w:link w:val="AssignSubHeaderChar"/>
    <w:qFormat/>
    <w:rsid w:val="008E52B5"/>
    <w:rPr>
      <w:b/>
      <w:i/>
      <w:sz w:val="28"/>
    </w:rPr>
  </w:style>
  <w:style w:type="character" w:customStyle="1" w:styleId="AssignBodyChar">
    <w:name w:val="AssignBody Char"/>
    <w:basedOn w:val="DefaultParagraphFont"/>
    <w:link w:val="AssignBody"/>
    <w:rsid w:val="008E52B5"/>
    <w:rPr>
      <w:rFonts w:ascii="Arial" w:hAnsi="Arial"/>
      <w:sz w:val="22"/>
      <w:szCs w:val="22"/>
    </w:rPr>
  </w:style>
  <w:style w:type="paragraph" w:customStyle="1" w:styleId="AssignHeader">
    <w:name w:val="AssignHeader"/>
    <w:basedOn w:val="AssignSubHeader"/>
    <w:next w:val="AssignSubHeader"/>
    <w:link w:val="AssignHeaderChar"/>
    <w:qFormat/>
    <w:rsid w:val="008E52B5"/>
    <w:pPr>
      <w:jc w:val="center"/>
    </w:pPr>
    <w:rPr>
      <w:sz w:val="36"/>
      <w:u w:val="single"/>
    </w:rPr>
  </w:style>
  <w:style w:type="character" w:customStyle="1" w:styleId="AssignSubHeaderChar">
    <w:name w:val="AssignSubHeader Char"/>
    <w:basedOn w:val="AssignBodyChar"/>
    <w:link w:val="AssignSubHeader"/>
    <w:rsid w:val="008E52B5"/>
    <w:rPr>
      <w:rFonts w:ascii="Arial" w:hAnsi="Arial"/>
      <w:b/>
      <w:i/>
      <w:sz w:val="28"/>
      <w:szCs w:val="22"/>
    </w:rPr>
  </w:style>
  <w:style w:type="character" w:customStyle="1" w:styleId="AssignHeaderChar">
    <w:name w:val="AssignHeader Char"/>
    <w:basedOn w:val="AssignSubHeaderChar"/>
    <w:link w:val="AssignHeader"/>
    <w:rsid w:val="008E52B5"/>
    <w:rPr>
      <w:rFonts w:ascii="Arial" w:hAnsi="Arial"/>
      <w:b/>
      <w:i/>
      <w:sz w:val="36"/>
      <w:szCs w:val="22"/>
      <w:u w:val="single"/>
    </w:rPr>
  </w:style>
  <w:style w:type="table" w:styleId="TableGrid">
    <w:name w:val="Table Grid"/>
    <w:basedOn w:val="TableNormal"/>
    <w:uiPriority w:val="39"/>
    <w:rsid w:val="008E52B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757B"/>
    <w:rPr>
      <w:color w:val="0563C1" w:themeColor="hyperlink"/>
      <w:u w:val="single"/>
    </w:rPr>
  </w:style>
  <w:style w:type="character" w:styleId="UnresolvedMention">
    <w:name w:val="Unresolved Mention"/>
    <w:basedOn w:val="DefaultParagraphFont"/>
    <w:uiPriority w:val="99"/>
    <w:semiHidden/>
    <w:unhideWhenUsed/>
    <w:rsid w:val="00EB7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325">
      <w:bodyDiv w:val="1"/>
      <w:marLeft w:val="0"/>
      <w:marRight w:val="0"/>
      <w:marTop w:val="0"/>
      <w:marBottom w:val="0"/>
      <w:divBdr>
        <w:top w:val="none" w:sz="0" w:space="0" w:color="auto"/>
        <w:left w:val="none" w:sz="0" w:space="0" w:color="auto"/>
        <w:bottom w:val="none" w:sz="0" w:space="0" w:color="auto"/>
        <w:right w:val="none" w:sz="0" w:space="0" w:color="auto"/>
      </w:divBdr>
      <w:divsChild>
        <w:div w:id="1223296424">
          <w:marLeft w:val="0"/>
          <w:marRight w:val="0"/>
          <w:marTop w:val="0"/>
          <w:marBottom w:val="0"/>
          <w:divBdr>
            <w:top w:val="none" w:sz="0" w:space="0" w:color="auto"/>
            <w:left w:val="none" w:sz="0" w:space="0" w:color="auto"/>
            <w:bottom w:val="none" w:sz="0" w:space="0" w:color="auto"/>
            <w:right w:val="none" w:sz="0" w:space="0" w:color="auto"/>
          </w:divBdr>
          <w:divsChild>
            <w:div w:id="761532859">
              <w:marLeft w:val="0"/>
              <w:marRight w:val="0"/>
              <w:marTop w:val="0"/>
              <w:marBottom w:val="0"/>
              <w:divBdr>
                <w:top w:val="none" w:sz="0" w:space="0" w:color="auto"/>
                <w:left w:val="none" w:sz="0" w:space="0" w:color="auto"/>
                <w:bottom w:val="none" w:sz="0" w:space="0" w:color="auto"/>
                <w:right w:val="none" w:sz="0" w:space="0" w:color="auto"/>
              </w:divBdr>
              <w:divsChild>
                <w:div w:id="91732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2582">
      <w:bodyDiv w:val="1"/>
      <w:marLeft w:val="0"/>
      <w:marRight w:val="0"/>
      <w:marTop w:val="0"/>
      <w:marBottom w:val="0"/>
      <w:divBdr>
        <w:top w:val="none" w:sz="0" w:space="0" w:color="auto"/>
        <w:left w:val="none" w:sz="0" w:space="0" w:color="auto"/>
        <w:bottom w:val="none" w:sz="0" w:space="0" w:color="auto"/>
        <w:right w:val="none" w:sz="0" w:space="0" w:color="auto"/>
      </w:divBdr>
      <w:divsChild>
        <w:div w:id="672414217">
          <w:marLeft w:val="0"/>
          <w:marRight w:val="0"/>
          <w:marTop w:val="0"/>
          <w:marBottom w:val="0"/>
          <w:divBdr>
            <w:top w:val="none" w:sz="0" w:space="0" w:color="auto"/>
            <w:left w:val="none" w:sz="0" w:space="0" w:color="auto"/>
            <w:bottom w:val="none" w:sz="0" w:space="0" w:color="auto"/>
            <w:right w:val="none" w:sz="0" w:space="0" w:color="auto"/>
          </w:divBdr>
          <w:divsChild>
            <w:div w:id="741754189">
              <w:marLeft w:val="0"/>
              <w:marRight w:val="0"/>
              <w:marTop w:val="0"/>
              <w:marBottom w:val="0"/>
              <w:divBdr>
                <w:top w:val="none" w:sz="0" w:space="0" w:color="auto"/>
                <w:left w:val="none" w:sz="0" w:space="0" w:color="auto"/>
                <w:bottom w:val="none" w:sz="0" w:space="0" w:color="auto"/>
                <w:right w:val="none" w:sz="0" w:space="0" w:color="auto"/>
              </w:divBdr>
              <w:divsChild>
                <w:div w:id="621543628">
                  <w:marLeft w:val="0"/>
                  <w:marRight w:val="0"/>
                  <w:marTop w:val="0"/>
                  <w:marBottom w:val="0"/>
                  <w:divBdr>
                    <w:top w:val="none" w:sz="0" w:space="0" w:color="auto"/>
                    <w:left w:val="none" w:sz="0" w:space="0" w:color="auto"/>
                    <w:bottom w:val="none" w:sz="0" w:space="0" w:color="auto"/>
                    <w:right w:val="none" w:sz="0" w:space="0" w:color="auto"/>
                  </w:divBdr>
                  <w:divsChild>
                    <w:div w:id="163140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95208">
      <w:bodyDiv w:val="1"/>
      <w:marLeft w:val="0"/>
      <w:marRight w:val="0"/>
      <w:marTop w:val="0"/>
      <w:marBottom w:val="0"/>
      <w:divBdr>
        <w:top w:val="none" w:sz="0" w:space="0" w:color="auto"/>
        <w:left w:val="none" w:sz="0" w:space="0" w:color="auto"/>
        <w:bottom w:val="none" w:sz="0" w:space="0" w:color="auto"/>
        <w:right w:val="none" w:sz="0" w:space="0" w:color="auto"/>
      </w:divBdr>
    </w:div>
    <w:div w:id="240607768">
      <w:bodyDiv w:val="1"/>
      <w:marLeft w:val="0"/>
      <w:marRight w:val="0"/>
      <w:marTop w:val="0"/>
      <w:marBottom w:val="0"/>
      <w:divBdr>
        <w:top w:val="none" w:sz="0" w:space="0" w:color="auto"/>
        <w:left w:val="none" w:sz="0" w:space="0" w:color="auto"/>
        <w:bottom w:val="none" w:sz="0" w:space="0" w:color="auto"/>
        <w:right w:val="none" w:sz="0" w:space="0" w:color="auto"/>
      </w:divBdr>
    </w:div>
    <w:div w:id="625430835">
      <w:bodyDiv w:val="1"/>
      <w:marLeft w:val="0"/>
      <w:marRight w:val="0"/>
      <w:marTop w:val="0"/>
      <w:marBottom w:val="0"/>
      <w:divBdr>
        <w:top w:val="none" w:sz="0" w:space="0" w:color="auto"/>
        <w:left w:val="none" w:sz="0" w:space="0" w:color="auto"/>
        <w:bottom w:val="none" w:sz="0" w:space="0" w:color="auto"/>
        <w:right w:val="none" w:sz="0" w:space="0" w:color="auto"/>
      </w:divBdr>
    </w:div>
    <w:div w:id="680397540">
      <w:bodyDiv w:val="1"/>
      <w:marLeft w:val="0"/>
      <w:marRight w:val="0"/>
      <w:marTop w:val="0"/>
      <w:marBottom w:val="0"/>
      <w:divBdr>
        <w:top w:val="none" w:sz="0" w:space="0" w:color="auto"/>
        <w:left w:val="none" w:sz="0" w:space="0" w:color="auto"/>
        <w:bottom w:val="none" w:sz="0" w:space="0" w:color="auto"/>
        <w:right w:val="none" w:sz="0" w:space="0" w:color="auto"/>
      </w:divBdr>
    </w:div>
    <w:div w:id="937719243">
      <w:bodyDiv w:val="1"/>
      <w:marLeft w:val="0"/>
      <w:marRight w:val="0"/>
      <w:marTop w:val="0"/>
      <w:marBottom w:val="0"/>
      <w:divBdr>
        <w:top w:val="none" w:sz="0" w:space="0" w:color="auto"/>
        <w:left w:val="none" w:sz="0" w:space="0" w:color="auto"/>
        <w:bottom w:val="none" w:sz="0" w:space="0" w:color="auto"/>
        <w:right w:val="none" w:sz="0" w:space="0" w:color="auto"/>
      </w:divBdr>
    </w:div>
    <w:div w:id="1013800405">
      <w:bodyDiv w:val="1"/>
      <w:marLeft w:val="0"/>
      <w:marRight w:val="0"/>
      <w:marTop w:val="0"/>
      <w:marBottom w:val="0"/>
      <w:divBdr>
        <w:top w:val="none" w:sz="0" w:space="0" w:color="auto"/>
        <w:left w:val="none" w:sz="0" w:space="0" w:color="auto"/>
        <w:bottom w:val="none" w:sz="0" w:space="0" w:color="auto"/>
        <w:right w:val="none" w:sz="0" w:space="0" w:color="auto"/>
      </w:divBdr>
      <w:divsChild>
        <w:div w:id="1812206331">
          <w:marLeft w:val="0"/>
          <w:marRight w:val="0"/>
          <w:marTop w:val="0"/>
          <w:marBottom w:val="0"/>
          <w:divBdr>
            <w:top w:val="none" w:sz="0" w:space="0" w:color="auto"/>
            <w:left w:val="none" w:sz="0" w:space="0" w:color="auto"/>
            <w:bottom w:val="none" w:sz="0" w:space="0" w:color="auto"/>
            <w:right w:val="none" w:sz="0" w:space="0" w:color="auto"/>
          </w:divBdr>
          <w:divsChild>
            <w:div w:id="1987976267">
              <w:marLeft w:val="0"/>
              <w:marRight w:val="0"/>
              <w:marTop w:val="0"/>
              <w:marBottom w:val="0"/>
              <w:divBdr>
                <w:top w:val="none" w:sz="0" w:space="0" w:color="auto"/>
                <w:left w:val="none" w:sz="0" w:space="0" w:color="auto"/>
                <w:bottom w:val="none" w:sz="0" w:space="0" w:color="auto"/>
                <w:right w:val="none" w:sz="0" w:space="0" w:color="auto"/>
              </w:divBdr>
              <w:divsChild>
                <w:div w:id="200127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036326">
      <w:bodyDiv w:val="1"/>
      <w:marLeft w:val="0"/>
      <w:marRight w:val="0"/>
      <w:marTop w:val="0"/>
      <w:marBottom w:val="0"/>
      <w:divBdr>
        <w:top w:val="none" w:sz="0" w:space="0" w:color="auto"/>
        <w:left w:val="none" w:sz="0" w:space="0" w:color="auto"/>
        <w:bottom w:val="none" w:sz="0" w:space="0" w:color="auto"/>
        <w:right w:val="none" w:sz="0" w:space="0" w:color="auto"/>
      </w:divBdr>
      <w:divsChild>
        <w:div w:id="954405491">
          <w:marLeft w:val="0"/>
          <w:marRight w:val="0"/>
          <w:marTop w:val="0"/>
          <w:marBottom w:val="0"/>
          <w:divBdr>
            <w:top w:val="none" w:sz="0" w:space="0" w:color="auto"/>
            <w:left w:val="none" w:sz="0" w:space="0" w:color="auto"/>
            <w:bottom w:val="none" w:sz="0" w:space="0" w:color="auto"/>
            <w:right w:val="none" w:sz="0" w:space="0" w:color="auto"/>
          </w:divBdr>
          <w:divsChild>
            <w:div w:id="1029378831">
              <w:marLeft w:val="0"/>
              <w:marRight w:val="0"/>
              <w:marTop w:val="0"/>
              <w:marBottom w:val="0"/>
              <w:divBdr>
                <w:top w:val="none" w:sz="0" w:space="0" w:color="auto"/>
                <w:left w:val="none" w:sz="0" w:space="0" w:color="auto"/>
                <w:bottom w:val="none" w:sz="0" w:space="0" w:color="auto"/>
                <w:right w:val="none" w:sz="0" w:space="0" w:color="auto"/>
              </w:divBdr>
              <w:divsChild>
                <w:div w:id="119572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473215">
      <w:bodyDiv w:val="1"/>
      <w:marLeft w:val="0"/>
      <w:marRight w:val="0"/>
      <w:marTop w:val="0"/>
      <w:marBottom w:val="0"/>
      <w:divBdr>
        <w:top w:val="none" w:sz="0" w:space="0" w:color="auto"/>
        <w:left w:val="none" w:sz="0" w:space="0" w:color="auto"/>
        <w:bottom w:val="none" w:sz="0" w:space="0" w:color="auto"/>
        <w:right w:val="none" w:sz="0" w:space="0" w:color="auto"/>
      </w:divBdr>
      <w:divsChild>
        <w:div w:id="1957323628">
          <w:marLeft w:val="0"/>
          <w:marRight w:val="0"/>
          <w:marTop w:val="0"/>
          <w:marBottom w:val="0"/>
          <w:divBdr>
            <w:top w:val="none" w:sz="0" w:space="0" w:color="auto"/>
            <w:left w:val="none" w:sz="0" w:space="0" w:color="auto"/>
            <w:bottom w:val="none" w:sz="0" w:space="0" w:color="auto"/>
            <w:right w:val="none" w:sz="0" w:space="0" w:color="auto"/>
          </w:divBdr>
          <w:divsChild>
            <w:div w:id="376391531">
              <w:marLeft w:val="0"/>
              <w:marRight w:val="0"/>
              <w:marTop w:val="0"/>
              <w:marBottom w:val="0"/>
              <w:divBdr>
                <w:top w:val="none" w:sz="0" w:space="0" w:color="auto"/>
                <w:left w:val="none" w:sz="0" w:space="0" w:color="auto"/>
                <w:bottom w:val="none" w:sz="0" w:space="0" w:color="auto"/>
                <w:right w:val="none" w:sz="0" w:space="0" w:color="auto"/>
              </w:divBdr>
              <w:divsChild>
                <w:div w:id="227300338">
                  <w:marLeft w:val="0"/>
                  <w:marRight w:val="0"/>
                  <w:marTop w:val="0"/>
                  <w:marBottom w:val="0"/>
                  <w:divBdr>
                    <w:top w:val="none" w:sz="0" w:space="0" w:color="auto"/>
                    <w:left w:val="none" w:sz="0" w:space="0" w:color="auto"/>
                    <w:bottom w:val="none" w:sz="0" w:space="0" w:color="auto"/>
                    <w:right w:val="none" w:sz="0" w:space="0" w:color="auto"/>
                  </w:divBdr>
                  <w:divsChild>
                    <w:div w:id="108338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32021">
      <w:bodyDiv w:val="1"/>
      <w:marLeft w:val="0"/>
      <w:marRight w:val="0"/>
      <w:marTop w:val="0"/>
      <w:marBottom w:val="0"/>
      <w:divBdr>
        <w:top w:val="none" w:sz="0" w:space="0" w:color="auto"/>
        <w:left w:val="none" w:sz="0" w:space="0" w:color="auto"/>
        <w:bottom w:val="none" w:sz="0" w:space="0" w:color="auto"/>
        <w:right w:val="none" w:sz="0" w:space="0" w:color="auto"/>
      </w:divBdr>
      <w:divsChild>
        <w:div w:id="1158961043">
          <w:marLeft w:val="0"/>
          <w:marRight w:val="0"/>
          <w:marTop w:val="0"/>
          <w:marBottom w:val="0"/>
          <w:divBdr>
            <w:top w:val="none" w:sz="0" w:space="0" w:color="auto"/>
            <w:left w:val="none" w:sz="0" w:space="0" w:color="auto"/>
            <w:bottom w:val="none" w:sz="0" w:space="0" w:color="auto"/>
            <w:right w:val="none" w:sz="0" w:space="0" w:color="auto"/>
          </w:divBdr>
          <w:divsChild>
            <w:div w:id="252512125">
              <w:marLeft w:val="0"/>
              <w:marRight w:val="0"/>
              <w:marTop w:val="0"/>
              <w:marBottom w:val="0"/>
              <w:divBdr>
                <w:top w:val="none" w:sz="0" w:space="0" w:color="auto"/>
                <w:left w:val="none" w:sz="0" w:space="0" w:color="auto"/>
                <w:bottom w:val="none" w:sz="0" w:space="0" w:color="auto"/>
                <w:right w:val="none" w:sz="0" w:space="0" w:color="auto"/>
              </w:divBdr>
              <w:divsChild>
                <w:div w:id="113706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36033">
      <w:bodyDiv w:val="1"/>
      <w:marLeft w:val="0"/>
      <w:marRight w:val="0"/>
      <w:marTop w:val="0"/>
      <w:marBottom w:val="0"/>
      <w:divBdr>
        <w:top w:val="none" w:sz="0" w:space="0" w:color="auto"/>
        <w:left w:val="none" w:sz="0" w:space="0" w:color="auto"/>
        <w:bottom w:val="none" w:sz="0" w:space="0" w:color="auto"/>
        <w:right w:val="none" w:sz="0" w:space="0" w:color="auto"/>
      </w:divBdr>
      <w:divsChild>
        <w:div w:id="1711032274">
          <w:marLeft w:val="0"/>
          <w:marRight w:val="0"/>
          <w:marTop w:val="0"/>
          <w:marBottom w:val="0"/>
          <w:divBdr>
            <w:top w:val="none" w:sz="0" w:space="0" w:color="auto"/>
            <w:left w:val="none" w:sz="0" w:space="0" w:color="auto"/>
            <w:bottom w:val="none" w:sz="0" w:space="0" w:color="auto"/>
            <w:right w:val="none" w:sz="0" w:space="0" w:color="auto"/>
          </w:divBdr>
          <w:divsChild>
            <w:div w:id="76944752">
              <w:marLeft w:val="0"/>
              <w:marRight w:val="0"/>
              <w:marTop w:val="0"/>
              <w:marBottom w:val="0"/>
              <w:divBdr>
                <w:top w:val="none" w:sz="0" w:space="0" w:color="auto"/>
                <w:left w:val="none" w:sz="0" w:space="0" w:color="auto"/>
                <w:bottom w:val="none" w:sz="0" w:space="0" w:color="auto"/>
                <w:right w:val="none" w:sz="0" w:space="0" w:color="auto"/>
              </w:divBdr>
              <w:divsChild>
                <w:div w:id="29865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934308">
      <w:bodyDiv w:val="1"/>
      <w:marLeft w:val="0"/>
      <w:marRight w:val="0"/>
      <w:marTop w:val="0"/>
      <w:marBottom w:val="0"/>
      <w:divBdr>
        <w:top w:val="none" w:sz="0" w:space="0" w:color="auto"/>
        <w:left w:val="none" w:sz="0" w:space="0" w:color="auto"/>
        <w:bottom w:val="none" w:sz="0" w:space="0" w:color="auto"/>
        <w:right w:val="none" w:sz="0" w:space="0" w:color="auto"/>
      </w:divBdr>
    </w:div>
    <w:div w:id="1916091623">
      <w:bodyDiv w:val="1"/>
      <w:marLeft w:val="0"/>
      <w:marRight w:val="0"/>
      <w:marTop w:val="0"/>
      <w:marBottom w:val="0"/>
      <w:divBdr>
        <w:top w:val="none" w:sz="0" w:space="0" w:color="auto"/>
        <w:left w:val="none" w:sz="0" w:space="0" w:color="auto"/>
        <w:bottom w:val="none" w:sz="0" w:space="0" w:color="auto"/>
        <w:right w:val="none" w:sz="0" w:space="0" w:color="auto"/>
      </w:divBdr>
      <w:divsChild>
        <w:div w:id="1926184690">
          <w:marLeft w:val="0"/>
          <w:marRight w:val="0"/>
          <w:marTop w:val="0"/>
          <w:marBottom w:val="0"/>
          <w:divBdr>
            <w:top w:val="none" w:sz="0" w:space="0" w:color="auto"/>
            <w:left w:val="none" w:sz="0" w:space="0" w:color="auto"/>
            <w:bottom w:val="none" w:sz="0" w:space="0" w:color="auto"/>
            <w:right w:val="none" w:sz="0" w:space="0" w:color="auto"/>
          </w:divBdr>
          <w:divsChild>
            <w:div w:id="491026703">
              <w:marLeft w:val="0"/>
              <w:marRight w:val="0"/>
              <w:marTop w:val="0"/>
              <w:marBottom w:val="0"/>
              <w:divBdr>
                <w:top w:val="none" w:sz="0" w:space="0" w:color="auto"/>
                <w:left w:val="none" w:sz="0" w:space="0" w:color="auto"/>
                <w:bottom w:val="none" w:sz="0" w:space="0" w:color="auto"/>
                <w:right w:val="none" w:sz="0" w:space="0" w:color="auto"/>
              </w:divBdr>
              <w:divsChild>
                <w:div w:id="1619678912">
                  <w:marLeft w:val="0"/>
                  <w:marRight w:val="0"/>
                  <w:marTop w:val="0"/>
                  <w:marBottom w:val="0"/>
                  <w:divBdr>
                    <w:top w:val="none" w:sz="0" w:space="0" w:color="auto"/>
                    <w:left w:val="none" w:sz="0" w:space="0" w:color="auto"/>
                    <w:bottom w:val="none" w:sz="0" w:space="0" w:color="auto"/>
                    <w:right w:val="none" w:sz="0" w:space="0" w:color="auto"/>
                  </w:divBdr>
                  <w:divsChild>
                    <w:div w:id="110561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66267">
      <w:bodyDiv w:val="1"/>
      <w:marLeft w:val="0"/>
      <w:marRight w:val="0"/>
      <w:marTop w:val="0"/>
      <w:marBottom w:val="0"/>
      <w:divBdr>
        <w:top w:val="none" w:sz="0" w:space="0" w:color="auto"/>
        <w:left w:val="none" w:sz="0" w:space="0" w:color="auto"/>
        <w:bottom w:val="none" w:sz="0" w:space="0" w:color="auto"/>
        <w:right w:val="none" w:sz="0" w:space="0" w:color="auto"/>
      </w:divBdr>
      <w:divsChild>
        <w:div w:id="1204635813">
          <w:marLeft w:val="0"/>
          <w:marRight w:val="0"/>
          <w:marTop w:val="0"/>
          <w:marBottom w:val="0"/>
          <w:divBdr>
            <w:top w:val="none" w:sz="0" w:space="0" w:color="auto"/>
            <w:left w:val="none" w:sz="0" w:space="0" w:color="auto"/>
            <w:bottom w:val="none" w:sz="0" w:space="0" w:color="auto"/>
            <w:right w:val="none" w:sz="0" w:space="0" w:color="auto"/>
          </w:divBdr>
          <w:divsChild>
            <w:div w:id="710886023">
              <w:marLeft w:val="0"/>
              <w:marRight w:val="0"/>
              <w:marTop w:val="0"/>
              <w:marBottom w:val="0"/>
              <w:divBdr>
                <w:top w:val="none" w:sz="0" w:space="0" w:color="auto"/>
                <w:left w:val="none" w:sz="0" w:space="0" w:color="auto"/>
                <w:bottom w:val="none" w:sz="0" w:space="0" w:color="auto"/>
                <w:right w:val="none" w:sz="0" w:space="0" w:color="auto"/>
              </w:divBdr>
              <w:divsChild>
                <w:div w:id="29642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757473">
      <w:bodyDiv w:val="1"/>
      <w:marLeft w:val="0"/>
      <w:marRight w:val="0"/>
      <w:marTop w:val="0"/>
      <w:marBottom w:val="0"/>
      <w:divBdr>
        <w:top w:val="none" w:sz="0" w:space="0" w:color="auto"/>
        <w:left w:val="none" w:sz="0" w:space="0" w:color="auto"/>
        <w:bottom w:val="none" w:sz="0" w:space="0" w:color="auto"/>
        <w:right w:val="none" w:sz="0" w:space="0" w:color="auto"/>
      </w:divBdr>
      <w:divsChild>
        <w:div w:id="577520144">
          <w:marLeft w:val="0"/>
          <w:marRight w:val="0"/>
          <w:marTop w:val="0"/>
          <w:marBottom w:val="0"/>
          <w:divBdr>
            <w:top w:val="none" w:sz="0" w:space="0" w:color="auto"/>
            <w:left w:val="none" w:sz="0" w:space="0" w:color="auto"/>
            <w:bottom w:val="none" w:sz="0" w:space="0" w:color="auto"/>
            <w:right w:val="none" w:sz="0" w:space="0" w:color="auto"/>
          </w:divBdr>
          <w:divsChild>
            <w:div w:id="421298126">
              <w:marLeft w:val="0"/>
              <w:marRight w:val="0"/>
              <w:marTop w:val="0"/>
              <w:marBottom w:val="0"/>
              <w:divBdr>
                <w:top w:val="none" w:sz="0" w:space="0" w:color="auto"/>
                <w:left w:val="none" w:sz="0" w:space="0" w:color="auto"/>
                <w:bottom w:val="none" w:sz="0" w:space="0" w:color="auto"/>
                <w:right w:val="none" w:sz="0" w:space="0" w:color="auto"/>
              </w:divBdr>
              <w:divsChild>
                <w:div w:id="134119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40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gipark.org.tr/" TargetMode="External"/><Relationship Id="rId13" Type="http://schemas.openxmlformats.org/officeDocument/2006/relationships/hyperlink" Target="books.google.co.uk" TargetMode="External"/><Relationship Id="rId18" Type="http://schemas.openxmlformats.org/officeDocument/2006/relationships/hyperlink" Target="web-a-ebscohost-com.ezproxy.uwtsd.ac.uk" TargetMode="External"/><Relationship Id="rId26" Type="http://schemas.openxmlformats.org/officeDocument/2006/relationships/hyperlink" Target="http://springer.link.com/" TargetMode="External"/><Relationship Id="rId3" Type="http://schemas.openxmlformats.org/officeDocument/2006/relationships/webSettings" Target="webSettings.xml"/><Relationship Id="rId21" Type="http://schemas.openxmlformats.org/officeDocument/2006/relationships/hyperlink" Target="www-jstor-org.ezproxy.uwtsd.ac.uk" TargetMode="External"/><Relationship Id="rId7" Type="http://schemas.openxmlformats.org/officeDocument/2006/relationships/hyperlink" Target="http://onlinelibrary.wiley.com/" TargetMode="External"/><Relationship Id="rId12" Type="http://schemas.openxmlformats.org/officeDocument/2006/relationships/hyperlink" Target="http://link.springer.com/" TargetMode="External"/><Relationship Id="rId17" Type="http://schemas.openxmlformats.org/officeDocument/2006/relationships/hyperlink" Target="books.google.co.uk" TargetMode="External"/><Relationship Id="rId25" Type="http://schemas.openxmlformats.org/officeDocument/2006/relationships/hyperlink" Target="books.google.co.uk" TargetMode="External"/><Relationship Id="rId2" Type="http://schemas.openxmlformats.org/officeDocument/2006/relationships/settings" Target="settings.xml"/><Relationship Id="rId16" Type="http://schemas.openxmlformats.org/officeDocument/2006/relationships/hyperlink" Target="http://reader.elsevier.com/" TargetMode="External"/><Relationship Id="rId20" Type="http://schemas.openxmlformats.org/officeDocument/2006/relationships/hyperlink" Target="web-a-ebscohost-com.ezproxy.uwtsd.ac.uk" TargetMode="External"/><Relationship Id="rId1" Type="http://schemas.openxmlformats.org/officeDocument/2006/relationships/styles" Target="styles.xml"/><Relationship Id="rId6" Type="http://schemas.openxmlformats.org/officeDocument/2006/relationships/hyperlink" Target="http://online.library.wiley.com/" TargetMode="External"/><Relationship Id="rId11" Type="http://schemas.openxmlformats.org/officeDocument/2006/relationships/hyperlink" Target="http://www.tandfonline-com.ezproxy.uwtsd.ac.uk" TargetMode="External"/><Relationship Id="rId24" Type="http://schemas.openxmlformats.org/officeDocument/2006/relationships/hyperlink" Target="http://journals.sagepub.com/" TargetMode="External"/><Relationship Id="rId5" Type="http://schemas.openxmlformats.org/officeDocument/2006/relationships/hyperlink" Target="link-springer-com.ezproxy.uwtsd.ac.uk" TargetMode="External"/><Relationship Id="rId15" Type="http://schemas.openxmlformats.org/officeDocument/2006/relationships/hyperlink" Target="http://whel-primo.hosted.exlibrisgroup.com/" TargetMode="External"/><Relationship Id="rId23" Type="http://schemas.openxmlformats.org/officeDocument/2006/relationships/hyperlink" Target="books.google.co.uk" TargetMode="External"/><Relationship Id="rId28" Type="http://schemas.openxmlformats.org/officeDocument/2006/relationships/theme" Target="theme/theme1.xml"/><Relationship Id="rId10" Type="http://schemas.openxmlformats.org/officeDocument/2006/relationships/hyperlink" Target="www-jstor-org.ezproxy.ac.uk" TargetMode="External"/><Relationship Id="rId19" Type="http://schemas.openxmlformats.org/officeDocument/2006/relationships/hyperlink" Target="www-jstor-org.ezproxy.ac.uk" TargetMode="External"/><Relationship Id="rId4" Type="http://schemas.openxmlformats.org/officeDocument/2006/relationships/hyperlink" Target="http://estyn.gov.wales/" TargetMode="External"/><Relationship Id="rId9" Type="http://schemas.openxmlformats.org/officeDocument/2006/relationships/hyperlink" Target="file:///Users/Jessica/Desktop/ECAD7004%20-%20Assignment/books.google.co.uk" TargetMode="External"/><Relationship Id="rId14" Type="http://schemas.openxmlformats.org/officeDocument/2006/relationships/hyperlink" Target="books.google.co.uk" TargetMode="External"/><Relationship Id="rId22" Type="http://schemas.openxmlformats.org/officeDocument/2006/relationships/hyperlink" Target="books.google.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1102</TotalTime>
  <Pages>18</Pages>
  <Words>5917</Words>
  <Characters>33733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Jones</dc:creator>
  <cp:keywords/>
  <dc:description/>
  <cp:lastModifiedBy>Jessica Jones</cp:lastModifiedBy>
  <cp:revision>26</cp:revision>
  <dcterms:created xsi:type="dcterms:W3CDTF">2020-02-12T13:36:00Z</dcterms:created>
  <dcterms:modified xsi:type="dcterms:W3CDTF">2020-02-23T14:43:00Z</dcterms:modified>
</cp:coreProperties>
</file>