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sz w:val="24"/>
          <w:szCs w:val="24"/>
        </w:rPr>
        <w:id w:val="-189065270"/>
        <w:docPartObj>
          <w:docPartGallery w:val="Cover Pages"/>
          <w:docPartUnique/>
        </w:docPartObj>
      </w:sdtPr>
      <w:sdtEndPr>
        <w:rPr>
          <w:rFonts w:eastAsia="Times New Roman"/>
          <w:lang w:eastAsia="en-GB"/>
        </w:rPr>
      </w:sdtEndPr>
      <w:sdtContent>
        <w:p w14:paraId="6CE18860" w14:textId="0A22F6AE" w:rsidR="00386953" w:rsidRPr="005E669E" w:rsidRDefault="00386953" w:rsidP="005E669E">
          <w:pPr>
            <w:spacing w:line="480" w:lineRule="auto"/>
            <w:rPr>
              <w:rFonts w:ascii="Arial" w:hAnsi="Arial" w:cs="Arial"/>
              <w:sz w:val="24"/>
              <w:szCs w:val="24"/>
            </w:rPr>
          </w:pPr>
          <w:r w:rsidRPr="005E669E">
            <w:rPr>
              <w:rFonts w:ascii="Arial" w:hAnsi="Arial" w:cs="Arial"/>
              <w:noProof/>
              <w:sz w:val="24"/>
              <w:szCs w:val="24"/>
            </w:rPr>
            <mc:AlternateContent>
              <mc:Choice Requires="wps">
                <w:drawing>
                  <wp:anchor distT="0" distB="0" distL="114300" distR="114300" simplePos="0" relativeHeight="251659264" behindDoc="0" locked="0" layoutInCell="1" allowOverlap="1" wp14:anchorId="77E935C6" wp14:editId="48C0DB60">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rFonts w:ascii="Arial" w:eastAsia="Times New Roman" w:hAnsi="Arial" w:cs="Arial"/>
                                    <w:caps w:val="0"/>
                                    <w:sz w:val="32"/>
                                    <w:szCs w:val="32"/>
                                    <w:lang w:eastAsia="en-GB"/>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08C036F3" w14:textId="1B7EAB03" w:rsidR="00B46F02" w:rsidRDefault="00B46F02">
                                    <w:pPr>
                                      <w:pStyle w:val="Title"/>
                                      <w:jc w:val="right"/>
                                      <w:rPr>
                                        <w:rFonts w:ascii="Arial" w:eastAsia="Times New Roman" w:hAnsi="Arial" w:cs="Arial"/>
                                        <w:caps w:val="0"/>
                                        <w:sz w:val="32"/>
                                        <w:szCs w:val="32"/>
                                        <w:lang w:eastAsia="en-GB"/>
                                      </w:rPr>
                                    </w:pPr>
                                    <w:r w:rsidRPr="00386953">
                                      <w:rPr>
                                        <w:rFonts w:ascii="Arial" w:eastAsia="Times New Roman" w:hAnsi="Arial" w:cs="Arial"/>
                                        <w:caps w:val="0"/>
                                        <w:sz w:val="32"/>
                                        <w:szCs w:val="32"/>
                                        <w:lang w:eastAsia="en-GB"/>
                                      </w:rPr>
                                      <w:t>Part A. Critically evaluate the processes and procedures adopted by the First Attending Officer (FAO) at a crime scene in order to reduce the possibilities of cross contamination</w:t>
                                    </w:r>
                                  </w:p>
                                </w:sdtContent>
                              </w:sdt>
                              <w:p w14:paraId="657362B6" w14:textId="77777777" w:rsidR="00B46F02" w:rsidRPr="00386953" w:rsidRDefault="00B46F02" w:rsidP="00386953">
                                <w:pPr>
                                  <w:rPr>
                                    <w:lang w:eastAsia="en-GB"/>
                                  </w:rPr>
                                </w:pPr>
                              </w:p>
                              <w:p w14:paraId="423E671B" w14:textId="77777777" w:rsidR="00B46F02" w:rsidRDefault="00B46F02" w:rsidP="00386953">
                                <w:pPr>
                                  <w:pStyle w:val="Title"/>
                                  <w:jc w:val="right"/>
                                  <w:rPr>
                                    <w:rFonts w:ascii="Arial" w:eastAsia="Times New Roman" w:hAnsi="Arial" w:cs="Arial"/>
                                    <w:caps w:val="0"/>
                                    <w:sz w:val="32"/>
                                    <w:szCs w:val="32"/>
                                    <w:lang w:eastAsia="en-GB"/>
                                  </w:rPr>
                                </w:pPr>
                                <w:r>
                                  <w:rPr>
                                    <w:rFonts w:ascii="Arial" w:eastAsia="Times New Roman" w:hAnsi="Arial" w:cs="Arial"/>
                                    <w:caps w:val="0"/>
                                    <w:sz w:val="32"/>
                                    <w:szCs w:val="32"/>
                                    <w:lang w:eastAsia="en-GB"/>
                                  </w:rPr>
                                  <w:t>P</w:t>
                                </w:r>
                                <w:r w:rsidRPr="00386953">
                                  <w:rPr>
                                    <w:rFonts w:ascii="Arial" w:eastAsia="Times New Roman" w:hAnsi="Arial" w:cs="Arial"/>
                                    <w:caps w:val="0"/>
                                    <w:sz w:val="32"/>
                                    <w:szCs w:val="32"/>
                                    <w:lang w:eastAsia="en-GB"/>
                                  </w:rPr>
                                  <w:t xml:space="preserve">art </w:t>
                                </w:r>
                                <w:r>
                                  <w:rPr>
                                    <w:rFonts w:ascii="Arial" w:eastAsia="Times New Roman" w:hAnsi="Arial" w:cs="Arial"/>
                                    <w:caps w:val="0"/>
                                    <w:sz w:val="32"/>
                                    <w:szCs w:val="32"/>
                                    <w:lang w:eastAsia="en-GB"/>
                                  </w:rPr>
                                  <w:t>B</w:t>
                                </w:r>
                                <w:r w:rsidRPr="00386953">
                                  <w:rPr>
                                    <w:rFonts w:ascii="Arial" w:eastAsia="Times New Roman" w:hAnsi="Arial" w:cs="Arial"/>
                                    <w:caps w:val="0"/>
                                    <w:sz w:val="32"/>
                                    <w:szCs w:val="32"/>
                                    <w:lang w:eastAsia="en-GB"/>
                                  </w:rPr>
                                  <w:t>. Critically analyse the methods in practice for the recovery and examination of forensic evidence at crime scenes evaluating the legislation, strategies, policies and procedures with regard to forensic recovery and examination</w:t>
                                </w:r>
                              </w:p>
                              <w:p w14:paraId="5DE0FE0A" w14:textId="77777777" w:rsidR="00B46F02" w:rsidRDefault="00B46F02" w:rsidP="00386953">
                                <w:pPr>
                                  <w:pStyle w:val="Title"/>
                                  <w:jc w:val="right"/>
                                  <w:rPr>
                                    <w:rFonts w:ascii="Arial" w:eastAsia="Times New Roman" w:hAnsi="Arial" w:cs="Arial"/>
                                    <w:caps w:val="0"/>
                                    <w:sz w:val="32"/>
                                    <w:szCs w:val="32"/>
                                    <w:lang w:eastAsia="en-GB"/>
                                  </w:rPr>
                                </w:pPr>
                              </w:p>
                              <w:p w14:paraId="579BE6D6" w14:textId="4839EE81" w:rsidR="00B46F02" w:rsidRDefault="00B46F02" w:rsidP="00386953">
                                <w:pPr>
                                  <w:pStyle w:val="Title"/>
                                  <w:jc w:val="right"/>
                                  <w:rPr>
                                    <w:rFonts w:ascii="Arial" w:eastAsia="Times New Roman" w:hAnsi="Arial" w:cs="Arial"/>
                                    <w:caps w:val="0"/>
                                    <w:color w:val="FFFFFF" w:themeColor="background1"/>
                                    <w:spacing w:val="0"/>
                                    <w:sz w:val="24"/>
                                    <w:szCs w:val="24"/>
                                    <w:lang w:eastAsia="en-GB"/>
                                  </w:rPr>
                                </w:pPr>
                                <w:sdt>
                                  <w:sdtPr>
                                    <w:rPr>
                                      <w:rFonts w:ascii="Arial" w:eastAsia="Times New Roman" w:hAnsi="Arial" w:cs="Arial"/>
                                      <w:caps w:val="0"/>
                                      <w:color w:val="FFFFFF" w:themeColor="background1"/>
                                      <w:spacing w:val="0"/>
                                      <w:sz w:val="24"/>
                                      <w:szCs w:val="24"/>
                                      <w:lang w:eastAsia="en-GB"/>
                                    </w:rPr>
                                    <w:alias w:val="Abstract"/>
                                    <w:id w:val="-1812170092"/>
                                    <w:dataBinding w:prefixMappings="xmlns:ns0='http://schemas.microsoft.com/office/2006/coverPageProps'" w:xpath="/ns0:CoverPageProperties[1]/ns0:Abstract[1]" w:storeItemID="{55AF091B-3C7A-41E3-B477-F2FDAA23CFDA}"/>
                                    <w:text/>
                                  </w:sdtPr>
                                  <w:sdtContent>
                                    <w:r w:rsidRPr="00386953">
                                      <w:rPr>
                                        <w:rFonts w:ascii="Arial" w:eastAsia="Times New Roman" w:hAnsi="Arial" w:cs="Arial"/>
                                        <w:caps w:val="0"/>
                                        <w:color w:val="FFFFFF" w:themeColor="background1"/>
                                        <w:spacing w:val="0"/>
                                        <w:sz w:val="24"/>
                                        <w:szCs w:val="24"/>
                                        <w:lang w:eastAsia="en-GB"/>
                                      </w:rPr>
                                      <w:t>Module: Forensic Recovery and Examination (BMPS6009)</w:t>
                                    </w:r>
                                  </w:sdtContent>
                                </w:sdt>
                              </w:p>
                              <w:p w14:paraId="7395DB72" w14:textId="77777777" w:rsidR="00B46F02" w:rsidRPr="00386953" w:rsidRDefault="00B46F02" w:rsidP="00386953">
                                <w:pPr>
                                  <w:spacing w:after="0" w:line="240" w:lineRule="auto"/>
                                  <w:jc w:val="right"/>
                                  <w:rPr>
                                    <w:rFonts w:ascii="Arial" w:eastAsia="Times New Roman" w:hAnsi="Arial" w:cs="Arial"/>
                                    <w:color w:val="FFFFFF" w:themeColor="background1"/>
                                    <w:sz w:val="24"/>
                                    <w:szCs w:val="24"/>
                                    <w:lang w:eastAsia="en-GB"/>
                                  </w:rPr>
                                </w:pPr>
                                <w:r w:rsidRPr="00386953">
                                  <w:rPr>
                                    <w:rFonts w:ascii="Arial" w:eastAsia="Times New Roman" w:hAnsi="Arial" w:cs="Arial"/>
                                    <w:color w:val="FFFFFF" w:themeColor="background1"/>
                                    <w:sz w:val="24"/>
                                    <w:szCs w:val="24"/>
                                    <w:lang w:eastAsia="en-GB"/>
                                  </w:rPr>
                                  <w:t>Lecturer: Wynne Jones</w:t>
                                </w: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77E935C6"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" fillcolor="#4472c4 [3204]" stroked="f">
                    <v:textbox inset="21.6pt,1in,21.6pt">
                      <w:txbxContent>
                        <w:sdt>
                          <w:sdtPr>
                            <w:rPr>
                              <w:rFonts w:ascii="Arial" w:eastAsia="Times New Roman" w:hAnsi="Arial" w:cs="Arial"/>
                              <w:caps w:val="0"/>
                              <w:sz w:val="32"/>
                              <w:szCs w:val="32"/>
                              <w:lang w:eastAsia="en-GB"/>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08C036F3" w14:textId="1B7EAB03" w:rsidR="00B46F02" w:rsidRDefault="00B46F02">
                              <w:pPr>
                                <w:pStyle w:val="Title"/>
                                <w:jc w:val="right"/>
                                <w:rPr>
                                  <w:rFonts w:ascii="Arial" w:eastAsia="Times New Roman" w:hAnsi="Arial" w:cs="Arial"/>
                                  <w:caps w:val="0"/>
                                  <w:sz w:val="32"/>
                                  <w:szCs w:val="32"/>
                                  <w:lang w:eastAsia="en-GB"/>
                                </w:rPr>
                              </w:pPr>
                              <w:r w:rsidRPr="00386953">
                                <w:rPr>
                                  <w:rFonts w:ascii="Arial" w:eastAsia="Times New Roman" w:hAnsi="Arial" w:cs="Arial"/>
                                  <w:caps w:val="0"/>
                                  <w:sz w:val="32"/>
                                  <w:szCs w:val="32"/>
                                  <w:lang w:eastAsia="en-GB"/>
                                </w:rPr>
                                <w:t>Part A. Critically evaluate the processes and procedures adopted by the First Attending Officer (FAO) at a crime scene in order to reduce the possibilities of cross contamination</w:t>
                              </w:r>
                            </w:p>
                          </w:sdtContent>
                        </w:sdt>
                        <w:p w14:paraId="657362B6" w14:textId="77777777" w:rsidR="00B46F02" w:rsidRPr="00386953" w:rsidRDefault="00B46F02" w:rsidP="00386953">
                          <w:pPr>
                            <w:rPr>
                              <w:lang w:eastAsia="en-GB"/>
                            </w:rPr>
                          </w:pPr>
                        </w:p>
                        <w:p w14:paraId="423E671B" w14:textId="77777777" w:rsidR="00B46F02" w:rsidRDefault="00B46F02" w:rsidP="00386953">
                          <w:pPr>
                            <w:pStyle w:val="Title"/>
                            <w:jc w:val="right"/>
                            <w:rPr>
                              <w:rFonts w:ascii="Arial" w:eastAsia="Times New Roman" w:hAnsi="Arial" w:cs="Arial"/>
                              <w:caps w:val="0"/>
                              <w:sz w:val="32"/>
                              <w:szCs w:val="32"/>
                              <w:lang w:eastAsia="en-GB"/>
                            </w:rPr>
                          </w:pPr>
                          <w:r>
                            <w:rPr>
                              <w:rFonts w:ascii="Arial" w:eastAsia="Times New Roman" w:hAnsi="Arial" w:cs="Arial"/>
                              <w:caps w:val="0"/>
                              <w:sz w:val="32"/>
                              <w:szCs w:val="32"/>
                              <w:lang w:eastAsia="en-GB"/>
                            </w:rPr>
                            <w:t>P</w:t>
                          </w:r>
                          <w:r w:rsidRPr="00386953">
                            <w:rPr>
                              <w:rFonts w:ascii="Arial" w:eastAsia="Times New Roman" w:hAnsi="Arial" w:cs="Arial"/>
                              <w:caps w:val="0"/>
                              <w:sz w:val="32"/>
                              <w:szCs w:val="32"/>
                              <w:lang w:eastAsia="en-GB"/>
                            </w:rPr>
                            <w:t xml:space="preserve">art </w:t>
                          </w:r>
                          <w:r>
                            <w:rPr>
                              <w:rFonts w:ascii="Arial" w:eastAsia="Times New Roman" w:hAnsi="Arial" w:cs="Arial"/>
                              <w:caps w:val="0"/>
                              <w:sz w:val="32"/>
                              <w:szCs w:val="32"/>
                              <w:lang w:eastAsia="en-GB"/>
                            </w:rPr>
                            <w:t>B</w:t>
                          </w:r>
                          <w:r w:rsidRPr="00386953">
                            <w:rPr>
                              <w:rFonts w:ascii="Arial" w:eastAsia="Times New Roman" w:hAnsi="Arial" w:cs="Arial"/>
                              <w:caps w:val="0"/>
                              <w:sz w:val="32"/>
                              <w:szCs w:val="32"/>
                              <w:lang w:eastAsia="en-GB"/>
                            </w:rPr>
                            <w:t>. Critically analyse the methods in practice for the recovery and examination of forensic evidence at crime scenes evaluating the legislation, strategies, policies and procedures with regard to forensic recovery and examination</w:t>
                          </w:r>
                        </w:p>
                        <w:p w14:paraId="5DE0FE0A" w14:textId="77777777" w:rsidR="00B46F02" w:rsidRDefault="00B46F02" w:rsidP="00386953">
                          <w:pPr>
                            <w:pStyle w:val="Title"/>
                            <w:jc w:val="right"/>
                            <w:rPr>
                              <w:rFonts w:ascii="Arial" w:eastAsia="Times New Roman" w:hAnsi="Arial" w:cs="Arial"/>
                              <w:caps w:val="0"/>
                              <w:sz w:val="32"/>
                              <w:szCs w:val="32"/>
                              <w:lang w:eastAsia="en-GB"/>
                            </w:rPr>
                          </w:pPr>
                        </w:p>
                        <w:p w14:paraId="579BE6D6" w14:textId="4839EE81" w:rsidR="00B46F02" w:rsidRDefault="00B46F02" w:rsidP="00386953">
                          <w:pPr>
                            <w:pStyle w:val="Title"/>
                            <w:jc w:val="right"/>
                            <w:rPr>
                              <w:rFonts w:ascii="Arial" w:eastAsia="Times New Roman" w:hAnsi="Arial" w:cs="Arial"/>
                              <w:caps w:val="0"/>
                              <w:color w:val="FFFFFF" w:themeColor="background1"/>
                              <w:spacing w:val="0"/>
                              <w:sz w:val="24"/>
                              <w:szCs w:val="24"/>
                              <w:lang w:eastAsia="en-GB"/>
                            </w:rPr>
                          </w:pPr>
                          <w:sdt>
                            <w:sdtPr>
                              <w:rPr>
                                <w:rFonts w:ascii="Arial" w:eastAsia="Times New Roman" w:hAnsi="Arial" w:cs="Arial"/>
                                <w:caps w:val="0"/>
                                <w:color w:val="FFFFFF" w:themeColor="background1"/>
                                <w:spacing w:val="0"/>
                                <w:sz w:val="24"/>
                                <w:szCs w:val="24"/>
                                <w:lang w:eastAsia="en-GB"/>
                              </w:rPr>
                              <w:alias w:val="Abstract"/>
                              <w:id w:val="-1812170092"/>
                              <w:dataBinding w:prefixMappings="xmlns:ns0='http://schemas.microsoft.com/office/2006/coverPageProps'" w:xpath="/ns0:CoverPageProperties[1]/ns0:Abstract[1]" w:storeItemID="{55AF091B-3C7A-41E3-B477-F2FDAA23CFDA}"/>
                              <w:text/>
                            </w:sdtPr>
                            <w:sdtContent>
                              <w:r w:rsidRPr="00386953">
                                <w:rPr>
                                  <w:rFonts w:ascii="Arial" w:eastAsia="Times New Roman" w:hAnsi="Arial" w:cs="Arial"/>
                                  <w:caps w:val="0"/>
                                  <w:color w:val="FFFFFF" w:themeColor="background1"/>
                                  <w:spacing w:val="0"/>
                                  <w:sz w:val="24"/>
                                  <w:szCs w:val="24"/>
                                  <w:lang w:eastAsia="en-GB"/>
                                </w:rPr>
                                <w:t>Module: Forensic Recovery and Examination (BMPS6009)</w:t>
                              </w:r>
                            </w:sdtContent>
                          </w:sdt>
                        </w:p>
                        <w:p w14:paraId="7395DB72" w14:textId="77777777" w:rsidR="00B46F02" w:rsidRPr="00386953" w:rsidRDefault="00B46F02" w:rsidP="00386953">
                          <w:pPr>
                            <w:spacing w:after="0" w:line="240" w:lineRule="auto"/>
                            <w:jc w:val="right"/>
                            <w:rPr>
                              <w:rFonts w:ascii="Arial" w:eastAsia="Times New Roman" w:hAnsi="Arial" w:cs="Arial"/>
                              <w:color w:val="FFFFFF" w:themeColor="background1"/>
                              <w:sz w:val="24"/>
                              <w:szCs w:val="24"/>
                              <w:lang w:eastAsia="en-GB"/>
                            </w:rPr>
                          </w:pPr>
                          <w:r w:rsidRPr="00386953">
                            <w:rPr>
                              <w:rFonts w:ascii="Arial" w:eastAsia="Times New Roman" w:hAnsi="Arial" w:cs="Arial"/>
                              <w:color w:val="FFFFFF" w:themeColor="background1"/>
                              <w:sz w:val="24"/>
                              <w:szCs w:val="24"/>
                              <w:lang w:eastAsia="en-GB"/>
                            </w:rPr>
                            <w:t>Lecturer: Wynne Jones</w:t>
                          </w:r>
                        </w:p>
                      </w:txbxContent>
                    </v:textbox>
                    <w10:wrap anchorx="page" anchory="page"/>
                  </v:rect>
                </w:pict>
              </mc:Fallback>
            </mc:AlternateContent>
          </w:r>
          <w:r w:rsidRPr="005E669E">
            <w:rPr>
              <w:rFonts w:ascii="Arial" w:hAnsi="Arial" w:cs="Arial"/>
              <w:noProof/>
              <w:sz w:val="24"/>
              <w:szCs w:val="24"/>
            </w:rPr>
            <mc:AlternateContent>
              <mc:Choice Requires="wps">
                <w:drawing>
                  <wp:anchor distT="0" distB="0" distL="114300" distR="114300" simplePos="0" relativeHeight="251660288" behindDoc="0" locked="0" layoutInCell="1" allowOverlap="1" wp14:anchorId="29ACC1D3" wp14:editId="63948E39">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eastAsia="Times New Roman" w:hAnsi="Arial" w:cs="Arial"/>
                                    <w:b/>
                                    <w:bCs/>
                                    <w:lang w:eastAsia="en-GB"/>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21D117B3" w14:textId="2F4C96DB" w:rsidR="00B46F02" w:rsidRDefault="00B46F02">
                                    <w:pPr>
                                      <w:pStyle w:val="Subtitle"/>
                                      <w:rPr>
                                        <w:rFonts w:cstheme="minorBidi"/>
                                        <w:color w:val="FFFFFF" w:themeColor="background1"/>
                                      </w:rPr>
                                    </w:pPr>
                                    <w:r w:rsidRPr="00386953">
                                      <w:rPr>
                                        <w:rFonts w:ascii="Arial" w:eastAsia="Times New Roman" w:hAnsi="Arial" w:cs="Arial"/>
                                        <w:b/>
                                        <w:bCs/>
                                        <w:lang w:eastAsia="en-GB"/>
                                      </w:rPr>
                                      <w:t>Zackery Shelley (1805616)</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29ACC1D3"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" fillcolor="#44546a [3215]" stroked="f" strokeweight="1pt">
                    <v:textbox inset="14.4pt,,14.4pt">
                      <w:txbxContent>
                        <w:sdt>
                          <w:sdtPr>
                            <w:rPr>
                              <w:rFonts w:ascii="Arial" w:eastAsia="Times New Roman" w:hAnsi="Arial" w:cs="Arial"/>
                              <w:b/>
                              <w:bCs/>
                              <w:lang w:eastAsia="en-GB"/>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21D117B3" w14:textId="2F4C96DB" w:rsidR="00B46F02" w:rsidRDefault="00B46F02">
                              <w:pPr>
                                <w:pStyle w:val="Subtitle"/>
                                <w:rPr>
                                  <w:rFonts w:cstheme="minorBidi"/>
                                  <w:color w:val="FFFFFF" w:themeColor="background1"/>
                                </w:rPr>
                              </w:pPr>
                              <w:r w:rsidRPr="00386953">
                                <w:rPr>
                                  <w:rFonts w:ascii="Arial" w:eastAsia="Times New Roman" w:hAnsi="Arial" w:cs="Arial"/>
                                  <w:b/>
                                  <w:bCs/>
                                  <w:lang w:eastAsia="en-GB"/>
                                </w:rPr>
                                <w:t>Zackery Shelley (1805616)</w:t>
                              </w:r>
                            </w:p>
                          </w:sdtContent>
                        </w:sdt>
                      </w:txbxContent>
                    </v:textbox>
                    <w10:wrap anchorx="page" anchory="page"/>
                  </v:rect>
                </w:pict>
              </mc:Fallback>
            </mc:AlternateContent>
          </w:r>
        </w:p>
        <w:p w14:paraId="2339B533" w14:textId="77777777" w:rsidR="00386953" w:rsidRPr="005E669E" w:rsidRDefault="00386953" w:rsidP="005E669E">
          <w:pPr>
            <w:spacing w:line="480" w:lineRule="auto"/>
            <w:rPr>
              <w:rFonts w:ascii="Arial" w:hAnsi="Arial" w:cs="Arial"/>
              <w:sz w:val="24"/>
              <w:szCs w:val="24"/>
            </w:rPr>
          </w:pPr>
        </w:p>
        <w:p w14:paraId="70A65868" w14:textId="29D665A8" w:rsidR="007C4BC5" w:rsidRPr="005E669E" w:rsidRDefault="00386953" w:rsidP="005E669E">
          <w:pPr>
            <w:spacing w:line="480" w:lineRule="auto"/>
            <w:rPr>
              <w:rFonts w:ascii="Arial" w:eastAsia="Times New Roman" w:hAnsi="Arial" w:cs="Arial"/>
              <w:sz w:val="24"/>
              <w:szCs w:val="24"/>
              <w:lang w:eastAsia="en-GB"/>
            </w:rPr>
          </w:pPr>
          <w:r w:rsidRPr="005E669E">
            <w:rPr>
              <w:rFonts w:ascii="Arial" w:eastAsia="Times New Roman" w:hAnsi="Arial" w:cs="Arial"/>
              <w:sz w:val="24"/>
              <w:szCs w:val="24"/>
              <w:lang w:eastAsia="en-GB"/>
            </w:rPr>
            <w:br w:type="page"/>
          </w:r>
        </w:p>
      </w:sdtContent>
    </w:sdt>
    <w:p w14:paraId="6D475019" w14:textId="44E114E3" w:rsidR="002B6489" w:rsidRPr="005E669E" w:rsidRDefault="007C4BC5" w:rsidP="005E669E">
      <w:pPr>
        <w:spacing w:after="0" w:line="480" w:lineRule="auto"/>
        <w:rPr>
          <w:rFonts w:ascii="Arial" w:hAnsi="Arial" w:cs="Arial"/>
          <w:sz w:val="24"/>
          <w:szCs w:val="24"/>
          <w:u w:val="single"/>
        </w:rPr>
      </w:pPr>
      <w:r w:rsidRPr="005E669E">
        <w:rPr>
          <w:rFonts w:ascii="Arial" w:eastAsia="Times New Roman" w:hAnsi="Arial" w:cs="Arial"/>
          <w:sz w:val="24"/>
          <w:szCs w:val="24"/>
          <w:u w:val="single"/>
          <w:lang w:eastAsia="en-GB"/>
        </w:rPr>
        <w:lastRenderedPageBreak/>
        <w:t>Part A</w:t>
      </w:r>
      <w:r w:rsidR="002B6489" w:rsidRPr="005E669E">
        <w:rPr>
          <w:rFonts w:ascii="Arial" w:hAnsi="Arial" w:cs="Arial"/>
          <w:sz w:val="24"/>
          <w:szCs w:val="24"/>
          <w:u w:val="single"/>
        </w:rPr>
        <w:t xml:space="preserve"> </w:t>
      </w:r>
    </w:p>
    <w:p w14:paraId="2885FD27" w14:textId="77777777" w:rsidR="00547828" w:rsidRPr="005E669E" w:rsidRDefault="00547828" w:rsidP="005E669E">
      <w:pPr>
        <w:spacing w:line="480" w:lineRule="auto"/>
        <w:rPr>
          <w:rFonts w:ascii="Arial" w:hAnsi="Arial" w:cs="Arial"/>
          <w:sz w:val="24"/>
          <w:szCs w:val="24"/>
        </w:rPr>
      </w:pPr>
    </w:p>
    <w:p w14:paraId="5F433D2D" w14:textId="683844CE" w:rsidR="00284E63" w:rsidRPr="005E669E" w:rsidRDefault="00284E63" w:rsidP="005E669E">
      <w:pPr>
        <w:spacing w:line="480" w:lineRule="auto"/>
        <w:rPr>
          <w:rFonts w:ascii="Arial" w:eastAsia="Times New Roman" w:hAnsi="Arial" w:cs="Arial"/>
          <w:sz w:val="24"/>
          <w:szCs w:val="24"/>
          <w:lang w:eastAsia="en-GB"/>
        </w:rPr>
      </w:pPr>
      <w:r w:rsidRPr="005E669E">
        <w:rPr>
          <w:rFonts w:ascii="Arial" w:eastAsia="Times New Roman" w:hAnsi="Arial" w:cs="Arial"/>
          <w:sz w:val="24"/>
          <w:szCs w:val="24"/>
          <w:lang w:eastAsia="en-GB"/>
        </w:rPr>
        <w:t xml:space="preserve">The aim of Part A of this paper is to provide a critical evaluation </w:t>
      </w:r>
      <w:r w:rsidR="00547828" w:rsidRPr="005E669E">
        <w:rPr>
          <w:rFonts w:ascii="Arial" w:eastAsia="Times New Roman" w:hAnsi="Arial" w:cs="Arial"/>
          <w:sz w:val="24"/>
          <w:szCs w:val="24"/>
          <w:lang w:eastAsia="en-GB"/>
        </w:rPr>
        <w:t xml:space="preserve">of </w:t>
      </w:r>
      <w:r w:rsidRPr="005E669E">
        <w:rPr>
          <w:rFonts w:ascii="Arial" w:eastAsia="Times New Roman" w:hAnsi="Arial" w:cs="Arial"/>
          <w:sz w:val="24"/>
          <w:szCs w:val="24"/>
          <w:lang w:eastAsia="en-GB"/>
        </w:rPr>
        <w:t>the processes and procedures implemented by the First Attending Officer (FAO) at the scene of a crime so as to lower the possibility of contaminating evidenc</w:t>
      </w:r>
      <w:r w:rsidR="002528CD" w:rsidRPr="005E669E">
        <w:rPr>
          <w:rFonts w:ascii="Arial" w:eastAsia="Times New Roman" w:hAnsi="Arial" w:cs="Arial"/>
          <w:sz w:val="24"/>
          <w:szCs w:val="24"/>
          <w:lang w:eastAsia="en-GB"/>
        </w:rPr>
        <w:t>e</w:t>
      </w:r>
      <w:r w:rsidR="003D3584" w:rsidRPr="005E669E">
        <w:rPr>
          <w:rFonts w:ascii="Arial" w:eastAsia="Times New Roman" w:hAnsi="Arial" w:cs="Arial"/>
          <w:sz w:val="24"/>
          <w:szCs w:val="24"/>
          <w:lang w:eastAsia="en-GB"/>
        </w:rPr>
        <w:t>.</w:t>
      </w:r>
      <w:r w:rsidR="002528CD" w:rsidRPr="005E669E">
        <w:rPr>
          <w:rFonts w:ascii="Arial" w:eastAsia="Times New Roman" w:hAnsi="Arial" w:cs="Arial"/>
          <w:sz w:val="24"/>
          <w:szCs w:val="24"/>
          <w:lang w:eastAsia="en-GB"/>
        </w:rPr>
        <w:t xml:space="preserve"> In order to provide such an evaluation, it is first necessary to understand what is meant by contamination in the ambit of forensic science</w:t>
      </w:r>
      <w:r w:rsidR="00F04F45" w:rsidRPr="005E669E">
        <w:rPr>
          <w:rFonts w:ascii="Arial" w:eastAsia="Times New Roman" w:hAnsi="Arial" w:cs="Arial"/>
          <w:sz w:val="24"/>
          <w:szCs w:val="24"/>
          <w:lang w:eastAsia="en-GB"/>
        </w:rPr>
        <w:t>,</w:t>
      </w:r>
      <w:r w:rsidR="002528CD" w:rsidRPr="005E669E">
        <w:rPr>
          <w:rFonts w:ascii="Arial" w:eastAsia="Times New Roman" w:hAnsi="Arial" w:cs="Arial"/>
          <w:sz w:val="24"/>
          <w:szCs w:val="24"/>
          <w:lang w:eastAsia="en-GB"/>
        </w:rPr>
        <w:t xml:space="preserve"> </w:t>
      </w:r>
      <w:r w:rsidR="00F04F45" w:rsidRPr="005E669E">
        <w:rPr>
          <w:rFonts w:ascii="Arial" w:eastAsia="Times New Roman" w:hAnsi="Arial" w:cs="Arial"/>
          <w:sz w:val="24"/>
          <w:szCs w:val="24"/>
          <w:lang w:eastAsia="en-GB"/>
        </w:rPr>
        <w:t xml:space="preserve">and </w:t>
      </w:r>
      <w:r w:rsidR="002528CD" w:rsidRPr="005E669E">
        <w:rPr>
          <w:rFonts w:ascii="Arial" w:eastAsia="Times New Roman" w:hAnsi="Arial" w:cs="Arial"/>
          <w:sz w:val="24"/>
          <w:szCs w:val="24"/>
          <w:lang w:eastAsia="en-GB"/>
        </w:rPr>
        <w:t>which roles and responsibilities the FAO can hold in its prevention</w:t>
      </w:r>
      <w:r w:rsidR="00E2082D" w:rsidRPr="005E669E">
        <w:rPr>
          <w:rFonts w:ascii="Arial" w:eastAsia="Times New Roman" w:hAnsi="Arial" w:cs="Arial"/>
          <w:sz w:val="24"/>
          <w:szCs w:val="24"/>
          <w:lang w:eastAsia="en-GB"/>
        </w:rPr>
        <w:t>.</w:t>
      </w:r>
    </w:p>
    <w:p w14:paraId="68BE7824" w14:textId="77777777" w:rsidR="003D3584" w:rsidRPr="005E669E" w:rsidRDefault="003D3584" w:rsidP="005E669E">
      <w:pPr>
        <w:spacing w:line="480" w:lineRule="auto"/>
        <w:rPr>
          <w:rFonts w:ascii="Arial" w:hAnsi="Arial" w:cs="Arial"/>
          <w:sz w:val="24"/>
          <w:szCs w:val="24"/>
        </w:rPr>
      </w:pPr>
    </w:p>
    <w:p w14:paraId="14DEA478" w14:textId="7008DAB6" w:rsidR="00B428AC" w:rsidRPr="005E669E" w:rsidRDefault="003D3584" w:rsidP="005E669E">
      <w:pPr>
        <w:spacing w:line="480" w:lineRule="auto"/>
        <w:rPr>
          <w:rFonts w:ascii="Arial" w:hAnsi="Arial" w:cs="Arial"/>
          <w:sz w:val="24"/>
          <w:szCs w:val="24"/>
          <w:shd w:val="clear" w:color="auto" w:fill="FFFFFF"/>
        </w:rPr>
      </w:pPr>
      <w:r w:rsidRPr="005E669E">
        <w:rPr>
          <w:rFonts w:ascii="Arial" w:hAnsi="Arial" w:cs="Arial"/>
          <w:sz w:val="24"/>
          <w:szCs w:val="24"/>
        </w:rPr>
        <w:t>The key theory underpinning the processes and procedures carried out by the FAO at a crime scene for the prevention of contamination is the exchange principle by Edmond Locard (</w:t>
      </w:r>
      <w:r w:rsidRPr="005E669E">
        <w:rPr>
          <w:rStyle w:val="Emphasis"/>
          <w:rFonts w:ascii="Arial" w:hAnsi="Arial" w:cs="Arial"/>
          <w:i w:val="0"/>
          <w:iCs w:val="0"/>
          <w:sz w:val="24"/>
          <w:szCs w:val="24"/>
          <w:bdr w:val="none" w:sz="0" w:space="0" w:color="auto" w:frame="1"/>
          <w:shd w:val="clear" w:color="auto" w:fill="FFFFFF"/>
        </w:rPr>
        <w:t>Petherick,</w:t>
      </w:r>
      <w:r w:rsidR="004F5A89" w:rsidRPr="005E669E">
        <w:rPr>
          <w:rStyle w:val="Emphasis"/>
          <w:rFonts w:ascii="Arial" w:hAnsi="Arial" w:cs="Arial"/>
          <w:i w:val="0"/>
          <w:iCs w:val="0"/>
          <w:sz w:val="24"/>
          <w:szCs w:val="24"/>
          <w:bdr w:val="none" w:sz="0" w:space="0" w:color="auto" w:frame="1"/>
          <w:shd w:val="clear" w:color="auto" w:fill="FFFFFF"/>
        </w:rPr>
        <w:t xml:space="preserve"> </w:t>
      </w:r>
      <w:r w:rsidRPr="005E669E">
        <w:rPr>
          <w:rStyle w:val="Emphasis"/>
          <w:rFonts w:ascii="Arial" w:hAnsi="Arial" w:cs="Arial"/>
          <w:i w:val="0"/>
          <w:iCs w:val="0"/>
          <w:sz w:val="24"/>
          <w:szCs w:val="24"/>
          <w:bdr w:val="none" w:sz="0" w:space="0" w:color="auto" w:frame="1"/>
          <w:shd w:val="clear" w:color="auto" w:fill="FFFFFF"/>
        </w:rPr>
        <w:t>Turvey and Ferguson, 2010)</w:t>
      </w:r>
      <w:r w:rsidR="00E80D12" w:rsidRPr="005E669E">
        <w:rPr>
          <w:rStyle w:val="Emphasis"/>
          <w:rFonts w:ascii="Arial" w:hAnsi="Arial" w:cs="Arial"/>
          <w:i w:val="0"/>
          <w:iCs w:val="0"/>
          <w:sz w:val="24"/>
          <w:szCs w:val="24"/>
          <w:bdr w:val="none" w:sz="0" w:space="0" w:color="auto" w:frame="1"/>
          <w:shd w:val="clear" w:color="auto" w:fill="FFFFFF"/>
        </w:rPr>
        <w:t xml:space="preserve">. Locard states that “every contact leaves a trace” (ibid) which not </w:t>
      </w:r>
      <w:r w:rsidR="00424937" w:rsidRPr="005E669E">
        <w:rPr>
          <w:rStyle w:val="Emphasis"/>
          <w:rFonts w:ascii="Arial" w:hAnsi="Arial" w:cs="Arial"/>
          <w:i w:val="0"/>
          <w:iCs w:val="0"/>
          <w:sz w:val="24"/>
          <w:szCs w:val="24"/>
          <w:bdr w:val="none" w:sz="0" w:space="0" w:color="auto" w:frame="1"/>
          <w:shd w:val="clear" w:color="auto" w:fill="FFFFFF"/>
        </w:rPr>
        <w:t xml:space="preserve">only </w:t>
      </w:r>
      <w:r w:rsidR="00967E9C" w:rsidRPr="005E669E">
        <w:rPr>
          <w:rStyle w:val="Emphasis"/>
          <w:rFonts w:ascii="Arial" w:hAnsi="Arial" w:cs="Arial"/>
          <w:i w:val="0"/>
          <w:iCs w:val="0"/>
          <w:sz w:val="24"/>
          <w:szCs w:val="24"/>
          <w:bdr w:val="none" w:sz="0" w:space="0" w:color="auto" w:frame="1"/>
          <w:shd w:val="clear" w:color="auto" w:fill="FFFFFF"/>
        </w:rPr>
        <w:t xml:space="preserve">carries implications for the </w:t>
      </w:r>
      <w:r w:rsidR="00F04F45" w:rsidRPr="005E669E">
        <w:rPr>
          <w:rStyle w:val="Emphasis"/>
          <w:rFonts w:ascii="Arial" w:hAnsi="Arial" w:cs="Arial"/>
          <w:i w:val="0"/>
          <w:iCs w:val="0"/>
          <w:sz w:val="24"/>
          <w:szCs w:val="24"/>
          <w:bdr w:val="none" w:sz="0" w:space="0" w:color="auto" w:frame="1"/>
          <w:shd w:val="clear" w:color="auto" w:fill="FFFFFF"/>
        </w:rPr>
        <w:t>evidence left</w:t>
      </w:r>
      <w:r w:rsidR="00967E9C" w:rsidRPr="005E669E">
        <w:rPr>
          <w:rStyle w:val="Emphasis"/>
          <w:rFonts w:ascii="Arial" w:hAnsi="Arial" w:cs="Arial"/>
          <w:i w:val="0"/>
          <w:iCs w:val="0"/>
          <w:sz w:val="24"/>
          <w:szCs w:val="24"/>
          <w:bdr w:val="none" w:sz="0" w:space="0" w:color="auto" w:frame="1"/>
          <w:shd w:val="clear" w:color="auto" w:fill="FFFFFF"/>
        </w:rPr>
        <w:t xml:space="preserve"> by</w:t>
      </w:r>
      <w:r w:rsidR="00A21BD0" w:rsidRPr="005E669E">
        <w:rPr>
          <w:rFonts w:ascii="Arial" w:hAnsi="Arial" w:cs="Arial"/>
          <w:sz w:val="24"/>
          <w:szCs w:val="24"/>
        </w:rPr>
        <w:t xml:space="preserve"> the perpetrator </w:t>
      </w:r>
      <w:r w:rsidR="00424937" w:rsidRPr="005E669E">
        <w:rPr>
          <w:rFonts w:ascii="Arial" w:hAnsi="Arial" w:cs="Arial"/>
          <w:sz w:val="24"/>
          <w:szCs w:val="24"/>
        </w:rPr>
        <w:t>at a crime scene but also for the contact</w:t>
      </w:r>
      <w:r w:rsidR="00F04F45" w:rsidRPr="005E669E">
        <w:rPr>
          <w:rFonts w:ascii="Arial" w:hAnsi="Arial" w:cs="Arial"/>
          <w:sz w:val="24"/>
          <w:szCs w:val="24"/>
        </w:rPr>
        <w:t xml:space="preserve"> made</w:t>
      </w:r>
      <w:r w:rsidR="00424937" w:rsidRPr="005E669E">
        <w:rPr>
          <w:rFonts w:ascii="Arial" w:hAnsi="Arial" w:cs="Arial"/>
          <w:sz w:val="24"/>
          <w:szCs w:val="24"/>
        </w:rPr>
        <w:t xml:space="preserve"> by others, such as investigators or onlookers, which might lead to the potential destruction or contamination of evidence. </w:t>
      </w:r>
      <w:r w:rsidR="00594538" w:rsidRPr="005E669E">
        <w:rPr>
          <w:rFonts w:ascii="Arial" w:hAnsi="Arial" w:cs="Arial"/>
          <w:sz w:val="24"/>
          <w:szCs w:val="24"/>
        </w:rPr>
        <w:t xml:space="preserve">According to </w:t>
      </w:r>
      <w:r w:rsidR="005B3F25" w:rsidRPr="005E669E">
        <w:rPr>
          <w:rFonts w:ascii="Arial" w:hAnsi="Arial" w:cs="Arial"/>
          <w:sz w:val="24"/>
          <w:szCs w:val="24"/>
        </w:rPr>
        <w:t>V</w:t>
      </w:r>
      <w:r w:rsidR="00594538" w:rsidRPr="005E669E">
        <w:rPr>
          <w:rFonts w:ascii="Arial" w:hAnsi="Arial" w:cs="Arial"/>
          <w:sz w:val="24"/>
          <w:szCs w:val="24"/>
        </w:rPr>
        <w:t xml:space="preserve">an Oorschot, </w:t>
      </w:r>
      <w:r w:rsidR="00F04F45" w:rsidRPr="005E669E">
        <w:rPr>
          <w:rFonts w:ascii="Arial" w:hAnsi="Arial" w:cs="Arial"/>
          <w:sz w:val="24"/>
          <w:szCs w:val="24"/>
        </w:rPr>
        <w:t>Ballantyne</w:t>
      </w:r>
      <w:r w:rsidR="00594538" w:rsidRPr="005E669E">
        <w:rPr>
          <w:rFonts w:ascii="Arial" w:hAnsi="Arial" w:cs="Arial"/>
          <w:sz w:val="24"/>
          <w:szCs w:val="24"/>
        </w:rPr>
        <w:t xml:space="preserve"> and Mitchell (2010)</w:t>
      </w:r>
      <w:r w:rsidR="008011DE" w:rsidRPr="005E669E">
        <w:rPr>
          <w:rFonts w:ascii="Arial" w:hAnsi="Arial" w:cs="Arial"/>
          <w:sz w:val="24"/>
          <w:szCs w:val="24"/>
        </w:rPr>
        <w:t>, contamination</w:t>
      </w:r>
      <w:r w:rsidR="00594538" w:rsidRPr="005E669E">
        <w:rPr>
          <w:rFonts w:ascii="Arial" w:hAnsi="Arial" w:cs="Arial"/>
          <w:sz w:val="24"/>
          <w:szCs w:val="24"/>
        </w:rPr>
        <w:t>,</w:t>
      </w:r>
      <w:r w:rsidR="008011DE" w:rsidRPr="005E669E">
        <w:rPr>
          <w:rFonts w:ascii="Arial" w:hAnsi="Arial" w:cs="Arial"/>
          <w:sz w:val="24"/>
          <w:szCs w:val="24"/>
        </w:rPr>
        <w:t xml:space="preserve"> </w:t>
      </w:r>
      <w:r w:rsidR="00594538" w:rsidRPr="005E669E">
        <w:rPr>
          <w:rFonts w:ascii="Arial" w:hAnsi="Arial" w:cs="Arial"/>
          <w:sz w:val="24"/>
          <w:szCs w:val="24"/>
        </w:rPr>
        <w:t xml:space="preserve">in the ambit of forensic science, </w:t>
      </w:r>
      <w:r w:rsidR="008011DE" w:rsidRPr="005E669E">
        <w:rPr>
          <w:rFonts w:ascii="Arial" w:hAnsi="Arial" w:cs="Arial"/>
          <w:sz w:val="24"/>
          <w:szCs w:val="24"/>
        </w:rPr>
        <w:t xml:space="preserve">can be </w:t>
      </w:r>
      <w:r w:rsidR="009C163C" w:rsidRPr="005E669E">
        <w:rPr>
          <w:rFonts w:ascii="Arial" w:hAnsi="Arial" w:cs="Arial"/>
          <w:sz w:val="24"/>
          <w:szCs w:val="24"/>
        </w:rPr>
        <w:t>defined as</w:t>
      </w:r>
      <w:r w:rsidR="008011DE" w:rsidRPr="005E669E">
        <w:rPr>
          <w:rFonts w:ascii="Arial" w:hAnsi="Arial" w:cs="Arial"/>
          <w:sz w:val="24"/>
          <w:szCs w:val="24"/>
        </w:rPr>
        <w:t xml:space="preserve"> </w:t>
      </w:r>
      <w:r w:rsidR="009C163C" w:rsidRPr="005E669E">
        <w:rPr>
          <w:rFonts w:ascii="Arial" w:hAnsi="Arial" w:cs="Arial"/>
          <w:sz w:val="24"/>
          <w:szCs w:val="24"/>
        </w:rPr>
        <w:t xml:space="preserve">evidence combined with </w:t>
      </w:r>
      <w:r w:rsidR="008011DE" w:rsidRPr="005E669E">
        <w:rPr>
          <w:rFonts w:ascii="Arial" w:hAnsi="Arial" w:cs="Arial"/>
          <w:sz w:val="24"/>
          <w:szCs w:val="24"/>
        </w:rPr>
        <w:t xml:space="preserve">any </w:t>
      </w:r>
      <w:r w:rsidR="009C163C" w:rsidRPr="005E669E">
        <w:rPr>
          <w:rFonts w:ascii="Arial" w:hAnsi="Arial" w:cs="Arial"/>
          <w:sz w:val="24"/>
          <w:szCs w:val="24"/>
        </w:rPr>
        <w:t>substance</w:t>
      </w:r>
      <w:r w:rsidR="008011DE" w:rsidRPr="005E669E">
        <w:rPr>
          <w:rFonts w:ascii="Arial" w:hAnsi="Arial" w:cs="Arial"/>
          <w:sz w:val="24"/>
          <w:szCs w:val="24"/>
        </w:rPr>
        <w:t xml:space="preserve"> </w:t>
      </w:r>
      <w:r w:rsidR="009C163C" w:rsidRPr="005E669E">
        <w:rPr>
          <w:rFonts w:ascii="Arial" w:hAnsi="Arial" w:cs="Arial"/>
          <w:sz w:val="24"/>
          <w:szCs w:val="24"/>
        </w:rPr>
        <w:t>irrelevant</w:t>
      </w:r>
      <w:r w:rsidR="008011DE" w:rsidRPr="005E669E">
        <w:rPr>
          <w:rFonts w:ascii="Arial" w:hAnsi="Arial" w:cs="Arial"/>
          <w:sz w:val="24"/>
          <w:szCs w:val="24"/>
        </w:rPr>
        <w:t xml:space="preserve"> to the crime </w:t>
      </w:r>
      <w:r w:rsidR="009C163C" w:rsidRPr="005E669E">
        <w:rPr>
          <w:rFonts w:ascii="Arial" w:hAnsi="Arial" w:cs="Arial"/>
          <w:sz w:val="24"/>
          <w:szCs w:val="24"/>
        </w:rPr>
        <w:t>subject to inquiry</w:t>
      </w:r>
      <w:r w:rsidR="008011DE" w:rsidRPr="005E669E">
        <w:rPr>
          <w:rFonts w:ascii="Arial" w:hAnsi="Arial" w:cs="Arial"/>
          <w:sz w:val="24"/>
          <w:szCs w:val="24"/>
        </w:rPr>
        <w:t xml:space="preserve">. </w:t>
      </w:r>
      <w:r w:rsidR="00BD4F7B" w:rsidRPr="005E669E">
        <w:rPr>
          <w:rFonts w:ascii="Arial" w:hAnsi="Arial" w:cs="Arial"/>
          <w:sz w:val="24"/>
          <w:szCs w:val="24"/>
        </w:rPr>
        <w:t>Such</w:t>
      </w:r>
      <w:r w:rsidR="008011DE" w:rsidRPr="005E669E">
        <w:rPr>
          <w:rFonts w:ascii="Arial" w:hAnsi="Arial" w:cs="Arial"/>
          <w:sz w:val="24"/>
          <w:szCs w:val="24"/>
        </w:rPr>
        <w:t xml:space="preserve"> contamination </w:t>
      </w:r>
      <w:r w:rsidR="00BD4F7B" w:rsidRPr="005E669E">
        <w:rPr>
          <w:rFonts w:ascii="Arial" w:hAnsi="Arial" w:cs="Arial"/>
          <w:sz w:val="24"/>
          <w:szCs w:val="24"/>
        </w:rPr>
        <w:t>may</w:t>
      </w:r>
      <w:r w:rsidR="008011DE" w:rsidRPr="005E669E">
        <w:rPr>
          <w:rFonts w:ascii="Arial" w:hAnsi="Arial" w:cs="Arial"/>
          <w:sz w:val="24"/>
          <w:szCs w:val="24"/>
        </w:rPr>
        <w:t xml:space="preserve"> </w:t>
      </w:r>
      <w:r w:rsidR="00BD4F7B" w:rsidRPr="005E669E">
        <w:rPr>
          <w:rFonts w:ascii="Arial" w:hAnsi="Arial" w:cs="Arial"/>
          <w:sz w:val="24"/>
          <w:szCs w:val="24"/>
        </w:rPr>
        <w:t>falsely</w:t>
      </w:r>
      <w:r w:rsidR="008011DE" w:rsidRPr="005E669E">
        <w:rPr>
          <w:rFonts w:ascii="Arial" w:hAnsi="Arial" w:cs="Arial"/>
          <w:sz w:val="24"/>
          <w:szCs w:val="24"/>
        </w:rPr>
        <w:t xml:space="preserve"> </w:t>
      </w:r>
      <w:r w:rsidR="00BD4F7B" w:rsidRPr="005E669E">
        <w:rPr>
          <w:rFonts w:ascii="Arial" w:hAnsi="Arial" w:cs="Arial"/>
          <w:sz w:val="24"/>
          <w:szCs w:val="24"/>
        </w:rPr>
        <w:t>incriminate</w:t>
      </w:r>
      <w:r w:rsidR="008011DE" w:rsidRPr="005E669E">
        <w:rPr>
          <w:rFonts w:ascii="Arial" w:hAnsi="Arial" w:cs="Arial"/>
          <w:sz w:val="24"/>
          <w:szCs w:val="24"/>
        </w:rPr>
        <w:t xml:space="preserve"> or exonerate </w:t>
      </w:r>
      <w:r w:rsidR="002244AB" w:rsidRPr="005E669E">
        <w:rPr>
          <w:rFonts w:ascii="Arial" w:hAnsi="Arial" w:cs="Arial"/>
          <w:sz w:val="24"/>
          <w:szCs w:val="24"/>
        </w:rPr>
        <w:t xml:space="preserve">an </w:t>
      </w:r>
      <w:r w:rsidR="00F04F45" w:rsidRPr="005E669E">
        <w:rPr>
          <w:rFonts w:ascii="Arial" w:hAnsi="Arial" w:cs="Arial"/>
          <w:sz w:val="24"/>
          <w:szCs w:val="24"/>
        </w:rPr>
        <w:t>individual and</w:t>
      </w:r>
      <w:r w:rsidR="008011DE" w:rsidRPr="005E669E">
        <w:rPr>
          <w:rFonts w:ascii="Arial" w:hAnsi="Arial" w:cs="Arial"/>
          <w:sz w:val="24"/>
          <w:szCs w:val="24"/>
        </w:rPr>
        <w:t xml:space="preserve"> </w:t>
      </w:r>
      <w:r w:rsidR="00BD4F7B" w:rsidRPr="005E669E">
        <w:rPr>
          <w:rFonts w:ascii="Arial" w:hAnsi="Arial" w:cs="Arial"/>
          <w:sz w:val="24"/>
          <w:szCs w:val="24"/>
        </w:rPr>
        <w:t>render</w:t>
      </w:r>
      <w:r w:rsidR="008011DE" w:rsidRPr="005E669E">
        <w:rPr>
          <w:rFonts w:ascii="Arial" w:hAnsi="Arial" w:cs="Arial"/>
          <w:sz w:val="24"/>
          <w:szCs w:val="24"/>
        </w:rPr>
        <w:t xml:space="preserve"> an exhibit </w:t>
      </w:r>
      <w:r w:rsidR="00BD4F7B" w:rsidRPr="005E669E">
        <w:rPr>
          <w:rFonts w:ascii="Arial" w:hAnsi="Arial" w:cs="Arial"/>
          <w:sz w:val="24"/>
          <w:szCs w:val="24"/>
        </w:rPr>
        <w:t>unusable</w:t>
      </w:r>
      <w:r w:rsidR="008011DE" w:rsidRPr="005E669E">
        <w:rPr>
          <w:rFonts w:ascii="Arial" w:hAnsi="Arial" w:cs="Arial"/>
          <w:sz w:val="24"/>
          <w:szCs w:val="24"/>
        </w:rPr>
        <w:t xml:space="preserve"> for </w:t>
      </w:r>
      <w:r w:rsidR="00C8578F" w:rsidRPr="005E669E">
        <w:rPr>
          <w:rFonts w:ascii="Arial" w:hAnsi="Arial" w:cs="Arial"/>
          <w:sz w:val="24"/>
          <w:szCs w:val="24"/>
        </w:rPr>
        <w:t>any following</w:t>
      </w:r>
      <w:r w:rsidR="008011DE" w:rsidRPr="005E669E">
        <w:rPr>
          <w:rFonts w:ascii="Arial" w:hAnsi="Arial" w:cs="Arial"/>
          <w:sz w:val="24"/>
          <w:szCs w:val="24"/>
        </w:rPr>
        <w:t xml:space="preserve"> </w:t>
      </w:r>
      <w:r w:rsidR="0058507D" w:rsidRPr="005E669E">
        <w:rPr>
          <w:rFonts w:ascii="Arial" w:hAnsi="Arial" w:cs="Arial"/>
          <w:sz w:val="24"/>
          <w:szCs w:val="24"/>
        </w:rPr>
        <w:t xml:space="preserve">proceedings in </w:t>
      </w:r>
      <w:r w:rsidR="008011DE" w:rsidRPr="005E669E">
        <w:rPr>
          <w:rFonts w:ascii="Arial" w:hAnsi="Arial" w:cs="Arial"/>
          <w:sz w:val="24"/>
          <w:szCs w:val="24"/>
        </w:rPr>
        <w:t>court (Shaw, 2007</w:t>
      </w:r>
      <w:r w:rsidR="00F04F45" w:rsidRPr="005E669E">
        <w:rPr>
          <w:rFonts w:ascii="Arial" w:hAnsi="Arial" w:cs="Arial"/>
          <w:sz w:val="24"/>
          <w:szCs w:val="24"/>
        </w:rPr>
        <w:t xml:space="preserve">). </w:t>
      </w:r>
      <w:r w:rsidR="00594538" w:rsidRPr="005E669E">
        <w:rPr>
          <w:rFonts w:ascii="Arial" w:hAnsi="Arial" w:cs="Arial"/>
          <w:sz w:val="24"/>
          <w:szCs w:val="24"/>
        </w:rPr>
        <w:t>Consequently, it can be said that it is of paramount importance for the FAO to immediately implement the necessary processes and procedures established to preserve evidence at a crime scene.</w:t>
      </w:r>
    </w:p>
    <w:p w14:paraId="10A1B052" w14:textId="77777777" w:rsidR="00DD56F8" w:rsidRPr="005E669E" w:rsidRDefault="00DD56F8" w:rsidP="005E669E">
      <w:pPr>
        <w:spacing w:line="480" w:lineRule="auto"/>
        <w:rPr>
          <w:rFonts w:ascii="Arial" w:hAnsi="Arial" w:cs="Arial"/>
          <w:sz w:val="24"/>
          <w:szCs w:val="24"/>
          <w:shd w:val="clear" w:color="auto" w:fill="FFFFFF"/>
        </w:rPr>
      </w:pPr>
    </w:p>
    <w:p w14:paraId="787E7D6B" w14:textId="32D4148C" w:rsidR="004E62D4" w:rsidRPr="005E669E" w:rsidRDefault="002E4A1C" w:rsidP="005E669E">
      <w:pPr>
        <w:spacing w:line="480" w:lineRule="auto"/>
        <w:rPr>
          <w:rFonts w:ascii="Arial" w:hAnsi="Arial" w:cs="Arial"/>
          <w:sz w:val="24"/>
          <w:szCs w:val="24"/>
          <w:shd w:val="clear" w:color="auto" w:fill="FFFFFF"/>
        </w:rPr>
      </w:pPr>
      <w:r w:rsidRPr="005E669E">
        <w:rPr>
          <w:rFonts w:ascii="Arial" w:hAnsi="Arial" w:cs="Arial"/>
          <w:sz w:val="24"/>
          <w:szCs w:val="24"/>
          <w:shd w:val="clear" w:color="auto" w:fill="FFFFFF"/>
        </w:rPr>
        <w:lastRenderedPageBreak/>
        <w:t xml:space="preserve">In order to understand the role and different responsibilities of the FAO </w:t>
      </w:r>
      <w:r w:rsidR="004449C5" w:rsidRPr="005E669E">
        <w:rPr>
          <w:rFonts w:ascii="Arial" w:hAnsi="Arial" w:cs="Arial"/>
          <w:sz w:val="24"/>
          <w:szCs w:val="24"/>
          <w:shd w:val="clear" w:color="auto" w:fill="FFFFFF"/>
        </w:rPr>
        <w:t xml:space="preserve">in preventing contamination, </w:t>
      </w:r>
      <w:r w:rsidRPr="005E669E">
        <w:rPr>
          <w:rFonts w:ascii="Arial" w:hAnsi="Arial" w:cs="Arial"/>
          <w:sz w:val="24"/>
          <w:szCs w:val="24"/>
          <w:shd w:val="clear" w:color="auto" w:fill="FFFFFF"/>
        </w:rPr>
        <w:t>it is necessary to review</w:t>
      </w:r>
      <w:r w:rsidR="003F5B87" w:rsidRPr="005E669E">
        <w:rPr>
          <w:rFonts w:ascii="Arial" w:hAnsi="Arial" w:cs="Arial"/>
          <w:sz w:val="24"/>
          <w:szCs w:val="24"/>
          <w:shd w:val="clear" w:color="auto" w:fill="FFFFFF"/>
        </w:rPr>
        <w:t xml:space="preserve"> the management structure </w:t>
      </w:r>
      <w:r w:rsidRPr="005E669E">
        <w:rPr>
          <w:rFonts w:ascii="Arial" w:hAnsi="Arial" w:cs="Arial"/>
          <w:sz w:val="24"/>
          <w:szCs w:val="24"/>
          <w:shd w:val="clear" w:color="auto" w:fill="FFFFFF"/>
        </w:rPr>
        <w:t>adopted for crime scenes in different police force areas</w:t>
      </w:r>
      <w:r w:rsidR="001F7281" w:rsidRPr="005E669E">
        <w:rPr>
          <w:rFonts w:ascii="Arial" w:hAnsi="Arial" w:cs="Arial"/>
          <w:sz w:val="24"/>
          <w:szCs w:val="24"/>
          <w:shd w:val="clear" w:color="auto" w:fill="FFFFFF"/>
        </w:rPr>
        <w:t>.</w:t>
      </w:r>
      <w:r w:rsidR="002528CD" w:rsidRPr="005E669E">
        <w:rPr>
          <w:rFonts w:ascii="Arial" w:eastAsia="Times New Roman" w:hAnsi="Arial" w:cs="Arial"/>
          <w:sz w:val="24"/>
          <w:szCs w:val="24"/>
          <w:lang w:eastAsia="en-GB"/>
        </w:rPr>
        <w:t xml:space="preserve"> </w:t>
      </w:r>
      <w:r w:rsidRPr="005E669E">
        <w:rPr>
          <w:rFonts w:ascii="Arial" w:hAnsi="Arial" w:cs="Arial"/>
          <w:sz w:val="24"/>
          <w:szCs w:val="24"/>
          <w:shd w:val="clear" w:color="auto" w:fill="FFFFFF"/>
        </w:rPr>
        <w:t xml:space="preserve">Depending on certain factors such as the police force area, the availability of other personnel and the FAO’s experience, the role of the FAO can be subject to change during the course of the investigation </w:t>
      </w:r>
      <w:r w:rsidR="007911B7" w:rsidRPr="005E669E">
        <w:rPr>
          <w:rFonts w:ascii="Arial" w:hAnsi="Arial" w:cs="Arial"/>
          <w:sz w:val="24"/>
          <w:szCs w:val="24"/>
          <w:shd w:val="clear" w:color="auto" w:fill="FFFFFF"/>
        </w:rPr>
        <w:t>(</w:t>
      </w:r>
      <w:r w:rsidR="00FB2C23" w:rsidRPr="005E669E">
        <w:rPr>
          <w:rFonts w:ascii="Arial" w:hAnsi="Arial" w:cs="Arial"/>
          <w:sz w:val="24"/>
          <w:szCs w:val="24"/>
          <w:shd w:val="clear" w:color="auto" w:fill="FFFFFF"/>
        </w:rPr>
        <w:t>Jackson and Jackson, 2017</w:t>
      </w:r>
      <w:r w:rsidR="007911B7" w:rsidRPr="005E669E">
        <w:rPr>
          <w:rFonts w:ascii="Arial" w:hAnsi="Arial" w:cs="Arial"/>
          <w:sz w:val="24"/>
          <w:szCs w:val="24"/>
          <w:shd w:val="clear" w:color="auto" w:fill="FFFFFF"/>
        </w:rPr>
        <w:t xml:space="preserve">). </w:t>
      </w:r>
      <w:r w:rsidR="00712C58" w:rsidRPr="005E669E">
        <w:rPr>
          <w:rFonts w:ascii="Arial" w:hAnsi="Arial" w:cs="Arial"/>
          <w:sz w:val="24"/>
          <w:szCs w:val="24"/>
          <w:shd w:val="clear" w:color="auto" w:fill="FFFFFF"/>
        </w:rPr>
        <w:t>In England and Wales, the</w:t>
      </w:r>
      <w:r w:rsidR="00A21BD0" w:rsidRPr="005E669E">
        <w:rPr>
          <w:rFonts w:ascii="Arial" w:hAnsi="Arial" w:cs="Arial"/>
          <w:sz w:val="24"/>
          <w:szCs w:val="24"/>
          <w:shd w:val="clear" w:color="auto" w:fill="FFFFFF"/>
        </w:rPr>
        <w:t xml:space="preserve"> </w:t>
      </w:r>
      <w:r w:rsidR="00044BF0" w:rsidRPr="005E669E">
        <w:rPr>
          <w:rFonts w:ascii="Arial" w:hAnsi="Arial" w:cs="Arial"/>
          <w:sz w:val="24"/>
          <w:szCs w:val="24"/>
          <w:shd w:val="clear" w:color="auto" w:fill="FFFFFF"/>
        </w:rPr>
        <w:t>conventional</w:t>
      </w:r>
      <w:r w:rsidR="00A21BD0" w:rsidRPr="005E669E">
        <w:rPr>
          <w:rFonts w:ascii="Arial" w:hAnsi="Arial" w:cs="Arial"/>
          <w:sz w:val="24"/>
          <w:szCs w:val="24"/>
          <w:shd w:val="clear" w:color="auto" w:fill="FFFFFF"/>
        </w:rPr>
        <w:t xml:space="preserve"> management structure </w:t>
      </w:r>
      <w:r w:rsidR="00044BF0" w:rsidRPr="005E669E">
        <w:rPr>
          <w:rFonts w:ascii="Arial" w:hAnsi="Arial" w:cs="Arial"/>
          <w:sz w:val="24"/>
          <w:szCs w:val="24"/>
          <w:shd w:val="clear" w:color="auto" w:fill="FFFFFF"/>
        </w:rPr>
        <w:t>utili</w:t>
      </w:r>
      <w:r w:rsidR="00C14970" w:rsidRPr="005E669E">
        <w:rPr>
          <w:rFonts w:ascii="Arial" w:hAnsi="Arial" w:cs="Arial"/>
          <w:sz w:val="24"/>
          <w:szCs w:val="24"/>
          <w:shd w:val="clear" w:color="auto" w:fill="FFFFFF"/>
        </w:rPr>
        <w:t>s</w:t>
      </w:r>
      <w:r w:rsidR="00044BF0" w:rsidRPr="005E669E">
        <w:rPr>
          <w:rFonts w:ascii="Arial" w:hAnsi="Arial" w:cs="Arial"/>
          <w:sz w:val="24"/>
          <w:szCs w:val="24"/>
          <w:shd w:val="clear" w:color="auto" w:fill="FFFFFF"/>
        </w:rPr>
        <w:t>ed</w:t>
      </w:r>
      <w:r w:rsidR="00A21BD0" w:rsidRPr="005E669E">
        <w:rPr>
          <w:rFonts w:ascii="Arial" w:hAnsi="Arial" w:cs="Arial"/>
          <w:sz w:val="24"/>
          <w:szCs w:val="24"/>
          <w:shd w:val="clear" w:color="auto" w:fill="FFFFFF"/>
        </w:rPr>
        <w:t xml:space="preserve"> in</w:t>
      </w:r>
      <w:r w:rsidR="00712C58" w:rsidRPr="005E669E">
        <w:rPr>
          <w:rFonts w:ascii="Arial" w:hAnsi="Arial" w:cs="Arial"/>
          <w:sz w:val="24"/>
          <w:szCs w:val="24"/>
          <w:shd w:val="clear" w:color="auto" w:fill="FFFFFF"/>
        </w:rPr>
        <w:t xml:space="preserve"> the investigation of </w:t>
      </w:r>
      <w:r w:rsidR="00A21BD0" w:rsidRPr="005E669E">
        <w:rPr>
          <w:rFonts w:ascii="Arial" w:hAnsi="Arial" w:cs="Arial"/>
          <w:sz w:val="24"/>
          <w:szCs w:val="24"/>
          <w:shd w:val="clear" w:color="auto" w:fill="FFFFFF"/>
        </w:rPr>
        <w:t xml:space="preserve">volume crime scenes </w:t>
      </w:r>
      <w:r w:rsidR="00712C58" w:rsidRPr="005E669E">
        <w:rPr>
          <w:rFonts w:ascii="Arial" w:hAnsi="Arial" w:cs="Arial"/>
          <w:sz w:val="24"/>
          <w:szCs w:val="24"/>
          <w:shd w:val="clear" w:color="auto" w:fill="FFFFFF"/>
        </w:rPr>
        <w:t>i</w:t>
      </w:r>
      <w:r w:rsidR="00A21BD0" w:rsidRPr="005E669E">
        <w:rPr>
          <w:rFonts w:ascii="Arial" w:hAnsi="Arial" w:cs="Arial"/>
          <w:sz w:val="24"/>
          <w:szCs w:val="24"/>
          <w:shd w:val="clear" w:color="auto" w:fill="FFFFFF"/>
        </w:rPr>
        <w:t xml:space="preserve">s </w:t>
      </w:r>
      <w:r w:rsidR="00044BF0" w:rsidRPr="005E669E">
        <w:rPr>
          <w:rFonts w:ascii="Arial" w:hAnsi="Arial" w:cs="Arial"/>
          <w:sz w:val="24"/>
          <w:szCs w:val="24"/>
          <w:shd w:val="clear" w:color="auto" w:fill="FFFFFF"/>
        </w:rPr>
        <w:t>composed</w:t>
      </w:r>
      <w:r w:rsidR="004E62D4" w:rsidRPr="005E669E">
        <w:rPr>
          <w:rFonts w:ascii="Arial" w:hAnsi="Arial" w:cs="Arial"/>
          <w:sz w:val="24"/>
          <w:szCs w:val="24"/>
          <w:shd w:val="clear" w:color="auto" w:fill="FFFFFF"/>
        </w:rPr>
        <w:t xml:space="preserve"> of </w:t>
      </w:r>
      <w:r w:rsidR="00044BF0" w:rsidRPr="005E669E">
        <w:rPr>
          <w:rFonts w:ascii="Arial" w:hAnsi="Arial" w:cs="Arial"/>
          <w:sz w:val="24"/>
          <w:szCs w:val="24"/>
          <w:shd w:val="clear" w:color="auto" w:fill="FFFFFF"/>
        </w:rPr>
        <w:t>multiple</w:t>
      </w:r>
      <w:r w:rsidR="00FB2C23" w:rsidRPr="005E669E">
        <w:rPr>
          <w:rFonts w:ascii="Arial" w:hAnsi="Arial" w:cs="Arial"/>
          <w:sz w:val="24"/>
          <w:szCs w:val="24"/>
          <w:shd w:val="clear" w:color="auto" w:fill="FFFFFF"/>
        </w:rPr>
        <w:t xml:space="preserve"> ranks and</w:t>
      </w:r>
      <w:r w:rsidR="00044BF0" w:rsidRPr="005E669E">
        <w:rPr>
          <w:rFonts w:ascii="Arial" w:hAnsi="Arial" w:cs="Arial"/>
          <w:sz w:val="24"/>
          <w:szCs w:val="24"/>
          <w:shd w:val="clear" w:color="auto" w:fill="FFFFFF"/>
        </w:rPr>
        <w:t xml:space="preserve"> roles</w:t>
      </w:r>
      <w:r w:rsidR="004E62D4" w:rsidRPr="005E669E">
        <w:rPr>
          <w:rFonts w:ascii="Arial" w:hAnsi="Arial" w:cs="Arial"/>
          <w:sz w:val="24"/>
          <w:szCs w:val="24"/>
          <w:shd w:val="clear" w:color="auto" w:fill="FFFFFF"/>
        </w:rPr>
        <w:t>.</w:t>
      </w:r>
      <w:r w:rsidR="00D26DED" w:rsidRPr="005E669E">
        <w:rPr>
          <w:rFonts w:ascii="Arial" w:hAnsi="Arial" w:cs="Arial"/>
          <w:sz w:val="24"/>
          <w:szCs w:val="24"/>
          <w:shd w:val="clear" w:color="auto" w:fill="FFFFFF"/>
        </w:rPr>
        <w:t xml:space="preserve"> When the crime is reported to the Crime Desk (or its equivalent) by a member of the public</w:t>
      </w:r>
      <w:r w:rsidR="009E1A7A" w:rsidRPr="005E669E">
        <w:rPr>
          <w:rFonts w:ascii="Arial" w:hAnsi="Arial" w:cs="Arial"/>
          <w:sz w:val="24"/>
          <w:szCs w:val="24"/>
          <w:shd w:val="clear" w:color="auto" w:fill="FFFFFF"/>
        </w:rPr>
        <w:t>,</w:t>
      </w:r>
      <w:r w:rsidR="00D26DED" w:rsidRPr="005E669E">
        <w:rPr>
          <w:rFonts w:ascii="Arial" w:hAnsi="Arial" w:cs="Arial"/>
          <w:sz w:val="24"/>
          <w:szCs w:val="24"/>
          <w:shd w:val="clear" w:color="auto" w:fill="FFFFFF"/>
        </w:rPr>
        <w:t xml:space="preserve"> </w:t>
      </w:r>
      <w:r w:rsidR="00712C58" w:rsidRPr="005E669E">
        <w:rPr>
          <w:rFonts w:ascii="Arial" w:hAnsi="Arial" w:cs="Arial"/>
          <w:sz w:val="24"/>
          <w:szCs w:val="24"/>
          <w:shd w:val="clear" w:color="auto" w:fill="FFFFFF"/>
        </w:rPr>
        <w:t>a</w:t>
      </w:r>
      <w:r w:rsidR="00065309" w:rsidRPr="005E669E">
        <w:rPr>
          <w:rFonts w:ascii="Arial" w:hAnsi="Arial" w:cs="Arial"/>
          <w:sz w:val="24"/>
          <w:szCs w:val="24"/>
          <w:shd w:val="clear" w:color="auto" w:fill="FFFFFF"/>
        </w:rPr>
        <w:t>n FAO</w:t>
      </w:r>
      <w:r w:rsidR="009E1A7A" w:rsidRPr="005E669E">
        <w:rPr>
          <w:rFonts w:ascii="Arial" w:hAnsi="Arial" w:cs="Arial"/>
          <w:sz w:val="24"/>
          <w:szCs w:val="24"/>
          <w:shd w:val="clear" w:color="auto" w:fill="FFFFFF"/>
        </w:rPr>
        <w:t xml:space="preserve">, typically </w:t>
      </w:r>
      <w:r w:rsidR="00065309" w:rsidRPr="005E669E">
        <w:rPr>
          <w:rFonts w:ascii="Arial" w:hAnsi="Arial" w:cs="Arial"/>
          <w:sz w:val="24"/>
          <w:szCs w:val="24"/>
          <w:shd w:val="clear" w:color="auto" w:fill="FFFFFF"/>
        </w:rPr>
        <w:t xml:space="preserve">a </w:t>
      </w:r>
      <w:r w:rsidR="00712C58" w:rsidRPr="005E669E">
        <w:rPr>
          <w:rFonts w:ascii="Arial" w:hAnsi="Arial" w:cs="Arial"/>
          <w:sz w:val="24"/>
          <w:szCs w:val="24"/>
          <w:shd w:val="clear" w:color="auto" w:fill="FFFFFF"/>
        </w:rPr>
        <w:t>uniformed police officer</w:t>
      </w:r>
      <w:r w:rsidR="009E1A7A" w:rsidRPr="005E669E">
        <w:rPr>
          <w:rFonts w:ascii="Arial" w:hAnsi="Arial" w:cs="Arial"/>
          <w:sz w:val="24"/>
          <w:szCs w:val="24"/>
          <w:shd w:val="clear" w:color="auto" w:fill="FFFFFF"/>
        </w:rPr>
        <w:t>,</w:t>
      </w:r>
      <w:r w:rsidR="00712C58" w:rsidRPr="005E669E">
        <w:rPr>
          <w:rFonts w:ascii="Arial" w:hAnsi="Arial" w:cs="Arial"/>
          <w:sz w:val="24"/>
          <w:szCs w:val="24"/>
          <w:shd w:val="clear" w:color="auto" w:fill="FFFFFF"/>
        </w:rPr>
        <w:t xml:space="preserve"> </w:t>
      </w:r>
      <w:r w:rsidR="0026607D" w:rsidRPr="005E669E">
        <w:rPr>
          <w:rFonts w:ascii="Arial" w:hAnsi="Arial" w:cs="Arial"/>
          <w:sz w:val="24"/>
          <w:szCs w:val="24"/>
          <w:shd w:val="clear" w:color="auto" w:fill="FFFFFF"/>
        </w:rPr>
        <w:t>is</w:t>
      </w:r>
      <w:r w:rsidR="00A21BD0" w:rsidRPr="005E669E">
        <w:rPr>
          <w:rFonts w:ascii="Arial" w:hAnsi="Arial" w:cs="Arial"/>
          <w:sz w:val="24"/>
          <w:szCs w:val="24"/>
          <w:shd w:val="clear" w:color="auto" w:fill="FFFFFF"/>
        </w:rPr>
        <w:t xml:space="preserve"> </w:t>
      </w:r>
      <w:r w:rsidR="00712C58" w:rsidRPr="005E669E">
        <w:rPr>
          <w:rFonts w:ascii="Arial" w:hAnsi="Arial" w:cs="Arial"/>
          <w:sz w:val="24"/>
          <w:szCs w:val="24"/>
          <w:shd w:val="clear" w:color="auto" w:fill="FFFFFF"/>
        </w:rPr>
        <w:t xml:space="preserve">sent to </w:t>
      </w:r>
      <w:r w:rsidR="00A21BD0" w:rsidRPr="005E669E">
        <w:rPr>
          <w:rFonts w:ascii="Arial" w:hAnsi="Arial" w:cs="Arial"/>
          <w:sz w:val="24"/>
          <w:szCs w:val="24"/>
          <w:shd w:val="clear" w:color="auto" w:fill="FFFFFF"/>
        </w:rPr>
        <w:t>attend</w:t>
      </w:r>
      <w:r w:rsidR="00712C58" w:rsidRPr="005E669E">
        <w:rPr>
          <w:rFonts w:ascii="Arial" w:hAnsi="Arial" w:cs="Arial"/>
          <w:sz w:val="24"/>
          <w:szCs w:val="24"/>
          <w:shd w:val="clear" w:color="auto" w:fill="FFFFFF"/>
        </w:rPr>
        <w:t xml:space="preserve"> </w:t>
      </w:r>
      <w:r w:rsidR="009E1A7A" w:rsidRPr="005E669E">
        <w:rPr>
          <w:rFonts w:ascii="Arial" w:hAnsi="Arial" w:cs="Arial"/>
          <w:sz w:val="24"/>
          <w:szCs w:val="24"/>
          <w:shd w:val="clear" w:color="auto" w:fill="FFFFFF"/>
        </w:rPr>
        <w:t>the</w:t>
      </w:r>
      <w:r w:rsidR="00712C58" w:rsidRPr="005E669E">
        <w:rPr>
          <w:rFonts w:ascii="Arial" w:hAnsi="Arial" w:cs="Arial"/>
          <w:sz w:val="24"/>
          <w:szCs w:val="24"/>
          <w:shd w:val="clear" w:color="auto" w:fill="FFFFFF"/>
        </w:rPr>
        <w:t xml:space="preserve"> crime scene</w:t>
      </w:r>
      <w:r w:rsidR="00A21BD0" w:rsidRPr="005E669E">
        <w:rPr>
          <w:rFonts w:ascii="Arial" w:hAnsi="Arial" w:cs="Arial"/>
          <w:sz w:val="24"/>
          <w:szCs w:val="24"/>
          <w:shd w:val="clear" w:color="auto" w:fill="FFFFFF"/>
        </w:rPr>
        <w:t>, who</w:t>
      </w:r>
      <w:r w:rsidR="009E1A7A" w:rsidRPr="005E669E">
        <w:rPr>
          <w:rFonts w:ascii="Arial" w:hAnsi="Arial" w:cs="Arial"/>
          <w:sz w:val="24"/>
          <w:szCs w:val="24"/>
          <w:shd w:val="clear" w:color="auto" w:fill="FFFFFF"/>
        </w:rPr>
        <w:t>, in turn,</w:t>
      </w:r>
      <w:r w:rsidR="00A21BD0" w:rsidRPr="005E669E">
        <w:rPr>
          <w:rFonts w:ascii="Arial" w:hAnsi="Arial" w:cs="Arial"/>
          <w:sz w:val="24"/>
          <w:szCs w:val="24"/>
          <w:shd w:val="clear" w:color="auto" w:fill="FFFFFF"/>
        </w:rPr>
        <w:t xml:space="preserve"> </w:t>
      </w:r>
      <w:r w:rsidR="00A635EB" w:rsidRPr="005E669E">
        <w:rPr>
          <w:rFonts w:ascii="Arial" w:hAnsi="Arial" w:cs="Arial"/>
          <w:sz w:val="24"/>
          <w:szCs w:val="24"/>
          <w:shd w:val="clear" w:color="auto" w:fill="FFFFFF"/>
        </w:rPr>
        <w:t>request</w:t>
      </w:r>
      <w:r w:rsidR="0026607D" w:rsidRPr="005E669E">
        <w:rPr>
          <w:rFonts w:ascii="Arial" w:hAnsi="Arial" w:cs="Arial"/>
          <w:sz w:val="24"/>
          <w:szCs w:val="24"/>
          <w:shd w:val="clear" w:color="auto" w:fill="FFFFFF"/>
        </w:rPr>
        <w:t>s</w:t>
      </w:r>
      <w:r w:rsidR="00A21BD0" w:rsidRPr="005E669E">
        <w:rPr>
          <w:rFonts w:ascii="Arial" w:hAnsi="Arial" w:cs="Arial"/>
          <w:sz w:val="24"/>
          <w:szCs w:val="24"/>
          <w:shd w:val="clear" w:color="auto" w:fill="FFFFFF"/>
        </w:rPr>
        <w:t xml:space="preserve"> </w:t>
      </w:r>
      <w:r w:rsidR="00A635EB" w:rsidRPr="005E669E">
        <w:rPr>
          <w:rFonts w:ascii="Arial" w:hAnsi="Arial" w:cs="Arial"/>
          <w:sz w:val="24"/>
          <w:szCs w:val="24"/>
          <w:shd w:val="clear" w:color="auto" w:fill="FFFFFF"/>
        </w:rPr>
        <w:t>the appropriate support</w:t>
      </w:r>
      <w:r w:rsidR="000A1C0F" w:rsidRPr="005E669E">
        <w:rPr>
          <w:rFonts w:ascii="Arial" w:hAnsi="Arial" w:cs="Arial"/>
          <w:sz w:val="24"/>
          <w:szCs w:val="24"/>
          <w:shd w:val="clear" w:color="auto" w:fill="FFFFFF"/>
        </w:rPr>
        <w:t xml:space="preserve"> (Sutton and Trueman, 2009)</w:t>
      </w:r>
      <w:r w:rsidR="00A21BD0" w:rsidRPr="005E669E">
        <w:rPr>
          <w:rFonts w:ascii="Arial" w:hAnsi="Arial" w:cs="Arial"/>
          <w:sz w:val="24"/>
          <w:szCs w:val="24"/>
          <w:shd w:val="clear" w:color="auto" w:fill="FFFFFF"/>
        </w:rPr>
        <w:t xml:space="preserve">. </w:t>
      </w:r>
      <w:r w:rsidR="0026607D" w:rsidRPr="005E669E">
        <w:rPr>
          <w:rFonts w:ascii="Arial" w:hAnsi="Arial" w:cs="Arial"/>
          <w:sz w:val="24"/>
          <w:szCs w:val="24"/>
          <w:shd w:val="clear" w:color="auto" w:fill="FFFFFF"/>
        </w:rPr>
        <w:t>At this point, it</w:t>
      </w:r>
      <w:r w:rsidR="00A635EB" w:rsidRPr="005E669E">
        <w:rPr>
          <w:rFonts w:ascii="Arial" w:hAnsi="Arial" w:cs="Arial"/>
          <w:sz w:val="24"/>
          <w:szCs w:val="24"/>
          <w:shd w:val="clear" w:color="auto" w:fill="FFFFFF"/>
        </w:rPr>
        <w:t xml:space="preserve"> would</w:t>
      </w:r>
      <w:r w:rsidR="00A21BD0" w:rsidRPr="005E669E">
        <w:rPr>
          <w:rFonts w:ascii="Arial" w:hAnsi="Arial" w:cs="Arial"/>
          <w:sz w:val="24"/>
          <w:szCs w:val="24"/>
          <w:shd w:val="clear" w:color="auto" w:fill="FFFFFF"/>
        </w:rPr>
        <w:t xml:space="preserve"> be </w:t>
      </w:r>
      <w:r w:rsidR="0026607D" w:rsidRPr="005E669E">
        <w:rPr>
          <w:rFonts w:ascii="Arial" w:hAnsi="Arial" w:cs="Arial"/>
          <w:sz w:val="24"/>
          <w:szCs w:val="24"/>
          <w:shd w:val="clear" w:color="auto" w:fill="FFFFFF"/>
        </w:rPr>
        <w:t>determined</w:t>
      </w:r>
      <w:r w:rsidR="00A21BD0" w:rsidRPr="005E669E">
        <w:rPr>
          <w:rFonts w:ascii="Arial" w:hAnsi="Arial" w:cs="Arial"/>
          <w:sz w:val="24"/>
          <w:szCs w:val="24"/>
          <w:shd w:val="clear" w:color="auto" w:fill="FFFFFF"/>
        </w:rPr>
        <w:t xml:space="preserve"> </w:t>
      </w:r>
      <w:r w:rsidR="0026607D" w:rsidRPr="005E669E">
        <w:rPr>
          <w:rFonts w:ascii="Arial" w:hAnsi="Arial" w:cs="Arial"/>
          <w:sz w:val="24"/>
          <w:szCs w:val="24"/>
          <w:shd w:val="clear" w:color="auto" w:fill="FFFFFF"/>
        </w:rPr>
        <w:t xml:space="preserve">in compliance with the policy of the police force area in which the officer served </w:t>
      </w:r>
      <w:r w:rsidR="00A21BD0" w:rsidRPr="005E669E">
        <w:rPr>
          <w:rFonts w:ascii="Arial" w:hAnsi="Arial" w:cs="Arial"/>
          <w:sz w:val="24"/>
          <w:szCs w:val="24"/>
          <w:shd w:val="clear" w:color="auto" w:fill="FFFFFF"/>
        </w:rPr>
        <w:t xml:space="preserve">whether the scene </w:t>
      </w:r>
      <w:r w:rsidR="0026607D" w:rsidRPr="005E669E">
        <w:rPr>
          <w:rFonts w:ascii="Arial" w:hAnsi="Arial" w:cs="Arial"/>
          <w:sz w:val="24"/>
          <w:szCs w:val="24"/>
          <w:shd w:val="clear" w:color="auto" w:fill="FFFFFF"/>
        </w:rPr>
        <w:t>necessitates the attendance of</w:t>
      </w:r>
      <w:r w:rsidR="00A21BD0" w:rsidRPr="005E669E">
        <w:rPr>
          <w:rFonts w:ascii="Arial" w:hAnsi="Arial" w:cs="Arial"/>
          <w:sz w:val="24"/>
          <w:szCs w:val="24"/>
          <w:shd w:val="clear" w:color="auto" w:fill="FFFFFF"/>
        </w:rPr>
        <w:t xml:space="preserve"> a SOCO. </w:t>
      </w:r>
      <w:r w:rsidR="00CA3D33" w:rsidRPr="005E669E">
        <w:rPr>
          <w:rFonts w:ascii="Arial" w:hAnsi="Arial" w:cs="Arial"/>
          <w:sz w:val="24"/>
          <w:szCs w:val="24"/>
          <w:shd w:val="clear" w:color="auto" w:fill="FFFFFF"/>
        </w:rPr>
        <w:t>S</w:t>
      </w:r>
      <w:r w:rsidR="00A21BD0" w:rsidRPr="005E669E">
        <w:rPr>
          <w:rFonts w:ascii="Arial" w:hAnsi="Arial" w:cs="Arial"/>
          <w:sz w:val="24"/>
          <w:szCs w:val="24"/>
          <w:shd w:val="clear" w:color="auto" w:fill="FFFFFF"/>
        </w:rPr>
        <w:t>ome forces</w:t>
      </w:r>
      <w:r w:rsidR="00CA3D33" w:rsidRPr="005E669E">
        <w:rPr>
          <w:rFonts w:ascii="Arial" w:hAnsi="Arial" w:cs="Arial"/>
          <w:sz w:val="24"/>
          <w:szCs w:val="24"/>
          <w:shd w:val="clear" w:color="auto" w:fill="FFFFFF"/>
        </w:rPr>
        <w:t xml:space="preserve"> require</w:t>
      </w:r>
      <w:r w:rsidR="00A21BD0" w:rsidRPr="005E669E">
        <w:rPr>
          <w:rFonts w:ascii="Arial" w:hAnsi="Arial" w:cs="Arial"/>
          <w:sz w:val="24"/>
          <w:szCs w:val="24"/>
          <w:shd w:val="clear" w:color="auto" w:fill="FFFFFF"/>
        </w:rPr>
        <w:t xml:space="preserve"> </w:t>
      </w:r>
      <w:r w:rsidR="00CA3D33" w:rsidRPr="005E669E">
        <w:rPr>
          <w:rFonts w:ascii="Arial" w:hAnsi="Arial" w:cs="Arial"/>
          <w:sz w:val="24"/>
          <w:szCs w:val="24"/>
          <w:shd w:val="clear" w:color="auto" w:fill="FFFFFF"/>
        </w:rPr>
        <w:t>the FAO to make this</w:t>
      </w:r>
      <w:r w:rsidR="00A21BD0" w:rsidRPr="005E669E">
        <w:rPr>
          <w:rFonts w:ascii="Arial" w:hAnsi="Arial" w:cs="Arial"/>
          <w:sz w:val="24"/>
          <w:szCs w:val="24"/>
          <w:shd w:val="clear" w:color="auto" w:fill="FFFFFF"/>
        </w:rPr>
        <w:t xml:space="preserve"> decision</w:t>
      </w:r>
      <w:r w:rsidR="00FD4793" w:rsidRPr="005E669E">
        <w:rPr>
          <w:rFonts w:ascii="Arial" w:hAnsi="Arial" w:cs="Arial"/>
          <w:sz w:val="24"/>
          <w:szCs w:val="24"/>
          <w:shd w:val="clear" w:color="auto" w:fill="FFFFFF"/>
        </w:rPr>
        <w:t>,</w:t>
      </w:r>
      <w:r w:rsidR="00A21BD0" w:rsidRPr="005E669E">
        <w:rPr>
          <w:rFonts w:ascii="Arial" w:hAnsi="Arial" w:cs="Arial"/>
          <w:sz w:val="24"/>
          <w:szCs w:val="24"/>
          <w:shd w:val="clear" w:color="auto" w:fill="FFFFFF"/>
        </w:rPr>
        <w:t xml:space="preserve"> </w:t>
      </w:r>
      <w:r w:rsidR="00CA3D33" w:rsidRPr="005E669E">
        <w:rPr>
          <w:rFonts w:ascii="Arial" w:hAnsi="Arial" w:cs="Arial"/>
          <w:sz w:val="24"/>
          <w:szCs w:val="24"/>
          <w:shd w:val="clear" w:color="auto" w:fill="FFFFFF"/>
        </w:rPr>
        <w:t>whereas</w:t>
      </w:r>
      <w:r w:rsidR="00A21BD0" w:rsidRPr="005E669E">
        <w:rPr>
          <w:rFonts w:ascii="Arial" w:hAnsi="Arial" w:cs="Arial"/>
          <w:sz w:val="24"/>
          <w:szCs w:val="24"/>
          <w:shd w:val="clear" w:color="auto" w:fill="FFFFFF"/>
        </w:rPr>
        <w:t xml:space="preserve"> other</w:t>
      </w:r>
      <w:r w:rsidR="00FD4793" w:rsidRPr="005E669E">
        <w:rPr>
          <w:rFonts w:ascii="Arial" w:hAnsi="Arial" w:cs="Arial"/>
          <w:sz w:val="24"/>
          <w:szCs w:val="24"/>
          <w:shd w:val="clear" w:color="auto" w:fill="FFFFFF"/>
        </w:rPr>
        <w:t xml:space="preserve"> forces utilise the Crime Desk in making this decision</w:t>
      </w:r>
      <w:r w:rsidR="00CA3D33" w:rsidRPr="005E669E">
        <w:rPr>
          <w:rFonts w:ascii="Arial" w:hAnsi="Arial" w:cs="Arial"/>
          <w:sz w:val="24"/>
          <w:szCs w:val="24"/>
          <w:shd w:val="clear" w:color="auto" w:fill="FFFFFF"/>
        </w:rPr>
        <w:t xml:space="preserve"> (</w:t>
      </w:r>
      <w:r w:rsidR="004449C5" w:rsidRPr="005E669E">
        <w:rPr>
          <w:rFonts w:ascii="Arial" w:hAnsi="Arial" w:cs="Arial"/>
          <w:sz w:val="24"/>
          <w:szCs w:val="24"/>
          <w:shd w:val="clear" w:color="auto" w:fill="FFFFFF"/>
        </w:rPr>
        <w:t>Jackson and Jackson, 2017</w:t>
      </w:r>
      <w:r w:rsidR="00CA3D33" w:rsidRPr="005E669E">
        <w:rPr>
          <w:rFonts w:ascii="Arial" w:hAnsi="Arial" w:cs="Arial"/>
          <w:sz w:val="24"/>
          <w:szCs w:val="24"/>
          <w:shd w:val="clear" w:color="auto" w:fill="FFFFFF"/>
        </w:rPr>
        <w:t>).</w:t>
      </w:r>
      <w:r w:rsidR="00A21BD0" w:rsidRPr="005E669E">
        <w:rPr>
          <w:rFonts w:ascii="Arial" w:hAnsi="Arial" w:cs="Arial"/>
          <w:sz w:val="24"/>
          <w:szCs w:val="24"/>
          <w:shd w:val="clear" w:color="auto" w:fill="FFFFFF"/>
        </w:rPr>
        <w:t xml:space="preserve"> </w:t>
      </w:r>
      <w:r w:rsidR="00FD4793" w:rsidRPr="005E669E">
        <w:rPr>
          <w:rFonts w:ascii="Arial" w:hAnsi="Arial" w:cs="Arial"/>
          <w:sz w:val="24"/>
          <w:szCs w:val="24"/>
          <w:shd w:val="clear" w:color="auto" w:fill="FFFFFF"/>
        </w:rPr>
        <w:t>Until the arrival of the appointed</w:t>
      </w:r>
      <w:r w:rsidR="00A21BD0" w:rsidRPr="005E669E">
        <w:rPr>
          <w:rFonts w:ascii="Arial" w:hAnsi="Arial" w:cs="Arial"/>
          <w:sz w:val="24"/>
          <w:szCs w:val="24"/>
          <w:shd w:val="clear" w:color="auto" w:fill="FFFFFF"/>
        </w:rPr>
        <w:t xml:space="preserve"> Investigating O</w:t>
      </w:r>
      <w:r w:rsidR="009E1A7A" w:rsidRPr="005E669E">
        <w:rPr>
          <w:rFonts w:ascii="Arial" w:hAnsi="Arial" w:cs="Arial"/>
          <w:sz w:val="24"/>
          <w:szCs w:val="24"/>
          <w:shd w:val="clear" w:color="auto" w:fill="FFFFFF"/>
        </w:rPr>
        <w:t>ff</w:t>
      </w:r>
      <w:r w:rsidR="00E950CD" w:rsidRPr="005E669E">
        <w:rPr>
          <w:rFonts w:ascii="Arial" w:hAnsi="Arial" w:cs="Arial"/>
          <w:sz w:val="24"/>
          <w:szCs w:val="24"/>
          <w:shd w:val="clear" w:color="auto" w:fill="FFFFFF"/>
        </w:rPr>
        <w:t>i</w:t>
      </w:r>
      <w:r w:rsidR="00A21BD0" w:rsidRPr="005E669E">
        <w:rPr>
          <w:rFonts w:ascii="Arial" w:hAnsi="Arial" w:cs="Arial"/>
          <w:sz w:val="24"/>
          <w:szCs w:val="24"/>
          <w:shd w:val="clear" w:color="auto" w:fill="FFFFFF"/>
        </w:rPr>
        <w:t>cer (IO)</w:t>
      </w:r>
      <w:r w:rsidR="00FD4793" w:rsidRPr="005E669E">
        <w:rPr>
          <w:rFonts w:ascii="Arial" w:hAnsi="Arial" w:cs="Arial"/>
          <w:sz w:val="24"/>
          <w:szCs w:val="24"/>
          <w:shd w:val="clear" w:color="auto" w:fill="FFFFFF"/>
        </w:rPr>
        <w:t>,</w:t>
      </w:r>
      <w:r w:rsidR="00A21BD0" w:rsidRPr="005E669E">
        <w:rPr>
          <w:rFonts w:ascii="Arial" w:hAnsi="Arial" w:cs="Arial"/>
          <w:sz w:val="24"/>
          <w:szCs w:val="24"/>
          <w:shd w:val="clear" w:color="auto" w:fill="FFFFFF"/>
        </w:rPr>
        <w:t xml:space="preserve"> </w:t>
      </w:r>
      <w:r w:rsidR="00FD4793" w:rsidRPr="005E669E">
        <w:rPr>
          <w:rFonts w:ascii="Arial" w:hAnsi="Arial" w:cs="Arial"/>
          <w:sz w:val="24"/>
          <w:szCs w:val="24"/>
          <w:shd w:val="clear" w:color="auto" w:fill="FFFFFF"/>
        </w:rPr>
        <w:t>the FAO is responsible for</w:t>
      </w:r>
      <w:r w:rsidR="00A21BD0" w:rsidRPr="005E669E">
        <w:rPr>
          <w:rFonts w:ascii="Arial" w:hAnsi="Arial" w:cs="Arial"/>
          <w:sz w:val="24"/>
          <w:szCs w:val="24"/>
          <w:shd w:val="clear" w:color="auto" w:fill="FFFFFF"/>
        </w:rPr>
        <w:t xml:space="preserve"> oversee</w:t>
      </w:r>
      <w:r w:rsidR="00FD4793" w:rsidRPr="005E669E">
        <w:rPr>
          <w:rFonts w:ascii="Arial" w:hAnsi="Arial" w:cs="Arial"/>
          <w:sz w:val="24"/>
          <w:szCs w:val="24"/>
          <w:shd w:val="clear" w:color="auto" w:fill="FFFFFF"/>
        </w:rPr>
        <w:t>ing</w:t>
      </w:r>
      <w:r w:rsidR="00A21BD0" w:rsidRPr="005E669E">
        <w:rPr>
          <w:rFonts w:ascii="Arial" w:hAnsi="Arial" w:cs="Arial"/>
          <w:sz w:val="24"/>
          <w:szCs w:val="24"/>
          <w:shd w:val="clear" w:color="auto" w:fill="FFFFFF"/>
        </w:rPr>
        <w:t xml:space="preserve"> the case. </w:t>
      </w:r>
      <w:r w:rsidR="00A509E1" w:rsidRPr="005E669E">
        <w:rPr>
          <w:rFonts w:ascii="Arial" w:hAnsi="Arial" w:cs="Arial"/>
          <w:sz w:val="24"/>
          <w:szCs w:val="24"/>
          <w:shd w:val="clear" w:color="auto" w:fill="FFFFFF"/>
        </w:rPr>
        <w:t xml:space="preserve">It is important to note that in some cases the FAO </w:t>
      </w:r>
      <w:r w:rsidR="006F37A9" w:rsidRPr="005E669E">
        <w:rPr>
          <w:rFonts w:ascii="Arial" w:hAnsi="Arial" w:cs="Arial"/>
          <w:sz w:val="24"/>
          <w:szCs w:val="24"/>
          <w:shd w:val="clear" w:color="auto" w:fill="FFFFFF"/>
        </w:rPr>
        <w:t>might</w:t>
      </w:r>
      <w:r w:rsidR="00A509E1" w:rsidRPr="005E669E">
        <w:rPr>
          <w:rFonts w:ascii="Arial" w:hAnsi="Arial" w:cs="Arial"/>
          <w:sz w:val="24"/>
          <w:szCs w:val="24"/>
          <w:shd w:val="clear" w:color="auto" w:fill="FFFFFF"/>
        </w:rPr>
        <w:t xml:space="preserve"> be </w:t>
      </w:r>
      <w:r w:rsidR="006F37A9" w:rsidRPr="005E669E">
        <w:rPr>
          <w:rFonts w:ascii="Arial" w:hAnsi="Arial" w:cs="Arial"/>
          <w:sz w:val="24"/>
          <w:szCs w:val="24"/>
          <w:shd w:val="clear" w:color="auto" w:fill="FFFFFF"/>
        </w:rPr>
        <w:t>allocated</w:t>
      </w:r>
      <w:r w:rsidR="00A509E1" w:rsidRPr="005E669E">
        <w:rPr>
          <w:rFonts w:ascii="Arial" w:hAnsi="Arial" w:cs="Arial"/>
          <w:sz w:val="24"/>
          <w:szCs w:val="24"/>
          <w:shd w:val="clear" w:color="auto" w:fill="FFFFFF"/>
        </w:rPr>
        <w:t xml:space="preserve"> </w:t>
      </w:r>
      <w:r w:rsidR="006F37A9" w:rsidRPr="005E669E">
        <w:rPr>
          <w:rFonts w:ascii="Arial" w:hAnsi="Arial" w:cs="Arial"/>
          <w:sz w:val="24"/>
          <w:szCs w:val="24"/>
          <w:shd w:val="clear" w:color="auto" w:fill="FFFFFF"/>
        </w:rPr>
        <w:t>the role of</w:t>
      </w:r>
      <w:r w:rsidR="00A509E1" w:rsidRPr="005E669E">
        <w:rPr>
          <w:rFonts w:ascii="Arial" w:hAnsi="Arial" w:cs="Arial"/>
          <w:sz w:val="24"/>
          <w:szCs w:val="24"/>
          <w:shd w:val="clear" w:color="auto" w:fill="FFFFFF"/>
        </w:rPr>
        <w:t xml:space="preserve"> IO</w:t>
      </w:r>
      <w:r w:rsidR="006F37A9" w:rsidRPr="005E669E">
        <w:rPr>
          <w:rFonts w:ascii="Arial" w:hAnsi="Arial" w:cs="Arial"/>
          <w:sz w:val="24"/>
          <w:szCs w:val="24"/>
          <w:shd w:val="clear" w:color="auto" w:fill="FFFFFF"/>
        </w:rPr>
        <w:t xml:space="preserve"> and, thus, continue to direct the procedures and processes of the case.</w:t>
      </w:r>
      <w:r w:rsidR="00A509E1" w:rsidRPr="005E669E">
        <w:rPr>
          <w:rFonts w:ascii="Arial" w:hAnsi="Arial" w:cs="Arial"/>
          <w:sz w:val="24"/>
          <w:szCs w:val="24"/>
          <w:shd w:val="clear" w:color="auto" w:fill="FFFFFF"/>
        </w:rPr>
        <w:t xml:space="preserve"> Moreover, even though </w:t>
      </w:r>
      <w:r w:rsidR="004449C5" w:rsidRPr="005E669E">
        <w:rPr>
          <w:rFonts w:ascii="Arial" w:hAnsi="Arial" w:cs="Arial"/>
          <w:sz w:val="24"/>
          <w:szCs w:val="24"/>
          <w:shd w:val="clear" w:color="auto" w:fill="FFFFFF"/>
        </w:rPr>
        <w:t>it is a divisional responsibility to</w:t>
      </w:r>
      <w:r w:rsidR="00A21BD0" w:rsidRPr="005E669E">
        <w:rPr>
          <w:rFonts w:ascii="Arial" w:hAnsi="Arial" w:cs="Arial"/>
          <w:sz w:val="24"/>
          <w:szCs w:val="24"/>
          <w:shd w:val="clear" w:color="auto" w:fill="FFFFFF"/>
        </w:rPr>
        <w:t xml:space="preserve"> </w:t>
      </w:r>
      <w:r w:rsidR="00A509E1" w:rsidRPr="005E669E">
        <w:rPr>
          <w:rFonts w:ascii="Arial" w:hAnsi="Arial" w:cs="Arial"/>
          <w:sz w:val="24"/>
          <w:szCs w:val="24"/>
          <w:shd w:val="clear" w:color="auto" w:fill="FFFFFF"/>
        </w:rPr>
        <w:t>assign</w:t>
      </w:r>
      <w:r w:rsidR="004449C5" w:rsidRPr="005E669E">
        <w:rPr>
          <w:rFonts w:ascii="Arial" w:hAnsi="Arial" w:cs="Arial"/>
          <w:sz w:val="24"/>
          <w:szCs w:val="24"/>
          <w:shd w:val="clear" w:color="auto" w:fill="FFFFFF"/>
        </w:rPr>
        <w:t xml:space="preserve"> </w:t>
      </w:r>
      <w:r w:rsidR="00A21BD0" w:rsidRPr="005E669E">
        <w:rPr>
          <w:rFonts w:ascii="Arial" w:hAnsi="Arial" w:cs="Arial"/>
          <w:sz w:val="24"/>
          <w:szCs w:val="24"/>
          <w:shd w:val="clear" w:color="auto" w:fill="FFFFFF"/>
        </w:rPr>
        <w:t>a</w:t>
      </w:r>
      <w:r w:rsidR="00A509E1" w:rsidRPr="005E669E">
        <w:rPr>
          <w:rFonts w:ascii="Arial" w:hAnsi="Arial" w:cs="Arial"/>
          <w:sz w:val="24"/>
          <w:szCs w:val="24"/>
          <w:shd w:val="clear" w:color="auto" w:fill="FFFFFF"/>
        </w:rPr>
        <w:t>n</w:t>
      </w:r>
      <w:r w:rsidR="00A21BD0" w:rsidRPr="005E669E">
        <w:rPr>
          <w:rFonts w:ascii="Arial" w:hAnsi="Arial" w:cs="Arial"/>
          <w:sz w:val="24"/>
          <w:szCs w:val="24"/>
          <w:shd w:val="clear" w:color="auto" w:fill="FFFFFF"/>
        </w:rPr>
        <w:t xml:space="preserve"> o</w:t>
      </w:r>
      <w:r w:rsidR="00FD4793" w:rsidRPr="005E669E">
        <w:rPr>
          <w:rFonts w:ascii="Arial" w:hAnsi="Arial" w:cs="Arial"/>
          <w:sz w:val="24"/>
          <w:szCs w:val="24"/>
          <w:shd w:val="clear" w:color="auto" w:fill="FFFFFF"/>
        </w:rPr>
        <w:t>ffi</w:t>
      </w:r>
      <w:r w:rsidR="00A21BD0" w:rsidRPr="005E669E">
        <w:rPr>
          <w:rFonts w:ascii="Arial" w:hAnsi="Arial" w:cs="Arial"/>
          <w:sz w:val="24"/>
          <w:szCs w:val="24"/>
          <w:shd w:val="clear" w:color="auto" w:fill="FFFFFF"/>
        </w:rPr>
        <w:t xml:space="preserve">cer to </w:t>
      </w:r>
      <w:r w:rsidR="00A509E1" w:rsidRPr="005E669E">
        <w:rPr>
          <w:rFonts w:ascii="Arial" w:hAnsi="Arial" w:cs="Arial"/>
          <w:sz w:val="24"/>
          <w:szCs w:val="24"/>
          <w:shd w:val="clear" w:color="auto" w:fill="FFFFFF"/>
        </w:rPr>
        <w:t>act as the</w:t>
      </w:r>
      <w:r w:rsidR="00A21BD0" w:rsidRPr="005E669E">
        <w:rPr>
          <w:rFonts w:ascii="Arial" w:hAnsi="Arial" w:cs="Arial"/>
          <w:sz w:val="24"/>
          <w:szCs w:val="24"/>
          <w:shd w:val="clear" w:color="auto" w:fill="FFFFFF"/>
        </w:rPr>
        <w:t xml:space="preserve"> IO</w:t>
      </w:r>
      <w:r w:rsidR="00A509E1" w:rsidRPr="005E669E">
        <w:rPr>
          <w:rFonts w:ascii="Arial" w:hAnsi="Arial" w:cs="Arial"/>
          <w:sz w:val="24"/>
          <w:szCs w:val="24"/>
          <w:shd w:val="clear" w:color="auto" w:fill="FFFFFF"/>
        </w:rPr>
        <w:t>,</w:t>
      </w:r>
      <w:r w:rsidR="00B13882" w:rsidRPr="005E669E">
        <w:rPr>
          <w:rFonts w:ascii="Arial" w:hAnsi="Arial" w:cs="Arial"/>
          <w:sz w:val="24"/>
          <w:szCs w:val="24"/>
          <w:shd w:val="clear" w:color="auto" w:fill="FFFFFF"/>
        </w:rPr>
        <w:t xml:space="preserve"> </w:t>
      </w:r>
      <w:r w:rsidR="00A509E1" w:rsidRPr="005E669E">
        <w:rPr>
          <w:rFonts w:ascii="Arial" w:hAnsi="Arial" w:cs="Arial"/>
          <w:sz w:val="24"/>
          <w:szCs w:val="24"/>
          <w:shd w:val="clear" w:color="auto" w:fill="FFFFFF"/>
        </w:rPr>
        <w:t>in the majority</w:t>
      </w:r>
      <w:r w:rsidR="006F37A9" w:rsidRPr="005E669E">
        <w:rPr>
          <w:rFonts w:ascii="Arial" w:hAnsi="Arial" w:cs="Arial"/>
          <w:sz w:val="24"/>
          <w:szCs w:val="24"/>
          <w:shd w:val="clear" w:color="auto" w:fill="FFFFFF"/>
        </w:rPr>
        <w:t xml:space="preserve"> of</w:t>
      </w:r>
      <w:r w:rsidR="00A509E1" w:rsidRPr="005E669E">
        <w:rPr>
          <w:rFonts w:ascii="Arial" w:hAnsi="Arial" w:cs="Arial"/>
          <w:sz w:val="24"/>
          <w:szCs w:val="24"/>
          <w:shd w:val="clear" w:color="auto" w:fill="FFFFFF"/>
        </w:rPr>
        <w:t xml:space="preserve"> police force areas</w:t>
      </w:r>
      <w:r w:rsidR="00B13882" w:rsidRPr="005E669E">
        <w:rPr>
          <w:rFonts w:ascii="Arial" w:hAnsi="Arial" w:cs="Arial"/>
          <w:sz w:val="24"/>
          <w:szCs w:val="24"/>
          <w:shd w:val="clear" w:color="auto" w:fill="FFFFFF"/>
        </w:rPr>
        <w:t>,</w:t>
      </w:r>
      <w:r w:rsidR="00A21BD0" w:rsidRPr="005E669E">
        <w:rPr>
          <w:rFonts w:ascii="Arial" w:hAnsi="Arial" w:cs="Arial"/>
          <w:sz w:val="24"/>
          <w:szCs w:val="24"/>
          <w:shd w:val="clear" w:color="auto" w:fill="FFFFFF"/>
        </w:rPr>
        <w:t xml:space="preserve"> this responsibility is </w:t>
      </w:r>
      <w:r w:rsidR="00FD4793" w:rsidRPr="005E669E">
        <w:rPr>
          <w:rFonts w:ascii="Arial" w:hAnsi="Arial" w:cs="Arial"/>
          <w:sz w:val="24"/>
          <w:szCs w:val="24"/>
          <w:shd w:val="clear" w:color="auto" w:fill="FFFFFF"/>
        </w:rPr>
        <w:t xml:space="preserve">again </w:t>
      </w:r>
      <w:r w:rsidR="00D221E7" w:rsidRPr="005E669E">
        <w:rPr>
          <w:rFonts w:ascii="Arial" w:hAnsi="Arial" w:cs="Arial"/>
          <w:sz w:val="24"/>
          <w:szCs w:val="24"/>
          <w:shd w:val="clear" w:color="auto" w:fill="FFFFFF"/>
        </w:rPr>
        <w:t>assigned</w:t>
      </w:r>
      <w:r w:rsidR="00A21BD0" w:rsidRPr="005E669E">
        <w:rPr>
          <w:rFonts w:ascii="Arial" w:hAnsi="Arial" w:cs="Arial"/>
          <w:sz w:val="24"/>
          <w:szCs w:val="24"/>
          <w:shd w:val="clear" w:color="auto" w:fill="FFFFFF"/>
        </w:rPr>
        <w:t xml:space="preserve"> to the Crime Desk. </w:t>
      </w:r>
      <w:r w:rsidR="00A21BD0" w:rsidRPr="005E669E">
        <w:rPr>
          <w:rFonts w:ascii="Arial" w:hAnsi="Arial" w:cs="Arial"/>
          <w:sz w:val="24"/>
          <w:szCs w:val="24"/>
        </w:rPr>
        <w:br/>
      </w:r>
    </w:p>
    <w:p w14:paraId="73320E9A" w14:textId="49BA1216" w:rsidR="0044549B" w:rsidRPr="005E669E" w:rsidRDefault="0044549B" w:rsidP="005E669E">
      <w:pPr>
        <w:spacing w:after="0" w:line="480" w:lineRule="auto"/>
        <w:rPr>
          <w:rFonts w:ascii="Arial" w:eastAsia="Times New Roman" w:hAnsi="Arial" w:cs="Arial"/>
          <w:sz w:val="24"/>
          <w:szCs w:val="24"/>
          <w:lang w:eastAsia="en-GB"/>
        </w:rPr>
      </w:pPr>
      <w:r w:rsidRPr="005E669E">
        <w:rPr>
          <w:rFonts w:ascii="Arial" w:eastAsia="Times New Roman" w:hAnsi="Arial" w:cs="Arial"/>
          <w:sz w:val="24"/>
          <w:szCs w:val="24"/>
          <w:lang w:eastAsia="en-GB"/>
        </w:rPr>
        <w:t xml:space="preserve">The procedures and processes guiding the actions of the FAO at a crime scene are of paramount importance for the prevention of contamination and preservation of evidence in general. Upon arrival at the scene, the FAO has multiple responsibilities: the initial assessment, emergencies and the preservation of life, requesting the </w:t>
      </w:r>
      <w:r w:rsidRPr="005E669E">
        <w:rPr>
          <w:rFonts w:ascii="Arial" w:eastAsia="Times New Roman" w:hAnsi="Arial" w:cs="Arial"/>
          <w:sz w:val="24"/>
          <w:szCs w:val="24"/>
          <w:lang w:eastAsia="en-GB"/>
        </w:rPr>
        <w:lastRenderedPageBreak/>
        <w:t>necessary assistance, the preservation of the scene, the maintenance of records on the assessment and actions taken, the communication of the assessment and actions to those assuming command, and the provision of appropriate information regarding the investigation to civilians directly involved (</w:t>
      </w:r>
      <w:r w:rsidR="007D7F85" w:rsidRPr="005E669E">
        <w:rPr>
          <w:rFonts w:ascii="Arial" w:eastAsia="Times New Roman" w:hAnsi="Arial" w:cs="Arial"/>
          <w:sz w:val="24"/>
          <w:szCs w:val="24"/>
          <w:lang w:eastAsia="en-GB"/>
        </w:rPr>
        <w:t>ENFSI, 2012</w:t>
      </w:r>
      <w:r w:rsidR="00261F7A" w:rsidRPr="005E669E">
        <w:rPr>
          <w:rFonts w:ascii="Arial" w:eastAsia="Times New Roman" w:hAnsi="Arial" w:cs="Arial"/>
          <w:sz w:val="24"/>
          <w:szCs w:val="24"/>
          <w:lang w:eastAsia="en-GB"/>
        </w:rPr>
        <w:t>)</w:t>
      </w:r>
      <w:r w:rsidRPr="005E669E">
        <w:rPr>
          <w:rFonts w:ascii="Arial" w:eastAsia="Times New Roman" w:hAnsi="Arial" w:cs="Arial"/>
          <w:sz w:val="24"/>
          <w:szCs w:val="24"/>
          <w:lang w:eastAsia="en-GB"/>
        </w:rPr>
        <w:t>. It is clear that the preservation of evidence is a duty under constant consideration throughout the execution of other duties. For example, during the initial assessment at scenes in which it seems probable a crime has taken place, the FAO must determine amongst the people in the vicinity whether any are victims, witnesses and/or suspects</w:t>
      </w:r>
      <w:r w:rsidR="00D5136E" w:rsidRPr="005E669E">
        <w:rPr>
          <w:rFonts w:ascii="Arial" w:eastAsia="Times New Roman" w:hAnsi="Arial" w:cs="Arial"/>
          <w:sz w:val="24"/>
          <w:szCs w:val="24"/>
          <w:lang w:eastAsia="en-GB"/>
        </w:rPr>
        <w:t xml:space="preserve"> (</w:t>
      </w:r>
      <w:r w:rsidR="007D7F85" w:rsidRPr="005E669E">
        <w:rPr>
          <w:rFonts w:ascii="Arial" w:hAnsi="Arial" w:cs="Arial"/>
          <w:sz w:val="24"/>
          <w:szCs w:val="24"/>
          <w:shd w:val="clear" w:color="auto" w:fill="FFFFFF"/>
        </w:rPr>
        <w:t>Jackson and Jackson, 2017</w:t>
      </w:r>
      <w:r w:rsidR="00D5136E" w:rsidRPr="005E669E">
        <w:rPr>
          <w:rFonts w:ascii="Arial" w:eastAsia="Times New Roman" w:hAnsi="Arial" w:cs="Arial"/>
          <w:sz w:val="24"/>
          <w:szCs w:val="24"/>
          <w:lang w:eastAsia="en-GB"/>
        </w:rPr>
        <w:t>)</w:t>
      </w:r>
      <w:r w:rsidRPr="005E669E">
        <w:rPr>
          <w:rFonts w:ascii="Arial" w:eastAsia="Times New Roman" w:hAnsi="Arial" w:cs="Arial"/>
          <w:sz w:val="24"/>
          <w:szCs w:val="24"/>
          <w:lang w:eastAsia="en-GB"/>
        </w:rPr>
        <w:t xml:space="preserve">. </w:t>
      </w:r>
      <w:r w:rsidR="00136C39" w:rsidRPr="005E669E">
        <w:rPr>
          <w:rFonts w:ascii="Arial" w:eastAsia="Times New Roman" w:hAnsi="Arial" w:cs="Arial"/>
          <w:sz w:val="24"/>
          <w:szCs w:val="24"/>
          <w:lang w:eastAsia="en-GB"/>
        </w:rPr>
        <w:t>In the case there are</w:t>
      </w:r>
      <w:r w:rsidRPr="005E669E">
        <w:rPr>
          <w:rFonts w:ascii="Arial" w:eastAsia="Times New Roman" w:hAnsi="Arial" w:cs="Arial"/>
          <w:sz w:val="24"/>
          <w:szCs w:val="24"/>
          <w:lang w:eastAsia="en-GB"/>
        </w:rPr>
        <w:t xml:space="preserve">, the FAO must do what is possible to keep them separate not only to prevent interaction that could be dangerous or facilitate </w:t>
      </w:r>
      <w:r w:rsidR="007D7F85" w:rsidRPr="005E669E">
        <w:rPr>
          <w:rFonts w:ascii="Arial" w:eastAsia="Times New Roman" w:hAnsi="Arial" w:cs="Arial"/>
          <w:sz w:val="24"/>
          <w:szCs w:val="24"/>
          <w:lang w:eastAsia="en-GB"/>
        </w:rPr>
        <w:t>a</w:t>
      </w:r>
      <w:r w:rsidRPr="005E669E">
        <w:rPr>
          <w:rFonts w:ascii="Arial" w:eastAsia="Times New Roman" w:hAnsi="Arial" w:cs="Arial"/>
          <w:sz w:val="24"/>
          <w:szCs w:val="24"/>
          <w:lang w:eastAsia="en-GB"/>
        </w:rPr>
        <w:t xml:space="preserve"> distortion of</w:t>
      </w:r>
      <w:r w:rsidR="007D7F85" w:rsidRPr="005E669E">
        <w:rPr>
          <w:rFonts w:ascii="Arial" w:eastAsia="Times New Roman" w:hAnsi="Arial" w:cs="Arial"/>
          <w:sz w:val="24"/>
          <w:szCs w:val="24"/>
          <w:lang w:eastAsia="en-GB"/>
        </w:rPr>
        <w:t xml:space="preserve"> stories to corroborate</w:t>
      </w:r>
      <w:r w:rsidRPr="005E669E">
        <w:rPr>
          <w:rFonts w:ascii="Arial" w:eastAsia="Times New Roman" w:hAnsi="Arial" w:cs="Arial"/>
          <w:sz w:val="24"/>
          <w:szCs w:val="24"/>
          <w:lang w:eastAsia="en-GB"/>
        </w:rPr>
        <w:t xml:space="preserve"> statements but also to avert any transference of trace evidence. Furthermore, in the execution of the initial assessment the FAO is often required to enter the scene which poses threats not only to the health and safety of the officer but also to the integrity of any physical evidence. There are measures, however, that can be taken to prevent any damage to evidence. </w:t>
      </w:r>
    </w:p>
    <w:p w14:paraId="00024C34" w14:textId="77777777" w:rsidR="0044549B" w:rsidRPr="005E669E" w:rsidRDefault="0044549B" w:rsidP="005E669E">
      <w:pPr>
        <w:spacing w:line="480" w:lineRule="auto"/>
        <w:rPr>
          <w:rFonts w:ascii="Arial" w:hAnsi="Arial" w:cs="Arial"/>
          <w:sz w:val="24"/>
          <w:szCs w:val="24"/>
        </w:rPr>
      </w:pPr>
    </w:p>
    <w:p w14:paraId="631D9A67" w14:textId="05FE5D50" w:rsidR="005807B4" w:rsidRPr="005E669E" w:rsidRDefault="000410C4" w:rsidP="005E669E">
      <w:pPr>
        <w:spacing w:line="480" w:lineRule="auto"/>
        <w:rPr>
          <w:rFonts w:ascii="Arial" w:hAnsi="Arial" w:cs="Arial"/>
          <w:sz w:val="24"/>
          <w:szCs w:val="24"/>
          <w:shd w:val="clear" w:color="auto" w:fill="FFFFFF"/>
        </w:rPr>
      </w:pPr>
      <w:r w:rsidRPr="005E669E">
        <w:rPr>
          <w:rFonts w:ascii="Arial" w:hAnsi="Arial" w:cs="Arial"/>
          <w:sz w:val="24"/>
          <w:szCs w:val="24"/>
          <w:shd w:val="clear" w:color="auto" w:fill="FFFFFF"/>
        </w:rPr>
        <w:t xml:space="preserve">The first steps taken in order to preserve the crime scene can be said to occur before the departure of the FAO. Crime scenes </w:t>
      </w:r>
      <w:r w:rsidR="00A802B9" w:rsidRPr="005E669E">
        <w:rPr>
          <w:rFonts w:ascii="Arial" w:hAnsi="Arial" w:cs="Arial"/>
          <w:sz w:val="24"/>
          <w:szCs w:val="24"/>
          <w:shd w:val="clear" w:color="auto" w:fill="FFFFFF"/>
        </w:rPr>
        <w:t>can</w:t>
      </w:r>
      <w:r w:rsidRPr="005E669E">
        <w:rPr>
          <w:rFonts w:ascii="Arial" w:hAnsi="Arial" w:cs="Arial"/>
          <w:sz w:val="24"/>
          <w:szCs w:val="24"/>
          <w:shd w:val="clear" w:color="auto" w:fill="FFFFFF"/>
        </w:rPr>
        <w:t xml:space="preserve"> host an array of different crimes</w:t>
      </w:r>
      <w:r w:rsidR="00A802B9" w:rsidRPr="005E669E">
        <w:rPr>
          <w:rFonts w:ascii="Arial" w:hAnsi="Arial" w:cs="Arial"/>
          <w:sz w:val="24"/>
          <w:szCs w:val="24"/>
          <w:shd w:val="clear" w:color="auto" w:fill="FFFFFF"/>
        </w:rPr>
        <w:t>, be</w:t>
      </w:r>
      <w:r w:rsidRPr="005E669E">
        <w:rPr>
          <w:rFonts w:ascii="Arial" w:hAnsi="Arial" w:cs="Arial"/>
          <w:sz w:val="24"/>
          <w:szCs w:val="24"/>
          <w:shd w:val="clear" w:color="auto" w:fill="FFFFFF"/>
        </w:rPr>
        <w:t xml:space="preserve"> situated anywhere from densely populated urban locations to more rural areas</w:t>
      </w:r>
      <w:r w:rsidR="00A802B9" w:rsidRPr="005E669E">
        <w:rPr>
          <w:rFonts w:ascii="Arial" w:hAnsi="Arial" w:cs="Arial"/>
          <w:sz w:val="24"/>
          <w:szCs w:val="24"/>
          <w:shd w:val="clear" w:color="auto" w:fill="FFFFFF"/>
        </w:rPr>
        <w:t>, and vary in</w:t>
      </w:r>
      <w:r w:rsidRPr="005E669E">
        <w:rPr>
          <w:rFonts w:ascii="Arial" w:hAnsi="Arial" w:cs="Arial"/>
          <w:sz w:val="24"/>
          <w:szCs w:val="24"/>
          <w:shd w:val="clear" w:color="auto" w:fill="FFFFFF"/>
        </w:rPr>
        <w:t xml:space="preserve"> their levels of </w:t>
      </w:r>
      <w:r w:rsidR="00A802B9" w:rsidRPr="005E669E">
        <w:rPr>
          <w:rFonts w:ascii="Arial" w:hAnsi="Arial" w:cs="Arial"/>
          <w:sz w:val="24"/>
          <w:szCs w:val="24"/>
          <w:shd w:val="clear" w:color="auto" w:fill="FFFFFF"/>
        </w:rPr>
        <w:t>prosperity</w:t>
      </w:r>
      <w:r w:rsidRPr="005E669E">
        <w:rPr>
          <w:rFonts w:ascii="Arial" w:hAnsi="Arial" w:cs="Arial"/>
          <w:sz w:val="24"/>
          <w:szCs w:val="24"/>
          <w:shd w:val="clear" w:color="auto" w:fill="FFFFFF"/>
        </w:rPr>
        <w:t xml:space="preserve"> (</w:t>
      </w:r>
      <w:r w:rsidR="00A802B9" w:rsidRPr="005E669E">
        <w:rPr>
          <w:rFonts w:ascii="Arial" w:hAnsi="Arial" w:cs="Arial"/>
          <w:sz w:val="24"/>
          <w:szCs w:val="24"/>
          <w:shd w:val="clear" w:color="auto" w:fill="FFFFFF"/>
        </w:rPr>
        <w:t>Dutelle, 2017</w:t>
      </w:r>
      <w:r w:rsidRPr="005E669E">
        <w:rPr>
          <w:rFonts w:ascii="Arial" w:hAnsi="Arial" w:cs="Arial"/>
          <w:sz w:val="24"/>
          <w:szCs w:val="24"/>
          <w:shd w:val="clear" w:color="auto" w:fill="FFFFFF"/>
        </w:rPr>
        <w:t xml:space="preserve">). According to research carried out by Adderley and Bond (2008) utilising data collated in the Northamptonshire Police area over a three-year period in relation to vehicle crime and burglaries, it is suggested that, despite no correlation was drawn with the time spent investigating crime scenes, the crime scene’s location can affect the evidence collected. Thus, it is </w:t>
      </w:r>
      <w:r w:rsidRPr="005E669E">
        <w:rPr>
          <w:rFonts w:ascii="Arial" w:hAnsi="Arial" w:cs="Arial"/>
          <w:sz w:val="24"/>
          <w:szCs w:val="24"/>
          <w:shd w:val="clear" w:color="auto" w:fill="FFFFFF"/>
        </w:rPr>
        <w:lastRenderedPageBreak/>
        <w:t xml:space="preserve">evident that the FAO and other crime scene investigators where possible must be informed </w:t>
      </w:r>
      <w:r w:rsidR="00AE6BE8" w:rsidRPr="005E669E">
        <w:rPr>
          <w:rFonts w:ascii="Arial" w:hAnsi="Arial" w:cs="Arial"/>
          <w:sz w:val="24"/>
          <w:szCs w:val="24"/>
          <w:shd w:val="clear" w:color="auto" w:fill="FFFFFF"/>
        </w:rPr>
        <w:t>on</w:t>
      </w:r>
      <w:r w:rsidRPr="005E669E">
        <w:rPr>
          <w:rFonts w:ascii="Arial" w:hAnsi="Arial" w:cs="Arial"/>
          <w:sz w:val="24"/>
          <w:szCs w:val="24"/>
          <w:shd w:val="clear" w:color="auto" w:fill="FFFFFF"/>
        </w:rPr>
        <w:t xml:space="preserve"> the sort of crime scene for which they are due to depart </w:t>
      </w:r>
      <w:r w:rsidR="00AE6BE8" w:rsidRPr="005E669E">
        <w:rPr>
          <w:rFonts w:ascii="Arial" w:hAnsi="Arial" w:cs="Arial"/>
          <w:sz w:val="24"/>
          <w:szCs w:val="24"/>
          <w:shd w:val="clear" w:color="auto" w:fill="FFFFFF"/>
        </w:rPr>
        <w:t xml:space="preserve">so as </w:t>
      </w:r>
      <w:r w:rsidRPr="005E669E">
        <w:rPr>
          <w:rFonts w:ascii="Arial" w:hAnsi="Arial" w:cs="Arial"/>
          <w:sz w:val="24"/>
          <w:szCs w:val="24"/>
          <w:shd w:val="clear" w:color="auto" w:fill="FFFFFF"/>
        </w:rPr>
        <w:t xml:space="preserve">to ensure they have the appropriate </w:t>
      </w:r>
      <w:r w:rsidR="00AE6BE8" w:rsidRPr="005E669E">
        <w:rPr>
          <w:rFonts w:ascii="Arial" w:hAnsi="Arial" w:cs="Arial"/>
          <w:sz w:val="24"/>
          <w:szCs w:val="24"/>
          <w:shd w:val="clear" w:color="auto" w:fill="FFFFFF"/>
        </w:rPr>
        <w:t>instruments</w:t>
      </w:r>
      <w:r w:rsidR="00482F09" w:rsidRPr="005E669E">
        <w:rPr>
          <w:rFonts w:ascii="Arial" w:hAnsi="Arial" w:cs="Arial"/>
          <w:sz w:val="24"/>
          <w:szCs w:val="24"/>
          <w:shd w:val="clear" w:color="auto" w:fill="FFFFFF"/>
        </w:rPr>
        <w:t xml:space="preserve"> and personal protective equipment (PPE)</w:t>
      </w:r>
      <w:r w:rsidRPr="005E669E">
        <w:rPr>
          <w:rFonts w:ascii="Arial" w:hAnsi="Arial" w:cs="Arial"/>
          <w:sz w:val="24"/>
          <w:szCs w:val="24"/>
          <w:shd w:val="clear" w:color="auto" w:fill="FFFFFF"/>
        </w:rPr>
        <w:t xml:space="preserve"> to conduct any examinations (</w:t>
      </w:r>
      <w:r w:rsidR="00AE6BE8" w:rsidRPr="005E669E">
        <w:rPr>
          <w:rFonts w:ascii="Arial" w:hAnsi="Arial" w:cs="Arial"/>
          <w:sz w:val="24"/>
          <w:szCs w:val="24"/>
          <w:shd w:val="clear" w:color="auto" w:fill="FFFFFF"/>
        </w:rPr>
        <w:t>Forensic Science Regulator, 20</w:t>
      </w:r>
      <w:r w:rsidR="002C49E8" w:rsidRPr="005E669E">
        <w:rPr>
          <w:rFonts w:ascii="Arial" w:hAnsi="Arial" w:cs="Arial"/>
          <w:sz w:val="24"/>
          <w:szCs w:val="24"/>
          <w:shd w:val="clear" w:color="auto" w:fill="FFFFFF"/>
        </w:rPr>
        <w:t>20</w:t>
      </w:r>
      <w:r w:rsidR="004070D0" w:rsidRPr="005E669E">
        <w:rPr>
          <w:rFonts w:ascii="Arial" w:hAnsi="Arial" w:cs="Arial"/>
          <w:sz w:val="24"/>
          <w:szCs w:val="24"/>
          <w:shd w:val="clear" w:color="auto" w:fill="FFFFFF"/>
        </w:rPr>
        <w:t>)</w:t>
      </w:r>
      <w:r w:rsidRPr="005E669E">
        <w:rPr>
          <w:rFonts w:ascii="Arial" w:hAnsi="Arial" w:cs="Arial"/>
          <w:sz w:val="24"/>
          <w:szCs w:val="24"/>
          <w:shd w:val="clear" w:color="auto" w:fill="FFFFFF"/>
        </w:rPr>
        <w:t xml:space="preserve">. </w:t>
      </w:r>
      <w:r w:rsidR="00B50E7C" w:rsidRPr="005E669E">
        <w:rPr>
          <w:rFonts w:ascii="Arial" w:hAnsi="Arial" w:cs="Arial"/>
          <w:sz w:val="24"/>
          <w:szCs w:val="24"/>
          <w:shd w:val="clear" w:color="auto" w:fill="FFFFFF"/>
        </w:rPr>
        <w:t>Indeed,</w:t>
      </w:r>
      <w:r w:rsidR="00AE6BE8" w:rsidRPr="005E669E">
        <w:rPr>
          <w:rFonts w:ascii="Arial" w:hAnsi="Arial" w:cs="Arial"/>
          <w:sz w:val="24"/>
          <w:szCs w:val="24"/>
          <w:shd w:val="clear" w:color="auto" w:fill="FFFFFF"/>
        </w:rPr>
        <w:t xml:space="preserve"> </w:t>
      </w:r>
      <w:r w:rsidR="00482F09" w:rsidRPr="005E669E">
        <w:rPr>
          <w:rFonts w:ascii="Arial" w:hAnsi="Arial" w:cs="Arial"/>
          <w:sz w:val="24"/>
          <w:szCs w:val="24"/>
          <w:shd w:val="clear" w:color="auto" w:fill="FFFFFF"/>
        </w:rPr>
        <w:t xml:space="preserve">PPE is an anti-contamination and health and safety measure that remains important throughout the investigation of the crime scene and </w:t>
      </w:r>
      <w:r w:rsidR="00E778D7" w:rsidRPr="005E669E">
        <w:rPr>
          <w:rFonts w:ascii="Arial" w:hAnsi="Arial" w:cs="Arial"/>
          <w:sz w:val="24"/>
          <w:szCs w:val="24"/>
          <w:shd w:val="clear" w:color="auto" w:fill="FFFFFF"/>
        </w:rPr>
        <w:t xml:space="preserve">the </w:t>
      </w:r>
      <w:r w:rsidR="00482F09" w:rsidRPr="005E669E">
        <w:rPr>
          <w:rFonts w:ascii="Arial" w:hAnsi="Arial" w:cs="Arial"/>
          <w:sz w:val="24"/>
          <w:szCs w:val="24"/>
          <w:shd w:val="clear" w:color="auto" w:fill="FFFFFF"/>
        </w:rPr>
        <w:t>examination of forensic evidence. One</w:t>
      </w:r>
      <w:r w:rsidR="005807B4" w:rsidRPr="005E669E">
        <w:rPr>
          <w:rFonts w:ascii="Arial" w:hAnsi="Arial" w:cs="Arial"/>
          <w:sz w:val="24"/>
          <w:szCs w:val="24"/>
        </w:rPr>
        <w:t xml:space="preserve"> study </w:t>
      </w:r>
      <w:r w:rsidR="00482F09" w:rsidRPr="005E669E">
        <w:rPr>
          <w:rFonts w:ascii="Arial" w:hAnsi="Arial" w:cs="Arial"/>
          <w:sz w:val="24"/>
          <w:szCs w:val="24"/>
        </w:rPr>
        <w:t>conducted</w:t>
      </w:r>
      <w:r w:rsidR="005807B4" w:rsidRPr="005E669E">
        <w:rPr>
          <w:rFonts w:ascii="Arial" w:hAnsi="Arial" w:cs="Arial"/>
          <w:sz w:val="24"/>
          <w:szCs w:val="24"/>
        </w:rPr>
        <w:t xml:space="preserve"> by Finnebraaten, Graner, and Hoff-Olsen (2008) </w:t>
      </w:r>
      <w:r w:rsidR="00482F09" w:rsidRPr="005E669E">
        <w:rPr>
          <w:rFonts w:ascii="Arial" w:hAnsi="Arial" w:cs="Arial"/>
          <w:sz w:val="24"/>
          <w:szCs w:val="24"/>
        </w:rPr>
        <w:t xml:space="preserve">demonstrated </w:t>
      </w:r>
      <w:r w:rsidR="00E778D7" w:rsidRPr="005E669E">
        <w:rPr>
          <w:rFonts w:ascii="Arial" w:hAnsi="Arial" w:cs="Arial"/>
          <w:sz w:val="24"/>
          <w:szCs w:val="24"/>
        </w:rPr>
        <w:t>how the absence of a mask alone can compromise evidence.</w:t>
      </w:r>
      <w:r w:rsidR="00482F09" w:rsidRPr="005E669E">
        <w:rPr>
          <w:rFonts w:ascii="Arial" w:hAnsi="Arial" w:cs="Arial"/>
          <w:sz w:val="24"/>
          <w:szCs w:val="24"/>
        </w:rPr>
        <w:t xml:space="preserve"> </w:t>
      </w:r>
      <w:r w:rsidR="00E778D7" w:rsidRPr="005E669E">
        <w:rPr>
          <w:rFonts w:ascii="Arial" w:hAnsi="Arial" w:cs="Arial"/>
          <w:sz w:val="24"/>
          <w:szCs w:val="24"/>
        </w:rPr>
        <w:t>The research carried out aimed to investigate</w:t>
      </w:r>
      <w:r w:rsidR="005807B4" w:rsidRPr="005E669E">
        <w:rPr>
          <w:rFonts w:ascii="Arial" w:hAnsi="Arial" w:cs="Arial"/>
          <w:sz w:val="24"/>
          <w:szCs w:val="24"/>
        </w:rPr>
        <w:t xml:space="preserve"> the hypothesis that a </w:t>
      </w:r>
      <w:r w:rsidR="00813EBB" w:rsidRPr="005E669E">
        <w:rPr>
          <w:rFonts w:ascii="Arial" w:hAnsi="Arial" w:cs="Arial"/>
          <w:sz w:val="24"/>
          <w:szCs w:val="24"/>
        </w:rPr>
        <w:t>person</w:t>
      </w:r>
      <w:r w:rsidR="007F1A95" w:rsidRPr="005E669E">
        <w:rPr>
          <w:rFonts w:ascii="Arial" w:hAnsi="Arial" w:cs="Arial"/>
          <w:sz w:val="24"/>
          <w:szCs w:val="24"/>
        </w:rPr>
        <w:t xml:space="preserve"> </w:t>
      </w:r>
      <w:r w:rsidR="00EF724F" w:rsidRPr="005E669E">
        <w:rPr>
          <w:rFonts w:ascii="Arial" w:hAnsi="Arial" w:cs="Arial"/>
          <w:sz w:val="24"/>
          <w:szCs w:val="24"/>
        </w:rPr>
        <w:t xml:space="preserve">wearing full protective equipment except for a facemask </w:t>
      </w:r>
      <w:r w:rsidR="00F54869" w:rsidRPr="005E669E">
        <w:rPr>
          <w:rFonts w:ascii="Arial" w:hAnsi="Arial" w:cs="Arial"/>
          <w:sz w:val="24"/>
          <w:szCs w:val="24"/>
        </w:rPr>
        <w:t xml:space="preserve">and </w:t>
      </w:r>
      <w:r w:rsidR="00B46F02" w:rsidRPr="005E669E">
        <w:rPr>
          <w:rFonts w:ascii="Arial" w:hAnsi="Arial" w:cs="Arial"/>
          <w:sz w:val="24"/>
          <w:szCs w:val="24"/>
        </w:rPr>
        <w:t xml:space="preserve">sitting or standing </w:t>
      </w:r>
      <w:r w:rsidR="00813EBB" w:rsidRPr="005E669E">
        <w:rPr>
          <w:rFonts w:ascii="Arial" w:hAnsi="Arial" w:cs="Arial"/>
          <w:sz w:val="24"/>
          <w:szCs w:val="24"/>
        </w:rPr>
        <w:t>in close vicinity</w:t>
      </w:r>
      <w:r w:rsidR="00F54869" w:rsidRPr="005E669E">
        <w:rPr>
          <w:rFonts w:ascii="Arial" w:hAnsi="Arial" w:cs="Arial"/>
          <w:sz w:val="24"/>
          <w:szCs w:val="24"/>
        </w:rPr>
        <w:t xml:space="preserve"> to an exhibit</w:t>
      </w:r>
      <w:r w:rsidR="00813EBB" w:rsidRPr="005E669E">
        <w:rPr>
          <w:rFonts w:ascii="Arial" w:hAnsi="Arial" w:cs="Arial"/>
          <w:sz w:val="24"/>
          <w:szCs w:val="24"/>
        </w:rPr>
        <w:t xml:space="preserve"> is likely to </w:t>
      </w:r>
      <w:r w:rsidR="00F54869" w:rsidRPr="005E669E">
        <w:rPr>
          <w:rFonts w:ascii="Arial" w:hAnsi="Arial" w:cs="Arial"/>
          <w:sz w:val="24"/>
          <w:szCs w:val="24"/>
        </w:rPr>
        <w:t xml:space="preserve">cause its </w:t>
      </w:r>
      <w:r w:rsidR="00813EBB" w:rsidRPr="005E669E">
        <w:rPr>
          <w:rFonts w:ascii="Arial" w:hAnsi="Arial" w:cs="Arial"/>
          <w:sz w:val="24"/>
          <w:szCs w:val="24"/>
        </w:rPr>
        <w:t>contaminat</w:t>
      </w:r>
      <w:r w:rsidR="00F54869" w:rsidRPr="005E669E">
        <w:rPr>
          <w:rFonts w:ascii="Arial" w:hAnsi="Arial" w:cs="Arial"/>
          <w:sz w:val="24"/>
          <w:szCs w:val="24"/>
        </w:rPr>
        <w:t>ion</w:t>
      </w:r>
      <w:r w:rsidR="00813EBB" w:rsidRPr="005E669E">
        <w:rPr>
          <w:rFonts w:ascii="Arial" w:hAnsi="Arial" w:cs="Arial"/>
          <w:sz w:val="24"/>
          <w:szCs w:val="24"/>
        </w:rPr>
        <w:t xml:space="preserve"> by </w:t>
      </w:r>
      <w:r w:rsidR="005807B4" w:rsidRPr="005E669E">
        <w:rPr>
          <w:rFonts w:ascii="Arial" w:hAnsi="Arial" w:cs="Arial"/>
          <w:sz w:val="24"/>
          <w:szCs w:val="24"/>
        </w:rPr>
        <w:t>speaking</w:t>
      </w:r>
      <w:r w:rsidR="00F54869" w:rsidRPr="005E669E">
        <w:rPr>
          <w:rFonts w:ascii="Arial" w:hAnsi="Arial" w:cs="Arial"/>
          <w:sz w:val="24"/>
          <w:szCs w:val="24"/>
        </w:rPr>
        <w:t xml:space="preserve"> alone</w:t>
      </w:r>
      <w:r w:rsidR="005807B4" w:rsidRPr="005E669E">
        <w:rPr>
          <w:rFonts w:ascii="Arial" w:hAnsi="Arial" w:cs="Arial"/>
          <w:sz w:val="24"/>
          <w:szCs w:val="24"/>
        </w:rPr>
        <w:t xml:space="preserve">. </w:t>
      </w:r>
      <w:r w:rsidR="007F1A95" w:rsidRPr="005E669E">
        <w:rPr>
          <w:rFonts w:ascii="Arial" w:hAnsi="Arial" w:cs="Arial"/>
          <w:sz w:val="24"/>
          <w:szCs w:val="24"/>
        </w:rPr>
        <w:t>Complete and partial</w:t>
      </w:r>
      <w:r w:rsidR="005807B4" w:rsidRPr="005E669E">
        <w:rPr>
          <w:rFonts w:ascii="Arial" w:hAnsi="Arial" w:cs="Arial"/>
          <w:sz w:val="24"/>
          <w:szCs w:val="24"/>
        </w:rPr>
        <w:t xml:space="preserve"> DNA profiles were </w:t>
      </w:r>
      <w:r w:rsidR="007F1A95" w:rsidRPr="005E669E">
        <w:rPr>
          <w:rFonts w:ascii="Arial" w:hAnsi="Arial" w:cs="Arial"/>
          <w:sz w:val="24"/>
          <w:szCs w:val="24"/>
        </w:rPr>
        <w:t>found originating</w:t>
      </w:r>
      <w:r w:rsidR="005807B4" w:rsidRPr="005E669E">
        <w:rPr>
          <w:rFonts w:ascii="Arial" w:hAnsi="Arial" w:cs="Arial"/>
          <w:sz w:val="24"/>
          <w:szCs w:val="24"/>
        </w:rPr>
        <w:t xml:space="preserve"> from the </w:t>
      </w:r>
      <w:r w:rsidR="007F1A95" w:rsidRPr="005E669E">
        <w:rPr>
          <w:rFonts w:ascii="Arial" w:hAnsi="Arial" w:cs="Arial"/>
          <w:sz w:val="24"/>
          <w:szCs w:val="24"/>
        </w:rPr>
        <w:t>test groups</w:t>
      </w:r>
      <w:r w:rsidR="005807B4" w:rsidRPr="005E669E">
        <w:rPr>
          <w:rFonts w:ascii="Arial" w:hAnsi="Arial" w:cs="Arial"/>
          <w:sz w:val="24"/>
          <w:szCs w:val="24"/>
        </w:rPr>
        <w:t xml:space="preserve"> (</w:t>
      </w:r>
      <w:r w:rsidR="00DC05EE" w:rsidRPr="005E669E">
        <w:rPr>
          <w:rFonts w:ascii="Arial" w:hAnsi="Arial" w:cs="Arial"/>
          <w:sz w:val="24"/>
          <w:szCs w:val="24"/>
        </w:rPr>
        <w:t>ibid</w:t>
      </w:r>
      <w:r w:rsidR="005807B4" w:rsidRPr="005E669E">
        <w:rPr>
          <w:rFonts w:ascii="Arial" w:hAnsi="Arial" w:cs="Arial"/>
          <w:sz w:val="24"/>
          <w:szCs w:val="24"/>
        </w:rPr>
        <w:t xml:space="preserve">). </w:t>
      </w:r>
    </w:p>
    <w:p w14:paraId="3C3D7FB7" w14:textId="5718A229" w:rsidR="000410C4" w:rsidRPr="005E669E" w:rsidRDefault="000410C4" w:rsidP="005E669E">
      <w:pPr>
        <w:spacing w:line="480" w:lineRule="auto"/>
        <w:rPr>
          <w:rFonts w:ascii="Arial" w:hAnsi="Arial" w:cs="Arial"/>
          <w:sz w:val="24"/>
          <w:szCs w:val="24"/>
          <w:shd w:val="clear" w:color="auto" w:fill="FFFFFF"/>
        </w:rPr>
      </w:pPr>
      <w:r w:rsidRPr="005E669E">
        <w:rPr>
          <w:rFonts w:ascii="Arial" w:hAnsi="Arial" w:cs="Arial"/>
          <w:sz w:val="24"/>
          <w:szCs w:val="24"/>
          <w:shd w:val="clear" w:color="auto" w:fill="FFFFFF"/>
        </w:rPr>
        <w:t>A vitally important aspect of the procedures and processes employed by the FAO and other attending officers at a crime scene is eliminating the possibilities of cross-contamination from materials transported between different scenes. Evidence found at a crime scene has the ability to facilitate a link between the suspect and the crime and refute any potential claims denying the suspect’s involvement (</w:t>
      </w:r>
      <w:r w:rsidR="00F54869" w:rsidRPr="005E669E">
        <w:rPr>
          <w:rFonts w:ascii="Arial" w:hAnsi="Arial" w:cs="Arial"/>
          <w:sz w:val="24"/>
          <w:szCs w:val="24"/>
          <w:shd w:val="clear" w:color="auto" w:fill="FFFFFF"/>
        </w:rPr>
        <w:t>Dutelle, 2017</w:t>
      </w:r>
      <w:r w:rsidRPr="005E669E">
        <w:rPr>
          <w:rFonts w:ascii="Arial" w:hAnsi="Arial" w:cs="Arial"/>
          <w:sz w:val="24"/>
          <w:szCs w:val="24"/>
          <w:shd w:val="clear" w:color="auto" w:fill="FFFFFF"/>
        </w:rPr>
        <w:t>). Such evidence, however, can be severely diminished or even inadmissible if the said evidence has been exposed to the possibility of cross-contamination. This can occur, for instance, if it were presented at court that the same scenes of crime officer (SOCO) that had collected the evidence from one scene had also been present at the crime scene to which the evidence was linked earlier that day without good reason or decontamination measures followed (</w:t>
      </w:r>
      <w:r w:rsidR="00F54869" w:rsidRPr="005E669E">
        <w:rPr>
          <w:rFonts w:ascii="Arial" w:hAnsi="Arial" w:cs="Arial"/>
          <w:sz w:val="24"/>
          <w:szCs w:val="24"/>
          <w:shd w:val="clear" w:color="auto" w:fill="FFFFFF"/>
        </w:rPr>
        <w:t>Jackson and Jackson, 2017</w:t>
      </w:r>
      <w:r w:rsidR="00F54869" w:rsidRPr="005E669E">
        <w:rPr>
          <w:rFonts w:ascii="Arial" w:hAnsi="Arial" w:cs="Arial"/>
          <w:sz w:val="24"/>
          <w:szCs w:val="24"/>
          <w:shd w:val="clear" w:color="auto" w:fill="FFFFFF"/>
        </w:rPr>
        <w:t>)</w:t>
      </w:r>
      <w:r w:rsidRPr="005E669E">
        <w:rPr>
          <w:rFonts w:ascii="Arial" w:hAnsi="Arial" w:cs="Arial"/>
          <w:sz w:val="24"/>
          <w:szCs w:val="24"/>
          <w:shd w:val="clear" w:color="auto" w:fill="FFFFFF"/>
        </w:rPr>
        <w:t>. As a result, procedures and processes have been established to reduce the opportunities for this kind of incident to a minimum (</w:t>
      </w:r>
      <w:r w:rsidR="00F54869" w:rsidRPr="005E669E">
        <w:rPr>
          <w:rFonts w:ascii="Arial" w:hAnsi="Arial" w:cs="Arial"/>
          <w:sz w:val="24"/>
          <w:szCs w:val="24"/>
          <w:shd w:val="clear" w:color="auto" w:fill="FFFFFF"/>
        </w:rPr>
        <w:t>Forensic Science Regulator, 20</w:t>
      </w:r>
      <w:r w:rsidR="002C49E8" w:rsidRPr="005E669E">
        <w:rPr>
          <w:rFonts w:ascii="Arial" w:hAnsi="Arial" w:cs="Arial"/>
          <w:sz w:val="24"/>
          <w:szCs w:val="24"/>
          <w:shd w:val="clear" w:color="auto" w:fill="FFFFFF"/>
        </w:rPr>
        <w:t>20</w:t>
      </w:r>
      <w:r w:rsidRPr="005E669E">
        <w:rPr>
          <w:rFonts w:ascii="Arial" w:hAnsi="Arial" w:cs="Arial"/>
          <w:sz w:val="24"/>
          <w:szCs w:val="24"/>
          <w:shd w:val="clear" w:color="auto" w:fill="FFFFFF"/>
        </w:rPr>
        <w:t xml:space="preserve">). In England </w:t>
      </w:r>
      <w:r w:rsidRPr="005E669E">
        <w:rPr>
          <w:rFonts w:ascii="Arial" w:hAnsi="Arial" w:cs="Arial"/>
          <w:sz w:val="24"/>
          <w:szCs w:val="24"/>
          <w:shd w:val="clear" w:color="auto" w:fill="FFFFFF"/>
        </w:rPr>
        <w:lastRenderedPageBreak/>
        <w:t xml:space="preserve">and Wales, one part of the scientific support manager’s (SSM) role is to prevent personnel, when possible, from attending two or more scenes linked with a certain crime. In the case the need arises for the same official to attend more than one crime scene, due to, for instance, the limited personnel available, it must be ensured that appropriate decontamination measures are being enforced between scenes. </w:t>
      </w:r>
      <w:r w:rsidR="00FC4FAB" w:rsidRPr="005E669E">
        <w:rPr>
          <w:rFonts w:ascii="Arial" w:hAnsi="Arial" w:cs="Arial"/>
          <w:sz w:val="24"/>
          <w:szCs w:val="24"/>
          <w:shd w:val="clear" w:color="auto" w:fill="FFFFFF"/>
        </w:rPr>
        <w:t xml:space="preserve">Not only is it necessary to carry out the complete decontamination of people between scenes but also for the instruments used between individual pieces of evidence. According to the research carried out by </w:t>
      </w:r>
      <w:r w:rsidR="00FC4FAB" w:rsidRPr="005E669E">
        <w:rPr>
          <w:rFonts w:ascii="Arial" w:hAnsi="Arial" w:cs="Arial"/>
          <w:sz w:val="24"/>
          <w:szCs w:val="24"/>
        </w:rPr>
        <w:t xml:space="preserve">Szkuta, Harvey, Ballantyne &amp; </w:t>
      </w:r>
      <w:r w:rsidR="005B3F25" w:rsidRPr="005E669E">
        <w:rPr>
          <w:rFonts w:ascii="Arial" w:hAnsi="Arial" w:cs="Arial"/>
          <w:sz w:val="24"/>
          <w:szCs w:val="24"/>
        </w:rPr>
        <w:t>V</w:t>
      </w:r>
      <w:r w:rsidR="00FC4FAB" w:rsidRPr="005E669E">
        <w:rPr>
          <w:rFonts w:ascii="Arial" w:hAnsi="Arial" w:cs="Arial"/>
          <w:sz w:val="24"/>
          <w:szCs w:val="24"/>
        </w:rPr>
        <w:t xml:space="preserve">an Oorschot (2013) cross-contamination can occur by the means of instruments used when handling evidence even in a sterile environment such as a forensic laboratory. In the study, a simulation of forensic casework was performed involving instruments such as forceps, scissors, and gloves. It was discovered that the transference of DNA occurred in nearly every scenario. Szkuta, Harvey, Ballantyne &amp; </w:t>
      </w:r>
      <w:r w:rsidR="005B3F25" w:rsidRPr="005E669E">
        <w:rPr>
          <w:rFonts w:ascii="Arial" w:hAnsi="Arial" w:cs="Arial"/>
          <w:sz w:val="24"/>
          <w:szCs w:val="24"/>
        </w:rPr>
        <w:t>V</w:t>
      </w:r>
      <w:r w:rsidR="00FC4FAB" w:rsidRPr="005E669E">
        <w:rPr>
          <w:rFonts w:ascii="Arial" w:hAnsi="Arial" w:cs="Arial"/>
          <w:sz w:val="24"/>
          <w:szCs w:val="24"/>
        </w:rPr>
        <w:t xml:space="preserve">an Oorschot (ibid) suggested that if contact between instruments and exhibit areas cannot be averted, all tools should be subsequently sterilized or replaced without delay. </w:t>
      </w:r>
      <w:r w:rsidRPr="005E669E">
        <w:rPr>
          <w:rFonts w:ascii="Arial" w:hAnsi="Arial" w:cs="Arial"/>
          <w:sz w:val="24"/>
          <w:szCs w:val="24"/>
          <w:shd w:val="clear" w:color="auto" w:fill="FFFFFF"/>
        </w:rPr>
        <w:t>To ascertain whether procedures for the prevention of cross-contamination have been followed, a log must be kept confirming the time and attendance of officials at each crime scene. Moreover, it is usual procedure that the tasks outlined are delegated by the SSM</w:t>
      </w:r>
      <w:r w:rsidR="00C14970" w:rsidRPr="005E669E">
        <w:rPr>
          <w:rFonts w:ascii="Arial" w:hAnsi="Arial" w:cs="Arial"/>
          <w:sz w:val="24"/>
          <w:szCs w:val="24"/>
          <w:shd w:val="clear" w:color="auto" w:fill="FFFFFF"/>
        </w:rPr>
        <w:t xml:space="preserve"> to</w:t>
      </w:r>
      <w:r w:rsidRPr="005E669E">
        <w:rPr>
          <w:rFonts w:ascii="Arial" w:hAnsi="Arial" w:cs="Arial"/>
          <w:sz w:val="24"/>
          <w:szCs w:val="24"/>
          <w:shd w:val="clear" w:color="auto" w:fill="FFFFFF"/>
        </w:rPr>
        <w:t xml:space="preserve"> the crime scene co-ordinator. It is important to note that SSM and crime scene co-ordinator in some instances may report to the FAO.</w:t>
      </w:r>
    </w:p>
    <w:p w14:paraId="1897B858" w14:textId="77777777" w:rsidR="00224768" w:rsidRPr="005E669E" w:rsidRDefault="00224768" w:rsidP="005E669E">
      <w:pPr>
        <w:spacing w:line="480" w:lineRule="auto"/>
        <w:rPr>
          <w:rFonts w:ascii="Arial" w:hAnsi="Arial" w:cs="Arial"/>
          <w:sz w:val="24"/>
          <w:szCs w:val="24"/>
        </w:rPr>
      </w:pPr>
    </w:p>
    <w:p w14:paraId="6B2205B4" w14:textId="7ADB2978" w:rsidR="0072063F" w:rsidRPr="005E669E" w:rsidRDefault="000C44CA" w:rsidP="005E669E">
      <w:pPr>
        <w:spacing w:line="480" w:lineRule="auto"/>
        <w:rPr>
          <w:rFonts w:ascii="Arial" w:hAnsi="Arial" w:cs="Arial"/>
          <w:sz w:val="24"/>
          <w:szCs w:val="24"/>
          <w:shd w:val="clear" w:color="auto" w:fill="FFFFFF"/>
        </w:rPr>
      </w:pPr>
      <w:r w:rsidRPr="005E669E">
        <w:rPr>
          <w:rFonts w:ascii="Arial" w:hAnsi="Arial" w:cs="Arial"/>
          <w:sz w:val="24"/>
          <w:szCs w:val="24"/>
        </w:rPr>
        <w:t xml:space="preserve">One </w:t>
      </w:r>
      <w:r w:rsidR="00D5136E" w:rsidRPr="005E669E">
        <w:rPr>
          <w:rFonts w:ascii="Arial" w:hAnsi="Arial" w:cs="Arial"/>
          <w:sz w:val="24"/>
          <w:szCs w:val="24"/>
        </w:rPr>
        <w:t>of the key procedures whereby t</w:t>
      </w:r>
      <w:r w:rsidR="0072063F" w:rsidRPr="005E669E">
        <w:rPr>
          <w:rFonts w:ascii="Arial" w:hAnsi="Arial" w:cs="Arial"/>
          <w:sz w:val="24"/>
          <w:szCs w:val="24"/>
        </w:rPr>
        <w:t xml:space="preserve">he </w:t>
      </w:r>
      <w:r w:rsidR="00D5136E" w:rsidRPr="005E669E">
        <w:rPr>
          <w:rFonts w:ascii="Arial" w:hAnsi="Arial" w:cs="Arial"/>
          <w:sz w:val="24"/>
          <w:szCs w:val="24"/>
        </w:rPr>
        <w:t xml:space="preserve">crime scene is preserved </w:t>
      </w:r>
      <w:r w:rsidR="0072063F" w:rsidRPr="005E669E">
        <w:rPr>
          <w:rFonts w:ascii="Arial" w:hAnsi="Arial" w:cs="Arial"/>
          <w:sz w:val="24"/>
          <w:szCs w:val="24"/>
        </w:rPr>
        <w:t xml:space="preserve">in the state it was found </w:t>
      </w:r>
      <w:r w:rsidR="00D5136E" w:rsidRPr="005E669E">
        <w:rPr>
          <w:rFonts w:ascii="Arial" w:hAnsi="Arial" w:cs="Arial"/>
          <w:sz w:val="24"/>
          <w:szCs w:val="24"/>
        </w:rPr>
        <w:t xml:space="preserve">is </w:t>
      </w:r>
      <w:r w:rsidR="0072063F" w:rsidRPr="005E669E">
        <w:rPr>
          <w:rFonts w:ascii="Arial" w:hAnsi="Arial" w:cs="Arial"/>
          <w:sz w:val="24"/>
          <w:szCs w:val="24"/>
        </w:rPr>
        <w:t>by</w:t>
      </w:r>
      <w:r w:rsidR="00D5136E" w:rsidRPr="005E669E">
        <w:rPr>
          <w:rFonts w:ascii="Arial" w:hAnsi="Arial" w:cs="Arial"/>
          <w:sz w:val="24"/>
          <w:szCs w:val="24"/>
        </w:rPr>
        <w:t xml:space="preserve"> employing cordons which</w:t>
      </w:r>
      <w:r w:rsidR="0072063F" w:rsidRPr="005E669E">
        <w:rPr>
          <w:rFonts w:ascii="Arial" w:hAnsi="Arial" w:cs="Arial"/>
          <w:sz w:val="24"/>
          <w:szCs w:val="24"/>
        </w:rPr>
        <w:t xml:space="preserve"> restrict access to authorised personnel</w:t>
      </w:r>
      <w:r w:rsidR="0020613D" w:rsidRPr="005E669E">
        <w:rPr>
          <w:rFonts w:ascii="Arial" w:hAnsi="Arial" w:cs="Arial"/>
          <w:sz w:val="24"/>
          <w:szCs w:val="24"/>
        </w:rPr>
        <w:t>.</w:t>
      </w:r>
      <w:r w:rsidR="0072063F" w:rsidRPr="005E669E">
        <w:rPr>
          <w:rFonts w:ascii="Arial" w:hAnsi="Arial" w:cs="Arial"/>
          <w:sz w:val="24"/>
          <w:szCs w:val="24"/>
        </w:rPr>
        <w:t xml:space="preserve"> </w:t>
      </w:r>
      <w:r w:rsidR="00495B06" w:rsidRPr="005E669E">
        <w:rPr>
          <w:rFonts w:ascii="Arial" w:hAnsi="Arial" w:cs="Arial"/>
          <w:sz w:val="24"/>
          <w:szCs w:val="24"/>
        </w:rPr>
        <w:t>According to the Forensic Science Regulator (</w:t>
      </w:r>
      <w:r w:rsidR="00224768" w:rsidRPr="005E669E">
        <w:rPr>
          <w:rFonts w:ascii="Arial" w:hAnsi="Arial" w:cs="Arial"/>
          <w:sz w:val="24"/>
          <w:szCs w:val="24"/>
        </w:rPr>
        <w:t>2020</w:t>
      </w:r>
      <w:r w:rsidR="00495B06" w:rsidRPr="005E669E">
        <w:rPr>
          <w:rFonts w:ascii="Arial" w:hAnsi="Arial" w:cs="Arial"/>
          <w:sz w:val="24"/>
          <w:szCs w:val="24"/>
        </w:rPr>
        <w:t xml:space="preserve">), it is imperative that cordons are adequate and located suitably as a fundamental anticontamination measure. The </w:t>
      </w:r>
      <w:r w:rsidR="00495B06" w:rsidRPr="005E669E">
        <w:rPr>
          <w:rFonts w:ascii="Arial" w:hAnsi="Arial" w:cs="Arial"/>
          <w:sz w:val="24"/>
          <w:szCs w:val="24"/>
        </w:rPr>
        <w:lastRenderedPageBreak/>
        <w:t xml:space="preserve">FAO must assess the scene cordon and </w:t>
      </w:r>
      <w:r w:rsidR="00683873" w:rsidRPr="005E669E">
        <w:rPr>
          <w:rFonts w:ascii="Arial" w:hAnsi="Arial" w:cs="Arial"/>
          <w:sz w:val="24"/>
          <w:szCs w:val="24"/>
        </w:rPr>
        <w:t xml:space="preserve">adjust </w:t>
      </w:r>
      <w:r w:rsidRPr="005E669E">
        <w:rPr>
          <w:rFonts w:ascii="Arial" w:hAnsi="Arial" w:cs="Arial"/>
          <w:sz w:val="24"/>
          <w:szCs w:val="24"/>
        </w:rPr>
        <w:t xml:space="preserve">it </w:t>
      </w:r>
      <w:r w:rsidR="00683873" w:rsidRPr="005E669E">
        <w:rPr>
          <w:rFonts w:ascii="Arial" w:hAnsi="Arial" w:cs="Arial"/>
          <w:sz w:val="24"/>
          <w:szCs w:val="24"/>
        </w:rPr>
        <w:t>in the case of an anticipated risk to any</w:t>
      </w:r>
      <w:r w:rsidR="00495B06" w:rsidRPr="005E669E">
        <w:rPr>
          <w:rFonts w:ascii="Arial" w:hAnsi="Arial" w:cs="Arial"/>
          <w:sz w:val="24"/>
          <w:szCs w:val="24"/>
        </w:rPr>
        <w:t xml:space="preserve"> evidence or forensic opportunities. </w:t>
      </w:r>
      <w:r w:rsidR="00683873" w:rsidRPr="005E669E">
        <w:rPr>
          <w:rFonts w:ascii="Arial" w:hAnsi="Arial" w:cs="Arial"/>
          <w:sz w:val="24"/>
          <w:szCs w:val="24"/>
        </w:rPr>
        <w:t xml:space="preserve">It must be ensured that a single point of entry provides access to the scene leading onto a common approach path if possible. </w:t>
      </w:r>
      <w:r w:rsidR="0020613D" w:rsidRPr="005E669E">
        <w:rPr>
          <w:rFonts w:ascii="Arial" w:hAnsi="Arial" w:cs="Arial"/>
          <w:sz w:val="24"/>
          <w:szCs w:val="24"/>
        </w:rPr>
        <w:t>B</w:t>
      </w:r>
      <w:r w:rsidR="00683873" w:rsidRPr="005E669E">
        <w:rPr>
          <w:rFonts w:ascii="Arial" w:hAnsi="Arial" w:cs="Arial"/>
          <w:sz w:val="24"/>
          <w:szCs w:val="24"/>
        </w:rPr>
        <w:t xml:space="preserve">oth the perimeter of </w:t>
      </w:r>
      <w:r w:rsidR="0020613D" w:rsidRPr="005E669E">
        <w:rPr>
          <w:rFonts w:ascii="Arial" w:hAnsi="Arial" w:cs="Arial"/>
          <w:sz w:val="24"/>
          <w:szCs w:val="24"/>
        </w:rPr>
        <w:t xml:space="preserve">the </w:t>
      </w:r>
      <w:r w:rsidR="00683873" w:rsidRPr="005E669E">
        <w:rPr>
          <w:rFonts w:ascii="Arial" w:hAnsi="Arial" w:cs="Arial"/>
          <w:sz w:val="24"/>
          <w:szCs w:val="24"/>
        </w:rPr>
        <w:t xml:space="preserve">cordon and entry point must be manned by personnel </w:t>
      </w:r>
      <w:r w:rsidR="0020613D" w:rsidRPr="005E669E">
        <w:rPr>
          <w:rFonts w:ascii="Arial" w:hAnsi="Arial" w:cs="Arial"/>
          <w:sz w:val="24"/>
          <w:szCs w:val="24"/>
        </w:rPr>
        <w:t>informed</w:t>
      </w:r>
      <w:r w:rsidR="00683873" w:rsidRPr="005E669E">
        <w:rPr>
          <w:rFonts w:ascii="Arial" w:hAnsi="Arial" w:cs="Arial"/>
          <w:sz w:val="24"/>
          <w:szCs w:val="24"/>
        </w:rPr>
        <w:t xml:space="preserve"> </w:t>
      </w:r>
      <w:r w:rsidR="0020613D" w:rsidRPr="005E669E">
        <w:rPr>
          <w:rFonts w:ascii="Arial" w:hAnsi="Arial" w:cs="Arial"/>
          <w:sz w:val="24"/>
          <w:szCs w:val="24"/>
        </w:rPr>
        <w:t>on</w:t>
      </w:r>
      <w:r w:rsidR="00683873" w:rsidRPr="005E669E">
        <w:rPr>
          <w:rFonts w:ascii="Arial" w:hAnsi="Arial" w:cs="Arial"/>
          <w:sz w:val="24"/>
          <w:szCs w:val="24"/>
        </w:rPr>
        <w:t xml:space="preserve"> the responsibility entailed. </w:t>
      </w:r>
      <w:r w:rsidR="0020613D" w:rsidRPr="005E669E">
        <w:rPr>
          <w:rFonts w:ascii="Arial" w:hAnsi="Arial" w:cs="Arial"/>
          <w:sz w:val="24"/>
          <w:szCs w:val="24"/>
        </w:rPr>
        <w:t>An example of effective scene management is the use of</w:t>
      </w:r>
      <w:r w:rsidR="00495B06" w:rsidRPr="005E669E">
        <w:rPr>
          <w:rFonts w:ascii="Arial" w:hAnsi="Arial" w:cs="Arial"/>
          <w:sz w:val="24"/>
          <w:szCs w:val="24"/>
        </w:rPr>
        <w:t xml:space="preserve"> scene entry tents</w:t>
      </w:r>
      <w:r w:rsidR="00524EB4" w:rsidRPr="005E669E">
        <w:rPr>
          <w:rFonts w:ascii="Arial" w:hAnsi="Arial" w:cs="Arial"/>
          <w:sz w:val="24"/>
          <w:szCs w:val="24"/>
        </w:rPr>
        <w:t xml:space="preserve"> which can be used for separate spaces dedicated to the packaging, disposal</w:t>
      </w:r>
      <w:r w:rsidR="0041547E" w:rsidRPr="005E669E">
        <w:rPr>
          <w:rFonts w:ascii="Arial" w:hAnsi="Arial" w:cs="Arial"/>
          <w:sz w:val="24"/>
          <w:szCs w:val="24"/>
        </w:rPr>
        <w:t>, and</w:t>
      </w:r>
      <w:r w:rsidR="00524EB4" w:rsidRPr="005E669E">
        <w:rPr>
          <w:rFonts w:ascii="Arial" w:hAnsi="Arial" w:cs="Arial"/>
          <w:sz w:val="24"/>
          <w:szCs w:val="24"/>
        </w:rPr>
        <w:t xml:space="preserve"> changing in and out of </w:t>
      </w:r>
      <w:r w:rsidR="0041547E" w:rsidRPr="005E669E">
        <w:rPr>
          <w:rFonts w:ascii="Arial" w:hAnsi="Arial" w:cs="Arial"/>
          <w:sz w:val="24"/>
          <w:szCs w:val="24"/>
        </w:rPr>
        <w:t xml:space="preserve">clean and contaminated </w:t>
      </w:r>
      <w:r w:rsidR="00524EB4" w:rsidRPr="005E669E">
        <w:rPr>
          <w:rFonts w:ascii="Arial" w:hAnsi="Arial" w:cs="Arial"/>
          <w:sz w:val="24"/>
          <w:szCs w:val="24"/>
        </w:rPr>
        <w:t>PPE</w:t>
      </w:r>
      <w:r w:rsidR="0020613D" w:rsidRPr="005E669E">
        <w:rPr>
          <w:rFonts w:ascii="Arial" w:hAnsi="Arial" w:cs="Arial"/>
          <w:sz w:val="24"/>
          <w:szCs w:val="24"/>
        </w:rPr>
        <w:t xml:space="preserve">. Not only </w:t>
      </w:r>
      <w:r w:rsidR="0041547E" w:rsidRPr="005E669E">
        <w:rPr>
          <w:rFonts w:ascii="Arial" w:hAnsi="Arial" w:cs="Arial"/>
          <w:sz w:val="24"/>
          <w:szCs w:val="24"/>
        </w:rPr>
        <w:t>do tents offer</w:t>
      </w:r>
      <w:r w:rsidR="0020613D" w:rsidRPr="005E669E">
        <w:rPr>
          <w:rFonts w:ascii="Arial" w:hAnsi="Arial" w:cs="Arial"/>
          <w:sz w:val="24"/>
          <w:szCs w:val="24"/>
        </w:rPr>
        <w:t xml:space="preserve"> </w:t>
      </w:r>
      <w:r w:rsidR="0041547E" w:rsidRPr="005E669E">
        <w:rPr>
          <w:rFonts w:ascii="Arial" w:hAnsi="Arial" w:cs="Arial"/>
          <w:sz w:val="24"/>
          <w:szCs w:val="24"/>
        </w:rPr>
        <w:t xml:space="preserve">spaces for PPE </w:t>
      </w:r>
      <w:r w:rsidR="0020613D" w:rsidRPr="005E669E">
        <w:rPr>
          <w:rFonts w:ascii="Arial" w:hAnsi="Arial" w:cs="Arial"/>
          <w:sz w:val="24"/>
          <w:szCs w:val="24"/>
        </w:rPr>
        <w:t xml:space="preserve">but </w:t>
      </w:r>
      <w:r w:rsidR="0041547E" w:rsidRPr="005E669E">
        <w:rPr>
          <w:rFonts w:ascii="Arial" w:hAnsi="Arial" w:cs="Arial"/>
          <w:sz w:val="24"/>
          <w:szCs w:val="24"/>
        </w:rPr>
        <w:t>they</w:t>
      </w:r>
      <w:r w:rsidR="0020613D" w:rsidRPr="005E669E">
        <w:rPr>
          <w:rFonts w:ascii="Arial" w:hAnsi="Arial" w:cs="Arial"/>
          <w:sz w:val="24"/>
          <w:szCs w:val="24"/>
        </w:rPr>
        <w:t xml:space="preserve"> can be used</w:t>
      </w:r>
      <w:r w:rsidR="00C24DDD" w:rsidRPr="005E669E">
        <w:rPr>
          <w:rFonts w:ascii="Arial" w:hAnsi="Arial" w:cs="Arial"/>
          <w:sz w:val="24"/>
          <w:szCs w:val="24"/>
        </w:rPr>
        <w:t>,</w:t>
      </w:r>
      <w:r w:rsidR="0020613D" w:rsidRPr="005E669E">
        <w:rPr>
          <w:rFonts w:ascii="Arial" w:hAnsi="Arial" w:cs="Arial"/>
          <w:sz w:val="24"/>
          <w:szCs w:val="24"/>
        </w:rPr>
        <w:t xml:space="preserve"> </w:t>
      </w:r>
      <w:r w:rsidR="00C24DDD" w:rsidRPr="005E669E">
        <w:rPr>
          <w:rFonts w:ascii="Arial" w:hAnsi="Arial" w:cs="Arial"/>
          <w:sz w:val="24"/>
          <w:szCs w:val="24"/>
        </w:rPr>
        <w:t xml:space="preserve">where necessary, </w:t>
      </w:r>
      <w:r w:rsidR="0041547E" w:rsidRPr="005E669E">
        <w:rPr>
          <w:rFonts w:ascii="Arial" w:hAnsi="Arial" w:cs="Arial"/>
          <w:sz w:val="24"/>
          <w:szCs w:val="24"/>
        </w:rPr>
        <w:t>to protect evidence from</w:t>
      </w:r>
      <w:r w:rsidR="0020613D" w:rsidRPr="005E669E">
        <w:rPr>
          <w:rFonts w:ascii="Arial" w:hAnsi="Arial" w:cs="Arial"/>
          <w:sz w:val="24"/>
          <w:szCs w:val="24"/>
        </w:rPr>
        <w:t xml:space="preserve"> the</w:t>
      </w:r>
      <w:r w:rsidR="00C24DDD" w:rsidRPr="005E669E">
        <w:rPr>
          <w:rFonts w:ascii="Arial" w:hAnsi="Arial" w:cs="Arial"/>
          <w:sz w:val="24"/>
          <w:szCs w:val="24"/>
        </w:rPr>
        <w:t xml:space="preserve"> damage caused by the</w:t>
      </w:r>
      <w:r w:rsidR="0020613D" w:rsidRPr="005E669E">
        <w:rPr>
          <w:rFonts w:ascii="Arial" w:hAnsi="Arial" w:cs="Arial"/>
          <w:sz w:val="24"/>
          <w:szCs w:val="24"/>
        </w:rPr>
        <w:t xml:space="preserve"> </w:t>
      </w:r>
      <w:r w:rsidR="00C24DDD" w:rsidRPr="005E669E">
        <w:rPr>
          <w:rFonts w:ascii="Arial" w:hAnsi="Arial" w:cs="Arial"/>
          <w:sz w:val="24"/>
          <w:szCs w:val="24"/>
        </w:rPr>
        <w:t>weather</w:t>
      </w:r>
      <w:r w:rsidR="0020613D" w:rsidRPr="005E669E">
        <w:rPr>
          <w:rFonts w:ascii="Arial" w:hAnsi="Arial" w:cs="Arial"/>
          <w:sz w:val="24"/>
          <w:szCs w:val="24"/>
        </w:rPr>
        <w:t>.</w:t>
      </w:r>
    </w:p>
    <w:p w14:paraId="4CF73D69" w14:textId="246135F5" w:rsidR="00E2082D" w:rsidRPr="005E669E" w:rsidRDefault="00E2082D" w:rsidP="005E669E">
      <w:pPr>
        <w:spacing w:line="480" w:lineRule="auto"/>
        <w:rPr>
          <w:rFonts w:ascii="Arial" w:eastAsia="Times New Roman" w:hAnsi="Arial" w:cs="Arial"/>
          <w:sz w:val="24"/>
          <w:szCs w:val="24"/>
          <w:lang w:eastAsia="en-GB"/>
        </w:rPr>
      </w:pPr>
      <w:r w:rsidRPr="005E669E">
        <w:rPr>
          <w:rFonts w:ascii="Arial" w:hAnsi="Arial" w:cs="Arial"/>
          <w:sz w:val="24"/>
          <w:szCs w:val="24"/>
        </w:rPr>
        <w:t xml:space="preserve">All in all, from the evaluation of </w:t>
      </w:r>
      <w:r w:rsidRPr="005E669E">
        <w:rPr>
          <w:rFonts w:ascii="Arial" w:eastAsia="Times New Roman" w:hAnsi="Arial" w:cs="Arial"/>
          <w:sz w:val="24"/>
          <w:szCs w:val="24"/>
          <w:lang w:eastAsia="en-GB"/>
        </w:rPr>
        <w:t>roles and responsibilities</w:t>
      </w:r>
      <w:r w:rsidRPr="005E669E">
        <w:rPr>
          <w:rFonts w:ascii="Arial" w:eastAsia="Times New Roman" w:hAnsi="Arial" w:cs="Arial"/>
          <w:sz w:val="24"/>
          <w:szCs w:val="24"/>
          <w:lang w:eastAsia="en-GB"/>
        </w:rPr>
        <w:t xml:space="preserve"> held by the FAO for the prevention of contamination,</w:t>
      </w:r>
      <w:r w:rsidRPr="005E669E">
        <w:rPr>
          <w:rFonts w:ascii="Arial" w:eastAsia="Times New Roman" w:hAnsi="Arial" w:cs="Arial"/>
          <w:sz w:val="24"/>
          <w:szCs w:val="24"/>
          <w:lang w:eastAsia="en-GB"/>
        </w:rPr>
        <w:t xml:space="preserve"> </w:t>
      </w:r>
      <w:r w:rsidRPr="005E669E">
        <w:rPr>
          <w:rFonts w:ascii="Arial" w:hAnsi="Arial" w:cs="Arial"/>
          <w:sz w:val="24"/>
          <w:szCs w:val="24"/>
        </w:rPr>
        <w:t xml:space="preserve">it is evident that </w:t>
      </w:r>
      <w:r w:rsidR="000C44CA" w:rsidRPr="005E669E">
        <w:rPr>
          <w:rFonts w:ascii="Arial" w:hAnsi="Arial" w:cs="Arial"/>
          <w:sz w:val="24"/>
          <w:szCs w:val="24"/>
        </w:rPr>
        <w:t xml:space="preserve">the </w:t>
      </w:r>
      <w:r w:rsidRPr="005E669E">
        <w:rPr>
          <w:rFonts w:ascii="Arial" w:hAnsi="Arial" w:cs="Arial"/>
          <w:sz w:val="24"/>
          <w:szCs w:val="24"/>
        </w:rPr>
        <w:t>FAO</w:t>
      </w:r>
      <w:r w:rsidRPr="005E669E">
        <w:rPr>
          <w:rFonts w:ascii="Arial" w:eastAsia="Times New Roman" w:hAnsi="Arial" w:cs="Arial"/>
          <w:sz w:val="24"/>
          <w:szCs w:val="24"/>
          <w:lang w:eastAsia="en-GB"/>
        </w:rPr>
        <w:t xml:space="preserve"> has arguably one of the most important roles in regard to the implementation of anti-contamination</w:t>
      </w:r>
      <w:r w:rsidRPr="005E669E">
        <w:rPr>
          <w:rFonts w:ascii="Arial" w:eastAsia="Times New Roman" w:hAnsi="Arial" w:cs="Arial"/>
          <w:sz w:val="24"/>
          <w:szCs w:val="24"/>
          <w:lang w:eastAsia="en-GB"/>
        </w:rPr>
        <w:t xml:space="preserve"> processes and procedures</w:t>
      </w:r>
      <w:r w:rsidRPr="005E669E">
        <w:rPr>
          <w:rFonts w:ascii="Arial" w:eastAsia="Times New Roman" w:hAnsi="Arial" w:cs="Arial"/>
          <w:sz w:val="24"/>
          <w:szCs w:val="24"/>
          <w:lang w:eastAsia="en-GB"/>
        </w:rPr>
        <w:t xml:space="preserve">. Although </w:t>
      </w:r>
      <w:r w:rsidR="000C44CA" w:rsidRPr="005E669E">
        <w:rPr>
          <w:rFonts w:ascii="Arial" w:eastAsia="Times New Roman" w:hAnsi="Arial" w:cs="Arial"/>
          <w:sz w:val="24"/>
          <w:szCs w:val="24"/>
          <w:lang w:eastAsia="en-GB"/>
        </w:rPr>
        <w:t xml:space="preserve">the </w:t>
      </w:r>
      <w:r w:rsidR="00D87236" w:rsidRPr="005E669E">
        <w:rPr>
          <w:rFonts w:ascii="Arial" w:eastAsia="Times New Roman" w:hAnsi="Arial" w:cs="Arial"/>
          <w:sz w:val="24"/>
          <w:szCs w:val="24"/>
          <w:lang w:eastAsia="en-GB"/>
        </w:rPr>
        <w:t>FAO has other responsibilities that take priority over the preservation of evidence</w:t>
      </w:r>
      <w:r w:rsidR="000C44CA" w:rsidRPr="005E669E">
        <w:rPr>
          <w:rFonts w:ascii="Arial" w:eastAsia="Times New Roman" w:hAnsi="Arial" w:cs="Arial"/>
          <w:sz w:val="24"/>
          <w:szCs w:val="24"/>
          <w:lang w:eastAsia="en-GB"/>
        </w:rPr>
        <w:t>,</w:t>
      </w:r>
      <w:r w:rsidR="00D87236" w:rsidRPr="005E669E">
        <w:rPr>
          <w:rFonts w:ascii="Arial" w:eastAsia="Times New Roman" w:hAnsi="Arial" w:cs="Arial"/>
          <w:sz w:val="24"/>
          <w:szCs w:val="24"/>
          <w:lang w:eastAsia="en-GB"/>
        </w:rPr>
        <w:t xml:space="preserve"> such as the preservation of life</w:t>
      </w:r>
      <w:r w:rsidR="000C44CA" w:rsidRPr="005E669E">
        <w:rPr>
          <w:rFonts w:ascii="Arial" w:eastAsia="Times New Roman" w:hAnsi="Arial" w:cs="Arial"/>
          <w:sz w:val="24"/>
          <w:szCs w:val="24"/>
          <w:lang w:eastAsia="en-GB"/>
        </w:rPr>
        <w:t>,</w:t>
      </w:r>
      <w:r w:rsidR="00D87236" w:rsidRPr="005E669E">
        <w:rPr>
          <w:rFonts w:ascii="Arial" w:eastAsia="Times New Roman" w:hAnsi="Arial" w:cs="Arial"/>
          <w:sz w:val="24"/>
          <w:szCs w:val="24"/>
          <w:lang w:eastAsia="en-GB"/>
        </w:rPr>
        <w:t xml:space="preserve"> and </w:t>
      </w:r>
      <w:r w:rsidRPr="005E669E">
        <w:rPr>
          <w:rFonts w:ascii="Arial" w:eastAsia="Times New Roman" w:hAnsi="Arial" w:cs="Arial"/>
          <w:sz w:val="24"/>
          <w:szCs w:val="24"/>
          <w:lang w:eastAsia="en-GB"/>
        </w:rPr>
        <w:t xml:space="preserve">it is recognised to be impossible to prevent all contamination from occurring, a quick and effective reaction from the FAO in the initial assessment alone </w:t>
      </w:r>
      <w:r w:rsidR="00D87236" w:rsidRPr="005E669E">
        <w:rPr>
          <w:rFonts w:ascii="Arial" w:eastAsia="Times New Roman" w:hAnsi="Arial" w:cs="Arial"/>
          <w:sz w:val="24"/>
          <w:szCs w:val="24"/>
          <w:lang w:eastAsia="en-GB"/>
        </w:rPr>
        <w:t>can be what is necessary for the resolution of an investigation.</w:t>
      </w:r>
    </w:p>
    <w:p w14:paraId="5AD3E0C3" w14:textId="43FBD191" w:rsidR="002E785D" w:rsidRPr="005E669E" w:rsidRDefault="002E785D" w:rsidP="005E669E">
      <w:pPr>
        <w:spacing w:after="0" w:line="480" w:lineRule="auto"/>
        <w:rPr>
          <w:rFonts w:ascii="Arial" w:eastAsia="Times New Roman" w:hAnsi="Arial" w:cs="Arial"/>
          <w:sz w:val="24"/>
          <w:szCs w:val="24"/>
          <w:lang w:eastAsia="en-GB"/>
        </w:rPr>
      </w:pPr>
      <w:r w:rsidRPr="005E669E">
        <w:rPr>
          <w:rFonts w:ascii="Arial" w:hAnsi="Arial" w:cs="Arial"/>
          <w:sz w:val="24"/>
          <w:szCs w:val="24"/>
        </w:rPr>
        <w:br/>
      </w:r>
    </w:p>
    <w:p w14:paraId="15953B5C" w14:textId="088306F1" w:rsidR="009C4CBA" w:rsidRPr="005E669E" w:rsidRDefault="009C4CBA" w:rsidP="005E669E">
      <w:pPr>
        <w:spacing w:line="480" w:lineRule="auto"/>
        <w:rPr>
          <w:rFonts w:ascii="Arial" w:hAnsi="Arial" w:cs="Arial"/>
          <w:sz w:val="24"/>
          <w:szCs w:val="24"/>
        </w:rPr>
      </w:pPr>
    </w:p>
    <w:p w14:paraId="0F5D9E79" w14:textId="77777777" w:rsidR="009C4CBA" w:rsidRPr="005E669E" w:rsidRDefault="009C4CBA" w:rsidP="005E669E">
      <w:pPr>
        <w:spacing w:after="0" w:line="480" w:lineRule="auto"/>
        <w:rPr>
          <w:rFonts w:ascii="Arial" w:eastAsia="Times New Roman" w:hAnsi="Arial" w:cs="Arial"/>
          <w:sz w:val="24"/>
          <w:szCs w:val="24"/>
          <w:lang w:eastAsia="en-GB"/>
        </w:rPr>
      </w:pPr>
    </w:p>
    <w:p w14:paraId="1D4EB60A" w14:textId="77777777" w:rsidR="000B3E1F" w:rsidRPr="005E669E" w:rsidRDefault="000B3E1F" w:rsidP="005E669E">
      <w:pPr>
        <w:spacing w:line="480" w:lineRule="auto"/>
        <w:rPr>
          <w:rFonts w:ascii="Arial" w:eastAsia="Times New Roman" w:hAnsi="Arial" w:cs="Arial"/>
          <w:sz w:val="24"/>
          <w:szCs w:val="24"/>
          <w:lang w:eastAsia="en-GB"/>
        </w:rPr>
      </w:pPr>
      <w:r w:rsidRPr="005E669E">
        <w:rPr>
          <w:rFonts w:ascii="Arial" w:eastAsia="Times New Roman" w:hAnsi="Arial" w:cs="Arial"/>
          <w:sz w:val="24"/>
          <w:szCs w:val="24"/>
          <w:lang w:eastAsia="en-GB"/>
        </w:rPr>
        <w:br w:type="page"/>
      </w:r>
    </w:p>
    <w:p w14:paraId="2BF1E6C3" w14:textId="3BF18859" w:rsidR="00432E59" w:rsidRPr="005E669E" w:rsidRDefault="007C4BC5" w:rsidP="005E669E">
      <w:pPr>
        <w:spacing w:after="0" w:line="480" w:lineRule="auto"/>
        <w:rPr>
          <w:rFonts w:ascii="Arial" w:eastAsia="Times New Roman" w:hAnsi="Arial" w:cs="Arial"/>
          <w:sz w:val="24"/>
          <w:szCs w:val="24"/>
          <w:lang w:eastAsia="en-GB"/>
        </w:rPr>
      </w:pPr>
      <w:r w:rsidRPr="005E669E">
        <w:rPr>
          <w:rFonts w:ascii="Arial" w:eastAsia="Times New Roman" w:hAnsi="Arial" w:cs="Arial"/>
          <w:sz w:val="24"/>
          <w:szCs w:val="24"/>
          <w:lang w:eastAsia="en-GB"/>
        </w:rPr>
        <w:lastRenderedPageBreak/>
        <w:t xml:space="preserve">Part B. </w:t>
      </w:r>
    </w:p>
    <w:p w14:paraId="3C0883F1" w14:textId="77777777" w:rsidR="00012017" w:rsidRPr="005E669E" w:rsidRDefault="00012017" w:rsidP="005E669E">
      <w:pPr>
        <w:spacing w:after="0" w:line="480" w:lineRule="auto"/>
        <w:rPr>
          <w:rFonts w:ascii="Arial" w:eastAsia="Times New Roman" w:hAnsi="Arial" w:cs="Arial"/>
          <w:sz w:val="24"/>
          <w:szCs w:val="24"/>
          <w:lang w:eastAsia="en-GB"/>
        </w:rPr>
      </w:pPr>
    </w:p>
    <w:p w14:paraId="11E11215" w14:textId="5F34E4DF" w:rsidR="00567C5B" w:rsidRPr="005E669E" w:rsidRDefault="00323598" w:rsidP="005E669E">
      <w:pPr>
        <w:spacing w:line="480" w:lineRule="auto"/>
        <w:rPr>
          <w:rFonts w:ascii="Arial" w:eastAsia="Times New Roman" w:hAnsi="Arial" w:cs="Arial"/>
          <w:sz w:val="24"/>
          <w:szCs w:val="24"/>
          <w:lang w:eastAsia="en-GB"/>
        </w:rPr>
      </w:pPr>
      <w:r w:rsidRPr="005E669E">
        <w:rPr>
          <w:rFonts w:ascii="Arial" w:eastAsia="Times New Roman" w:hAnsi="Arial" w:cs="Arial"/>
          <w:sz w:val="24"/>
          <w:szCs w:val="24"/>
          <w:lang w:eastAsia="en-GB"/>
        </w:rPr>
        <w:t>Part B of this paper aims to provide a critical analysis of</w:t>
      </w:r>
      <w:r w:rsidR="00B25394" w:rsidRPr="005E669E">
        <w:rPr>
          <w:rFonts w:ascii="Arial" w:eastAsia="Times New Roman" w:hAnsi="Arial" w:cs="Arial"/>
          <w:sz w:val="24"/>
          <w:szCs w:val="24"/>
          <w:lang w:eastAsia="en-GB"/>
        </w:rPr>
        <w:t xml:space="preserve"> the methods practiced</w:t>
      </w:r>
      <w:r w:rsidR="006017A5" w:rsidRPr="005E669E">
        <w:rPr>
          <w:rFonts w:ascii="Arial" w:eastAsia="Times New Roman" w:hAnsi="Arial" w:cs="Arial"/>
          <w:sz w:val="24"/>
          <w:szCs w:val="24"/>
          <w:lang w:eastAsia="en-GB"/>
        </w:rPr>
        <w:t xml:space="preserve"> for collecting and examining forensic evidence</w:t>
      </w:r>
      <w:r w:rsidRPr="005E669E">
        <w:rPr>
          <w:rFonts w:ascii="Arial" w:eastAsia="Times New Roman" w:hAnsi="Arial" w:cs="Arial"/>
          <w:sz w:val="24"/>
          <w:szCs w:val="24"/>
          <w:lang w:eastAsia="en-GB"/>
        </w:rPr>
        <w:t xml:space="preserve"> at crime scenes with an evaluation of the</w:t>
      </w:r>
      <w:r w:rsidR="006017A5" w:rsidRPr="005E669E">
        <w:rPr>
          <w:rFonts w:ascii="Arial" w:eastAsia="Times New Roman" w:hAnsi="Arial" w:cs="Arial"/>
          <w:sz w:val="24"/>
          <w:szCs w:val="24"/>
          <w:lang w:eastAsia="en-GB"/>
        </w:rPr>
        <w:t xml:space="preserve"> underpinning</w:t>
      </w:r>
      <w:r w:rsidR="00567C5B" w:rsidRPr="005E669E">
        <w:rPr>
          <w:rFonts w:ascii="Arial" w:eastAsia="Times New Roman" w:hAnsi="Arial" w:cs="Arial"/>
          <w:sz w:val="24"/>
          <w:szCs w:val="24"/>
          <w:lang w:eastAsia="en-GB"/>
        </w:rPr>
        <w:t xml:space="preserve"> legislation, strategies, policies and procedures</w:t>
      </w:r>
      <w:r w:rsidR="00C31494" w:rsidRPr="005E669E">
        <w:rPr>
          <w:rFonts w:ascii="Arial" w:eastAsia="Times New Roman" w:hAnsi="Arial" w:cs="Arial"/>
          <w:sz w:val="24"/>
          <w:szCs w:val="24"/>
          <w:lang w:eastAsia="en-GB"/>
        </w:rPr>
        <w:t>. Some of the key methods used in the recovery and examination of evidence can be said to be the packaging</w:t>
      </w:r>
      <w:r w:rsidR="000C44CA" w:rsidRPr="005E669E">
        <w:rPr>
          <w:rFonts w:ascii="Arial" w:eastAsia="Times New Roman" w:hAnsi="Arial" w:cs="Arial"/>
          <w:sz w:val="24"/>
          <w:szCs w:val="24"/>
          <w:lang w:eastAsia="en-GB"/>
        </w:rPr>
        <w:t xml:space="preserve"> and </w:t>
      </w:r>
      <w:r w:rsidR="000B7B14" w:rsidRPr="005E669E">
        <w:rPr>
          <w:rFonts w:ascii="Arial" w:eastAsia="Times New Roman" w:hAnsi="Arial" w:cs="Arial"/>
          <w:sz w:val="24"/>
          <w:szCs w:val="24"/>
          <w:lang w:eastAsia="en-GB"/>
        </w:rPr>
        <w:t xml:space="preserve">its </w:t>
      </w:r>
      <w:r w:rsidR="000C44CA" w:rsidRPr="005E669E">
        <w:rPr>
          <w:rFonts w:ascii="Arial" w:eastAsia="Times New Roman" w:hAnsi="Arial" w:cs="Arial"/>
          <w:sz w:val="24"/>
          <w:szCs w:val="24"/>
          <w:lang w:eastAsia="en-GB"/>
        </w:rPr>
        <w:t>sealing</w:t>
      </w:r>
      <w:r w:rsidR="00C31494" w:rsidRPr="005E669E">
        <w:rPr>
          <w:rFonts w:ascii="Arial" w:eastAsia="Times New Roman" w:hAnsi="Arial" w:cs="Arial"/>
          <w:sz w:val="24"/>
          <w:szCs w:val="24"/>
          <w:lang w:eastAsia="en-GB"/>
        </w:rPr>
        <w:t xml:space="preserve"> for the</w:t>
      </w:r>
      <w:r w:rsidR="00136C39" w:rsidRPr="005E669E">
        <w:rPr>
          <w:rFonts w:ascii="Arial" w:eastAsia="Times New Roman" w:hAnsi="Arial" w:cs="Arial"/>
          <w:sz w:val="24"/>
          <w:szCs w:val="24"/>
          <w:lang w:eastAsia="en-GB"/>
        </w:rPr>
        <w:t xml:space="preserve"> preservation of evidence</w:t>
      </w:r>
      <w:r w:rsidR="00B10B19" w:rsidRPr="005E669E">
        <w:rPr>
          <w:rFonts w:ascii="Arial" w:eastAsia="Times New Roman" w:hAnsi="Arial" w:cs="Arial"/>
          <w:sz w:val="24"/>
          <w:szCs w:val="24"/>
          <w:lang w:eastAsia="en-GB"/>
        </w:rPr>
        <w:t xml:space="preserve">, </w:t>
      </w:r>
      <w:r w:rsidR="00136C39" w:rsidRPr="005E669E">
        <w:rPr>
          <w:rFonts w:ascii="Arial" w:eastAsia="Times New Roman" w:hAnsi="Arial" w:cs="Arial"/>
          <w:sz w:val="24"/>
          <w:szCs w:val="24"/>
          <w:lang w:eastAsia="en-GB"/>
        </w:rPr>
        <w:t>documentation</w:t>
      </w:r>
      <w:r w:rsidR="00C31494" w:rsidRPr="005E669E">
        <w:rPr>
          <w:rFonts w:ascii="Arial" w:eastAsia="Times New Roman" w:hAnsi="Arial" w:cs="Arial"/>
          <w:sz w:val="24"/>
          <w:szCs w:val="24"/>
          <w:lang w:eastAsia="en-GB"/>
        </w:rPr>
        <w:t xml:space="preserve"> </w:t>
      </w:r>
      <w:r w:rsidR="00B10B19" w:rsidRPr="005E669E">
        <w:rPr>
          <w:rFonts w:ascii="Arial" w:eastAsia="Times New Roman" w:hAnsi="Arial" w:cs="Arial"/>
          <w:sz w:val="24"/>
          <w:szCs w:val="24"/>
          <w:lang w:eastAsia="en-GB"/>
        </w:rPr>
        <w:t xml:space="preserve">such as the labelling of evidence and statements from individuals present at the crime scene. </w:t>
      </w:r>
      <w:r w:rsidR="00293E4A" w:rsidRPr="005E669E">
        <w:rPr>
          <w:rFonts w:ascii="Arial" w:eastAsia="Times New Roman" w:hAnsi="Arial" w:cs="Arial"/>
          <w:sz w:val="24"/>
          <w:szCs w:val="24"/>
          <w:lang w:eastAsia="en-GB"/>
        </w:rPr>
        <w:t xml:space="preserve">In regard to the </w:t>
      </w:r>
      <w:r w:rsidR="00293E4A" w:rsidRPr="005E669E">
        <w:rPr>
          <w:rFonts w:ascii="Arial" w:eastAsia="Times New Roman" w:hAnsi="Arial" w:cs="Arial"/>
          <w:sz w:val="24"/>
          <w:szCs w:val="24"/>
          <w:lang w:eastAsia="en-GB"/>
        </w:rPr>
        <w:t xml:space="preserve">legislation </w:t>
      </w:r>
      <w:r w:rsidR="00293E4A" w:rsidRPr="005E669E">
        <w:rPr>
          <w:rFonts w:ascii="Arial" w:eastAsia="Times New Roman" w:hAnsi="Arial" w:cs="Arial"/>
          <w:sz w:val="24"/>
          <w:szCs w:val="24"/>
          <w:lang w:eastAsia="en-GB"/>
        </w:rPr>
        <w:t>arguably the</w:t>
      </w:r>
      <w:r w:rsidR="00B10B19" w:rsidRPr="005E669E">
        <w:rPr>
          <w:rFonts w:ascii="Arial" w:eastAsia="Times New Roman" w:hAnsi="Arial" w:cs="Arial"/>
          <w:sz w:val="24"/>
          <w:szCs w:val="24"/>
          <w:lang w:eastAsia="en-GB"/>
        </w:rPr>
        <w:t xml:space="preserve"> most controversial of </w:t>
      </w:r>
      <w:r w:rsidR="00293E4A" w:rsidRPr="005E669E">
        <w:rPr>
          <w:rFonts w:ascii="Arial" w:eastAsia="Times New Roman" w:hAnsi="Arial" w:cs="Arial"/>
          <w:sz w:val="24"/>
          <w:szCs w:val="24"/>
          <w:lang w:eastAsia="en-GB"/>
        </w:rPr>
        <w:t xml:space="preserve">methods </w:t>
      </w:r>
      <w:r w:rsidR="00293E4A" w:rsidRPr="005E669E">
        <w:rPr>
          <w:rFonts w:ascii="Arial" w:eastAsia="Times New Roman" w:hAnsi="Arial" w:cs="Arial"/>
          <w:sz w:val="24"/>
          <w:szCs w:val="24"/>
          <w:lang w:eastAsia="en-GB"/>
        </w:rPr>
        <w:t>used in practice for recovering and examining evidence</w:t>
      </w:r>
      <w:r w:rsidR="00293E4A" w:rsidRPr="005E669E">
        <w:rPr>
          <w:rFonts w:ascii="Arial" w:eastAsia="Times New Roman" w:hAnsi="Arial" w:cs="Arial"/>
          <w:sz w:val="24"/>
          <w:szCs w:val="24"/>
          <w:lang w:eastAsia="en-GB"/>
        </w:rPr>
        <w:t xml:space="preserve"> </w:t>
      </w:r>
      <w:r w:rsidR="00293E4A" w:rsidRPr="005E669E">
        <w:rPr>
          <w:rFonts w:ascii="Arial" w:eastAsia="Times New Roman" w:hAnsi="Arial" w:cs="Arial"/>
          <w:sz w:val="24"/>
          <w:szCs w:val="24"/>
          <w:lang w:eastAsia="en-GB"/>
        </w:rPr>
        <w:t xml:space="preserve">is the </w:t>
      </w:r>
      <w:r w:rsidR="00293E4A" w:rsidRPr="005E669E">
        <w:rPr>
          <w:rFonts w:ascii="Arial" w:eastAsia="Times New Roman" w:hAnsi="Arial" w:cs="Arial"/>
          <w:sz w:val="24"/>
          <w:szCs w:val="24"/>
          <w:lang w:eastAsia="en-GB"/>
        </w:rPr>
        <w:t xml:space="preserve">law </w:t>
      </w:r>
      <w:r w:rsidR="00293E4A" w:rsidRPr="005E669E">
        <w:rPr>
          <w:rFonts w:ascii="Arial" w:eastAsia="Times New Roman" w:hAnsi="Arial" w:cs="Arial"/>
          <w:sz w:val="24"/>
          <w:szCs w:val="24"/>
          <w:lang w:eastAsia="en-GB"/>
        </w:rPr>
        <w:t xml:space="preserve">encompassing </w:t>
      </w:r>
      <w:r w:rsidR="00C31494" w:rsidRPr="005E669E">
        <w:rPr>
          <w:rFonts w:ascii="Arial" w:eastAsia="Times New Roman" w:hAnsi="Arial" w:cs="Arial"/>
          <w:sz w:val="24"/>
          <w:szCs w:val="24"/>
          <w:lang w:eastAsia="en-GB"/>
        </w:rPr>
        <w:t>DNA</w:t>
      </w:r>
      <w:r w:rsidR="00293E4A" w:rsidRPr="005E669E">
        <w:rPr>
          <w:rFonts w:ascii="Arial" w:eastAsia="Times New Roman" w:hAnsi="Arial" w:cs="Arial"/>
          <w:sz w:val="24"/>
          <w:szCs w:val="24"/>
          <w:lang w:eastAsia="en-GB"/>
        </w:rPr>
        <w:t xml:space="preserve"> collection.</w:t>
      </w:r>
    </w:p>
    <w:p w14:paraId="3650F7A2" w14:textId="405FD045" w:rsidR="00DB12B3" w:rsidRPr="005E669E" w:rsidRDefault="00DB12B3" w:rsidP="005E669E">
      <w:pPr>
        <w:spacing w:line="480" w:lineRule="auto"/>
        <w:rPr>
          <w:rFonts w:ascii="Arial" w:hAnsi="Arial" w:cs="Arial"/>
          <w:sz w:val="24"/>
          <w:szCs w:val="24"/>
          <w:shd w:val="clear" w:color="auto" w:fill="FFFFFF"/>
        </w:rPr>
      </w:pPr>
      <w:r w:rsidRPr="005E669E">
        <w:rPr>
          <w:rFonts w:ascii="Arial" w:hAnsi="Arial" w:cs="Arial"/>
          <w:sz w:val="24"/>
          <w:szCs w:val="24"/>
          <w:shd w:val="clear" w:color="auto" w:fill="FFFFFF"/>
        </w:rPr>
        <w:t xml:space="preserve">One of the methods employed in the recovery and examination of forensic evidence at crime scenes is packaging which is vital to the isolation of evidence </w:t>
      </w:r>
      <w:r w:rsidR="00136C39" w:rsidRPr="005E669E">
        <w:rPr>
          <w:rFonts w:ascii="Arial" w:hAnsi="Arial" w:cs="Arial"/>
          <w:sz w:val="24"/>
          <w:szCs w:val="24"/>
          <w:shd w:val="clear" w:color="auto" w:fill="FFFFFF"/>
        </w:rPr>
        <w:t>from contamination</w:t>
      </w:r>
      <w:r w:rsidRPr="005E669E">
        <w:rPr>
          <w:rFonts w:ascii="Arial" w:hAnsi="Arial" w:cs="Arial"/>
          <w:sz w:val="24"/>
          <w:szCs w:val="24"/>
          <w:shd w:val="clear" w:color="auto" w:fill="FFFFFF"/>
        </w:rPr>
        <w:t xml:space="preserve">. </w:t>
      </w:r>
      <w:r w:rsidRPr="005E669E">
        <w:rPr>
          <w:rFonts w:ascii="Arial" w:hAnsi="Arial" w:cs="Arial"/>
          <w:sz w:val="24"/>
          <w:szCs w:val="24"/>
        </w:rPr>
        <w:t xml:space="preserve">It has been shown that in a number of cases upon arrival at the laboratory for examination, an exhibit has been compromised or contaminated owing to incorrect methods of evidence containment. </w:t>
      </w:r>
      <w:r w:rsidR="00136C39" w:rsidRPr="005E669E">
        <w:rPr>
          <w:rFonts w:ascii="Arial" w:hAnsi="Arial" w:cs="Arial"/>
          <w:sz w:val="24"/>
          <w:szCs w:val="24"/>
        </w:rPr>
        <w:t>According to</w:t>
      </w:r>
      <w:r w:rsidRPr="005E669E">
        <w:rPr>
          <w:rFonts w:ascii="Arial" w:hAnsi="Arial" w:cs="Arial"/>
          <w:sz w:val="24"/>
          <w:szCs w:val="24"/>
        </w:rPr>
        <w:t xml:space="preserve"> research conducted by Goray, Van Oorschot and Mitchell (2012), the transfer of DNA inside evidence packaging is a probable event. Their research</w:t>
      </w:r>
      <w:r w:rsidR="00136C39" w:rsidRPr="005E669E">
        <w:rPr>
          <w:rFonts w:ascii="Arial" w:hAnsi="Arial" w:cs="Arial"/>
          <w:sz w:val="24"/>
          <w:szCs w:val="24"/>
        </w:rPr>
        <w:t>,</w:t>
      </w:r>
      <w:r w:rsidRPr="005E669E">
        <w:rPr>
          <w:rFonts w:ascii="Arial" w:hAnsi="Arial" w:cs="Arial"/>
          <w:sz w:val="24"/>
          <w:szCs w:val="24"/>
        </w:rPr>
        <w:t xml:space="preserve"> which consisted of numerous trials </w:t>
      </w:r>
      <w:r w:rsidR="00136C39" w:rsidRPr="005E669E">
        <w:rPr>
          <w:rFonts w:ascii="Arial" w:hAnsi="Arial" w:cs="Arial"/>
          <w:sz w:val="24"/>
          <w:szCs w:val="24"/>
        </w:rPr>
        <w:t>examining</w:t>
      </w:r>
      <w:r w:rsidRPr="005E669E">
        <w:rPr>
          <w:rFonts w:ascii="Arial" w:hAnsi="Arial" w:cs="Arial"/>
          <w:sz w:val="24"/>
          <w:szCs w:val="24"/>
        </w:rPr>
        <w:t xml:space="preserve"> a variety of packaging and scenarios</w:t>
      </w:r>
      <w:r w:rsidR="00136C39" w:rsidRPr="005E669E">
        <w:rPr>
          <w:rFonts w:ascii="Arial" w:hAnsi="Arial" w:cs="Arial"/>
          <w:sz w:val="24"/>
          <w:szCs w:val="24"/>
        </w:rPr>
        <w:t>,</w:t>
      </w:r>
      <w:r w:rsidRPr="005E669E">
        <w:rPr>
          <w:rFonts w:ascii="Arial" w:hAnsi="Arial" w:cs="Arial"/>
          <w:sz w:val="24"/>
          <w:szCs w:val="24"/>
        </w:rPr>
        <w:t xml:space="preserve"> revealed problems with unsealed packaging, and assortments of exhibits deposited in a single bag. As a result, one of their main recommendations was the individual packaging of each evidence item. </w:t>
      </w:r>
      <w:r w:rsidRPr="005E669E">
        <w:rPr>
          <w:rFonts w:ascii="Arial" w:hAnsi="Arial" w:cs="Arial"/>
          <w:sz w:val="24"/>
          <w:szCs w:val="24"/>
          <w:shd w:val="clear" w:color="auto" w:fill="FFFFFF"/>
        </w:rPr>
        <w:t>Scene of crime officers (SOCO) are required to familiarise themselves with numerous different kinds of packaging materials (Pepper, 2010). A significant amount of polythene bags are utili</w:t>
      </w:r>
      <w:r w:rsidR="00C14970" w:rsidRPr="005E669E">
        <w:rPr>
          <w:rFonts w:ascii="Arial" w:hAnsi="Arial" w:cs="Arial"/>
          <w:sz w:val="24"/>
          <w:szCs w:val="24"/>
          <w:shd w:val="clear" w:color="auto" w:fill="FFFFFF"/>
        </w:rPr>
        <w:t>s</w:t>
      </w:r>
      <w:r w:rsidRPr="005E669E">
        <w:rPr>
          <w:rFonts w:ascii="Arial" w:hAnsi="Arial" w:cs="Arial"/>
          <w:sz w:val="24"/>
          <w:szCs w:val="24"/>
          <w:shd w:val="clear" w:color="auto" w:fill="FFFFFF"/>
        </w:rPr>
        <w:t xml:space="preserve">ed in the packaging of evidence; some simply transparent whilst others come with labels upon which information must be recorded </w:t>
      </w:r>
      <w:r w:rsidRPr="005E669E">
        <w:rPr>
          <w:rFonts w:ascii="Arial" w:hAnsi="Arial" w:cs="Arial"/>
          <w:sz w:val="24"/>
          <w:szCs w:val="24"/>
          <w:shd w:val="clear" w:color="auto" w:fill="FFFFFF"/>
        </w:rPr>
        <w:lastRenderedPageBreak/>
        <w:t>regarding the sort of evidence the bags contain, the recovery location and time, and the name of the officer who recovered it (Langford et al. 2019). Typically, these polythene bags are used in the collection of items such as paint samples wrapped in paper and fibre tapings fixed on sheets of plastic. However, in the recovery of soil samples or articles of clothing, brown paper sacks have been found to be more beneficial, since polythene bags would cause such samples to decay (Pepper, 2010). Another container used for the packaging of evidence are boxes employed for firearms or items that would otherwise cut through polythene or paper such as glass. Other types of packaging include circular plastic tubes for the secure packaging of bladed or sharp instruments, and nylon bags utili</w:t>
      </w:r>
      <w:r w:rsidR="00C14970" w:rsidRPr="005E669E">
        <w:rPr>
          <w:rFonts w:ascii="Arial" w:hAnsi="Arial" w:cs="Arial"/>
          <w:sz w:val="24"/>
          <w:szCs w:val="24"/>
          <w:shd w:val="clear" w:color="auto" w:fill="FFFFFF"/>
        </w:rPr>
        <w:t>s</w:t>
      </w:r>
      <w:r w:rsidRPr="005E669E">
        <w:rPr>
          <w:rFonts w:ascii="Arial" w:hAnsi="Arial" w:cs="Arial"/>
          <w:sz w:val="24"/>
          <w:szCs w:val="24"/>
          <w:shd w:val="clear" w:color="auto" w:fill="FFFFFF"/>
        </w:rPr>
        <w:t xml:space="preserve">ed for the packaging of fire debris or any items which have shared contact with explosive substances. </w:t>
      </w:r>
    </w:p>
    <w:p w14:paraId="5B38C536" w14:textId="6B7385F0" w:rsidR="00DB12B3" w:rsidRPr="005E669E" w:rsidRDefault="00DB12B3" w:rsidP="005E669E">
      <w:pPr>
        <w:spacing w:line="480" w:lineRule="auto"/>
        <w:rPr>
          <w:rFonts w:ascii="Arial" w:hAnsi="Arial" w:cs="Arial"/>
          <w:sz w:val="24"/>
          <w:szCs w:val="24"/>
          <w:shd w:val="clear" w:color="auto" w:fill="FFFFFF"/>
        </w:rPr>
      </w:pPr>
      <w:r w:rsidRPr="005E669E">
        <w:rPr>
          <w:rFonts w:ascii="Arial" w:hAnsi="Arial" w:cs="Arial"/>
          <w:sz w:val="24"/>
          <w:szCs w:val="24"/>
          <w:shd w:val="clear" w:color="auto" w:fill="FFFFFF"/>
        </w:rPr>
        <w:t xml:space="preserve">Regardless of the sort of packaging used, a secure seal is required to prevent any contaminants from entering, any evidence escaping, or tampering. One obligatory method reinsuring such preventions for polythene and paper bags is to fold them over </w:t>
      </w:r>
      <w:r w:rsidR="000B7B14" w:rsidRPr="005E669E">
        <w:rPr>
          <w:rFonts w:ascii="Arial" w:hAnsi="Arial" w:cs="Arial"/>
          <w:sz w:val="24"/>
          <w:szCs w:val="24"/>
          <w:shd w:val="clear" w:color="auto" w:fill="FFFFFF"/>
        </w:rPr>
        <w:t>twice</w:t>
      </w:r>
      <w:r w:rsidRPr="005E669E">
        <w:rPr>
          <w:rFonts w:ascii="Arial" w:hAnsi="Arial" w:cs="Arial"/>
          <w:sz w:val="24"/>
          <w:szCs w:val="24"/>
          <w:shd w:val="clear" w:color="auto" w:fill="FFFFFF"/>
        </w:rPr>
        <w:t xml:space="preserve"> prior to sealing (ibid). When required</w:t>
      </w:r>
      <w:r w:rsidR="000B7B14" w:rsidRPr="005E669E">
        <w:rPr>
          <w:rFonts w:ascii="Arial" w:hAnsi="Arial" w:cs="Arial"/>
          <w:sz w:val="24"/>
          <w:szCs w:val="24"/>
          <w:shd w:val="clear" w:color="auto" w:fill="FFFFFF"/>
        </w:rPr>
        <w:t>,</w:t>
      </w:r>
      <w:r w:rsidRPr="005E669E">
        <w:rPr>
          <w:rFonts w:ascii="Arial" w:hAnsi="Arial" w:cs="Arial"/>
          <w:sz w:val="24"/>
          <w:szCs w:val="24"/>
          <w:shd w:val="clear" w:color="auto" w:fill="FFFFFF"/>
        </w:rPr>
        <w:t xml:space="preserve"> tamper-proof </w:t>
      </w:r>
      <w:r w:rsidR="000B7B14" w:rsidRPr="005E669E">
        <w:rPr>
          <w:rFonts w:ascii="Arial" w:hAnsi="Arial" w:cs="Arial"/>
          <w:sz w:val="24"/>
          <w:szCs w:val="24"/>
          <w:shd w:val="clear" w:color="auto" w:fill="FFFFFF"/>
        </w:rPr>
        <w:t xml:space="preserve">tape </w:t>
      </w:r>
      <w:r w:rsidRPr="005E669E">
        <w:rPr>
          <w:rFonts w:ascii="Arial" w:hAnsi="Arial" w:cs="Arial"/>
          <w:sz w:val="24"/>
          <w:szCs w:val="24"/>
          <w:shd w:val="clear" w:color="auto" w:fill="FFFFFF"/>
        </w:rPr>
        <w:t xml:space="preserve">should also be applied to the edges of the packaging (Langford et al. 2019). To prevent tampering with evidence, polythene bags, known as tamper-evident bags, feature an adhesive seal, which, once sealed and reopened, reveals the word ‘void’ (Home Office, 2020). Nylon bags, on the other hand, should be sealed with a cable tie, adhesive tape or string, to ensure the seal is airtight. </w:t>
      </w:r>
    </w:p>
    <w:p w14:paraId="2EDC5523" w14:textId="4ADFE801" w:rsidR="007F350E" w:rsidRPr="005E669E" w:rsidRDefault="00DB12B3" w:rsidP="005E669E">
      <w:pPr>
        <w:spacing w:line="480" w:lineRule="auto"/>
        <w:rPr>
          <w:rFonts w:ascii="Arial" w:hAnsi="Arial" w:cs="Arial"/>
          <w:sz w:val="24"/>
          <w:szCs w:val="24"/>
          <w:shd w:val="clear" w:color="auto" w:fill="FFFFFF"/>
        </w:rPr>
      </w:pPr>
      <w:r w:rsidRPr="005E669E">
        <w:rPr>
          <w:rFonts w:ascii="Arial" w:eastAsia="Times New Roman" w:hAnsi="Arial" w:cs="Arial"/>
          <w:sz w:val="24"/>
          <w:szCs w:val="24"/>
          <w:lang w:eastAsia="en-GB"/>
        </w:rPr>
        <w:t xml:space="preserve">Another method used in practice for recovering and examining evidence collected at crime scenes is the use of </w:t>
      </w:r>
      <w:r w:rsidRPr="005E669E">
        <w:rPr>
          <w:rFonts w:ascii="Arial" w:hAnsi="Arial" w:cs="Arial"/>
          <w:sz w:val="24"/>
          <w:szCs w:val="24"/>
          <w:shd w:val="clear" w:color="auto" w:fill="FFFFFF"/>
        </w:rPr>
        <w:t xml:space="preserve">Criminal Justice Act (CJA) </w:t>
      </w:r>
      <w:r w:rsidRPr="005E669E">
        <w:rPr>
          <w:rFonts w:ascii="Arial" w:eastAsia="Times New Roman" w:hAnsi="Arial" w:cs="Arial"/>
          <w:sz w:val="24"/>
          <w:szCs w:val="24"/>
          <w:lang w:eastAsia="en-GB"/>
        </w:rPr>
        <w:t>labels, statements and other documentation.</w:t>
      </w:r>
      <w:r w:rsidRPr="005E669E">
        <w:rPr>
          <w:rFonts w:ascii="Arial" w:hAnsi="Arial" w:cs="Arial"/>
          <w:sz w:val="24"/>
          <w:szCs w:val="24"/>
          <w:shd w:val="clear" w:color="auto" w:fill="FFFFFF"/>
        </w:rPr>
        <w:t xml:space="preserve"> The order by which each individual sample is collected is to deposit the sample in the appropriate packaging, securely seal the packaging, then apply a CJA label to the packaging, if not already pre-printed, before proceeding to recover </w:t>
      </w:r>
      <w:r w:rsidRPr="005E669E">
        <w:rPr>
          <w:rFonts w:ascii="Arial" w:hAnsi="Arial" w:cs="Arial"/>
          <w:sz w:val="24"/>
          <w:szCs w:val="24"/>
          <w:shd w:val="clear" w:color="auto" w:fill="FFFFFF"/>
        </w:rPr>
        <w:lastRenderedPageBreak/>
        <w:t xml:space="preserve">another sample (Pepper, 2010). The labels are required to be completed with a minimum of four details: the official’s name and role collecting the sample, the date and time of the recovery, the sample’s original location, and the sample description. The importance of precise documentation such as CJA labels and the subsequent completion of statements could not be overstated. The Criminal Procedures and Investigation Act </w:t>
      </w:r>
      <w:r w:rsidR="000B7B14" w:rsidRPr="005E669E">
        <w:rPr>
          <w:rFonts w:ascii="Arial" w:hAnsi="Arial" w:cs="Arial"/>
          <w:sz w:val="24"/>
          <w:szCs w:val="24"/>
          <w:shd w:val="clear" w:color="auto" w:fill="FFFFFF"/>
        </w:rPr>
        <w:t xml:space="preserve">1996 </w:t>
      </w:r>
      <w:r w:rsidRPr="005E669E">
        <w:rPr>
          <w:rFonts w:ascii="Arial" w:hAnsi="Arial" w:cs="Arial"/>
          <w:sz w:val="24"/>
          <w:szCs w:val="24"/>
          <w:shd w:val="clear" w:color="auto" w:fill="FFFFFF"/>
        </w:rPr>
        <w:t xml:space="preserve">made it mandatory that the defence and prosecution disclose any information or evidence which might hinder or jeopardise the case so as to prevent any unfairness in any following proceedings. Additionally, a court order can be applied for so the defence may receive access to any useful material of which the prosecution may be in possession. Consequently, all evidence, including the documentation, may be requested to be brought forth in a court of law. </w:t>
      </w:r>
    </w:p>
    <w:p w14:paraId="0AD44C67" w14:textId="77777777" w:rsidR="006372EE" w:rsidRPr="005E669E" w:rsidRDefault="006372EE" w:rsidP="005E669E">
      <w:pPr>
        <w:spacing w:line="480" w:lineRule="auto"/>
        <w:rPr>
          <w:rFonts w:ascii="Arial" w:hAnsi="Arial" w:cs="Arial"/>
          <w:sz w:val="24"/>
          <w:szCs w:val="24"/>
          <w:shd w:val="clear" w:color="auto" w:fill="FFFFFF"/>
        </w:rPr>
      </w:pPr>
    </w:p>
    <w:p w14:paraId="08D8DB44" w14:textId="564AE85E" w:rsidR="00CB3983" w:rsidRPr="005E669E" w:rsidRDefault="006E736A" w:rsidP="005E669E">
      <w:pPr>
        <w:spacing w:line="480" w:lineRule="auto"/>
        <w:rPr>
          <w:rFonts w:ascii="Arial" w:hAnsi="Arial" w:cs="Arial"/>
          <w:sz w:val="24"/>
          <w:szCs w:val="24"/>
        </w:rPr>
      </w:pPr>
      <w:r w:rsidRPr="005E669E">
        <w:rPr>
          <w:rFonts w:ascii="Arial" w:eastAsia="Times New Roman" w:hAnsi="Arial" w:cs="Arial"/>
          <w:sz w:val="24"/>
          <w:szCs w:val="24"/>
          <w:lang w:eastAsia="en-GB"/>
        </w:rPr>
        <w:t xml:space="preserve">Arguably one of the most controversial pieces of legislation governing methods of collecting evidence regards </w:t>
      </w:r>
      <w:r w:rsidR="00567C5B" w:rsidRPr="005E669E">
        <w:rPr>
          <w:rFonts w:ascii="Arial" w:eastAsia="Times New Roman" w:hAnsi="Arial" w:cs="Arial"/>
          <w:sz w:val="24"/>
          <w:szCs w:val="24"/>
          <w:lang w:eastAsia="en-GB"/>
        </w:rPr>
        <w:t>DNA Samples</w:t>
      </w:r>
      <w:r w:rsidR="00FE61B6" w:rsidRPr="005E669E">
        <w:rPr>
          <w:rFonts w:ascii="Arial" w:eastAsia="Times New Roman" w:hAnsi="Arial" w:cs="Arial"/>
          <w:sz w:val="24"/>
          <w:szCs w:val="24"/>
          <w:lang w:eastAsia="en-GB"/>
        </w:rPr>
        <w:t xml:space="preserve">. </w:t>
      </w:r>
      <w:r w:rsidR="008F7078" w:rsidRPr="005E669E">
        <w:rPr>
          <w:rFonts w:ascii="Arial" w:eastAsia="Times New Roman" w:hAnsi="Arial" w:cs="Arial"/>
          <w:sz w:val="24"/>
          <w:szCs w:val="24"/>
          <w:lang w:eastAsia="en-GB"/>
        </w:rPr>
        <w:t xml:space="preserve">The collection of DNA samples from suspects </w:t>
      </w:r>
      <w:r w:rsidR="00C9593A" w:rsidRPr="005E669E">
        <w:rPr>
          <w:rFonts w:ascii="Arial" w:eastAsia="Times New Roman" w:hAnsi="Arial" w:cs="Arial"/>
          <w:sz w:val="24"/>
          <w:szCs w:val="24"/>
          <w:lang w:eastAsia="en-GB"/>
        </w:rPr>
        <w:t xml:space="preserve">detained </w:t>
      </w:r>
      <w:r w:rsidR="008F7078" w:rsidRPr="005E669E">
        <w:rPr>
          <w:rFonts w:ascii="Arial" w:eastAsia="Times New Roman" w:hAnsi="Arial" w:cs="Arial"/>
          <w:sz w:val="24"/>
          <w:szCs w:val="24"/>
          <w:lang w:eastAsia="en-GB"/>
        </w:rPr>
        <w:t>at crime scenes or other locations encompasses issues which regard human rights.</w:t>
      </w:r>
      <w:r w:rsidR="00FE61B6" w:rsidRPr="005E669E">
        <w:rPr>
          <w:rFonts w:ascii="Arial" w:eastAsia="Times New Roman" w:hAnsi="Arial" w:cs="Arial"/>
          <w:sz w:val="24"/>
          <w:szCs w:val="24"/>
          <w:lang w:eastAsia="en-GB"/>
        </w:rPr>
        <w:t xml:space="preserve"> P</w:t>
      </w:r>
      <w:r w:rsidR="00567C5B" w:rsidRPr="005E669E">
        <w:rPr>
          <w:rFonts w:ascii="Arial" w:hAnsi="Arial" w:cs="Arial"/>
          <w:sz w:val="24"/>
          <w:szCs w:val="24"/>
        </w:rPr>
        <w:t xml:space="preserve">olice </w:t>
      </w:r>
      <w:r w:rsidR="00736B49" w:rsidRPr="005E669E">
        <w:rPr>
          <w:rFonts w:ascii="Arial" w:hAnsi="Arial" w:cs="Arial"/>
          <w:sz w:val="24"/>
          <w:szCs w:val="24"/>
        </w:rPr>
        <w:t xml:space="preserve">possess two different means via which </w:t>
      </w:r>
      <w:r w:rsidR="004752D8" w:rsidRPr="005E669E">
        <w:rPr>
          <w:rFonts w:ascii="Arial" w:hAnsi="Arial" w:cs="Arial"/>
          <w:sz w:val="24"/>
          <w:szCs w:val="24"/>
        </w:rPr>
        <w:t xml:space="preserve">the </w:t>
      </w:r>
      <w:r w:rsidR="00567C5B" w:rsidRPr="005E669E">
        <w:rPr>
          <w:rFonts w:ascii="Arial" w:hAnsi="Arial" w:cs="Arial"/>
          <w:sz w:val="24"/>
          <w:szCs w:val="24"/>
        </w:rPr>
        <w:t>collect</w:t>
      </w:r>
      <w:r w:rsidR="004752D8" w:rsidRPr="005E669E">
        <w:rPr>
          <w:rFonts w:ascii="Arial" w:hAnsi="Arial" w:cs="Arial"/>
          <w:sz w:val="24"/>
          <w:szCs w:val="24"/>
        </w:rPr>
        <w:t xml:space="preserve">ion of </w:t>
      </w:r>
      <w:r w:rsidR="00567C5B" w:rsidRPr="005E669E">
        <w:rPr>
          <w:rFonts w:ascii="Arial" w:hAnsi="Arial" w:cs="Arial"/>
          <w:sz w:val="24"/>
          <w:szCs w:val="24"/>
        </w:rPr>
        <w:t>DNA samples</w:t>
      </w:r>
      <w:r w:rsidR="004752D8" w:rsidRPr="005E669E">
        <w:rPr>
          <w:rFonts w:ascii="Arial" w:hAnsi="Arial" w:cs="Arial"/>
          <w:sz w:val="24"/>
          <w:szCs w:val="24"/>
        </w:rPr>
        <w:t xml:space="preserve"> is possible</w:t>
      </w:r>
      <w:r w:rsidR="00323598" w:rsidRPr="005E669E">
        <w:rPr>
          <w:rFonts w:ascii="Arial" w:hAnsi="Arial" w:cs="Arial"/>
          <w:sz w:val="24"/>
          <w:szCs w:val="24"/>
        </w:rPr>
        <w:t xml:space="preserve">. </w:t>
      </w:r>
      <w:r w:rsidR="00137E06" w:rsidRPr="005E669E">
        <w:rPr>
          <w:rFonts w:ascii="Arial" w:hAnsi="Arial" w:cs="Arial"/>
          <w:sz w:val="24"/>
          <w:szCs w:val="24"/>
        </w:rPr>
        <w:t xml:space="preserve">The first is </w:t>
      </w:r>
      <w:r w:rsidR="008B6BED" w:rsidRPr="005E669E">
        <w:rPr>
          <w:rFonts w:ascii="Arial" w:hAnsi="Arial" w:cs="Arial"/>
          <w:sz w:val="24"/>
          <w:szCs w:val="24"/>
        </w:rPr>
        <w:t>based on</w:t>
      </w:r>
      <w:r w:rsidR="00137E06" w:rsidRPr="005E669E">
        <w:rPr>
          <w:rFonts w:ascii="Arial" w:hAnsi="Arial" w:cs="Arial"/>
          <w:sz w:val="24"/>
          <w:szCs w:val="24"/>
        </w:rPr>
        <w:t xml:space="preserve"> legislation </w:t>
      </w:r>
      <w:r w:rsidR="00FE61B6" w:rsidRPr="005E669E">
        <w:rPr>
          <w:rFonts w:ascii="Arial" w:hAnsi="Arial" w:cs="Arial"/>
          <w:sz w:val="24"/>
          <w:szCs w:val="24"/>
        </w:rPr>
        <w:t xml:space="preserve">of the </w:t>
      </w:r>
      <w:r w:rsidR="00FE61B6" w:rsidRPr="005E669E">
        <w:rPr>
          <w:rFonts w:ascii="Arial" w:hAnsi="Arial" w:cs="Arial"/>
          <w:sz w:val="24"/>
          <w:szCs w:val="24"/>
        </w:rPr>
        <w:t>Police and Criminal Evidence Act 1984 (PACE)</w:t>
      </w:r>
      <w:r w:rsidR="00FE61B6" w:rsidRPr="005E669E">
        <w:rPr>
          <w:rFonts w:ascii="Arial" w:hAnsi="Arial" w:cs="Arial"/>
          <w:sz w:val="24"/>
          <w:szCs w:val="24"/>
        </w:rPr>
        <w:t xml:space="preserve"> which</w:t>
      </w:r>
      <w:r w:rsidR="00137E06" w:rsidRPr="005E669E">
        <w:rPr>
          <w:rFonts w:ascii="Arial" w:hAnsi="Arial" w:cs="Arial"/>
          <w:sz w:val="24"/>
          <w:szCs w:val="24"/>
        </w:rPr>
        <w:t xml:space="preserve"> </w:t>
      </w:r>
      <w:r w:rsidR="008B6BED" w:rsidRPr="005E669E">
        <w:rPr>
          <w:rFonts w:ascii="Arial" w:hAnsi="Arial" w:cs="Arial"/>
          <w:sz w:val="24"/>
          <w:szCs w:val="24"/>
        </w:rPr>
        <w:t>grants</w:t>
      </w:r>
      <w:r w:rsidR="00137E06" w:rsidRPr="005E669E">
        <w:rPr>
          <w:rFonts w:ascii="Arial" w:hAnsi="Arial" w:cs="Arial"/>
          <w:sz w:val="24"/>
          <w:szCs w:val="24"/>
        </w:rPr>
        <w:t xml:space="preserve"> </w:t>
      </w:r>
      <w:r w:rsidR="008B6BED" w:rsidRPr="005E669E">
        <w:rPr>
          <w:rFonts w:ascii="Arial" w:hAnsi="Arial" w:cs="Arial"/>
          <w:sz w:val="24"/>
          <w:szCs w:val="24"/>
        </w:rPr>
        <w:t xml:space="preserve">the </w:t>
      </w:r>
      <w:r w:rsidR="00137E06" w:rsidRPr="005E669E">
        <w:rPr>
          <w:rFonts w:ascii="Arial" w:hAnsi="Arial" w:cs="Arial"/>
          <w:sz w:val="24"/>
          <w:szCs w:val="24"/>
        </w:rPr>
        <w:t>police</w:t>
      </w:r>
      <w:r w:rsidR="008B6BED" w:rsidRPr="005E669E">
        <w:rPr>
          <w:rFonts w:ascii="Arial" w:hAnsi="Arial" w:cs="Arial"/>
          <w:sz w:val="24"/>
          <w:szCs w:val="24"/>
        </w:rPr>
        <w:t xml:space="preserve"> powers</w:t>
      </w:r>
      <w:r w:rsidR="00137E06" w:rsidRPr="005E669E">
        <w:rPr>
          <w:rFonts w:ascii="Arial" w:hAnsi="Arial" w:cs="Arial"/>
          <w:sz w:val="24"/>
          <w:szCs w:val="24"/>
        </w:rPr>
        <w:t xml:space="preserve"> </w:t>
      </w:r>
      <w:r w:rsidR="00362BD5" w:rsidRPr="005E669E">
        <w:rPr>
          <w:rFonts w:ascii="Arial" w:hAnsi="Arial" w:cs="Arial"/>
          <w:sz w:val="24"/>
          <w:szCs w:val="24"/>
        </w:rPr>
        <w:t xml:space="preserve">to </w:t>
      </w:r>
      <w:r w:rsidR="008B6BED" w:rsidRPr="005E669E">
        <w:rPr>
          <w:rFonts w:ascii="Arial" w:hAnsi="Arial" w:cs="Arial"/>
          <w:sz w:val="24"/>
          <w:szCs w:val="24"/>
        </w:rPr>
        <w:t>gather</w:t>
      </w:r>
      <w:r w:rsidR="00137E06" w:rsidRPr="005E669E">
        <w:rPr>
          <w:rFonts w:ascii="Arial" w:hAnsi="Arial" w:cs="Arial"/>
          <w:sz w:val="24"/>
          <w:szCs w:val="24"/>
        </w:rPr>
        <w:t xml:space="preserve"> samples </w:t>
      </w:r>
      <w:r w:rsidR="008B6BED" w:rsidRPr="005E669E">
        <w:rPr>
          <w:rFonts w:ascii="Arial" w:hAnsi="Arial" w:cs="Arial"/>
          <w:sz w:val="24"/>
          <w:szCs w:val="24"/>
        </w:rPr>
        <w:t xml:space="preserve">under coercion </w:t>
      </w:r>
      <w:r w:rsidR="00137E06" w:rsidRPr="005E669E">
        <w:rPr>
          <w:rFonts w:ascii="Arial" w:hAnsi="Arial" w:cs="Arial"/>
          <w:sz w:val="24"/>
          <w:szCs w:val="24"/>
        </w:rPr>
        <w:t xml:space="preserve">in </w:t>
      </w:r>
      <w:r w:rsidR="008B6BED" w:rsidRPr="005E669E">
        <w:rPr>
          <w:rFonts w:ascii="Arial" w:hAnsi="Arial" w:cs="Arial"/>
          <w:sz w:val="24"/>
          <w:szCs w:val="24"/>
        </w:rPr>
        <w:t>certain</w:t>
      </w:r>
      <w:r w:rsidR="00137E06" w:rsidRPr="005E669E">
        <w:rPr>
          <w:rFonts w:ascii="Arial" w:hAnsi="Arial" w:cs="Arial"/>
          <w:sz w:val="24"/>
          <w:szCs w:val="24"/>
        </w:rPr>
        <w:t xml:space="preserve"> </w:t>
      </w:r>
      <w:r w:rsidR="008B6BED" w:rsidRPr="005E669E">
        <w:rPr>
          <w:rFonts w:ascii="Arial" w:hAnsi="Arial" w:cs="Arial"/>
          <w:sz w:val="24"/>
          <w:szCs w:val="24"/>
        </w:rPr>
        <w:t>circumstances</w:t>
      </w:r>
      <w:r w:rsidR="00137E06" w:rsidRPr="005E669E">
        <w:rPr>
          <w:rFonts w:ascii="Arial" w:hAnsi="Arial" w:cs="Arial"/>
          <w:sz w:val="24"/>
          <w:szCs w:val="24"/>
        </w:rPr>
        <w:t xml:space="preserve">. </w:t>
      </w:r>
      <w:r w:rsidR="00323598" w:rsidRPr="005E669E">
        <w:rPr>
          <w:rFonts w:ascii="Arial" w:hAnsi="Arial" w:cs="Arial"/>
          <w:sz w:val="24"/>
          <w:szCs w:val="24"/>
        </w:rPr>
        <w:t xml:space="preserve">The second is </w:t>
      </w:r>
      <w:r w:rsidR="008D0836" w:rsidRPr="005E669E">
        <w:rPr>
          <w:rFonts w:ascii="Arial" w:hAnsi="Arial" w:cs="Arial"/>
          <w:sz w:val="24"/>
          <w:szCs w:val="24"/>
        </w:rPr>
        <w:t>by means of</w:t>
      </w:r>
      <w:r w:rsidR="00323598" w:rsidRPr="005E669E">
        <w:rPr>
          <w:rFonts w:ascii="Arial" w:hAnsi="Arial" w:cs="Arial"/>
          <w:sz w:val="24"/>
          <w:szCs w:val="24"/>
        </w:rPr>
        <w:t xml:space="preserve"> an access order </w:t>
      </w:r>
      <w:r w:rsidR="008D0836" w:rsidRPr="005E669E">
        <w:rPr>
          <w:rFonts w:ascii="Arial" w:hAnsi="Arial" w:cs="Arial"/>
          <w:sz w:val="24"/>
          <w:szCs w:val="24"/>
        </w:rPr>
        <w:t>issued</w:t>
      </w:r>
      <w:r w:rsidR="00323598" w:rsidRPr="005E669E">
        <w:rPr>
          <w:rFonts w:ascii="Arial" w:hAnsi="Arial" w:cs="Arial"/>
          <w:sz w:val="24"/>
          <w:szCs w:val="24"/>
        </w:rPr>
        <w:t xml:space="preserve"> by the court </w:t>
      </w:r>
      <w:r w:rsidR="008D0836" w:rsidRPr="005E669E">
        <w:rPr>
          <w:rFonts w:ascii="Arial" w:hAnsi="Arial" w:cs="Arial"/>
          <w:sz w:val="24"/>
          <w:szCs w:val="24"/>
        </w:rPr>
        <w:t>permitting the</w:t>
      </w:r>
      <w:r w:rsidR="00323598" w:rsidRPr="005E669E">
        <w:rPr>
          <w:rFonts w:ascii="Arial" w:hAnsi="Arial" w:cs="Arial"/>
          <w:sz w:val="24"/>
          <w:szCs w:val="24"/>
        </w:rPr>
        <w:t xml:space="preserve"> </w:t>
      </w:r>
      <w:r w:rsidR="008D0836" w:rsidRPr="005E669E">
        <w:rPr>
          <w:rFonts w:ascii="Arial" w:hAnsi="Arial" w:cs="Arial"/>
          <w:sz w:val="24"/>
          <w:szCs w:val="24"/>
        </w:rPr>
        <w:t>acquisition of existing</w:t>
      </w:r>
      <w:r w:rsidR="00323598" w:rsidRPr="005E669E">
        <w:rPr>
          <w:rFonts w:ascii="Arial" w:hAnsi="Arial" w:cs="Arial"/>
          <w:sz w:val="24"/>
          <w:szCs w:val="24"/>
        </w:rPr>
        <w:t xml:space="preserve"> samples </w:t>
      </w:r>
      <w:r w:rsidR="008D0836" w:rsidRPr="005E669E">
        <w:rPr>
          <w:rFonts w:ascii="Arial" w:hAnsi="Arial" w:cs="Arial"/>
          <w:sz w:val="24"/>
          <w:szCs w:val="24"/>
        </w:rPr>
        <w:t>retained</w:t>
      </w:r>
      <w:r w:rsidR="00323598" w:rsidRPr="005E669E">
        <w:rPr>
          <w:rFonts w:ascii="Arial" w:hAnsi="Arial" w:cs="Arial"/>
          <w:sz w:val="24"/>
          <w:szCs w:val="24"/>
        </w:rPr>
        <w:t xml:space="preserve"> by other parties. </w:t>
      </w:r>
      <w:r w:rsidR="003D48BE" w:rsidRPr="005E669E">
        <w:rPr>
          <w:rFonts w:ascii="Arial" w:hAnsi="Arial" w:cs="Arial"/>
          <w:sz w:val="24"/>
          <w:szCs w:val="24"/>
        </w:rPr>
        <w:t xml:space="preserve">In accordance with </w:t>
      </w:r>
      <w:r w:rsidR="00FE61B6" w:rsidRPr="005E669E">
        <w:rPr>
          <w:rFonts w:ascii="Arial" w:hAnsi="Arial" w:cs="Arial"/>
          <w:sz w:val="24"/>
          <w:szCs w:val="24"/>
        </w:rPr>
        <w:t>PACE</w:t>
      </w:r>
      <w:r w:rsidR="003D48BE" w:rsidRPr="005E669E">
        <w:rPr>
          <w:rFonts w:ascii="Arial" w:hAnsi="Arial" w:cs="Arial"/>
          <w:sz w:val="24"/>
          <w:szCs w:val="24"/>
        </w:rPr>
        <w:t xml:space="preserve"> and the following amendments to the legislation, the police have the authority </w:t>
      </w:r>
      <w:r w:rsidR="00323598" w:rsidRPr="005E669E">
        <w:rPr>
          <w:rFonts w:ascii="Arial" w:hAnsi="Arial" w:cs="Arial"/>
          <w:sz w:val="24"/>
          <w:szCs w:val="24"/>
        </w:rPr>
        <w:t xml:space="preserve">to </w:t>
      </w:r>
      <w:r w:rsidR="003D48BE" w:rsidRPr="005E669E">
        <w:rPr>
          <w:rFonts w:ascii="Arial" w:hAnsi="Arial" w:cs="Arial"/>
          <w:sz w:val="24"/>
          <w:szCs w:val="24"/>
        </w:rPr>
        <w:t>retrieve</w:t>
      </w:r>
      <w:r w:rsidR="00323598" w:rsidRPr="005E669E">
        <w:rPr>
          <w:rFonts w:ascii="Arial" w:hAnsi="Arial" w:cs="Arial"/>
          <w:sz w:val="24"/>
          <w:szCs w:val="24"/>
        </w:rPr>
        <w:t xml:space="preserve"> DNA samples </w:t>
      </w:r>
      <w:r w:rsidR="000A6828" w:rsidRPr="005E669E">
        <w:rPr>
          <w:rFonts w:ascii="Arial" w:hAnsi="Arial" w:cs="Arial"/>
          <w:sz w:val="24"/>
          <w:szCs w:val="24"/>
        </w:rPr>
        <w:t>from individuals under arrest or suspicion at the crime scene or other location</w:t>
      </w:r>
      <w:r w:rsidR="00E11DE1" w:rsidRPr="005E669E">
        <w:rPr>
          <w:rFonts w:ascii="Arial" w:hAnsi="Arial" w:cs="Arial"/>
          <w:sz w:val="24"/>
          <w:szCs w:val="24"/>
        </w:rPr>
        <w:t xml:space="preserve"> to forensically </w:t>
      </w:r>
      <w:r w:rsidR="009C214C" w:rsidRPr="005E669E">
        <w:rPr>
          <w:rFonts w:ascii="Arial" w:hAnsi="Arial" w:cs="Arial"/>
          <w:sz w:val="24"/>
          <w:szCs w:val="24"/>
        </w:rPr>
        <w:t>associate</w:t>
      </w:r>
      <w:r w:rsidR="00E11DE1" w:rsidRPr="005E669E">
        <w:rPr>
          <w:rFonts w:ascii="Arial" w:hAnsi="Arial" w:cs="Arial"/>
          <w:sz w:val="24"/>
          <w:szCs w:val="24"/>
        </w:rPr>
        <w:t xml:space="preserve"> or </w:t>
      </w:r>
      <w:r w:rsidR="009C214C" w:rsidRPr="005E669E">
        <w:rPr>
          <w:rFonts w:ascii="Arial" w:hAnsi="Arial" w:cs="Arial"/>
          <w:sz w:val="24"/>
          <w:szCs w:val="24"/>
        </w:rPr>
        <w:t xml:space="preserve">dissociate </w:t>
      </w:r>
      <w:r w:rsidR="00E11DE1" w:rsidRPr="005E669E">
        <w:rPr>
          <w:rFonts w:ascii="Arial" w:hAnsi="Arial" w:cs="Arial"/>
          <w:sz w:val="24"/>
          <w:szCs w:val="24"/>
        </w:rPr>
        <w:t>them to the scene of the crime</w:t>
      </w:r>
      <w:r w:rsidR="00BF1A1F" w:rsidRPr="005E669E">
        <w:rPr>
          <w:rFonts w:ascii="Arial" w:hAnsi="Arial" w:cs="Arial"/>
          <w:sz w:val="24"/>
          <w:szCs w:val="24"/>
        </w:rPr>
        <w:t>. These samples are used</w:t>
      </w:r>
      <w:r w:rsidR="000A6828" w:rsidRPr="005E669E">
        <w:rPr>
          <w:rFonts w:ascii="Arial" w:hAnsi="Arial" w:cs="Arial"/>
          <w:sz w:val="24"/>
          <w:szCs w:val="24"/>
        </w:rPr>
        <w:t xml:space="preserve"> </w:t>
      </w:r>
      <w:r w:rsidR="003D48BE" w:rsidRPr="005E669E">
        <w:rPr>
          <w:rFonts w:ascii="Arial" w:hAnsi="Arial" w:cs="Arial"/>
          <w:sz w:val="24"/>
          <w:szCs w:val="24"/>
        </w:rPr>
        <w:t xml:space="preserve">for the production of reference profiles </w:t>
      </w:r>
      <w:r w:rsidR="000A6828" w:rsidRPr="005E669E">
        <w:rPr>
          <w:rFonts w:ascii="Arial" w:hAnsi="Arial" w:cs="Arial"/>
          <w:sz w:val="24"/>
          <w:szCs w:val="24"/>
        </w:rPr>
        <w:t>stored</w:t>
      </w:r>
      <w:r w:rsidR="00323598" w:rsidRPr="005E669E">
        <w:rPr>
          <w:rFonts w:ascii="Arial" w:hAnsi="Arial" w:cs="Arial"/>
          <w:sz w:val="24"/>
          <w:szCs w:val="24"/>
        </w:rPr>
        <w:t xml:space="preserve"> in the UK National DNA Database (NDNAD)</w:t>
      </w:r>
      <w:r w:rsidR="00E11DE1" w:rsidRPr="005E669E">
        <w:rPr>
          <w:rFonts w:ascii="Arial" w:hAnsi="Arial" w:cs="Arial"/>
          <w:sz w:val="24"/>
          <w:szCs w:val="24"/>
        </w:rPr>
        <w:t xml:space="preserve"> </w:t>
      </w:r>
      <w:r w:rsidR="00E11DE1" w:rsidRPr="005E669E">
        <w:rPr>
          <w:rFonts w:ascii="Arial" w:hAnsi="Arial" w:cs="Arial"/>
          <w:sz w:val="24"/>
          <w:szCs w:val="24"/>
        </w:rPr>
        <w:lastRenderedPageBreak/>
        <w:t xml:space="preserve">which </w:t>
      </w:r>
      <w:r w:rsidR="009C214C" w:rsidRPr="005E669E">
        <w:rPr>
          <w:rFonts w:ascii="Arial" w:hAnsi="Arial" w:cs="Arial"/>
          <w:sz w:val="24"/>
          <w:szCs w:val="24"/>
        </w:rPr>
        <w:t>can not only facilitate the resolution of the crime at hand but can also be used to link suspects to any</w:t>
      </w:r>
      <w:r w:rsidR="002471DB" w:rsidRPr="005E669E">
        <w:rPr>
          <w:rFonts w:ascii="Arial" w:hAnsi="Arial" w:cs="Arial"/>
          <w:sz w:val="24"/>
          <w:szCs w:val="24"/>
        </w:rPr>
        <w:t xml:space="preserve"> evidence collected at</w:t>
      </w:r>
      <w:r w:rsidR="009C214C" w:rsidRPr="005E669E">
        <w:rPr>
          <w:rFonts w:ascii="Arial" w:hAnsi="Arial" w:cs="Arial"/>
          <w:sz w:val="24"/>
          <w:szCs w:val="24"/>
        </w:rPr>
        <w:t xml:space="preserve"> </w:t>
      </w:r>
      <w:r w:rsidR="002471DB" w:rsidRPr="005E669E">
        <w:rPr>
          <w:rFonts w:ascii="Arial" w:hAnsi="Arial" w:cs="Arial"/>
          <w:sz w:val="24"/>
          <w:szCs w:val="24"/>
        </w:rPr>
        <w:t xml:space="preserve">past or </w:t>
      </w:r>
      <w:r w:rsidR="009C214C" w:rsidRPr="005E669E">
        <w:rPr>
          <w:rFonts w:ascii="Arial" w:hAnsi="Arial" w:cs="Arial"/>
          <w:sz w:val="24"/>
          <w:szCs w:val="24"/>
        </w:rPr>
        <w:t>future crime scenes (</w:t>
      </w:r>
      <w:r w:rsidR="004051DA" w:rsidRPr="005E669E">
        <w:rPr>
          <w:rFonts w:ascii="Arial" w:hAnsi="Arial" w:cs="Arial"/>
          <w:sz w:val="24"/>
          <w:szCs w:val="24"/>
        </w:rPr>
        <w:t>Crown Prosecution Service, 2020</w:t>
      </w:r>
      <w:r w:rsidR="009C214C" w:rsidRPr="005E669E">
        <w:rPr>
          <w:rFonts w:ascii="Arial" w:hAnsi="Arial" w:cs="Arial"/>
          <w:sz w:val="24"/>
          <w:szCs w:val="24"/>
        </w:rPr>
        <w:t>)</w:t>
      </w:r>
      <w:r w:rsidR="000A6828" w:rsidRPr="005E669E">
        <w:rPr>
          <w:rFonts w:ascii="Arial" w:hAnsi="Arial" w:cs="Arial"/>
          <w:sz w:val="24"/>
          <w:szCs w:val="24"/>
        </w:rPr>
        <w:t>.</w:t>
      </w:r>
      <w:r w:rsidR="00323598" w:rsidRPr="005E669E">
        <w:rPr>
          <w:rFonts w:ascii="Arial" w:hAnsi="Arial" w:cs="Arial"/>
          <w:sz w:val="24"/>
          <w:szCs w:val="24"/>
        </w:rPr>
        <w:t xml:space="preserve"> Since </w:t>
      </w:r>
      <w:r w:rsidR="009C214C" w:rsidRPr="005E669E">
        <w:rPr>
          <w:rFonts w:ascii="Arial" w:hAnsi="Arial" w:cs="Arial"/>
          <w:sz w:val="24"/>
          <w:szCs w:val="24"/>
        </w:rPr>
        <w:t>the establishment of NDNAD in 1995</w:t>
      </w:r>
      <w:r w:rsidR="00093090" w:rsidRPr="005E669E">
        <w:rPr>
          <w:rFonts w:ascii="Arial" w:hAnsi="Arial" w:cs="Arial"/>
          <w:sz w:val="24"/>
          <w:szCs w:val="24"/>
        </w:rPr>
        <w:t xml:space="preserve"> -</w:t>
      </w:r>
      <w:r w:rsidR="00323598" w:rsidRPr="005E669E">
        <w:rPr>
          <w:rFonts w:ascii="Arial" w:hAnsi="Arial" w:cs="Arial"/>
          <w:sz w:val="24"/>
          <w:szCs w:val="24"/>
        </w:rPr>
        <w:t xml:space="preserve"> </w:t>
      </w:r>
      <w:r w:rsidR="00093090" w:rsidRPr="005E669E">
        <w:rPr>
          <w:rFonts w:ascii="Arial" w:hAnsi="Arial" w:cs="Arial"/>
          <w:sz w:val="24"/>
          <w:szCs w:val="24"/>
        </w:rPr>
        <w:t>the first nationwide criminal DNA collection (</w:t>
      </w:r>
      <w:r w:rsidR="00CB5279" w:rsidRPr="005E669E">
        <w:rPr>
          <w:rFonts w:ascii="Arial" w:hAnsi="Arial" w:cs="Arial"/>
          <w:sz w:val="24"/>
          <w:szCs w:val="24"/>
        </w:rPr>
        <w:t>Parliamentary Office of Science and Technology, 2006</w:t>
      </w:r>
      <w:r w:rsidR="00093090" w:rsidRPr="005E669E">
        <w:rPr>
          <w:rFonts w:ascii="Arial" w:hAnsi="Arial" w:cs="Arial"/>
          <w:sz w:val="24"/>
          <w:szCs w:val="24"/>
        </w:rPr>
        <w:t xml:space="preserve">) </w:t>
      </w:r>
      <w:r w:rsidR="002471DB" w:rsidRPr="005E669E">
        <w:rPr>
          <w:rFonts w:ascii="Arial" w:hAnsi="Arial" w:cs="Arial"/>
          <w:sz w:val="24"/>
          <w:szCs w:val="24"/>
        </w:rPr>
        <w:t>–</w:t>
      </w:r>
      <w:r w:rsidR="00093090" w:rsidRPr="005E669E">
        <w:rPr>
          <w:rFonts w:ascii="Arial" w:hAnsi="Arial" w:cs="Arial"/>
          <w:sz w:val="24"/>
          <w:szCs w:val="24"/>
        </w:rPr>
        <w:t xml:space="preserve"> </w:t>
      </w:r>
      <w:r w:rsidR="002471DB" w:rsidRPr="005E669E">
        <w:rPr>
          <w:rFonts w:ascii="Arial" w:hAnsi="Arial" w:cs="Arial"/>
          <w:sz w:val="24"/>
          <w:szCs w:val="24"/>
        </w:rPr>
        <w:t xml:space="preserve">most countries have now founded their own </w:t>
      </w:r>
      <w:r w:rsidR="00093090" w:rsidRPr="005E669E">
        <w:rPr>
          <w:rFonts w:ascii="Arial" w:hAnsi="Arial" w:cs="Arial"/>
          <w:sz w:val="24"/>
          <w:szCs w:val="24"/>
        </w:rPr>
        <w:t xml:space="preserve">national DNA databases </w:t>
      </w:r>
      <w:r w:rsidR="002471DB" w:rsidRPr="005E669E">
        <w:rPr>
          <w:rFonts w:ascii="Arial" w:hAnsi="Arial" w:cs="Arial"/>
          <w:sz w:val="24"/>
          <w:szCs w:val="24"/>
        </w:rPr>
        <w:t xml:space="preserve">across Europe </w:t>
      </w:r>
      <w:r w:rsidR="00093090" w:rsidRPr="005E669E">
        <w:rPr>
          <w:rFonts w:ascii="Arial" w:hAnsi="Arial" w:cs="Arial"/>
          <w:sz w:val="24"/>
          <w:szCs w:val="24"/>
        </w:rPr>
        <w:t xml:space="preserve">due to </w:t>
      </w:r>
      <w:r w:rsidR="002471DB" w:rsidRPr="005E669E">
        <w:rPr>
          <w:rFonts w:ascii="Arial" w:hAnsi="Arial" w:cs="Arial"/>
          <w:sz w:val="24"/>
          <w:szCs w:val="24"/>
        </w:rPr>
        <w:t xml:space="preserve">how successful </w:t>
      </w:r>
      <w:r w:rsidR="00323598" w:rsidRPr="005E669E">
        <w:rPr>
          <w:rFonts w:ascii="Arial" w:hAnsi="Arial" w:cs="Arial"/>
          <w:sz w:val="24"/>
          <w:szCs w:val="24"/>
        </w:rPr>
        <w:t xml:space="preserve">DNA analysis </w:t>
      </w:r>
      <w:r w:rsidR="002471DB" w:rsidRPr="005E669E">
        <w:rPr>
          <w:rFonts w:ascii="Arial" w:hAnsi="Arial" w:cs="Arial"/>
          <w:sz w:val="24"/>
          <w:szCs w:val="24"/>
        </w:rPr>
        <w:t>has proven to be in</w:t>
      </w:r>
      <w:r w:rsidR="00323598" w:rsidRPr="005E669E">
        <w:rPr>
          <w:rFonts w:ascii="Arial" w:hAnsi="Arial" w:cs="Arial"/>
          <w:sz w:val="24"/>
          <w:szCs w:val="24"/>
        </w:rPr>
        <w:t xml:space="preserve"> identif</w:t>
      </w:r>
      <w:r w:rsidR="002471DB" w:rsidRPr="005E669E">
        <w:rPr>
          <w:rFonts w:ascii="Arial" w:hAnsi="Arial" w:cs="Arial"/>
          <w:sz w:val="24"/>
          <w:szCs w:val="24"/>
        </w:rPr>
        <w:t>ying</w:t>
      </w:r>
      <w:r w:rsidR="00323598" w:rsidRPr="005E669E">
        <w:rPr>
          <w:rFonts w:ascii="Arial" w:hAnsi="Arial" w:cs="Arial"/>
          <w:sz w:val="24"/>
          <w:szCs w:val="24"/>
        </w:rPr>
        <w:t>, confirm</w:t>
      </w:r>
      <w:r w:rsidR="002471DB" w:rsidRPr="005E669E">
        <w:rPr>
          <w:rFonts w:ascii="Arial" w:hAnsi="Arial" w:cs="Arial"/>
          <w:sz w:val="24"/>
          <w:szCs w:val="24"/>
        </w:rPr>
        <w:t>ing</w:t>
      </w:r>
      <w:r w:rsidR="00323598" w:rsidRPr="005E669E">
        <w:rPr>
          <w:rFonts w:ascii="Arial" w:hAnsi="Arial" w:cs="Arial"/>
          <w:sz w:val="24"/>
          <w:szCs w:val="24"/>
        </w:rPr>
        <w:t xml:space="preserve"> or eliminat</w:t>
      </w:r>
      <w:r w:rsidR="002471DB" w:rsidRPr="005E669E">
        <w:rPr>
          <w:rFonts w:ascii="Arial" w:hAnsi="Arial" w:cs="Arial"/>
          <w:sz w:val="24"/>
          <w:szCs w:val="24"/>
        </w:rPr>
        <w:t>ing</w:t>
      </w:r>
      <w:r w:rsidR="00323598" w:rsidRPr="005E669E">
        <w:rPr>
          <w:rFonts w:ascii="Arial" w:hAnsi="Arial" w:cs="Arial"/>
          <w:sz w:val="24"/>
          <w:szCs w:val="24"/>
        </w:rPr>
        <w:t xml:space="preserve"> suspects in </w:t>
      </w:r>
      <w:r w:rsidR="004E7614" w:rsidRPr="005E669E">
        <w:rPr>
          <w:rFonts w:ascii="Arial" w:hAnsi="Arial" w:cs="Arial"/>
          <w:sz w:val="24"/>
          <w:szCs w:val="24"/>
        </w:rPr>
        <w:t>police</w:t>
      </w:r>
      <w:r w:rsidR="00323598" w:rsidRPr="005E669E">
        <w:rPr>
          <w:rFonts w:ascii="Arial" w:hAnsi="Arial" w:cs="Arial"/>
          <w:sz w:val="24"/>
          <w:szCs w:val="24"/>
        </w:rPr>
        <w:t xml:space="preserve"> investigations </w:t>
      </w:r>
      <w:r w:rsidR="00093090" w:rsidRPr="005E669E">
        <w:rPr>
          <w:rFonts w:ascii="Arial" w:hAnsi="Arial" w:cs="Arial"/>
          <w:sz w:val="24"/>
          <w:szCs w:val="24"/>
        </w:rPr>
        <w:t>(</w:t>
      </w:r>
      <w:r w:rsidR="00B253F4" w:rsidRPr="005E669E">
        <w:rPr>
          <w:rFonts w:ascii="Arial" w:hAnsi="Arial" w:cs="Arial"/>
          <w:sz w:val="24"/>
          <w:szCs w:val="24"/>
        </w:rPr>
        <w:t>Guillén</w:t>
      </w:r>
      <w:r w:rsidR="00093090" w:rsidRPr="005E669E">
        <w:rPr>
          <w:rFonts w:ascii="Arial" w:hAnsi="Arial" w:cs="Arial"/>
          <w:sz w:val="24"/>
          <w:szCs w:val="24"/>
        </w:rPr>
        <w:t xml:space="preserve"> et</w:t>
      </w:r>
      <w:r w:rsidR="00B253F4" w:rsidRPr="005E669E">
        <w:rPr>
          <w:rFonts w:ascii="Arial" w:hAnsi="Arial" w:cs="Arial"/>
          <w:sz w:val="24"/>
          <w:szCs w:val="24"/>
        </w:rPr>
        <w:t xml:space="preserve"> </w:t>
      </w:r>
      <w:r w:rsidR="00093090" w:rsidRPr="005E669E">
        <w:rPr>
          <w:rFonts w:ascii="Arial" w:hAnsi="Arial" w:cs="Arial"/>
          <w:sz w:val="24"/>
          <w:szCs w:val="24"/>
        </w:rPr>
        <w:t>al</w:t>
      </w:r>
      <w:r w:rsidR="00922137" w:rsidRPr="005E669E">
        <w:rPr>
          <w:rFonts w:ascii="Arial" w:hAnsi="Arial" w:cs="Arial"/>
          <w:sz w:val="24"/>
          <w:szCs w:val="24"/>
        </w:rPr>
        <w:t>. 2000</w:t>
      </w:r>
      <w:r w:rsidR="00093090" w:rsidRPr="005E669E">
        <w:rPr>
          <w:rFonts w:ascii="Arial" w:hAnsi="Arial" w:cs="Arial"/>
          <w:sz w:val="24"/>
          <w:szCs w:val="24"/>
        </w:rPr>
        <w:t>).</w:t>
      </w:r>
      <w:r w:rsidR="00323598" w:rsidRPr="005E669E">
        <w:rPr>
          <w:rFonts w:ascii="Arial" w:hAnsi="Arial" w:cs="Arial"/>
          <w:sz w:val="24"/>
          <w:szCs w:val="24"/>
        </w:rPr>
        <w:t xml:space="preserve"> </w:t>
      </w:r>
      <w:r w:rsidR="00AA63E0" w:rsidRPr="005E669E">
        <w:rPr>
          <w:rFonts w:ascii="Arial" w:hAnsi="Arial" w:cs="Arial"/>
          <w:sz w:val="24"/>
          <w:szCs w:val="24"/>
        </w:rPr>
        <w:t>S</w:t>
      </w:r>
      <w:r w:rsidR="00323598" w:rsidRPr="005E669E">
        <w:rPr>
          <w:rFonts w:ascii="Arial" w:hAnsi="Arial" w:cs="Arial"/>
          <w:sz w:val="24"/>
          <w:szCs w:val="24"/>
        </w:rPr>
        <w:t xml:space="preserve">ince </w:t>
      </w:r>
      <w:r w:rsidR="00AA63E0" w:rsidRPr="005E669E">
        <w:rPr>
          <w:rFonts w:ascii="Arial" w:hAnsi="Arial" w:cs="Arial"/>
          <w:sz w:val="24"/>
          <w:szCs w:val="24"/>
        </w:rPr>
        <w:t>the</w:t>
      </w:r>
      <w:r w:rsidR="00323598" w:rsidRPr="005E669E">
        <w:rPr>
          <w:rFonts w:ascii="Arial" w:hAnsi="Arial" w:cs="Arial"/>
          <w:sz w:val="24"/>
          <w:szCs w:val="24"/>
        </w:rPr>
        <w:t xml:space="preserve"> enactment </w:t>
      </w:r>
      <w:r w:rsidR="00AA63E0" w:rsidRPr="005E669E">
        <w:rPr>
          <w:rFonts w:ascii="Arial" w:hAnsi="Arial" w:cs="Arial"/>
          <w:sz w:val="24"/>
          <w:szCs w:val="24"/>
        </w:rPr>
        <w:t>of PACE, numerous</w:t>
      </w:r>
      <w:r w:rsidR="00323598" w:rsidRPr="005E669E">
        <w:rPr>
          <w:rFonts w:ascii="Arial" w:hAnsi="Arial" w:cs="Arial"/>
          <w:sz w:val="24"/>
          <w:szCs w:val="24"/>
        </w:rPr>
        <w:t xml:space="preserve"> important amendments </w:t>
      </w:r>
      <w:r w:rsidR="00AA63E0" w:rsidRPr="005E669E">
        <w:rPr>
          <w:rFonts w:ascii="Arial" w:hAnsi="Arial" w:cs="Arial"/>
          <w:sz w:val="24"/>
          <w:szCs w:val="24"/>
        </w:rPr>
        <w:t>have been made</w:t>
      </w:r>
      <w:r w:rsidR="00323598" w:rsidRPr="005E669E">
        <w:rPr>
          <w:rFonts w:ascii="Arial" w:hAnsi="Arial" w:cs="Arial"/>
          <w:sz w:val="24"/>
          <w:szCs w:val="24"/>
        </w:rPr>
        <w:t xml:space="preserve">, </w:t>
      </w:r>
      <w:r w:rsidR="00AA63E0" w:rsidRPr="005E669E">
        <w:rPr>
          <w:rFonts w:ascii="Arial" w:hAnsi="Arial" w:cs="Arial"/>
          <w:sz w:val="24"/>
          <w:szCs w:val="24"/>
        </w:rPr>
        <w:t>in addition to</w:t>
      </w:r>
      <w:r w:rsidR="00323598" w:rsidRPr="005E669E">
        <w:rPr>
          <w:rFonts w:ascii="Arial" w:hAnsi="Arial" w:cs="Arial"/>
          <w:sz w:val="24"/>
          <w:szCs w:val="24"/>
        </w:rPr>
        <w:t xml:space="preserve"> </w:t>
      </w:r>
      <w:r w:rsidR="00AA63E0" w:rsidRPr="005E669E">
        <w:rPr>
          <w:rFonts w:ascii="Arial" w:hAnsi="Arial" w:cs="Arial"/>
          <w:sz w:val="24"/>
          <w:szCs w:val="24"/>
        </w:rPr>
        <w:t>further</w:t>
      </w:r>
      <w:r w:rsidR="00323598" w:rsidRPr="005E669E">
        <w:rPr>
          <w:rFonts w:ascii="Arial" w:hAnsi="Arial" w:cs="Arial"/>
          <w:sz w:val="24"/>
          <w:szCs w:val="24"/>
        </w:rPr>
        <w:t xml:space="preserve"> new legislation </w:t>
      </w:r>
      <w:r w:rsidR="00AA63E0" w:rsidRPr="005E669E">
        <w:rPr>
          <w:rFonts w:ascii="Arial" w:hAnsi="Arial" w:cs="Arial"/>
          <w:sz w:val="24"/>
          <w:szCs w:val="24"/>
        </w:rPr>
        <w:t>granting further</w:t>
      </w:r>
      <w:r w:rsidR="00323598" w:rsidRPr="005E669E">
        <w:rPr>
          <w:rFonts w:ascii="Arial" w:hAnsi="Arial" w:cs="Arial"/>
          <w:sz w:val="24"/>
          <w:szCs w:val="24"/>
        </w:rPr>
        <w:t xml:space="preserve"> police powers and </w:t>
      </w:r>
      <w:r w:rsidR="00AA63E0" w:rsidRPr="005E669E">
        <w:rPr>
          <w:rFonts w:ascii="Arial" w:hAnsi="Arial" w:cs="Arial"/>
          <w:sz w:val="24"/>
          <w:szCs w:val="24"/>
        </w:rPr>
        <w:t xml:space="preserve">expanding </w:t>
      </w:r>
      <w:r w:rsidR="00324AC8" w:rsidRPr="005E669E">
        <w:rPr>
          <w:rFonts w:ascii="Arial" w:hAnsi="Arial" w:cs="Arial"/>
          <w:sz w:val="24"/>
          <w:szCs w:val="24"/>
        </w:rPr>
        <w:t>into new</w:t>
      </w:r>
      <w:r w:rsidR="00323598" w:rsidRPr="005E669E">
        <w:rPr>
          <w:rFonts w:ascii="Arial" w:hAnsi="Arial" w:cs="Arial"/>
          <w:sz w:val="24"/>
          <w:szCs w:val="24"/>
        </w:rPr>
        <w:t xml:space="preserve"> </w:t>
      </w:r>
      <w:r w:rsidR="00AA63E0" w:rsidRPr="005E669E">
        <w:rPr>
          <w:rFonts w:ascii="Arial" w:hAnsi="Arial" w:cs="Arial"/>
          <w:sz w:val="24"/>
          <w:szCs w:val="24"/>
        </w:rPr>
        <w:t>groups</w:t>
      </w:r>
      <w:r w:rsidR="00323598" w:rsidRPr="005E669E">
        <w:rPr>
          <w:rFonts w:ascii="Arial" w:hAnsi="Arial" w:cs="Arial"/>
          <w:sz w:val="24"/>
          <w:szCs w:val="24"/>
        </w:rPr>
        <w:t xml:space="preserve"> of </w:t>
      </w:r>
      <w:r w:rsidR="00AA63E0" w:rsidRPr="005E669E">
        <w:rPr>
          <w:rFonts w:ascii="Arial" w:hAnsi="Arial" w:cs="Arial"/>
          <w:sz w:val="24"/>
          <w:szCs w:val="24"/>
        </w:rPr>
        <w:t>individuals</w:t>
      </w:r>
      <w:r w:rsidR="00323598" w:rsidRPr="005E669E">
        <w:rPr>
          <w:rFonts w:ascii="Arial" w:hAnsi="Arial" w:cs="Arial"/>
          <w:sz w:val="24"/>
          <w:szCs w:val="24"/>
        </w:rPr>
        <w:t xml:space="preserve"> from whom samples </w:t>
      </w:r>
      <w:r w:rsidR="00324AC8" w:rsidRPr="005E669E">
        <w:rPr>
          <w:rFonts w:ascii="Arial" w:hAnsi="Arial" w:cs="Arial"/>
          <w:sz w:val="24"/>
          <w:szCs w:val="24"/>
        </w:rPr>
        <w:t>are permitted to</w:t>
      </w:r>
      <w:r w:rsidR="00323598" w:rsidRPr="005E669E">
        <w:rPr>
          <w:rFonts w:ascii="Arial" w:hAnsi="Arial" w:cs="Arial"/>
          <w:sz w:val="24"/>
          <w:szCs w:val="24"/>
        </w:rPr>
        <w:t xml:space="preserve"> be </w:t>
      </w:r>
      <w:r w:rsidR="00AA63E0" w:rsidRPr="005E669E">
        <w:rPr>
          <w:rFonts w:ascii="Arial" w:hAnsi="Arial" w:cs="Arial"/>
          <w:sz w:val="24"/>
          <w:szCs w:val="24"/>
        </w:rPr>
        <w:t>taken</w:t>
      </w:r>
      <w:r w:rsidR="00323598" w:rsidRPr="005E669E">
        <w:rPr>
          <w:rFonts w:ascii="Arial" w:hAnsi="Arial" w:cs="Arial"/>
          <w:sz w:val="24"/>
          <w:szCs w:val="24"/>
        </w:rPr>
        <w:t xml:space="preserve"> and retained. </w:t>
      </w:r>
      <w:r w:rsidR="00324AC8" w:rsidRPr="005E669E">
        <w:rPr>
          <w:rFonts w:ascii="Arial" w:hAnsi="Arial" w:cs="Arial"/>
          <w:sz w:val="24"/>
          <w:szCs w:val="24"/>
        </w:rPr>
        <w:t>Before</w:t>
      </w:r>
      <w:r w:rsidR="00323598" w:rsidRPr="005E669E">
        <w:rPr>
          <w:rFonts w:ascii="Arial" w:hAnsi="Arial" w:cs="Arial"/>
          <w:sz w:val="24"/>
          <w:szCs w:val="24"/>
        </w:rPr>
        <w:t xml:space="preserve"> 2001, </w:t>
      </w:r>
      <w:r w:rsidR="00324AC8" w:rsidRPr="005E669E">
        <w:rPr>
          <w:rFonts w:ascii="Arial" w:hAnsi="Arial" w:cs="Arial"/>
          <w:sz w:val="24"/>
          <w:szCs w:val="24"/>
        </w:rPr>
        <w:t xml:space="preserve">for instance, </w:t>
      </w:r>
      <w:r w:rsidR="00A315F5" w:rsidRPr="005E669E">
        <w:rPr>
          <w:rFonts w:ascii="Arial" w:hAnsi="Arial" w:cs="Arial"/>
          <w:sz w:val="24"/>
          <w:szCs w:val="24"/>
        </w:rPr>
        <w:t>when</w:t>
      </w:r>
      <w:r w:rsidR="00323598" w:rsidRPr="005E669E">
        <w:rPr>
          <w:rFonts w:ascii="Arial" w:hAnsi="Arial" w:cs="Arial"/>
          <w:sz w:val="24"/>
          <w:szCs w:val="24"/>
        </w:rPr>
        <w:t xml:space="preserve"> a </w:t>
      </w:r>
      <w:r w:rsidR="00324AC8" w:rsidRPr="005E669E">
        <w:rPr>
          <w:rFonts w:ascii="Arial" w:hAnsi="Arial" w:cs="Arial"/>
          <w:sz w:val="24"/>
          <w:szCs w:val="24"/>
        </w:rPr>
        <w:t>suspect</w:t>
      </w:r>
      <w:r w:rsidR="00323598" w:rsidRPr="005E669E">
        <w:rPr>
          <w:rFonts w:ascii="Arial" w:hAnsi="Arial" w:cs="Arial"/>
          <w:sz w:val="24"/>
          <w:szCs w:val="24"/>
        </w:rPr>
        <w:t xml:space="preserve"> was </w:t>
      </w:r>
      <w:r w:rsidR="00A315F5" w:rsidRPr="005E669E">
        <w:rPr>
          <w:rFonts w:ascii="Arial" w:hAnsi="Arial" w:cs="Arial"/>
          <w:sz w:val="24"/>
          <w:szCs w:val="24"/>
        </w:rPr>
        <w:t>acquitted</w:t>
      </w:r>
      <w:r w:rsidR="00324AC8" w:rsidRPr="005E669E">
        <w:rPr>
          <w:rFonts w:ascii="Arial" w:hAnsi="Arial" w:cs="Arial"/>
          <w:sz w:val="24"/>
          <w:szCs w:val="24"/>
        </w:rPr>
        <w:t xml:space="preserve"> of the crime</w:t>
      </w:r>
      <w:r w:rsidR="00A315F5" w:rsidRPr="005E669E">
        <w:rPr>
          <w:rFonts w:ascii="Arial" w:hAnsi="Arial" w:cs="Arial"/>
          <w:sz w:val="24"/>
          <w:szCs w:val="24"/>
        </w:rPr>
        <w:t xml:space="preserve"> accused</w:t>
      </w:r>
      <w:r w:rsidR="00323598" w:rsidRPr="005E669E">
        <w:rPr>
          <w:rFonts w:ascii="Arial" w:hAnsi="Arial" w:cs="Arial"/>
          <w:sz w:val="24"/>
          <w:szCs w:val="24"/>
        </w:rPr>
        <w:t xml:space="preserve">, </w:t>
      </w:r>
      <w:r w:rsidR="00A315F5" w:rsidRPr="005E669E">
        <w:rPr>
          <w:rFonts w:ascii="Arial" w:hAnsi="Arial" w:cs="Arial"/>
          <w:sz w:val="24"/>
          <w:szCs w:val="24"/>
        </w:rPr>
        <w:t xml:space="preserve">the destruction of </w:t>
      </w:r>
      <w:r w:rsidR="00323598" w:rsidRPr="005E669E">
        <w:rPr>
          <w:rFonts w:ascii="Arial" w:hAnsi="Arial" w:cs="Arial"/>
          <w:sz w:val="24"/>
          <w:szCs w:val="24"/>
        </w:rPr>
        <w:t>their DNA sample</w:t>
      </w:r>
      <w:r w:rsidR="00A315F5" w:rsidRPr="005E669E">
        <w:rPr>
          <w:rFonts w:ascii="Arial" w:hAnsi="Arial" w:cs="Arial"/>
          <w:sz w:val="24"/>
          <w:szCs w:val="24"/>
        </w:rPr>
        <w:t xml:space="preserve"> and the removal of their profile</w:t>
      </w:r>
      <w:r w:rsidR="00323598" w:rsidRPr="005E669E">
        <w:rPr>
          <w:rFonts w:ascii="Arial" w:hAnsi="Arial" w:cs="Arial"/>
          <w:sz w:val="24"/>
          <w:szCs w:val="24"/>
        </w:rPr>
        <w:t xml:space="preserve"> </w:t>
      </w:r>
      <w:r w:rsidR="00A315F5" w:rsidRPr="005E669E">
        <w:rPr>
          <w:rFonts w:ascii="Arial" w:hAnsi="Arial" w:cs="Arial"/>
          <w:sz w:val="24"/>
          <w:szCs w:val="24"/>
        </w:rPr>
        <w:t>from NDNAD was required</w:t>
      </w:r>
      <w:r w:rsidR="00323598" w:rsidRPr="005E669E">
        <w:rPr>
          <w:rFonts w:ascii="Arial" w:hAnsi="Arial" w:cs="Arial"/>
          <w:sz w:val="24"/>
          <w:szCs w:val="24"/>
        </w:rPr>
        <w:t xml:space="preserve"> </w:t>
      </w:r>
      <w:r w:rsidR="00A315F5" w:rsidRPr="005E669E">
        <w:rPr>
          <w:rFonts w:ascii="Arial" w:hAnsi="Arial" w:cs="Arial"/>
          <w:sz w:val="24"/>
          <w:szCs w:val="24"/>
        </w:rPr>
        <w:t>by law</w:t>
      </w:r>
      <w:r w:rsidR="00323598" w:rsidRPr="005E669E">
        <w:rPr>
          <w:rFonts w:ascii="Arial" w:hAnsi="Arial" w:cs="Arial"/>
          <w:sz w:val="24"/>
          <w:szCs w:val="24"/>
        </w:rPr>
        <w:t xml:space="preserve">. </w:t>
      </w:r>
      <w:r w:rsidR="00A315F5" w:rsidRPr="005E669E">
        <w:rPr>
          <w:rFonts w:ascii="Arial" w:hAnsi="Arial" w:cs="Arial"/>
          <w:sz w:val="24"/>
          <w:szCs w:val="24"/>
        </w:rPr>
        <w:t xml:space="preserve">Criminal Justice and Police Act 2001, however, revised Section </w:t>
      </w:r>
      <w:r w:rsidR="00323598" w:rsidRPr="005E669E">
        <w:rPr>
          <w:rFonts w:ascii="Arial" w:hAnsi="Arial" w:cs="Arial"/>
          <w:sz w:val="24"/>
          <w:szCs w:val="24"/>
        </w:rPr>
        <w:t xml:space="preserve">64 of PACE </w:t>
      </w:r>
      <w:r w:rsidR="00A315F5" w:rsidRPr="005E669E">
        <w:rPr>
          <w:rFonts w:ascii="Arial" w:hAnsi="Arial" w:cs="Arial"/>
          <w:sz w:val="24"/>
          <w:szCs w:val="24"/>
        </w:rPr>
        <w:t>declaring</w:t>
      </w:r>
      <w:r w:rsidR="00323598" w:rsidRPr="005E669E">
        <w:rPr>
          <w:rFonts w:ascii="Arial" w:hAnsi="Arial" w:cs="Arial"/>
          <w:sz w:val="24"/>
          <w:szCs w:val="24"/>
        </w:rPr>
        <w:t xml:space="preserve"> that </w:t>
      </w:r>
      <w:r w:rsidR="000A772E" w:rsidRPr="005E669E">
        <w:rPr>
          <w:rFonts w:ascii="Arial" w:hAnsi="Arial" w:cs="Arial"/>
          <w:sz w:val="24"/>
          <w:szCs w:val="24"/>
        </w:rPr>
        <w:t xml:space="preserve">NDNAD </w:t>
      </w:r>
      <w:r w:rsidR="00323598" w:rsidRPr="005E669E">
        <w:rPr>
          <w:rFonts w:ascii="Arial" w:hAnsi="Arial" w:cs="Arial"/>
          <w:sz w:val="24"/>
          <w:szCs w:val="24"/>
        </w:rPr>
        <w:t xml:space="preserve">profiles </w:t>
      </w:r>
      <w:r w:rsidR="000A772E" w:rsidRPr="005E669E">
        <w:rPr>
          <w:rFonts w:ascii="Arial" w:hAnsi="Arial" w:cs="Arial"/>
          <w:sz w:val="24"/>
          <w:szCs w:val="24"/>
        </w:rPr>
        <w:t>may</w:t>
      </w:r>
      <w:r w:rsidR="00323598" w:rsidRPr="005E669E">
        <w:rPr>
          <w:rFonts w:ascii="Arial" w:hAnsi="Arial" w:cs="Arial"/>
          <w:sz w:val="24"/>
          <w:szCs w:val="24"/>
        </w:rPr>
        <w:t xml:space="preserve"> be </w:t>
      </w:r>
      <w:r w:rsidR="00A315F5" w:rsidRPr="005E669E">
        <w:rPr>
          <w:rFonts w:ascii="Arial" w:hAnsi="Arial" w:cs="Arial"/>
          <w:sz w:val="24"/>
          <w:szCs w:val="24"/>
        </w:rPr>
        <w:t>retained</w:t>
      </w:r>
      <w:r w:rsidR="00323598" w:rsidRPr="005E669E">
        <w:rPr>
          <w:rFonts w:ascii="Arial" w:hAnsi="Arial" w:cs="Arial"/>
          <w:sz w:val="24"/>
          <w:szCs w:val="24"/>
        </w:rPr>
        <w:t xml:space="preserve">. </w:t>
      </w:r>
      <w:r w:rsidR="004F1B57" w:rsidRPr="005E669E">
        <w:rPr>
          <w:rFonts w:ascii="Arial" w:hAnsi="Arial" w:cs="Arial"/>
          <w:sz w:val="24"/>
          <w:szCs w:val="24"/>
        </w:rPr>
        <w:t>As a result, NDNAD significantly</w:t>
      </w:r>
      <w:r w:rsidR="00323598" w:rsidRPr="005E669E">
        <w:rPr>
          <w:rFonts w:ascii="Arial" w:hAnsi="Arial" w:cs="Arial"/>
          <w:sz w:val="24"/>
          <w:szCs w:val="24"/>
        </w:rPr>
        <w:t xml:space="preserve"> </w:t>
      </w:r>
      <w:r w:rsidR="004F1B57" w:rsidRPr="005E669E">
        <w:rPr>
          <w:rFonts w:ascii="Arial" w:hAnsi="Arial" w:cs="Arial"/>
          <w:sz w:val="24"/>
          <w:szCs w:val="24"/>
        </w:rPr>
        <w:t>expanded</w:t>
      </w:r>
      <w:r w:rsidR="00401E0F" w:rsidRPr="005E669E">
        <w:rPr>
          <w:rFonts w:ascii="Arial" w:hAnsi="Arial" w:cs="Arial"/>
          <w:sz w:val="24"/>
          <w:szCs w:val="24"/>
        </w:rPr>
        <w:t>.</w:t>
      </w:r>
      <w:r w:rsidR="00323598" w:rsidRPr="005E669E">
        <w:rPr>
          <w:rFonts w:ascii="Arial" w:hAnsi="Arial" w:cs="Arial"/>
          <w:sz w:val="24"/>
          <w:szCs w:val="24"/>
        </w:rPr>
        <w:t xml:space="preserve"> </w:t>
      </w:r>
      <w:r w:rsidR="00401E0F" w:rsidRPr="005E669E">
        <w:rPr>
          <w:rFonts w:ascii="Arial" w:hAnsi="Arial" w:cs="Arial"/>
          <w:sz w:val="24"/>
          <w:szCs w:val="24"/>
        </w:rPr>
        <w:t xml:space="preserve">A further expansion occurred owing to </w:t>
      </w:r>
      <w:r w:rsidR="00323598" w:rsidRPr="005E669E">
        <w:rPr>
          <w:rFonts w:ascii="Arial" w:hAnsi="Arial" w:cs="Arial"/>
          <w:sz w:val="24"/>
          <w:szCs w:val="24"/>
        </w:rPr>
        <w:t xml:space="preserve">the Criminal Justice Act 2003 </w:t>
      </w:r>
      <w:r w:rsidR="00474CB1" w:rsidRPr="005E669E">
        <w:rPr>
          <w:rFonts w:ascii="Arial" w:hAnsi="Arial" w:cs="Arial"/>
          <w:sz w:val="24"/>
          <w:szCs w:val="24"/>
        </w:rPr>
        <w:t xml:space="preserve">where </w:t>
      </w:r>
      <w:r w:rsidR="00323598" w:rsidRPr="005E669E">
        <w:rPr>
          <w:rFonts w:ascii="Arial" w:hAnsi="Arial" w:cs="Arial"/>
          <w:sz w:val="24"/>
          <w:szCs w:val="24"/>
        </w:rPr>
        <w:t>profile</w:t>
      </w:r>
      <w:r w:rsidR="00401E0F" w:rsidRPr="005E669E">
        <w:rPr>
          <w:rFonts w:ascii="Arial" w:hAnsi="Arial" w:cs="Arial"/>
          <w:sz w:val="24"/>
          <w:szCs w:val="24"/>
        </w:rPr>
        <w:t>s</w:t>
      </w:r>
      <w:r w:rsidR="00323598" w:rsidRPr="005E669E">
        <w:rPr>
          <w:rFonts w:ascii="Arial" w:hAnsi="Arial" w:cs="Arial"/>
          <w:sz w:val="24"/>
          <w:szCs w:val="24"/>
        </w:rPr>
        <w:t xml:space="preserve"> retained on NDNAD </w:t>
      </w:r>
      <w:r w:rsidR="00401E0F" w:rsidRPr="005E669E">
        <w:rPr>
          <w:rFonts w:ascii="Arial" w:hAnsi="Arial" w:cs="Arial"/>
          <w:sz w:val="24"/>
          <w:szCs w:val="24"/>
        </w:rPr>
        <w:t xml:space="preserve">were </w:t>
      </w:r>
      <w:r w:rsidR="00323598" w:rsidRPr="005E669E">
        <w:rPr>
          <w:rFonts w:ascii="Arial" w:hAnsi="Arial" w:cs="Arial"/>
          <w:sz w:val="24"/>
          <w:szCs w:val="24"/>
        </w:rPr>
        <w:t xml:space="preserve">to include </w:t>
      </w:r>
      <w:r w:rsidR="00401E0F" w:rsidRPr="005E669E">
        <w:rPr>
          <w:rFonts w:ascii="Arial" w:hAnsi="Arial" w:cs="Arial"/>
          <w:sz w:val="24"/>
          <w:szCs w:val="24"/>
        </w:rPr>
        <w:t>any individual</w:t>
      </w:r>
      <w:r w:rsidR="00323598" w:rsidRPr="005E669E">
        <w:rPr>
          <w:rFonts w:ascii="Arial" w:hAnsi="Arial" w:cs="Arial"/>
          <w:sz w:val="24"/>
          <w:szCs w:val="24"/>
        </w:rPr>
        <w:t xml:space="preserve"> who had </w:t>
      </w:r>
      <w:r w:rsidR="00401E0F" w:rsidRPr="005E669E">
        <w:rPr>
          <w:rFonts w:ascii="Arial" w:hAnsi="Arial" w:cs="Arial"/>
          <w:sz w:val="24"/>
          <w:szCs w:val="24"/>
        </w:rPr>
        <w:t>their DNA collected whilst under</w:t>
      </w:r>
      <w:r w:rsidR="00323598" w:rsidRPr="005E669E">
        <w:rPr>
          <w:rFonts w:ascii="Arial" w:hAnsi="Arial" w:cs="Arial"/>
          <w:sz w:val="24"/>
          <w:szCs w:val="24"/>
        </w:rPr>
        <w:t xml:space="preserve"> arrest for a recordable offence</w:t>
      </w:r>
      <w:r w:rsidR="00532A73" w:rsidRPr="005E669E">
        <w:rPr>
          <w:rFonts w:ascii="Arial" w:hAnsi="Arial" w:cs="Arial"/>
          <w:sz w:val="24"/>
          <w:szCs w:val="24"/>
        </w:rPr>
        <w:t>,</w:t>
      </w:r>
      <w:r w:rsidR="00474CB1" w:rsidRPr="005E669E">
        <w:rPr>
          <w:rFonts w:ascii="Arial" w:hAnsi="Arial" w:cs="Arial"/>
          <w:sz w:val="24"/>
          <w:szCs w:val="24"/>
          <w:shd w:val="clear" w:color="auto" w:fill="FFFFFF"/>
        </w:rPr>
        <w:t xml:space="preserve"> </w:t>
      </w:r>
      <w:r w:rsidR="009973C9" w:rsidRPr="005E669E">
        <w:rPr>
          <w:rFonts w:ascii="Arial" w:hAnsi="Arial" w:cs="Arial"/>
          <w:sz w:val="24"/>
          <w:szCs w:val="24"/>
          <w:shd w:val="clear" w:color="auto" w:fill="FFFFFF"/>
        </w:rPr>
        <w:t>irrespective</w:t>
      </w:r>
      <w:r w:rsidR="00474CB1" w:rsidRPr="005E669E">
        <w:rPr>
          <w:rFonts w:ascii="Arial" w:hAnsi="Arial" w:cs="Arial"/>
          <w:sz w:val="24"/>
          <w:szCs w:val="24"/>
          <w:shd w:val="clear" w:color="auto" w:fill="FFFFFF"/>
        </w:rPr>
        <w:t xml:space="preserve"> of whether they </w:t>
      </w:r>
      <w:r w:rsidR="006E3558" w:rsidRPr="005E669E">
        <w:rPr>
          <w:rFonts w:ascii="Arial" w:hAnsi="Arial" w:cs="Arial"/>
          <w:sz w:val="24"/>
          <w:szCs w:val="24"/>
          <w:shd w:val="clear" w:color="auto" w:fill="FFFFFF"/>
        </w:rPr>
        <w:t>have been</w:t>
      </w:r>
      <w:r w:rsidR="00474CB1" w:rsidRPr="005E669E">
        <w:rPr>
          <w:rFonts w:ascii="Arial" w:hAnsi="Arial" w:cs="Arial"/>
          <w:sz w:val="24"/>
          <w:szCs w:val="24"/>
          <w:shd w:val="clear" w:color="auto" w:fill="FFFFFF"/>
        </w:rPr>
        <w:t xml:space="preserve"> charged or acquitted</w:t>
      </w:r>
      <w:r w:rsidR="00323598" w:rsidRPr="005E669E">
        <w:rPr>
          <w:rFonts w:ascii="Arial" w:hAnsi="Arial" w:cs="Arial"/>
          <w:sz w:val="24"/>
          <w:szCs w:val="24"/>
        </w:rPr>
        <w:t xml:space="preserve">. </w:t>
      </w:r>
      <w:r w:rsidR="006E3558" w:rsidRPr="005E669E">
        <w:rPr>
          <w:rFonts w:ascii="Arial" w:hAnsi="Arial" w:cs="Arial"/>
          <w:sz w:val="24"/>
          <w:szCs w:val="24"/>
        </w:rPr>
        <w:t xml:space="preserve">In addition to the extension as to the groups of individuals </w:t>
      </w:r>
      <w:r w:rsidR="00EE3230" w:rsidRPr="005E669E">
        <w:rPr>
          <w:rFonts w:ascii="Arial" w:hAnsi="Arial" w:cs="Arial"/>
          <w:sz w:val="24"/>
          <w:szCs w:val="24"/>
        </w:rPr>
        <w:t>from</w:t>
      </w:r>
      <w:r w:rsidR="006E3558" w:rsidRPr="005E669E">
        <w:rPr>
          <w:rFonts w:ascii="Arial" w:hAnsi="Arial" w:cs="Arial"/>
          <w:sz w:val="24"/>
          <w:szCs w:val="24"/>
        </w:rPr>
        <w:t xml:space="preserve"> whom samples can be collected and </w:t>
      </w:r>
      <w:r w:rsidR="00EE3230" w:rsidRPr="005E669E">
        <w:rPr>
          <w:rFonts w:ascii="Arial" w:hAnsi="Arial" w:cs="Arial"/>
          <w:sz w:val="24"/>
          <w:szCs w:val="24"/>
        </w:rPr>
        <w:t>retained</w:t>
      </w:r>
      <w:r w:rsidR="00323598" w:rsidRPr="005E669E">
        <w:rPr>
          <w:rFonts w:ascii="Arial" w:hAnsi="Arial" w:cs="Arial"/>
          <w:sz w:val="24"/>
          <w:szCs w:val="24"/>
        </w:rPr>
        <w:t xml:space="preserve">, </w:t>
      </w:r>
      <w:r w:rsidR="00EE3230" w:rsidRPr="005E669E">
        <w:rPr>
          <w:rFonts w:ascii="Arial" w:hAnsi="Arial" w:cs="Arial"/>
          <w:sz w:val="24"/>
          <w:szCs w:val="24"/>
        </w:rPr>
        <w:t>currently legislation</w:t>
      </w:r>
      <w:r w:rsidR="00323598" w:rsidRPr="005E669E">
        <w:rPr>
          <w:rFonts w:ascii="Arial" w:hAnsi="Arial" w:cs="Arial"/>
          <w:sz w:val="24"/>
          <w:szCs w:val="24"/>
        </w:rPr>
        <w:t xml:space="preserve"> </w:t>
      </w:r>
      <w:r w:rsidR="00EE3230" w:rsidRPr="005E669E">
        <w:rPr>
          <w:rFonts w:ascii="Arial" w:hAnsi="Arial" w:cs="Arial"/>
          <w:sz w:val="24"/>
          <w:szCs w:val="24"/>
        </w:rPr>
        <w:t xml:space="preserve">distinguishes </w:t>
      </w:r>
      <w:r w:rsidR="00323598" w:rsidRPr="005E669E">
        <w:rPr>
          <w:rFonts w:ascii="Arial" w:hAnsi="Arial" w:cs="Arial"/>
          <w:sz w:val="24"/>
          <w:szCs w:val="24"/>
        </w:rPr>
        <w:t xml:space="preserve">between </w:t>
      </w:r>
      <w:r w:rsidR="002564D3" w:rsidRPr="005E669E">
        <w:rPr>
          <w:rFonts w:ascii="Arial" w:hAnsi="Arial" w:cs="Arial"/>
          <w:sz w:val="24"/>
          <w:szCs w:val="24"/>
        </w:rPr>
        <w:t xml:space="preserve">samples for DNA extraction </w:t>
      </w:r>
      <w:r w:rsidR="00EE3230" w:rsidRPr="005E669E">
        <w:rPr>
          <w:rFonts w:ascii="Arial" w:hAnsi="Arial" w:cs="Arial"/>
          <w:sz w:val="24"/>
          <w:szCs w:val="24"/>
        </w:rPr>
        <w:t xml:space="preserve">that are considered </w:t>
      </w:r>
      <w:r w:rsidR="00323598" w:rsidRPr="005E669E">
        <w:rPr>
          <w:rFonts w:ascii="Arial" w:hAnsi="Arial" w:cs="Arial"/>
          <w:sz w:val="24"/>
          <w:szCs w:val="24"/>
        </w:rPr>
        <w:t>intimate and non-intimate</w:t>
      </w:r>
      <w:r w:rsidR="002564D3" w:rsidRPr="005E669E">
        <w:rPr>
          <w:rFonts w:ascii="Arial" w:hAnsi="Arial" w:cs="Arial"/>
          <w:sz w:val="24"/>
          <w:szCs w:val="24"/>
        </w:rPr>
        <w:t xml:space="preserve"> (</w:t>
      </w:r>
      <w:r w:rsidR="00B10B19" w:rsidRPr="005E669E">
        <w:rPr>
          <w:rFonts w:ascii="Arial" w:hAnsi="Arial" w:cs="Arial"/>
          <w:sz w:val="24"/>
          <w:szCs w:val="24"/>
        </w:rPr>
        <w:t>Home Office, 2000</w:t>
      </w:r>
      <w:r w:rsidR="002564D3" w:rsidRPr="005E669E">
        <w:rPr>
          <w:rFonts w:ascii="Arial" w:hAnsi="Arial" w:cs="Arial"/>
          <w:sz w:val="24"/>
          <w:szCs w:val="24"/>
        </w:rPr>
        <w:t>)</w:t>
      </w:r>
      <w:r w:rsidR="00323598" w:rsidRPr="005E669E">
        <w:rPr>
          <w:rFonts w:ascii="Arial" w:hAnsi="Arial" w:cs="Arial"/>
          <w:sz w:val="24"/>
          <w:szCs w:val="24"/>
        </w:rPr>
        <w:t xml:space="preserve">. </w:t>
      </w:r>
      <w:r w:rsidR="00F92D6A" w:rsidRPr="005E669E">
        <w:rPr>
          <w:rFonts w:ascii="Arial" w:hAnsi="Arial" w:cs="Arial"/>
          <w:sz w:val="24"/>
          <w:szCs w:val="24"/>
        </w:rPr>
        <w:t>More in the way of</w:t>
      </w:r>
      <w:r w:rsidR="00323598" w:rsidRPr="005E669E">
        <w:rPr>
          <w:rFonts w:ascii="Arial" w:hAnsi="Arial" w:cs="Arial"/>
          <w:sz w:val="24"/>
          <w:szCs w:val="24"/>
        </w:rPr>
        <w:t xml:space="preserve"> </w:t>
      </w:r>
      <w:r w:rsidR="005B398A" w:rsidRPr="005E669E">
        <w:rPr>
          <w:rFonts w:ascii="Arial" w:hAnsi="Arial" w:cs="Arial"/>
          <w:sz w:val="24"/>
          <w:szCs w:val="24"/>
        </w:rPr>
        <w:t>safeguards</w:t>
      </w:r>
      <w:r w:rsidR="00323598" w:rsidRPr="005E669E">
        <w:rPr>
          <w:rFonts w:ascii="Arial" w:hAnsi="Arial" w:cs="Arial"/>
          <w:sz w:val="24"/>
          <w:szCs w:val="24"/>
        </w:rPr>
        <w:t xml:space="preserve"> </w:t>
      </w:r>
      <w:r w:rsidR="00F92D6A" w:rsidRPr="005E669E">
        <w:rPr>
          <w:rFonts w:ascii="Arial" w:hAnsi="Arial" w:cs="Arial"/>
          <w:sz w:val="24"/>
          <w:szCs w:val="24"/>
        </w:rPr>
        <w:t xml:space="preserve">have been </w:t>
      </w:r>
      <w:r w:rsidR="005C04CF" w:rsidRPr="005E669E">
        <w:rPr>
          <w:rFonts w:ascii="Arial" w:hAnsi="Arial" w:cs="Arial"/>
          <w:sz w:val="24"/>
          <w:szCs w:val="24"/>
        </w:rPr>
        <w:t xml:space="preserve">put </w:t>
      </w:r>
      <w:r w:rsidR="00323598" w:rsidRPr="005E669E">
        <w:rPr>
          <w:rFonts w:ascii="Arial" w:hAnsi="Arial" w:cs="Arial"/>
          <w:sz w:val="24"/>
          <w:szCs w:val="24"/>
        </w:rPr>
        <w:t xml:space="preserve">in place for </w:t>
      </w:r>
      <w:r w:rsidR="00503FF3" w:rsidRPr="005E669E">
        <w:rPr>
          <w:rFonts w:ascii="Arial" w:hAnsi="Arial" w:cs="Arial"/>
          <w:sz w:val="24"/>
          <w:szCs w:val="24"/>
        </w:rPr>
        <w:t>the collection of</w:t>
      </w:r>
      <w:r w:rsidR="00323598" w:rsidRPr="005E669E">
        <w:rPr>
          <w:rFonts w:ascii="Arial" w:hAnsi="Arial" w:cs="Arial"/>
          <w:sz w:val="24"/>
          <w:szCs w:val="24"/>
        </w:rPr>
        <w:t xml:space="preserve"> an intimate sample </w:t>
      </w:r>
      <w:r w:rsidR="00517239" w:rsidRPr="005E669E">
        <w:rPr>
          <w:rFonts w:ascii="Arial" w:hAnsi="Arial" w:cs="Arial"/>
          <w:sz w:val="24"/>
          <w:szCs w:val="24"/>
        </w:rPr>
        <w:t>as compared to those c</w:t>
      </w:r>
      <w:r w:rsidR="006C4EBF" w:rsidRPr="005E669E">
        <w:rPr>
          <w:rFonts w:ascii="Arial" w:hAnsi="Arial" w:cs="Arial"/>
          <w:sz w:val="24"/>
          <w:szCs w:val="24"/>
        </w:rPr>
        <w:t xml:space="preserve">lassified as </w:t>
      </w:r>
      <w:r w:rsidR="00323598" w:rsidRPr="005E669E">
        <w:rPr>
          <w:rFonts w:ascii="Arial" w:hAnsi="Arial" w:cs="Arial"/>
          <w:sz w:val="24"/>
          <w:szCs w:val="24"/>
        </w:rPr>
        <w:t>non</w:t>
      </w:r>
      <w:r w:rsidR="005245CC" w:rsidRPr="005E669E">
        <w:rPr>
          <w:rFonts w:ascii="Arial" w:hAnsi="Arial" w:cs="Arial"/>
          <w:sz w:val="24"/>
          <w:szCs w:val="24"/>
        </w:rPr>
        <w:t>-</w:t>
      </w:r>
      <w:r w:rsidR="00323598" w:rsidRPr="005E669E">
        <w:rPr>
          <w:rFonts w:ascii="Arial" w:hAnsi="Arial" w:cs="Arial"/>
          <w:sz w:val="24"/>
          <w:szCs w:val="24"/>
        </w:rPr>
        <w:t xml:space="preserve">intimate samples. </w:t>
      </w:r>
      <w:r w:rsidR="001C5832" w:rsidRPr="005E669E">
        <w:rPr>
          <w:rFonts w:ascii="Arial" w:hAnsi="Arial" w:cs="Arial"/>
          <w:sz w:val="24"/>
          <w:szCs w:val="24"/>
        </w:rPr>
        <w:t>Under PACE</w:t>
      </w:r>
      <w:r w:rsidR="00C0106A" w:rsidRPr="005E669E">
        <w:rPr>
          <w:rFonts w:ascii="Arial" w:hAnsi="Arial" w:cs="Arial"/>
          <w:sz w:val="24"/>
          <w:szCs w:val="24"/>
        </w:rPr>
        <w:t>,</w:t>
      </w:r>
      <w:r w:rsidR="001C5832" w:rsidRPr="005E669E">
        <w:rPr>
          <w:rFonts w:ascii="Arial" w:hAnsi="Arial" w:cs="Arial"/>
          <w:sz w:val="24"/>
          <w:szCs w:val="24"/>
        </w:rPr>
        <w:t xml:space="preserve"> </w:t>
      </w:r>
      <w:r w:rsidR="00A67C48" w:rsidRPr="005E669E">
        <w:rPr>
          <w:rFonts w:ascii="Arial" w:hAnsi="Arial" w:cs="Arial"/>
          <w:sz w:val="24"/>
          <w:szCs w:val="24"/>
        </w:rPr>
        <w:t xml:space="preserve">it is lawful for the police to collect </w:t>
      </w:r>
      <w:r w:rsidR="00C0106A" w:rsidRPr="005E669E">
        <w:rPr>
          <w:rFonts w:ascii="Arial" w:hAnsi="Arial" w:cs="Arial"/>
          <w:sz w:val="24"/>
          <w:szCs w:val="24"/>
        </w:rPr>
        <w:t>s</w:t>
      </w:r>
      <w:r w:rsidR="00323598" w:rsidRPr="005E669E">
        <w:rPr>
          <w:rFonts w:ascii="Arial" w:hAnsi="Arial" w:cs="Arial"/>
          <w:sz w:val="24"/>
          <w:szCs w:val="24"/>
        </w:rPr>
        <w:t xml:space="preserve">amples </w:t>
      </w:r>
      <w:r w:rsidR="00C0106A" w:rsidRPr="005E669E">
        <w:rPr>
          <w:rFonts w:ascii="Arial" w:hAnsi="Arial" w:cs="Arial"/>
          <w:sz w:val="24"/>
          <w:szCs w:val="24"/>
        </w:rPr>
        <w:t>categorised</w:t>
      </w:r>
      <w:r w:rsidR="00323598" w:rsidRPr="005E669E">
        <w:rPr>
          <w:rFonts w:ascii="Arial" w:hAnsi="Arial" w:cs="Arial"/>
          <w:sz w:val="24"/>
          <w:szCs w:val="24"/>
        </w:rPr>
        <w:t xml:space="preserve"> as ‘non-intimate’ </w:t>
      </w:r>
      <w:r w:rsidR="00C9593A" w:rsidRPr="005E669E">
        <w:rPr>
          <w:rFonts w:ascii="Arial" w:hAnsi="Arial" w:cs="Arial"/>
          <w:sz w:val="24"/>
          <w:szCs w:val="24"/>
        </w:rPr>
        <w:t xml:space="preserve">without consent </w:t>
      </w:r>
      <w:r w:rsidR="00323598" w:rsidRPr="005E669E">
        <w:rPr>
          <w:rFonts w:ascii="Arial" w:hAnsi="Arial" w:cs="Arial"/>
          <w:sz w:val="24"/>
          <w:szCs w:val="24"/>
        </w:rPr>
        <w:t xml:space="preserve">from the </w:t>
      </w:r>
      <w:r w:rsidR="00C9593A" w:rsidRPr="005E669E">
        <w:rPr>
          <w:rFonts w:ascii="Arial" w:hAnsi="Arial" w:cs="Arial"/>
          <w:sz w:val="24"/>
          <w:szCs w:val="24"/>
        </w:rPr>
        <w:t>detainee</w:t>
      </w:r>
      <w:r w:rsidR="00323598" w:rsidRPr="005E669E">
        <w:rPr>
          <w:rFonts w:ascii="Arial" w:hAnsi="Arial" w:cs="Arial"/>
          <w:sz w:val="24"/>
          <w:szCs w:val="24"/>
        </w:rPr>
        <w:t xml:space="preserve">. </w:t>
      </w:r>
      <w:r w:rsidR="00C00904" w:rsidRPr="005E669E">
        <w:rPr>
          <w:rFonts w:ascii="Arial" w:hAnsi="Arial" w:cs="Arial"/>
          <w:sz w:val="24"/>
          <w:szCs w:val="24"/>
        </w:rPr>
        <w:t>Consequently,</w:t>
      </w:r>
      <w:r w:rsidR="00323598" w:rsidRPr="005E669E">
        <w:rPr>
          <w:rFonts w:ascii="Arial" w:hAnsi="Arial" w:cs="Arial"/>
          <w:sz w:val="24"/>
          <w:szCs w:val="24"/>
        </w:rPr>
        <w:t xml:space="preserve"> </w:t>
      </w:r>
      <w:r w:rsidRPr="005E669E">
        <w:rPr>
          <w:rFonts w:ascii="Arial" w:hAnsi="Arial" w:cs="Arial"/>
          <w:sz w:val="24"/>
          <w:szCs w:val="24"/>
        </w:rPr>
        <w:t>non-intimate samples</w:t>
      </w:r>
      <w:r w:rsidR="000B3DB0" w:rsidRPr="005E669E">
        <w:rPr>
          <w:rFonts w:ascii="Arial" w:hAnsi="Arial" w:cs="Arial"/>
          <w:sz w:val="24"/>
          <w:szCs w:val="24"/>
        </w:rPr>
        <w:t>,</w:t>
      </w:r>
      <w:r w:rsidRPr="005E669E">
        <w:rPr>
          <w:rFonts w:ascii="Arial" w:hAnsi="Arial" w:cs="Arial"/>
          <w:sz w:val="24"/>
          <w:szCs w:val="24"/>
        </w:rPr>
        <w:t xml:space="preserve"> </w:t>
      </w:r>
      <w:r w:rsidR="000B3DB0" w:rsidRPr="005E669E">
        <w:rPr>
          <w:rFonts w:ascii="Arial" w:hAnsi="Arial" w:cs="Arial"/>
          <w:sz w:val="24"/>
          <w:szCs w:val="24"/>
        </w:rPr>
        <w:t xml:space="preserve">such as buccal swabs, </w:t>
      </w:r>
      <w:r w:rsidRPr="005E669E">
        <w:rPr>
          <w:rFonts w:ascii="Arial" w:hAnsi="Arial" w:cs="Arial"/>
          <w:sz w:val="24"/>
          <w:szCs w:val="24"/>
        </w:rPr>
        <w:t xml:space="preserve">have the </w:t>
      </w:r>
      <w:r w:rsidRPr="005E669E">
        <w:rPr>
          <w:rFonts w:ascii="Arial" w:hAnsi="Arial" w:cs="Arial"/>
          <w:sz w:val="24"/>
          <w:szCs w:val="24"/>
        </w:rPr>
        <w:lastRenderedPageBreak/>
        <w:t xml:space="preserve">tendency to be </w:t>
      </w:r>
      <w:r w:rsidR="000B3DB0" w:rsidRPr="005E669E">
        <w:rPr>
          <w:rFonts w:ascii="Arial" w:hAnsi="Arial" w:cs="Arial"/>
          <w:sz w:val="24"/>
          <w:szCs w:val="24"/>
        </w:rPr>
        <w:t>the most</w:t>
      </w:r>
      <w:r w:rsidRPr="005E669E">
        <w:rPr>
          <w:rFonts w:ascii="Arial" w:hAnsi="Arial" w:cs="Arial"/>
          <w:sz w:val="24"/>
          <w:szCs w:val="24"/>
        </w:rPr>
        <w:t xml:space="preserve"> popular amongst the police in</w:t>
      </w:r>
      <w:r w:rsidR="000B3DB0" w:rsidRPr="005E669E">
        <w:rPr>
          <w:rFonts w:ascii="Arial" w:hAnsi="Arial" w:cs="Arial"/>
          <w:sz w:val="24"/>
          <w:szCs w:val="24"/>
        </w:rPr>
        <w:t xml:space="preserve"> their methods of</w:t>
      </w:r>
      <w:r w:rsidRPr="005E669E">
        <w:rPr>
          <w:rFonts w:ascii="Arial" w:hAnsi="Arial" w:cs="Arial"/>
          <w:sz w:val="24"/>
          <w:szCs w:val="24"/>
        </w:rPr>
        <w:t xml:space="preserve"> attaining DNA evidence.</w:t>
      </w:r>
      <w:r w:rsidR="00323598" w:rsidRPr="005E669E">
        <w:rPr>
          <w:rFonts w:ascii="Arial" w:hAnsi="Arial" w:cs="Arial"/>
          <w:sz w:val="24"/>
          <w:szCs w:val="24"/>
        </w:rPr>
        <w:t xml:space="preserve"> </w:t>
      </w:r>
      <w:r w:rsidR="00306C49" w:rsidRPr="005E669E">
        <w:rPr>
          <w:rFonts w:ascii="Arial" w:hAnsi="Arial" w:cs="Arial"/>
          <w:sz w:val="24"/>
          <w:szCs w:val="24"/>
        </w:rPr>
        <w:t>On the other hand, i</w:t>
      </w:r>
      <w:r w:rsidR="00323598" w:rsidRPr="005E669E">
        <w:rPr>
          <w:rFonts w:ascii="Arial" w:hAnsi="Arial" w:cs="Arial"/>
          <w:sz w:val="24"/>
          <w:szCs w:val="24"/>
        </w:rPr>
        <w:t xml:space="preserve">ntimate samples </w:t>
      </w:r>
      <w:r w:rsidR="00CC5C7D" w:rsidRPr="005E669E">
        <w:rPr>
          <w:rFonts w:ascii="Arial" w:hAnsi="Arial" w:cs="Arial"/>
          <w:sz w:val="24"/>
          <w:szCs w:val="24"/>
        </w:rPr>
        <w:t>such as</w:t>
      </w:r>
      <w:r w:rsidR="00323598" w:rsidRPr="005E669E">
        <w:rPr>
          <w:rFonts w:ascii="Arial" w:hAnsi="Arial" w:cs="Arial"/>
          <w:sz w:val="24"/>
          <w:szCs w:val="24"/>
        </w:rPr>
        <w:t xml:space="preserve"> tissue fluid</w:t>
      </w:r>
      <w:r w:rsidR="00CC5C7D" w:rsidRPr="005E669E">
        <w:rPr>
          <w:rFonts w:ascii="Arial" w:hAnsi="Arial" w:cs="Arial"/>
          <w:sz w:val="24"/>
          <w:szCs w:val="24"/>
        </w:rPr>
        <w:t>s</w:t>
      </w:r>
      <w:r w:rsidR="00323598" w:rsidRPr="005E669E">
        <w:rPr>
          <w:rFonts w:ascii="Arial" w:hAnsi="Arial" w:cs="Arial"/>
          <w:sz w:val="24"/>
          <w:szCs w:val="24"/>
        </w:rPr>
        <w:t>, urine</w:t>
      </w:r>
      <w:r w:rsidR="00CC5C7D" w:rsidRPr="005E669E">
        <w:rPr>
          <w:rFonts w:ascii="Arial" w:hAnsi="Arial" w:cs="Arial"/>
          <w:sz w:val="24"/>
          <w:szCs w:val="24"/>
        </w:rPr>
        <w:t xml:space="preserve">, </w:t>
      </w:r>
      <w:r w:rsidR="00323598" w:rsidRPr="005E669E">
        <w:rPr>
          <w:rFonts w:ascii="Arial" w:hAnsi="Arial" w:cs="Arial"/>
          <w:sz w:val="24"/>
          <w:szCs w:val="24"/>
        </w:rPr>
        <w:t>pubic hair, dental impression</w:t>
      </w:r>
      <w:r w:rsidR="00CC5C7D" w:rsidRPr="005E669E">
        <w:rPr>
          <w:rFonts w:ascii="Arial" w:hAnsi="Arial" w:cs="Arial"/>
          <w:sz w:val="24"/>
          <w:szCs w:val="24"/>
        </w:rPr>
        <w:t>s</w:t>
      </w:r>
      <w:r w:rsidR="00323598" w:rsidRPr="005E669E">
        <w:rPr>
          <w:rFonts w:ascii="Arial" w:hAnsi="Arial" w:cs="Arial"/>
          <w:sz w:val="24"/>
          <w:szCs w:val="24"/>
        </w:rPr>
        <w:t xml:space="preserve">, </w:t>
      </w:r>
      <w:r w:rsidR="00CC5C7D" w:rsidRPr="005E669E">
        <w:rPr>
          <w:rFonts w:ascii="Arial" w:hAnsi="Arial" w:cs="Arial"/>
          <w:sz w:val="24"/>
          <w:szCs w:val="24"/>
        </w:rPr>
        <w:t>and</w:t>
      </w:r>
      <w:r w:rsidR="00323598" w:rsidRPr="005E669E">
        <w:rPr>
          <w:rFonts w:ascii="Arial" w:hAnsi="Arial" w:cs="Arial"/>
          <w:sz w:val="24"/>
          <w:szCs w:val="24"/>
        </w:rPr>
        <w:t xml:space="preserve"> swab</w:t>
      </w:r>
      <w:r w:rsidR="00CC5C7D" w:rsidRPr="005E669E">
        <w:rPr>
          <w:rFonts w:ascii="Arial" w:hAnsi="Arial" w:cs="Arial"/>
          <w:sz w:val="24"/>
          <w:szCs w:val="24"/>
        </w:rPr>
        <w:t>s</w:t>
      </w:r>
      <w:r w:rsidR="00323598" w:rsidRPr="005E669E">
        <w:rPr>
          <w:rFonts w:ascii="Arial" w:hAnsi="Arial" w:cs="Arial"/>
          <w:sz w:val="24"/>
          <w:szCs w:val="24"/>
        </w:rPr>
        <w:t xml:space="preserve"> from an</w:t>
      </w:r>
      <w:r w:rsidR="00CC5C7D" w:rsidRPr="005E669E">
        <w:rPr>
          <w:rFonts w:ascii="Arial" w:hAnsi="Arial" w:cs="Arial"/>
          <w:sz w:val="24"/>
          <w:szCs w:val="24"/>
        </w:rPr>
        <w:t>y</w:t>
      </w:r>
      <w:r w:rsidR="00323598" w:rsidRPr="005E669E">
        <w:rPr>
          <w:rFonts w:ascii="Arial" w:hAnsi="Arial" w:cs="Arial"/>
          <w:sz w:val="24"/>
          <w:szCs w:val="24"/>
        </w:rPr>
        <w:t xml:space="preserve"> orifice </w:t>
      </w:r>
      <w:r w:rsidR="00CC5C7D" w:rsidRPr="005E669E">
        <w:rPr>
          <w:rFonts w:ascii="Arial" w:hAnsi="Arial" w:cs="Arial"/>
          <w:sz w:val="24"/>
          <w:szCs w:val="24"/>
        </w:rPr>
        <w:t>apart from</w:t>
      </w:r>
      <w:r w:rsidR="00323598" w:rsidRPr="005E669E">
        <w:rPr>
          <w:rFonts w:ascii="Arial" w:hAnsi="Arial" w:cs="Arial"/>
          <w:sz w:val="24"/>
          <w:szCs w:val="24"/>
        </w:rPr>
        <w:t xml:space="preserve"> the mouth</w:t>
      </w:r>
      <w:r w:rsidR="00CC5C7D" w:rsidRPr="005E669E">
        <w:rPr>
          <w:rFonts w:ascii="Arial" w:hAnsi="Arial" w:cs="Arial"/>
          <w:sz w:val="24"/>
          <w:szCs w:val="24"/>
        </w:rPr>
        <w:t xml:space="preserve"> (</w:t>
      </w:r>
      <w:r w:rsidR="00B10B19" w:rsidRPr="005E669E">
        <w:rPr>
          <w:rFonts w:ascii="Arial" w:hAnsi="Arial" w:cs="Arial"/>
          <w:sz w:val="24"/>
          <w:szCs w:val="24"/>
        </w:rPr>
        <w:t>ACPO, 2005</w:t>
      </w:r>
      <w:r w:rsidR="00CC5C7D" w:rsidRPr="005E669E">
        <w:rPr>
          <w:rFonts w:ascii="Arial" w:hAnsi="Arial" w:cs="Arial"/>
          <w:sz w:val="24"/>
          <w:szCs w:val="24"/>
        </w:rPr>
        <w:t>)</w:t>
      </w:r>
      <w:r w:rsidR="00A33C8E" w:rsidRPr="005E669E">
        <w:rPr>
          <w:rFonts w:ascii="Arial" w:hAnsi="Arial" w:cs="Arial"/>
          <w:sz w:val="24"/>
          <w:szCs w:val="24"/>
        </w:rPr>
        <w:t>.</w:t>
      </w:r>
      <w:r w:rsidR="00323598" w:rsidRPr="005E669E">
        <w:rPr>
          <w:rFonts w:ascii="Arial" w:hAnsi="Arial" w:cs="Arial"/>
          <w:sz w:val="24"/>
          <w:szCs w:val="24"/>
        </w:rPr>
        <w:t xml:space="preserve"> </w:t>
      </w:r>
      <w:r w:rsidR="00A33C8E" w:rsidRPr="005E669E">
        <w:rPr>
          <w:rFonts w:ascii="Arial" w:hAnsi="Arial" w:cs="Arial"/>
          <w:sz w:val="24"/>
          <w:szCs w:val="24"/>
        </w:rPr>
        <w:t>Such</w:t>
      </w:r>
      <w:r w:rsidR="00323598" w:rsidRPr="005E669E">
        <w:rPr>
          <w:rFonts w:ascii="Arial" w:hAnsi="Arial" w:cs="Arial"/>
          <w:sz w:val="24"/>
          <w:szCs w:val="24"/>
        </w:rPr>
        <w:t xml:space="preserve"> samples</w:t>
      </w:r>
      <w:r w:rsidR="00A33C8E" w:rsidRPr="005E669E">
        <w:rPr>
          <w:rFonts w:ascii="Arial" w:hAnsi="Arial" w:cs="Arial"/>
          <w:sz w:val="24"/>
          <w:szCs w:val="24"/>
        </w:rPr>
        <w:t>, with the exception of urine,</w:t>
      </w:r>
      <w:r w:rsidR="00323598" w:rsidRPr="005E669E">
        <w:rPr>
          <w:rFonts w:ascii="Arial" w:hAnsi="Arial" w:cs="Arial"/>
          <w:sz w:val="24"/>
          <w:szCs w:val="24"/>
        </w:rPr>
        <w:t xml:space="preserve"> </w:t>
      </w:r>
      <w:r w:rsidR="00A33C8E" w:rsidRPr="005E669E">
        <w:rPr>
          <w:rFonts w:ascii="Arial" w:hAnsi="Arial" w:cs="Arial"/>
          <w:sz w:val="24"/>
          <w:szCs w:val="24"/>
        </w:rPr>
        <w:t>are required by law to</w:t>
      </w:r>
      <w:r w:rsidR="00323598" w:rsidRPr="005E669E">
        <w:rPr>
          <w:rFonts w:ascii="Arial" w:hAnsi="Arial" w:cs="Arial"/>
          <w:sz w:val="24"/>
          <w:szCs w:val="24"/>
        </w:rPr>
        <w:t xml:space="preserve"> be </w:t>
      </w:r>
      <w:r w:rsidR="00A33C8E" w:rsidRPr="005E669E">
        <w:rPr>
          <w:rFonts w:ascii="Arial" w:hAnsi="Arial" w:cs="Arial"/>
          <w:sz w:val="24"/>
          <w:szCs w:val="24"/>
        </w:rPr>
        <w:t>collected</w:t>
      </w:r>
      <w:r w:rsidR="00323598" w:rsidRPr="005E669E">
        <w:rPr>
          <w:rFonts w:ascii="Arial" w:hAnsi="Arial" w:cs="Arial"/>
          <w:sz w:val="24"/>
          <w:szCs w:val="24"/>
        </w:rPr>
        <w:t xml:space="preserve"> by a registered medical professional, with the written consent</w:t>
      </w:r>
      <w:r w:rsidR="00A33C8E" w:rsidRPr="005E669E">
        <w:rPr>
          <w:rFonts w:ascii="Arial" w:hAnsi="Arial" w:cs="Arial"/>
          <w:sz w:val="24"/>
          <w:szCs w:val="24"/>
        </w:rPr>
        <w:t xml:space="preserve"> from the detainee</w:t>
      </w:r>
      <w:r w:rsidR="00323598" w:rsidRPr="005E669E">
        <w:rPr>
          <w:rFonts w:ascii="Arial" w:hAnsi="Arial" w:cs="Arial"/>
          <w:sz w:val="24"/>
          <w:szCs w:val="24"/>
        </w:rPr>
        <w:t xml:space="preserve"> and authoris</w:t>
      </w:r>
      <w:r w:rsidR="00A33C8E" w:rsidRPr="005E669E">
        <w:rPr>
          <w:rFonts w:ascii="Arial" w:hAnsi="Arial" w:cs="Arial"/>
          <w:sz w:val="24"/>
          <w:szCs w:val="24"/>
        </w:rPr>
        <w:t>ation from</w:t>
      </w:r>
      <w:r w:rsidR="00323598" w:rsidRPr="005E669E">
        <w:rPr>
          <w:rFonts w:ascii="Arial" w:hAnsi="Arial" w:cs="Arial"/>
          <w:sz w:val="24"/>
          <w:szCs w:val="24"/>
        </w:rPr>
        <w:t xml:space="preserve"> a</w:t>
      </w:r>
      <w:r w:rsidR="00A33C8E" w:rsidRPr="005E669E">
        <w:rPr>
          <w:rFonts w:ascii="Arial" w:hAnsi="Arial" w:cs="Arial"/>
          <w:sz w:val="24"/>
          <w:szCs w:val="24"/>
        </w:rPr>
        <w:t>n</w:t>
      </w:r>
      <w:r w:rsidR="00323598" w:rsidRPr="005E669E">
        <w:rPr>
          <w:rFonts w:ascii="Arial" w:hAnsi="Arial" w:cs="Arial"/>
          <w:sz w:val="24"/>
          <w:szCs w:val="24"/>
        </w:rPr>
        <w:t xml:space="preserve"> inspector. </w:t>
      </w:r>
      <w:r w:rsidR="007F5F33" w:rsidRPr="005E669E">
        <w:rPr>
          <w:rFonts w:ascii="Arial" w:hAnsi="Arial" w:cs="Arial"/>
          <w:sz w:val="24"/>
          <w:szCs w:val="24"/>
        </w:rPr>
        <w:t xml:space="preserve">Moreover, </w:t>
      </w:r>
      <w:r w:rsidR="00B10B19" w:rsidRPr="005E669E">
        <w:rPr>
          <w:rFonts w:ascii="Arial" w:hAnsi="Arial" w:cs="Arial"/>
          <w:sz w:val="24"/>
          <w:szCs w:val="24"/>
        </w:rPr>
        <w:t xml:space="preserve">according to </w:t>
      </w:r>
      <w:r w:rsidR="00B10B19" w:rsidRPr="005E669E">
        <w:rPr>
          <w:rFonts w:ascii="Arial" w:hAnsi="Arial" w:cs="Arial"/>
          <w:sz w:val="24"/>
          <w:szCs w:val="24"/>
        </w:rPr>
        <w:t xml:space="preserve">PACE s.27 (4) </w:t>
      </w:r>
      <w:r w:rsidR="007F5F33" w:rsidRPr="005E669E">
        <w:rPr>
          <w:rFonts w:ascii="Arial" w:hAnsi="Arial" w:cs="Arial"/>
          <w:sz w:val="24"/>
          <w:szCs w:val="24"/>
        </w:rPr>
        <w:t xml:space="preserve">there must be </w:t>
      </w:r>
      <w:r w:rsidR="00323598" w:rsidRPr="005E669E">
        <w:rPr>
          <w:rFonts w:ascii="Arial" w:hAnsi="Arial" w:cs="Arial"/>
          <w:sz w:val="24"/>
          <w:szCs w:val="24"/>
        </w:rPr>
        <w:t xml:space="preserve">reasonable grounds </w:t>
      </w:r>
      <w:r w:rsidR="007F5F33" w:rsidRPr="005E669E">
        <w:rPr>
          <w:rFonts w:ascii="Arial" w:hAnsi="Arial" w:cs="Arial"/>
          <w:sz w:val="24"/>
          <w:szCs w:val="24"/>
        </w:rPr>
        <w:t>for it to be believed that</w:t>
      </w:r>
      <w:r w:rsidR="00323598" w:rsidRPr="005E669E">
        <w:rPr>
          <w:rFonts w:ascii="Arial" w:hAnsi="Arial" w:cs="Arial"/>
          <w:sz w:val="24"/>
          <w:szCs w:val="24"/>
        </w:rPr>
        <w:t xml:space="preserve"> the </w:t>
      </w:r>
      <w:r w:rsidR="007F5F33" w:rsidRPr="005E669E">
        <w:rPr>
          <w:rFonts w:ascii="Arial" w:hAnsi="Arial" w:cs="Arial"/>
          <w:sz w:val="24"/>
          <w:szCs w:val="24"/>
        </w:rPr>
        <w:t>detainee</w:t>
      </w:r>
      <w:r w:rsidR="00323598" w:rsidRPr="005E669E">
        <w:rPr>
          <w:rFonts w:ascii="Arial" w:hAnsi="Arial" w:cs="Arial"/>
          <w:sz w:val="24"/>
          <w:szCs w:val="24"/>
        </w:rPr>
        <w:t xml:space="preserve"> </w:t>
      </w:r>
      <w:r w:rsidR="007F5F33" w:rsidRPr="005E669E">
        <w:rPr>
          <w:rFonts w:ascii="Arial" w:hAnsi="Arial" w:cs="Arial"/>
          <w:sz w:val="24"/>
          <w:szCs w:val="24"/>
        </w:rPr>
        <w:t>had</w:t>
      </w:r>
      <w:r w:rsidR="00323598" w:rsidRPr="005E669E">
        <w:rPr>
          <w:rFonts w:ascii="Arial" w:hAnsi="Arial" w:cs="Arial"/>
          <w:sz w:val="24"/>
          <w:szCs w:val="24"/>
        </w:rPr>
        <w:t xml:space="preserve"> involve</w:t>
      </w:r>
      <w:r w:rsidR="007F5F33" w:rsidRPr="005E669E">
        <w:rPr>
          <w:rFonts w:ascii="Arial" w:hAnsi="Arial" w:cs="Arial"/>
          <w:sz w:val="24"/>
          <w:szCs w:val="24"/>
        </w:rPr>
        <w:t>ment</w:t>
      </w:r>
      <w:r w:rsidR="00323598" w:rsidRPr="005E669E">
        <w:rPr>
          <w:rFonts w:ascii="Arial" w:hAnsi="Arial" w:cs="Arial"/>
          <w:sz w:val="24"/>
          <w:szCs w:val="24"/>
        </w:rPr>
        <w:t xml:space="preserve"> in a recordable offence</w:t>
      </w:r>
      <w:r w:rsidR="007F5F33" w:rsidRPr="005E669E">
        <w:rPr>
          <w:rFonts w:ascii="Arial" w:hAnsi="Arial" w:cs="Arial"/>
          <w:sz w:val="24"/>
          <w:szCs w:val="24"/>
        </w:rPr>
        <w:t xml:space="preserve"> </w:t>
      </w:r>
      <w:r w:rsidR="00323598" w:rsidRPr="005E669E">
        <w:rPr>
          <w:rFonts w:ascii="Arial" w:hAnsi="Arial" w:cs="Arial"/>
          <w:sz w:val="24"/>
          <w:szCs w:val="24"/>
        </w:rPr>
        <w:t xml:space="preserve">and that </w:t>
      </w:r>
      <w:r w:rsidR="006B61EB" w:rsidRPr="005E669E">
        <w:rPr>
          <w:rFonts w:ascii="Arial" w:hAnsi="Arial" w:cs="Arial"/>
          <w:sz w:val="24"/>
          <w:szCs w:val="24"/>
        </w:rPr>
        <w:t xml:space="preserve">the collection of </w:t>
      </w:r>
      <w:r w:rsidR="00323598" w:rsidRPr="005E669E">
        <w:rPr>
          <w:rFonts w:ascii="Arial" w:hAnsi="Arial" w:cs="Arial"/>
          <w:sz w:val="24"/>
          <w:szCs w:val="24"/>
        </w:rPr>
        <w:t xml:space="preserve">an intimate sample </w:t>
      </w:r>
      <w:r w:rsidR="006B61EB" w:rsidRPr="005E669E">
        <w:rPr>
          <w:rFonts w:ascii="Arial" w:hAnsi="Arial" w:cs="Arial"/>
          <w:sz w:val="24"/>
          <w:szCs w:val="24"/>
        </w:rPr>
        <w:t>may</w:t>
      </w:r>
      <w:r w:rsidR="00323598" w:rsidRPr="005E669E">
        <w:rPr>
          <w:rFonts w:ascii="Arial" w:hAnsi="Arial" w:cs="Arial"/>
          <w:sz w:val="24"/>
          <w:szCs w:val="24"/>
        </w:rPr>
        <w:t xml:space="preserve"> </w:t>
      </w:r>
      <w:r w:rsidR="006B61EB" w:rsidRPr="005E669E">
        <w:rPr>
          <w:rFonts w:ascii="Arial" w:hAnsi="Arial" w:cs="Arial"/>
          <w:sz w:val="24"/>
          <w:szCs w:val="24"/>
        </w:rPr>
        <w:t>verify</w:t>
      </w:r>
      <w:r w:rsidR="00323598" w:rsidRPr="005E669E">
        <w:rPr>
          <w:rFonts w:ascii="Arial" w:hAnsi="Arial" w:cs="Arial"/>
          <w:sz w:val="24"/>
          <w:szCs w:val="24"/>
        </w:rPr>
        <w:t xml:space="preserve"> </w:t>
      </w:r>
      <w:r w:rsidR="006B61EB" w:rsidRPr="005E669E">
        <w:rPr>
          <w:rFonts w:ascii="Arial" w:hAnsi="Arial" w:cs="Arial"/>
          <w:sz w:val="24"/>
          <w:szCs w:val="24"/>
        </w:rPr>
        <w:t xml:space="preserve">their </w:t>
      </w:r>
      <w:r w:rsidR="00323598" w:rsidRPr="005E669E">
        <w:rPr>
          <w:rFonts w:ascii="Arial" w:hAnsi="Arial" w:cs="Arial"/>
          <w:sz w:val="24"/>
          <w:szCs w:val="24"/>
        </w:rPr>
        <w:t xml:space="preserve">involvement. </w:t>
      </w:r>
    </w:p>
    <w:p w14:paraId="5026BB3D" w14:textId="7A8F93EE" w:rsidR="00B25394" w:rsidRPr="005E669E" w:rsidRDefault="00293E4A" w:rsidP="005E669E">
      <w:pPr>
        <w:spacing w:line="480" w:lineRule="auto"/>
        <w:rPr>
          <w:rFonts w:ascii="Arial" w:eastAsia="Times New Roman" w:hAnsi="Arial" w:cs="Arial"/>
          <w:sz w:val="24"/>
          <w:szCs w:val="24"/>
          <w:lang w:eastAsia="en-GB"/>
        </w:rPr>
      </w:pPr>
      <w:r w:rsidRPr="005E669E">
        <w:rPr>
          <w:rFonts w:ascii="Arial" w:eastAsia="Times New Roman" w:hAnsi="Arial" w:cs="Arial"/>
          <w:sz w:val="24"/>
          <w:szCs w:val="24"/>
          <w:lang w:eastAsia="en-GB"/>
        </w:rPr>
        <w:t>On the whole</w:t>
      </w:r>
      <w:r w:rsidR="00B25394" w:rsidRPr="005E669E">
        <w:rPr>
          <w:rFonts w:ascii="Arial" w:eastAsia="Times New Roman" w:hAnsi="Arial" w:cs="Arial"/>
          <w:sz w:val="24"/>
          <w:szCs w:val="24"/>
          <w:lang w:eastAsia="en-GB"/>
        </w:rPr>
        <w:t>, through the analysis provided of</w:t>
      </w:r>
      <w:r w:rsidR="006017A5" w:rsidRPr="005E669E">
        <w:rPr>
          <w:rFonts w:ascii="Arial" w:eastAsia="Times New Roman" w:hAnsi="Arial" w:cs="Arial"/>
          <w:sz w:val="24"/>
          <w:szCs w:val="24"/>
          <w:lang w:eastAsia="en-GB"/>
        </w:rPr>
        <w:t xml:space="preserve"> the practiced methods of </w:t>
      </w:r>
      <w:r w:rsidR="006017A5" w:rsidRPr="005E669E">
        <w:rPr>
          <w:rFonts w:ascii="Arial" w:eastAsia="Times New Roman" w:hAnsi="Arial" w:cs="Arial"/>
          <w:sz w:val="24"/>
          <w:szCs w:val="24"/>
          <w:lang w:eastAsia="en-GB"/>
        </w:rPr>
        <w:t>collecting and examining forensic evidence at crime scenes</w:t>
      </w:r>
      <w:r w:rsidR="006017A5" w:rsidRPr="005E669E">
        <w:rPr>
          <w:rFonts w:ascii="Arial" w:eastAsia="Times New Roman" w:hAnsi="Arial" w:cs="Arial"/>
          <w:sz w:val="24"/>
          <w:szCs w:val="24"/>
          <w:lang w:eastAsia="en-GB"/>
        </w:rPr>
        <w:t xml:space="preserve"> and the evaluation of the underpinning legislation, it is clear that many advancements have been made yet there still appears to be some areas of concern that may be subject to further development in coming years such as the collection and storage of DNA samples. </w:t>
      </w:r>
      <w:r w:rsidR="006372EE" w:rsidRPr="005E669E">
        <w:rPr>
          <w:rFonts w:ascii="Arial" w:eastAsia="Times New Roman" w:hAnsi="Arial" w:cs="Arial"/>
          <w:sz w:val="24"/>
          <w:szCs w:val="24"/>
          <w:lang w:eastAsia="en-GB"/>
        </w:rPr>
        <w:t xml:space="preserve">Although NDNAD and other databases such as those containing fingerprints are clearly a beneficial system which facilitates criminal investigations, many would argue that this is an encroachment on their human rights to privacy. </w:t>
      </w:r>
    </w:p>
    <w:p w14:paraId="111EACD3" w14:textId="21C42ADD" w:rsidR="003D3584" w:rsidRPr="005E669E" w:rsidRDefault="003D3584" w:rsidP="005E669E">
      <w:pPr>
        <w:spacing w:line="480" w:lineRule="auto"/>
        <w:rPr>
          <w:rFonts w:ascii="Arial" w:hAnsi="Arial" w:cs="Arial"/>
          <w:sz w:val="24"/>
          <w:szCs w:val="24"/>
        </w:rPr>
      </w:pPr>
      <w:r w:rsidRPr="005E669E">
        <w:rPr>
          <w:rFonts w:ascii="Arial" w:hAnsi="Arial" w:cs="Arial"/>
          <w:sz w:val="24"/>
          <w:szCs w:val="24"/>
        </w:rPr>
        <w:br w:type="page"/>
      </w:r>
    </w:p>
    <w:p w14:paraId="7DAD2D88" w14:textId="64F5A21D" w:rsidR="00EE1AF3" w:rsidRPr="005E669E" w:rsidRDefault="003D3584" w:rsidP="005E669E">
      <w:pPr>
        <w:spacing w:line="480" w:lineRule="auto"/>
        <w:rPr>
          <w:rFonts w:ascii="Arial" w:hAnsi="Arial" w:cs="Arial"/>
          <w:sz w:val="24"/>
          <w:szCs w:val="24"/>
        </w:rPr>
      </w:pPr>
      <w:r w:rsidRPr="005E669E">
        <w:rPr>
          <w:rFonts w:ascii="Arial" w:hAnsi="Arial" w:cs="Arial"/>
          <w:sz w:val="24"/>
          <w:szCs w:val="24"/>
        </w:rPr>
        <w:lastRenderedPageBreak/>
        <w:t>BIBLIOGRAPHY</w:t>
      </w:r>
    </w:p>
    <w:p w14:paraId="3486F2FB" w14:textId="438C4BC1" w:rsidR="00B10B19" w:rsidRPr="005E669E" w:rsidRDefault="00B10B19" w:rsidP="005E669E">
      <w:pPr>
        <w:spacing w:line="480" w:lineRule="auto"/>
        <w:rPr>
          <w:rFonts w:ascii="Arial" w:hAnsi="Arial" w:cs="Arial"/>
          <w:sz w:val="24"/>
          <w:szCs w:val="24"/>
        </w:rPr>
      </w:pPr>
    </w:p>
    <w:p w14:paraId="74B64C44" w14:textId="4A20ADB6" w:rsidR="00DA3C6C" w:rsidRDefault="00DA3C6C" w:rsidP="005E669E">
      <w:pPr>
        <w:spacing w:line="480" w:lineRule="auto"/>
        <w:rPr>
          <w:rFonts w:ascii="Arial" w:hAnsi="Arial" w:cs="Arial"/>
          <w:sz w:val="24"/>
          <w:szCs w:val="24"/>
        </w:rPr>
      </w:pPr>
      <w:r w:rsidRPr="005E669E">
        <w:rPr>
          <w:rFonts w:ascii="Arial" w:hAnsi="Arial" w:cs="Arial"/>
          <w:sz w:val="24"/>
          <w:szCs w:val="24"/>
        </w:rPr>
        <w:t xml:space="preserve">Adderley, R. and Bond, J. (2008) </w:t>
      </w:r>
      <w:r w:rsidR="006D17E4" w:rsidRPr="005E669E">
        <w:rPr>
          <w:rFonts w:ascii="Arial" w:hAnsi="Arial" w:cs="Arial"/>
          <w:sz w:val="24"/>
          <w:szCs w:val="24"/>
        </w:rPr>
        <w:t>‘</w:t>
      </w:r>
      <w:r w:rsidRPr="005E669E">
        <w:rPr>
          <w:rFonts w:ascii="Arial" w:hAnsi="Arial" w:cs="Arial"/>
          <w:sz w:val="24"/>
          <w:szCs w:val="24"/>
        </w:rPr>
        <w:t>The effects of deprivation on the time spent examining crime scenes and the recovery of DNA and fingerprints</w:t>
      </w:r>
      <w:r w:rsidR="006D17E4" w:rsidRPr="005E669E">
        <w:rPr>
          <w:rFonts w:ascii="Arial" w:hAnsi="Arial" w:cs="Arial"/>
          <w:sz w:val="24"/>
          <w:szCs w:val="24"/>
        </w:rPr>
        <w:t>’</w:t>
      </w:r>
      <w:r w:rsidRPr="005E669E">
        <w:rPr>
          <w:rFonts w:ascii="Arial" w:hAnsi="Arial" w:cs="Arial"/>
          <w:sz w:val="24"/>
          <w:szCs w:val="24"/>
        </w:rPr>
        <w:t xml:space="preserve">, </w:t>
      </w:r>
      <w:r w:rsidRPr="005E669E">
        <w:rPr>
          <w:rFonts w:ascii="Arial" w:hAnsi="Arial" w:cs="Arial"/>
          <w:i/>
          <w:iCs/>
          <w:sz w:val="24"/>
          <w:szCs w:val="24"/>
        </w:rPr>
        <w:t>Journal of Forensic Science</w:t>
      </w:r>
      <w:r w:rsidRPr="005E669E">
        <w:rPr>
          <w:rFonts w:ascii="Arial" w:hAnsi="Arial" w:cs="Arial"/>
          <w:sz w:val="24"/>
          <w:szCs w:val="24"/>
        </w:rPr>
        <w:t>, 53(1)</w:t>
      </w:r>
      <w:r w:rsidR="00302484" w:rsidRPr="005E669E">
        <w:rPr>
          <w:rFonts w:ascii="Arial" w:hAnsi="Arial" w:cs="Arial"/>
          <w:sz w:val="24"/>
          <w:szCs w:val="24"/>
        </w:rPr>
        <w:t>, pp.</w:t>
      </w:r>
      <w:r w:rsidRPr="005E669E">
        <w:rPr>
          <w:rFonts w:ascii="Arial" w:hAnsi="Arial" w:cs="Arial"/>
          <w:sz w:val="24"/>
          <w:szCs w:val="24"/>
        </w:rPr>
        <w:t xml:space="preserve"> 178–82.</w:t>
      </w:r>
    </w:p>
    <w:p w14:paraId="62B4FF9F" w14:textId="77777777" w:rsidR="005E669E" w:rsidRPr="005E669E" w:rsidRDefault="005E669E" w:rsidP="005E669E">
      <w:pPr>
        <w:spacing w:line="480" w:lineRule="auto"/>
        <w:rPr>
          <w:rFonts w:ascii="Arial" w:hAnsi="Arial" w:cs="Arial"/>
          <w:sz w:val="24"/>
          <w:szCs w:val="24"/>
        </w:rPr>
      </w:pPr>
    </w:p>
    <w:p w14:paraId="2E9866E2" w14:textId="54BF752A" w:rsidR="004051DA" w:rsidRDefault="004051DA" w:rsidP="005E669E">
      <w:pPr>
        <w:spacing w:line="480" w:lineRule="auto"/>
        <w:rPr>
          <w:rFonts w:ascii="Arial" w:hAnsi="Arial" w:cs="Arial"/>
          <w:sz w:val="24"/>
          <w:szCs w:val="24"/>
        </w:rPr>
      </w:pPr>
      <w:r w:rsidRPr="005E669E">
        <w:rPr>
          <w:rFonts w:ascii="Arial" w:hAnsi="Arial" w:cs="Arial"/>
          <w:sz w:val="24"/>
          <w:szCs w:val="24"/>
        </w:rPr>
        <w:t xml:space="preserve">Criminal Evidence </w:t>
      </w:r>
      <w:r w:rsidRPr="005E669E">
        <w:rPr>
          <w:rFonts w:ascii="Arial" w:hAnsi="Arial" w:cs="Arial"/>
          <w:sz w:val="24"/>
          <w:szCs w:val="24"/>
        </w:rPr>
        <w:t xml:space="preserve">(Amendment) </w:t>
      </w:r>
      <w:r w:rsidRPr="005E669E">
        <w:rPr>
          <w:rFonts w:ascii="Arial" w:hAnsi="Arial" w:cs="Arial"/>
          <w:sz w:val="24"/>
          <w:szCs w:val="24"/>
        </w:rPr>
        <w:t>Act 1997</w:t>
      </w:r>
      <w:r w:rsidRPr="005E669E">
        <w:rPr>
          <w:rFonts w:ascii="Arial" w:hAnsi="Arial" w:cs="Arial"/>
          <w:sz w:val="24"/>
          <w:szCs w:val="24"/>
        </w:rPr>
        <w:t xml:space="preserve">. Available at: </w:t>
      </w:r>
      <w:hyperlink r:id="rId6" w:history="1">
        <w:r w:rsidRPr="005E669E">
          <w:rPr>
            <w:rStyle w:val="Hyperlink"/>
            <w:rFonts w:ascii="Arial" w:hAnsi="Arial" w:cs="Arial"/>
            <w:color w:val="auto"/>
            <w:sz w:val="24"/>
            <w:szCs w:val="24"/>
          </w:rPr>
          <w:t>https://www.legislation.gov.uk/ukpga/1997/17/contents</w:t>
        </w:r>
      </w:hyperlink>
      <w:r w:rsidRPr="005E669E">
        <w:rPr>
          <w:rFonts w:ascii="Arial" w:hAnsi="Arial" w:cs="Arial"/>
          <w:sz w:val="24"/>
          <w:szCs w:val="24"/>
        </w:rPr>
        <w:t xml:space="preserve"> </w:t>
      </w:r>
      <w:r w:rsidRPr="005E669E">
        <w:rPr>
          <w:rFonts w:ascii="Arial" w:hAnsi="Arial" w:cs="Arial"/>
          <w:sz w:val="24"/>
          <w:szCs w:val="24"/>
        </w:rPr>
        <w:t>(Accessed: 13 November 2020)</w:t>
      </w:r>
    </w:p>
    <w:p w14:paraId="4FFEB681" w14:textId="77777777" w:rsidR="005E669E" w:rsidRPr="005E669E" w:rsidRDefault="005E669E" w:rsidP="005E669E">
      <w:pPr>
        <w:spacing w:line="480" w:lineRule="auto"/>
        <w:rPr>
          <w:rFonts w:ascii="Arial" w:hAnsi="Arial" w:cs="Arial"/>
          <w:sz w:val="24"/>
          <w:szCs w:val="24"/>
        </w:rPr>
      </w:pPr>
    </w:p>
    <w:p w14:paraId="6ACD7323" w14:textId="79AC626E" w:rsidR="004051DA" w:rsidRDefault="004051DA" w:rsidP="005E669E">
      <w:pPr>
        <w:spacing w:line="480" w:lineRule="auto"/>
        <w:rPr>
          <w:rFonts w:ascii="Arial" w:hAnsi="Arial" w:cs="Arial"/>
          <w:sz w:val="24"/>
          <w:szCs w:val="24"/>
        </w:rPr>
      </w:pPr>
      <w:r w:rsidRPr="005E669E">
        <w:rPr>
          <w:rFonts w:ascii="Arial" w:hAnsi="Arial" w:cs="Arial"/>
          <w:sz w:val="24"/>
          <w:szCs w:val="24"/>
        </w:rPr>
        <w:t>Criminal Justice and Police Act 2001</w:t>
      </w:r>
      <w:r w:rsidRPr="005E669E">
        <w:rPr>
          <w:rFonts w:ascii="Arial" w:hAnsi="Arial" w:cs="Arial"/>
          <w:sz w:val="24"/>
          <w:szCs w:val="24"/>
        </w:rPr>
        <w:t xml:space="preserve">. Available at: </w:t>
      </w:r>
      <w:hyperlink r:id="rId7" w:history="1">
        <w:r w:rsidRPr="005E669E">
          <w:rPr>
            <w:rStyle w:val="Hyperlink"/>
            <w:rFonts w:ascii="Arial" w:hAnsi="Arial" w:cs="Arial"/>
            <w:color w:val="auto"/>
            <w:sz w:val="24"/>
            <w:szCs w:val="24"/>
          </w:rPr>
          <w:t>https://www.legislation.gov.uk/ukpga/2001/16/contents</w:t>
        </w:r>
      </w:hyperlink>
      <w:r w:rsidRPr="005E669E">
        <w:rPr>
          <w:rFonts w:ascii="Arial" w:hAnsi="Arial" w:cs="Arial"/>
          <w:sz w:val="24"/>
          <w:szCs w:val="24"/>
        </w:rPr>
        <w:t xml:space="preserve"> </w:t>
      </w:r>
      <w:r w:rsidRPr="005E669E">
        <w:rPr>
          <w:rFonts w:ascii="Arial" w:hAnsi="Arial" w:cs="Arial"/>
          <w:sz w:val="24"/>
          <w:szCs w:val="24"/>
        </w:rPr>
        <w:t>(Accessed: 13 November 2020)</w:t>
      </w:r>
    </w:p>
    <w:p w14:paraId="6549018E" w14:textId="77777777" w:rsidR="005E669E" w:rsidRPr="005E669E" w:rsidRDefault="005E669E" w:rsidP="005E669E">
      <w:pPr>
        <w:spacing w:line="480" w:lineRule="auto"/>
        <w:rPr>
          <w:rFonts w:ascii="Arial" w:hAnsi="Arial" w:cs="Arial"/>
          <w:sz w:val="24"/>
          <w:szCs w:val="24"/>
        </w:rPr>
      </w:pPr>
    </w:p>
    <w:p w14:paraId="3DE0A482" w14:textId="3CCD9E7F" w:rsidR="00DE6949" w:rsidRDefault="00DE6949" w:rsidP="005E669E">
      <w:pPr>
        <w:spacing w:line="480" w:lineRule="auto"/>
        <w:rPr>
          <w:rFonts w:ascii="Arial" w:hAnsi="Arial" w:cs="Arial"/>
          <w:sz w:val="24"/>
          <w:szCs w:val="24"/>
        </w:rPr>
      </w:pPr>
      <w:r w:rsidRPr="005E669E">
        <w:rPr>
          <w:rFonts w:ascii="Arial" w:hAnsi="Arial" w:cs="Arial"/>
          <w:sz w:val="24"/>
          <w:szCs w:val="24"/>
        </w:rPr>
        <w:t xml:space="preserve">Criminal Justice Act 1967. Available at: </w:t>
      </w:r>
      <w:hyperlink r:id="rId8" w:history="1">
        <w:r w:rsidRPr="005E669E">
          <w:rPr>
            <w:rStyle w:val="Hyperlink"/>
            <w:rFonts w:ascii="Arial" w:hAnsi="Arial" w:cs="Arial"/>
            <w:color w:val="auto"/>
            <w:sz w:val="24"/>
            <w:szCs w:val="24"/>
          </w:rPr>
          <w:t>https://www.legislation.gov.uk/ukpga/1967/80</w:t>
        </w:r>
      </w:hyperlink>
      <w:r w:rsidRPr="005E669E">
        <w:rPr>
          <w:rFonts w:ascii="Arial" w:hAnsi="Arial" w:cs="Arial"/>
          <w:sz w:val="24"/>
          <w:szCs w:val="24"/>
        </w:rPr>
        <w:t xml:space="preserve"> </w:t>
      </w:r>
      <w:r w:rsidRPr="005E669E">
        <w:rPr>
          <w:rFonts w:ascii="Arial" w:hAnsi="Arial" w:cs="Arial"/>
          <w:sz w:val="24"/>
          <w:szCs w:val="24"/>
        </w:rPr>
        <w:t>(Accessed: 13 November 2020)</w:t>
      </w:r>
    </w:p>
    <w:p w14:paraId="374635EB" w14:textId="77777777" w:rsidR="005E669E" w:rsidRPr="005E669E" w:rsidRDefault="005E669E" w:rsidP="005E669E">
      <w:pPr>
        <w:spacing w:line="480" w:lineRule="auto"/>
        <w:rPr>
          <w:rFonts w:ascii="Arial" w:hAnsi="Arial" w:cs="Arial"/>
          <w:sz w:val="24"/>
          <w:szCs w:val="24"/>
        </w:rPr>
      </w:pPr>
    </w:p>
    <w:p w14:paraId="71874EA4" w14:textId="52271980" w:rsidR="00366A79" w:rsidRPr="005E669E" w:rsidRDefault="00366A79" w:rsidP="005E669E">
      <w:pPr>
        <w:spacing w:line="480" w:lineRule="auto"/>
        <w:rPr>
          <w:rFonts w:ascii="Arial" w:hAnsi="Arial" w:cs="Arial"/>
          <w:sz w:val="24"/>
          <w:szCs w:val="24"/>
        </w:rPr>
      </w:pPr>
      <w:r w:rsidRPr="005E669E">
        <w:rPr>
          <w:rFonts w:ascii="Arial" w:hAnsi="Arial" w:cs="Arial"/>
          <w:sz w:val="24"/>
          <w:szCs w:val="24"/>
        </w:rPr>
        <w:t>Criminal Justice Act 2003</w:t>
      </w:r>
      <w:r w:rsidRPr="005E669E">
        <w:rPr>
          <w:rFonts w:ascii="Arial" w:hAnsi="Arial" w:cs="Arial"/>
          <w:sz w:val="24"/>
          <w:szCs w:val="24"/>
        </w:rPr>
        <w:t xml:space="preserve">. Available at: </w:t>
      </w:r>
      <w:hyperlink r:id="rId9" w:history="1">
        <w:r w:rsidRPr="005E669E">
          <w:rPr>
            <w:rStyle w:val="Hyperlink"/>
            <w:rFonts w:ascii="Arial" w:hAnsi="Arial" w:cs="Arial"/>
            <w:color w:val="auto"/>
            <w:sz w:val="24"/>
            <w:szCs w:val="24"/>
          </w:rPr>
          <w:t>https://www.legislation.gov.uk/ukpga/2003/44/contents</w:t>
        </w:r>
      </w:hyperlink>
      <w:r w:rsidRPr="005E669E">
        <w:rPr>
          <w:rFonts w:ascii="Arial" w:hAnsi="Arial" w:cs="Arial"/>
          <w:sz w:val="24"/>
          <w:szCs w:val="24"/>
        </w:rPr>
        <w:t xml:space="preserve"> </w:t>
      </w:r>
      <w:r w:rsidRPr="005E669E">
        <w:rPr>
          <w:rFonts w:ascii="Arial" w:hAnsi="Arial" w:cs="Arial"/>
          <w:sz w:val="24"/>
          <w:szCs w:val="24"/>
        </w:rPr>
        <w:t>(Accessed: 13 November 2020)</w:t>
      </w:r>
    </w:p>
    <w:p w14:paraId="120D77EC" w14:textId="1B8F52AA" w:rsidR="004051DA" w:rsidRDefault="004051DA" w:rsidP="005E669E">
      <w:pPr>
        <w:spacing w:line="480" w:lineRule="auto"/>
        <w:rPr>
          <w:rFonts w:ascii="Arial" w:hAnsi="Arial" w:cs="Arial"/>
          <w:sz w:val="24"/>
          <w:szCs w:val="24"/>
        </w:rPr>
      </w:pPr>
      <w:r w:rsidRPr="005E669E">
        <w:rPr>
          <w:rFonts w:ascii="Arial" w:hAnsi="Arial" w:cs="Arial"/>
          <w:sz w:val="24"/>
          <w:szCs w:val="24"/>
        </w:rPr>
        <w:lastRenderedPageBreak/>
        <w:t xml:space="preserve">Criminal Justice and Public Order Act 1994. Available at: </w:t>
      </w:r>
      <w:hyperlink r:id="rId10" w:history="1">
        <w:r w:rsidRPr="005E669E">
          <w:rPr>
            <w:rStyle w:val="Hyperlink"/>
            <w:rFonts w:ascii="Arial" w:hAnsi="Arial" w:cs="Arial"/>
            <w:color w:val="auto"/>
            <w:sz w:val="24"/>
            <w:szCs w:val="24"/>
          </w:rPr>
          <w:t>https://www.legislation.gov.uk/ukpga/1994/33/contents</w:t>
        </w:r>
      </w:hyperlink>
      <w:r w:rsidRPr="005E669E">
        <w:rPr>
          <w:rFonts w:ascii="Arial" w:hAnsi="Arial" w:cs="Arial"/>
          <w:sz w:val="24"/>
          <w:szCs w:val="24"/>
        </w:rPr>
        <w:t xml:space="preserve"> </w:t>
      </w:r>
      <w:r w:rsidRPr="005E669E">
        <w:rPr>
          <w:rFonts w:ascii="Arial" w:hAnsi="Arial" w:cs="Arial"/>
          <w:sz w:val="24"/>
          <w:szCs w:val="24"/>
        </w:rPr>
        <w:t>(Accessed: 13 November 2020)</w:t>
      </w:r>
    </w:p>
    <w:p w14:paraId="6462F283" w14:textId="77777777" w:rsidR="005E669E" w:rsidRPr="005E669E" w:rsidRDefault="005E669E" w:rsidP="005E669E">
      <w:pPr>
        <w:spacing w:line="480" w:lineRule="auto"/>
        <w:rPr>
          <w:rFonts w:ascii="Arial" w:hAnsi="Arial" w:cs="Arial"/>
          <w:sz w:val="24"/>
          <w:szCs w:val="24"/>
        </w:rPr>
      </w:pPr>
    </w:p>
    <w:p w14:paraId="1019CFB4" w14:textId="42FE729E" w:rsidR="000B7B14" w:rsidRDefault="000B7B14" w:rsidP="005E669E">
      <w:pPr>
        <w:spacing w:line="480" w:lineRule="auto"/>
        <w:rPr>
          <w:rFonts w:ascii="Arial" w:hAnsi="Arial" w:cs="Arial"/>
          <w:sz w:val="24"/>
          <w:szCs w:val="24"/>
        </w:rPr>
      </w:pPr>
      <w:r w:rsidRPr="005E669E">
        <w:rPr>
          <w:rFonts w:ascii="Arial" w:hAnsi="Arial" w:cs="Arial"/>
          <w:sz w:val="24"/>
          <w:szCs w:val="24"/>
        </w:rPr>
        <w:t xml:space="preserve">Criminal Procedure and Investigations Act 1996. Available at: </w:t>
      </w:r>
      <w:hyperlink r:id="rId11" w:history="1">
        <w:r w:rsidRPr="005E669E">
          <w:rPr>
            <w:rStyle w:val="Hyperlink"/>
            <w:rFonts w:ascii="Arial" w:hAnsi="Arial" w:cs="Arial"/>
            <w:color w:val="auto"/>
            <w:sz w:val="24"/>
            <w:szCs w:val="24"/>
          </w:rPr>
          <w:t>https://www.legislation.gov.uk/ukpga/1996/25/contents</w:t>
        </w:r>
      </w:hyperlink>
      <w:r w:rsidRPr="005E669E">
        <w:rPr>
          <w:rFonts w:ascii="Arial" w:hAnsi="Arial" w:cs="Arial"/>
          <w:sz w:val="24"/>
          <w:szCs w:val="24"/>
        </w:rPr>
        <w:t xml:space="preserve"> (Accessed: 13 November 2020)</w:t>
      </w:r>
    </w:p>
    <w:p w14:paraId="367FE7DF" w14:textId="77777777" w:rsidR="005E669E" w:rsidRPr="005E669E" w:rsidRDefault="005E669E" w:rsidP="005E669E">
      <w:pPr>
        <w:spacing w:line="480" w:lineRule="auto"/>
        <w:rPr>
          <w:rFonts w:ascii="Arial" w:hAnsi="Arial" w:cs="Arial"/>
          <w:sz w:val="24"/>
          <w:szCs w:val="24"/>
        </w:rPr>
      </w:pPr>
    </w:p>
    <w:p w14:paraId="53281772" w14:textId="63EF32FF" w:rsidR="00CB5279" w:rsidRDefault="00CB5279" w:rsidP="005E669E">
      <w:pPr>
        <w:spacing w:line="480" w:lineRule="auto"/>
        <w:rPr>
          <w:rFonts w:ascii="Arial" w:hAnsi="Arial" w:cs="Arial"/>
          <w:sz w:val="24"/>
          <w:szCs w:val="24"/>
        </w:rPr>
      </w:pPr>
      <w:r w:rsidRPr="005E669E">
        <w:rPr>
          <w:rFonts w:ascii="Arial" w:hAnsi="Arial" w:cs="Arial"/>
          <w:sz w:val="24"/>
          <w:szCs w:val="24"/>
        </w:rPr>
        <w:t xml:space="preserve">Crown Prosecution Service (2020) DNA-17 Profiling: Legal Guidance. Available at: </w:t>
      </w:r>
      <w:hyperlink r:id="rId12" w:history="1">
        <w:r w:rsidRPr="005E669E">
          <w:rPr>
            <w:rStyle w:val="Hyperlink"/>
            <w:rFonts w:ascii="Arial" w:hAnsi="Arial" w:cs="Arial"/>
            <w:color w:val="auto"/>
            <w:sz w:val="24"/>
            <w:szCs w:val="24"/>
          </w:rPr>
          <w:t>https://www.cps.gov.uk/legal-guidance/dna-17-profiling</w:t>
        </w:r>
      </w:hyperlink>
      <w:r w:rsidRPr="005E669E">
        <w:rPr>
          <w:rFonts w:ascii="Arial" w:hAnsi="Arial" w:cs="Arial"/>
          <w:sz w:val="24"/>
          <w:szCs w:val="24"/>
        </w:rPr>
        <w:t xml:space="preserve"> (Accessed: 13 November 2020)</w:t>
      </w:r>
    </w:p>
    <w:p w14:paraId="6A844A6F" w14:textId="77777777" w:rsidR="005E669E" w:rsidRPr="005E669E" w:rsidRDefault="005E669E" w:rsidP="005E669E">
      <w:pPr>
        <w:spacing w:line="480" w:lineRule="auto"/>
        <w:rPr>
          <w:rFonts w:ascii="Arial" w:hAnsi="Arial" w:cs="Arial"/>
          <w:sz w:val="24"/>
          <w:szCs w:val="24"/>
        </w:rPr>
      </w:pPr>
    </w:p>
    <w:p w14:paraId="5C90CA57" w14:textId="6313F7E4" w:rsidR="00A802B9" w:rsidRPr="005E669E" w:rsidRDefault="00A802B9" w:rsidP="005E669E">
      <w:pPr>
        <w:spacing w:line="480" w:lineRule="auto"/>
        <w:rPr>
          <w:rFonts w:ascii="Arial" w:hAnsi="Arial" w:cs="Arial"/>
          <w:sz w:val="24"/>
          <w:szCs w:val="24"/>
        </w:rPr>
      </w:pPr>
      <w:r w:rsidRPr="005E669E">
        <w:rPr>
          <w:rFonts w:ascii="Arial" w:hAnsi="Arial" w:cs="Arial"/>
          <w:sz w:val="24"/>
          <w:szCs w:val="24"/>
        </w:rPr>
        <w:t xml:space="preserve">Dutelle, A.W. (2017) </w:t>
      </w:r>
      <w:r w:rsidRPr="005E669E">
        <w:rPr>
          <w:rFonts w:ascii="Arial" w:hAnsi="Arial" w:cs="Arial"/>
          <w:i/>
          <w:iCs/>
          <w:sz w:val="24"/>
          <w:szCs w:val="24"/>
        </w:rPr>
        <w:t>An Introduction to Crime Scene Investigation.</w:t>
      </w:r>
      <w:r w:rsidRPr="005E669E">
        <w:rPr>
          <w:rFonts w:ascii="Arial" w:hAnsi="Arial" w:cs="Arial"/>
          <w:sz w:val="24"/>
          <w:szCs w:val="24"/>
        </w:rPr>
        <w:t xml:space="preserve"> </w:t>
      </w:r>
      <w:r w:rsidR="008E5212" w:rsidRPr="005E669E">
        <w:rPr>
          <w:rFonts w:ascii="Arial" w:hAnsi="Arial" w:cs="Arial"/>
          <w:sz w:val="24"/>
          <w:szCs w:val="24"/>
        </w:rPr>
        <w:t>3</w:t>
      </w:r>
      <w:r w:rsidR="008E5212" w:rsidRPr="005E669E">
        <w:rPr>
          <w:rFonts w:ascii="Arial" w:hAnsi="Arial" w:cs="Arial"/>
          <w:sz w:val="24"/>
          <w:szCs w:val="24"/>
          <w:vertAlign w:val="superscript"/>
        </w:rPr>
        <w:t>rd</w:t>
      </w:r>
      <w:r w:rsidR="008E5212" w:rsidRPr="005E669E">
        <w:rPr>
          <w:rFonts w:ascii="Arial" w:hAnsi="Arial" w:cs="Arial"/>
          <w:sz w:val="24"/>
          <w:szCs w:val="24"/>
        </w:rPr>
        <w:t xml:space="preserve"> Ed. </w:t>
      </w:r>
      <w:r w:rsidRPr="005E669E">
        <w:rPr>
          <w:rFonts w:ascii="Arial" w:hAnsi="Arial" w:cs="Arial"/>
          <w:sz w:val="24"/>
          <w:szCs w:val="24"/>
        </w:rPr>
        <w:t>Burlington, MA: Jones &amp; Bartlett Learning.</w:t>
      </w:r>
    </w:p>
    <w:p w14:paraId="56B0A404" w14:textId="70287071" w:rsidR="007D7F85" w:rsidRDefault="007D7F85" w:rsidP="005E669E">
      <w:pPr>
        <w:spacing w:line="480" w:lineRule="auto"/>
        <w:rPr>
          <w:rFonts w:ascii="Arial" w:hAnsi="Arial" w:cs="Arial"/>
          <w:sz w:val="24"/>
          <w:szCs w:val="24"/>
        </w:rPr>
      </w:pPr>
      <w:r w:rsidRPr="005E669E">
        <w:rPr>
          <w:rFonts w:ascii="Arial" w:hAnsi="Arial" w:cs="Arial"/>
          <w:sz w:val="24"/>
          <w:szCs w:val="24"/>
        </w:rPr>
        <w:t xml:space="preserve">ENFSI (2012) Scenes of Crime Examination Best Practice Manual. Available at: </w:t>
      </w:r>
      <w:hyperlink r:id="rId13" w:history="1">
        <w:r w:rsidRPr="005E669E">
          <w:rPr>
            <w:rStyle w:val="Hyperlink"/>
            <w:rFonts w:ascii="Arial" w:hAnsi="Arial" w:cs="Arial"/>
            <w:color w:val="auto"/>
            <w:sz w:val="24"/>
            <w:szCs w:val="24"/>
          </w:rPr>
          <w:t>http://library.college.police.uk/docs/appref/ENFSI-BPM-v1_0.pdf</w:t>
        </w:r>
      </w:hyperlink>
      <w:r w:rsidRPr="005E669E">
        <w:rPr>
          <w:rFonts w:ascii="Arial" w:hAnsi="Arial" w:cs="Arial"/>
          <w:sz w:val="24"/>
          <w:szCs w:val="24"/>
        </w:rPr>
        <w:t xml:space="preserve"> (Accessed</w:t>
      </w:r>
      <w:r w:rsidR="000B7B14" w:rsidRPr="005E669E">
        <w:rPr>
          <w:rFonts w:ascii="Arial" w:hAnsi="Arial" w:cs="Arial"/>
          <w:sz w:val="24"/>
          <w:szCs w:val="24"/>
        </w:rPr>
        <w:t>:</w:t>
      </w:r>
      <w:r w:rsidRPr="005E669E">
        <w:rPr>
          <w:rFonts w:ascii="Arial" w:hAnsi="Arial" w:cs="Arial"/>
          <w:sz w:val="24"/>
          <w:szCs w:val="24"/>
        </w:rPr>
        <w:t xml:space="preserve"> 13 November 2020)</w:t>
      </w:r>
    </w:p>
    <w:p w14:paraId="5A6EA35F" w14:textId="77777777" w:rsidR="005E669E" w:rsidRPr="005E669E" w:rsidRDefault="005E669E" w:rsidP="005E669E">
      <w:pPr>
        <w:spacing w:line="480" w:lineRule="auto"/>
        <w:rPr>
          <w:rFonts w:ascii="Arial" w:hAnsi="Arial" w:cs="Arial"/>
          <w:sz w:val="24"/>
          <w:szCs w:val="24"/>
        </w:rPr>
      </w:pPr>
    </w:p>
    <w:p w14:paraId="78FC9867" w14:textId="6348362F" w:rsidR="005C593C" w:rsidRPr="005E669E" w:rsidRDefault="005C593C" w:rsidP="005E669E">
      <w:pPr>
        <w:spacing w:line="480" w:lineRule="auto"/>
        <w:rPr>
          <w:rFonts w:ascii="Arial" w:hAnsi="Arial" w:cs="Arial"/>
          <w:sz w:val="24"/>
          <w:szCs w:val="24"/>
        </w:rPr>
      </w:pPr>
      <w:r w:rsidRPr="005E669E">
        <w:rPr>
          <w:rFonts w:ascii="Arial" w:hAnsi="Arial" w:cs="Arial"/>
          <w:sz w:val="24"/>
          <w:szCs w:val="24"/>
        </w:rPr>
        <w:t xml:space="preserve">Finnebraaten, M., Graner, T., </w:t>
      </w:r>
      <w:r w:rsidR="00B50E7C" w:rsidRPr="005E669E">
        <w:rPr>
          <w:rFonts w:ascii="Arial" w:hAnsi="Arial" w:cs="Arial"/>
          <w:sz w:val="24"/>
          <w:szCs w:val="24"/>
        </w:rPr>
        <w:t>and</w:t>
      </w:r>
      <w:r w:rsidRPr="005E669E">
        <w:rPr>
          <w:rFonts w:ascii="Arial" w:hAnsi="Arial" w:cs="Arial"/>
          <w:sz w:val="24"/>
          <w:szCs w:val="24"/>
        </w:rPr>
        <w:t xml:space="preserve"> Hoff-Olsen, P. (2008) </w:t>
      </w:r>
      <w:r w:rsidR="00B50E7C" w:rsidRPr="005E669E">
        <w:rPr>
          <w:rFonts w:ascii="Arial" w:hAnsi="Arial" w:cs="Arial"/>
          <w:sz w:val="24"/>
          <w:szCs w:val="24"/>
        </w:rPr>
        <w:t>‘</w:t>
      </w:r>
      <w:r w:rsidRPr="005E669E">
        <w:rPr>
          <w:rFonts w:ascii="Arial" w:hAnsi="Arial" w:cs="Arial"/>
          <w:sz w:val="24"/>
          <w:szCs w:val="24"/>
        </w:rPr>
        <w:t>May a speaking individual contaminate the routine DNA laboratory?</w:t>
      </w:r>
      <w:r w:rsidR="00B50E7C" w:rsidRPr="005E669E">
        <w:rPr>
          <w:rFonts w:ascii="Arial" w:hAnsi="Arial" w:cs="Arial"/>
          <w:sz w:val="24"/>
          <w:szCs w:val="24"/>
        </w:rPr>
        <w:t>’</w:t>
      </w:r>
      <w:r w:rsidRPr="005E669E">
        <w:rPr>
          <w:rFonts w:ascii="Arial" w:hAnsi="Arial" w:cs="Arial"/>
          <w:sz w:val="24"/>
          <w:szCs w:val="24"/>
        </w:rPr>
        <w:t xml:space="preserve"> </w:t>
      </w:r>
      <w:r w:rsidRPr="005E669E">
        <w:rPr>
          <w:rFonts w:ascii="Arial" w:hAnsi="Arial" w:cs="Arial"/>
          <w:i/>
          <w:iCs/>
          <w:sz w:val="24"/>
          <w:szCs w:val="24"/>
        </w:rPr>
        <w:t>Forensic Science International</w:t>
      </w:r>
      <w:r w:rsidR="00B50E7C" w:rsidRPr="005E669E">
        <w:rPr>
          <w:rFonts w:ascii="Arial" w:hAnsi="Arial" w:cs="Arial"/>
          <w:i/>
          <w:iCs/>
          <w:sz w:val="24"/>
          <w:szCs w:val="24"/>
        </w:rPr>
        <w:t>,</w:t>
      </w:r>
      <w:r w:rsidRPr="005E669E">
        <w:rPr>
          <w:rFonts w:ascii="Arial" w:hAnsi="Arial" w:cs="Arial"/>
          <w:i/>
          <w:iCs/>
          <w:sz w:val="24"/>
          <w:szCs w:val="24"/>
        </w:rPr>
        <w:t xml:space="preserve"> </w:t>
      </w:r>
      <w:r w:rsidRPr="005E669E">
        <w:rPr>
          <w:rFonts w:ascii="Arial" w:hAnsi="Arial" w:cs="Arial"/>
          <w:sz w:val="24"/>
          <w:szCs w:val="24"/>
        </w:rPr>
        <w:t xml:space="preserve">Genetics Supplement Series 1, </w:t>
      </w:r>
      <w:r w:rsidR="00302484" w:rsidRPr="005E669E">
        <w:rPr>
          <w:rFonts w:ascii="Arial" w:hAnsi="Arial" w:cs="Arial"/>
          <w:sz w:val="24"/>
          <w:szCs w:val="24"/>
        </w:rPr>
        <w:t xml:space="preserve">pp. </w:t>
      </w:r>
      <w:r w:rsidRPr="005E669E">
        <w:rPr>
          <w:rFonts w:ascii="Arial" w:hAnsi="Arial" w:cs="Arial"/>
          <w:sz w:val="24"/>
          <w:szCs w:val="24"/>
        </w:rPr>
        <w:t>421-422</w:t>
      </w:r>
    </w:p>
    <w:p w14:paraId="55F431D2" w14:textId="617E6B52" w:rsidR="00AE6BE8" w:rsidRDefault="00AE6BE8" w:rsidP="005E669E">
      <w:pPr>
        <w:spacing w:line="480" w:lineRule="auto"/>
        <w:rPr>
          <w:rFonts w:ascii="Arial" w:hAnsi="Arial" w:cs="Arial"/>
          <w:sz w:val="24"/>
          <w:szCs w:val="24"/>
        </w:rPr>
      </w:pPr>
      <w:r w:rsidRPr="005E669E">
        <w:rPr>
          <w:rFonts w:ascii="Arial" w:hAnsi="Arial" w:cs="Arial"/>
          <w:sz w:val="24"/>
          <w:szCs w:val="24"/>
        </w:rPr>
        <w:lastRenderedPageBreak/>
        <w:t>Forensic Science Regulator (20</w:t>
      </w:r>
      <w:r w:rsidR="002C49E8" w:rsidRPr="005E669E">
        <w:rPr>
          <w:rFonts w:ascii="Arial" w:hAnsi="Arial" w:cs="Arial"/>
          <w:sz w:val="24"/>
          <w:szCs w:val="24"/>
        </w:rPr>
        <w:t>20</w:t>
      </w:r>
      <w:r w:rsidRPr="005E669E">
        <w:rPr>
          <w:rFonts w:ascii="Arial" w:hAnsi="Arial" w:cs="Arial"/>
          <w:sz w:val="24"/>
          <w:szCs w:val="24"/>
        </w:rPr>
        <w:t>)</w:t>
      </w:r>
      <w:r w:rsidR="002C49E8" w:rsidRPr="005E669E">
        <w:rPr>
          <w:rFonts w:ascii="Arial" w:hAnsi="Arial" w:cs="Arial"/>
          <w:sz w:val="24"/>
          <w:szCs w:val="24"/>
        </w:rPr>
        <w:t xml:space="preserve"> </w:t>
      </w:r>
      <w:r w:rsidR="002C49E8" w:rsidRPr="005E669E">
        <w:rPr>
          <w:rFonts w:ascii="Arial" w:hAnsi="Arial" w:cs="Arial"/>
          <w:i/>
          <w:iCs/>
          <w:sz w:val="24"/>
          <w:szCs w:val="24"/>
        </w:rPr>
        <w:t>Forensic Science</w:t>
      </w:r>
      <w:r w:rsidRPr="005E669E">
        <w:rPr>
          <w:rFonts w:ascii="Arial" w:hAnsi="Arial" w:cs="Arial"/>
          <w:sz w:val="24"/>
          <w:szCs w:val="24"/>
        </w:rPr>
        <w:t xml:space="preserve"> </w:t>
      </w:r>
      <w:r w:rsidRPr="005E669E">
        <w:rPr>
          <w:rFonts w:ascii="Arial" w:hAnsi="Arial" w:cs="Arial"/>
          <w:i/>
          <w:iCs/>
          <w:sz w:val="24"/>
          <w:szCs w:val="24"/>
        </w:rPr>
        <w:t xml:space="preserve">Guidance: The Control and Avoidance of Contamination In Crime Scene Examination involving DNA Evidence Recovery. </w:t>
      </w:r>
      <w:r w:rsidRPr="005E669E">
        <w:rPr>
          <w:rFonts w:ascii="Arial" w:hAnsi="Arial" w:cs="Arial"/>
          <w:sz w:val="24"/>
          <w:szCs w:val="24"/>
        </w:rPr>
        <w:t xml:space="preserve">Available at: </w:t>
      </w:r>
      <w:r w:rsidR="002C49E8" w:rsidRPr="005E669E">
        <w:rPr>
          <w:rFonts w:ascii="Arial" w:hAnsi="Arial" w:cs="Arial"/>
          <w:sz w:val="24"/>
          <w:szCs w:val="24"/>
        </w:rPr>
        <w:t>https://assets.publishing.service.gov.uk/government/uploads/system/uploads/attachment_data/file/915221/FSR_G-206_Issue_2_Final.pdf</w:t>
      </w:r>
      <w:r w:rsidRPr="005E669E">
        <w:rPr>
          <w:rFonts w:ascii="Arial" w:hAnsi="Arial" w:cs="Arial"/>
          <w:sz w:val="24"/>
          <w:szCs w:val="24"/>
        </w:rPr>
        <w:t xml:space="preserve"> (Accessed</w:t>
      </w:r>
      <w:r w:rsidR="000B7B14" w:rsidRPr="005E669E">
        <w:rPr>
          <w:rFonts w:ascii="Arial" w:hAnsi="Arial" w:cs="Arial"/>
          <w:sz w:val="24"/>
          <w:szCs w:val="24"/>
        </w:rPr>
        <w:t>:</w:t>
      </w:r>
      <w:r w:rsidRPr="005E669E">
        <w:rPr>
          <w:rFonts w:ascii="Arial" w:hAnsi="Arial" w:cs="Arial"/>
          <w:sz w:val="24"/>
          <w:szCs w:val="24"/>
        </w:rPr>
        <w:t xml:space="preserve"> 13 November 2020)</w:t>
      </w:r>
    </w:p>
    <w:p w14:paraId="49E813A3" w14:textId="77777777" w:rsidR="005E669E" w:rsidRPr="005E669E" w:rsidRDefault="005E669E" w:rsidP="005E669E">
      <w:pPr>
        <w:spacing w:line="480" w:lineRule="auto"/>
        <w:rPr>
          <w:rFonts w:ascii="Arial" w:hAnsi="Arial" w:cs="Arial"/>
          <w:sz w:val="24"/>
          <w:szCs w:val="24"/>
        </w:rPr>
      </w:pPr>
    </w:p>
    <w:p w14:paraId="254A29DB" w14:textId="67462ECD" w:rsidR="00F467CB" w:rsidRDefault="00F467CB" w:rsidP="005E669E">
      <w:pPr>
        <w:spacing w:line="480" w:lineRule="auto"/>
        <w:rPr>
          <w:rFonts w:ascii="Arial" w:hAnsi="Arial" w:cs="Arial"/>
          <w:sz w:val="24"/>
          <w:szCs w:val="24"/>
        </w:rPr>
      </w:pPr>
      <w:r w:rsidRPr="005E669E">
        <w:rPr>
          <w:rFonts w:ascii="Arial" w:hAnsi="Arial" w:cs="Arial"/>
          <w:sz w:val="24"/>
          <w:szCs w:val="24"/>
        </w:rPr>
        <w:t>Goray, M., van Oorschot, R.A.H., &amp; Mitchell, J.R. (2012). DNA transfer within forensic exhibit packaging: Potential for DNA loss and relocation. Forensic Science International: Genetics, 6, 158-166.</w:t>
      </w:r>
    </w:p>
    <w:p w14:paraId="0A7E5F78" w14:textId="77777777" w:rsidR="005E669E" w:rsidRPr="005E669E" w:rsidRDefault="005E669E" w:rsidP="005E669E">
      <w:pPr>
        <w:spacing w:line="480" w:lineRule="auto"/>
        <w:rPr>
          <w:rFonts w:ascii="Arial" w:hAnsi="Arial" w:cs="Arial"/>
          <w:sz w:val="24"/>
          <w:szCs w:val="24"/>
        </w:rPr>
      </w:pPr>
    </w:p>
    <w:p w14:paraId="74646132" w14:textId="2D212EC6" w:rsidR="00B253F4" w:rsidRDefault="00B253F4" w:rsidP="005E669E">
      <w:pPr>
        <w:spacing w:line="480" w:lineRule="auto"/>
        <w:rPr>
          <w:rFonts w:ascii="Arial" w:hAnsi="Arial" w:cs="Arial"/>
          <w:sz w:val="24"/>
          <w:szCs w:val="24"/>
        </w:rPr>
      </w:pPr>
      <w:r w:rsidRPr="005E669E">
        <w:rPr>
          <w:rFonts w:ascii="Arial" w:hAnsi="Arial" w:cs="Arial"/>
          <w:sz w:val="24"/>
          <w:szCs w:val="24"/>
        </w:rPr>
        <w:t>Guillén, M. et al</w:t>
      </w:r>
      <w:r w:rsidRPr="005E669E">
        <w:rPr>
          <w:rFonts w:ascii="Arial" w:hAnsi="Arial" w:cs="Arial"/>
          <w:sz w:val="24"/>
          <w:szCs w:val="24"/>
        </w:rPr>
        <w:t>.</w:t>
      </w:r>
      <w:r w:rsidRPr="005E669E">
        <w:rPr>
          <w:rFonts w:ascii="Arial" w:hAnsi="Arial" w:cs="Arial"/>
          <w:sz w:val="24"/>
          <w:szCs w:val="24"/>
        </w:rPr>
        <w:t xml:space="preserve"> </w:t>
      </w:r>
      <w:r w:rsidRPr="005E669E">
        <w:rPr>
          <w:rFonts w:ascii="Arial" w:hAnsi="Arial" w:cs="Arial"/>
          <w:sz w:val="24"/>
          <w:szCs w:val="24"/>
        </w:rPr>
        <w:t>(</w:t>
      </w:r>
      <w:r w:rsidRPr="005E669E">
        <w:rPr>
          <w:rFonts w:ascii="Arial" w:hAnsi="Arial" w:cs="Arial"/>
          <w:sz w:val="24"/>
          <w:szCs w:val="24"/>
        </w:rPr>
        <w:t>2000</w:t>
      </w:r>
      <w:r w:rsidRPr="005E669E">
        <w:rPr>
          <w:rFonts w:ascii="Arial" w:hAnsi="Arial" w:cs="Arial"/>
          <w:sz w:val="24"/>
          <w:szCs w:val="24"/>
        </w:rPr>
        <w:t>) ‘</w:t>
      </w:r>
      <w:r w:rsidRPr="005E669E">
        <w:rPr>
          <w:rFonts w:ascii="Arial" w:hAnsi="Arial" w:cs="Arial"/>
          <w:sz w:val="24"/>
          <w:szCs w:val="24"/>
        </w:rPr>
        <w:t>Ethical-legal problems of DNA databases in criminal investigations</w:t>
      </w:r>
      <w:r w:rsidRPr="005E669E">
        <w:rPr>
          <w:rFonts w:ascii="Arial" w:hAnsi="Arial" w:cs="Arial"/>
          <w:sz w:val="24"/>
          <w:szCs w:val="24"/>
        </w:rPr>
        <w:t>’,</w:t>
      </w:r>
      <w:r w:rsidRPr="005E669E">
        <w:rPr>
          <w:rFonts w:ascii="Arial" w:hAnsi="Arial" w:cs="Arial"/>
          <w:sz w:val="24"/>
          <w:szCs w:val="24"/>
        </w:rPr>
        <w:t xml:space="preserve"> </w:t>
      </w:r>
      <w:r w:rsidRPr="005E669E">
        <w:rPr>
          <w:rFonts w:ascii="Arial" w:hAnsi="Arial" w:cs="Arial"/>
          <w:i/>
          <w:iCs/>
          <w:sz w:val="24"/>
          <w:szCs w:val="24"/>
        </w:rPr>
        <w:t>Journal of Medical Ethics</w:t>
      </w:r>
      <w:r w:rsidRPr="005E669E">
        <w:rPr>
          <w:rFonts w:ascii="Arial" w:hAnsi="Arial" w:cs="Arial"/>
          <w:sz w:val="24"/>
          <w:szCs w:val="24"/>
        </w:rPr>
        <w:t xml:space="preserve">, </w:t>
      </w:r>
      <w:r w:rsidRPr="005E669E">
        <w:rPr>
          <w:rFonts w:ascii="Arial" w:hAnsi="Arial" w:cs="Arial"/>
          <w:sz w:val="24"/>
          <w:szCs w:val="24"/>
        </w:rPr>
        <w:t>26</w:t>
      </w:r>
      <w:r w:rsidRPr="005E669E">
        <w:rPr>
          <w:rFonts w:ascii="Arial" w:hAnsi="Arial" w:cs="Arial"/>
          <w:sz w:val="24"/>
          <w:szCs w:val="24"/>
        </w:rPr>
        <w:t xml:space="preserve">(4), pp. </w:t>
      </w:r>
      <w:r w:rsidRPr="005E669E">
        <w:rPr>
          <w:rFonts w:ascii="Arial" w:hAnsi="Arial" w:cs="Arial"/>
          <w:sz w:val="24"/>
          <w:szCs w:val="24"/>
        </w:rPr>
        <w:t>266-271</w:t>
      </w:r>
      <w:r w:rsidRPr="005E669E">
        <w:rPr>
          <w:rFonts w:ascii="Arial" w:hAnsi="Arial" w:cs="Arial"/>
          <w:sz w:val="24"/>
          <w:szCs w:val="24"/>
        </w:rPr>
        <w:t>.</w:t>
      </w:r>
    </w:p>
    <w:p w14:paraId="6D0C33E6" w14:textId="77777777" w:rsidR="005E669E" w:rsidRPr="005E669E" w:rsidRDefault="005E669E" w:rsidP="005E669E">
      <w:pPr>
        <w:spacing w:line="480" w:lineRule="auto"/>
        <w:rPr>
          <w:rFonts w:ascii="Arial" w:hAnsi="Arial" w:cs="Arial"/>
          <w:sz w:val="24"/>
          <w:szCs w:val="24"/>
        </w:rPr>
      </w:pPr>
    </w:p>
    <w:p w14:paraId="4CF8A223" w14:textId="4691DFDF" w:rsidR="006C739E" w:rsidRPr="005E669E" w:rsidRDefault="006C739E" w:rsidP="005E669E">
      <w:pPr>
        <w:spacing w:line="480" w:lineRule="auto"/>
        <w:rPr>
          <w:rFonts w:ascii="Arial" w:hAnsi="Arial" w:cs="Arial"/>
          <w:sz w:val="24"/>
          <w:szCs w:val="24"/>
        </w:rPr>
      </w:pPr>
      <w:r w:rsidRPr="005E669E">
        <w:rPr>
          <w:rFonts w:ascii="Arial" w:hAnsi="Arial" w:cs="Arial"/>
          <w:sz w:val="24"/>
          <w:szCs w:val="24"/>
        </w:rPr>
        <w:t xml:space="preserve">Home Office (2016) </w:t>
      </w:r>
      <w:r w:rsidRPr="005E669E">
        <w:rPr>
          <w:rFonts w:ascii="Arial" w:hAnsi="Arial" w:cs="Arial"/>
          <w:i/>
          <w:iCs/>
          <w:sz w:val="24"/>
          <w:szCs w:val="24"/>
        </w:rPr>
        <w:t>Police and Criminal Evidence Act 1984 (PACE) – Code D: Revised Code of Practice for the Identification of Persons by Police Officers.</w:t>
      </w:r>
      <w:r w:rsidRPr="005E669E">
        <w:rPr>
          <w:rFonts w:ascii="Arial" w:hAnsi="Arial" w:cs="Arial"/>
          <w:sz w:val="24"/>
          <w:szCs w:val="24"/>
        </w:rPr>
        <w:t xml:space="preserve"> Available at: </w:t>
      </w:r>
      <w:hyperlink r:id="rId14" w:history="1">
        <w:r w:rsidRPr="005E669E">
          <w:rPr>
            <w:rStyle w:val="Hyperlink"/>
            <w:rFonts w:ascii="Arial" w:hAnsi="Arial" w:cs="Arial"/>
            <w:color w:val="auto"/>
            <w:sz w:val="24"/>
            <w:szCs w:val="24"/>
          </w:rPr>
          <w:t>https://assets.publishing.service.gov.uk/government/uploads/system/uploads/attachment_data/file/571726/57603_PACE_Code_D_2016_amended_221116.pdf</w:t>
        </w:r>
      </w:hyperlink>
      <w:r w:rsidRPr="005E669E">
        <w:rPr>
          <w:rFonts w:ascii="Arial" w:hAnsi="Arial" w:cs="Arial"/>
          <w:sz w:val="24"/>
          <w:szCs w:val="24"/>
        </w:rPr>
        <w:t xml:space="preserve"> (Accessed</w:t>
      </w:r>
      <w:r w:rsidR="000B7B14" w:rsidRPr="005E669E">
        <w:rPr>
          <w:rFonts w:ascii="Arial" w:hAnsi="Arial" w:cs="Arial"/>
          <w:sz w:val="24"/>
          <w:szCs w:val="24"/>
        </w:rPr>
        <w:t>:</w:t>
      </w:r>
      <w:r w:rsidRPr="005E669E">
        <w:rPr>
          <w:rFonts w:ascii="Arial" w:hAnsi="Arial" w:cs="Arial"/>
          <w:sz w:val="24"/>
          <w:szCs w:val="24"/>
        </w:rPr>
        <w:t xml:space="preserve"> </w:t>
      </w:r>
      <w:r w:rsidRPr="005E669E">
        <w:rPr>
          <w:rFonts w:ascii="Arial" w:hAnsi="Arial" w:cs="Arial"/>
          <w:sz w:val="24"/>
          <w:szCs w:val="24"/>
        </w:rPr>
        <w:t>13 November 2020)</w:t>
      </w:r>
    </w:p>
    <w:p w14:paraId="65464BF8" w14:textId="5EC22E02" w:rsidR="00B10B19" w:rsidRPr="005E669E" w:rsidRDefault="00B10B19" w:rsidP="005E669E">
      <w:pPr>
        <w:spacing w:line="480" w:lineRule="auto"/>
        <w:rPr>
          <w:rFonts w:ascii="Arial" w:hAnsi="Arial" w:cs="Arial"/>
          <w:sz w:val="24"/>
          <w:szCs w:val="24"/>
        </w:rPr>
      </w:pPr>
    </w:p>
    <w:p w14:paraId="5A6BF2F8" w14:textId="176370A9" w:rsidR="00B10B19" w:rsidRPr="005E669E" w:rsidRDefault="00B10B19" w:rsidP="005E669E">
      <w:pPr>
        <w:spacing w:line="480" w:lineRule="auto"/>
        <w:rPr>
          <w:rFonts w:ascii="Arial" w:hAnsi="Arial" w:cs="Arial"/>
          <w:sz w:val="24"/>
          <w:szCs w:val="24"/>
        </w:rPr>
      </w:pPr>
      <w:r w:rsidRPr="005E669E">
        <w:rPr>
          <w:rFonts w:ascii="Arial" w:hAnsi="Arial" w:cs="Arial"/>
          <w:sz w:val="24"/>
          <w:szCs w:val="24"/>
        </w:rPr>
        <w:lastRenderedPageBreak/>
        <w:t xml:space="preserve">Home Office (2000) </w:t>
      </w:r>
      <w:r w:rsidRPr="005E669E">
        <w:rPr>
          <w:rFonts w:ascii="Arial" w:hAnsi="Arial" w:cs="Arial"/>
          <w:i/>
          <w:iCs/>
          <w:sz w:val="24"/>
          <w:szCs w:val="24"/>
          <w:shd w:val="clear" w:color="auto" w:fill="FFFFFF"/>
        </w:rPr>
        <w:t xml:space="preserve">The use of DNA in the investigation of crime. </w:t>
      </w:r>
      <w:r w:rsidRPr="005E669E">
        <w:rPr>
          <w:rFonts w:ascii="Arial" w:hAnsi="Arial" w:cs="Arial"/>
          <w:sz w:val="24"/>
          <w:szCs w:val="24"/>
          <w:shd w:val="clear" w:color="auto" w:fill="FFFFFF"/>
        </w:rPr>
        <w:t xml:space="preserve">Available at: </w:t>
      </w:r>
      <w:hyperlink r:id="rId15" w:history="1">
        <w:r w:rsidRPr="005E669E">
          <w:rPr>
            <w:rStyle w:val="Hyperlink"/>
            <w:rFonts w:ascii="Arial" w:hAnsi="Arial" w:cs="Arial"/>
            <w:color w:val="auto"/>
            <w:sz w:val="24"/>
            <w:szCs w:val="24"/>
            <w:shd w:val="clear" w:color="auto" w:fill="FFFFFF"/>
          </w:rPr>
          <w:t>https://publications.parliament.uk/pa/ld199900/ldselect/ldsctech/115/115we27.htm</w:t>
        </w:r>
      </w:hyperlink>
      <w:r w:rsidRPr="005E669E">
        <w:rPr>
          <w:rFonts w:ascii="Arial" w:hAnsi="Arial" w:cs="Arial"/>
          <w:sz w:val="24"/>
          <w:szCs w:val="24"/>
          <w:shd w:val="clear" w:color="auto" w:fill="FFFFFF"/>
        </w:rPr>
        <w:t xml:space="preserve"> </w:t>
      </w:r>
      <w:r w:rsidRPr="005E669E">
        <w:rPr>
          <w:rFonts w:ascii="Arial" w:hAnsi="Arial" w:cs="Arial"/>
          <w:sz w:val="24"/>
          <w:szCs w:val="24"/>
        </w:rPr>
        <w:t>(Accessed: 13 November 2020)</w:t>
      </w:r>
    </w:p>
    <w:p w14:paraId="4BD5A906" w14:textId="77777777" w:rsidR="00B10B19" w:rsidRPr="005E669E" w:rsidRDefault="00B10B19" w:rsidP="005E669E">
      <w:pPr>
        <w:spacing w:line="480" w:lineRule="auto"/>
        <w:rPr>
          <w:rFonts w:ascii="Arial" w:hAnsi="Arial" w:cs="Arial"/>
          <w:sz w:val="24"/>
          <w:szCs w:val="24"/>
        </w:rPr>
      </w:pPr>
    </w:p>
    <w:p w14:paraId="1D8876ED" w14:textId="082FF3D2" w:rsidR="00102150" w:rsidRDefault="00102150" w:rsidP="005E669E">
      <w:pPr>
        <w:spacing w:line="480" w:lineRule="auto"/>
        <w:rPr>
          <w:rFonts w:ascii="Arial" w:hAnsi="Arial" w:cs="Arial"/>
          <w:sz w:val="24"/>
          <w:szCs w:val="24"/>
        </w:rPr>
      </w:pPr>
      <w:r w:rsidRPr="005E669E">
        <w:rPr>
          <w:rFonts w:ascii="Arial" w:hAnsi="Arial" w:cs="Arial"/>
          <w:sz w:val="24"/>
          <w:szCs w:val="24"/>
        </w:rPr>
        <w:t xml:space="preserve">Home Office (2020) </w:t>
      </w:r>
      <w:r w:rsidRPr="005E669E">
        <w:rPr>
          <w:rFonts w:ascii="Arial" w:hAnsi="Arial" w:cs="Arial"/>
          <w:i/>
          <w:iCs/>
          <w:sz w:val="24"/>
          <w:szCs w:val="24"/>
        </w:rPr>
        <w:t>Tamper evident bags</w:t>
      </w:r>
      <w:r w:rsidRPr="005E669E">
        <w:rPr>
          <w:rFonts w:ascii="Arial" w:hAnsi="Arial" w:cs="Arial"/>
          <w:sz w:val="24"/>
          <w:szCs w:val="24"/>
        </w:rPr>
        <w:t xml:space="preserve">. Available at: </w:t>
      </w:r>
      <w:hyperlink r:id="rId16" w:history="1">
        <w:r w:rsidRPr="005E669E">
          <w:rPr>
            <w:rStyle w:val="Hyperlink"/>
            <w:rFonts w:ascii="Arial" w:hAnsi="Arial" w:cs="Arial"/>
            <w:color w:val="auto"/>
            <w:sz w:val="24"/>
            <w:szCs w:val="24"/>
          </w:rPr>
          <w:t>https://assets.publishing.service.gov.uk/government/uploads/system/uploads/attachment_data/file/919585/tamper-evident-bags-v6.0.pdf</w:t>
        </w:r>
      </w:hyperlink>
      <w:r w:rsidRPr="005E669E">
        <w:rPr>
          <w:rFonts w:ascii="Arial" w:hAnsi="Arial" w:cs="Arial"/>
          <w:sz w:val="24"/>
          <w:szCs w:val="24"/>
        </w:rPr>
        <w:t xml:space="preserve"> (Accessed</w:t>
      </w:r>
      <w:r w:rsidR="000B7B14" w:rsidRPr="005E669E">
        <w:rPr>
          <w:rFonts w:ascii="Arial" w:hAnsi="Arial" w:cs="Arial"/>
          <w:sz w:val="24"/>
          <w:szCs w:val="24"/>
        </w:rPr>
        <w:t>:</w:t>
      </w:r>
      <w:r w:rsidRPr="005E669E">
        <w:rPr>
          <w:rFonts w:ascii="Arial" w:hAnsi="Arial" w:cs="Arial"/>
          <w:sz w:val="24"/>
          <w:szCs w:val="24"/>
        </w:rPr>
        <w:t xml:space="preserve"> </w:t>
      </w:r>
      <w:r w:rsidRPr="005E669E">
        <w:rPr>
          <w:rFonts w:ascii="Arial" w:hAnsi="Arial" w:cs="Arial"/>
          <w:sz w:val="24"/>
          <w:szCs w:val="24"/>
        </w:rPr>
        <w:t>13 November 2020)</w:t>
      </w:r>
    </w:p>
    <w:p w14:paraId="32A97D1B" w14:textId="77777777" w:rsidR="005E669E" w:rsidRPr="005E669E" w:rsidRDefault="005E669E" w:rsidP="005E669E">
      <w:pPr>
        <w:spacing w:line="480" w:lineRule="auto"/>
        <w:rPr>
          <w:rFonts w:ascii="Arial" w:hAnsi="Arial" w:cs="Arial"/>
          <w:sz w:val="24"/>
          <w:szCs w:val="24"/>
        </w:rPr>
      </w:pPr>
    </w:p>
    <w:p w14:paraId="0BA9F430" w14:textId="2B314908" w:rsidR="00FB2C23" w:rsidRDefault="00FB2C23" w:rsidP="005E669E">
      <w:pPr>
        <w:spacing w:line="480" w:lineRule="auto"/>
        <w:rPr>
          <w:rFonts w:ascii="Arial" w:hAnsi="Arial" w:cs="Arial"/>
          <w:sz w:val="24"/>
          <w:szCs w:val="24"/>
        </w:rPr>
      </w:pPr>
      <w:r w:rsidRPr="005E669E">
        <w:rPr>
          <w:rFonts w:ascii="Arial" w:hAnsi="Arial" w:cs="Arial"/>
          <w:sz w:val="24"/>
          <w:szCs w:val="24"/>
        </w:rPr>
        <w:t xml:space="preserve">Jackson, A.R.W. and Jackson, J.M. (2017) </w:t>
      </w:r>
      <w:r w:rsidRPr="005E669E">
        <w:rPr>
          <w:rFonts w:ascii="Arial" w:hAnsi="Arial" w:cs="Arial"/>
          <w:i/>
          <w:iCs/>
          <w:sz w:val="24"/>
          <w:szCs w:val="24"/>
        </w:rPr>
        <w:t>Forensic Science.</w:t>
      </w:r>
      <w:r w:rsidRPr="005E669E">
        <w:rPr>
          <w:rFonts w:ascii="Arial" w:hAnsi="Arial" w:cs="Arial"/>
          <w:sz w:val="24"/>
          <w:szCs w:val="24"/>
        </w:rPr>
        <w:t xml:space="preserve"> 4</w:t>
      </w:r>
      <w:r w:rsidRPr="005E669E">
        <w:rPr>
          <w:rFonts w:ascii="Arial" w:hAnsi="Arial" w:cs="Arial"/>
          <w:sz w:val="24"/>
          <w:szCs w:val="24"/>
          <w:vertAlign w:val="superscript"/>
        </w:rPr>
        <w:t>th</w:t>
      </w:r>
      <w:r w:rsidRPr="005E669E">
        <w:rPr>
          <w:rFonts w:ascii="Arial" w:hAnsi="Arial" w:cs="Arial"/>
          <w:sz w:val="24"/>
          <w:szCs w:val="24"/>
        </w:rPr>
        <w:t xml:space="preserve"> Ed. Harlow, England: Pearson Education Ltd.</w:t>
      </w:r>
    </w:p>
    <w:p w14:paraId="1CCB71AE" w14:textId="77777777" w:rsidR="005E669E" w:rsidRPr="005E669E" w:rsidRDefault="005E669E" w:rsidP="005E669E">
      <w:pPr>
        <w:spacing w:line="480" w:lineRule="auto"/>
        <w:rPr>
          <w:rFonts w:ascii="Arial" w:hAnsi="Arial" w:cs="Arial"/>
          <w:sz w:val="24"/>
          <w:szCs w:val="24"/>
        </w:rPr>
      </w:pPr>
    </w:p>
    <w:p w14:paraId="7C8603CF" w14:textId="43D4D569" w:rsidR="00AA04D8" w:rsidRDefault="00041431" w:rsidP="005E669E">
      <w:pPr>
        <w:spacing w:line="480" w:lineRule="auto"/>
        <w:rPr>
          <w:rFonts w:ascii="Arial" w:hAnsi="Arial" w:cs="Arial"/>
          <w:sz w:val="24"/>
          <w:szCs w:val="24"/>
        </w:rPr>
      </w:pPr>
      <w:r w:rsidRPr="005E669E">
        <w:rPr>
          <w:rFonts w:ascii="Arial" w:hAnsi="Arial" w:cs="Arial"/>
          <w:sz w:val="24"/>
          <w:szCs w:val="24"/>
        </w:rPr>
        <w:t xml:space="preserve">Langford, A.M. (2019) </w:t>
      </w:r>
      <w:r w:rsidRPr="005E669E">
        <w:rPr>
          <w:rFonts w:ascii="Arial" w:hAnsi="Arial" w:cs="Arial"/>
          <w:i/>
          <w:iCs/>
          <w:sz w:val="24"/>
          <w:szCs w:val="24"/>
        </w:rPr>
        <w:t>Practical Skills in Forensic Science</w:t>
      </w:r>
      <w:r w:rsidRPr="005E669E">
        <w:rPr>
          <w:rFonts w:ascii="Arial" w:hAnsi="Arial" w:cs="Arial"/>
          <w:sz w:val="24"/>
          <w:szCs w:val="24"/>
        </w:rPr>
        <w:t>. 3</w:t>
      </w:r>
      <w:r w:rsidRPr="005E669E">
        <w:rPr>
          <w:rFonts w:ascii="Arial" w:hAnsi="Arial" w:cs="Arial"/>
          <w:sz w:val="24"/>
          <w:szCs w:val="24"/>
          <w:vertAlign w:val="superscript"/>
        </w:rPr>
        <w:t>rd</w:t>
      </w:r>
      <w:r w:rsidRPr="005E669E">
        <w:rPr>
          <w:rFonts w:ascii="Arial" w:hAnsi="Arial" w:cs="Arial"/>
          <w:sz w:val="24"/>
          <w:szCs w:val="24"/>
        </w:rPr>
        <w:t xml:space="preserve"> Ed. Harlow, England: Pearson Education Ltd.</w:t>
      </w:r>
    </w:p>
    <w:p w14:paraId="570BF5A2" w14:textId="77777777" w:rsidR="005E669E" w:rsidRPr="005E669E" w:rsidRDefault="005E669E" w:rsidP="005E669E">
      <w:pPr>
        <w:spacing w:line="480" w:lineRule="auto"/>
        <w:rPr>
          <w:rFonts w:ascii="Arial" w:hAnsi="Arial" w:cs="Arial"/>
          <w:sz w:val="24"/>
          <w:szCs w:val="24"/>
        </w:rPr>
      </w:pPr>
    </w:p>
    <w:p w14:paraId="2C161E93" w14:textId="00DB358D" w:rsidR="00B10B19" w:rsidRDefault="00B10B19" w:rsidP="005E669E">
      <w:pPr>
        <w:spacing w:line="480" w:lineRule="auto"/>
        <w:rPr>
          <w:rFonts w:ascii="Arial" w:hAnsi="Arial" w:cs="Arial"/>
          <w:sz w:val="24"/>
          <w:szCs w:val="24"/>
        </w:rPr>
      </w:pPr>
      <w:r w:rsidRPr="005E669E">
        <w:rPr>
          <w:rFonts w:ascii="Arial" w:hAnsi="Arial" w:cs="Arial"/>
          <w:sz w:val="24"/>
          <w:szCs w:val="24"/>
        </w:rPr>
        <w:t xml:space="preserve">Lincolnshire Police (2005) </w:t>
      </w:r>
      <w:r w:rsidRPr="005E669E">
        <w:rPr>
          <w:rFonts w:ascii="Arial" w:hAnsi="Arial" w:cs="Arial"/>
          <w:i/>
          <w:iCs/>
          <w:sz w:val="24"/>
          <w:szCs w:val="24"/>
        </w:rPr>
        <w:t>DNA Good Practice Guide.</w:t>
      </w:r>
      <w:r w:rsidRPr="005E669E">
        <w:rPr>
          <w:rFonts w:ascii="Arial" w:hAnsi="Arial" w:cs="Arial"/>
          <w:sz w:val="24"/>
          <w:szCs w:val="24"/>
        </w:rPr>
        <w:t xml:space="preserve"> Available at: </w:t>
      </w:r>
      <w:hyperlink r:id="rId17" w:history="1">
        <w:r w:rsidRPr="005E669E">
          <w:rPr>
            <w:rStyle w:val="Hyperlink"/>
            <w:rFonts w:ascii="Arial" w:hAnsi="Arial" w:cs="Arial"/>
            <w:color w:val="auto"/>
            <w:sz w:val="24"/>
            <w:szCs w:val="24"/>
          </w:rPr>
          <w:t>http://webcache.googleusercontent.com/search?q=cache:EXuRH4zPUGcJ:library.college.police.uk/docs/acpo/DNA-Good-Practice-Manual-2005.doc+&amp;cd=16&amp;hl=en&amp;ct=clnk&amp;gl=uk</w:t>
        </w:r>
      </w:hyperlink>
      <w:r w:rsidRPr="005E669E">
        <w:rPr>
          <w:rFonts w:ascii="Arial" w:hAnsi="Arial" w:cs="Arial"/>
          <w:sz w:val="24"/>
          <w:szCs w:val="24"/>
        </w:rPr>
        <w:t xml:space="preserve"> (Accessed: 13 November 2020)</w:t>
      </w:r>
    </w:p>
    <w:p w14:paraId="74A212B3" w14:textId="77777777" w:rsidR="005E669E" w:rsidRPr="005E669E" w:rsidRDefault="005E669E" w:rsidP="005E669E">
      <w:pPr>
        <w:spacing w:line="480" w:lineRule="auto"/>
        <w:rPr>
          <w:rFonts w:ascii="Arial" w:hAnsi="Arial" w:cs="Arial"/>
          <w:sz w:val="24"/>
          <w:szCs w:val="24"/>
        </w:rPr>
      </w:pPr>
    </w:p>
    <w:p w14:paraId="07A93D55" w14:textId="77777777" w:rsidR="005E669E" w:rsidRDefault="005E669E" w:rsidP="005E669E">
      <w:pPr>
        <w:spacing w:line="480" w:lineRule="auto"/>
        <w:rPr>
          <w:rFonts w:ascii="Arial" w:hAnsi="Arial" w:cs="Arial"/>
          <w:sz w:val="24"/>
          <w:szCs w:val="24"/>
        </w:rPr>
      </w:pPr>
    </w:p>
    <w:p w14:paraId="347D173D" w14:textId="77777777" w:rsidR="005E669E" w:rsidRDefault="005E669E" w:rsidP="005E669E">
      <w:pPr>
        <w:spacing w:line="480" w:lineRule="auto"/>
        <w:rPr>
          <w:rFonts w:ascii="Arial" w:hAnsi="Arial" w:cs="Arial"/>
          <w:sz w:val="24"/>
          <w:szCs w:val="24"/>
        </w:rPr>
      </w:pPr>
    </w:p>
    <w:p w14:paraId="6C52DEF4" w14:textId="02A2A413" w:rsidR="00CB5279" w:rsidRPr="005E669E" w:rsidRDefault="00CB5279" w:rsidP="005E669E">
      <w:pPr>
        <w:spacing w:line="480" w:lineRule="auto"/>
        <w:rPr>
          <w:rFonts w:ascii="Arial" w:hAnsi="Arial" w:cs="Arial"/>
          <w:sz w:val="24"/>
          <w:szCs w:val="24"/>
        </w:rPr>
      </w:pPr>
      <w:r w:rsidRPr="005E669E">
        <w:rPr>
          <w:rFonts w:ascii="Arial" w:hAnsi="Arial" w:cs="Arial"/>
          <w:sz w:val="24"/>
          <w:szCs w:val="24"/>
        </w:rPr>
        <w:lastRenderedPageBreak/>
        <w:t xml:space="preserve">Parliamentary Office of Science and Technology (2006) </w:t>
      </w:r>
      <w:r w:rsidRPr="005E669E">
        <w:rPr>
          <w:rFonts w:ascii="Arial" w:hAnsi="Arial" w:cs="Arial"/>
          <w:i/>
          <w:iCs/>
          <w:sz w:val="24"/>
          <w:szCs w:val="24"/>
        </w:rPr>
        <w:t>The National DNA Database.</w:t>
      </w:r>
      <w:r w:rsidRPr="005E669E">
        <w:rPr>
          <w:rFonts w:ascii="Arial" w:hAnsi="Arial" w:cs="Arial"/>
          <w:sz w:val="24"/>
          <w:szCs w:val="24"/>
        </w:rPr>
        <w:t xml:space="preserve"> Available at: </w:t>
      </w:r>
      <w:hyperlink r:id="rId18" w:history="1">
        <w:r w:rsidRPr="005E669E">
          <w:rPr>
            <w:rStyle w:val="Hyperlink"/>
            <w:rFonts w:ascii="Arial" w:hAnsi="Arial" w:cs="Arial"/>
            <w:color w:val="auto"/>
            <w:sz w:val="24"/>
            <w:szCs w:val="24"/>
          </w:rPr>
          <w:t>https://www.parliament.uk/globalassets/documents/post/postpn258.pdf</w:t>
        </w:r>
      </w:hyperlink>
      <w:r w:rsidRPr="005E669E">
        <w:rPr>
          <w:rFonts w:ascii="Arial" w:hAnsi="Arial" w:cs="Arial"/>
          <w:sz w:val="24"/>
          <w:szCs w:val="24"/>
        </w:rPr>
        <w:t xml:space="preserve"> </w:t>
      </w:r>
      <w:r w:rsidRPr="005E669E">
        <w:rPr>
          <w:rStyle w:val="Emphasis"/>
          <w:rFonts w:ascii="Arial" w:hAnsi="Arial" w:cs="Arial"/>
          <w:i w:val="0"/>
          <w:iCs w:val="0"/>
          <w:sz w:val="24"/>
          <w:szCs w:val="24"/>
          <w:bdr w:val="none" w:sz="0" w:space="0" w:color="auto" w:frame="1"/>
          <w:shd w:val="clear" w:color="auto" w:fill="FFFFFF"/>
        </w:rPr>
        <w:t>(</w:t>
      </w:r>
      <w:r w:rsidRPr="005E669E">
        <w:rPr>
          <w:rFonts w:ascii="Arial" w:hAnsi="Arial" w:cs="Arial"/>
          <w:sz w:val="24"/>
          <w:szCs w:val="24"/>
        </w:rPr>
        <w:t>Accessed: 13 November 2020)</w:t>
      </w:r>
    </w:p>
    <w:p w14:paraId="74E51A43" w14:textId="42401679" w:rsidR="00CB5279" w:rsidRPr="005E669E" w:rsidRDefault="00CB5279" w:rsidP="005E669E">
      <w:pPr>
        <w:spacing w:line="480" w:lineRule="auto"/>
        <w:rPr>
          <w:rFonts w:ascii="Arial" w:hAnsi="Arial" w:cs="Arial"/>
          <w:sz w:val="24"/>
          <w:szCs w:val="24"/>
        </w:rPr>
      </w:pPr>
    </w:p>
    <w:p w14:paraId="59679861" w14:textId="44185797" w:rsidR="00AA04D8" w:rsidRPr="005E669E" w:rsidRDefault="00AA04D8" w:rsidP="005E669E">
      <w:pPr>
        <w:spacing w:line="480" w:lineRule="auto"/>
        <w:rPr>
          <w:rFonts w:ascii="Arial" w:hAnsi="Arial" w:cs="Arial"/>
          <w:sz w:val="24"/>
          <w:szCs w:val="24"/>
        </w:rPr>
      </w:pPr>
      <w:r w:rsidRPr="005E669E">
        <w:rPr>
          <w:rFonts w:ascii="Arial" w:hAnsi="Arial" w:cs="Arial"/>
          <w:sz w:val="24"/>
          <w:szCs w:val="24"/>
        </w:rPr>
        <w:t>Pepper, I.K. (2010)</w:t>
      </w:r>
      <w:r w:rsidRPr="005E669E">
        <w:rPr>
          <w:rFonts w:ascii="Arial" w:hAnsi="Arial" w:cs="Arial"/>
          <w:i/>
          <w:iCs/>
          <w:sz w:val="24"/>
          <w:szCs w:val="24"/>
        </w:rPr>
        <w:t xml:space="preserve"> Crime Scene Investigation</w:t>
      </w:r>
      <w:r w:rsidRPr="005E669E">
        <w:rPr>
          <w:rFonts w:ascii="Arial" w:hAnsi="Arial" w:cs="Arial"/>
          <w:sz w:val="24"/>
          <w:szCs w:val="24"/>
        </w:rPr>
        <w:t>. Maidenhead, England: Open University Press.</w:t>
      </w:r>
    </w:p>
    <w:p w14:paraId="7219F1B0" w14:textId="77777777" w:rsidR="00AA04D8" w:rsidRPr="005E669E" w:rsidRDefault="00AA04D8" w:rsidP="005E669E">
      <w:pPr>
        <w:spacing w:line="480" w:lineRule="auto"/>
        <w:rPr>
          <w:rFonts w:ascii="Arial" w:hAnsi="Arial" w:cs="Arial"/>
          <w:sz w:val="24"/>
          <w:szCs w:val="24"/>
        </w:rPr>
      </w:pPr>
    </w:p>
    <w:p w14:paraId="3E5910B8" w14:textId="3DF14AB1" w:rsidR="003D3584" w:rsidRDefault="003D3584" w:rsidP="005E669E">
      <w:pPr>
        <w:spacing w:line="480" w:lineRule="auto"/>
        <w:rPr>
          <w:rStyle w:val="Emphasis"/>
          <w:rFonts w:ascii="Arial" w:hAnsi="Arial" w:cs="Arial"/>
          <w:i w:val="0"/>
          <w:iCs w:val="0"/>
          <w:sz w:val="24"/>
          <w:szCs w:val="24"/>
          <w:bdr w:val="none" w:sz="0" w:space="0" w:color="auto" w:frame="1"/>
          <w:shd w:val="clear" w:color="auto" w:fill="FFFFFF"/>
        </w:rPr>
      </w:pPr>
      <w:r w:rsidRPr="005E669E">
        <w:rPr>
          <w:rStyle w:val="Emphasis"/>
          <w:rFonts w:ascii="Arial" w:hAnsi="Arial" w:cs="Arial"/>
          <w:i w:val="0"/>
          <w:iCs w:val="0"/>
          <w:sz w:val="24"/>
          <w:szCs w:val="24"/>
          <w:bdr w:val="none" w:sz="0" w:space="0" w:color="auto" w:frame="1"/>
          <w:shd w:val="clear" w:color="auto" w:fill="FFFFFF"/>
        </w:rPr>
        <w:t>Petherick, W</w:t>
      </w:r>
      <w:r w:rsidR="004F5A89" w:rsidRPr="005E669E">
        <w:rPr>
          <w:rStyle w:val="Emphasis"/>
          <w:rFonts w:ascii="Arial" w:hAnsi="Arial" w:cs="Arial"/>
          <w:i w:val="0"/>
          <w:iCs w:val="0"/>
          <w:sz w:val="24"/>
          <w:szCs w:val="24"/>
          <w:bdr w:val="none" w:sz="0" w:space="0" w:color="auto" w:frame="1"/>
          <w:shd w:val="clear" w:color="auto" w:fill="FFFFFF"/>
        </w:rPr>
        <w:t>.</w:t>
      </w:r>
      <w:r w:rsidRPr="005E669E">
        <w:rPr>
          <w:rStyle w:val="Emphasis"/>
          <w:rFonts w:ascii="Arial" w:hAnsi="Arial" w:cs="Arial"/>
          <w:i w:val="0"/>
          <w:iCs w:val="0"/>
          <w:sz w:val="24"/>
          <w:szCs w:val="24"/>
          <w:bdr w:val="none" w:sz="0" w:space="0" w:color="auto" w:frame="1"/>
          <w:shd w:val="clear" w:color="auto" w:fill="FFFFFF"/>
        </w:rPr>
        <w:t>A.</w:t>
      </w:r>
      <w:r w:rsidR="004F5A89" w:rsidRPr="005E669E">
        <w:rPr>
          <w:rStyle w:val="Emphasis"/>
          <w:rFonts w:ascii="Arial" w:hAnsi="Arial" w:cs="Arial"/>
          <w:i w:val="0"/>
          <w:iCs w:val="0"/>
          <w:sz w:val="24"/>
          <w:szCs w:val="24"/>
          <w:bdr w:val="none" w:sz="0" w:space="0" w:color="auto" w:frame="1"/>
          <w:shd w:val="clear" w:color="auto" w:fill="FFFFFF"/>
        </w:rPr>
        <w:t>,</w:t>
      </w:r>
      <w:r w:rsidRPr="005E669E">
        <w:rPr>
          <w:rStyle w:val="Emphasis"/>
          <w:rFonts w:ascii="Arial" w:hAnsi="Arial" w:cs="Arial"/>
          <w:i w:val="0"/>
          <w:iCs w:val="0"/>
          <w:sz w:val="24"/>
          <w:szCs w:val="24"/>
          <w:bdr w:val="none" w:sz="0" w:space="0" w:color="auto" w:frame="1"/>
          <w:shd w:val="clear" w:color="auto" w:fill="FFFFFF"/>
        </w:rPr>
        <w:t xml:space="preserve"> Turvey, B</w:t>
      </w:r>
      <w:r w:rsidR="004F5A89" w:rsidRPr="005E669E">
        <w:rPr>
          <w:rStyle w:val="Emphasis"/>
          <w:rFonts w:ascii="Arial" w:hAnsi="Arial" w:cs="Arial"/>
          <w:i w:val="0"/>
          <w:iCs w:val="0"/>
          <w:sz w:val="24"/>
          <w:szCs w:val="24"/>
          <w:bdr w:val="none" w:sz="0" w:space="0" w:color="auto" w:frame="1"/>
          <w:shd w:val="clear" w:color="auto" w:fill="FFFFFF"/>
        </w:rPr>
        <w:t>.</w:t>
      </w:r>
      <w:r w:rsidRPr="005E669E">
        <w:rPr>
          <w:rStyle w:val="Emphasis"/>
          <w:rFonts w:ascii="Arial" w:hAnsi="Arial" w:cs="Arial"/>
          <w:i w:val="0"/>
          <w:iCs w:val="0"/>
          <w:sz w:val="24"/>
          <w:szCs w:val="24"/>
          <w:bdr w:val="none" w:sz="0" w:space="0" w:color="auto" w:frame="1"/>
          <w:shd w:val="clear" w:color="auto" w:fill="FFFFFF"/>
        </w:rPr>
        <w:t>E.</w:t>
      </w:r>
      <w:r w:rsidR="004F5A89" w:rsidRPr="005E669E">
        <w:rPr>
          <w:rStyle w:val="Emphasis"/>
          <w:rFonts w:ascii="Arial" w:hAnsi="Arial" w:cs="Arial"/>
          <w:i w:val="0"/>
          <w:iCs w:val="0"/>
          <w:sz w:val="24"/>
          <w:szCs w:val="24"/>
          <w:bdr w:val="none" w:sz="0" w:space="0" w:color="auto" w:frame="1"/>
          <w:shd w:val="clear" w:color="auto" w:fill="FFFFFF"/>
        </w:rPr>
        <w:t xml:space="preserve"> and</w:t>
      </w:r>
      <w:r w:rsidRPr="005E669E">
        <w:rPr>
          <w:rStyle w:val="Emphasis"/>
          <w:rFonts w:ascii="Arial" w:hAnsi="Arial" w:cs="Arial"/>
          <w:i w:val="0"/>
          <w:iCs w:val="0"/>
          <w:sz w:val="24"/>
          <w:szCs w:val="24"/>
          <w:bdr w:val="none" w:sz="0" w:space="0" w:color="auto" w:frame="1"/>
          <w:shd w:val="clear" w:color="auto" w:fill="FFFFFF"/>
        </w:rPr>
        <w:t xml:space="preserve"> Ferguson, C</w:t>
      </w:r>
      <w:r w:rsidR="004F5A89" w:rsidRPr="005E669E">
        <w:rPr>
          <w:rStyle w:val="Emphasis"/>
          <w:rFonts w:ascii="Arial" w:hAnsi="Arial" w:cs="Arial"/>
          <w:i w:val="0"/>
          <w:iCs w:val="0"/>
          <w:sz w:val="24"/>
          <w:szCs w:val="24"/>
          <w:bdr w:val="none" w:sz="0" w:space="0" w:color="auto" w:frame="1"/>
          <w:shd w:val="clear" w:color="auto" w:fill="FFFFFF"/>
        </w:rPr>
        <w:t>.</w:t>
      </w:r>
      <w:r w:rsidRPr="005E669E">
        <w:rPr>
          <w:rStyle w:val="Emphasis"/>
          <w:rFonts w:ascii="Arial" w:hAnsi="Arial" w:cs="Arial"/>
          <w:i w:val="0"/>
          <w:iCs w:val="0"/>
          <w:sz w:val="24"/>
          <w:szCs w:val="24"/>
          <w:bdr w:val="none" w:sz="0" w:space="0" w:color="auto" w:frame="1"/>
          <w:shd w:val="clear" w:color="auto" w:fill="FFFFFF"/>
        </w:rPr>
        <w:t>E</w:t>
      </w:r>
      <w:r w:rsidR="004F5A89" w:rsidRPr="005E669E">
        <w:rPr>
          <w:rStyle w:val="Emphasis"/>
          <w:rFonts w:ascii="Arial" w:hAnsi="Arial" w:cs="Arial"/>
          <w:i w:val="0"/>
          <w:iCs w:val="0"/>
          <w:sz w:val="24"/>
          <w:szCs w:val="24"/>
          <w:bdr w:val="none" w:sz="0" w:space="0" w:color="auto" w:frame="1"/>
          <w:shd w:val="clear" w:color="auto" w:fill="FFFFFF"/>
        </w:rPr>
        <w:t>.</w:t>
      </w:r>
      <w:r w:rsidRPr="005E669E">
        <w:rPr>
          <w:rStyle w:val="Emphasis"/>
          <w:rFonts w:ascii="Arial" w:hAnsi="Arial" w:cs="Arial"/>
          <w:i w:val="0"/>
          <w:iCs w:val="0"/>
          <w:sz w:val="24"/>
          <w:szCs w:val="24"/>
          <w:bdr w:val="none" w:sz="0" w:space="0" w:color="auto" w:frame="1"/>
          <w:shd w:val="clear" w:color="auto" w:fill="FFFFFF"/>
        </w:rPr>
        <w:t xml:space="preserve"> </w:t>
      </w:r>
      <w:r w:rsidR="004F5A89" w:rsidRPr="005E669E">
        <w:rPr>
          <w:rStyle w:val="Emphasis"/>
          <w:rFonts w:ascii="Arial" w:hAnsi="Arial" w:cs="Arial"/>
          <w:i w:val="0"/>
          <w:iCs w:val="0"/>
          <w:sz w:val="24"/>
          <w:szCs w:val="24"/>
          <w:bdr w:val="none" w:sz="0" w:space="0" w:color="auto" w:frame="1"/>
          <w:shd w:val="clear" w:color="auto" w:fill="FFFFFF"/>
        </w:rPr>
        <w:t>(</w:t>
      </w:r>
      <w:r w:rsidRPr="005E669E">
        <w:rPr>
          <w:rStyle w:val="Emphasis"/>
          <w:rFonts w:ascii="Arial" w:hAnsi="Arial" w:cs="Arial"/>
          <w:i w:val="0"/>
          <w:iCs w:val="0"/>
          <w:sz w:val="24"/>
          <w:szCs w:val="24"/>
          <w:bdr w:val="none" w:sz="0" w:space="0" w:color="auto" w:frame="1"/>
          <w:shd w:val="clear" w:color="auto" w:fill="FFFFFF"/>
        </w:rPr>
        <w:t>2010</w:t>
      </w:r>
      <w:r w:rsidR="004F5A89" w:rsidRPr="005E669E">
        <w:rPr>
          <w:rStyle w:val="Emphasis"/>
          <w:rFonts w:ascii="Arial" w:hAnsi="Arial" w:cs="Arial"/>
          <w:i w:val="0"/>
          <w:iCs w:val="0"/>
          <w:sz w:val="24"/>
          <w:szCs w:val="24"/>
          <w:bdr w:val="none" w:sz="0" w:space="0" w:color="auto" w:frame="1"/>
          <w:shd w:val="clear" w:color="auto" w:fill="FFFFFF"/>
        </w:rPr>
        <w:t>)</w:t>
      </w:r>
      <w:r w:rsidRPr="005E669E">
        <w:rPr>
          <w:rStyle w:val="Emphasis"/>
          <w:rFonts w:ascii="Arial" w:hAnsi="Arial" w:cs="Arial"/>
          <w:i w:val="0"/>
          <w:iCs w:val="0"/>
          <w:sz w:val="24"/>
          <w:szCs w:val="24"/>
          <w:bdr w:val="none" w:sz="0" w:space="0" w:color="auto" w:frame="1"/>
          <w:shd w:val="clear" w:color="auto" w:fill="FFFFFF"/>
        </w:rPr>
        <w:t xml:space="preserve"> </w:t>
      </w:r>
      <w:r w:rsidRPr="005E669E">
        <w:rPr>
          <w:rStyle w:val="Emphasis"/>
          <w:rFonts w:ascii="Arial" w:hAnsi="Arial" w:cs="Arial"/>
          <w:sz w:val="24"/>
          <w:szCs w:val="24"/>
          <w:bdr w:val="none" w:sz="0" w:space="0" w:color="auto" w:frame="1"/>
          <w:shd w:val="clear" w:color="auto" w:fill="FFFFFF"/>
        </w:rPr>
        <w:t>Forensic Criminology</w:t>
      </w:r>
      <w:r w:rsidRPr="005E669E">
        <w:rPr>
          <w:rStyle w:val="Emphasis"/>
          <w:rFonts w:ascii="Arial" w:hAnsi="Arial" w:cs="Arial"/>
          <w:i w:val="0"/>
          <w:iCs w:val="0"/>
          <w:sz w:val="24"/>
          <w:szCs w:val="24"/>
          <w:bdr w:val="none" w:sz="0" w:space="0" w:color="auto" w:frame="1"/>
          <w:shd w:val="clear" w:color="auto" w:fill="FFFFFF"/>
        </w:rPr>
        <w:t>. London: Elsevier Academic Press.</w:t>
      </w:r>
    </w:p>
    <w:p w14:paraId="6CCB3660" w14:textId="77777777" w:rsidR="005E669E" w:rsidRPr="005E669E" w:rsidRDefault="005E669E" w:rsidP="005E669E">
      <w:pPr>
        <w:spacing w:line="480" w:lineRule="auto"/>
        <w:rPr>
          <w:rStyle w:val="Emphasis"/>
          <w:rFonts w:ascii="Arial" w:hAnsi="Arial" w:cs="Arial"/>
          <w:i w:val="0"/>
          <w:iCs w:val="0"/>
          <w:sz w:val="24"/>
          <w:szCs w:val="24"/>
          <w:bdr w:val="none" w:sz="0" w:space="0" w:color="auto" w:frame="1"/>
          <w:shd w:val="clear" w:color="auto" w:fill="FFFFFF"/>
        </w:rPr>
      </w:pPr>
    </w:p>
    <w:p w14:paraId="22747148" w14:textId="4AF1E50E" w:rsidR="00FE61B6" w:rsidRDefault="00FE61B6" w:rsidP="005E669E">
      <w:pPr>
        <w:spacing w:line="480" w:lineRule="auto"/>
        <w:rPr>
          <w:rFonts w:ascii="Arial" w:hAnsi="Arial" w:cs="Arial"/>
          <w:sz w:val="24"/>
          <w:szCs w:val="24"/>
        </w:rPr>
      </w:pPr>
      <w:r w:rsidRPr="005E669E">
        <w:rPr>
          <w:rStyle w:val="Emphasis"/>
          <w:rFonts w:ascii="Arial" w:hAnsi="Arial" w:cs="Arial"/>
          <w:i w:val="0"/>
          <w:iCs w:val="0"/>
          <w:sz w:val="24"/>
          <w:szCs w:val="24"/>
          <w:bdr w:val="none" w:sz="0" w:space="0" w:color="auto" w:frame="1"/>
          <w:shd w:val="clear" w:color="auto" w:fill="FFFFFF"/>
        </w:rPr>
        <w:t xml:space="preserve">Police and Criminal Evidence Act 1984. Available at: </w:t>
      </w:r>
      <w:hyperlink r:id="rId19" w:history="1">
        <w:r w:rsidRPr="005E669E">
          <w:rPr>
            <w:rStyle w:val="Hyperlink"/>
            <w:rFonts w:ascii="Arial" w:hAnsi="Arial" w:cs="Arial"/>
            <w:color w:val="auto"/>
            <w:sz w:val="24"/>
            <w:szCs w:val="24"/>
            <w:bdr w:val="none" w:sz="0" w:space="0" w:color="auto" w:frame="1"/>
            <w:shd w:val="clear" w:color="auto" w:fill="FFFFFF"/>
          </w:rPr>
          <w:t>https://www.legislation.gov.uk/ukpga/1984/60/contents</w:t>
        </w:r>
      </w:hyperlink>
      <w:r w:rsidRPr="005E669E">
        <w:rPr>
          <w:rStyle w:val="Emphasis"/>
          <w:rFonts w:ascii="Arial" w:hAnsi="Arial" w:cs="Arial"/>
          <w:i w:val="0"/>
          <w:iCs w:val="0"/>
          <w:sz w:val="24"/>
          <w:szCs w:val="24"/>
          <w:bdr w:val="none" w:sz="0" w:space="0" w:color="auto" w:frame="1"/>
          <w:shd w:val="clear" w:color="auto" w:fill="FFFFFF"/>
        </w:rPr>
        <w:t xml:space="preserve"> (</w:t>
      </w:r>
      <w:r w:rsidRPr="005E669E">
        <w:rPr>
          <w:rFonts w:ascii="Arial" w:hAnsi="Arial" w:cs="Arial"/>
          <w:sz w:val="24"/>
          <w:szCs w:val="24"/>
        </w:rPr>
        <w:t>Accessed: 13 November 2020)</w:t>
      </w:r>
    </w:p>
    <w:p w14:paraId="3CED1E61" w14:textId="77777777" w:rsidR="005E669E" w:rsidRPr="005E669E" w:rsidRDefault="005E669E" w:rsidP="005E669E">
      <w:pPr>
        <w:spacing w:line="480" w:lineRule="auto"/>
        <w:rPr>
          <w:rFonts w:ascii="Arial" w:hAnsi="Arial" w:cs="Arial"/>
          <w:sz w:val="24"/>
          <w:szCs w:val="24"/>
        </w:rPr>
      </w:pPr>
    </w:p>
    <w:p w14:paraId="7DE75B94" w14:textId="6FB35656" w:rsidR="004051DA" w:rsidRDefault="004051DA" w:rsidP="005E669E">
      <w:pPr>
        <w:spacing w:line="480" w:lineRule="auto"/>
        <w:rPr>
          <w:rFonts w:ascii="Arial" w:hAnsi="Arial" w:cs="Arial"/>
          <w:sz w:val="24"/>
          <w:szCs w:val="24"/>
        </w:rPr>
      </w:pPr>
      <w:r w:rsidRPr="005E669E">
        <w:rPr>
          <w:rFonts w:ascii="Arial" w:hAnsi="Arial" w:cs="Arial"/>
          <w:sz w:val="24"/>
          <w:szCs w:val="24"/>
        </w:rPr>
        <w:t>Serious Organised Crime and Police Act 200</w:t>
      </w:r>
      <w:r w:rsidRPr="005E669E">
        <w:rPr>
          <w:rFonts w:ascii="Arial" w:hAnsi="Arial" w:cs="Arial"/>
          <w:sz w:val="24"/>
          <w:szCs w:val="24"/>
        </w:rPr>
        <w:t xml:space="preserve">5. Available at: </w:t>
      </w:r>
      <w:hyperlink r:id="rId20" w:history="1">
        <w:r w:rsidRPr="005E669E">
          <w:rPr>
            <w:rStyle w:val="Hyperlink"/>
            <w:rFonts w:ascii="Arial" w:hAnsi="Arial" w:cs="Arial"/>
            <w:color w:val="auto"/>
            <w:sz w:val="24"/>
            <w:szCs w:val="24"/>
          </w:rPr>
          <w:t>https://www.legislation.gov.uk/ukpga/2005/15/contents</w:t>
        </w:r>
      </w:hyperlink>
      <w:r w:rsidRPr="005E669E">
        <w:rPr>
          <w:rFonts w:ascii="Arial" w:hAnsi="Arial" w:cs="Arial"/>
          <w:sz w:val="24"/>
          <w:szCs w:val="24"/>
        </w:rPr>
        <w:t xml:space="preserve"> (</w:t>
      </w:r>
      <w:r w:rsidRPr="005E669E">
        <w:rPr>
          <w:rFonts w:ascii="Arial" w:hAnsi="Arial" w:cs="Arial"/>
          <w:sz w:val="24"/>
          <w:szCs w:val="24"/>
        </w:rPr>
        <w:t>Accessed: 13 November 2020)</w:t>
      </w:r>
    </w:p>
    <w:p w14:paraId="4E041F0C" w14:textId="77777777" w:rsidR="005E669E" w:rsidRPr="005E669E" w:rsidRDefault="005E669E" w:rsidP="005E669E">
      <w:pPr>
        <w:spacing w:line="480" w:lineRule="auto"/>
        <w:rPr>
          <w:rFonts w:ascii="Arial" w:hAnsi="Arial" w:cs="Arial"/>
          <w:sz w:val="24"/>
          <w:szCs w:val="24"/>
        </w:rPr>
      </w:pPr>
    </w:p>
    <w:p w14:paraId="0880BD9D" w14:textId="5F9B58B7" w:rsidR="008011DE" w:rsidRPr="005E669E" w:rsidRDefault="008011DE" w:rsidP="005E669E">
      <w:pPr>
        <w:spacing w:line="480" w:lineRule="auto"/>
        <w:rPr>
          <w:rStyle w:val="Emphasis"/>
          <w:rFonts w:ascii="Arial" w:hAnsi="Arial" w:cs="Arial"/>
          <w:i w:val="0"/>
          <w:iCs w:val="0"/>
          <w:sz w:val="24"/>
          <w:szCs w:val="24"/>
          <w:bdr w:val="none" w:sz="0" w:space="0" w:color="auto" w:frame="1"/>
          <w:shd w:val="clear" w:color="auto" w:fill="FFFFFF"/>
        </w:rPr>
      </w:pPr>
      <w:r w:rsidRPr="005E669E">
        <w:rPr>
          <w:rFonts w:ascii="Arial" w:hAnsi="Arial" w:cs="Arial"/>
          <w:sz w:val="24"/>
          <w:szCs w:val="24"/>
        </w:rPr>
        <w:t>Shaw, K. et al. (2008). Comparison of the effects of sterilization techniques on subsequent DNA profiling. International Journal of Legal Medicine, 122, 29-33.</w:t>
      </w:r>
    </w:p>
    <w:p w14:paraId="1B602048" w14:textId="0F27E84D" w:rsidR="00907DCF" w:rsidRDefault="000A1C0F" w:rsidP="005E669E">
      <w:pPr>
        <w:spacing w:line="480" w:lineRule="auto"/>
        <w:rPr>
          <w:rStyle w:val="Emphasis"/>
          <w:rFonts w:ascii="Arial" w:hAnsi="Arial" w:cs="Arial"/>
          <w:i w:val="0"/>
          <w:iCs w:val="0"/>
          <w:sz w:val="24"/>
          <w:szCs w:val="24"/>
          <w:bdr w:val="none" w:sz="0" w:space="0" w:color="auto" w:frame="1"/>
          <w:shd w:val="clear" w:color="auto" w:fill="FFFFFF"/>
        </w:rPr>
      </w:pPr>
      <w:r w:rsidRPr="005E669E">
        <w:rPr>
          <w:rStyle w:val="Emphasis"/>
          <w:rFonts w:ascii="Arial" w:hAnsi="Arial" w:cs="Arial"/>
          <w:i w:val="0"/>
          <w:iCs w:val="0"/>
          <w:sz w:val="24"/>
          <w:szCs w:val="24"/>
          <w:bdr w:val="none" w:sz="0" w:space="0" w:color="auto" w:frame="1"/>
          <w:shd w:val="clear" w:color="auto" w:fill="FFFFFF"/>
        </w:rPr>
        <w:lastRenderedPageBreak/>
        <w:t xml:space="preserve">Sutton, P. and Trueman, K. (2009) </w:t>
      </w:r>
      <w:r w:rsidRPr="005E669E">
        <w:rPr>
          <w:rStyle w:val="Emphasis"/>
          <w:rFonts w:ascii="Arial" w:hAnsi="Arial" w:cs="Arial"/>
          <w:sz w:val="24"/>
          <w:szCs w:val="24"/>
          <w:bdr w:val="none" w:sz="0" w:space="0" w:color="auto" w:frame="1"/>
          <w:shd w:val="clear" w:color="auto" w:fill="FFFFFF"/>
        </w:rPr>
        <w:t>Crime Scene Management: Scene Specific Methods</w:t>
      </w:r>
      <w:r w:rsidRPr="005E669E">
        <w:rPr>
          <w:rStyle w:val="Emphasis"/>
          <w:rFonts w:ascii="Arial" w:hAnsi="Arial" w:cs="Arial"/>
          <w:i w:val="0"/>
          <w:iCs w:val="0"/>
          <w:sz w:val="24"/>
          <w:szCs w:val="24"/>
          <w:bdr w:val="none" w:sz="0" w:space="0" w:color="auto" w:frame="1"/>
          <w:shd w:val="clear" w:color="auto" w:fill="FFFFFF"/>
        </w:rPr>
        <w:t>. Chichester: John Wiley &amp; Sons Ltd.</w:t>
      </w:r>
    </w:p>
    <w:p w14:paraId="09079CC1" w14:textId="77777777" w:rsidR="005E669E" w:rsidRPr="005E669E" w:rsidRDefault="005E669E" w:rsidP="005E669E">
      <w:pPr>
        <w:spacing w:line="480" w:lineRule="auto"/>
        <w:rPr>
          <w:rFonts w:ascii="Arial" w:hAnsi="Arial" w:cs="Arial"/>
          <w:sz w:val="24"/>
          <w:szCs w:val="24"/>
        </w:rPr>
      </w:pPr>
    </w:p>
    <w:p w14:paraId="478DC7EB" w14:textId="0415563C" w:rsidR="00907DCF" w:rsidRDefault="005C593C" w:rsidP="005E669E">
      <w:pPr>
        <w:spacing w:line="480" w:lineRule="auto"/>
        <w:rPr>
          <w:rFonts w:ascii="Arial" w:hAnsi="Arial" w:cs="Arial"/>
          <w:sz w:val="24"/>
          <w:szCs w:val="24"/>
        </w:rPr>
      </w:pPr>
      <w:r w:rsidRPr="005E669E">
        <w:rPr>
          <w:rFonts w:ascii="Arial" w:hAnsi="Arial" w:cs="Arial"/>
          <w:sz w:val="24"/>
          <w:szCs w:val="24"/>
        </w:rPr>
        <w:t xml:space="preserve">Szkuta, B., Harvey, M.L., Ballantyne, K.N., </w:t>
      </w:r>
      <w:r w:rsidR="002C49E8" w:rsidRPr="005E669E">
        <w:rPr>
          <w:rFonts w:ascii="Arial" w:hAnsi="Arial" w:cs="Arial"/>
          <w:sz w:val="24"/>
          <w:szCs w:val="24"/>
        </w:rPr>
        <w:t>and</w:t>
      </w:r>
      <w:r w:rsidRPr="005E669E">
        <w:rPr>
          <w:rFonts w:ascii="Arial" w:hAnsi="Arial" w:cs="Arial"/>
          <w:sz w:val="24"/>
          <w:szCs w:val="24"/>
        </w:rPr>
        <w:t xml:space="preserve"> </w:t>
      </w:r>
      <w:r w:rsidR="005B3F25" w:rsidRPr="005E669E">
        <w:rPr>
          <w:rFonts w:ascii="Arial" w:hAnsi="Arial" w:cs="Arial"/>
          <w:sz w:val="24"/>
          <w:szCs w:val="24"/>
        </w:rPr>
        <w:t>V</w:t>
      </w:r>
      <w:r w:rsidRPr="005E669E">
        <w:rPr>
          <w:rFonts w:ascii="Arial" w:hAnsi="Arial" w:cs="Arial"/>
          <w:sz w:val="24"/>
          <w:szCs w:val="24"/>
        </w:rPr>
        <w:t xml:space="preserve">an Oorschot, R.A.H. (2013) </w:t>
      </w:r>
      <w:r w:rsidR="002C49E8" w:rsidRPr="005E669E">
        <w:rPr>
          <w:rFonts w:ascii="Arial" w:hAnsi="Arial" w:cs="Arial"/>
          <w:sz w:val="24"/>
          <w:szCs w:val="24"/>
        </w:rPr>
        <w:t>‘</w:t>
      </w:r>
      <w:r w:rsidRPr="005E669E">
        <w:rPr>
          <w:rFonts w:ascii="Arial" w:hAnsi="Arial" w:cs="Arial"/>
          <w:sz w:val="24"/>
          <w:szCs w:val="24"/>
        </w:rPr>
        <w:t>The potential transfer of trace DNA via high risk vectors during exhibit examination</w:t>
      </w:r>
      <w:r w:rsidR="002C49E8" w:rsidRPr="005E669E">
        <w:rPr>
          <w:rFonts w:ascii="Arial" w:hAnsi="Arial" w:cs="Arial"/>
          <w:sz w:val="24"/>
          <w:szCs w:val="24"/>
        </w:rPr>
        <w:t>’,</w:t>
      </w:r>
      <w:r w:rsidRPr="005E669E">
        <w:rPr>
          <w:rFonts w:ascii="Arial" w:hAnsi="Arial" w:cs="Arial"/>
          <w:sz w:val="24"/>
          <w:szCs w:val="24"/>
        </w:rPr>
        <w:t xml:space="preserve"> </w:t>
      </w:r>
      <w:r w:rsidRPr="005E669E">
        <w:rPr>
          <w:rFonts w:ascii="Arial" w:hAnsi="Arial" w:cs="Arial"/>
          <w:i/>
          <w:iCs/>
          <w:sz w:val="24"/>
          <w:szCs w:val="24"/>
        </w:rPr>
        <w:t>Forensic Science International</w:t>
      </w:r>
      <w:r w:rsidR="002C49E8" w:rsidRPr="005E669E">
        <w:rPr>
          <w:rFonts w:ascii="Arial" w:hAnsi="Arial" w:cs="Arial"/>
          <w:sz w:val="24"/>
          <w:szCs w:val="24"/>
        </w:rPr>
        <w:t>,</w:t>
      </w:r>
      <w:r w:rsidRPr="005E669E">
        <w:rPr>
          <w:rFonts w:ascii="Arial" w:hAnsi="Arial" w:cs="Arial"/>
          <w:sz w:val="24"/>
          <w:szCs w:val="24"/>
        </w:rPr>
        <w:t xml:space="preserve"> Genetics Supplement Series 4, </w:t>
      </w:r>
      <w:r w:rsidR="002C49E8" w:rsidRPr="005E669E">
        <w:rPr>
          <w:rFonts w:ascii="Arial" w:hAnsi="Arial" w:cs="Arial"/>
          <w:sz w:val="24"/>
          <w:szCs w:val="24"/>
        </w:rPr>
        <w:t xml:space="preserve">pp. </w:t>
      </w:r>
      <w:r w:rsidRPr="005E669E">
        <w:rPr>
          <w:rFonts w:ascii="Arial" w:hAnsi="Arial" w:cs="Arial"/>
          <w:sz w:val="24"/>
          <w:szCs w:val="24"/>
        </w:rPr>
        <w:t>55- 56.</w:t>
      </w:r>
    </w:p>
    <w:p w14:paraId="4199DF2A" w14:textId="77777777" w:rsidR="005E669E" w:rsidRPr="005E669E" w:rsidRDefault="005E669E" w:rsidP="005E669E">
      <w:pPr>
        <w:spacing w:line="480" w:lineRule="auto"/>
        <w:rPr>
          <w:rFonts w:ascii="Arial" w:hAnsi="Arial" w:cs="Arial"/>
          <w:sz w:val="24"/>
          <w:szCs w:val="24"/>
        </w:rPr>
      </w:pPr>
    </w:p>
    <w:p w14:paraId="0D945E86" w14:textId="4FB0A124" w:rsidR="008011DE" w:rsidRPr="005E669E" w:rsidRDefault="00F04F45" w:rsidP="005E669E">
      <w:pPr>
        <w:spacing w:line="480" w:lineRule="auto"/>
        <w:rPr>
          <w:rFonts w:ascii="Arial" w:hAnsi="Arial" w:cs="Arial"/>
          <w:sz w:val="24"/>
          <w:szCs w:val="24"/>
        </w:rPr>
      </w:pPr>
      <w:r w:rsidRPr="005E669E">
        <w:rPr>
          <w:rFonts w:ascii="Arial" w:hAnsi="Arial" w:cs="Arial"/>
          <w:sz w:val="24"/>
          <w:szCs w:val="24"/>
        </w:rPr>
        <w:t>V</w:t>
      </w:r>
      <w:r w:rsidR="008011DE" w:rsidRPr="005E669E">
        <w:rPr>
          <w:rFonts w:ascii="Arial" w:hAnsi="Arial" w:cs="Arial"/>
          <w:sz w:val="24"/>
          <w:szCs w:val="24"/>
        </w:rPr>
        <w:t xml:space="preserve">an Oorschot, R.A.H., Ballantyne, K.N., </w:t>
      </w:r>
      <w:r w:rsidR="000653C9" w:rsidRPr="005E669E">
        <w:rPr>
          <w:rFonts w:ascii="Arial" w:hAnsi="Arial" w:cs="Arial"/>
          <w:sz w:val="24"/>
          <w:szCs w:val="24"/>
        </w:rPr>
        <w:t>and</w:t>
      </w:r>
      <w:r w:rsidR="008011DE" w:rsidRPr="005E669E">
        <w:rPr>
          <w:rFonts w:ascii="Arial" w:hAnsi="Arial" w:cs="Arial"/>
          <w:sz w:val="24"/>
          <w:szCs w:val="24"/>
        </w:rPr>
        <w:t xml:space="preserve"> Mitchell, J.R. (2010) </w:t>
      </w:r>
      <w:r w:rsidR="000653C9" w:rsidRPr="005E669E">
        <w:rPr>
          <w:rFonts w:ascii="Arial" w:hAnsi="Arial" w:cs="Arial"/>
          <w:sz w:val="24"/>
          <w:szCs w:val="24"/>
        </w:rPr>
        <w:t>‘</w:t>
      </w:r>
      <w:r w:rsidR="008011DE" w:rsidRPr="005E669E">
        <w:rPr>
          <w:rFonts w:ascii="Arial" w:hAnsi="Arial" w:cs="Arial"/>
          <w:sz w:val="24"/>
          <w:szCs w:val="24"/>
        </w:rPr>
        <w:t>Forensic trace DNA: A review</w:t>
      </w:r>
      <w:r w:rsidR="000653C9" w:rsidRPr="005E669E">
        <w:rPr>
          <w:rFonts w:ascii="Arial" w:hAnsi="Arial" w:cs="Arial"/>
          <w:sz w:val="24"/>
          <w:szCs w:val="24"/>
        </w:rPr>
        <w:t>’,</w:t>
      </w:r>
      <w:r w:rsidR="008011DE" w:rsidRPr="005E669E">
        <w:rPr>
          <w:rFonts w:ascii="Arial" w:hAnsi="Arial" w:cs="Arial"/>
          <w:sz w:val="24"/>
          <w:szCs w:val="24"/>
        </w:rPr>
        <w:t xml:space="preserve"> </w:t>
      </w:r>
      <w:r w:rsidR="008011DE" w:rsidRPr="005E669E">
        <w:rPr>
          <w:rFonts w:ascii="Arial" w:hAnsi="Arial" w:cs="Arial"/>
          <w:i/>
          <w:iCs/>
          <w:sz w:val="24"/>
          <w:szCs w:val="24"/>
        </w:rPr>
        <w:t>Investigative Genetics</w:t>
      </w:r>
      <w:r w:rsidR="008011DE" w:rsidRPr="005E669E">
        <w:rPr>
          <w:rFonts w:ascii="Arial" w:hAnsi="Arial" w:cs="Arial"/>
          <w:sz w:val="24"/>
          <w:szCs w:val="24"/>
        </w:rPr>
        <w:t xml:space="preserve">, 1(14), </w:t>
      </w:r>
      <w:r w:rsidR="000653C9" w:rsidRPr="005E669E">
        <w:rPr>
          <w:rFonts w:ascii="Arial" w:hAnsi="Arial" w:cs="Arial"/>
          <w:sz w:val="24"/>
          <w:szCs w:val="24"/>
        </w:rPr>
        <w:t xml:space="preserve">pp. </w:t>
      </w:r>
      <w:r w:rsidR="008011DE" w:rsidRPr="005E669E">
        <w:rPr>
          <w:rFonts w:ascii="Arial" w:hAnsi="Arial" w:cs="Arial"/>
          <w:sz w:val="24"/>
          <w:szCs w:val="24"/>
        </w:rPr>
        <w:t>1-96.</w:t>
      </w:r>
    </w:p>
    <w:sectPr w:rsidR="008011DE" w:rsidRPr="005E669E" w:rsidSect="0038695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1B0828"/>
    <w:multiLevelType w:val="hybridMultilevel"/>
    <w:tmpl w:val="6BA4FD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027CE7"/>
    <w:multiLevelType w:val="hybridMultilevel"/>
    <w:tmpl w:val="C68EC7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55E2FA0"/>
    <w:multiLevelType w:val="hybridMultilevel"/>
    <w:tmpl w:val="762010FE"/>
    <w:lvl w:ilvl="0" w:tplc="2EE67410">
      <w:numFmt w:val="bullet"/>
      <w:lvlText w:val="-"/>
      <w:lvlJc w:val="left"/>
      <w:pPr>
        <w:ind w:left="43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F6285B"/>
    <w:multiLevelType w:val="hybridMultilevel"/>
    <w:tmpl w:val="28BC3092"/>
    <w:lvl w:ilvl="0" w:tplc="2EE67410">
      <w:numFmt w:val="bullet"/>
      <w:lvlText w:val="-"/>
      <w:lvlJc w:val="left"/>
      <w:pPr>
        <w:ind w:left="430" w:hanging="360"/>
      </w:pPr>
      <w:rPr>
        <w:rFonts w:ascii="Arial" w:eastAsia="Times New Roman" w:hAnsi="Arial" w:cs="Arial" w:hint="default"/>
      </w:rPr>
    </w:lvl>
    <w:lvl w:ilvl="1" w:tplc="08090003" w:tentative="1">
      <w:start w:val="1"/>
      <w:numFmt w:val="bullet"/>
      <w:lvlText w:val="o"/>
      <w:lvlJc w:val="left"/>
      <w:pPr>
        <w:ind w:left="1150" w:hanging="360"/>
      </w:pPr>
      <w:rPr>
        <w:rFonts w:ascii="Courier New" w:hAnsi="Courier New" w:cs="Courier New" w:hint="default"/>
      </w:rPr>
    </w:lvl>
    <w:lvl w:ilvl="2" w:tplc="08090005" w:tentative="1">
      <w:start w:val="1"/>
      <w:numFmt w:val="bullet"/>
      <w:lvlText w:val=""/>
      <w:lvlJc w:val="left"/>
      <w:pPr>
        <w:ind w:left="1870" w:hanging="360"/>
      </w:pPr>
      <w:rPr>
        <w:rFonts w:ascii="Wingdings" w:hAnsi="Wingdings" w:hint="default"/>
      </w:rPr>
    </w:lvl>
    <w:lvl w:ilvl="3" w:tplc="08090001" w:tentative="1">
      <w:start w:val="1"/>
      <w:numFmt w:val="bullet"/>
      <w:lvlText w:val=""/>
      <w:lvlJc w:val="left"/>
      <w:pPr>
        <w:ind w:left="2590" w:hanging="360"/>
      </w:pPr>
      <w:rPr>
        <w:rFonts w:ascii="Symbol" w:hAnsi="Symbol" w:hint="default"/>
      </w:rPr>
    </w:lvl>
    <w:lvl w:ilvl="4" w:tplc="08090003" w:tentative="1">
      <w:start w:val="1"/>
      <w:numFmt w:val="bullet"/>
      <w:lvlText w:val="o"/>
      <w:lvlJc w:val="left"/>
      <w:pPr>
        <w:ind w:left="3310" w:hanging="360"/>
      </w:pPr>
      <w:rPr>
        <w:rFonts w:ascii="Courier New" w:hAnsi="Courier New" w:cs="Courier New" w:hint="default"/>
      </w:rPr>
    </w:lvl>
    <w:lvl w:ilvl="5" w:tplc="08090005" w:tentative="1">
      <w:start w:val="1"/>
      <w:numFmt w:val="bullet"/>
      <w:lvlText w:val=""/>
      <w:lvlJc w:val="left"/>
      <w:pPr>
        <w:ind w:left="4030" w:hanging="360"/>
      </w:pPr>
      <w:rPr>
        <w:rFonts w:ascii="Wingdings" w:hAnsi="Wingdings" w:hint="default"/>
      </w:rPr>
    </w:lvl>
    <w:lvl w:ilvl="6" w:tplc="08090001" w:tentative="1">
      <w:start w:val="1"/>
      <w:numFmt w:val="bullet"/>
      <w:lvlText w:val=""/>
      <w:lvlJc w:val="left"/>
      <w:pPr>
        <w:ind w:left="4750" w:hanging="360"/>
      </w:pPr>
      <w:rPr>
        <w:rFonts w:ascii="Symbol" w:hAnsi="Symbol" w:hint="default"/>
      </w:rPr>
    </w:lvl>
    <w:lvl w:ilvl="7" w:tplc="08090003" w:tentative="1">
      <w:start w:val="1"/>
      <w:numFmt w:val="bullet"/>
      <w:lvlText w:val="o"/>
      <w:lvlJc w:val="left"/>
      <w:pPr>
        <w:ind w:left="5470" w:hanging="360"/>
      </w:pPr>
      <w:rPr>
        <w:rFonts w:ascii="Courier New" w:hAnsi="Courier New" w:cs="Courier New" w:hint="default"/>
      </w:rPr>
    </w:lvl>
    <w:lvl w:ilvl="8" w:tplc="08090005" w:tentative="1">
      <w:start w:val="1"/>
      <w:numFmt w:val="bullet"/>
      <w:lvlText w:val=""/>
      <w:lvlJc w:val="left"/>
      <w:pPr>
        <w:ind w:left="619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4BC5"/>
    <w:rsid w:val="00012017"/>
    <w:rsid w:val="00027B75"/>
    <w:rsid w:val="00031DB9"/>
    <w:rsid w:val="000410C4"/>
    <w:rsid w:val="00041431"/>
    <w:rsid w:val="00044BF0"/>
    <w:rsid w:val="0004637A"/>
    <w:rsid w:val="0005382E"/>
    <w:rsid w:val="00065309"/>
    <w:rsid w:val="000653C9"/>
    <w:rsid w:val="0008785D"/>
    <w:rsid w:val="00093090"/>
    <w:rsid w:val="000A1C0F"/>
    <w:rsid w:val="000A6828"/>
    <w:rsid w:val="000A772E"/>
    <w:rsid w:val="000B3DB0"/>
    <w:rsid w:val="000B3E1F"/>
    <w:rsid w:val="000B5D29"/>
    <w:rsid w:val="000B7B14"/>
    <w:rsid w:val="000C44CA"/>
    <w:rsid w:val="000C6654"/>
    <w:rsid w:val="000E11AD"/>
    <w:rsid w:val="000F2493"/>
    <w:rsid w:val="00102150"/>
    <w:rsid w:val="00126854"/>
    <w:rsid w:val="00136C39"/>
    <w:rsid w:val="00137E06"/>
    <w:rsid w:val="0015150D"/>
    <w:rsid w:val="001745AA"/>
    <w:rsid w:val="00184923"/>
    <w:rsid w:val="00186863"/>
    <w:rsid w:val="001A79D9"/>
    <w:rsid w:val="001B09C2"/>
    <w:rsid w:val="001C5832"/>
    <w:rsid w:val="001D0C31"/>
    <w:rsid w:val="001D17A0"/>
    <w:rsid w:val="001F7281"/>
    <w:rsid w:val="00202995"/>
    <w:rsid w:val="0020613D"/>
    <w:rsid w:val="00217593"/>
    <w:rsid w:val="002244AB"/>
    <w:rsid w:val="00224768"/>
    <w:rsid w:val="00230B43"/>
    <w:rsid w:val="002459AA"/>
    <w:rsid w:val="002464F0"/>
    <w:rsid w:val="002471DB"/>
    <w:rsid w:val="002528CD"/>
    <w:rsid w:val="002564D3"/>
    <w:rsid w:val="00261F7A"/>
    <w:rsid w:val="0026607D"/>
    <w:rsid w:val="002810E7"/>
    <w:rsid w:val="00284E63"/>
    <w:rsid w:val="00293E4A"/>
    <w:rsid w:val="002B1E9A"/>
    <w:rsid w:val="002B2AF0"/>
    <w:rsid w:val="002B6489"/>
    <w:rsid w:val="002C06C9"/>
    <w:rsid w:val="002C22D8"/>
    <w:rsid w:val="002C49E8"/>
    <w:rsid w:val="002C68A3"/>
    <w:rsid w:val="002E4A1C"/>
    <w:rsid w:val="002E51CC"/>
    <w:rsid w:val="002E785D"/>
    <w:rsid w:val="002F0A07"/>
    <w:rsid w:val="002F745D"/>
    <w:rsid w:val="002F76FB"/>
    <w:rsid w:val="00302484"/>
    <w:rsid w:val="003037AA"/>
    <w:rsid w:val="00306C49"/>
    <w:rsid w:val="003122C5"/>
    <w:rsid w:val="0031296A"/>
    <w:rsid w:val="003168F4"/>
    <w:rsid w:val="00323598"/>
    <w:rsid w:val="00324AC8"/>
    <w:rsid w:val="00357930"/>
    <w:rsid w:val="00362BD5"/>
    <w:rsid w:val="00366A79"/>
    <w:rsid w:val="0038097B"/>
    <w:rsid w:val="00386953"/>
    <w:rsid w:val="00387295"/>
    <w:rsid w:val="003A038E"/>
    <w:rsid w:val="003B02E8"/>
    <w:rsid w:val="003D3584"/>
    <w:rsid w:val="003D48BE"/>
    <w:rsid w:val="003E1799"/>
    <w:rsid w:val="003F5B87"/>
    <w:rsid w:val="00401E0F"/>
    <w:rsid w:val="00404846"/>
    <w:rsid w:val="004051DA"/>
    <w:rsid w:val="004070D0"/>
    <w:rsid w:val="0041547E"/>
    <w:rsid w:val="00420419"/>
    <w:rsid w:val="00424937"/>
    <w:rsid w:val="00432E59"/>
    <w:rsid w:val="00442EF3"/>
    <w:rsid w:val="004449C5"/>
    <w:rsid w:val="0044549B"/>
    <w:rsid w:val="00462AC0"/>
    <w:rsid w:val="00474CB1"/>
    <w:rsid w:val="004752D8"/>
    <w:rsid w:val="00482F09"/>
    <w:rsid w:val="00495B06"/>
    <w:rsid w:val="004C2108"/>
    <w:rsid w:val="004E4501"/>
    <w:rsid w:val="004E62D4"/>
    <w:rsid w:val="004E7614"/>
    <w:rsid w:val="004F1B57"/>
    <w:rsid w:val="004F1BD1"/>
    <w:rsid w:val="004F317C"/>
    <w:rsid w:val="004F43F6"/>
    <w:rsid w:val="004F5A89"/>
    <w:rsid w:val="00503FF3"/>
    <w:rsid w:val="00515966"/>
    <w:rsid w:val="00517239"/>
    <w:rsid w:val="0052383C"/>
    <w:rsid w:val="005245CC"/>
    <w:rsid w:val="00524EB4"/>
    <w:rsid w:val="00532A73"/>
    <w:rsid w:val="005349E3"/>
    <w:rsid w:val="00547828"/>
    <w:rsid w:val="00567C5B"/>
    <w:rsid w:val="005807B4"/>
    <w:rsid w:val="0058507D"/>
    <w:rsid w:val="005902B8"/>
    <w:rsid w:val="00594538"/>
    <w:rsid w:val="005B398A"/>
    <w:rsid w:val="005B3F25"/>
    <w:rsid w:val="005C04CF"/>
    <w:rsid w:val="005C379A"/>
    <w:rsid w:val="005C593C"/>
    <w:rsid w:val="005E669E"/>
    <w:rsid w:val="005F4BCC"/>
    <w:rsid w:val="005F6C75"/>
    <w:rsid w:val="006017A5"/>
    <w:rsid w:val="00602673"/>
    <w:rsid w:val="006372EE"/>
    <w:rsid w:val="00637D12"/>
    <w:rsid w:val="006429B1"/>
    <w:rsid w:val="0065441C"/>
    <w:rsid w:val="0065473C"/>
    <w:rsid w:val="00663D8D"/>
    <w:rsid w:val="00683873"/>
    <w:rsid w:val="006869D5"/>
    <w:rsid w:val="00690659"/>
    <w:rsid w:val="006B46B3"/>
    <w:rsid w:val="006B61EB"/>
    <w:rsid w:val="006C4EBF"/>
    <w:rsid w:val="006C739E"/>
    <w:rsid w:val="006D17E4"/>
    <w:rsid w:val="006D6E63"/>
    <w:rsid w:val="006E3558"/>
    <w:rsid w:val="006E736A"/>
    <w:rsid w:val="006F37A9"/>
    <w:rsid w:val="006F7F05"/>
    <w:rsid w:val="00706F72"/>
    <w:rsid w:val="00712C58"/>
    <w:rsid w:val="0072063F"/>
    <w:rsid w:val="00736B49"/>
    <w:rsid w:val="007619A7"/>
    <w:rsid w:val="007911B7"/>
    <w:rsid w:val="0079784A"/>
    <w:rsid w:val="0079794D"/>
    <w:rsid w:val="00797BFD"/>
    <w:rsid w:val="007A24E2"/>
    <w:rsid w:val="007A74D3"/>
    <w:rsid w:val="007C4BC5"/>
    <w:rsid w:val="007D522E"/>
    <w:rsid w:val="007D7F85"/>
    <w:rsid w:val="007F1A95"/>
    <w:rsid w:val="007F350E"/>
    <w:rsid w:val="007F5B36"/>
    <w:rsid w:val="007F5F33"/>
    <w:rsid w:val="008011DE"/>
    <w:rsid w:val="00802898"/>
    <w:rsid w:val="00813EBB"/>
    <w:rsid w:val="00864500"/>
    <w:rsid w:val="0089306A"/>
    <w:rsid w:val="00893191"/>
    <w:rsid w:val="008B40A9"/>
    <w:rsid w:val="008B6BED"/>
    <w:rsid w:val="008C65E4"/>
    <w:rsid w:val="008D0836"/>
    <w:rsid w:val="008D7F46"/>
    <w:rsid w:val="008E5212"/>
    <w:rsid w:val="008F7078"/>
    <w:rsid w:val="00907DCF"/>
    <w:rsid w:val="00910A09"/>
    <w:rsid w:val="00910FE0"/>
    <w:rsid w:val="00922137"/>
    <w:rsid w:val="00936C7E"/>
    <w:rsid w:val="00942714"/>
    <w:rsid w:val="00967E9C"/>
    <w:rsid w:val="009721C7"/>
    <w:rsid w:val="009973C9"/>
    <w:rsid w:val="00997541"/>
    <w:rsid w:val="009C163C"/>
    <w:rsid w:val="009C214C"/>
    <w:rsid w:val="009C4CBA"/>
    <w:rsid w:val="009D2E56"/>
    <w:rsid w:val="009E1A7A"/>
    <w:rsid w:val="00A0558A"/>
    <w:rsid w:val="00A21BD0"/>
    <w:rsid w:val="00A315F5"/>
    <w:rsid w:val="00A33C8E"/>
    <w:rsid w:val="00A47CB8"/>
    <w:rsid w:val="00A509E1"/>
    <w:rsid w:val="00A635EB"/>
    <w:rsid w:val="00A67C48"/>
    <w:rsid w:val="00A802B9"/>
    <w:rsid w:val="00A83A6C"/>
    <w:rsid w:val="00A8763C"/>
    <w:rsid w:val="00A91583"/>
    <w:rsid w:val="00A93BD1"/>
    <w:rsid w:val="00A9795F"/>
    <w:rsid w:val="00AA028C"/>
    <w:rsid w:val="00AA04D8"/>
    <w:rsid w:val="00AA63E0"/>
    <w:rsid w:val="00AA6E05"/>
    <w:rsid w:val="00AE2CDE"/>
    <w:rsid w:val="00AE6BE8"/>
    <w:rsid w:val="00B014EC"/>
    <w:rsid w:val="00B10B19"/>
    <w:rsid w:val="00B11FDB"/>
    <w:rsid w:val="00B13882"/>
    <w:rsid w:val="00B14D86"/>
    <w:rsid w:val="00B25394"/>
    <w:rsid w:val="00B253F4"/>
    <w:rsid w:val="00B4117D"/>
    <w:rsid w:val="00B428AC"/>
    <w:rsid w:val="00B46F02"/>
    <w:rsid w:val="00B50E7C"/>
    <w:rsid w:val="00B534D3"/>
    <w:rsid w:val="00B60224"/>
    <w:rsid w:val="00B6034E"/>
    <w:rsid w:val="00B92293"/>
    <w:rsid w:val="00BC3FBD"/>
    <w:rsid w:val="00BD4F7B"/>
    <w:rsid w:val="00BF1A1F"/>
    <w:rsid w:val="00C00904"/>
    <w:rsid w:val="00C0106A"/>
    <w:rsid w:val="00C05BBF"/>
    <w:rsid w:val="00C14970"/>
    <w:rsid w:val="00C24DDD"/>
    <w:rsid w:val="00C25B3B"/>
    <w:rsid w:val="00C31494"/>
    <w:rsid w:val="00C317EE"/>
    <w:rsid w:val="00C52A41"/>
    <w:rsid w:val="00C8578F"/>
    <w:rsid w:val="00C9593A"/>
    <w:rsid w:val="00CA3D33"/>
    <w:rsid w:val="00CA7E5E"/>
    <w:rsid w:val="00CB2033"/>
    <w:rsid w:val="00CB3983"/>
    <w:rsid w:val="00CB5279"/>
    <w:rsid w:val="00CC2D13"/>
    <w:rsid w:val="00CC5C7D"/>
    <w:rsid w:val="00CF2BF2"/>
    <w:rsid w:val="00D06C33"/>
    <w:rsid w:val="00D221E7"/>
    <w:rsid w:val="00D26954"/>
    <w:rsid w:val="00D26DED"/>
    <w:rsid w:val="00D35E7E"/>
    <w:rsid w:val="00D42E16"/>
    <w:rsid w:val="00D469D4"/>
    <w:rsid w:val="00D5136E"/>
    <w:rsid w:val="00D51FC6"/>
    <w:rsid w:val="00D65355"/>
    <w:rsid w:val="00D67291"/>
    <w:rsid w:val="00D710D0"/>
    <w:rsid w:val="00D87236"/>
    <w:rsid w:val="00DA3C6C"/>
    <w:rsid w:val="00DB12B3"/>
    <w:rsid w:val="00DB46BF"/>
    <w:rsid w:val="00DC05EE"/>
    <w:rsid w:val="00DC593A"/>
    <w:rsid w:val="00DD56F8"/>
    <w:rsid w:val="00DD5A9C"/>
    <w:rsid w:val="00DD6030"/>
    <w:rsid w:val="00DE5A30"/>
    <w:rsid w:val="00DE6949"/>
    <w:rsid w:val="00DF145C"/>
    <w:rsid w:val="00DF45C9"/>
    <w:rsid w:val="00DF4C45"/>
    <w:rsid w:val="00E02EA9"/>
    <w:rsid w:val="00E11DE1"/>
    <w:rsid w:val="00E17A89"/>
    <w:rsid w:val="00E2082D"/>
    <w:rsid w:val="00E21193"/>
    <w:rsid w:val="00E23C91"/>
    <w:rsid w:val="00E26F99"/>
    <w:rsid w:val="00E53878"/>
    <w:rsid w:val="00E61EA9"/>
    <w:rsid w:val="00E736D6"/>
    <w:rsid w:val="00E778D7"/>
    <w:rsid w:val="00E77B10"/>
    <w:rsid w:val="00E80D12"/>
    <w:rsid w:val="00E950CD"/>
    <w:rsid w:val="00E952F4"/>
    <w:rsid w:val="00EA76BD"/>
    <w:rsid w:val="00EB0696"/>
    <w:rsid w:val="00EE1AF3"/>
    <w:rsid w:val="00EE3230"/>
    <w:rsid w:val="00EF6AB5"/>
    <w:rsid w:val="00EF724F"/>
    <w:rsid w:val="00F0387D"/>
    <w:rsid w:val="00F03C9B"/>
    <w:rsid w:val="00F03E47"/>
    <w:rsid w:val="00F04F45"/>
    <w:rsid w:val="00F146F1"/>
    <w:rsid w:val="00F3724E"/>
    <w:rsid w:val="00F4281F"/>
    <w:rsid w:val="00F467CB"/>
    <w:rsid w:val="00F54869"/>
    <w:rsid w:val="00F75F45"/>
    <w:rsid w:val="00F92D6A"/>
    <w:rsid w:val="00FB2C23"/>
    <w:rsid w:val="00FC4FAB"/>
    <w:rsid w:val="00FD4793"/>
    <w:rsid w:val="00FE61B6"/>
    <w:rsid w:val="00FE795F"/>
    <w:rsid w:val="00FF1670"/>
    <w:rsid w:val="00FF32CB"/>
    <w:rsid w:val="00FF6E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871D9"/>
  <w15:chartTrackingRefBased/>
  <w15:docId w15:val="{8C18B640-58BC-4786-B813-7BCC852C34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6953"/>
  </w:style>
  <w:style w:type="paragraph" w:styleId="Heading1">
    <w:name w:val="heading 1"/>
    <w:basedOn w:val="Normal"/>
    <w:next w:val="Normal"/>
    <w:link w:val="Heading1Char"/>
    <w:uiPriority w:val="9"/>
    <w:qFormat/>
    <w:rsid w:val="00386953"/>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386953"/>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86953"/>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86953"/>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386953"/>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386953"/>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386953"/>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386953"/>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386953"/>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2E59"/>
    <w:pPr>
      <w:ind w:left="720"/>
      <w:contextualSpacing/>
    </w:pPr>
  </w:style>
  <w:style w:type="paragraph" w:styleId="Title">
    <w:name w:val="Title"/>
    <w:basedOn w:val="Normal"/>
    <w:next w:val="Normal"/>
    <w:link w:val="TitleChar"/>
    <w:uiPriority w:val="10"/>
    <w:qFormat/>
    <w:rsid w:val="00386953"/>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386953"/>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386953"/>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386953"/>
    <w:rPr>
      <w:rFonts w:asciiTheme="majorHAnsi" w:eastAsiaTheme="majorEastAsia" w:hAnsiTheme="majorHAnsi" w:cstheme="majorBidi"/>
      <w:color w:val="4472C4" w:themeColor="accent1"/>
      <w:sz w:val="28"/>
      <w:szCs w:val="28"/>
    </w:rPr>
  </w:style>
  <w:style w:type="character" w:customStyle="1" w:styleId="Heading1Char">
    <w:name w:val="Heading 1 Char"/>
    <w:basedOn w:val="DefaultParagraphFont"/>
    <w:link w:val="Heading1"/>
    <w:uiPriority w:val="9"/>
    <w:rsid w:val="00386953"/>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38695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86953"/>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86953"/>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386953"/>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386953"/>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386953"/>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386953"/>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386953"/>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386953"/>
    <w:pPr>
      <w:spacing w:line="240" w:lineRule="auto"/>
    </w:pPr>
    <w:rPr>
      <w:b/>
      <w:bCs/>
      <w:smallCaps/>
      <w:color w:val="44546A" w:themeColor="text2"/>
    </w:rPr>
  </w:style>
  <w:style w:type="character" w:styleId="Strong">
    <w:name w:val="Strong"/>
    <w:basedOn w:val="DefaultParagraphFont"/>
    <w:uiPriority w:val="22"/>
    <w:qFormat/>
    <w:rsid w:val="00386953"/>
    <w:rPr>
      <w:b/>
      <w:bCs/>
    </w:rPr>
  </w:style>
  <w:style w:type="character" w:styleId="Emphasis">
    <w:name w:val="Emphasis"/>
    <w:basedOn w:val="DefaultParagraphFont"/>
    <w:uiPriority w:val="20"/>
    <w:qFormat/>
    <w:rsid w:val="00386953"/>
    <w:rPr>
      <w:i/>
      <w:iCs/>
    </w:rPr>
  </w:style>
  <w:style w:type="paragraph" w:styleId="NoSpacing">
    <w:name w:val="No Spacing"/>
    <w:uiPriority w:val="1"/>
    <w:qFormat/>
    <w:rsid w:val="00386953"/>
    <w:pPr>
      <w:spacing w:after="0" w:line="240" w:lineRule="auto"/>
    </w:pPr>
  </w:style>
  <w:style w:type="paragraph" w:styleId="Quote">
    <w:name w:val="Quote"/>
    <w:basedOn w:val="Normal"/>
    <w:next w:val="Normal"/>
    <w:link w:val="QuoteChar"/>
    <w:uiPriority w:val="29"/>
    <w:qFormat/>
    <w:rsid w:val="00386953"/>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386953"/>
    <w:rPr>
      <w:color w:val="44546A" w:themeColor="text2"/>
      <w:sz w:val="24"/>
      <w:szCs w:val="24"/>
    </w:rPr>
  </w:style>
  <w:style w:type="paragraph" w:styleId="IntenseQuote">
    <w:name w:val="Intense Quote"/>
    <w:basedOn w:val="Normal"/>
    <w:next w:val="Normal"/>
    <w:link w:val="IntenseQuoteChar"/>
    <w:uiPriority w:val="30"/>
    <w:qFormat/>
    <w:rsid w:val="00386953"/>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386953"/>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386953"/>
    <w:rPr>
      <w:i/>
      <w:iCs/>
      <w:color w:val="595959" w:themeColor="text1" w:themeTint="A6"/>
    </w:rPr>
  </w:style>
  <w:style w:type="character" w:styleId="IntenseEmphasis">
    <w:name w:val="Intense Emphasis"/>
    <w:basedOn w:val="DefaultParagraphFont"/>
    <w:uiPriority w:val="21"/>
    <w:qFormat/>
    <w:rsid w:val="00386953"/>
    <w:rPr>
      <w:b/>
      <w:bCs/>
      <w:i/>
      <w:iCs/>
    </w:rPr>
  </w:style>
  <w:style w:type="character" w:styleId="SubtleReference">
    <w:name w:val="Subtle Reference"/>
    <w:basedOn w:val="DefaultParagraphFont"/>
    <w:uiPriority w:val="31"/>
    <w:qFormat/>
    <w:rsid w:val="00386953"/>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386953"/>
    <w:rPr>
      <w:b/>
      <w:bCs/>
      <w:smallCaps/>
      <w:color w:val="44546A" w:themeColor="text2"/>
      <w:u w:val="single"/>
    </w:rPr>
  </w:style>
  <w:style w:type="character" w:styleId="BookTitle">
    <w:name w:val="Book Title"/>
    <w:basedOn w:val="DefaultParagraphFont"/>
    <w:uiPriority w:val="33"/>
    <w:qFormat/>
    <w:rsid w:val="00386953"/>
    <w:rPr>
      <w:b/>
      <w:bCs/>
      <w:smallCaps/>
      <w:spacing w:val="10"/>
    </w:rPr>
  </w:style>
  <w:style w:type="paragraph" w:styleId="TOCHeading">
    <w:name w:val="TOC Heading"/>
    <w:basedOn w:val="Heading1"/>
    <w:next w:val="Normal"/>
    <w:uiPriority w:val="39"/>
    <w:semiHidden/>
    <w:unhideWhenUsed/>
    <w:qFormat/>
    <w:rsid w:val="00386953"/>
    <w:pPr>
      <w:outlineLvl w:val="9"/>
    </w:pPr>
  </w:style>
  <w:style w:type="character" w:customStyle="1" w:styleId="addmd">
    <w:name w:val="addmd"/>
    <w:basedOn w:val="DefaultParagraphFont"/>
    <w:rsid w:val="00E02EA9"/>
  </w:style>
  <w:style w:type="character" w:styleId="Hyperlink">
    <w:name w:val="Hyperlink"/>
    <w:basedOn w:val="DefaultParagraphFont"/>
    <w:uiPriority w:val="99"/>
    <w:unhideWhenUsed/>
    <w:rsid w:val="00690659"/>
    <w:rPr>
      <w:color w:val="0563C1" w:themeColor="hyperlink"/>
      <w:u w:val="single"/>
    </w:rPr>
  </w:style>
  <w:style w:type="character" w:styleId="UnresolvedMention">
    <w:name w:val="Unresolved Mention"/>
    <w:basedOn w:val="DefaultParagraphFont"/>
    <w:uiPriority w:val="99"/>
    <w:semiHidden/>
    <w:unhideWhenUsed/>
    <w:rsid w:val="006906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1917762">
      <w:bodyDiv w:val="1"/>
      <w:marLeft w:val="0"/>
      <w:marRight w:val="0"/>
      <w:marTop w:val="0"/>
      <w:marBottom w:val="0"/>
      <w:divBdr>
        <w:top w:val="none" w:sz="0" w:space="0" w:color="auto"/>
        <w:left w:val="none" w:sz="0" w:space="0" w:color="auto"/>
        <w:bottom w:val="none" w:sz="0" w:space="0" w:color="auto"/>
        <w:right w:val="none" w:sz="0" w:space="0" w:color="auto"/>
      </w:divBdr>
    </w:div>
    <w:div w:id="715081597">
      <w:bodyDiv w:val="1"/>
      <w:marLeft w:val="0"/>
      <w:marRight w:val="0"/>
      <w:marTop w:val="0"/>
      <w:marBottom w:val="0"/>
      <w:divBdr>
        <w:top w:val="none" w:sz="0" w:space="0" w:color="auto"/>
        <w:left w:val="none" w:sz="0" w:space="0" w:color="auto"/>
        <w:bottom w:val="none" w:sz="0" w:space="0" w:color="auto"/>
        <w:right w:val="none" w:sz="0" w:space="0" w:color="auto"/>
      </w:divBdr>
    </w:div>
    <w:div w:id="1094326899">
      <w:bodyDiv w:val="1"/>
      <w:marLeft w:val="0"/>
      <w:marRight w:val="0"/>
      <w:marTop w:val="0"/>
      <w:marBottom w:val="0"/>
      <w:divBdr>
        <w:top w:val="none" w:sz="0" w:space="0" w:color="auto"/>
        <w:left w:val="none" w:sz="0" w:space="0" w:color="auto"/>
        <w:bottom w:val="none" w:sz="0" w:space="0" w:color="auto"/>
        <w:right w:val="none" w:sz="0" w:space="0" w:color="auto"/>
      </w:divBdr>
    </w:div>
    <w:div w:id="1148860169">
      <w:bodyDiv w:val="1"/>
      <w:marLeft w:val="0"/>
      <w:marRight w:val="0"/>
      <w:marTop w:val="0"/>
      <w:marBottom w:val="0"/>
      <w:divBdr>
        <w:top w:val="none" w:sz="0" w:space="0" w:color="auto"/>
        <w:left w:val="none" w:sz="0" w:space="0" w:color="auto"/>
        <w:bottom w:val="none" w:sz="0" w:space="0" w:color="auto"/>
        <w:right w:val="none" w:sz="0" w:space="0" w:color="auto"/>
      </w:divBdr>
    </w:div>
    <w:div w:id="1164857970">
      <w:bodyDiv w:val="1"/>
      <w:marLeft w:val="0"/>
      <w:marRight w:val="0"/>
      <w:marTop w:val="0"/>
      <w:marBottom w:val="0"/>
      <w:divBdr>
        <w:top w:val="none" w:sz="0" w:space="0" w:color="auto"/>
        <w:left w:val="none" w:sz="0" w:space="0" w:color="auto"/>
        <w:bottom w:val="none" w:sz="0" w:space="0" w:color="auto"/>
        <w:right w:val="none" w:sz="0" w:space="0" w:color="auto"/>
      </w:divBdr>
    </w:div>
    <w:div w:id="1824814273">
      <w:bodyDiv w:val="1"/>
      <w:marLeft w:val="0"/>
      <w:marRight w:val="0"/>
      <w:marTop w:val="0"/>
      <w:marBottom w:val="0"/>
      <w:divBdr>
        <w:top w:val="none" w:sz="0" w:space="0" w:color="auto"/>
        <w:left w:val="none" w:sz="0" w:space="0" w:color="auto"/>
        <w:bottom w:val="none" w:sz="0" w:space="0" w:color="auto"/>
        <w:right w:val="none" w:sz="0" w:space="0" w:color="auto"/>
      </w:divBdr>
    </w:div>
    <w:div w:id="2091996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67/80" TargetMode="External"/><Relationship Id="rId13" Type="http://schemas.openxmlformats.org/officeDocument/2006/relationships/hyperlink" Target="http://library.college.police.uk/docs/appref/ENFSI-BPM-v1_0.pdf" TargetMode="External"/><Relationship Id="rId18" Type="http://schemas.openxmlformats.org/officeDocument/2006/relationships/hyperlink" Target="https://www.parliament.uk/globalassets/documents/post/postpn258.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www.legislation.gov.uk/ukpga/2001/16/contents" TargetMode="External"/><Relationship Id="rId12" Type="http://schemas.openxmlformats.org/officeDocument/2006/relationships/hyperlink" Target="https://www.cps.gov.uk/legal-guidance/dna-17-profiling" TargetMode="External"/><Relationship Id="rId17" Type="http://schemas.openxmlformats.org/officeDocument/2006/relationships/hyperlink" Target="http://webcache.googleusercontent.com/search?q=cache:EXuRH4zPUGcJ:library.college.police.uk/docs/acpo/DNA-Good-Practice-Manual-2005.doc+&amp;cd=16&amp;hl=en&amp;ct=clnk&amp;gl=uk" TargetMode="External"/><Relationship Id="rId2" Type="http://schemas.openxmlformats.org/officeDocument/2006/relationships/numbering" Target="numbering.xml"/><Relationship Id="rId16" Type="http://schemas.openxmlformats.org/officeDocument/2006/relationships/hyperlink" Target="https://assets.publishing.service.gov.uk/government/uploads/system/uploads/attachment_data/file/919585/tamper-evident-bags-v6.0.pdf" TargetMode="External"/><Relationship Id="rId20" Type="http://schemas.openxmlformats.org/officeDocument/2006/relationships/hyperlink" Target="https://www.legislation.gov.uk/ukpga/2005/15/contents" TargetMode="External"/><Relationship Id="rId1" Type="http://schemas.openxmlformats.org/officeDocument/2006/relationships/customXml" Target="../customXml/item1.xml"/><Relationship Id="rId6" Type="http://schemas.openxmlformats.org/officeDocument/2006/relationships/hyperlink" Target="https://www.legislation.gov.uk/ukpga/1997/17/contents" TargetMode="External"/><Relationship Id="rId11" Type="http://schemas.openxmlformats.org/officeDocument/2006/relationships/hyperlink" Target="https://www.legislation.gov.uk/ukpga/1996/25/contents" TargetMode="External"/><Relationship Id="rId5" Type="http://schemas.openxmlformats.org/officeDocument/2006/relationships/webSettings" Target="webSettings.xml"/><Relationship Id="rId15" Type="http://schemas.openxmlformats.org/officeDocument/2006/relationships/hyperlink" Target="https://publications.parliament.uk/pa/ld199900/ldselect/ldsctech/115/115we27.htm" TargetMode="External"/><Relationship Id="rId10" Type="http://schemas.openxmlformats.org/officeDocument/2006/relationships/hyperlink" Target="https://www.legislation.gov.uk/ukpga/1994/33/contents" TargetMode="External"/><Relationship Id="rId19" Type="http://schemas.openxmlformats.org/officeDocument/2006/relationships/hyperlink" Target="https://www.legislation.gov.uk/ukpga/1984/60/contents" TargetMode="External"/><Relationship Id="rId4" Type="http://schemas.openxmlformats.org/officeDocument/2006/relationships/settings" Target="settings.xml"/><Relationship Id="rId9" Type="http://schemas.openxmlformats.org/officeDocument/2006/relationships/hyperlink" Target="https://www.legislation.gov.uk/ukpga/2003/44/contents" TargetMode="External"/><Relationship Id="rId14" Type="http://schemas.openxmlformats.org/officeDocument/2006/relationships/hyperlink" Target="https://assets.publishing.service.gov.uk/government/uploads/system/uploads/attachment_data/file/571726/57603_PACE_Code_D_2016_amended_221116.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Module: Forensic Recovery and Examination (BMPS6009)</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18</Pages>
  <Words>3890</Words>
  <Characters>22173</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Part A. Critically evaluate the processes and procedures adopted by the First Attending Officer (FAO) at a crime scene in order to reduce the possibilities of cross contamination</vt:lpstr>
    </vt:vector>
  </TitlesOfParts>
  <Company/>
  <LinksUpToDate>false</LinksUpToDate>
  <CharactersWithSpaces>26011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Part A. Critically evaluate the processes and procedures adopted by the First Attending Officer (FAO) at a crime scene in order to reduce the possibilities of cross contamination</dc:title>
  <dc:subject>Zackery Shelley (1805616)</dc:subject>
  <dc:creator>Zackery Shelley</dc:creator>
  <cp:keywords/>
  <dc:description/>
  <cp:lastModifiedBy>Zackery Shelley</cp:lastModifiedBy>
  <cp:revision>5</cp:revision>
  <dcterms:created xsi:type="dcterms:W3CDTF">2020-11-13T23:47:00Z</dcterms:created>
  <dcterms:modified xsi:type="dcterms:W3CDTF">2020-11-13T23:56:00Z</dcterms:modified>
</cp:coreProperties>
</file>