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B0DA85" w14:textId="331C5A30" w:rsidR="001C6468" w:rsidRDefault="000C0BD1">
      <w:pPr>
        <w:rPr>
          <w:rFonts w:ascii="Arial" w:hAnsi="Arial"/>
          <w:sz w:val="24"/>
          <w:szCs w:val="24"/>
          <w:u w:val="single"/>
        </w:rPr>
      </w:pPr>
      <w:r>
        <w:rPr>
          <w:rFonts w:ascii="Arial" w:hAnsi="Arial"/>
          <w:sz w:val="24"/>
          <w:szCs w:val="24"/>
          <w:u w:val="single"/>
        </w:rPr>
        <w:t xml:space="preserve">Portffolio : Arfarnwch yn feirniadol yr elfennau hinsoddau dysgu effeithiol </w:t>
      </w:r>
    </w:p>
    <w:p w14:paraId="61BCAFF0" w14:textId="116E532F" w:rsidR="00007462" w:rsidRDefault="00007462">
      <w:pPr>
        <w:rPr>
          <w:rFonts w:ascii="Arial" w:hAnsi="Arial"/>
          <w:sz w:val="24"/>
          <w:szCs w:val="24"/>
          <w:u w:val="single"/>
        </w:rPr>
      </w:pPr>
      <w:r>
        <w:rPr>
          <w:rFonts w:ascii="Arial" w:hAnsi="Arial"/>
          <w:sz w:val="24"/>
          <w:szCs w:val="24"/>
          <w:u w:val="single"/>
        </w:rPr>
        <w:t xml:space="preserve">Megan </w:t>
      </w:r>
      <w:r w:rsidR="00E21F1E">
        <w:rPr>
          <w:rFonts w:ascii="Arial" w:hAnsi="Arial"/>
          <w:sz w:val="24"/>
          <w:szCs w:val="24"/>
          <w:u w:val="single"/>
        </w:rPr>
        <w:t xml:space="preserve">Alis </w:t>
      </w:r>
      <w:r>
        <w:rPr>
          <w:rFonts w:ascii="Arial" w:hAnsi="Arial"/>
          <w:sz w:val="24"/>
          <w:szCs w:val="24"/>
          <w:u w:val="single"/>
        </w:rPr>
        <w:t>Llewellyn : 1802208</w:t>
      </w:r>
    </w:p>
    <w:p w14:paraId="1DA9C152" w14:textId="22F5830A" w:rsidR="008D7E69" w:rsidRDefault="002D5071">
      <w:pPr>
        <w:rPr>
          <w:rFonts w:ascii="Arial" w:hAnsi="Arial"/>
          <w:sz w:val="24"/>
          <w:szCs w:val="24"/>
          <w:u w:val="single"/>
        </w:rPr>
      </w:pPr>
      <w:r>
        <w:rPr>
          <w:rFonts w:ascii="Arial" w:hAnsi="Arial"/>
          <w:sz w:val="24"/>
          <w:szCs w:val="24"/>
          <w:u w:val="single"/>
        </w:rPr>
        <w:t xml:space="preserve">Cyflwyniad </w:t>
      </w:r>
    </w:p>
    <w:p w14:paraId="146A352B" w14:textId="183D9B32" w:rsidR="008D7E69" w:rsidRDefault="00A54435">
      <w:pPr>
        <w:spacing w:line="360" w:lineRule="auto"/>
        <w:rPr>
          <w:rFonts w:ascii="Arial" w:hAnsi="Arial"/>
          <w:sz w:val="24"/>
          <w:szCs w:val="24"/>
        </w:rPr>
      </w:pPr>
      <w:r>
        <w:rPr>
          <w:rFonts w:ascii="Arial" w:hAnsi="Arial"/>
          <w:sz w:val="24"/>
          <w:szCs w:val="24"/>
        </w:rPr>
        <w:t>Ysgrifennwyd y portffolio hwn i arfarnu yn feirniadol ac yn ddwys o’r elfennau hinsoddau dysgu effeithiol. Mae dysgu effeithiol yn y cyfnod sylfaen yn cynnwys cyfleoedd eang i ddatblygu sgiliau a phersonoliaeth disgyblion. Caiff hinsoddau addysgu effeithiolrwydd ar agwedd ac addysg yn y dosbarth. Dywed Movchan (2018) “A positive learning environment is the one where learners feel involved and repsonsible for their learning while being comfortable enough to fully participate in group and individual activities”. Er mwyn sicrhau hinsoddau dysgu effeithiol mae angen agweddau positif wrth yr athrawon a'r disgyblion. Maent yn hanfodol bod yr athrawes yn groesawgar a sicrhau bod y disgyblion yn teimlo’n gyfforddus yn amgylchedd y dosbarth. Yn ychwanegol, mae athro effeithiol yn hynod o bwysig, er mwyn deall sut mae ffactorau seicolegol a chymdeithasol yn effeithio dysgu. Caiff athro effeithiol yr allu i ddal sylw ac ysbrydoli plant i fod yn ddysgwyr annibynnol. Donaldson (2015) Trwy gydol y cyfnod sylfaen maent yn hanfodol i ddarparu addysg barhaus a gadarnhaol. O ganlyniad, mae’r athrawon angen sicrhau bod yna trefniant yn y dosbarth gydag amrywiaeth o adnoddau defnyddiol, addysgol a chwareus i roi hwb i wella cynnydd a chyflawniad plant. Gall ddosbarth fod yn ddeniadol, lliwgar a phositif ond serch hynny mae’r dysgu'r un mor bwysig â’r elfennau yna. Soniwyd yn adroddiad Estyn, “Mae tua chwarter yr ysgolion yn cyflwyno’r cyfnod sylfaen yn dda” Estyn (2017) Wrth ymhelaethu o’r dyfyniad hon, rwy’n bwriadu arfarnu’r ymyrraeth a strategaethau sydd yn cael eu rhoi ar waith. Arfarnwyd pob agwedd yn feirniadol wrth ystyried damcaniaeth a pholisi perthnasol. Wrth ystyried hinsoddau dysgu effeithiol, dewiswyd chwe elfen i ganolbwyntio ac arfarnu yn ddwys.</w:t>
      </w:r>
    </w:p>
    <w:p w14:paraId="498665F2" w14:textId="77777777" w:rsidR="008D7E69" w:rsidRDefault="008D7E69">
      <w:pPr>
        <w:rPr>
          <w:rFonts w:ascii="Arial" w:hAnsi="Arial"/>
          <w:sz w:val="24"/>
          <w:szCs w:val="24"/>
        </w:rPr>
      </w:pPr>
    </w:p>
    <w:p w14:paraId="4401DF03" w14:textId="77777777" w:rsidR="008D7E69" w:rsidRDefault="008D7E69">
      <w:pPr>
        <w:rPr>
          <w:rFonts w:ascii="Arial" w:hAnsi="Arial"/>
          <w:sz w:val="24"/>
          <w:szCs w:val="24"/>
        </w:rPr>
      </w:pPr>
    </w:p>
    <w:p w14:paraId="16D557B9" w14:textId="77777777" w:rsidR="008D7E69" w:rsidRDefault="008D7E69">
      <w:pPr>
        <w:rPr>
          <w:rFonts w:ascii="Arial" w:hAnsi="Arial"/>
          <w:sz w:val="24"/>
          <w:szCs w:val="24"/>
        </w:rPr>
      </w:pPr>
    </w:p>
    <w:p w14:paraId="119321B0" w14:textId="77777777" w:rsidR="008D7E69" w:rsidRDefault="008D7E69">
      <w:pPr>
        <w:rPr>
          <w:rFonts w:ascii="Arial" w:hAnsi="Arial"/>
          <w:sz w:val="24"/>
          <w:szCs w:val="24"/>
        </w:rPr>
      </w:pPr>
    </w:p>
    <w:p w14:paraId="5480095E" w14:textId="77777777" w:rsidR="008D7E69" w:rsidRDefault="008D7E69">
      <w:pPr>
        <w:rPr>
          <w:rFonts w:ascii="Arial" w:hAnsi="Arial"/>
          <w:sz w:val="24"/>
          <w:szCs w:val="24"/>
        </w:rPr>
      </w:pPr>
    </w:p>
    <w:p w14:paraId="4EF45056" w14:textId="77777777" w:rsidR="008D7E69" w:rsidRDefault="008D7E69">
      <w:pPr>
        <w:rPr>
          <w:rFonts w:ascii="Arial" w:hAnsi="Arial"/>
          <w:sz w:val="24"/>
          <w:szCs w:val="24"/>
        </w:rPr>
      </w:pPr>
    </w:p>
    <w:p w14:paraId="70934644" w14:textId="77777777" w:rsidR="00431DDD" w:rsidRDefault="00431DDD">
      <w:pPr>
        <w:spacing w:line="360" w:lineRule="auto"/>
        <w:rPr>
          <w:rFonts w:ascii="Arial" w:hAnsi="Arial"/>
          <w:sz w:val="24"/>
          <w:szCs w:val="24"/>
        </w:rPr>
      </w:pPr>
    </w:p>
    <w:p w14:paraId="6CC0BD54" w14:textId="7FAF0EBE" w:rsidR="008D7E69" w:rsidRDefault="00115D28">
      <w:pPr>
        <w:spacing w:line="360" w:lineRule="auto"/>
        <w:rPr>
          <w:rFonts w:ascii="Arial" w:hAnsi="Arial"/>
          <w:sz w:val="24"/>
          <w:szCs w:val="24"/>
          <w:u w:val="single"/>
        </w:rPr>
      </w:pPr>
      <w:r>
        <w:rPr>
          <w:rFonts w:ascii="Arial" w:hAnsi="Arial"/>
          <w:sz w:val="24"/>
          <w:szCs w:val="24"/>
          <w:u w:val="single"/>
        </w:rPr>
        <w:lastRenderedPageBreak/>
        <w:t>Addysg Weledol</w:t>
      </w:r>
    </w:p>
    <w:p w14:paraId="392C2618" w14:textId="5F37055A" w:rsidR="008D7E69" w:rsidRDefault="00115D28">
      <w:pPr>
        <w:spacing w:line="360" w:lineRule="auto"/>
      </w:pPr>
      <w:r>
        <w:rPr>
          <w:rFonts w:ascii="Arial" w:hAnsi="Arial"/>
          <w:sz w:val="24"/>
          <w:szCs w:val="24"/>
        </w:rPr>
        <w:t xml:space="preserve">Wrth greu amgylcheddau i blant dylid sicrhau bod cydbwysedd rhwng anghenion y plant ac amcanion dysgu’r oedolion. Yn ôl Hattie (2011) “Visible Learning is the result of 15 years’ research and synthesises over 800 meta-analyses relating to the influences on achievement in school-aged students.” Maent yn hanfodol bod athrawon yn ymwybodol o’r effaith a chaiff ar fywydau ddisgyblion. Wrth ystyried addysg weledol mae angen ymhlygu’r disgyblion a sicrhau bod yr addysg yn eglur. Mae yna gymaint o gymeradwyaeth ynglŷn ag addysg weledol. Atgyfnerthwyd Coe et al y pwysigrwydd o hinsoddau dosbarth a dangoswyd tystiolaeth o’r impact a chaiff ar ganlyniadau disgyblion. Ysgrifennwyd Coe et al adroddiad yn y flwyddyn 2014, enwyd </w:t>
      </w:r>
      <w:r>
        <w:rPr>
          <w:rFonts w:ascii="Arial" w:hAnsi="Arial"/>
          <w:i/>
          <w:iCs/>
          <w:sz w:val="24"/>
          <w:szCs w:val="24"/>
        </w:rPr>
        <w:t xml:space="preserve">‘What makes great teaching?’. </w:t>
      </w:r>
      <w:r>
        <w:rPr>
          <w:rFonts w:ascii="Arial" w:hAnsi="Arial"/>
          <w:sz w:val="24"/>
          <w:szCs w:val="24"/>
        </w:rPr>
        <w:t>Creda Coe et al bod hinsoddau dosbarth yn un o’r chwe chydran o ddysgu arbennig. “Covers quality of interactions between teachers and students, and teacher expectations: the need to create a classroom that is constantly demanding more, but still recognising students’ self- worth” (Coe et al, 2014) Wrth ymhelaethu o’r dyfyniad hon, maent yn bwysig bod plant yn ymwybodol o’i chynnydd. Enghreifftiau o hwn yw bod athrawon yn rhoi adborth yn gyson ac yn defnyddio deilliannau dysgu ym mhob gwers felly gall plant anelu at eu targedau. Yn ôl Foster (2019) mae tair elfen o sut mae addysg weledol yn edrych mewn dosbarth. Felly, yn gyntaf y dasg, lle mae’r disgyblion yn meddwl a deall beth maent yn gwneud. Mae’r proses o addysgu gweledol yn hanfodol, mae’r plant yn meddwl am y dull, ac yn ymwybodol o sut maent yn gwneud hyn. Y drydedd elfen yw adlewyrchiad, mae angen i’r disgyblion meddwl am eu disgwyliadau ac adlewyrchu i weld os mae eu gwaith o safon uwch. Yn yr ugeinfed ganrif, gwelwyd gymaint o liw mewn arddangosiadau, amryw o weithgareddau ymysg gwersi er mwyn darparu addysg yn weledol. Byddai arddangosiadau yn y dosbarth ar gyfer amrediad o bynciau, ysgol neu gamau cynnydd fel rhan o feini prawf llwyddiant.</w:t>
      </w:r>
    </w:p>
    <w:p w14:paraId="6DBE33D1" w14:textId="1319E25B" w:rsidR="008D7E69" w:rsidRDefault="00115D28">
      <w:pPr>
        <w:spacing w:line="360" w:lineRule="auto"/>
        <w:rPr>
          <w:rFonts w:ascii="Arial" w:hAnsi="Arial"/>
          <w:sz w:val="24"/>
          <w:szCs w:val="24"/>
        </w:rPr>
      </w:pPr>
      <w:r>
        <w:rPr>
          <w:rFonts w:ascii="Arial" w:hAnsi="Arial"/>
          <w:sz w:val="24"/>
          <w:szCs w:val="24"/>
        </w:rPr>
        <w:t xml:space="preserve">Cefnogwyd John Hattie y cysyniad o addysg weledol, maent yn athro o Awstralia ac yn arbenigwr yn addysg weledol. Ysgrifennwyd llyfrau ar gyfer athrawon i esbonio’r effeithiolrwydd a strategaethau ymysg y pwnc hwn. Fuddsoddwyd gymaint o’i hamser er mwyn cael y dystiolaeth sydd ar gael erbyn hyn. Prif ddarganfyddiadau Hattie yw, dylid athrawon fod yn ymwybodol am yr effaith a chaiff ar eu disgyblion, os nad yw’r canlyniadau yn gadarnhaol mae angen i athrawon rhagarwain strategaethau newydd er mwyn sicrhau safonau uwch. Gwelwyd athrawon llyfrau </w:t>
      </w:r>
      <w:r>
        <w:rPr>
          <w:rFonts w:ascii="Arial" w:hAnsi="Arial"/>
          <w:sz w:val="24"/>
          <w:szCs w:val="24"/>
        </w:rPr>
        <w:lastRenderedPageBreak/>
        <w:t>John Hattie fel canllaw a chymorth ar sut i gyflwyno addysg weledol yn y dosbarth. Mae yna gryn bwyslais ar agwedd athrawon pan soniwyd am addysg weledol effeithiol gan fod tystiolaeth ynglŷn â’r effaith a chaiff ar ddisgyblion. Ystyrir Hattie y mathau o strategaethau llwyddiannus sydd yn cael eu darparu mewn ysgolion. Maent yn hanfodol bod athrawon yn sylwi rhwystrau yn addysg eu disgyblion yn y dosbarth felly mae adborth yn ffordd effeithiol i godi safonau uwch yn y dosbarth. Dadlau Hattie bod adborth llafar yn gymaint fwy effeithiol i gymharu ag adborth ysgrifenedig, ond dywed bod gymaint fwy o effeithiolrwydd o adborth y disgyblion i’r athrawon. Wrth ddarparu addysg weledol mae angen i’r disgyblion teimlo eu bod yn deall eu bwriadau addysgol, deall beth yw eu meini prawf llwyddiant a sicrhau eu bod yn sialens. Rôl yr addysgwyr yw bod yn ymwybodol o unrhyw anghenion sydd gan eu disgyblion er mwyn oresgyn a chynorthwyo'r rhain. Maent yn bwysig bod y disgyblion yn ymwybodol nad ydynt yn gwella yn addysgol.</w:t>
      </w:r>
    </w:p>
    <w:p w14:paraId="34D6D59C" w14:textId="77777777" w:rsidR="008D7E69" w:rsidRDefault="008D7E69">
      <w:pPr>
        <w:spacing w:line="360" w:lineRule="auto"/>
        <w:rPr>
          <w:rFonts w:ascii="Arial" w:hAnsi="Arial"/>
          <w:sz w:val="24"/>
          <w:szCs w:val="24"/>
        </w:rPr>
      </w:pPr>
    </w:p>
    <w:p w14:paraId="30CD7EBD" w14:textId="77777777" w:rsidR="008D7E69" w:rsidRDefault="008D7E69">
      <w:pPr>
        <w:spacing w:line="360" w:lineRule="auto"/>
        <w:rPr>
          <w:rFonts w:ascii="Arial" w:hAnsi="Arial"/>
          <w:sz w:val="24"/>
          <w:szCs w:val="24"/>
        </w:rPr>
      </w:pPr>
    </w:p>
    <w:p w14:paraId="5683F3EC" w14:textId="77777777" w:rsidR="008D7E69" w:rsidRDefault="008D7E69">
      <w:pPr>
        <w:spacing w:line="360" w:lineRule="auto"/>
        <w:rPr>
          <w:rFonts w:ascii="Arial" w:hAnsi="Arial"/>
          <w:sz w:val="24"/>
          <w:szCs w:val="24"/>
        </w:rPr>
      </w:pPr>
    </w:p>
    <w:p w14:paraId="1F3187B8" w14:textId="77777777" w:rsidR="008D7E69" w:rsidRDefault="008D7E69">
      <w:pPr>
        <w:spacing w:line="360" w:lineRule="auto"/>
        <w:rPr>
          <w:rFonts w:ascii="Arial" w:hAnsi="Arial"/>
          <w:sz w:val="24"/>
          <w:szCs w:val="24"/>
        </w:rPr>
      </w:pPr>
    </w:p>
    <w:p w14:paraId="4A304F4C" w14:textId="77777777" w:rsidR="008D7E69" w:rsidRDefault="008D7E69">
      <w:pPr>
        <w:spacing w:line="360" w:lineRule="auto"/>
        <w:rPr>
          <w:rFonts w:ascii="Arial" w:hAnsi="Arial"/>
          <w:sz w:val="24"/>
          <w:szCs w:val="24"/>
        </w:rPr>
      </w:pPr>
    </w:p>
    <w:p w14:paraId="3A5EEBF4" w14:textId="77777777" w:rsidR="008D7E69" w:rsidRDefault="008D7E69">
      <w:pPr>
        <w:spacing w:line="360" w:lineRule="auto"/>
        <w:rPr>
          <w:rFonts w:ascii="Arial" w:hAnsi="Arial"/>
          <w:sz w:val="24"/>
          <w:szCs w:val="24"/>
        </w:rPr>
      </w:pPr>
    </w:p>
    <w:p w14:paraId="668EC535" w14:textId="77777777" w:rsidR="008D7E69" w:rsidRDefault="008D7E69">
      <w:pPr>
        <w:spacing w:line="360" w:lineRule="auto"/>
        <w:rPr>
          <w:rFonts w:ascii="Arial" w:hAnsi="Arial"/>
          <w:sz w:val="24"/>
          <w:szCs w:val="24"/>
        </w:rPr>
      </w:pPr>
    </w:p>
    <w:p w14:paraId="0E306CBB" w14:textId="77777777" w:rsidR="008D7E69" w:rsidRDefault="008D7E69">
      <w:pPr>
        <w:spacing w:line="360" w:lineRule="auto"/>
        <w:rPr>
          <w:rFonts w:ascii="Arial" w:hAnsi="Arial"/>
          <w:sz w:val="24"/>
          <w:szCs w:val="24"/>
        </w:rPr>
      </w:pPr>
    </w:p>
    <w:p w14:paraId="72C7F9AD" w14:textId="77777777" w:rsidR="008D7E69" w:rsidRDefault="008D7E69">
      <w:pPr>
        <w:spacing w:line="360" w:lineRule="auto"/>
        <w:rPr>
          <w:rFonts w:ascii="Arial" w:hAnsi="Arial"/>
          <w:sz w:val="24"/>
          <w:szCs w:val="24"/>
        </w:rPr>
      </w:pPr>
    </w:p>
    <w:p w14:paraId="7CC26771" w14:textId="77777777" w:rsidR="008D7E69" w:rsidRDefault="008D7E69">
      <w:pPr>
        <w:spacing w:line="360" w:lineRule="auto"/>
        <w:rPr>
          <w:rFonts w:ascii="Arial" w:hAnsi="Arial"/>
          <w:sz w:val="24"/>
          <w:szCs w:val="24"/>
        </w:rPr>
      </w:pPr>
    </w:p>
    <w:p w14:paraId="49075528" w14:textId="77777777" w:rsidR="008D7E69" w:rsidRDefault="008D7E69">
      <w:pPr>
        <w:spacing w:line="360" w:lineRule="auto"/>
        <w:rPr>
          <w:rFonts w:ascii="Arial" w:hAnsi="Arial"/>
          <w:sz w:val="24"/>
          <w:szCs w:val="24"/>
        </w:rPr>
      </w:pPr>
    </w:p>
    <w:p w14:paraId="395ACA28" w14:textId="040A932B" w:rsidR="008D7E69" w:rsidRDefault="008D7E69">
      <w:pPr>
        <w:spacing w:line="360" w:lineRule="auto"/>
        <w:rPr>
          <w:rFonts w:ascii="Arial" w:hAnsi="Arial"/>
          <w:sz w:val="24"/>
          <w:szCs w:val="24"/>
        </w:rPr>
      </w:pPr>
    </w:p>
    <w:p w14:paraId="24BC8342" w14:textId="6F043C03" w:rsidR="002F78CB" w:rsidRDefault="002F78CB">
      <w:pPr>
        <w:spacing w:line="360" w:lineRule="auto"/>
        <w:rPr>
          <w:rFonts w:ascii="Arial" w:hAnsi="Arial"/>
          <w:sz w:val="24"/>
          <w:szCs w:val="24"/>
        </w:rPr>
      </w:pPr>
    </w:p>
    <w:p w14:paraId="107F3268" w14:textId="77777777" w:rsidR="002F78CB" w:rsidRDefault="002F78CB">
      <w:pPr>
        <w:spacing w:line="360" w:lineRule="auto"/>
        <w:rPr>
          <w:rFonts w:ascii="Arial" w:hAnsi="Arial"/>
          <w:sz w:val="24"/>
          <w:szCs w:val="24"/>
        </w:rPr>
      </w:pPr>
    </w:p>
    <w:p w14:paraId="365F09D7" w14:textId="77777777" w:rsidR="007102F8" w:rsidRDefault="007102F8">
      <w:pPr>
        <w:spacing w:line="360" w:lineRule="auto"/>
        <w:rPr>
          <w:rFonts w:ascii="Arial" w:hAnsi="Arial"/>
          <w:sz w:val="24"/>
          <w:szCs w:val="24"/>
        </w:rPr>
      </w:pPr>
    </w:p>
    <w:p w14:paraId="041A30DC" w14:textId="16FCEE48" w:rsidR="008D7E69" w:rsidRDefault="002D5071">
      <w:pPr>
        <w:spacing w:line="360" w:lineRule="auto"/>
        <w:rPr>
          <w:rFonts w:ascii="Arial" w:hAnsi="Arial"/>
          <w:sz w:val="24"/>
          <w:szCs w:val="24"/>
          <w:u w:val="single"/>
        </w:rPr>
      </w:pPr>
      <w:r>
        <w:rPr>
          <w:rFonts w:ascii="Arial" w:hAnsi="Arial"/>
          <w:sz w:val="24"/>
          <w:szCs w:val="24"/>
          <w:u w:val="single"/>
        </w:rPr>
        <w:lastRenderedPageBreak/>
        <w:t xml:space="preserve">Meddylfryd </w:t>
      </w:r>
      <w:r w:rsidR="00D60213">
        <w:rPr>
          <w:rFonts w:ascii="Arial" w:hAnsi="Arial"/>
          <w:sz w:val="24"/>
          <w:szCs w:val="24"/>
          <w:u w:val="single"/>
        </w:rPr>
        <w:t xml:space="preserve">Sefydlog a </w:t>
      </w:r>
      <w:r>
        <w:rPr>
          <w:rFonts w:ascii="Arial" w:hAnsi="Arial"/>
          <w:sz w:val="24"/>
          <w:szCs w:val="24"/>
          <w:u w:val="single"/>
        </w:rPr>
        <w:t>T</w:t>
      </w:r>
      <w:r w:rsidR="00D60213">
        <w:rPr>
          <w:rFonts w:ascii="Arial" w:hAnsi="Arial"/>
          <w:sz w:val="24"/>
          <w:szCs w:val="24"/>
          <w:u w:val="single"/>
        </w:rPr>
        <w:t>h</w:t>
      </w:r>
      <w:r>
        <w:rPr>
          <w:rFonts w:ascii="Arial" w:hAnsi="Arial"/>
          <w:sz w:val="24"/>
          <w:szCs w:val="24"/>
          <w:u w:val="single"/>
        </w:rPr>
        <w:t>wf</w:t>
      </w:r>
      <w:r w:rsidR="00D60213">
        <w:rPr>
          <w:rFonts w:ascii="Arial" w:hAnsi="Arial"/>
          <w:sz w:val="24"/>
          <w:szCs w:val="24"/>
          <w:u w:val="single"/>
        </w:rPr>
        <w:t xml:space="preserve"> </w:t>
      </w:r>
    </w:p>
    <w:p w14:paraId="004E0312" w14:textId="61B0A745" w:rsidR="00895FB8" w:rsidRPr="00895FB8" w:rsidRDefault="00115D28">
      <w:pPr>
        <w:spacing w:line="360" w:lineRule="auto"/>
        <w:rPr>
          <w:rFonts w:ascii="Arial" w:hAnsi="Arial"/>
          <w:sz w:val="24"/>
          <w:szCs w:val="24"/>
        </w:rPr>
      </w:pPr>
      <w:r>
        <w:rPr>
          <w:rFonts w:ascii="Arial" w:hAnsi="Arial"/>
          <w:sz w:val="24"/>
          <w:szCs w:val="24"/>
        </w:rPr>
        <w:t>Erbyn hyn mae yna gryn bwyslais ynglŷn â meddylfryd plant. Archwiliwyd athrawon, a damcaniaethwyr yr effeithiolrwydd o feddylfryd positif a chadarnhaol yn seiliedig ar gyrhaeddiad addysgol. Ystyriwyd Carol Dweck, seicolegydd, yr effeithion bositif a negyddol a chaiff ar feddylfryd plant.</w:t>
      </w:r>
    </w:p>
    <w:p w14:paraId="7BD12AD4" w14:textId="26A58FA6" w:rsidR="008D7E69" w:rsidRDefault="00115D28">
      <w:pPr>
        <w:spacing w:line="360" w:lineRule="auto"/>
      </w:pPr>
      <w:r>
        <w:rPr>
          <w:rFonts w:ascii="Arial" w:hAnsi="Arial"/>
          <w:sz w:val="24"/>
          <w:szCs w:val="24"/>
        </w:rPr>
        <w:t xml:space="preserve">Yn ôl Alfred Binet (1911) “Does dim gwahaniaeth pa mor galed rydym yn gweithio mae ein deallusrwydd yn aros yr un peth”. Wrth adfyfyrio o’r dyfyniad hon, ddeallwn fod meddylfryd unigolyn yn cael effaith ar eu cyrhaeddiad addysgol. Wrth fod plant yn datblygu, maent yn annhebygol i weld babi heb ysgogiad wrth eu bod yn awyddus i arbrofi. Er hynny, wrth fod plant yn tyfu fyny mae pawb yn darganfod diddordebau gwahanol. Dyma le mae’r gwahaniaeth o feddylfryd yn cael sylwi. Dros deg ar hugain o flynyddoedd yn ôl wnaeth Carol Dweck a’u cydweithwyr codi diddordeb yn agweddau plant tuag at fethiant. Gan fod pob unigolyn yn unigryw, wrth y dystiolaeth darganfyddai Dweck bod rhai yn delio gyda methiant yn well nag eraill. Creda Dweck bod mwyafrif o bobl yn un o ddau fath o ddysgwyr, Dysgwyr Endid neu Ddysgwyr Cynyddrannol. Ysgrifennwyd Carol Dweck llyfr amdano feddylfryd, enwyd </w:t>
      </w:r>
      <w:r>
        <w:rPr>
          <w:rFonts w:ascii="Arial" w:hAnsi="Arial"/>
          <w:i/>
          <w:iCs/>
          <w:sz w:val="24"/>
          <w:szCs w:val="24"/>
        </w:rPr>
        <w:t>‘Mindset, The psychology of Success’.</w:t>
      </w:r>
      <w:r>
        <w:rPr>
          <w:rFonts w:ascii="Arial" w:hAnsi="Arial"/>
          <w:sz w:val="24"/>
          <w:szCs w:val="24"/>
        </w:rPr>
        <w:t xml:space="preserve"> Maent yn cyferbynnu meddylfryd sefydlog â meddylfryd twf. Yn fanylach, cefnogwyd Ranadive (2016)</w:t>
      </w:r>
    </w:p>
    <w:p w14:paraId="22650F16" w14:textId="77777777" w:rsidR="008D7E69" w:rsidRDefault="002D5071">
      <w:pPr>
        <w:spacing w:line="360" w:lineRule="auto"/>
        <w:ind w:left="720"/>
        <w:rPr>
          <w:rFonts w:ascii="Arial" w:hAnsi="Arial"/>
          <w:sz w:val="24"/>
          <w:szCs w:val="24"/>
        </w:rPr>
      </w:pPr>
      <w:r>
        <w:rPr>
          <w:rFonts w:ascii="Arial" w:hAnsi="Arial"/>
          <w:sz w:val="24"/>
          <w:szCs w:val="24"/>
        </w:rPr>
        <w:t xml:space="preserve">The fixed mindset creates an urgency to prove yourself over and over. If you only have a certain amount of intelligence, a certain personality, and a certain moral character well, then you’d better prove that you have a healthy dose of them. </w:t>
      </w:r>
    </w:p>
    <w:p w14:paraId="1A009370" w14:textId="3BB0952E" w:rsidR="008D7E69" w:rsidRDefault="00115D28">
      <w:pPr>
        <w:spacing w:line="360" w:lineRule="auto"/>
        <w:rPr>
          <w:rFonts w:ascii="Arial" w:hAnsi="Arial"/>
          <w:sz w:val="24"/>
          <w:szCs w:val="24"/>
        </w:rPr>
      </w:pPr>
      <w:r>
        <w:rPr>
          <w:rFonts w:ascii="Arial" w:hAnsi="Arial"/>
          <w:sz w:val="24"/>
          <w:szCs w:val="24"/>
        </w:rPr>
        <w:t xml:space="preserve">Noda Ranadive y dyfyniad uchod o Dweck, ddeallwn wrth gael meddylfryd sefydlog maent yn anodd portreadu yn llwyddiannus gydag agwedd ac ymddygiad negyddol.  Mae unigolyn sydd â meddylfryd sefydlog yn dueddol o fod yn ystyfnig, osgoi heriau a methiant. Yn ychwanegol, maent yn dueddol o gydymffurfio â disgwyliadau isel eu cyfoedion. Gwelir hyn yn amlwg mewn dosbarth, wrth i ddisgyblion ymddangos diffyg canolbwyntio a pharodrwydd, ymrwymiad ymysg tasgau. Yn ogystal â hyn, wrth fod athrawon yn rhoi adborth i’r disgyblion ni fydd plentyn â meddylfryd sefydlog yn fodlon cymryd unrhyw feirniadaeth ac yn dueddol o gael teimlad o fethiant. Yn ôl Ranadive (2016) “People with a fixed mindset avoid challenges, because it makes them feel like they’re not talented or smart. They lose interest when the work gets </w:t>
      </w:r>
      <w:r>
        <w:rPr>
          <w:rFonts w:ascii="Arial" w:hAnsi="Arial"/>
          <w:sz w:val="24"/>
          <w:szCs w:val="24"/>
        </w:rPr>
        <w:lastRenderedPageBreak/>
        <w:t>hard, and they give up easily”. Wrth ystyried ymagwedd meddylfryd sefydlog yn y dosbarth, gwelwyd diffyg cymhelliant yn y disgyblion. Noda, Dweck (2010) mae’n ddyletswydd i athrawon arlwyo ar gyfer disgyblion sydd gyda meddylfryd sefydlog, darparu gwersi a strategaethau sydd yn ysgogi a hybu meddylfryd yr unigolion. Gobeithiwyd bydd agweddau ac ymddygiad yn trawsnewid i fod yn bositif. Mae yna amrywiaeth o strategaethau yn cael eu darparu mewn ysgolion er mwyn trawsnewid disgyblion fel budd i’w cyrhaeddiad addysgol. Wrth fod yr athrawes yn rhoi adborth i ddisgybl maent yn bwysig bod yna adborth adeiladol, felly un enghraifft bydd dwy seren a dymuniad. Golygwyd bod yna feirniadaeth i’r disgybl i wybod beth sydd i’w wneud i wella ond bach o adborth cadarnhaol i ysgogi’r disgybl.</w:t>
      </w:r>
    </w:p>
    <w:p w14:paraId="2324FE5D" w14:textId="58DB4D82" w:rsidR="008D7E69" w:rsidRDefault="00115D28">
      <w:pPr>
        <w:spacing w:line="360" w:lineRule="auto"/>
        <w:rPr>
          <w:rFonts w:ascii="Arial" w:hAnsi="Arial"/>
          <w:sz w:val="24"/>
          <w:szCs w:val="24"/>
        </w:rPr>
      </w:pPr>
      <w:r>
        <w:rPr>
          <w:rFonts w:ascii="Arial" w:hAnsi="Arial"/>
          <w:sz w:val="24"/>
          <w:szCs w:val="24"/>
        </w:rPr>
        <w:t>Gwelir gwahaniaethau cadarnhaol rhwng meddylfryd twf â meddylfryd sefydlog. Yn ôl mindset works (d.d.) “When students have a growth mindset, they take on challenges and learn from them, therefore increasing their abilities and achievement”. Fel gallwn gasglu, mae unigolion sydd â meddylfryd twf yn debygol o fod yn meddwl agored ac yn fodlon cymryd beirniadaeth. Mae credu ei fod yn bosib datblygu deallusrwydd yn arwain at weld adborth negyddol fel ffordd o ddysgu, cael eu hysbrydoli gan lwyddiant eraill a dyfalbarhau yng nghwyn</w:t>
      </w:r>
      <w:r>
        <w:rPr>
          <w:rFonts w:ascii="Arial" w:hAnsi="Arial"/>
          <w:sz w:val="24"/>
          <w:szCs w:val="24"/>
        </w:rPr>
        <w:t>eb</w:t>
      </w:r>
      <w:r>
        <w:rPr>
          <w:rFonts w:ascii="Arial" w:hAnsi="Arial"/>
          <w:sz w:val="24"/>
          <w:szCs w:val="24"/>
        </w:rPr>
        <w:t xml:space="preserve"> heriau. Nid yw meddylfryd twf yn priodi moliant a gwobrau yn unig. Dadleua Dweck (2016) “It’s critical to reward not just effort but learning and progress, and to emphasize the processes that yield these things, such as seeking help from others, trying new strategies, and capitalizing on setbacks to move forward effectively”. Wrth ystyried sefyllfa dosbarth, maent yn bwysig bod yna amrediad o gyfleoedd a strategaethau ar gael i ddangos i’r disgyblion y pwysigrwydd o feddylfryd twf a phositif.</w:t>
      </w:r>
    </w:p>
    <w:p w14:paraId="5D3F04FC" w14:textId="3B32134C" w:rsidR="008D7E69" w:rsidRDefault="00250760">
      <w:pPr>
        <w:rPr>
          <w:rFonts w:ascii="Arial" w:hAnsi="Arial"/>
          <w:sz w:val="24"/>
          <w:szCs w:val="24"/>
        </w:rPr>
      </w:pPr>
      <w:r>
        <w:rPr>
          <w:noProof/>
        </w:rPr>
        <w:drawing>
          <wp:anchor distT="0" distB="0" distL="114300" distR="114300" simplePos="0" relativeHeight="251658240" behindDoc="0" locked="0" layoutInCell="1" allowOverlap="1" wp14:anchorId="164770F7" wp14:editId="0B1B15C4">
            <wp:simplePos x="0" y="0"/>
            <wp:positionH relativeFrom="margin">
              <wp:align>center</wp:align>
            </wp:positionH>
            <wp:positionV relativeFrom="paragraph">
              <wp:posOffset>3810</wp:posOffset>
            </wp:positionV>
            <wp:extent cx="2124075" cy="1329690"/>
            <wp:effectExtent l="0" t="0" r="9525" b="3810"/>
            <wp:wrapTight wrapText="bothSides">
              <wp:wrapPolygon edited="0">
                <wp:start x="0" y="0"/>
                <wp:lineTo x="0" y="21352"/>
                <wp:lineTo x="21503" y="21352"/>
                <wp:lineTo x="21503" y="0"/>
                <wp:lineTo x="0" y="0"/>
              </wp:wrapPolygon>
            </wp:wrapTight>
            <wp:docPr id="1" name="Picture 2" descr="Fixed v. Growth Mindset. I just finished “Mindset” by Carol… | by Ameet  Ranadive | Leadership | Mediu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2124075" cy="1329690"/>
                    </a:xfrm>
                    <a:prstGeom prst="rect">
                      <a:avLst/>
                    </a:prstGeom>
                    <a:noFill/>
                    <a:ln>
                      <a:noFill/>
                      <a:prstDash/>
                    </a:ln>
                  </pic:spPr>
                </pic:pic>
              </a:graphicData>
            </a:graphic>
          </wp:anchor>
        </w:drawing>
      </w:r>
    </w:p>
    <w:p w14:paraId="55AF1129" w14:textId="61CE1CC1" w:rsidR="008D7E69" w:rsidRDefault="008D7E69"/>
    <w:p w14:paraId="38323507" w14:textId="77777777" w:rsidR="008D7E69" w:rsidRDefault="008D7E69">
      <w:pPr>
        <w:rPr>
          <w:rFonts w:ascii="Arial" w:hAnsi="Arial"/>
          <w:sz w:val="24"/>
          <w:szCs w:val="24"/>
        </w:rPr>
      </w:pPr>
    </w:p>
    <w:p w14:paraId="79290CEE" w14:textId="77777777" w:rsidR="008D7E69" w:rsidRDefault="008D7E69">
      <w:pPr>
        <w:rPr>
          <w:rFonts w:ascii="Arial" w:hAnsi="Arial"/>
          <w:sz w:val="24"/>
          <w:szCs w:val="24"/>
        </w:rPr>
      </w:pPr>
    </w:p>
    <w:p w14:paraId="36E1F9ED" w14:textId="77777777" w:rsidR="008D7E69" w:rsidRDefault="008D7E69">
      <w:pPr>
        <w:rPr>
          <w:rFonts w:ascii="Arial" w:hAnsi="Arial"/>
          <w:sz w:val="24"/>
          <w:szCs w:val="24"/>
        </w:rPr>
      </w:pPr>
    </w:p>
    <w:p w14:paraId="163DCF7E" w14:textId="77777777" w:rsidR="008D7E69" w:rsidRDefault="002D5071">
      <w:r>
        <w:rPr>
          <w:rFonts w:ascii="Arial" w:hAnsi="Arial"/>
          <w:noProof/>
          <w:sz w:val="24"/>
          <w:szCs w:val="24"/>
        </w:rPr>
        <mc:AlternateContent>
          <mc:Choice Requires="wps">
            <w:drawing>
              <wp:anchor distT="0" distB="0" distL="114300" distR="114300" simplePos="0" relativeHeight="251658241" behindDoc="0" locked="0" layoutInCell="1" allowOverlap="1" wp14:anchorId="2840777F" wp14:editId="045641CE">
                <wp:simplePos x="0" y="0"/>
                <wp:positionH relativeFrom="margin">
                  <wp:align>center</wp:align>
                </wp:positionH>
                <wp:positionV relativeFrom="paragraph">
                  <wp:posOffset>10795</wp:posOffset>
                </wp:positionV>
                <wp:extent cx="1438278" cy="361316"/>
                <wp:effectExtent l="0" t="0" r="9525" b="635"/>
                <wp:wrapNone/>
                <wp:docPr id="2" name="Text Box 3"/>
                <wp:cNvGraphicFramePr/>
                <a:graphic xmlns:a="http://schemas.openxmlformats.org/drawingml/2006/main">
                  <a:graphicData uri="http://schemas.microsoft.com/office/word/2010/wordprocessingShape">
                    <wps:wsp>
                      <wps:cNvSpPr txBox="1"/>
                      <wps:spPr>
                        <a:xfrm>
                          <a:off x="0" y="0"/>
                          <a:ext cx="1438278" cy="361316"/>
                        </a:xfrm>
                        <a:prstGeom prst="rect">
                          <a:avLst/>
                        </a:prstGeom>
                        <a:solidFill>
                          <a:srgbClr val="FFFFFF"/>
                        </a:solidFill>
                        <a:ln>
                          <a:noFill/>
                          <a:prstDash/>
                        </a:ln>
                      </wps:spPr>
                      <wps:txbx>
                        <w:txbxContent>
                          <w:p w14:paraId="067578D5" w14:textId="77777777" w:rsidR="008D7E69" w:rsidRDefault="002D5071">
                            <w:pPr>
                              <w:rPr>
                                <w:rFonts w:ascii="Arial" w:hAnsi="Arial"/>
                                <w:sz w:val="24"/>
                                <w:szCs w:val="24"/>
                              </w:rPr>
                            </w:pPr>
                            <w:r>
                              <w:rPr>
                                <w:rFonts w:ascii="Arial" w:hAnsi="Arial"/>
                                <w:sz w:val="24"/>
                                <w:szCs w:val="24"/>
                              </w:rPr>
                              <w:t>Ranadive (2016)</w:t>
                            </w:r>
                          </w:p>
                        </w:txbxContent>
                      </wps:txbx>
                      <wps:bodyPr vert="horz" wrap="square" lIns="91440" tIns="45720" rIns="91440" bIns="45720" anchor="t" anchorCtr="0" compatLnSpc="1">
                        <a:noAutofit/>
                      </wps:bodyPr>
                    </wps:wsp>
                  </a:graphicData>
                </a:graphic>
              </wp:anchor>
            </w:drawing>
          </mc:Choice>
          <mc:Fallback xmlns="">
            <w:pict>
              <v:shapetype w14:anchorId="2840777F" id="_x0000_t202" coordsize="21600,21600" o:spt="202" path="m,l,21600r21600,l21600,xe">
                <v:stroke joinstyle="miter"/>
                <v:path gradientshapeok="t" o:connecttype="rect"/>
              </v:shapetype>
              <v:shape id="Text Box 3" o:spid="_x0000_s1026" type="#_x0000_t202" style="position:absolute;margin-left:0;margin-top:.85pt;width:113.25pt;height:28.45pt;z-index:251658241;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" stroked="f">
                <v:textbox>
                  <w:txbxContent>
                    <w:p w14:paraId="067578D5" w14:textId="77777777" w:rsidR="008D7E69" w:rsidRDefault="002D5071">
                      <w:pPr>
                        <w:rPr>
                          <w:rFonts w:ascii="Arial" w:hAnsi="Arial"/>
                          <w:sz w:val="24"/>
                          <w:szCs w:val="24"/>
                        </w:rPr>
                      </w:pPr>
                      <w:r>
                        <w:rPr>
                          <w:rFonts w:ascii="Arial" w:hAnsi="Arial"/>
                          <w:sz w:val="24"/>
                          <w:szCs w:val="24"/>
                        </w:rPr>
                        <w:t>Ranadive (2016)</w:t>
                      </w:r>
                    </w:p>
                  </w:txbxContent>
                </v:textbox>
                <w10:wrap anchorx="margin"/>
              </v:shape>
            </w:pict>
          </mc:Fallback>
        </mc:AlternateContent>
      </w:r>
    </w:p>
    <w:p w14:paraId="31835458" w14:textId="290D2AC9" w:rsidR="008D7E69" w:rsidRDefault="002D5071">
      <w:pPr>
        <w:rPr>
          <w:rFonts w:ascii="Arial" w:hAnsi="Arial"/>
          <w:sz w:val="24"/>
          <w:szCs w:val="24"/>
        </w:rPr>
      </w:pPr>
      <w:r>
        <w:rPr>
          <w:rFonts w:ascii="Arial" w:hAnsi="Arial"/>
          <w:sz w:val="24"/>
          <w:szCs w:val="24"/>
        </w:rPr>
        <w:t xml:space="preserve">                                                         </w:t>
      </w:r>
    </w:p>
    <w:p w14:paraId="3652B8D0" w14:textId="1658856E" w:rsidR="00D77A43" w:rsidRDefault="00115D28" w:rsidP="00FC71BE">
      <w:pPr>
        <w:spacing w:line="360" w:lineRule="auto"/>
        <w:rPr>
          <w:rFonts w:ascii="Arial" w:hAnsi="Arial"/>
          <w:sz w:val="24"/>
          <w:szCs w:val="24"/>
        </w:rPr>
      </w:pPr>
      <w:r>
        <w:rPr>
          <w:rFonts w:ascii="Arial" w:hAnsi="Arial"/>
          <w:sz w:val="24"/>
          <w:szCs w:val="24"/>
        </w:rPr>
        <w:t xml:space="preserve">Yn ôl CBAC (2018) maent yn ddefnyddiol iawn i gael meddylfryd twf ar gyfer addysg ond serch hynny caiff ddylanwad positif ym mhob agwedd ar fywyd gan ei fod o </w:t>
      </w:r>
      <w:r>
        <w:rPr>
          <w:rFonts w:ascii="Arial" w:hAnsi="Arial"/>
          <w:sz w:val="24"/>
          <w:szCs w:val="24"/>
        </w:rPr>
        <w:lastRenderedPageBreak/>
        <w:t>gymorth i oresgyn heriau a phroblemau fydd yn codi yn fywyd pob dydd. O ganlyniad, mae yna gymaint o bwyslais ar ddatblygu meddylfryd twf mewn ysgolion er mwyn i’r plant fod yn llwyddiannus. Ymhellach, “Gall canmol unigolyn am wneud ymdrech pan nad yw wedi gwneud yn dda wneud i’r ganmoliaeth ymddangos yn annidwyll ac ni fydd hyn yn ei annog i weithio ar y broblem yn y tymor hir”. (CBAC, 2018) Fel gallwn gasglu, wrth ganmol disgybl ni fydd yn anelu at lefelau uwch. O ganlyniad, gall y disgybl fod yn rhy gyffyrddus a thrawsnewid i feddylfryd sefydlog.</w:t>
      </w:r>
    </w:p>
    <w:p w14:paraId="4E6CC330" w14:textId="554DA0EC" w:rsidR="00FC71BE" w:rsidRDefault="00115D28" w:rsidP="00FC71BE">
      <w:pPr>
        <w:spacing w:line="360" w:lineRule="auto"/>
        <w:rPr>
          <w:rFonts w:ascii="Arial" w:hAnsi="Arial"/>
          <w:sz w:val="24"/>
          <w:szCs w:val="24"/>
        </w:rPr>
      </w:pPr>
      <w:r>
        <w:rPr>
          <w:rFonts w:ascii="Arial" w:hAnsi="Arial"/>
          <w:sz w:val="24"/>
          <w:szCs w:val="24"/>
        </w:rPr>
        <w:t>Yn y cyfnod sylfaen, mae athrawon yn dueddol o ddefnyddio strategaethau adeiladol er mwyn ysgogi eu disgyblion, er enghraifft golau traffig, bodiau, grid GED a dwy seren a dymuniad. Mae’r strategaethau yma yn rhoi cyfle i’r plant hunanwerthuso ac i ddysgu o’i chamgymeriadau. Yn ôl Growth Scholars Network (2015) “Students with a growth mindset understand they can get smarter through hard work, the use of effective strategies, and help from others when needed”. Mae’n ddyletswydd i athrawon sicrhau bod yr agweddau uchod yn cael eu portreadu yn y dosbarth. Er mwyn i ddisgybl ddeall meddylfryd twf a sut i roi ar waith mae angen i’r athro gwneud yn eglur beth yw’r bwriadau dysgu, ar ddechrau pob gwers mae’n debygol fydd deilliannau dysgu ar y bwrdd neu bydd yr athro yn sicrhau y byddwn yn trafod nod y wers er mwyn iddynt ddeall beth sydd angen iddynt wneud. Serch hynny, dylid y disgyblion fod yn ymwybodol o’r meini prawf llwyddiant, gallant ddeall beth sydd angen iddynt anelu. Er mwyn sbarduno llwyddiant plant a datblygu meddylfryd twf, mae angen i’r disgyblion ystyried pan nad ydynt yn llwyddo. Defnyddiwyd ysgol x arddangosfeydd deniadol yn esbonio bod camgymeriadau yn dderbyniol, dyfyniadau cymhelliant a chamau i lwyddiant. Mae’r strategaethau hon yn creu awyrgylch croesawgar a cyffyrddus. Mae ysgol x yn portreadu ethos o “Don’t stick to what you can do - might as well not bother to come to the lesson”. Mae’r dyfyniad hon yn ffordd o sbarduno agwedd y disgyblion tuag at eu gwaith Wrth iddynt addysgu’r plant ynglŷn â phwysigrwydd meddylfryd twf, ystyriwyd er mwyn llwyddo mae angen gweithio’n galed tuag at eu gwaith.</w:t>
      </w:r>
    </w:p>
    <w:p w14:paraId="3AA05590" w14:textId="33FF5AB1" w:rsidR="00A1147A" w:rsidRDefault="00A1147A" w:rsidP="00FC71BE">
      <w:pPr>
        <w:spacing w:line="360" w:lineRule="auto"/>
        <w:rPr>
          <w:rFonts w:ascii="Arial" w:hAnsi="Arial"/>
          <w:sz w:val="24"/>
          <w:szCs w:val="24"/>
        </w:rPr>
      </w:pPr>
    </w:p>
    <w:p w14:paraId="664708EC" w14:textId="4E2E30A8" w:rsidR="00A1147A" w:rsidRDefault="00A1147A" w:rsidP="00FC71BE">
      <w:pPr>
        <w:spacing w:line="360" w:lineRule="auto"/>
        <w:rPr>
          <w:rFonts w:ascii="Arial" w:hAnsi="Arial"/>
          <w:sz w:val="24"/>
          <w:szCs w:val="24"/>
        </w:rPr>
      </w:pPr>
    </w:p>
    <w:p w14:paraId="5D0D7E96" w14:textId="69BE2D5C" w:rsidR="00A1147A" w:rsidRDefault="00A1147A" w:rsidP="00FC71BE">
      <w:pPr>
        <w:spacing w:line="360" w:lineRule="auto"/>
        <w:rPr>
          <w:rFonts w:ascii="Arial" w:hAnsi="Arial"/>
          <w:sz w:val="24"/>
          <w:szCs w:val="24"/>
        </w:rPr>
      </w:pPr>
    </w:p>
    <w:p w14:paraId="2DF2E3AD" w14:textId="63FCB08F" w:rsidR="00A1147A" w:rsidRDefault="00A1147A" w:rsidP="00FC71BE">
      <w:pPr>
        <w:spacing w:line="360" w:lineRule="auto"/>
        <w:rPr>
          <w:rFonts w:ascii="Arial" w:hAnsi="Arial"/>
          <w:sz w:val="24"/>
          <w:szCs w:val="24"/>
        </w:rPr>
      </w:pPr>
    </w:p>
    <w:p w14:paraId="700E3EAE" w14:textId="586E114F" w:rsidR="00A1147A" w:rsidRDefault="00A1147A" w:rsidP="00FC71BE">
      <w:pPr>
        <w:spacing w:line="360" w:lineRule="auto"/>
        <w:rPr>
          <w:rFonts w:ascii="Arial" w:hAnsi="Arial"/>
          <w:sz w:val="24"/>
          <w:szCs w:val="24"/>
          <w:u w:val="single"/>
        </w:rPr>
      </w:pPr>
      <w:r w:rsidRPr="00A1147A">
        <w:rPr>
          <w:rFonts w:ascii="Arial" w:hAnsi="Arial"/>
          <w:sz w:val="24"/>
          <w:szCs w:val="24"/>
          <w:u w:val="single"/>
        </w:rPr>
        <w:lastRenderedPageBreak/>
        <w:t xml:space="preserve">Asesu ar gyfer Dysgu </w:t>
      </w:r>
    </w:p>
    <w:p w14:paraId="119AF1D9" w14:textId="71EFEF3D" w:rsidR="00A1147A" w:rsidRDefault="00027C74" w:rsidP="00FC71BE">
      <w:pPr>
        <w:spacing w:line="360" w:lineRule="auto"/>
        <w:rPr>
          <w:rFonts w:ascii="Arial" w:hAnsi="Arial"/>
          <w:sz w:val="24"/>
          <w:szCs w:val="24"/>
        </w:rPr>
      </w:pPr>
      <w:r>
        <w:rPr>
          <w:rFonts w:ascii="Arial" w:hAnsi="Arial"/>
          <w:sz w:val="24"/>
          <w:szCs w:val="24"/>
        </w:rPr>
        <w:t>“Asesu ar gyfer dysgu yw un o’r dibenion pwysicaf asesu”. (ARG, 1999) Dangoswyd adolygiad o ymchwil ar asesu yn y dosbarth (Black and Wiliam, 1998) bod asesu ar gyfer dysgu yn ffordd effeithiol iawn o godi safonau addysgol.</w:t>
      </w:r>
    </w:p>
    <w:p w14:paraId="12A7C8E9" w14:textId="77777777" w:rsidR="002D0E38" w:rsidRDefault="005261A1" w:rsidP="002D0E38">
      <w:pPr>
        <w:spacing w:line="360" w:lineRule="auto"/>
        <w:ind w:left="720"/>
        <w:rPr>
          <w:rFonts w:ascii="Arial" w:hAnsi="Arial"/>
          <w:sz w:val="24"/>
          <w:szCs w:val="24"/>
        </w:rPr>
      </w:pPr>
      <w:r>
        <w:rPr>
          <w:rFonts w:ascii="Arial" w:hAnsi="Arial"/>
          <w:sz w:val="24"/>
          <w:szCs w:val="24"/>
        </w:rPr>
        <w:t xml:space="preserve">Assessment for learning is the process of seeking </w:t>
      </w:r>
      <w:r w:rsidR="006C0C91">
        <w:rPr>
          <w:rFonts w:ascii="Arial" w:hAnsi="Arial"/>
          <w:sz w:val="24"/>
          <w:szCs w:val="24"/>
        </w:rPr>
        <w:t>and interpreting evidence for use by learners and their teachers to decide where the learners are in their learning, where they need to go and how best to get there</w:t>
      </w:r>
      <w:r w:rsidR="002D0E38">
        <w:rPr>
          <w:rFonts w:ascii="Arial" w:hAnsi="Arial"/>
          <w:sz w:val="24"/>
          <w:szCs w:val="24"/>
        </w:rPr>
        <w:t xml:space="preserve">. </w:t>
      </w:r>
    </w:p>
    <w:p w14:paraId="2CB7CDAF" w14:textId="1F38419C" w:rsidR="005261A1" w:rsidRDefault="002D0E38" w:rsidP="002D0E38">
      <w:pPr>
        <w:spacing w:line="360" w:lineRule="auto"/>
        <w:ind w:left="720"/>
        <w:rPr>
          <w:rFonts w:ascii="Arial" w:hAnsi="Arial"/>
          <w:sz w:val="24"/>
          <w:szCs w:val="24"/>
        </w:rPr>
      </w:pPr>
      <w:r>
        <w:rPr>
          <w:rFonts w:ascii="Arial" w:hAnsi="Arial"/>
          <w:sz w:val="24"/>
          <w:szCs w:val="24"/>
        </w:rPr>
        <w:t xml:space="preserve">                                                                     Assessment Reform Group (2002)</w:t>
      </w:r>
    </w:p>
    <w:p w14:paraId="5FC85B1C" w14:textId="4CA69F9D" w:rsidR="009F359C" w:rsidRDefault="00027C74" w:rsidP="002D0E38">
      <w:pPr>
        <w:spacing w:line="360" w:lineRule="auto"/>
        <w:rPr>
          <w:rFonts w:ascii="Arial" w:hAnsi="Arial"/>
          <w:sz w:val="24"/>
          <w:szCs w:val="24"/>
        </w:rPr>
      </w:pPr>
      <w:r>
        <w:rPr>
          <w:rFonts w:ascii="Arial" w:hAnsi="Arial"/>
          <w:sz w:val="24"/>
          <w:szCs w:val="24"/>
        </w:rPr>
        <w:t xml:space="preserve">Ymysg y cwricwlwm Cymreig mae yna gryn bwyslais ar asesu ar gyfer dysgu, maent yn ddyletswydd i athrawon cynnwys hyn yn eu gwersi. Dywed NFER (d.d.) mae strategaethau asesu ar gyfer dysgu da yn cynnwys techneg cwestiynu effeithiol, hunan asesu, adborth ansoddol a defnydd o asesiad ffurfiannol. Cyfeiria Looney (2005) “Mae asesiad ffurfiannol yn cyfeirio at asesiadau rhyngweithiol aml o gynnydd a dealltwriaeth myfyrwyr i nodi anghenion dysgu ac addasu addysgu yn briodol. Atgyfnerthwyd Dylan William y mathau o strategaethau sydd ar gael i asesu ar gyfer dysgu effeithiol. Creda Dylan William bod pum strategaeth benodol i AgD cadarnhaol fel y noda uchod. Mynega William eu cred ers y flwyddyn 2005. Yn y flwyddyn 2011 ysgrifennwyd Dylan William llyfr, ‘Embedding Formative Assessment’ yn sôn am eu ddamcan ynglŷn ag asesu ar gyfer dysgu. Asesu ar gyfer Dysgu yw’r broses o gasglu tystiolaeth i benderfynu ble mae disgyblion yn eu dysgu, ble mae angen iddynt fynd a beth yw’r ffordd orau o gyrraedd yno. (Broadfoot et al, 2002) Felly, mae asesiadau ffurfiannol yn ffordd effeithiol a priodol wrth asesu gwaith y disgyblion. I AgD fod yn effeithiol, maent yn angenrheidiol bod ffocws clir ar welliant. Er enghraifft, sicrhau bod y disgyblion yn adnabod eu targedau er mwyn hunan asesu a bod yn ymwybodol o’i chynnydd. Mae adborth yn bwysig iawn o ran anelu at dargedau uwch a gwelliant yn gyson felly mae’n ddyletswydd i’r athrawon darparu adborth adeiladol er mwyn symud ymlaen a chodi safonau. Noda Black and William (1998a) “For assessment to function formatively, the feedback information had to be used, and thus the differential treatments that are incorporated in response to the feedback are at the heart of effective learning”. Yn arferol, mae athrawon yn arddangos deilliannau dysgu ym mhob gwers. Serch hynny, maent yn bwysig i’r athrawon i weld os mae eu disgyblion wedi deall bwriadau'r gwaith felly defnyddiwyd goleuadau traffig fel modd </w:t>
      </w:r>
      <w:r>
        <w:rPr>
          <w:rFonts w:ascii="Arial" w:hAnsi="Arial"/>
          <w:sz w:val="24"/>
          <w:szCs w:val="24"/>
        </w:rPr>
        <w:lastRenderedPageBreak/>
        <w:t>gweledol o ddangos dealltwriaeth. Caiff y disgyblion cardiau coch, melyn a gwyrdd, gall dangos y rhain ar y ddesg neu yn yr awyr. Mae hyn yn strategaeth effeithiol o hunanasesu ac asesu cyfoedion. Yn ychwanegol, defnyddiwyd techneg o’r enw ‘dwy seren a dymuniad’ ar ddiwedd y wers, mae hyn yn rhoi cyfle i’r plant adfyfyrio ar eu gwaith i ystyried beth maent wedi gwneud yn dda a beth allwn wneud i wella y tro nesaf.</w:t>
      </w:r>
    </w:p>
    <w:p w14:paraId="61B53829" w14:textId="6994A500" w:rsidR="000D42C2" w:rsidRDefault="00027C74" w:rsidP="002D0E38">
      <w:pPr>
        <w:spacing w:line="360" w:lineRule="auto"/>
        <w:rPr>
          <w:rFonts w:ascii="Arial" w:hAnsi="Arial"/>
          <w:sz w:val="24"/>
          <w:szCs w:val="24"/>
        </w:rPr>
      </w:pPr>
      <w:r>
        <w:rPr>
          <w:rFonts w:ascii="Arial" w:hAnsi="Arial"/>
          <w:sz w:val="24"/>
          <w:szCs w:val="24"/>
        </w:rPr>
        <w:t>Wrth ystyried effeithiolrwydd asesu ar gyfer dysgu, ysgrifennwyd Estyn adroddiadau o arferion da. Yn ôl Estyn (2018) mae ysgol x wedi codi safonau i ddysgwyr trwy sefydlu gweithdrefnau ‘asesu ar gyfer dysgu’. Atgyfnerthwyd y broses o hunan-asesu ac asesu cyfoedion dysgu'r disgyblion trwy esbonio syniadau i bobl eraill. Noda yn yr adroddiad, “Mae hyn yn helpu o ran gwneud dysgu ‘yn fwy gweladwy’ ac mae’n helpu dysgwyr i ddeall sut beth yw rhagoriaeth a sut gallant ddatblygu eu gwaith eu hunain i gyrraedd y lefel honno”. (Estyn, 2018) Defnyddiwyd yr ysgol hon hetiau lliw er mwyn asesu eu hunain a’u cyfoedion. Yn ychwanegol, fe wnaeth yr ysgol cyflwyno ‘meini prawf llwyddiant’ clir a chyfiawnadwy. Erbyn hyn, mae staff a disgyblion yn fwy medrus yn darparu adborth penodol ac effeithiol iawn.</w:t>
      </w:r>
    </w:p>
    <w:p w14:paraId="257F3EED" w14:textId="28881338" w:rsidR="003A50C0" w:rsidRDefault="00E76AFE" w:rsidP="000D42C2">
      <w:pPr>
        <w:spacing w:line="360" w:lineRule="auto"/>
        <w:ind w:left="720"/>
        <w:rPr>
          <w:rFonts w:ascii="Arial" w:hAnsi="Arial"/>
          <w:sz w:val="24"/>
          <w:szCs w:val="24"/>
        </w:rPr>
      </w:pPr>
      <w:r>
        <w:rPr>
          <w:rFonts w:ascii="Arial" w:hAnsi="Arial"/>
          <w:sz w:val="24"/>
          <w:szCs w:val="24"/>
        </w:rPr>
        <w:t>Mae’r systemau wedi creu ethos cefnogol a chydweithredol, lle mae disgyblion yn mynd ati i ymgymryd â</w:t>
      </w:r>
      <w:r w:rsidR="006F3A8D">
        <w:rPr>
          <w:rFonts w:ascii="Arial" w:hAnsi="Arial"/>
          <w:sz w:val="24"/>
          <w:szCs w:val="24"/>
        </w:rPr>
        <w:t>’u dysgu, ac maent yn hyderus i roi cynnig ar bethau newydd, heb ofni gwneud camgymeriadau</w:t>
      </w:r>
      <w:r w:rsidR="000D42C2">
        <w:rPr>
          <w:rFonts w:ascii="Arial" w:hAnsi="Arial"/>
          <w:sz w:val="24"/>
          <w:szCs w:val="24"/>
        </w:rPr>
        <w:t xml:space="preserve">. </w:t>
      </w:r>
    </w:p>
    <w:p w14:paraId="07560C3C" w14:textId="62DB1E99" w:rsidR="000D42C2" w:rsidRDefault="000D42C2" w:rsidP="000D42C2">
      <w:pPr>
        <w:spacing w:line="360" w:lineRule="auto"/>
        <w:ind w:left="720"/>
        <w:rPr>
          <w:rFonts w:ascii="Arial" w:hAnsi="Arial"/>
          <w:sz w:val="24"/>
          <w:szCs w:val="24"/>
        </w:rPr>
      </w:pPr>
      <w:r>
        <w:rPr>
          <w:rFonts w:ascii="Arial" w:hAnsi="Arial"/>
          <w:sz w:val="24"/>
          <w:szCs w:val="24"/>
        </w:rPr>
        <w:t xml:space="preserve">                                                                                                  (Estyn, 2018)</w:t>
      </w:r>
    </w:p>
    <w:p w14:paraId="1F1FA1B7" w14:textId="37126EEA" w:rsidR="00264F5E" w:rsidRDefault="00027C74" w:rsidP="002D0E38">
      <w:pPr>
        <w:spacing w:line="360" w:lineRule="auto"/>
        <w:rPr>
          <w:rFonts w:ascii="Arial" w:hAnsi="Arial"/>
          <w:sz w:val="24"/>
          <w:szCs w:val="24"/>
        </w:rPr>
      </w:pPr>
      <w:r>
        <w:rPr>
          <w:rFonts w:ascii="Arial" w:hAnsi="Arial"/>
          <w:sz w:val="24"/>
          <w:szCs w:val="24"/>
        </w:rPr>
        <w:t>Mae effeithiolrwydd ‘asesu ar gyfer dysgu’ wedi profi i fod yn arwyddocaol ar ddeilliannau dysgwyr. Mae gymaint fwy o sicrwydd yn dysgu'r plant, mae’r amcanion dysgu yn fwy eglur ac maent yn ymwybodol o sut beth yw dysgu da a’r camau nesaf iddynt allu cyflawni safonau uwch. Soniwyd yn yr adroddiad Estyn (2018) bod lefelau hyder y disgyblion yn eu gallu i gyrraedd targedau trwy waith caled a phenderfyniadau. Hefyd, mae’r prosesau asesu wedi helpu creu synnwyr o hunan-effeitholrwydd.</w:t>
      </w:r>
    </w:p>
    <w:p w14:paraId="14012F2C" w14:textId="715543CB" w:rsidR="00F67B48" w:rsidRDefault="00027C74" w:rsidP="002A5DB7">
      <w:pPr>
        <w:spacing w:line="360" w:lineRule="auto"/>
        <w:rPr>
          <w:rFonts w:ascii="Arial" w:hAnsi="Arial"/>
          <w:sz w:val="24"/>
          <w:szCs w:val="24"/>
        </w:rPr>
      </w:pPr>
      <w:r>
        <w:rPr>
          <w:rFonts w:ascii="Arial" w:hAnsi="Arial"/>
          <w:sz w:val="24"/>
          <w:szCs w:val="24"/>
        </w:rPr>
        <w:t xml:space="preserve">Er bod gymaint o glod a chymeradwyaeth ynglŷn ag asesu ar gyfer dysgu, yn ôl Didau (2014) “Some of these strategies contain real merit if undertaken thoughtfully, but there’s a very real danger that the ‘big idea’ of AfL might be fundamentally, and fatally, flawed”. Dywed yn yr adroddiad, “There’s an impressive body of research that tells us that learning is distinct from performance. You cannot see learning; you can </w:t>
      </w:r>
      <w:r>
        <w:rPr>
          <w:rFonts w:ascii="Arial" w:hAnsi="Arial"/>
          <w:sz w:val="24"/>
          <w:szCs w:val="24"/>
        </w:rPr>
        <w:lastRenderedPageBreak/>
        <w:t>only see performance.” (Didau, 2014) Wrth adfyfyrio o’r dyfyniad hwn, ddeallwn wrth fod yr athrawon yn gweithredu’r strategaethau yn yr addysgu gwelir yr athrawon gwelliant yn y lefelau addysg. Erbyn hyn, mae yna hynod o arian yn cael eu hymroddi at asesiadau yn y Deyrnas Unedig (Assessment Reform Group, 2009) Y cwestiwn allweddol yw a gall yr arian cael ei gwario yn well.</w:t>
      </w:r>
    </w:p>
    <w:p w14:paraId="455653AE" w14:textId="69625F1D" w:rsidR="008B0124" w:rsidRDefault="002664E4" w:rsidP="008B0124">
      <w:pPr>
        <w:spacing w:line="360" w:lineRule="auto"/>
        <w:ind w:left="720"/>
        <w:rPr>
          <w:rFonts w:ascii="Arial" w:hAnsi="Arial"/>
          <w:sz w:val="24"/>
          <w:szCs w:val="24"/>
        </w:rPr>
      </w:pPr>
      <w:r>
        <w:rPr>
          <w:rFonts w:ascii="Arial" w:hAnsi="Arial"/>
          <w:sz w:val="24"/>
          <w:szCs w:val="24"/>
        </w:rPr>
        <w:t xml:space="preserve">This total consisted of £370 million </w:t>
      </w:r>
      <w:r w:rsidR="00CF700A">
        <w:rPr>
          <w:rFonts w:ascii="Arial" w:hAnsi="Arial"/>
          <w:sz w:val="24"/>
          <w:szCs w:val="24"/>
        </w:rPr>
        <w:t>which was spent by schools, colleges, awarding bodies and the Qualifications and Curriculum Authority on direct examination costs, and a further £240 million estimated as the cost in terms of staff time running examination activity in schools and</w:t>
      </w:r>
      <w:r w:rsidR="00D7511F">
        <w:rPr>
          <w:rFonts w:ascii="Arial" w:hAnsi="Arial"/>
          <w:sz w:val="24"/>
          <w:szCs w:val="24"/>
        </w:rPr>
        <w:t xml:space="preserve"> </w:t>
      </w:r>
      <w:r w:rsidR="00522361">
        <w:rPr>
          <w:rFonts w:ascii="Arial" w:hAnsi="Arial"/>
          <w:sz w:val="24"/>
          <w:szCs w:val="24"/>
        </w:rPr>
        <w:t xml:space="preserve">colleges. </w:t>
      </w:r>
    </w:p>
    <w:p w14:paraId="53A6AEF3" w14:textId="2C7CFA2E" w:rsidR="00522361" w:rsidRDefault="00522361" w:rsidP="00522361">
      <w:pPr>
        <w:spacing w:line="360" w:lineRule="auto"/>
        <w:ind w:left="720"/>
        <w:rPr>
          <w:rFonts w:ascii="Arial" w:hAnsi="Arial"/>
          <w:sz w:val="24"/>
          <w:szCs w:val="24"/>
        </w:rPr>
      </w:pPr>
      <w:r>
        <w:rPr>
          <w:rFonts w:ascii="Arial" w:hAnsi="Arial"/>
          <w:sz w:val="24"/>
          <w:szCs w:val="24"/>
        </w:rPr>
        <w:t xml:space="preserve">                                                                  (Assessment Reform Group, 2009)</w:t>
      </w:r>
    </w:p>
    <w:p w14:paraId="51968BAE" w14:textId="4B48BF29" w:rsidR="00522361" w:rsidRPr="002D5071" w:rsidRDefault="00027C74" w:rsidP="00F772B9">
      <w:pPr>
        <w:spacing w:line="360" w:lineRule="auto"/>
        <w:rPr>
          <w:rFonts w:ascii="Arial" w:hAnsi="Arial"/>
          <w:sz w:val="24"/>
          <w:szCs w:val="24"/>
        </w:rPr>
      </w:pPr>
      <w:r>
        <w:rPr>
          <w:rFonts w:ascii="Arial" w:hAnsi="Arial"/>
          <w:sz w:val="24"/>
          <w:szCs w:val="24"/>
        </w:rPr>
        <w:t>Atgyfnerthwyd y dyfyniad uchod y gost o asesiadau yn ysgolion, mae hyn yn hynod o anfantais er eu bod yn angenrheidiol i ysgolion cynnwys fel rhan o addysg.</w:t>
      </w:r>
    </w:p>
    <w:p w14:paraId="6257CB7C" w14:textId="4D95C315" w:rsidR="00A607F1" w:rsidRDefault="00A607F1" w:rsidP="00A607F1">
      <w:pPr>
        <w:spacing w:line="360" w:lineRule="auto"/>
        <w:rPr>
          <w:rFonts w:ascii="Arial" w:hAnsi="Arial"/>
          <w:sz w:val="24"/>
          <w:szCs w:val="24"/>
        </w:rPr>
      </w:pPr>
    </w:p>
    <w:p w14:paraId="48723E08" w14:textId="61C299C9" w:rsidR="008902F7" w:rsidRDefault="008902F7" w:rsidP="00A607F1">
      <w:pPr>
        <w:spacing w:line="360" w:lineRule="auto"/>
        <w:rPr>
          <w:rFonts w:ascii="Arial" w:hAnsi="Arial"/>
          <w:sz w:val="24"/>
          <w:szCs w:val="24"/>
        </w:rPr>
      </w:pPr>
    </w:p>
    <w:p w14:paraId="0192AEE8" w14:textId="734CA98F" w:rsidR="008902F7" w:rsidRDefault="008902F7" w:rsidP="00A607F1">
      <w:pPr>
        <w:spacing w:line="360" w:lineRule="auto"/>
        <w:rPr>
          <w:rFonts w:ascii="Arial" w:hAnsi="Arial"/>
          <w:sz w:val="24"/>
          <w:szCs w:val="24"/>
        </w:rPr>
      </w:pPr>
    </w:p>
    <w:p w14:paraId="5F11C464" w14:textId="47A815DB" w:rsidR="008902F7" w:rsidRDefault="008902F7" w:rsidP="00A607F1">
      <w:pPr>
        <w:spacing w:line="360" w:lineRule="auto"/>
        <w:rPr>
          <w:rFonts w:ascii="Arial" w:hAnsi="Arial"/>
          <w:sz w:val="24"/>
          <w:szCs w:val="24"/>
        </w:rPr>
      </w:pPr>
    </w:p>
    <w:p w14:paraId="165B511F" w14:textId="4843CE94" w:rsidR="008902F7" w:rsidRDefault="008902F7" w:rsidP="00A607F1">
      <w:pPr>
        <w:spacing w:line="360" w:lineRule="auto"/>
        <w:rPr>
          <w:rFonts w:ascii="Arial" w:hAnsi="Arial"/>
          <w:sz w:val="24"/>
          <w:szCs w:val="24"/>
        </w:rPr>
      </w:pPr>
    </w:p>
    <w:p w14:paraId="6C58E612" w14:textId="297F265E" w:rsidR="008902F7" w:rsidRDefault="008902F7" w:rsidP="00A607F1">
      <w:pPr>
        <w:spacing w:line="360" w:lineRule="auto"/>
        <w:rPr>
          <w:rFonts w:ascii="Arial" w:hAnsi="Arial"/>
          <w:sz w:val="24"/>
          <w:szCs w:val="24"/>
        </w:rPr>
      </w:pPr>
    </w:p>
    <w:p w14:paraId="0DEFB84C" w14:textId="407DEE69" w:rsidR="008902F7" w:rsidRDefault="008902F7" w:rsidP="00A607F1">
      <w:pPr>
        <w:spacing w:line="360" w:lineRule="auto"/>
        <w:rPr>
          <w:rFonts w:ascii="Arial" w:hAnsi="Arial"/>
          <w:sz w:val="24"/>
          <w:szCs w:val="24"/>
        </w:rPr>
      </w:pPr>
    </w:p>
    <w:p w14:paraId="3A3011D4" w14:textId="6128CA21" w:rsidR="008902F7" w:rsidRDefault="008902F7" w:rsidP="00A607F1">
      <w:pPr>
        <w:spacing w:line="360" w:lineRule="auto"/>
        <w:rPr>
          <w:rFonts w:ascii="Arial" w:hAnsi="Arial"/>
          <w:sz w:val="24"/>
          <w:szCs w:val="24"/>
        </w:rPr>
      </w:pPr>
    </w:p>
    <w:p w14:paraId="74DF4534" w14:textId="346EC757" w:rsidR="008902F7" w:rsidRDefault="008902F7" w:rsidP="00A607F1">
      <w:pPr>
        <w:spacing w:line="360" w:lineRule="auto"/>
        <w:rPr>
          <w:rFonts w:ascii="Arial" w:hAnsi="Arial"/>
          <w:sz w:val="24"/>
          <w:szCs w:val="24"/>
        </w:rPr>
      </w:pPr>
    </w:p>
    <w:p w14:paraId="18E21A5E" w14:textId="351A3FBF" w:rsidR="008902F7" w:rsidRDefault="008902F7" w:rsidP="00A607F1">
      <w:pPr>
        <w:spacing w:line="360" w:lineRule="auto"/>
        <w:rPr>
          <w:rFonts w:ascii="Arial" w:hAnsi="Arial"/>
          <w:sz w:val="24"/>
          <w:szCs w:val="24"/>
        </w:rPr>
      </w:pPr>
    </w:p>
    <w:p w14:paraId="4B0C53AF" w14:textId="32F33D7D" w:rsidR="008902F7" w:rsidRDefault="008902F7" w:rsidP="00A607F1">
      <w:pPr>
        <w:spacing w:line="360" w:lineRule="auto"/>
        <w:rPr>
          <w:rFonts w:ascii="Arial" w:hAnsi="Arial"/>
          <w:sz w:val="24"/>
          <w:szCs w:val="24"/>
        </w:rPr>
      </w:pPr>
    </w:p>
    <w:p w14:paraId="388AA0E1" w14:textId="394AA19E" w:rsidR="008902F7" w:rsidRDefault="008902F7" w:rsidP="00A607F1">
      <w:pPr>
        <w:spacing w:line="360" w:lineRule="auto"/>
        <w:rPr>
          <w:rFonts w:ascii="Arial" w:hAnsi="Arial"/>
          <w:sz w:val="24"/>
          <w:szCs w:val="24"/>
        </w:rPr>
      </w:pPr>
    </w:p>
    <w:p w14:paraId="7F2707FB" w14:textId="176A235E" w:rsidR="008902F7" w:rsidRDefault="008902F7" w:rsidP="00A607F1">
      <w:pPr>
        <w:spacing w:line="360" w:lineRule="auto"/>
        <w:rPr>
          <w:rFonts w:ascii="Arial" w:hAnsi="Arial"/>
          <w:sz w:val="24"/>
          <w:szCs w:val="24"/>
        </w:rPr>
      </w:pPr>
    </w:p>
    <w:p w14:paraId="461D5062" w14:textId="77777777" w:rsidR="00027C74" w:rsidRDefault="00027C74" w:rsidP="00B50082">
      <w:pPr>
        <w:spacing w:line="360" w:lineRule="auto"/>
        <w:rPr>
          <w:rFonts w:ascii="Arial" w:hAnsi="Arial"/>
          <w:sz w:val="24"/>
          <w:szCs w:val="24"/>
        </w:rPr>
      </w:pPr>
    </w:p>
    <w:p w14:paraId="68FEB2F3" w14:textId="77777777" w:rsidR="00027C74" w:rsidRDefault="00027C74" w:rsidP="00B50082">
      <w:pPr>
        <w:spacing w:line="360" w:lineRule="auto"/>
        <w:rPr>
          <w:rFonts w:ascii="Arial" w:hAnsi="Arial"/>
          <w:sz w:val="24"/>
          <w:szCs w:val="24"/>
        </w:rPr>
      </w:pPr>
    </w:p>
    <w:p w14:paraId="6C7CAF2F" w14:textId="6DA18881" w:rsidR="00AC27AE" w:rsidRPr="00AC27AE" w:rsidRDefault="00AC27AE" w:rsidP="00B50082">
      <w:pPr>
        <w:spacing w:line="360" w:lineRule="auto"/>
        <w:rPr>
          <w:rFonts w:ascii="Arial" w:hAnsi="Arial"/>
          <w:sz w:val="24"/>
          <w:szCs w:val="24"/>
          <w:u w:val="single"/>
        </w:rPr>
      </w:pPr>
      <w:r w:rsidRPr="00AC27AE">
        <w:rPr>
          <w:rFonts w:ascii="Arial" w:hAnsi="Arial"/>
          <w:sz w:val="24"/>
          <w:szCs w:val="24"/>
          <w:u w:val="single"/>
        </w:rPr>
        <w:lastRenderedPageBreak/>
        <w:t>Rheolaeth Ymddygiad</w:t>
      </w:r>
    </w:p>
    <w:p w14:paraId="4CF1F038" w14:textId="4CED70A5" w:rsidR="00881D5B" w:rsidRDefault="00537799" w:rsidP="00881D5B">
      <w:pPr>
        <w:spacing w:line="360" w:lineRule="auto"/>
        <w:rPr>
          <w:rFonts w:ascii="Arial" w:hAnsi="Arial"/>
          <w:sz w:val="24"/>
          <w:szCs w:val="24"/>
        </w:rPr>
      </w:pPr>
      <w:r>
        <w:rPr>
          <w:rFonts w:ascii="Arial" w:hAnsi="Arial"/>
          <w:sz w:val="24"/>
          <w:szCs w:val="24"/>
        </w:rPr>
        <w:t>Diffiniwyd Geiriadur Cambridge (2020) ymddygiad fel y ffordd mae unigolyn yn ymddwyn mewn sefyllfa benodol. Mae pob ymddygiad yn fath o gyfathrebu, maent yn hanfodol bod pobl sydd yn gweithio gyda phlant gydag amynedd a dyfalwch i ddeall y negeseuon mae’r plant yn ceisio portreadu. Gellir addasu ymddygiad drwy ‘gyflyru’, cyflyru gweithredol a chyflyru clasurol. Cyflyru clasurol “yw’r ymddygiad ynghlwm â symbyliad penodol”. Serch hynny, cyflyru gweithredol yw’r “mae’r ymddygiad yn cael ei ddysgu a’i ailadrodd wrth wobrwyo ymddygiad cadarnhaol a rhoi canlyniad am ymddygiad negyddol”. Caiff ymddygiad negyddol traweffaith ar les yr athrawon, mae angen i’r athrawon gael y sgiliau a’r ymatebion effeithiol pan bod ymddygiad heriol yn digwydd. Yn ychwanegol, mae dysgu nifer o blant gydag anghenion, ymddygiad a chyfnodau canolbwyntio gwahanol yn heriol. Yn ôl arolwg a ddatblygwyd Education Support Partnership (2010) “70% of teachers told us they had considered quitting the profession over poor behaviour”. Wrth adfyfyrio o’r diffiniad hwn, mae yna gymaint o straen a phwysau ar athrawon i reoli ymddygiad y plant yn ei dosbarth. Mae dyletswydd gydag ysgolion i sicrhau bod polisi ymddygiad ar gael i’w hathrawon. Rôl yr athrawon yw hybu dysgu ac addysgu effeithiol ac ysgogi’r disgyblion. Mae angen y sgiliau angenrheidiol ar athrawon er mwyn lleihau’r tebygolrwydd o blant yn ymddwyn yn anaddas.</w:t>
      </w:r>
    </w:p>
    <w:p w14:paraId="4CCDC19B" w14:textId="07C2D3AF" w:rsidR="00FD24C7" w:rsidRDefault="00537799" w:rsidP="00881D5B">
      <w:pPr>
        <w:spacing w:line="360" w:lineRule="auto"/>
        <w:rPr>
          <w:rFonts w:ascii="Arial" w:hAnsi="Arial"/>
          <w:sz w:val="24"/>
          <w:szCs w:val="24"/>
        </w:rPr>
      </w:pPr>
      <w:r>
        <w:rPr>
          <w:rFonts w:ascii="Arial" w:hAnsi="Arial"/>
          <w:sz w:val="24"/>
          <w:szCs w:val="24"/>
        </w:rPr>
        <w:t>Un o’r meysydd difyrraf i’w astudio sut mae rhywogaeth, yn dysgu. Yn ôl Llywodraeth Cymru (2009) “Mae’n canolbwyntio ar feddwl a dealltwriaeth, dychymyg a chreadigrwydd plant”. Caiff y ffordd yr ydym yn ymddwyn dylanwad gan y ffordd yr ydym yn meddwl. Dywed McLeod, S. (2020) “Behaviourism, also known as behavioral psychology, is a theory of learning which states all behaviors are learned through interaction with the environment through a process called conditioning”. Defnyddiwyd athrawon strategaethau er mwyn hybu datblygiad gwybyddol. Maent yn cynnwys disgyblion yn y broses o osod a monitro targedau ymddygiad trwy gynlluniau unigol. Yn y Cyfnod Sylfaen bydd plant yn caffael ac yn datblygu sgiliau, wrth gwneud hyn caiff chyfleoedd newydd i gynllunio eu dysgu, defnyddio eu sgiliau a’u trosglwyddo i sefyllfaoedd bywyd yn ddyddiol. (Llywodraeth Cymru, 2009) Defnyddiwyd strategaethau hunanreolaeth fel, dechrau gweld pethau o’u safbwynt eu hunain er mwyn ystyried safbwyntiau eraill, cynyddu eu cyfnod canolbwyntio mewn amrywiaeth o gyd-destunau. (Llywodraeth Cymru, 2009)</w:t>
      </w:r>
    </w:p>
    <w:p w14:paraId="49F2FFE8" w14:textId="77777777" w:rsidR="0006490C" w:rsidRDefault="00195763" w:rsidP="00881D5B">
      <w:pPr>
        <w:spacing w:line="360" w:lineRule="auto"/>
        <w:rPr>
          <w:rFonts w:ascii="Arial" w:hAnsi="Arial"/>
          <w:sz w:val="24"/>
          <w:szCs w:val="24"/>
        </w:rPr>
      </w:pPr>
      <w:r>
        <w:rPr>
          <w:rFonts w:ascii="Arial" w:hAnsi="Arial"/>
          <w:sz w:val="24"/>
          <w:szCs w:val="24"/>
        </w:rPr>
        <w:lastRenderedPageBreak/>
        <w:t xml:space="preserve">Yn dilyn ei astudiaethau o ddatblygiad deallusol plant, </w:t>
      </w:r>
      <w:r w:rsidR="00995A37">
        <w:rPr>
          <w:rFonts w:ascii="Arial" w:hAnsi="Arial"/>
          <w:sz w:val="24"/>
          <w:szCs w:val="24"/>
        </w:rPr>
        <w:t xml:space="preserve">Jean Piaget </w:t>
      </w:r>
      <w:r w:rsidR="005B7F75">
        <w:rPr>
          <w:rFonts w:ascii="Arial" w:hAnsi="Arial"/>
          <w:sz w:val="24"/>
          <w:szCs w:val="24"/>
        </w:rPr>
        <w:t>y</w:t>
      </w:r>
      <w:r>
        <w:rPr>
          <w:rFonts w:ascii="Arial" w:hAnsi="Arial"/>
          <w:sz w:val="24"/>
          <w:szCs w:val="24"/>
        </w:rPr>
        <w:t>w’r sylfaenydd</w:t>
      </w:r>
      <w:r w:rsidR="005B7F75">
        <w:rPr>
          <w:rFonts w:ascii="Arial" w:hAnsi="Arial"/>
          <w:sz w:val="24"/>
          <w:szCs w:val="24"/>
        </w:rPr>
        <w:t xml:space="preserve"> maes d</w:t>
      </w:r>
      <w:r>
        <w:rPr>
          <w:rFonts w:ascii="Arial" w:hAnsi="Arial"/>
          <w:sz w:val="24"/>
          <w:szCs w:val="24"/>
        </w:rPr>
        <w:t>d</w:t>
      </w:r>
      <w:r w:rsidR="005B7F75">
        <w:rPr>
          <w:rFonts w:ascii="Arial" w:hAnsi="Arial"/>
          <w:sz w:val="24"/>
          <w:szCs w:val="24"/>
        </w:rPr>
        <w:t>amcaniaeth wybyddo</w:t>
      </w:r>
      <w:r w:rsidR="002F5695">
        <w:rPr>
          <w:rFonts w:ascii="Arial" w:hAnsi="Arial"/>
          <w:sz w:val="24"/>
          <w:szCs w:val="24"/>
        </w:rPr>
        <w:t>l</w:t>
      </w:r>
      <w:r w:rsidR="007F1F4D">
        <w:rPr>
          <w:rFonts w:ascii="Arial" w:hAnsi="Arial"/>
          <w:sz w:val="24"/>
          <w:szCs w:val="24"/>
        </w:rPr>
        <w:t>.</w:t>
      </w:r>
      <w:r w:rsidR="00C452A9">
        <w:rPr>
          <w:rFonts w:ascii="Arial" w:hAnsi="Arial"/>
          <w:sz w:val="24"/>
          <w:szCs w:val="24"/>
        </w:rPr>
        <w:t xml:space="preserve"> </w:t>
      </w:r>
    </w:p>
    <w:p w14:paraId="16509695" w14:textId="34E8294B" w:rsidR="00D94883" w:rsidRDefault="00537799" w:rsidP="0006490C">
      <w:pPr>
        <w:spacing w:line="360" w:lineRule="auto"/>
        <w:ind w:left="720"/>
        <w:rPr>
          <w:rFonts w:ascii="Arial" w:hAnsi="Arial"/>
          <w:sz w:val="24"/>
          <w:szCs w:val="24"/>
        </w:rPr>
      </w:pPr>
      <w:r>
        <w:rPr>
          <w:rFonts w:ascii="Arial" w:hAnsi="Arial"/>
          <w:sz w:val="24"/>
          <w:szCs w:val="24"/>
        </w:rPr>
        <w:t>Fel cynifer o ddamcaniaethwyr, gwêl Piaget ddatblygiad dysgu yn broses o gamau, camau sydd, meddai, yn cael eu diffinio gan gamau datblygol: synhwyraidd-weithredol; cynweithredol; gweithredu diriaethol ac, yn olaf, gweithredu ffurfiol.                                                   (Siencyn, 2008, tud. 118)</w:t>
      </w:r>
    </w:p>
    <w:p w14:paraId="04ED078E" w14:textId="5678CD3F" w:rsidR="00242DE5" w:rsidRPr="00234CFA" w:rsidRDefault="00537799" w:rsidP="00132DE3">
      <w:pPr>
        <w:spacing w:line="360" w:lineRule="auto"/>
        <w:rPr>
          <w:rFonts w:ascii="Arial" w:hAnsi="Arial"/>
          <w:sz w:val="24"/>
          <w:szCs w:val="24"/>
        </w:rPr>
      </w:pPr>
      <w:r>
        <w:rPr>
          <w:rFonts w:ascii="Arial" w:hAnsi="Arial"/>
          <w:sz w:val="24"/>
          <w:szCs w:val="24"/>
        </w:rPr>
        <w:t>Wrth ystyried damcaniaeth dynol, mae ymddygiad yn cael ei ddylanwadu gan berthnasau ac ymateb i anghenion emosiynol pob unigolyn. Maslow yw’r brif ddamcan o ddatblygiad dynol. Soniwyd McLeod (2020) “Maslow’r hierachy of needs is a motivational theory in psychology compromising a five-tier model of human needs, often depicted as hierarchical levels within a pyramid”. Mae athrawon yn sicrhau bod yna ddigon o ymyrraeth yn y dosbarth sydd yn cefnogi ddamcan Maslow, sefydlwyd deialog un-i-un, defnyddiwyd enwau cyntaf plant er mwyn fod yn bersonol. Maent yn bwysig bod athrawon yn cofio gwahaniaethu rhwng yr ymddygiad gwael a’r plentyn, nid rhoi bai ar y plentyn.</w:t>
      </w:r>
    </w:p>
    <w:p w14:paraId="07902605" w14:textId="098D76B0" w:rsidR="00154E59" w:rsidRDefault="00537799" w:rsidP="00B706A3">
      <w:pPr>
        <w:spacing w:line="360" w:lineRule="auto"/>
        <w:rPr>
          <w:rFonts w:ascii="Arial" w:hAnsi="Arial"/>
          <w:sz w:val="24"/>
          <w:szCs w:val="24"/>
        </w:rPr>
      </w:pPr>
      <w:r>
        <w:rPr>
          <w:rFonts w:ascii="Arial" w:hAnsi="Arial"/>
          <w:sz w:val="24"/>
          <w:szCs w:val="24"/>
        </w:rPr>
        <w:t xml:space="preserve">Erbyn hyn, mae athrawon yn defnyddio amrywiaeth o strategaethau er mwyn rheoli ymddygiad yn y dosbarth. Mae’n bwysig deall na allwn reoli ymddygiad plentyn ond gallwn alluogi’r plentyn i wneud ei ddewisiadau ei hun ac yna ddeall canlyniadau’r ymddygiad hwn. (Y Llywodraeth Cymru, 2012) Er mwyn i strategaethau fod yn effeithiol mae angen sicrhau bod yna rheolaeth dosbarth cadarnhaol a pherthnasau positif rhwng y disgyblion ac athrawon. Ysgrifennwyd y Llywodraeth Cymru argymhellion ac enghreifftiau o strategaethau cadarnhaol, noda yn llawlyfr Llywodraeth Cymru'r strategaethau adweithiol dylid athrawon ddarparu mewn gwersi. Ni ddylai staff ymddwyn yn wrthdrawiadol tuag at ymddygiadau heriol, y dilynir strategaethau’r awdurdod lleol neu’r ysgol ar gyfer ymdrin â sefyllfaoedd mewn ffordd gadarnhaol. Mae athrawon yn cymhwyso’r ddamcaniaeth Pavlov o gyflyru yn y dosbarth wrth ddefnyddio gwobrwyon i atgyfnerthu ymddygiad da a chosb yn dilyn ymddygiad annerbyniol. Y brif strategaeth mae ysgolion yn eu defnyddio erbyn hyn yw gwobrau Dojo, yn ôl Watson (2014) “Dojo is a popular and somewhat controversial free tech tool for behaviour management”. Mae gymaint o gymeradwyaeth ynglŷn â phwyntiau Dojo wrth eu bod yn atgyfnerthu ymddygiad positif a chadarnhaol, maent yn declyn ar-lein felly mae’n rhoi’r cyfle i athrawon fod </w:t>
      </w:r>
      <w:r>
        <w:rPr>
          <w:rFonts w:ascii="Arial" w:hAnsi="Arial"/>
          <w:sz w:val="24"/>
          <w:szCs w:val="24"/>
        </w:rPr>
        <w:lastRenderedPageBreak/>
        <w:t>yn ymwybodol o ymddygiad eu plant yn yr ysgol. Serch hynny, mae yna feirniadaeth ynglŷn â’r ymyrraeth hon, y potensial o ddiffyg cyfathrebiad rhwng yr athro a rhieni. Er gwaethaf hyn, wrth fod eu llwyddiant yn cael eu rhoi yn gyhoeddus i eraill weld cael effaith seicolegol ar ddisgyblion teimladwy.</w:t>
      </w:r>
    </w:p>
    <w:p w14:paraId="60830D7D" w14:textId="1EA957FE" w:rsidR="00D41E40" w:rsidRDefault="00D41E40" w:rsidP="00B706A3">
      <w:pPr>
        <w:spacing w:line="360" w:lineRule="auto"/>
        <w:rPr>
          <w:rFonts w:ascii="Arial" w:hAnsi="Arial"/>
          <w:sz w:val="24"/>
          <w:szCs w:val="24"/>
        </w:rPr>
      </w:pPr>
    </w:p>
    <w:p w14:paraId="61A16E1C" w14:textId="090A02EA" w:rsidR="00D41E40" w:rsidRDefault="00D41E40" w:rsidP="00B706A3">
      <w:pPr>
        <w:spacing w:line="360" w:lineRule="auto"/>
        <w:rPr>
          <w:rFonts w:ascii="Arial" w:hAnsi="Arial"/>
          <w:sz w:val="24"/>
          <w:szCs w:val="24"/>
        </w:rPr>
      </w:pPr>
    </w:p>
    <w:p w14:paraId="601E7D35" w14:textId="0CB64EEC" w:rsidR="00D41E40" w:rsidRDefault="00D41E40" w:rsidP="00B706A3">
      <w:pPr>
        <w:spacing w:line="360" w:lineRule="auto"/>
        <w:rPr>
          <w:rFonts w:ascii="Arial" w:hAnsi="Arial"/>
          <w:sz w:val="24"/>
          <w:szCs w:val="24"/>
        </w:rPr>
      </w:pPr>
    </w:p>
    <w:p w14:paraId="48FE6017" w14:textId="61B94093" w:rsidR="00D41E40" w:rsidRDefault="00D41E40" w:rsidP="00B706A3">
      <w:pPr>
        <w:spacing w:line="360" w:lineRule="auto"/>
        <w:rPr>
          <w:rFonts w:ascii="Arial" w:hAnsi="Arial"/>
          <w:sz w:val="24"/>
          <w:szCs w:val="24"/>
        </w:rPr>
      </w:pPr>
    </w:p>
    <w:p w14:paraId="1AEF28A9" w14:textId="63F7AC64" w:rsidR="00D41E40" w:rsidRDefault="00D41E40" w:rsidP="00B706A3">
      <w:pPr>
        <w:spacing w:line="360" w:lineRule="auto"/>
        <w:rPr>
          <w:rFonts w:ascii="Arial" w:hAnsi="Arial"/>
          <w:sz w:val="24"/>
          <w:szCs w:val="24"/>
        </w:rPr>
      </w:pPr>
    </w:p>
    <w:p w14:paraId="2F9D5FBB" w14:textId="436E55E3" w:rsidR="00D41E40" w:rsidRDefault="00D41E40" w:rsidP="00B706A3">
      <w:pPr>
        <w:spacing w:line="360" w:lineRule="auto"/>
        <w:rPr>
          <w:rFonts w:ascii="Arial" w:hAnsi="Arial"/>
          <w:sz w:val="24"/>
          <w:szCs w:val="24"/>
        </w:rPr>
      </w:pPr>
    </w:p>
    <w:p w14:paraId="7AE1ADD8" w14:textId="3ED72324" w:rsidR="00D41E40" w:rsidRDefault="00D41E40" w:rsidP="00B706A3">
      <w:pPr>
        <w:spacing w:line="360" w:lineRule="auto"/>
        <w:rPr>
          <w:rFonts w:ascii="Arial" w:hAnsi="Arial"/>
          <w:sz w:val="24"/>
          <w:szCs w:val="24"/>
        </w:rPr>
      </w:pPr>
    </w:p>
    <w:p w14:paraId="5E6BF6AA" w14:textId="6EE2C8BF" w:rsidR="00D41E40" w:rsidRDefault="00D41E40" w:rsidP="00B706A3">
      <w:pPr>
        <w:spacing w:line="360" w:lineRule="auto"/>
        <w:rPr>
          <w:rFonts w:ascii="Arial" w:hAnsi="Arial"/>
          <w:sz w:val="24"/>
          <w:szCs w:val="24"/>
        </w:rPr>
      </w:pPr>
    </w:p>
    <w:p w14:paraId="0D3C444C" w14:textId="5C14C34B" w:rsidR="00D41E40" w:rsidRDefault="00D41E40" w:rsidP="00B706A3">
      <w:pPr>
        <w:spacing w:line="360" w:lineRule="auto"/>
        <w:rPr>
          <w:rFonts w:ascii="Arial" w:hAnsi="Arial"/>
          <w:sz w:val="24"/>
          <w:szCs w:val="24"/>
        </w:rPr>
      </w:pPr>
    </w:p>
    <w:p w14:paraId="2394EA1E" w14:textId="22E63A85" w:rsidR="00D41E40" w:rsidRDefault="00D41E40" w:rsidP="00B706A3">
      <w:pPr>
        <w:spacing w:line="360" w:lineRule="auto"/>
        <w:rPr>
          <w:rFonts w:ascii="Arial" w:hAnsi="Arial"/>
          <w:sz w:val="24"/>
          <w:szCs w:val="24"/>
        </w:rPr>
      </w:pPr>
    </w:p>
    <w:p w14:paraId="755FCDF0" w14:textId="776C7748" w:rsidR="00D41E40" w:rsidRDefault="00D41E40" w:rsidP="00B706A3">
      <w:pPr>
        <w:spacing w:line="360" w:lineRule="auto"/>
        <w:rPr>
          <w:rFonts w:ascii="Arial" w:hAnsi="Arial"/>
          <w:sz w:val="24"/>
          <w:szCs w:val="24"/>
        </w:rPr>
      </w:pPr>
    </w:p>
    <w:p w14:paraId="1728F22E" w14:textId="18DF8D47" w:rsidR="00D41E40" w:rsidRDefault="00D41E40" w:rsidP="00B706A3">
      <w:pPr>
        <w:spacing w:line="360" w:lineRule="auto"/>
        <w:rPr>
          <w:rFonts w:ascii="Arial" w:hAnsi="Arial"/>
          <w:sz w:val="24"/>
          <w:szCs w:val="24"/>
        </w:rPr>
      </w:pPr>
    </w:p>
    <w:p w14:paraId="533BA9F8" w14:textId="32F46C61" w:rsidR="00D41E40" w:rsidRDefault="00D41E40" w:rsidP="00B706A3">
      <w:pPr>
        <w:spacing w:line="360" w:lineRule="auto"/>
        <w:rPr>
          <w:rFonts w:ascii="Arial" w:hAnsi="Arial"/>
          <w:sz w:val="24"/>
          <w:szCs w:val="24"/>
        </w:rPr>
      </w:pPr>
    </w:p>
    <w:p w14:paraId="65EEA48C" w14:textId="0F2B6A80" w:rsidR="00D41E40" w:rsidRDefault="00D41E40" w:rsidP="00B706A3">
      <w:pPr>
        <w:spacing w:line="360" w:lineRule="auto"/>
        <w:rPr>
          <w:rFonts w:ascii="Arial" w:hAnsi="Arial"/>
          <w:sz w:val="24"/>
          <w:szCs w:val="24"/>
        </w:rPr>
      </w:pPr>
    </w:p>
    <w:p w14:paraId="0FA16999" w14:textId="3E5CD5CB" w:rsidR="00D41E40" w:rsidRDefault="00D41E40" w:rsidP="00B706A3">
      <w:pPr>
        <w:spacing w:line="360" w:lineRule="auto"/>
        <w:rPr>
          <w:rFonts w:ascii="Arial" w:hAnsi="Arial"/>
          <w:sz w:val="24"/>
          <w:szCs w:val="24"/>
        </w:rPr>
      </w:pPr>
    </w:p>
    <w:p w14:paraId="0A82A3F7" w14:textId="50D8FEB1" w:rsidR="00D41E40" w:rsidRDefault="00D41E40" w:rsidP="00B706A3">
      <w:pPr>
        <w:spacing w:line="360" w:lineRule="auto"/>
        <w:rPr>
          <w:rFonts w:ascii="Arial" w:hAnsi="Arial"/>
          <w:sz w:val="24"/>
          <w:szCs w:val="24"/>
        </w:rPr>
      </w:pPr>
    </w:p>
    <w:p w14:paraId="2FAF9C7A" w14:textId="7F12B56E" w:rsidR="00D41E40" w:rsidRDefault="00D41E40" w:rsidP="00B706A3">
      <w:pPr>
        <w:spacing w:line="360" w:lineRule="auto"/>
        <w:rPr>
          <w:rFonts w:ascii="Arial" w:hAnsi="Arial"/>
          <w:sz w:val="24"/>
          <w:szCs w:val="24"/>
        </w:rPr>
      </w:pPr>
    </w:p>
    <w:p w14:paraId="7DFD758C" w14:textId="73530EEB" w:rsidR="00D41E40" w:rsidRDefault="00D41E40" w:rsidP="00B706A3">
      <w:pPr>
        <w:spacing w:line="360" w:lineRule="auto"/>
        <w:rPr>
          <w:rFonts w:ascii="Arial" w:hAnsi="Arial"/>
          <w:sz w:val="24"/>
          <w:szCs w:val="24"/>
        </w:rPr>
      </w:pPr>
    </w:p>
    <w:p w14:paraId="0CEF07E6" w14:textId="28E62A34" w:rsidR="006D3827" w:rsidRDefault="006D3827" w:rsidP="00B706A3">
      <w:pPr>
        <w:spacing w:line="360" w:lineRule="auto"/>
        <w:rPr>
          <w:rFonts w:ascii="Arial" w:hAnsi="Arial"/>
          <w:sz w:val="24"/>
          <w:szCs w:val="24"/>
          <w:u w:val="single"/>
        </w:rPr>
      </w:pPr>
    </w:p>
    <w:p w14:paraId="20EDCF6E" w14:textId="77777777" w:rsidR="00A14074" w:rsidRDefault="00A14074" w:rsidP="00B706A3">
      <w:pPr>
        <w:spacing w:line="360" w:lineRule="auto"/>
        <w:rPr>
          <w:rFonts w:ascii="Arial" w:hAnsi="Arial"/>
          <w:sz w:val="24"/>
          <w:szCs w:val="24"/>
          <w:u w:val="single"/>
        </w:rPr>
      </w:pPr>
    </w:p>
    <w:p w14:paraId="07BCF84D" w14:textId="77777777" w:rsidR="006D3827" w:rsidRDefault="006D3827" w:rsidP="00B706A3">
      <w:pPr>
        <w:spacing w:line="360" w:lineRule="auto"/>
        <w:rPr>
          <w:rFonts w:ascii="Arial" w:hAnsi="Arial"/>
          <w:sz w:val="24"/>
          <w:szCs w:val="24"/>
          <w:u w:val="single"/>
        </w:rPr>
      </w:pPr>
    </w:p>
    <w:p w14:paraId="576057DA" w14:textId="77777777" w:rsidR="00534DA0" w:rsidRDefault="002D6452" w:rsidP="00B706A3">
      <w:pPr>
        <w:spacing w:line="360" w:lineRule="auto"/>
        <w:rPr>
          <w:rFonts w:ascii="Arial" w:hAnsi="Arial"/>
          <w:sz w:val="24"/>
          <w:szCs w:val="24"/>
          <w:u w:val="single"/>
        </w:rPr>
      </w:pPr>
      <w:r w:rsidRPr="002D6452">
        <w:rPr>
          <w:rFonts w:ascii="Arial" w:hAnsi="Arial"/>
          <w:sz w:val="24"/>
          <w:szCs w:val="24"/>
          <w:u w:val="single"/>
        </w:rPr>
        <w:lastRenderedPageBreak/>
        <w:t>Addysgu yn yr awyr agored</w:t>
      </w:r>
    </w:p>
    <w:p w14:paraId="14A930EA" w14:textId="3E12E044" w:rsidR="00041454" w:rsidRPr="00534DA0" w:rsidRDefault="00537799" w:rsidP="00B706A3">
      <w:pPr>
        <w:spacing w:line="360" w:lineRule="auto"/>
        <w:rPr>
          <w:rFonts w:ascii="Arial" w:hAnsi="Arial"/>
          <w:sz w:val="24"/>
          <w:szCs w:val="24"/>
          <w:u w:val="single"/>
        </w:rPr>
      </w:pPr>
      <w:r>
        <w:rPr>
          <w:rFonts w:ascii="Arial" w:hAnsi="Arial"/>
          <w:sz w:val="24"/>
          <w:szCs w:val="24"/>
        </w:rPr>
        <w:t>Erbyn hyn, mae yna gryn bwyslais ar addysgu yn yr awyr agored. Mae addysgu yn yr awyr agored yn gwella pob agwedd o ddatblygiad plant, yn gymdeithasol, creadigol, personol ac yn gorfforol. (Richards, 2008, tud. 45)</w:t>
      </w:r>
    </w:p>
    <w:p w14:paraId="7893A156" w14:textId="16CDC2B2" w:rsidR="00041454" w:rsidRDefault="00537799" w:rsidP="00A313CF">
      <w:pPr>
        <w:spacing w:line="360" w:lineRule="auto"/>
        <w:ind w:left="720"/>
        <w:rPr>
          <w:rFonts w:ascii="Arial" w:hAnsi="Arial"/>
          <w:sz w:val="24"/>
          <w:szCs w:val="24"/>
        </w:rPr>
      </w:pPr>
      <w:r>
        <w:rPr>
          <w:rFonts w:ascii="Arial" w:hAnsi="Arial"/>
          <w:sz w:val="24"/>
          <w:szCs w:val="24"/>
        </w:rPr>
        <w:t>Mae amgylcheddau dan do ac awyr agored sy’n llawn hwyl, yn gyffrous, yn ysgogol ac yn ddiogel, yn hybu datblygiad plant a chwilfrydedd naturiol o archwilio a dysgu drwy brofiadau uniongyrchol.</w:t>
      </w:r>
    </w:p>
    <w:p w14:paraId="550E0224" w14:textId="50192752" w:rsidR="00AB001F" w:rsidRDefault="00AB001F" w:rsidP="00A313CF">
      <w:pPr>
        <w:spacing w:line="360" w:lineRule="auto"/>
        <w:ind w:left="720"/>
        <w:rPr>
          <w:rFonts w:ascii="Arial" w:hAnsi="Arial"/>
          <w:sz w:val="24"/>
          <w:szCs w:val="24"/>
        </w:rPr>
      </w:pPr>
      <w:r>
        <w:rPr>
          <w:rFonts w:ascii="Arial" w:hAnsi="Arial"/>
          <w:sz w:val="24"/>
          <w:szCs w:val="24"/>
        </w:rPr>
        <w:t xml:space="preserve">                                                                                   (APADGOS</w:t>
      </w:r>
      <w:r w:rsidR="00043483">
        <w:rPr>
          <w:rFonts w:ascii="Arial" w:hAnsi="Arial"/>
          <w:sz w:val="24"/>
          <w:szCs w:val="24"/>
        </w:rPr>
        <w:t xml:space="preserve">, 2008a : 4) </w:t>
      </w:r>
    </w:p>
    <w:p w14:paraId="0273DAC2" w14:textId="32335457" w:rsidR="00041454" w:rsidRDefault="00537799" w:rsidP="00B706A3">
      <w:pPr>
        <w:spacing w:line="360" w:lineRule="auto"/>
        <w:rPr>
          <w:rFonts w:ascii="Arial" w:hAnsi="Arial"/>
          <w:sz w:val="24"/>
          <w:szCs w:val="24"/>
        </w:rPr>
      </w:pPr>
      <w:r>
        <w:rPr>
          <w:rFonts w:ascii="Arial" w:hAnsi="Arial"/>
          <w:sz w:val="24"/>
          <w:szCs w:val="24"/>
        </w:rPr>
        <w:t>Prif gyfrwng dysgu plant ifanc yw chwarae a dysgu gweithredol, yn ôl Rees a Merriman (2010) wrth ddefnyddio’r awyr agored ar gyfer dysgu cynigir cyfleoedd nid yn unig i blant ddysgu trwy brofiadau ond i ddatrys problemau hefyd. Nodir yn nogfen ‘Llawlyfr Dysgu yn yr Awyr Agored’ bod yr awyr agored yn cael hynod o effaith ar synhwyrau plentyn, maent yn sbarduno amgylchedd dysgu’r plentyn. Caiff yr awyr agored effaith cadarnhaol ar agwedd ac ymddygiad plentyn sydd yn cyfoethogi safon eu haddysg. Noda yn (Llawlyfr Dysgu yn yr Awyr Agored, 2009, tud. 2) “Bydd plant yn elwa mewn cynifer o ffyrdd pan roddir mwy o bwyslais ar ddefnyddio’r amgylchedd awyr agored yn adnodd ar gyfer dysgu”. Mae’r Fframwaith y Cyfnod Sylfaen yng Nghymru yn datgan y dylai ysgolion rhoi mwy o bwyslais ar ddefnyddio’r amgylchedd awyr agored yn adnodd ar gyfer dysgu plant.</w:t>
      </w:r>
    </w:p>
    <w:p w14:paraId="11736BEB" w14:textId="30EC8C05" w:rsidR="00A0718C" w:rsidRDefault="008467CB" w:rsidP="00B706A3">
      <w:pPr>
        <w:spacing w:line="360" w:lineRule="auto"/>
        <w:rPr>
          <w:rFonts w:ascii="Arial" w:hAnsi="Arial"/>
          <w:sz w:val="24"/>
          <w:szCs w:val="24"/>
        </w:rPr>
      </w:pPr>
      <w:r>
        <w:rPr>
          <w:rFonts w:ascii="Arial" w:hAnsi="Arial"/>
          <w:sz w:val="24"/>
          <w:szCs w:val="24"/>
        </w:rPr>
        <w:t xml:space="preserve">Mae rôl </w:t>
      </w:r>
      <w:r w:rsidR="00943C5F">
        <w:rPr>
          <w:rFonts w:ascii="Arial" w:hAnsi="Arial"/>
          <w:sz w:val="24"/>
          <w:szCs w:val="24"/>
        </w:rPr>
        <w:t>yr awyr agored ym mhrosesau dysgu’r plentyn ifan</w:t>
      </w:r>
      <w:r w:rsidR="00041454">
        <w:rPr>
          <w:rFonts w:ascii="Arial" w:hAnsi="Arial"/>
          <w:sz w:val="24"/>
          <w:szCs w:val="24"/>
        </w:rPr>
        <w:t>c</w:t>
      </w:r>
      <w:r w:rsidR="00943C5F">
        <w:rPr>
          <w:rFonts w:ascii="Arial" w:hAnsi="Arial"/>
          <w:sz w:val="24"/>
          <w:szCs w:val="24"/>
        </w:rPr>
        <w:t xml:space="preserve"> wedi ei gydnabod gan ddamcaniae</w:t>
      </w:r>
      <w:r w:rsidR="0016231B">
        <w:rPr>
          <w:rFonts w:ascii="Arial" w:hAnsi="Arial"/>
          <w:sz w:val="24"/>
          <w:szCs w:val="24"/>
        </w:rPr>
        <w:t>th</w:t>
      </w:r>
      <w:r w:rsidR="00943C5F">
        <w:rPr>
          <w:rFonts w:ascii="Arial" w:hAnsi="Arial"/>
          <w:sz w:val="24"/>
          <w:szCs w:val="24"/>
        </w:rPr>
        <w:t xml:space="preserve">wyr fel Vygotsky, Piaget a Froebel. </w:t>
      </w:r>
    </w:p>
    <w:p w14:paraId="7FC54F73" w14:textId="0A4D5958" w:rsidR="002D6452" w:rsidRDefault="00943C5F" w:rsidP="008060D7">
      <w:pPr>
        <w:spacing w:line="360" w:lineRule="auto"/>
        <w:ind w:left="720"/>
        <w:rPr>
          <w:rFonts w:ascii="Arial" w:hAnsi="Arial"/>
          <w:sz w:val="24"/>
          <w:szCs w:val="24"/>
        </w:rPr>
      </w:pPr>
      <w:r>
        <w:rPr>
          <w:rFonts w:ascii="Arial" w:hAnsi="Arial"/>
          <w:sz w:val="24"/>
          <w:szCs w:val="24"/>
        </w:rPr>
        <w:t>Datblygiad y damcaniaethau lluniadaeth gymdeithasol hyn, mewn gwirionedd, yw sylfaen cryn dipyn o’r gwaith cwricwlwm sydd wedi digwydd mewn ysgolion dros y pumdeg mlynedd ddiwethaf gyda’r pwyslais ar ddysgu yn hytrach nag addysgu</w:t>
      </w:r>
      <w:r w:rsidR="00A0718C">
        <w:rPr>
          <w:rFonts w:ascii="Arial" w:hAnsi="Arial"/>
          <w:sz w:val="24"/>
          <w:szCs w:val="24"/>
        </w:rPr>
        <w:t xml:space="preserve">.                  </w:t>
      </w:r>
      <w:r w:rsidR="008060D7">
        <w:rPr>
          <w:rFonts w:ascii="Arial" w:hAnsi="Arial"/>
          <w:sz w:val="24"/>
          <w:szCs w:val="24"/>
        </w:rPr>
        <w:t xml:space="preserve">                  </w:t>
      </w:r>
      <w:r w:rsidR="00A0718C">
        <w:rPr>
          <w:rFonts w:ascii="Arial" w:hAnsi="Arial"/>
          <w:sz w:val="24"/>
          <w:szCs w:val="24"/>
        </w:rPr>
        <w:t xml:space="preserve">   </w:t>
      </w:r>
      <w:r>
        <w:rPr>
          <w:rFonts w:ascii="Arial" w:hAnsi="Arial"/>
          <w:sz w:val="24"/>
          <w:szCs w:val="24"/>
        </w:rPr>
        <w:t>(Bignold a Gayton, 2009</w:t>
      </w:r>
      <w:r w:rsidR="00045082">
        <w:rPr>
          <w:rFonts w:ascii="Arial" w:hAnsi="Arial"/>
          <w:sz w:val="24"/>
          <w:szCs w:val="24"/>
        </w:rPr>
        <w:t xml:space="preserve"> : p36). </w:t>
      </w:r>
    </w:p>
    <w:p w14:paraId="54694555" w14:textId="179DC34C" w:rsidR="008060D7" w:rsidRDefault="00537799" w:rsidP="008060D7">
      <w:pPr>
        <w:spacing w:line="360" w:lineRule="auto"/>
        <w:rPr>
          <w:rFonts w:ascii="Arial" w:hAnsi="Arial"/>
          <w:sz w:val="24"/>
          <w:szCs w:val="24"/>
        </w:rPr>
      </w:pPr>
      <w:r>
        <w:rPr>
          <w:rFonts w:ascii="Arial" w:hAnsi="Arial"/>
          <w:sz w:val="24"/>
          <w:szCs w:val="24"/>
        </w:rPr>
        <w:t xml:space="preserve">Wrth adfyfyrio o’r dyfyniad hwn, gwelir yr effaith caiff damcaniaethau dysgu ar y ffordd mae’r cwricwlwm wedi eu ffurfio erbyn hyn. Y prif enw sydd yn pwysleisio pwysigrwydd amgylcheddau addysgol yw Freidrich Froebel (1782-1852). Term allweddol sydd yn gysylltiedig â chredoau Froebel yw </w:t>
      </w:r>
      <w:r>
        <w:rPr>
          <w:rFonts w:ascii="Arial" w:hAnsi="Arial"/>
          <w:i/>
          <w:iCs/>
          <w:sz w:val="24"/>
          <w:szCs w:val="24"/>
        </w:rPr>
        <w:t>‘kindergarten’</w:t>
      </w:r>
      <w:r>
        <w:rPr>
          <w:rFonts w:ascii="Arial" w:hAnsi="Arial"/>
          <w:sz w:val="24"/>
          <w:szCs w:val="24"/>
        </w:rPr>
        <w:t xml:space="preserve"> sef yr Almaeneg am ardd a phlant. Noda Richards (2008) “Roedd yr ‘ardd’ yn ganolog i athroniaeth Froebel am dda reswm: yn gyntaf, y profiadau uniongyrchol a gaiff plant ac yn ail, </w:t>
      </w:r>
      <w:r>
        <w:rPr>
          <w:rFonts w:ascii="Arial" w:hAnsi="Arial"/>
          <w:sz w:val="24"/>
          <w:szCs w:val="24"/>
        </w:rPr>
        <w:lastRenderedPageBreak/>
        <w:t>tebygrwydd yr ardd i fagwraeth plant a’r anogaeth ddaw o hynny i blant dyfu’n un â natur”. Mae’n amlwg bod Froebel wedi deall angen greddfol plant i ymchwilio’r awyr agored a’r angen am ryddid i fedru gwneud hynny. Pwysleisia ar y byd natur yn yr amgylchedd o fewn ei ddamcaniaeth, creda bod y tu allan yn meithrin mwynhad a lles emosiynol plant. (Pound, 2014, tud.18)</w:t>
      </w:r>
    </w:p>
    <w:p w14:paraId="2BD081FF" w14:textId="723565FE" w:rsidR="008C297C" w:rsidRDefault="0029563A" w:rsidP="008060D7">
      <w:pPr>
        <w:spacing w:line="360" w:lineRule="auto"/>
        <w:rPr>
          <w:rFonts w:ascii="Arial" w:hAnsi="Arial"/>
          <w:sz w:val="24"/>
          <w:szCs w:val="24"/>
        </w:rPr>
      </w:pPr>
      <w:r>
        <w:rPr>
          <w:rFonts w:ascii="Arial" w:hAnsi="Arial"/>
          <w:sz w:val="24"/>
          <w:szCs w:val="24"/>
        </w:rPr>
        <w:t xml:space="preserve">Darpara’r </w:t>
      </w:r>
      <w:r w:rsidR="009078B1">
        <w:rPr>
          <w:rFonts w:ascii="Arial" w:hAnsi="Arial"/>
          <w:sz w:val="24"/>
          <w:szCs w:val="24"/>
        </w:rPr>
        <w:t xml:space="preserve">Llywodraeth Cymru cwricwlwm addysg i ysgolion i’w ddilyn. </w:t>
      </w:r>
      <w:r w:rsidR="00073CEE">
        <w:rPr>
          <w:rFonts w:ascii="Arial" w:hAnsi="Arial"/>
          <w:sz w:val="24"/>
          <w:szCs w:val="24"/>
        </w:rPr>
        <w:t>Yn Fframwaith y Cyfnod Sylfaen, eglura</w:t>
      </w:r>
      <w:r w:rsidR="005F3C93">
        <w:rPr>
          <w:rFonts w:ascii="Arial" w:hAnsi="Arial"/>
          <w:sz w:val="24"/>
          <w:szCs w:val="24"/>
        </w:rPr>
        <w:t xml:space="preserve">’r gofynion addysg ar gyfer </w:t>
      </w:r>
      <w:r w:rsidR="002D2AE2">
        <w:rPr>
          <w:rFonts w:ascii="Arial" w:hAnsi="Arial"/>
          <w:sz w:val="24"/>
          <w:szCs w:val="24"/>
        </w:rPr>
        <w:t xml:space="preserve">plant tair i saith oed. </w:t>
      </w:r>
    </w:p>
    <w:p w14:paraId="3EE64A42" w14:textId="22F95D47" w:rsidR="00E40062" w:rsidRDefault="00537799" w:rsidP="00A20D9D">
      <w:pPr>
        <w:spacing w:line="360" w:lineRule="auto"/>
        <w:ind w:left="720"/>
        <w:rPr>
          <w:rFonts w:ascii="Arial" w:hAnsi="Arial"/>
          <w:sz w:val="24"/>
          <w:szCs w:val="24"/>
        </w:rPr>
      </w:pPr>
      <w:r>
        <w:rPr>
          <w:rFonts w:ascii="Arial" w:hAnsi="Arial"/>
          <w:sz w:val="24"/>
          <w:szCs w:val="24"/>
        </w:rPr>
        <w:t xml:space="preserve">Mae’r Fframwaith ar gyfer dysgu Plant i 3 i 7 oed yng Nghymru yn datgan y dylai amgylchedd y Cyfnod Sylfaen hybu sgiliau ganfod ac annibyniaeth a rhoi mwy o bwyslais ar ddefnyddio’r amgylchedd awyr agored yn adnodd ar gyfer dysgu plant.                               </w:t>
      </w:r>
    </w:p>
    <w:p w14:paraId="0D0CFEEA" w14:textId="35C4DA12" w:rsidR="003F3103" w:rsidRPr="002E7465" w:rsidRDefault="00E40062" w:rsidP="002E7465">
      <w:pPr>
        <w:spacing w:line="360" w:lineRule="auto"/>
        <w:ind w:left="720"/>
        <w:rPr>
          <w:rFonts w:ascii="Arial" w:hAnsi="Arial"/>
          <w:sz w:val="24"/>
          <w:szCs w:val="24"/>
        </w:rPr>
      </w:pPr>
      <w:r>
        <w:rPr>
          <w:rFonts w:ascii="Arial" w:hAnsi="Arial"/>
          <w:sz w:val="24"/>
          <w:szCs w:val="24"/>
        </w:rPr>
        <w:t xml:space="preserve">                                                           </w:t>
      </w:r>
      <w:r w:rsidR="000634C7">
        <w:rPr>
          <w:rFonts w:ascii="Arial" w:hAnsi="Arial"/>
          <w:sz w:val="24"/>
          <w:szCs w:val="24"/>
        </w:rPr>
        <w:t xml:space="preserve">  (Dysgu yn yr Awyr Agored, 2009, tud.2)</w:t>
      </w:r>
    </w:p>
    <w:p w14:paraId="37629D0D" w14:textId="6C35833C" w:rsidR="003F3103" w:rsidRPr="00C433B6" w:rsidRDefault="00537799" w:rsidP="00E40062">
      <w:pPr>
        <w:spacing w:line="360" w:lineRule="auto"/>
        <w:rPr>
          <w:rFonts w:ascii="Arial" w:hAnsi="Arial"/>
          <w:sz w:val="24"/>
          <w:szCs w:val="24"/>
        </w:rPr>
      </w:pPr>
      <w:r>
        <w:rPr>
          <w:rFonts w:ascii="Arial" w:hAnsi="Arial"/>
          <w:sz w:val="24"/>
          <w:szCs w:val="24"/>
        </w:rPr>
        <w:t>Erbyn hyn mae yna amrediad o strategaethau ac awgrymiadau o arfer dda ar gael i ysgolion ddarparu addysg yn yr awyr agored. Soniwyd yn ‘llawlyfr dysgu yn yr awyr agored’ wrth gynllunio ar gyfer yr awyr agored, mae angen i athrawon rhoi pwyslais ar sicrhau darpariaeth barhaus. Mae yna hynod o gyfleoedd i blant fod yn ddysgwyr gweithredol y tu allan heb ddefnyddio adnoddau. Ysgrifennwyd Estyn (2019) “Ymhlith pethau eraill, mae cysylltiad â byd natur (planhigion, cerrig, brigau a mwydod) y tywydd, lle, rhyddid a synau a golygfeydd y byd real i gyd yn gyfleoedd posibl i ddysgu trwy brofiadau yn yr awyr agored.”</w:t>
      </w:r>
    </w:p>
    <w:p w14:paraId="50DF6285" w14:textId="08237316" w:rsidR="000634C7" w:rsidRDefault="00E33FF4" w:rsidP="00F9363D">
      <w:pPr>
        <w:spacing w:line="360" w:lineRule="auto"/>
        <w:rPr>
          <w:rFonts w:ascii="Arial" w:hAnsi="Arial"/>
          <w:sz w:val="24"/>
          <w:szCs w:val="24"/>
        </w:rPr>
      </w:pPr>
      <w:r>
        <w:rPr>
          <w:rFonts w:ascii="Arial" w:hAnsi="Arial"/>
          <w:sz w:val="24"/>
          <w:szCs w:val="24"/>
        </w:rPr>
        <w:t xml:space="preserve">“Spending time in nature enhances educational outcomes by improving children’s academic performance, focus, behaviour and love of learning” </w:t>
      </w:r>
      <w:r w:rsidR="009F0DCE">
        <w:rPr>
          <w:rFonts w:ascii="Arial" w:hAnsi="Arial"/>
          <w:sz w:val="24"/>
          <w:szCs w:val="24"/>
        </w:rPr>
        <w:t xml:space="preserve">(Children Nature Network, </w:t>
      </w:r>
      <w:r w:rsidR="00D459C2">
        <w:rPr>
          <w:rFonts w:ascii="Arial" w:hAnsi="Arial"/>
          <w:sz w:val="24"/>
          <w:szCs w:val="24"/>
        </w:rPr>
        <w:t>2016)</w:t>
      </w:r>
      <w:r w:rsidR="00122552">
        <w:rPr>
          <w:rFonts w:ascii="Arial" w:hAnsi="Arial"/>
          <w:sz w:val="24"/>
          <w:szCs w:val="24"/>
        </w:rPr>
        <w:t xml:space="preserve"> Wrth adfyfyrio </w:t>
      </w:r>
      <w:r w:rsidR="006038DA">
        <w:rPr>
          <w:rFonts w:ascii="Arial" w:hAnsi="Arial"/>
          <w:sz w:val="24"/>
          <w:szCs w:val="24"/>
        </w:rPr>
        <w:t xml:space="preserve">ar ystadegau ac ymchwil cyfredol, mae’r awyr agored yn </w:t>
      </w:r>
      <w:r w:rsidR="00D13B48">
        <w:rPr>
          <w:rFonts w:ascii="Arial" w:hAnsi="Arial"/>
          <w:sz w:val="24"/>
          <w:szCs w:val="24"/>
        </w:rPr>
        <w:t xml:space="preserve">gwella perfformiad academaidd plant. </w:t>
      </w:r>
      <w:r w:rsidR="00410B1F">
        <w:rPr>
          <w:rFonts w:ascii="Arial" w:hAnsi="Arial"/>
          <w:sz w:val="24"/>
          <w:szCs w:val="24"/>
        </w:rPr>
        <w:t xml:space="preserve">Gwelir cynyddiad yn </w:t>
      </w:r>
      <w:r w:rsidR="004878E4">
        <w:rPr>
          <w:rFonts w:ascii="Arial" w:hAnsi="Arial"/>
          <w:sz w:val="24"/>
          <w:szCs w:val="24"/>
        </w:rPr>
        <w:t xml:space="preserve">ymrwymiad a brwdfrydedd. </w:t>
      </w:r>
      <w:r w:rsidR="009A3F86">
        <w:rPr>
          <w:rFonts w:ascii="Arial" w:hAnsi="Arial"/>
          <w:sz w:val="24"/>
          <w:szCs w:val="24"/>
        </w:rPr>
        <w:t>Yn ychwanegol, n</w:t>
      </w:r>
      <w:r w:rsidR="00523F5E">
        <w:rPr>
          <w:rFonts w:ascii="Arial" w:hAnsi="Arial"/>
          <w:sz w:val="24"/>
          <w:szCs w:val="24"/>
        </w:rPr>
        <w:t>oda</w:t>
      </w:r>
      <w:r w:rsidR="009A3F86">
        <w:rPr>
          <w:rFonts w:ascii="Arial" w:hAnsi="Arial"/>
          <w:sz w:val="24"/>
          <w:szCs w:val="24"/>
        </w:rPr>
        <w:t xml:space="preserve"> bod gwelliant </w:t>
      </w:r>
      <w:r w:rsidR="00941E2B">
        <w:rPr>
          <w:rFonts w:ascii="Arial" w:hAnsi="Arial"/>
          <w:sz w:val="24"/>
          <w:szCs w:val="24"/>
        </w:rPr>
        <w:t xml:space="preserve">yn </w:t>
      </w:r>
      <w:r w:rsidR="009A3F86">
        <w:rPr>
          <w:rFonts w:ascii="Arial" w:hAnsi="Arial"/>
          <w:sz w:val="24"/>
          <w:szCs w:val="24"/>
        </w:rPr>
        <w:t xml:space="preserve">ymddygiad </w:t>
      </w:r>
      <w:r w:rsidR="00941E2B">
        <w:rPr>
          <w:rFonts w:ascii="Arial" w:hAnsi="Arial"/>
          <w:sz w:val="24"/>
          <w:szCs w:val="24"/>
        </w:rPr>
        <w:t xml:space="preserve">ac agweddau’r plant, caiff hyn effaith positif ar eu gwaith. </w:t>
      </w:r>
    </w:p>
    <w:p w14:paraId="556E7958" w14:textId="07028E1C" w:rsidR="00FB424D" w:rsidRDefault="00537799" w:rsidP="00F9363D">
      <w:pPr>
        <w:spacing w:line="360" w:lineRule="auto"/>
        <w:rPr>
          <w:rFonts w:ascii="Arial" w:hAnsi="Arial"/>
          <w:sz w:val="24"/>
          <w:szCs w:val="24"/>
        </w:rPr>
      </w:pPr>
      <w:r>
        <w:rPr>
          <w:rFonts w:ascii="Arial" w:hAnsi="Arial"/>
          <w:sz w:val="24"/>
          <w:szCs w:val="24"/>
        </w:rPr>
        <w:t xml:space="preserve">Gwybyddaf bawb yr effeithiolrwydd cadarnhaol a chaiff addysg yn yr awyr agored ar addysg plant. Mae gan Ysgol x wedi gweithredu strategaethau awyr agored er mwyn hybu addysg eu disgyblion. O ganlyniad, mae’r datblygiad proffesiynol parhaus wedi arwain at gynyddu hyder athrawon. Dweda’r adroddiad “Mae pob un o’r disgyblion yn Ysgol x yn treulio o leiaf hanner diwrnod mewn coetir cyfagos yn mwynhau’r awyr </w:t>
      </w:r>
      <w:r>
        <w:rPr>
          <w:rFonts w:ascii="Arial" w:hAnsi="Arial"/>
          <w:sz w:val="24"/>
          <w:szCs w:val="24"/>
        </w:rPr>
        <w:lastRenderedPageBreak/>
        <w:t>agored bob wythnos trwy gydol y flwyddyn”. (Estyn, 2019) Noda bod y ffocws ar ymweld â choedwig wedi cael effaith gadarnhaol ar les disgyblion, a’u mwynhad o’r ysgol. Serch hynny, mae eu hagweddau tuag at eu gwaith yn fwy positif ac ar y cyd mae presenoldeb yr ysgol gyfan wedi codi i bron 97%. (Estyn, 2019)</w:t>
      </w:r>
    </w:p>
    <w:p w14:paraId="1F04744B" w14:textId="48514E76" w:rsidR="00F9763C" w:rsidRDefault="003D6AD0" w:rsidP="00F9363D">
      <w:pPr>
        <w:spacing w:line="360" w:lineRule="auto"/>
        <w:rPr>
          <w:rFonts w:ascii="Arial" w:hAnsi="Arial"/>
          <w:sz w:val="24"/>
          <w:szCs w:val="24"/>
        </w:rPr>
      </w:pPr>
      <w:r>
        <w:rPr>
          <w:rFonts w:ascii="Arial" w:hAnsi="Arial"/>
          <w:sz w:val="24"/>
          <w:szCs w:val="24"/>
        </w:rPr>
        <w:t xml:space="preserve">Dengys yr ystadegau o ymyrraeth </w:t>
      </w:r>
      <w:r w:rsidR="003E5B1B">
        <w:rPr>
          <w:rFonts w:ascii="Arial" w:hAnsi="Arial"/>
          <w:sz w:val="24"/>
          <w:szCs w:val="24"/>
        </w:rPr>
        <w:t>addysg yn yr awyr agored</w:t>
      </w:r>
      <w:r w:rsidR="00A7331B">
        <w:rPr>
          <w:rFonts w:ascii="Arial" w:hAnsi="Arial"/>
          <w:sz w:val="24"/>
          <w:szCs w:val="24"/>
        </w:rPr>
        <w:t xml:space="preserve">, </w:t>
      </w:r>
      <w:r w:rsidR="00BC6390">
        <w:rPr>
          <w:rFonts w:ascii="Arial" w:hAnsi="Arial"/>
          <w:sz w:val="24"/>
          <w:szCs w:val="24"/>
        </w:rPr>
        <w:t xml:space="preserve">noda </w:t>
      </w:r>
      <w:r w:rsidR="00CA4E4E">
        <w:rPr>
          <w:rFonts w:ascii="Arial" w:hAnsi="Arial"/>
          <w:sz w:val="24"/>
          <w:szCs w:val="24"/>
        </w:rPr>
        <w:t xml:space="preserve">Fieness et al </w:t>
      </w:r>
      <w:r w:rsidR="00210191">
        <w:rPr>
          <w:rFonts w:ascii="Arial" w:hAnsi="Arial"/>
          <w:sz w:val="24"/>
          <w:szCs w:val="24"/>
        </w:rPr>
        <w:t xml:space="preserve">(2015) “They show a stronger effect when measured immediately afterwards when particpants are followed up later”. </w:t>
      </w:r>
    </w:p>
    <w:p w14:paraId="5135EBC6" w14:textId="57684C5F" w:rsidR="00565A4D" w:rsidRDefault="00565A4D" w:rsidP="00F9363D">
      <w:pPr>
        <w:spacing w:line="360" w:lineRule="auto"/>
        <w:rPr>
          <w:rFonts w:ascii="Arial" w:hAnsi="Arial"/>
          <w:sz w:val="24"/>
          <w:szCs w:val="24"/>
        </w:rPr>
      </w:pPr>
      <w:r>
        <w:rPr>
          <w:noProof/>
        </w:rPr>
        <w:drawing>
          <wp:anchor distT="0" distB="0" distL="114300" distR="114300" simplePos="0" relativeHeight="251659265" behindDoc="0" locked="0" layoutInCell="1" allowOverlap="1" wp14:anchorId="4692034C" wp14:editId="5746C66E">
            <wp:simplePos x="0" y="0"/>
            <wp:positionH relativeFrom="margin">
              <wp:align>center</wp:align>
            </wp:positionH>
            <wp:positionV relativeFrom="paragraph">
              <wp:posOffset>11814</wp:posOffset>
            </wp:positionV>
            <wp:extent cx="4433570" cy="2493645"/>
            <wp:effectExtent l="0" t="0" r="5080"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4860" t="27385" r="27651" b="25102"/>
                    <a:stretch/>
                  </pic:blipFill>
                  <pic:spPr bwMode="auto">
                    <a:xfrm>
                      <a:off x="0" y="0"/>
                      <a:ext cx="4433570" cy="2493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638CC4" w14:textId="795BF238" w:rsidR="00760B6C" w:rsidRDefault="00760B6C" w:rsidP="00F9363D">
      <w:pPr>
        <w:spacing w:line="360" w:lineRule="auto"/>
        <w:rPr>
          <w:rFonts w:ascii="Arial" w:hAnsi="Arial"/>
          <w:sz w:val="24"/>
          <w:szCs w:val="24"/>
        </w:rPr>
      </w:pPr>
    </w:p>
    <w:p w14:paraId="27A14F00" w14:textId="77777777" w:rsidR="00FB24B4" w:rsidRDefault="00FB24B4" w:rsidP="00F9363D">
      <w:pPr>
        <w:spacing w:line="360" w:lineRule="auto"/>
        <w:rPr>
          <w:rFonts w:ascii="Arial" w:hAnsi="Arial"/>
          <w:sz w:val="24"/>
          <w:szCs w:val="24"/>
        </w:rPr>
      </w:pPr>
    </w:p>
    <w:p w14:paraId="4915B9C9" w14:textId="513755B5" w:rsidR="00941E2B" w:rsidRDefault="00941E2B" w:rsidP="00F9363D">
      <w:pPr>
        <w:spacing w:line="360" w:lineRule="auto"/>
        <w:rPr>
          <w:rFonts w:ascii="Arial" w:hAnsi="Arial"/>
          <w:sz w:val="24"/>
          <w:szCs w:val="24"/>
        </w:rPr>
      </w:pPr>
    </w:p>
    <w:p w14:paraId="52DFE23C" w14:textId="5D219C4C" w:rsidR="00565A4D" w:rsidRDefault="00565A4D" w:rsidP="00F9363D">
      <w:pPr>
        <w:spacing w:line="360" w:lineRule="auto"/>
        <w:rPr>
          <w:rFonts w:ascii="Arial" w:hAnsi="Arial"/>
          <w:sz w:val="24"/>
          <w:szCs w:val="24"/>
        </w:rPr>
      </w:pPr>
    </w:p>
    <w:p w14:paraId="6D760638" w14:textId="5823B073" w:rsidR="00565A4D" w:rsidRDefault="00565A4D" w:rsidP="00F9363D">
      <w:pPr>
        <w:spacing w:line="360" w:lineRule="auto"/>
        <w:rPr>
          <w:rFonts w:ascii="Arial" w:hAnsi="Arial"/>
          <w:sz w:val="24"/>
          <w:szCs w:val="24"/>
        </w:rPr>
      </w:pPr>
    </w:p>
    <w:p w14:paraId="6C350C0F" w14:textId="51C67B9A" w:rsidR="00565A4D" w:rsidRDefault="00C341DE" w:rsidP="00F9363D">
      <w:pPr>
        <w:spacing w:line="360" w:lineRule="auto"/>
        <w:rPr>
          <w:rFonts w:ascii="Arial" w:hAnsi="Arial"/>
          <w:sz w:val="24"/>
          <w:szCs w:val="24"/>
        </w:rPr>
      </w:pPr>
      <w:r>
        <w:rPr>
          <w:rFonts w:ascii="Arial" w:hAnsi="Arial"/>
          <w:noProof/>
          <w:sz w:val="24"/>
          <w:szCs w:val="24"/>
        </w:rPr>
        <mc:AlternateContent>
          <mc:Choice Requires="wps">
            <w:drawing>
              <wp:anchor distT="0" distB="0" distL="114300" distR="114300" simplePos="0" relativeHeight="251660289" behindDoc="0" locked="0" layoutInCell="1" allowOverlap="1" wp14:anchorId="039B6497" wp14:editId="0D32C033">
                <wp:simplePos x="0" y="0"/>
                <wp:positionH relativeFrom="column">
                  <wp:posOffset>2019300</wp:posOffset>
                </wp:positionH>
                <wp:positionV relativeFrom="paragraph">
                  <wp:posOffset>354965</wp:posOffset>
                </wp:positionV>
                <wp:extent cx="2143125" cy="304800"/>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2143125" cy="304800"/>
                        </a:xfrm>
                        <a:prstGeom prst="rect">
                          <a:avLst/>
                        </a:prstGeom>
                        <a:solidFill>
                          <a:schemeClr val="lt1"/>
                        </a:solidFill>
                        <a:ln w="6350">
                          <a:noFill/>
                        </a:ln>
                      </wps:spPr>
                      <wps:txbx>
                        <w:txbxContent>
                          <w:p w14:paraId="32A6B2D4" w14:textId="5B8D015E" w:rsidR="001C217E" w:rsidRPr="00C341DE" w:rsidRDefault="00C341DE">
                            <w:pPr>
                              <w:rPr>
                                <w:rFonts w:ascii="Arial" w:hAnsi="Arial"/>
                                <w:sz w:val="24"/>
                                <w:szCs w:val="24"/>
                              </w:rPr>
                            </w:pPr>
                            <w:r w:rsidRPr="00C341DE">
                              <w:rPr>
                                <w:rFonts w:ascii="Arial" w:hAnsi="Arial"/>
                                <w:sz w:val="24"/>
                                <w:szCs w:val="24"/>
                              </w:rPr>
                              <w:t xml:space="preserve">(Giving Evidence, 2015)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
            <w:pict>
              <v:shapetype w14:anchorId="039B6497" id="_x0000_t202" coordsize="21600,21600" o:spt="202" path="m,l,21600r21600,l21600,xe">
                <v:stroke joinstyle="miter"/>
                <v:path gradientshapeok="t" o:connecttype="rect"/>
              </v:shapetype>
              <v:shape id="Text Box 4" o:spid="_x0000_s1027" type="#_x0000_t202" style="position:absolute;margin-left:159pt;margin-top:27.95pt;width:168.75pt;height:24pt;z-index:25166028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" fillcolor="white [3201]" stroked="f" strokeweight=".5pt">
                <v:textbox>
                  <w:txbxContent>
                    <w:p w14:paraId="32A6B2D4" w14:textId="5B8D015E" w:rsidR="001C217E" w:rsidRPr="00C341DE" w:rsidRDefault="00C341DE">
                      <w:pPr>
                        <w:rPr>
                          <w:rFonts w:ascii="Arial" w:hAnsi="Arial"/>
                          <w:sz w:val="24"/>
                          <w:szCs w:val="24"/>
                        </w:rPr>
                      </w:pPr>
                      <w:r w:rsidRPr="00C341DE">
                        <w:rPr>
                          <w:rFonts w:ascii="Arial" w:hAnsi="Arial"/>
                          <w:sz w:val="24"/>
                          <w:szCs w:val="24"/>
                        </w:rPr>
                        <w:t xml:space="preserve">(Giving Evidence, 2015) </w:t>
                      </w:r>
                    </w:p>
                  </w:txbxContent>
                </v:textbox>
              </v:shape>
            </w:pict>
          </mc:Fallback>
        </mc:AlternateContent>
      </w:r>
    </w:p>
    <w:p w14:paraId="59A8D06C" w14:textId="44F6F94B" w:rsidR="00565A4D" w:rsidRDefault="00565A4D" w:rsidP="00F9363D">
      <w:pPr>
        <w:spacing w:line="360" w:lineRule="auto"/>
        <w:rPr>
          <w:rFonts w:ascii="Arial" w:hAnsi="Arial"/>
          <w:sz w:val="24"/>
          <w:szCs w:val="24"/>
        </w:rPr>
      </w:pPr>
    </w:p>
    <w:p w14:paraId="55597C24" w14:textId="78BB5F88" w:rsidR="00616422" w:rsidRDefault="00537799" w:rsidP="00F9363D">
      <w:pPr>
        <w:spacing w:line="360" w:lineRule="auto"/>
        <w:rPr>
          <w:rFonts w:ascii="Arial" w:hAnsi="Arial"/>
          <w:sz w:val="24"/>
          <w:szCs w:val="24"/>
        </w:rPr>
      </w:pPr>
      <w:r>
        <w:rPr>
          <w:rFonts w:ascii="Arial" w:hAnsi="Arial"/>
          <w:sz w:val="24"/>
          <w:szCs w:val="24"/>
        </w:rPr>
        <w:t>Wrth adfyfyrio o’r graff uchod, gwelir bod yna effaith sylweddol ym mhob maes. Amlinella’r adroddiad Hattie et al. (1997) yr effaith uniongyrchol ar faes academaidd. Roedd yr effaith o addysg yn 0.21 ond ers i ysgolion feithrin strategaethau ac ymyrraeth addysg yn yr awyr agored fe wnaeth cynyddu i 0.46.</w:t>
      </w:r>
    </w:p>
    <w:p w14:paraId="4E0BC833" w14:textId="3ADB7B51" w:rsidR="00C341DE" w:rsidRDefault="00C341DE" w:rsidP="00F9363D">
      <w:pPr>
        <w:spacing w:line="360" w:lineRule="auto"/>
        <w:rPr>
          <w:rFonts w:ascii="Arial" w:hAnsi="Arial"/>
          <w:sz w:val="24"/>
          <w:szCs w:val="24"/>
        </w:rPr>
      </w:pPr>
    </w:p>
    <w:p w14:paraId="11169AE2" w14:textId="2B409C61" w:rsidR="004F4CEC" w:rsidRDefault="004F4CEC" w:rsidP="00F9363D">
      <w:pPr>
        <w:spacing w:line="360" w:lineRule="auto"/>
        <w:rPr>
          <w:rFonts w:ascii="Arial" w:hAnsi="Arial"/>
          <w:sz w:val="24"/>
          <w:szCs w:val="24"/>
        </w:rPr>
      </w:pPr>
    </w:p>
    <w:p w14:paraId="68BC0BA1" w14:textId="111709E4" w:rsidR="004F4CEC" w:rsidRDefault="004F4CEC" w:rsidP="00F9363D">
      <w:pPr>
        <w:spacing w:line="360" w:lineRule="auto"/>
        <w:rPr>
          <w:rFonts w:ascii="Arial" w:hAnsi="Arial"/>
          <w:sz w:val="24"/>
          <w:szCs w:val="24"/>
        </w:rPr>
      </w:pPr>
    </w:p>
    <w:p w14:paraId="3BE3209B" w14:textId="1366BDAB" w:rsidR="004F4CEC" w:rsidRDefault="004F4CEC" w:rsidP="00F9363D">
      <w:pPr>
        <w:spacing w:line="360" w:lineRule="auto"/>
        <w:rPr>
          <w:rFonts w:ascii="Arial" w:hAnsi="Arial"/>
          <w:sz w:val="24"/>
          <w:szCs w:val="24"/>
        </w:rPr>
      </w:pPr>
    </w:p>
    <w:p w14:paraId="6786F70D" w14:textId="3FC094D3" w:rsidR="004F4CEC" w:rsidRDefault="004F4CEC" w:rsidP="00F9363D">
      <w:pPr>
        <w:spacing w:line="360" w:lineRule="auto"/>
        <w:rPr>
          <w:rFonts w:ascii="Arial" w:hAnsi="Arial"/>
          <w:sz w:val="24"/>
          <w:szCs w:val="24"/>
        </w:rPr>
      </w:pPr>
    </w:p>
    <w:p w14:paraId="5A1A3A18" w14:textId="0347586B" w:rsidR="004F4CEC" w:rsidRDefault="004F4CEC" w:rsidP="00F9363D">
      <w:pPr>
        <w:spacing w:line="360" w:lineRule="auto"/>
        <w:rPr>
          <w:rFonts w:ascii="Arial" w:hAnsi="Arial"/>
          <w:sz w:val="24"/>
          <w:szCs w:val="24"/>
        </w:rPr>
      </w:pPr>
    </w:p>
    <w:p w14:paraId="7715F770" w14:textId="77777777" w:rsidR="00537799" w:rsidRDefault="00537799" w:rsidP="00F9363D">
      <w:pPr>
        <w:spacing w:line="360" w:lineRule="auto"/>
        <w:rPr>
          <w:rFonts w:ascii="Arial" w:hAnsi="Arial"/>
          <w:sz w:val="24"/>
          <w:szCs w:val="24"/>
        </w:rPr>
      </w:pPr>
    </w:p>
    <w:p w14:paraId="3C6A2B7B" w14:textId="76FC816E" w:rsidR="004F4CEC" w:rsidRDefault="004F4CEC" w:rsidP="00F9363D">
      <w:pPr>
        <w:spacing w:line="360" w:lineRule="auto"/>
        <w:rPr>
          <w:rFonts w:ascii="Arial" w:hAnsi="Arial"/>
          <w:sz w:val="24"/>
          <w:szCs w:val="24"/>
        </w:rPr>
      </w:pPr>
    </w:p>
    <w:p w14:paraId="2948519A" w14:textId="76A14AE7" w:rsidR="002F46E9" w:rsidRDefault="004F4CEC" w:rsidP="00F9363D">
      <w:pPr>
        <w:spacing w:line="360" w:lineRule="auto"/>
        <w:rPr>
          <w:rFonts w:ascii="Arial" w:hAnsi="Arial"/>
          <w:sz w:val="24"/>
          <w:szCs w:val="24"/>
          <w:u w:val="single"/>
        </w:rPr>
      </w:pPr>
      <w:r w:rsidRPr="004F4CEC">
        <w:rPr>
          <w:rFonts w:ascii="Arial" w:hAnsi="Arial"/>
          <w:sz w:val="24"/>
          <w:szCs w:val="24"/>
          <w:u w:val="single"/>
        </w:rPr>
        <w:lastRenderedPageBreak/>
        <w:t xml:space="preserve">Rheolaeth Dosbarth </w:t>
      </w:r>
    </w:p>
    <w:p w14:paraId="24C37AA7" w14:textId="7F5DFCB0" w:rsidR="00774C16" w:rsidRDefault="00362DCC" w:rsidP="00145CC9">
      <w:pPr>
        <w:spacing w:line="360" w:lineRule="auto"/>
        <w:ind w:left="720"/>
        <w:rPr>
          <w:rFonts w:ascii="Arial" w:hAnsi="Arial"/>
          <w:sz w:val="24"/>
          <w:szCs w:val="24"/>
        </w:rPr>
      </w:pPr>
      <w:r w:rsidRPr="00362DCC">
        <w:rPr>
          <w:rFonts w:ascii="Arial" w:hAnsi="Arial"/>
          <w:sz w:val="24"/>
          <w:szCs w:val="24"/>
        </w:rPr>
        <w:t>Classroom management</w:t>
      </w:r>
      <w:r w:rsidR="00A51E4B">
        <w:rPr>
          <w:rFonts w:ascii="Arial" w:hAnsi="Arial"/>
          <w:sz w:val="24"/>
          <w:szCs w:val="24"/>
        </w:rPr>
        <w:t xml:space="preserve"> refers to the wide variety of skills and techniques that teachers use to keep students organsied, orderly, f</w:t>
      </w:r>
      <w:r w:rsidR="006D7159">
        <w:rPr>
          <w:rFonts w:ascii="Arial" w:hAnsi="Arial"/>
          <w:sz w:val="24"/>
          <w:szCs w:val="24"/>
        </w:rPr>
        <w:t xml:space="preserve">ocused, attentive, on task, and academically productive during a class. When </w:t>
      </w:r>
      <w:r w:rsidR="00BF2EED">
        <w:rPr>
          <w:rFonts w:ascii="Arial" w:hAnsi="Arial"/>
          <w:sz w:val="24"/>
          <w:szCs w:val="24"/>
        </w:rPr>
        <w:t xml:space="preserve">classroom-management </w:t>
      </w:r>
      <w:r w:rsidR="005B7FE1">
        <w:rPr>
          <w:rFonts w:ascii="Arial" w:hAnsi="Arial"/>
          <w:sz w:val="24"/>
          <w:szCs w:val="24"/>
        </w:rPr>
        <w:t>strategies are executed</w:t>
      </w:r>
      <w:r w:rsidR="00D745E4">
        <w:rPr>
          <w:rFonts w:ascii="Arial" w:hAnsi="Arial"/>
          <w:sz w:val="24"/>
          <w:szCs w:val="24"/>
        </w:rPr>
        <w:t xml:space="preserve"> effectively, teachers minimize the beha</w:t>
      </w:r>
      <w:r w:rsidR="00145CC9">
        <w:rPr>
          <w:rFonts w:ascii="Arial" w:hAnsi="Arial"/>
          <w:sz w:val="24"/>
          <w:szCs w:val="24"/>
        </w:rPr>
        <w:t xml:space="preserve">viours that impede learning for both individual students and groups of students, while maximizing the behaviours that facilitate or enhance learning. </w:t>
      </w:r>
    </w:p>
    <w:p w14:paraId="3B684CFD" w14:textId="2947A0BE" w:rsidR="0027049F" w:rsidRPr="000C4CA7" w:rsidRDefault="00145CC9" w:rsidP="008509C5">
      <w:pPr>
        <w:spacing w:line="360" w:lineRule="auto"/>
        <w:ind w:left="720"/>
        <w:rPr>
          <w:rFonts w:ascii="Arial" w:hAnsi="Arial"/>
          <w:sz w:val="24"/>
          <w:szCs w:val="24"/>
        </w:rPr>
      </w:pPr>
      <w:r w:rsidRPr="000C4CA7">
        <w:rPr>
          <w:rFonts w:ascii="Arial" w:hAnsi="Arial"/>
          <w:sz w:val="24"/>
          <w:szCs w:val="24"/>
        </w:rPr>
        <w:t xml:space="preserve">                                                                              </w:t>
      </w:r>
      <w:r w:rsidR="000C4CA7" w:rsidRPr="000C4CA7">
        <w:rPr>
          <w:rFonts w:ascii="Arial" w:hAnsi="Arial"/>
          <w:sz w:val="24"/>
          <w:szCs w:val="24"/>
        </w:rPr>
        <w:t xml:space="preserve">    </w:t>
      </w:r>
      <w:r w:rsidRPr="000C4CA7">
        <w:rPr>
          <w:rFonts w:ascii="Arial" w:hAnsi="Arial"/>
          <w:sz w:val="24"/>
          <w:szCs w:val="24"/>
        </w:rPr>
        <w:t xml:space="preserve">      </w:t>
      </w:r>
      <w:r w:rsidR="0027049F" w:rsidRPr="000C4CA7">
        <w:rPr>
          <w:rFonts w:ascii="Arial" w:hAnsi="Arial"/>
          <w:sz w:val="24"/>
          <w:szCs w:val="24"/>
        </w:rPr>
        <w:t>(Edglossary, 2014)</w:t>
      </w:r>
    </w:p>
    <w:p w14:paraId="24A50B22" w14:textId="4711FD16" w:rsidR="00FC7889" w:rsidRDefault="00D86D22" w:rsidP="008509C5">
      <w:pPr>
        <w:spacing w:line="360" w:lineRule="auto"/>
        <w:rPr>
          <w:rFonts w:ascii="Arial" w:hAnsi="Arial"/>
          <w:sz w:val="24"/>
          <w:szCs w:val="24"/>
        </w:rPr>
      </w:pPr>
      <w:r>
        <w:rPr>
          <w:rFonts w:ascii="Arial" w:hAnsi="Arial"/>
          <w:sz w:val="24"/>
          <w:szCs w:val="24"/>
        </w:rPr>
        <w:t xml:space="preserve">Yn draddodiadol, y darlun o reolaeth dosbarth yw ufudd-dod, parch a disgyblaeth yn y dosbarth. Noda yn llawlyfr </w:t>
      </w:r>
      <w:r>
        <w:rPr>
          <w:rFonts w:ascii="Arial" w:hAnsi="Arial"/>
          <w:i/>
          <w:iCs/>
          <w:sz w:val="24"/>
          <w:szCs w:val="24"/>
        </w:rPr>
        <w:t xml:space="preserve">‘Dulliau ymarferol o reoli ymddygiad yn yr ystafell ddosbarth’ (2010)  </w:t>
      </w:r>
      <w:r>
        <w:rPr>
          <w:rFonts w:ascii="Arial" w:hAnsi="Arial"/>
          <w:sz w:val="24"/>
          <w:szCs w:val="24"/>
        </w:rPr>
        <w:t>bod yna cryn dipyn o’r hyn a ysgrifennwyd yn canolbwyntio ar agweddau ar addysgu sy’n haws eu nodi, megis cynllunio’r cwricwlwm, cynllunio gwersi, cadw cofnodion ac asesu. Fodd bynnag, dywed Spencer, B. (2018) bod rheolaeth dosbarth effeithiol yn creu awyrgylch sydd yn hybu addysg plant heb unrhyw wrthdyniadau. Dylid athrawon cefnogi anghenion dysgu pob disgybl a hyrwyddo datblygiad emosiynol a chymdeithasol. Maent yn hanfodol bod yr athrawon yn sicrhau rheolau dosbarth o flaen llaw er mwyn sicrhau parch a disgyblaeth o’r disgyblion.</w:t>
      </w:r>
    </w:p>
    <w:p w14:paraId="170F390C" w14:textId="465300D2" w:rsidR="00B66B8C" w:rsidRDefault="00B66B8C" w:rsidP="00B66B8C">
      <w:pPr>
        <w:spacing w:line="360" w:lineRule="auto"/>
        <w:ind w:left="720"/>
        <w:rPr>
          <w:rFonts w:ascii="Arial" w:hAnsi="Arial"/>
          <w:sz w:val="24"/>
          <w:szCs w:val="24"/>
        </w:rPr>
      </w:pPr>
      <w:r>
        <w:rPr>
          <w:rFonts w:ascii="Arial" w:hAnsi="Arial"/>
          <w:sz w:val="24"/>
          <w:szCs w:val="24"/>
        </w:rPr>
        <w:t>In recent years, classroom management has received an increasing amount of attention from education leaders, reformers, and researchers, who have begun to investigate, analyze</w:t>
      </w:r>
      <w:r w:rsidR="002214CD">
        <w:rPr>
          <w:rFonts w:ascii="Arial" w:hAnsi="Arial"/>
          <w:sz w:val="24"/>
          <w:szCs w:val="24"/>
        </w:rPr>
        <w:t>, and document the effective strategies used by successful teac</w:t>
      </w:r>
      <w:r w:rsidR="000C4CA7">
        <w:rPr>
          <w:rFonts w:ascii="Arial" w:hAnsi="Arial"/>
          <w:sz w:val="24"/>
          <w:szCs w:val="24"/>
        </w:rPr>
        <w:t xml:space="preserve">hers. </w:t>
      </w:r>
    </w:p>
    <w:p w14:paraId="7953507A" w14:textId="47E7BD3D" w:rsidR="000C4CA7" w:rsidRDefault="000C4CA7" w:rsidP="00B66B8C">
      <w:pPr>
        <w:spacing w:line="360" w:lineRule="auto"/>
        <w:ind w:left="720"/>
        <w:rPr>
          <w:rFonts w:ascii="Arial" w:hAnsi="Arial"/>
          <w:sz w:val="24"/>
          <w:szCs w:val="24"/>
        </w:rPr>
      </w:pPr>
      <w:r>
        <w:rPr>
          <w:rFonts w:ascii="Arial" w:hAnsi="Arial"/>
          <w:sz w:val="24"/>
          <w:szCs w:val="24"/>
        </w:rPr>
        <w:t xml:space="preserve">                                                                                        (Edglossary, 2014)</w:t>
      </w:r>
    </w:p>
    <w:p w14:paraId="2053982A" w14:textId="67D86E95" w:rsidR="00D275B1" w:rsidRDefault="00D86D22" w:rsidP="00D275B1">
      <w:pPr>
        <w:spacing w:line="360" w:lineRule="auto"/>
        <w:rPr>
          <w:rFonts w:ascii="Arial" w:hAnsi="Arial"/>
          <w:sz w:val="24"/>
          <w:szCs w:val="24"/>
        </w:rPr>
      </w:pPr>
      <w:r>
        <w:rPr>
          <w:rFonts w:ascii="Arial" w:hAnsi="Arial"/>
          <w:sz w:val="24"/>
          <w:szCs w:val="24"/>
        </w:rPr>
        <w:t>I lawer o athrawon, os nad oes rheolaeth yn y dosbarth gwelwyd effaith negyddol ym mhob maes addysgol. Yn ôl Ministry of Education (2015) “A disorganized classroom without routines and expectations makes it difficult for the teacher to do her job”. Heb unrhyw reolaeth yn y dosbarth, fydd y disgyblion yn ansicr o beth sydd angen iddynt wneud ac wrth fod yr athro yn ailgyfeirio disgyblion neu ddelio gyda phroblemau ymddygiad, maent yn colli amser dysgu hanfodol.</w:t>
      </w:r>
    </w:p>
    <w:p w14:paraId="0D8E2F95" w14:textId="3C7983C1" w:rsidR="00CD218C" w:rsidRPr="00D8614B" w:rsidRDefault="00D86D22" w:rsidP="008509C5">
      <w:pPr>
        <w:spacing w:line="360" w:lineRule="auto"/>
        <w:rPr>
          <w:rFonts w:ascii="Arial" w:hAnsi="Arial"/>
          <w:sz w:val="24"/>
          <w:szCs w:val="24"/>
        </w:rPr>
      </w:pPr>
      <w:r>
        <w:rPr>
          <w:rFonts w:ascii="Arial" w:hAnsi="Arial"/>
          <w:sz w:val="24"/>
          <w:szCs w:val="24"/>
        </w:rPr>
        <w:t xml:space="preserve">Gwelir gwellhad sylweddol ers rhagarwain strategaethau yn ysgolion, darganfyddwyd bod sgiliau rheolaeth effeithiol yn sylfaen o addysg cryf a </w:t>
      </w:r>
      <w:r>
        <w:rPr>
          <w:rFonts w:ascii="Arial" w:hAnsi="Arial"/>
          <w:sz w:val="24"/>
          <w:szCs w:val="24"/>
        </w:rPr>
        <w:lastRenderedPageBreak/>
        <w:t>chadarnhaol. Yn ôl Ofsted (2003) “Deteriorting behaviour goes hand in hand with the decline in teaching”. Pwysleisa’r dyfyniad uchod y pwysigrwydd o gadw rheolaeth ar bob dim yn y dosbarth er mwyn sicrhau canlyniadau cadarnhaol. Yn ogystal â hyn mae rheolaeth effeithiol yn arbed amser ac ymdrechion athrawon. Darparwyd y llywodraeth gymaint o bolisïau addysgol, serch hynny mae holl ymdrechion y Llywodraeth Cymru i wella addysg yn cael ei weithredu yn yr ystafell ddosbarth. Maent yn ddyletswydd i athrawon arlwyo’r holl argymhellion gan y llywodraeth a’i ddarparu yn eu gwersi.</w:t>
      </w:r>
    </w:p>
    <w:p w14:paraId="39406768" w14:textId="249AB07D" w:rsidR="00A10C3F" w:rsidRDefault="00D86D22" w:rsidP="00B66B8C">
      <w:pPr>
        <w:spacing w:line="360" w:lineRule="auto"/>
        <w:rPr>
          <w:rFonts w:ascii="Arial" w:hAnsi="Arial"/>
          <w:sz w:val="24"/>
          <w:szCs w:val="24"/>
        </w:rPr>
      </w:pPr>
      <w:r>
        <w:rPr>
          <w:rFonts w:ascii="Arial" w:hAnsi="Arial"/>
          <w:sz w:val="24"/>
          <w:szCs w:val="24"/>
        </w:rPr>
        <w:t xml:space="preserve">Yn y flwyddyn 2014, ysgrifennwyd y Sutton Trust adroddiad </w:t>
      </w:r>
      <w:r>
        <w:rPr>
          <w:rFonts w:ascii="Arial" w:hAnsi="Arial"/>
          <w:i/>
          <w:iCs/>
          <w:sz w:val="24"/>
          <w:szCs w:val="24"/>
        </w:rPr>
        <w:t xml:space="preserve">‘What makes great teaching - a review of underpinning research’. </w:t>
      </w:r>
      <w:r>
        <w:rPr>
          <w:rFonts w:ascii="Arial" w:hAnsi="Arial"/>
          <w:sz w:val="24"/>
          <w:szCs w:val="24"/>
        </w:rPr>
        <w:t>Adnabuwyd yr adroddiad chwe elfen sy’n gwneud ‘dysgu gwych’. Er gwaethaf hyn, dangoswyd yr adroddiad bod rheolaeth dosbarth yn cael effaith cymedrol ar ddysgu effeithiol. Diffiniwyd Sutton Trust (2014) rheolaeth dosbarth fel “Gallu athro i wneud defnydd effeithiol o amser gwersi i gyd-gysylltu adnoddau dosbarth a gofod”. Serch hynny, nid yw ffactorau o ddarganfyddiadau'r Sutton Trust yn perthyn yn uniongyrchol i ddysgu. Maent yn ffactorau sydd yn arwain tuag at ddysgu effeithiol yn lle bod yn rhan ohono. Dyfynnwyd yn Sutton Trust (2014) bod Brophy a Good wedi adnabod y berthynas rhwng amser ar dasg a llwyddiant disgybl fel un o’r elfennau allweddol mewn ystafell ddosbarth llwyddiannus.</w:t>
      </w:r>
    </w:p>
    <w:p w14:paraId="22F25205" w14:textId="1B6A063C" w:rsidR="00033211" w:rsidRDefault="00D86D22" w:rsidP="00B66B8C">
      <w:pPr>
        <w:spacing w:line="360" w:lineRule="auto"/>
        <w:rPr>
          <w:rFonts w:ascii="Arial" w:hAnsi="Arial"/>
          <w:sz w:val="24"/>
          <w:szCs w:val="24"/>
        </w:rPr>
      </w:pPr>
      <w:r>
        <w:rPr>
          <w:rFonts w:ascii="Arial" w:hAnsi="Arial"/>
          <w:sz w:val="24"/>
          <w:szCs w:val="24"/>
        </w:rPr>
        <w:t xml:space="preserve">Cyhoeddwyd y llywodraeth y </w:t>
      </w:r>
      <w:r>
        <w:rPr>
          <w:rFonts w:ascii="Arial" w:hAnsi="Arial"/>
          <w:i/>
          <w:iCs/>
          <w:sz w:val="24"/>
          <w:szCs w:val="24"/>
        </w:rPr>
        <w:t xml:space="preserve">Fframwaith Effeithiolrwydd Ysgolion: Creu Cymunedau dysgu effeithiol gyda’n gilydd </w:t>
      </w:r>
      <w:r>
        <w:rPr>
          <w:rFonts w:ascii="Arial" w:hAnsi="Arial"/>
          <w:sz w:val="24"/>
          <w:szCs w:val="24"/>
        </w:rPr>
        <w:t xml:space="preserve">yn 2008. Pwrpas y fframwaith hwn oedd gwella dysgu a lles plant a phobl ifanc yng Nghymru, ei nod yw sicrhau bod pob gweithgaredd a rhaglen yn cael ei halinio mewn modd cydlynol gyda’r nod canolog o sicrhau gwell dysgu a lles i blant a phobl ifanc. Mae gymaint o ysgolion yng Nghymru wedi meithrin y Fframwaith hwn a gwelwyd newidiadau cadarnhaol. Soniwyd yn y ddogfen </w:t>
      </w:r>
      <w:r>
        <w:rPr>
          <w:rFonts w:ascii="Arial" w:hAnsi="Arial"/>
          <w:i/>
          <w:iCs/>
          <w:sz w:val="24"/>
          <w:szCs w:val="24"/>
        </w:rPr>
        <w:t>Fframwaith Effeitholrwydd Ysgolion: Creu Cymunedau dysgu effeithiol gyda’n gilydd</w:t>
      </w:r>
      <w:r>
        <w:rPr>
          <w:rFonts w:ascii="Arial" w:hAnsi="Arial"/>
          <w:sz w:val="24"/>
          <w:szCs w:val="24"/>
        </w:rPr>
        <w:t xml:space="preserve"> (2008) fod tystiolaeth yn dangos y canlynol,</w:t>
      </w:r>
    </w:p>
    <w:p w14:paraId="45AA5327" w14:textId="33A3559E" w:rsidR="00377041" w:rsidRDefault="00D86D22" w:rsidP="004F7250">
      <w:pPr>
        <w:spacing w:line="360" w:lineRule="auto"/>
        <w:ind w:left="720"/>
        <w:rPr>
          <w:rFonts w:ascii="Arial" w:hAnsi="Arial"/>
          <w:i/>
          <w:iCs/>
          <w:sz w:val="24"/>
          <w:szCs w:val="24"/>
        </w:rPr>
      </w:pPr>
      <w:r>
        <w:rPr>
          <w:rFonts w:ascii="Arial" w:hAnsi="Arial"/>
          <w:sz w:val="24"/>
          <w:szCs w:val="24"/>
        </w:rPr>
        <w:t>Bod diwygio addysgol yn fwyaf effeithiol pan gaiff ei gynllunio a’i weithredu ar y cyd ac yn gydlynus drwy holl lefelau’r system: yn genedlaethol, yn lleol ac ar lefel y lleoliad dysgu unigol - proses o ddiwygio ar dair lefel a bod plant a phobl ifanc yn dysgu orau wrth iddynt fod yn rhan o’r penderfyniadau a wneir am eu dysgu.</w:t>
      </w:r>
      <w:r>
        <w:rPr>
          <w:rFonts w:ascii="Arial" w:hAnsi="Arial"/>
          <w:i/>
          <w:iCs/>
          <w:sz w:val="24"/>
          <w:szCs w:val="24"/>
        </w:rPr>
        <w:t xml:space="preserve">  </w:t>
      </w:r>
    </w:p>
    <w:p w14:paraId="187529A6" w14:textId="2EC44824" w:rsidR="004F7250" w:rsidRDefault="004F7250" w:rsidP="004F7250">
      <w:pPr>
        <w:spacing w:line="360" w:lineRule="auto"/>
        <w:ind w:left="720"/>
        <w:rPr>
          <w:rFonts w:ascii="Arial" w:hAnsi="Arial"/>
          <w:sz w:val="24"/>
          <w:szCs w:val="24"/>
        </w:rPr>
      </w:pPr>
      <w:r>
        <w:rPr>
          <w:rFonts w:ascii="Arial" w:hAnsi="Arial"/>
          <w:sz w:val="24"/>
          <w:szCs w:val="24"/>
        </w:rPr>
        <w:lastRenderedPageBreak/>
        <w:t xml:space="preserve">                                                                          (Y Llywodraeth Cymru, 2008)</w:t>
      </w:r>
    </w:p>
    <w:p w14:paraId="0C5B356D" w14:textId="197F5F39" w:rsidR="006A202F" w:rsidRDefault="00D86D22" w:rsidP="006B0735">
      <w:pPr>
        <w:spacing w:line="360" w:lineRule="auto"/>
        <w:rPr>
          <w:rFonts w:ascii="Arial" w:hAnsi="Arial"/>
          <w:sz w:val="24"/>
          <w:szCs w:val="24"/>
        </w:rPr>
      </w:pPr>
      <w:r>
        <w:rPr>
          <w:rFonts w:ascii="Arial" w:hAnsi="Arial"/>
          <w:sz w:val="24"/>
          <w:szCs w:val="24"/>
        </w:rPr>
        <w:t>Er bod yna gymaint o gymeradwyaeth ynglŷn ag effeithion reolaeth dosbarth cadarnhaol, mae yna ddadleuon amdan ba mor effeithiol yw’r strategaethau a pa ddulliau sydd yn addas i’w ddefnyddio. Sona mewn erthygl bod rhai athrawon yn dadlau bod rheolaeth dosbarth effeithiol yn cychwyn gyda chydsyniad a threfnusrwydd dosbarth. Ar y llaw arall, creda rhai dylid athrawon ymdrin â rheolaeth dosbarth wrth adael i ddisgyblion cymryd rhan yn weithredol.</w:t>
      </w:r>
    </w:p>
    <w:p w14:paraId="1BF1FA89" w14:textId="4A97DDA9" w:rsidR="00861821" w:rsidRDefault="00861821" w:rsidP="00B66B8C">
      <w:pPr>
        <w:spacing w:line="360" w:lineRule="auto"/>
        <w:rPr>
          <w:rFonts w:ascii="Arial" w:hAnsi="Arial"/>
          <w:sz w:val="24"/>
          <w:szCs w:val="24"/>
        </w:rPr>
      </w:pPr>
    </w:p>
    <w:p w14:paraId="3F1F873E" w14:textId="3794301D" w:rsidR="00C11AF4" w:rsidRDefault="00C11AF4" w:rsidP="00B66B8C">
      <w:pPr>
        <w:spacing w:line="360" w:lineRule="auto"/>
        <w:rPr>
          <w:rFonts w:ascii="Arial" w:hAnsi="Arial"/>
          <w:sz w:val="24"/>
          <w:szCs w:val="24"/>
        </w:rPr>
      </w:pPr>
    </w:p>
    <w:p w14:paraId="4B06932A" w14:textId="564888CD" w:rsidR="00C11AF4" w:rsidRDefault="00C11AF4" w:rsidP="00B66B8C">
      <w:pPr>
        <w:spacing w:line="360" w:lineRule="auto"/>
        <w:rPr>
          <w:rFonts w:ascii="Arial" w:hAnsi="Arial"/>
          <w:sz w:val="24"/>
          <w:szCs w:val="24"/>
        </w:rPr>
      </w:pPr>
    </w:p>
    <w:p w14:paraId="37B4F272" w14:textId="33C5CE51" w:rsidR="00C11AF4" w:rsidRDefault="00C11AF4" w:rsidP="00B66B8C">
      <w:pPr>
        <w:spacing w:line="360" w:lineRule="auto"/>
        <w:rPr>
          <w:rFonts w:ascii="Arial" w:hAnsi="Arial"/>
          <w:sz w:val="24"/>
          <w:szCs w:val="24"/>
        </w:rPr>
      </w:pPr>
    </w:p>
    <w:p w14:paraId="4688B72B" w14:textId="05E7B9E0" w:rsidR="00C11AF4" w:rsidRDefault="00C11AF4" w:rsidP="00B66B8C">
      <w:pPr>
        <w:spacing w:line="360" w:lineRule="auto"/>
        <w:rPr>
          <w:rFonts w:ascii="Arial" w:hAnsi="Arial"/>
          <w:sz w:val="24"/>
          <w:szCs w:val="24"/>
        </w:rPr>
      </w:pPr>
    </w:p>
    <w:p w14:paraId="25D28445" w14:textId="1828FFE5" w:rsidR="00C11AF4" w:rsidRDefault="00C11AF4" w:rsidP="00B66B8C">
      <w:pPr>
        <w:spacing w:line="360" w:lineRule="auto"/>
        <w:rPr>
          <w:rFonts w:ascii="Arial" w:hAnsi="Arial"/>
          <w:sz w:val="24"/>
          <w:szCs w:val="24"/>
        </w:rPr>
      </w:pPr>
    </w:p>
    <w:p w14:paraId="77EDA9D6" w14:textId="7399790A" w:rsidR="00C11AF4" w:rsidRDefault="00C11AF4" w:rsidP="00B66B8C">
      <w:pPr>
        <w:spacing w:line="360" w:lineRule="auto"/>
        <w:rPr>
          <w:rFonts w:ascii="Arial" w:hAnsi="Arial"/>
          <w:sz w:val="24"/>
          <w:szCs w:val="24"/>
        </w:rPr>
      </w:pPr>
    </w:p>
    <w:p w14:paraId="61C5700A" w14:textId="6E680FC3" w:rsidR="00C11AF4" w:rsidRDefault="00C11AF4" w:rsidP="00B66B8C">
      <w:pPr>
        <w:spacing w:line="360" w:lineRule="auto"/>
        <w:rPr>
          <w:rFonts w:ascii="Arial" w:hAnsi="Arial"/>
          <w:sz w:val="24"/>
          <w:szCs w:val="24"/>
        </w:rPr>
      </w:pPr>
    </w:p>
    <w:p w14:paraId="2931ADC4" w14:textId="71E410D7" w:rsidR="00C11AF4" w:rsidRDefault="00C11AF4" w:rsidP="00B66B8C">
      <w:pPr>
        <w:spacing w:line="360" w:lineRule="auto"/>
        <w:rPr>
          <w:rFonts w:ascii="Arial" w:hAnsi="Arial"/>
          <w:sz w:val="24"/>
          <w:szCs w:val="24"/>
        </w:rPr>
      </w:pPr>
    </w:p>
    <w:p w14:paraId="556703BC" w14:textId="6C073868" w:rsidR="00C11AF4" w:rsidRDefault="00C11AF4" w:rsidP="00B66B8C">
      <w:pPr>
        <w:spacing w:line="360" w:lineRule="auto"/>
        <w:rPr>
          <w:rFonts w:ascii="Arial" w:hAnsi="Arial"/>
          <w:sz w:val="24"/>
          <w:szCs w:val="24"/>
        </w:rPr>
      </w:pPr>
    </w:p>
    <w:p w14:paraId="6C0BEA4F" w14:textId="2028D4B5" w:rsidR="00C11AF4" w:rsidRDefault="00C11AF4" w:rsidP="00B66B8C">
      <w:pPr>
        <w:spacing w:line="360" w:lineRule="auto"/>
        <w:rPr>
          <w:rFonts w:ascii="Arial" w:hAnsi="Arial"/>
          <w:sz w:val="24"/>
          <w:szCs w:val="24"/>
        </w:rPr>
      </w:pPr>
    </w:p>
    <w:p w14:paraId="5974EEE8" w14:textId="75FE1B3C" w:rsidR="00C11AF4" w:rsidRDefault="00C11AF4" w:rsidP="00B66B8C">
      <w:pPr>
        <w:spacing w:line="360" w:lineRule="auto"/>
        <w:rPr>
          <w:rFonts w:ascii="Arial" w:hAnsi="Arial"/>
          <w:sz w:val="24"/>
          <w:szCs w:val="24"/>
        </w:rPr>
      </w:pPr>
    </w:p>
    <w:p w14:paraId="3067CEA6" w14:textId="196F87E7" w:rsidR="00C11AF4" w:rsidRDefault="00C11AF4" w:rsidP="00B66B8C">
      <w:pPr>
        <w:spacing w:line="360" w:lineRule="auto"/>
        <w:rPr>
          <w:rFonts w:ascii="Arial" w:hAnsi="Arial"/>
          <w:sz w:val="24"/>
          <w:szCs w:val="24"/>
        </w:rPr>
      </w:pPr>
    </w:p>
    <w:p w14:paraId="66BD7B56" w14:textId="0E318AF4" w:rsidR="00C11AF4" w:rsidRDefault="00C11AF4" w:rsidP="00B66B8C">
      <w:pPr>
        <w:spacing w:line="360" w:lineRule="auto"/>
        <w:rPr>
          <w:rFonts w:ascii="Arial" w:hAnsi="Arial"/>
          <w:sz w:val="24"/>
          <w:szCs w:val="24"/>
        </w:rPr>
      </w:pPr>
    </w:p>
    <w:p w14:paraId="1DAC7E05" w14:textId="7D6B5550" w:rsidR="00C11AF4" w:rsidRDefault="00C11AF4" w:rsidP="00B66B8C">
      <w:pPr>
        <w:spacing w:line="360" w:lineRule="auto"/>
        <w:rPr>
          <w:rFonts w:ascii="Arial" w:hAnsi="Arial"/>
          <w:sz w:val="24"/>
          <w:szCs w:val="24"/>
        </w:rPr>
      </w:pPr>
    </w:p>
    <w:p w14:paraId="19B4D38D" w14:textId="49249ADE" w:rsidR="00C11AF4" w:rsidRDefault="00C11AF4" w:rsidP="00B66B8C">
      <w:pPr>
        <w:spacing w:line="360" w:lineRule="auto"/>
        <w:rPr>
          <w:rFonts w:ascii="Arial" w:hAnsi="Arial"/>
          <w:sz w:val="24"/>
          <w:szCs w:val="24"/>
        </w:rPr>
      </w:pPr>
    </w:p>
    <w:p w14:paraId="1C561DE7" w14:textId="2EC5E5EF" w:rsidR="00C11AF4" w:rsidRDefault="00C11AF4" w:rsidP="00B66B8C">
      <w:pPr>
        <w:spacing w:line="360" w:lineRule="auto"/>
        <w:rPr>
          <w:rFonts w:ascii="Arial" w:hAnsi="Arial"/>
          <w:sz w:val="24"/>
          <w:szCs w:val="24"/>
        </w:rPr>
      </w:pPr>
    </w:p>
    <w:p w14:paraId="7912D272" w14:textId="62204A56" w:rsidR="00C11AF4" w:rsidRDefault="00C11AF4" w:rsidP="00B66B8C">
      <w:pPr>
        <w:spacing w:line="360" w:lineRule="auto"/>
        <w:rPr>
          <w:rFonts w:ascii="Arial" w:hAnsi="Arial"/>
          <w:sz w:val="24"/>
          <w:szCs w:val="24"/>
        </w:rPr>
      </w:pPr>
    </w:p>
    <w:p w14:paraId="2F09B6EA" w14:textId="7922F386" w:rsidR="00C11AF4" w:rsidRDefault="00C11AF4" w:rsidP="00B66B8C">
      <w:pPr>
        <w:spacing w:line="360" w:lineRule="auto"/>
        <w:rPr>
          <w:rFonts w:ascii="Arial" w:hAnsi="Arial"/>
          <w:sz w:val="24"/>
          <w:szCs w:val="24"/>
        </w:rPr>
      </w:pPr>
    </w:p>
    <w:p w14:paraId="4CE54B79" w14:textId="7FAFB48D" w:rsidR="00C11AF4" w:rsidRDefault="00C11AF4" w:rsidP="00B66B8C">
      <w:pPr>
        <w:spacing w:line="360" w:lineRule="auto"/>
        <w:rPr>
          <w:rFonts w:ascii="Arial" w:hAnsi="Arial"/>
          <w:sz w:val="24"/>
          <w:szCs w:val="24"/>
          <w:u w:val="single"/>
        </w:rPr>
      </w:pPr>
      <w:r w:rsidRPr="00C11AF4">
        <w:rPr>
          <w:rFonts w:ascii="Arial" w:hAnsi="Arial"/>
          <w:sz w:val="24"/>
          <w:szCs w:val="24"/>
          <w:u w:val="single"/>
        </w:rPr>
        <w:lastRenderedPageBreak/>
        <w:t xml:space="preserve">Casgliad </w:t>
      </w:r>
    </w:p>
    <w:p w14:paraId="450FF42F" w14:textId="5CAF674A" w:rsidR="00C04B90" w:rsidRDefault="00D86D22" w:rsidP="00B66B8C">
      <w:pPr>
        <w:spacing w:line="360" w:lineRule="auto"/>
        <w:rPr>
          <w:rFonts w:ascii="Arial" w:hAnsi="Arial"/>
          <w:sz w:val="24"/>
          <w:szCs w:val="24"/>
        </w:rPr>
      </w:pPr>
      <w:bookmarkStart w:id="0" w:name="cysill"/>
      <w:bookmarkEnd w:id="0"/>
      <w:r>
        <w:rPr>
          <w:rFonts w:ascii="Arial" w:hAnsi="Arial"/>
          <w:sz w:val="24"/>
          <w:szCs w:val="24"/>
        </w:rPr>
        <w:t>I gloi, ystyriwyd y prif ddadleuon o hinsoddau dysgu effeithiol. Wrth adfyfyrio ar bob elfen yn y portffolio hwn, dangoswyd yr effeithion cadarnhaol caiff ar addysg a datblygiad plant. Dysgwn fod yna amrediad o gyfleoedd a strategaethau eang ar gyfer ysgolion a phlant ynglŷn â’r effeithion hinsoddau dysgu. Wrth drafod yn feirniadol yr elfennau ymddygiad effeithiol ar gyfer dysgu a chymhwyso damcaniaethau rheoli ymddygiad perthnasol gwelir yr effeithion cadarnhaol a phwysigrwydd o sicrhau amrediad o gyfleoedd i blant er mwyn datblygu eu sgiliau a dealltwriaeth. Wrth gyfeirio at eiriau Movchan (2018) a soniwyd yn y cyflwyniad, “A positive learning environment is the one where learners feel involved and responsible for their learning while being comfortable enough to fully participate in group and individual activities”. Er bod gymaint o ymyrraeth a pholisïau ar gael ymysg effeithion hinsoddau dysgu datblygwyd Donaldson cwricwlwm newydd ar gyfer y flwyddyn 2022. Dibenion y cwricwlwm newydd yng Nghymru yw ceisio sicrhau bod plant a phobl ifanc yn datblygu i fod “ddysgwyr uchelgeisiol, galluog, yn gyfranwyr mentrus, creadigol, yn ddinasyddion egwyddorol, gwybodus ac yn unigolion iach, hyderus”. (Donaldson, 2015) Wrth adfyfyrio ar y nod hwn, ystyriwyd bod yna ddyfodol llwyddiannus ar gyfer y genhedlaeth nesaf yng Nghymru. Disgwylir i athrawon feithrin pob elfen a soniwyd amdan yn y portffolio hwn, yn feirniadol a ddwys er mwyn gwellhau hinsoddau dysgu ond yn bennaf ysgogi datblygiad ac addysg plant yng Nghymru.</w:t>
      </w:r>
      <w:r w:rsidR="004D26CC">
        <w:rPr>
          <w:rFonts w:ascii="Arial" w:hAnsi="Arial"/>
          <w:sz w:val="24"/>
          <w:szCs w:val="24"/>
        </w:rPr>
        <w:t xml:space="preserve"> </w:t>
      </w:r>
    </w:p>
    <w:p w14:paraId="501A683C" w14:textId="201DA449" w:rsidR="00CD39B6" w:rsidRDefault="00CD39B6" w:rsidP="00B66B8C">
      <w:pPr>
        <w:spacing w:line="360" w:lineRule="auto"/>
        <w:rPr>
          <w:rFonts w:ascii="Arial" w:hAnsi="Arial"/>
          <w:sz w:val="24"/>
          <w:szCs w:val="24"/>
        </w:rPr>
      </w:pPr>
    </w:p>
    <w:p w14:paraId="2C3439DF" w14:textId="6A9CE013" w:rsidR="00CD39B6" w:rsidRDefault="00CD39B6" w:rsidP="00B66B8C">
      <w:pPr>
        <w:spacing w:line="360" w:lineRule="auto"/>
        <w:rPr>
          <w:rFonts w:ascii="Arial" w:hAnsi="Arial"/>
          <w:sz w:val="24"/>
          <w:szCs w:val="24"/>
        </w:rPr>
      </w:pPr>
    </w:p>
    <w:p w14:paraId="1F4D1E5C" w14:textId="6C9260A6" w:rsidR="00CD39B6" w:rsidRDefault="00CD39B6" w:rsidP="00B66B8C">
      <w:pPr>
        <w:spacing w:line="360" w:lineRule="auto"/>
        <w:rPr>
          <w:rFonts w:ascii="Arial" w:hAnsi="Arial"/>
          <w:sz w:val="24"/>
          <w:szCs w:val="24"/>
        </w:rPr>
      </w:pPr>
    </w:p>
    <w:p w14:paraId="4692A71B" w14:textId="032198BE" w:rsidR="00CD39B6" w:rsidRDefault="00CD39B6" w:rsidP="00B66B8C">
      <w:pPr>
        <w:spacing w:line="360" w:lineRule="auto"/>
        <w:rPr>
          <w:rFonts w:ascii="Arial" w:hAnsi="Arial"/>
          <w:sz w:val="24"/>
          <w:szCs w:val="24"/>
        </w:rPr>
      </w:pPr>
    </w:p>
    <w:p w14:paraId="3AED7403" w14:textId="42885967" w:rsidR="00CD39B6" w:rsidRDefault="00CD39B6" w:rsidP="00B66B8C">
      <w:pPr>
        <w:spacing w:line="360" w:lineRule="auto"/>
        <w:rPr>
          <w:rFonts w:ascii="Arial" w:hAnsi="Arial"/>
          <w:sz w:val="24"/>
          <w:szCs w:val="24"/>
        </w:rPr>
      </w:pPr>
    </w:p>
    <w:p w14:paraId="03DAABC0" w14:textId="76FB845E" w:rsidR="00CD39B6" w:rsidRDefault="00CD39B6" w:rsidP="00B66B8C">
      <w:pPr>
        <w:spacing w:line="360" w:lineRule="auto"/>
        <w:rPr>
          <w:rFonts w:ascii="Arial" w:hAnsi="Arial"/>
          <w:sz w:val="24"/>
          <w:szCs w:val="24"/>
        </w:rPr>
      </w:pPr>
    </w:p>
    <w:p w14:paraId="2A11FD04" w14:textId="0F244777" w:rsidR="00CD39B6" w:rsidRDefault="00CD39B6" w:rsidP="00B66B8C">
      <w:pPr>
        <w:spacing w:line="360" w:lineRule="auto"/>
        <w:rPr>
          <w:rFonts w:ascii="Arial" w:hAnsi="Arial"/>
          <w:sz w:val="24"/>
          <w:szCs w:val="24"/>
        </w:rPr>
      </w:pPr>
    </w:p>
    <w:p w14:paraId="7DD65EDE" w14:textId="24026529" w:rsidR="00CD39B6" w:rsidRDefault="00CD39B6" w:rsidP="00B66B8C">
      <w:pPr>
        <w:spacing w:line="360" w:lineRule="auto"/>
        <w:rPr>
          <w:rFonts w:ascii="Arial" w:hAnsi="Arial"/>
          <w:sz w:val="24"/>
          <w:szCs w:val="24"/>
        </w:rPr>
      </w:pPr>
    </w:p>
    <w:p w14:paraId="7C81F34D" w14:textId="3BB40CAA" w:rsidR="00CD39B6" w:rsidRDefault="00CD39B6" w:rsidP="00B66B8C">
      <w:pPr>
        <w:spacing w:line="360" w:lineRule="auto"/>
        <w:rPr>
          <w:rFonts w:ascii="Arial" w:hAnsi="Arial"/>
          <w:sz w:val="24"/>
          <w:szCs w:val="24"/>
        </w:rPr>
      </w:pPr>
    </w:p>
    <w:p w14:paraId="0556B67F" w14:textId="348CCF6E" w:rsidR="00CD39B6" w:rsidRDefault="00CD39B6" w:rsidP="00B66B8C">
      <w:pPr>
        <w:spacing w:line="360" w:lineRule="auto"/>
        <w:rPr>
          <w:rFonts w:ascii="Arial" w:hAnsi="Arial"/>
          <w:sz w:val="24"/>
          <w:szCs w:val="24"/>
          <w:u w:val="single"/>
        </w:rPr>
      </w:pPr>
      <w:r w:rsidRPr="00CD39B6">
        <w:rPr>
          <w:rFonts w:ascii="Arial" w:hAnsi="Arial"/>
          <w:sz w:val="24"/>
          <w:szCs w:val="24"/>
          <w:u w:val="single"/>
        </w:rPr>
        <w:lastRenderedPageBreak/>
        <w:t>Llyfryddiaeth</w:t>
      </w:r>
    </w:p>
    <w:p w14:paraId="17D01FC7" w14:textId="77777777" w:rsidR="00CD39B6" w:rsidRPr="00CD39B6" w:rsidRDefault="00CD39B6" w:rsidP="00CD39B6">
      <w:pPr>
        <w:spacing w:line="240" w:lineRule="auto"/>
        <w:rPr>
          <w:rFonts w:ascii="Arial" w:hAnsi="Arial"/>
          <w:sz w:val="24"/>
          <w:szCs w:val="24"/>
        </w:rPr>
      </w:pPr>
      <w:r w:rsidRPr="00CD39B6">
        <w:rPr>
          <w:rFonts w:ascii="Arial" w:hAnsi="Arial"/>
          <w:sz w:val="24"/>
          <w:szCs w:val="24"/>
        </w:rPr>
        <w:t xml:space="preserve">Booth, N. (2017) </w:t>
      </w:r>
      <w:r w:rsidRPr="00CD39B6">
        <w:rPr>
          <w:rFonts w:ascii="Arial" w:hAnsi="Arial"/>
          <w:i/>
          <w:iCs/>
          <w:sz w:val="24"/>
          <w:szCs w:val="24"/>
        </w:rPr>
        <w:t xml:space="preserve">What is Formative Assessment?. </w:t>
      </w:r>
      <w:r w:rsidRPr="00CD39B6">
        <w:rPr>
          <w:rFonts w:ascii="Arial" w:hAnsi="Arial"/>
          <w:sz w:val="24"/>
          <w:szCs w:val="24"/>
        </w:rPr>
        <w:t>Ar gael ar : https://impact.chartered.college/article/booth-what-formative-assessment-make-better-classroom/ (Cyrchwyd : 29ain Tachwedd 2020)</w:t>
      </w:r>
    </w:p>
    <w:p w14:paraId="265FC89F" w14:textId="77777777" w:rsidR="00CD39B6" w:rsidRPr="00CD39B6" w:rsidRDefault="00CD39B6" w:rsidP="00CD39B6">
      <w:pPr>
        <w:spacing w:line="240" w:lineRule="auto"/>
      </w:pPr>
      <w:r w:rsidRPr="00CD39B6">
        <w:rPr>
          <w:rFonts w:ascii="Arial" w:hAnsi="Arial"/>
          <w:sz w:val="24"/>
          <w:szCs w:val="24"/>
        </w:rPr>
        <w:t xml:space="preserve">Children &amp; Nature Network (2016) </w:t>
      </w:r>
      <w:r w:rsidRPr="00CD39B6">
        <w:rPr>
          <w:rFonts w:ascii="Arial" w:hAnsi="Arial"/>
          <w:i/>
          <w:iCs/>
          <w:sz w:val="24"/>
          <w:szCs w:val="24"/>
        </w:rPr>
        <w:t xml:space="preserve">‘Nature can improve academic outcomes’. </w:t>
      </w:r>
      <w:r w:rsidRPr="00CD39B6">
        <w:rPr>
          <w:rFonts w:ascii="Arial" w:hAnsi="Arial"/>
          <w:sz w:val="24"/>
          <w:szCs w:val="24"/>
        </w:rPr>
        <w:t>The JPB Foundation.</w:t>
      </w:r>
      <w:r w:rsidRPr="00CD39B6">
        <w:rPr>
          <w:rFonts w:ascii="Arial" w:hAnsi="Arial"/>
          <w:i/>
          <w:iCs/>
          <w:sz w:val="24"/>
          <w:szCs w:val="24"/>
        </w:rPr>
        <w:t xml:space="preserve"> </w:t>
      </w:r>
      <w:r w:rsidRPr="00CD39B6">
        <w:rPr>
          <w:rFonts w:ascii="Arial" w:hAnsi="Arial"/>
          <w:sz w:val="24"/>
          <w:szCs w:val="24"/>
        </w:rPr>
        <w:t>St Paul. (Cyrchwyd : 3ydd Rhagfyr 2020)</w:t>
      </w:r>
      <w:r w:rsidRPr="00CD39B6">
        <w:rPr>
          <w:rFonts w:ascii="Arial" w:hAnsi="Arial"/>
          <w:i/>
          <w:iCs/>
          <w:sz w:val="24"/>
          <w:szCs w:val="24"/>
        </w:rPr>
        <w:t xml:space="preserve"> </w:t>
      </w:r>
    </w:p>
    <w:p w14:paraId="43A03F7F" w14:textId="77777777" w:rsidR="00CD39B6" w:rsidRPr="00CD39B6" w:rsidRDefault="00CD39B6" w:rsidP="00CD39B6">
      <w:pPr>
        <w:spacing w:line="240" w:lineRule="auto"/>
      </w:pPr>
      <w:r w:rsidRPr="00CD39B6">
        <w:rPr>
          <w:rFonts w:ascii="Arial" w:hAnsi="Arial"/>
          <w:color w:val="000000"/>
          <w:sz w:val="24"/>
          <w:szCs w:val="24"/>
          <w:shd w:val="clear" w:color="auto" w:fill="FFFFFF"/>
        </w:rPr>
        <w:t>Coe, R., Aloisi, C., Higgins, S. and Major, L., 2014. </w:t>
      </w:r>
      <w:r w:rsidRPr="00CD39B6">
        <w:rPr>
          <w:rFonts w:ascii="Arial" w:hAnsi="Arial"/>
          <w:i/>
          <w:iCs/>
          <w:color w:val="000000"/>
          <w:sz w:val="24"/>
          <w:szCs w:val="24"/>
          <w:shd w:val="clear" w:color="auto" w:fill="FFFFFF"/>
        </w:rPr>
        <w:t>What Makes Great Teaching?</w:t>
      </w:r>
      <w:r w:rsidRPr="00CD39B6">
        <w:rPr>
          <w:rFonts w:ascii="Arial" w:hAnsi="Arial"/>
          <w:color w:val="000000"/>
          <w:sz w:val="24"/>
          <w:szCs w:val="24"/>
          <w:shd w:val="clear" w:color="auto" w:fill="FFFFFF"/>
        </w:rPr>
        <w:t>. [online] p.3. Available at: &lt;http://www.suttontrust.com/wp-content/uploads/2014/10/What-Makes-Great-Teaching-REPORT.pdf&gt; (Cyrchwyd 8fed Tachwedd 2020).</w:t>
      </w:r>
    </w:p>
    <w:p w14:paraId="75B0CCC4" w14:textId="77777777" w:rsidR="00CD39B6" w:rsidRPr="00CD39B6" w:rsidRDefault="00CD39B6" w:rsidP="00CD39B6">
      <w:pPr>
        <w:spacing w:line="240" w:lineRule="auto"/>
      </w:pPr>
      <w:r w:rsidRPr="00CD39B6">
        <w:rPr>
          <w:rFonts w:ascii="Arial" w:hAnsi="Arial"/>
          <w:sz w:val="24"/>
          <w:szCs w:val="24"/>
        </w:rPr>
        <w:t xml:space="preserve">David, D. (2014) </w:t>
      </w:r>
      <w:r w:rsidRPr="00CD39B6">
        <w:rPr>
          <w:rFonts w:ascii="Arial" w:hAnsi="Arial"/>
          <w:i/>
          <w:iCs/>
          <w:sz w:val="24"/>
          <w:szCs w:val="24"/>
        </w:rPr>
        <w:t>Why AfL migt be wrong, and what to do about it?</w:t>
      </w:r>
      <w:r w:rsidRPr="00CD39B6">
        <w:rPr>
          <w:rFonts w:ascii="Arial" w:hAnsi="Arial"/>
          <w:sz w:val="24"/>
          <w:szCs w:val="24"/>
        </w:rPr>
        <w:t>. Ar gael ar : https://learningspy.co.uk/myths/afl-might-wrong/ (Cyrchwyd : 24/11/2020)</w:t>
      </w:r>
    </w:p>
    <w:p w14:paraId="1AAC6F0B" w14:textId="77777777" w:rsidR="00CD39B6" w:rsidRPr="00CD39B6" w:rsidRDefault="00CD39B6" w:rsidP="00CD39B6">
      <w:pPr>
        <w:spacing w:line="240" w:lineRule="auto"/>
      </w:pPr>
      <w:r w:rsidRPr="00CD39B6">
        <w:rPr>
          <w:rFonts w:ascii="Arial" w:eastAsia="Times New Roman" w:hAnsi="Arial"/>
          <w:color w:val="000000"/>
          <w:kern w:val="3"/>
          <w:sz w:val="24"/>
          <w:szCs w:val="24"/>
          <w:lang w:val="en-GB"/>
        </w:rPr>
        <w:t>Dweck, C. (2012) Mindset: How you can fulfil your potential. Ballantine Books: New York. [</w:t>
      </w:r>
      <w:proofErr w:type="spellStart"/>
      <w:proofErr w:type="gramStart"/>
      <w:r w:rsidRPr="00CD39B6">
        <w:rPr>
          <w:rFonts w:ascii="Arial" w:eastAsia="Times New Roman" w:hAnsi="Arial"/>
          <w:color w:val="000000"/>
          <w:kern w:val="3"/>
          <w:sz w:val="24"/>
          <w:szCs w:val="24"/>
          <w:lang w:val="en-GB"/>
        </w:rPr>
        <w:t>Cyrchwyd</w:t>
      </w:r>
      <w:proofErr w:type="spellEnd"/>
      <w:r w:rsidRPr="00CD39B6">
        <w:rPr>
          <w:rFonts w:ascii="Arial" w:eastAsia="Times New Roman" w:hAnsi="Arial"/>
          <w:color w:val="000000"/>
          <w:kern w:val="3"/>
          <w:sz w:val="24"/>
          <w:szCs w:val="24"/>
          <w:lang w:val="en-GB"/>
        </w:rPr>
        <w:t xml:space="preserve"> :</w:t>
      </w:r>
      <w:proofErr w:type="gramEnd"/>
      <w:r w:rsidRPr="00CD39B6">
        <w:rPr>
          <w:rFonts w:ascii="Arial" w:eastAsia="Times New Roman" w:hAnsi="Arial"/>
          <w:color w:val="000000"/>
          <w:kern w:val="3"/>
          <w:sz w:val="24"/>
          <w:szCs w:val="24"/>
          <w:lang w:val="en-GB"/>
        </w:rPr>
        <w:t xml:space="preserve"> 5/12/2020]</w:t>
      </w:r>
    </w:p>
    <w:p w14:paraId="642CCBF1" w14:textId="77777777" w:rsidR="00CD39B6" w:rsidRPr="00CD39B6" w:rsidRDefault="00CD39B6" w:rsidP="00CD39B6">
      <w:pPr>
        <w:spacing w:line="240" w:lineRule="auto"/>
      </w:pPr>
      <w:r w:rsidRPr="00CD39B6">
        <w:rPr>
          <w:rFonts w:ascii="Arial" w:hAnsi="Arial"/>
          <w:sz w:val="24"/>
          <w:szCs w:val="24"/>
        </w:rPr>
        <w:t xml:space="preserve">Estyn (2018) </w:t>
      </w:r>
      <w:r w:rsidRPr="00CD39B6">
        <w:rPr>
          <w:rFonts w:ascii="Arial" w:hAnsi="Arial"/>
          <w:i/>
          <w:iCs/>
          <w:sz w:val="24"/>
          <w:szCs w:val="24"/>
        </w:rPr>
        <w:t>Asesu ar Gyfer Dysgu a Medrau Meddwl.</w:t>
      </w:r>
      <w:r w:rsidRPr="00CD39B6">
        <w:rPr>
          <w:rFonts w:ascii="Arial" w:hAnsi="Arial"/>
          <w:sz w:val="24"/>
          <w:szCs w:val="24"/>
        </w:rPr>
        <w:t xml:space="preserve"> Newport. Estyn. </w:t>
      </w:r>
    </w:p>
    <w:p w14:paraId="2598B950" w14:textId="77777777" w:rsidR="00CD39B6" w:rsidRPr="00CD39B6" w:rsidRDefault="00CD39B6" w:rsidP="00CD39B6">
      <w:pPr>
        <w:spacing w:line="251" w:lineRule="auto"/>
        <w:rPr>
          <w:rFonts w:ascii="Arial" w:hAnsi="Arial"/>
          <w:sz w:val="24"/>
          <w:szCs w:val="24"/>
        </w:rPr>
      </w:pPr>
      <w:r w:rsidRPr="00CD39B6">
        <w:rPr>
          <w:rFonts w:ascii="Arial" w:hAnsi="Arial"/>
          <w:sz w:val="24"/>
          <w:szCs w:val="24"/>
        </w:rPr>
        <w:t xml:space="preserve">Estyn (2019) </w:t>
      </w:r>
      <w:r w:rsidRPr="00CD39B6">
        <w:rPr>
          <w:rFonts w:ascii="Arial" w:hAnsi="Arial"/>
          <w:i/>
          <w:iCs/>
          <w:sz w:val="24"/>
          <w:szCs w:val="24"/>
        </w:rPr>
        <w:t xml:space="preserve">‘Mynd ag addysgu allan i’r awyr agored’. </w:t>
      </w:r>
      <w:r w:rsidRPr="00CD39B6">
        <w:rPr>
          <w:rFonts w:ascii="Arial" w:hAnsi="Arial"/>
          <w:sz w:val="24"/>
          <w:szCs w:val="24"/>
        </w:rPr>
        <w:t xml:space="preserve">Ar gael yn : </w:t>
      </w:r>
      <w:r w:rsidRPr="00CD39B6">
        <w:fldChar w:fldCharType="begin"/>
      </w:r>
      <w:r w:rsidRPr="00CD39B6">
        <w:instrText xml:space="preserve"> HYPERLINK  "https://www.estyn.llyw.cymru/arfer-effeithiol/mynd-ag-addysgu-allan-ir-awyr-agored" </w:instrText>
      </w:r>
      <w:r w:rsidRPr="00CD39B6">
        <w:fldChar w:fldCharType="separate"/>
      </w:r>
      <w:r w:rsidRPr="00CD39B6">
        <w:rPr>
          <w:rFonts w:ascii="Arial" w:hAnsi="Arial"/>
          <w:color w:val="0563C1"/>
          <w:sz w:val="24"/>
          <w:szCs w:val="24"/>
          <w:u w:val="single"/>
        </w:rPr>
        <w:t>https://www.estyn.llyw.cymru/arfer-effeithiol/mynd-ag-addysgu-allan-ir-awyr-agored</w:t>
      </w:r>
      <w:r w:rsidRPr="00CD39B6">
        <w:rPr>
          <w:rFonts w:ascii="Arial" w:hAnsi="Arial"/>
          <w:color w:val="0563C1"/>
          <w:sz w:val="24"/>
          <w:szCs w:val="24"/>
          <w:u w:val="single"/>
        </w:rPr>
        <w:fldChar w:fldCharType="end"/>
      </w:r>
      <w:r w:rsidRPr="00CD39B6">
        <w:rPr>
          <w:rFonts w:ascii="Arial" w:hAnsi="Arial"/>
          <w:sz w:val="24"/>
          <w:szCs w:val="24"/>
        </w:rPr>
        <w:t xml:space="preserve"> (Cyrchwyd : 28/04/2020)</w:t>
      </w:r>
    </w:p>
    <w:p w14:paraId="6F0A06F4" w14:textId="77777777" w:rsidR="00CD39B6" w:rsidRPr="00CD39B6" w:rsidRDefault="00CD39B6" w:rsidP="00CD39B6">
      <w:pPr>
        <w:spacing w:line="240" w:lineRule="auto"/>
        <w:rPr>
          <w:rFonts w:ascii="Arial" w:hAnsi="Arial"/>
          <w:sz w:val="24"/>
          <w:szCs w:val="24"/>
        </w:rPr>
      </w:pPr>
      <w:r w:rsidRPr="00CD39B6">
        <w:rPr>
          <w:rFonts w:ascii="Arial" w:hAnsi="Arial"/>
          <w:sz w:val="24"/>
          <w:szCs w:val="24"/>
        </w:rPr>
        <w:t xml:space="preserve">Fieness, C et al. (2015) </w:t>
      </w:r>
      <w:r w:rsidRPr="00CD39B6">
        <w:rPr>
          <w:rFonts w:ascii="Arial" w:hAnsi="Arial"/>
          <w:i/>
          <w:iCs/>
          <w:sz w:val="24"/>
          <w:szCs w:val="24"/>
        </w:rPr>
        <w:t xml:space="preserve">The Existing Evidence-Base about the Effectiveness of Outdoor Learning. </w:t>
      </w:r>
      <w:r w:rsidRPr="00CD39B6">
        <w:rPr>
          <w:rFonts w:ascii="Arial" w:hAnsi="Arial"/>
          <w:sz w:val="24"/>
          <w:szCs w:val="24"/>
        </w:rPr>
        <w:t xml:space="preserve">Giving Evidence, tud. 19, graff. </w:t>
      </w:r>
    </w:p>
    <w:p w14:paraId="6EB9B71F" w14:textId="77777777" w:rsidR="00CD39B6" w:rsidRPr="00CD39B6" w:rsidRDefault="00CD39B6" w:rsidP="00CD39B6">
      <w:pPr>
        <w:spacing w:line="240" w:lineRule="auto"/>
      </w:pPr>
      <w:r w:rsidRPr="00CD39B6">
        <w:rPr>
          <w:rFonts w:ascii="Arial" w:hAnsi="Arial"/>
          <w:sz w:val="24"/>
          <w:szCs w:val="24"/>
        </w:rPr>
        <w:t xml:space="preserve">Flórez, M.T. a Sammons, P. (2002) </w:t>
      </w:r>
      <w:r w:rsidRPr="00CD39B6">
        <w:rPr>
          <w:rFonts w:ascii="Arial" w:hAnsi="Arial"/>
          <w:i/>
          <w:iCs/>
          <w:sz w:val="24"/>
          <w:szCs w:val="24"/>
        </w:rPr>
        <w:t>Assessment for Learning : Effects &amp; Impact.</w:t>
      </w:r>
      <w:r w:rsidRPr="00CD39B6">
        <w:rPr>
          <w:rFonts w:ascii="Arial" w:hAnsi="Arial"/>
          <w:sz w:val="24"/>
          <w:szCs w:val="24"/>
        </w:rPr>
        <w:t xml:space="preserve"> Reading. CIBT Education Trust 2013. </w:t>
      </w:r>
    </w:p>
    <w:p w14:paraId="65B32376" w14:textId="77777777" w:rsidR="00CD39B6" w:rsidRPr="00CD39B6" w:rsidRDefault="00CD39B6" w:rsidP="00CD39B6">
      <w:pPr>
        <w:spacing w:line="240" w:lineRule="auto"/>
      </w:pPr>
      <w:r w:rsidRPr="00CD39B6">
        <w:rPr>
          <w:rFonts w:ascii="Arial" w:hAnsi="Arial"/>
          <w:color w:val="000000"/>
          <w:sz w:val="24"/>
          <w:szCs w:val="24"/>
          <w:shd w:val="clear" w:color="auto" w:fill="FFFFFF"/>
        </w:rPr>
        <w:t>Foster, M., 2019. What is student visible learning and how will it improve student's learning?. [Blog] </w:t>
      </w:r>
      <w:r w:rsidRPr="00CD39B6">
        <w:rPr>
          <w:rFonts w:ascii="Arial" w:hAnsi="Arial"/>
          <w:i/>
          <w:iCs/>
          <w:color w:val="000000"/>
          <w:sz w:val="24"/>
          <w:szCs w:val="24"/>
          <w:shd w:val="clear" w:color="auto" w:fill="FFFFFF"/>
        </w:rPr>
        <w:t>TeamTom Education</w:t>
      </w:r>
      <w:r w:rsidRPr="00CD39B6">
        <w:rPr>
          <w:rFonts w:ascii="Arial" w:hAnsi="Arial"/>
          <w:color w:val="000000"/>
          <w:sz w:val="24"/>
          <w:szCs w:val="24"/>
          <w:shd w:val="clear" w:color="auto" w:fill="FFFFFF"/>
        </w:rPr>
        <w:t>, Available at: &lt;https://teamtomeducation.com/what-is-student-visible-learning/&gt; [Accessed 9 November 2020].</w:t>
      </w:r>
    </w:p>
    <w:p w14:paraId="246441CE" w14:textId="77777777" w:rsidR="00CD39B6" w:rsidRPr="00CD39B6" w:rsidRDefault="00CD39B6" w:rsidP="00CD39B6">
      <w:pPr>
        <w:spacing w:line="240" w:lineRule="auto"/>
        <w:rPr>
          <w:rFonts w:ascii="Arial" w:hAnsi="Arial"/>
          <w:sz w:val="24"/>
          <w:szCs w:val="24"/>
        </w:rPr>
      </w:pPr>
      <w:r w:rsidRPr="00CD39B6">
        <w:rPr>
          <w:rFonts w:ascii="Arial" w:hAnsi="Arial"/>
          <w:sz w:val="24"/>
          <w:szCs w:val="24"/>
        </w:rPr>
        <w:t xml:space="preserve">Grwp Diwygio Asesu (2002) </w:t>
      </w:r>
      <w:r w:rsidRPr="00CD39B6">
        <w:rPr>
          <w:rFonts w:ascii="Arial" w:hAnsi="Arial"/>
          <w:i/>
          <w:iCs/>
          <w:sz w:val="24"/>
          <w:szCs w:val="24"/>
        </w:rPr>
        <w:t xml:space="preserve">Asesu ar Gyfer Dysgu : 10 Egwyddor. </w:t>
      </w:r>
      <w:r w:rsidRPr="00CD39B6">
        <w:rPr>
          <w:rFonts w:ascii="Arial" w:hAnsi="Arial"/>
          <w:sz w:val="24"/>
          <w:szCs w:val="24"/>
        </w:rPr>
        <w:t>(Cyrchwyd : 24ydd Tachwedd 2020)</w:t>
      </w:r>
    </w:p>
    <w:p w14:paraId="353D50CE" w14:textId="77777777" w:rsidR="00CD39B6" w:rsidRPr="00CD39B6" w:rsidRDefault="00CD39B6" w:rsidP="00CD39B6">
      <w:pPr>
        <w:spacing w:line="240" w:lineRule="auto"/>
      </w:pPr>
      <w:r w:rsidRPr="00CD39B6">
        <w:rPr>
          <w:rFonts w:ascii="Arial" w:hAnsi="Arial"/>
          <w:sz w:val="24"/>
          <w:szCs w:val="24"/>
        </w:rPr>
        <w:t xml:space="preserve">Llawlyfr Dysgu yn yr Awyr Agored. (2009) </w:t>
      </w:r>
      <w:r w:rsidRPr="00CD39B6">
        <w:rPr>
          <w:rFonts w:ascii="Arial" w:hAnsi="Arial"/>
          <w:i/>
          <w:iCs/>
          <w:sz w:val="24"/>
          <w:szCs w:val="24"/>
        </w:rPr>
        <w:t xml:space="preserve">Yr Adran Plant, Addysg, Dysgu Gydol Oes a Sgiliau. </w:t>
      </w:r>
      <w:r w:rsidRPr="00CD39B6">
        <w:rPr>
          <w:rFonts w:ascii="Arial" w:hAnsi="Arial"/>
          <w:sz w:val="24"/>
          <w:szCs w:val="24"/>
        </w:rPr>
        <w:t>Llywodraeth Cynulliad Cymru. (Cyrchwyd : 3/12/2020)</w:t>
      </w:r>
    </w:p>
    <w:p w14:paraId="0C51C7EE" w14:textId="77777777" w:rsidR="00CD39B6" w:rsidRPr="00CD39B6" w:rsidRDefault="00CD39B6" w:rsidP="00CD39B6">
      <w:pPr>
        <w:spacing w:line="240" w:lineRule="auto"/>
      </w:pPr>
      <w:r w:rsidRPr="00CD39B6">
        <w:rPr>
          <w:rFonts w:ascii="Arial" w:hAnsi="Arial"/>
          <w:sz w:val="24"/>
          <w:szCs w:val="24"/>
        </w:rPr>
        <w:t xml:space="preserve">Llywodraeth Cynulliad Cymru (2010) </w:t>
      </w:r>
      <w:r w:rsidRPr="00CD39B6">
        <w:rPr>
          <w:rFonts w:ascii="Arial" w:hAnsi="Arial"/>
          <w:i/>
          <w:iCs/>
          <w:sz w:val="24"/>
          <w:szCs w:val="24"/>
        </w:rPr>
        <w:t xml:space="preserve">How to develop thinking and assessment for learning in the classroom. </w:t>
      </w:r>
      <w:r w:rsidRPr="00CD39B6">
        <w:rPr>
          <w:rFonts w:ascii="Arial" w:hAnsi="Arial"/>
          <w:sz w:val="24"/>
          <w:szCs w:val="24"/>
        </w:rPr>
        <w:t xml:space="preserve">Cymru. Llywodraeth Cynulliad Cymru. </w:t>
      </w:r>
    </w:p>
    <w:p w14:paraId="386FA7D0" w14:textId="77777777" w:rsidR="00CD39B6" w:rsidRPr="00CD39B6" w:rsidRDefault="00CD39B6" w:rsidP="00CD39B6">
      <w:pPr>
        <w:spacing w:line="240" w:lineRule="auto"/>
      </w:pPr>
      <w:r w:rsidRPr="00CD39B6">
        <w:rPr>
          <w:rFonts w:ascii="Arial" w:hAnsi="Arial"/>
          <w:sz w:val="24"/>
          <w:szCs w:val="24"/>
        </w:rPr>
        <w:t xml:space="preserve">Mindset Scholars Network (2015) </w:t>
      </w:r>
      <w:r w:rsidRPr="00CD39B6">
        <w:rPr>
          <w:rFonts w:ascii="Arial" w:hAnsi="Arial"/>
          <w:i/>
          <w:iCs/>
          <w:sz w:val="24"/>
          <w:szCs w:val="24"/>
        </w:rPr>
        <w:t xml:space="preserve">Growth Mindset. </w:t>
      </w:r>
      <w:r w:rsidRPr="00CD39B6">
        <w:rPr>
          <w:rFonts w:ascii="Arial" w:hAnsi="Arial"/>
          <w:sz w:val="24"/>
          <w:szCs w:val="24"/>
        </w:rPr>
        <w:t xml:space="preserve">Ar gael ar : </w:t>
      </w:r>
      <w:r w:rsidRPr="00CD39B6">
        <w:fldChar w:fldCharType="begin"/>
      </w:r>
      <w:r w:rsidRPr="00CD39B6">
        <w:instrText xml:space="preserve"> HYPERLINK  "https://mindsetscholarsnetwork.org/learning-mindsets/growth-mindset/" </w:instrText>
      </w:r>
      <w:r w:rsidRPr="00CD39B6">
        <w:fldChar w:fldCharType="separate"/>
      </w:r>
      <w:r w:rsidRPr="00CD39B6">
        <w:rPr>
          <w:rFonts w:ascii="Arial" w:hAnsi="Arial"/>
          <w:color w:val="0000FF"/>
          <w:sz w:val="24"/>
          <w:szCs w:val="24"/>
          <w:u w:val="single"/>
        </w:rPr>
        <w:t>Growth Mindset - Mindset Scholars Network</w:t>
      </w:r>
      <w:r w:rsidRPr="00CD39B6">
        <w:rPr>
          <w:rFonts w:ascii="Arial" w:hAnsi="Arial"/>
          <w:color w:val="0000FF"/>
          <w:sz w:val="24"/>
          <w:szCs w:val="24"/>
          <w:u w:val="single"/>
        </w:rPr>
        <w:fldChar w:fldCharType="end"/>
      </w:r>
      <w:r w:rsidRPr="00CD39B6">
        <w:rPr>
          <w:rFonts w:ascii="Arial" w:hAnsi="Arial"/>
          <w:sz w:val="24"/>
          <w:szCs w:val="24"/>
        </w:rPr>
        <w:t xml:space="preserve"> (Cyrchwyd 29fed Tachwedd 2020). </w:t>
      </w:r>
    </w:p>
    <w:p w14:paraId="2E85B2CD" w14:textId="77777777" w:rsidR="00CD39B6" w:rsidRPr="00CD39B6" w:rsidRDefault="00CD39B6" w:rsidP="00CD39B6">
      <w:pPr>
        <w:spacing w:line="240" w:lineRule="auto"/>
        <w:rPr>
          <w:rFonts w:ascii="Arial" w:hAnsi="Arial"/>
          <w:color w:val="000000"/>
          <w:sz w:val="24"/>
          <w:szCs w:val="24"/>
          <w:shd w:val="clear" w:color="auto" w:fill="FFFFFF"/>
        </w:rPr>
      </w:pPr>
      <w:r w:rsidRPr="00CD39B6">
        <w:rPr>
          <w:rFonts w:ascii="Arial" w:hAnsi="Arial"/>
          <w:color w:val="000000"/>
          <w:sz w:val="24"/>
          <w:szCs w:val="24"/>
          <w:shd w:val="clear" w:color="auto" w:fill="FFFFFF"/>
        </w:rPr>
        <w:t>Movchan, S., 2018. What makes a good learning environment. [Blog] </w:t>
      </w:r>
      <w:r w:rsidRPr="00CD39B6">
        <w:rPr>
          <w:rFonts w:ascii="Arial" w:hAnsi="Arial"/>
          <w:i/>
          <w:iCs/>
          <w:color w:val="000000"/>
          <w:sz w:val="24"/>
          <w:szCs w:val="24"/>
          <w:shd w:val="clear" w:color="auto" w:fill="FFFFFF"/>
        </w:rPr>
        <w:t>Racoon Gang</w:t>
      </w:r>
      <w:r w:rsidRPr="00CD39B6">
        <w:rPr>
          <w:rFonts w:ascii="Arial" w:hAnsi="Arial"/>
          <w:color w:val="000000"/>
          <w:sz w:val="24"/>
          <w:szCs w:val="24"/>
          <w:shd w:val="clear" w:color="auto" w:fill="FFFFFF"/>
        </w:rPr>
        <w:t>, Available at: &lt;https://raccoongang.com/blog/what-makes-good-learning-environment/#:~:text=A%20positive%20learning%20environment%20is%20the%20one%20where%20learners%20feel,in%20group%20and%20individual%20activities.&gt; [Accessed 3 November 2020].</w:t>
      </w:r>
    </w:p>
    <w:p w14:paraId="5A292CF3" w14:textId="77777777" w:rsidR="00CD39B6" w:rsidRPr="00CD39B6" w:rsidRDefault="00CD39B6" w:rsidP="00CD39B6">
      <w:r w:rsidRPr="00CD39B6">
        <w:rPr>
          <w:rFonts w:ascii="Arial" w:hAnsi="Arial"/>
          <w:sz w:val="24"/>
          <w:szCs w:val="24"/>
        </w:rPr>
        <w:lastRenderedPageBreak/>
        <w:t xml:space="preserve">Pound, L. (2014) </w:t>
      </w:r>
      <w:r w:rsidRPr="00CD39B6">
        <w:rPr>
          <w:rFonts w:ascii="Arial" w:hAnsi="Arial"/>
          <w:i/>
          <w:iCs/>
          <w:sz w:val="24"/>
          <w:szCs w:val="24"/>
        </w:rPr>
        <w:t>How Children Learn</w:t>
      </w:r>
      <w:r w:rsidRPr="00CD39B6">
        <w:rPr>
          <w:rFonts w:ascii="Arial" w:hAnsi="Arial"/>
          <w:sz w:val="24"/>
          <w:szCs w:val="24"/>
        </w:rPr>
        <w:t>. New edn. Llundain : Practical Pre-School Books</w:t>
      </w:r>
    </w:p>
    <w:p w14:paraId="78AE553E" w14:textId="77777777" w:rsidR="00CD39B6" w:rsidRPr="00CD39B6" w:rsidRDefault="00CD39B6" w:rsidP="00CD39B6">
      <w:pPr>
        <w:spacing w:line="240" w:lineRule="auto"/>
        <w:rPr>
          <w:rFonts w:ascii="Arial" w:hAnsi="Arial"/>
          <w:sz w:val="24"/>
          <w:szCs w:val="24"/>
        </w:rPr>
      </w:pPr>
      <w:r w:rsidRPr="00CD39B6">
        <w:rPr>
          <w:rFonts w:ascii="Arial" w:hAnsi="Arial"/>
          <w:sz w:val="24"/>
          <w:szCs w:val="24"/>
        </w:rPr>
        <w:t xml:space="preserve">Practical approaches to behaviour management in the classroom. (2012) </w:t>
      </w:r>
      <w:r w:rsidRPr="00CD39B6">
        <w:rPr>
          <w:rFonts w:ascii="Arial" w:hAnsi="Arial"/>
          <w:i/>
          <w:iCs/>
          <w:sz w:val="24"/>
          <w:szCs w:val="24"/>
        </w:rPr>
        <w:t xml:space="preserve">A handbook for classroom teachers in primary schools. </w:t>
      </w:r>
      <w:r w:rsidRPr="00CD39B6">
        <w:rPr>
          <w:rFonts w:ascii="Arial" w:hAnsi="Arial"/>
          <w:sz w:val="24"/>
          <w:szCs w:val="24"/>
        </w:rPr>
        <w:t xml:space="preserve">(Cyrchwyd : 05/12/2020) </w:t>
      </w:r>
    </w:p>
    <w:p w14:paraId="53092C19" w14:textId="77777777" w:rsidR="00CD39B6" w:rsidRPr="00CD39B6" w:rsidRDefault="00CD39B6" w:rsidP="00CD39B6">
      <w:pPr>
        <w:spacing w:line="240" w:lineRule="auto"/>
      </w:pPr>
      <w:r w:rsidRPr="00CD39B6">
        <w:rPr>
          <w:rFonts w:ascii="Arial" w:hAnsi="Arial"/>
          <w:color w:val="000000"/>
          <w:sz w:val="24"/>
          <w:szCs w:val="24"/>
          <w:shd w:val="clear" w:color="auto" w:fill="FFFFFF"/>
        </w:rPr>
        <w:t>Ranadive, A., 2016. Fixed v. Growth Mindset. [Blog] </w:t>
      </w:r>
      <w:r w:rsidRPr="00CD39B6">
        <w:rPr>
          <w:rFonts w:ascii="Arial" w:hAnsi="Arial"/>
          <w:i/>
          <w:iCs/>
          <w:color w:val="000000"/>
          <w:sz w:val="24"/>
          <w:szCs w:val="24"/>
          <w:shd w:val="clear" w:color="auto" w:fill="FFFFFF"/>
        </w:rPr>
        <w:t>Medium.com</w:t>
      </w:r>
      <w:r w:rsidRPr="00CD39B6">
        <w:rPr>
          <w:rFonts w:ascii="Arial" w:hAnsi="Arial"/>
          <w:color w:val="000000"/>
          <w:sz w:val="24"/>
          <w:szCs w:val="24"/>
          <w:shd w:val="clear" w:color="auto" w:fill="FFFFFF"/>
        </w:rPr>
        <w:t>, Available at: &lt;https://medium.com/leadership-motivation-and-impact/fixed-v-growth-mindset-902e7d0081b3&gt; [Cyrchwyd 10fed Tachwedd 2020].</w:t>
      </w:r>
    </w:p>
    <w:p w14:paraId="21EDAF99" w14:textId="77777777" w:rsidR="00CD39B6" w:rsidRPr="00CD39B6" w:rsidRDefault="00CD39B6" w:rsidP="00CD39B6">
      <w:pPr>
        <w:spacing w:line="240" w:lineRule="auto"/>
      </w:pPr>
      <w:r w:rsidRPr="00CD39B6">
        <w:rPr>
          <w:rFonts w:ascii="Arial" w:hAnsi="Arial"/>
          <w:color w:val="000000"/>
          <w:sz w:val="24"/>
          <w:szCs w:val="24"/>
          <w:shd w:val="clear" w:color="auto" w:fill="FFFFFF"/>
        </w:rPr>
        <w:t>Ranadive, A., 2016. </w:t>
      </w:r>
      <w:r w:rsidRPr="00CD39B6">
        <w:rPr>
          <w:rFonts w:ascii="Arial" w:hAnsi="Arial"/>
          <w:i/>
          <w:iCs/>
          <w:color w:val="000000"/>
          <w:sz w:val="24"/>
          <w:szCs w:val="24"/>
          <w:shd w:val="clear" w:color="auto" w:fill="FFFFFF"/>
        </w:rPr>
        <w:t>Fixed V. Growth Mindset</w:t>
      </w:r>
      <w:r w:rsidRPr="00CD39B6">
        <w:rPr>
          <w:rFonts w:ascii="Arial" w:hAnsi="Arial"/>
          <w:color w:val="000000"/>
          <w:sz w:val="24"/>
          <w:szCs w:val="24"/>
          <w:shd w:val="clear" w:color="auto" w:fill="FFFFFF"/>
        </w:rPr>
        <w:t xml:space="preserve">. [image] Available at: &lt;https://medium.com/leadership-motivation-and-impact/fixed-v-growth-mindset-902e7d0081b3&gt; [Cyrchwyd 10fed Tachwedd 2020]. </w:t>
      </w:r>
    </w:p>
    <w:p w14:paraId="3676455E" w14:textId="77777777" w:rsidR="00CD39B6" w:rsidRPr="00CD39B6" w:rsidRDefault="00CD39B6" w:rsidP="00CD39B6">
      <w:pPr>
        <w:spacing w:line="240" w:lineRule="auto"/>
      </w:pPr>
      <w:r w:rsidRPr="00CD39B6">
        <w:rPr>
          <w:rFonts w:ascii="Arial" w:hAnsi="Arial"/>
          <w:sz w:val="24"/>
          <w:szCs w:val="24"/>
        </w:rPr>
        <w:t xml:space="preserve">Siencyn, W.S. (2008) ‘Y Plentyn Bach’, yn Siencyn, W.S. (gol.) </w:t>
      </w:r>
      <w:r w:rsidRPr="00CD39B6">
        <w:rPr>
          <w:rFonts w:ascii="Arial" w:hAnsi="Arial"/>
          <w:i/>
          <w:iCs/>
          <w:sz w:val="24"/>
          <w:szCs w:val="24"/>
        </w:rPr>
        <w:t xml:space="preserve">Plant ifanc yn dysgu : Golwg ar rai damcaniaethau. </w:t>
      </w:r>
      <w:r w:rsidRPr="00CD39B6">
        <w:rPr>
          <w:rFonts w:ascii="Arial" w:hAnsi="Arial"/>
          <w:sz w:val="24"/>
          <w:szCs w:val="24"/>
        </w:rPr>
        <w:t xml:space="preserve">Caerfyrddin. Cyhoeddiadau Coleg y Drindod. </w:t>
      </w:r>
    </w:p>
    <w:p w14:paraId="724FF73E" w14:textId="77777777" w:rsidR="00CD39B6" w:rsidRPr="00CD39B6" w:rsidRDefault="00CD39B6" w:rsidP="00CD39B6">
      <w:pPr>
        <w:spacing w:line="240" w:lineRule="auto"/>
        <w:rPr>
          <w:rFonts w:ascii="Arial" w:eastAsiaTheme="minorEastAsia" w:hAnsi="Arial"/>
          <w:color w:val="000000" w:themeColor="text1"/>
          <w:kern w:val="24"/>
          <w:sz w:val="24"/>
          <w:szCs w:val="24"/>
          <w:lang w:val="en-GB"/>
        </w:rPr>
      </w:pPr>
      <w:r w:rsidRPr="00CD39B6">
        <w:rPr>
          <w:rFonts w:ascii="Arial" w:eastAsiaTheme="minorEastAsia" w:hAnsi="Arial"/>
          <w:color w:val="000000" w:themeColor="text1"/>
          <w:kern w:val="24"/>
          <w:sz w:val="24"/>
          <w:szCs w:val="24"/>
          <w:lang w:val="en-GB"/>
        </w:rPr>
        <w:t xml:space="preserve">Spencer, B. (2018) ‘The impact of effective classroom management’. </w:t>
      </w:r>
    </w:p>
    <w:p w14:paraId="00CD0C66" w14:textId="77777777" w:rsidR="00CD39B6" w:rsidRPr="00CD39B6" w:rsidRDefault="00CD39B6" w:rsidP="00CD39B6">
      <w:pPr>
        <w:spacing w:line="240" w:lineRule="auto"/>
        <w:rPr>
          <w:rFonts w:ascii="Arial" w:eastAsiaTheme="minorEastAsia" w:hAnsi="Arial"/>
          <w:color w:val="000000" w:themeColor="text1"/>
          <w:kern w:val="24"/>
          <w:sz w:val="24"/>
          <w:szCs w:val="24"/>
          <w:lang w:val="en-GB"/>
        </w:rPr>
      </w:pPr>
      <w:r w:rsidRPr="00CD39B6">
        <w:rPr>
          <w:rFonts w:ascii="Arial" w:eastAsiaTheme="minorEastAsia" w:hAnsi="Arial"/>
          <w:color w:val="000000" w:themeColor="text1"/>
          <w:kern w:val="24"/>
          <w:sz w:val="24"/>
          <w:szCs w:val="24"/>
          <w:lang w:val="en-GB"/>
        </w:rPr>
        <w:t xml:space="preserve">What makes great teaching – Professor Rob Coe. Available at </w:t>
      </w:r>
      <w:hyperlink r:id="rId12" w:history="1">
        <w:r w:rsidRPr="00CD39B6">
          <w:rPr>
            <w:rFonts w:ascii="Arial" w:eastAsiaTheme="minorEastAsia" w:hAnsi="Arial"/>
            <w:color w:val="000000" w:themeColor="text1"/>
            <w:kern w:val="24"/>
            <w:sz w:val="24"/>
            <w:szCs w:val="24"/>
            <w:lang w:val="en-GB"/>
          </w:rPr>
          <w:t>https://www.suttontrust.com/wp-content/uploads/2014/10/What-Makes-Great-Teaching-REPORT.pdf</w:t>
        </w:r>
      </w:hyperlink>
      <w:r w:rsidRPr="00CD39B6">
        <w:rPr>
          <w:rFonts w:ascii="Arial" w:eastAsiaTheme="minorEastAsia" w:hAnsi="Arial"/>
          <w:color w:val="000000" w:themeColor="text1"/>
          <w:kern w:val="24"/>
          <w:sz w:val="24"/>
          <w:szCs w:val="24"/>
          <w:lang w:val="en-GB"/>
        </w:rPr>
        <w:t xml:space="preserve"> [</w:t>
      </w:r>
      <w:proofErr w:type="spellStart"/>
      <w:r w:rsidRPr="00CD39B6">
        <w:rPr>
          <w:rFonts w:ascii="Arial" w:eastAsiaTheme="minorEastAsia" w:hAnsi="Arial"/>
          <w:color w:val="000000" w:themeColor="text1"/>
          <w:kern w:val="24"/>
          <w:sz w:val="24"/>
          <w:szCs w:val="24"/>
          <w:lang w:val="en-GB"/>
        </w:rPr>
        <w:t>Cyrchwyd</w:t>
      </w:r>
      <w:proofErr w:type="spellEnd"/>
      <w:r w:rsidRPr="00CD39B6">
        <w:rPr>
          <w:rFonts w:ascii="Arial" w:eastAsiaTheme="minorEastAsia" w:hAnsi="Arial"/>
          <w:color w:val="000000" w:themeColor="text1"/>
          <w:kern w:val="24"/>
          <w:sz w:val="24"/>
          <w:szCs w:val="24"/>
          <w:lang w:val="en-GB"/>
        </w:rPr>
        <w:t xml:space="preserve"> : 05/12/2020]</w:t>
      </w:r>
    </w:p>
    <w:p w14:paraId="556156BB" w14:textId="77777777" w:rsidR="00CD39B6" w:rsidRPr="00CD39B6" w:rsidRDefault="00CD39B6" w:rsidP="00CD39B6">
      <w:pPr>
        <w:spacing w:line="240" w:lineRule="auto"/>
      </w:pPr>
      <w:r w:rsidRPr="00CD39B6">
        <w:rPr>
          <w:rFonts w:ascii="Arial" w:hAnsi="Arial"/>
          <w:sz w:val="24"/>
          <w:szCs w:val="24"/>
        </w:rPr>
        <w:t xml:space="preserve">Wiliam, D. (2011) ‘What is assessment for learning?’. </w:t>
      </w:r>
      <w:r w:rsidRPr="00CD39B6">
        <w:rPr>
          <w:rFonts w:ascii="Arial" w:hAnsi="Arial"/>
          <w:i/>
          <w:iCs/>
          <w:sz w:val="24"/>
          <w:szCs w:val="24"/>
        </w:rPr>
        <w:t>Studies in Education Evaluation.</w:t>
      </w:r>
      <w:r w:rsidRPr="00CD39B6">
        <w:rPr>
          <w:rFonts w:ascii="Arial" w:hAnsi="Arial"/>
          <w:sz w:val="24"/>
          <w:szCs w:val="24"/>
        </w:rPr>
        <w:t xml:space="preserve"> (Cyrchwyd : Ebrill 12fed 2011) file:///C:/Users/HP/Downloads/Wiliam%202011.pdf</w:t>
      </w:r>
    </w:p>
    <w:p w14:paraId="12492E30" w14:textId="77777777" w:rsidR="00CD39B6" w:rsidRPr="00CD39B6" w:rsidRDefault="00CD39B6" w:rsidP="00CD39B6">
      <w:pPr>
        <w:spacing w:line="240" w:lineRule="auto"/>
        <w:rPr>
          <w:rFonts w:ascii="Arial" w:hAnsi="Arial"/>
          <w:sz w:val="24"/>
          <w:szCs w:val="24"/>
        </w:rPr>
      </w:pPr>
    </w:p>
    <w:p w14:paraId="1C7D95BF" w14:textId="77777777" w:rsidR="00CD39B6" w:rsidRPr="00CD39B6" w:rsidRDefault="00CD39B6" w:rsidP="00CD39B6">
      <w:pPr>
        <w:spacing w:line="240" w:lineRule="auto"/>
        <w:rPr>
          <w:rFonts w:ascii="Arial" w:eastAsiaTheme="minorEastAsia" w:hAnsi="Arial"/>
          <w:color w:val="000000" w:themeColor="text1"/>
          <w:kern w:val="24"/>
          <w:sz w:val="24"/>
          <w:szCs w:val="24"/>
          <w:lang w:val="en-GB"/>
        </w:rPr>
      </w:pPr>
    </w:p>
    <w:p w14:paraId="18FE843B" w14:textId="77777777" w:rsidR="00CD39B6" w:rsidRPr="00CD39B6" w:rsidRDefault="00CD39B6" w:rsidP="00B66B8C">
      <w:pPr>
        <w:spacing w:line="360" w:lineRule="auto"/>
        <w:rPr>
          <w:rFonts w:ascii="Arial" w:hAnsi="Arial"/>
          <w:sz w:val="24"/>
          <w:szCs w:val="24"/>
        </w:rPr>
      </w:pPr>
    </w:p>
    <w:sectPr w:rsidR="00CD39B6" w:rsidRPr="00CD39B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C51181" w14:textId="77777777" w:rsidR="00291D19" w:rsidRDefault="00291D19">
      <w:pPr>
        <w:spacing w:after="0" w:line="240" w:lineRule="auto"/>
      </w:pPr>
      <w:r>
        <w:separator/>
      </w:r>
    </w:p>
  </w:endnote>
  <w:endnote w:type="continuationSeparator" w:id="0">
    <w:p w14:paraId="66AAF83C" w14:textId="77777777" w:rsidR="00291D19" w:rsidRDefault="00291D19">
      <w:pPr>
        <w:spacing w:after="0" w:line="240" w:lineRule="auto"/>
      </w:pPr>
      <w:r>
        <w:continuationSeparator/>
      </w:r>
    </w:p>
  </w:endnote>
  <w:endnote w:type="continuationNotice" w:id="1">
    <w:p w14:paraId="0F1C1D54" w14:textId="77777777" w:rsidR="00291D19" w:rsidRDefault="00291D1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CF3893" w14:textId="77777777" w:rsidR="00291D19" w:rsidRDefault="00291D19">
      <w:pPr>
        <w:spacing w:after="0" w:line="240" w:lineRule="auto"/>
      </w:pPr>
      <w:r>
        <w:rPr>
          <w:color w:val="000000"/>
        </w:rPr>
        <w:separator/>
      </w:r>
    </w:p>
  </w:footnote>
  <w:footnote w:type="continuationSeparator" w:id="0">
    <w:p w14:paraId="7CAE149C" w14:textId="77777777" w:rsidR="00291D19" w:rsidRDefault="00291D19">
      <w:pPr>
        <w:spacing w:after="0" w:line="240" w:lineRule="auto"/>
      </w:pPr>
      <w:r>
        <w:continuationSeparator/>
      </w:r>
    </w:p>
  </w:footnote>
  <w:footnote w:type="continuationNotice" w:id="1">
    <w:p w14:paraId="348406C6" w14:textId="77777777" w:rsidR="00291D19" w:rsidRDefault="00291D1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A3B63"/>
    <w:multiLevelType w:val="hybridMultilevel"/>
    <w:tmpl w:val="F21229C0"/>
    <w:lvl w:ilvl="0" w:tplc="D968E5D0">
      <w:numFmt w:val="bullet"/>
      <w:lvlText w:val="-"/>
      <w:lvlJc w:val="left"/>
      <w:pPr>
        <w:ind w:left="720" w:hanging="360"/>
      </w:pPr>
      <w:rPr>
        <w:rFonts w:ascii="Arial" w:eastAsia="Calibr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7E69"/>
    <w:rsid w:val="00002DB5"/>
    <w:rsid w:val="000042F6"/>
    <w:rsid w:val="0000611B"/>
    <w:rsid w:val="00007462"/>
    <w:rsid w:val="00007C9B"/>
    <w:rsid w:val="00011FD7"/>
    <w:rsid w:val="00016325"/>
    <w:rsid w:val="0001637A"/>
    <w:rsid w:val="00016DEE"/>
    <w:rsid w:val="00023AF6"/>
    <w:rsid w:val="0002522C"/>
    <w:rsid w:val="00027C74"/>
    <w:rsid w:val="00032EE6"/>
    <w:rsid w:val="00033211"/>
    <w:rsid w:val="00033E2C"/>
    <w:rsid w:val="000352AC"/>
    <w:rsid w:val="00041454"/>
    <w:rsid w:val="00043483"/>
    <w:rsid w:val="00043AC6"/>
    <w:rsid w:val="00045082"/>
    <w:rsid w:val="000455E3"/>
    <w:rsid w:val="00051395"/>
    <w:rsid w:val="000569D3"/>
    <w:rsid w:val="00056D06"/>
    <w:rsid w:val="000579D0"/>
    <w:rsid w:val="000634C7"/>
    <w:rsid w:val="0006490C"/>
    <w:rsid w:val="00066187"/>
    <w:rsid w:val="00070392"/>
    <w:rsid w:val="00072DAE"/>
    <w:rsid w:val="00073CEE"/>
    <w:rsid w:val="000744E1"/>
    <w:rsid w:val="00084355"/>
    <w:rsid w:val="000847A7"/>
    <w:rsid w:val="00085136"/>
    <w:rsid w:val="00095E6A"/>
    <w:rsid w:val="000A2B27"/>
    <w:rsid w:val="000A3406"/>
    <w:rsid w:val="000B1359"/>
    <w:rsid w:val="000B1E49"/>
    <w:rsid w:val="000B48F4"/>
    <w:rsid w:val="000B5020"/>
    <w:rsid w:val="000C0600"/>
    <w:rsid w:val="000C0BD1"/>
    <w:rsid w:val="000C0D9A"/>
    <w:rsid w:val="000C4CA7"/>
    <w:rsid w:val="000C5F64"/>
    <w:rsid w:val="000C617A"/>
    <w:rsid w:val="000D0258"/>
    <w:rsid w:val="000D27BC"/>
    <w:rsid w:val="000D299A"/>
    <w:rsid w:val="000D3BCF"/>
    <w:rsid w:val="000D42C2"/>
    <w:rsid w:val="000D5F5A"/>
    <w:rsid w:val="000D7161"/>
    <w:rsid w:val="000E13FD"/>
    <w:rsid w:val="000E2D67"/>
    <w:rsid w:val="000E309A"/>
    <w:rsid w:val="000E6FD9"/>
    <w:rsid w:val="000F16F7"/>
    <w:rsid w:val="000F492A"/>
    <w:rsid w:val="00100E03"/>
    <w:rsid w:val="00101A93"/>
    <w:rsid w:val="001058C0"/>
    <w:rsid w:val="0011439F"/>
    <w:rsid w:val="001143AB"/>
    <w:rsid w:val="00115CFD"/>
    <w:rsid w:val="00115D28"/>
    <w:rsid w:val="00122552"/>
    <w:rsid w:val="0012744D"/>
    <w:rsid w:val="001327EC"/>
    <w:rsid w:val="00132DE3"/>
    <w:rsid w:val="001333A2"/>
    <w:rsid w:val="001364B6"/>
    <w:rsid w:val="00137055"/>
    <w:rsid w:val="001420D2"/>
    <w:rsid w:val="00142B77"/>
    <w:rsid w:val="001459AA"/>
    <w:rsid w:val="00145CC9"/>
    <w:rsid w:val="001468E1"/>
    <w:rsid w:val="0014792A"/>
    <w:rsid w:val="00154E59"/>
    <w:rsid w:val="0016231B"/>
    <w:rsid w:val="0016463A"/>
    <w:rsid w:val="0016522D"/>
    <w:rsid w:val="00167D49"/>
    <w:rsid w:val="0017684E"/>
    <w:rsid w:val="0017714A"/>
    <w:rsid w:val="0018039C"/>
    <w:rsid w:val="001808F7"/>
    <w:rsid w:val="001814AB"/>
    <w:rsid w:val="00182770"/>
    <w:rsid w:val="00187674"/>
    <w:rsid w:val="00193813"/>
    <w:rsid w:val="00195763"/>
    <w:rsid w:val="00196D04"/>
    <w:rsid w:val="00197348"/>
    <w:rsid w:val="001973A7"/>
    <w:rsid w:val="001A286D"/>
    <w:rsid w:val="001A4AC0"/>
    <w:rsid w:val="001B07B8"/>
    <w:rsid w:val="001B0F50"/>
    <w:rsid w:val="001B753E"/>
    <w:rsid w:val="001B7725"/>
    <w:rsid w:val="001C0FBC"/>
    <w:rsid w:val="001C217E"/>
    <w:rsid w:val="001C2E0B"/>
    <w:rsid w:val="001C3BB3"/>
    <w:rsid w:val="001C514F"/>
    <w:rsid w:val="001C6468"/>
    <w:rsid w:val="001C67A6"/>
    <w:rsid w:val="001C7AC3"/>
    <w:rsid w:val="001D6E05"/>
    <w:rsid w:val="001D7F1B"/>
    <w:rsid w:val="001E28EF"/>
    <w:rsid w:val="001E344C"/>
    <w:rsid w:val="001E37FB"/>
    <w:rsid w:val="001E3EA9"/>
    <w:rsid w:val="001E6715"/>
    <w:rsid w:val="001F2EB8"/>
    <w:rsid w:val="001F3049"/>
    <w:rsid w:val="001F39BC"/>
    <w:rsid w:val="001F3D80"/>
    <w:rsid w:val="001F4500"/>
    <w:rsid w:val="001F4CCA"/>
    <w:rsid w:val="001F6136"/>
    <w:rsid w:val="00210191"/>
    <w:rsid w:val="00214E2A"/>
    <w:rsid w:val="00220E61"/>
    <w:rsid w:val="002214CD"/>
    <w:rsid w:val="00222276"/>
    <w:rsid w:val="00223ED8"/>
    <w:rsid w:val="00225D8C"/>
    <w:rsid w:val="00234CFA"/>
    <w:rsid w:val="00236BF7"/>
    <w:rsid w:val="00242DE5"/>
    <w:rsid w:val="00246000"/>
    <w:rsid w:val="00250760"/>
    <w:rsid w:val="00251AF3"/>
    <w:rsid w:val="00253FEE"/>
    <w:rsid w:val="00257D83"/>
    <w:rsid w:val="002609D3"/>
    <w:rsid w:val="00264F5E"/>
    <w:rsid w:val="002664E4"/>
    <w:rsid w:val="0027049F"/>
    <w:rsid w:val="0027628B"/>
    <w:rsid w:val="00276A31"/>
    <w:rsid w:val="0028033A"/>
    <w:rsid w:val="002908C1"/>
    <w:rsid w:val="0029193E"/>
    <w:rsid w:val="00291D19"/>
    <w:rsid w:val="00292F87"/>
    <w:rsid w:val="0029563A"/>
    <w:rsid w:val="002956A5"/>
    <w:rsid w:val="00295DBF"/>
    <w:rsid w:val="00296F1F"/>
    <w:rsid w:val="002A5DB7"/>
    <w:rsid w:val="002B0CB4"/>
    <w:rsid w:val="002B2D69"/>
    <w:rsid w:val="002B4147"/>
    <w:rsid w:val="002B58BF"/>
    <w:rsid w:val="002B714D"/>
    <w:rsid w:val="002B7AC4"/>
    <w:rsid w:val="002C0A49"/>
    <w:rsid w:val="002C22C1"/>
    <w:rsid w:val="002C3F57"/>
    <w:rsid w:val="002C5874"/>
    <w:rsid w:val="002C5AAB"/>
    <w:rsid w:val="002D099F"/>
    <w:rsid w:val="002D0E38"/>
    <w:rsid w:val="002D2AE2"/>
    <w:rsid w:val="002D3E5E"/>
    <w:rsid w:val="002D5071"/>
    <w:rsid w:val="002D5419"/>
    <w:rsid w:val="002D6452"/>
    <w:rsid w:val="002D74B7"/>
    <w:rsid w:val="002E0A0F"/>
    <w:rsid w:val="002E17BA"/>
    <w:rsid w:val="002E22E4"/>
    <w:rsid w:val="002E4293"/>
    <w:rsid w:val="002E7465"/>
    <w:rsid w:val="002F46E9"/>
    <w:rsid w:val="002F4B38"/>
    <w:rsid w:val="002F5695"/>
    <w:rsid w:val="002F5CC6"/>
    <w:rsid w:val="002F78CB"/>
    <w:rsid w:val="00300B4F"/>
    <w:rsid w:val="0030384F"/>
    <w:rsid w:val="0030477D"/>
    <w:rsid w:val="00306210"/>
    <w:rsid w:val="0030646C"/>
    <w:rsid w:val="003166CE"/>
    <w:rsid w:val="003170D8"/>
    <w:rsid w:val="00320171"/>
    <w:rsid w:val="00320A3D"/>
    <w:rsid w:val="00322F92"/>
    <w:rsid w:val="003233B8"/>
    <w:rsid w:val="003238E1"/>
    <w:rsid w:val="00323A70"/>
    <w:rsid w:val="00331C4E"/>
    <w:rsid w:val="003354BB"/>
    <w:rsid w:val="0033638A"/>
    <w:rsid w:val="00345FD3"/>
    <w:rsid w:val="0034779F"/>
    <w:rsid w:val="0035160E"/>
    <w:rsid w:val="00360382"/>
    <w:rsid w:val="00361320"/>
    <w:rsid w:val="00362DCC"/>
    <w:rsid w:val="00365B66"/>
    <w:rsid w:val="00371A65"/>
    <w:rsid w:val="00377041"/>
    <w:rsid w:val="003843DD"/>
    <w:rsid w:val="003878C0"/>
    <w:rsid w:val="00387AED"/>
    <w:rsid w:val="003914F3"/>
    <w:rsid w:val="003916E7"/>
    <w:rsid w:val="003A144C"/>
    <w:rsid w:val="003A183B"/>
    <w:rsid w:val="003A50C0"/>
    <w:rsid w:val="003A58FB"/>
    <w:rsid w:val="003B1547"/>
    <w:rsid w:val="003B2E61"/>
    <w:rsid w:val="003C245C"/>
    <w:rsid w:val="003C6358"/>
    <w:rsid w:val="003D003E"/>
    <w:rsid w:val="003D08EE"/>
    <w:rsid w:val="003D324D"/>
    <w:rsid w:val="003D4610"/>
    <w:rsid w:val="003D6AD0"/>
    <w:rsid w:val="003E0EFA"/>
    <w:rsid w:val="003E138B"/>
    <w:rsid w:val="003E27B1"/>
    <w:rsid w:val="003E34BE"/>
    <w:rsid w:val="003E5B1B"/>
    <w:rsid w:val="003F0225"/>
    <w:rsid w:val="003F3103"/>
    <w:rsid w:val="003F3AA9"/>
    <w:rsid w:val="003F429C"/>
    <w:rsid w:val="00402025"/>
    <w:rsid w:val="00405C7E"/>
    <w:rsid w:val="00407EA9"/>
    <w:rsid w:val="00410B1F"/>
    <w:rsid w:val="0041500F"/>
    <w:rsid w:val="004212CD"/>
    <w:rsid w:val="00424146"/>
    <w:rsid w:val="004275AE"/>
    <w:rsid w:val="00431DDD"/>
    <w:rsid w:val="00433826"/>
    <w:rsid w:val="00437E26"/>
    <w:rsid w:val="00441EC3"/>
    <w:rsid w:val="00445793"/>
    <w:rsid w:val="00445D5B"/>
    <w:rsid w:val="0045188C"/>
    <w:rsid w:val="00453241"/>
    <w:rsid w:val="00453363"/>
    <w:rsid w:val="0045388D"/>
    <w:rsid w:val="004551E0"/>
    <w:rsid w:val="00463D0C"/>
    <w:rsid w:val="004662D7"/>
    <w:rsid w:val="004707E5"/>
    <w:rsid w:val="00472C21"/>
    <w:rsid w:val="00473D3F"/>
    <w:rsid w:val="00473D6C"/>
    <w:rsid w:val="00474810"/>
    <w:rsid w:val="004755BE"/>
    <w:rsid w:val="00476226"/>
    <w:rsid w:val="00476651"/>
    <w:rsid w:val="00477DDE"/>
    <w:rsid w:val="00481B9F"/>
    <w:rsid w:val="00484602"/>
    <w:rsid w:val="0048536F"/>
    <w:rsid w:val="004878E4"/>
    <w:rsid w:val="00493769"/>
    <w:rsid w:val="004964D8"/>
    <w:rsid w:val="004A1D73"/>
    <w:rsid w:val="004A2855"/>
    <w:rsid w:val="004B5545"/>
    <w:rsid w:val="004C1E23"/>
    <w:rsid w:val="004C48FD"/>
    <w:rsid w:val="004C5793"/>
    <w:rsid w:val="004D1F36"/>
    <w:rsid w:val="004D26CC"/>
    <w:rsid w:val="004D2921"/>
    <w:rsid w:val="004D7598"/>
    <w:rsid w:val="004E4215"/>
    <w:rsid w:val="004E6762"/>
    <w:rsid w:val="004E6DAD"/>
    <w:rsid w:val="004E7DD2"/>
    <w:rsid w:val="004F4CEC"/>
    <w:rsid w:val="004F6C7C"/>
    <w:rsid w:val="004F7250"/>
    <w:rsid w:val="004F76FF"/>
    <w:rsid w:val="005025A0"/>
    <w:rsid w:val="00503127"/>
    <w:rsid w:val="00503CA0"/>
    <w:rsid w:val="00507900"/>
    <w:rsid w:val="00515D05"/>
    <w:rsid w:val="00516020"/>
    <w:rsid w:val="005200DB"/>
    <w:rsid w:val="005206C2"/>
    <w:rsid w:val="00522361"/>
    <w:rsid w:val="00523F5E"/>
    <w:rsid w:val="0052519F"/>
    <w:rsid w:val="005261A1"/>
    <w:rsid w:val="00530E9D"/>
    <w:rsid w:val="005337DE"/>
    <w:rsid w:val="00534DA0"/>
    <w:rsid w:val="00535211"/>
    <w:rsid w:val="00536E24"/>
    <w:rsid w:val="00537799"/>
    <w:rsid w:val="0053797E"/>
    <w:rsid w:val="0054092E"/>
    <w:rsid w:val="00544C42"/>
    <w:rsid w:val="005466D4"/>
    <w:rsid w:val="00547363"/>
    <w:rsid w:val="00551BF4"/>
    <w:rsid w:val="0055209C"/>
    <w:rsid w:val="00561AD9"/>
    <w:rsid w:val="005650E5"/>
    <w:rsid w:val="00565A4D"/>
    <w:rsid w:val="005663E6"/>
    <w:rsid w:val="0057255D"/>
    <w:rsid w:val="0057788B"/>
    <w:rsid w:val="00580D25"/>
    <w:rsid w:val="00586573"/>
    <w:rsid w:val="00591E55"/>
    <w:rsid w:val="005946AD"/>
    <w:rsid w:val="005951CE"/>
    <w:rsid w:val="00596CFB"/>
    <w:rsid w:val="00597B26"/>
    <w:rsid w:val="005A4EF6"/>
    <w:rsid w:val="005A52FA"/>
    <w:rsid w:val="005B127C"/>
    <w:rsid w:val="005B18B3"/>
    <w:rsid w:val="005B4EEB"/>
    <w:rsid w:val="005B79D5"/>
    <w:rsid w:val="005B7F75"/>
    <w:rsid w:val="005B7FE1"/>
    <w:rsid w:val="005C12B2"/>
    <w:rsid w:val="005D17DF"/>
    <w:rsid w:val="005D1B4A"/>
    <w:rsid w:val="005D7152"/>
    <w:rsid w:val="005E1A22"/>
    <w:rsid w:val="005E6C8A"/>
    <w:rsid w:val="005F3C93"/>
    <w:rsid w:val="005F43C9"/>
    <w:rsid w:val="005F5B63"/>
    <w:rsid w:val="00600187"/>
    <w:rsid w:val="00603833"/>
    <w:rsid w:val="006038DA"/>
    <w:rsid w:val="006039C0"/>
    <w:rsid w:val="0060607F"/>
    <w:rsid w:val="00610028"/>
    <w:rsid w:val="0061010C"/>
    <w:rsid w:val="00611E04"/>
    <w:rsid w:val="00612E3D"/>
    <w:rsid w:val="00616422"/>
    <w:rsid w:val="00616810"/>
    <w:rsid w:val="006202A9"/>
    <w:rsid w:val="00622B9F"/>
    <w:rsid w:val="00622E0F"/>
    <w:rsid w:val="00625296"/>
    <w:rsid w:val="00626F66"/>
    <w:rsid w:val="0063116D"/>
    <w:rsid w:val="00633D14"/>
    <w:rsid w:val="00634464"/>
    <w:rsid w:val="00634BC5"/>
    <w:rsid w:val="006377E7"/>
    <w:rsid w:val="0063793D"/>
    <w:rsid w:val="00637F72"/>
    <w:rsid w:val="006436F4"/>
    <w:rsid w:val="006462A5"/>
    <w:rsid w:val="00647DBD"/>
    <w:rsid w:val="0065080B"/>
    <w:rsid w:val="006545F1"/>
    <w:rsid w:val="00655954"/>
    <w:rsid w:val="006600C0"/>
    <w:rsid w:val="00660A2C"/>
    <w:rsid w:val="00662BA0"/>
    <w:rsid w:val="006653F6"/>
    <w:rsid w:val="00666AAB"/>
    <w:rsid w:val="00670135"/>
    <w:rsid w:val="006704EC"/>
    <w:rsid w:val="0067360D"/>
    <w:rsid w:val="00674787"/>
    <w:rsid w:val="00676B18"/>
    <w:rsid w:val="0068061C"/>
    <w:rsid w:val="00681A8A"/>
    <w:rsid w:val="00683CEC"/>
    <w:rsid w:val="00690CB8"/>
    <w:rsid w:val="00692E6C"/>
    <w:rsid w:val="00696C17"/>
    <w:rsid w:val="00696D33"/>
    <w:rsid w:val="006A04EB"/>
    <w:rsid w:val="006A202F"/>
    <w:rsid w:val="006B0735"/>
    <w:rsid w:val="006B37BF"/>
    <w:rsid w:val="006B478A"/>
    <w:rsid w:val="006B4F1F"/>
    <w:rsid w:val="006C0A5C"/>
    <w:rsid w:val="006C0C91"/>
    <w:rsid w:val="006D15CF"/>
    <w:rsid w:val="006D3827"/>
    <w:rsid w:val="006D7159"/>
    <w:rsid w:val="006D7BDE"/>
    <w:rsid w:val="006D7EBB"/>
    <w:rsid w:val="006E0022"/>
    <w:rsid w:val="006E44BD"/>
    <w:rsid w:val="006E6813"/>
    <w:rsid w:val="006E75B5"/>
    <w:rsid w:val="006F0DA6"/>
    <w:rsid w:val="006F1007"/>
    <w:rsid w:val="006F13B3"/>
    <w:rsid w:val="006F3A8D"/>
    <w:rsid w:val="00700020"/>
    <w:rsid w:val="0070555B"/>
    <w:rsid w:val="00705F7A"/>
    <w:rsid w:val="007068F8"/>
    <w:rsid w:val="00707D8B"/>
    <w:rsid w:val="007102F8"/>
    <w:rsid w:val="00713AB6"/>
    <w:rsid w:val="00713D5B"/>
    <w:rsid w:val="00714640"/>
    <w:rsid w:val="007152F3"/>
    <w:rsid w:val="007153AA"/>
    <w:rsid w:val="00717A8F"/>
    <w:rsid w:val="0072546A"/>
    <w:rsid w:val="00730051"/>
    <w:rsid w:val="00734DFF"/>
    <w:rsid w:val="00736476"/>
    <w:rsid w:val="007414BA"/>
    <w:rsid w:val="007416F5"/>
    <w:rsid w:val="00741813"/>
    <w:rsid w:val="00742D7B"/>
    <w:rsid w:val="007439CF"/>
    <w:rsid w:val="0075134D"/>
    <w:rsid w:val="0075305E"/>
    <w:rsid w:val="007542CF"/>
    <w:rsid w:val="00760B6C"/>
    <w:rsid w:val="0076276F"/>
    <w:rsid w:val="00765C97"/>
    <w:rsid w:val="007669AE"/>
    <w:rsid w:val="0077296A"/>
    <w:rsid w:val="00772F3C"/>
    <w:rsid w:val="00774C16"/>
    <w:rsid w:val="00775093"/>
    <w:rsid w:val="00775D4F"/>
    <w:rsid w:val="00780DC7"/>
    <w:rsid w:val="007823BE"/>
    <w:rsid w:val="007868A7"/>
    <w:rsid w:val="00792ED4"/>
    <w:rsid w:val="00792EEA"/>
    <w:rsid w:val="00793776"/>
    <w:rsid w:val="0079634E"/>
    <w:rsid w:val="00797510"/>
    <w:rsid w:val="007A2AB6"/>
    <w:rsid w:val="007A544C"/>
    <w:rsid w:val="007A6694"/>
    <w:rsid w:val="007A7C43"/>
    <w:rsid w:val="007B513C"/>
    <w:rsid w:val="007B51B4"/>
    <w:rsid w:val="007B7FEF"/>
    <w:rsid w:val="007C22B4"/>
    <w:rsid w:val="007C4D15"/>
    <w:rsid w:val="007C610A"/>
    <w:rsid w:val="007C6CD0"/>
    <w:rsid w:val="007D2530"/>
    <w:rsid w:val="007E3250"/>
    <w:rsid w:val="007F1F4D"/>
    <w:rsid w:val="007F20CD"/>
    <w:rsid w:val="007F50DB"/>
    <w:rsid w:val="007F7F24"/>
    <w:rsid w:val="008040CF"/>
    <w:rsid w:val="008053BD"/>
    <w:rsid w:val="008060D7"/>
    <w:rsid w:val="008065AF"/>
    <w:rsid w:val="00806B47"/>
    <w:rsid w:val="00806F92"/>
    <w:rsid w:val="008127A3"/>
    <w:rsid w:val="00812F5B"/>
    <w:rsid w:val="00813051"/>
    <w:rsid w:val="00817F38"/>
    <w:rsid w:val="00831157"/>
    <w:rsid w:val="00831212"/>
    <w:rsid w:val="00833C7F"/>
    <w:rsid w:val="00833DB5"/>
    <w:rsid w:val="008341A5"/>
    <w:rsid w:val="00834B35"/>
    <w:rsid w:val="00844582"/>
    <w:rsid w:val="008467CB"/>
    <w:rsid w:val="00847177"/>
    <w:rsid w:val="00850028"/>
    <w:rsid w:val="008505EE"/>
    <w:rsid w:val="008509C5"/>
    <w:rsid w:val="00850A88"/>
    <w:rsid w:val="00855CEB"/>
    <w:rsid w:val="00860A47"/>
    <w:rsid w:val="008610CA"/>
    <w:rsid w:val="00861821"/>
    <w:rsid w:val="00863B09"/>
    <w:rsid w:val="00866A35"/>
    <w:rsid w:val="00874F60"/>
    <w:rsid w:val="00874FE4"/>
    <w:rsid w:val="00875FDC"/>
    <w:rsid w:val="008761EC"/>
    <w:rsid w:val="00876315"/>
    <w:rsid w:val="00880B4F"/>
    <w:rsid w:val="00880FFF"/>
    <w:rsid w:val="0088131E"/>
    <w:rsid w:val="00881D5B"/>
    <w:rsid w:val="00883F38"/>
    <w:rsid w:val="0088490E"/>
    <w:rsid w:val="008902F7"/>
    <w:rsid w:val="008914A6"/>
    <w:rsid w:val="00891685"/>
    <w:rsid w:val="00895FB8"/>
    <w:rsid w:val="008963F4"/>
    <w:rsid w:val="00896A99"/>
    <w:rsid w:val="008A16E2"/>
    <w:rsid w:val="008A2517"/>
    <w:rsid w:val="008A5684"/>
    <w:rsid w:val="008B00E7"/>
    <w:rsid w:val="008B0124"/>
    <w:rsid w:val="008B207F"/>
    <w:rsid w:val="008B3B7E"/>
    <w:rsid w:val="008B7BC7"/>
    <w:rsid w:val="008C0D3A"/>
    <w:rsid w:val="008C297C"/>
    <w:rsid w:val="008C7D9F"/>
    <w:rsid w:val="008C7E3B"/>
    <w:rsid w:val="008D3F3F"/>
    <w:rsid w:val="008D5EF3"/>
    <w:rsid w:val="008D7E69"/>
    <w:rsid w:val="008E3D56"/>
    <w:rsid w:val="008E6EB7"/>
    <w:rsid w:val="008E759B"/>
    <w:rsid w:val="008F27D8"/>
    <w:rsid w:val="008F3CF0"/>
    <w:rsid w:val="008F57FC"/>
    <w:rsid w:val="008F6F3F"/>
    <w:rsid w:val="0090723B"/>
    <w:rsid w:val="009078B1"/>
    <w:rsid w:val="009107EC"/>
    <w:rsid w:val="009141FF"/>
    <w:rsid w:val="00915321"/>
    <w:rsid w:val="00915635"/>
    <w:rsid w:val="009209F8"/>
    <w:rsid w:val="00922E85"/>
    <w:rsid w:val="00923CEF"/>
    <w:rsid w:val="0092475C"/>
    <w:rsid w:val="00925E6F"/>
    <w:rsid w:val="009301DA"/>
    <w:rsid w:val="00930435"/>
    <w:rsid w:val="00931FA7"/>
    <w:rsid w:val="00932D02"/>
    <w:rsid w:val="00937D03"/>
    <w:rsid w:val="00941066"/>
    <w:rsid w:val="00941E2B"/>
    <w:rsid w:val="00942451"/>
    <w:rsid w:val="00943C5F"/>
    <w:rsid w:val="009462E8"/>
    <w:rsid w:val="009474F8"/>
    <w:rsid w:val="00947936"/>
    <w:rsid w:val="00953656"/>
    <w:rsid w:val="009570D3"/>
    <w:rsid w:val="009604A5"/>
    <w:rsid w:val="009605A6"/>
    <w:rsid w:val="00967C3A"/>
    <w:rsid w:val="00970A37"/>
    <w:rsid w:val="00975D27"/>
    <w:rsid w:val="009777D3"/>
    <w:rsid w:val="0098044C"/>
    <w:rsid w:val="00991A76"/>
    <w:rsid w:val="00991D3B"/>
    <w:rsid w:val="00994550"/>
    <w:rsid w:val="00995A37"/>
    <w:rsid w:val="00995C2C"/>
    <w:rsid w:val="009A0192"/>
    <w:rsid w:val="009A259C"/>
    <w:rsid w:val="009A3F86"/>
    <w:rsid w:val="009B4E47"/>
    <w:rsid w:val="009B5F28"/>
    <w:rsid w:val="009B7FEF"/>
    <w:rsid w:val="009C669D"/>
    <w:rsid w:val="009C6F17"/>
    <w:rsid w:val="009D3484"/>
    <w:rsid w:val="009F0DCE"/>
    <w:rsid w:val="009F2ED3"/>
    <w:rsid w:val="009F359C"/>
    <w:rsid w:val="009F40D8"/>
    <w:rsid w:val="009F42F8"/>
    <w:rsid w:val="00A048E5"/>
    <w:rsid w:val="00A069D7"/>
    <w:rsid w:val="00A0718C"/>
    <w:rsid w:val="00A0738F"/>
    <w:rsid w:val="00A10C3F"/>
    <w:rsid w:val="00A1147A"/>
    <w:rsid w:val="00A12AC0"/>
    <w:rsid w:val="00A14074"/>
    <w:rsid w:val="00A16304"/>
    <w:rsid w:val="00A20D9D"/>
    <w:rsid w:val="00A2156B"/>
    <w:rsid w:val="00A22BA2"/>
    <w:rsid w:val="00A24734"/>
    <w:rsid w:val="00A313CF"/>
    <w:rsid w:val="00A34DCB"/>
    <w:rsid w:val="00A37927"/>
    <w:rsid w:val="00A37A3B"/>
    <w:rsid w:val="00A37E44"/>
    <w:rsid w:val="00A4311A"/>
    <w:rsid w:val="00A43F4F"/>
    <w:rsid w:val="00A451AC"/>
    <w:rsid w:val="00A51E4B"/>
    <w:rsid w:val="00A52363"/>
    <w:rsid w:val="00A54435"/>
    <w:rsid w:val="00A5618E"/>
    <w:rsid w:val="00A607F1"/>
    <w:rsid w:val="00A615D5"/>
    <w:rsid w:val="00A624E3"/>
    <w:rsid w:val="00A63D81"/>
    <w:rsid w:val="00A65DE5"/>
    <w:rsid w:val="00A66C5C"/>
    <w:rsid w:val="00A73006"/>
    <w:rsid w:val="00A7331B"/>
    <w:rsid w:val="00A77A7F"/>
    <w:rsid w:val="00A8250F"/>
    <w:rsid w:val="00A85186"/>
    <w:rsid w:val="00A97FE2"/>
    <w:rsid w:val="00AA46A1"/>
    <w:rsid w:val="00AA6329"/>
    <w:rsid w:val="00AB001F"/>
    <w:rsid w:val="00AB3A96"/>
    <w:rsid w:val="00AB6267"/>
    <w:rsid w:val="00AC11D8"/>
    <w:rsid w:val="00AC27AE"/>
    <w:rsid w:val="00AC50BC"/>
    <w:rsid w:val="00AC7A76"/>
    <w:rsid w:val="00AC7E6A"/>
    <w:rsid w:val="00AC7F06"/>
    <w:rsid w:val="00AD0E01"/>
    <w:rsid w:val="00AD0ED7"/>
    <w:rsid w:val="00AD24BF"/>
    <w:rsid w:val="00AD74E5"/>
    <w:rsid w:val="00AE2EBD"/>
    <w:rsid w:val="00AF27E0"/>
    <w:rsid w:val="00AF720F"/>
    <w:rsid w:val="00B02DDF"/>
    <w:rsid w:val="00B0539D"/>
    <w:rsid w:val="00B12CA9"/>
    <w:rsid w:val="00B20556"/>
    <w:rsid w:val="00B218BB"/>
    <w:rsid w:val="00B228C3"/>
    <w:rsid w:val="00B2573F"/>
    <w:rsid w:val="00B26585"/>
    <w:rsid w:val="00B27080"/>
    <w:rsid w:val="00B32A0E"/>
    <w:rsid w:val="00B32BB8"/>
    <w:rsid w:val="00B36D1A"/>
    <w:rsid w:val="00B446EE"/>
    <w:rsid w:val="00B449BF"/>
    <w:rsid w:val="00B46F76"/>
    <w:rsid w:val="00B50082"/>
    <w:rsid w:val="00B54093"/>
    <w:rsid w:val="00B552C7"/>
    <w:rsid w:val="00B57C54"/>
    <w:rsid w:val="00B57C94"/>
    <w:rsid w:val="00B65454"/>
    <w:rsid w:val="00B66B8C"/>
    <w:rsid w:val="00B706A3"/>
    <w:rsid w:val="00B71B36"/>
    <w:rsid w:val="00B73799"/>
    <w:rsid w:val="00B8255D"/>
    <w:rsid w:val="00B83B4C"/>
    <w:rsid w:val="00B91AAC"/>
    <w:rsid w:val="00B93062"/>
    <w:rsid w:val="00B93C34"/>
    <w:rsid w:val="00B952C5"/>
    <w:rsid w:val="00BA28D4"/>
    <w:rsid w:val="00BA3253"/>
    <w:rsid w:val="00BA3EF9"/>
    <w:rsid w:val="00BA55D8"/>
    <w:rsid w:val="00BB0CC7"/>
    <w:rsid w:val="00BB1A45"/>
    <w:rsid w:val="00BB3C05"/>
    <w:rsid w:val="00BB4064"/>
    <w:rsid w:val="00BC1236"/>
    <w:rsid w:val="00BC1749"/>
    <w:rsid w:val="00BC6390"/>
    <w:rsid w:val="00BD2517"/>
    <w:rsid w:val="00BD388D"/>
    <w:rsid w:val="00BD7E45"/>
    <w:rsid w:val="00BE001B"/>
    <w:rsid w:val="00BE0411"/>
    <w:rsid w:val="00BE2965"/>
    <w:rsid w:val="00BE5D1A"/>
    <w:rsid w:val="00BE5F63"/>
    <w:rsid w:val="00BE7F2E"/>
    <w:rsid w:val="00BF2660"/>
    <w:rsid w:val="00BF2EED"/>
    <w:rsid w:val="00BF7468"/>
    <w:rsid w:val="00C00CDF"/>
    <w:rsid w:val="00C00F76"/>
    <w:rsid w:val="00C0278D"/>
    <w:rsid w:val="00C03B88"/>
    <w:rsid w:val="00C04B90"/>
    <w:rsid w:val="00C113C9"/>
    <w:rsid w:val="00C113E4"/>
    <w:rsid w:val="00C11AF4"/>
    <w:rsid w:val="00C137B9"/>
    <w:rsid w:val="00C1412F"/>
    <w:rsid w:val="00C1621A"/>
    <w:rsid w:val="00C164C1"/>
    <w:rsid w:val="00C26853"/>
    <w:rsid w:val="00C3234D"/>
    <w:rsid w:val="00C341DE"/>
    <w:rsid w:val="00C350AD"/>
    <w:rsid w:val="00C415B5"/>
    <w:rsid w:val="00C423FD"/>
    <w:rsid w:val="00C433B6"/>
    <w:rsid w:val="00C44C1A"/>
    <w:rsid w:val="00C452A9"/>
    <w:rsid w:val="00C455CC"/>
    <w:rsid w:val="00C4764E"/>
    <w:rsid w:val="00C516E8"/>
    <w:rsid w:val="00C571E2"/>
    <w:rsid w:val="00C57439"/>
    <w:rsid w:val="00C61431"/>
    <w:rsid w:val="00C61D95"/>
    <w:rsid w:val="00C633DC"/>
    <w:rsid w:val="00C73351"/>
    <w:rsid w:val="00C73392"/>
    <w:rsid w:val="00C81C9D"/>
    <w:rsid w:val="00C85952"/>
    <w:rsid w:val="00C86321"/>
    <w:rsid w:val="00C901B8"/>
    <w:rsid w:val="00C91421"/>
    <w:rsid w:val="00C9177A"/>
    <w:rsid w:val="00C92FC6"/>
    <w:rsid w:val="00CA178B"/>
    <w:rsid w:val="00CA25CF"/>
    <w:rsid w:val="00CA4E4E"/>
    <w:rsid w:val="00CB3229"/>
    <w:rsid w:val="00CB5DA2"/>
    <w:rsid w:val="00CB7083"/>
    <w:rsid w:val="00CC00D3"/>
    <w:rsid w:val="00CC3C05"/>
    <w:rsid w:val="00CC41B0"/>
    <w:rsid w:val="00CC6609"/>
    <w:rsid w:val="00CD08C4"/>
    <w:rsid w:val="00CD218C"/>
    <w:rsid w:val="00CD2B8F"/>
    <w:rsid w:val="00CD39B6"/>
    <w:rsid w:val="00CD5EB3"/>
    <w:rsid w:val="00CE0A78"/>
    <w:rsid w:val="00CE1DE2"/>
    <w:rsid w:val="00CE1FA4"/>
    <w:rsid w:val="00CF4BCD"/>
    <w:rsid w:val="00CF700A"/>
    <w:rsid w:val="00D0120C"/>
    <w:rsid w:val="00D06E8B"/>
    <w:rsid w:val="00D103FB"/>
    <w:rsid w:val="00D12979"/>
    <w:rsid w:val="00D139F3"/>
    <w:rsid w:val="00D13B48"/>
    <w:rsid w:val="00D22147"/>
    <w:rsid w:val="00D2236C"/>
    <w:rsid w:val="00D23734"/>
    <w:rsid w:val="00D2391D"/>
    <w:rsid w:val="00D25443"/>
    <w:rsid w:val="00D275B1"/>
    <w:rsid w:val="00D276D1"/>
    <w:rsid w:val="00D34C60"/>
    <w:rsid w:val="00D415B3"/>
    <w:rsid w:val="00D41E40"/>
    <w:rsid w:val="00D44E51"/>
    <w:rsid w:val="00D459C2"/>
    <w:rsid w:val="00D47993"/>
    <w:rsid w:val="00D511E0"/>
    <w:rsid w:val="00D52425"/>
    <w:rsid w:val="00D5294E"/>
    <w:rsid w:val="00D56839"/>
    <w:rsid w:val="00D575FF"/>
    <w:rsid w:val="00D60213"/>
    <w:rsid w:val="00D667B8"/>
    <w:rsid w:val="00D70EFB"/>
    <w:rsid w:val="00D745E4"/>
    <w:rsid w:val="00D7511F"/>
    <w:rsid w:val="00D77A43"/>
    <w:rsid w:val="00D80DD3"/>
    <w:rsid w:val="00D818FE"/>
    <w:rsid w:val="00D833A4"/>
    <w:rsid w:val="00D8614B"/>
    <w:rsid w:val="00D86282"/>
    <w:rsid w:val="00D869BE"/>
    <w:rsid w:val="00D86D22"/>
    <w:rsid w:val="00D90093"/>
    <w:rsid w:val="00D94883"/>
    <w:rsid w:val="00D95D68"/>
    <w:rsid w:val="00D97BD0"/>
    <w:rsid w:val="00D97CC1"/>
    <w:rsid w:val="00DA0BB6"/>
    <w:rsid w:val="00DA7AD4"/>
    <w:rsid w:val="00DB40E7"/>
    <w:rsid w:val="00DB5906"/>
    <w:rsid w:val="00DB66F5"/>
    <w:rsid w:val="00DB683F"/>
    <w:rsid w:val="00DB6A3C"/>
    <w:rsid w:val="00DC037B"/>
    <w:rsid w:val="00DC26A8"/>
    <w:rsid w:val="00DC2F70"/>
    <w:rsid w:val="00DC6892"/>
    <w:rsid w:val="00DD02A0"/>
    <w:rsid w:val="00DD392E"/>
    <w:rsid w:val="00DD3E95"/>
    <w:rsid w:val="00DE05FB"/>
    <w:rsid w:val="00DE1C19"/>
    <w:rsid w:val="00DE36B3"/>
    <w:rsid w:val="00DE592D"/>
    <w:rsid w:val="00DF05BB"/>
    <w:rsid w:val="00E0274A"/>
    <w:rsid w:val="00E035DC"/>
    <w:rsid w:val="00E05038"/>
    <w:rsid w:val="00E05403"/>
    <w:rsid w:val="00E13027"/>
    <w:rsid w:val="00E13240"/>
    <w:rsid w:val="00E140B9"/>
    <w:rsid w:val="00E159FF"/>
    <w:rsid w:val="00E17172"/>
    <w:rsid w:val="00E207AD"/>
    <w:rsid w:val="00E21F1E"/>
    <w:rsid w:val="00E26F88"/>
    <w:rsid w:val="00E278EF"/>
    <w:rsid w:val="00E33FF4"/>
    <w:rsid w:val="00E37BB1"/>
    <w:rsid w:val="00E40062"/>
    <w:rsid w:val="00E40F90"/>
    <w:rsid w:val="00E44542"/>
    <w:rsid w:val="00E51102"/>
    <w:rsid w:val="00E60146"/>
    <w:rsid w:val="00E60E75"/>
    <w:rsid w:val="00E626E3"/>
    <w:rsid w:val="00E629FE"/>
    <w:rsid w:val="00E63CBE"/>
    <w:rsid w:val="00E71DF4"/>
    <w:rsid w:val="00E723A4"/>
    <w:rsid w:val="00E76AFE"/>
    <w:rsid w:val="00E80B23"/>
    <w:rsid w:val="00E93488"/>
    <w:rsid w:val="00E94DBA"/>
    <w:rsid w:val="00EA26D0"/>
    <w:rsid w:val="00EA6B32"/>
    <w:rsid w:val="00EB40A6"/>
    <w:rsid w:val="00EB46FA"/>
    <w:rsid w:val="00EB654A"/>
    <w:rsid w:val="00EC19BD"/>
    <w:rsid w:val="00EC2C66"/>
    <w:rsid w:val="00EC2EFF"/>
    <w:rsid w:val="00EC4682"/>
    <w:rsid w:val="00ED0480"/>
    <w:rsid w:val="00ED0549"/>
    <w:rsid w:val="00ED1289"/>
    <w:rsid w:val="00ED1C07"/>
    <w:rsid w:val="00ED5B7C"/>
    <w:rsid w:val="00ED6A74"/>
    <w:rsid w:val="00ED6C08"/>
    <w:rsid w:val="00EE3849"/>
    <w:rsid w:val="00EF1EC1"/>
    <w:rsid w:val="00EF359C"/>
    <w:rsid w:val="00EF5132"/>
    <w:rsid w:val="00EF5BC2"/>
    <w:rsid w:val="00EF733C"/>
    <w:rsid w:val="00F0247A"/>
    <w:rsid w:val="00F04DB8"/>
    <w:rsid w:val="00F123CA"/>
    <w:rsid w:val="00F12E11"/>
    <w:rsid w:val="00F156F6"/>
    <w:rsid w:val="00F15A56"/>
    <w:rsid w:val="00F15FF1"/>
    <w:rsid w:val="00F170F9"/>
    <w:rsid w:val="00F17CF3"/>
    <w:rsid w:val="00F276B2"/>
    <w:rsid w:val="00F279DC"/>
    <w:rsid w:val="00F325C8"/>
    <w:rsid w:val="00F33BA5"/>
    <w:rsid w:val="00F33DE4"/>
    <w:rsid w:val="00F3661A"/>
    <w:rsid w:val="00F37E48"/>
    <w:rsid w:val="00F4092C"/>
    <w:rsid w:val="00F41768"/>
    <w:rsid w:val="00F43C6F"/>
    <w:rsid w:val="00F46387"/>
    <w:rsid w:val="00F51038"/>
    <w:rsid w:val="00F54D2D"/>
    <w:rsid w:val="00F6038E"/>
    <w:rsid w:val="00F672E7"/>
    <w:rsid w:val="00F67B48"/>
    <w:rsid w:val="00F706F0"/>
    <w:rsid w:val="00F7330B"/>
    <w:rsid w:val="00F74FD9"/>
    <w:rsid w:val="00F772B9"/>
    <w:rsid w:val="00F801EF"/>
    <w:rsid w:val="00F814C7"/>
    <w:rsid w:val="00F81AC0"/>
    <w:rsid w:val="00F82242"/>
    <w:rsid w:val="00F86BA6"/>
    <w:rsid w:val="00F91E2E"/>
    <w:rsid w:val="00F9363D"/>
    <w:rsid w:val="00F945F5"/>
    <w:rsid w:val="00F94F30"/>
    <w:rsid w:val="00F9600A"/>
    <w:rsid w:val="00F965AB"/>
    <w:rsid w:val="00F9763C"/>
    <w:rsid w:val="00FA056E"/>
    <w:rsid w:val="00FA26B7"/>
    <w:rsid w:val="00FA57A6"/>
    <w:rsid w:val="00FB0073"/>
    <w:rsid w:val="00FB047D"/>
    <w:rsid w:val="00FB1C75"/>
    <w:rsid w:val="00FB24B4"/>
    <w:rsid w:val="00FB424D"/>
    <w:rsid w:val="00FB584A"/>
    <w:rsid w:val="00FC1F3C"/>
    <w:rsid w:val="00FC29A7"/>
    <w:rsid w:val="00FC4ED1"/>
    <w:rsid w:val="00FC6DD6"/>
    <w:rsid w:val="00FC71BE"/>
    <w:rsid w:val="00FC7889"/>
    <w:rsid w:val="00FD1D56"/>
    <w:rsid w:val="00FD2335"/>
    <w:rsid w:val="00FD24C7"/>
    <w:rsid w:val="00FD392D"/>
    <w:rsid w:val="00FE3EE2"/>
    <w:rsid w:val="00FE6DC2"/>
    <w:rsid w:val="00FE7249"/>
    <w:rsid w:val="00FF4C08"/>
    <w:rsid w:val="00FF69CA"/>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4E068"/>
  <w15:docId w15:val="{B0AB95CA-55F2-47A4-8308-1704014E2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Arial"/>
        <w:sz w:val="22"/>
        <w:szCs w:val="22"/>
        <w:lang w:val="cy-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7B48"/>
    <w:pPr>
      <w:ind w:left="720"/>
      <w:contextualSpacing/>
    </w:pPr>
  </w:style>
  <w:style w:type="paragraph" w:styleId="Header">
    <w:name w:val="header"/>
    <w:basedOn w:val="Normal"/>
    <w:link w:val="HeaderChar"/>
    <w:uiPriority w:val="99"/>
    <w:semiHidden/>
    <w:unhideWhenUsed/>
    <w:rsid w:val="00696C1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96C17"/>
  </w:style>
  <w:style w:type="paragraph" w:styleId="Footer">
    <w:name w:val="footer"/>
    <w:basedOn w:val="Normal"/>
    <w:link w:val="FooterChar"/>
    <w:uiPriority w:val="99"/>
    <w:semiHidden/>
    <w:unhideWhenUsed/>
    <w:rsid w:val="00696C1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96C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08198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uttontrust.com/wp-content/uploads/2014/10/What-Makes-Great-Teaching-REPORT.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6" ma:contentTypeDescription="Create a new document." ma:contentTypeScope="" ma:versionID="0e02f9c266b6da511dc1265919e17dc6">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192e5fdb067e80dfd8e965507bd55a0a"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08E622F-BE92-452C-B53A-5C5940936974}">
  <ds:schemaRefs>
    <ds:schemaRef ds:uri="http://schemas.microsoft.com/sharepoint/v3/contenttype/forms"/>
  </ds:schemaRefs>
</ds:datastoreItem>
</file>

<file path=customXml/itemProps2.xml><?xml version="1.0" encoding="utf-8"?>
<ds:datastoreItem xmlns:ds="http://schemas.openxmlformats.org/officeDocument/2006/customXml" ds:itemID="{75079D15-2EDB-483B-B79C-566B1EDDBA7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0A7B394-2184-4324-82A6-81EBBC7ABD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10576</TotalTime>
  <Pages>21</Pages>
  <Words>5866</Words>
  <Characters>33440</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Llewellyn (1802208)</dc:creator>
  <dc:description/>
  <cp:lastModifiedBy>Meg Alis Llewellyn (1802208)</cp:lastModifiedBy>
  <cp:revision>943</cp:revision>
  <dcterms:created xsi:type="dcterms:W3CDTF">2020-11-23T13:51:00Z</dcterms:created>
  <dcterms:modified xsi:type="dcterms:W3CDTF">2020-12-07T17:40:00Z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