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3ED0F3" w14:textId="007797F1" w:rsidR="005C0DB1" w:rsidRDefault="005C0DB1">
      <w:pPr>
        <w:rPr>
          <w:rFonts w:ascii="Arial" w:hAnsi="Arial" w:cs="Arial"/>
          <w:b/>
          <w:bCs/>
          <w:sz w:val="24"/>
          <w:szCs w:val="24"/>
        </w:rPr>
      </w:pPr>
    </w:p>
    <w:p w14:paraId="0C8C5615" w14:textId="77777777" w:rsidR="005C0DB1" w:rsidRDefault="005C0DB1">
      <w:pPr>
        <w:rPr>
          <w:rFonts w:ascii="Arial" w:hAnsi="Arial" w:cs="Arial"/>
          <w:b/>
          <w:bCs/>
          <w:sz w:val="24"/>
          <w:szCs w:val="24"/>
        </w:rPr>
      </w:pPr>
    </w:p>
    <w:p w14:paraId="68DA525F" w14:textId="77777777" w:rsidR="005C0DB1" w:rsidRDefault="005C0DB1">
      <w:pPr>
        <w:rPr>
          <w:rFonts w:ascii="Arial" w:hAnsi="Arial" w:cs="Arial"/>
          <w:b/>
          <w:bCs/>
          <w:sz w:val="24"/>
          <w:szCs w:val="24"/>
        </w:rPr>
      </w:pPr>
    </w:p>
    <w:p w14:paraId="2D3A3F8D" w14:textId="77777777" w:rsidR="005C0DB1" w:rsidRDefault="005C0DB1">
      <w:pPr>
        <w:rPr>
          <w:rFonts w:ascii="Arial" w:hAnsi="Arial" w:cs="Arial"/>
          <w:b/>
          <w:bCs/>
          <w:sz w:val="24"/>
          <w:szCs w:val="24"/>
        </w:rPr>
      </w:pPr>
    </w:p>
    <w:p w14:paraId="275075FF" w14:textId="77777777" w:rsidR="00021286" w:rsidRPr="00021286" w:rsidRDefault="00021286" w:rsidP="00021286">
      <w:pPr>
        <w:jc w:val="center"/>
        <w:rPr>
          <w:rFonts w:ascii="Arial" w:hAnsi="Arial" w:cs="Arial"/>
          <w:b/>
          <w:bCs/>
          <w:sz w:val="56"/>
          <w:szCs w:val="56"/>
        </w:rPr>
      </w:pPr>
      <w:r w:rsidRPr="00021286">
        <w:rPr>
          <w:rFonts w:ascii="Arial" w:hAnsi="Arial" w:cs="Arial"/>
          <w:b/>
          <w:bCs/>
          <w:sz w:val="56"/>
          <w:szCs w:val="56"/>
        </w:rPr>
        <w:t>PLANING AND DELIVERING AN INTERNATIONAL EVENT</w:t>
      </w:r>
    </w:p>
    <w:p w14:paraId="2AE9A5D4" w14:textId="77777777" w:rsidR="00021286" w:rsidRDefault="00021286" w:rsidP="00021286">
      <w:pPr>
        <w:jc w:val="center"/>
        <w:rPr>
          <w:rFonts w:ascii="Arial" w:hAnsi="Arial" w:cs="Arial"/>
          <w:b/>
          <w:bCs/>
          <w:sz w:val="48"/>
          <w:szCs w:val="48"/>
        </w:rPr>
      </w:pPr>
      <w:r w:rsidRPr="00021286">
        <w:rPr>
          <w:rFonts w:ascii="Arial" w:hAnsi="Arial" w:cs="Arial"/>
          <w:b/>
          <w:bCs/>
          <w:sz w:val="48"/>
          <w:szCs w:val="48"/>
        </w:rPr>
        <w:t>Module title: International meeting management</w:t>
      </w:r>
    </w:p>
    <w:p w14:paraId="54CB8EB4" w14:textId="50320B55" w:rsidR="00021286" w:rsidRPr="00021286" w:rsidRDefault="00021286" w:rsidP="00021286">
      <w:pPr>
        <w:jc w:val="center"/>
        <w:rPr>
          <w:rFonts w:ascii="Arial" w:hAnsi="Arial" w:cs="Arial"/>
          <w:b/>
          <w:bCs/>
          <w:sz w:val="48"/>
          <w:szCs w:val="48"/>
        </w:rPr>
      </w:pPr>
      <w:r w:rsidRPr="00021286">
        <w:rPr>
          <w:rFonts w:ascii="Arial" w:hAnsi="Arial" w:cs="Arial"/>
          <w:b/>
          <w:bCs/>
          <w:sz w:val="48"/>
          <w:szCs w:val="48"/>
        </w:rPr>
        <w:t xml:space="preserve"> BMIH6007</w:t>
      </w:r>
    </w:p>
    <w:p w14:paraId="067D56C3" w14:textId="77777777" w:rsidR="005C0DB1" w:rsidRPr="00021286" w:rsidRDefault="005C0DB1" w:rsidP="00021286">
      <w:pPr>
        <w:jc w:val="center"/>
        <w:rPr>
          <w:rFonts w:ascii="Arial" w:hAnsi="Arial" w:cs="Arial"/>
          <w:b/>
          <w:bCs/>
          <w:sz w:val="48"/>
          <w:szCs w:val="48"/>
        </w:rPr>
      </w:pPr>
    </w:p>
    <w:p w14:paraId="7F925C74" w14:textId="77777777" w:rsidR="005C0DB1" w:rsidRDefault="005C0DB1">
      <w:pPr>
        <w:rPr>
          <w:rFonts w:ascii="Arial" w:hAnsi="Arial" w:cs="Arial"/>
          <w:b/>
          <w:bCs/>
          <w:sz w:val="24"/>
          <w:szCs w:val="24"/>
        </w:rPr>
      </w:pPr>
    </w:p>
    <w:p w14:paraId="52B6E107" w14:textId="77777777" w:rsidR="005C0DB1" w:rsidRDefault="005C0DB1">
      <w:pPr>
        <w:rPr>
          <w:rFonts w:ascii="Arial" w:hAnsi="Arial" w:cs="Arial"/>
          <w:b/>
          <w:bCs/>
          <w:sz w:val="24"/>
          <w:szCs w:val="24"/>
        </w:rPr>
      </w:pPr>
    </w:p>
    <w:p w14:paraId="5372DE9C" w14:textId="77777777" w:rsidR="005C0DB1" w:rsidRDefault="005C0DB1">
      <w:pPr>
        <w:rPr>
          <w:rFonts w:ascii="Arial" w:hAnsi="Arial" w:cs="Arial"/>
          <w:b/>
          <w:bCs/>
          <w:sz w:val="24"/>
          <w:szCs w:val="24"/>
        </w:rPr>
      </w:pPr>
    </w:p>
    <w:p w14:paraId="4E6EA294" w14:textId="77777777" w:rsidR="005C0DB1" w:rsidRDefault="005C0DB1">
      <w:pPr>
        <w:rPr>
          <w:rFonts w:ascii="Arial" w:hAnsi="Arial" w:cs="Arial"/>
          <w:b/>
          <w:bCs/>
          <w:sz w:val="24"/>
          <w:szCs w:val="24"/>
        </w:rPr>
      </w:pPr>
    </w:p>
    <w:p w14:paraId="1721B43B" w14:textId="77777777" w:rsidR="00021286" w:rsidRDefault="00021286">
      <w:pPr>
        <w:rPr>
          <w:rFonts w:ascii="Arial" w:hAnsi="Arial" w:cs="Arial"/>
          <w:b/>
          <w:bCs/>
          <w:sz w:val="24"/>
          <w:szCs w:val="24"/>
        </w:rPr>
      </w:pPr>
    </w:p>
    <w:p w14:paraId="7DEA1A84" w14:textId="77777777" w:rsidR="00021286" w:rsidRDefault="00021286">
      <w:pPr>
        <w:rPr>
          <w:rFonts w:ascii="Arial" w:hAnsi="Arial" w:cs="Arial"/>
          <w:b/>
          <w:bCs/>
          <w:sz w:val="24"/>
          <w:szCs w:val="24"/>
        </w:rPr>
      </w:pPr>
    </w:p>
    <w:p w14:paraId="6CF3AA76" w14:textId="77777777" w:rsidR="00021286" w:rsidRDefault="00021286">
      <w:pPr>
        <w:rPr>
          <w:rFonts w:ascii="Arial" w:hAnsi="Arial" w:cs="Arial"/>
          <w:b/>
          <w:bCs/>
          <w:sz w:val="24"/>
          <w:szCs w:val="24"/>
        </w:rPr>
      </w:pPr>
    </w:p>
    <w:p w14:paraId="3EB6E51C" w14:textId="492F4129" w:rsidR="00021286" w:rsidRPr="00021286" w:rsidRDefault="00021286" w:rsidP="00021286">
      <w:pPr>
        <w:jc w:val="center"/>
        <w:rPr>
          <w:rFonts w:ascii="Arial" w:hAnsi="Arial" w:cs="Arial"/>
          <w:b/>
          <w:bCs/>
          <w:sz w:val="32"/>
          <w:szCs w:val="32"/>
        </w:rPr>
      </w:pPr>
      <w:r>
        <w:rPr>
          <w:rFonts w:ascii="Arial" w:hAnsi="Arial" w:cs="Arial"/>
          <w:b/>
          <w:bCs/>
          <w:sz w:val="32"/>
          <w:szCs w:val="32"/>
        </w:rPr>
        <w:t xml:space="preserve">                                       Lecturer’s name: Kathryn Flynn</w:t>
      </w:r>
    </w:p>
    <w:p w14:paraId="7054096A" w14:textId="11D26234" w:rsidR="005C0DB1" w:rsidRDefault="00021286" w:rsidP="00021286">
      <w:pPr>
        <w:jc w:val="right"/>
        <w:rPr>
          <w:rFonts w:ascii="Arial" w:hAnsi="Arial" w:cs="Arial"/>
          <w:b/>
          <w:bCs/>
          <w:sz w:val="32"/>
          <w:szCs w:val="32"/>
        </w:rPr>
      </w:pPr>
      <w:r>
        <w:rPr>
          <w:rFonts w:ascii="Arial" w:hAnsi="Arial" w:cs="Arial"/>
          <w:b/>
          <w:bCs/>
          <w:sz w:val="32"/>
          <w:szCs w:val="32"/>
        </w:rPr>
        <w:t>Student name: Cosmin Ionut Lazea</w:t>
      </w:r>
    </w:p>
    <w:p w14:paraId="69E3AA2A" w14:textId="7A7EC5B0" w:rsidR="00021286" w:rsidRDefault="00021286" w:rsidP="00021286">
      <w:pPr>
        <w:jc w:val="center"/>
        <w:rPr>
          <w:rFonts w:ascii="Arial" w:hAnsi="Arial" w:cs="Arial"/>
          <w:b/>
          <w:bCs/>
          <w:sz w:val="32"/>
          <w:szCs w:val="32"/>
        </w:rPr>
      </w:pPr>
      <w:r>
        <w:rPr>
          <w:rFonts w:ascii="Arial" w:hAnsi="Arial" w:cs="Arial"/>
          <w:b/>
          <w:bCs/>
          <w:sz w:val="32"/>
          <w:szCs w:val="32"/>
        </w:rPr>
        <w:t xml:space="preserve">                             Student number: 2206422</w:t>
      </w:r>
    </w:p>
    <w:p w14:paraId="2E516B37" w14:textId="77777777" w:rsidR="005C0DB1" w:rsidRDefault="005C0DB1">
      <w:pPr>
        <w:rPr>
          <w:rFonts w:ascii="Arial" w:hAnsi="Arial" w:cs="Arial"/>
          <w:b/>
          <w:bCs/>
          <w:sz w:val="24"/>
          <w:szCs w:val="24"/>
        </w:rPr>
      </w:pPr>
    </w:p>
    <w:p w14:paraId="605CDCC8" w14:textId="77777777" w:rsidR="005C0DB1" w:rsidRDefault="005C0DB1">
      <w:pPr>
        <w:rPr>
          <w:rFonts w:ascii="Arial" w:hAnsi="Arial" w:cs="Arial"/>
          <w:b/>
          <w:bCs/>
          <w:sz w:val="24"/>
          <w:szCs w:val="24"/>
        </w:rPr>
      </w:pPr>
    </w:p>
    <w:p w14:paraId="31CFAD0F" w14:textId="77777777" w:rsidR="005C0DB1" w:rsidRDefault="005C0DB1">
      <w:pPr>
        <w:rPr>
          <w:rFonts w:ascii="Arial" w:hAnsi="Arial" w:cs="Arial"/>
          <w:b/>
          <w:bCs/>
          <w:sz w:val="24"/>
          <w:szCs w:val="24"/>
        </w:rPr>
      </w:pPr>
    </w:p>
    <w:p w14:paraId="16921921" w14:textId="025790AA" w:rsidR="00021286" w:rsidRDefault="00021286">
      <w:pPr>
        <w:rPr>
          <w:rFonts w:ascii="Arial" w:hAnsi="Arial" w:cs="Arial"/>
          <w:b/>
          <w:bCs/>
          <w:sz w:val="24"/>
          <w:szCs w:val="24"/>
        </w:rPr>
      </w:pPr>
    </w:p>
    <w:p w14:paraId="3317AC9B" w14:textId="4D762AC1" w:rsidR="00021286" w:rsidRPr="00021286" w:rsidRDefault="00021286" w:rsidP="00021286">
      <w:pPr>
        <w:spacing w:line="360" w:lineRule="auto"/>
        <w:rPr>
          <w:rFonts w:ascii="Arial" w:hAnsi="Arial" w:cs="Arial"/>
          <w:sz w:val="24"/>
          <w:szCs w:val="24"/>
        </w:rPr>
      </w:pPr>
      <w:r w:rsidRPr="00021286">
        <w:rPr>
          <w:rFonts w:ascii="Arial" w:hAnsi="Arial" w:cs="Arial"/>
          <w:sz w:val="24"/>
          <w:szCs w:val="24"/>
        </w:rPr>
        <w:lastRenderedPageBreak/>
        <w:t>I</w:t>
      </w:r>
      <w:r w:rsidRPr="00021286">
        <w:rPr>
          <w:rFonts w:ascii="Arial" w:hAnsi="Arial" w:cs="Arial"/>
          <w:b/>
          <w:bCs/>
          <w:sz w:val="24"/>
          <w:szCs w:val="24"/>
        </w:rPr>
        <w:t xml:space="preserve"> </w:t>
      </w:r>
      <w:r w:rsidRPr="00021286">
        <w:rPr>
          <w:rFonts w:ascii="Arial" w:hAnsi="Arial" w:cs="Arial"/>
          <w:sz w:val="24"/>
          <w:szCs w:val="24"/>
        </w:rPr>
        <w:t xml:space="preserve">acknowledge the use of Grammarly </w:t>
      </w:r>
      <w:r w:rsidR="00983EC8">
        <w:rPr>
          <w:rFonts w:ascii="Arial" w:hAnsi="Arial" w:cs="Arial"/>
          <w:sz w:val="24"/>
          <w:szCs w:val="24"/>
        </w:rPr>
        <w:t>App</w:t>
      </w:r>
      <w:r w:rsidRPr="00021286">
        <w:rPr>
          <w:rFonts w:ascii="Arial" w:hAnsi="Arial" w:cs="Arial"/>
          <w:sz w:val="24"/>
          <w:szCs w:val="24"/>
        </w:rPr>
        <w:t xml:space="preserve"> on 8</w:t>
      </w:r>
      <w:r w:rsidRPr="00021286">
        <w:rPr>
          <w:rFonts w:ascii="Arial" w:hAnsi="Arial" w:cs="Arial"/>
          <w:sz w:val="24"/>
          <w:szCs w:val="24"/>
          <w:vertAlign w:val="superscript"/>
        </w:rPr>
        <w:t>th</w:t>
      </w:r>
      <w:r w:rsidRPr="00021286">
        <w:rPr>
          <w:rFonts w:ascii="Arial" w:hAnsi="Arial" w:cs="Arial"/>
          <w:sz w:val="24"/>
          <w:szCs w:val="24"/>
        </w:rPr>
        <w:t xml:space="preserve"> November 2024 to check my work.</w:t>
      </w:r>
    </w:p>
    <w:p w14:paraId="5B19A83A" w14:textId="52B85616" w:rsidR="005C0DB1" w:rsidRDefault="00021286" w:rsidP="00021286">
      <w:pPr>
        <w:spacing w:line="360" w:lineRule="auto"/>
        <w:rPr>
          <w:rFonts w:ascii="Arial" w:hAnsi="Arial" w:cs="Arial"/>
          <w:b/>
          <w:bCs/>
          <w:sz w:val="24"/>
          <w:szCs w:val="24"/>
        </w:rPr>
      </w:pPr>
      <w:r w:rsidRPr="00021286">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r>
        <w:rPr>
          <w:rFonts w:ascii="Arial" w:hAnsi="Arial" w:cs="Arial"/>
          <w:b/>
          <w:bCs/>
          <w:sz w:val="24"/>
          <w:szCs w:val="24"/>
        </w:rPr>
        <w:br w:type="page"/>
      </w:r>
    </w:p>
    <w:p w14:paraId="4A55C2BB" w14:textId="77777777" w:rsidR="005C0DB1" w:rsidRDefault="005C0DB1">
      <w:pPr>
        <w:rPr>
          <w:rFonts w:ascii="Arial" w:hAnsi="Arial" w:cs="Arial"/>
          <w:b/>
          <w:bCs/>
          <w:sz w:val="24"/>
          <w:szCs w:val="24"/>
        </w:rPr>
      </w:pPr>
    </w:p>
    <w:p w14:paraId="79CEAF75" w14:textId="77777777" w:rsidR="005C0DB1" w:rsidRPr="00021286" w:rsidRDefault="005C0DB1" w:rsidP="00021286">
      <w:pPr>
        <w:pStyle w:val="Heading1"/>
        <w:rPr>
          <w:rFonts w:ascii="Arial" w:hAnsi="Arial" w:cs="Arial"/>
          <w:b/>
          <w:bCs/>
          <w:color w:val="auto"/>
          <w:sz w:val="28"/>
          <w:szCs w:val="28"/>
        </w:rPr>
      </w:pPr>
      <w:bookmarkStart w:id="0" w:name="_Toc181985470"/>
      <w:r w:rsidRPr="00021286">
        <w:rPr>
          <w:rFonts w:ascii="Arial" w:hAnsi="Arial" w:cs="Arial"/>
          <w:b/>
          <w:bCs/>
          <w:color w:val="auto"/>
          <w:sz w:val="28"/>
          <w:szCs w:val="28"/>
        </w:rPr>
        <w:t>Executive Summary</w:t>
      </w:r>
      <w:bookmarkEnd w:id="0"/>
    </w:p>
    <w:p w14:paraId="092E27A0" w14:textId="77777777" w:rsidR="005C0DB1" w:rsidRPr="00D646F2" w:rsidRDefault="005C0DB1" w:rsidP="005C0DB1">
      <w:pPr>
        <w:spacing w:line="360" w:lineRule="auto"/>
        <w:jc w:val="both"/>
        <w:rPr>
          <w:rFonts w:ascii="Arial" w:hAnsi="Arial" w:cs="Arial"/>
          <w:sz w:val="24"/>
          <w:szCs w:val="24"/>
        </w:rPr>
      </w:pPr>
      <w:r w:rsidRPr="00D646F2">
        <w:rPr>
          <w:rFonts w:ascii="Arial" w:hAnsi="Arial" w:cs="Arial"/>
          <w:sz w:val="24"/>
          <w:szCs w:val="24"/>
        </w:rPr>
        <w:t>The Frost and Flame Winter Glamping Experience</w:t>
      </w:r>
      <w:r>
        <w:rPr>
          <w:rFonts w:ascii="Arial" w:hAnsi="Arial" w:cs="Arial"/>
          <w:sz w:val="24"/>
          <w:szCs w:val="24"/>
        </w:rPr>
        <w:t> in the Scottish Highlands</w:t>
      </w:r>
      <w:r w:rsidRPr="00D646F2">
        <w:rPr>
          <w:rFonts w:ascii="Arial" w:hAnsi="Arial" w:cs="Arial"/>
          <w:sz w:val="24"/>
          <w:szCs w:val="24"/>
        </w:rPr>
        <w:t xml:space="preserve"> combines luxury and sustainability to attract wealthy, environmentally aware families. This experiential event capitalises on post-pandemic trends prioritis</w:t>
      </w:r>
      <w:r>
        <w:rPr>
          <w:rFonts w:ascii="Arial" w:hAnsi="Arial" w:cs="Arial"/>
          <w:sz w:val="24"/>
          <w:szCs w:val="24"/>
        </w:rPr>
        <w:t>ing</w:t>
      </w:r>
      <w:r w:rsidRPr="00D646F2">
        <w:rPr>
          <w:rFonts w:ascii="Arial" w:hAnsi="Arial" w:cs="Arial"/>
          <w:sz w:val="24"/>
          <w:szCs w:val="24"/>
        </w:rPr>
        <w:t xml:space="preserve"> wellness, privacy, and eco-tourism, including five phases: Initiation, Planning, Implementation, Event, and Closure. Each stage supports the event's focus on low-impact luxury through sustainable infrastructure, collaborations with local artisans, and mindful ecological practices.</w:t>
      </w:r>
    </w:p>
    <w:p w14:paraId="4AB2CC03" w14:textId="77777777" w:rsidR="005C0DB1" w:rsidRPr="00D646F2" w:rsidRDefault="005C0DB1" w:rsidP="005C0DB1">
      <w:pPr>
        <w:spacing w:line="360" w:lineRule="auto"/>
        <w:jc w:val="both"/>
        <w:rPr>
          <w:rFonts w:ascii="Arial" w:hAnsi="Arial" w:cs="Arial"/>
          <w:sz w:val="24"/>
          <w:szCs w:val="24"/>
        </w:rPr>
      </w:pPr>
      <w:r w:rsidRPr="00D646F2">
        <w:rPr>
          <w:rFonts w:ascii="Arial" w:hAnsi="Arial" w:cs="Arial"/>
          <w:sz w:val="24"/>
          <w:szCs w:val="24"/>
        </w:rPr>
        <w:t>The event seeks to create a novel winter tourism model to boost local economic participation, maintain high attendee satisfaction, and minimis</w:t>
      </w:r>
      <w:r>
        <w:rPr>
          <w:rFonts w:ascii="Arial" w:hAnsi="Arial" w:cs="Arial"/>
          <w:sz w:val="24"/>
          <w:szCs w:val="24"/>
        </w:rPr>
        <w:t>e</w:t>
      </w:r>
      <w:r w:rsidRPr="00D646F2">
        <w:rPr>
          <w:rFonts w:ascii="Arial" w:hAnsi="Arial" w:cs="Arial"/>
          <w:sz w:val="24"/>
          <w:szCs w:val="24"/>
        </w:rPr>
        <w:t xml:space="preserve"> event waste. Operational planning prioritises sustainable accommodations, logistical organisation, and compliance with safety regulations. The event, promoted through the 7Ps framework, targets eco-luxury consumers and </w:t>
      </w:r>
      <w:r>
        <w:rPr>
          <w:rFonts w:ascii="Arial" w:hAnsi="Arial" w:cs="Arial"/>
          <w:sz w:val="24"/>
          <w:szCs w:val="24"/>
        </w:rPr>
        <w:t>enc</w:t>
      </w:r>
      <w:r w:rsidRPr="00D646F2">
        <w:rPr>
          <w:rFonts w:ascii="Arial" w:hAnsi="Arial" w:cs="Arial"/>
          <w:sz w:val="24"/>
          <w:szCs w:val="24"/>
        </w:rPr>
        <w:t>o</w:t>
      </w:r>
      <w:r>
        <w:rPr>
          <w:rFonts w:ascii="Arial" w:hAnsi="Arial" w:cs="Arial"/>
          <w:sz w:val="24"/>
          <w:szCs w:val="24"/>
        </w:rPr>
        <w:t>urag</w:t>
      </w:r>
      <w:r w:rsidRPr="00D646F2">
        <w:rPr>
          <w:rFonts w:ascii="Arial" w:hAnsi="Arial" w:cs="Arial"/>
          <w:sz w:val="24"/>
          <w:szCs w:val="24"/>
        </w:rPr>
        <w:t>es connections with local artisans.</w:t>
      </w:r>
    </w:p>
    <w:p w14:paraId="48497358" w14:textId="77777777" w:rsidR="005C0DB1" w:rsidRPr="00D646F2" w:rsidRDefault="005C0DB1" w:rsidP="005C0DB1">
      <w:pPr>
        <w:spacing w:line="360" w:lineRule="auto"/>
        <w:jc w:val="both"/>
        <w:rPr>
          <w:rFonts w:ascii="Arial" w:hAnsi="Arial" w:cs="Arial"/>
          <w:b/>
          <w:bCs/>
          <w:sz w:val="24"/>
          <w:szCs w:val="24"/>
        </w:rPr>
      </w:pPr>
      <w:r w:rsidRPr="00D646F2">
        <w:rPr>
          <w:rFonts w:ascii="Arial" w:hAnsi="Arial" w:cs="Arial"/>
          <w:sz w:val="24"/>
          <w:szCs w:val="24"/>
        </w:rPr>
        <w:t>Frost and Flame positions itself as a leader in sustainable tourism by aligning with eco-tourism and industry trends. Future recommendations entail real-time crowd monitoring to guarantee guest safety.</w:t>
      </w:r>
    </w:p>
    <w:p w14:paraId="6FC4239B" w14:textId="77777777" w:rsidR="00542A34" w:rsidRPr="00D646F2" w:rsidRDefault="00542A34" w:rsidP="00D646F2">
      <w:pPr>
        <w:spacing w:line="360" w:lineRule="auto"/>
        <w:jc w:val="both"/>
        <w:rPr>
          <w:rFonts w:ascii="Arial" w:hAnsi="Arial" w:cs="Arial"/>
          <w:b/>
          <w:bCs/>
          <w:sz w:val="24"/>
          <w:szCs w:val="24"/>
        </w:rPr>
      </w:pPr>
    </w:p>
    <w:p w14:paraId="19CAF641" w14:textId="77777777" w:rsidR="00542A34" w:rsidRPr="00D646F2" w:rsidRDefault="00542A34" w:rsidP="00D646F2">
      <w:pPr>
        <w:spacing w:line="360" w:lineRule="auto"/>
        <w:jc w:val="both"/>
        <w:rPr>
          <w:rFonts w:ascii="Arial" w:hAnsi="Arial" w:cs="Arial"/>
          <w:b/>
          <w:bCs/>
          <w:sz w:val="24"/>
          <w:szCs w:val="24"/>
        </w:rPr>
      </w:pPr>
    </w:p>
    <w:p w14:paraId="6B2F9D6B" w14:textId="77777777" w:rsidR="00542A34" w:rsidRPr="00D646F2" w:rsidRDefault="00542A34" w:rsidP="00D646F2">
      <w:pPr>
        <w:spacing w:line="360" w:lineRule="auto"/>
        <w:jc w:val="both"/>
        <w:rPr>
          <w:rFonts w:ascii="Arial" w:hAnsi="Arial" w:cs="Arial"/>
          <w:b/>
          <w:bCs/>
          <w:sz w:val="24"/>
          <w:szCs w:val="24"/>
        </w:rPr>
      </w:pPr>
    </w:p>
    <w:p w14:paraId="349F4746" w14:textId="77777777" w:rsidR="00542A34" w:rsidRPr="00D646F2" w:rsidRDefault="00542A34" w:rsidP="00D646F2">
      <w:pPr>
        <w:spacing w:line="360" w:lineRule="auto"/>
        <w:jc w:val="both"/>
        <w:rPr>
          <w:rFonts w:ascii="Arial" w:hAnsi="Arial" w:cs="Arial"/>
          <w:b/>
          <w:bCs/>
          <w:sz w:val="24"/>
          <w:szCs w:val="24"/>
        </w:rPr>
      </w:pPr>
    </w:p>
    <w:p w14:paraId="48E1BAAA" w14:textId="77777777" w:rsidR="00542A34" w:rsidRPr="00D646F2" w:rsidRDefault="00542A34" w:rsidP="00D646F2">
      <w:pPr>
        <w:spacing w:line="360" w:lineRule="auto"/>
        <w:jc w:val="both"/>
        <w:rPr>
          <w:rFonts w:ascii="Arial" w:hAnsi="Arial" w:cs="Arial"/>
          <w:b/>
          <w:bCs/>
          <w:sz w:val="24"/>
          <w:szCs w:val="24"/>
        </w:rPr>
      </w:pPr>
    </w:p>
    <w:p w14:paraId="4D22D96F" w14:textId="77777777" w:rsidR="00542A34" w:rsidRPr="00D646F2" w:rsidRDefault="00542A34" w:rsidP="00D646F2">
      <w:pPr>
        <w:spacing w:line="360" w:lineRule="auto"/>
        <w:jc w:val="both"/>
        <w:rPr>
          <w:rFonts w:ascii="Arial" w:hAnsi="Arial" w:cs="Arial"/>
          <w:b/>
          <w:bCs/>
          <w:sz w:val="24"/>
          <w:szCs w:val="24"/>
        </w:rPr>
      </w:pPr>
    </w:p>
    <w:p w14:paraId="0A4C0132" w14:textId="77777777" w:rsidR="00542A34" w:rsidRPr="00D646F2" w:rsidRDefault="00542A34" w:rsidP="00D646F2">
      <w:pPr>
        <w:spacing w:line="360" w:lineRule="auto"/>
        <w:jc w:val="both"/>
        <w:rPr>
          <w:rFonts w:ascii="Arial" w:hAnsi="Arial" w:cs="Arial"/>
          <w:b/>
          <w:bCs/>
          <w:sz w:val="24"/>
          <w:szCs w:val="24"/>
        </w:rPr>
      </w:pPr>
    </w:p>
    <w:p w14:paraId="1F528311" w14:textId="77777777" w:rsidR="004E6143" w:rsidRDefault="004E6143" w:rsidP="00D646F2">
      <w:pPr>
        <w:spacing w:line="360" w:lineRule="auto"/>
        <w:jc w:val="both"/>
        <w:rPr>
          <w:rFonts w:ascii="Arial" w:hAnsi="Arial" w:cs="Arial"/>
          <w:b/>
          <w:bCs/>
          <w:sz w:val="24"/>
          <w:szCs w:val="24"/>
        </w:rPr>
      </w:pPr>
    </w:p>
    <w:p w14:paraId="4C80B3AD" w14:textId="77777777" w:rsidR="00983EC8" w:rsidRDefault="00983EC8" w:rsidP="00D646F2">
      <w:pPr>
        <w:spacing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lang w:val="en-GB"/>
          <w14:ligatures w14:val="standardContextual"/>
        </w:rPr>
        <w:id w:val="2065527756"/>
        <w:docPartObj>
          <w:docPartGallery w:val="Table of Contents"/>
          <w:docPartUnique/>
        </w:docPartObj>
      </w:sdtPr>
      <w:sdtEndPr>
        <w:rPr>
          <w:b/>
          <w:bCs/>
          <w:noProof/>
        </w:rPr>
      </w:sdtEndPr>
      <w:sdtContent>
        <w:p w14:paraId="748C1FCC" w14:textId="598CE720" w:rsidR="002F37C9" w:rsidRPr="002F37C9" w:rsidRDefault="002F37C9">
          <w:pPr>
            <w:pStyle w:val="TOCHeading"/>
            <w:rPr>
              <w:rStyle w:val="Heading1Char"/>
            </w:rPr>
          </w:pPr>
          <w:r w:rsidRPr="002F37C9">
            <w:rPr>
              <w:rStyle w:val="Heading1Char"/>
            </w:rPr>
            <w:t>Contents</w:t>
          </w:r>
        </w:p>
        <w:p w14:paraId="1B2DAFF0" w14:textId="27B2FE63" w:rsidR="00983EC8" w:rsidRDefault="002F37C9">
          <w:pPr>
            <w:pStyle w:val="TOC1"/>
            <w:tabs>
              <w:tab w:val="right" w:leader="dot" w:pos="9350"/>
            </w:tabs>
            <w:rPr>
              <w:rFonts w:eastAsiaTheme="minorEastAsia"/>
              <w:noProof/>
              <w:kern w:val="2"/>
              <w:sz w:val="24"/>
              <w:szCs w:val="24"/>
              <w:lang w:eastAsia="en-GB"/>
            </w:rPr>
          </w:pPr>
          <w:r>
            <w:fldChar w:fldCharType="begin"/>
          </w:r>
          <w:r>
            <w:instrText xml:space="preserve"> TOC \o "1-3" \h \z \u </w:instrText>
          </w:r>
          <w:r>
            <w:fldChar w:fldCharType="separate"/>
          </w:r>
          <w:hyperlink w:anchor="_Toc181985470" w:history="1">
            <w:r w:rsidR="00983EC8" w:rsidRPr="00DA0529">
              <w:rPr>
                <w:rStyle w:val="Hyperlink"/>
                <w:rFonts w:ascii="Arial" w:hAnsi="Arial" w:cs="Arial"/>
                <w:b/>
                <w:bCs/>
                <w:noProof/>
              </w:rPr>
              <w:t>Executive Summary</w:t>
            </w:r>
            <w:r w:rsidR="00983EC8">
              <w:rPr>
                <w:noProof/>
                <w:webHidden/>
              </w:rPr>
              <w:tab/>
            </w:r>
            <w:r w:rsidR="00983EC8">
              <w:rPr>
                <w:noProof/>
                <w:webHidden/>
              </w:rPr>
              <w:fldChar w:fldCharType="begin"/>
            </w:r>
            <w:r w:rsidR="00983EC8">
              <w:rPr>
                <w:noProof/>
                <w:webHidden/>
              </w:rPr>
              <w:instrText xml:space="preserve"> PAGEREF _Toc181985470 \h </w:instrText>
            </w:r>
            <w:r w:rsidR="00983EC8">
              <w:rPr>
                <w:noProof/>
                <w:webHidden/>
              </w:rPr>
            </w:r>
            <w:r w:rsidR="00983EC8">
              <w:rPr>
                <w:noProof/>
                <w:webHidden/>
              </w:rPr>
              <w:fldChar w:fldCharType="separate"/>
            </w:r>
            <w:r w:rsidR="00983EC8">
              <w:rPr>
                <w:noProof/>
                <w:webHidden/>
              </w:rPr>
              <w:t>3</w:t>
            </w:r>
            <w:r w:rsidR="00983EC8">
              <w:rPr>
                <w:noProof/>
                <w:webHidden/>
              </w:rPr>
              <w:fldChar w:fldCharType="end"/>
            </w:r>
          </w:hyperlink>
        </w:p>
        <w:p w14:paraId="42C35D6F" w14:textId="7C98A785" w:rsidR="00983EC8" w:rsidRDefault="00983EC8">
          <w:pPr>
            <w:pStyle w:val="TOC1"/>
            <w:tabs>
              <w:tab w:val="right" w:leader="dot" w:pos="9350"/>
            </w:tabs>
            <w:rPr>
              <w:rFonts w:eastAsiaTheme="minorEastAsia"/>
              <w:noProof/>
              <w:kern w:val="2"/>
              <w:sz w:val="24"/>
              <w:szCs w:val="24"/>
              <w:lang w:eastAsia="en-GB"/>
            </w:rPr>
          </w:pPr>
          <w:hyperlink w:anchor="_Toc181985471" w:history="1">
            <w:r w:rsidRPr="00DA052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_Toc181985471 \h </w:instrText>
            </w:r>
            <w:r>
              <w:rPr>
                <w:noProof/>
                <w:webHidden/>
              </w:rPr>
            </w:r>
            <w:r>
              <w:rPr>
                <w:noProof/>
                <w:webHidden/>
              </w:rPr>
              <w:fldChar w:fldCharType="separate"/>
            </w:r>
            <w:r>
              <w:rPr>
                <w:noProof/>
                <w:webHidden/>
              </w:rPr>
              <w:t>6</w:t>
            </w:r>
            <w:r>
              <w:rPr>
                <w:noProof/>
                <w:webHidden/>
              </w:rPr>
              <w:fldChar w:fldCharType="end"/>
            </w:r>
          </w:hyperlink>
        </w:p>
        <w:p w14:paraId="5BE43D98" w14:textId="222D47BD" w:rsidR="00983EC8" w:rsidRDefault="00983EC8">
          <w:pPr>
            <w:pStyle w:val="TOC1"/>
            <w:tabs>
              <w:tab w:val="right" w:leader="dot" w:pos="9350"/>
            </w:tabs>
            <w:rPr>
              <w:rFonts w:eastAsiaTheme="minorEastAsia"/>
              <w:noProof/>
              <w:kern w:val="2"/>
              <w:sz w:val="24"/>
              <w:szCs w:val="24"/>
              <w:lang w:eastAsia="en-GB"/>
            </w:rPr>
          </w:pPr>
          <w:hyperlink w:anchor="_Toc181985472" w:history="1">
            <w:r w:rsidRPr="00DA0529">
              <w:rPr>
                <w:rStyle w:val="Hyperlink"/>
                <w:rFonts w:ascii="Arial" w:hAnsi="Arial" w:cs="Arial"/>
                <w:b/>
                <w:bCs/>
                <w:noProof/>
              </w:rPr>
              <w:t>The Event Cycle</w:t>
            </w:r>
            <w:r>
              <w:rPr>
                <w:noProof/>
                <w:webHidden/>
              </w:rPr>
              <w:tab/>
            </w:r>
            <w:r>
              <w:rPr>
                <w:noProof/>
                <w:webHidden/>
              </w:rPr>
              <w:fldChar w:fldCharType="begin"/>
            </w:r>
            <w:r>
              <w:rPr>
                <w:noProof/>
                <w:webHidden/>
              </w:rPr>
              <w:instrText xml:space="preserve"> PAGEREF _Toc181985472 \h </w:instrText>
            </w:r>
            <w:r>
              <w:rPr>
                <w:noProof/>
                <w:webHidden/>
              </w:rPr>
            </w:r>
            <w:r>
              <w:rPr>
                <w:noProof/>
                <w:webHidden/>
              </w:rPr>
              <w:fldChar w:fldCharType="separate"/>
            </w:r>
            <w:r>
              <w:rPr>
                <w:noProof/>
                <w:webHidden/>
              </w:rPr>
              <w:t>6</w:t>
            </w:r>
            <w:r>
              <w:rPr>
                <w:noProof/>
                <w:webHidden/>
              </w:rPr>
              <w:fldChar w:fldCharType="end"/>
            </w:r>
          </w:hyperlink>
        </w:p>
        <w:p w14:paraId="5E1BDAFD" w14:textId="215831ED" w:rsidR="00983EC8" w:rsidRDefault="00983EC8">
          <w:pPr>
            <w:pStyle w:val="TOC2"/>
            <w:tabs>
              <w:tab w:val="left" w:pos="720"/>
              <w:tab w:val="right" w:leader="dot" w:pos="9350"/>
            </w:tabs>
            <w:rPr>
              <w:rFonts w:eastAsiaTheme="minorEastAsia"/>
              <w:noProof/>
              <w:kern w:val="2"/>
              <w:sz w:val="24"/>
              <w:szCs w:val="24"/>
              <w:lang w:eastAsia="en-GB"/>
            </w:rPr>
          </w:pPr>
          <w:hyperlink w:anchor="_Toc181985473" w:history="1">
            <w:r w:rsidRPr="00DA0529">
              <w:rPr>
                <w:rStyle w:val="Hyperlink"/>
                <w:rFonts w:ascii="Symbol" w:hAnsi="Symbol" w:cs="Arial"/>
                <w:noProof/>
              </w:rPr>
              <w:t></w:t>
            </w:r>
            <w:r>
              <w:rPr>
                <w:rFonts w:eastAsiaTheme="minorEastAsia"/>
                <w:noProof/>
                <w:kern w:val="2"/>
                <w:sz w:val="24"/>
                <w:szCs w:val="24"/>
                <w:lang w:eastAsia="en-GB"/>
              </w:rPr>
              <w:tab/>
            </w:r>
            <w:r w:rsidRPr="00DA0529">
              <w:rPr>
                <w:rStyle w:val="Hyperlink"/>
                <w:rFonts w:ascii="Arial" w:hAnsi="Arial" w:cs="Arial"/>
                <w:b/>
                <w:bCs/>
                <w:noProof/>
              </w:rPr>
              <w:t>Initiation</w:t>
            </w:r>
            <w:r>
              <w:rPr>
                <w:noProof/>
                <w:webHidden/>
              </w:rPr>
              <w:tab/>
            </w:r>
            <w:r>
              <w:rPr>
                <w:noProof/>
                <w:webHidden/>
              </w:rPr>
              <w:fldChar w:fldCharType="begin"/>
            </w:r>
            <w:r>
              <w:rPr>
                <w:noProof/>
                <w:webHidden/>
              </w:rPr>
              <w:instrText xml:space="preserve"> PAGEREF _Toc181985473 \h </w:instrText>
            </w:r>
            <w:r>
              <w:rPr>
                <w:noProof/>
                <w:webHidden/>
              </w:rPr>
            </w:r>
            <w:r>
              <w:rPr>
                <w:noProof/>
                <w:webHidden/>
              </w:rPr>
              <w:fldChar w:fldCharType="separate"/>
            </w:r>
            <w:r>
              <w:rPr>
                <w:noProof/>
                <w:webHidden/>
              </w:rPr>
              <w:t>6</w:t>
            </w:r>
            <w:r>
              <w:rPr>
                <w:noProof/>
                <w:webHidden/>
              </w:rPr>
              <w:fldChar w:fldCharType="end"/>
            </w:r>
          </w:hyperlink>
        </w:p>
        <w:p w14:paraId="6DAD15E4" w14:textId="0978C610" w:rsidR="00983EC8" w:rsidRDefault="00983EC8">
          <w:pPr>
            <w:pStyle w:val="TOC2"/>
            <w:tabs>
              <w:tab w:val="left" w:pos="720"/>
              <w:tab w:val="right" w:leader="dot" w:pos="9350"/>
            </w:tabs>
            <w:rPr>
              <w:rFonts w:eastAsiaTheme="minorEastAsia"/>
              <w:noProof/>
              <w:kern w:val="2"/>
              <w:sz w:val="24"/>
              <w:szCs w:val="24"/>
              <w:lang w:eastAsia="en-GB"/>
            </w:rPr>
          </w:pPr>
          <w:hyperlink w:anchor="_Toc181985474" w:history="1">
            <w:r w:rsidRPr="00DA0529">
              <w:rPr>
                <w:rStyle w:val="Hyperlink"/>
                <w:rFonts w:ascii="Symbol" w:hAnsi="Symbol" w:cs="Arial"/>
                <w:noProof/>
              </w:rPr>
              <w:t></w:t>
            </w:r>
            <w:r>
              <w:rPr>
                <w:rFonts w:eastAsiaTheme="minorEastAsia"/>
                <w:noProof/>
                <w:kern w:val="2"/>
                <w:sz w:val="24"/>
                <w:szCs w:val="24"/>
                <w:lang w:eastAsia="en-GB"/>
              </w:rPr>
              <w:tab/>
            </w:r>
            <w:r w:rsidRPr="00DA0529">
              <w:rPr>
                <w:rStyle w:val="Hyperlink"/>
                <w:rFonts w:ascii="Arial" w:hAnsi="Arial" w:cs="Arial"/>
                <w:b/>
                <w:bCs/>
                <w:noProof/>
              </w:rPr>
              <w:t>Planning</w:t>
            </w:r>
            <w:r>
              <w:rPr>
                <w:noProof/>
                <w:webHidden/>
              </w:rPr>
              <w:tab/>
            </w:r>
            <w:r>
              <w:rPr>
                <w:noProof/>
                <w:webHidden/>
              </w:rPr>
              <w:fldChar w:fldCharType="begin"/>
            </w:r>
            <w:r>
              <w:rPr>
                <w:noProof/>
                <w:webHidden/>
              </w:rPr>
              <w:instrText xml:space="preserve"> PAGEREF _Toc181985474 \h </w:instrText>
            </w:r>
            <w:r>
              <w:rPr>
                <w:noProof/>
                <w:webHidden/>
              </w:rPr>
            </w:r>
            <w:r>
              <w:rPr>
                <w:noProof/>
                <w:webHidden/>
              </w:rPr>
              <w:fldChar w:fldCharType="separate"/>
            </w:r>
            <w:r>
              <w:rPr>
                <w:noProof/>
                <w:webHidden/>
              </w:rPr>
              <w:t>7</w:t>
            </w:r>
            <w:r>
              <w:rPr>
                <w:noProof/>
                <w:webHidden/>
              </w:rPr>
              <w:fldChar w:fldCharType="end"/>
            </w:r>
          </w:hyperlink>
        </w:p>
        <w:p w14:paraId="242DC0F1" w14:textId="4AE724AE" w:rsidR="00983EC8" w:rsidRDefault="00983EC8">
          <w:pPr>
            <w:pStyle w:val="TOC2"/>
            <w:tabs>
              <w:tab w:val="left" w:pos="720"/>
              <w:tab w:val="right" w:leader="dot" w:pos="9350"/>
            </w:tabs>
            <w:rPr>
              <w:rFonts w:eastAsiaTheme="minorEastAsia"/>
              <w:noProof/>
              <w:kern w:val="2"/>
              <w:sz w:val="24"/>
              <w:szCs w:val="24"/>
              <w:lang w:eastAsia="en-GB"/>
            </w:rPr>
          </w:pPr>
          <w:hyperlink w:anchor="_Toc181985475" w:history="1">
            <w:r w:rsidRPr="00DA0529">
              <w:rPr>
                <w:rStyle w:val="Hyperlink"/>
                <w:rFonts w:ascii="Symbol" w:hAnsi="Symbol" w:cs="Arial"/>
                <w:noProof/>
              </w:rPr>
              <w:t></w:t>
            </w:r>
            <w:r>
              <w:rPr>
                <w:rFonts w:eastAsiaTheme="minorEastAsia"/>
                <w:noProof/>
                <w:kern w:val="2"/>
                <w:sz w:val="24"/>
                <w:szCs w:val="24"/>
                <w:lang w:eastAsia="en-GB"/>
              </w:rPr>
              <w:tab/>
            </w:r>
            <w:r w:rsidRPr="00DA0529">
              <w:rPr>
                <w:rStyle w:val="Hyperlink"/>
                <w:rFonts w:ascii="Arial" w:hAnsi="Arial" w:cs="Arial"/>
                <w:b/>
                <w:bCs/>
                <w:noProof/>
              </w:rPr>
              <w:t>Implementation</w:t>
            </w:r>
            <w:r>
              <w:rPr>
                <w:noProof/>
                <w:webHidden/>
              </w:rPr>
              <w:tab/>
            </w:r>
            <w:r>
              <w:rPr>
                <w:noProof/>
                <w:webHidden/>
              </w:rPr>
              <w:fldChar w:fldCharType="begin"/>
            </w:r>
            <w:r>
              <w:rPr>
                <w:noProof/>
                <w:webHidden/>
              </w:rPr>
              <w:instrText xml:space="preserve"> PAGEREF _Toc181985475 \h </w:instrText>
            </w:r>
            <w:r>
              <w:rPr>
                <w:noProof/>
                <w:webHidden/>
              </w:rPr>
            </w:r>
            <w:r>
              <w:rPr>
                <w:noProof/>
                <w:webHidden/>
              </w:rPr>
              <w:fldChar w:fldCharType="separate"/>
            </w:r>
            <w:r>
              <w:rPr>
                <w:noProof/>
                <w:webHidden/>
              </w:rPr>
              <w:t>7</w:t>
            </w:r>
            <w:r>
              <w:rPr>
                <w:noProof/>
                <w:webHidden/>
              </w:rPr>
              <w:fldChar w:fldCharType="end"/>
            </w:r>
          </w:hyperlink>
        </w:p>
        <w:p w14:paraId="0A4FB3CC" w14:textId="30A5F466" w:rsidR="00983EC8" w:rsidRDefault="00983EC8">
          <w:pPr>
            <w:pStyle w:val="TOC2"/>
            <w:tabs>
              <w:tab w:val="left" w:pos="720"/>
              <w:tab w:val="right" w:leader="dot" w:pos="9350"/>
            </w:tabs>
            <w:rPr>
              <w:rFonts w:eastAsiaTheme="minorEastAsia"/>
              <w:noProof/>
              <w:kern w:val="2"/>
              <w:sz w:val="24"/>
              <w:szCs w:val="24"/>
              <w:lang w:eastAsia="en-GB"/>
            </w:rPr>
          </w:pPr>
          <w:hyperlink w:anchor="_Toc181985476" w:history="1">
            <w:r w:rsidRPr="00DA0529">
              <w:rPr>
                <w:rStyle w:val="Hyperlink"/>
                <w:rFonts w:ascii="Symbol" w:hAnsi="Symbol" w:cs="Arial"/>
                <w:noProof/>
              </w:rPr>
              <w:t></w:t>
            </w:r>
            <w:r>
              <w:rPr>
                <w:rFonts w:eastAsiaTheme="minorEastAsia"/>
                <w:noProof/>
                <w:kern w:val="2"/>
                <w:sz w:val="24"/>
                <w:szCs w:val="24"/>
                <w:lang w:eastAsia="en-GB"/>
              </w:rPr>
              <w:tab/>
            </w:r>
            <w:r w:rsidRPr="00DA0529">
              <w:rPr>
                <w:rStyle w:val="Hyperlink"/>
                <w:rFonts w:ascii="Arial" w:hAnsi="Arial" w:cs="Arial"/>
                <w:b/>
                <w:bCs/>
                <w:noProof/>
              </w:rPr>
              <w:t>Event</w:t>
            </w:r>
            <w:r>
              <w:rPr>
                <w:noProof/>
                <w:webHidden/>
              </w:rPr>
              <w:tab/>
            </w:r>
            <w:r>
              <w:rPr>
                <w:noProof/>
                <w:webHidden/>
              </w:rPr>
              <w:fldChar w:fldCharType="begin"/>
            </w:r>
            <w:r>
              <w:rPr>
                <w:noProof/>
                <w:webHidden/>
              </w:rPr>
              <w:instrText xml:space="preserve"> PAGEREF _Toc181985476 \h </w:instrText>
            </w:r>
            <w:r>
              <w:rPr>
                <w:noProof/>
                <w:webHidden/>
              </w:rPr>
            </w:r>
            <w:r>
              <w:rPr>
                <w:noProof/>
                <w:webHidden/>
              </w:rPr>
              <w:fldChar w:fldCharType="separate"/>
            </w:r>
            <w:r>
              <w:rPr>
                <w:noProof/>
                <w:webHidden/>
              </w:rPr>
              <w:t>7</w:t>
            </w:r>
            <w:r>
              <w:rPr>
                <w:noProof/>
                <w:webHidden/>
              </w:rPr>
              <w:fldChar w:fldCharType="end"/>
            </w:r>
          </w:hyperlink>
        </w:p>
        <w:p w14:paraId="2EB14F36" w14:textId="2279CB30" w:rsidR="00983EC8" w:rsidRDefault="00983EC8">
          <w:pPr>
            <w:pStyle w:val="TOC2"/>
            <w:tabs>
              <w:tab w:val="left" w:pos="720"/>
              <w:tab w:val="right" w:leader="dot" w:pos="9350"/>
            </w:tabs>
            <w:rPr>
              <w:rFonts w:eastAsiaTheme="minorEastAsia"/>
              <w:noProof/>
              <w:kern w:val="2"/>
              <w:sz w:val="24"/>
              <w:szCs w:val="24"/>
              <w:lang w:eastAsia="en-GB"/>
            </w:rPr>
          </w:pPr>
          <w:hyperlink w:anchor="_Toc181985477" w:history="1">
            <w:r w:rsidRPr="00DA0529">
              <w:rPr>
                <w:rStyle w:val="Hyperlink"/>
                <w:rFonts w:ascii="Symbol" w:hAnsi="Symbol" w:cs="Arial"/>
                <w:noProof/>
              </w:rPr>
              <w:t></w:t>
            </w:r>
            <w:r>
              <w:rPr>
                <w:rFonts w:eastAsiaTheme="minorEastAsia"/>
                <w:noProof/>
                <w:kern w:val="2"/>
                <w:sz w:val="24"/>
                <w:szCs w:val="24"/>
                <w:lang w:eastAsia="en-GB"/>
              </w:rPr>
              <w:tab/>
            </w:r>
            <w:r w:rsidRPr="00DA0529">
              <w:rPr>
                <w:rStyle w:val="Hyperlink"/>
                <w:rFonts w:ascii="Arial" w:hAnsi="Arial" w:cs="Arial"/>
                <w:b/>
                <w:bCs/>
                <w:noProof/>
              </w:rPr>
              <w:t>Closure</w:t>
            </w:r>
            <w:r>
              <w:rPr>
                <w:noProof/>
                <w:webHidden/>
              </w:rPr>
              <w:tab/>
            </w:r>
            <w:r>
              <w:rPr>
                <w:noProof/>
                <w:webHidden/>
              </w:rPr>
              <w:fldChar w:fldCharType="begin"/>
            </w:r>
            <w:r>
              <w:rPr>
                <w:noProof/>
                <w:webHidden/>
              </w:rPr>
              <w:instrText xml:space="preserve"> PAGEREF _Toc181985477 \h </w:instrText>
            </w:r>
            <w:r>
              <w:rPr>
                <w:noProof/>
                <w:webHidden/>
              </w:rPr>
            </w:r>
            <w:r>
              <w:rPr>
                <w:noProof/>
                <w:webHidden/>
              </w:rPr>
              <w:fldChar w:fldCharType="separate"/>
            </w:r>
            <w:r>
              <w:rPr>
                <w:noProof/>
                <w:webHidden/>
              </w:rPr>
              <w:t>7</w:t>
            </w:r>
            <w:r>
              <w:rPr>
                <w:noProof/>
                <w:webHidden/>
              </w:rPr>
              <w:fldChar w:fldCharType="end"/>
            </w:r>
          </w:hyperlink>
        </w:p>
        <w:p w14:paraId="633883A3" w14:textId="3C628626" w:rsidR="00983EC8" w:rsidRDefault="00983EC8">
          <w:pPr>
            <w:pStyle w:val="TOC1"/>
            <w:tabs>
              <w:tab w:val="right" w:leader="dot" w:pos="9350"/>
            </w:tabs>
            <w:rPr>
              <w:rFonts w:eastAsiaTheme="minorEastAsia"/>
              <w:noProof/>
              <w:kern w:val="2"/>
              <w:sz w:val="24"/>
              <w:szCs w:val="24"/>
              <w:lang w:eastAsia="en-GB"/>
            </w:rPr>
          </w:pPr>
          <w:hyperlink w:anchor="_Toc181985478" w:history="1">
            <w:r w:rsidRPr="00DA0529">
              <w:rPr>
                <w:rStyle w:val="Hyperlink"/>
                <w:rFonts w:ascii="Arial" w:hAnsi="Arial" w:cs="Arial"/>
                <w:b/>
                <w:bCs/>
                <w:noProof/>
              </w:rPr>
              <w:t>Event Concept</w:t>
            </w:r>
            <w:r>
              <w:rPr>
                <w:noProof/>
                <w:webHidden/>
              </w:rPr>
              <w:tab/>
            </w:r>
            <w:r>
              <w:rPr>
                <w:noProof/>
                <w:webHidden/>
              </w:rPr>
              <w:fldChar w:fldCharType="begin"/>
            </w:r>
            <w:r>
              <w:rPr>
                <w:noProof/>
                <w:webHidden/>
              </w:rPr>
              <w:instrText xml:space="preserve"> PAGEREF _Toc181985478 \h </w:instrText>
            </w:r>
            <w:r>
              <w:rPr>
                <w:noProof/>
                <w:webHidden/>
              </w:rPr>
            </w:r>
            <w:r>
              <w:rPr>
                <w:noProof/>
                <w:webHidden/>
              </w:rPr>
              <w:fldChar w:fldCharType="separate"/>
            </w:r>
            <w:r>
              <w:rPr>
                <w:noProof/>
                <w:webHidden/>
              </w:rPr>
              <w:t>8</w:t>
            </w:r>
            <w:r>
              <w:rPr>
                <w:noProof/>
                <w:webHidden/>
              </w:rPr>
              <w:fldChar w:fldCharType="end"/>
            </w:r>
          </w:hyperlink>
        </w:p>
        <w:p w14:paraId="0A1EE6D3" w14:textId="1320FA09" w:rsidR="00983EC8" w:rsidRDefault="00983EC8">
          <w:pPr>
            <w:pStyle w:val="TOC2"/>
            <w:tabs>
              <w:tab w:val="right" w:leader="dot" w:pos="9350"/>
            </w:tabs>
            <w:rPr>
              <w:rFonts w:eastAsiaTheme="minorEastAsia"/>
              <w:noProof/>
              <w:kern w:val="2"/>
              <w:sz w:val="24"/>
              <w:szCs w:val="24"/>
              <w:lang w:eastAsia="en-GB"/>
            </w:rPr>
          </w:pPr>
          <w:hyperlink w:anchor="_Toc181985479" w:history="1">
            <w:r w:rsidRPr="00DA0529">
              <w:rPr>
                <w:rStyle w:val="Hyperlink"/>
                <w:rFonts w:ascii="Arial" w:hAnsi="Arial" w:cs="Arial"/>
                <w:b/>
                <w:bCs/>
                <w:noProof/>
              </w:rPr>
              <w:t>Attendee Experience</w:t>
            </w:r>
            <w:r>
              <w:rPr>
                <w:noProof/>
                <w:webHidden/>
              </w:rPr>
              <w:tab/>
            </w:r>
            <w:r>
              <w:rPr>
                <w:noProof/>
                <w:webHidden/>
              </w:rPr>
              <w:fldChar w:fldCharType="begin"/>
            </w:r>
            <w:r>
              <w:rPr>
                <w:noProof/>
                <w:webHidden/>
              </w:rPr>
              <w:instrText xml:space="preserve"> PAGEREF _Toc181985479 \h </w:instrText>
            </w:r>
            <w:r>
              <w:rPr>
                <w:noProof/>
                <w:webHidden/>
              </w:rPr>
            </w:r>
            <w:r>
              <w:rPr>
                <w:noProof/>
                <w:webHidden/>
              </w:rPr>
              <w:fldChar w:fldCharType="separate"/>
            </w:r>
            <w:r>
              <w:rPr>
                <w:noProof/>
                <w:webHidden/>
              </w:rPr>
              <w:t>8</w:t>
            </w:r>
            <w:r>
              <w:rPr>
                <w:noProof/>
                <w:webHidden/>
              </w:rPr>
              <w:fldChar w:fldCharType="end"/>
            </w:r>
          </w:hyperlink>
        </w:p>
        <w:p w14:paraId="5E89E1A0" w14:textId="168ADF00" w:rsidR="00983EC8" w:rsidRDefault="00983EC8">
          <w:pPr>
            <w:pStyle w:val="TOC2"/>
            <w:tabs>
              <w:tab w:val="right" w:leader="dot" w:pos="9350"/>
            </w:tabs>
            <w:rPr>
              <w:rFonts w:eastAsiaTheme="minorEastAsia"/>
              <w:noProof/>
              <w:kern w:val="2"/>
              <w:sz w:val="24"/>
              <w:szCs w:val="24"/>
              <w:lang w:eastAsia="en-GB"/>
            </w:rPr>
          </w:pPr>
          <w:hyperlink w:anchor="_Toc181985480" w:history="1">
            <w:r w:rsidRPr="00DA0529">
              <w:rPr>
                <w:rStyle w:val="Hyperlink"/>
                <w:rFonts w:ascii="Arial" w:hAnsi="Arial" w:cs="Arial"/>
                <w:b/>
                <w:bCs/>
                <w:noProof/>
              </w:rPr>
              <w:t>Theming and Design</w:t>
            </w:r>
            <w:r>
              <w:rPr>
                <w:noProof/>
                <w:webHidden/>
              </w:rPr>
              <w:tab/>
            </w:r>
            <w:r>
              <w:rPr>
                <w:noProof/>
                <w:webHidden/>
              </w:rPr>
              <w:fldChar w:fldCharType="begin"/>
            </w:r>
            <w:r>
              <w:rPr>
                <w:noProof/>
                <w:webHidden/>
              </w:rPr>
              <w:instrText xml:space="preserve"> PAGEREF _Toc181985480 \h </w:instrText>
            </w:r>
            <w:r>
              <w:rPr>
                <w:noProof/>
                <w:webHidden/>
              </w:rPr>
            </w:r>
            <w:r>
              <w:rPr>
                <w:noProof/>
                <w:webHidden/>
              </w:rPr>
              <w:fldChar w:fldCharType="separate"/>
            </w:r>
            <w:r>
              <w:rPr>
                <w:noProof/>
                <w:webHidden/>
              </w:rPr>
              <w:t>8</w:t>
            </w:r>
            <w:r>
              <w:rPr>
                <w:noProof/>
                <w:webHidden/>
              </w:rPr>
              <w:fldChar w:fldCharType="end"/>
            </w:r>
          </w:hyperlink>
        </w:p>
        <w:p w14:paraId="6AA1A112" w14:textId="422F3E45" w:rsidR="00983EC8" w:rsidRDefault="00983EC8">
          <w:pPr>
            <w:pStyle w:val="TOC1"/>
            <w:tabs>
              <w:tab w:val="right" w:leader="dot" w:pos="9350"/>
            </w:tabs>
            <w:rPr>
              <w:rFonts w:eastAsiaTheme="minorEastAsia"/>
              <w:noProof/>
              <w:kern w:val="2"/>
              <w:sz w:val="24"/>
              <w:szCs w:val="24"/>
              <w:lang w:eastAsia="en-GB"/>
            </w:rPr>
          </w:pPr>
          <w:hyperlink w:anchor="_Toc181985481" w:history="1">
            <w:r w:rsidRPr="00DA0529">
              <w:rPr>
                <w:rStyle w:val="Hyperlink"/>
                <w:rFonts w:ascii="Arial" w:hAnsi="Arial" w:cs="Arial"/>
                <w:b/>
                <w:bCs/>
                <w:noProof/>
              </w:rPr>
              <w:t>Aim and Objectives of the Event</w:t>
            </w:r>
            <w:r>
              <w:rPr>
                <w:noProof/>
                <w:webHidden/>
              </w:rPr>
              <w:tab/>
            </w:r>
            <w:r>
              <w:rPr>
                <w:noProof/>
                <w:webHidden/>
              </w:rPr>
              <w:fldChar w:fldCharType="begin"/>
            </w:r>
            <w:r>
              <w:rPr>
                <w:noProof/>
                <w:webHidden/>
              </w:rPr>
              <w:instrText xml:space="preserve"> PAGEREF _Toc181985481 \h </w:instrText>
            </w:r>
            <w:r>
              <w:rPr>
                <w:noProof/>
                <w:webHidden/>
              </w:rPr>
            </w:r>
            <w:r>
              <w:rPr>
                <w:noProof/>
                <w:webHidden/>
              </w:rPr>
              <w:fldChar w:fldCharType="separate"/>
            </w:r>
            <w:r>
              <w:rPr>
                <w:noProof/>
                <w:webHidden/>
              </w:rPr>
              <w:t>9</w:t>
            </w:r>
            <w:r>
              <w:rPr>
                <w:noProof/>
                <w:webHidden/>
              </w:rPr>
              <w:fldChar w:fldCharType="end"/>
            </w:r>
          </w:hyperlink>
        </w:p>
        <w:p w14:paraId="55AD2999" w14:textId="4168DC0A" w:rsidR="00983EC8" w:rsidRDefault="00983EC8">
          <w:pPr>
            <w:pStyle w:val="TOC2"/>
            <w:tabs>
              <w:tab w:val="right" w:leader="dot" w:pos="9350"/>
            </w:tabs>
            <w:rPr>
              <w:rFonts w:eastAsiaTheme="minorEastAsia"/>
              <w:noProof/>
              <w:kern w:val="2"/>
              <w:sz w:val="24"/>
              <w:szCs w:val="24"/>
              <w:lang w:eastAsia="en-GB"/>
            </w:rPr>
          </w:pPr>
          <w:hyperlink w:anchor="_Toc181985482" w:history="1">
            <w:r w:rsidRPr="00DA0529">
              <w:rPr>
                <w:rStyle w:val="Hyperlink"/>
                <w:rFonts w:ascii="Arial" w:hAnsi="Arial" w:cs="Arial"/>
                <w:b/>
                <w:bCs/>
                <w:noProof/>
              </w:rPr>
              <w:t>SMART Goals</w:t>
            </w:r>
            <w:r>
              <w:rPr>
                <w:noProof/>
                <w:webHidden/>
              </w:rPr>
              <w:tab/>
            </w:r>
            <w:r>
              <w:rPr>
                <w:noProof/>
                <w:webHidden/>
              </w:rPr>
              <w:fldChar w:fldCharType="begin"/>
            </w:r>
            <w:r>
              <w:rPr>
                <w:noProof/>
                <w:webHidden/>
              </w:rPr>
              <w:instrText xml:space="preserve"> PAGEREF _Toc181985482 \h </w:instrText>
            </w:r>
            <w:r>
              <w:rPr>
                <w:noProof/>
                <w:webHidden/>
              </w:rPr>
            </w:r>
            <w:r>
              <w:rPr>
                <w:noProof/>
                <w:webHidden/>
              </w:rPr>
              <w:fldChar w:fldCharType="separate"/>
            </w:r>
            <w:r>
              <w:rPr>
                <w:noProof/>
                <w:webHidden/>
              </w:rPr>
              <w:t>9</w:t>
            </w:r>
            <w:r>
              <w:rPr>
                <w:noProof/>
                <w:webHidden/>
              </w:rPr>
              <w:fldChar w:fldCharType="end"/>
            </w:r>
          </w:hyperlink>
        </w:p>
        <w:p w14:paraId="6F21A84C" w14:textId="696441B6" w:rsidR="00983EC8" w:rsidRDefault="00983EC8">
          <w:pPr>
            <w:pStyle w:val="TOC3"/>
            <w:tabs>
              <w:tab w:val="left" w:pos="960"/>
              <w:tab w:val="right" w:leader="dot" w:pos="9350"/>
            </w:tabs>
            <w:rPr>
              <w:rFonts w:eastAsiaTheme="minorEastAsia"/>
              <w:noProof/>
              <w:kern w:val="2"/>
              <w:sz w:val="24"/>
              <w:szCs w:val="24"/>
              <w:lang w:eastAsia="en-GB"/>
            </w:rPr>
          </w:pPr>
          <w:hyperlink w:anchor="_Toc181985483" w:history="1">
            <w:r w:rsidRPr="00DA0529">
              <w:rPr>
                <w:rStyle w:val="Hyperlink"/>
                <w:rFonts w:ascii="Arial" w:hAnsi="Arial" w:cs="Arial"/>
                <w:noProof/>
              </w:rPr>
              <w:t>1.</w:t>
            </w:r>
            <w:r>
              <w:rPr>
                <w:rFonts w:eastAsiaTheme="minorEastAsia"/>
                <w:noProof/>
                <w:kern w:val="2"/>
                <w:sz w:val="24"/>
                <w:szCs w:val="24"/>
                <w:lang w:eastAsia="en-GB"/>
              </w:rPr>
              <w:tab/>
            </w:r>
            <w:r w:rsidRPr="00DA0529">
              <w:rPr>
                <w:rStyle w:val="Hyperlink"/>
                <w:rFonts w:ascii="Arial" w:hAnsi="Arial" w:cs="Arial"/>
                <w:i/>
                <w:iCs/>
                <w:noProof/>
              </w:rPr>
              <w:t>Economic Engagement:</w:t>
            </w:r>
            <w:r>
              <w:rPr>
                <w:noProof/>
                <w:webHidden/>
              </w:rPr>
              <w:tab/>
            </w:r>
            <w:r>
              <w:rPr>
                <w:noProof/>
                <w:webHidden/>
              </w:rPr>
              <w:fldChar w:fldCharType="begin"/>
            </w:r>
            <w:r>
              <w:rPr>
                <w:noProof/>
                <w:webHidden/>
              </w:rPr>
              <w:instrText xml:space="preserve"> PAGEREF _Toc181985483 \h </w:instrText>
            </w:r>
            <w:r>
              <w:rPr>
                <w:noProof/>
                <w:webHidden/>
              </w:rPr>
            </w:r>
            <w:r>
              <w:rPr>
                <w:noProof/>
                <w:webHidden/>
              </w:rPr>
              <w:fldChar w:fldCharType="separate"/>
            </w:r>
            <w:r>
              <w:rPr>
                <w:noProof/>
                <w:webHidden/>
              </w:rPr>
              <w:t>9</w:t>
            </w:r>
            <w:r>
              <w:rPr>
                <w:noProof/>
                <w:webHidden/>
              </w:rPr>
              <w:fldChar w:fldCharType="end"/>
            </w:r>
          </w:hyperlink>
        </w:p>
        <w:p w14:paraId="79426404" w14:textId="25C69250" w:rsidR="00983EC8" w:rsidRDefault="00983EC8">
          <w:pPr>
            <w:pStyle w:val="TOC3"/>
            <w:tabs>
              <w:tab w:val="left" w:pos="960"/>
              <w:tab w:val="right" w:leader="dot" w:pos="9350"/>
            </w:tabs>
            <w:rPr>
              <w:rFonts w:eastAsiaTheme="minorEastAsia"/>
              <w:noProof/>
              <w:kern w:val="2"/>
              <w:sz w:val="24"/>
              <w:szCs w:val="24"/>
              <w:lang w:eastAsia="en-GB"/>
            </w:rPr>
          </w:pPr>
          <w:hyperlink w:anchor="_Toc181985484" w:history="1">
            <w:r w:rsidRPr="00DA0529">
              <w:rPr>
                <w:rStyle w:val="Hyperlink"/>
                <w:rFonts w:ascii="Arial" w:hAnsi="Arial" w:cs="Arial"/>
                <w:noProof/>
              </w:rPr>
              <w:t>2.</w:t>
            </w:r>
            <w:r>
              <w:rPr>
                <w:rFonts w:eastAsiaTheme="minorEastAsia"/>
                <w:noProof/>
                <w:kern w:val="2"/>
                <w:sz w:val="24"/>
                <w:szCs w:val="24"/>
                <w:lang w:eastAsia="en-GB"/>
              </w:rPr>
              <w:tab/>
            </w:r>
            <w:r w:rsidRPr="00DA0529">
              <w:rPr>
                <w:rStyle w:val="Hyperlink"/>
                <w:rFonts w:ascii="Arial" w:hAnsi="Arial" w:cs="Arial"/>
                <w:i/>
                <w:iCs/>
                <w:noProof/>
              </w:rPr>
              <w:t>Attendee Satisfaction</w:t>
            </w:r>
            <w:r>
              <w:rPr>
                <w:noProof/>
                <w:webHidden/>
              </w:rPr>
              <w:tab/>
            </w:r>
            <w:r>
              <w:rPr>
                <w:noProof/>
                <w:webHidden/>
              </w:rPr>
              <w:fldChar w:fldCharType="begin"/>
            </w:r>
            <w:r>
              <w:rPr>
                <w:noProof/>
                <w:webHidden/>
              </w:rPr>
              <w:instrText xml:space="preserve"> PAGEREF _Toc181985484 \h </w:instrText>
            </w:r>
            <w:r>
              <w:rPr>
                <w:noProof/>
                <w:webHidden/>
              </w:rPr>
            </w:r>
            <w:r>
              <w:rPr>
                <w:noProof/>
                <w:webHidden/>
              </w:rPr>
              <w:fldChar w:fldCharType="separate"/>
            </w:r>
            <w:r>
              <w:rPr>
                <w:noProof/>
                <w:webHidden/>
              </w:rPr>
              <w:t>9</w:t>
            </w:r>
            <w:r>
              <w:rPr>
                <w:noProof/>
                <w:webHidden/>
              </w:rPr>
              <w:fldChar w:fldCharType="end"/>
            </w:r>
          </w:hyperlink>
        </w:p>
        <w:p w14:paraId="0303E9C3" w14:textId="7FBE2080" w:rsidR="00983EC8" w:rsidRDefault="00983EC8">
          <w:pPr>
            <w:pStyle w:val="TOC3"/>
            <w:tabs>
              <w:tab w:val="left" w:pos="960"/>
              <w:tab w:val="right" w:leader="dot" w:pos="9350"/>
            </w:tabs>
            <w:rPr>
              <w:rFonts w:eastAsiaTheme="minorEastAsia"/>
              <w:noProof/>
              <w:kern w:val="2"/>
              <w:sz w:val="24"/>
              <w:szCs w:val="24"/>
              <w:lang w:eastAsia="en-GB"/>
            </w:rPr>
          </w:pPr>
          <w:hyperlink w:anchor="_Toc181985485" w:history="1">
            <w:r w:rsidRPr="00DA0529">
              <w:rPr>
                <w:rStyle w:val="Hyperlink"/>
                <w:rFonts w:ascii="Arial" w:hAnsi="Arial" w:cs="Arial"/>
                <w:noProof/>
              </w:rPr>
              <w:t>3.</w:t>
            </w:r>
            <w:r>
              <w:rPr>
                <w:rFonts w:eastAsiaTheme="minorEastAsia"/>
                <w:noProof/>
                <w:kern w:val="2"/>
                <w:sz w:val="24"/>
                <w:szCs w:val="24"/>
                <w:lang w:eastAsia="en-GB"/>
              </w:rPr>
              <w:tab/>
            </w:r>
            <w:r w:rsidRPr="00DA0529">
              <w:rPr>
                <w:rStyle w:val="Hyperlink"/>
                <w:rFonts w:ascii="Arial" w:hAnsi="Arial" w:cs="Arial"/>
                <w:i/>
                <w:iCs/>
                <w:noProof/>
              </w:rPr>
              <w:t>Sustainability Metrics:</w:t>
            </w:r>
            <w:r>
              <w:rPr>
                <w:noProof/>
                <w:webHidden/>
              </w:rPr>
              <w:tab/>
            </w:r>
            <w:r>
              <w:rPr>
                <w:noProof/>
                <w:webHidden/>
              </w:rPr>
              <w:fldChar w:fldCharType="begin"/>
            </w:r>
            <w:r>
              <w:rPr>
                <w:noProof/>
                <w:webHidden/>
              </w:rPr>
              <w:instrText xml:space="preserve"> PAGEREF _Toc181985485 \h </w:instrText>
            </w:r>
            <w:r>
              <w:rPr>
                <w:noProof/>
                <w:webHidden/>
              </w:rPr>
            </w:r>
            <w:r>
              <w:rPr>
                <w:noProof/>
                <w:webHidden/>
              </w:rPr>
              <w:fldChar w:fldCharType="separate"/>
            </w:r>
            <w:r>
              <w:rPr>
                <w:noProof/>
                <w:webHidden/>
              </w:rPr>
              <w:t>9</w:t>
            </w:r>
            <w:r>
              <w:rPr>
                <w:noProof/>
                <w:webHidden/>
              </w:rPr>
              <w:fldChar w:fldCharType="end"/>
            </w:r>
          </w:hyperlink>
        </w:p>
        <w:p w14:paraId="482B9E81" w14:textId="75EF4F57" w:rsidR="00983EC8" w:rsidRDefault="00983EC8">
          <w:pPr>
            <w:pStyle w:val="TOC1"/>
            <w:tabs>
              <w:tab w:val="right" w:leader="dot" w:pos="9350"/>
            </w:tabs>
            <w:rPr>
              <w:rFonts w:eastAsiaTheme="minorEastAsia"/>
              <w:noProof/>
              <w:kern w:val="2"/>
              <w:sz w:val="24"/>
              <w:szCs w:val="24"/>
              <w:lang w:eastAsia="en-GB"/>
            </w:rPr>
          </w:pPr>
          <w:hyperlink w:anchor="_Toc181985486" w:history="1">
            <w:r w:rsidRPr="00DA0529">
              <w:rPr>
                <w:rStyle w:val="Hyperlink"/>
                <w:rFonts w:ascii="Arial" w:hAnsi="Arial" w:cs="Arial"/>
                <w:b/>
                <w:bCs/>
                <w:noProof/>
              </w:rPr>
              <w:t>Event Management</w:t>
            </w:r>
            <w:r>
              <w:rPr>
                <w:noProof/>
                <w:webHidden/>
              </w:rPr>
              <w:tab/>
            </w:r>
            <w:r>
              <w:rPr>
                <w:noProof/>
                <w:webHidden/>
              </w:rPr>
              <w:fldChar w:fldCharType="begin"/>
            </w:r>
            <w:r>
              <w:rPr>
                <w:noProof/>
                <w:webHidden/>
              </w:rPr>
              <w:instrText xml:space="preserve"> PAGEREF _Toc181985486 \h </w:instrText>
            </w:r>
            <w:r>
              <w:rPr>
                <w:noProof/>
                <w:webHidden/>
              </w:rPr>
            </w:r>
            <w:r>
              <w:rPr>
                <w:noProof/>
                <w:webHidden/>
              </w:rPr>
              <w:fldChar w:fldCharType="separate"/>
            </w:r>
            <w:r>
              <w:rPr>
                <w:noProof/>
                <w:webHidden/>
              </w:rPr>
              <w:t>10</w:t>
            </w:r>
            <w:r>
              <w:rPr>
                <w:noProof/>
                <w:webHidden/>
              </w:rPr>
              <w:fldChar w:fldCharType="end"/>
            </w:r>
          </w:hyperlink>
        </w:p>
        <w:p w14:paraId="4C6C8B57" w14:textId="46C179B8" w:rsidR="00983EC8" w:rsidRDefault="00983EC8">
          <w:pPr>
            <w:pStyle w:val="TOC2"/>
            <w:tabs>
              <w:tab w:val="right" w:leader="dot" w:pos="9350"/>
            </w:tabs>
            <w:rPr>
              <w:rFonts w:eastAsiaTheme="minorEastAsia"/>
              <w:noProof/>
              <w:kern w:val="2"/>
              <w:sz w:val="24"/>
              <w:szCs w:val="24"/>
              <w:lang w:eastAsia="en-GB"/>
            </w:rPr>
          </w:pPr>
          <w:hyperlink w:anchor="_Toc181985487" w:history="1">
            <w:r w:rsidRPr="00DA0529">
              <w:rPr>
                <w:rStyle w:val="Hyperlink"/>
                <w:rFonts w:ascii="Arial" w:hAnsi="Arial" w:cs="Arial"/>
                <w:b/>
                <w:bCs/>
                <w:noProof/>
              </w:rPr>
              <w:t>Skills and Resources</w:t>
            </w:r>
            <w:r>
              <w:rPr>
                <w:noProof/>
                <w:webHidden/>
              </w:rPr>
              <w:tab/>
            </w:r>
            <w:r>
              <w:rPr>
                <w:noProof/>
                <w:webHidden/>
              </w:rPr>
              <w:fldChar w:fldCharType="begin"/>
            </w:r>
            <w:r>
              <w:rPr>
                <w:noProof/>
                <w:webHidden/>
              </w:rPr>
              <w:instrText xml:space="preserve"> PAGEREF _Toc181985487 \h </w:instrText>
            </w:r>
            <w:r>
              <w:rPr>
                <w:noProof/>
                <w:webHidden/>
              </w:rPr>
            </w:r>
            <w:r>
              <w:rPr>
                <w:noProof/>
                <w:webHidden/>
              </w:rPr>
              <w:fldChar w:fldCharType="separate"/>
            </w:r>
            <w:r>
              <w:rPr>
                <w:noProof/>
                <w:webHidden/>
              </w:rPr>
              <w:t>10</w:t>
            </w:r>
            <w:r>
              <w:rPr>
                <w:noProof/>
                <w:webHidden/>
              </w:rPr>
              <w:fldChar w:fldCharType="end"/>
            </w:r>
          </w:hyperlink>
        </w:p>
        <w:p w14:paraId="7B2A563A" w14:textId="6D4DBDF1" w:rsidR="00983EC8" w:rsidRDefault="00983EC8">
          <w:pPr>
            <w:pStyle w:val="TOC2"/>
            <w:tabs>
              <w:tab w:val="right" w:leader="dot" w:pos="9350"/>
            </w:tabs>
            <w:rPr>
              <w:rFonts w:eastAsiaTheme="minorEastAsia"/>
              <w:noProof/>
              <w:kern w:val="2"/>
              <w:sz w:val="24"/>
              <w:szCs w:val="24"/>
              <w:lang w:eastAsia="en-GB"/>
            </w:rPr>
          </w:pPr>
          <w:hyperlink w:anchor="_Toc181985488" w:history="1">
            <w:r w:rsidRPr="00DA0529">
              <w:rPr>
                <w:rStyle w:val="Hyperlink"/>
                <w:rFonts w:ascii="Arial" w:hAnsi="Arial" w:cs="Arial"/>
                <w:b/>
                <w:bCs/>
                <w:noProof/>
              </w:rPr>
              <w:t>Operational Planning</w:t>
            </w:r>
            <w:r>
              <w:rPr>
                <w:noProof/>
                <w:webHidden/>
              </w:rPr>
              <w:tab/>
            </w:r>
            <w:r>
              <w:rPr>
                <w:noProof/>
                <w:webHidden/>
              </w:rPr>
              <w:fldChar w:fldCharType="begin"/>
            </w:r>
            <w:r>
              <w:rPr>
                <w:noProof/>
                <w:webHidden/>
              </w:rPr>
              <w:instrText xml:space="preserve"> PAGEREF _Toc181985488 \h </w:instrText>
            </w:r>
            <w:r>
              <w:rPr>
                <w:noProof/>
                <w:webHidden/>
              </w:rPr>
            </w:r>
            <w:r>
              <w:rPr>
                <w:noProof/>
                <w:webHidden/>
              </w:rPr>
              <w:fldChar w:fldCharType="separate"/>
            </w:r>
            <w:r>
              <w:rPr>
                <w:noProof/>
                <w:webHidden/>
              </w:rPr>
              <w:t>10</w:t>
            </w:r>
            <w:r>
              <w:rPr>
                <w:noProof/>
                <w:webHidden/>
              </w:rPr>
              <w:fldChar w:fldCharType="end"/>
            </w:r>
          </w:hyperlink>
        </w:p>
        <w:p w14:paraId="223AF62B" w14:textId="1DD41C96" w:rsidR="00983EC8" w:rsidRDefault="00983EC8">
          <w:pPr>
            <w:pStyle w:val="TOC2"/>
            <w:tabs>
              <w:tab w:val="right" w:leader="dot" w:pos="9350"/>
            </w:tabs>
            <w:rPr>
              <w:rFonts w:eastAsiaTheme="minorEastAsia"/>
              <w:noProof/>
              <w:kern w:val="2"/>
              <w:sz w:val="24"/>
              <w:szCs w:val="24"/>
              <w:lang w:eastAsia="en-GB"/>
            </w:rPr>
          </w:pPr>
          <w:hyperlink w:anchor="_Toc181985489" w:history="1">
            <w:r w:rsidRPr="00DA0529">
              <w:rPr>
                <w:rStyle w:val="Hyperlink"/>
                <w:rFonts w:ascii="Arial" w:hAnsi="Arial" w:cs="Arial"/>
                <w:b/>
                <w:bCs/>
                <w:noProof/>
              </w:rPr>
              <w:t>Marketing Strategies</w:t>
            </w:r>
            <w:r>
              <w:rPr>
                <w:noProof/>
                <w:webHidden/>
              </w:rPr>
              <w:tab/>
            </w:r>
            <w:r>
              <w:rPr>
                <w:noProof/>
                <w:webHidden/>
              </w:rPr>
              <w:fldChar w:fldCharType="begin"/>
            </w:r>
            <w:r>
              <w:rPr>
                <w:noProof/>
                <w:webHidden/>
              </w:rPr>
              <w:instrText xml:space="preserve"> PAGEREF _Toc181985489 \h </w:instrText>
            </w:r>
            <w:r>
              <w:rPr>
                <w:noProof/>
                <w:webHidden/>
              </w:rPr>
            </w:r>
            <w:r>
              <w:rPr>
                <w:noProof/>
                <w:webHidden/>
              </w:rPr>
              <w:fldChar w:fldCharType="separate"/>
            </w:r>
            <w:r>
              <w:rPr>
                <w:noProof/>
                <w:webHidden/>
              </w:rPr>
              <w:t>11</w:t>
            </w:r>
            <w:r>
              <w:rPr>
                <w:noProof/>
                <w:webHidden/>
              </w:rPr>
              <w:fldChar w:fldCharType="end"/>
            </w:r>
          </w:hyperlink>
        </w:p>
        <w:p w14:paraId="4B029647" w14:textId="7523520D" w:rsidR="00983EC8" w:rsidRDefault="00983EC8">
          <w:pPr>
            <w:pStyle w:val="TOC1"/>
            <w:tabs>
              <w:tab w:val="right" w:leader="dot" w:pos="9350"/>
            </w:tabs>
            <w:rPr>
              <w:rFonts w:eastAsiaTheme="minorEastAsia"/>
              <w:noProof/>
              <w:kern w:val="2"/>
              <w:sz w:val="24"/>
              <w:szCs w:val="24"/>
              <w:lang w:eastAsia="en-GB"/>
            </w:rPr>
          </w:pPr>
          <w:hyperlink w:anchor="_Toc181985490" w:history="1">
            <w:r w:rsidRPr="00DA0529">
              <w:rPr>
                <w:rStyle w:val="Hyperlink"/>
                <w:rFonts w:ascii="Arial" w:hAnsi="Arial" w:cs="Arial"/>
                <w:b/>
                <w:bCs/>
                <w:noProof/>
              </w:rPr>
              <w:t>Event Budget</w:t>
            </w:r>
            <w:r>
              <w:rPr>
                <w:noProof/>
                <w:webHidden/>
              </w:rPr>
              <w:tab/>
            </w:r>
            <w:r>
              <w:rPr>
                <w:noProof/>
                <w:webHidden/>
              </w:rPr>
              <w:fldChar w:fldCharType="begin"/>
            </w:r>
            <w:r>
              <w:rPr>
                <w:noProof/>
                <w:webHidden/>
              </w:rPr>
              <w:instrText xml:space="preserve"> PAGEREF _Toc181985490 \h </w:instrText>
            </w:r>
            <w:r>
              <w:rPr>
                <w:noProof/>
                <w:webHidden/>
              </w:rPr>
            </w:r>
            <w:r>
              <w:rPr>
                <w:noProof/>
                <w:webHidden/>
              </w:rPr>
              <w:fldChar w:fldCharType="separate"/>
            </w:r>
            <w:r>
              <w:rPr>
                <w:noProof/>
                <w:webHidden/>
              </w:rPr>
              <w:t>11</w:t>
            </w:r>
            <w:r>
              <w:rPr>
                <w:noProof/>
                <w:webHidden/>
              </w:rPr>
              <w:fldChar w:fldCharType="end"/>
            </w:r>
          </w:hyperlink>
        </w:p>
        <w:p w14:paraId="3D4C06A6" w14:textId="77899CDD" w:rsidR="00983EC8" w:rsidRDefault="00983EC8">
          <w:pPr>
            <w:pStyle w:val="TOC2"/>
            <w:tabs>
              <w:tab w:val="right" w:leader="dot" w:pos="9350"/>
            </w:tabs>
            <w:rPr>
              <w:rFonts w:eastAsiaTheme="minorEastAsia"/>
              <w:noProof/>
              <w:kern w:val="2"/>
              <w:sz w:val="24"/>
              <w:szCs w:val="24"/>
              <w:lang w:eastAsia="en-GB"/>
            </w:rPr>
          </w:pPr>
          <w:hyperlink w:anchor="_Toc181985491" w:history="1">
            <w:r w:rsidRPr="00DA0529">
              <w:rPr>
                <w:rStyle w:val="Hyperlink"/>
                <w:rFonts w:ascii="Arial" w:hAnsi="Arial" w:cs="Arial"/>
                <w:b/>
                <w:bCs/>
                <w:noProof/>
              </w:rPr>
              <w:t>Income and Expenditure Breakdown</w:t>
            </w:r>
            <w:r>
              <w:rPr>
                <w:noProof/>
                <w:webHidden/>
              </w:rPr>
              <w:tab/>
            </w:r>
            <w:r>
              <w:rPr>
                <w:noProof/>
                <w:webHidden/>
              </w:rPr>
              <w:fldChar w:fldCharType="begin"/>
            </w:r>
            <w:r>
              <w:rPr>
                <w:noProof/>
                <w:webHidden/>
              </w:rPr>
              <w:instrText xml:space="preserve"> PAGEREF _Toc181985491 \h </w:instrText>
            </w:r>
            <w:r>
              <w:rPr>
                <w:noProof/>
                <w:webHidden/>
              </w:rPr>
            </w:r>
            <w:r>
              <w:rPr>
                <w:noProof/>
                <w:webHidden/>
              </w:rPr>
              <w:fldChar w:fldCharType="separate"/>
            </w:r>
            <w:r>
              <w:rPr>
                <w:noProof/>
                <w:webHidden/>
              </w:rPr>
              <w:t>11</w:t>
            </w:r>
            <w:r>
              <w:rPr>
                <w:noProof/>
                <w:webHidden/>
              </w:rPr>
              <w:fldChar w:fldCharType="end"/>
            </w:r>
          </w:hyperlink>
        </w:p>
        <w:p w14:paraId="28A7D484" w14:textId="4570E2D0" w:rsidR="00983EC8" w:rsidRDefault="00983EC8">
          <w:pPr>
            <w:pStyle w:val="TOC2"/>
            <w:tabs>
              <w:tab w:val="right" w:leader="dot" w:pos="9350"/>
            </w:tabs>
            <w:rPr>
              <w:rFonts w:eastAsiaTheme="minorEastAsia"/>
              <w:noProof/>
              <w:kern w:val="2"/>
              <w:sz w:val="24"/>
              <w:szCs w:val="24"/>
              <w:lang w:eastAsia="en-GB"/>
            </w:rPr>
          </w:pPr>
          <w:hyperlink w:anchor="_Toc181985492" w:history="1">
            <w:r w:rsidRPr="00DA0529">
              <w:rPr>
                <w:rStyle w:val="Hyperlink"/>
                <w:rFonts w:ascii="Arial" w:hAnsi="Arial" w:cs="Arial"/>
                <w:b/>
                <w:bCs/>
                <w:noProof/>
              </w:rPr>
              <w:t>Funding Sources</w:t>
            </w:r>
            <w:r>
              <w:rPr>
                <w:noProof/>
                <w:webHidden/>
              </w:rPr>
              <w:tab/>
            </w:r>
            <w:r>
              <w:rPr>
                <w:noProof/>
                <w:webHidden/>
              </w:rPr>
              <w:fldChar w:fldCharType="begin"/>
            </w:r>
            <w:r>
              <w:rPr>
                <w:noProof/>
                <w:webHidden/>
              </w:rPr>
              <w:instrText xml:space="preserve"> PAGEREF _Toc181985492 \h </w:instrText>
            </w:r>
            <w:r>
              <w:rPr>
                <w:noProof/>
                <w:webHidden/>
              </w:rPr>
            </w:r>
            <w:r>
              <w:rPr>
                <w:noProof/>
                <w:webHidden/>
              </w:rPr>
              <w:fldChar w:fldCharType="separate"/>
            </w:r>
            <w:r>
              <w:rPr>
                <w:noProof/>
                <w:webHidden/>
              </w:rPr>
              <w:t>12</w:t>
            </w:r>
            <w:r>
              <w:rPr>
                <w:noProof/>
                <w:webHidden/>
              </w:rPr>
              <w:fldChar w:fldCharType="end"/>
            </w:r>
          </w:hyperlink>
        </w:p>
        <w:p w14:paraId="499086FF" w14:textId="454406C2" w:rsidR="00983EC8" w:rsidRDefault="00983EC8">
          <w:pPr>
            <w:pStyle w:val="TOC2"/>
            <w:tabs>
              <w:tab w:val="right" w:leader="dot" w:pos="9350"/>
            </w:tabs>
            <w:rPr>
              <w:rFonts w:eastAsiaTheme="minorEastAsia"/>
              <w:noProof/>
              <w:kern w:val="2"/>
              <w:sz w:val="24"/>
              <w:szCs w:val="24"/>
              <w:lang w:eastAsia="en-GB"/>
            </w:rPr>
          </w:pPr>
          <w:hyperlink w:anchor="_Toc181985493" w:history="1">
            <w:r w:rsidRPr="00DA0529">
              <w:rPr>
                <w:rStyle w:val="Hyperlink"/>
                <w:rFonts w:ascii="Arial" w:hAnsi="Arial" w:cs="Arial"/>
                <w:b/>
                <w:bCs/>
                <w:noProof/>
              </w:rPr>
              <w:t>Financial Justification</w:t>
            </w:r>
            <w:r>
              <w:rPr>
                <w:noProof/>
                <w:webHidden/>
              </w:rPr>
              <w:tab/>
            </w:r>
            <w:r>
              <w:rPr>
                <w:noProof/>
                <w:webHidden/>
              </w:rPr>
              <w:fldChar w:fldCharType="begin"/>
            </w:r>
            <w:r>
              <w:rPr>
                <w:noProof/>
                <w:webHidden/>
              </w:rPr>
              <w:instrText xml:space="preserve"> PAGEREF _Toc181985493 \h </w:instrText>
            </w:r>
            <w:r>
              <w:rPr>
                <w:noProof/>
                <w:webHidden/>
              </w:rPr>
            </w:r>
            <w:r>
              <w:rPr>
                <w:noProof/>
                <w:webHidden/>
              </w:rPr>
              <w:fldChar w:fldCharType="separate"/>
            </w:r>
            <w:r>
              <w:rPr>
                <w:noProof/>
                <w:webHidden/>
              </w:rPr>
              <w:t>12</w:t>
            </w:r>
            <w:r>
              <w:rPr>
                <w:noProof/>
                <w:webHidden/>
              </w:rPr>
              <w:fldChar w:fldCharType="end"/>
            </w:r>
          </w:hyperlink>
        </w:p>
        <w:p w14:paraId="4897C392" w14:textId="4AC06546" w:rsidR="00983EC8" w:rsidRDefault="00983EC8">
          <w:pPr>
            <w:pStyle w:val="TOC2"/>
            <w:tabs>
              <w:tab w:val="right" w:leader="dot" w:pos="9350"/>
            </w:tabs>
            <w:rPr>
              <w:rFonts w:eastAsiaTheme="minorEastAsia"/>
              <w:noProof/>
              <w:kern w:val="2"/>
              <w:sz w:val="24"/>
              <w:szCs w:val="24"/>
              <w:lang w:eastAsia="en-GB"/>
            </w:rPr>
          </w:pPr>
          <w:hyperlink w:anchor="_Toc181985494" w:history="1">
            <w:r w:rsidRPr="00DA0529">
              <w:rPr>
                <w:rStyle w:val="Hyperlink"/>
                <w:rFonts w:ascii="Arial" w:hAnsi="Arial" w:cs="Arial"/>
                <w:b/>
                <w:bCs/>
                <w:noProof/>
              </w:rPr>
              <w:t>Break Even</w:t>
            </w:r>
            <w:r>
              <w:rPr>
                <w:noProof/>
                <w:webHidden/>
              </w:rPr>
              <w:tab/>
            </w:r>
            <w:r>
              <w:rPr>
                <w:noProof/>
                <w:webHidden/>
              </w:rPr>
              <w:fldChar w:fldCharType="begin"/>
            </w:r>
            <w:r>
              <w:rPr>
                <w:noProof/>
                <w:webHidden/>
              </w:rPr>
              <w:instrText xml:space="preserve"> PAGEREF _Toc181985494 \h </w:instrText>
            </w:r>
            <w:r>
              <w:rPr>
                <w:noProof/>
                <w:webHidden/>
              </w:rPr>
            </w:r>
            <w:r>
              <w:rPr>
                <w:noProof/>
                <w:webHidden/>
              </w:rPr>
              <w:fldChar w:fldCharType="separate"/>
            </w:r>
            <w:r>
              <w:rPr>
                <w:noProof/>
                <w:webHidden/>
              </w:rPr>
              <w:t>12</w:t>
            </w:r>
            <w:r>
              <w:rPr>
                <w:noProof/>
                <w:webHidden/>
              </w:rPr>
              <w:fldChar w:fldCharType="end"/>
            </w:r>
          </w:hyperlink>
        </w:p>
        <w:p w14:paraId="01369734" w14:textId="65042012" w:rsidR="00983EC8" w:rsidRDefault="00983EC8">
          <w:pPr>
            <w:pStyle w:val="TOC1"/>
            <w:tabs>
              <w:tab w:val="right" w:leader="dot" w:pos="9350"/>
            </w:tabs>
            <w:rPr>
              <w:rFonts w:eastAsiaTheme="minorEastAsia"/>
              <w:noProof/>
              <w:kern w:val="2"/>
              <w:sz w:val="24"/>
              <w:szCs w:val="24"/>
              <w:lang w:eastAsia="en-GB"/>
            </w:rPr>
          </w:pPr>
          <w:hyperlink w:anchor="_Toc181985495" w:history="1">
            <w:r w:rsidRPr="00DA0529">
              <w:rPr>
                <w:rStyle w:val="Hyperlink"/>
                <w:rFonts w:ascii="Arial" w:hAnsi="Arial" w:cs="Arial"/>
                <w:b/>
                <w:bCs/>
                <w:noProof/>
              </w:rPr>
              <w:t>Industry Trends / Issues / Impacts</w:t>
            </w:r>
            <w:r>
              <w:rPr>
                <w:noProof/>
                <w:webHidden/>
              </w:rPr>
              <w:tab/>
            </w:r>
            <w:r>
              <w:rPr>
                <w:noProof/>
                <w:webHidden/>
              </w:rPr>
              <w:fldChar w:fldCharType="begin"/>
            </w:r>
            <w:r>
              <w:rPr>
                <w:noProof/>
                <w:webHidden/>
              </w:rPr>
              <w:instrText xml:space="preserve"> PAGEREF _Toc181985495 \h </w:instrText>
            </w:r>
            <w:r>
              <w:rPr>
                <w:noProof/>
                <w:webHidden/>
              </w:rPr>
            </w:r>
            <w:r>
              <w:rPr>
                <w:noProof/>
                <w:webHidden/>
              </w:rPr>
              <w:fldChar w:fldCharType="separate"/>
            </w:r>
            <w:r>
              <w:rPr>
                <w:noProof/>
                <w:webHidden/>
              </w:rPr>
              <w:t>14</w:t>
            </w:r>
            <w:r>
              <w:rPr>
                <w:noProof/>
                <w:webHidden/>
              </w:rPr>
              <w:fldChar w:fldCharType="end"/>
            </w:r>
          </w:hyperlink>
        </w:p>
        <w:p w14:paraId="26534D3B" w14:textId="5F8B4960" w:rsidR="00983EC8" w:rsidRDefault="00983EC8">
          <w:pPr>
            <w:pStyle w:val="TOC2"/>
            <w:tabs>
              <w:tab w:val="right" w:leader="dot" w:pos="9350"/>
            </w:tabs>
            <w:rPr>
              <w:rFonts w:eastAsiaTheme="minorEastAsia"/>
              <w:noProof/>
              <w:kern w:val="2"/>
              <w:sz w:val="24"/>
              <w:szCs w:val="24"/>
              <w:lang w:eastAsia="en-GB"/>
            </w:rPr>
          </w:pPr>
          <w:hyperlink w:anchor="_Toc181985496" w:history="1">
            <w:r w:rsidRPr="00DA0529">
              <w:rPr>
                <w:rStyle w:val="Hyperlink"/>
                <w:rFonts w:ascii="Arial" w:hAnsi="Arial" w:cs="Arial"/>
                <w:b/>
                <w:bCs/>
                <w:noProof/>
              </w:rPr>
              <w:t>Current Trends</w:t>
            </w:r>
            <w:r>
              <w:rPr>
                <w:noProof/>
                <w:webHidden/>
              </w:rPr>
              <w:tab/>
            </w:r>
            <w:r>
              <w:rPr>
                <w:noProof/>
                <w:webHidden/>
              </w:rPr>
              <w:fldChar w:fldCharType="begin"/>
            </w:r>
            <w:r>
              <w:rPr>
                <w:noProof/>
                <w:webHidden/>
              </w:rPr>
              <w:instrText xml:space="preserve"> PAGEREF _Toc181985496 \h </w:instrText>
            </w:r>
            <w:r>
              <w:rPr>
                <w:noProof/>
                <w:webHidden/>
              </w:rPr>
            </w:r>
            <w:r>
              <w:rPr>
                <w:noProof/>
                <w:webHidden/>
              </w:rPr>
              <w:fldChar w:fldCharType="separate"/>
            </w:r>
            <w:r>
              <w:rPr>
                <w:noProof/>
                <w:webHidden/>
              </w:rPr>
              <w:t>14</w:t>
            </w:r>
            <w:r>
              <w:rPr>
                <w:noProof/>
                <w:webHidden/>
              </w:rPr>
              <w:fldChar w:fldCharType="end"/>
            </w:r>
          </w:hyperlink>
        </w:p>
        <w:p w14:paraId="64C691C5" w14:textId="1EA0B766" w:rsidR="00983EC8" w:rsidRDefault="00983EC8">
          <w:pPr>
            <w:pStyle w:val="TOC2"/>
            <w:tabs>
              <w:tab w:val="right" w:leader="dot" w:pos="9350"/>
            </w:tabs>
            <w:rPr>
              <w:rFonts w:eastAsiaTheme="minorEastAsia"/>
              <w:noProof/>
              <w:kern w:val="2"/>
              <w:sz w:val="24"/>
              <w:szCs w:val="24"/>
              <w:lang w:eastAsia="en-GB"/>
            </w:rPr>
          </w:pPr>
          <w:hyperlink w:anchor="_Toc181985497" w:history="1">
            <w:r w:rsidRPr="00DA0529">
              <w:rPr>
                <w:rStyle w:val="Hyperlink"/>
                <w:rFonts w:ascii="Arial" w:hAnsi="Arial" w:cs="Arial"/>
                <w:b/>
                <w:bCs/>
                <w:noProof/>
              </w:rPr>
              <w:t>Technological Impacts</w:t>
            </w:r>
            <w:r>
              <w:rPr>
                <w:noProof/>
                <w:webHidden/>
              </w:rPr>
              <w:tab/>
            </w:r>
            <w:r>
              <w:rPr>
                <w:noProof/>
                <w:webHidden/>
              </w:rPr>
              <w:fldChar w:fldCharType="begin"/>
            </w:r>
            <w:r>
              <w:rPr>
                <w:noProof/>
                <w:webHidden/>
              </w:rPr>
              <w:instrText xml:space="preserve"> PAGEREF _Toc181985497 \h </w:instrText>
            </w:r>
            <w:r>
              <w:rPr>
                <w:noProof/>
                <w:webHidden/>
              </w:rPr>
            </w:r>
            <w:r>
              <w:rPr>
                <w:noProof/>
                <w:webHidden/>
              </w:rPr>
              <w:fldChar w:fldCharType="separate"/>
            </w:r>
            <w:r>
              <w:rPr>
                <w:noProof/>
                <w:webHidden/>
              </w:rPr>
              <w:t>14</w:t>
            </w:r>
            <w:r>
              <w:rPr>
                <w:noProof/>
                <w:webHidden/>
              </w:rPr>
              <w:fldChar w:fldCharType="end"/>
            </w:r>
          </w:hyperlink>
        </w:p>
        <w:p w14:paraId="30D326E5" w14:textId="09D972B6" w:rsidR="00983EC8" w:rsidRDefault="00983EC8">
          <w:pPr>
            <w:pStyle w:val="TOC2"/>
            <w:tabs>
              <w:tab w:val="right" w:leader="dot" w:pos="9350"/>
            </w:tabs>
            <w:rPr>
              <w:rFonts w:eastAsiaTheme="minorEastAsia"/>
              <w:noProof/>
              <w:kern w:val="2"/>
              <w:sz w:val="24"/>
              <w:szCs w:val="24"/>
              <w:lang w:eastAsia="en-GB"/>
            </w:rPr>
          </w:pPr>
          <w:hyperlink w:anchor="_Toc181985498" w:history="1">
            <w:r w:rsidRPr="00DA0529">
              <w:rPr>
                <w:rStyle w:val="Hyperlink"/>
                <w:rFonts w:ascii="Arial" w:hAnsi="Arial" w:cs="Arial"/>
                <w:b/>
                <w:bCs/>
                <w:noProof/>
              </w:rPr>
              <w:t>Post-pandemic Shifts</w:t>
            </w:r>
            <w:r>
              <w:rPr>
                <w:noProof/>
                <w:webHidden/>
              </w:rPr>
              <w:tab/>
            </w:r>
            <w:r>
              <w:rPr>
                <w:noProof/>
                <w:webHidden/>
              </w:rPr>
              <w:fldChar w:fldCharType="begin"/>
            </w:r>
            <w:r>
              <w:rPr>
                <w:noProof/>
                <w:webHidden/>
              </w:rPr>
              <w:instrText xml:space="preserve"> PAGEREF _Toc181985498 \h </w:instrText>
            </w:r>
            <w:r>
              <w:rPr>
                <w:noProof/>
                <w:webHidden/>
              </w:rPr>
            </w:r>
            <w:r>
              <w:rPr>
                <w:noProof/>
                <w:webHidden/>
              </w:rPr>
              <w:fldChar w:fldCharType="separate"/>
            </w:r>
            <w:r>
              <w:rPr>
                <w:noProof/>
                <w:webHidden/>
              </w:rPr>
              <w:t>14</w:t>
            </w:r>
            <w:r>
              <w:rPr>
                <w:noProof/>
                <w:webHidden/>
              </w:rPr>
              <w:fldChar w:fldCharType="end"/>
            </w:r>
          </w:hyperlink>
        </w:p>
        <w:p w14:paraId="2F87E5C6" w14:textId="11E4468D" w:rsidR="00983EC8" w:rsidRDefault="00983EC8">
          <w:pPr>
            <w:pStyle w:val="TOC1"/>
            <w:tabs>
              <w:tab w:val="right" w:leader="dot" w:pos="9350"/>
            </w:tabs>
            <w:rPr>
              <w:rFonts w:eastAsiaTheme="minorEastAsia"/>
              <w:noProof/>
              <w:kern w:val="2"/>
              <w:sz w:val="24"/>
              <w:szCs w:val="24"/>
              <w:lang w:eastAsia="en-GB"/>
            </w:rPr>
          </w:pPr>
          <w:hyperlink w:anchor="_Toc181985499" w:history="1">
            <w:r w:rsidRPr="00DA0529">
              <w:rPr>
                <w:rStyle w:val="Hyperlink"/>
                <w:rFonts w:ascii="Arial" w:hAnsi="Arial" w:cs="Arial"/>
                <w:b/>
                <w:bCs/>
                <w:noProof/>
              </w:rPr>
              <w:t>Situational and Cultural Considerations</w:t>
            </w:r>
            <w:r>
              <w:rPr>
                <w:noProof/>
                <w:webHidden/>
              </w:rPr>
              <w:tab/>
            </w:r>
            <w:r>
              <w:rPr>
                <w:noProof/>
                <w:webHidden/>
              </w:rPr>
              <w:fldChar w:fldCharType="begin"/>
            </w:r>
            <w:r>
              <w:rPr>
                <w:noProof/>
                <w:webHidden/>
              </w:rPr>
              <w:instrText xml:space="preserve"> PAGEREF _Toc181985499 \h </w:instrText>
            </w:r>
            <w:r>
              <w:rPr>
                <w:noProof/>
                <w:webHidden/>
              </w:rPr>
            </w:r>
            <w:r>
              <w:rPr>
                <w:noProof/>
                <w:webHidden/>
              </w:rPr>
              <w:fldChar w:fldCharType="separate"/>
            </w:r>
            <w:r>
              <w:rPr>
                <w:noProof/>
                <w:webHidden/>
              </w:rPr>
              <w:t>15</w:t>
            </w:r>
            <w:r>
              <w:rPr>
                <w:noProof/>
                <w:webHidden/>
              </w:rPr>
              <w:fldChar w:fldCharType="end"/>
            </w:r>
          </w:hyperlink>
        </w:p>
        <w:p w14:paraId="0B86BAD2" w14:textId="08BF010B" w:rsidR="00983EC8" w:rsidRDefault="00983EC8">
          <w:pPr>
            <w:pStyle w:val="TOC2"/>
            <w:tabs>
              <w:tab w:val="right" w:leader="dot" w:pos="9350"/>
            </w:tabs>
            <w:rPr>
              <w:rFonts w:eastAsiaTheme="minorEastAsia"/>
              <w:noProof/>
              <w:kern w:val="2"/>
              <w:sz w:val="24"/>
              <w:szCs w:val="24"/>
              <w:lang w:eastAsia="en-GB"/>
            </w:rPr>
          </w:pPr>
          <w:hyperlink w:anchor="_Toc181985500" w:history="1">
            <w:r w:rsidRPr="00DA0529">
              <w:rPr>
                <w:rStyle w:val="Hyperlink"/>
                <w:rFonts w:ascii="Arial" w:hAnsi="Arial" w:cs="Arial"/>
                <w:b/>
                <w:bCs/>
                <w:noProof/>
              </w:rPr>
              <w:t>SWOT Analysis</w:t>
            </w:r>
            <w:r>
              <w:rPr>
                <w:noProof/>
                <w:webHidden/>
              </w:rPr>
              <w:tab/>
            </w:r>
            <w:r>
              <w:rPr>
                <w:noProof/>
                <w:webHidden/>
              </w:rPr>
              <w:fldChar w:fldCharType="begin"/>
            </w:r>
            <w:r>
              <w:rPr>
                <w:noProof/>
                <w:webHidden/>
              </w:rPr>
              <w:instrText xml:space="preserve"> PAGEREF _Toc181985500 \h </w:instrText>
            </w:r>
            <w:r>
              <w:rPr>
                <w:noProof/>
                <w:webHidden/>
              </w:rPr>
            </w:r>
            <w:r>
              <w:rPr>
                <w:noProof/>
                <w:webHidden/>
              </w:rPr>
              <w:fldChar w:fldCharType="separate"/>
            </w:r>
            <w:r>
              <w:rPr>
                <w:noProof/>
                <w:webHidden/>
              </w:rPr>
              <w:t>15</w:t>
            </w:r>
            <w:r>
              <w:rPr>
                <w:noProof/>
                <w:webHidden/>
              </w:rPr>
              <w:fldChar w:fldCharType="end"/>
            </w:r>
          </w:hyperlink>
        </w:p>
        <w:p w14:paraId="4AB9AE41" w14:textId="08032A65" w:rsidR="00983EC8" w:rsidRDefault="00983EC8">
          <w:pPr>
            <w:pStyle w:val="TOC3"/>
            <w:tabs>
              <w:tab w:val="right" w:leader="dot" w:pos="9350"/>
            </w:tabs>
            <w:rPr>
              <w:rFonts w:eastAsiaTheme="minorEastAsia"/>
              <w:noProof/>
              <w:kern w:val="2"/>
              <w:sz w:val="24"/>
              <w:szCs w:val="24"/>
              <w:lang w:eastAsia="en-GB"/>
            </w:rPr>
          </w:pPr>
          <w:hyperlink w:anchor="_Toc181985501" w:history="1">
            <w:r w:rsidRPr="00DA0529">
              <w:rPr>
                <w:rStyle w:val="Hyperlink"/>
                <w:rFonts w:ascii="Arial" w:hAnsi="Arial" w:cs="Arial"/>
                <w:i/>
                <w:iCs/>
                <w:noProof/>
              </w:rPr>
              <w:t>Strengths</w:t>
            </w:r>
            <w:r>
              <w:rPr>
                <w:noProof/>
                <w:webHidden/>
              </w:rPr>
              <w:tab/>
            </w:r>
            <w:r>
              <w:rPr>
                <w:noProof/>
                <w:webHidden/>
              </w:rPr>
              <w:fldChar w:fldCharType="begin"/>
            </w:r>
            <w:r>
              <w:rPr>
                <w:noProof/>
                <w:webHidden/>
              </w:rPr>
              <w:instrText xml:space="preserve"> PAGEREF _Toc181985501 \h </w:instrText>
            </w:r>
            <w:r>
              <w:rPr>
                <w:noProof/>
                <w:webHidden/>
              </w:rPr>
            </w:r>
            <w:r>
              <w:rPr>
                <w:noProof/>
                <w:webHidden/>
              </w:rPr>
              <w:fldChar w:fldCharType="separate"/>
            </w:r>
            <w:r>
              <w:rPr>
                <w:noProof/>
                <w:webHidden/>
              </w:rPr>
              <w:t>15</w:t>
            </w:r>
            <w:r>
              <w:rPr>
                <w:noProof/>
                <w:webHidden/>
              </w:rPr>
              <w:fldChar w:fldCharType="end"/>
            </w:r>
          </w:hyperlink>
        </w:p>
        <w:p w14:paraId="505ED4A5" w14:textId="724E0229" w:rsidR="00983EC8" w:rsidRDefault="00983EC8">
          <w:pPr>
            <w:pStyle w:val="TOC3"/>
            <w:tabs>
              <w:tab w:val="right" w:leader="dot" w:pos="9350"/>
            </w:tabs>
            <w:rPr>
              <w:rFonts w:eastAsiaTheme="minorEastAsia"/>
              <w:noProof/>
              <w:kern w:val="2"/>
              <w:sz w:val="24"/>
              <w:szCs w:val="24"/>
              <w:lang w:eastAsia="en-GB"/>
            </w:rPr>
          </w:pPr>
          <w:hyperlink w:anchor="_Toc181985502" w:history="1">
            <w:r w:rsidRPr="00DA0529">
              <w:rPr>
                <w:rStyle w:val="Hyperlink"/>
                <w:rFonts w:ascii="Arial" w:hAnsi="Arial" w:cs="Arial"/>
                <w:i/>
                <w:iCs/>
                <w:noProof/>
              </w:rPr>
              <w:t>Weaknesses</w:t>
            </w:r>
            <w:r>
              <w:rPr>
                <w:noProof/>
                <w:webHidden/>
              </w:rPr>
              <w:tab/>
            </w:r>
            <w:r>
              <w:rPr>
                <w:noProof/>
                <w:webHidden/>
              </w:rPr>
              <w:fldChar w:fldCharType="begin"/>
            </w:r>
            <w:r>
              <w:rPr>
                <w:noProof/>
                <w:webHidden/>
              </w:rPr>
              <w:instrText xml:space="preserve"> PAGEREF _Toc181985502 \h </w:instrText>
            </w:r>
            <w:r>
              <w:rPr>
                <w:noProof/>
                <w:webHidden/>
              </w:rPr>
            </w:r>
            <w:r>
              <w:rPr>
                <w:noProof/>
                <w:webHidden/>
              </w:rPr>
              <w:fldChar w:fldCharType="separate"/>
            </w:r>
            <w:r>
              <w:rPr>
                <w:noProof/>
                <w:webHidden/>
              </w:rPr>
              <w:t>15</w:t>
            </w:r>
            <w:r>
              <w:rPr>
                <w:noProof/>
                <w:webHidden/>
              </w:rPr>
              <w:fldChar w:fldCharType="end"/>
            </w:r>
          </w:hyperlink>
        </w:p>
        <w:p w14:paraId="6110A065" w14:textId="00EF45DB" w:rsidR="00983EC8" w:rsidRDefault="00983EC8">
          <w:pPr>
            <w:pStyle w:val="TOC3"/>
            <w:tabs>
              <w:tab w:val="right" w:leader="dot" w:pos="9350"/>
            </w:tabs>
            <w:rPr>
              <w:rFonts w:eastAsiaTheme="minorEastAsia"/>
              <w:noProof/>
              <w:kern w:val="2"/>
              <w:sz w:val="24"/>
              <w:szCs w:val="24"/>
              <w:lang w:eastAsia="en-GB"/>
            </w:rPr>
          </w:pPr>
          <w:hyperlink w:anchor="_Toc181985503" w:history="1">
            <w:r w:rsidRPr="00DA0529">
              <w:rPr>
                <w:rStyle w:val="Hyperlink"/>
                <w:rFonts w:ascii="Arial" w:hAnsi="Arial" w:cs="Arial"/>
                <w:i/>
                <w:iCs/>
                <w:noProof/>
              </w:rPr>
              <w:t>Opportunities</w:t>
            </w:r>
            <w:r>
              <w:rPr>
                <w:noProof/>
                <w:webHidden/>
              </w:rPr>
              <w:tab/>
            </w:r>
            <w:r>
              <w:rPr>
                <w:noProof/>
                <w:webHidden/>
              </w:rPr>
              <w:fldChar w:fldCharType="begin"/>
            </w:r>
            <w:r>
              <w:rPr>
                <w:noProof/>
                <w:webHidden/>
              </w:rPr>
              <w:instrText xml:space="preserve"> PAGEREF _Toc181985503 \h </w:instrText>
            </w:r>
            <w:r>
              <w:rPr>
                <w:noProof/>
                <w:webHidden/>
              </w:rPr>
            </w:r>
            <w:r>
              <w:rPr>
                <w:noProof/>
                <w:webHidden/>
              </w:rPr>
              <w:fldChar w:fldCharType="separate"/>
            </w:r>
            <w:r>
              <w:rPr>
                <w:noProof/>
                <w:webHidden/>
              </w:rPr>
              <w:t>15</w:t>
            </w:r>
            <w:r>
              <w:rPr>
                <w:noProof/>
                <w:webHidden/>
              </w:rPr>
              <w:fldChar w:fldCharType="end"/>
            </w:r>
          </w:hyperlink>
        </w:p>
        <w:p w14:paraId="55E63674" w14:textId="5AA2F583" w:rsidR="00983EC8" w:rsidRDefault="00983EC8">
          <w:pPr>
            <w:pStyle w:val="TOC3"/>
            <w:tabs>
              <w:tab w:val="right" w:leader="dot" w:pos="9350"/>
            </w:tabs>
            <w:rPr>
              <w:rFonts w:eastAsiaTheme="minorEastAsia"/>
              <w:noProof/>
              <w:kern w:val="2"/>
              <w:sz w:val="24"/>
              <w:szCs w:val="24"/>
              <w:lang w:eastAsia="en-GB"/>
            </w:rPr>
          </w:pPr>
          <w:hyperlink w:anchor="_Toc181985504" w:history="1">
            <w:r w:rsidRPr="00DA0529">
              <w:rPr>
                <w:rStyle w:val="Hyperlink"/>
                <w:rFonts w:ascii="Arial" w:hAnsi="Arial" w:cs="Arial"/>
                <w:i/>
                <w:iCs/>
                <w:noProof/>
              </w:rPr>
              <w:t>Threats</w:t>
            </w:r>
            <w:r>
              <w:rPr>
                <w:noProof/>
                <w:webHidden/>
              </w:rPr>
              <w:tab/>
            </w:r>
            <w:r>
              <w:rPr>
                <w:noProof/>
                <w:webHidden/>
              </w:rPr>
              <w:fldChar w:fldCharType="begin"/>
            </w:r>
            <w:r>
              <w:rPr>
                <w:noProof/>
                <w:webHidden/>
              </w:rPr>
              <w:instrText xml:space="preserve"> PAGEREF _Toc181985504 \h </w:instrText>
            </w:r>
            <w:r>
              <w:rPr>
                <w:noProof/>
                <w:webHidden/>
              </w:rPr>
            </w:r>
            <w:r>
              <w:rPr>
                <w:noProof/>
                <w:webHidden/>
              </w:rPr>
              <w:fldChar w:fldCharType="separate"/>
            </w:r>
            <w:r>
              <w:rPr>
                <w:noProof/>
                <w:webHidden/>
              </w:rPr>
              <w:t>15</w:t>
            </w:r>
            <w:r>
              <w:rPr>
                <w:noProof/>
                <w:webHidden/>
              </w:rPr>
              <w:fldChar w:fldCharType="end"/>
            </w:r>
          </w:hyperlink>
        </w:p>
        <w:p w14:paraId="7BC3F254" w14:textId="2E6824E4" w:rsidR="00983EC8" w:rsidRDefault="00983EC8">
          <w:pPr>
            <w:pStyle w:val="TOC2"/>
            <w:tabs>
              <w:tab w:val="right" w:leader="dot" w:pos="9350"/>
            </w:tabs>
            <w:rPr>
              <w:rFonts w:eastAsiaTheme="minorEastAsia"/>
              <w:noProof/>
              <w:kern w:val="2"/>
              <w:sz w:val="24"/>
              <w:szCs w:val="24"/>
              <w:lang w:eastAsia="en-GB"/>
            </w:rPr>
          </w:pPr>
          <w:hyperlink w:anchor="_Toc181985505" w:history="1">
            <w:r w:rsidRPr="00DA0529">
              <w:rPr>
                <w:rStyle w:val="Hyperlink"/>
                <w:rFonts w:ascii="Arial" w:hAnsi="Arial" w:cs="Arial"/>
                <w:b/>
                <w:bCs/>
                <w:noProof/>
              </w:rPr>
              <w:t>Cultural Sensitivity</w:t>
            </w:r>
            <w:r>
              <w:rPr>
                <w:noProof/>
                <w:webHidden/>
              </w:rPr>
              <w:tab/>
            </w:r>
            <w:r>
              <w:rPr>
                <w:noProof/>
                <w:webHidden/>
              </w:rPr>
              <w:fldChar w:fldCharType="begin"/>
            </w:r>
            <w:r>
              <w:rPr>
                <w:noProof/>
                <w:webHidden/>
              </w:rPr>
              <w:instrText xml:space="preserve"> PAGEREF _Toc181985505 \h </w:instrText>
            </w:r>
            <w:r>
              <w:rPr>
                <w:noProof/>
                <w:webHidden/>
              </w:rPr>
            </w:r>
            <w:r>
              <w:rPr>
                <w:noProof/>
                <w:webHidden/>
              </w:rPr>
              <w:fldChar w:fldCharType="separate"/>
            </w:r>
            <w:r>
              <w:rPr>
                <w:noProof/>
                <w:webHidden/>
              </w:rPr>
              <w:t>15</w:t>
            </w:r>
            <w:r>
              <w:rPr>
                <w:noProof/>
                <w:webHidden/>
              </w:rPr>
              <w:fldChar w:fldCharType="end"/>
            </w:r>
          </w:hyperlink>
        </w:p>
        <w:p w14:paraId="273479D4" w14:textId="5A15EB4B" w:rsidR="00983EC8" w:rsidRDefault="00983EC8">
          <w:pPr>
            <w:pStyle w:val="TOC1"/>
            <w:tabs>
              <w:tab w:val="right" w:leader="dot" w:pos="9350"/>
            </w:tabs>
            <w:rPr>
              <w:rFonts w:eastAsiaTheme="minorEastAsia"/>
              <w:noProof/>
              <w:kern w:val="2"/>
              <w:sz w:val="24"/>
              <w:szCs w:val="24"/>
              <w:lang w:eastAsia="en-GB"/>
            </w:rPr>
          </w:pPr>
          <w:hyperlink w:anchor="_Toc181985506" w:history="1">
            <w:r w:rsidRPr="00DA052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_Toc181985506 \h </w:instrText>
            </w:r>
            <w:r>
              <w:rPr>
                <w:noProof/>
                <w:webHidden/>
              </w:rPr>
            </w:r>
            <w:r>
              <w:rPr>
                <w:noProof/>
                <w:webHidden/>
              </w:rPr>
              <w:fldChar w:fldCharType="separate"/>
            </w:r>
            <w:r>
              <w:rPr>
                <w:noProof/>
                <w:webHidden/>
              </w:rPr>
              <w:t>16</w:t>
            </w:r>
            <w:r>
              <w:rPr>
                <w:noProof/>
                <w:webHidden/>
              </w:rPr>
              <w:fldChar w:fldCharType="end"/>
            </w:r>
          </w:hyperlink>
        </w:p>
        <w:p w14:paraId="2332707E" w14:textId="5A592AE1" w:rsidR="00983EC8" w:rsidRDefault="00983EC8">
          <w:pPr>
            <w:pStyle w:val="TOC1"/>
            <w:tabs>
              <w:tab w:val="right" w:leader="dot" w:pos="9350"/>
            </w:tabs>
            <w:rPr>
              <w:rFonts w:eastAsiaTheme="minorEastAsia"/>
              <w:noProof/>
              <w:kern w:val="2"/>
              <w:sz w:val="24"/>
              <w:szCs w:val="24"/>
              <w:lang w:eastAsia="en-GB"/>
            </w:rPr>
          </w:pPr>
          <w:hyperlink w:anchor="_Toc181985507" w:history="1">
            <w:r w:rsidRPr="00DA0529">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_Toc181985507 \h </w:instrText>
            </w:r>
            <w:r>
              <w:rPr>
                <w:noProof/>
                <w:webHidden/>
              </w:rPr>
            </w:r>
            <w:r>
              <w:rPr>
                <w:noProof/>
                <w:webHidden/>
              </w:rPr>
              <w:fldChar w:fldCharType="separate"/>
            </w:r>
            <w:r>
              <w:rPr>
                <w:noProof/>
                <w:webHidden/>
              </w:rPr>
              <w:t>16</w:t>
            </w:r>
            <w:r>
              <w:rPr>
                <w:noProof/>
                <w:webHidden/>
              </w:rPr>
              <w:fldChar w:fldCharType="end"/>
            </w:r>
          </w:hyperlink>
        </w:p>
        <w:p w14:paraId="61124745" w14:textId="0AA8E6B7" w:rsidR="00983EC8" w:rsidRDefault="00983EC8">
          <w:pPr>
            <w:pStyle w:val="TOC1"/>
            <w:tabs>
              <w:tab w:val="right" w:leader="dot" w:pos="9350"/>
            </w:tabs>
            <w:rPr>
              <w:rFonts w:eastAsiaTheme="minorEastAsia"/>
              <w:noProof/>
              <w:kern w:val="2"/>
              <w:sz w:val="24"/>
              <w:szCs w:val="24"/>
              <w:lang w:eastAsia="en-GB"/>
            </w:rPr>
          </w:pPr>
          <w:hyperlink w:anchor="_Toc181985508" w:history="1">
            <w:r w:rsidRPr="00DA052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_Toc181985508 \h </w:instrText>
            </w:r>
            <w:r>
              <w:rPr>
                <w:noProof/>
                <w:webHidden/>
              </w:rPr>
            </w:r>
            <w:r>
              <w:rPr>
                <w:noProof/>
                <w:webHidden/>
              </w:rPr>
              <w:fldChar w:fldCharType="separate"/>
            </w:r>
            <w:r>
              <w:rPr>
                <w:noProof/>
                <w:webHidden/>
              </w:rPr>
              <w:t>17</w:t>
            </w:r>
            <w:r>
              <w:rPr>
                <w:noProof/>
                <w:webHidden/>
              </w:rPr>
              <w:fldChar w:fldCharType="end"/>
            </w:r>
          </w:hyperlink>
        </w:p>
        <w:p w14:paraId="3EACDAB5" w14:textId="1545166F" w:rsidR="002F37C9" w:rsidRDefault="002F37C9">
          <w:r>
            <w:rPr>
              <w:b/>
              <w:bCs/>
              <w:noProof/>
            </w:rPr>
            <w:fldChar w:fldCharType="end"/>
          </w:r>
        </w:p>
      </w:sdtContent>
    </w:sdt>
    <w:p w14:paraId="3324E4FD" w14:textId="6C9DBA67" w:rsidR="00542A34" w:rsidRPr="00D646F2" w:rsidRDefault="00542A34" w:rsidP="00D646F2">
      <w:pPr>
        <w:spacing w:line="360" w:lineRule="auto"/>
        <w:jc w:val="both"/>
        <w:rPr>
          <w:rFonts w:ascii="Arial" w:hAnsi="Arial" w:cs="Arial"/>
          <w:b/>
          <w:bCs/>
          <w:sz w:val="24"/>
          <w:szCs w:val="24"/>
        </w:rPr>
      </w:pPr>
    </w:p>
    <w:p w14:paraId="06A3893E" w14:textId="77777777" w:rsidR="00542A34" w:rsidRPr="00D646F2" w:rsidRDefault="00542A34" w:rsidP="00D646F2">
      <w:pPr>
        <w:spacing w:line="360" w:lineRule="auto"/>
        <w:jc w:val="both"/>
        <w:rPr>
          <w:rFonts w:ascii="Arial" w:hAnsi="Arial" w:cs="Arial"/>
          <w:b/>
          <w:bCs/>
          <w:sz w:val="24"/>
          <w:szCs w:val="24"/>
        </w:rPr>
      </w:pPr>
    </w:p>
    <w:p w14:paraId="615D70BF" w14:textId="77777777" w:rsidR="00542A34" w:rsidRPr="00D646F2" w:rsidRDefault="00542A34" w:rsidP="00D646F2">
      <w:pPr>
        <w:spacing w:line="360" w:lineRule="auto"/>
        <w:jc w:val="both"/>
        <w:rPr>
          <w:rFonts w:ascii="Arial" w:hAnsi="Arial" w:cs="Arial"/>
          <w:b/>
          <w:bCs/>
          <w:sz w:val="24"/>
          <w:szCs w:val="24"/>
        </w:rPr>
      </w:pPr>
    </w:p>
    <w:p w14:paraId="1FD3001D" w14:textId="77777777" w:rsidR="00542A34" w:rsidRPr="00D646F2" w:rsidRDefault="00542A34" w:rsidP="00D646F2">
      <w:pPr>
        <w:spacing w:line="360" w:lineRule="auto"/>
        <w:jc w:val="both"/>
        <w:rPr>
          <w:rFonts w:ascii="Arial" w:hAnsi="Arial" w:cs="Arial"/>
          <w:b/>
          <w:bCs/>
          <w:sz w:val="24"/>
          <w:szCs w:val="24"/>
        </w:rPr>
      </w:pPr>
    </w:p>
    <w:p w14:paraId="3F6ED5B2" w14:textId="77777777" w:rsidR="00542A34" w:rsidRPr="00D646F2" w:rsidRDefault="00542A34" w:rsidP="00D646F2">
      <w:pPr>
        <w:spacing w:line="360" w:lineRule="auto"/>
        <w:jc w:val="both"/>
        <w:rPr>
          <w:rFonts w:ascii="Arial" w:hAnsi="Arial" w:cs="Arial"/>
          <w:b/>
          <w:bCs/>
          <w:sz w:val="24"/>
          <w:szCs w:val="24"/>
        </w:rPr>
      </w:pPr>
    </w:p>
    <w:p w14:paraId="63E8030C" w14:textId="77777777" w:rsidR="00542A34" w:rsidRPr="00D646F2" w:rsidRDefault="00542A34" w:rsidP="00D646F2">
      <w:pPr>
        <w:spacing w:line="360" w:lineRule="auto"/>
        <w:jc w:val="both"/>
        <w:rPr>
          <w:rFonts w:ascii="Arial" w:hAnsi="Arial" w:cs="Arial"/>
          <w:b/>
          <w:bCs/>
          <w:sz w:val="24"/>
          <w:szCs w:val="24"/>
        </w:rPr>
      </w:pPr>
    </w:p>
    <w:p w14:paraId="19EC9FD5" w14:textId="77777777" w:rsidR="00542A34" w:rsidRPr="00D646F2" w:rsidRDefault="00542A34" w:rsidP="00D646F2">
      <w:pPr>
        <w:spacing w:line="360" w:lineRule="auto"/>
        <w:jc w:val="both"/>
        <w:rPr>
          <w:rFonts w:ascii="Arial" w:hAnsi="Arial" w:cs="Arial"/>
          <w:b/>
          <w:bCs/>
          <w:sz w:val="24"/>
          <w:szCs w:val="24"/>
        </w:rPr>
      </w:pPr>
    </w:p>
    <w:p w14:paraId="490848F4" w14:textId="77777777" w:rsidR="00542A34" w:rsidRPr="00D646F2" w:rsidRDefault="00542A34" w:rsidP="00D646F2">
      <w:pPr>
        <w:spacing w:line="360" w:lineRule="auto"/>
        <w:jc w:val="both"/>
        <w:rPr>
          <w:rFonts w:ascii="Arial" w:hAnsi="Arial" w:cs="Arial"/>
          <w:b/>
          <w:bCs/>
          <w:sz w:val="24"/>
          <w:szCs w:val="24"/>
        </w:rPr>
      </w:pPr>
    </w:p>
    <w:p w14:paraId="7C77A15F" w14:textId="77777777" w:rsidR="00542A34" w:rsidRPr="00D646F2" w:rsidRDefault="00542A34" w:rsidP="00D646F2">
      <w:pPr>
        <w:spacing w:line="360" w:lineRule="auto"/>
        <w:jc w:val="both"/>
        <w:rPr>
          <w:rFonts w:ascii="Arial" w:hAnsi="Arial" w:cs="Arial"/>
          <w:b/>
          <w:bCs/>
          <w:sz w:val="24"/>
          <w:szCs w:val="24"/>
        </w:rPr>
      </w:pPr>
    </w:p>
    <w:p w14:paraId="2A606BFD" w14:textId="77777777" w:rsidR="00542A34" w:rsidRDefault="00542A34" w:rsidP="00D646F2">
      <w:pPr>
        <w:spacing w:line="360" w:lineRule="auto"/>
        <w:jc w:val="both"/>
        <w:rPr>
          <w:rFonts w:ascii="Arial" w:hAnsi="Arial" w:cs="Arial"/>
          <w:b/>
          <w:bCs/>
          <w:sz w:val="24"/>
          <w:szCs w:val="24"/>
        </w:rPr>
      </w:pPr>
    </w:p>
    <w:p w14:paraId="263114A6" w14:textId="77777777" w:rsidR="002F37C9" w:rsidRDefault="002F37C9" w:rsidP="00D646F2">
      <w:pPr>
        <w:spacing w:line="360" w:lineRule="auto"/>
        <w:jc w:val="both"/>
        <w:rPr>
          <w:rFonts w:ascii="Arial" w:hAnsi="Arial" w:cs="Arial"/>
          <w:b/>
          <w:bCs/>
          <w:sz w:val="24"/>
          <w:szCs w:val="24"/>
        </w:rPr>
      </w:pPr>
    </w:p>
    <w:p w14:paraId="33DB1832" w14:textId="77777777" w:rsidR="002F37C9" w:rsidRDefault="002F37C9" w:rsidP="00D646F2">
      <w:pPr>
        <w:spacing w:line="360" w:lineRule="auto"/>
        <w:jc w:val="both"/>
        <w:rPr>
          <w:rFonts w:ascii="Arial" w:hAnsi="Arial" w:cs="Arial"/>
          <w:b/>
          <w:bCs/>
          <w:sz w:val="24"/>
          <w:szCs w:val="24"/>
        </w:rPr>
      </w:pPr>
    </w:p>
    <w:p w14:paraId="023BFA94" w14:textId="77777777" w:rsidR="002F37C9" w:rsidRDefault="002F37C9" w:rsidP="00D646F2">
      <w:pPr>
        <w:spacing w:line="360" w:lineRule="auto"/>
        <w:jc w:val="both"/>
        <w:rPr>
          <w:rFonts w:ascii="Arial" w:hAnsi="Arial" w:cs="Arial"/>
          <w:b/>
          <w:bCs/>
          <w:sz w:val="24"/>
          <w:szCs w:val="24"/>
        </w:rPr>
      </w:pPr>
    </w:p>
    <w:p w14:paraId="4A1ED4B7" w14:textId="77777777" w:rsidR="002F37C9" w:rsidRDefault="002F37C9" w:rsidP="00D646F2">
      <w:pPr>
        <w:spacing w:line="360" w:lineRule="auto"/>
        <w:jc w:val="both"/>
        <w:rPr>
          <w:rFonts w:ascii="Arial" w:hAnsi="Arial" w:cs="Arial"/>
          <w:b/>
          <w:bCs/>
          <w:sz w:val="24"/>
          <w:szCs w:val="24"/>
        </w:rPr>
      </w:pPr>
    </w:p>
    <w:p w14:paraId="1BBCC84C" w14:textId="77777777" w:rsidR="002F37C9" w:rsidRDefault="002F37C9" w:rsidP="00D646F2">
      <w:pPr>
        <w:spacing w:line="360" w:lineRule="auto"/>
        <w:jc w:val="both"/>
        <w:rPr>
          <w:rFonts w:ascii="Arial" w:hAnsi="Arial" w:cs="Arial"/>
          <w:b/>
          <w:bCs/>
          <w:sz w:val="24"/>
          <w:szCs w:val="24"/>
        </w:rPr>
      </w:pPr>
    </w:p>
    <w:p w14:paraId="10B2B555" w14:textId="77777777" w:rsidR="00983EC8" w:rsidRPr="00D646F2" w:rsidRDefault="00983EC8" w:rsidP="00D646F2">
      <w:pPr>
        <w:spacing w:line="360" w:lineRule="auto"/>
        <w:jc w:val="both"/>
        <w:rPr>
          <w:rFonts w:ascii="Arial" w:hAnsi="Arial" w:cs="Arial"/>
          <w:b/>
          <w:bCs/>
          <w:sz w:val="24"/>
          <w:szCs w:val="24"/>
        </w:rPr>
      </w:pPr>
    </w:p>
    <w:p w14:paraId="7B8CF6AB" w14:textId="21ED7111" w:rsidR="007E7383" w:rsidRPr="00021286" w:rsidRDefault="007E7383" w:rsidP="00021286">
      <w:pPr>
        <w:pStyle w:val="Heading1"/>
        <w:rPr>
          <w:rFonts w:ascii="Arial" w:hAnsi="Arial" w:cs="Arial"/>
          <w:b/>
          <w:bCs/>
          <w:color w:val="auto"/>
          <w:sz w:val="28"/>
          <w:szCs w:val="28"/>
        </w:rPr>
      </w:pPr>
      <w:bookmarkStart w:id="1" w:name="_Toc181985471"/>
      <w:r w:rsidRPr="00021286">
        <w:rPr>
          <w:rFonts w:ascii="Arial" w:hAnsi="Arial" w:cs="Arial"/>
          <w:b/>
          <w:bCs/>
          <w:color w:val="auto"/>
          <w:sz w:val="28"/>
          <w:szCs w:val="28"/>
        </w:rPr>
        <w:lastRenderedPageBreak/>
        <w:t>Introduction</w:t>
      </w:r>
      <w:bookmarkEnd w:id="1"/>
      <w:r w:rsidRPr="00021286">
        <w:rPr>
          <w:rFonts w:ascii="Arial" w:hAnsi="Arial" w:cs="Arial"/>
          <w:b/>
          <w:bCs/>
          <w:color w:val="auto"/>
          <w:sz w:val="28"/>
          <w:szCs w:val="28"/>
        </w:rPr>
        <w:t xml:space="preserve"> </w:t>
      </w:r>
    </w:p>
    <w:p w14:paraId="2D9EBF83" w14:textId="30FF42C6" w:rsidR="0028268F" w:rsidRPr="00021286" w:rsidRDefault="00BE0985" w:rsidP="00021286">
      <w:pPr>
        <w:spacing w:line="360" w:lineRule="auto"/>
        <w:jc w:val="both"/>
        <w:rPr>
          <w:rFonts w:ascii="Arial" w:hAnsi="Arial" w:cs="Arial"/>
          <w:sz w:val="24"/>
          <w:szCs w:val="24"/>
        </w:rPr>
      </w:pPr>
      <w:r w:rsidRPr="00BE0985">
        <w:rPr>
          <w:rFonts w:ascii="Arial" w:hAnsi="Arial" w:cs="Arial"/>
          <w:sz w:val="24"/>
          <w:szCs w:val="24"/>
        </w:rPr>
        <w:t xml:space="preserve">The Winter Glamping Experience represents an ideal combination of luxury and sustainability, designed for wealthy families and environmentally aware travellers. The event utilises the increasing popularity of experiential, nature-focused tourism, offering a luxurious winter retreat characterised by comfort and environmental responsibility. </w:t>
      </w:r>
      <w:r w:rsidRPr="00BE0985">
        <w:rPr>
          <w:rFonts w:ascii="Arial" w:hAnsi="Arial" w:cs="Arial"/>
          <w:sz w:val="24"/>
          <w:szCs w:val="24"/>
        </w:rPr>
        <w:br/>
        <w:t xml:space="preserve">Situated in the magnificent Scottish Highlands, an area renowned for its natural beauty and ecological importance, this event perfectly aligns with eco-tourism trends. The site’s distinctive combination of harsh landscape and cultural heritage offers a perfect environment for the development of sustainable luxury tourism. </w:t>
      </w:r>
      <w:r w:rsidRPr="00BE0985">
        <w:rPr>
          <w:rFonts w:ascii="Arial" w:hAnsi="Arial" w:cs="Arial"/>
          <w:sz w:val="24"/>
          <w:szCs w:val="24"/>
        </w:rPr>
        <w:br/>
        <w:t>The demand for exclusive, sustainable outdoor experiences has increased post-pandemic as travellers prioritise wellness, privacy, and ecological awareness. This transition highlights the strategic importance of developing immersive, low-impact events that align with the evolved preferences of travellers.</w:t>
      </w:r>
    </w:p>
    <w:p w14:paraId="2898CE7A" w14:textId="15A31D11" w:rsidR="00A313F5" w:rsidRPr="00021286" w:rsidRDefault="00A313F5" w:rsidP="00021286">
      <w:pPr>
        <w:pStyle w:val="Heading1"/>
        <w:rPr>
          <w:rFonts w:ascii="Arial" w:hAnsi="Arial" w:cs="Arial"/>
          <w:b/>
          <w:bCs/>
          <w:color w:val="auto"/>
          <w:sz w:val="28"/>
          <w:szCs w:val="28"/>
        </w:rPr>
      </w:pPr>
      <w:bookmarkStart w:id="2" w:name="_Toc181985472"/>
      <w:r w:rsidRPr="00021286">
        <w:rPr>
          <w:rFonts w:ascii="Arial" w:hAnsi="Arial" w:cs="Arial"/>
          <w:b/>
          <w:bCs/>
          <w:color w:val="auto"/>
          <w:sz w:val="28"/>
          <w:szCs w:val="28"/>
        </w:rPr>
        <w:t>The Event Cycle</w:t>
      </w:r>
      <w:bookmarkEnd w:id="2"/>
      <w:r w:rsidRPr="00021286">
        <w:rPr>
          <w:rFonts w:ascii="Arial" w:hAnsi="Arial" w:cs="Arial"/>
          <w:b/>
          <w:bCs/>
          <w:color w:val="auto"/>
          <w:sz w:val="28"/>
          <w:szCs w:val="28"/>
        </w:rPr>
        <w:t xml:space="preserve"> </w:t>
      </w:r>
    </w:p>
    <w:p w14:paraId="3991FB67" w14:textId="4428F291" w:rsidR="00044C71" w:rsidRPr="00044C71" w:rsidRDefault="00733A9A" w:rsidP="00D646F2">
      <w:pPr>
        <w:spacing w:line="360" w:lineRule="auto"/>
        <w:jc w:val="both"/>
        <w:rPr>
          <w:rFonts w:ascii="Arial" w:hAnsi="Arial" w:cs="Arial"/>
          <w:sz w:val="24"/>
          <w:szCs w:val="24"/>
        </w:rPr>
      </w:pPr>
      <w:r w:rsidRPr="00D646F2">
        <w:rPr>
          <w:rFonts w:ascii="Arial" w:hAnsi="Arial" w:cs="Arial"/>
          <w:noProof/>
          <w:sz w:val="24"/>
          <w:szCs w:val="24"/>
        </w:rPr>
        <mc:AlternateContent>
          <mc:Choice Requires="wps">
            <w:drawing>
              <wp:anchor distT="0" distB="0" distL="114300" distR="114300" simplePos="0" relativeHeight="251655168" behindDoc="0" locked="0" layoutInCell="1" allowOverlap="1" wp14:anchorId="6D951773" wp14:editId="55183E7A">
                <wp:simplePos x="0" y="0"/>
                <wp:positionH relativeFrom="margin">
                  <wp:posOffset>95392</wp:posOffset>
                </wp:positionH>
                <wp:positionV relativeFrom="paragraph">
                  <wp:posOffset>1253623</wp:posOffset>
                </wp:positionV>
                <wp:extent cx="1951355" cy="190500"/>
                <wp:effectExtent l="0" t="0" r="0" b="0"/>
                <wp:wrapSquare wrapText="bothSides"/>
                <wp:docPr id="1092083276" name="Text Box 1"/>
                <wp:cNvGraphicFramePr/>
                <a:graphic xmlns:a="http://schemas.openxmlformats.org/drawingml/2006/main">
                  <a:graphicData uri="http://schemas.microsoft.com/office/word/2010/wordprocessingShape">
                    <wps:wsp>
                      <wps:cNvSpPr txBox="1"/>
                      <wps:spPr>
                        <a:xfrm>
                          <a:off x="0" y="0"/>
                          <a:ext cx="1951355" cy="190500"/>
                        </a:xfrm>
                        <a:prstGeom prst="rect">
                          <a:avLst/>
                        </a:prstGeom>
                        <a:solidFill>
                          <a:prstClr val="white"/>
                        </a:solidFill>
                        <a:ln>
                          <a:noFill/>
                        </a:ln>
                      </wps:spPr>
                      <wps:txbx>
                        <w:txbxContent>
                          <w:p w14:paraId="48D767F0" w14:textId="462EBF7A" w:rsidR="00733A9A" w:rsidRPr="00AB4359" w:rsidRDefault="00733A9A" w:rsidP="00733A9A">
                            <w:pPr>
                              <w:pStyle w:val="Caption"/>
                              <w:rPr>
                                <w:noProof/>
                                <w:sz w:val="22"/>
                                <w:szCs w:val="22"/>
                              </w:rPr>
                            </w:pPr>
                            <w:r>
                              <w:rPr>
                                <w:noProof/>
                              </w:rPr>
                              <w:fldChar w:fldCharType="begin"/>
                            </w:r>
                            <w:r>
                              <w:rPr>
                                <w:noProof/>
                              </w:rPr>
                              <w:instrText xml:space="preserve"> SEQ Figure \* ARABIC </w:instrText>
                            </w:r>
                            <w:r>
                              <w:rPr>
                                <w:noProof/>
                              </w:rPr>
                              <w:fldChar w:fldCharType="separate"/>
                            </w:r>
                            <w:r w:rsidR="00671D91">
                              <w:rPr>
                                <w:noProof/>
                              </w:rPr>
                              <w:t>1</w:t>
                            </w:r>
                            <w:r>
                              <w:rPr>
                                <w:noProof/>
                              </w:rPr>
                              <w:fldChar w:fldCharType="end"/>
                            </w:r>
                            <w:r>
                              <w:t xml:space="preserve">. Silvers J., 2007. </w:t>
                            </w:r>
                            <w:r w:rsidRPr="000A7E11">
                              <w:t>Embok Event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951773" id="_x0000_t202" coordsize="21600,21600" o:spt="202" path="m,l,21600r21600,l21600,xe">
                <v:stroke joinstyle="miter"/>
                <v:path gradientshapeok="t" o:connecttype="rect"/>
              </v:shapetype>
              <v:shape id="Text Box 1" o:spid="_x0000_s1026" type="#_x0000_t202" style="position:absolute;left:0;text-align:left;margin-left:7.5pt;margin-top:98.7pt;width:153.65pt;height:1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" stroked="f">
                <v:textbox inset="0,0,0,0">
                  <w:txbxContent>
                    <w:p w14:paraId="48D767F0" w14:textId="462EBF7A" w:rsidR="00733A9A" w:rsidRPr="00AB4359" w:rsidRDefault="00733A9A" w:rsidP="00733A9A">
                      <w:pPr>
                        <w:pStyle w:val="Caption"/>
                        <w:rPr>
                          <w:noProof/>
                          <w:sz w:val="22"/>
                          <w:szCs w:val="22"/>
                        </w:rPr>
                      </w:pPr>
                      <w:r>
                        <w:rPr>
                          <w:noProof/>
                        </w:rPr>
                        <w:fldChar w:fldCharType="begin"/>
                      </w:r>
                      <w:r>
                        <w:rPr>
                          <w:noProof/>
                        </w:rPr>
                        <w:instrText xml:space="preserve"> SEQ Figure \* ARABIC </w:instrText>
                      </w:r>
                      <w:r>
                        <w:rPr>
                          <w:noProof/>
                        </w:rPr>
                        <w:fldChar w:fldCharType="separate"/>
                      </w:r>
                      <w:r w:rsidR="00671D91">
                        <w:rPr>
                          <w:noProof/>
                        </w:rPr>
                        <w:t>1</w:t>
                      </w:r>
                      <w:r>
                        <w:rPr>
                          <w:noProof/>
                        </w:rPr>
                        <w:fldChar w:fldCharType="end"/>
                      </w:r>
                      <w:r>
                        <w:t xml:space="preserve">. Silvers J., 2007. </w:t>
                      </w:r>
                      <w:r w:rsidRPr="000A7E11">
                        <w:t>Embok Event Cycle</w:t>
                      </w:r>
                    </w:p>
                  </w:txbxContent>
                </v:textbox>
                <w10:wrap type="square" anchorx="margin"/>
              </v:shape>
            </w:pict>
          </mc:Fallback>
        </mc:AlternateContent>
      </w:r>
      <w:r w:rsidR="002A3497" w:rsidRPr="00D646F2">
        <w:rPr>
          <w:rFonts w:ascii="Arial" w:hAnsi="Arial" w:cs="Arial"/>
          <w:noProof/>
          <w:sz w:val="24"/>
          <w:szCs w:val="24"/>
        </w:rPr>
        <w:drawing>
          <wp:anchor distT="0" distB="0" distL="114300" distR="114300" simplePos="0" relativeHeight="251641856" behindDoc="0" locked="0" layoutInCell="1" allowOverlap="1" wp14:anchorId="608A1186" wp14:editId="0F97DC76">
            <wp:simplePos x="0" y="0"/>
            <wp:positionH relativeFrom="column">
              <wp:posOffset>0</wp:posOffset>
            </wp:positionH>
            <wp:positionV relativeFrom="paragraph">
              <wp:posOffset>-1317</wp:posOffset>
            </wp:positionV>
            <wp:extent cx="3302635" cy="1378585"/>
            <wp:effectExtent l="0" t="0" r="0" b="0"/>
            <wp:wrapSquare wrapText="bothSides"/>
            <wp:docPr id="998673644" name="Picture 1" descr="EMBOK - Event Management Bod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2635" cy="1378585"/>
                    </a:xfrm>
                    <a:prstGeom prst="rect">
                      <a:avLst/>
                    </a:prstGeom>
                    <a:noFill/>
                    <a:ln>
                      <a:noFill/>
                    </a:ln>
                  </pic:spPr>
                </pic:pic>
              </a:graphicData>
            </a:graphic>
          </wp:anchor>
        </w:drawing>
      </w:r>
      <w:r w:rsidR="00E76F1D" w:rsidRPr="00D646F2">
        <w:rPr>
          <w:rFonts w:ascii="Arial" w:hAnsi="Arial" w:cs="Arial"/>
          <w:sz w:val="24"/>
          <w:szCs w:val="24"/>
        </w:rPr>
        <w:t>The event cycle is fundamental to event management</w:t>
      </w:r>
      <w:r w:rsidR="00E75A0B">
        <w:rPr>
          <w:rFonts w:ascii="Arial" w:hAnsi="Arial" w:cs="Arial"/>
          <w:sz w:val="24"/>
          <w:szCs w:val="24"/>
        </w:rPr>
        <w:t> and is</w:t>
      </w:r>
      <w:r w:rsidR="00E76F1D" w:rsidRPr="00D646F2">
        <w:rPr>
          <w:rFonts w:ascii="Arial" w:hAnsi="Arial" w:cs="Arial"/>
          <w:sz w:val="24"/>
          <w:szCs w:val="24"/>
        </w:rPr>
        <w:t xml:space="preserve"> organised into five sequential phases per the EMBOK framework: Initiation, Planning, Implementation, Event, and Closure. Every phase </w:t>
      </w:r>
      <w:proofErr w:type="gramStart"/>
      <w:r w:rsidR="00E3358D">
        <w:rPr>
          <w:rFonts w:ascii="Arial" w:hAnsi="Arial" w:cs="Arial"/>
          <w:sz w:val="24"/>
          <w:szCs w:val="24"/>
        </w:rPr>
        <w:t>guarantees</w:t>
      </w:r>
      <w:proofErr w:type="gramEnd"/>
      <w:r w:rsidR="00E76F1D" w:rsidRPr="00D646F2">
        <w:rPr>
          <w:rFonts w:ascii="Arial" w:hAnsi="Arial" w:cs="Arial"/>
          <w:sz w:val="24"/>
          <w:szCs w:val="24"/>
        </w:rPr>
        <w:t xml:space="preserve"> that events are strategically coordinated, operationally effective, and produce significant results.</w:t>
      </w:r>
    </w:p>
    <w:p w14:paraId="3066794F" w14:textId="35A8929D" w:rsidR="00044C71" w:rsidRPr="00044C71" w:rsidRDefault="00044C71" w:rsidP="00D646F2">
      <w:pPr>
        <w:numPr>
          <w:ilvl w:val="0"/>
          <w:numId w:val="16"/>
        </w:numPr>
        <w:spacing w:line="360" w:lineRule="auto"/>
        <w:jc w:val="both"/>
        <w:rPr>
          <w:rFonts w:ascii="Arial" w:hAnsi="Arial" w:cs="Arial"/>
          <w:sz w:val="24"/>
          <w:szCs w:val="24"/>
        </w:rPr>
      </w:pPr>
      <w:bookmarkStart w:id="3" w:name="_Toc181985473"/>
      <w:r w:rsidRPr="006753D7">
        <w:rPr>
          <w:rStyle w:val="Heading2Char"/>
          <w:rFonts w:ascii="Arial" w:hAnsi="Arial" w:cs="Arial"/>
          <w:b/>
          <w:bCs/>
          <w:color w:val="auto"/>
          <w:sz w:val="24"/>
          <w:szCs w:val="24"/>
        </w:rPr>
        <w:t>Initiation</w:t>
      </w:r>
      <w:bookmarkEnd w:id="3"/>
      <w:r w:rsidRPr="00044C71">
        <w:rPr>
          <w:rFonts w:ascii="Arial" w:hAnsi="Arial" w:cs="Arial"/>
          <w:i/>
          <w:iCs/>
          <w:sz w:val="24"/>
          <w:szCs w:val="24"/>
        </w:rPr>
        <w:t>:</w:t>
      </w:r>
      <w:r w:rsidRPr="00044C71">
        <w:rPr>
          <w:rFonts w:ascii="Arial" w:hAnsi="Arial" w:cs="Arial"/>
          <w:sz w:val="24"/>
          <w:szCs w:val="24"/>
        </w:rPr>
        <w:t xml:space="preserve"> </w:t>
      </w:r>
      <w:r w:rsidR="00430118" w:rsidRPr="00D646F2">
        <w:rPr>
          <w:rFonts w:ascii="Arial" w:hAnsi="Arial" w:cs="Arial"/>
          <w:sz w:val="24"/>
          <w:szCs w:val="24"/>
        </w:rPr>
        <w:t>This phase entails defining the event's purpose, scope, and objectives, essential for aligning with stakeholder expectations. The Frost and Flame Winter Glamping Experience aimed to promote sustainable luxury tourism for eco-conscious, wealthy families search</w:t>
      </w:r>
      <w:r w:rsidR="00E75A0B">
        <w:rPr>
          <w:rFonts w:ascii="Arial" w:hAnsi="Arial" w:cs="Arial"/>
          <w:sz w:val="24"/>
          <w:szCs w:val="24"/>
        </w:rPr>
        <w:t>ing</w:t>
      </w:r>
      <w:r w:rsidR="00430118" w:rsidRPr="00D646F2">
        <w:rPr>
          <w:rFonts w:ascii="Arial" w:hAnsi="Arial" w:cs="Arial"/>
          <w:sz w:val="24"/>
          <w:szCs w:val="24"/>
        </w:rPr>
        <w:t xml:space="preserve"> f</w:t>
      </w:r>
      <w:r w:rsidR="00E75A0B">
        <w:rPr>
          <w:rFonts w:ascii="Arial" w:hAnsi="Arial" w:cs="Arial"/>
          <w:sz w:val="24"/>
          <w:szCs w:val="24"/>
        </w:rPr>
        <w:t>or</w:t>
      </w:r>
      <w:r w:rsidR="00430118" w:rsidRPr="00D646F2">
        <w:rPr>
          <w:rFonts w:ascii="Arial" w:hAnsi="Arial" w:cs="Arial"/>
          <w:sz w:val="24"/>
          <w:szCs w:val="24"/>
        </w:rPr>
        <w:t xml:space="preserve"> distinctive winter retreats. These objectives drove the event's focus on luxury sustainability, strengthen</w:t>
      </w:r>
      <w:r w:rsidR="00567942">
        <w:rPr>
          <w:rFonts w:ascii="Arial" w:hAnsi="Arial" w:cs="Arial"/>
          <w:sz w:val="24"/>
          <w:szCs w:val="24"/>
        </w:rPr>
        <w:t>ing</w:t>
      </w:r>
      <w:r w:rsidR="00430118" w:rsidRPr="00D646F2">
        <w:rPr>
          <w:rFonts w:ascii="Arial" w:hAnsi="Arial" w:cs="Arial"/>
          <w:sz w:val="24"/>
          <w:szCs w:val="24"/>
        </w:rPr>
        <w:t xml:space="preserve"> its alignment with eco-tourism (</w:t>
      </w:r>
      <w:proofErr w:type="spellStart"/>
      <w:r w:rsidR="00430118" w:rsidRPr="00D646F2">
        <w:rPr>
          <w:rFonts w:ascii="Arial" w:hAnsi="Arial" w:cs="Arial"/>
          <w:sz w:val="24"/>
          <w:szCs w:val="24"/>
        </w:rPr>
        <w:t>Brochado</w:t>
      </w:r>
      <w:proofErr w:type="spellEnd"/>
      <w:r w:rsidR="00430118" w:rsidRPr="00D646F2">
        <w:rPr>
          <w:rFonts w:ascii="Arial" w:hAnsi="Arial" w:cs="Arial"/>
          <w:sz w:val="24"/>
          <w:szCs w:val="24"/>
        </w:rPr>
        <w:t xml:space="preserve"> and Pereira, 2017).</w:t>
      </w:r>
    </w:p>
    <w:p w14:paraId="66488BD6" w14:textId="277BA1EA" w:rsidR="00044C71" w:rsidRPr="00044C71" w:rsidRDefault="00044C71" w:rsidP="00D646F2">
      <w:pPr>
        <w:numPr>
          <w:ilvl w:val="0"/>
          <w:numId w:val="16"/>
        </w:numPr>
        <w:spacing w:line="360" w:lineRule="auto"/>
        <w:jc w:val="both"/>
        <w:rPr>
          <w:rFonts w:ascii="Arial" w:hAnsi="Arial" w:cs="Arial"/>
          <w:sz w:val="24"/>
          <w:szCs w:val="24"/>
        </w:rPr>
      </w:pPr>
      <w:bookmarkStart w:id="4" w:name="_Toc181985474"/>
      <w:r w:rsidRPr="006753D7">
        <w:rPr>
          <w:rStyle w:val="Heading2Char"/>
          <w:rFonts w:ascii="Arial" w:hAnsi="Arial" w:cs="Arial"/>
          <w:b/>
          <w:bCs/>
          <w:color w:val="auto"/>
          <w:sz w:val="24"/>
          <w:szCs w:val="24"/>
        </w:rPr>
        <w:lastRenderedPageBreak/>
        <w:t>Planning</w:t>
      </w:r>
      <w:bookmarkEnd w:id="4"/>
      <w:r w:rsidRPr="00044C71">
        <w:rPr>
          <w:rFonts w:ascii="Arial" w:hAnsi="Arial" w:cs="Arial"/>
          <w:sz w:val="24"/>
          <w:szCs w:val="24"/>
        </w:rPr>
        <w:t xml:space="preserve">: </w:t>
      </w:r>
      <w:r w:rsidR="00D0752B" w:rsidRPr="00D646F2">
        <w:rPr>
          <w:rFonts w:ascii="Arial" w:hAnsi="Arial" w:cs="Arial"/>
          <w:sz w:val="24"/>
          <w:szCs w:val="24"/>
        </w:rPr>
        <w:t>Allocating resources, managing risks, budgeting, and logistics are all planned during this stage. For Frost and Flame, the planning involved procuring low-impact, heated glamping pods and collaborating with local artisans and vendors to improve cultural authenticity and environmental sustainability (Adongo, 2017). The planning phase was essential in combining luxury with sustainable infrastructure, aligning with the target audience</w:t>
      </w:r>
      <w:r w:rsidR="00567942">
        <w:rPr>
          <w:rFonts w:ascii="Arial" w:hAnsi="Arial" w:cs="Arial"/>
          <w:sz w:val="24"/>
          <w:szCs w:val="24"/>
        </w:rPr>
        <w:t>'s expectations</w:t>
      </w:r>
      <w:r w:rsidR="00D0752B" w:rsidRPr="00D646F2">
        <w:rPr>
          <w:rFonts w:ascii="Arial" w:hAnsi="Arial" w:cs="Arial"/>
          <w:sz w:val="24"/>
          <w:szCs w:val="24"/>
        </w:rPr>
        <w:t>.</w:t>
      </w:r>
    </w:p>
    <w:p w14:paraId="52644B61" w14:textId="77777777" w:rsidR="00EB1DB4" w:rsidRPr="00D646F2" w:rsidRDefault="00044C71" w:rsidP="00D646F2">
      <w:pPr>
        <w:numPr>
          <w:ilvl w:val="0"/>
          <w:numId w:val="16"/>
        </w:numPr>
        <w:spacing w:line="360" w:lineRule="auto"/>
        <w:jc w:val="both"/>
        <w:rPr>
          <w:rFonts w:ascii="Arial" w:hAnsi="Arial" w:cs="Arial"/>
          <w:sz w:val="24"/>
          <w:szCs w:val="24"/>
        </w:rPr>
      </w:pPr>
      <w:bookmarkStart w:id="5" w:name="_Toc181985475"/>
      <w:r w:rsidRPr="006753D7">
        <w:rPr>
          <w:rStyle w:val="Heading2Char"/>
          <w:rFonts w:ascii="Arial" w:hAnsi="Arial" w:cs="Arial"/>
          <w:b/>
          <w:bCs/>
          <w:color w:val="auto"/>
          <w:sz w:val="24"/>
          <w:szCs w:val="24"/>
        </w:rPr>
        <w:t>Implementation</w:t>
      </w:r>
      <w:bookmarkEnd w:id="5"/>
      <w:r w:rsidRPr="00044C71">
        <w:rPr>
          <w:rFonts w:ascii="Arial" w:hAnsi="Arial" w:cs="Arial"/>
          <w:i/>
          <w:iCs/>
          <w:sz w:val="24"/>
          <w:szCs w:val="24"/>
        </w:rPr>
        <w:t>:</w:t>
      </w:r>
      <w:r w:rsidRPr="00044C71">
        <w:rPr>
          <w:rFonts w:ascii="Arial" w:hAnsi="Arial" w:cs="Arial"/>
          <w:sz w:val="24"/>
          <w:szCs w:val="24"/>
        </w:rPr>
        <w:t xml:space="preserve"> </w:t>
      </w:r>
      <w:r w:rsidR="00EB1DB4" w:rsidRPr="00D646F2">
        <w:rPr>
          <w:rFonts w:ascii="Arial" w:hAnsi="Arial" w:cs="Arial"/>
          <w:sz w:val="24"/>
          <w:szCs w:val="24"/>
        </w:rPr>
        <w:t>The implementation phase executes the plans, verifying that each element aligns with the strategic objectives through real-time revisions. Frost and Flame coordinated logistics for a warm environment during severe winter conditions and supervised gastronomic catering using local ingredients to highlight the eco-luxury theme (Kiel et al., 2016).</w:t>
      </w:r>
    </w:p>
    <w:p w14:paraId="3AB387BB" w14:textId="5E45D9F3" w:rsidR="00044C71" w:rsidRPr="00044C71" w:rsidRDefault="00044C71" w:rsidP="00D646F2">
      <w:pPr>
        <w:numPr>
          <w:ilvl w:val="0"/>
          <w:numId w:val="16"/>
        </w:numPr>
        <w:spacing w:line="360" w:lineRule="auto"/>
        <w:jc w:val="both"/>
        <w:rPr>
          <w:rFonts w:ascii="Arial" w:hAnsi="Arial" w:cs="Arial"/>
          <w:sz w:val="24"/>
          <w:szCs w:val="24"/>
        </w:rPr>
      </w:pPr>
      <w:bookmarkStart w:id="6" w:name="_Toc181985476"/>
      <w:r w:rsidRPr="006753D7">
        <w:rPr>
          <w:rStyle w:val="Heading2Char"/>
          <w:rFonts w:ascii="Arial" w:hAnsi="Arial" w:cs="Arial"/>
          <w:b/>
          <w:bCs/>
          <w:color w:val="auto"/>
          <w:sz w:val="24"/>
          <w:szCs w:val="24"/>
        </w:rPr>
        <w:t>Event</w:t>
      </w:r>
      <w:bookmarkEnd w:id="6"/>
      <w:r w:rsidRPr="00044C71">
        <w:rPr>
          <w:rFonts w:ascii="Arial" w:hAnsi="Arial" w:cs="Arial"/>
          <w:i/>
          <w:iCs/>
          <w:sz w:val="24"/>
          <w:szCs w:val="24"/>
        </w:rPr>
        <w:t>:</w:t>
      </w:r>
      <w:r w:rsidRPr="00044C71">
        <w:rPr>
          <w:rFonts w:ascii="Arial" w:hAnsi="Arial" w:cs="Arial"/>
          <w:sz w:val="24"/>
          <w:szCs w:val="24"/>
        </w:rPr>
        <w:t xml:space="preserve"> </w:t>
      </w:r>
      <w:r w:rsidR="00D31ED0" w:rsidRPr="00D646F2">
        <w:rPr>
          <w:rFonts w:ascii="Arial" w:hAnsi="Arial" w:cs="Arial"/>
          <w:sz w:val="24"/>
          <w:szCs w:val="24"/>
        </w:rPr>
        <w:t>This phase stresses the provision of the event experience. In Frost and Flame, manag</w:t>
      </w:r>
      <w:r w:rsidR="00A619D5">
        <w:rPr>
          <w:rFonts w:ascii="Arial" w:hAnsi="Arial" w:cs="Arial"/>
          <w:sz w:val="24"/>
          <w:szCs w:val="24"/>
        </w:rPr>
        <w:t>i</w:t>
      </w:r>
      <w:r w:rsidR="00D31ED0" w:rsidRPr="00D646F2">
        <w:rPr>
          <w:rFonts w:ascii="Arial" w:hAnsi="Arial" w:cs="Arial"/>
          <w:sz w:val="24"/>
          <w:szCs w:val="24"/>
        </w:rPr>
        <w:t>n</w:t>
      </w:r>
      <w:r w:rsidR="00A619D5">
        <w:rPr>
          <w:rFonts w:ascii="Arial" w:hAnsi="Arial" w:cs="Arial"/>
          <w:sz w:val="24"/>
          <w:szCs w:val="24"/>
        </w:rPr>
        <w:t>g</w:t>
      </w:r>
      <w:r w:rsidR="00D31ED0" w:rsidRPr="00D646F2">
        <w:rPr>
          <w:rFonts w:ascii="Arial" w:hAnsi="Arial" w:cs="Arial"/>
          <w:sz w:val="24"/>
          <w:szCs w:val="24"/>
        </w:rPr>
        <w:t xml:space="preserve"> guest flow for activities like artisan workshops and nature tours allowed an ideal combination of luxury and environmental commitment. This required careful supervision to ensure comfort while cultivating a relationship with the natural environment </w:t>
      </w:r>
      <w:r w:rsidR="00D37F1C" w:rsidRPr="00D646F2">
        <w:rPr>
          <w:rFonts w:ascii="Arial" w:hAnsi="Arial" w:cs="Arial"/>
          <w:sz w:val="24"/>
          <w:szCs w:val="24"/>
        </w:rPr>
        <w:t>(</w:t>
      </w:r>
      <w:proofErr w:type="spellStart"/>
      <w:r w:rsidR="00D37F1C" w:rsidRPr="00D646F2">
        <w:rPr>
          <w:rFonts w:ascii="Arial" w:hAnsi="Arial" w:cs="Arial"/>
          <w:sz w:val="24"/>
          <w:szCs w:val="24"/>
        </w:rPr>
        <w:t>Breiby</w:t>
      </w:r>
      <w:proofErr w:type="spellEnd"/>
      <w:r w:rsidR="00D37F1C" w:rsidRPr="00D646F2">
        <w:rPr>
          <w:rFonts w:ascii="Arial" w:hAnsi="Arial" w:cs="Arial"/>
          <w:sz w:val="24"/>
          <w:szCs w:val="24"/>
        </w:rPr>
        <w:t xml:space="preserve"> et al., 2020)</w:t>
      </w:r>
      <w:r w:rsidR="00D31ED0" w:rsidRPr="00D646F2">
        <w:rPr>
          <w:rFonts w:ascii="Arial" w:hAnsi="Arial" w:cs="Arial"/>
          <w:sz w:val="24"/>
          <w:szCs w:val="24"/>
        </w:rPr>
        <w:t>.</w:t>
      </w:r>
    </w:p>
    <w:p w14:paraId="11458E28" w14:textId="2DA63598" w:rsidR="00044C71" w:rsidRPr="00D646F2" w:rsidRDefault="00044C71" w:rsidP="00D646F2">
      <w:pPr>
        <w:numPr>
          <w:ilvl w:val="0"/>
          <w:numId w:val="16"/>
        </w:numPr>
        <w:spacing w:line="360" w:lineRule="auto"/>
        <w:jc w:val="both"/>
        <w:rPr>
          <w:rFonts w:ascii="Arial" w:hAnsi="Arial" w:cs="Arial"/>
          <w:sz w:val="24"/>
          <w:szCs w:val="24"/>
        </w:rPr>
      </w:pPr>
      <w:bookmarkStart w:id="7" w:name="_Toc181985477"/>
      <w:r w:rsidRPr="006753D7">
        <w:rPr>
          <w:rStyle w:val="Heading2Char"/>
          <w:rFonts w:ascii="Arial" w:hAnsi="Arial" w:cs="Arial"/>
          <w:b/>
          <w:bCs/>
          <w:color w:val="auto"/>
          <w:sz w:val="24"/>
          <w:szCs w:val="24"/>
        </w:rPr>
        <w:t>Closure</w:t>
      </w:r>
      <w:bookmarkEnd w:id="7"/>
      <w:r w:rsidRPr="00044C71">
        <w:rPr>
          <w:rFonts w:ascii="Arial" w:hAnsi="Arial" w:cs="Arial"/>
          <w:sz w:val="24"/>
          <w:szCs w:val="24"/>
        </w:rPr>
        <w:t xml:space="preserve">: </w:t>
      </w:r>
      <w:r w:rsidR="00551BBB" w:rsidRPr="00D646F2">
        <w:rPr>
          <w:rFonts w:ascii="Arial" w:hAnsi="Arial" w:cs="Arial"/>
          <w:sz w:val="24"/>
          <w:szCs w:val="24"/>
        </w:rPr>
        <w:t xml:space="preserve">Ultimately, closure analyses feedback, evaluates results, and collects insights for future improvements. For Frost and Flame, collecting attendee feedback and </w:t>
      </w:r>
      <w:r w:rsidR="00567942">
        <w:rPr>
          <w:rFonts w:ascii="Arial" w:hAnsi="Arial" w:cs="Arial"/>
          <w:sz w:val="24"/>
          <w:szCs w:val="24"/>
        </w:rPr>
        <w:t>assessing</w:t>
      </w:r>
      <w:r w:rsidR="00551BBB" w:rsidRPr="00D646F2">
        <w:rPr>
          <w:rFonts w:ascii="Arial" w:hAnsi="Arial" w:cs="Arial"/>
          <w:sz w:val="24"/>
          <w:szCs w:val="24"/>
        </w:rPr>
        <w:t xml:space="preserve"> environmental impact metrics drove improvements for future events, facilitat</w:t>
      </w:r>
      <w:r w:rsidR="00A619D5">
        <w:rPr>
          <w:rFonts w:ascii="Arial" w:hAnsi="Arial" w:cs="Arial"/>
          <w:sz w:val="24"/>
          <w:szCs w:val="24"/>
        </w:rPr>
        <w:t>ing</w:t>
      </w:r>
      <w:r w:rsidR="00551BBB" w:rsidRPr="00D646F2">
        <w:rPr>
          <w:rFonts w:ascii="Arial" w:hAnsi="Arial" w:cs="Arial"/>
          <w:sz w:val="24"/>
          <w:szCs w:val="24"/>
        </w:rPr>
        <w:t> continual improvement (Getz and Page, 2016).</w:t>
      </w:r>
    </w:p>
    <w:p w14:paraId="57350E95" w14:textId="2336593A" w:rsidR="007034F2" w:rsidRPr="00D646F2" w:rsidRDefault="007034F2" w:rsidP="00D646F2">
      <w:pPr>
        <w:spacing w:line="360" w:lineRule="auto"/>
        <w:jc w:val="both"/>
        <w:rPr>
          <w:rFonts w:ascii="Arial" w:hAnsi="Arial" w:cs="Arial"/>
          <w:sz w:val="24"/>
          <w:szCs w:val="24"/>
        </w:rPr>
      </w:pPr>
    </w:p>
    <w:p w14:paraId="34FE2B97" w14:textId="77777777" w:rsidR="00D646F2" w:rsidRDefault="00D646F2" w:rsidP="00D646F2">
      <w:pPr>
        <w:spacing w:line="360" w:lineRule="auto"/>
        <w:jc w:val="both"/>
        <w:rPr>
          <w:rFonts w:ascii="Arial" w:hAnsi="Arial" w:cs="Arial"/>
          <w:b/>
          <w:bCs/>
          <w:sz w:val="24"/>
          <w:szCs w:val="24"/>
        </w:rPr>
      </w:pPr>
    </w:p>
    <w:p w14:paraId="0FA6C829" w14:textId="77777777" w:rsidR="00D646F2" w:rsidRDefault="00D646F2" w:rsidP="00D646F2">
      <w:pPr>
        <w:spacing w:line="360" w:lineRule="auto"/>
        <w:jc w:val="both"/>
        <w:rPr>
          <w:rFonts w:ascii="Arial" w:hAnsi="Arial" w:cs="Arial"/>
          <w:b/>
          <w:bCs/>
          <w:sz w:val="24"/>
          <w:szCs w:val="24"/>
        </w:rPr>
      </w:pPr>
    </w:p>
    <w:p w14:paraId="52DCC033" w14:textId="77777777" w:rsidR="004E6143" w:rsidRDefault="004E6143" w:rsidP="00D646F2">
      <w:pPr>
        <w:spacing w:line="360" w:lineRule="auto"/>
        <w:jc w:val="both"/>
        <w:rPr>
          <w:rFonts w:ascii="Arial" w:hAnsi="Arial" w:cs="Arial"/>
          <w:b/>
          <w:bCs/>
          <w:sz w:val="24"/>
          <w:szCs w:val="24"/>
        </w:rPr>
      </w:pPr>
    </w:p>
    <w:p w14:paraId="47C611A1" w14:textId="77777777" w:rsidR="004E6143" w:rsidRDefault="004E6143" w:rsidP="00D646F2">
      <w:pPr>
        <w:spacing w:line="360" w:lineRule="auto"/>
        <w:jc w:val="both"/>
        <w:rPr>
          <w:rFonts w:ascii="Arial" w:hAnsi="Arial" w:cs="Arial"/>
          <w:b/>
          <w:bCs/>
          <w:sz w:val="24"/>
          <w:szCs w:val="24"/>
        </w:rPr>
      </w:pPr>
    </w:p>
    <w:p w14:paraId="4AC0FE55" w14:textId="77777777" w:rsidR="006753D7" w:rsidRDefault="006753D7" w:rsidP="00D646F2">
      <w:pPr>
        <w:spacing w:line="360" w:lineRule="auto"/>
        <w:jc w:val="both"/>
        <w:rPr>
          <w:rFonts w:ascii="Arial" w:hAnsi="Arial" w:cs="Arial"/>
          <w:b/>
          <w:bCs/>
          <w:sz w:val="24"/>
          <w:szCs w:val="24"/>
        </w:rPr>
      </w:pPr>
    </w:p>
    <w:p w14:paraId="6D38A25C" w14:textId="77777777" w:rsidR="006753D7" w:rsidRDefault="006753D7" w:rsidP="00D646F2">
      <w:pPr>
        <w:spacing w:line="360" w:lineRule="auto"/>
        <w:jc w:val="both"/>
        <w:rPr>
          <w:rFonts w:ascii="Arial" w:hAnsi="Arial" w:cs="Arial"/>
          <w:b/>
          <w:bCs/>
          <w:sz w:val="24"/>
          <w:szCs w:val="24"/>
        </w:rPr>
      </w:pPr>
    </w:p>
    <w:p w14:paraId="75E27A24" w14:textId="79C64EB3" w:rsidR="001A5160" w:rsidRDefault="00671D91" w:rsidP="006753D7">
      <w:pPr>
        <w:pStyle w:val="Heading1"/>
        <w:rPr>
          <w:rFonts w:ascii="Arial" w:hAnsi="Arial" w:cs="Arial"/>
          <w:b/>
          <w:bCs/>
          <w:sz w:val="28"/>
          <w:szCs w:val="28"/>
        </w:rPr>
      </w:pPr>
      <w:bookmarkStart w:id="8" w:name="_Toc181985478"/>
      <w:r w:rsidRPr="006753D7">
        <w:rPr>
          <w:rFonts w:ascii="Arial" w:hAnsi="Arial" w:cs="Arial"/>
          <w:b/>
          <w:bCs/>
          <w:noProof/>
          <w:color w:val="auto"/>
          <w:sz w:val="28"/>
          <w:szCs w:val="28"/>
        </w:rPr>
        <w:lastRenderedPageBreak/>
        <mc:AlternateContent>
          <mc:Choice Requires="wps">
            <w:drawing>
              <wp:anchor distT="0" distB="0" distL="114300" distR="114300" simplePos="0" relativeHeight="251662336" behindDoc="0" locked="0" layoutInCell="1" allowOverlap="1" wp14:anchorId="3090BA22" wp14:editId="4EE01656">
                <wp:simplePos x="0" y="0"/>
                <wp:positionH relativeFrom="margin">
                  <wp:align>right</wp:align>
                </wp:positionH>
                <wp:positionV relativeFrom="paragraph">
                  <wp:posOffset>10795</wp:posOffset>
                </wp:positionV>
                <wp:extent cx="4062730" cy="149860"/>
                <wp:effectExtent l="0" t="0" r="0" b="2540"/>
                <wp:wrapSquare wrapText="bothSides"/>
                <wp:docPr id="1057178499" name="Text Box 1"/>
                <wp:cNvGraphicFramePr/>
                <a:graphic xmlns:a="http://schemas.openxmlformats.org/drawingml/2006/main">
                  <a:graphicData uri="http://schemas.microsoft.com/office/word/2010/wordprocessingShape">
                    <wps:wsp>
                      <wps:cNvSpPr txBox="1"/>
                      <wps:spPr>
                        <a:xfrm>
                          <a:off x="0" y="0"/>
                          <a:ext cx="4062730" cy="149860"/>
                        </a:xfrm>
                        <a:prstGeom prst="rect">
                          <a:avLst/>
                        </a:prstGeom>
                        <a:solidFill>
                          <a:prstClr val="white"/>
                        </a:solidFill>
                        <a:ln>
                          <a:noFill/>
                        </a:ln>
                      </wps:spPr>
                      <wps:txbx>
                        <w:txbxContent>
                          <w:p w14:paraId="2EC897FA" w14:textId="73E0A7FB" w:rsidR="00671D91" w:rsidRPr="00221F0E" w:rsidRDefault="00671D91" w:rsidP="00671D91">
                            <w:pPr>
                              <w:pStyle w:val="Caption"/>
                              <w:rPr>
                                <w:noProof/>
                                <w:sz w:val="22"/>
                                <w:szCs w:val="22"/>
                              </w:rPr>
                            </w:pPr>
                            <w:r>
                              <w:rPr>
                                <w:noProof/>
                              </w:rPr>
                              <w:fldChar w:fldCharType="begin"/>
                            </w:r>
                            <w:r>
                              <w:rPr>
                                <w:noProof/>
                              </w:rPr>
                              <w:instrText xml:space="preserve"> SEQ Figure \* ARABIC </w:instrText>
                            </w:r>
                            <w:r>
                              <w:rPr>
                                <w:noProof/>
                              </w:rPr>
                              <w:fldChar w:fldCharType="separate"/>
                            </w:r>
                            <w:r>
                              <w:rPr>
                                <w:noProof/>
                              </w:rPr>
                              <w:t>2</w:t>
                            </w:r>
                            <w:r>
                              <w:rPr>
                                <w:noProof/>
                              </w:rPr>
                              <w:fldChar w:fldCharType="end"/>
                            </w:r>
                            <w:r>
                              <w:t>. Glitzcamp</w:t>
                            </w:r>
                            <w:r>
                              <w:rPr>
                                <w:noProof/>
                              </w:rPr>
                              <w:t xml:space="preserve">, 2024. </w:t>
                            </w:r>
                            <w:r w:rsidRPr="00641A39">
                              <w:rPr>
                                <w:noProof/>
                              </w:rPr>
                              <w:t>Attract Guests to Your Winter Glamping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90BA22" id="_x0000_s1027" type="#_x0000_t202" style="position:absolute;margin-left:268.7pt;margin-top:.85pt;width:319.9pt;height:11.8pt;z-index:2516623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" stroked="f">
                <v:textbox inset="0,0,0,0">
                  <w:txbxContent>
                    <w:p w14:paraId="2EC897FA" w14:textId="73E0A7FB" w:rsidR="00671D91" w:rsidRPr="00221F0E" w:rsidRDefault="00671D91" w:rsidP="00671D91">
                      <w:pPr>
                        <w:pStyle w:val="Caption"/>
                        <w:rPr>
                          <w:noProof/>
                          <w:sz w:val="22"/>
                          <w:szCs w:val="22"/>
                        </w:rPr>
                      </w:pPr>
                      <w:r>
                        <w:rPr>
                          <w:noProof/>
                        </w:rPr>
                        <w:fldChar w:fldCharType="begin"/>
                      </w:r>
                      <w:r>
                        <w:rPr>
                          <w:noProof/>
                        </w:rPr>
                        <w:instrText xml:space="preserve"> SEQ Figure \* ARABIC </w:instrText>
                      </w:r>
                      <w:r>
                        <w:rPr>
                          <w:noProof/>
                        </w:rPr>
                        <w:fldChar w:fldCharType="separate"/>
                      </w:r>
                      <w:r>
                        <w:rPr>
                          <w:noProof/>
                        </w:rPr>
                        <w:t>2</w:t>
                      </w:r>
                      <w:r>
                        <w:rPr>
                          <w:noProof/>
                        </w:rPr>
                        <w:fldChar w:fldCharType="end"/>
                      </w:r>
                      <w:r>
                        <w:t>. Glitzcamp</w:t>
                      </w:r>
                      <w:r>
                        <w:rPr>
                          <w:noProof/>
                        </w:rPr>
                        <w:t xml:space="preserve">, 2024. </w:t>
                      </w:r>
                      <w:r w:rsidRPr="00641A39">
                        <w:rPr>
                          <w:noProof/>
                        </w:rPr>
                        <w:t>Attract Guests to Your Winter Glamping Site</w:t>
                      </w:r>
                    </w:p>
                  </w:txbxContent>
                </v:textbox>
                <w10:wrap type="square" anchorx="margin"/>
              </v:shape>
            </w:pict>
          </mc:Fallback>
        </mc:AlternateContent>
      </w:r>
      <w:r w:rsidR="001A5160" w:rsidRPr="006753D7">
        <w:rPr>
          <w:rFonts w:ascii="Arial" w:hAnsi="Arial" w:cs="Arial"/>
          <w:b/>
          <w:bCs/>
          <w:color w:val="auto"/>
          <w:sz w:val="28"/>
          <w:szCs w:val="28"/>
        </w:rPr>
        <w:t>Event Concept</w:t>
      </w:r>
      <w:bookmarkEnd w:id="8"/>
      <w:r w:rsidR="001A5160" w:rsidRPr="006753D7">
        <w:rPr>
          <w:rFonts w:ascii="Arial" w:hAnsi="Arial" w:cs="Arial"/>
          <w:b/>
          <w:bCs/>
          <w:sz w:val="28"/>
          <w:szCs w:val="28"/>
        </w:rPr>
        <w:t xml:space="preserve"> </w:t>
      </w:r>
    </w:p>
    <w:p w14:paraId="515FCDCD" w14:textId="77777777" w:rsidR="006753D7" w:rsidRPr="006753D7" w:rsidRDefault="006753D7" w:rsidP="006753D7"/>
    <w:p w14:paraId="114D4455" w14:textId="499A0AB1" w:rsidR="00044C71" w:rsidRPr="002F37C9" w:rsidRDefault="00733A9A" w:rsidP="002F37C9">
      <w:pPr>
        <w:pStyle w:val="Heading2"/>
        <w:rPr>
          <w:rFonts w:ascii="Arial" w:hAnsi="Arial" w:cs="Arial"/>
          <w:b/>
          <w:bCs/>
          <w:sz w:val="24"/>
          <w:szCs w:val="24"/>
        </w:rPr>
      </w:pPr>
      <w:bookmarkStart w:id="9" w:name="_Toc181985479"/>
      <w:r w:rsidRPr="002F37C9">
        <w:rPr>
          <w:rFonts w:ascii="Arial" w:hAnsi="Arial" w:cs="Arial"/>
          <w:b/>
          <w:bCs/>
          <w:noProof/>
          <w:color w:val="auto"/>
          <w:sz w:val="24"/>
          <w:szCs w:val="24"/>
        </w:rPr>
        <w:drawing>
          <wp:anchor distT="0" distB="0" distL="114300" distR="114300" simplePos="0" relativeHeight="251648000" behindDoc="0" locked="0" layoutInCell="1" allowOverlap="1" wp14:anchorId="63B08D13" wp14:editId="79CA7A61">
            <wp:simplePos x="0" y="0"/>
            <wp:positionH relativeFrom="margin">
              <wp:align>right</wp:align>
            </wp:positionH>
            <wp:positionV relativeFrom="paragraph">
              <wp:posOffset>11430</wp:posOffset>
            </wp:positionV>
            <wp:extent cx="4062730" cy="2319655"/>
            <wp:effectExtent l="0" t="0" r="0" b="4445"/>
            <wp:wrapSquare wrapText="bothSides"/>
            <wp:docPr id="260100386" name="Picture 2" descr="Attract Guests to Your Winter Glamping Site | Glitzc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ttract Guests to Your Winter Glamping Site | Glitzca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2730" cy="2319655"/>
                    </a:xfrm>
                    <a:prstGeom prst="rect">
                      <a:avLst/>
                    </a:prstGeom>
                    <a:noFill/>
                    <a:ln>
                      <a:noFill/>
                    </a:ln>
                  </pic:spPr>
                </pic:pic>
              </a:graphicData>
            </a:graphic>
          </wp:anchor>
        </w:drawing>
      </w:r>
      <w:r w:rsidR="001A5160" w:rsidRPr="002F37C9">
        <w:rPr>
          <w:rFonts w:ascii="Arial" w:hAnsi="Arial" w:cs="Arial"/>
          <w:b/>
          <w:bCs/>
          <w:color w:val="auto"/>
          <w:sz w:val="24"/>
          <w:szCs w:val="24"/>
        </w:rPr>
        <w:t>Attendee Experience</w:t>
      </w:r>
      <w:bookmarkEnd w:id="9"/>
      <w:r w:rsidR="001A5160" w:rsidRPr="002F37C9">
        <w:rPr>
          <w:rFonts w:ascii="Arial" w:hAnsi="Arial" w:cs="Arial"/>
          <w:b/>
          <w:bCs/>
          <w:color w:val="auto"/>
          <w:sz w:val="24"/>
          <w:szCs w:val="24"/>
        </w:rPr>
        <w:t xml:space="preserve"> </w:t>
      </w:r>
    </w:p>
    <w:p w14:paraId="42A024A8" w14:textId="483A00C8" w:rsidR="00240ACE" w:rsidRPr="00240ACE" w:rsidRDefault="00240ACE" w:rsidP="00D646F2">
      <w:pPr>
        <w:spacing w:line="360" w:lineRule="auto"/>
        <w:jc w:val="both"/>
        <w:rPr>
          <w:rFonts w:ascii="Arial" w:hAnsi="Arial" w:cs="Arial"/>
          <w:sz w:val="24"/>
          <w:szCs w:val="24"/>
        </w:rPr>
      </w:pPr>
      <w:r w:rsidRPr="00240ACE">
        <w:rPr>
          <w:rFonts w:ascii="Arial" w:hAnsi="Arial" w:cs="Arial"/>
          <w:sz w:val="24"/>
          <w:szCs w:val="24"/>
        </w:rPr>
        <w:t xml:space="preserve">The Frost and Flame Winter Glamping Experience aims to include participants in a sustainable and luxurious event set in the beautiful Scottish Highlands. The day commences with a structured check-in, showcasing environmentally conscious welcome kits </w:t>
      </w:r>
      <w:r w:rsidR="00567942">
        <w:rPr>
          <w:rFonts w:ascii="Arial" w:hAnsi="Arial" w:cs="Arial"/>
          <w:sz w:val="24"/>
          <w:szCs w:val="24"/>
        </w:rPr>
        <w:t xml:space="preserve">and </w:t>
      </w:r>
      <w:r w:rsidRPr="00240ACE">
        <w:rPr>
          <w:rFonts w:ascii="Arial" w:hAnsi="Arial" w:cs="Arial"/>
          <w:sz w:val="24"/>
          <w:szCs w:val="24"/>
        </w:rPr>
        <w:t>highlight</w:t>
      </w:r>
      <w:r w:rsidR="00567942">
        <w:rPr>
          <w:rFonts w:ascii="Arial" w:hAnsi="Arial" w:cs="Arial"/>
          <w:sz w:val="24"/>
          <w:szCs w:val="24"/>
        </w:rPr>
        <w:t>ing</w:t>
      </w:r>
      <w:r w:rsidRPr="00240ACE">
        <w:rPr>
          <w:rFonts w:ascii="Arial" w:hAnsi="Arial" w:cs="Arial"/>
          <w:sz w:val="24"/>
          <w:szCs w:val="24"/>
        </w:rPr>
        <w:t xml:space="preserve"> the event's </w:t>
      </w:r>
      <w:r w:rsidR="00567942">
        <w:rPr>
          <w:rFonts w:ascii="Arial" w:hAnsi="Arial" w:cs="Arial"/>
          <w:sz w:val="24"/>
          <w:szCs w:val="24"/>
        </w:rPr>
        <w:t xml:space="preserve">dedication to </w:t>
      </w:r>
      <w:r w:rsidRPr="00240ACE">
        <w:rPr>
          <w:rFonts w:ascii="Arial" w:hAnsi="Arial" w:cs="Arial"/>
          <w:sz w:val="24"/>
          <w:szCs w:val="24"/>
        </w:rPr>
        <w:t>sustainability. Guests are then taken on nature tours highlight</w:t>
      </w:r>
      <w:r w:rsidR="00A619D5">
        <w:rPr>
          <w:rFonts w:ascii="Arial" w:hAnsi="Arial" w:cs="Arial"/>
          <w:sz w:val="24"/>
          <w:szCs w:val="24"/>
        </w:rPr>
        <w:t>ing</w:t>
      </w:r>
      <w:r w:rsidRPr="00240ACE">
        <w:rPr>
          <w:rFonts w:ascii="Arial" w:hAnsi="Arial" w:cs="Arial"/>
          <w:sz w:val="24"/>
          <w:szCs w:val="24"/>
        </w:rPr>
        <w:t xml:space="preserve"> local biodiversity and ecological narratives, consistent with findings that nature-based activities increase participants' connection to the environment and promote well-being (</w:t>
      </w:r>
      <w:proofErr w:type="spellStart"/>
      <w:r w:rsidRPr="00240ACE">
        <w:rPr>
          <w:rFonts w:ascii="Arial" w:hAnsi="Arial" w:cs="Arial"/>
          <w:sz w:val="24"/>
          <w:szCs w:val="24"/>
        </w:rPr>
        <w:t>Breiby</w:t>
      </w:r>
      <w:proofErr w:type="spellEnd"/>
      <w:r w:rsidRPr="00240ACE">
        <w:rPr>
          <w:rFonts w:ascii="Arial" w:hAnsi="Arial" w:cs="Arial"/>
          <w:sz w:val="24"/>
          <w:szCs w:val="24"/>
        </w:rPr>
        <w:t xml:space="preserve"> et al., 2020). A gourmet lunch containing locally sourced organic ingredients reinforc</w:t>
      </w:r>
      <w:r w:rsidR="00A619D5">
        <w:rPr>
          <w:rFonts w:ascii="Arial" w:hAnsi="Arial" w:cs="Arial"/>
          <w:sz w:val="24"/>
          <w:szCs w:val="24"/>
        </w:rPr>
        <w:t>es</w:t>
      </w:r>
      <w:r w:rsidRPr="00240ACE">
        <w:rPr>
          <w:rFonts w:ascii="Arial" w:hAnsi="Arial" w:cs="Arial"/>
          <w:sz w:val="24"/>
          <w:szCs w:val="24"/>
        </w:rPr>
        <w:t xml:space="preserve"> the event's eco-luxury theme. Afternoon activities </w:t>
      </w:r>
      <w:r w:rsidR="00A619D5">
        <w:rPr>
          <w:rFonts w:ascii="Arial" w:hAnsi="Arial" w:cs="Arial"/>
          <w:sz w:val="24"/>
          <w:szCs w:val="24"/>
        </w:rPr>
        <w:t>include</w:t>
      </w:r>
      <w:r w:rsidRPr="00240ACE">
        <w:rPr>
          <w:rFonts w:ascii="Arial" w:hAnsi="Arial" w:cs="Arial"/>
          <w:sz w:val="24"/>
          <w:szCs w:val="24"/>
        </w:rPr>
        <w:t xml:space="preserve"> interactive workshops with local artisans, including the famous Highland Chocolatier, promoting regional craftsmanship while improving cultural engagement (Idziak et al., 2015). The experience ends with a communal bonfire and live acoustic music, fostering relationships and relaxation in a peaceful winter. The event culminates with attendees returning to luxurious, heated glamping pods constructed from low-impact materials to guarantee comfort and environmental sustainability </w:t>
      </w:r>
      <w:r w:rsidR="000C1533" w:rsidRPr="00D646F2">
        <w:rPr>
          <w:rFonts w:ascii="Arial" w:hAnsi="Arial" w:cs="Arial"/>
          <w:sz w:val="24"/>
          <w:szCs w:val="24"/>
        </w:rPr>
        <w:t>(</w:t>
      </w:r>
      <w:proofErr w:type="spellStart"/>
      <w:r w:rsidR="000C1533" w:rsidRPr="00D646F2">
        <w:rPr>
          <w:rFonts w:ascii="Arial" w:hAnsi="Arial" w:cs="Arial"/>
          <w:sz w:val="24"/>
          <w:szCs w:val="24"/>
        </w:rPr>
        <w:t>Brochado</w:t>
      </w:r>
      <w:proofErr w:type="spellEnd"/>
      <w:r w:rsidR="000C1533" w:rsidRPr="00D646F2">
        <w:rPr>
          <w:rFonts w:ascii="Arial" w:hAnsi="Arial" w:cs="Arial"/>
          <w:sz w:val="24"/>
          <w:szCs w:val="24"/>
        </w:rPr>
        <w:t xml:space="preserve"> and Pereira, 2017)</w:t>
      </w:r>
      <w:r w:rsidRPr="00240ACE">
        <w:rPr>
          <w:rFonts w:ascii="Arial" w:hAnsi="Arial" w:cs="Arial"/>
          <w:sz w:val="24"/>
          <w:szCs w:val="24"/>
        </w:rPr>
        <w:t>.</w:t>
      </w:r>
    </w:p>
    <w:p w14:paraId="18889534" w14:textId="77777777" w:rsidR="00044C71" w:rsidRPr="002F37C9" w:rsidRDefault="001A5160" w:rsidP="002F37C9">
      <w:pPr>
        <w:pStyle w:val="Heading2"/>
        <w:rPr>
          <w:rFonts w:ascii="Arial" w:hAnsi="Arial" w:cs="Arial"/>
          <w:b/>
          <w:bCs/>
          <w:color w:val="auto"/>
          <w:sz w:val="24"/>
          <w:szCs w:val="24"/>
        </w:rPr>
      </w:pPr>
      <w:bookmarkStart w:id="10" w:name="_Toc181985480"/>
      <w:r w:rsidRPr="002F37C9">
        <w:rPr>
          <w:rFonts w:ascii="Arial" w:hAnsi="Arial" w:cs="Arial"/>
          <w:b/>
          <w:bCs/>
          <w:color w:val="auto"/>
          <w:sz w:val="24"/>
          <w:szCs w:val="24"/>
        </w:rPr>
        <w:t>Theming and Design</w:t>
      </w:r>
      <w:bookmarkEnd w:id="10"/>
      <w:r w:rsidRPr="002F37C9">
        <w:rPr>
          <w:rFonts w:ascii="Arial" w:hAnsi="Arial" w:cs="Arial"/>
          <w:b/>
          <w:bCs/>
          <w:color w:val="auto"/>
          <w:sz w:val="24"/>
          <w:szCs w:val="24"/>
        </w:rPr>
        <w:t xml:space="preserve"> </w:t>
      </w:r>
    </w:p>
    <w:p w14:paraId="3079C11D" w14:textId="5A2BB800" w:rsidR="00383EA8" w:rsidRPr="00383EA8" w:rsidRDefault="00383EA8" w:rsidP="00D646F2">
      <w:pPr>
        <w:spacing w:line="360" w:lineRule="auto"/>
        <w:jc w:val="both"/>
        <w:rPr>
          <w:rFonts w:ascii="Arial" w:hAnsi="Arial" w:cs="Arial"/>
          <w:sz w:val="24"/>
          <w:szCs w:val="24"/>
        </w:rPr>
      </w:pPr>
      <w:r w:rsidRPr="00383EA8">
        <w:rPr>
          <w:rFonts w:ascii="Arial" w:hAnsi="Arial" w:cs="Arial"/>
          <w:sz w:val="24"/>
          <w:szCs w:val="24"/>
        </w:rPr>
        <w:t xml:space="preserve">The event's theme combines eco-luxury with sustainability, reflecting modern event design principles that promote environmental awareness while maintaining quality (Mair and Laing, 2013). The overall aesthetic integrates rustic natural elements—wooden furnishings, soft ambient lighting—with contemporary luxury amenities, creating a balance that attracts eco-conscious, affluent customers. This aligns with the research indicating that experiential design, which subtly integrates sustainability, may improve guests' perceived value without explicitly presenting it as the event's central theme (Font </w:t>
      </w:r>
      <w:r w:rsidRPr="00383EA8">
        <w:rPr>
          <w:rFonts w:ascii="Arial" w:hAnsi="Arial" w:cs="Arial"/>
          <w:sz w:val="24"/>
          <w:szCs w:val="24"/>
        </w:rPr>
        <w:lastRenderedPageBreak/>
        <w:t xml:space="preserve">et al., 2018). The winter mood is accentuated by thematic elements like frost-etched glass decorations and sustainably sourced wool blankets, improving the design and comfort. Highlighting locally inspired styles and practices offers cultural relevance, cultivating stronger connections between participants and the region (Mokhtar and Deng, 2014). This thematic approach satisfies guest expectations for premium experiences and increases the destination's reputation as a leader in sustainable tourism </w:t>
      </w:r>
      <w:r w:rsidR="00BB58A4" w:rsidRPr="00D646F2">
        <w:rPr>
          <w:rFonts w:ascii="Arial" w:hAnsi="Arial" w:cs="Arial"/>
          <w:sz w:val="24"/>
          <w:szCs w:val="24"/>
        </w:rPr>
        <w:t>(Font et al., 2018)</w:t>
      </w:r>
      <w:r w:rsidRPr="00383EA8">
        <w:rPr>
          <w:rFonts w:ascii="Arial" w:hAnsi="Arial" w:cs="Arial"/>
          <w:sz w:val="24"/>
          <w:szCs w:val="24"/>
        </w:rPr>
        <w:t>.</w:t>
      </w:r>
    </w:p>
    <w:p w14:paraId="44E857FF" w14:textId="77777777" w:rsidR="00044C71" w:rsidRPr="00D646F2" w:rsidRDefault="00044C71" w:rsidP="00D646F2">
      <w:pPr>
        <w:spacing w:line="360" w:lineRule="auto"/>
        <w:jc w:val="both"/>
        <w:rPr>
          <w:rFonts w:ascii="Arial" w:hAnsi="Arial" w:cs="Arial"/>
          <w:b/>
          <w:bCs/>
          <w:sz w:val="24"/>
          <w:szCs w:val="24"/>
        </w:rPr>
      </w:pPr>
    </w:p>
    <w:p w14:paraId="48131B27" w14:textId="2A693D43" w:rsidR="00B613D2" w:rsidRPr="006753D7" w:rsidRDefault="00B613D2" w:rsidP="006753D7">
      <w:pPr>
        <w:pStyle w:val="Heading1"/>
        <w:rPr>
          <w:rFonts w:ascii="Arial" w:hAnsi="Arial" w:cs="Arial"/>
          <w:b/>
          <w:bCs/>
          <w:color w:val="auto"/>
          <w:sz w:val="28"/>
          <w:szCs w:val="28"/>
        </w:rPr>
      </w:pPr>
      <w:bookmarkStart w:id="11" w:name="_Toc181985481"/>
      <w:r w:rsidRPr="006753D7">
        <w:rPr>
          <w:rFonts w:ascii="Arial" w:hAnsi="Arial" w:cs="Arial"/>
          <w:b/>
          <w:bCs/>
          <w:color w:val="auto"/>
          <w:sz w:val="28"/>
          <w:szCs w:val="28"/>
        </w:rPr>
        <w:t>Aim and Objectives of the Event</w:t>
      </w:r>
      <w:bookmarkEnd w:id="11"/>
      <w:r w:rsidRPr="006753D7">
        <w:rPr>
          <w:rFonts w:ascii="Arial" w:hAnsi="Arial" w:cs="Arial"/>
          <w:b/>
          <w:bCs/>
          <w:color w:val="auto"/>
          <w:sz w:val="28"/>
          <w:szCs w:val="28"/>
        </w:rPr>
        <w:t xml:space="preserve"> </w:t>
      </w:r>
    </w:p>
    <w:p w14:paraId="065FFFD5" w14:textId="6081D937" w:rsidR="0071593A" w:rsidRPr="0071593A" w:rsidRDefault="0071593A" w:rsidP="00D646F2">
      <w:pPr>
        <w:spacing w:line="360" w:lineRule="auto"/>
        <w:jc w:val="both"/>
        <w:rPr>
          <w:rFonts w:ascii="Arial" w:hAnsi="Arial" w:cs="Arial"/>
          <w:sz w:val="24"/>
          <w:szCs w:val="24"/>
        </w:rPr>
      </w:pPr>
      <w:r w:rsidRPr="0071593A">
        <w:rPr>
          <w:rFonts w:ascii="Arial" w:hAnsi="Arial" w:cs="Arial"/>
          <w:sz w:val="24"/>
          <w:szCs w:val="24"/>
        </w:rPr>
        <w:t>The Frost and Flame Winter Glamping Experience seeks to cultivate an innovative, sustainable winter tourism model that integrates awareness of the environment with luxury. This dual approach fits with current trends in sustainable tourism that prioritise experiential quality and environmental responsibility (Bhuiyan et al., 2022).</w:t>
      </w:r>
    </w:p>
    <w:p w14:paraId="0E8657A7" w14:textId="6E659ABA" w:rsidR="00B613D2" w:rsidRPr="002F37C9" w:rsidRDefault="00B613D2" w:rsidP="002F37C9">
      <w:pPr>
        <w:pStyle w:val="Heading2"/>
        <w:rPr>
          <w:rFonts w:ascii="Arial" w:hAnsi="Arial" w:cs="Arial"/>
          <w:b/>
          <w:bCs/>
          <w:color w:val="auto"/>
          <w:sz w:val="24"/>
          <w:szCs w:val="24"/>
        </w:rPr>
      </w:pPr>
      <w:bookmarkStart w:id="12" w:name="_Toc181985482"/>
      <w:r w:rsidRPr="002F37C9">
        <w:rPr>
          <w:rFonts w:ascii="Arial" w:hAnsi="Arial" w:cs="Arial"/>
          <w:b/>
          <w:bCs/>
          <w:color w:val="auto"/>
          <w:sz w:val="24"/>
          <w:szCs w:val="24"/>
        </w:rPr>
        <w:t xml:space="preserve">SMART </w:t>
      </w:r>
      <w:r w:rsidR="009249AE" w:rsidRPr="002F37C9">
        <w:rPr>
          <w:rFonts w:ascii="Arial" w:hAnsi="Arial" w:cs="Arial"/>
          <w:b/>
          <w:bCs/>
          <w:color w:val="auto"/>
          <w:sz w:val="24"/>
          <w:szCs w:val="24"/>
        </w:rPr>
        <w:t>Goals</w:t>
      </w:r>
      <w:bookmarkEnd w:id="12"/>
    </w:p>
    <w:p w14:paraId="52DD5046" w14:textId="7076FAC1" w:rsidR="00B613D2" w:rsidRPr="00D646F2" w:rsidRDefault="00FB5C8E" w:rsidP="00D646F2">
      <w:pPr>
        <w:numPr>
          <w:ilvl w:val="0"/>
          <w:numId w:val="3"/>
        </w:numPr>
        <w:spacing w:line="360" w:lineRule="auto"/>
        <w:jc w:val="both"/>
        <w:rPr>
          <w:rFonts w:ascii="Arial" w:hAnsi="Arial" w:cs="Arial"/>
          <w:sz w:val="24"/>
          <w:szCs w:val="24"/>
        </w:rPr>
      </w:pPr>
      <w:r w:rsidRPr="002F37C9">
        <w:rPr>
          <w:rStyle w:val="Heading3Char"/>
          <w:rFonts w:ascii="Arial" w:hAnsi="Arial" w:cs="Arial"/>
          <w:i/>
          <w:iCs/>
          <w:noProof/>
          <w:color w:val="auto"/>
          <w:sz w:val="24"/>
          <w:szCs w:val="24"/>
        </w:rPr>
        <w:drawing>
          <wp:anchor distT="0" distB="0" distL="114300" distR="114300" simplePos="0" relativeHeight="251669504" behindDoc="0" locked="0" layoutInCell="1" allowOverlap="1" wp14:anchorId="0CD08B23" wp14:editId="4AC81B41">
            <wp:simplePos x="0" y="0"/>
            <wp:positionH relativeFrom="margin">
              <wp:align>left</wp:align>
            </wp:positionH>
            <wp:positionV relativeFrom="paragraph">
              <wp:posOffset>12700</wp:posOffset>
            </wp:positionV>
            <wp:extent cx="532130" cy="2701925"/>
            <wp:effectExtent l="0" t="0" r="1270" b="3175"/>
            <wp:wrapSquare wrapText="bothSides"/>
            <wp:docPr id="39289610" name="Picture 1" descr="A screenshot of a smart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9610" name="Picture 1" descr="A screenshot of a smart phone&#10;&#10;Description automatically generated"/>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32263" cy="270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13" w:name="_Toc181985483"/>
      <w:r w:rsidR="00B613D2" w:rsidRPr="002F37C9">
        <w:rPr>
          <w:rStyle w:val="Heading3Char"/>
          <w:rFonts w:ascii="Arial" w:hAnsi="Arial" w:cs="Arial"/>
          <w:i/>
          <w:iCs/>
          <w:color w:val="auto"/>
          <w:sz w:val="24"/>
          <w:szCs w:val="24"/>
        </w:rPr>
        <w:t>Economic Engagement:</w:t>
      </w:r>
      <w:bookmarkEnd w:id="13"/>
      <w:r w:rsidR="00B613D2" w:rsidRPr="002F37C9">
        <w:rPr>
          <w:rFonts w:ascii="Arial" w:hAnsi="Arial" w:cs="Arial"/>
          <w:sz w:val="24"/>
          <w:szCs w:val="24"/>
        </w:rPr>
        <w:t xml:space="preserve"> </w:t>
      </w:r>
      <w:r w:rsidR="0071593A" w:rsidRPr="00D646F2">
        <w:rPr>
          <w:rFonts w:ascii="Arial" w:hAnsi="Arial" w:cs="Arial"/>
          <w:sz w:val="24"/>
          <w:szCs w:val="24"/>
        </w:rPr>
        <w:t>Improve local economic engagement by 15% thanks to collaborations with regional artisans and food providers. This objective highlights the economic multiplier effect of incorporating local stakeholders in event planning, reflecting the conclusions of Idziak et al. (2015) regarding the advantages of community engagement in sustainable tourism events.</w:t>
      </w:r>
    </w:p>
    <w:p w14:paraId="0F5D6686" w14:textId="1EF9E0BE" w:rsidR="00B613D2" w:rsidRPr="00D646F2" w:rsidRDefault="00B613D2" w:rsidP="00D646F2">
      <w:pPr>
        <w:numPr>
          <w:ilvl w:val="0"/>
          <w:numId w:val="3"/>
        </w:numPr>
        <w:spacing w:line="360" w:lineRule="auto"/>
        <w:jc w:val="both"/>
        <w:rPr>
          <w:rFonts w:ascii="Arial" w:hAnsi="Arial" w:cs="Arial"/>
          <w:sz w:val="24"/>
          <w:szCs w:val="24"/>
        </w:rPr>
      </w:pPr>
      <w:bookmarkStart w:id="14" w:name="_Toc181985484"/>
      <w:r w:rsidRPr="002F37C9">
        <w:rPr>
          <w:rStyle w:val="Heading3Char"/>
          <w:rFonts w:ascii="Arial" w:hAnsi="Arial" w:cs="Arial"/>
          <w:i/>
          <w:iCs/>
          <w:color w:val="auto"/>
          <w:sz w:val="24"/>
          <w:szCs w:val="24"/>
        </w:rPr>
        <w:t>Attendee Satisfaction</w:t>
      </w:r>
      <w:bookmarkEnd w:id="14"/>
      <w:r w:rsidRPr="00D646F2">
        <w:rPr>
          <w:rFonts w:ascii="Arial" w:hAnsi="Arial" w:cs="Arial"/>
          <w:sz w:val="24"/>
          <w:szCs w:val="24"/>
        </w:rPr>
        <w:t xml:space="preserve">: </w:t>
      </w:r>
      <w:r w:rsidR="0015750C" w:rsidRPr="00D646F2">
        <w:rPr>
          <w:rFonts w:ascii="Arial" w:hAnsi="Arial" w:cs="Arial"/>
          <w:sz w:val="24"/>
          <w:szCs w:val="24"/>
        </w:rPr>
        <w:t>Attain a 90% satisfaction rate among participants as determined by post-event surveys. Utilising value co-creation strategies, as emphasised by Werner et al. (2019), will improve guest experiences and guarantee elevated satisfaction levels.</w:t>
      </w:r>
    </w:p>
    <w:p w14:paraId="7EE2BA83" w14:textId="77777777" w:rsidR="005C0DB1" w:rsidRDefault="00B613D2" w:rsidP="005C0DB1">
      <w:pPr>
        <w:numPr>
          <w:ilvl w:val="0"/>
          <w:numId w:val="3"/>
        </w:numPr>
        <w:spacing w:line="360" w:lineRule="auto"/>
        <w:jc w:val="both"/>
        <w:rPr>
          <w:rFonts w:ascii="Arial" w:hAnsi="Arial" w:cs="Arial"/>
          <w:sz w:val="24"/>
          <w:szCs w:val="24"/>
        </w:rPr>
      </w:pPr>
      <w:bookmarkStart w:id="15" w:name="_Toc181985485"/>
      <w:r w:rsidRPr="002F37C9">
        <w:rPr>
          <w:rStyle w:val="Heading3Char"/>
          <w:rFonts w:ascii="Arial" w:hAnsi="Arial" w:cs="Arial"/>
          <w:i/>
          <w:iCs/>
          <w:color w:val="auto"/>
          <w:sz w:val="24"/>
          <w:szCs w:val="24"/>
        </w:rPr>
        <w:t>Sustainability Metrics:</w:t>
      </w:r>
      <w:bookmarkEnd w:id="15"/>
      <w:r w:rsidRPr="002F37C9">
        <w:rPr>
          <w:rFonts w:ascii="Arial" w:hAnsi="Arial" w:cs="Arial"/>
          <w:sz w:val="24"/>
          <w:szCs w:val="24"/>
        </w:rPr>
        <w:t xml:space="preserve"> </w:t>
      </w:r>
      <w:r w:rsidR="00565CDE" w:rsidRPr="00D646F2">
        <w:rPr>
          <w:rFonts w:ascii="Arial" w:hAnsi="Arial" w:cs="Arial"/>
          <w:sz w:val="24"/>
          <w:szCs w:val="24"/>
        </w:rPr>
        <w:t xml:space="preserve">Decrease event waste by 30% relative to typical winter events. </w:t>
      </w:r>
      <w:r w:rsidR="00A619D5">
        <w:rPr>
          <w:rFonts w:ascii="Arial" w:hAnsi="Arial" w:cs="Arial"/>
          <w:sz w:val="24"/>
          <w:szCs w:val="24"/>
        </w:rPr>
        <w:t>I</w:t>
      </w:r>
      <w:r w:rsidR="00565CDE" w:rsidRPr="00D646F2">
        <w:rPr>
          <w:rFonts w:ascii="Arial" w:hAnsi="Arial" w:cs="Arial"/>
          <w:sz w:val="24"/>
          <w:szCs w:val="24"/>
        </w:rPr>
        <w:t>mplementin</w:t>
      </w:r>
      <w:r w:rsidR="00A619D5">
        <w:rPr>
          <w:rFonts w:ascii="Arial" w:hAnsi="Arial" w:cs="Arial"/>
          <w:sz w:val="24"/>
          <w:szCs w:val="24"/>
        </w:rPr>
        <w:t>g</w:t>
      </w:r>
      <w:r w:rsidR="00565CDE" w:rsidRPr="00D646F2">
        <w:rPr>
          <w:rFonts w:ascii="Arial" w:hAnsi="Arial" w:cs="Arial"/>
          <w:sz w:val="24"/>
          <w:szCs w:val="24"/>
        </w:rPr>
        <w:t xml:space="preserve"> sustainable design principles, as defined by Font et al. (2018), will inform waste reduction strategies, including environmentally friendly materials and waste separation methods.</w:t>
      </w:r>
    </w:p>
    <w:p w14:paraId="3ADB1226" w14:textId="1E821169" w:rsidR="003A205A" w:rsidRPr="005C0DB1" w:rsidRDefault="003A205A" w:rsidP="005C0DB1">
      <w:pPr>
        <w:spacing w:line="360" w:lineRule="auto"/>
        <w:jc w:val="both"/>
        <w:rPr>
          <w:rFonts w:ascii="Arial" w:hAnsi="Arial" w:cs="Arial"/>
          <w:sz w:val="24"/>
          <w:szCs w:val="24"/>
        </w:rPr>
      </w:pPr>
      <w:r w:rsidRPr="005C0DB1">
        <w:rPr>
          <w:rFonts w:ascii="Arial" w:hAnsi="Arial" w:cs="Arial"/>
          <w:sz w:val="24"/>
          <w:szCs w:val="24"/>
        </w:rPr>
        <w:lastRenderedPageBreak/>
        <w:t xml:space="preserve">By establishing these objectives in tangible proof, the event guarantees tangible outcomes and increases its alignment with </w:t>
      </w:r>
      <w:r w:rsidR="00567942" w:rsidRPr="005C0DB1">
        <w:rPr>
          <w:rFonts w:ascii="Arial" w:hAnsi="Arial" w:cs="Arial"/>
          <w:sz w:val="24"/>
          <w:szCs w:val="24"/>
        </w:rPr>
        <w:t>broader</w:t>
      </w:r>
      <w:r w:rsidRPr="005C0DB1">
        <w:rPr>
          <w:rFonts w:ascii="Arial" w:hAnsi="Arial" w:cs="Arial"/>
          <w:sz w:val="24"/>
          <w:szCs w:val="24"/>
        </w:rPr>
        <w:t xml:space="preserve"> sustainable tourism initiatives (Shen et al., 2020).</w:t>
      </w:r>
    </w:p>
    <w:p w14:paraId="2050CDDE" w14:textId="77777777" w:rsidR="00BB3B88" w:rsidRPr="00D646F2" w:rsidRDefault="00BB3B88" w:rsidP="00D646F2">
      <w:pPr>
        <w:spacing w:line="360" w:lineRule="auto"/>
        <w:jc w:val="both"/>
        <w:rPr>
          <w:rFonts w:ascii="Arial" w:hAnsi="Arial" w:cs="Arial"/>
          <w:sz w:val="24"/>
          <w:szCs w:val="24"/>
        </w:rPr>
      </w:pPr>
    </w:p>
    <w:p w14:paraId="44791307" w14:textId="1BCCF146" w:rsidR="00F66B5A" w:rsidRPr="006753D7" w:rsidRDefault="00F66B5A" w:rsidP="006753D7">
      <w:pPr>
        <w:pStyle w:val="Heading1"/>
        <w:rPr>
          <w:rFonts w:ascii="Arial" w:hAnsi="Arial" w:cs="Arial"/>
          <w:b/>
          <w:bCs/>
          <w:color w:val="auto"/>
          <w:sz w:val="28"/>
          <w:szCs w:val="28"/>
        </w:rPr>
      </w:pPr>
      <w:bookmarkStart w:id="16" w:name="_Toc181985486"/>
      <w:r w:rsidRPr="006753D7">
        <w:rPr>
          <w:rFonts w:ascii="Arial" w:hAnsi="Arial" w:cs="Arial"/>
          <w:b/>
          <w:bCs/>
          <w:color w:val="auto"/>
          <w:sz w:val="28"/>
          <w:szCs w:val="28"/>
        </w:rPr>
        <w:t>Event Management</w:t>
      </w:r>
      <w:bookmarkEnd w:id="16"/>
    </w:p>
    <w:p w14:paraId="7706E40E" w14:textId="77777777" w:rsidR="00BB3B88" w:rsidRPr="002F37C9" w:rsidRDefault="00F66B5A" w:rsidP="002F37C9">
      <w:pPr>
        <w:pStyle w:val="Heading2"/>
        <w:rPr>
          <w:rFonts w:ascii="Arial" w:hAnsi="Arial" w:cs="Arial"/>
          <w:b/>
          <w:bCs/>
          <w:color w:val="auto"/>
          <w:sz w:val="24"/>
          <w:szCs w:val="24"/>
        </w:rPr>
      </w:pPr>
      <w:bookmarkStart w:id="17" w:name="_Toc181985487"/>
      <w:r w:rsidRPr="002F37C9">
        <w:rPr>
          <w:rFonts w:ascii="Arial" w:hAnsi="Arial" w:cs="Arial"/>
          <w:b/>
          <w:bCs/>
          <w:color w:val="auto"/>
          <w:sz w:val="24"/>
          <w:szCs w:val="24"/>
        </w:rPr>
        <w:t>Skills and Resources</w:t>
      </w:r>
      <w:bookmarkEnd w:id="17"/>
      <w:r w:rsidRPr="002F37C9">
        <w:rPr>
          <w:rFonts w:ascii="Arial" w:hAnsi="Arial" w:cs="Arial"/>
          <w:b/>
          <w:bCs/>
          <w:color w:val="auto"/>
          <w:sz w:val="24"/>
          <w:szCs w:val="24"/>
        </w:rPr>
        <w:t xml:space="preserve"> </w:t>
      </w:r>
    </w:p>
    <w:p w14:paraId="0C21C46C" w14:textId="3A2F6927" w:rsidR="00AE051E" w:rsidRPr="00AE051E" w:rsidRDefault="00AE051E" w:rsidP="00D646F2">
      <w:pPr>
        <w:spacing w:line="360" w:lineRule="auto"/>
        <w:jc w:val="both"/>
        <w:rPr>
          <w:rFonts w:ascii="Arial" w:hAnsi="Arial" w:cs="Arial"/>
          <w:sz w:val="24"/>
          <w:szCs w:val="24"/>
        </w:rPr>
      </w:pPr>
      <w:r w:rsidRPr="00AE051E">
        <w:rPr>
          <w:rFonts w:ascii="Arial" w:hAnsi="Arial" w:cs="Arial"/>
          <w:sz w:val="24"/>
          <w:szCs w:val="24"/>
        </w:rPr>
        <w:t>Proper</w:t>
      </w:r>
      <w:r w:rsidR="00A619D5">
        <w:rPr>
          <w:rFonts w:ascii="Arial" w:hAnsi="Arial" w:cs="Arial"/>
          <w:sz w:val="24"/>
          <w:szCs w:val="24"/>
        </w:rPr>
        <w:t>ly</w:t>
      </w:r>
      <w:r w:rsidRPr="00AE051E">
        <w:rPr>
          <w:rFonts w:ascii="Arial" w:hAnsi="Arial" w:cs="Arial"/>
          <w:sz w:val="24"/>
          <w:szCs w:val="24"/>
        </w:rPr>
        <w:t xml:space="preserve"> administratin</w:t>
      </w:r>
      <w:r w:rsidR="00A619D5">
        <w:rPr>
          <w:rFonts w:ascii="Arial" w:hAnsi="Arial" w:cs="Arial"/>
          <w:sz w:val="24"/>
          <w:szCs w:val="24"/>
        </w:rPr>
        <w:t>g</w:t>
      </w:r>
      <w:r w:rsidRPr="00AE051E">
        <w:rPr>
          <w:rFonts w:ascii="Arial" w:hAnsi="Arial" w:cs="Arial"/>
          <w:sz w:val="24"/>
          <w:szCs w:val="24"/>
        </w:rPr>
        <w:t xml:space="preserve"> the Frost and Flame Winter Glamping Experience necessitates </w:t>
      </w:r>
      <w:r w:rsidR="00A619D5">
        <w:rPr>
          <w:rFonts w:ascii="Arial" w:hAnsi="Arial" w:cs="Arial"/>
          <w:sz w:val="24"/>
          <w:szCs w:val="24"/>
        </w:rPr>
        <w:t>v</w:t>
      </w:r>
      <w:r w:rsidRPr="00AE051E">
        <w:rPr>
          <w:rFonts w:ascii="Arial" w:hAnsi="Arial" w:cs="Arial"/>
          <w:sz w:val="24"/>
          <w:szCs w:val="24"/>
        </w:rPr>
        <w:t>ar</w:t>
      </w:r>
      <w:r w:rsidR="00A619D5">
        <w:rPr>
          <w:rFonts w:ascii="Arial" w:hAnsi="Arial" w:cs="Arial"/>
          <w:sz w:val="24"/>
          <w:szCs w:val="24"/>
        </w:rPr>
        <w:t>i</w:t>
      </w:r>
      <w:r w:rsidRPr="00AE051E">
        <w:rPr>
          <w:rFonts w:ascii="Arial" w:hAnsi="Arial" w:cs="Arial"/>
          <w:sz w:val="24"/>
          <w:szCs w:val="24"/>
        </w:rPr>
        <w:t>o</w:t>
      </w:r>
      <w:r w:rsidR="00A619D5">
        <w:rPr>
          <w:rFonts w:ascii="Arial" w:hAnsi="Arial" w:cs="Arial"/>
          <w:sz w:val="24"/>
          <w:szCs w:val="24"/>
        </w:rPr>
        <w:t>us</w:t>
      </w:r>
      <w:r w:rsidRPr="00AE051E">
        <w:rPr>
          <w:rFonts w:ascii="Arial" w:hAnsi="Arial" w:cs="Arial"/>
          <w:sz w:val="24"/>
          <w:szCs w:val="24"/>
        </w:rPr>
        <w:t xml:space="preserve"> competencies, including project management, stakeholder engagement, and sustainable practices. Expertise in project management guarantees efficient planning and execution through careful scheduling and resource allocation (</w:t>
      </w:r>
      <w:proofErr w:type="spellStart"/>
      <w:r w:rsidRPr="00AE051E">
        <w:rPr>
          <w:rFonts w:ascii="Arial" w:hAnsi="Arial" w:cs="Arial"/>
          <w:sz w:val="24"/>
          <w:szCs w:val="24"/>
        </w:rPr>
        <w:t>Kornilaki</w:t>
      </w:r>
      <w:proofErr w:type="spellEnd"/>
      <w:r w:rsidRPr="00AE051E">
        <w:rPr>
          <w:rFonts w:ascii="Arial" w:hAnsi="Arial" w:cs="Arial"/>
          <w:sz w:val="24"/>
          <w:szCs w:val="24"/>
        </w:rPr>
        <w:t xml:space="preserve">, 2011). Engaging stakeholders is </w:t>
      </w:r>
      <w:r w:rsidR="00567942">
        <w:rPr>
          <w:rFonts w:ascii="Arial" w:hAnsi="Arial" w:cs="Arial"/>
          <w:sz w:val="24"/>
          <w:szCs w:val="24"/>
        </w:rPr>
        <w:t>esse</w:t>
      </w:r>
      <w:r w:rsidRPr="00AE051E">
        <w:rPr>
          <w:rFonts w:ascii="Arial" w:hAnsi="Arial" w:cs="Arial"/>
          <w:sz w:val="24"/>
          <w:szCs w:val="24"/>
        </w:rPr>
        <w:t>nt</w:t>
      </w:r>
      <w:r w:rsidR="00567942">
        <w:rPr>
          <w:rFonts w:ascii="Arial" w:hAnsi="Arial" w:cs="Arial"/>
          <w:sz w:val="24"/>
          <w:szCs w:val="24"/>
        </w:rPr>
        <w:t>ial</w:t>
      </w:r>
      <w:r w:rsidRPr="00AE051E">
        <w:rPr>
          <w:rFonts w:ascii="Arial" w:hAnsi="Arial" w:cs="Arial"/>
          <w:sz w:val="24"/>
          <w:szCs w:val="24"/>
        </w:rPr>
        <w:t xml:space="preserve">, especially in balancing the interests of local vendors, artisans, and eco-tourism groups to promote community participation (Kasim and Omar, 2012). Competencies in logistics management are essential for orchestrating infrastructure and services, especially in managing heated luxury pods and addressing gourmet dining requirements, to comply with the complex logistical demands specified by Choi et al. (2018). Competent staff, educated in hospitality and environmentally sustainable practices, facilitate the event's commitment to sustainability objectives </w:t>
      </w:r>
      <w:r w:rsidR="00FA7974" w:rsidRPr="00D646F2">
        <w:rPr>
          <w:rFonts w:ascii="Arial" w:hAnsi="Arial" w:cs="Arial"/>
          <w:sz w:val="24"/>
          <w:szCs w:val="24"/>
        </w:rPr>
        <w:t>(Kasim and Omar, 2012)</w:t>
      </w:r>
      <w:r w:rsidRPr="00AE051E">
        <w:rPr>
          <w:rFonts w:ascii="Arial" w:hAnsi="Arial" w:cs="Arial"/>
          <w:sz w:val="24"/>
          <w:szCs w:val="24"/>
        </w:rPr>
        <w:t>.</w:t>
      </w:r>
    </w:p>
    <w:p w14:paraId="087F6EDE" w14:textId="77777777" w:rsidR="00BB3B88" w:rsidRPr="002F37C9" w:rsidRDefault="00F66B5A" w:rsidP="002F37C9">
      <w:pPr>
        <w:pStyle w:val="Heading2"/>
        <w:rPr>
          <w:rFonts w:ascii="Arial" w:hAnsi="Arial" w:cs="Arial"/>
          <w:b/>
          <w:bCs/>
          <w:color w:val="auto"/>
          <w:sz w:val="24"/>
          <w:szCs w:val="24"/>
        </w:rPr>
      </w:pPr>
      <w:bookmarkStart w:id="18" w:name="_Toc181985488"/>
      <w:r w:rsidRPr="002F37C9">
        <w:rPr>
          <w:rFonts w:ascii="Arial" w:hAnsi="Arial" w:cs="Arial"/>
          <w:b/>
          <w:bCs/>
          <w:color w:val="auto"/>
          <w:sz w:val="24"/>
          <w:szCs w:val="24"/>
        </w:rPr>
        <w:t>Operational Planning</w:t>
      </w:r>
      <w:bookmarkEnd w:id="18"/>
    </w:p>
    <w:p w14:paraId="176DE17C" w14:textId="510F92FB" w:rsidR="00E5173C" w:rsidRPr="00D646F2" w:rsidRDefault="00AE051E" w:rsidP="00D646F2">
      <w:pPr>
        <w:spacing w:line="360" w:lineRule="auto"/>
        <w:jc w:val="both"/>
        <w:rPr>
          <w:rFonts w:ascii="Arial" w:hAnsi="Arial" w:cs="Arial"/>
          <w:sz w:val="24"/>
          <w:szCs w:val="24"/>
        </w:rPr>
      </w:pPr>
      <w:r w:rsidRPr="00AE051E">
        <w:rPr>
          <w:rFonts w:ascii="Arial" w:hAnsi="Arial" w:cs="Arial"/>
          <w:sz w:val="24"/>
          <w:szCs w:val="24"/>
        </w:rPr>
        <w:t>Pre-event logistics in</w:t>
      </w:r>
      <w:r w:rsidR="00567942">
        <w:rPr>
          <w:rFonts w:ascii="Arial" w:hAnsi="Arial" w:cs="Arial"/>
          <w:sz w:val="24"/>
          <w:szCs w:val="24"/>
        </w:rPr>
        <w:t>dica</w:t>
      </w:r>
      <w:r w:rsidRPr="00AE051E">
        <w:rPr>
          <w:rFonts w:ascii="Arial" w:hAnsi="Arial" w:cs="Arial"/>
          <w:sz w:val="24"/>
          <w:szCs w:val="24"/>
        </w:rPr>
        <w:t>t</w:t>
      </w:r>
      <w:r w:rsidR="00567942">
        <w:rPr>
          <w:rFonts w:ascii="Arial" w:hAnsi="Arial" w:cs="Arial"/>
          <w:sz w:val="24"/>
          <w:szCs w:val="24"/>
        </w:rPr>
        <w:t>e</w:t>
      </w:r>
      <w:r w:rsidRPr="00AE051E">
        <w:rPr>
          <w:rFonts w:ascii="Arial" w:hAnsi="Arial" w:cs="Arial"/>
          <w:sz w:val="24"/>
          <w:szCs w:val="24"/>
        </w:rPr>
        <w:t>s careful</w:t>
      </w:r>
      <w:r w:rsidR="00567942">
        <w:rPr>
          <w:rFonts w:ascii="Arial" w:hAnsi="Arial" w:cs="Arial"/>
          <w:sz w:val="24"/>
          <w:szCs w:val="24"/>
        </w:rPr>
        <w:t>ly</w:t>
      </w:r>
      <w:r w:rsidRPr="00AE051E">
        <w:rPr>
          <w:rFonts w:ascii="Arial" w:hAnsi="Arial" w:cs="Arial"/>
          <w:sz w:val="24"/>
          <w:szCs w:val="24"/>
        </w:rPr>
        <w:t xml:space="preserve"> selectin</w:t>
      </w:r>
      <w:r w:rsidR="00567942">
        <w:rPr>
          <w:rFonts w:ascii="Arial" w:hAnsi="Arial" w:cs="Arial"/>
          <w:sz w:val="24"/>
          <w:szCs w:val="24"/>
        </w:rPr>
        <w:t>g</w:t>
      </w:r>
      <w:r w:rsidRPr="00AE051E">
        <w:rPr>
          <w:rFonts w:ascii="Arial" w:hAnsi="Arial" w:cs="Arial"/>
          <w:sz w:val="24"/>
          <w:szCs w:val="24"/>
        </w:rPr>
        <w:t xml:space="preserve"> locations harmoniously blend</w:t>
      </w:r>
      <w:r w:rsidR="00567942">
        <w:rPr>
          <w:rFonts w:ascii="Arial" w:hAnsi="Arial" w:cs="Arial"/>
          <w:sz w:val="24"/>
          <w:szCs w:val="24"/>
        </w:rPr>
        <w:t>ing</w:t>
      </w:r>
      <w:r w:rsidRPr="00AE051E">
        <w:rPr>
          <w:rFonts w:ascii="Arial" w:hAnsi="Arial" w:cs="Arial"/>
          <w:sz w:val="24"/>
          <w:szCs w:val="24"/>
        </w:rPr>
        <w:t xml:space="preserve"> with the beautiful landscape, ensuring minimal environment</w:t>
      </w:r>
      <w:r w:rsidR="00567942">
        <w:rPr>
          <w:rFonts w:ascii="Arial" w:hAnsi="Arial" w:cs="Arial"/>
          <w:sz w:val="24"/>
          <w:szCs w:val="24"/>
        </w:rPr>
        <w:t>al impact</w:t>
      </w:r>
      <w:r w:rsidRPr="00AE051E">
        <w:rPr>
          <w:rFonts w:ascii="Arial" w:hAnsi="Arial" w:cs="Arial"/>
          <w:sz w:val="24"/>
          <w:szCs w:val="24"/>
        </w:rPr>
        <w:t>. Infrastructure planning incorporates sustainable heating solutions for guest accommodations and facilities based on renewable energy (Pappa et al., 2022). Food infrastructure depends on local suppliers who follow sustainable practices, strengthening the event's eco-centric philosophy (</w:t>
      </w:r>
      <w:proofErr w:type="spellStart"/>
      <w:r w:rsidRPr="00AE051E">
        <w:rPr>
          <w:rFonts w:ascii="Arial" w:hAnsi="Arial" w:cs="Arial"/>
          <w:sz w:val="24"/>
          <w:szCs w:val="24"/>
        </w:rPr>
        <w:t>Korstanje</w:t>
      </w:r>
      <w:proofErr w:type="spellEnd"/>
      <w:r w:rsidRPr="00AE051E">
        <w:rPr>
          <w:rFonts w:ascii="Arial" w:hAnsi="Arial" w:cs="Arial"/>
          <w:sz w:val="24"/>
          <w:szCs w:val="24"/>
        </w:rPr>
        <w:t xml:space="preserve"> et al., 2020). Guest flow management calls for organised itineraries designed to optimise experiences while reducing crowd density, based on studies showing the importance of strategic guest movement for improved engagement (Yuan, 2013). Vendor coordination is essential, covering contracts that require suppliers to pay attention to environmentally sustainable practices (Trošt and </w:t>
      </w:r>
      <w:proofErr w:type="spellStart"/>
      <w:r w:rsidRPr="00AE051E">
        <w:rPr>
          <w:rFonts w:ascii="Arial" w:hAnsi="Arial" w:cs="Arial"/>
          <w:sz w:val="24"/>
          <w:szCs w:val="24"/>
        </w:rPr>
        <w:t>Milohnić</w:t>
      </w:r>
      <w:proofErr w:type="spellEnd"/>
      <w:r w:rsidRPr="00AE051E">
        <w:rPr>
          <w:rFonts w:ascii="Arial" w:hAnsi="Arial" w:cs="Arial"/>
          <w:sz w:val="24"/>
          <w:szCs w:val="24"/>
        </w:rPr>
        <w:t>, 2012).</w:t>
      </w:r>
      <w:r w:rsidR="00E3358D">
        <w:rPr>
          <w:rFonts w:ascii="Arial" w:hAnsi="Arial" w:cs="Arial"/>
          <w:sz w:val="24"/>
          <w:szCs w:val="24"/>
        </w:rPr>
        <w:t> </w:t>
      </w:r>
      <w:r w:rsidR="00E5173C" w:rsidRPr="00D646F2">
        <w:rPr>
          <w:rFonts w:ascii="Arial" w:hAnsi="Arial" w:cs="Arial"/>
          <w:sz w:val="24"/>
          <w:szCs w:val="24"/>
        </w:rPr>
        <w:t xml:space="preserve">At Frost and Flame, </w:t>
      </w:r>
      <w:r w:rsidR="00E5173C" w:rsidRPr="00D646F2">
        <w:rPr>
          <w:rFonts w:ascii="Arial" w:hAnsi="Arial" w:cs="Arial"/>
          <w:sz w:val="24"/>
          <w:szCs w:val="24"/>
        </w:rPr>
        <w:lastRenderedPageBreak/>
        <w:t>health and safety are prioritised through reliable risk assessments and strict compliance with environmental and visitor safety standards, providing a secure and enjoyable experience for all participants</w:t>
      </w:r>
      <w:r w:rsidR="00264BDA" w:rsidRPr="00D646F2">
        <w:rPr>
          <w:rFonts w:ascii="Arial" w:hAnsi="Arial" w:cs="Arial"/>
          <w:sz w:val="24"/>
          <w:szCs w:val="24"/>
        </w:rPr>
        <w:t xml:space="preserve"> (Bowdin et al., 2012)</w:t>
      </w:r>
      <w:r w:rsidR="00E5173C" w:rsidRPr="00D646F2">
        <w:rPr>
          <w:rFonts w:ascii="Arial" w:hAnsi="Arial" w:cs="Arial"/>
          <w:sz w:val="24"/>
          <w:szCs w:val="24"/>
        </w:rPr>
        <w:t xml:space="preserve">. </w:t>
      </w:r>
    </w:p>
    <w:p w14:paraId="78EE075B" w14:textId="6D700F69" w:rsidR="00AE051E" w:rsidRPr="00AE051E" w:rsidRDefault="00AE051E" w:rsidP="00D646F2">
      <w:pPr>
        <w:spacing w:line="360" w:lineRule="auto"/>
        <w:jc w:val="both"/>
        <w:rPr>
          <w:rFonts w:ascii="Arial" w:hAnsi="Arial" w:cs="Arial"/>
          <w:sz w:val="24"/>
          <w:szCs w:val="24"/>
        </w:rPr>
      </w:pPr>
    </w:p>
    <w:p w14:paraId="4A1C0ABE" w14:textId="77777777" w:rsidR="00BB3B88" w:rsidRPr="002F37C9" w:rsidRDefault="00F66B5A" w:rsidP="002F37C9">
      <w:pPr>
        <w:pStyle w:val="Heading2"/>
        <w:rPr>
          <w:rFonts w:ascii="Arial" w:hAnsi="Arial" w:cs="Arial"/>
          <w:b/>
          <w:bCs/>
          <w:color w:val="auto"/>
          <w:sz w:val="24"/>
          <w:szCs w:val="24"/>
        </w:rPr>
      </w:pPr>
      <w:bookmarkStart w:id="19" w:name="_Toc181985489"/>
      <w:r w:rsidRPr="002F37C9">
        <w:rPr>
          <w:rFonts w:ascii="Arial" w:hAnsi="Arial" w:cs="Arial"/>
          <w:b/>
          <w:bCs/>
          <w:color w:val="auto"/>
          <w:sz w:val="24"/>
          <w:szCs w:val="24"/>
        </w:rPr>
        <w:t>Marketing Strategies</w:t>
      </w:r>
      <w:bookmarkEnd w:id="19"/>
      <w:r w:rsidRPr="002F37C9">
        <w:rPr>
          <w:rFonts w:ascii="Arial" w:hAnsi="Arial" w:cs="Arial"/>
          <w:b/>
          <w:bCs/>
          <w:color w:val="auto"/>
          <w:sz w:val="24"/>
          <w:szCs w:val="24"/>
        </w:rPr>
        <w:t xml:space="preserve"> </w:t>
      </w:r>
    </w:p>
    <w:p w14:paraId="2A5E9597" w14:textId="6C0F49E8" w:rsidR="00ED6363" w:rsidRPr="00ED6363" w:rsidRDefault="00ED6363" w:rsidP="00D646F2">
      <w:pPr>
        <w:spacing w:line="360" w:lineRule="auto"/>
        <w:jc w:val="both"/>
        <w:rPr>
          <w:rFonts w:ascii="Arial" w:hAnsi="Arial" w:cs="Arial"/>
          <w:sz w:val="24"/>
          <w:szCs w:val="24"/>
        </w:rPr>
      </w:pPr>
      <w:r w:rsidRPr="00ED6363">
        <w:rPr>
          <w:rFonts w:ascii="Arial" w:hAnsi="Arial" w:cs="Arial"/>
          <w:sz w:val="24"/>
          <w:szCs w:val="24"/>
        </w:rPr>
        <w:t>Implementing the 7Ps of marketing—Product, Price, Place, Promotion, People, Process, Physical Evidence—improves strategic visibility</w:t>
      </w:r>
      <w:r w:rsidR="00F3529C" w:rsidRPr="00D646F2">
        <w:rPr>
          <w:rFonts w:ascii="Arial" w:hAnsi="Arial" w:cs="Arial"/>
          <w:sz w:val="24"/>
          <w:szCs w:val="24"/>
        </w:rPr>
        <w:t xml:space="preserve">. Using the 7Ps, Frost and Flame promotes eco-luxury via exclusive Pricing, a beautiful Place in the Scottish Highlands, and targeted Promotion for environmentally conscious travellers. Skilled staff improve </w:t>
      </w:r>
      <w:r w:rsidR="009C4F6F">
        <w:rPr>
          <w:rFonts w:ascii="Arial" w:hAnsi="Arial" w:cs="Arial"/>
          <w:sz w:val="24"/>
          <w:szCs w:val="24"/>
        </w:rPr>
        <w:t>the </w:t>
      </w:r>
      <w:r w:rsidR="00F3529C" w:rsidRPr="00D646F2">
        <w:rPr>
          <w:rFonts w:ascii="Arial" w:hAnsi="Arial" w:cs="Arial"/>
          <w:sz w:val="24"/>
          <w:szCs w:val="24"/>
        </w:rPr>
        <w:t>guest experience</w:t>
      </w:r>
      <w:r w:rsidR="005C6F63">
        <w:rPr>
          <w:rFonts w:ascii="Arial" w:hAnsi="Arial" w:cs="Arial"/>
          <w:sz w:val="24"/>
          <w:szCs w:val="24"/>
        </w:rPr>
        <w:t>;</w:t>
      </w:r>
      <w:r w:rsidR="00F3529C" w:rsidRPr="00D646F2">
        <w:rPr>
          <w:rFonts w:ascii="Arial" w:hAnsi="Arial" w:cs="Arial"/>
          <w:sz w:val="24"/>
          <w:szCs w:val="24"/>
        </w:rPr>
        <w:t xml:space="preserve"> efficient processes facilitate access and sustainable physical evidence—natural materials and local cuisine—strengthens its premium value</w:t>
      </w:r>
      <w:r w:rsidRPr="00ED6363">
        <w:rPr>
          <w:rFonts w:ascii="Arial" w:hAnsi="Arial" w:cs="Arial"/>
          <w:sz w:val="24"/>
          <w:szCs w:val="24"/>
        </w:rPr>
        <w:t xml:space="preserve"> (Booms &amp; Bitner, 1981). The Frost and Flame experience is marketed as a premium eco-luxury event, capitalising on its distinctive product attributes. Pricing strategies contain exclusivity and sustainability expenses, raising the perception of value </w:t>
      </w:r>
      <w:r w:rsidR="00DD646E" w:rsidRPr="00D646F2">
        <w:rPr>
          <w:rFonts w:ascii="Arial" w:hAnsi="Arial" w:cs="Arial"/>
          <w:sz w:val="24"/>
          <w:szCs w:val="24"/>
        </w:rPr>
        <w:t>(Bhuiyan et al., 2022)</w:t>
      </w:r>
      <w:r w:rsidRPr="00ED6363">
        <w:rPr>
          <w:rFonts w:ascii="Arial" w:hAnsi="Arial" w:cs="Arial"/>
          <w:sz w:val="24"/>
          <w:szCs w:val="24"/>
        </w:rPr>
        <w:t xml:space="preserve">. The venue maintains its nature-centric theme, while targeted promotional campaigns utilise digital platforms and eco-tourism networks to draw a wealthy, environmentally conscious demographic. Staff participate in personalised customer service training, highlighting environmentally sustainable interactions </w:t>
      </w:r>
      <w:r w:rsidR="00BF47E5" w:rsidRPr="00D646F2">
        <w:rPr>
          <w:rFonts w:ascii="Arial" w:hAnsi="Arial" w:cs="Arial"/>
          <w:sz w:val="24"/>
          <w:szCs w:val="24"/>
        </w:rPr>
        <w:t>(Borysova et al., 2021)</w:t>
      </w:r>
      <w:r w:rsidRPr="00ED6363">
        <w:rPr>
          <w:rFonts w:ascii="Arial" w:hAnsi="Arial" w:cs="Arial"/>
          <w:sz w:val="24"/>
          <w:szCs w:val="24"/>
        </w:rPr>
        <w:t xml:space="preserve">. Process efficiency provides a streamlined booking and check-in system, while </w:t>
      </w:r>
      <w:r w:rsidR="005C6F63">
        <w:rPr>
          <w:rFonts w:ascii="Arial" w:hAnsi="Arial" w:cs="Arial"/>
          <w:sz w:val="24"/>
          <w:szCs w:val="24"/>
        </w:rPr>
        <w:t xml:space="preserve">physical evidence </w:t>
      </w:r>
      <w:r w:rsidR="005D6E32">
        <w:rPr>
          <w:rFonts w:ascii="Arial" w:hAnsi="Arial" w:cs="Arial"/>
          <w:sz w:val="24"/>
          <w:szCs w:val="24"/>
        </w:rPr>
        <w:t>manifests in the event's sustainable configuration, which is evident through </w:t>
      </w:r>
      <w:r w:rsidRPr="00ED6363">
        <w:rPr>
          <w:rFonts w:ascii="Arial" w:hAnsi="Arial" w:cs="Arial"/>
          <w:sz w:val="24"/>
          <w:szCs w:val="24"/>
        </w:rPr>
        <w:t>natural materials (</w:t>
      </w:r>
      <w:proofErr w:type="spellStart"/>
      <w:r w:rsidRPr="00ED6363">
        <w:rPr>
          <w:rFonts w:ascii="Arial" w:hAnsi="Arial" w:cs="Arial"/>
          <w:sz w:val="24"/>
          <w:szCs w:val="24"/>
        </w:rPr>
        <w:t>Pernecky</w:t>
      </w:r>
      <w:proofErr w:type="spellEnd"/>
      <w:r w:rsidRPr="00ED6363">
        <w:rPr>
          <w:rFonts w:ascii="Arial" w:hAnsi="Arial" w:cs="Arial"/>
          <w:sz w:val="24"/>
          <w:szCs w:val="24"/>
        </w:rPr>
        <w:t>, 2015).</w:t>
      </w:r>
    </w:p>
    <w:p w14:paraId="0DEB59D5" w14:textId="77777777" w:rsidR="001232B6" w:rsidRPr="00D646F2" w:rsidRDefault="001232B6" w:rsidP="00D646F2">
      <w:pPr>
        <w:spacing w:line="360" w:lineRule="auto"/>
        <w:jc w:val="both"/>
        <w:rPr>
          <w:rFonts w:ascii="Arial" w:hAnsi="Arial" w:cs="Arial"/>
          <w:b/>
          <w:bCs/>
          <w:sz w:val="24"/>
          <w:szCs w:val="24"/>
        </w:rPr>
      </w:pPr>
    </w:p>
    <w:p w14:paraId="1F84F91B" w14:textId="7102A7C6" w:rsidR="0027146A" w:rsidRPr="006753D7" w:rsidRDefault="0027146A" w:rsidP="006753D7">
      <w:pPr>
        <w:pStyle w:val="Heading1"/>
        <w:rPr>
          <w:rFonts w:ascii="Arial" w:hAnsi="Arial" w:cs="Arial"/>
          <w:b/>
          <w:bCs/>
          <w:color w:val="auto"/>
          <w:sz w:val="28"/>
          <w:szCs w:val="28"/>
        </w:rPr>
      </w:pPr>
      <w:bookmarkStart w:id="20" w:name="_Toc181985490"/>
      <w:r w:rsidRPr="006753D7">
        <w:rPr>
          <w:rFonts w:ascii="Arial" w:hAnsi="Arial" w:cs="Arial"/>
          <w:b/>
          <w:bCs/>
          <w:color w:val="auto"/>
          <w:sz w:val="28"/>
          <w:szCs w:val="28"/>
        </w:rPr>
        <w:t>Event Budget</w:t>
      </w:r>
      <w:bookmarkEnd w:id="20"/>
      <w:r w:rsidRPr="006753D7">
        <w:rPr>
          <w:rFonts w:ascii="Arial" w:hAnsi="Arial" w:cs="Arial"/>
          <w:b/>
          <w:bCs/>
          <w:color w:val="auto"/>
          <w:sz w:val="28"/>
          <w:szCs w:val="28"/>
        </w:rPr>
        <w:t xml:space="preserve"> </w:t>
      </w:r>
    </w:p>
    <w:p w14:paraId="39572C1B" w14:textId="7D028AFD" w:rsidR="009E42A1" w:rsidRPr="002F37C9" w:rsidRDefault="0027146A" w:rsidP="002F37C9">
      <w:pPr>
        <w:pStyle w:val="Heading2"/>
        <w:rPr>
          <w:rFonts w:ascii="Arial" w:hAnsi="Arial" w:cs="Arial"/>
          <w:b/>
          <w:bCs/>
          <w:color w:val="auto"/>
          <w:sz w:val="24"/>
          <w:szCs w:val="24"/>
        </w:rPr>
      </w:pPr>
      <w:bookmarkStart w:id="21" w:name="_Toc181985491"/>
      <w:r w:rsidRPr="002F37C9">
        <w:rPr>
          <w:rFonts w:ascii="Arial" w:hAnsi="Arial" w:cs="Arial"/>
          <w:b/>
          <w:bCs/>
          <w:color w:val="auto"/>
          <w:sz w:val="24"/>
          <w:szCs w:val="24"/>
        </w:rPr>
        <w:t>Income and Expenditure Breakdown</w:t>
      </w:r>
      <w:bookmarkEnd w:id="21"/>
    </w:p>
    <w:p w14:paraId="6BD7D6CB" w14:textId="77777777" w:rsidR="00923A36" w:rsidRPr="00D646F2" w:rsidRDefault="00923A36" w:rsidP="00D646F2">
      <w:pPr>
        <w:spacing w:line="360" w:lineRule="auto"/>
        <w:jc w:val="both"/>
        <w:rPr>
          <w:rFonts w:ascii="Arial" w:hAnsi="Arial" w:cs="Arial"/>
          <w:sz w:val="24"/>
          <w:szCs w:val="24"/>
        </w:rPr>
      </w:pPr>
      <w:r w:rsidRPr="00D646F2">
        <w:rPr>
          <w:rFonts w:ascii="Arial" w:hAnsi="Arial" w:cs="Arial"/>
          <w:sz w:val="24"/>
          <w:szCs w:val="24"/>
        </w:rPr>
        <w:t>An explicit financial strategy secures the continued success of the Frost and Flame Winter Glamping Experience. The following table presents the anticipated revenue streams and expense allocations, reflecting the event’s eco-luxury and sustainable principles (Ahmed, 2021).</w:t>
      </w:r>
    </w:p>
    <w:p w14:paraId="6AB3D34C" w14:textId="64E3EE1C" w:rsidR="00A67ECD" w:rsidRDefault="00923A36" w:rsidP="00D646F2">
      <w:pPr>
        <w:spacing w:line="360" w:lineRule="auto"/>
        <w:jc w:val="both"/>
        <w:rPr>
          <w:rFonts w:ascii="Arial" w:hAnsi="Arial" w:cs="Arial"/>
          <w:sz w:val="24"/>
          <w:szCs w:val="24"/>
        </w:rPr>
      </w:pPr>
      <w:r w:rsidRPr="00D646F2">
        <w:rPr>
          <w:rFonts w:ascii="Arial" w:hAnsi="Arial" w:cs="Arial"/>
          <w:sz w:val="24"/>
          <w:szCs w:val="24"/>
        </w:rPr>
        <w:lastRenderedPageBreak/>
        <w:t xml:space="preserve">Primary revenue sources include ticket sales, strategic sponsorships from eco-conscious brands, and partnerships with local vendors, all contributing to financial sustainability and brand integrity (Kelly &amp; Fairley, 2018). A 10% budget reserve is included to address </w:t>
      </w:r>
      <w:r w:rsidR="00567942">
        <w:rPr>
          <w:rFonts w:ascii="Arial" w:hAnsi="Arial" w:cs="Arial"/>
          <w:sz w:val="24"/>
          <w:szCs w:val="24"/>
        </w:rPr>
        <w:t>unexpected expenses, following best practices in sustainable event management for </w:t>
      </w:r>
      <w:r w:rsidRPr="00D646F2">
        <w:rPr>
          <w:rFonts w:ascii="Arial" w:hAnsi="Arial" w:cs="Arial"/>
          <w:sz w:val="24"/>
          <w:szCs w:val="24"/>
        </w:rPr>
        <w:t>flexibility and long-term viability (</w:t>
      </w:r>
      <w:proofErr w:type="spellStart"/>
      <w:r w:rsidRPr="00D646F2">
        <w:rPr>
          <w:rFonts w:ascii="Arial" w:hAnsi="Arial" w:cs="Arial"/>
          <w:sz w:val="24"/>
          <w:szCs w:val="24"/>
        </w:rPr>
        <w:t>Janjusevic</w:t>
      </w:r>
      <w:proofErr w:type="spellEnd"/>
      <w:r w:rsidRPr="00D646F2">
        <w:rPr>
          <w:rFonts w:ascii="Arial" w:hAnsi="Arial" w:cs="Arial"/>
          <w:sz w:val="24"/>
          <w:szCs w:val="24"/>
        </w:rPr>
        <w:t xml:space="preserve"> &amp; Mathur, 2021).</w:t>
      </w:r>
    </w:p>
    <w:p w14:paraId="03523614" w14:textId="77777777" w:rsidR="003476AC" w:rsidRPr="002F37C9" w:rsidRDefault="003476AC" w:rsidP="002F37C9">
      <w:pPr>
        <w:pStyle w:val="Heading2"/>
        <w:rPr>
          <w:rFonts w:ascii="Arial" w:hAnsi="Arial" w:cs="Arial"/>
          <w:b/>
          <w:bCs/>
          <w:color w:val="auto"/>
          <w:sz w:val="24"/>
          <w:szCs w:val="24"/>
        </w:rPr>
      </w:pPr>
      <w:bookmarkStart w:id="22" w:name="_Toc181985492"/>
      <w:r w:rsidRPr="002F37C9">
        <w:rPr>
          <w:rFonts w:ascii="Arial" w:hAnsi="Arial" w:cs="Arial"/>
          <w:b/>
          <w:bCs/>
          <w:color w:val="auto"/>
          <w:sz w:val="24"/>
          <w:szCs w:val="24"/>
        </w:rPr>
        <w:t>Funding Sources</w:t>
      </w:r>
      <w:bookmarkEnd w:id="22"/>
      <w:r w:rsidRPr="002F37C9">
        <w:rPr>
          <w:rFonts w:ascii="Arial" w:hAnsi="Arial" w:cs="Arial"/>
          <w:b/>
          <w:bCs/>
          <w:color w:val="auto"/>
          <w:sz w:val="24"/>
          <w:szCs w:val="24"/>
        </w:rPr>
        <w:t xml:space="preserve"> </w:t>
      </w:r>
    </w:p>
    <w:p w14:paraId="03F1480E" w14:textId="77777777" w:rsidR="003476AC" w:rsidRPr="00FB0DBA" w:rsidRDefault="003476AC" w:rsidP="003476AC">
      <w:pPr>
        <w:spacing w:line="360" w:lineRule="auto"/>
        <w:jc w:val="both"/>
        <w:rPr>
          <w:rFonts w:ascii="Arial" w:hAnsi="Arial" w:cs="Arial"/>
          <w:sz w:val="24"/>
          <w:szCs w:val="24"/>
        </w:rPr>
      </w:pPr>
      <w:r>
        <w:rPr>
          <w:rFonts w:ascii="Arial" w:hAnsi="Arial" w:cs="Arial"/>
          <w:sz w:val="24"/>
          <w:szCs w:val="24"/>
        </w:rPr>
        <w:t>Prim</w:t>
      </w:r>
      <w:r w:rsidRPr="0029326E">
        <w:rPr>
          <w:rFonts w:ascii="Arial" w:hAnsi="Arial" w:cs="Arial"/>
          <w:sz w:val="24"/>
          <w:szCs w:val="24"/>
        </w:rPr>
        <w:t>a</w:t>
      </w:r>
      <w:r>
        <w:rPr>
          <w:rFonts w:ascii="Arial" w:hAnsi="Arial" w:cs="Arial"/>
          <w:sz w:val="24"/>
          <w:szCs w:val="24"/>
        </w:rPr>
        <w:t>ry</w:t>
      </w:r>
      <w:r w:rsidRPr="0029326E">
        <w:rPr>
          <w:rFonts w:ascii="Arial" w:hAnsi="Arial" w:cs="Arial"/>
          <w:sz w:val="24"/>
          <w:szCs w:val="24"/>
        </w:rPr>
        <w:t xml:space="preserve"> funding sources comprise ticket sales, strategic sponsorships, and profit-sharing collaborations. The participation of brands such as Patagonia strengthens credibility and aligns with the event's eco-luxury theme (Ahmed, 2021). Sponsorship agreements are designed to contain sustainable commitments that support the event's fundamental values </w:t>
      </w:r>
      <w:r w:rsidRPr="00D646F2">
        <w:rPr>
          <w:rFonts w:ascii="Arial" w:hAnsi="Arial" w:cs="Arial"/>
          <w:sz w:val="24"/>
          <w:szCs w:val="24"/>
        </w:rPr>
        <w:t>(</w:t>
      </w:r>
      <w:proofErr w:type="spellStart"/>
      <w:r w:rsidRPr="00D646F2">
        <w:rPr>
          <w:rFonts w:ascii="Arial" w:hAnsi="Arial" w:cs="Arial"/>
          <w:sz w:val="24"/>
          <w:szCs w:val="24"/>
        </w:rPr>
        <w:t>Korstanje</w:t>
      </w:r>
      <w:proofErr w:type="spellEnd"/>
      <w:r w:rsidRPr="00D646F2">
        <w:rPr>
          <w:rFonts w:ascii="Arial" w:hAnsi="Arial" w:cs="Arial"/>
          <w:sz w:val="24"/>
          <w:szCs w:val="24"/>
        </w:rPr>
        <w:t xml:space="preserve"> et al., 2020)</w:t>
      </w:r>
      <w:r w:rsidRPr="0029326E">
        <w:rPr>
          <w:rFonts w:ascii="Arial" w:hAnsi="Arial" w:cs="Arial"/>
          <w:sz w:val="24"/>
          <w:szCs w:val="24"/>
        </w:rPr>
        <w:t>.</w:t>
      </w:r>
    </w:p>
    <w:p w14:paraId="5A65E9B3" w14:textId="77777777" w:rsidR="003476AC" w:rsidRPr="002F37C9" w:rsidRDefault="003476AC" w:rsidP="002F37C9">
      <w:pPr>
        <w:pStyle w:val="Heading2"/>
        <w:rPr>
          <w:rFonts w:ascii="Arial" w:hAnsi="Arial" w:cs="Arial"/>
          <w:b/>
          <w:bCs/>
          <w:color w:val="auto"/>
          <w:sz w:val="24"/>
          <w:szCs w:val="24"/>
        </w:rPr>
      </w:pPr>
      <w:bookmarkStart w:id="23" w:name="_Toc181985493"/>
      <w:r w:rsidRPr="002F37C9">
        <w:rPr>
          <w:rFonts w:ascii="Arial" w:hAnsi="Arial" w:cs="Arial"/>
          <w:b/>
          <w:bCs/>
          <w:color w:val="auto"/>
          <w:sz w:val="24"/>
          <w:szCs w:val="24"/>
        </w:rPr>
        <w:t>Financial Justification</w:t>
      </w:r>
      <w:bookmarkEnd w:id="23"/>
    </w:p>
    <w:p w14:paraId="12C353BC" w14:textId="77777777" w:rsidR="003476AC" w:rsidRPr="007054A9" w:rsidRDefault="003476AC" w:rsidP="003476AC">
      <w:pPr>
        <w:spacing w:line="360" w:lineRule="auto"/>
        <w:jc w:val="both"/>
        <w:rPr>
          <w:rFonts w:ascii="Arial" w:hAnsi="Arial" w:cs="Arial"/>
          <w:sz w:val="24"/>
          <w:szCs w:val="24"/>
        </w:rPr>
      </w:pPr>
      <w:r w:rsidRPr="007054A9">
        <w:rPr>
          <w:rFonts w:ascii="Arial" w:hAnsi="Arial" w:cs="Arial"/>
          <w:sz w:val="24"/>
          <w:szCs w:val="24"/>
        </w:rPr>
        <w:t>A budgetary reserve of 10% (£8,000) has been allocated to accommodate unanticipated costs, leading to fiscal flexibility. This strategic reserve conforms to ideal practices in sustainable event planning, lowering financial risk and increasing long-term sustainability (</w:t>
      </w:r>
      <w:proofErr w:type="spellStart"/>
      <w:r w:rsidRPr="007054A9">
        <w:rPr>
          <w:rFonts w:ascii="Arial" w:hAnsi="Arial" w:cs="Arial"/>
          <w:sz w:val="24"/>
          <w:szCs w:val="24"/>
        </w:rPr>
        <w:t>Janjusevic</w:t>
      </w:r>
      <w:proofErr w:type="spellEnd"/>
      <w:r w:rsidRPr="007054A9">
        <w:rPr>
          <w:rFonts w:ascii="Arial" w:hAnsi="Arial" w:cs="Arial"/>
          <w:sz w:val="24"/>
          <w:szCs w:val="24"/>
        </w:rPr>
        <w:t xml:space="preserve"> and Mathur, 2021). This budget aims to fulfil operational requirements while promoting local economic contributions and maintaining responsible environmental management </w:t>
      </w:r>
      <w:r w:rsidRPr="00D646F2">
        <w:rPr>
          <w:rFonts w:ascii="Arial" w:hAnsi="Arial" w:cs="Arial"/>
          <w:sz w:val="24"/>
          <w:szCs w:val="24"/>
        </w:rPr>
        <w:t>(</w:t>
      </w:r>
      <w:proofErr w:type="spellStart"/>
      <w:r w:rsidRPr="00D646F2">
        <w:rPr>
          <w:rFonts w:ascii="Arial" w:hAnsi="Arial" w:cs="Arial"/>
          <w:sz w:val="24"/>
          <w:szCs w:val="24"/>
        </w:rPr>
        <w:t>Chirieleison</w:t>
      </w:r>
      <w:proofErr w:type="spellEnd"/>
      <w:r w:rsidRPr="00D646F2">
        <w:rPr>
          <w:rFonts w:ascii="Arial" w:hAnsi="Arial" w:cs="Arial"/>
          <w:sz w:val="24"/>
          <w:szCs w:val="24"/>
        </w:rPr>
        <w:t xml:space="preserve"> and Montrone, 2013)</w:t>
      </w:r>
      <w:r w:rsidRPr="007054A9">
        <w:rPr>
          <w:rFonts w:ascii="Arial" w:hAnsi="Arial" w:cs="Arial"/>
          <w:sz w:val="24"/>
          <w:szCs w:val="24"/>
        </w:rPr>
        <w:t>.</w:t>
      </w:r>
    </w:p>
    <w:p w14:paraId="5700605B" w14:textId="77777777" w:rsidR="003476AC" w:rsidRPr="002F37C9" w:rsidRDefault="003476AC" w:rsidP="002F37C9">
      <w:pPr>
        <w:pStyle w:val="Heading2"/>
        <w:rPr>
          <w:rFonts w:ascii="Arial" w:hAnsi="Arial" w:cs="Arial"/>
          <w:b/>
          <w:bCs/>
          <w:color w:val="auto"/>
          <w:sz w:val="24"/>
          <w:szCs w:val="24"/>
        </w:rPr>
      </w:pPr>
      <w:bookmarkStart w:id="24" w:name="_Toc181985494"/>
      <w:r w:rsidRPr="002F37C9">
        <w:rPr>
          <w:rFonts w:ascii="Arial" w:hAnsi="Arial" w:cs="Arial"/>
          <w:b/>
          <w:bCs/>
          <w:color w:val="auto"/>
          <w:sz w:val="24"/>
          <w:szCs w:val="24"/>
        </w:rPr>
        <w:t>Break Even</w:t>
      </w:r>
      <w:bookmarkEnd w:id="24"/>
    </w:p>
    <w:p w14:paraId="29AD5704" w14:textId="4E178FEE" w:rsidR="00562BB8" w:rsidRDefault="00562BB8" w:rsidP="00562BB8">
      <w:pPr>
        <w:spacing w:line="360" w:lineRule="auto"/>
        <w:jc w:val="both"/>
        <w:rPr>
          <w:rFonts w:ascii="Arial" w:hAnsi="Arial" w:cs="Arial"/>
          <w:sz w:val="24"/>
          <w:szCs w:val="24"/>
        </w:rPr>
      </w:pPr>
      <w:r w:rsidRPr="00562BB8">
        <w:rPr>
          <w:rFonts w:ascii="Arial" w:hAnsi="Arial" w:cs="Arial"/>
          <w:sz w:val="24"/>
          <w:szCs w:val="24"/>
        </w:rPr>
        <w:t>The Frost and Flame Winter Glamping Experience</w:t>
      </w:r>
      <w:r w:rsidR="009B25D8">
        <w:rPr>
          <w:rFonts w:ascii="Arial" w:hAnsi="Arial" w:cs="Arial"/>
          <w:sz w:val="24"/>
          <w:szCs w:val="24"/>
        </w:rPr>
        <w:t>'s break-even analysis</w:t>
      </w:r>
      <w:r w:rsidRPr="00562BB8">
        <w:rPr>
          <w:rFonts w:ascii="Arial" w:hAnsi="Arial" w:cs="Arial"/>
          <w:sz w:val="24"/>
          <w:szCs w:val="24"/>
        </w:rPr>
        <w:t xml:space="preserve"> outlines the minimum ticket sales</w:t>
      </w:r>
      <w:r w:rsidR="009B25D8">
        <w:rPr>
          <w:rFonts w:ascii="Arial" w:hAnsi="Arial" w:cs="Arial"/>
          <w:sz w:val="24"/>
          <w:szCs w:val="24"/>
        </w:rPr>
        <w:t xml:space="preserve"> necessary</w:t>
      </w:r>
      <w:r w:rsidRPr="00562BB8">
        <w:rPr>
          <w:rFonts w:ascii="Arial" w:hAnsi="Arial" w:cs="Arial"/>
          <w:sz w:val="24"/>
          <w:szCs w:val="24"/>
        </w:rPr>
        <w:t xml:space="preserve"> to make up all associated expenses to avoid any financial deficit. The event must sell a</w:t>
      </w:r>
      <w:r>
        <w:rPr>
          <w:rFonts w:ascii="Arial" w:hAnsi="Arial" w:cs="Arial"/>
          <w:sz w:val="24"/>
          <w:szCs w:val="24"/>
        </w:rPr>
        <w:t>t</w:t>
      </w:r>
      <w:r w:rsidRPr="00562BB8">
        <w:rPr>
          <w:rFonts w:ascii="Arial" w:hAnsi="Arial" w:cs="Arial"/>
          <w:sz w:val="24"/>
          <w:szCs w:val="24"/>
        </w:rPr>
        <w:t xml:space="preserve"> </w:t>
      </w:r>
      <w:r>
        <w:rPr>
          <w:rFonts w:ascii="Arial" w:hAnsi="Arial" w:cs="Arial"/>
          <w:sz w:val="24"/>
          <w:szCs w:val="24"/>
        </w:rPr>
        <w:t>least</w:t>
      </w:r>
      <w:r w:rsidRPr="00562BB8">
        <w:rPr>
          <w:rFonts w:ascii="Arial" w:hAnsi="Arial" w:cs="Arial"/>
          <w:sz w:val="24"/>
          <w:szCs w:val="24"/>
        </w:rPr>
        <w:t xml:space="preserve"> 619 tickets </w:t>
      </w:r>
      <w:r>
        <w:rPr>
          <w:rFonts w:ascii="Arial" w:hAnsi="Arial" w:cs="Arial"/>
          <w:sz w:val="24"/>
          <w:szCs w:val="24"/>
        </w:rPr>
        <w:t>f</w:t>
      </w:r>
      <w:r w:rsidRPr="00562BB8">
        <w:rPr>
          <w:rFonts w:ascii="Arial" w:hAnsi="Arial" w:cs="Arial"/>
          <w:sz w:val="24"/>
          <w:szCs w:val="24"/>
        </w:rPr>
        <w:t>o</w:t>
      </w:r>
      <w:r>
        <w:rPr>
          <w:rFonts w:ascii="Arial" w:hAnsi="Arial" w:cs="Arial"/>
          <w:sz w:val="24"/>
          <w:szCs w:val="24"/>
        </w:rPr>
        <w:t>r</w:t>
      </w:r>
      <w:r w:rsidRPr="00562BB8">
        <w:rPr>
          <w:rFonts w:ascii="Arial" w:hAnsi="Arial" w:cs="Arial"/>
          <w:sz w:val="24"/>
          <w:szCs w:val="24"/>
        </w:rPr>
        <w:t xml:space="preserve"> £150 to cover all fixed and variable costs. Achieving this threshold results in a break-even revenue of £92,850, at which the event offsets its total expenses. </w:t>
      </w:r>
    </w:p>
    <w:p w14:paraId="6812356A" w14:textId="220471DA" w:rsidR="00562BB8" w:rsidRPr="00562BB8" w:rsidRDefault="00562BB8" w:rsidP="00562BB8">
      <w:pPr>
        <w:spacing w:line="360" w:lineRule="auto"/>
        <w:jc w:val="both"/>
        <w:rPr>
          <w:rFonts w:ascii="Arial" w:hAnsi="Arial" w:cs="Arial"/>
          <w:sz w:val="24"/>
          <w:szCs w:val="24"/>
        </w:rPr>
      </w:pPr>
      <w:r w:rsidRPr="00562BB8">
        <w:rPr>
          <w:rFonts w:ascii="Arial" w:hAnsi="Arial" w:cs="Arial"/>
          <w:sz w:val="24"/>
          <w:szCs w:val="24"/>
        </w:rPr>
        <w:t>This analysis is essential as it sets the foundation for financial sustainability, permitting the event to function without generating losses. Beyond this threshold, each additional ticket sold increases the profit, with full</w:t>
      </w:r>
      <w:r>
        <w:rPr>
          <w:rFonts w:ascii="Arial" w:hAnsi="Arial" w:cs="Arial"/>
          <w:sz w:val="24"/>
          <w:szCs w:val="24"/>
        </w:rPr>
        <w:t>-</w:t>
      </w:r>
      <w:r w:rsidRPr="00562BB8">
        <w:rPr>
          <w:rFonts w:ascii="Arial" w:hAnsi="Arial" w:cs="Arial"/>
          <w:sz w:val="24"/>
          <w:szCs w:val="24"/>
        </w:rPr>
        <w:t xml:space="preserve">capacity sales of 750 tickets anticipated to result in a profit of £16,500. This profit margin illustrates the event's financial sustainability and supports future investment opportunities, demonstrating its potential as a profitable project. </w:t>
      </w:r>
      <w:r w:rsidRPr="00562BB8">
        <w:rPr>
          <w:rFonts w:ascii="Arial" w:hAnsi="Arial" w:cs="Arial"/>
          <w:sz w:val="24"/>
          <w:szCs w:val="24"/>
        </w:rPr>
        <w:br/>
      </w:r>
      <w:r w:rsidRPr="00562BB8">
        <w:rPr>
          <w:rFonts w:ascii="Arial" w:hAnsi="Arial" w:cs="Arial"/>
          <w:sz w:val="24"/>
          <w:szCs w:val="24"/>
        </w:rPr>
        <w:lastRenderedPageBreak/>
        <w:t>The break-even analysis shows that upon achieving the minimum attendance, the Frost and Flame Winter Glamping Experience will reach financial profitability, along with its operational and strategic objectives.</w:t>
      </w:r>
    </w:p>
    <w:p w14:paraId="73439904" w14:textId="77777777" w:rsidR="003476AC" w:rsidRPr="00E17EBD" w:rsidRDefault="003476AC" w:rsidP="00D646F2">
      <w:pPr>
        <w:spacing w:line="360" w:lineRule="auto"/>
        <w:jc w:val="both"/>
        <w:rPr>
          <w:rFonts w:ascii="Arial" w:hAnsi="Arial" w:cs="Arial"/>
          <w:sz w:val="24"/>
          <w:szCs w:val="24"/>
        </w:rPr>
      </w:pPr>
    </w:p>
    <w:tbl>
      <w:tblPr>
        <w:tblStyle w:val="TableGrid"/>
        <w:tblW w:w="9963" w:type="dxa"/>
        <w:tblInd w:w="-5" w:type="dxa"/>
        <w:tblLook w:val="04A0" w:firstRow="1" w:lastRow="0" w:firstColumn="1" w:lastColumn="0" w:noHBand="0" w:noVBand="1"/>
      </w:tblPr>
      <w:tblGrid>
        <w:gridCol w:w="3012"/>
        <w:gridCol w:w="3012"/>
        <w:gridCol w:w="3939"/>
      </w:tblGrid>
      <w:tr w:rsidR="00EF1143" w:rsidRPr="00D646F2" w14:paraId="146A4438" w14:textId="77777777" w:rsidTr="00214D80">
        <w:trPr>
          <w:trHeight w:val="386"/>
        </w:trPr>
        <w:tc>
          <w:tcPr>
            <w:tcW w:w="3012" w:type="dxa"/>
          </w:tcPr>
          <w:p w14:paraId="0F5ECA9A" w14:textId="59E62094" w:rsidR="00EF1143" w:rsidRPr="00EF1143" w:rsidRDefault="00EF1143" w:rsidP="00EF1143">
            <w:pPr>
              <w:spacing w:line="360" w:lineRule="auto"/>
              <w:jc w:val="center"/>
              <w:rPr>
                <w:rFonts w:ascii="Arial" w:hAnsi="Arial" w:cs="Arial"/>
                <w:b/>
                <w:bCs/>
                <w:sz w:val="24"/>
                <w:szCs w:val="24"/>
              </w:rPr>
            </w:pPr>
            <w:r w:rsidRPr="00EF1143">
              <w:rPr>
                <w:rFonts w:ascii="Calibri" w:hAnsi="Calibri" w:cs="Calibri"/>
                <w:b/>
                <w:bCs/>
                <w:color w:val="000000"/>
              </w:rPr>
              <w:t>Category</w:t>
            </w:r>
          </w:p>
        </w:tc>
        <w:tc>
          <w:tcPr>
            <w:tcW w:w="3012" w:type="dxa"/>
          </w:tcPr>
          <w:p w14:paraId="428F2440" w14:textId="39BEB37B" w:rsidR="00EF1143" w:rsidRPr="00EF1143" w:rsidRDefault="00EF1143" w:rsidP="00EF1143">
            <w:pPr>
              <w:spacing w:line="360" w:lineRule="auto"/>
              <w:jc w:val="center"/>
              <w:rPr>
                <w:rFonts w:ascii="Arial" w:hAnsi="Arial" w:cs="Arial"/>
                <w:b/>
                <w:bCs/>
                <w:sz w:val="24"/>
                <w:szCs w:val="24"/>
              </w:rPr>
            </w:pPr>
            <w:r w:rsidRPr="00EF1143">
              <w:rPr>
                <w:rFonts w:ascii="Calibri" w:hAnsi="Calibri" w:cs="Calibri"/>
                <w:b/>
                <w:bCs/>
                <w:color w:val="000000"/>
              </w:rPr>
              <w:t>Details</w:t>
            </w:r>
          </w:p>
        </w:tc>
        <w:tc>
          <w:tcPr>
            <w:tcW w:w="3939" w:type="dxa"/>
          </w:tcPr>
          <w:p w14:paraId="086E8ED5" w14:textId="11325465" w:rsidR="00EF1143" w:rsidRPr="00EF1143" w:rsidRDefault="00EF1143" w:rsidP="00EF1143">
            <w:pPr>
              <w:spacing w:line="360" w:lineRule="auto"/>
              <w:jc w:val="center"/>
              <w:rPr>
                <w:rFonts w:ascii="Arial" w:hAnsi="Arial" w:cs="Arial"/>
                <w:b/>
                <w:bCs/>
                <w:sz w:val="24"/>
                <w:szCs w:val="24"/>
              </w:rPr>
            </w:pPr>
            <w:r w:rsidRPr="00EF1143">
              <w:rPr>
                <w:rFonts w:ascii="Calibri" w:hAnsi="Calibri" w:cs="Calibri"/>
                <w:b/>
                <w:bCs/>
                <w:color w:val="000000"/>
              </w:rPr>
              <w:t>Amount (£)</w:t>
            </w:r>
          </w:p>
        </w:tc>
      </w:tr>
      <w:tr w:rsidR="00EF1143" w:rsidRPr="00D646F2" w14:paraId="65FA0922" w14:textId="77777777" w:rsidTr="00214D80">
        <w:trPr>
          <w:trHeight w:val="404"/>
        </w:trPr>
        <w:tc>
          <w:tcPr>
            <w:tcW w:w="3012" w:type="dxa"/>
            <w:vAlign w:val="bottom"/>
          </w:tcPr>
          <w:p w14:paraId="4BC7CCB8" w14:textId="6C7CADD2"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Revenue per Ticket</w:t>
            </w:r>
          </w:p>
        </w:tc>
        <w:tc>
          <w:tcPr>
            <w:tcW w:w="3012" w:type="dxa"/>
            <w:vAlign w:val="bottom"/>
          </w:tcPr>
          <w:p w14:paraId="4B058769" w14:textId="6680F1D8" w:rsidR="00EF1143" w:rsidRPr="00214D80" w:rsidRDefault="00EF1143" w:rsidP="00EF1143">
            <w:pPr>
              <w:spacing w:line="360" w:lineRule="auto"/>
              <w:jc w:val="center"/>
              <w:rPr>
                <w:rFonts w:ascii="Arial" w:hAnsi="Arial" w:cs="Arial"/>
                <w:sz w:val="24"/>
                <w:szCs w:val="24"/>
              </w:rPr>
            </w:pPr>
          </w:p>
        </w:tc>
        <w:tc>
          <w:tcPr>
            <w:tcW w:w="3939" w:type="dxa"/>
            <w:vAlign w:val="bottom"/>
          </w:tcPr>
          <w:p w14:paraId="2E289572" w14:textId="52DC6E9F"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150</w:t>
            </w:r>
          </w:p>
        </w:tc>
      </w:tr>
      <w:tr w:rsidR="00EF1143" w:rsidRPr="00D646F2" w14:paraId="48F5CEC9" w14:textId="77777777" w:rsidTr="00214D80">
        <w:trPr>
          <w:trHeight w:val="386"/>
        </w:trPr>
        <w:tc>
          <w:tcPr>
            <w:tcW w:w="3012" w:type="dxa"/>
            <w:vAlign w:val="bottom"/>
          </w:tcPr>
          <w:p w14:paraId="443D4B92" w14:textId="06254C40" w:rsidR="00EF1143" w:rsidRPr="00214D80" w:rsidRDefault="00EF1143" w:rsidP="00EF1143">
            <w:pPr>
              <w:spacing w:line="360" w:lineRule="auto"/>
              <w:jc w:val="center"/>
              <w:rPr>
                <w:rFonts w:ascii="Arial" w:hAnsi="Arial" w:cs="Arial"/>
                <w:b/>
                <w:bCs/>
                <w:sz w:val="24"/>
                <w:szCs w:val="24"/>
              </w:rPr>
            </w:pPr>
            <w:r w:rsidRPr="00214D80">
              <w:rPr>
                <w:rFonts w:ascii="Calibri" w:hAnsi="Calibri" w:cs="Calibri"/>
                <w:b/>
                <w:bCs/>
                <w:color w:val="000000"/>
              </w:rPr>
              <w:t>Total Revenue</w:t>
            </w:r>
          </w:p>
        </w:tc>
        <w:tc>
          <w:tcPr>
            <w:tcW w:w="3012" w:type="dxa"/>
            <w:vAlign w:val="bottom"/>
          </w:tcPr>
          <w:p w14:paraId="7E89014B" w14:textId="63F83FA3" w:rsidR="00EF1143" w:rsidRPr="00214D80" w:rsidRDefault="00EF1143" w:rsidP="00EF1143">
            <w:pPr>
              <w:spacing w:line="360" w:lineRule="auto"/>
              <w:jc w:val="center"/>
              <w:rPr>
                <w:rFonts w:ascii="Arial" w:hAnsi="Arial" w:cs="Arial"/>
                <w:b/>
                <w:bCs/>
                <w:sz w:val="24"/>
                <w:szCs w:val="24"/>
              </w:rPr>
            </w:pPr>
            <w:r w:rsidRPr="00214D80">
              <w:rPr>
                <w:rFonts w:ascii="Calibri" w:hAnsi="Calibri" w:cs="Calibri"/>
                <w:b/>
                <w:bCs/>
                <w:color w:val="000000"/>
              </w:rPr>
              <w:t>750 tickets x £150</w:t>
            </w:r>
          </w:p>
        </w:tc>
        <w:tc>
          <w:tcPr>
            <w:tcW w:w="3939" w:type="dxa"/>
            <w:vAlign w:val="bottom"/>
          </w:tcPr>
          <w:p w14:paraId="6903919B" w14:textId="6D8CB1FC" w:rsidR="00EF1143" w:rsidRPr="00214D80" w:rsidRDefault="00EF1143" w:rsidP="00EF1143">
            <w:pPr>
              <w:spacing w:line="360" w:lineRule="auto"/>
              <w:jc w:val="center"/>
              <w:rPr>
                <w:rFonts w:ascii="Arial" w:hAnsi="Arial" w:cs="Arial"/>
                <w:b/>
                <w:bCs/>
                <w:sz w:val="24"/>
                <w:szCs w:val="24"/>
              </w:rPr>
            </w:pPr>
            <w:r w:rsidRPr="00214D80">
              <w:rPr>
                <w:rFonts w:ascii="Calibri" w:hAnsi="Calibri" w:cs="Calibri"/>
                <w:b/>
                <w:bCs/>
                <w:color w:val="000000"/>
              </w:rPr>
              <w:t>112500</w:t>
            </w:r>
          </w:p>
        </w:tc>
      </w:tr>
      <w:tr w:rsidR="00EF1143" w:rsidRPr="00D646F2" w14:paraId="0FC665E2" w14:textId="77777777" w:rsidTr="00214D80">
        <w:trPr>
          <w:trHeight w:val="386"/>
        </w:trPr>
        <w:tc>
          <w:tcPr>
            <w:tcW w:w="3012" w:type="dxa"/>
            <w:vAlign w:val="bottom"/>
          </w:tcPr>
          <w:p w14:paraId="190AC8F1" w14:textId="5DF11164" w:rsidR="00EF1143" w:rsidRPr="00214D80" w:rsidRDefault="00EF1143" w:rsidP="00EF1143">
            <w:pPr>
              <w:spacing w:line="360" w:lineRule="auto"/>
              <w:jc w:val="center"/>
              <w:rPr>
                <w:rFonts w:ascii="Arial" w:hAnsi="Arial" w:cs="Arial"/>
                <w:sz w:val="24"/>
                <w:szCs w:val="24"/>
              </w:rPr>
            </w:pPr>
          </w:p>
        </w:tc>
        <w:tc>
          <w:tcPr>
            <w:tcW w:w="3012" w:type="dxa"/>
            <w:vAlign w:val="bottom"/>
          </w:tcPr>
          <w:p w14:paraId="4DCB89CF" w14:textId="027858BE" w:rsidR="00EF1143" w:rsidRPr="00214D80" w:rsidRDefault="00EF1143" w:rsidP="00EF1143">
            <w:pPr>
              <w:spacing w:line="360" w:lineRule="auto"/>
              <w:jc w:val="center"/>
              <w:rPr>
                <w:rFonts w:ascii="Arial" w:hAnsi="Arial" w:cs="Arial"/>
                <w:sz w:val="24"/>
                <w:szCs w:val="24"/>
              </w:rPr>
            </w:pPr>
          </w:p>
        </w:tc>
        <w:tc>
          <w:tcPr>
            <w:tcW w:w="3939" w:type="dxa"/>
            <w:vAlign w:val="bottom"/>
          </w:tcPr>
          <w:p w14:paraId="1472B640" w14:textId="52A797D3" w:rsidR="00EF1143" w:rsidRPr="00214D80" w:rsidRDefault="00EF1143" w:rsidP="00EF1143">
            <w:pPr>
              <w:spacing w:line="360" w:lineRule="auto"/>
              <w:jc w:val="center"/>
              <w:rPr>
                <w:rFonts w:ascii="Arial" w:hAnsi="Arial" w:cs="Arial"/>
                <w:sz w:val="24"/>
                <w:szCs w:val="24"/>
              </w:rPr>
            </w:pPr>
          </w:p>
        </w:tc>
      </w:tr>
      <w:tr w:rsidR="00EF1143" w:rsidRPr="00D646F2" w14:paraId="3DD2AC87" w14:textId="77777777" w:rsidTr="00214D80">
        <w:trPr>
          <w:trHeight w:val="404"/>
        </w:trPr>
        <w:tc>
          <w:tcPr>
            <w:tcW w:w="3012" w:type="dxa"/>
            <w:vAlign w:val="bottom"/>
          </w:tcPr>
          <w:p w14:paraId="493F3E28" w14:textId="5FEAE992"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Fixed Costs</w:t>
            </w:r>
          </w:p>
        </w:tc>
        <w:tc>
          <w:tcPr>
            <w:tcW w:w="3012" w:type="dxa"/>
            <w:vAlign w:val="bottom"/>
          </w:tcPr>
          <w:p w14:paraId="1A406112" w14:textId="45AE34C5"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Total</w:t>
            </w:r>
          </w:p>
        </w:tc>
        <w:tc>
          <w:tcPr>
            <w:tcW w:w="3939" w:type="dxa"/>
            <w:vAlign w:val="bottom"/>
          </w:tcPr>
          <w:p w14:paraId="32D8AF87" w14:textId="499503C9"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78000</w:t>
            </w:r>
          </w:p>
        </w:tc>
      </w:tr>
      <w:tr w:rsidR="00EF1143" w:rsidRPr="00D646F2" w14:paraId="130F7516" w14:textId="77777777" w:rsidTr="00214D80">
        <w:trPr>
          <w:trHeight w:val="386"/>
        </w:trPr>
        <w:tc>
          <w:tcPr>
            <w:tcW w:w="3012" w:type="dxa"/>
            <w:vAlign w:val="bottom"/>
          </w:tcPr>
          <w:p w14:paraId="563192C1" w14:textId="520F7A54"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Infrastructure and Equipment</w:t>
            </w:r>
          </w:p>
        </w:tc>
        <w:tc>
          <w:tcPr>
            <w:tcW w:w="3012" w:type="dxa"/>
            <w:vAlign w:val="bottom"/>
          </w:tcPr>
          <w:p w14:paraId="46D7DC8A" w14:textId="1210489D" w:rsidR="00EF1143" w:rsidRPr="00214D80" w:rsidRDefault="00EF1143" w:rsidP="00EF1143">
            <w:pPr>
              <w:spacing w:line="360" w:lineRule="auto"/>
              <w:jc w:val="center"/>
              <w:rPr>
                <w:rFonts w:ascii="Arial" w:hAnsi="Arial" w:cs="Arial"/>
                <w:sz w:val="24"/>
                <w:szCs w:val="24"/>
              </w:rPr>
            </w:pPr>
          </w:p>
        </w:tc>
        <w:tc>
          <w:tcPr>
            <w:tcW w:w="3939" w:type="dxa"/>
            <w:vAlign w:val="bottom"/>
          </w:tcPr>
          <w:p w14:paraId="62347F95" w14:textId="74BF1DF1"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35000</w:t>
            </w:r>
          </w:p>
        </w:tc>
      </w:tr>
      <w:tr w:rsidR="00EF1143" w:rsidRPr="00D646F2" w14:paraId="2F3EB12C" w14:textId="77777777" w:rsidTr="00214D80">
        <w:trPr>
          <w:trHeight w:val="404"/>
        </w:trPr>
        <w:tc>
          <w:tcPr>
            <w:tcW w:w="3012" w:type="dxa"/>
            <w:vAlign w:val="bottom"/>
          </w:tcPr>
          <w:p w14:paraId="530B8D6E" w14:textId="36D4BEC2"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Staffing</w:t>
            </w:r>
          </w:p>
        </w:tc>
        <w:tc>
          <w:tcPr>
            <w:tcW w:w="3012" w:type="dxa"/>
            <w:vAlign w:val="bottom"/>
          </w:tcPr>
          <w:p w14:paraId="7D3D96E4" w14:textId="7F5841E5" w:rsidR="00EF1143" w:rsidRPr="00214D80" w:rsidRDefault="00EF1143" w:rsidP="00EF1143">
            <w:pPr>
              <w:spacing w:line="360" w:lineRule="auto"/>
              <w:jc w:val="center"/>
              <w:rPr>
                <w:rFonts w:ascii="Arial" w:hAnsi="Arial" w:cs="Arial"/>
                <w:sz w:val="24"/>
                <w:szCs w:val="24"/>
              </w:rPr>
            </w:pPr>
          </w:p>
        </w:tc>
        <w:tc>
          <w:tcPr>
            <w:tcW w:w="3939" w:type="dxa"/>
            <w:vAlign w:val="bottom"/>
          </w:tcPr>
          <w:p w14:paraId="3ED2922D" w14:textId="62ECA447"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20000</w:t>
            </w:r>
          </w:p>
        </w:tc>
      </w:tr>
      <w:tr w:rsidR="00EF1143" w:rsidRPr="00D646F2" w14:paraId="716049AF" w14:textId="77777777" w:rsidTr="00214D80">
        <w:trPr>
          <w:trHeight w:val="404"/>
        </w:trPr>
        <w:tc>
          <w:tcPr>
            <w:tcW w:w="3012" w:type="dxa"/>
            <w:vAlign w:val="bottom"/>
          </w:tcPr>
          <w:p w14:paraId="131FC33F" w14:textId="1AA6F4F1"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Marketing</w:t>
            </w:r>
          </w:p>
        </w:tc>
        <w:tc>
          <w:tcPr>
            <w:tcW w:w="3012" w:type="dxa"/>
            <w:vAlign w:val="bottom"/>
          </w:tcPr>
          <w:p w14:paraId="44920EB2" w14:textId="47AACFB7" w:rsidR="00EF1143" w:rsidRPr="00214D80" w:rsidRDefault="00EF1143" w:rsidP="00EF1143">
            <w:pPr>
              <w:spacing w:line="360" w:lineRule="auto"/>
              <w:jc w:val="center"/>
              <w:rPr>
                <w:rFonts w:ascii="Arial" w:hAnsi="Arial" w:cs="Arial"/>
                <w:sz w:val="24"/>
                <w:szCs w:val="24"/>
              </w:rPr>
            </w:pPr>
          </w:p>
        </w:tc>
        <w:tc>
          <w:tcPr>
            <w:tcW w:w="3939" w:type="dxa"/>
            <w:vAlign w:val="bottom"/>
          </w:tcPr>
          <w:p w14:paraId="324A8F18" w14:textId="2B673034"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15000</w:t>
            </w:r>
          </w:p>
        </w:tc>
      </w:tr>
      <w:tr w:rsidR="00EF1143" w:rsidRPr="00D646F2" w14:paraId="6424D16E" w14:textId="77777777" w:rsidTr="00214D80">
        <w:trPr>
          <w:trHeight w:val="386"/>
        </w:trPr>
        <w:tc>
          <w:tcPr>
            <w:tcW w:w="3012" w:type="dxa"/>
            <w:vAlign w:val="bottom"/>
          </w:tcPr>
          <w:p w14:paraId="168938D4" w14:textId="120F7A93"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Budget Buffer</w:t>
            </w:r>
          </w:p>
        </w:tc>
        <w:tc>
          <w:tcPr>
            <w:tcW w:w="3012" w:type="dxa"/>
            <w:vAlign w:val="bottom"/>
          </w:tcPr>
          <w:p w14:paraId="2955D37D" w14:textId="415362D1" w:rsidR="00EF1143" w:rsidRPr="00214D80" w:rsidRDefault="00EF1143" w:rsidP="00EF1143">
            <w:pPr>
              <w:spacing w:line="360" w:lineRule="auto"/>
              <w:jc w:val="center"/>
              <w:rPr>
                <w:rFonts w:ascii="Arial" w:hAnsi="Arial" w:cs="Arial"/>
                <w:sz w:val="24"/>
                <w:szCs w:val="24"/>
              </w:rPr>
            </w:pPr>
          </w:p>
        </w:tc>
        <w:tc>
          <w:tcPr>
            <w:tcW w:w="3939" w:type="dxa"/>
            <w:vAlign w:val="bottom"/>
          </w:tcPr>
          <w:p w14:paraId="5C9F3E45" w14:textId="30B110C2"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8000</w:t>
            </w:r>
          </w:p>
        </w:tc>
      </w:tr>
      <w:tr w:rsidR="00EF1143" w:rsidRPr="00D646F2" w14:paraId="6351AA99" w14:textId="77777777" w:rsidTr="00214D80">
        <w:trPr>
          <w:trHeight w:val="404"/>
        </w:trPr>
        <w:tc>
          <w:tcPr>
            <w:tcW w:w="3012" w:type="dxa"/>
            <w:vAlign w:val="bottom"/>
          </w:tcPr>
          <w:p w14:paraId="7383462B" w14:textId="53B09270" w:rsidR="00EF1143" w:rsidRPr="00214D80" w:rsidRDefault="00EF1143" w:rsidP="00EF1143">
            <w:pPr>
              <w:spacing w:line="360" w:lineRule="auto"/>
              <w:jc w:val="center"/>
              <w:rPr>
                <w:rFonts w:ascii="Arial" w:hAnsi="Arial" w:cs="Arial"/>
                <w:sz w:val="24"/>
                <w:szCs w:val="24"/>
              </w:rPr>
            </w:pPr>
          </w:p>
        </w:tc>
        <w:tc>
          <w:tcPr>
            <w:tcW w:w="3012" w:type="dxa"/>
            <w:vAlign w:val="bottom"/>
          </w:tcPr>
          <w:p w14:paraId="0E27DE54" w14:textId="70CF16F4" w:rsidR="00EF1143" w:rsidRPr="00214D80" w:rsidRDefault="00EF1143" w:rsidP="00EF1143">
            <w:pPr>
              <w:spacing w:line="360" w:lineRule="auto"/>
              <w:jc w:val="center"/>
              <w:rPr>
                <w:rFonts w:ascii="Arial" w:hAnsi="Arial" w:cs="Arial"/>
                <w:sz w:val="24"/>
                <w:szCs w:val="24"/>
              </w:rPr>
            </w:pPr>
          </w:p>
        </w:tc>
        <w:tc>
          <w:tcPr>
            <w:tcW w:w="3939" w:type="dxa"/>
            <w:vAlign w:val="bottom"/>
          </w:tcPr>
          <w:p w14:paraId="2A88F5FD" w14:textId="7D6A4467" w:rsidR="00EF1143" w:rsidRPr="00214D80" w:rsidRDefault="00EF1143" w:rsidP="00EF1143">
            <w:pPr>
              <w:spacing w:line="360" w:lineRule="auto"/>
              <w:jc w:val="center"/>
              <w:rPr>
                <w:rFonts w:ascii="Arial" w:hAnsi="Arial" w:cs="Arial"/>
                <w:sz w:val="24"/>
                <w:szCs w:val="24"/>
              </w:rPr>
            </w:pPr>
          </w:p>
        </w:tc>
      </w:tr>
      <w:tr w:rsidR="00EF1143" w:rsidRPr="00D646F2" w14:paraId="4585B997" w14:textId="77777777" w:rsidTr="00214D80">
        <w:trPr>
          <w:trHeight w:val="386"/>
        </w:trPr>
        <w:tc>
          <w:tcPr>
            <w:tcW w:w="3012" w:type="dxa"/>
            <w:vAlign w:val="bottom"/>
          </w:tcPr>
          <w:p w14:paraId="456686F5" w14:textId="76DE15A4"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Variable Costs</w:t>
            </w:r>
          </w:p>
        </w:tc>
        <w:tc>
          <w:tcPr>
            <w:tcW w:w="3012" w:type="dxa"/>
            <w:vAlign w:val="bottom"/>
          </w:tcPr>
          <w:p w14:paraId="095435DB" w14:textId="472B3A44"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Total</w:t>
            </w:r>
          </w:p>
        </w:tc>
        <w:tc>
          <w:tcPr>
            <w:tcW w:w="3939" w:type="dxa"/>
            <w:vAlign w:val="bottom"/>
          </w:tcPr>
          <w:p w14:paraId="7EA2C5A8" w14:textId="13DCC276"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18000</w:t>
            </w:r>
          </w:p>
        </w:tc>
      </w:tr>
      <w:tr w:rsidR="00EF1143" w:rsidRPr="00D646F2" w14:paraId="1FE6E902" w14:textId="77777777" w:rsidTr="00214D80">
        <w:trPr>
          <w:trHeight w:val="404"/>
        </w:trPr>
        <w:tc>
          <w:tcPr>
            <w:tcW w:w="3012" w:type="dxa"/>
            <w:vAlign w:val="bottom"/>
          </w:tcPr>
          <w:p w14:paraId="362D9D90" w14:textId="40F13647"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Catering and Hospitality</w:t>
            </w:r>
          </w:p>
        </w:tc>
        <w:tc>
          <w:tcPr>
            <w:tcW w:w="3012" w:type="dxa"/>
            <w:vAlign w:val="bottom"/>
          </w:tcPr>
          <w:p w14:paraId="0F0270A3" w14:textId="77777777" w:rsidR="00EF1143" w:rsidRPr="00214D80" w:rsidRDefault="00EF1143" w:rsidP="00EF1143">
            <w:pPr>
              <w:spacing w:line="360" w:lineRule="auto"/>
              <w:jc w:val="center"/>
              <w:rPr>
                <w:rFonts w:ascii="Arial" w:hAnsi="Arial" w:cs="Arial"/>
                <w:sz w:val="24"/>
                <w:szCs w:val="24"/>
              </w:rPr>
            </w:pPr>
          </w:p>
        </w:tc>
        <w:tc>
          <w:tcPr>
            <w:tcW w:w="3939" w:type="dxa"/>
            <w:vAlign w:val="bottom"/>
          </w:tcPr>
          <w:p w14:paraId="6BA7D017" w14:textId="171CF67F"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10000</w:t>
            </w:r>
          </w:p>
        </w:tc>
      </w:tr>
      <w:tr w:rsidR="00EF1143" w:rsidRPr="00D646F2" w14:paraId="51B46DC3" w14:textId="77777777" w:rsidTr="00214D80">
        <w:trPr>
          <w:trHeight w:val="386"/>
        </w:trPr>
        <w:tc>
          <w:tcPr>
            <w:tcW w:w="3012" w:type="dxa"/>
            <w:vAlign w:val="bottom"/>
          </w:tcPr>
          <w:p w14:paraId="7885C5DE" w14:textId="00BC2BD2"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Logistics and Transportation</w:t>
            </w:r>
          </w:p>
        </w:tc>
        <w:tc>
          <w:tcPr>
            <w:tcW w:w="3012" w:type="dxa"/>
            <w:vAlign w:val="bottom"/>
          </w:tcPr>
          <w:p w14:paraId="3F04D52D" w14:textId="77777777" w:rsidR="00EF1143" w:rsidRPr="00214D80" w:rsidRDefault="00EF1143" w:rsidP="00EF1143">
            <w:pPr>
              <w:spacing w:line="360" w:lineRule="auto"/>
              <w:jc w:val="center"/>
              <w:rPr>
                <w:rFonts w:ascii="Arial" w:hAnsi="Arial" w:cs="Arial"/>
                <w:sz w:val="24"/>
                <w:szCs w:val="24"/>
              </w:rPr>
            </w:pPr>
          </w:p>
        </w:tc>
        <w:tc>
          <w:tcPr>
            <w:tcW w:w="3939" w:type="dxa"/>
            <w:vAlign w:val="bottom"/>
          </w:tcPr>
          <w:p w14:paraId="3772FF2F" w14:textId="4D292081"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8000</w:t>
            </w:r>
          </w:p>
        </w:tc>
      </w:tr>
      <w:tr w:rsidR="00EF1143" w:rsidRPr="00D646F2" w14:paraId="5060CEF5" w14:textId="77777777" w:rsidTr="00214D80">
        <w:trPr>
          <w:trHeight w:val="404"/>
        </w:trPr>
        <w:tc>
          <w:tcPr>
            <w:tcW w:w="3012" w:type="dxa"/>
            <w:vAlign w:val="bottom"/>
          </w:tcPr>
          <w:p w14:paraId="11E3BAD1" w14:textId="707649E0" w:rsidR="00EF1143" w:rsidRPr="005C0DB1" w:rsidRDefault="005C0DB1" w:rsidP="00EF1143">
            <w:pPr>
              <w:spacing w:line="360" w:lineRule="auto"/>
              <w:jc w:val="center"/>
              <w:rPr>
                <w:rFonts w:ascii="Calibri" w:hAnsi="Calibri" w:cs="Calibri"/>
                <w:b/>
                <w:bCs/>
              </w:rPr>
            </w:pPr>
            <w:r w:rsidRPr="005C0DB1">
              <w:rPr>
                <w:rFonts w:ascii="Calibri" w:hAnsi="Calibri" w:cs="Calibri"/>
                <w:b/>
                <w:bCs/>
              </w:rPr>
              <w:t>Total cost</w:t>
            </w:r>
          </w:p>
        </w:tc>
        <w:tc>
          <w:tcPr>
            <w:tcW w:w="3012" w:type="dxa"/>
            <w:vAlign w:val="bottom"/>
          </w:tcPr>
          <w:p w14:paraId="6882A9C2" w14:textId="79EFA36D" w:rsidR="00EF1143" w:rsidRPr="005C0DB1" w:rsidRDefault="005C0DB1" w:rsidP="00EF1143">
            <w:pPr>
              <w:spacing w:line="360" w:lineRule="auto"/>
              <w:jc w:val="center"/>
              <w:rPr>
                <w:rFonts w:ascii="Calibri" w:hAnsi="Calibri" w:cs="Calibri"/>
                <w:b/>
                <w:bCs/>
              </w:rPr>
            </w:pPr>
            <w:r w:rsidRPr="005C0DB1">
              <w:rPr>
                <w:rFonts w:ascii="Calibri" w:hAnsi="Calibri" w:cs="Calibri"/>
                <w:b/>
                <w:bCs/>
              </w:rPr>
              <w:t>Variable cost + fixed cost</w:t>
            </w:r>
          </w:p>
        </w:tc>
        <w:tc>
          <w:tcPr>
            <w:tcW w:w="3939" w:type="dxa"/>
            <w:vAlign w:val="bottom"/>
          </w:tcPr>
          <w:p w14:paraId="77B75C67" w14:textId="7BE7FB71" w:rsidR="00EF1143" w:rsidRPr="005C0DB1" w:rsidRDefault="005C0DB1" w:rsidP="00EF1143">
            <w:pPr>
              <w:spacing w:line="360" w:lineRule="auto"/>
              <w:jc w:val="center"/>
              <w:rPr>
                <w:rFonts w:ascii="Calibri" w:hAnsi="Calibri" w:cs="Calibri"/>
                <w:b/>
                <w:bCs/>
              </w:rPr>
            </w:pPr>
            <w:r w:rsidRPr="005C0DB1">
              <w:rPr>
                <w:rFonts w:ascii="Calibri" w:hAnsi="Calibri" w:cs="Calibri"/>
                <w:b/>
                <w:bCs/>
              </w:rPr>
              <w:t>96,000</w:t>
            </w:r>
          </w:p>
        </w:tc>
      </w:tr>
      <w:tr w:rsidR="00EF1143" w:rsidRPr="00D646F2" w14:paraId="098F078E" w14:textId="77777777" w:rsidTr="00214D80">
        <w:trPr>
          <w:trHeight w:val="386"/>
        </w:trPr>
        <w:tc>
          <w:tcPr>
            <w:tcW w:w="3012" w:type="dxa"/>
            <w:vAlign w:val="bottom"/>
          </w:tcPr>
          <w:p w14:paraId="2CF06A71" w14:textId="4DE9CB97"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Variable Cost per Ticket</w:t>
            </w:r>
          </w:p>
        </w:tc>
        <w:tc>
          <w:tcPr>
            <w:tcW w:w="3012" w:type="dxa"/>
            <w:vAlign w:val="bottom"/>
          </w:tcPr>
          <w:p w14:paraId="1E3037EF" w14:textId="60670E3B"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Total Variable Cost / 750 Tickets</w:t>
            </w:r>
          </w:p>
        </w:tc>
        <w:tc>
          <w:tcPr>
            <w:tcW w:w="3939" w:type="dxa"/>
            <w:vAlign w:val="bottom"/>
          </w:tcPr>
          <w:p w14:paraId="3ADE9F38" w14:textId="3DD0E1CF"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24</w:t>
            </w:r>
          </w:p>
        </w:tc>
      </w:tr>
      <w:tr w:rsidR="00EF1143" w:rsidRPr="00D646F2" w14:paraId="5055B16F" w14:textId="77777777" w:rsidTr="00214D80">
        <w:trPr>
          <w:trHeight w:val="404"/>
        </w:trPr>
        <w:tc>
          <w:tcPr>
            <w:tcW w:w="3012" w:type="dxa"/>
            <w:vAlign w:val="bottom"/>
          </w:tcPr>
          <w:p w14:paraId="4F218EC1" w14:textId="77777777" w:rsidR="00EF1143" w:rsidRPr="00214D80" w:rsidRDefault="00EF1143" w:rsidP="00EF1143">
            <w:pPr>
              <w:spacing w:line="360" w:lineRule="auto"/>
              <w:jc w:val="center"/>
              <w:rPr>
                <w:rFonts w:ascii="Arial" w:hAnsi="Arial" w:cs="Arial"/>
                <w:sz w:val="24"/>
                <w:szCs w:val="24"/>
              </w:rPr>
            </w:pPr>
          </w:p>
        </w:tc>
        <w:tc>
          <w:tcPr>
            <w:tcW w:w="3012" w:type="dxa"/>
            <w:vAlign w:val="bottom"/>
          </w:tcPr>
          <w:p w14:paraId="556E567B" w14:textId="77777777" w:rsidR="00EF1143" w:rsidRPr="00214D80" w:rsidRDefault="00EF1143" w:rsidP="00EF1143">
            <w:pPr>
              <w:spacing w:line="360" w:lineRule="auto"/>
              <w:jc w:val="center"/>
              <w:rPr>
                <w:rFonts w:ascii="Arial" w:hAnsi="Arial" w:cs="Arial"/>
                <w:sz w:val="24"/>
                <w:szCs w:val="24"/>
              </w:rPr>
            </w:pPr>
          </w:p>
        </w:tc>
        <w:tc>
          <w:tcPr>
            <w:tcW w:w="3939" w:type="dxa"/>
            <w:vAlign w:val="bottom"/>
          </w:tcPr>
          <w:p w14:paraId="04F89AC2" w14:textId="77777777" w:rsidR="00EF1143" w:rsidRPr="00214D80" w:rsidRDefault="00EF1143" w:rsidP="00EF1143">
            <w:pPr>
              <w:spacing w:line="360" w:lineRule="auto"/>
              <w:jc w:val="center"/>
              <w:rPr>
                <w:rFonts w:ascii="Arial" w:hAnsi="Arial" w:cs="Arial"/>
                <w:sz w:val="24"/>
                <w:szCs w:val="24"/>
              </w:rPr>
            </w:pPr>
          </w:p>
        </w:tc>
      </w:tr>
      <w:tr w:rsidR="00EF1143" w:rsidRPr="00D646F2" w14:paraId="4B298ECD" w14:textId="77777777" w:rsidTr="00214D80">
        <w:trPr>
          <w:trHeight w:val="386"/>
        </w:trPr>
        <w:tc>
          <w:tcPr>
            <w:tcW w:w="3012" w:type="dxa"/>
            <w:vAlign w:val="bottom"/>
          </w:tcPr>
          <w:p w14:paraId="0284C891" w14:textId="1D343175"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Break-Even Point</w:t>
            </w:r>
          </w:p>
        </w:tc>
        <w:tc>
          <w:tcPr>
            <w:tcW w:w="3012" w:type="dxa"/>
            <w:vAlign w:val="bottom"/>
          </w:tcPr>
          <w:p w14:paraId="3B0F22F7" w14:textId="6C99CADE"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Tickets Needed</w:t>
            </w:r>
          </w:p>
        </w:tc>
        <w:tc>
          <w:tcPr>
            <w:tcW w:w="3939" w:type="dxa"/>
            <w:vAlign w:val="bottom"/>
          </w:tcPr>
          <w:p w14:paraId="4EBD31BA" w14:textId="1173A016"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619</w:t>
            </w:r>
          </w:p>
        </w:tc>
      </w:tr>
      <w:tr w:rsidR="00EF1143" w:rsidRPr="00D646F2" w14:paraId="33434199" w14:textId="77777777" w:rsidTr="00214D80">
        <w:trPr>
          <w:trHeight w:val="386"/>
        </w:trPr>
        <w:tc>
          <w:tcPr>
            <w:tcW w:w="3012" w:type="dxa"/>
            <w:vAlign w:val="bottom"/>
          </w:tcPr>
          <w:p w14:paraId="229DC5BC" w14:textId="63BE0B9F"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Break-Even Revenue</w:t>
            </w:r>
          </w:p>
        </w:tc>
        <w:tc>
          <w:tcPr>
            <w:tcW w:w="3012" w:type="dxa"/>
            <w:vAlign w:val="bottom"/>
          </w:tcPr>
          <w:p w14:paraId="19B789F4" w14:textId="0CD0CC60"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Break-Even Point x Price per Ticket</w:t>
            </w:r>
          </w:p>
        </w:tc>
        <w:tc>
          <w:tcPr>
            <w:tcW w:w="3939" w:type="dxa"/>
            <w:vAlign w:val="bottom"/>
          </w:tcPr>
          <w:p w14:paraId="31340226" w14:textId="0DA605FB" w:rsidR="00EF1143" w:rsidRPr="00214D80" w:rsidRDefault="00EF1143" w:rsidP="00EF1143">
            <w:pPr>
              <w:spacing w:line="360" w:lineRule="auto"/>
              <w:jc w:val="center"/>
              <w:rPr>
                <w:rFonts w:ascii="Arial" w:hAnsi="Arial" w:cs="Arial"/>
                <w:sz w:val="24"/>
                <w:szCs w:val="24"/>
              </w:rPr>
            </w:pPr>
            <w:r w:rsidRPr="00214D80">
              <w:rPr>
                <w:rFonts w:ascii="Calibri" w:hAnsi="Calibri" w:cs="Calibri"/>
                <w:color w:val="000000"/>
              </w:rPr>
              <w:t>92</w:t>
            </w:r>
            <w:r w:rsidR="005C0DB1">
              <w:rPr>
                <w:rFonts w:ascii="Calibri" w:hAnsi="Calibri" w:cs="Calibri"/>
                <w:color w:val="000000"/>
              </w:rPr>
              <w:t>,</w:t>
            </w:r>
            <w:r w:rsidRPr="00214D80">
              <w:rPr>
                <w:rFonts w:ascii="Calibri" w:hAnsi="Calibri" w:cs="Calibri"/>
                <w:color w:val="000000"/>
              </w:rPr>
              <w:t>850</w:t>
            </w:r>
          </w:p>
        </w:tc>
      </w:tr>
      <w:tr w:rsidR="00EA5C48" w:rsidRPr="00D646F2" w14:paraId="24781F7B" w14:textId="77777777" w:rsidTr="00214D80">
        <w:trPr>
          <w:trHeight w:val="386"/>
        </w:trPr>
        <w:tc>
          <w:tcPr>
            <w:tcW w:w="3012" w:type="dxa"/>
            <w:vAlign w:val="bottom"/>
          </w:tcPr>
          <w:p w14:paraId="36386399" w14:textId="5C7AA560" w:rsidR="00EA5C48" w:rsidRPr="00EA5C48" w:rsidRDefault="00EA5C48" w:rsidP="00EA5C48">
            <w:pPr>
              <w:spacing w:line="360" w:lineRule="auto"/>
              <w:jc w:val="center"/>
              <w:rPr>
                <w:rFonts w:ascii="Arial" w:hAnsi="Arial" w:cs="Arial"/>
                <w:b/>
                <w:bCs/>
                <w:sz w:val="24"/>
                <w:szCs w:val="24"/>
              </w:rPr>
            </w:pPr>
            <w:r w:rsidRPr="00EA5C48">
              <w:rPr>
                <w:rFonts w:ascii="Calibri" w:hAnsi="Calibri" w:cs="Calibri"/>
                <w:b/>
                <w:bCs/>
                <w:color w:val="000000"/>
              </w:rPr>
              <w:t>Profit</w:t>
            </w:r>
          </w:p>
        </w:tc>
        <w:tc>
          <w:tcPr>
            <w:tcW w:w="3012" w:type="dxa"/>
            <w:vAlign w:val="bottom"/>
          </w:tcPr>
          <w:p w14:paraId="2C51B655" w14:textId="68274C35" w:rsidR="00EA5C48" w:rsidRPr="00EA5C48" w:rsidRDefault="00EA5C48" w:rsidP="00EA5C48">
            <w:pPr>
              <w:spacing w:line="360" w:lineRule="auto"/>
              <w:jc w:val="center"/>
              <w:rPr>
                <w:rFonts w:ascii="Arial" w:hAnsi="Arial" w:cs="Arial"/>
                <w:b/>
                <w:bCs/>
                <w:sz w:val="24"/>
                <w:szCs w:val="24"/>
              </w:rPr>
            </w:pPr>
            <w:r w:rsidRPr="00EA5C48">
              <w:rPr>
                <w:rFonts w:ascii="Calibri" w:hAnsi="Calibri" w:cs="Calibri"/>
                <w:b/>
                <w:bCs/>
                <w:color w:val="000000"/>
              </w:rPr>
              <w:t>Total Revenue - Total Cost</w:t>
            </w:r>
          </w:p>
        </w:tc>
        <w:tc>
          <w:tcPr>
            <w:tcW w:w="3939" w:type="dxa"/>
            <w:vAlign w:val="bottom"/>
          </w:tcPr>
          <w:p w14:paraId="55CC94DF" w14:textId="35401F43" w:rsidR="00EA5C48" w:rsidRPr="00EA5C48" w:rsidRDefault="00EA5C48" w:rsidP="00EA5C48">
            <w:pPr>
              <w:spacing w:line="360" w:lineRule="auto"/>
              <w:jc w:val="center"/>
              <w:rPr>
                <w:rFonts w:ascii="Arial" w:hAnsi="Arial" w:cs="Arial"/>
                <w:b/>
                <w:bCs/>
                <w:sz w:val="24"/>
                <w:szCs w:val="24"/>
              </w:rPr>
            </w:pPr>
            <w:r w:rsidRPr="00EA5C48">
              <w:rPr>
                <w:rFonts w:ascii="Calibri" w:hAnsi="Calibri" w:cs="Calibri"/>
                <w:b/>
                <w:bCs/>
                <w:color w:val="000000"/>
              </w:rPr>
              <w:t>16</w:t>
            </w:r>
            <w:r w:rsidR="005C0DB1">
              <w:rPr>
                <w:rFonts w:ascii="Calibri" w:hAnsi="Calibri" w:cs="Calibri"/>
                <w:b/>
                <w:bCs/>
                <w:color w:val="000000"/>
              </w:rPr>
              <w:t>,</w:t>
            </w:r>
            <w:r w:rsidRPr="00EA5C48">
              <w:rPr>
                <w:rFonts w:ascii="Calibri" w:hAnsi="Calibri" w:cs="Calibri"/>
                <w:b/>
                <w:bCs/>
                <w:color w:val="000000"/>
              </w:rPr>
              <w:t>500</w:t>
            </w:r>
          </w:p>
        </w:tc>
      </w:tr>
    </w:tbl>
    <w:p w14:paraId="08E87283" w14:textId="77777777" w:rsidR="00BB3CC9" w:rsidRPr="00D646F2" w:rsidRDefault="00BB3CC9" w:rsidP="00D646F2">
      <w:pPr>
        <w:spacing w:line="360" w:lineRule="auto"/>
        <w:jc w:val="both"/>
        <w:rPr>
          <w:rFonts w:ascii="Arial" w:hAnsi="Arial" w:cs="Arial"/>
          <w:b/>
          <w:bCs/>
          <w:sz w:val="24"/>
          <w:szCs w:val="24"/>
        </w:rPr>
      </w:pPr>
    </w:p>
    <w:p w14:paraId="7A4566E5" w14:textId="77777777" w:rsidR="005C6F63" w:rsidRDefault="005C6F63" w:rsidP="00D646F2">
      <w:pPr>
        <w:spacing w:line="360" w:lineRule="auto"/>
        <w:jc w:val="both"/>
        <w:rPr>
          <w:rFonts w:ascii="Arial" w:hAnsi="Arial" w:cs="Arial"/>
          <w:b/>
          <w:bCs/>
          <w:i/>
          <w:iCs/>
          <w:sz w:val="24"/>
          <w:szCs w:val="24"/>
        </w:rPr>
      </w:pPr>
    </w:p>
    <w:p w14:paraId="72C784E7" w14:textId="77777777" w:rsidR="002F37C9" w:rsidRDefault="002F37C9" w:rsidP="00D646F2">
      <w:pPr>
        <w:spacing w:line="360" w:lineRule="auto"/>
        <w:jc w:val="both"/>
        <w:rPr>
          <w:rFonts w:ascii="Arial" w:hAnsi="Arial" w:cs="Arial"/>
          <w:b/>
          <w:bCs/>
          <w:i/>
          <w:iCs/>
          <w:sz w:val="24"/>
          <w:szCs w:val="24"/>
        </w:rPr>
      </w:pPr>
    </w:p>
    <w:p w14:paraId="64C194C7" w14:textId="1EBFF711" w:rsidR="00D7503E" w:rsidRPr="006753D7" w:rsidRDefault="00D7503E" w:rsidP="006753D7">
      <w:pPr>
        <w:pStyle w:val="Heading1"/>
        <w:rPr>
          <w:rFonts w:ascii="Arial" w:hAnsi="Arial" w:cs="Arial"/>
          <w:b/>
          <w:bCs/>
          <w:color w:val="auto"/>
          <w:sz w:val="28"/>
          <w:szCs w:val="28"/>
        </w:rPr>
      </w:pPr>
      <w:bookmarkStart w:id="25" w:name="_Toc181985495"/>
      <w:r w:rsidRPr="006753D7">
        <w:rPr>
          <w:rFonts w:ascii="Arial" w:hAnsi="Arial" w:cs="Arial"/>
          <w:b/>
          <w:bCs/>
          <w:color w:val="auto"/>
          <w:sz w:val="28"/>
          <w:szCs w:val="28"/>
        </w:rPr>
        <w:lastRenderedPageBreak/>
        <w:t>Industry Trends / Issues / Impacts</w:t>
      </w:r>
      <w:bookmarkEnd w:id="25"/>
      <w:r w:rsidRPr="006753D7">
        <w:rPr>
          <w:rFonts w:ascii="Arial" w:hAnsi="Arial" w:cs="Arial"/>
          <w:b/>
          <w:bCs/>
          <w:color w:val="auto"/>
          <w:sz w:val="28"/>
          <w:szCs w:val="28"/>
        </w:rPr>
        <w:t xml:space="preserve"> </w:t>
      </w:r>
    </w:p>
    <w:p w14:paraId="6CB6B0CF" w14:textId="77777777" w:rsidR="004F30D8" w:rsidRPr="002F37C9" w:rsidRDefault="00D7503E" w:rsidP="002F37C9">
      <w:pPr>
        <w:pStyle w:val="Heading2"/>
        <w:rPr>
          <w:rFonts w:ascii="Arial" w:hAnsi="Arial" w:cs="Arial"/>
          <w:b/>
          <w:bCs/>
          <w:color w:val="auto"/>
          <w:sz w:val="24"/>
          <w:szCs w:val="24"/>
        </w:rPr>
      </w:pPr>
      <w:bookmarkStart w:id="26" w:name="_Toc181985496"/>
      <w:r w:rsidRPr="002F37C9">
        <w:rPr>
          <w:rFonts w:ascii="Arial" w:hAnsi="Arial" w:cs="Arial"/>
          <w:b/>
          <w:bCs/>
          <w:color w:val="auto"/>
          <w:sz w:val="24"/>
          <w:szCs w:val="24"/>
        </w:rPr>
        <w:t>Current Trends</w:t>
      </w:r>
      <w:bookmarkEnd w:id="26"/>
    </w:p>
    <w:p w14:paraId="7F624B6E" w14:textId="027BA480" w:rsidR="005811DD" w:rsidRPr="002F37C9" w:rsidRDefault="00C44C79" w:rsidP="00D646F2">
      <w:pPr>
        <w:spacing w:line="360" w:lineRule="auto"/>
        <w:jc w:val="both"/>
        <w:rPr>
          <w:rFonts w:ascii="Arial" w:hAnsi="Arial" w:cs="Arial"/>
          <w:sz w:val="24"/>
          <w:szCs w:val="24"/>
        </w:rPr>
      </w:pPr>
      <w:r w:rsidRPr="00C44C79">
        <w:rPr>
          <w:rFonts w:ascii="Arial" w:hAnsi="Arial" w:cs="Arial"/>
          <w:sz w:val="24"/>
          <w:szCs w:val="24"/>
        </w:rPr>
        <w:t>The event management market is experiencing a rapid evolution, driven by several significant trends. The growing popularity of hybrid event formats</w:t>
      </w:r>
      <w:r w:rsidR="00567942">
        <w:rPr>
          <w:rFonts w:ascii="Arial" w:hAnsi="Arial" w:cs="Arial"/>
          <w:sz w:val="24"/>
          <w:szCs w:val="24"/>
        </w:rPr>
        <w:t> integrating in-person and virtual experiences</w:t>
      </w:r>
      <w:r w:rsidRPr="00C44C79">
        <w:rPr>
          <w:rFonts w:ascii="Arial" w:hAnsi="Arial" w:cs="Arial"/>
          <w:sz w:val="24"/>
          <w:szCs w:val="24"/>
        </w:rPr>
        <w:t xml:space="preserve"> is particularly s</w:t>
      </w:r>
      <w:r w:rsidR="00567942">
        <w:rPr>
          <w:rFonts w:ascii="Arial" w:hAnsi="Arial" w:cs="Arial"/>
          <w:sz w:val="24"/>
          <w:szCs w:val="24"/>
        </w:rPr>
        <w:t>ubst</w:t>
      </w:r>
      <w:r w:rsidRPr="00C44C79">
        <w:rPr>
          <w:rFonts w:ascii="Arial" w:hAnsi="Arial" w:cs="Arial"/>
          <w:sz w:val="24"/>
          <w:szCs w:val="24"/>
        </w:rPr>
        <w:t>ant</w:t>
      </w:r>
      <w:r w:rsidR="00567942">
        <w:rPr>
          <w:rFonts w:ascii="Arial" w:hAnsi="Arial" w:cs="Arial"/>
          <w:sz w:val="24"/>
          <w:szCs w:val="24"/>
        </w:rPr>
        <w:t>ial</w:t>
      </w:r>
      <w:r w:rsidRPr="00C44C79">
        <w:rPr>
          <w:rFonts w:ascii="Arial" w:hAnsi="Arial" w:cs="Arial"/>
          <w:sz w:val="24"/>
          <w:szCs w:val="24"/>
        </w:rPr>
        <w:t xml:space="preserve">. This trend started in response to the COVID-19 pandemic and continues due to its capacity to optimise audience engagement and offer flexible participation alternatives (Singh and </w:t>
      </w:r>
      <w:proofErr w:type="spellStart"/>
      <w:r w:rsidRPr="00C44C79">
        <w:rPr>
          <w:rFonts w:ascii="Arial" w:hAnsi="Arial" w:cs="Arial"/>
          <w:sz w:val="24"/>
          <w:szCs w:val="24"/>
        </w:rPr>
        <w:t>Bolpagni</w:t>
      </w:r>
      <w:proofErr w:type="spellEnd"/>
      <w:r w:rsidRPr="00C44C79">
        <w:rPr>
          <w:rFonts w:ascii="Arial" w:hAnsi="Arial" w:cs="Arial"/>
          <w:sz w:val="24"/>
          <w:szCs w:val="24"/>
        </w:rPr>
        <w:t xml:space="preserve">, 2023). The focus on eco-conscious tourism has increased, driven by the rising consumer demand for sustainable and environmentally responsible events (Singh, 2020). </w:t>
      </w:r>
      <w:r w:rsidR="005D55F0">
        <w:rPr>
          <w:rFonts w:ascii="Arial" w:hAnsi="Arial" w:cs="Arial"/>
          <w:sz w:val="24"/>
          <w:szCs w:val="24"/>
        </w:rPr>
        <w:t>I</w:t>
      </w:r>
      <w:r w:rsidRPr="00C44C79">
        <w:rPr>
          <w:rFonts w:ascii="Arial" w:hAnsi="Arial" w:cs="Arial"/>
          <w:sz w:val="24"/>
          <w:szCs w:val="24"/>
        </w:rPr>
        <w:t>ncorporatin</w:t>
      </w:r>
      <w:r w:rsidR="005D55F0">
        <w:rPr>
          <w:rFonts w:ascii="Arial" w:hAnsi="Arial" w:cs="Arial"/>
          <w:sz w:val="24"/>
          <w:szCs w:val="24"/>
        </w:rPr>
        <w:t>g</w:t>
      </w:r>
      <w:r w:rsidRPr="00C44C79">
        <w:rPr>
          <w:rFonts w:ascii="Arial" w:hAnsi="Arial" w:cs="Arial"/>
          <w:sz w:val="24"/>
          <w:szCs w:val="24"/>
        </w:rPr>
        <w:t xml:space="preserve"> intelligent technologies, including IoT and AI, revolutionis</w:t>
      </w:r>
      <w:r w:rsidR="005D55F0">
        <w:rPr>
          <w:rFonts w:ascii="Arial" w:hAnsi="Arial" w:cs="Arial"/>
          <w:sz w:val="24"/>
          <w:szCs w:val="24"/>
        </w:rPr>
        <w:t>es</w:t>
      </w:r>
      <w:r w:rsidRPr="00C44C79">
        <w:rPr>
          <w:rFonts w:ascii="Arial" w:hAnsi="Arial" w:cs="Arial"/>
          <w:sz w:val="24"/>
          <w:szCs w:val="24"/>
        </w:rPr>
        <w:t xml:space="preserve"> event management by improving </w:t>
      </w:r>
      <w:r w:rsidR="000D0671">
        <w:rPr>
          <w:rFonts w:ascii="Arial" w:hAnsi="Arial" w:cs="Arial"/>
          <w:sz w:val="24"/>
          <w:szCs w:val="24"/>
        </w:rPr>
        <w:t>da</w:t>
      </w:r>
      <w:r w:rsidRPr="00C44C79">
        <w:rPr>
          <w:rFonts w:ascii="Arial" w:hAnsi="Arial" w:cs="Arial"/>
          <w:sz w:val="24"/>
          <w:szCs w:val="24"/>
        </w:rPr>
        <w:t>t</w:t>
      </w:r>
      <w:r w:rsidR="000D0671">
        <w:rPr>
          <w:rFonts w:ascii="Arial" w:hAnsi="Arial" w:cs="Arial"/>
          <w:sz w:val="24"/>
          <w:szCs w:val="24"/>
        </w:rPr>
        <w:t xml:space="preserve">a </w:t>
      </w:r>
      <w:r w:rsidRPr="00C44C79">
        <w:rPr>
          <w:rFonts w:ascii="Arial" w:hAnsi="Arial" w:cs="Arial"/>
          <w:sz w:val="24"/>
          <w:szCs w:val="24"/>
        </w:rPr>
        <w:t>gathering, simplifying real-time control, and improving attendee relationships (Ogle and Lamb, 2019).</w:t>
      </w:r>
    </w:p>
    <w:p w14:paraId="5D3426C6" w14:textId="4F79669C" w:rsidR="004F30D8" w:rsidRPr="002F37C9" w:rsidRDefault="00D7503E" w:rsidP="002F37C9">
      <w:pPr>
        <w:pStyle w:val="Heading2"/>
        <w:rPr>
          <w:rFonts w:ascii="Arial" w:hAnsi="Arial" w:cs="Arial"/>
          <w:b/>
          <w:bCs/>
          <w:color w:val="auto"/>
          <w:sz w:val="24"/>
          <w:szCs w:val="24"/>
        </w:rPr>
      </w:pPr>
      <w:bookmarkStart w:id="27" w:name="_Toc181985497"/>
      <w:r w:rsidRPr="002F37C9">
        <w:rPr>
          <w:rFonts w:ascii="Arial" w:hAnsi="Arial" w:cs="Arial"/>
          <w:b/>
          <w:bCs/>
          <w:color w:val="auto"/>
          <w:sz w:val="24"/>
          <w:szCs w:val="24"/>
        </w:rPr>
        <w:t>Technological Impacts</w:t>
      </w:r>
      <w:bookmarkEnd w:id="27"/>
      <w:r w:rsidRPr="002F37C9">
        <w:rPr>
          <w:rFonts w:ascii="Arial" w:hAnsi="Arial" w:cs="Arial"/>
          <w:b/>
          <w:bCs/>
          <w:color w:val="auto"/>
          <w:sz w:val="24"/>
          <w:szCs w:val="24"/>
        </w:rPr>
        <w:t xml:space="preserve"> </w:t>
      </w:r>
    </w:p>
    <w:p w14:paraId="0371711B" w14:textId="4420A3AD" w:rsidR="006F00F6" w:rsidRPr="006F00F6" w:rsidRDefault="006F00F6" w:rsidP="00D646F2">
      <w:pPr>
        <w:spacing w:line="360" w:lineRule="auto"/>
        <w:jc w:val="both"/>
        <w:rPr>
          <w:rFonts w:ascii="Arial" w:hAnsi="Arial" w:cs="Arial"/>
          <w:sz w:val="24"/>
          <w:szCs w:val="24"/>
        </w:rPr>
      </w:pPr>
      <w:r w:rsidRPr="006F00F6">
        <w:rPr>
          <w:rFonts w:ascii="Arial" w:hAnsi="Arial" w:cs="Arial"/>
          <w:sz w:val="24"/>
          <w:szCs w:val="24"/>
        </w:rPr>
        <w:t xml:space="preserve">Technological advancements, especially in intelligent event solutions, have transformed the organisation and execution of events. </w:t>
      </w:r>
      <w:r w:rsidR="000D0671">
        <w:rPr>
          <w:rFonts w:ascii="Arial" w:hAnsi="Arial" w:cs="Arial"/>
          <w:sz w:val="24"/>
          <w:szCs w:val="24"/>
        </w:rPr>
        <w:t>I</w:t>
      </w:r>
      <w:r w:rsidRPr="006F00F6">
        <w:rPr>
          <w:rFonts w:ascii="Arial" w:hAnsi="Arial" w:cs="Arial"/>
          <w:sz w:val="24"/>
          <w:szCs w:val="24"/>
        </w:rPr>
        <w:t>mplementin</w:t>
      </w:r>
      <w:r w:rsidR="000D0671">
        <w:rPr>
          <w:rFonts w:ascii="Arial" w:hAnsi="Arial" w:cs="Arial"/>
          <w:sz w:val="24"/>
          <w:szCs w:val="24"/>
        </w:rPr>
        <w:t>g</w:t>
      </w:r>
      <w:r w:rsidRPr="006F00F6">
        <w:rPr>
          <w:rFonts w:ascii="Arial" w:hAnsi="Arial" w:cs="Arial"/>
          <w:sz w:val="24"/>
          <w:szCs w:val="24"/>
        </w:rPr>
        <w:t xml:space="preserve"> cloud computing and IoT-enabled infrastructure facilitates uninterrupted communication and data-driven decision-</w:t>
      </w:r>
      <w:proofErr w:type="gramStart"/>
      <w:r w:rsidR="005D55F0" w:rsidRPr="006F00F6">
        <w:rPr>
          <w:rFonts w:ascii="Arial" w:hAnsi="Arial" w:cs="Arial"/>
          <w:sz w:val="24"/>
          <w:szCs w:val="24"/>
        </w:rPr>
        <w:t xml:space="preserve">making, </w:t>
      </w:r>
      <w:r w:rsidR="005D55F0">
        <w:rPr>
          <w:rFonts w:ascii="Arial" w:hAnsi="Arial" w:cs="Arial"/>
          <w:sz w:val="24"/>
          <w:szCs w:val="24"/>
        </w:rPr>
        <w:t> </w:t>
      </w:r>
      <w:r w:rsidR="00E3358D">
        <w:rPr>
          <w:rFonts w:ascii="Arial" w:hAnsi="Arial" w:cs="Arial"/>
          <w:sz w:val="24"/>
          <w:szCs w:val="24"/>
        </w:rPr>
        <w:t> </w:t>
      </w:r>
      <w:proofErr w:type="gramEnd"/>
      <w:r w:rsidR="00567942">
        <w:rPr>
          <w:rFonts w:ascii="Arial" w:hAnsi="Arial" w:cs="Arial"/>
          <w:sz w:val="24"/>
          <w:szCs w:val="24"/>
        </w:rPr>
        <w:t>  </w:t>
      </w:r>
      <w:r w:rsidR="009C4F6F">
        <w:rPr>
          <w:rFonts w:ascii="Arial" w:hAnsi="Arial" w:cs="Arial"/>
          <w:sz w:val="24"/>
          <w:szCs w:val="24"/>
        </w:rPr>
        <w:t>  </w:t>
      </w:r>
      <w:r w:rsidR="005D6E32">
        <w:rPr>
          <w:rFonts w:ascii="Arial" w:hAnsi="Arial" w:cs="Arial"/>
          <w:sz w:val="24"/>
          <w:szCs w:val="24"/>
        </w:rPr>
        <w:t> </w:t>
      </w:r>
      <w:r w:rsidR="009B25D8">
        <w:rPr>
          <w:rFonts w:ascii="Arial" w:hAnsi="Arial" w:cs="Arial"/>
          <w:sz w:val="24"/>
          <w:szCs w:val="24"/>
        </w:rPr>
        <w:t>which is </w:t>
      </w:r>
      <w:r w:rsidRPr="006F00F6">
        <w:rPr>
          <w:rFonts w:ascii="Arial" w:hAnsi="Arial" w:cs="Arial"/>
          <w:sz w:val="24"/>
          <w:szCs w:val="24"/>
        </w:rPr>
        <w:t>essential for sustaining an environmentally friendly footprint (</w:t>
      </w:r>
      <w:proofErr w:type="spellStart"/>
      <w:r w:rsidRPr="006F00F6">
        <w:rPr>
          <w:rFonts w:ascii="Arial" w:hAnsi="Arial" w:cs="Arial"/>
          <w:sz w:val="24"/>
          <w:szCs w:val="24"/>
        </w:rPr>
        <w:t>Ozpinar</w:t>
      </w:r>
      <w:proofErr w:type="spellEnd"/>
      <w:r w:rsidRPr="006F00F6">
        <w:rPr>
          <w:rFonts w:ascii="Arial" w:hAnsi="Arial" w:cs="Arial"/>
          <w:sz w:val="24"/>
          <w:szCs w:val="24"/>
        </w:rPr>
        <w:t xml:space="preserve"> and </w:t>
      </w:r>
      <w:proofErr w:type="spellStart"/>
      <w:r w:rsidRPr="006F00F6">
        <w:rPr>
          <w:rFonts w:ascii="Arial" w:hAnsi="Arial" w:cs="Arial"/>
          <w:sz w:val="24"/>
          <w:szCs w:val="24"/>
        </w:rPr>
        <w:t>Ozpinar</w:t>
      </w:r>
      <w:proofErr w:type="spellEnd"/>
      <w:r w:rsidRPr="006F00F6">
        <w:rPr>
          <w:rFonts w:ascii="Arial" w:hAnsi="Arial" w:cs="Arial"/>
          <w:sz w:val="24"/>
          <w:szCs w:val="24"/>
        </w:rPr>
        <w:t>, 2018). These instruments improve individualised participant experiences and offer metrics for continual improvement (</w:t>
      </w:r>
      <w:proofErr w:type="spellStart"/>
      <w:r w:rsidRPr="006F00F6">
        <w:rPr>
          <w:rFonts w:ascii="Arial" w:hAnsi="Arial" w:cs="Arial"/>
          <w:sz w:val="24"/>
          <w:szCs w:val="24"/>
        </w:rPr>
        <w:t>Cimbaljevic</w:t>
      </w:r>
      <w:proofErr w:type="spellEnd"/>
      <w:r w:rsidRPr="006F00F6">
        <w:rPr>
          <w:rFonts w:ascii="Arial" w:hAnsi="Arial" w:cs="Arial"/>
          <w:sz w:val="24"/>
          <w:szCs w:val="24"/>
        </w:rPr>
        <w:t xml:space="preserve"> et al., 2021). Furthermore, mobile applications and augmented reality (AR) increase engagement by providing attendees virtual tours, interactive content, and efficient navigation (Singh and </w:t>
      </w:r>
      <w:proofErr w:type="spellStart"/>
      <w:r w:rsidRPr="006F00F6">
        <w:rPr>
          <w:rFonts w:ascii="Arial" w:hAnsi="Arial" w:cs="Arial"/>
          <w:sz w:val="24"/>
          <w:szCs w:val="24"/>
        </w:rPr>
        <w:t>Bolpagni</w:t>
      </w:r>
      <w:proofErr w:type="spellEnd"/>
      <w:r w:rsidRPr="006F00F6">
        <w:rPr>
          <w:rFonts w:ascii="Arial" w:hAnsi="Arial" w:cs="Arial"/>
          <w:sz w:val="24"/>
          <w:szCs w:val="24"/>
        </w:rPr>
        <w:t>, 2023).</w:t>
      </w:r>
    </w:p>
    <w:p w14:paraId="53ECC09F" w14:textId="77777777" w:rsidR="004F30D8" w:rsidRPr="002F37C9" w:rsidRDefault="00D7503E" w:rsidP="002F37C9">
      <w:pPr>
        <w:pStyle w:val="Heading2"/>
        <w:rPr>
          <w:rFonts w:ascii="Arial" w:hAnsi="Arial" w:cs="Arial"/>
          <w:b/>
          <w:bCs/>
          <w:color w:val="auto"/>
          <w:sz w:val="24"/>
          <w:szCs w:val="24"/>
        </w:rPr>
      </w:pPr>
      <w:bookmarkStart w:id="28" w:name="_Toc181985498"/>
      <w:r w:rsidRPr="002F37C9">
        <w:rPr>
          <w:rFonts w:ascii="Arial" w:hAnsi="Arial" w:cs="Arial"/>
          <w:b/>
          <w:bCs/>
          <w:color w:val="auto"/>
          <w:sz w:val="24"/>
          <w:szCs w:val="24"/>
        </w:rPr>
        <w:t>Post-pandemic Shifts</w:t>
      </w:r>
      <w:bookmarkEnd w:id="28"/>
      <w:r w:rsidRPr="002F37C9">
        <w:rPr>
          <w:rFonts w:ascii="Arial" w:hAnsi="Arial" w:cs="Arial"/>
          <w:b/>
          <w:bCs/>
          <w:color w:val="auto"/>
          <w:sz w:val="24"/>
          <w:szCs w:val="24"/>
        </w:rPr>
        <w:t xml:space="preserve"> </w:t>
      </w:r>
    </w:p>
    <w:p w14:paraId="2833E5D8" w14:textId="6F82E0AB" w:rsidR="00FB0DBA" w:rsidRDefault="006F00F6" w:rsidP="00D646F2">
      <w:pPr>
        <w:spacing w:line="360" w:lineRule="auto"/>
        <w:jc w:val="both"/>
        <w:rPr>
          <w:rFonts w:ascii="Arial" w:hAnsi="Arial" w:cs="Arial"/>
          <w:sz w:val="24"/>
          <w:szCs w:val="24"/>
        </w:rPr>
      </w:pPr>
      <w:r w:rsidRPr="006F00F6">
        <w:rPr>
          <w:rFonts w:ascii="Arial" w:hAnsi="Arial" w:cs="Arial"/>
          <w:sz w:val="24"/>
          <w:szCs w:val="24"/>
        </w:rPr>
        <w:t>The pandemic caused a</w:t>
      </w:r>
      <w:r w:rsidR="00567942">
        <w:rPr>
          <w:rFonts w:ascii="Arial" w:hAnsi="Arial" w:cs="Arial"/>
          <w:sz w:val="24"/>
          <w:szCs w:val="24"/>
        </w:rPr>
        <w:t xml:space="preserve"> sig</w:t>
      </w:r>
      <w:r w:rsidRPr="006F00F6">
        <w:rPr>
          <w:rFonts w:ascii="Arial" w:hAnsi="Arial" w:cs="Arial"/>
          <w:sz w:val="24"/>
          <w:szCs w:val="24"/>
        </w:rPr>
        <w:t>n</w:t>
      </w:r>
      <w:r w:rsidR="00567942">
        <w:rPr>
          <w:rFonts w:ascii="Arial" w:hAnsi="Arial" w:cs="Arial"/>
          <w:sz w:val="24"/>
          <w:szCs w:val="24"/>
        </w:rPr>
        <w:t>if</w:t>
      </w:r>
      <w:r w:rsidRPr="006F00F6">
        <w:rPr>
          <w:rFonts w:ascii="Arial" w:hAnsi="Arial" w:cs="Arial"/>
          <w:sz w:val="24"/>
          <w:szCs w:val="24"/>
        </w:rPr>
        <w:t>i</w:t>
      </w:r>
      <w:r w:rsidR="00567942">
        <w:rPr>
          <w:rFonts w:ascii="Arial" w:hAnsi="Arial" w:cs="Arial"/>
          <w:sz w:val="24"/>
          <w:szCs w:val="24"/>
        </w:rPr>
        <w:t>c</w:t>
      </w:r>
      <w:r w:rsidRPr="006F00F6">
        <w:rPr>
          <w:rFonts w:ascii="Arial" w:hAnsi="Arial" w:cs="Arial"/>
          <w:sz w:val="24"/>
          <w:szCs w:val="24"/>
        </w:rPr>
        <w:t>ant change, prioritising safety, flexibility, and sustainability in event design. Hybrid models originated as an alternative for social distancing a</w:t>
      </w:r>
      <w:r w:rsidR="00567942">
        <w:rPr>
          <w:rFonts w:ascii="Arial" w:hAnsi="Arial" w:cs="Arial"/>
          <w:sz w:val="24"/>
          <w:szCs w:val="24"/>
        </w:rPr>
        <w:t>nd</w:t>
      </w:r>
      <w:r w:rsidRPr="006F00F6">
        <w:rPr>
          <w:rFonts w:ascii="Arial" w:hAnsi="Arial" w:cs="Arial"/>
          <w:sz w:val="24"/>
          <w:szCs w:val="24"/>
        </w:rPr>
        <w:t xml:space="preserve"> a sustainable practice, lowering the environmental impact linked to large gatherings (</w:t>
      </w:r>
      <w:proofErr w:type="spellStart"/>
      <w:r w:rsidRPr="006F00F6">
        <w:rPr>
          <w:rFonts w:ascii="Arial" w:hAnsi="Arial" w:cs="Arial"/>
          <w:sz w:val="24"/>
          <w:szCs w:val="24"/>
        </w:rPr>
        <w:t>Yuniati</w:t>
      </w:r>
      <w:proofErr w:type="spellEnd"/>
      <w:r w:rsidRPr="006F00F6">
        <w:rPr>
          <w:rFonts w:ascii="Arial" w:hAnsi="Arial" w:cs="Arial"/>
          <w:sz w:val="24"/>
          <w:szCs w:val="24"/>
        </w:rPr>
        <w:t xml:space="preserve"> et al., 2022). This period showed the necessity of incorporating resilience into event strategies, facilitating preparation for disruptions because of adaptive and scalable planning (Mohanty et al., 2022). The pandemic's impact cemented hybrid and virtual </w:t>
      </w:r>
      <w:r w:rsidRPr="006F00F6">
        <w:rPr>
          <w:rFonts w:ascii="Arial" w:hAnsi="Arial" w:cs="Arial"/>
          <w:sz w:val="24"/>
          <w:szCs w:val="24"/>
        </w:rPr>
        <w:lastRenderedPageBreak/>
        <w:t xml:space="preserve">formats as essential, transforming attendee expectations and industry norms </w:t>
      </w:r>
      <w:r w:rsidR="00267906" w:rsidRPr="00D646F2">
        <w:rPr>
          <w:rFonts w:ascii="Arial" w:hAnsi="Arial" w:cs="Arial"/>
          <w:sz w:val="24"/>
          <w:szCs w:val="24"/>
        </w:rPr>
        <w:t>(</w:t>
      </w:r>
      <w:proofErr w:type="spellStart"/>
      <w:r w:rsidR="00267906" w:rsidRPr="00D646F2">
        <w:rPr>
          <w:rFonts w:ascii="Arial" w:hAnsi="Arial" w:cs="Arial"/>
          <w:sz w:val="24"/>
          <w:szCs w:val="24"/>
        </w:rPr>
        <w:t>Yuniati</w:t>
      </w:r>
      <w:proofErr w:type="spellEnd"/>
      <w:r w:rsidR="00267906" w:rsidRPr="00D646F2">
        <w:rPr>
          <w:rFonts w:ascii="Arial" w:hAnsi="Arial" w:cs="Arial"/>
          <w:sz w:val="24"/>
          <w:szCs w:val="24"/>
        </w:rPr>
        <w:t xml:space="preserve"> et al., 2022)</w:t>
      </w:r>
      <w:r w:rsidRPr="006F00F6">
        <w:rPr>
          <w:rFonts w:ascii="Arial" w:hAnsi="Arial" w:cs="Arial"/>
          <w:sz w:val="24"/>
          <w:szCs w:val="24"/>
        </w:rPr>
        <w:t>.</w:t>
      </w:r>
    </w:p>
    <w:p w14:paraId="1BDA5BAC" w14:textId="77777777" w:rsidR="005811DD" w:rsidRPr="005811DD" w:rsidRDefault="005811DD" w:rsidP="00D646F2">
      <w:pPr>
        <w:spacing w:line="360" w:lineRule="auto"/>
        <w:jc w:val="both"/>
        <w:rPr>
          <w:rFonts w:ascii="Arial" w:hAnsi="Arial" w:cs="Arial"/>
          <w:sz w:val="24"/>
          <w:szCs w:val="24"/>
        </w:rPr>
      </w:pPr>
    </w:p>
    <w:p w14:paraId="0C911AD5" w14:textId="614ED450" w:rsidR="00674DFF" w:rsidRPr="006753D7" w:rsidRDefault="00674DFF" w:rsidP="006753D7">
      <w:pPr>
        <w:pStyle w:val="Heading1"/>
        <w:rPr>
          <w:rFonts w:ascii="Arial" w:hAnsi="Arial" w:cs="Arial"/>
          <w:b/>
          <w:bCs/>
          <w:color w:val="auto"/>
          <w:sz w:val="28"/>
          <w:szCs w:val="28"/>
        </w:rPr>
      </w:pPr>
      <w:bookmarkStart w:id="29" w:name="_Toc181985499"/>
      <w:r w:rsidRPr="006753D7">
        <w:rPr>
          <w:rFonts w:ascii="Arial" w:hAnsi="Arial" w:cs="Arial"/>
          <w:b/>
          <w:bCs/>
          <w:color w:val="auto"/>
          <w:sz w:val="28"/>
          <w:szCs w:val="28"/>
        </w:rPr>
        <w:t>Situational and Cultural Considerations</w:t>
      </w:r>
      <w:bookmarkEnd w:id="29"/>
      <w:r w:rsidRPr="006753D7">
        <w:rPr>
          <w:rFonts w:ascii="Arial" w:hAnsi="Arial" w:cs="Arial"/>
          <w:b/>
          <w:bCs/>
          <w:color w:val="auto"/>
          <w:sz w:val="28"/>
          <w:szCs w:val="28"/>
        </w:rPr>
        <w:t xml:space="preserve"> </w:t>
      </w:r>
    </w:p>
    <w:p w14:paraId="35BF1F77" w14:textId="25232E34" w:rsidR="00674DFF" w:rsidRPr="002F37C9" w:rsidRDefault="00AC7894" w:rsidP="002F37C9">
      <w:pPr>
        <w:pStyle w:val="Heading2"/>
        <w:rPr>
          <w:rFonts w:ascii="Arial" w:hAnsi="Arial" w:cs="Arial"/>
          <w:b/>
          <w:bCs/>
          <w:sz w:val="24"/>
          <w:szCs w:val="24"/>
        </w:rPr>
      </w:pPr>
      <w:bookmarkStart w:id="30" w:name="_Toc181985500"/>
      <w:r w:rsidRPr="002F37C9">
        <w:rPr>
          <w:rFonts w:ascii="Arial" w:hAnsi="Arial" w:cs="Arial"/>
          <w:b/>
          <w:bCs/>
          <w:noProof/>
          <w:color w:val="auto"/>
          <w:sz w:val="24"/>
          <w:szCs w:val="24"/>
        </w:rPr>
        <w:drawing>
          <wp:anchor distT="0" distB="0" distL="114300" distR="114300" simplePos="0" relativeHeight="251676672" behindDoc="0" locked="0" layoutInCell="1" allowOverlap="1" wp14:anchorId="68296379" wp14:editId="34480A83">
            <wp:simplePos x="0" y="0"/>
            <wp:positionH relativeFrom="margin">
              <wp:align>left</wp:align>
            </wp:positionH>
            <wp:positionV relativeFrom="paragraph">
              <wp:posOffset>10473</wp:posOffset>
            </wp:positionV>
            <wp:extent cx="1651000" cy="1562735"/>
            <wp:effectExtent l="0" t="0" r="6350" b="0"/>
            <wp:wrapSquare wrapText="bothSides"/>
            <wp:docPr id="357185184"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85184" name="Picture 1" descr="A close-up of a diagram&#10;&#10;Description automatically generated"/>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1654894" cy="15661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4DFF" w:rsidRPr="002F37C9">
        <w:rPr>
          <w:rFonts w:ascii="Arial" w:hAnsi="Arial" w:cs="Arial"/>
          <w:b/>
          <w:bCs/>
          <w:color w:val="auto"/>
          <w:sz w:val="24"/>
          <w:szCs w:val="24"/>
        </w:rPr>
        <w:t>SWOT Analysis</w:t>
      </w:r>
      <w:bookmarkEnd w:id="30"/>
      <w:r w:rsidR="00674DFF" w:rsidRPr="002F37C9">
        <w:rPr>
          <w:rFonts w:ascii="Arial" w:hAnsi="Arial" w:cs="Arial"/>
          <w:b/>
          <w:bCs/>
          <w:sz w:val="24"/>
          <w:szCs w:val="24"/>
        </w:rPr>
        <w:t xml:space="preserve"> </w:t>
      </w:r>
    </w:p>
    <w:p w14:paraId="7CF5589E" w14:textId="6B55945D" w:rsidR="00BB272C" w:rsidRPr="002F37C9" w:rsidRDefault="00674DFF" w:rsidP="002F37C9">
      <w:pPr>
        <w:pStyle w:val="Heading3"/>
        <w:rPr>
          <w:rFonts w:ascii="Arial" w:hAnsi="Arial" w:cs="Arial"/>
          <w:i/>
          <w:iCs/>
          <w:color w:val="auto"/>
          <w:sz w:val="24"/>
          <w:szCs w:val="24"/>
        </w:rPr>
      </w:pPr>
      <w:bookmarkStart w:id="31" w:name="_Toc181985501"/>
      <w:r w:rsidRPr="002F37C9">
        <w:rPr>
          <w:rFonts w:ascii="Arial" w:hAnsi="Arial" w:cs="Arial"/>
          <w:i/>
          <w:iCs/>
          <w:color w:val="auto"/>
          <w:sz w:val="24"/>
          <w:szCs w:val="24"/>
        </w:rPr>
        <w:t>Strengths</w:t>
      </w:r>
      <w:bookmarkEnd w:id="31"/>
    </w:p>
    <w:p w14:paraId="0026FA04" w14:textId="0C114833" w:rsidR="00674DFF" w:rsidRPr="00D646F2" w:rsidRDefault="00101431" w:rsidP="00D646F2">
      <w:pPr>
        <w:spacing w:line="360" w:lineRule="auto"/>
        <w:jc w:val="both"/>
        <w:rPr>
          <w:rFonts w:ascii="Arial" w:hAnsi="Arial" w:cs="Arial"/>
          <w:sz w:val="24"/>
          <w:szCs w:val="24"/>
        </w:rPr>
      </w:pPr>
      <w:r w:rsidRPr="00D646F2">
        <w:rPr>
          <w:rFonts w:ascii="Arial" w:hAnsi="Arial" w:cs="Arial"/>
          <w:sz w:val="24"/>
          <w:szCs w:val="24"/>
        </w:rPr>
        <w:t xml:space="preserve">The event's particular eco-luxury positioning capitalises on the natural beauty of the Scottish Highlands, merging premium experiences with sustainability—a growing demand in premium tourism (Mokhtar, 2021). This dual appeal strengthens the attraction to wealthy, </w:t>
      </w:r>
      <w:r w:rsidR="005D55F0" w:rsidRPr="00D646F2">
        <w:rPr>
          <w:rFonts w:ascii="Arial" w:hAnsi="Arial" w:cs="Arial"/>
          <w:sz w:val="24"/>
          <w:szCs w:val="24"/>
        </w:rPr>
        <w:t>environmentally aware</w:t>
      </w:r>
      <w:r w:rsidRPr="00D646F2">
        <w:rPr>
          <w:rFonts w:ascii="Arial" w:hAnsi="Arial" w:cs="Arial"/>
          <w:sz w:val="24"/>
          <w:szCs w:val="24"/>
        </w:rPr>
        <w:t xml:space="preserve"> travellers.</w:t>
      </w:r>
    </w:p>
    <w:p w14:paraId="05E102BD" w14:textId="77777777" w:rsidR="00BB272C" w:rsidRPr="002F37C9" w:rsidRDefault="00674DFF" w:rsidP="002F37C9">
      <w:pPr>
        <w:pStyle w:val="Heading3"/>
        <w:rPr>
          <w:rFonts w:ascii="Arial" w:hAnsi="Arial" w:cs="Arial"/>
          <w:i/>
          <w:iCs/>
          <w:color w:val="auto"/>
          <w:sz w:val="24"/>
          <w:szCs w:val="24"/>
        </w:rPr>
      </w:pPr>
      <w:bookmarkStart w:id="32" w:name="_Toc181985502"/>
      <w:r w:rsidRPr="002F37C9">
        <w:rPr>
          <w:rFonts w:ascii="Arial" w:hAnsi="Arial" w:cs="Arial"/>
          <w:i/>
          <w:iCs/>
          <w:color w:val="auto"/>
          <w:sz w:val="24"/>
          <w:szCs w:val="24"/>
        </w:rPr>
        <w:t>Weaknesses</w:t>
      </w:r>
      <w:bookmarkEnd w:id="32"/>
    </w:p>
    <w:p w14:paraId="7E53B9C5" w14:textId="60C905E9" w:rsidR="00AC7894" w:rsidRPr="00D646F2" w:rsidRDefault="000610D1" w:rsidP="00D646F2">
      <w:pPr>
        <w:spacing w:line="360" w:lineRule="auto"/>
        <w:jc w:val="both"/>
        <w:rPr>
          <w:rFonts w:ascii="Arial" w:hAnsi="Arial" w:cs="Arial"/>
          <w:sz w:val="24"/>
          <w:szCs w:val="24"/>
        </w:rPr>
      </w:pPr>
      <w:r w:rsidRPr="000610D1">
        <w:rPr>
          <w:rFonts w:ascii="Arial" w:hAnsi="Arial" w:cs="Arial"/>
          <w:sz w:val="24"/>
          <w:szCs w:val="24"/>
        </w:rPr>
        <w:t>The variability of winter weather in Scotland presents operational challenges that may affect logistics and attendee satisfaction. Guaranteeing event preparedness through adaptable infrastructure and contingency strategies is essential (Pereira et al., 2021).</w:t>
      </w:r>
    </w:p>
    <w:p w14:paraId="3921CB09" w14:textId="3CDCD13C" w:rsidR="00BB272C" w:rsidRPr="002F37C9" w:rsidRDefault="00674DFF" w:rsidP="002F37C9">
      <w:pPr>
        <w:pStyle w:val="Heading3"/>
        <w:rPr>
          <w:rFonts w:ascii="Arial" w:hAnsi="Arial" w:cs="Arial"/>
          <w:i/>
          <w:iCs/>
          <w:color w:val="auto"/>
          <w:sz w:val="24"/>
          <w:szCs w:val="24"/>
        </w:rPr>
      </w:pPr>
      <w:bookmarkStart w:id="33" w:name="_Toc181985503"/>
      <w:r w:rsidRPr="002F37C9">
        <w:rPr>
          <w:rFonts w:ascii="Arial" w:hAnsi="Arial" w:cs="Arial"/>
          <w:i/>
          <w:iCs/>
          <w:color w:val="auto"/>
          <w:sz w:val="24"/>
          <w:szCs w:val="24"/>
        </w:rPr>
        <w:t>Opportunities</w:t>
      </w:r>
      <w:bookmarkEnd w:id="33"/>
    </w:p>
    <w:p w14:paraId="4E0AE3A6" w14:textId="3B870F1B" w:rsidR="00733663" w:rsidRPr="00733663" w:rsidRDefault="00733663" w:rsidP="00D646F2">
      <w:pPr>
        <w:spacing w:line="360" w:lineRule="auto"/>
        <w:jc w:val="both"/>
        <w:rPr>
          <w:rFonts w:ascii="Arial" w:hAnsi="Arial" w:cs="Arial"/>
          <w:sz w:val="24"/>
          <w:szCs w:val="24"/>
        </w:rPr>
      </w:pPr>
      <w:r w:rsidRPr="00733663">
        <w:rPr>
          <w:rFonts w:ascii="Arial" w:hAnsi="Arial" w:cs="Arial"/>
          <w:sz w:val="24"/>
          <w:szCs w:val="24"/>
        </w:rPr>
        <w:t xml:space="preserve">The growth of eco-tourism creates an opportunity to elevate brand prestige and loyalty. </w:t>
      </w:r>
      <w:r w:rsidR="005D55F0">
        <w:rPr>
          <w:rFonts w:ascii="Arial" w:hAnsi="Arial" w:cs="Arial"/>
          <w:sz w:val="24"/>
          <w:szCs w:val="24"/>
        </w:rPr>
        <w:t>C</w:t>
      </w:r>
      <w:r w:rsidRPr="00733663">
        <w:rPr>
          <w:rFonts w:ascii="Arial" w:hAnsi="Arial" w:cs="Arial"/>
          <w:sz w:val="24"/>
          <w:szCs w:val="24"/>
        </w:rPr>
        <w:t>ollaboratin</w:t>
      </w:r>
      <w:r w:rsidR="005D55F0">
        <w:rPr>
          <w:rFonts w:ascii="Arial" w:hAnsi="Arial" w:cs="Arial"/>
          <w:sz w:val="24"/>
          <w:szCs w:val="24"/>
        </w:rPr>
        <w:t>g</w:t>
      </w:r>
      <w:r w:rsidRPr="00733663">
        <w:rPr>
          <w:rFonts w:ascii="Arial" w:hAnsi="Arial" w:cs="Arial"/>
          <w:sz w:val="24"/>
          <w:szCs w:val="24"/>
        </w:rPr>
        <w:t xml:space="preserve"> with sustainability-focused brands like Patagonia increases credibility and expands reach (Andersson and Lundberg, 2013).</w:t>
      </w:r>
    </w:p>
    <w:p w14:paraId="60DF271E" w14:textId="77777777" w:rsidR="00BB272C" w:rsidRPr="002F37C9" w:rsidRDefault="00674DFF" w:rsidP="002F37C9">
      <w:pPr>
        <w:pStyle w:val="Heading3"/>
        <w:rPr>
          <w:rFonts w:ascii="Arial" w:hAnsi="Arial" w:cs="Arial"/>
          <w:i/>
          <w:iCs/>
          <w:color w:val="auto"/>
          <w:sz w:val="24"/>
          <w:szCs w:val="24"/>
        </w:rPr>
      </w:pPr>
      <w:bookmarkStart w:id="34" w:name="_Toc181985504"/>
      <w:r w:rsidRPr="002F37C9">
        <w:rPr>
          <w:rFonts w:ascii="Arial" w:hAnsi="Arial" w:cs="Arial"/>
          <w:i/>
          <w:iCs/>
          <w:color w:val="auto"/>
          <w:sz w:val="24"/>
          <w:szCs w:val="24"/>
        </w:rPr>
        <w:t>Threats</w:t>
      </w:r>
      <w:bookmarkEnd w:id="34"/>
    </w:p>
    <w:p w14:paraId="3B9BB9B7" w14:textId="4EE645AD" w:rsidR="005E34E1" w:rsidRPr="005E34E1" w:rsidRDefault="005E34E1" w:rsidP="00D646F2">
      <w:pPr>
        <w:spacing w:line="360" w:lineRule="auto"/>
        <w:jc w:val="both"/>
        <w:rPr>
          <w:rFonts w:ascii="Arial" w:hAnsi="Arial" w:cs="Arial"/>
          <w:sz w:val="24"/>
          <w:szCs w:val="24"/>
        </w:rPr>
      </w:pPr>
      <w:r w:rsidRPr="005E34E1">
        <w:rPr>
          <w:rFonts w:ascii="Arial" w:hAnsi="Arial" w:cs="Arial"/>
          <w:sz w:val="24"/>
          <w:szCs w:val="24"/>
        </w:rPr>
        <w:t xml:space="preserve">Economic uncertainties and alterations in consumer spending behaviours resulting from global inflation might reduce attendance or sponsorship commitments. An effective financial strategy </w:t>
      </w:r>
      <w:r w:rsidR="005D55F0">
        <w:rPr>
          <w:rFonts w:ascii="Arial" w:hAnsi="Arial" w:cs="Arial"/>
          <w:sz w:val="24"/>
          <w:szCs w:val="24"/>
        </w:rPr>
        <w:t>wi</w:t>
      </w:r>
      <w:r w:rsidRPr="005E34E1">
        <w:rPr>
          <w:rFonts w:ascii="Arial" w:hAnsi="Arial" w:cs="Arial"/>
          <w:sz w:val="24"/>
          <w:szCs w:val="24"/>
        </w:rPr>
        <w:t>th economic foresight is essential (Wickham et al., 2020).</w:t>
      </w:r>
    </w:p>
    <w:p w14:paraId="1C1686F6" w14:textId="77777777" w:rsidR="004F30D8" w:rsidRPr="002F37C9" w:rsidRDefault="00674DFF" w:rsidP="002F37C9">
      <w:pPr>
        <w:pStyle w:val="Heading2"/>
        <w:rPr>
          <w:rFonts w:ascii="Arial" w:hAnsi="Arial" w:cs="Arial"/>
          <w:b/>
          <w:bCs/>
          <w:color w:val="auto"/>
          <w:sz w:val="24"/>
          <w:szCs w:val="24"/>
        </w:rPr>
      </w:pPr>
      <w:bookmarkStart w:id="35" w:name="_Toc181985505"/>
      <w:r w:rsidRPr="002F37C9">
        <w:rPr>
          <w:rFonts w:ascii="Arial" w:hAnsi="Arial" w:cs="Arial"/>
          <w:b/>
          <w:bCs/>
          <w:color w:val="auto"/>
          <w:sz w:val="24"/>
          <w:szCs w:val="24"/>
        </w:rPr>
        <w:t>Cultural Sensitivity</w:t>
      </w:r>
      <w:bookmarkEnd w:id="35"/>
      <w:r w:rsidRPr="002F37C9">
        <w:rPr>
          <w:rFonts w:ascii="Arial" w:hAnsi="Arial" w:cs="Arial"/>
          <w:b/>
          <w:bCs/>
          <w:color w:val="auto"/>
          <w:sz w:val="24"/>
          <w:szCs w:val="24"/>
        </w:rPr>
        <w:t xml:space="preserve"> </w:t>
      </w:r>
    </w:p>
    <w:p w14:paraId="47166E94" w14:textId="690C9E3D" w:rsidR="005E34E1" w:rsidRPr="005E34E1" w:rsidRDefault="005E34E1" w:rsidP="00D646F2">
      <w:pPr>
        <w:spacing w:line="360" w:lineRule="auto"/>
        <w:jc w:val="both"/>
        <w:rPr>
          <w:rFonts w:ascii="Arial" w:hAnsi="Arial" w:cs="Arial"/>
          <w:sz w:val="24"/>
          <w:szCs w:val="24"/>
        </w:rPr>
      </w:pPr>
      <w:r w:rsidRPr="005E34E1">
        <w:rPr>
          <w:rFonts w:ascii="Arial" w:hAnsi="Arial" w:cs="Arial"/>
          <w:sz w:val="24"/>
          <w:szCs w:val="24"/>
        </w:rPr>
        <w:t xml:space="preserve">Integrating the event with the </w:t>
      </w:r>
      <w:r w:rsidR="00567942">
        <w:rPr>
          <w:rFonts w:ascii="Arial" w:hAnsi="Arial" w:cs="Arial"/>
          <w:sz w:val="24"/>
          <w:szCs w:val="24"/>
        </w:rPr>
        <w:t>Scottish Highlands' local culture helps improve the guest experience and builds </w:t>
      </w:r>
      <w:r w:rsidRPr="005E34E1">
        <w:rPr>
          <w:rFonts w:ascii="Arial" w:hAnsi="Arial" w:cs="Arial"/>
          <w:sz w:val="24"/>
          <w:szCs w:val="24"/>
        </w:rPr>
        <w:t xml:space="preserve">community relations. Incorporating local traditions, including the presentation of indigenous music and artisan crafts, increases authenticity and attracts participants desiring fully engaged experiences (Fan and Xue, 2018). Awareness of </w:t>
      </w:r>
      <w:r w:rsidRPr="005E34E1">
        <w:rPr>
          <w:rFonts w:ascii="Arial" w:hAnsi="Arial" w:cs="Arial"/>
          <w:sz w:val="24"/>
          <w:szCs w:val="24"/>
        </w:rPr>
        <w:lastRenderedPageBreak/>
        <w:t xml:space="preserve">cultural norms and collaboration with local stakeholders guarantees that the event's operations respect community values, which results in cultivating support and improving the event's reputation (Page and Connell, 2020). This methodology fosters social sustainability and increases the </w:t>
      </w:r>
      <w:r w:rsidR="005D55F0" w:rsidRPr="005E34E1">
        <w:rPr>
          <w:rFonts w:ascii="Arial" w:hAnsi="Arial" w:cs="Arial"/>
          <w:sz w:val="24"/>
          <w:szCs w:val="24"/>
        </w:rPr>
        <w:t>welcome, cosy</w:t>
      </w:r>
      <w:r w:rsidRPr="005E34E1">
        <w:rPr>
          <w:rFonts w:ascii="Arial" w:hAnsi="Arial" w:cs="Arial"/>
          <w:sz w:val="24"/>
          <w:szCs w:val="24"/>
        </w:rPr>
        <w:t xml:space="preserve"> and place feeling, which research indicates is integral to the enduring success of destination-oriented events (Soldo et al., 2013).</w:t>
      </w:r>
    </w:p>
    <w:p w14:paraId="76A23152" w14:textId="77777777" w:rsidR="00502B45" w:rsidRPr="00D646F2" w:rsidRDefault="00502B45" w:rsidP="00D646F2">
      <w:pPr>
        <w:spacing w:line="360" w:lineRule="auto"/>
        <w:jc w:val="both"/>
        <w:rPr>
          <w:rFonts w:ascii="Arial" w:hAnsi="Arial" w:cs="Arial"/>
          <w:sz w:val="24"/>
          <w:szCs w:val="24"/>
        </w:rPr>
      </w:pPr>
    </w:p>
    <w:p w14:paraId="2D612775" w14:textId="3C3B03DE" w:rsidR="00502B45" w:rsidRPr="006753D7" w:rsidRDefault="00502B45" w:rsidP="006753D7">
      <w:pPr>
        <w:pStyle w:val="Heading1"/>
        <w:rPr>
          <w:rFonts w:ascii="Arial" w:hAnsi="Arial" w:cs="Arial"/>
          <w:b/>
          <w:bCs/>
          <w:color w:val="auto"/>
          <w:sz w:val="28"/>
          <w:szCs w:val="28"/>
        </w:rPr>
      </w:pPr>
      <w:bookmarkStart w:id="36" w:name="_Toc181985506"/>
      <w:r w:rsidRPr="006753D7">
        <w:rPr>
          <w:rFonts w:ascii="Arial" w:hAnsi="Arial" w:cs="Arial"/>
          <w:b/>
          <w:bCs/>
          <w:color w:val="auto"/>
          <w:sz w:val="28"/>
          <w:szCs w:val="28"/>
        </w:rPr>
        <w:t>Conclusion</w:t>
      </w:r>
      <w:bookmarkEnd w:id="36"/>
      <w:r w:rsidRPr="006753D7">
        <w:rPr>
          <w:rFonts w:ascii="Arial" w:hAnsi="Arial" w:cs="Arial"/>
          <w:b/>
          <w:bCs/>
          <w:color w:val="auto"/>
          <w:sz w:val="28"/>
          <w:szCs w:val="28"/>
        </w:rPr>
        <w:t xml:space="preserve"> </w:t>
      </w:r>
    </w:p>
    <w:p w14:paraId="0039540B" w14:textId="12DD2695" w:rsidR="00B61214" w:rsidRPr="00B61214" w:rsidRDefault="00B61214" w:rsidP="00D646F2">
      <w:pPr>
        <w:spacing w:line="360" w:lineRule="auto"/>
        <w:jc w:val="both"/>
        <w:rPr>
          <w:rFonts w:ascii="Arial" w:hAnsi="Arial" w:cs="Arial"/>
          <w:sz w:val="24"/>
          <w:szCs w:val="24"/>
        </w:rPr>
      </w:pPr>
      <w:r w:rsidRPr="00B61214">
        <w:rPr>
          <w:rFonts w:ascii="Arial" w:hAnsi="Arial" w:cs="Arial"/>
          <w:sz w:val="24"/>
          <w:szCs w:val="24"/>
        </w:rPr>
        <w:t xml:space="preserve">The strategic framework for the Frost and Flame Winter Glamping Experience integrates principles of sustainable event management, conforming to best practices to guarantee operational excellence. Every planning phase incorporates innovative and stable strategies that handle logistics, stakeholder collaboration, and guest satisfaction. This extensive framework, supported by contemporary industry insights, positions the event as a remarkable eco-luxury experience and a standard in sustainable tourism. Its ability to revitalise local economies and exemplify environmentally sustainable practices highlights its significance to the </w:t>
      </w:r>
      <w:r w:rsidR="00567942">
        <w:rPr>
          <w:rFonts w:ascii="Arial" w:hAnsi="Arial" w:cs="Arial"/>
          <w:sz w:val="24"/>
          <w:szCs w:val="24"/>
        </w:rPr>
        <w:t>broader</w:t>
      </w:r>
      <w:r w:rsidRPr="00B61214">
        <w:rPr>
          <w:rFonts w:ascii="Arial" w:hAnsi="Arial" w:cs="Arial"/>
          <w:sz w:val="24"/>
          <w:szCs w:val="24"/>
        </w:rPr>
        <w:t xml:space="preserve"> industry. The event creates a new standard for sustainability in luxury tourism, facilitating future advancements in responsible, experiential travel.</w:t>
      </w:r>
    </w:p>
    <w:p w14:paraId="68A95B48" w14:textId="77777777" w:rsidR="00FB0DBA" w:rsidRDefault="00FB0DBA" w:rsidP="00D646F2">
      <w:pPr>
        <w:spacing w:line="360" w:lineRule="auto"/>
        <w:jc w:val="both"/>
        <w:rPr>
          <w:rFonts w:ascii="Arial" w:hAnsi="Arial" w:cs="Arial"/>
          <w:b/>
          <w:bCs/>
          <w:sz w:val="24"/>
          <w:szCs w:val="24"/>
        </w:rPr>
      </w:pPr>
    </w:p>
    <w:p w14:paraId="096A5E46" w14:textId="6A054EB5" w:rsidR="005D2435" w:rsidRPr="006753D7" w:rsidRDefault="00BC5852" w:rsidP="006753D7">
      <w:pPr>
        <w:pStyle w:val="Heading1"/>
        <w:rPr>
          <w:rFonts w:ascii="Arial" w:hAnsi="Arial" w:cs="Arial"/>
          <w:b/>
          <w:bCs/>
          <w:color w:val="auto"/>
          <w:sz w:val="28"/>
          <w:szCs w:val="28"/>
        </w:rPr>
      </w:pPr>
      <w:bookmarkStart w:id="37" w:name="_Toc181985507"/>
      <w:r w:rsidRPr="006753D7">
        <w:rPr>
          <w:rFonts w:ascii="Arial" w:hAnsi="Arial" w:cs="Arial"/>
          <w:b/>
          <w:bCs/>
          <w:color w:val="auto"/>
          <w:sz w:val="28"/>
          <w:szCs w:val="28"/>
        </w:rPr>
        <w:t>Recommendation</w:t>
      </w:r>
      <w:bookmarkEnd w:id="37"/>
      <w:r w:rsidR="005250E1" w:rsidRPr="006753D7">
        <w:rPr>
          <w:rFonts w:ascii="Arial" w:hAnsi="Arial" w:cs="Arial"/>
          <w:b/>
          <w:bCs/>
          <w:color w:val="auto"/>
          <w:sz w:val="28"/>
          <w:szCs w:val="28"/>
        </w:rPr>
        <w:t xml:space="preserve"> </w:t>
      </w:r>
    </w:p>
    <w:p w14:paraId="78A25D73" w14:textId="77777777" w:rsidR="008F685D" w:rsidRPr="008F685D" w:rsidRDefault="008F685D" w:rsidP="00D646F2">
      <w:pPr>
        <w:spacing w:line="360" w:lineRule="auto"/>
        <w:jc w:val="both"/>
        <w:rPr>
          <w:rFonts w:ascii="Arial" w:hAnsi="Arial" w:cs="Arial"/>
          <w:sz w:val="24"/>
          <w:szCs w:val="24"/>
        </w:rPr>
      </w:pPr>
      <w:r w:rsidRPr="008F685D">
        <w:rPr>
          <w:rFonts w:ascii="Arial" w:hAnsi="Arial" w:cs="Arial"/>
          <w:sz w:val="24"/>
          <w:szCs w:val="24"/>
        </w:rPr>
        <w:t>To improve safety, Frost and Flame could adopt real-time monitoring for crowd density, an aspect applied by competitors such as Glastonbury Festival, which employs this technology to avert overcrowding and enhance response times (Mendip District Council, 2022). This proactive strategy conforms to optimal practices for effectively protecting attendees (Bowdin et al., 2012).</w:t>
      </w:r>
    </w:p>
    <w:p w14:paraId="54A396CB" w14:textId="77777777" w:rsidR="00983EC8" w:rsidRDefault="00983EC8" w:rsidP="00D646F2">
      <w:pPr>
        <w:spacing w:line="360" w:lineRule="auto"/>
        <w:jc w:val="both"/>
        <w:rPr>
          <w:rFonts w:ascii="Arial" w:hAnsi="Arial" w:cs="Arial"/>
          <w:b/>
          <w:bCs/>
          <w:sz w:val="24"/>
          <w:szCs w:val="24"/>
        </w:rPr>
      </w:pPr>
    </w:p>
    <w:p w14:paraId="0C254DB3" w14:textId="77777777" w:rsidR="00983EC8" w:rsidRDefault="00983EC8" w:rsidP="00D646F2">
      <w:pPr>
        <w:spacing w:line="360" w:lineRule="auto"/>
        <w:jc w:val="both"/>
        <w:rPr>
          <w:rFonts w:ascii="Arial" w:hAnsi="Arial" w:cs="Arial"/>
          <w:b/>
          <w:bCs/>
          <w:sz w:val="24"/>
          <w:szCs w:val="24"/>
        </w:rPr>
      </w:pPr>
    </w:p>
    <w:p w14:paraId="446634BD" w14:textId="22DCD006" w:rsidR="00502B45" w:rsidRPr="00983EC8" w:rsidRDefault="00502B45" w:rsidP="00983EC8">
      <w:pPr>
        <w:pStyle w:val="Heading1"/>
        <w:rPr>
          <w:rFonts w:ascii="Arial" w:hAnsi="Arial" w:cs="Arial"/>
          <w:b/>
          <w:bCs/>
          <w:color w:val="auto"/>
          <w:sz w:val="28"/>
          <w:szCs w:val="28"/>
        </w:rPr>
      </w:pPr>
      <w:bookmarkStart w:id="38" w:name="_Toc181985508"/>
      <w:r w:rsidRPr="00983EC8">
        <w:rPr>
          <w:rFonts w:ascii="Arial" w:hAnsi="Arial" w:cs="Arial"/>
          <w:b/>
          <w:bCs/>
          <w:color w:val="auto"/>
          <w:sz w:val="28"/>
          <w:szCs w:val="28"/>
        </w:rPr>
        <w:lastRenderedPageBreak/>
        <w:t>References</w:t>
      </w:r>
      <w:bookmarkEnd w:id="38"/>
    </w:p>
    <w:p w14:paraId="7C1BA976"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Adongo, R., 2017. Social exchange, collaboration, and networking between stakeholders in traditional festivals. </w:t>
      </w:r>
      <w:hyperlink r:id="rId12" w:history="1">
        <w:r w:rsidRPr="00D646F2">
          <w:rPr>
            <w:rStyle w:val="Hyperlink"/>
            <w:rFonts w:ascii="Arial" w:hAnsi="Arial" w:cs="Arial"/>
            <w:sz w:val="24"/>
            <w:szCs w:val="24"/>
          </w:rPr>
          <w:t>https://theses.lib.polyu.edu.hk/bitstream/200/9181/1/991021988859003411.pdf</w:t>
        </w:r>
      </w:hyperlink>
      <w:r w:rsidRPr="00D646F2">
        <w:rPr>
          <w:rFonts w:ascii="Arial" w:hAnsi="Arial" w:cs="Arial"/>
          <w:sz w:val="24"/>
          <w:szCs w:val="24"/>
        </w:rPr>
        <w:t xml:space="preserve"> </w:t>
      </w:r>
    </w:p>
    <w:p w14:paraId="4C411844"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Ahmed, A., 2021. Sustainable Financial Planning for Event Management</w:t>
      </w:r>
      <w:proofErr w:type="gramStart"/>
      <w:r w:rsidRPr="00D646F2">
        <w:rPr>
          <w:rFonts w:ascii="Arial" w:hAnsi="Arial" w:cs="Arial"/>
          <w:sz w:val="24"/>
          <w:szCs w:val="24"/>
        </w:rPr>
        <w:t>. .</w:t>
      </w:r>
      <w:proofErr w:type="gramEnd"/>
      <w:r w:rsidRPr="00D646F2">
        <w:rPr>
          <w:rFonts w:ascii="Arial" w:hAnsi="Arial" w:cs="Arial"/>
          <w:sz w:val="24"/>
          <w:szCs w:val="24"/>
        </w:rPr>
        <w:t xml:space="preserve"> </w:t>
      </w:r>
      <w:hyperlink r:id="rId13" w:history="1">
        <w:r w:rsidRPr="00D646F2">
          <w:rPr>
            <w:rStyle w:val="Hyperlink"/>
            <w:rFonts w:ascii="Arial" w:hAnsi="Arial" w:cs="Arial"/>
            <w:sz w:val="24"/>
            <w:szCs w:val="24"/>
          </w:rPr>
          <w:t>https://doi.org/10.23912/9781911635734-4791</w:t>
        </w:r>
      </w:hyperlink>
      <w:r w:rsidRPr="00D646F2">
        <w:rPr>
          <w:rFonts w:ascii="Arial" w:hAnsi="Arial" w:cs="Arial"/>
          <w:sz w:val="24"/>
          <w:szCs w:val="24"/>
        </w:rPr>
        <w:t xml:space="preserve">. </w:t>
      </w:r>
    </w:p>
    <w:p w14:paraId="784CC10A"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Andersson, T., and Lundberg, E., 2013. Commensurability and sustainability: Triple impact assessments of a tourism event. </w:t>
      </w:r>
      <w:r w:rsidRPr="00D646F2">
        <w:rPr>
          <w:rFonts w:ascii="Arial" w:hAnsi="Arial" w:cs="Arial"/>
          <w:i/>
          <w:iCs/>
          <w:sz w:val="24"/>
          <w:szCs w:val="24"/>
        </w:rPr>
        <w:t>Tourism Management</w:t>
      </w:r>
      <w:r w:rsidRPr="00D646F2">
        <w:rPr>
          <w:rFonts w:ascii="Arial" w:hAnsi="Arial" w:cs="Arial"/>
          <w:sz w:val="24"/>
          <w:szCs w:val="24"/>
        </w:rPr>
        <w:t xml:space="preserve">, 37, pp. 99-109. </w:t>
      </w:r>
      <w:hyperlink r:id="rId14" w:history="1">
        <w:r w:rsidRPr="00D646F2">
          <w:rPr>
            <w:rStyle w:val="Hyperlink"/>
            <w:rFonts w:ascii="Arial" w:hAnsi="Arial" w:cs="Arial"/>
            <w:sz w:val="24"/>
            <w:szCs w:val="24"/>
          </w:rPr>
          <w:t>https://doi.org/10.1016/J.TOURMAN.2012.12.015</w:t>
        </w:r>
      </w:hyperlink>
      <w:r w:rsidRPr="00D646F2">
        <w:rPr>
          <w:rFonts w:ascii="Arial" w:hAnsi="Arial" w:cs="Arial"/>
          <w:sz w:val="24"/>
          <w:szCs w:val="24"/>
        </w:rPr>
        <w:t xml:space="preserve">. </w:t>
      </w:r>
    </w:p>
    <w:p w14:paraId="34EEA559"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Bhuiyan, K., Jahan, I., Zayed, N., Islam, K., </w:t>
      </w:r>
      <w:proofErr w:type="spellStart"/>
      <w:r w:rsidRPr="00D646F2">
        <w:rPr>
          <w:rFonts w:ascii="Arial" w:hAnsi="Arial" w:cs="Arial"/>
          <w:sz w:val="24"/>
          <w:szCs w:val="24"/>
        </w:rPr>
        <w:t>Suyaiya</w:t>
      </w:r>
      <w:proofErr w:type="spellEnd"/>
      <w:r w:rsidRPr="00D646F2">
        <w:rPr>
          <w:rFonts w:ascii="Arial" w:hAnsi="Arial" w:cs="Arial"/>
          <w:sz w:val="24"/>
          <w:szCs w:val="24"/>
        </w:rPr>
        <w:t xml:space="preserve">, S., Tkachenko, O., and </w:t>
      </w:r>
      <w:proofErr w:type="spellStart"/>
      <w:r w:rsidRPr="00D646F2">
        <w:rPr>
          <w:rFonts w:ascii="Arial" w:hAnsi="Arial" w:cs="Arial"/>
          <w:sz w:val="24"/>
          <w:szCs w:val="24"/>
        </w:rPr>
        <w:t>Nitsenko</w:t>
      </w:r>
      <w:proofErr w:type="spellEnd"/>
      <w:r w:rsidRPr="00D646F2">
        <w:rPr>
          <w:rFonts w:ascii="Arial" w:hAnsi="Arial" w:cs="Arial"/>
          <w:sz w:val="24"/>
          <w:szCs w:val="24"/>
        </w:rPr>
        <w:t>, V., 2022. Smart Tourism Ecosystem: A New Dimension toward Sustainable Value Co-Creation. </w:t>
      </w:r>
      <w:r w:rsidRPr="00D646F2">
        <w:rPr>
          <w:rFonts w:ascii="Arial" w:hAnsi="Arial" w:cs="Arial"/>
          <w:i/>
          <w:iCs/>
          <w:sz w:val="24"/>
          <w:szCs w:val="24"/>
        </w:rPr>
        <w:t>Sustainability</w:t>
      </w:r>
      <w:r w:rsidRPr="00D646F2">
        <w:rPr>
          <w:rFonts w:ascii="Arial" w:hAnsi="Arial" w:cs="Arial"/>
          <w:sz w:val="24"/>
          <w:szCs w:val="24"/>
        </w:rPr>
        <w:t xml:space="preserve">. </w:t>
      </w:r>
      <w:hyperlink r:id="rId15" w:history="1">
        <w:r w:rsidRPr="00D646F2">
          <w:rPr>
            <w:rStyle w:val="Hyperlink"/>
            <w:rFonts w:ascii="Arial" w:hAnsi="Arial" w:cs="Arial"/>
            <w:sz w:val="24"/>
            <w:szCs w:val="24"/>
          </w:rPr>
          <w:t>https://doi.org/10.3390/su142215043</w:t>
        </w:r>
      </w:hyperlink>
      <w:r w:rsidRPr="00D646F2">
        <w:rPr>
          <w:rFonts w:ascii="Arial" w:hAnsi="Arial" w:cs="Arial"/>
          <w:sz w:val="24"/>
          <w:szCs w:val="24"/>
        </w:rPr>
        <w:t xml:space="preserve">. </w:t>
      </w:r>
    </w:p>
    <w:p w14:paraId="424A1C00" w14:textId="57C7F0CA"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Booms, B.H. and Bitner, M.J., 1981. Marketing strategies and </w:t>
      </w:r>
      <w:r w:rsidR="00E3358D">
        <w:rPr>
          <w:rFonts w:ascii="Arial" w:hAnsi="Arial" w:cs="Arial"/>
          <w:sz w:val="24"/>
          <w:szCs w:val="24"/>
        </w:rPr>
        <w:t>organisation</w:t>
      </w:r>
      <w:r w:rsidRPr="00D646F2">
        <w:rPr>
          <w:rFonts w:ascii="Arial" w:hAnsi="Arial" w:cs="Arial"/>
          <w:sz w:val="24"/>
          <w:szCs w:val="24"/>
        </w:rPr>
        <w:t xml:space="preserve"> structures for service firms. In J.H. Donnelly and W.R. George, eds. Marketing of services. Chicago: American Marketing Association, https://www.scirp.org/reference/referencespapers?referenceid=2530717</w:t>
      </w:r>
    </w:p>
    <w:p w14:paraId="30210F95"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Borysova, O., </w:t>
      </w:r>
      <w:proofErr w:type="spellStart"/>
      <w:r w:rsidRPr="00D646F2">
        <w:rPr>
          <w:rFonts w:ascii="Arial" w:hAnsi="Arial" w:cs="Arial"/>
          <w:sz w:val="24"/>
          <w:szCs w:val="24"/>
        </w:rPr>
        <w:t>Shvedun</w:t>
      </w:r>
      <w:proofErr w:type="spellEnd"/>
      <w:r w:rsidRPr="00D646F2">
        <w:rPr>
          <w:rFonts w:ascii="Arial" w:hAnsi="Arial" w:cs="Arial"/>
          <w:sz w:val="24"/>
          <w:szCs w:val="24"/>
        </w:rPr>
        <w:t xml:space="preserve">, V., </w:t>
      </w:r>
      <w:proofErr w:type="spellStart"/>
      <w:r w:rsidRPr="00D646F2">
        <w:rPr>
          <w:rFonts w:ascii="Arial" w:hAnsi="Arial" w:cs="Arial"/>
          <w:sz w:val="24"/>
          <w:szCs w:val="24"/>
        </w:rPr>
        <w:t>Sysoieva</w:t>
      </w:r>
      <w:proofErr w:type="spellEnd"/>
      <w:r w:rsidRPr="00D646F2">
        <w:rPr>
          <w:rFonts w:ascii="Arial" w:hAnsi="Arial" w:cs="Arial"/>
          <w:sz w:val="24"/>
          <w:szCs w:val="24"/>
        </w:rPr>
        <w:t xml:space="preserve">, S., Butenko, T., Tkachenko, T., Protsenko, N., Moiseeva, O., Ponomarenko, R., and </w:t>
      </w:r>
      <w:proofErr w:type="spellStart"/>
      <w:r w:rsidRPr="00D646F2">
        <w:rPr>
          <w:rFonts w:ascii="Arial" w:hAnsi="Arial" w:cs="Arial"/>
          <w:sz w:val="24"/>
          <w:szCs w:val="24"/>
        </w:rPr>
        <w:t>Stankevych</w:t>
      </w:r>
      <w:proofErr w:type="spellEnd"/>
      <w:r w:rsidRPr="00D646F2">
        <w:rPr>
          <w:rFonts w:ascii="Arial" w:hAnsi="Arial" w:cs="Arial"/>
          <w:sz w:val="24"/>
          <w:szCs w:val="24"/>
        </w:rPr>
        <w:t>, S. (2021). Ecological tourism: pandemic lessons for Ukraine. </w:t>
      </w:r>
      <w:r w:rsidRPr="00D646F2">
        <w:rPr>
          <w:rFonts w:ascii="Arial" w:hAnsi="Arial" w:cs="Arial"/>
          <w:i/>
          <w:iCs/>
          <w:sz w:val="24"/>
          <w:szCs w:val="24"/>
        </w:rPr>
        <w:t>Ukrainian Journal of Ecology</w:t>
      </w:r>
      <w:r w:rsidRPr="00D646F2">
        <w:rPr>
          <w:rFonts w:ascii="Arial" w:hAnsi="Arial" w:cs="Arial"/>
          <w:sz w:val="24"/>
          <w:szCs w:val="24"/>
        </w:rPr>
        <w:t xml:space="preserve">, 11. </w:t>
      </w:r>
      <w:hyperlink r:id="rId16" w:history="1">
        <w:r w:rsidRPr="00D646F2">
          <w:rPr>
            <w:rStyle w:val="Hyperlink"/>
            <w:rFonts w:ascii="Arial" w:hAnsi="Arial" w:cs="Arial"/>
            <w:sz w:val="24"/>
            <w:szCs w:val="24"/>
          </w:rPr>
          <w:t>https://cyberleninka.ru/article/n/ecological-tourism-pandemic-lessons-for-ukraine</w:t>
        </w:r>
      </w:hyperlink>
      <w:r w:rsidRPr="00D646F2">
        <w:rPr>
          <w:rFonts w:ascii="Arial" w:hAnsi="Arial" w:cs="Arial"/>
          <w:sz w:val="24"/>
          <w:szCs w:val="24"/>
        </w:rPr>
        <w:t xml:space="preserve"> </w:t>
      </w:r>
    </w:p>
    <w:p w14:paraId="65157A3F" w14:textId="3E8F2875" w:rsidR="00C4669F" w:rsidRPr="00D646F2" w:rsidRDefault="003A130A"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Bowdin, G., Allen, J., Harris, R., McDonnell, I. and </w:t>
      </w:r>
      <w:proofErr w:type="spellStart"/>
      <w:r w:rsidRPr="00D646F2">
        <w:rPr>
          <w:rFonts w:ascii="Arial" w:hAnsi="Arial" w:cs="Arial"/>
          <w:sz w:val="24"/>
          <w:szCs w:val="24"/>
        </w:rPr>
        <w:t>O'toole</w:t>
      </w:r>
      <w:proofErr w:type="spellEnd"/>
      <w:r w:rsidRPr="00D646F2">
        <w:rPr>
          <w:rFonts w:ascii="Arial" w:hAnsi="Arial" w:cs="Arial"/>
          <w:sz w:val="24"/>
          <w:szCs w:val="24"/>
        </w:rPr>
        <w:t>, W., 2012. </w:t>
      </w:r>
      <w:r w:rsidRPr="00D646F2">
        <w:rPr>
          <w:rFonts w:ascii="Arial" w:hAnsi="Arial" w:cs="Arial"/>
          <w:i/>
          <w:iCs/>
          <w:sz w:val="24"/>
          <w:szCs w:val="24"/>
        </w:rPr>
        <w:t>Events management</w:t>
      </w:r>
      <w:r w:rsidRPr="00D646F2">
        <w:rPr>
          <w:rFonts w:ascii="Arial" w:hAnsi="Arial" w:cs="Arial"/>
          <w:sz w:val="24"/>
          <w:szCs w:val="24"/>
        </w:rPr>
        <w:t xml:space="preserve">. Routledge. </w:t>
      </w:r>
      <w:hyperlink r:id="rId17" w:history="1">
        <w:r w:rsidRPr="00D646F2">
          <w:rPr>
            <w:rStyle w:val="Hyperlink"/>
            <w:rFonts w:ascii="Arial" w:hAnsi="Arial" w:cs="Arial"/>
            <w:sz w:val="24"/>
            <w:szCs w:val="24"/>
          </w:rPr>
          <w:t>https://api.taylorfrancis.com/content/books/mono/download?identifierName=doi&amp;identifierValue=10.4324/9780080964317&amp;type=googlepdf</w:t>
        </w:r>
      </w:hyperlink>
      <w:r w:rsidR="00C4669F" w:rsidRPr="00D646F2">
        <w:rPr>
          <w:rFonts w:ascii="Arial" w:hAnsi="Arial" w:cs="Arial"/>
          <w:sz w:val="24"/>
          <w:szCs w:val="24"/>
        </w:rPr>
        <w:t xml:space="preserve"> </w:t>
      </w:r>
    </w:p>
    <w:p w14:paraId="7F5F89F6"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lastRenderedPageBreak/>
        <w:t>Breiby</w:t>
      </w:r>
      <w:proofErr w:type="spellEnd"/>
      <w:r w:rsidRPr="00D646F2">
        <w:rPr>
          <w:rFonts w:ascii="Arial" w:hAnsi="Arial" w:cs="Arial"/>
          <w:sz w:val="24"/>
          <w:szCs w:val="24"/>
        </w:rPr>
        <w:t xml:space="preserve">, M., Duedahl, E., </w:t>
      </w:r>
      <w:proofErr w:type="spellStart"/>
      <w:r w:rsidRPr="00D646F2">
        <w:rPr>
          <w:rFonts w:ascii="Arial" w:hAnsi="Arial" w:cs="Arial"/>
          <w:sz w:val="24"/>
          <w:szCs w:val="24"/>
        </w:rPr>
        <w:t>Øian</w:t>
      </w:r>
      <w:proofErr w:type="spellEnd"/>
      <w:r w:rsidRPr="00D646F2">
        <w:rPr>
          <w:rFonts w:ascii="Arial" w:hAnsi="Arial" w:cs="Arial"/>
          <w:sz w:val="24"/>
          <w:szCs w:val="24"/>
        </w:rPr>
        <w:t>, H., and Ericsson, B., 2020. Exploring sustainable experiences in tourism. </w:t>
      </w:r>
      <w:r w:rsidRPr="00D646F2">
        <w:rPr>
          <w:rFonts w:ascii="Arial" w:hAnsi="Arial" w:cs="Arial"/>
          <w:i/>
          <w:iCs/>
          <w:sz w:val="24"/>
          <w:szCs w:val="24"/>
        </w:rPr>
        <w:t>Scandinavian Journal of Hospitality and Tourism</w:t>
      </w:r>
      <w:r w:rsidRPr="00D646F2">
        <w:rPr>
          <w:rFonts w:ascii="Arial" w:hAnsi="Arial" w:cs="Arial"/>
          <w:sz w:val="24"/>
          <w:szCs w:val="24"/>
        </w:rPr>
        <w:t xml:space="preserve">, 20, pp. 335 - 351. </w:t>
      </w:r>
      <w:hyperlink r:id="rId18" w:history="1">
        <w:r w:rsidRPr="00D646F2">
          <w:rPr>
            <w:rStyle w:val="Hyperlink"/>
            <w:rFonts w:ascii="Arial" w:hAnsi="Arial" w:cs="Arial"/>
            <w:sz w:val="24"/>
            <w:szCs w:val="24"/>
          </w:rPr>
          <w:t>https://doi.org/10.1080/15022250.2020.1748706</w:t>
        </w:r>
      </w:hyperlink>
      <w:r w:rsidRPr="00D646F2">
        <w:rPr>
          <w:rFonts w:ascii="Arial" w:hAnsi="Arial" w:cs="Arial"/>
          <w:sz w:val="24"/>
          <w:szCs w:val="24"/>
        </w:rPr>
        <w:t xml:space="preserve">. </w:t>
      </w:r>
    </w:p>
    <w:p w14:paraId="0F3CA379"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Brochado</w:t>
      </w:r>
      <w:proofErr w:type="spellEnd"/>
      <w:r w:rsidRPr="00D646F2">
        <w:rPr>
          <w:rFonts w:ascii="Arial" w:hAnsi="Arial" w:cs="Arial"/>
          <w:sz w:val="24"/>
          <w:szCs w:val="24"/>
        </w:rPr>
        <w:t>, A. and Pereira, C., 2017. Comfortable experiences in nature accommodation: Perceived service quality in Glamping. </w:t>
      </w:r>
      <w:r w:rsidRPr="00D646F2">
        <w:rPr>
          <w:rFonts w:ascii="Arial" w:hAnsi="Arial" w:cs="Arial"/>
          <w:i/>
          <w:iCs/>
          <w:sz w:val="24"/>
          <w:szCs w:val="24"/>
        </w:rPr>
        <w:t>Journal of outdoor recreation and tourism</w:t>
      </w:r>
      <w:r w:rsidRPr="00D646F2">
        <w:rPr>
          <w:rFonts w:ascii="Arial" w:hAnsi="Arial" w:cs="Arial"/>
          <w:sz w:val="24"/>
          <w:szCs w:val="24"/>
        </w:rPr>
        <w:t>, </w:t>
      </w:r>
      <w:r w:rsidRPr="00D646F2">
        <w:rPr>
          <w:rFonts w:ascii="Arial" w:hAnsi="Arial" w:cs="Arial"/>
          <w:i/>
          <w:iCs/>
          <w:sz w:val="24"/>
          <w:szCs w:val="24"/>
        </w:rPr>
        <w:t>17</w:t>
      </w:r>
      <w:r w:rsidRPr="00D646F2">
        <w:rPr>
          <w:rFonts w:ascii="Arial" w:hAnsi="Arial" w:cs="Arial"/>
          <w:sz w:val="24"/>
          <w:szCs w:val="24"/>
        </w:rPr>
        <w:t xml:space="preserve">, pp.77-83.  </w:t>
      </w:r>
      <w:hyperlink r:id="rId19" w:history="1">
        <w:r w:rsidRPr="00D646F2">
          <w:rPr>
            <w:rStyle w:val="Hyperlink"/>
            <w:rFonts w:ascii="Arial" w:hAnsi="Arial" w:cs="Arial"/>
            <w:sz w:val="24"/>
            <w:szCs w:val="24"/>
          </w:rPr>
          <w:t>https://doi.org/10.1016/j.jort.2017.01.005</w:t>
        </w:r>
      </w:hyperlink>
      <w:r w:rsidRPr="00D646F2">
        <w:rPr>
          <w:rFonts w:ascii="Arial" w:hAnsi="Arial" w:cs="Arial"/>
          <w:sz w:val="24"/>
          <w:szCs w:val="24"/>
        </w:rPr>
        <w:t xml:space="preserve"> </w:t>
      </w:r>
    </w:p>
    <w:p w14:paraId="24580B3C"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Chirieleison</w:t>
      </w:r>
      <w:proofErr w:type="spellEnd"/>
      <w:r w:rsidRPr="00D646F2">
        <w:rPr>
          <w:rFonts w:ascii="Arial" w:hAnsi="Arial" w:cs="Arial"/>
          <w:sz w:val="24"/>
          <w:szCs w:val="24"/>
        </w:rPr>
        <w:t>, C., and Montrone, A., 2013. Evaluating local government costs and revenues: The case of an Italian privately owned for-profit event. </w:t>
      </w:r>
      <w:r w:rsidRPr="00D646F2">
        <w:rPr>
          <w:rFonts w:ascii="Arial" w:hAnsi="Arial" w:cs="Arial"/>
          <w:i/>
          <w:iCs/>
          <w:sz w:val="24"/>
          <w:szCs w:val="24"/>
        </w:rPr>
        <w:t>Tourism Management Perspectives</w:t>
      </w:r>
      <w:r w:rsidRPr="00D646F2">
        <w:rPr>
          <w:rFonts w:ascii="Arial" w:hAnsi="Arial" w:cs="Arial"/>
          <w:sz w:val="24"/>
          <w:szCs w:val="24"/>
        </w:rPr>
        <w:t xml:space="preserve">, 8, pp. 90-97. </w:t>
      </w:r>
      <w:hyperlink r:id="rId20" w:history="1">
        <w:r w:rsidRPr="00D646F2">
          <w:rPr>
            <w:rStyle w:val="Hyperlink"/>
            <w:rFonts w:ascii="Arial" w:hAnsi="Arial" w:cs="Arial"/>
            <w:sz w:val="24"/>
            <w:szCs w:val="24"/>
          </w:rPr>
          <w:t>https://doi.org/10.1016/J.TMP.2013.08.001</w:t>
        </w:r>
      </w:hyperlink>
      <w:r w:rsidRPr="00D646F2">
        <w:rPr>
          <w:rFonts w:ascii="Arial" w:hAnsi="Arial" w:cs="Arial"/>
          <w:sz w:val="24"/>
          <w:szCs w:val="24"/>
        </w:rPr>
        <w:t xml:space="preserve">. </w:t>
      </w:r>
    </w:p>
    <w:p w14:paraId="60B3D210"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  Choi, T. Y., Li, J. J., Rogers, D. S., Schoenherr, T., and Wagner, S. M., 2020. The Oxford handbook of supply chain management. Oxford University Press. </w:t>
      </w:r>
      <w:hyperlink r:id="rId21" w:history="1">
        <w:r w:rsidRPr="00D646F2">
          <w:rPr>
            <w:rStyle w:val="Hyperlink"/>
            <w:rFonts w:ascii="Arial" w:hAnsi="Arial" w:cs="Arial"/>
            <w:sz w:val="24"/>
            <w:szCs w:val="24"/>
          </w:rPr>
          <w:t>https://doi.org/10.1093/oxfordhb/9780190066727.001.0001</w:t>
        </w:r>
      </w:hyperlink>
      <w:r w:rsidRPr="00D646F2">
        <w:rPr>
          <w:rFonts w:ascii="Arial" w:hAnsi="Arial" w:cs="Arial"/>
          <w:sz w:val="24"/>
          <w:szCs w:val="24"/>
        </w:rPr>
        <w:t xml:space="preserve"> </w:t>
      </w:r>
    </w:p>
    <w:p w14:paraId="6D8EA4C6"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Cimbaljević</w:t>
      </w:r>
      <w:proofErr w:type="spellEnd"/>
      <w:r w:rsidRPr="00D646F2">
        <w:rPr>
          <w:rFonts w:ascii="Arial" w:hAnsi="Arial" w:cs="Arial"/>
          <w:sz w:val="24"/>
          <w:szCs w:val="24"/>
        </w:rPr>
        <w:t xml:space="preserve">, M., Stankov, U., Demirović, D., and </w:t>
      </w:r>
      <w:proofErr w:type="spellStart"/>
      <w:r w:rsidRPr="00D646F2">
        <w:rPr>
          <w:rFonts w:ascii="Arial" w:hAnsi="Arial" w:cs="Arial"/>
          <w:sz w:val="24"/>
          <w:szCs w:val="24"/>
        </w:rPr>
        <w:t>Pavluković</w:t>
      </w:r>
      <w:proofErr w:type="spellEnd"/>
      <w:r w:rsidRPr="00D646F2">
        <w:rPr>
          <w:rFonts w:ascii="Arial" w:hAnsi="Arial" w:cs="Arial"/>
          <w:sz w:val="24"/>
          <w:szCs w:val="24"/>
        </w:rPr>
        <w:t>, V., 2021. Nice and smart: creating a smarter festival - the study of EXIT (Novi Sad, Serbia). </w:t>
      </w:r>
      <w:r w:rsidRPr="00D646F2">
        <w:rPr>
          <w:rFonts w:ascii="Arial" w:hAnsi="Arial" w:cs="Arial"/>
          <w:i/>
          <w:iCs/>
          <w:sz w:val="24"/>
          <w:szCs w:val="24"/>
        </w:rPr>
        <w:t>Asia Pacific Journal of Tourism Research</w:t>
      </w:r>
      <w:r w:rsidRPr="00D646F2">
        <w:rPr>
          <w:rFonts w:ascii="Arial" w:hAnsi="Arial" w:cs="Arial"/>
          <w:sz w:val="24"/>
          <w:szCs w:val="24"/>
        </w:rPr>
        <w:t>, </w:t>
      </w:r>
      <w:r w:rsidRPr="00D646F2">
        <w:rPr>
          <w:rFonts w:ascii="Arial" w:hAnsi="Arial" w:cs="Arial"/>
          <w:i/>
          <w:iCs/>
          <w:sz w:val="24"/>
          <w:szCs w:val="24"/>
        </w:rPr>
        <w:t>26</w:t>
      </w:r>
      <w:r w:rsidRPr="00D646F2">
        <w:rPr>
          <w:rFonts w:ascii="Arial" w:hAnsi="Arial" w:cs="Arial"/>
          <w:sz w:val="24"/>
          <w:szCs w:val="24"/>
        </w:rPr>
        <w:t xml:space="preserve">(4), 415–427. </w:t>
      </w:r>
      <w:hyperlink r:id="rId22" w:history="1">
        <w:r w:rsidRPr="00D646F2">
          <w:rPr>
            <w:rStyle w:val="Hyperlink"/>
            <w:rFonts w:ascii="Arial" w:hAnsi="Arial" w:cs="Arial"/>
            <w:sz w:val="24"/>
            <w:szCs w:val="24"/>
          </w:rPr>
          <w:t>https://doi.org/10.1080/10941665.2019.1596139</w:t>
        </w:r>
      </w:hyperlink>
      <w:r w:rsidRPr="00D646F2">
        <w:rPr>
          <w:rFonts w:ascii="Arial" w:hAnsi="Arial" w:cs="Arial"/>
          <w:sz w:val="24"/>
          <w:szCs w:val="24"/>
        </w:rPr>
        <w:t xml:space="preserve"> </w:t>
      </w:r>
    </w:p>
    <w:p w14:paraId="14542E87"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Fan, T., and Xue, D., 2018. Sustainable Development of Cultural Industry in Shaanxi Province of Northwest China: A SWOT and AHP Analysis. </w:t>
      </w:r>
      <w:r w:rsidRPr="00D646F2">
        <w:rPr>
          <w:rFonts w:ascii="Arial" w:hAnsi="Arial" w:cs="Arial"/>
          <w:i/>
          <w:iCs/>
          <w:sz w:val="24"/>
          <w:szCs w:val="24"/>
        </w:rPr>
        <w:t>Sustainability</w:t>
      </w:r>
      <w:r w:rsidRPr="00D646F2">
        <w:rPr>
          <w:rFonts w:ascii="Arial" w:hAnsi="Arial" w:cs="Arial"/>
          <w:sz w:val="24"/>
          <w:szCs w:val="24"/>
        </w:rPr>
        <w:t xml:space="preserve">. </w:t>
      </w:r>
      <w:hyperlink r:id="rId23" w:history="1">
        <w:r w:rsidRPr="00D646F2">
          <w:rPr>
            <w:rStyle w:val="Hyperlink"/>
            <w:rFonts w:ascii="Arial" w:hAnsi="Arial" w:cs="Arial"/>
            <w:sz w:val="24"/>
            <w:szCs w:val="24"/>
          </w:rPr>
          <w:t>https://doi.org/10.3390/SU10082830</w:t>
        </w:r>
      </w:hyperlink>
      <w:r w:rsidRPr="00D646F2">
        <w:rPr>
          <w:rFonts w:ascii="Arial" w:hAnsi="Arial" w:cs="Arial"/>
          <w:sz w:val="24"/>
          <w:szCs w:val="24"/>
        </w:rPr>
        <w:t xml:space="preserve">. </w:t>
      </w:r>
    </w:p>
    <w:p w14:paraId="7C89A869"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Font, X., English, R., and </w:t>
      </w:r>
      <w:proofErr w:type="spellStart"/>
      <w:r w:rsidRPr="00D646F2">
        <w:rPr>
          <w:rFonts w:ascii="Arial" w:hAnsi="Arial" w:cs="Arial"/>
          <w:sz w:val="24"/>
          <w:szCs w:val="24"/>
        </w:rPr>
        <w:t>Gkritzali</w:t>
      </w:r>
      <w:proofErr w:type="spellEnd"/>
      <w:r w:rsidRPr="00D646F2">
        <w:rPr>
          <w:rFonts w:ascii="Arial" w:hAnsi="Arial" w:cs="Arial"/>
          <w:sz w:val="24"/>
          <w:szCs w:val="24"/>
        </w:rPr>
        <w:t>, A., 2018. Mainstreaming sustainable tourism with user-centred design. </w:t>
      </w:r>
      <w:r w:rsidRPr="00D646F2">
        <w:rPr>
          <w:rFonts w:ascii="Arial" w:hAnsi="Arial" w:cs="Arial"/>
          <w:i/>
          <w:iCs/>
          <w:sz w:val="24"/>
          <w:szCs w:val="24"/>
        </w:rPr>
        <w:t>Journal of Sustainable Tourism</w:t>
      </w:r>
      <w:r w:rsidRPr="00D646F2">
        <w:rPr>
          <w:rFonts w:ascii="Arial" w:hAnsi="Arial" w:cs="Arial"/>
          <w:sz w:val="24"/>
          <w:szCs w:val="24"/>
        </w:rPr>
        <w:t xml:space="preserve">, 26, pp. 1651 - 1667. </w:t>
      </w:r>
      <w:hyperlink r:id="rId24" w:history="1">
        <w:r w:rsidRPr="00D646F2">
          <w:rPr>
            <w:rStyle w:val="Hyperlink"/>
            <w:rFonts w:ascii="Arial" w:hAnsi="Arial" w:cs="Arial"/>
            <w:sz w:val="24"/>
            <w:szCs w:val="24"/>
          </w:rPr>
          <w:t>https://doi.org/10.1080/09669582.2018.1491981</w:t>
        </w:r>
      </w:hyperlink>
      <w:r w:rsidRPr="00D646F2">
        <w:rPr>
          <w:rFonts w:ascii="Arial" w:hAnsi="Arial" w:cs="Arial"/>
          <w:sz w:val="24"/>
          <w:szCs w:val="24"/>
        </w:rPr>
        <w:t xml:space="preserve">. </w:t>
      </w:r>
    </w:p>
    <w:p w14:paraId="480ECD43"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Idziak, W., Majewski, J., and </w:t>
      </w:r>
      <w:proofErr w:type="spellStart"/>
      <w:r w:rsidRPr="00D646F2">
        <w:rPr>
          <w:rFonts w:ascii="Arial" w:hAnsi="Arial" w:cs="Arial"/>
          <w:sz w:val="24"/>
          <w:szCs w:val="24"/>
        </w:rPr>
        <w:t>Zmyślony</w:t>
      </w:r>
      <w:proofErr w:type="spellEnd"/>
      <w:r w:rsidRPr="00D646F2">
        <w:rPr>
          <w:rFonts w:ascii="Arial" w:hAnsi="Arial" w:cs="Arial"/>
          <w:sz w:val="24"/>
          <w:szCs w:val="24"/>
        </w:rPr>
        <w:t>, P., 2015. Community participation in sustainable rural tourism experience creation: a long-term appraisal and lessons from a thematic villages project in Poland. </w:t>
      </w:r>
      <w:r w:rsidRPr="00D646F2">
        <w:rPr>
          <w:rFonts w:ascii="Arial" w:hAnsi="Arial" w:cs="Arial"/>
          <w:i/>
          <w:iCs/>
          <w:sz w:val="24"/>
          <w:szCs w:val="24"/>
        </w:rPr>
        <w:t xml:space="preserve">Journal of Sustainable </w:t>
      </w:r>
      <w:r w:rsidRPr="00D646F2">
        <w:rPr>
          <w:rFonts w:ascii="Arial" w:hAnsi="Arial" w:cs="Arial"/>
          <w:i/>
          <w:iCs/>
          <w:sz w:val="24"/>
          <w:szCs w:val="24"/>
        </w:rPr>
        <w:lastRenderedPageBreak/>
        <w:t>Tourism</w:t>
      </w:r>
      <w:r w:rsidRPr="00D646F2">
        <w:rPr>
          <w:rFonts w:ascii="Arial" w:hAnsi="Arial" w:cs="Arial"/>
          <w:sz w:val="24"/>
          <w:szCs w:val="24"/>
        </w:rPr>
        <w:t xml:space="preserve">, 23, pp. 1341 - 1362. </w:t>
      </w:r>
      <w:hyperlink r:id="rId25" w:history="1">
        <w:r w:rsidRPr="00D646F2">
          <w:rPr>
            <w:rStyle w:val="Hyperlink"/>
            <w:rFonts w:ascii="Arial" w:hAnsi="Arial" w:cs="Arial"/>
            <w:sz w:val="24"/>
            <w:szCs w:val="24"/>
          </w:rPr>
          <w:t>https://doi.org/10.1080/09669582.2015.1019513</w:t>
        </w:r>
      </w:hyperlink>
      <w:r w:rsidRPr="00D646F2">
        <w:rPr>
          <w:rFonts w:ascii="Arial" w:hAnsi="Arial" w:cs="Arial"/>
          <w:sz w:val="24"/>
          <w:szCs w:val="24"/>
        </w:rPr>
        <w:t xml:space="preserve">. </w:t>
      </w:r>
    </w:p>
    <w:p w14:paraId="7AE56CC3"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Janjusevic</w:t>
      </w:r>
      <w:proofErr w:type="spellEnd"/>
      <w:r w:rsidRPr="00D646F2">
        <w:rPr>
          <w:rFonts w:ascii="Arial" w:hAnsi="Arial" w:cs="Arial"/>
          <w:sz w:val="24"/>
          <w:szCs w:val="24"/>
        </w:rPr>
        <w:t>, J., and Mathur, S., 2021. Financial Planning and Budgeting of Events</w:t>
      </w:r>
      <w:proofErr w:type="gramStart"/>
      <w:r w:rsidRPr="00D646F2">
        <w:rPr>
          <w:rFonts w:ascii="Arial" w:hAnsi="Arial" w:cs="Arial"/>
          <w:sz w:val="24"/>
          <w:szCs w:val="24"/>
        </w:rPr>
        <w:t>. .</w:t>
      </w:r>
      <w:proofErr w:type="gramEnd"/>
      <w:r w:rsidRPr="00D646F2">
        <w:rPr>
          <w:rFonts w:ascii="Arial" w:hAnsi="Arial" w:cs="Arial"/>
          <w:sz w:val="24"/>
          <w:szCs w:val="24"/>
        </w:rPr>
        <w:t xml:space="preserve"> </w:t>
      </w:r>
      <w:hyperlink r:id="rId26" w:history="1">
        <w:r w:rsidRPr="00D646F2">
          <w:rPr>
            <w:rStyle w:val="Hyperlink"/>
            <w:rFonts w:ascii="Arial" w:hAnsi="Arial" w:cs="Arial"/>
            <w:sz w:val="24"/>
            <w:szCs w:val="24"/>
          </w:rPr>
          <w:t>https://doi.org/10.23912/9781911635734-4769</w:t>
        </w:r>
      </w:hyperlink>
      <w:r w:rsidRPr="00D646F2">
        <w:rPr>
          <w:rFonts w:ascii="Arial" w:hAnsi="Arial" w:cs="Arial"/>
          <w:sz w:val="24"/>
          <w:szCs w:val="24"/>
        </w:rPr>
        <w:t xml:space="preserve">. </w:t>
      </w:r>
    </w:p>
    <w:p w14:paraId="4E8A647C"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Kasim, R., and Omar, A., 2012. Leadership </w:t>
      </w:r>
      <w:proofErr w:type="gramStart"/>
      <w:r w:rsidRPr="00D646F2">
        <w:rPr>
          <w:rFonts w:ascii="Arial" w:hAnsi="Arial" w:cs="Arial"/>
          <w:sz w:val="24"/>
          <w:szCs w:val="24"/>
        </w:rPr>
        <w:t>professionals</w:t>
      </w:r>
      <w:proofErr w:type="gramEnd"/>
      <w:r w:rsidRPr="00D646F2">
        <w:rPr>
          <w:rFonts w:ascii="Arial" w:hAnsi="Arial" w:cs="Arial"/>
          <w:sz w:val="24"/>
          <w:szCs w:val="24"/>
        </w:rPr>
        <w:t xml:space="preserve"> competency in managing sustainable tourism events: Items validity. </w:t>
      </w:r>
      <w:r w:rsidRPr="00D646F2">
        <w:rPr>
          <w:rFonts w:ascii="Arial" w:hAnsi="Arial" w:cs="Arial"/>
          <w:i/>
          <w:iCs/>
          <w:sz w:val="24"/>
          <w:szCs w:val="24"/>
        </w:rPr>
        <w:t>2012 International Conference on Innovation Management and Technology Research</w:t>
      </w:r>
      <w:r w:rsidRPr="00D646F2">
        <w:rPr>
          <w:rFonts w:ascii="Arial" w:hAnsi="Arial" w:cs="Arial"/>
          <w:sz w:val="24"/>
          <w:szCs w:val="24"/>
        </w:rPr>
        <w:t xml:space="preserve">, pp. 75-79. </w:t>
      </w:r>
      <w:hyperlink r:id="rId27" w:history="1">
        <w:r w:rsidRPr="00D646F2">
          <w:rPr>
            <w:rStyle w:val="Hyperlink"/>
            <w:rFonts w:ascii="Arial" w:hAnsi="Arial" w:cs="Arial"/>
            <w:sz w:val="24"/>
            <w:szCs w:val="24"/>
          </w:rPr>
          <w:t>https://doi.org/10.1109/ICIMTR.2012.6236364</w:t>
        </w:r>
      </w:hyperlink>
      <w:r w:rsidRPr="00D646F2">
        <w:rPr>
          <w:rFonts w:ascii="Arial" w:hAnsi="Arial" w:cs="Arial"/>
          <w:sz w:val="24"/>
          <w:szCs w:val="24"/>
        </w:rPr>
        <w:t xml:space="preserve">. </w:t>
      </w:r>
    </w:p>
    <w:p w14:paraId="2E3DB566"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Kiel, J., Petiet, P., Nieuwenhuis, A., Peters, T. and Van </w:t>
      </w:r>
      <w:proofErr w:type="spellStart"/>
      <w:r w:rsidRPr="00D646F2">
        <w:rPr>
          <w:rFonts w:ascii="Arial" w:hAnsi="Arial" w:cs="Arial"/>
          <w:sz w:val="24"/>
          <w:szCs w:val="24"/>
        </w:rPr>
        <w:t>Ruiten</w:t>
      </w:r>
      <w:proofErr w:type="spellEnd"/>
      <w:r w:rsidRPr="00D646F2">
        <w:rPr>
          <w:rFonts w:ascii="Arial" w:hAnsi="Arial" w:cs="Arial"/>
          <w:sz w:val="24"/>
          <w:szCs w:val="24"/>
        </w:rPr>
        <w:t>, K., 2016. A decision support system for the resilience of critical transport infrastructure to extreme weather events. </w:t>
      </w:r>
      <w:r w:rsidRPr="00D646F2">
        <w:rPr>
          <w:rFonts w:ascii="Arial" w:hAnsi="Arial" w:cs="Arial"/>
          <w:i/>
          <w:iCs/>
          <w:sz w:val="24"/>
          <w:szCs w:val="24"/>
        </w:rPr>
        <w:t xml:space="preserve">Transportation research </w:t>
      </w:r>
      <w:proofErr w:type="spellStart"/>
      <w:r w:rsidRPr="00D646F2">
        <w:rPr>
          <w:rFonts w:ascii="Arial" w:hAnsi="Arial" w:cs="Arial"/>
          <w:i/>
          <w:iCs/>
          <w:sz w:val="24"/>
          <w:szCs w:val="24"/>
        </w:rPr>
        <w:t>procedia</w:t>
      </w:r>
      <w:proofErr w:type="spellEnd"/>
      <w:r w:rsidRPr="00D646F2">
        <w:rPr>
          <w:rFonts w:ascii="Arial" w:hAnsi="Arial" w:cs="Arial"/>
          <w:sz w:val="24"/>
          <w:szCs w:val="24"/>
        </w:rPr>
        <w:t>, </w:t>
      </w:r>
      <w:r w:rsidRPr="00D646F2">
        <w:rPr>
          <w:rFonts w:ascii="Arial" w:hAnsi="Arial" w:cs="Arial"/>
          <w:i/>
          <w:iCs/>
          <w:sz w:val="24"/>
          <w:szCs w:val="24"/>
        </w:rPr>
        <w:t>14</w:t>
      </w:r>
      <w:r w:rsidRPr="00D646F2">
        <w:rPr>
          <w:rFonts w:ascii="Arial" w:hAnsi="Arial" w:cs="Arial"/>
          <w:sz w:val="24"/>
          <w:szCs w:val="24"/>
        </w:rPr>
        <w:t xml:space="preserve">, pp.68-77. </w:t>
      </w:r>
      <w:hyperlink r:id="rId28" w:history="1">
        <w:r w:rsidRPr="00D646F2">
          <w:rPr>
            <w:rStyle w:val="Hyperlink"/>
            <w:rFonts w:ascii="Arial" w:hAnsi="Arial" w:cs="Arial"/>
            <w:sz w:val="24"/>
            <w:szCs w:val="24"/>
          </w:rPr>
          <w:t>https://doi.org/10.1016/j.trpro.2016.05.042</w:t>
        </w:r>
      </w:hyperlink>
      <w:r w:rsidRPr="00D646F2">
        <w:rPr>
          <w:rFonts w:ascii="Arial" w:hAnsi="Arial" w:cs="Arial"/>
          <w:sz w:val="24"/>
          <w:szCs w:val="24"/>
        </w:rPr>
        <w:t xml:space="preserve"> </w:t>
      </w:r>
    </w:p>
    <w:p w14:paraId="0A0EB3CA"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Kornilaki</w:t>
      </w:r>
      <w:proofErr w:type="spellEnd"/>
      <w:r w:rsidRPr="00D646F2">
        <w:rPr>
          <w:rFonts w:ascii="Arial" w:hAnsi="Arial" w:cs="Arial"/>
          <w:sz w:val="24"/>
          <w:szCs w:val="24"/>
        </w:rPr>
        <w:t>, M., 2011. Sustainable Event Management – A Practical Guide. </w:t>
      </w:r>
      <w:r w:rsidRPr="00D646F2">
        <w:rPr>
          <w:rFonts w:ascii="Arial" w:hAnsi="Arial" w:cs="Arial"/>
          <w:i/>
          <w:iCs/>
          <w:sz w:val="24"/>
          <w:szCs w:val="24"/>
        </w:rPr>
        <w:t>Journal of Policy Research in Tourism, Leisure and Events</w:t>
      </w:r>
      <w:r w:rsidRPr="00D646F2">
        <w:rPr>
          <w:rFonts w:ascii="Arial" w:hAnsi="Arial" w:cs="Arial"/>
          <w:sz w:val="24"/>
          <w:szCs w:val="24"/>
        </w:rPr>
        <w:t xml:space="preserve">, 3, pp. 329 - 330. </w:t>
      </w:r>
      <w:hyperlink r:id="rId29" w:history="1">
        <w:r w:rsidRPr="00D646F2">
          <w:rPr>
            <w:rStyle w:val="Hyperlink"/>
            <w:rFonts w:ascii="Arial" w:hAnsi="Arial" w:cs="Arial"/>
            <w:sz w:val="24"/>
            <w:szCs w:val="24"/>
          </w:rPr>
          <w:t>https://doi.org/10.1080/19407963.2011.576874</w:t>
        </w:r>
      </w:hyperlink>
      <w:r w:rsidRPr="00D646F2">
        <w:rPr>
          <w:rFonts w:ascii="Arial" w:hAnsi="Arial" w:cs="Arial"/>
          <w:sz w:val="24"/>
          <w:szCs w:val="24"/>
        </w:rPr>
        <w:t xml:space="preserve">. </w:t>
      </w:r>
    </w:p>
    <w:p w14:paraId="7113FD88"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Korstanje</w:t>
      </w:r>
      <w:proofErr w:type="spellEnd"/>
      <w:r w:rsidRPr="00D646F2">
        <w:rPr>
          <w:rFonts w:ascii="Arial" w:hAnsi="Arial" w:cs="Arial"/>
          <w:sz w:val="24"/>
          <w:szCs w:val="24"/>
        </w:rPr>
        <w:t>, M. E., George, B., and Nedelea, A., 2020. </w:t>
      </w:r>
      <w:r w:rsidRPr="00D646F2">
        <w:rPr>
          <w:rFonts w:ascii="Arial" w:hAnsi="Arial" w:cs="Arial"/>
          <w:i/>
          <w:iCs/>
          <w:sz w:val="24"/>
          <w:szCs w:val="24"/>
        </w:rPr>
        <w:t>Strategies for Promoting Sustainable Hospitality and Tourism Services</w:t>
      </w:r>
      <w:r w:rsidRPr="00D646F2">
        <w:rPr>
          <w:rFonts w:ascii="Arial" w:hAnsi="Arial" w:cs="Arial"/>
          <w:sz w:val="24"/>
          <w:szCs w:val="24"/>
        </w:rPr>
        <w:t xml:space="preserve">. IGI Global. </w:t>
      </w:r>
      <w:hyperlink r:id="rId30" w:history="1">
        <w:r w:rsidRPr="00D646F2">
          <w:rPr>
            <w:rStyle w:val="Hyperlink"/>
            <w:rFonts w:ascii="Arial" w:hAnsi="Arial" w:cs="Arial"/>
            <w:sz w:val="24"/>
            <w:szCs w:val="24"/>
          </w:rPr>
          <w:t>https://doi-org.ezproxy.uwtsd.ac.uk/10.4018/978-1-7998-4330-6</w:t>
        </w:r>
      </w:hyperlink>
      <w:r w:rsidRPr="00D646F2">
        <w:rPr>
          <w:rFonts w:ascii="Arial" w:hAnsi="Arial" w:cs="Arial"/>
          <w:sz w:val="24"/>
          <w:szCs w:val="24"/>
        </w:rPr>
        <w:t xml:space="preserve"> </w:t>
      </w:r>
    </w:p>
    <w:p w14:paraId="26F2509B"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Mair, J., and Laing, J., 2013. Encouraging pro-environmental behaviour: the role of sustainability-focused events. </w:t>
      </w:r>
      <w:r w:rsidRPr="00D646F2">
        <w:rPr>
          <w:rFonts w:ascii="Arial" w:hAnsi="Arial" w:cs="Arial"/>
          <w:i/>
          <w:iCs/>
          <w:sz w:val="24"/>
          <w:szCs w:val="24"/>
        </w:rPr>
        <w:t>Journal of Sustainable Tourism</w:t>
      </w:r>
      <w:r w:rsidRPr="00D646F2">
        <w:rPr>
          <w:rFonts w:ascii="Arial" w:hAnsi="Arial" w:cs="Arial"/>
          <w:sz w:val="24"/>
          <w:szCs w:val="24"/>
        </w:rPr>
        <w:t xml:space="preserve">, 21, pp. 1113 - 1128. </w:t>
      </w:r>
      <w:hyperlink r:id="rId31" w:history="1">
        <w:r w:rsidRPr="00D646F2">
          <w:rPr>
            <w:rStyle w:val="Hyperlink"/>
            <w:rFonts w:ascii="Arial" w:hAnsi="Arial" w:cs="Arial"/>
            <w:sz w:val="24"/>
            <w:szCs w:val="24"/>
          </w:rPr>
          <w:t>https://doi.org/10.1080/09669582.2012.756494</w:t>
        </w:r>
      </w:hyperlink>
      <w:r w:rsidRPr="00D646F2">
        <w:rPr>
          <w:rFonts w:ascii="Arial" w:hAnsi="Arial" w:cs="Arial"/>
          <w:sz w:val="24"/>
          <w:szCs w:val="24"/>
        </w:rPr>
        <w:t xml:space="preserve">. </w:t>
      </w:r>
    </w:p>
    <w:p w14:paraId="09B3402E" w14:textId="20F86069" w:rsidR="0050047F" w:rsidRPr="00D646F2" w:rsidRDefault="0050047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Mendip District Council, 2022. </w:t>
      </w:r>
      <w:r w:rsidRPr="00D646F2">
        <w:rPr>
          <w:rFonts w:ascii="Arial" w:hAnsi="Arial" w:cs="Arial"/>
          <w:i/>
          <w:iCs/>
          <w:sz w:val="24"/>
          <w:szCs w:val="24"/>
        </w:rPr>
        <w:t>Glastonbury told to improve crowd control and noise levels in 2023</w:t>
      </w:r>
      <w:r w:rsidRPr="00D646F2">
        <w:rPr>
          <w:rFonts w:ascii="Arial" w:hAnsi="Arial" w:cs="Arial"/>
          <w:sz w:val="24"/>
          <w:szCs w:val="24"/>
        </w:rPr>
        <w:t xml:space="preserve">. The Ticketing Business. Available at: </w:t>
      </w:r>
      <w:hyperlink r:id="rId32" w:tgtFrame="_new" w:history="1">
        <w:r w:rsidRPr="00D646F2">
          <w:rPr>
            <w:rStyle w:val="Hyperlink"/>
            <w:rFonts w:ascii="Arial" w:hAnsi="Arial" w:cs="Arial"/>
            <w:sz w:val="24"/>
            <w:szCs w:val="24"/>
          </w:rPr>
          <w:t>https://www.theticketingbusiness.com/2022/11/25/glastonbury-told-to-improve-crowd-control-and-noise-levels-in-2023</w:t>
        </w:r>
      </w:hyperlink>
    </w:p>
    <w:p w14:paraId="390B0A13"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Mohanty, P., Singhania, O., &amp; Hasana, U., 2022. Mega-Events Tourism and Sustainability: A Critique. </w:t>
      </w:r>
      <w:r w:rsidRPr="00D646F2">
        <w:rPr>
          <w:rFonts w:ascii="Arial" w:hAnsi="Arial" w:cs="Arial"/>
          <w:i/>
          <w:iCs/>
          <w:sz w:val="24"/>
          <w:szCs w:val="24"/>
        </w:rPr>
        <w:t>Transportation</w:t>
      </w:r>
      <w:r w:rsidRPr="00D646F2">
        <w:rPr>
          <w:rFonts w:ascii="Arial" w:hAnsi="Arial" w:cs="Arial"/>
          <w:sz w:val="24"/>
          <w:szCs w:val="24"/>
        </w:rPr>
        <w:t xml:space="preserve">. </w:t>
      </w:r>
      <w:hyperlink r:id="rId33" w:history="1">
        <w:r w:rsidRPr="00D646F2">
          <w:rPr>
            <w:rStyle w:val="Hyperlink"/>
            <w:rFonts w:ascii="Arial" w:hAnsi="Arial" w:cs="Arial"/>
            <w:sz w:val="24"/>
            <w:szCs w:val="24"/>
          </w:rPr>
          <w:t>https://doi.org/10.2139/ssrn.3870432</w:t>
        </w:r>
      </w:hyperlink>
      <w:r w:rsidRPr="00D646F2">
        <w:rPr>
          <w:rFonts w:ascii="Arial" w:hAnsi="Arial" w:cs="Arial"/>
          <w:sz w:val="24"/>
          <w:szCs w:val="24"/>
        </w:rPr>
        <w:t xml:space="preserve">. </w:t>
      </w:r>
    </w:p>
    <w:p w14:paraId="778E447B"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lastRenderedPageBreak/>
        <w:t>Mokhtar, B., and Deng, Y., 2014. Sustainable Design in Event Design: Opportunities and Limitations. </w:t>
      </w:r>
      <w:r w:rsidRPr="00D646F2">
        <w:rPr>
          <w:rFonts w:ascii="Arial" w:hAnsi="Arial" w:cs="Arial"/>
          <w:i/>
          <w:iCs/>
          <w:sz w:val="24"/>
          <w:szCs w:val="24"/>
        </w:rPr>
        <w:t>Journal of Clean Energy Technologies</w:t>
      </w:r>
      <w:r w:rsidRPr="00D646F2">
        <w:rPr>
          <w:rFonts w:ascii="Arial" w:hAnsi="Arial" w:cs="Arial"/>
          <w:sz w:val="24"/>
          <w:szCs w:val="24"/>
        </w:rPr>
        <w:t xml:space="preserve">, pp. 163-167. </w:t>
      </w:r>
      <w:hyperlink r:id="rId34" w:history="1">
        <w:r w:rsidRPr="00D646F2">
          <w:rPr>
            <w:rStyle w:val="Hyperlink"/>
            <w:rFonts w:ascii="Arial" w:hAnsi="Arial" w:cs="Arial"/>
            <w:sz w:val="24"/>
            <w:szCs w:val="24"/>
          </w:rPr>
          <w:t>https://doi.org/10.7763/JOCET.2014.V2.114</w:t>
        </w:r>
      </w:hyperlink>
      <w:r w:rsidRPr="00D646F2">
        <w:rPr>
          <w:rFonts w:ascii="Arial" w:hAnsi="Arial" w:cs="Arial"/>
          <w:sz w:val="24"/>
          <w:szCs w:val="24"/>
        </w:rPr>
        <w:t xml:space="preserve">. </w:t>
      </w:r>
    </w:p>
    <w:p w14:paraId="27E60AC3"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Mokhtar, S., 2021. A framework for sustainable environmental analysis. </w:t>
      </w:r>
      <w:r w:rsidRPr="00D646F2">
        <w:rPr>
          <w:rFonts w:ascii="Arial" w:hAnsi="Arial" w:cs="Arial"/>
          <w:i/>
          <w:iCs/>
          <w:sz w:val="24"/>
          <w:szCs w:val="24"/>
        </w:rPr>
        <w:t>IOP Conference Series: Earth and Environmental Science</w:t>
      </w:r>
      <w:r w:rsidRPr="00D646F2">
        <w:rPr>
          <w:rFonts w:ascii="Arial" w:hAnsi="Arial" w:cs="Arial"/>
          <w:sz w:val="24"/>
          <w:szCs w:val="24"/>
        </w:rPr>
        <w:t xml:space="preserve">, 685. </w:t>
      </w:r>
      <w:hyperlink r:id="rId35" w:history="1">
        <w:r w:rsidRPr="00D646F2">
          <w:rPr>
            <w:rStyle w:val="Hyperlink"/>
            <w:rFonts w:ascii="Arial" w:hAnsi="Arial" w:cs="Arial"/>
            <w:sz w:val="24"/>
            <w:szCs w:val="24"/>
          </w:rPr>
          <w:t>https://doi.org/10.1088/1755-1315/685/1/012005</w:t>
        </w:r>
      </w:hyperlink>
      <w:r w:rsidRPr="00D646F2">
        <w:rPr>
          <w:rFonts w:ascii="Arial" w:hAnsi="Arial" w:cs="Arial"/>
          <w:sz w:val="24"/>
          <w:szCs w:val="24"/>
        </w:rPr>
        <w:t xml:space="preserve">. </w:t>
      </w:r>
    </w:p>
    <w:p w14:paraId="5316372E"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Ogle, A. and Lamb, D., 2019. The role of robots, artificial intelligence, and service automation in events. In </w:t>
      </w:r>
      <w:r w:rsidRPr="00D646F2">
        <w:rPr>
          <w:rFonts w:ascii="Arial" w:hAnsi="Arial" w:cs="Arial"/>
          <w:i/>
          <w:iCs/>
          <w:sz w:val="24"/>
          <w:szCs w:val="24"/>
        </w:rPr>
        <w:t>Robots, artificial intelligence, and service automation in travel, tourism and hospitality</w:t>
      </w:r>
      <w:r w:rsidRPr="00D646F2">
        <w:rPr>
          <w:rFonts w:ascii="Arial" w:hAnsi="Arial" w:cs="Arial"/>
          <w:sz w:val="24"/>
          <w:szCs w:val="24"/>
        </w:rPr>
        <w:t xml:space="preserve"> (pp. 255-269). Emerald Publishing Limited. </w:t>
      </w:r>
      <w:hyperlink r:id="rId36" w:history="1">
        <w:r w:rsidRPr="00D646F2">
          <w:rPr>
            <w:rStyle w:val="Hyperlink"/>
            <w:rFonts w:ascii="Arial" w:hAnsi="Arial" w:cs="Arial"/>
            <w:sz w:val="24"/>
            <w:szCs w:val="24"/>
          </w:rPr>
          <w:t>https://www.researchgate.net/profile/Alfred-Ogle/publication/336530987_The_Role_of_Robots_Artificial_Intelligence_and_Service_Automation_in_Events/links/6290cc4b8d19206823dfd036/The-Role-of-Robots-Artificial-Intelligence-and-Service-Automation-in-Events.pdf</w:t>
        </w:r>
      </w:hyperlink>
      <w:r w:rsidRPr="00D646F2">
        <w:rPr>
          <w:rFonts w:ascii="Arial" w:hAnsi="Arial" w:cs="Arial"/>
          <w:sz w:val="24"/>
          <w:szCs w:val="24"/>
        </w:rPr>
        <w:t xml:space="preserve"> </w:t>
      </w:r>
    </w:p>
    <w:p w14:paraId="164FCAA3"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Ozpinar</w:t>
      </w:r>
      <w:proofErr w:type="spellEnd"/>
      <w:r w:rsidRPr="00D646F2">
        <w:rPr>
          <w:rFonts w:ascii="Arial" w:hAnsi="Arial" w:cs="Arial"/>
          <w:sz w:val="24"/>
          <w:szCs w:val="24"/>
        </w:rPr>
        <w:t xml:space="preserve">, S. B., and </w:t>
      </w:r>
      <w:proofErr w:type="spellStart"/>
      <w:r w:rsidRPr="00D646F2">
        <w:rPr>
          <w:rFonts w:ascii="Arial" w:hAnsi="Arial" w:cs="Arial"/>
          <w:sz w:val="24"/>
          <w:szCs w:val="24"/>
        </w:rPr>
        <w:t>Ozpinar</w:t>
      </w:r>
      <w:proofErr w:type="spellEnd"/>
      <w:r w:rsidRPr="00D646F2">
        <w:rPr>
          <w:rFonts w:ascii="Arial" w:hAnsi="Arial" w:cs="Arial"/>
          <w:sz w:val="24"/>
          <w:szCs w:val="24"/>
        </w:rPr>
        <w:t xml:space="preserve">, A., 2018. INTEGRATING CLOUD ENABLED SMART TECHNOLOGIES INTO EVENT MANAGEMENT. </w:t>
      </w:r>
      <w:hyperlink r:id="rId37" w:anchor="page=923" w:history="1">
        <w:r w:rsidRPr="00D646F2">
          <w:rPr>
            <w:rStyle w:val="Hyperlink"/>
            <w:rFonts w:ascii="Arial" w:hAnsi="Arial" w:cs="Arial"/>
            <w:sz w:val="24"/>
            <w:szCs w:val="24"/>
          </w:rPr>
          <w:t>https://www.academia.edu/download/57940665/conference_proceedings_eraz_2018_final_1.pdf#page=923</w:t>
        </w:r>
      </w:hyperlink>
      <w:r w:rsidRPr="00D646F2">
        <w:rPr>
          <w:rFonts w:ascii="Arial" w:hAnsi="Arial" w:cs="Arial"/>
          <w:sz w:val="24"/>
          <w:szCs w:val="24"/>
        </w:rPr>
        <w:t xml:space="preserve"> </w:t>
      </w:r>
    </w:p>
    <w:p w14:paraId="0E1D8A69"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Page, S.J. and Connell, J., 2020. The Routledge Handbook of Events (2nd ed.). Routledge. </w:t>
      </w:r>
      <w:hyperlink r:id="rId38" w:history="1">
        <w:r w:rsidRPr="00D646F2">
          <w:rPr>
            <w:rStyle w:val="Hyperlink"/>
            <w:rFonts w:ascii="Arial" w:hAnsi="Arial" w:cs="Arial"/>
            <w:sz w:val="24"/>
            <w:szCs w:val="24"/>
          </w:rPr>
          <w:t>https://doi.org/10.4324/9780429280993</w:t>
        </w:r>
      </w:hyperlink>
      <w:r w:rsidRPr="00D646F2">
        <w:rPr>
          <w:rFonts w:ascii="Arial" w:hAnsi="Arial" w:cs="Arial"/>
          <w:sz w:val="24"/>
          <w:szCs w:val="24"/>
        </w:rPr>
        <w:t xml:space="preserve"> </w:t>
      </w:r>
    </w:p>
    <w:p w14:paraId="1E53A4A8"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Pappa, E., </w:t>
      </w:r>
      <w:proofErr w:type="spellStart"/>
      <w:r w:rsidRPr="00D646F2">
        <w:rPr>
          <w:rFonts w:ascii="Arial" w:hAnsi="Arial" w:cs="Arial"/>
          <w:sz w:val="24"/>
          <w:szCs w:val="24"/>
        </w:rPr>
        <w:t>Didaskalou</w:t>
      </w:r>
      <w:proofErr w:type="spellEnd"/>
      <w:r w:rsidRPr="00D646F2">
        <w:rPr>
          <w:rFonts w:ascii="Arial" w:hAnsi="Arial" w:cs="Arial"/>
          <w:sz w:val="24"/>
          <w:szCs w:val="24"/>
        </w:rPr>
        <w:t xml:space="preserve">, E., </w:t>
      </w:r>
      <w:proofErr w:type="spellStart"/>
      <w:r w:rsidRPr="00D646F2">
        <w:rPr>
          <w:rFonts w:ascii="Arial" w:hAnsi="Arial" w:cs="Arial"/>
          <w:sz w:val="24"/>
          <w:szCs w:val="24"/>
        </w:rPr>
        <w:t>Kontogeorgis</w:t>
      </w:r>
      <w:proofErr w:type="spellEnd"/>
      <w:r w:rsidRPr="00D646F2">
        <w:rPr>
          <w:rFonts w:ascii="Arial" w:hAnsi="Arial" w:cs="Arial"/>
          <w:sz w:val="24"/>
          <w:szCs w:val="24"/>
        </w:rPr>
        <w:t>, G., and Filos, I., 2022. STRATEGIC MANAGEMENT OF TOURISM SUSTAINABILITY THROUGH THE GREEK STAKEHOLDERS’ PERSPECTIVE ON THE IMPACTS OF EVENTS: THE CASE OF PATRAS’ CARNIVAL, GREECE. </w:t>
      </w:r>
      <w:r w:rsidRPr="00D646F2">
        <w:rPr>
          <w:rFonts w:ascii="Arial" w:hAnsi="Arial" w:cs="Arial"/>
          <w:i/>
          <w:iCs/>
          <w:sz w:val="24"/>
          <w:szCs w:val="24"/>
        </w:rPr>
        <w:t>Sustainable Tourism X</w:t>
      </w:r>
      <w:r w:rsidRPr="00D646F2">
        <w:rPr>
          <w:rFonts w:ascii="Arial" w:hAnsi="Arial" w:cs="Arial"/>
          <w:sz w:val="24"/>
          <w:szCs w:val="24"/>
        </w:rPr>
        <w:t xml:space="preserve">. </w:t>
      </w:r>
      <w:hyperlink r:id="rId39" w:history="1">
        <w:r w:rsidRPr="00D646F2">
          <w:rPr>
            <w:rStyle w:val="Hyperlink"/>
            <w:rFonts w:ascii="Arial" w:hAnsi="Arial" w:cs="Arial"/>
            <w:sz w:val="24"/>
            <w:szCs w:val="24"/>
          </w:rPr>
          <w:t>https://doi.org/10.2495/st220081</w:t>
        </w:r>
      </w:hyperlink>
      <w:r w:rsidRPr="00D646F2">
        <w:rPr>
          <w:rFonts w:ascii="Arial" w:hAnsi="Arial" w:cs="Arial"/>
          <w:sz w:val="24"/>
          <w:szCs w:val="24"/>
        </w:rPr>
        <w:t xml:space="preserve">. </w:t>
      </w:r>
    </w:p>
    <w:p w14:paraId="09E07197"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Pereira, L., Pinto, M., Costa, R., Dias, Á., and Gonçalves, R., 2021. The New SWOT for a Sustainable World. </w:t>
      </w:r>
      <w:r w:rsidRPr="00D646F2">
        <w:rPr>
          <w:rFonts w:ascii="Arial" w:hAnsi="Arial" w:cs="Arial"/>
          <w:i/>
          <w:iCs/>
          <w:sz w:val="24"/>
          <w:szCs w:val="24"/>
        </w:rPr>
        <w:t>Journal of Open Innovation: Technology, Market, and Complexity</w:t>
      </w:r>
      <w:r w:rsidRPr="00D646F2">
        <w:rPr>
          <w:rFonts w:ascii="Arial" w:hAnsi="Arial" w:cs="Arial"/>
          <w:sz w:val="24"/>
          <w:szCs w:val="24"/>
        </w:rPr>
        <w:t xml:space="preserve">. </w:t>
      </w:r>
      <w:hyperlink r:id="rId40" w:history="1">
        <w:r w:rsidRPr="00D646F2">
          <w:rPr>
            <w:rStyle w:val="Hyperlink"/>
            <w:rFonts w:ascii="Arial" w:hAnsi="Arial" w:cs="Arial"/>
            <w:sz w:val="24"/>
            <w:szCs w:val="24"/>
          </w:rPr>
          <w:t>https://doi.org/10.3390/JOITMC7010018</w:t>
        </w:r>
      </w:hyperlink>
      <w:r w:rsidRPr="00D646F2">
        <w:rPr>
          <w:rFonts w:ascii="Arial" w:hAnsi="Arial" w:cs="Arial"/>
          <w:sz w:val="24"/>
          <w:szCs w:val="24"/>
        </w:rPr>
        <w:t xml:space="preserve">. </w:t>
      </w:r>
    </w:p>
    <w:p w14:paraId="027255F2"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lastRenderedPageBreak/>
        <w:t>Pernecky</w:t>
      </w:r>
      <w:proofErr w:type="spellEnd"/>
      <w:r w:rsidRPr="00D646F2">
        <w:rPr>
          <w:rFonts w:ascii="Arial" w:hAnsi="Arial" w:cs="Arial"/>
          <w:sz w:val="24"/>
          <w:szCs w:val="24"/>
        </w:rPr>
        <w:t>, T., 2015. Sustainable leadership in event management. </w:t>
      </w:r>
      <w:r w:rsidRPr="00D646F2">
        <w:rPr>
          <w:rFonts w:ascii="Arial" w:hAnsi="Arial" w:cs="Arial"/>
          <w:i/>
          <w:iCs/>
          <w:sz w:val="24"/>
          <w:szCs w:val="24"/>
        </w:rPr>
        <w:t>Event Management</w:t>
      </w:r>
      <w:r w:rsidRPr="00D646F2">
        <w:rPr>
          <w:rFonts w:ascii="Arial" w:hAnsi="Arial" w:cs="Arial"/>
          <w:sz w:val="24"/>
          <w:szCs w:val="24"/>
        </w:rPr>
        <w:t xml:space="preserve">, 19, pp. 109-121. </w:t>
      </w:r>
      <w:hyperlink r:id="rId41" w:history="1">
        <w:r w:rsidRPr="00D646F2">
          <w:rPr>
            <w:rStyle w:val="Hyperlink"/>
            <w:rFonts w:ascii="Arial" w:hAnsi="Arial" w:cs="Arial"/>
            <w:sz w:val="24"/>
            <w:szCs w:val="24"/>
          </w:rPr>
          <w:t>https://doi.org/10.3727/152599515X14229071393188</w:t>
        </w:r>
      </w:hyperlink>
      <w:r w:rsidRPr="00D646F2">
        <w:rPr>
          <w:rFonts w:ascii="Arial" w:hAnsi="Arial" w:cs="Arial"/>
          <w:sz w:val="24"/>
          <w:szCs w:val="24"/>
        </w:rPr>
        <w:t xml:space="preserve">. </w:t>
      </w:r>
    </w:p>
    <w:p w14:paraId="7757DF35"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Shen, S., Sotiriadis, M., and Zhou, Q., 2020. Could Smart Tourists Be Sustainable and Responsible as Well? The Contribution of Social Networking Sites to Improving Their Sustainable and Responsible </w:t>
      </w:r>
      <w:proofErr w:type="spellStart"/>
      <w:r w:rsidRPr="00D646F2">
        <w:rPr>
          <w:rFonts w:ascii="Arial" w:hAnsi="Arial" w:cs="Arial"/>
          <w:sz w:val="24"/>
          <w:szCs w:val="24"/>
        </w:rPr>
        <w:t>Behavior</w:t>
      </w:r>
      <w:proofErr w:type="spellEnd"/>
      <w:r w:rsidRPr="00D646F2">
        <w:rPr>
          <w:rFonts w:ascii="Arial" w:hAnsi="Arial" w:cs="Arial"/>
          <w:sz w:val="24"/>
          <w:szCs w:val="24"/>
        </w:rPr>
        <w:t>. </w:t>
      </w:r>
      <w:r w:rsidRPr="00D646F2">
        <w:rPr>
          <w:rFonts w:ascii="Arial" w:hAnsi="Arial" w:cs="Arial"/>
          <w:i/>
          <w:iCs/>
          <w:sz w:val="24"/>
          <w:szCs w:val="24"/>
        </w:rPr>
        <w:t>Sustainability</w:t>
      </w:r>
      <w:r w:rsidRPr="00D646F2">
        <w:rPr>
          <w:rFonts w:ascii="Arial" w:hAnsi="Arial" w:cs="Arial"/>
          <w:sz w:val="24"/>
          <w:szCs w:val="24"/>
        </w:rPr>
        <w:t xml:space="preserve">. </w:t>
      </w:r>
      <w:hyperlink r:id="rId42" w:history="1">
        <w:r w:rsidRPr="00D646F2">
          <w:rPr>
            <w:rStyle w:val="Hyperlink"/>
            <w:rFonts w:ascii="Arial" w:hAnsi="Arial" w:cs="Arial"/>
            <w:sz w:val="24"/>
            <w:szCs w:val="24"/>
          </w:rPr>
          <w:t>https://doi.org/10.3390/su12041470</w:t>
        </w:r>
      </w:hyperlink>
      <w:r w:rsidRPr="00D646F2">
        <w:rPr>
          <w:rFonts w:ascii="Arial" w:hAnsi="Arial" w:cs="Arial"/>
          <w:sz w:val="24"/>
          <w:szCs w:val="24"/>
        </w:rPr>
        <w:t xml:space="preserve">. </w:t>
      </w:r>
    </w:p>
    <w:p w14:paraId="011ADA3D"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Singh, N., 2020. Sustainability, social, and technology development trends in Events</w:t>
      </w:r>
      <w:proofErr w:type="gramStart"/>
      <w:r w:rsidRPr="00D646F2">
        <w:rPr>
          <w:rFonts w:ascii="Arial" w:hAnsi="Arial" w:cs="Arial"/>
          <w:sz w:val="24"/>
          <w:szCs w:val="24"/>
        </w:rPr>
        <w:t>. ,</w:t>
      </w:r>
      <w:proofErr w:type="gramEnd"/>
      <w:r w:rsidRPr="00D646F2">
        <w:rPr>
          <w:rFonts w:ascii="Arial" w:hAnsi="Arial" w:cs="Arial"/>
          <w:sz w:val="24"/>
          <w:szCs w:val="24"/>
        </w:rPr>
        <w:t xml:space="preserve"> 3, pp. 1-6. </w:t>
      </w:r>
      <w:hyperlink r:id="rId43" w:history="1">
        <w:r w:rsidRPr="00D646F2">
          <w:rPr>
            <w:rStyle w:val="Hyperlink"/>
            <w:rFonts w:ascii="Arial" w:hAnsi="Arial" w:cs="Arial"/>
            <w:sz w:val="24"/>
            <w:szCs w:val="24"/>
          </w:rPr>
          <w:t>https://doi.org/10.18060/24221</w:t>
        </w:r>
      </w:hyperlink>
      <w:r w:rsidRPr="00D646F2">
        <w:rPr>
          <w:rFonts w:ascii="Arial" w:hAnsi="Arial" w:cs="Arial"/>
          <w:sz w:val="24"/>
          <w:szCs w:val="24"/>
        </w:rPr>
        <w:t xml:space="preserve">. </w:t>
      </w:r>
    </w:p>
    <w:p w14:paraId="7E330270"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Singh, V. and </w:t>
      </w:r>
      <w:proofErr w:type="spellStart"/>
      <w:r w:rsidRPr="00D646F2">
        <w:rPr>
          <w:rFonts w:ascii="Arial" w:hAnsi="Arial" w:cs="Arial"/>
          <w:sz w:val="24"/>
          <w:szCs w:val="24"/>
        </w:rPr>
        <w:t>Bolpagni</w:t>
      </w:r>
      <w:proofErr w:type="spellEnd"/>
      <w:r w:rsidRPr="00D646F2">
        <w:rPr>
          <w:rFonts w:ascii="Arial" w:hAnsi="Arial" w:cs="Arial"/>
          <w:sz w:val="24"/>
          <w:szCs w:val="24"/>
        </w:rPr>
        <w:t>, M., 2023. Effects of trigger events on innovation behaviour: insights from the data collected from construction professionals during COVID-19. </w:t>
      </w:r>
      <w:r w:rsidRPr="00D646F2">
        <w:rPr>
          <w:rFonts w:ascii="Arial" w:hAnsi="Arial" w:cs="Arial"/>
          <w:i/>
          <w:iCs/>
          <w:sz w:val="24"/>
          <w:szCs w:val="24"/>
        </w:rPr>
        <w:t>Construction Management and Economics</w:t>
      </w:r>
      <w:r w:rsidRPr="00D646F2">
        <w:rPr>
          <w:rFonts w:ascii="Arial" w:hAnsi="Arial" w:cs="Arial"/>
          <w:sz w:val="24"/>
          <w:szCs w:val="24"/>
        </w:rPr>
        <w:t>, </w:t>
      </w:r>
      <w:r w:rsidRPr="00D646F2">
        <w:rPr>
          <w:rFonts w:ascii="Arial" w:hAnsi="Arial" w:cs="Arial"/>
          <w:i/>
          <w:iCs/>
          <w:sz w:val="24"/>
          <w:szCs w:val="24"/>
        </w:rPr>
        <w:t>41</w:t>
      </w:r>
      <w:r w:rsidRPr="00D646F2">
        <w:rPr>
          <w:rFonts w:ascii="Arial" w:hAnsi="Arial" w:cs="Arial"/>
          <w:sz w:val="24"/>
          <w:szCs w:val="24"/>
        </w:rPr>
        <w:t xml:space="preserve">(7), pp.587-607. </w:t>
      </w:r>
      <w:hyperlink r:id="rId44" w:history="1">
        <w:r w:rsidRPr="00D646F2">
          <w:rPr>
            <w:rStyle w:val="Hyperlink"/>
            <w:rFonts w:ascii="Arial" w:hAnsi="Arial" w:cs="Arial"/>
            <w:sz w:val="24"/>
            <w:szCs w:val="24"/>
          </w:rPr>
          <w:t>https://doi.org/10.1080/01446193.2023.2186454</w:t>
        </w:r>
      </w:hyperlink>
      <w:r w:rsidRPr="00D646F2">
        <w:rPr>
          <w:rFonts w:ascii="Arial" w:hAnsi="Arial" w:cs="Arial"/>
          <w:sz w:val="24"/>
          <w:szCs w:val="24"/>
        </w:rPr>
        <w:t xml:space="preserve"> </w:t>
      </w:r>
    </w:p>
    <w:p w14:paraId="05F1904F"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Soldo, E., Arnaud, C., and Keramidas, O., 2013. Direct control of cultural events as a means of leveraging the sustainable attractiveness of the territory? Analysis of the managerial conditions for success. </w:t>
      </w:r>
      <w:r w:rsidRPr="00D646F2">
        <w:rPr>
          <w:rFonts w:ascii="Arial" w:hAnsi="Arial" w:cs="Arial"/>
          <w:i/>
          <w:iCs/>
          <w:sz w:val="24"/>
          <w:szCs w:val="24"/>
        </w:rPr>
        <w:t>International Review of Administrative Sciences</w:t>
      </w:r>
      <w:r w:rsidRPr="00D646F2">
        <w:rPr>
          <w:rFonts w:ascii="Arial" w:hAnsi="Arial" w:cs="Arial"/>
          <w:sz w:val="24"/>
          <w:szCs w:val="24"/>
        </w:rPr>
        <w:t xml:space="preserve">, 79, pp. 725 - 746. </w:t>
      </w:r>
      <w:hyperlink r:id="rId45" w:history="1">
        <w:r w:rsidRPr="00D646F2">
          <w:rPr>
            <w:rStyle w:val="Hyperlink"/>
            <w:rFonts w:ascii="Arial" w:hAnsi="Arial" w:cs="Arial"/>
            <w:sz w:val="24"/>
            <w:szCs w:val="24"/>
          </w:rPr>
          <w:t>https://doi.org/10.1177/0020852313502154</w:t>
        </w:r>
      </w:hyperlink>
      <w:r w:rsidRPr="00D646F2">
        <w:rPr>
          <w:rFonts w:ascii="Arial" w:hAnsi="Arial" w:cs="Arial"/>
          <w:sz w:val="24"/>
          <w:szCs w:val="24"/>
        </w:rPr>
        <w:t xml:space="preserve">. </w:t>
      </w:r>
    </w:p>
    <w:p w14:paraId="1F39CAE4"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TrOšT, K. and </w:t>
      </w:r>
      <w:proofErr w:type="spellStart"/>
      <w:r w:rsidRPr="00D646F2">
        <w:rPr>
          <w:rFonts w:ascii="Arial" w:hAnsi="Arial" w:cs="Arial"/>
          <w:sz w:val="24"/>
          <w:szCs w:val="24"/>
        </w:rPr>
        <w:t>MIlohnIć</w:t>
      </w:r>
      <w:proofErr w:type="spellEnd"/>
      <w:r w:rsidRPr="00D646F2">
        <w:rPr>
          <w:rFonts w:ascii="Arial" w:hAnsi="Arial" w:cs="Arial"/>
          <w:sz w:val="24"/>
          <w:szCs w:val="24"/>
        </w:rPr>
        <w:t>, I., 2012. Management attitudes towards event impacts in the tourist destination: The case of Istria, Croatia. </w:t>
      </w:r>
      <w:r w:rsidRPr="00D646F2">
        <w:rPr>
          <w:rFonts w:ascii="Arial" w:hAnsi="Arial" w:cs="Arial"/>
          <w:i/>
          <w:iCs/>
          <w:sz w:val="24"/>
          <w:szCs w:val="24"/>
        </w:rPr>
        <w:t>Event Management</w:t>
      </w:r>
      <w:r w:rsidRPr="00D646F2">
        <w:rPr>
          <w:rFonts w:ascii="Arial" w:hAnsi="Arial" w:cs="Arial"/>
          <w:sz w:val="24"/>
          <w:szCs w:val="24"/>
        </w:rPr>
        <w:t>, </w:t>
      </w:r>
      <w:r w:rsidRPr="00D646F2">
        <w:rPr>
          <w:rFonts w:ascii="Arial" w:hAnsi="Arial" w:cs="Arial"/>
          <w:i/>
          <w:iCs/>
          <w:sz w:val="24"/>
          <w:szCs w:val="24"/>
        </w:rPr>
        <w:t>16</w:t>
      </w:r>
      <w:r w:rsidRPr="00D646F2">
        <w:rPr>
          <w:rFonts w:ascii="Arial" w:hAnsi="Arial" w:cs="Arial"/>
          <w:sz w:val="24"/>
          <w:szCs w:val="24"/>
        </w:rPr>
        <w:t xml:space="preserve">(1), pp.37-50.  </w:t>
      </w:r>
      <w:hyperlink r:id="rId46" w:history="1">
        <w:r w:rsidRPr="00D646F2">
          <w:rPr>
            <w:rStyle w:val="Hyperlink"/>
            <w:rFonts w:ascii="Arial" w:hAnsi="Arial" w:cs="Arial"/>
            <w:sz w:val="24"/>
            <w:szCs w:val="24"/>
          </w:rPr>
          <w:t>https://www.researchgate.net/profile/Klara-Trost-Lesic/publication/263081115_Management_Attitudes_Towards_Event_Impacts_in_the_Tourist_Destination_the_Case_of_Istria_Croatia/links/5596724208ae5d8f3931425c/Management-Attitudes-Towards-Event-Impacts-in-the-Tourist-Destination-the-Case-of-Istria-Croatia.pdf</w:t>
        </w:r>
      </w:hyperlink>
      <w:r w:rsidRPr="00D646F2">
        <w:rPr>
          <w:rFonts w:ascii="Arial" w:hAnsi="Arial" w:cs="Arial"/>
          <w:sz w:val="24"/>
          <w:szCs w:val="24"/>
        </w:rPr>
        <w:t xml:space="preserve"> </w:t>
      </w:r>
    </w:p>
    <w:p w14:paraId="07295C68"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Wickham, M., Donnelly, T., and French, L., 2020. Strategic Sustainability Management in the Event Sector. </w:t>
      </w:r>
      <w:r w:rsidRPr="00D646F2">
        <w:rPr>
          <w:rFonts w:ascii="Arial" w:hAnsi="Arial" w:cs="Arial"/>
          <w:i/>
          <w:iCs/>
          <w:sz w:val="24"/>
          <w:szCs w:val="24"/>
        </w:rPr>
        <w:t>Event Management</w:t>
      </w:r>
      <w:r w:rsidRPr="00D646F2">
        <w:rPr>
          <w:rFonts w:ascii="Arial" w:hAnsi="Arial" w:cs="Arial"/>
          <w:sz w:val="24"/>
          <w:szCs w:val="24"/>
        </w:rPr>
        <w:t xml:space="preserve">. </w:t>
      </w:r>
      <w:hyperlink r:id="rId47" w:history="1">
        <w:r w:rsidRPr="00D646F2">
          <w:rPr>
            <w:rStyle w:val="Hyperlink"/>
            <w:rFonts w:ascii="Arial" w:hAnsi="Arial" w:cs="Arial"/>
            <w:sz w:val="24"/>
            <w:szCs w:val="24"/>
          </w:rPr>
          <w:t>https://doi.org/10.3727/152599519x15506259856318</w:t>
        </w:r>
      </w:hyperlink>
      <w:r w:rsidRPr="00D646F2">
        <w:rPr>
          <w:rFonts w:ascii="Arial" w:hAnsi="Arial" w:cs="Arial"/>
          <w:sz w:val="24"/>
          <w:szCs w:val="24"/>
        </w:rPr>
        <w:t xml:space="preserve">. </w:t>
      </w:r>
    </w:p>
    <w:p w14:paraId="58CAB182" w14:textId="77777777" w:rsidR="00DD2B4F" w:rsidRPr="00D646F2" w:rsidRDefault="00DD2B4F"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lastRenderedPageBreak/>
        <w:t>YUAN, Y.Y., 2013. Adding environmental sustainability to the management of event tourism. </w:t>
      </w:r>
      <w:r w:rsidRPr="00D646F2">
        <w:rPr>
          <w:rFonts w:ascii="Arial" w:hAnsi="Arial" w:cs="Arial"/>
          <w:i/>
          <w:iCs/>
          <w:sz w:val="24"/>
          <w:szCs w:val="24"/>
        </w:rPr>
        <w:t>International Journal of Culture, Tourism and Hospitality Research, </w:t>
      </w:r>
      <w:r w:rsidRPr="00D646F2">
        <w:rPr>
          <w:rFonts w:ascii="Arial" w:hAnsi="Arial" w:cs="Arial"/>
          <w:b/>
          <w:bCs/>
          <w:sz w:val="24"/>
          <w:szCs w:val="24"/>
        </w:rPr>
        <w:t>7</w:t>
      </w:r>
      <w:r w:rsidRPr="00D646F2">
        <w:rPr>
          <w:rFonts w:ascii="Arial" w:hAnsi="Arial" w:cs="Arial"/>
          <w:sz w:val="24"/>
          <w:szCs w:val="24"/>
        </w:rPr>
        <w:t xml:space="preserve">(2), pp. 175-183. </w:t>
      </w:r>
      <w:hyperlink r:id="rId48" w:history="1">
        <w:r w:rsidRPr="00D646F2">
          <w:rPr>
            <w:rStyle w:val="Hyperlink"/>
            <w:rFonts w:ascii="Arial" w:hAnsi="Arial" w:cs="Arial"/>
            <w:sz w:val="24"/>
            <w:szCs w:val="24"/>
          </w:rPr>
          <w:t>https://www.proquest.com/scholarly-journals/adding-environmental-sustainability-management/docview/1365811366/se-2?accountid=130472</w:t>
        </w:r>
      </w:hyperlink>
      <w:r w:rsidRPr="00D646F2">
        <w:rPr>
          <w:rFonts w:ascii="Arial" w:hAnsi="Arial" w:cs="Arial"/>
          <w:sz w:val="24"/>
          <w:szCs w:val="24"/>
        </w:rPr>
        <w:t xml:space="preserve"> </w:t>
      </w:r>
    </w:p>
    <w:p w14:paraId="7308BD1D" w14:textId="77777777" w:rsidR="00DD2B4F" w:rsidRPr="00D646F2" w:rsidRDefault="00DD2B4F" w:rsidP="00D646F2">
      <w:pPr>
        <w:numPr>
          <w:ilvl w:val="0"/>
          <w:numId w:val="15"/>
        </w:numPr>
        <w:spacing w:line="360" w:lineRule="auto"/>
        <w:jc w:val="both"/>
        <w:rPr>
          <w:rFonts w:ascii="Arial" w:hAnsi="Arial" w:cs="Arial"/>
          <w:sz w:val="24"/>
          <w:szCs w:val="24"/>
        </w:rPr>
      </w:pPr>
      <w:proofErr w:type="spellStart"/>
      <w:r w:rsidRPr="00D646F2">
        <w:rPr>
          <w:rFonts w:ascii="Arial" w:hAnsi="Arial" w:cs="Arial"/>
          <w:sz w:val="24"/>
          <w:szCs w:val="24"/>
        </w:rPr>
        <w:t>Yuniati</w:t>
      </w:r>
      <w:proofErr w:type="spellEnd"/>
      <w:r w:rsidRPr="00D646F2">
        <w:rPr>
          <w:rFonts w:ascii="Arial" w:hAnsi="Arial" w:cs="Arial"/>
          <w:sz w:val="24"/>
          <w:szCs w:val="24"/>
        </w:rPr>
        <w:t xml:space="preserve">, N., </w:t>
      </w:r>
      <w:proofErr w:type="spellStart"/>
      <w:r w:rsidRPr="00D646F2">
        <w:rPr>
          <w:rFonts w:ascii="Arial" w:hAnsi="Arial" w:cs="Arial"/>
          <w:sz w:val="24"/>
          <w:szCs w:val="24"/>
        </w:rPr>
        <w:t>Oktarini</w:t>
      </w:r>
      <w:proofErr w:type="spellEnd"/>
      <w:r w:rsidRPr="00D646F2">
        <w:rPr>
          <w:rFonts w:ascii="Arial" w:hAnsi="Arial" w:cs="Arial"/>
          <w:sz w:val="24"/>
          <w:szCs w:val="24"/>
        </w:rPr>
        <w:t xml:space="preserve">, K., and </w:t>
      </w:r>
      <w:proofErr w:type="spellStart"/>
      <w:r w:rsidRPr="00D646F2">
        <w:rPr>
          <w:rFonts w:ascii="Arial" w:hAnsi="Arial" w:cs="Arial"/>
          <w:sz w:val="24"/>
          <w:szCs w:val="24"/>
        </w:rPr>
        <w:t>Trisnayoni</w:t>
      </w:r>
      <w:proofErr w:type="spellEnd"/>
      <w:r w:rsidRPr="00D646F2">
        <w:rPr>
          <w:rFonts w:ascii="Arial" w:hAnsi="Arial" w:cs="Arial"/>
          <w:sz w:val="24"/>
          <w:szCs w:val="24"/>
        </w:rPr>
        <w:t>, R., 2022. Shifting Trend on Management Event during the Pandemic. </w:t>
      </w:r>
      <w:r w:rsidRPr="00D646F2">
        <w:rPr>
          <w:rFonts w:ascii="Arial" w:hAnsi="Arial" w:cs="Arial"/>
          <w:i/>
          <w:iCs/>
          <w:sz w:val="24"/>
          <w:szCs w:val="24"/>
        </w:rPr>
        <w:t>International Journal of Applied Sciences in Tourism and Events</w:t>
      </w:r>
      <w:r w:rsidRPr="00D646F2">
        <w:rPr>
          <w:rFonts w:ascii="Arial" w:hAnsi="Arial" w:cs="Arial"/>
          <w:sz w:val="24"/>
          <w:szCs w:val="24"/>
        </w:rPr>
        <w:t xml:space="preserve">. </w:t>
      </w:r>
      <w:hyperlink r:id="rId49" w:history="1">
        <w:r w:rsidRPr="00D646F2">
          <w:rPr>
            <w:rStyle w:val="Hyperlink"/>
            <w:rFonts w:ascii="Arial" w:hAnsi="Arial" w:cs="Arial"/>
            <w:sz w:val="24"/>
            <w:szCs w:val="24"/>
          </w:rPr>
          <w:t>https://doi.org/10.31940/ijaste.v6i1.13-23</w:t>
        </w:r>
      </w:hyperlink>
      <w:r w:rsidRPr="00D646F2">
        <w:rPr>
          <w:rFonts w:ascii="Arial" w:hAnsi="Arial" w:cs="Arial"/>
          <w:sz w:val="24"/>
          <w:szCs w:val="24"/>
        </w:rPr>
        <w:t xml:space="preserve">. </w:t>
      </w:r>
    </w:p>
    <w:p w14:paraId="685FE317" w14:textId="4102424B" w:rsidR="002A607B" w:rsidRPr="00D646F2" w:rsidRDefault="002A607B" w:rsidP="00D646F2">
      <w:pPr>
        <w:numPr>
          <w:ilvl w:val="0"/>
          <w:numId w:val="15"/>
        </w:numPr>
        <w:spacing w:line="360" w:lineRule="auto"/>
        <w:jc w:val="both"/>
        <w:rPr>
          <w:rFonts w:ascii="Arial" w:hAnsi="Arial" w:cs="Arial"/>
          <w:sz w:val="24"/>
          <w:szCs w:val="24"/>
        </w:rPr>
      </w:pPr>
      <w:r w:rsidRPr="00D646F2">
        <w:rPr>
          <w:rFonts w:ascii="Arial" w:hAnsi="Arial" w:cs="Arial"/>
          <w:sz w:val="24"/>
          <w:szCs w:val="24"/>
        </w:rPr>
        <w:t xml:space="preserve">Getz, D. and Page, S., 2015. Progress and prospects for event tourism research. </w:t>
      </w:r>
      <w:r w:rsidRPr="00D646F2">
        <w:rPr>
          <w:rFonts w:ascii="Arial" w:hAnsi="Arial" w:cs="Arial"/>
          <w:i/>
          <w:iCs/>
          <w:sz w:val="24"/>
          <w:szCs w:val="24"/>
        </w:rPr>
        <w:t>Tourism Management</w:t>
      </w:r>
      <w:r w:rsidRPr="00D646F2">
        <w:rPr>
          <w:rFonts w:ascii="Arial" w:hAnsi="Arial" w:cs="Arial"/>
          <w:sz w:val="24"/>
          <w:szCs w:val="24"/>
        </w:rPr>
        <w:t xml:space="preserve">, </w:t>
      </w:r>
      <w:hyperlink r:id="rId50" w:history="1">
        <w:r w:rsidR="005314DE" w:rsidRPr="00D646F2">
          <w:rPr>
            <w:rStyle w:val="Hyperlink"/>
            <w:rFonts w:ascii="Arial" w:hAnsi="Arial" w:cs="Arial"/>
            <w:sz w:val="24"/>
            <w:szCs w:val="24"/>
          </w:rPr>
          <w:t>https://www.researchgate.net/publication/277354919_Progress_and_prospects_for_event_tourism_research</w:t>
        </w:r>
      </w:hyperlink>
      <w:r w:rsidR="005314DE" w:rsidRPr="00D646F2">
        <w:rPr>
          <w:rFonts w:ascii="Arial" w:hAnsi="Arial" w:cs="Arial"/>
          <w:sz w:val="24"/>
          <w:szCs w:val="24"/>
        </w:rPr>
        <w:t xml:space="preserve"> </w:t>
      </w:r>
    </w:p>
    <w:p w14:paraId="0CC872A0" w14:textId="77777777" w:rsidR="00711B82" w:rsidRPr="00D646F2" w:rsidRDefault="00711B82" w:rsidP="00D646F2">
      <w:pPr>
        <w:spacing w:line="360" w:lineRule="auto"/>
        <w:jc w:val="both"/>
        <w:rPr>
          <w:rFonts w:ascii="Arial" w:hAnsi="Arial" w:cs="Arial"/>
          <w:sz w:val="24"/>
          <w:szCs w:val="24"/>
        </w:rPr>
      </w:pPr>
    </w:p>
    <w:p w14:paraId="233A2894" w14:textId="77777777" w:rsidR="00502B45" w:rsidRPr="00D646F2" w:rsidRDefault="00502B45" w:rsidP="00D646F2">
      <w:pPr>
        <w:spacing w:line="360" w:lineRule="auto"/>
        <w:jc w:val="both"/>
        <w:rPr>
          <w:rFonts w:ascii="Arial" w:hAnsi="Arial" w:cs="Arial"/>
          <w:sz w:val="24"/>
          <w:szCs w:val="24"/>
        </w:rPr>
      </w:pPr>
    </w:p>
    <w:sectPr w:rsidR="00502B45" w:rsidRPr="00D646F2"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787CF0" w14:textId="77777777" w:rsidR="000109A7" w:rsidRDefault="000109A7" w:rsidP="006909A8">
      <w:pPr>
        <w:spacing w:after="0" w:line="240" w:lineRule="auto"/>
      </w:pPr>
      <w:r>
        <w:separator/>
      </w:r>
    </w:p>
  </w:endnote>
  <w:endnote w:type="continuationSeparator" w:id="0">
    <w:p w14:paraId="0BF5A9C0" w14:textId="77777777" w:rsidR="000109A7" w:rsidRDefault="000109A7" w:rsidP="00690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F1ADBC" w14:textId="77777777" w:rsidR="000109A7" w:rsidRDefault="000109A7" w:rsidP="006909A8">
      <w:pPr>
        <w:spacing w:after="0" w:line="240" w:lineRule="auto"/>
      </w:pPr>
      <w:r>
        <w:separator/>
      </w:r>
    </w:p>
  </w:footnote>
  <w:footnote w:type="continuationSeparator" w:id="0">
    <w:p w14:paraId="0CDD53D6" w14:textId="77777777" w:rsidR="000109A7" w:rsidRDefault="000109A7" w:rsidP="00690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53B51"/>
    <w:multiLevelType w:val="hybridMultilevel"/>
    <w:tmpl w:val="A91038FE"/>
    <w:lvl w:ilvl="0" w:tplc="04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B107FA"/>
    <w:multiLevelType w:val="multilevel"/>
    <w:tmpl w:val="405EA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F3085D"/>
    <w:multiLevelType w:val="multilevel"/>
    <w:tmpl w:val="27008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71359"/>
    <w:multiLevelType w:val="multilevel"/>
    <w:tmpl w:val="04AE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2E12D3"/>
    <w:multiLevelType w:val="multilevel"/>
    <w:tmpl w:val="B7D8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43C5A"/>
    <w:multiLevelType w:val="hybridMultilevel"/>
    <w:tmpl w:val="80F6CAFC"/>
    <w:lvl w:ilvl="0" w:tplc="0409000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2CFC70AE"/>
    <w:multiLevelType w:val="multilevel"/>
    <w:tmpl w:val="16BA3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A4AB9"/>
    <w:multiLevelType w:val="multilevel"/>
    <w:tmpl w:val="CD0E4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0E613F"/>
    <w:multiLevelType w:val="multilevel"/>
    <w:tmpl w:val="E872F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311AE3"/>
    <w:multiLevelType w:val="multilevel"/>
    <w:tmpl w:val="56AC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4A7F0A"/>
    <w:multiLevelType w:val="multilevel"/>
    <w:tmpl w:val="0E60D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A732D0"/>
    <w:multiLevelType w:val="multilevel"/>
    <w:tmpl w:val="4A9E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DC24AA"/>
    <w:multiLevelType w:val="multilevel"/>
    <w:tmpl w:val="6DA4BD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94088F"/>
    <w:multiLevelType w:val="multilevel"/>
    <w:tmpl w:val="FCC0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A80B27"/>
    <w:multiLevelType w:val="multilevel"/>
    <w:tmpl w:val="EF8A1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EF3020"/>
    <w:multiLevelType w:val="hybridMultilevel"/>
    <w:tmpl w:val="059A5E8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759B1E09"/>
    <w:multiLevelType w:val="multilevel"/>
    <w:tmpl w:val="CE9C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5287726">
    <w:abstractNumId w:val="3"/>
  </w:num>
  <w:num w:numId="2" w16cid:durableId="1381511997">
    <w:abstractNumId w:val="11"/>
  </w:num>
  <w:num w:numId="3" w16cid:durableId="1846703319">
    <w:abstractNumId w:val="1"/>
  </w:num>
  <w:num w:numId="4" w16cid:durableId="203641195">
    <w:abstractNumId w:val="7"/>
  </w:num>
  <w:num w:numId="5" w16cid:durableId="1778284159">
    <w:abstractNumId w:val="4"/>
  </w:num>
  <w:num w:numId="6" w16cid:durableId="351689555">
    <w:abstractNumId w:val="2"/>
  </w:num>
  <w:num w:numId="7" w16cid:durableId="1290480083">
    <w:abstractNumId w:val="13"/>
  </w:num>
  <w:num w:numId="8" w16cid:durableId="368190090">
    <w:abstractNumId w:val="8"/>
  </w:num>
  <w:num w:numId="9" w16cid:durableId="2022932114">
    <w:abstractNumId w:val="16"/>
  </w:num>
  <w:num w:numId="10" w16cid:durableId="978194200">
    <w:abstractNumId w:val="14"/>
  </w:num>
  <w:num w:numId="11" w16cid:durableId="697853867">
    <w:abstractNumId w:val="10"/>
  </w:num>
  <w:num w:numId="12" w16cid:durableId="393554104">
    <w:abstractNumId w:val="6"/>
  </w:num>
  <w:num w:numId="13" w16cid:durableId="64836082">
    <w:abstractNumId w:val="15"/>
  </w:num>
  <w:num w:numId="14" w16cid:durableId="1427383043">
    <w:abstractNumId w:val="0"/>
  </w:num>
  <w:num w:numId="15" w16cid:durableId="398332286">
    <w:abstractNumId w:val="5"/>
  </w:num>
  <w:num w:numId="16" w16cid:durableId="289938657">
    <w:abstractNumId w:val="9"/>
  </w:num>
  <w:num w:numId="17" w16cid:durableId="21277747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A61"/>
    <w:rsid w:val="00010664"/>
    <w:rsid w:val="000109A7"/>
    <w:rsid w:val="00021286"/>
    <w:rsid w:val="00044C71"/>
    <w:rsid w:val="000610D1"/>
    <w:rsid w:val="00071F36"/>
    <w:rsid w:val="00094ABA"/>
    <w:rsid w:val="000B4BDE"/>
    <w:rsid w:val="000C1533"/>
    <w:rsid w:val="000D0671"/>
    <w:rsid w:val="000D3ACB"/>
    <w:rsid w:val="000F0908"/>
    <w:rsid w:val="00101431"/>
    <w:rsid w:val="0010173A"/>
    <w:rsid w:val="00121F42"/>
    <w:rsid w:val="001232B6"/>
    <w:rsid w:val="00143C2E"/>
    <w:rsid w:val="0015750C"/>
    <w:rsid w:val="001A5160"/>
    <w:rsid w:val="00214CCF"/>
    <w:rsid w:val="00214D80"/>
    <w:rsid w:val="00240ACE"/>
    <w:rsid w:val="00254F3D"/>
    <w:rsid w:val="00264BDA"/>
    <w:rsid w:val="00267906"/>
    <w:rsid w:val="0027146A"/>
    <w:rsid w:val="0028268F"/>
    <w:rsid w:val="0029326E"/>
    <w:rsid w:val="002A3497"/>
    <w:rsid w:val="002A4684"/>
    <w:rsid w:val="002A607B"/>
    <w:rsid w:val="002D0A7C"/>
    <w:rsid w:val="002D71F3"/>
    <w:rsid w:val="002F32C9"/>
    <w:rsid w:val="002F37C9"/>
    <w:rsid w:val="00326237"/>
    <w:rsid w:val="00335343"/>
    <w:rsid w:val="003476AC"/>
    <w:rsid w:val="00383EA8"/>
    <w:rsid w:val="003A130A"/>
    <w:rsid w:val="003A205A"/>
    <w:rsid w:val="003B324D"/>
    <w:rsid w:val="003D54B3"/>
    <w:rsid w:val="00430118"/>
    <w:rsid w:val="004543F8"/>
    <w:rsid w:val="00476FD3"/>
    <w:rsid w:val="004B3CE5"/>
    <w:rsid w:val="004E5523"/>
    <w:rsid w:val="004E6143"/>
    <w:rsid w:val="004E6858"/>
    <w:rsid w:val="004F30D8"/>
    <w:rsid w:val="0050047F"/>
    <w:rsid w:val="00502B45"/>
    <w:rsid w:val="005250E1"/>
    <w:rsid w:val="005314DE"/>
    <w:rsid w:val="005423E5"/>
    <w:rsid w:val="00542A34"/>
    <w:rsid w:val="00551BBB"/>
    <w:rsid w:val="00562BB8"/>
    <w:rsid w:val="00565CDE"/>
    <w:rsid w:val="00567942"/>
    <w:rsid w:val="00577059"/>
    <w:rsid w:val="005811DD"/>
    <w:rsid w:val="0058353E"/>
    <w:rsid w:val="005B6AA1"/>
    <w:rsid w:val="005C0DB1"/>
    <w:rsid w:val="005C65AB"/>
    <w:rsid w:val="005C6F63"/>
    <w:rsid w:val="005D2435"/>
    <w:rsid w:val="005D55F0"/>
    <w:rsid w:val="005D6E32"/>
    <w:rsid w:val="005E34E1"/>
    <w:rsid w:val="0063415C"/>
    <w:rsid w:val="00646404"/>
    <w:rsid w:val="00671D91"/>
    <w:rsid w:val="00674DFF"/>
    <w:rsid w:val="006753D7"/>
    <w:rsid w:val="006815CF"/>
    <w:rsid w:val="00685BD8"/>
    <w:rsid w:val="006861D4"/>
    <w:rsid w:val="006909A8"/>
    <w:rsid w:val="006A14FE"/>
    <w:rsid w:val="006D3A0B"/>
    <w:rsid w:val="006F00F6"/>
    <w:rsid w:val="007034F2"/>
    <w:rsid w:val="00704D17"/>
    <w:rsid w:val="007054A9"/>
    <w:rsid w:val="00711B82"/>
    <w:rsid w:val="0071593A"/>
    <w:rsid w:val="007213AF"/>
    <w:rsid w:val="00732AC2"/>
    <w:rsid w:val="00733663"/>
    <w:rsid w:val="00733A9A"/>
    <w:rsid w:val="0073670C"/>
    <w:rsid w:val="00750F88"/>
    <w:rsid w:val="0076796D"/>
    <w:rsid w:val="00783C0C"/>
    <w:rsid w:val="007E7383"/>
    <w:rsid w:val="007F411F"/>
    <w:rsid w:val="00810E4B"/>
    <w:rsid w:val="00827F79"/>
    <w:rsid w:val="008623D9"/>
    <w:rsid w:val="00885C27"/>
    <w:rsid w:val="00892DF0"/>
    <w:rsid w:val="008B0807"/>
    <w:rsid w:val="008F685D"/>
    <w:rsid w:val="008F7007"/>
    <w:rsid w:val="00913B0E"/>
    <w:rsid w:val="00923A36"/>
    <w:rsid w:val="009249AE"/>
    <w:rsid w:val="00957B23"/>
    <w:rsid w:val="009670AD"/>
    <w:rsid w:val="00983EC8"/>
    <w:rsid w:val="009A7774"/>
    <w:rsid w:val="009B25D8"/>
    <w:rsid w:val="009C4369"/>
    <w:rsid w:val="009C4F6F"/>
    <w:rsid w:val="009D4F42"/>
    <w:rsid w:val="009E42A1"/>
    <w:rsid w:val="009F4DBB"/>
    <w:rsid w:val="009F5607"/>
    <w:rsid w:val="00A271D7"/>
    <w:rsid w:val="00A313F5"/>
    <w:rsid w:val="00A4021E"/>
    <w:rsid w:val="00A51360"/>
    <w:rsid w:val="00A619D5"/>
    <w:rsid w:val="00A67ECD"/>
    <w:rsid w:val="00A93F0F"/>
    <w:rsid w:val="00AA222A"/>
    <w:rsid w:val="00AC7894"/>
    <w:rsid w:val="00AD4CBD"/>
    <w:rsid w:val="00AE051E"/>
    <w:rsid w:val="00B01CE0"/>
    <w:rsid w:val="00B03771"/>
    <w:rsid w:val="00B1441C"/>
    <w:rsid w:val="00B20075"/>
    <w:rsid w:val="00B33D0F"/>
    <w:rsid w:val="00B60EBA"/>
    <w:rsid w:val="00B61214"/>
    <w:rsid w:val="00B613D2"/>
    <w:rsid w:val="00B66A36"/>
    <w:rsid w:val="00B67C32"/>
    <w:rsid w:val="00B702A4"/>
    <w:rsid w:val="00B72DD7"/>
    <w:rsid w:val="00B851C8"/>
    <w:rsid w:val="00BB272C"/>
    <w:rsid w:val="00BB3B88"/>
    <w:rsid w:val="00BB3CC9"/>
    <w:rsid w:val="00BB58A4"/>
    <w:rsid w:val="00BB70F8"/>
    <w:rsid w:val="00BC5852"/>
    <w:rsid w:val="00BD5F20"/>
    <w:rsid w:val="00BE0985"/>
    <w:rsid w:val="00BF47E5"/>
    <w:rsid w:val="00C03E84"/>
    <w:rsid w:val="00C16A61"/>
    <w:rsid w:val="00C36658"/>
    <w:rsid w:val="00C44C79"/>
    <w:rsid w:val="00C4669F"/>
    <w:rsid w:val="00C5096C"/>
    <w:rsid w:val="00C72D22"/>
    <w:rsid w:val="00C95F8C"/>
    <w:rsid w:val="00CF3E17"/>
    <w:rsid w:val="00D0752B"/>
    <w:rsid w:val="00D10C75"/>
    <w:rsid w:val="00D31ED0"/>
    <w:rsid w:val="00D37F1C"/>
    <w:rsid w:val="00D646F2"/>
    <w:rsid w:val="00D7503E"/>
    <w:rsid w:val="00D95952"/>
    <w:rsid w:val="00DA3A98"/>
    <w:rsid w:val="00DB5D86"/>
    <w:rsid w:val="00DC2C95"/>
    <w:rsid w:val="00DD2B4F"/>
    <w:rsid w:val="00DD646E"/>
    <w:rsid w:val="00DE1E9C"/>
    <w:rsid w:val="00DE44A1"/>
    <w:rsid w:val="00E17EBD"/>
    <w:rsid w:val="00E3358D"/>
    <w:rsid w:val="00E4754C"/>
    <w:rsid w:val="00E50E16"/>
    <w:rsid w:val="00E5173C"/>
    <w:rsid w:val="00E67188"/>
    <w:rsid w:val="00E75A0B"/>
    <w:rsid w:val="00E76F1D"/>
    <w:rsid w:val="00E8212D"/>
    <w:rsid w:val="00E973A6"/>
    <w:rsid w:val="00EA5C48"/>
    <w:rsid w:val="00EB1DB4"/>
    <w:rsid w:val="00EB3733"/>
    <w:rsid w:val="00EC6081"/>
    <w:rsid w:val="00ED6363"/>
    <w:rsid w:val="00EF1143"/>
    <w:rsid w:val="00EF52CE"/>
    <w:rsid w:val="00F05CA8"/>
    <w:rsid w:val="00F06CE5"/>
    <w:rsid w:val="00F147B2"/>
    <w:rsid w:val="00F171BF"/>
    <w:rsid w:val="00F327C5"/>
    <w:rsid w:val="00F33FF0"/>
    <w:rsid w:val="00F3529C"/>
    <w:rsid w:val="00F529B2"/>
    <w:rsid w:val="00F66B5A"/>
    <w:rsid w:val="00F85906"/>
    <w:rsid w:val="00FA163E"/>
    <w:rsid w:val="00FA7974"/>
    <w:rsid w:val="00FB0DBA"/>
    <w:rsid w:val="00FB5C8E"/>
    <w:rsid w:val="00FF73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5CA6C2"/>
  <w15:chartTrackingRefBased/>
  <w15:docId w15:val="{48492345-85A8-4783-8CD5-A7BCC6F9E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A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6A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6A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A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A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A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A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A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A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A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6A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6A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A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A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A61"/>
    <w:rPr>
      <w:rFonts w:eastAsiaTheme="majorEastAsia" w:cstheme="majorBidi"/>
      <w:color w:val="272727" w:themeColor="text1" w:themeTint="D8"/>
    </w:rPr>
  </w:style>
  <w:style w:type="paragraph" w:styleId="Title">
    <w:name w:val="Title"/>
    <w:basedOn w:val="Normal"/>
    <w:next w:val="Normal"/>
    <w:link w:val="TitleChar"/>
    <w:uiPriority w:val="10"/>
    <w:qFormat/>
    <w:rsid w:val="00C16A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A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A61"/>
    <w:pPr>
      <w:spacing w:before="160"/>
      <w:jc w:val="center"/>
    </w:pPr>
    <w:rPr>
      <w:i/>
      <w:iCs/>
      <w:color w:val="404040" w:themeColor="text1" w:themeTint="BF"/>
    </w:rPr>
  </w:style>
  <w:style w:type="character" w:customStyle="1" w:styleId="QuoteChar">
    <w:name w:val="Quote Char"/>
    <w:basedOn w:val="DefaultParagraphFont"/>
    <w:link w:val="Quote"/>
    <w:uiPriority w:val="29"/>
    <w:rsid w:val="00C16A61"/>
    <w:rPr>
      <w:i/>
      <w:iCs/>
      <w:color w:val="404040" w:themeColor="text1" w:themeTint="BF"/>
    </w:rPr>
  </w:style>
  <w:style w:type="paragraph" w:styleId="ListParagraph">
    <w:name w:val="List Paragraph"/>
    <w:basedOn w:val="Normal"/>
    <w:uiPriority w:val="34"/>
    <w:qFormat/>
    <w:rsid w:val="00C16A61"/>
    <w:pPr>
      <w:ind w:left="720"/>
      <w:contextualSpacing/>
    </w:pPr>
  </w:style>
  <w:style w:type="character" w:styleId="IntenseEmphasis">
    <w:name w:val="Intense Emphasis"/>
    <w:basedOn w:val="DefaultParagraphFont"/>
    <w:uiPriority w:val="21"/>
    <w:qFormat/>
    <w:rsid w:val="00C16A61"/>
    <w:rPr>
      <w:i/>
      <w:iCs/>
      <w:color w:val="0F4761" w:themeColor="accent1" w:themeShade="BF"/>
    </w:rPr>
  </w:style>
  <w:style w:type="paragraph" w:styleId="IntenseQuote">
    <w:name w:val="Intense Quote"/>
    <w:basedOn w:val="Normal"/>
    <w:next w:val="Normal"/>
    <w:link w:val="IntenseQuoteChar"/>
    <w:uiPriority w:val="30"/>
    <w:qFormat/>
    <w:rsid w:val="00C16A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A61"/>
    <w:rPr>
      <w:i/>
      <w:iCs/>
      <w:color w:val="0F4761" w:themeColor="accent1" w:themeShade="BF"/>
    </w:rPr>
  </w:style>
  <w:style w:type="character" w:styleId="IntenseReference">
    <w:name w:val="Intense Reference"/>
    <w:basedOn w:val="DefaultParagraphFont"/>
    <w:uiPriority w:val="32"/>
    <w:qFormat/>
    <w:rsid w:val="00C16A61"/>
    <w:rPr>
      <w:b/>
      <w:bCs/>
      <w:smallCaps/>
      <w:color w:val="0F4761" w:themeColor="accent1" w:themeShade="BF"/>
      <w:spacing w:val="5"/>
    </w:rPr>
  </w:style>
  <w:style w:type="character" w:styleId="Hyperlink">
    <w:name w:val="Hyperlink"/>
    <w:basedOn w:val="DefaultParagraphFont"/>
    <w:uiPriority w:val="99"/>
    <w:unhideWhenUsed/>
    <w:rsid w:val="00A313F5"/>
    <w:rPr>
      <w:color w:val="467886" w:themeColor="hyperlink"/>
      <w:u w:val="single"/>
    </w:rPr>
  </w:style>
  <w:style w:type="character" w:styleId="UnresolvedMention">
    <w:name w:val="Unresolved Mention"/>
    <w:basedOn w:val="DefaultParagraphFont"/>
    <w:uiPriority w:val="99"/>
    <w:semiHidden/>
    <w:unhideWhenUsed/>
    <w:rsid w:val="00A313F5"/>
    <w:rPr>
      <w:color w:val="605E5C"/>
      <w:shd w:val="clear" w:color="auto" w:fill="E1DFDD"/>
    </w:rPr>
  </w:style>
  <w:style w:type="character" w:styleId="FollowedHyperlink">
    <w:name w:val="FollowedHyperlink"/>
    <w:basedOn w:val="DefaultParagraphFont"/>
    <w:uiPriority w:val="99"/>
    <w:semiHidden/>
    <w:unhideWhenUsed/>
    <w:rsid w:val="00A4021E"/>
    <w:rPr>
      <w:color w:val="96607D" w:themeColor="followedHyperlink"/>
      <w:u w:val="single"/>
    </w:rPr>
  </w:style>
  <w:style w:type="table" w:styleId="TableGrid">
    <w:name w:val="Table Grid"/>
    <w:basedOn w:val="TableNormal"/>
    <w:uiPriority w:val="39"/>
    <w:rsid w:val="00BD5F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9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90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9A8"/>
  </w:style>
  <w:style w:type="paragraph" w:styleId="Footer">
    <w:name w:val="footer"/>
    <w:basedOn w:val="Normal"/>
    <w:link w:val="FooterChar"/>
    <w:uiPriority w:val="99"/>
    <w:unhideWhenUsed/>
    <w:rsid w:val="00690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9A8"/>
  </w:style>
  <w:style w:type="paragraph" w:styleId="TOCHeading">
    <w:name w:val="TOC Heading"/>
    <w:basedOn w:val="Heading1"/>
    <w:next w:val="Normal"/>
    <w:uiPriority w:val="39"/>
    <w:unhideWhenUsed/>
    <w:qFormat/>
    <w:rsid w:val="002F37C9"/>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2F37C9"/>
    <w:pPr>
      <w:spacing w:after="100"/>
    </w:pPr>
  </w:style>
  <w:style w:type="paragraph" w:styleId="TOC2">
    <w:name w:val="toc 2"/>
    <w:basedOn w:val="Normal"/>
    <w:next w:val="Normal"/>
    <w:autoRedefine/>
    <w:uiPriority w:val="39"/>
    <w:unhideWhenUsed/>
    <w:rsid w:val="002F37C9"/>
    <w:pPr>
      <w:spacing w:after="100"/>
      <w:ind w:left="220"/>
    </w:pPr>
  </w:style>
  <w:style w:type="paragraph" w:styleId="TOC3">
    <w:name w:val="toc 3"/>
    <w:basedOn w:val="Normal"/>
    <w:next w:val="Normal"/>
    <w:autoRedefine/>
    <w:uiPriority w:val="39"/>
    <w:unhideWhenUsed/>
    <w:rsid w:val="002F37C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708743">
      <w:bodyDiv w:val="1"/>
      <w:marLeft w:val="0"/>
      <w:marRight w:val="0"/>
      <w:marTop w:val="0"/>
      <w:marBottom w:val="0"/>
      <w:divBdr>
        <w:top w:val="none" w:sz="0" w:space="0" w:color="auto"/>
        <w:left w:val="none" w:sz="0" w:space="0" w:color="auto"/>
        <w:bottom w:val="none" w:sz="0" w:space="0" w:color="auto"/>
        <w:right w:val="none" w:sz="0" w:space="0" w:color="auto"/>
      </w:divBdr>
    </w:div>
    <w:div w:id="45880686">
      <w:bodyDiv w:val="1"/>
      <w:marLeft w:val="0"/>
      <w:marRight w:val="0"/>
      <w:marTop w:val="0"/>
      <w:marBottom w:val="0"/>
      <w:divBdr>
        <w:top w:val="none" w:sz="0" w:space="0" w:color="auto"/>
        <w:left w:val="none" w:sz="0" w:space="0" w:color="auto"/>
        <w:bottom w:val="none" w:sz="0" w:space="0" w:color="auto"/>
        <w:right w:val="none" w:sz="0" w:space="0" w:color="auto"/>
      </w:divBdr>
    </w:div>
    <w:div w:id="81605058">
      <w:bodyDiv w:val="1"/>
      <w:marLeft w:val="0"/>
      <w:marRight w:val="0"/>
      <w:marTop w:val="0"/>
      <w:marBottom w:val="0"/>
      <w:divBdr>
        <w:top w:val="none" w:sz="0" w:space="0" w:color="auto"/>
        <w:left w:val="none" w:sz="0" w:space="0" w:color="auto"/>
        <w:bottom w:val="none" w:sz="0" w:space="0" w:color="auto"/>
        <w:right w:val="none" w:sz="0" w:space="0" w:color="auto"/>
      </w:divBdr>
    </w:div>
    <w:div w:id="87360188">
      <w:bodyDiv w:val="1"/>
      <w:marLeft w:val="0"/>
      <w:marRight w:val="0"/>
      <w:marTop w:val="0"/>
      <w:marBottom w:val="0"/>
      <w:divBdr>
        <w:top w:val="none" w:sz="0" w:space="0" w:color="auto"/>
        <w:left w:val="none" w:sz="0" w:space="0" w:color="auto"/>
        <w:bottom w:val="none" w:sz="0" w:space="0" w:color="auto"/>
        <w:right w:val="none" w:sz="0" w:space="0" w:color="auto"/>
      </w:divBdr>
      <w:divsChild>
        <w:div w:id="1410889219">
          <w:marLeft w:val="0"/>
          <w:marRight w:val="0"/>
          <w:marTop w:val="0"/>
          <w:marBottom w:val="0"/>
          <w:divBdr>
            <w:top w:val="none" w:sz="0" w:space="0" w:color="auto"/>
            <w:left w:val="none" w:sz="0" w:space="0" w:color="auto"/>
            <w:bottom w:val="none" w:sz="0" w:space="0" w:color="auto"/>
            <w:right w:val="none" w:sz="0" w:space="0" w:color="auto"/>
          </w:divBdr>
          <w:divsChild>
            <w:div w:id="37080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35459">
      <w:bodyDiv w:val="1"/>
      <w:marLeft w:val="0"/>
      <w:marRight w:val="0"/>
      <w:marTop w:val="0"/>
      <w:marBottom w:val="0"/>
      <w:divBdr>
        <w:top w:val="none" w:sz="0" w:space="0" w:color="auto"/>
        <w:left w:val="none" w:sz="0" w:space="0" w:color="auto"/>
        <w:bottom w:val="none" w:sz="0" w:space="0" w:color="auto"/>
        <w:right w:val="none" w:sz="0" w:space="0" w:color="auto"/>
      </w:divBdr>
    </w:div>
    <w:div w:id="106509456">
      <w:bodyDiv w:val="1"/>
      <w:marLeft w:val="0"/>
      <w:marRight w:val="0"/>
      <w:marTop w:val="0"/>
      <w:marBottom w:val="0"/>
      <w:divBdr>
        <w:top w:val="none" w:sz="0" w:space="0" w:color="auto"/>
        <w:left w:val="none" w:sz="0" w:space="0" w:color="auto"/>
        <w:bottom w:val="none" w:sz="0" w:space="0" w:color="auto"/>
        <w:right w:val="none" w:sz="0" w:space="0" w:color="auto"/>
      </w:divBdr>
    </w:div>
    <w:div w:id="112528818">
      <w:bodyDiv w:val="1"/>
      <w:marLeft w:val="0"/>
      <w:marRight w:val="0"/>
      <w:marTop w:val="0"/>
      <w:marBottom w:val="0"/>
      <w:divBdr>
        <w:top w:val="none" w:sz="0" w:space="0" w:color="auto"/>
        <w:left w:val="none" w:sz="0" w:space="0" w:color="auto"/>
        <w:bottom w:val="none" w:sz="0" w:space="0" w:color="auto"/>
        <w:right w:val="none" w:sz="0" w:space="0" w:color="auto"/>
      </w:divBdr>
    </w:div>
    <w:div w:id="162665452">
      <w:bodyDiv w:val="1"/>
      <w:marLeft w:val="0"/>
      <w:marRight w:val="0"/>
      <w:marTop w:val="0"/>
      <w:marBottom w:val="0"/>
      <w:divBdr>
        <w:top w:val="none" w:sz="0" w:space="0" w:color="auto"/>
        <w:left w:val="none" w:sz="0" w:space="0" w:color="auto"/>
        <w:bottom w:val="none" w:sz="0" w:space="0" w:color="auto"/>
        <w:right w:val="none" w:sz="0" w:space="0" w:color="auto"/>
      </w:divBdr>
    </w:div>
    <w:div w:id="163252173">
      <w:bodyDiv w:val="1"/>
      <w:marLeft w:val="0"/>
      <w:marRight w:val="0"/>
      <w:marTop w:val="0"/>
      <w:marBottom w:val="0"/>
      <w:divBdr>
        <w:top w:val="none" w:sz="0" w:space="0" w:color="auto"/>
        <w:left w:val="none" w:sz="0" w:space="0" w:color="auto"/>
        <w:bottom w:val="none" w:sz="0" w:space="0" w:color="auto"/>
        <w:right w:val="none" w:sz="0" w:space="0" w:color="auto"/>
      </w:divBdr>
    </w:div>
    <w:div w:id="177817260">
      <w:bodyDiv w:val="1"/>
      <w:marLeft w:val="0"/>
      <w:marRight w:val="0"/>
      <w:marTop w:val="0"/>
      <w:marBottom w:val="0"/>
      <w:divBdr>
        <w:top w:val="none" w:sz="0" w:space="0" w:color="auto"/>
        <w:left w:val="none" w:sz="0" w:space="0" w:color="auto"/>
        <w:bottom w:val="none" w:sz="0" w:space="0" w:color="auto"/>
        <w:right w:val="none" w:sz="0" w:space="0" w:color="auto"/>
      </w:divBdr>
    </w:div>
    <w:div w:id="211506391">
      <w:bodyDiv w:val="1"/>
      <w:marLeft w:val="0"/>
      <w:marRight w:val="0"/>
      <w:marTop w:val="0"/>
      <w:marBottom w:val="0"/>
      <w:divBdr>
        <w:top w:val="none" w:sz="0" w:space="0" w:color="auto"/>
        <w:left w:val="none" w:sz="0" w:space="0" w:color="auto"/>
        <w:bottom w:val="none" w:sz="0" w:space="0" w:color="auto"/>
        <w:right w:val="none" w:sz="0" w:space="0" w:color="auto"/>
      </w:divBdr>
    </w:div>
    <w:div w:id="297145275">
      <w:bodyDiv w:val="1"/>
      <w:marLeft w:val="0"/>
      <w:marRight w:val="0"/>
      <w:marTop w:val="0"/>
      <w:marBottom w:val="0"/>
      <w:divBdr>
        <w:top w:val="none" w:sz="0" w:space="0" w:color="auto"/>
        <w:left w:val="none" w:sz="0" w:space="0" w:color="auto"/>
        <w:bottom w:val="none" w:sz="0" w:space="0" w:color="auto"/>
        <w:right w:val="none" w:sz="0" w:space="0" w:color="auto"/>
      </w:divBdr>
    </w:div>
    <w:div w:id="309676362">
      <w:bodyDiv w:val="1"/>
      <w:marLeft w:val="0"/>
      <w:marRight w:val="0"/>
      <w:marTop w:val="0"/>
      <w:marBottom w:val="0"/>
      <w:divBdr>
        <w:top w:val="none" w:sz="0" w:space="0" w:color="auto"/>
        <w:left w:val="none" w:sz="0" w:space="0" w:color="auto"/>
        <w:bottom w:val="none" w:sz="0" w:space="0" w:color="auto"/>
        <w:right w:val="none" w:sz="0" w:space="0" w:color="auto"/>
      </w:divBdr>
    </w:div>
    <w:div w:id="315302719">
      <w:bodyDiv w:val="1"/>
      <w:marLeft w:val="0"/>
      <w:marRight w:val="0"/>
      <w:marTop w:val="0"/>
      <w:marBottom w:val="0"/>
      <w:divBdr>
        <w:top w:val="none" w:sz="0" w:space="0" w:color="auto"/>
        <w:left w:val="none" w:sz="0" w:space="0" w:color="auto"/>
        <w:bottom w:val="none" w:sz="0" w:space="0" w:color="auto"/>
        <w:right w:val="none" w:sz="0" w:space="0" w:color="auto"/>
      </w:divBdr>
    </w:div>
    <w:div w:id="360859536">
      <w:bodyDiv w:val="1"/>
      <w:marLeft w:val="0"/>
      <w:marRight w:val="0"/>
      <w:marTop w:val="0"/>
      <w:marBottom w:val="0"/>
      <w:divBdr>
        <w:top w:val="none" w:sz="0" w:space="0" w:color="auto"/>
        <w:left w:val="none" w:sz="0" w:space="0" w:color="auto"/>
        <w:bottom w:val="none" w:sz="0" w:space="0" w:color="auto"/>
        <w:right w:val="none" w:sz="0" w:space="0" w:color="auto"/>
      </w:divBdr>
    </w:div>
    <w:div w:id="362485125">
      <w:bodyDiv w:val="1"/>
      <w:marLeft w:val="0"/>
      <w:marRight w:val="0"/>
      <w:marTop w:val="0"/>
      <w:marBottom w:val="0"/>
      <w:divBdr>
        <w:top w:val="none" w:sz="0" w:space="0" w:color="auto"/>
        <w:left w:val="none" w:sz="0" w:space="0" w:color="auto"/>
        <w:bottom w:val="none" w:sz="0" w:space="0" w:color="auto"/>
        <w:right w:val="none" w:sz="0" w:space="0" w:color="auto"/>
      </w:divBdr>
    </w:div>
    <w:div w:id="380637705">
      <w:bodyDiv w:val="1"/>
      <w:marLeft w:val="0"/>
      <w:marRight w:val="0"/>
      <w:marTop w:val="0"/>
      <w:marBottom w:val="0"/>
      <w:divBdr>
        <w:top w:val="none" w:sz="0" w:space="0" w:color="auto"/>
        <w:left w:val="none" w:sz="0" w:space="0" w:color="auto"/>
        <w:bottom w:val="none" w:sz="0" w:space="0" w:color="auto"/>
        <w:right w:val="none" w:sz="0" w:space="0" w:color="auto"/>
      </w:divBdr>
    </w:div>
    <w:div w:id="425462934">
      <w:bodyDiv w:val="1"/>
      <w:marLeft w:val="0"/>
      <w:marRight w:val="0"/>
      <w:marTop w:val="0"/>
      <w:marBottom w:val="0"/>
      <w:divBdr>
        <w:top w:val="none" w:sz="0" w:space="0" w:color="auto"/>
        <w:left w:val="none" w:sz="0" w:space="0" w:color="auto"/>
        <w:bottom w:val="none" w:sz="0" w:space="0" w:color="auto"/>
        <w:right w:val="none" w:sz="0" w:space="0" w:color="auto"/>
      </w:divBdr>
    </w:div>
    <w:div w:id="438262440">
      <w:bodyDiv w:val="1"/>
      <w:marLeft w:val="0"/>
      <w:marRight w:val="0"/>
      <w:marTop w:val="0"/>
      <w:marBottom w:val="0"/>
      <w:divBdr>
        <w:top w:val="none" w:sz="0" w:space="0" w:color="auto"/>
        <w:left w:val="none" w:sz="0" w:space="0" w:color="auto"/>
        <w:bottom w:val="none" w:sz="0" w:space="0" w:color="auto"/>
        <w:right w:val="none" w:sz="0" w:space="0" w:color="auto"/>
      </w:divBdr>
      <w:divsChild>
        <w:div w:id="1368026777">
          <w:marLeft w:val="0"/>
          <w:marRight w:val="0"/>
          <w:marTop w:val="0"/>
          <w:marBottom w:val="0"/>
          <w:divBdr>
            <w:top w:val="none" w:sz="0" w:space="0" w:color="auto"/>
            <w:left w:val="none" w:sz="0" w:space="0" w:color="auto"/>
            <w:bottom w:val="none" w:sz="0" w:space="0" w:color="auto"/>
            <w:right w:val="none" w:sz="0" w:space="0" w:color="auto"/>
          </w:divBdr>
          <w:divsChild>
            <w:div w:id="34506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902467">
      <w:bodyDiv w:val="1"/>
      <w:marLeft w:val="0"/>
      <w:marRight w:val="0"/>
      <w:marTop w:val="0"/>
      <w:marBottom w:val="0"/>
      <w:divBdr>
        <w:top w:val="none" w:sz="0" w:space="0" w:color="auto"/>
        <w:left w:val="none" w:sz="0" w:space="0" w:color="auto"/>
        <w:bottom w:val="none" w:sz="0" w:space="0" w:color="auto"/>
        <w:right w:val="none" w:sz="0" w:space="0" w:color="auto"/>
      </w:divBdr>
    </w:div>
    <w:div w:id="459147402">
      <w:bodyDiv w:val="1"/>
      <w:marLeft w:val="0"/>
      <w:marRight w:val="0"/>
      <w:marTop w:val="0"/>
      <w:marBottom w:val="0"/>
      <w:divBdr>
        <w:top w:val="none" w:sz="0" w:space="0" w:color="auto"/>
        <w:left w:val="none" w:sz="0" w:space="0" w:color="auto"/>
        <w:bottom w:val="none" w:sz="0" w:space="0" w:color="auto"/>
        <w:right w:val="none" w:sz="0" w:space="0" w:color="auto"/>
      </w:divBdr>
    </w:div>
    <w:div w:id="485325352">
      <w:bodyDiv w:val="1"/>
      <w:marLeft w:val="0"/>
      <w:marRight w:val="0"/>
      <w:marTop w:val="0"/>
      <w:marBottom w:val="0"/>
      <w:divBdr>
        <w:top w:val="none" w:sz="0" w:space="0" w:color="auto"/>
        <w:left w:val="none" w:sz="0" w:space="0" w:color="auto"/>
        <w:bottom w:val="none" w:sz="0" w:space="0" w:color="auto"/>
        <w:right w:val="none" w:sz="0" w:space="0" w:color="auto"/>
      </w:divBdr>
    </w:div>
    <w:div w:id="494348235">
      <w:bodyDiv w:val="1"/>
      <w:marLeft w:val="0"/>
      <w:marRight w:val="0"/>
      <w:marTop w:val="0"/>
      <w:marBottom w:val="0"/>
      <w:divBdr>
        <w:top w:val="none" w:sz="0" w:space="0" w:color="auto"/>
        <w:left w:val="none" w:sz="0" w:space="0" w:color="auto"/>
        <w:bottom w:val="none" w:sz="0" w:space="0" w:color="auto"/>
        <w:right w:val="none" w:sz="0" w:space="0" w:color="auto"/>
      </w:divBdr>
    </w:div>
    <w:div w:id="514879552">
      <w:bodyDiv w:val="1"/>
      <w:marLeft w:val="0"/>
      <w:marRight w:val="0"/>
      <w:marTop w:val="0"/>
      <w:marBottom w:val="0"/>
      <w:divBdr>
        <w:top w:val="none" w:sz="0" w:space="0" w:color="auto"/>
        <w:left w:val="none" w:sz="0" w:space="0" w:color="auto"/>
        <w:bottom w:val="none" w:sz="0" w:space="0" w:color="auto"/>
        <w:right w:val="none" w:sz="0" w:space="0" w:color="auto"/>
      </w:divBdr>
    </w:div>
    <w:div w:id="531693941">
      <w:bodyDiv w:val="1"/>
      <w:marLeft w:val="0"/>
      <w:marRight w:val="0"/>
      <w:marTop w:val="0"/>
      <w:marBottom w:val="0"/>
      <w:divBdr>
        <w:top w:val="none" w:sz="0" w:space="0" w:color="auto"/>
        <w:left w:val="none" w:sz="0" w:space="0" w:color="auto"/>
        <w:bottom w:val="none" w:sz="0" w:space="0" w:color="auto"/>
        <w:right w:val="none" w:sz="0" w:space="0" w:color="auto"/>
      </w:divBdr>
    </w:div>
    <w:div w:id="549151731">
      <w:bodyDiv w:val="1"/>
      <w:marLeft w:val="0"/>
      <w:marRight w:val="0"/>
      <w:marTop w:val="0"/>
      <w:marBottom w:val="0"/>
      <w:divBdr>
        <w:top w:val="none" w:sz="0" w:space="0" w:color="auto"/>
        <w:left w:val="none" w:sz="0" w:space="0" w:color="auto"/>
        <w:bottom w:val="none" w:sz="0" w:space="0" w:color="auto"/>
        <w:right w:val="none" w:sz="0" w:space="0" w:color="auto"/>
      </w:divBdr>
    </w:div>
    <w:div w:id="564724987">
      <w:bodyDiv w:val="1"/>
      <w:marLeft w:val="0"/>
      <w:marRight w:val="0"/>
      <w:marTop w:val="0"/>
      <w:marBottom w:val="0"/>
      <w:divBdr>
        <w:top w:val="none" w:sz="0" w:space="0" w:color="auto"/>
        <w:left w:val="none" w:sz="0" w:space="0" w:color="auto"/>
        <w:bottom w:val="none" w:sz="0" w:space="0" w:color="auto"/>
        <w:right w:val="none" w:sz="0" w:space="0" w:color="auto"/>
      </w:divBdr>
    </w:div>
    <w:div w:id="571548607">
      <w:bodyDiv w:val="1"/>
      <w:marLeft w:val="0"/>
      <w:marRight w:val="0"/>
      <w:marTop w:val="0"/>
      <w:marBottom w:val="0"/>
      <w:divBdr>
        <w:top w:val="none" w:sz="0" w:space="0" w:color="auto"/>
        <w:left w:val="none" w:sz="0" w:space="0" w:color="auto"/>
        <w:bottom w:val="none" w:sz="0" w:space="0" w:color="auto"/>
        <w:right w:val="none" w:sz="0" w:space="0" w:color="auto"/>
      </w:divBdr>
    </w:div>
    <w:div w:id="581717432">
      <w:bodyDiv w:val="1"/>
      <w:marLeft w:val="0"/>
      <w:marRight w:val="0"/>
      <w:marTop w:val="0"/>
      <w:marBottom w:val="0"/>
      <w:divBdr>
        <w:top w:val="none" w:sz="0" w:space="0" w:color="auto"/>
        <w:left w:val="none" w:sz="0" w:space="0" w:color="auto"/>
        <w:bottom w:val="none" w:sz="0" w:space="0" w:color="auto"/>
        <w:right w:val="none" w:sz="0" w:space="0" w:color="auto"/>
      </w:divBdr>
    </w:div>
    <w:div w:id="596527057">
      <w:bodyDiv w:val="1"/>
      <w:marLeft w:val="0"/>
      <w:marRight w:val="0"/>
      <w:marTop w:val="0"/>
      <w:marBottom w:val="0"/>
      <w:divBdr>
        <w:top w:val="none" w:sz="0" w:space="0" w:color="auto"/>
        <w:left w:val="none" w:sz="0" w:space="0" w:color="auto"/>
        <w:bottom w:val="none" w:sz="0" w:space="0" w:color="auto"/>
        <w:right w:val="none" w:sz="0" w:space="0" w:color="auto"/>
      </w:divBdr>
    </w:div>
    <w:div w:id="626399678">
      <w:bodyDiv w:val="1"/>
      <w:marLeft w:val="0"/>
      <w:marRight w:val="0"/>
      <w:marTop w:val="0"/>
      <w:marBottom w:val="0"/>
      <w:divBdr>
        <w:top w:val="none" w:sz="0" w:space="0" w:color="auto"/>
        <w:left w:val="none" w:sz="0" w:space="0" w:color="auto"/>
        <w:bottom w:val="none" w:sz="0" w:space="0" w:color="auto"/>
        <w:right w:val="none" w:sz="0" w:space="0" w:color="auto"/>
      </w:divBdr>
    </w:div>
    <w:div w:id="630401441">
      <w:bodyDiv w:val="1"/>
      <w:marLeft w:val="0"/>
      <w:marRight w:val="0"/>
      <w:marTop w:val="0"/>
      <w:marBottom w:val="0"/>
      <w:divBdr>
        <w:top w:val="none" w:sz="0" w:space="0" w:color="auto"/>
        <w:left w:val="none" w:sz="0" w:space="0" w:color="auto"/>
        <w:bottom w:val="none" w:sz="0" w:space="0" w:color="auto"/>
        <w:right w:val="none" w:sz="0" w:space="0" w:color="auto"/>
      </w:divBdr>
    </w:div>
    <w:div w:id="648753404">
      <w:bodyDiv w:val="1"/>
      <w:marLeft w:val="0"/>
      <w:marRight w:val="0"/>
      <w:marTop w:val="0"/>
      <w:marBottom w:val="0"/>
      <w:divBdr>
        <w:top w:val="none" w:sz="0" w:space="0" w:color="auto"/>
        <w:left w:val="none" w:sz="0" w:space="0" w:color="auto"/>
        <w:bottom w:val="none" w:sz="0" w:space="0" w:color="auto"/>
        <w:right w:val="none" w:sz="0" w:space="0" w:color="auto"/>
      </w:divBdr>
    </w:div>
    <w:div w:id="649212306">
      <w:bodyDiv w:val="1"/>
      <w:marLeft w:val="0"/>
      <w:marRight w:val="0"/>
      <w:marTop w:val="0"/>
      <w:marBottom w:val="0"/>
      <w:divBdr>
        <w:top w:val="none" w:sz="0" w:space="0" w:color="auto"/>
        <w:left w:val="none" w:sz="0" w:space="0" w:color="auto"/>
        <w:bottom w:val="none" w:sz="0" w:space="0" w:color="auto"/>
        <w:right w:val="none" w:sz="0" w:space="0" w:color="auto"/>
      </w:divBdr>
    </w:div>
    <w:div w:id="670134639">
      <w:bodyDiv w:val="1"/>
      <w:marLeft w:val="0"/>
      <w:marRight w:val="0"/>
      <w:marTop w:val="0"/>
      <w:marBottom w:val="0"/>
      <w:divBdr>
        <w:top w:val="none" w:sz="0" w:space="0" w:color="auto"/>
        <w:left w:val="none" w:sz="0" w:space="0" w:color="auto"/>
        <w:bottom w:val="none" w:sz="0" w:space="0" w:color="auto"/>
        <w:right w:val="none" w:sz="0" w:space="0" w:color="auto"/>
      </w:divBdr>
    </w:div>
    <w:div w:id="680397108">
      <w:bodyDiv w:val="1"/>
      <w:marLeft w:val="0"/>
      <w:marRight w:val="0"/>
      <w:marTop w:val="0"/>
      <w:marBottom w:val="0"/>
      <w:divBdr>
        <w:top w:val="none" w:sz="0" w:space="0" w:color="auto"/>
        <w:left w:val="none" w:sz="0" w:space="0" w:color="auto"/>
        <w:bottom w:val="none" w:sz="0" w:space="0" w:color="auto"/>
        <w:right w:val="none" w:sz="0" w:space="0" w:color="auto"/>
      </w:divBdr>
    </w:div>
    <w:div w:id="713582022">
      <w:bodyDiv w:val="1"/>
      <w:marLeft w:val="0"/>
      <w:marRight w:val="0"/>
      <w:marTop w:val="0"/>
      <w:marBottom w:val="0"/>
      <w:divBdr>
        <w:top w:val="none" w:sz="0" w:space="0" w:color="auto"/>
        <w:left w:val="none" w:sz="0" w:space="0" w:color="auto"/>
        <w:bottom w:val="none" w:sz="0" w:space="0" w:color="auto"/>
        <w:right w:val="none" w:sz="0" w:space="0" w:color="auto"/>
      </w:divBdr>
    </w:div>
    <w:div w:id="717246360">
      <w:bodyDiv w:val="1"/>
      <w:marLeft w:val="0"/>
      <w:marRight w:val="0"/>
      <w:marTop w:val="0"/>
      <w:marBottom w:val="0"/>
      <w:divBdr>
        <w:top w:val="none" w:sz="0" w:space="0" w:color="auto"/>
        <w:left w:val="none" w:sz="0" w:space="0" w:color="auto"/>
        <w:bottom w:val="none" w:sz="0" w:space="0" w:color="auto"/>
        <w:right w:val="none" w:sz="0" w:space="0" w:color="auto"/>
      </w:divBdr>
    </w:div>
    <w:div w:id="760223753">
      <w:bodyDiv w:val="1"/>
      <w:marLeft w:val="0"/>
      <w:marRight w:val="0"/>
      <w:marTop w:val="0"/>
      <w:marBottom w:val="0"/>
      <w:divBdr>
        <w:top w:val="none" w:sz="0" w:space="0" w:color="auto"/>
        <w:left w:val="none" w:sz="0" w:space="0" w:color="auto"/>
        <w:bottom w:val="none" w:sz="0" w:space="0" w:color="auto"/>
        <w:right w:val="none" w:sz="0" w:space="0" w:color="auto"/>
      </w:divBdr>
    </w:div>
    <w:div w:id="769742210">
      <w:bodyDiv w:val="1"/>
      <w:marLeft w:val="0"/>
      <w:marRight w:val="0"/>
      <w:marTop w:val="0"/>
      <w:marBottom w:val="0"/>
      <w:divBdr>
        <w:top w:val="none" w:sz="0" w:space="0" w:color="auto"/>
        <w:left w:val="none" w:sz="0" w:space="0" w:color="auto"/>
        <w:bottom w:val="none" w:sz="0" w:space="0" w:color="auto"/>
        <w:right w:val="none" w:sz="0" w:space="0" w:color="auto"/>
      </w:divBdr>
    </w:div>
    <w:div w:id="772168056">
      <w:bodyDiv w:val="1"/>
      <w:marLeft w:val="0"/>
      <w:marRight w:val="0"/>
      <w:marTop w:val="0"/>
      <w:marBottom w:val="0"/>
      <w:divBdr>
        <w:top w:val="none" w:sz="0" w:space="0" w:color="auto"/>
        <w:left w:val="none" w:sz="0" w:space="0" w:color="auto"/>
        <w:bottom w:val="none" w:sz="0" w:space="0" w:color="auto"/>
        <w:right w:val="none" w:sz="0" w:space="0" w:color="auto"/>
      </w:divBdr>
    </w:div>
    <w:div w:id="802770924">
      <w:bodyDiv w:val="1"/>
      <w:marLeft w:val="0"/>
      <w:marRight w:val="0"/>
      <w:marTop w:val="0"/>
      <w:marBottom w:val="0"/>
      <w:divBdr>
        <w:top w:val="none" w:sz="0" w:space="0" w:color="auto"/>
        <w:left w:val="none" w:sz="0" w:space="0" w:color="auto"/>
        <w:bottom w:val="none" w:sz="0" w:space="0" w:color="auto"/>
        <w:right w:val="none" w:sz="0" w:space="0" w:color="auto"/>
      </w:divBdr>
    </w:div>
    <w:div w:id="822890608">
      <w:bodyDiv w:val="1"/>
      <w:marLeft w:val="0"/>
      <w:marRight w:val="0"/>
      <w:marTop w:val="0"/>
      <w:marBottom w:val="0"/>
      <w:divBdr>
        <w:top w:val="none" w:sz="0" w:space="0" w:color="auto"/>
        <w:left w:val="none" w:sz="0" w:space="0" w:color="auto"/>
        <w:bottom w:val="none" w:sz="0" w:space="0" w:color="auto"/>
        <w:right w:val="none" w:sz="0" w:space="0" w:color="auto"/>
      </w:divBdr>
    </w:div>
    <w:div w:id="842548490">
      <w:bodyDiv w:val="1"/>
      <w:marLeft w:val="0"/>
      <w:marRight w:val="0"/>
      <w:marTop w:val="0"/>
      <w:marBottom w:val="0"/>
      <w:divBdr>
        <w:top w:val="none" w:sz="0" w:space="0" w:color="auto"/>
        <w:left w:val="none" w:sz="0" w:space="0" w:color="auto"/>
        <w:bottom w:val="none" w:sz="0" w:space="0" w:color="auto"/>
        <w:right w:val="none" w:sz="0" w:space="0" w:color="auto"/>
      </w:divBdr>
    </w:div>
    <w:div w:id="937059602">
      <w:bodyDiv w:val="1"/>
      <w:marLeft w:val="0"/>
      <w:marRight w:val="0"/>
      <w:marTop w:val="0"/>
      <w:marBottom w:val="0"/>
      <w:divBdr>
        <w:top w:val="none" w:sz="0" w:space="0" w:color="auto"/>
        <w:left w:val="none" w:sz="0" w:space="0" w:color="auto"/>
        <w:bottom w:val="none" w:sz="0" w:space="0" w:color="auto"/>
        <w:right w:val="none" w:sz="0" w:space="0" w:color="auto"/>
      </w:divBdr>
    </w:div>
    <w:div w:id="944461712">
      <w:bodyDiv w:val="1"/>
      <w:marLeft w:val="0"/>
      <w:marRight w:val="0"/>
      <w:marTop w:val="0"/>
      <w:marBottom w:val="0"/>
      <w:divBdr>
        <w:top w:val="none" w:sz="0" w:space="0" w:color="auto"/>
        <w:left w:val="none" w:sz="0" w:space="0" w:color="auto"/>
        <w:bottom w:val="none" w:sz="0" w:space="0" w:color="auto"/>
        <w:right w:val="none" w:sz="0" w:space="0" w:color="auto"/>
      </w:divBdr>
    </w:div>
    <w:div w:id="1000086772">
      <w:bodyDiv w:val="1"/>
      <w:marLeft w:val="0"/>
      <w:marRight w:val="0"/>
      <w:marTop w:val="0"/>
      <w:marBottom w:val="0"/>
      <w:divBdr>
        <w:top w:val="none" w:sz="0" w:space="0" w:color="auto"/>
        <w:left w:val="none" w:sz="0" w:space="0" w:color="auto"/>
        <w:bottom w:val="none" w:sz="0" w:space="0" w:color="auto"/>
        <w:right w:val="none" w:sz="0" w:space="0" w:color="auto"/>
      </w:divBdr>
    </w:div>
    <w:div w:id="1002201832">
      <w:bodyDiv w:val="1"/>
      <w:marLeft w:val="0"/>
      <w:marRight w:val="0"/>
      <w:marTop w:val="0"/>
      <w:marBottom w:val="0"/>
      <w:divBdr>
        <w:top w:val="none" w:sz="0" w:space="0" w:color="auto"/>
        <w:left w:val="none" w:sz="0" w:space="0" w:color="auto"/>
        <w:bottom w:val="none" w:sz="0" w:space="0" w:color="auto"/>
        <w:right w:val="none" w:sz="0" w:space="0" w:color="auto"/>
      </w:divBdr>
    </w:div>
    <w:div w:id="1014573610">
      <w:bodyDiv w:val="1"/>
      <w:marLeft w:val="0"/>
      <w:marRight w:val="0"/>
      <w:marTop w:val="0"/>
      <w:marBottom w:val="0"/>
      <w:divBdr>
        <w:top w:val="none" w:sz="0" w:space="0" w:color="auto"/>
        <w:left w:val="none" w:sz="0" w:space="0" w:color="auto"/>
        <w:bottom w:val="none" w:sz="0" w:space="0" w:color="auto"/>
        <w:right w:val="none" w:sz="0" w:space="0" w:color="auto"/>
      </w:divBdr>
    </w:div>
    <w:div w:id="1018003016">
      <w:bodyDiv w:val="1"/>
      <w:marLeft w:val="0"/>
      <w:marRight w:val="0"/>
      <w:marTop w:val="0"/>
      <w:marBottom w:val="0"/>
      <w:divBdr>
        <w:top w:val="none" w:sz="0" w:space="0" w:color="auto"/>
        <w:left w:val="none" w:sz="0" w:space="0" w:color="auto"/>
        <w:bottom w:val="none" w:sz="0" w:space="0" w:color="auto"/>
        <w:right w:val="none" w:sz="0" w:space="0" w:color="auto"/>
      </w:divBdr>
    </w:div>
    <w:div w:id="1045444175">
      <w:bodyDiv w:val="1"/>
      <w:marLeft w:val="0"/>
      <w:marRight w:val="0"/>
      <w:marTop w:val="0"/>
      <w:marBottom w:val="0"/>
      <w:divBdr>
        <w:top w:val="none" w:sz="0" w:space="0" w:color="auto"/>
        <w:left w:val="none" w:sz="0" w:space="0" w:color="auto"/>
        <w:bottom w:val="none" w:sz="0" w:space="0" w:color="auto"/>
        <w:right w:val="none" w:sz="0" w:space="0" w:color="auto"/>
      </w:divBdr>
    </w:div>
    <w:div w:id="1048651115">
      <w:bodyDiv w:val="1"/>
      <w:marLeft w:val="0"/>
      <w:marRight w:val="0"/>
      <w:marTop w:val="0"/>
      <w:marBottom w:val="0"/>
      <w:divBdr>
        <w:top w:val="none" w:sz="0" w:space="0" w:color="auto"/>
        <w:left w:val="none" w:sz="0" w:space="0" w:color="auto"/>
        <w:bottom w:val="none" w:sz="0" w:space="0" w:color="auto"/>
        <w:right w:val="none" w:sz="0" w:space="0" w:color="auto"/>
      </w:divBdr>
    </w:div>
    <w:div w:id="1053383063">
      <w:bodyDiv w:val="1"/>
      <w:marLeft w:val="0"/>
      <w:marRight w:val="0"/>
      <w:marTop w:val="0"/>
      <w:marBottom w:val="0"/>
      <w:divBdr>
        <w:top w:val="none" w:sz="0" w:space="0" w:color="auto"/>
        <w:left w:val="none" w:sz="0" w:space="0" w:color="auto"/>
        <w:bottom w:val="none" w:sz="0" w:space="0" w:color="auto"/>
        <w:right w:val="none" w:sz="0" w:space="0" w:color="auto"/>
      </w:divBdr>
    </w:div>
    <w:div w:id="1058896006">
      <w:bodyDiv w:val="1"/>
      <w:marLeft w:val="0"/>
      <w:marRight w:val="0"/>
      <w:marTop w:val="0"/>
      <w:marBottom w:val="0"/>
      <w:divBdr>
        <w:top w:val="none" w:sz="0" w:space="0" w:color="auto"/>
        <w:left w:val="none" w:sz="0" w:space="0" w:color="auto"/>
        <w:bottom w:val="none" w:sz="0" w:space="0" w:color="auto"/>
        <w:right w:val="none" w:sz="0" w:space="0" w:color="auto"/>
      </w:divBdr>
    </w:div>
    <w:div w:id="1062410744">
      <w:bodyDiv w:val="1"/>
      <w:marLeft w:val="0"/>
      <w:marRight w:val="0"/>
      <w:marTop w:val="0"/>
      <w:marBottom w:val="0"/>
      <w:divBdr>
        <w:top w:val="none" w:sz="0" w:space="0" w:color="auto"/>
        <w:left w:val="none" w:sz="0" w:space="0" w:color="auto"/>
        <w:bottom w:val="none" w:sz="0" w:space="0" w:color="auto"/>
        <w:right w:val="none" w:sz="0" w:space="0" w:color="auto"/>
      </w:divBdr>
    </w:div>
    <w:div w:id="1116632216">
      <w:bodyDiv w:val="1"/>
      <w:marLeft w:val="0"/>
      <w:marRight w:val="0"/>
      <w:marTop w:val="0"/>
      <w:marBottom w:val="0"/>
      <w:divBdr>
        <w:top w:val="none" w:sz="0" w:space="0" w:color="auto"/>
        <w:left w:val="none" w:sz="0" w:space="0" w:color="auto"/>
        <w:bottom w:val="none" w:sz="0" w:space="0" w:color="auto"/>
        <w:right w:val="none" w:sz="0" w:space="0" w:color="auto"/>
      </w:divBdr>
    </w:div>
    <w:div w:id="1173034209">
      <w:bodyDiv w:val="1"/>
      <w:marLeft w:val="0"/>
      <w:marRight w:val="0"/>
      <w:marTop w:val="0"/>
      <w:marBottom w:val="0"/>
      <w:divBdr>
        <w:top w:val="none" w:sz="0" w:space="0" w:color="auto"/>
        <w:left w:val="none" w:sz="0" w:space="0" w:color="auto"/>
        <w:bottom w:val="none" w:sz="0" w:space="0" w:color="auto"/>
        <w:right w:val="none" w:sz="0" w:space="0" w:color="auto"/>
      </w:divBdr>
    </w:div>
    <w:div w:id="1188788857">
      <w:bodyDiv w:val="1"/>
      <w:marLeft w:val="0"/>
      <w:marRight w:val="0"/>
      <w:marTop w:val="0"/>
      <w:marBottom w:val="0"/>
      <w:divBdr>
        <w:top w:val="none" w:sz="0" w:space="0" w:color="auto"/>
        <w:left w:val="none" w:sz="0" w:space="0" w:color="auto"/>
        <w:bottom w:val="none" w:sz="0" w:space="0" w:color="auto"/>
        <w:right w:val="none" w:sz="0" w:space="0" w:color="auto"/>
      </w:divBdr>
    </w:div>
    <w:div w:id="1195191693">
      <w:bodyDiv w:val="1"/>
      <w:marLeft w:val="0"/>
      <w:marRight w:val="0"/>
      <w:marTop w:val="0"/>
      <w:marBottom w:val="0"/>
      <w:divBdr>
        <w:top w:val="none" w:sz="0" w:space="0" w:color="auto"/>
        <w:left w:val="none" w:sz="0" w:space="0" w:color="auto"/>
        <w:bottom w:val="none" w:sz="0" w:space="0" w:color="auto"/>
        <w:right w:val="none" w:sz="0" w:space="0" w:color="auto"/>
      </w:divBdr>
    </w:div>
    <w:div w:id="1205365316">
      <w:bodyDiv w:val="1"/>
      <w:marLeft w:val="0"/>
      <w:marRight w:val="0"/>
      <w:marTop w:val="0"/>
      <w:marBottom w:val="0"/>
      <w:divBdr>
        <w:top w:val="none" w:sz="0" w:space="0" w:color="auto"/>
        <w:left w:val="none" w:sz="0" w:space="0" w:color="auto"/>
        <w:bottom w:val="none" w:sz="0" w:space="0" w:color="auto"/>
        <w:right w:val="none" w:sz="0" w:space="0" w:color="auto"/>
      </w:divBdr>
    </w:div>
    <w:div w:id="1221862033">
      <w:bodyDiv w:val="1"/>
      <w:marLeft w:val="0"/>
      <w:marRight w:val="0"/>
      <w:marTop w:val="0"/>
      <w:marBottom w:val="0"/>
      <w:divBdr>
        <w:top w:val="none" w:sz="0" w:space="0" w:color="auto"/>
        <w:left w:val="none" w:sz="0" w:space="0" w:color="auto"/>
        <w:bottom w:val="none" w:sz="0" w:space="0" w:color="auto"/>
        <w:right w:val="none" w:sz="0" w:space="0" w:color="auto"/>
      </w:divBdr>
    </w:div>
    <w:div w:id="1230768168">
      <w:bodyDiv w:val="1"/>
      <w:marLeft w:val="0"/>
      <w:marRight w:val="0"/>
      <w:marTop w:val="0"/>
      <w:marBottom w:val="0"/>
      <w:divBdr>
        <w:top w:val="none" w:sz="0" w:space="0" w:color="auto"/>
        <w:left w:val="none" w:sz="0" w:space="0" w:color="auto"/>
        <w:bottom w:val="none" w:sz="0" w:space="0" w:color="auto"/>
        <w:right w:val="none" w:sz="0" w:space="0" w:color="auto"/>
      </w:divBdr>
    </w:div>
    <w:div w:id="1232471117">
      <w:bodyDiv w:val="1"/>
      <w:marLeft w:val="0"/>
      <w:marRight w:val="0"/>
      <w:marTop w:val="0"/>
      <w:marBottom w:val="0"/>
      <w:divBdr>
        <w:top w:val="none" w:sz="0" w:space="0" w:color="auto"/>
        <w:left w:val="none" w:sz="0" w:space="0" w:color="auto"/>
        <w:bottom w:val="none" w:sz="0" w:space="0" w:color="auto"/>
        <w:right w:val="none" w:sz="0" w:space="0" w:color="auto"/>
      </w:divBdr>
    </w:div>
    <w:div w:id="1253466571">
      <w:bodyDiv w:val="1"/>
      <w:marLeft w:val="0"/>
      <w:marRight w:val="0"/>
      <w:marTop w:val="0"/>
      <w:marBottom w:val="0"/>
      <w:divBdr>
        <w:top w:val="none" w:sz="0" w:space="0" w:color="auto"/>
        <w:left w:val="none" w:sz="0" w:space="0" w:color="auto"/>
        <w:bottom w:val="none" w:sz="0" w:space="0" w:color="auto"/>
        <w:right w:val="none" w:sz="0" w:space="0" w:color="auto"/>
      </w:divBdr>
    </w:div>
    <w:div w:id="1274940024">
      <w:bodyDiv w:val="1"/>
      <w:marLeft w:val="0"/>
      <w:marRight w:val="0"/>
      <w:marTop w:val="0"/>
      <w:marBottom w:val="0"/>
      <w:divBdr>
        <w:top w:val="none" w:sz="0" w:space="0" w:color="auto"/>
        <w:left w:val="none" w:sz="0" w:space="0" w:color="auto"/>
        <w:bottom w:val="none" w:sz="0" w:space="0" w:color="auto"/>
        <w:right w:val="none" w:sz="0" w:space="0" w:color="auto"/>
      </w:divBdr>
      <w:divsChild>
        <w:div w:id="789250494">
          <w:marLeft w:val="0"/>
          <w:marRight w:val="0"/>
          <w:marTop w:val="0"/>
          <w:marBottom w:val="0"/>
          <w:divBdr>
            <w:top w:val="none" w:sz="0" w:space="0" w:color="auto"/>
            <w:left w:val="none" w:sz="0" w:space="0" w:color="auto"/>
            <w:bottom w:val="none" w:sz="0" w:space="0" w:color="auto"/>
            <w:right w:val="none" w:sz="0" w:space="0" w:color="auto"/>
          </w:divBdr>
          <w:divsChild>
            <w:div w:id="248736053">
              <w:marLeft w:val="0"/>
              <w:marRight w:val="0"/>
              <w:marTop w:val="0"/>
              <w:marBottom w:val="0"/>
              <w:divBdr>
                <w:top w:val="none" w:sz="0" w:space="0" w:color="auto"/>
                <w:left w:val="none" w:sz="0" w:space="0" w:color="auto"/>
                <w:bottom w:val="none" w:sz="0" w:space="0" w:color="auto"/>
                <w:right w:val="none" w:sz="0" w:space="0" w:color="auto"/>
              </w:divBdr>
              <w:divsChild>
                <w:div w:id="172983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484698">
      <w:bodyDiv w:val="1"/>
      <w:marLeft w:val="0"/>
      <w:marRight w:val="0"/>
      <w:marTop w:val="0"/>
      <w:marBottom w:val="0"/>
      <w:divBdr>
        <w:top w:val="none" w:sz="0" w:space="0" w:color="auto"/>
        <w:left w:val="none" w:sz="0" w:space="0" w:color="auto"/>
        <w:bottom w:val="none" w:sz="0" w:space="0" w:color="auto"/>
        <w:right w:val="none" w:sz="0" w:space="0" w:color="auto"/>
      </w:divBdr>
    </w:div>
    <w:div w:id="1305501147">
      <w:bodyDiv w:val="1"/>
      <w:marLeft w:val="0"/>
      <w:marRight w:val="0"/>
      <w:marTop w:val="0"/>
      <w:marBottom w:val="0"/>
      <w:divBdr>
        <w:top w:val="none" w:sz="0" w:space="0" w:color="auto"/>
        <w:left w:val="none" w:sz="0" w:space="0" w:color="auto"/>
        <w:bottom w:val="none" w:sz="0" w:space="0" w:color="auto"/>
        <w:right w:val="none" w:sz="0" w:space="0" w:color="auto"/>
      </w:divBdr>
    </w:div>
    <w:div w:id="1309629163">
      <w:bodyDiv w:val="1"/>
      <w:marLeft w:val="0"/>
      <w:marRight w:val="0"/>
      <w:marTop w:val="0"/>
      <w:marBottom w:val="0"/>
      <w:divBdr>
        <w:top w:val="none" w:sz="0" w:space="0" w:color="auto"/>
        <w:left w:val="none" w:sz="0" w:space="0" w:color="auto"/>
        <w:bottom w:val="none" w:sz="0" w:space="0" w:color="auto"/>
        <w:right w:val="none" w:sz="0" w:space="0" w:color="auto"/>
      </w:divBdr>
    </w:div>
    <w:div w:id="1326206393">
      <w:bodyDiv w:val="1"/>
      <w:marLeft w:val="0"/>
      <w:marRight w:val="0"/>
      <w:marTop w:val="0"/>
      <w:marBottom w:val="0"/>
      <w:divBdr>
        <w:top w:val="none" w:sz="0" w:space="0" w:color="auto"/>
        <w:left w:val="none" w:sz="0" w:space="0" w:color="auto"/>
        <w:bottom w:val="none" w:sz="0" w:space="0" w:color="auto"/>
        <w:right w:val="none" w:sz="0" w:space="0" w:color="auto"/>
      </w:divBdr>
    </w:div>
    <w:div w:id="1330983530">
      <w:bodyDiv w:val="1"/>
      <w:marLeft w:val="0"/>
      <w:marRight w:val="0"/>
      <w:marTop w:val="0"/>
      <w:marBottom w:val="0"/>
      <w:divBdr>
        <w:top w:val="none" w:sz="0" w:space="0" w:color="auto"/>
        <w:left w:val="none" w:sz="0" w:space="0" w:color="auto"/>
        <w:bottom w:val="none" w:sz="0" w:space="0" w:color="auto"/>
        <w:right w:val="none" w:sz="0" w:space="0" w:color="auto"/>
      </w:divBdr>
    </w:div>
    <w:div w:id="1344668411">
      <w:bodyDiv w:val="1"/>
      <w:marLeft w:val="0"/>
      <w:marRight w:val="0"/>
      <w:marTop w:val="0"/>
      <w:marBottom w:val="0"/>
      <w:divBdr>
        <w:top w:val="none" w:sz="0" w:space="0" w:color="auto"/>
        <w:left w:val="none" w:sz="0" w:space="0" w:color="auto"/>
        <w:bottom w:val="none" w:sz="0" w:space="0" w:color="auto"/>
        <w:right w:val="none" w:sz="0" w:space="0" w:color="auto"/>
      </w:divBdr>
    </w:div>
    <w:div w:id="1349215622">
      <w:bodyDiv w:val="1"/>
      <w:marLeft w:val="0"/>
      <w:marRight w:val="0"/>
      <w:marTop w:val="0"/>
      <w:marBottom w:val="0"/>
      <w:divBdr>
        <w:top w:val="none" w:sz="0" w:space="0" w:color="auto"/>
        <w:left w:val="none" w:sz="0" w:space="0" w:color="auto"/>
        <w:bottom w:val="none" w:sz="0" w:space="0" w:color="auto"/>
        <w:right w:val="none" w:sz="0" w:space="0" w:color="auto"/>
      </w:divBdr>
    </w:div>
    <w:div w:id="1362777869">
      <w:bodyDiv w:val="1"/>
      <w:marLeft w:val="0"/>
      <w:marRight w:val="0"/>
      <w:marTop w:val="0"/>
      <w:marBottom w:val="0"/>
      <w:divBdr>
        <w:top w:val="none" w:sz="0" w:space="0" w:color="auto"/>
        <w:left w:val="none" w:sz="0" w:space="0" w:color="auto"/>
        <w:bottom w:val="none" w:sz="0" w:space="0" w:color="auto"/>
        <w:right w:val="none" w:sz="0" w:space="0" w:color="auto"/>
      </w:divBdr>
    </w:div>
    <w:div w:id="1393774548">
      <w:bodyDiv w:val="1"/>
      <w:marLeft w:val="0"/>
      <w:marRight w:val="0"/>
      <w:marTop w:val="0"/>
      <w:marBottom w:val="0"/>
      <w:divBdr>
        <w:top w:val="none" w:sz="0" w:space="0" w:color="auto"/>
        <w:left w:val="none" w:sz="0" w:space="0" w:color="auto"/>
        <w:bottom w:val="none" w:sz="0" w:space="0" w:color="auto"/>
        <w:right w:val="none" w:sz="0" w:space="0" w:color="auto"/>
      </w:divBdr>
    </w:div>
    <w:div w:id="1400208525">
      <w:bodyDiv w:val="1"/>
      <w:marLeft w:val="0"/>
      <w:marRight w:val="0"/>
      <w:marTop w:val="0"/>
      <w:marBottom w:val="0"/>
      <w:divBdr>
        <w:top w:val="none" w:sz="0" w:space="0" w:color="auto"/>
        <w:left w:val="none" w:sz="0" w:space="0" w:color="auto"/>
        <w:bottom w:val="none" w:sz="0" w:space="0" w:color="auto"/>
        <w:right w:val="none" w:sz="0" w:space="0" w:color="auto"/>
      </w:divBdr>
    </w:div>
    <w:div w:id="1460146544">
      <w:bodyDiv w:val="1"/>
      <w:marLeft w:val="0"/>
      <w:marRight w:val="0"/>
      <w:marTop w:val="0"/>
      <w:marBottom w:val="0"/>
      <w:divBdr>
        <w:top w:val="none" w:sz="0" w:space="0" w:color="auto"/>
        <w:left w:val="none" w:sz="0" w:space="0" w:color="auto"/>
        <w:bottom w:val="none" w:sz="0" w:space="0" w:color="auto"/>
        <w:right w:val="none" w:sz="0" w:space="0" w:color="auto"/>
      </w:divBdr>
    </w:div>
    <w:div w:id="1463645806">
      <w:bodyDiv w:val="1"/>
      <w:marLeft w:val="0"/>
      <w:marRight w:val="0"/>
      <w:marTop w:val="0"/>
      <w:marBottom w:val="0"/>
      <w:divBdr>
        <w:top w:val="none" w:sz="0" w:space="0" w:color="auto"/>
        <w:left w:val="none" w:sz="0" w:space="0" w:color="auto"/>
        <w:bottom w:val="none" w:sz="0" w:space="0" w:color="auto"/>
        <w:right w:val="none" w:sz="0" w:space="0" w:color="auto"/>
      </w:divBdr>
    </w:div>
    <w:div w:id="1476332006">
      <w:bodyDiv w:val="1"/>
      <w:marLeft w:val="0"/>
      <w:marRight w:val="0"/>
      <w:marTop w:val="0"/>
      <w:marBottom w:val="0"/>
      <w:divBdr>
        <w:top w:val="none" w:sz="0" w:space="0" w:color="auto"/>
        <w:left w:val="none" w:sz="0" w:space="0" w:color="auto"/>
        <w:bottom w:val="none" w:sz="0" w:space="0" w:color="auto"/>
        <w:right w:val="none" w:sz="0" w:space="0" w:color="auto"/>
      </w:divBdr>
    </w:div>
    <w:div w:id="1502505165">
      <w:bodyDiv w:val="1"/>
      <w:marLeft w:val="0"/>
      <w:marRight w:val="0"/>
      <w:marTop w:val="0"/>
      <w:marBottom w:val="0"/>
      <w:divBdr>
        <w:top w:val="none" w:sz="0" w:space="0" w:color="auto"/>
        <w:left w:val="none" w:sz="0" w:space="0" w:color="auto"/>
        <w:bottom w:val="none" w:sz="0" w:space="0" w:color="auto"/>
        <w:right w:val="none" w:sz="0" w:space="0" w:color="auto"/>
      </w:divBdr>
    </w:div>
    <w:div w:id="1506049778">
      <w:bodyDiv w:val="1"/>
      <w:marLeft w:val="0"/>
      <w:marRight w:val="0"/>
      <w:marTop w:val="0"/>
      <w:marBottom w:val="0"/>
      <w:divBdr>
        <w:top w:val="none" w:sz="0" w:space="0" w:color="auto"/>
        <w:left w:val="none" w:sz="0" w:space="0" w:color="auto"/>
        <w:bottom w:val="none" w:sz="0" w:space="0" w:color="auto"/>
        <w:right w:val="none" w:sz="0" w:space="0" w:color="auto"/>
      </w:divBdr>
    </w:div>
    <w:div w:id="1519809423">
      <w:bodyDiv w:val="1"/>
      <w:marLeft w:val="0"/>
      <w:marRight w:val="0"/>
      <w:marTop w:val="0"/>
      <w:marBottom w:val="0"/>
      <w:divBdr>
        <w:top w:val="none" w:sz="0" w:space="0" w:color="auto"/>
        <w:left w:val="none" w:sz="0" w:space="0" w:color="auto"/>
        <w:bottom w:val="none" w:sz="0" w:space="0" w:color="auto"/>
        <w:right w:val="none" w:sz="0" w:space="0" w:color="auto"/>
      </w:divBdr>
    </w:div>
    <w:div w:id="1535533941">
      <w:bodyDiv w:val="1"/>
      <w:marLeft w:val="0"/>
      <w:marRight w:val="0"/>
      <w:marTop w:val="0"/>
      <w:marBottom w:val="0"/>
      <w:divBdr>
        <w:top w:val="none" w:sz="0" w:space="0" w:color="auto"/>
        <w:left w:val="none" w:sz="0" w:space="0" w:color="auto"/>
        <w:bottom w:val="none" w:sz="0" w:space="0" w:color="auto"/>
        <w:right w:val="none" w:sz="0" w:space="0" w:color="auto"/>
      </w:divBdr>
      <w:divsChild>
        <w:div w:id="658461898">
          <w:marLeft w:val="0"/>
          <w:marRight w:val="0"/>
          <w:marTop w:val="0"/>
          <w:marBottom w:val="0"/>
          <w:divBdr>
            <w:top w:val="none" w:sz="0" w:space="0" w:color="auto"/>
            <w:left w:val="none" w:sz="0" w:space="0" w:color="auto"/>
            <w:bottom w:val="none" w:sz="0" w:space="0" w:color="auto"/>
            <w:right w:val="none" w:sz="0" w:space="0" w:color="auto"/>
          </w:divBdr>
          <w:divsChild>
            <w:div w:id="1098677645">
              <w:marLeft w:val="0"/>
              <w:marRight w:val="0"/>
              <w:marTop w:val="0"/>
              <w:marBottom w:val="0"/>
              <w:divBdr>
                <w:top w:val="none" w:sz="0" w:space="0" w:color="auto"/>
                <w:left w:val="none" w:sz="0" w:space="0" w:color="auto"/>
                <w:bottom w:val="none" w:sz="0" w:space="0" w:color="auto"/>
                <w:right w:val="none" w:sz="0" w:space="0" w:color="auto"/>
              </w:divBdr>
              <w:divsChild>
                <w:div w:id="191053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707867">
      <w:bodyDiv w:val="1"/>
      <w:marLeft w:val="0"/>
      <w:marRight w:val="0"/>
      <w:marTop w:val="0"/>
      <w:marBottom w:val="0"/>
      <w:divBdr>
        <w:top w:val="none" w:sz="0" w:space="0" w:color="auto"/>
        <w:left w:val="none" w:sz="0" w:space="0" w:color="auto"/>
        <w:bottom w:val="none" w:sz="0" w:space="0" w:color="auto"/>
        <w:right w:val="none" w:sz="0" w:space="0" w:color="auto"/>
      </w:divBdr>
    </w:div>
    <w:div w:id="1613243471">
      <w:bodyDiv w:val="1"/>
      <w:marLeft w:val="0"/>
      <w:marRight w:val="0"/>
      <w:marTop w:val="0"/>
      <w:marBottom w:val="0"/>
      <w:divBdr>
        <w:top w:val="none" w:sz="0" w:space="0" w:color="auto"/>
        <w:left w:val="none" w:sz="0" w:space="0" w:color="auto"/>
        <w:bottom w:val="none" w:sz="0" w:space="0" w:color="auto"/>
        <w:right w:val="none" w:sz="0" w:space="0" w:color="auto"/>
      </w:divBdr>
    </w:div>
    <w:div w:id="1615016706">
      <w:bodyDiv w:val="1"/>
      <w:marLeft w:val="0"/>
      <w:marRight w:val="0"/>
      <w:marTop w:val="0"/>
      <w:marBottom w:val="0"/>
      <w:divBdr>
        <w:top w:val="none" w:sz="0" w:space="0" w:color="auto"/>
        <w:left w:val="none" w:sz="0" w:space="0" w:color="auto"/>
        <w:bottom w:val="none" w:sz="0" w:space="0" w:color="auto"/>
        <w:right w:val="none" w:sz="0" w:space="0" w:color="auto"/>
      </w:divBdr>
    </w:div>
    <w:div w:id="1656715939">
      <w:bodyDiv w:val="1"/>
      <w:marLeft w:val="0"/>
      <w:marRight w:val="0"/>
      <w:marTop w:val="0"/>
      <w:marBottom w:val="0"/>
      <w:divBdr>
        <w:top w:val="none" w:sz="0" w:space="0" w:color="auto"/>
        <w:left w:val="none" w:sz="0" w:space="0" w:color="auto"/>
        <w:bottom w:val="none" w:sz="0" w:space="0" w:color="auto"/>
        <w:right w:val="none" w:sz="0" w:space="0" w:color="auto"/>
      </w:divBdr>
    </w:div>
    <w:div w:id="1661273646">
      <w:bodyDiv w:val="1"/>
      <w:marLeft w:val="0"/>
      <w:marRight w:val="0"/>
      <w:marTop w:val="0"/>
      <w:marBottom w:val="0"/>
      <w:divBdr>
        <w:top w:val="none" w:sz="0" w:space="0" w:color="auto"/>
        <w:left w:val="none" w:sz="0" w:space="0" w:color="auto"/>
        <w:bottom w:val="none" w:sz="0" w:space="0" w:color="auto"/>
        <w:right w:val="none" w:sz="0" w:space="0" w:color="auto"/>
      </w:divBdr>
    </w:div>
    <w:div w:id="1680539815">
      <w:bodyDiv w:val="1"/>
      <w:marLeft w:val="0"/>
      <w:marRight w:val="0"/>
      <w:marTop w:val="0"/>
      <w:marBottom w:val="0"/>
      <w:divBdr>
        <w:top w:val="none" w:sz="0" w:space="0" w:color="auto"/>
        <w:left w:val="none" w:sz="0" w:space="0" w:color="auto"/>
        <w:bottom w:val="none" w:sz="0" w:space="0" w:color="auto"/>
        <w:right w:val="none" w:sz="0" w:space="0" w:color="auto"/>
      </w:divBdr>
    </w:div>
    <w:div w:id="1682244014">
      <w:bodyDiv w:val="1"/>
      <w:marLeft w:val="0"/>
      <w:marRight w:val="0"/>
      <w:marTop w:val="0"/>
      <w:marBottom w:val="0"/>
      <w:divBdr>
        <w:top w:val="none" w:sz="0" w:space="0" w:color="auto"/>
        <w:left w:val="none" w:sz="0" w:space="0" w:color="auto"/>
        <w:bottom w:val="none" w:sz="0" w:space="0" w:color="auto"/>
        <w:right w:val="none" w:sz="0" w:space="0" w:color="auto"/>
      </w:divBdr>
    </w:div>
    <w:div w:id="1780029190">
      <w:bodyDiv w:val="1"/>
      <w:marLeft w:val="0"/>
      <w:marRight w:val="0"/>
      <w:marTop w:val="0"/>
      <w:marBottom w:val="0"/>
      <w:divBdr>
        <w:top w:val="none" w:sz="0" w:space="0" w:color="auto"/>
        <w:left w:val="none" w:sz="0" w:space="0" w:color="auto"/>
        <w:bottom w:val="none" w:sz="0" w:space="0" w:color="auto"/>
        <w:right w:val="none" w:sz="0" w:space="0" w:color="auto"/>
      </w:divBdr>
    </w:div>
    <w:div w:id="1792672333">
      <w:bodyDiv w:val="1"/>
      <w:marLeft w:val="0"/>
      <w:marRight w:val="0"/>
      <w:marTop w:val="0"/>
      <w:marBottom w:val="0"/>
      <w:divBdr>
        <w:top w:val="none" w:sz="0" w:space="0" w:color="auto"/>
        <w:left w:val="none" w:sz="0" w:space="0" w:color="auto"/>
        <w:bottom w:val="none" w:sz="0" w:space="0" w:color="auto"/>
        <w:right w:val="none" w:sz="0" w:space="0" w:color="auto"/>
      </w:divBdr>
    </w:div>
    <w:div w:id="1793941726">
      <w:bodyDiv w:val="1"/>
      <w:marLeft w:val="0"/>
      <w:marRight w:val="0"/>
      <w:marTop w:val="0"/>
      <w:marBottom w:val="0"/>
      <w:divBdr>
        <w:top w:val="none" w:sz="0" w:space="0" w:color="auto"/>
        <w:left w:val="none" w:sz="0" w:space="0" w:color="auto"/>
        <w:bottom w:val="none" w:sz="0" w:space="0" w:color="auto"/>
        <w:right w:val="none" w:sz="0" w:space="0" w:color="auto"/>
      </w:divBdr>
    </w:div>
    <w:div w:id="1814299056">
      <w:bodyDiv w:val="1"/>
      <w:marLeft w:val="0"/>
      <w:marRight w:val="0"/>
      <w:marTop w:val="0"/>
      <w:marBottom w:val="0"/>
      <w:divBdr>
        <w:top w:val="none" w:sz="0" w:space="0" w:color="auto"/>
        <w:left w:val="none" w:sz="0" w:space="0" w:color="auto"/>
        <w:bottom w:val="none" w:sz="0" w:space="0" w:color="auto"/>
        <w:right w:val="none" w:sz="0" w:space="0" w:color="auto"/>
      </w:divBdr>
    </w:div>
    <w:div w:id="1814641668">
      <w:bodyDiv w:val="1"/>
      <w:marLeft w:val="0"/>
      <w:marRight w:val="0"/>
      <w:marTop w:val="0"/>
      <w:marBottom w:val="0"/>
      <w:divBdr>
        <w:top w:val="none" w:sz="0" w:space="0" w:color="auto"/>
        <w:left w:val="none" w:sz="0" w:space="0" w:color="auto"/>
        <w:bottom w:val="none" w:sz="0" w:space="0" w:color="auto"/>
        <w:right w:val="none" w:sz="0" w:space="0" w:color="auto"/>
      </w:divBdr>
    </w:div>
    <w:div w:id="1840926433">
      <w:bodyDiv w:val="1"/>
      <w:marLeft w:val="0"/>
      <w:marRight w:val="0"/>
      <w:marTop w:val="0"/>
      <w:marBottom w:val="0"/>
      <w:divBdr>
        <w:top w:val="none" w:sz="0" w:space="0" w:color="auto"/>
        <w:left w:val="none" w:sz="0" w:space="0" w:color="auto"/>
        <w:bottom w:val="none" w:sz="0" w:space="0" w:color="auto"/>
        <w:right w:val="none" w:sz="0" w:space="0" w:color="auto"/>
      </w:divBdr>
    </w:div>
    <w:div w:id="1891460232">
      <w:bodyDiv w:val="1"/>
      <w:marLeft w:val="0"/>
      <w:marRight w:val="0"/>
      <w:marTop w:val="0"/>
      <w:marBottom w:val="0"/>
      <w:divBdr>
        <w:top w:val="none" w:sz="0" w:space="0" w:color="auto"/>
        <w:left w:val="none" w:sz="0" w:space="0" w:color="auto"/>
        <w:bottom w:val="none" w:sz="0" w:space="0" w:color="auto"/>
        <w:right w:val="none" w:sz="0" w:space="0" w:color="auto"/>
      </w:divBdr>
    </w:div>
    <w:div w:id="1924029227">
      <w:bodyDiv w:val="1"/>
      <w:marLeft w:val="0"/>
      <w:marRight w:val="0"/>
      <w:marTop w:val="0"/>
      <w:marBottom w:val="0"/>
      <w:divBdr>
        <w:top w:val="none" w:sz="0" w:space="0" w:color="auto"/>
        <w:left w:val="none" w:sz="0" w:space="0" w:color="auto"/>
        <w:bottom w:val="none" w:sz="0" w:space="0" w:color="auto"/>
        <w:right w:val="none" w:sz="0" w:space="0" w:color="auto"/>
      </w:divBdr>
    </w:div>
    <w:div w:id="1979602977">
      <w:bodyDiv w:val="1"/>
      <w:marLeft w:val="0"/>
      <w:marRight w:val="0"/>
      <w:marTop w:val="0"/>
      <w:marBottom w:val="0"/>
      <w:divBdr>
        <w:top w:val="none" w:sz="0" w:space="0" w:color="auto"/>
        <w:left w:val="none" w:sz="0" w:space="0" w:color="auto"/>
        <w:bottom w:val="none" w:sz="0" w:space="0" w:color="auto"/>
        <w:right w:val="none" w:sz="0" w:space="0" w:color="auto"/>
      </w:divBdr>
    </w:div>
    <w:div w:id="2008169756">
      <w:bodyDiv w:val="1"/>
      <w:marLeft w:val="0"/>
      <w:marRight w:val="0"/>
      <w:marTop w:val="0"/>
      <w:marBottom w:val="0"/>
      <w:divBdr>
        <w:top w:val="none" w:sz="0" w:space="0" w:color="auto"/>
        <w:left w:val="none" w:sz="0" w:space="0" w:color="auto"/>
        <w:bottom w:val="none" w:sz="0" w:space="0" w:color="auto"/>
        <w:right w:val="none" w:sz="0" w:space="0" w:color="auto"/>
      </w:divBdr>
    </w:div>
    <w:div w:id="2037802877">
      <w:bodyDiv w:val="1"/>
      <w:marLeft w:val="0"/>
      <w:marRight w:val="0"/>
      <w:marTop w:val="0"/>
      <w:marBottom w:val="0"/>
      <w:divBdr>
        <w:top w:val="none" w:sz="0" w:space="0" w:color="auto"/>
        <w:left w:val="none" w:sz="0" w:space="0" w:color="auto"/>
        <w:bottom w:val="none" w:sz="0" w:space="0" w:color="auto"/>
        <w:right w:val="none" w:sz="0" w:space="0" w:color="auto"/>
      </w:divBdr>
    </w:div>
    <w:div w:id="2044552801">
      <w:bodyDiv w:val="1"/>
      <w:marLeft w:val="0"/>
      <w:marRight w:val="0"/>
      <w:marTop w:val="0"/>
      <w:marBottom w:val="0"/>
      <w:divBdr>
        <w:top w:val="none" w:sz="0" w:space="0" w:color="auto"/>
        <w:left w:val="none" w:sz="0" w:space="0" w:color="auto"/>
        <w:bottom w:val="none" w:sz="0" w:space="0" w:color="auto"/>
        <w:right w:val="none" w:sz="0" w:space="0" w:color="auto"/>
      </w:divBdr>
    </w:div>
    <w:div w:id="2060012440">
      <w:bodyDiv w:val="1"/>
      <w:marLeft w:val="0"/>
      <w:marRight w:val="0"/>
      <w:marTop w:val="0"/>
      <w:marBottom w:val="0"/>
      <w:divBdr>
        <w:top w:val="none" w:sz="0" w:space="0" w:color="auto"/>
        <w:left w:val="none" w:sz="0" w:space="0" w:color="auto"/>
        <w:bottom w:val="none" w:sz="0" w:space="0" w:color="auto"/>
        <w:right w:val="none" w:sz="0" w:space="0" w:color="auto"/>
      </w:divBdr>
    </w:div>
    <w:div w:id="2065326406">
      <w:bodyDiv w:val="1"/>
      <w:marLeft w:val="0"/>
      <w:marRight w:val="0"/>
      <w:marTop w:val="0"/>
      <w:marBottom w:val="0"/>
      <w:divBdr>
        <w:top w:val="none" w:sz="0" w:space="0" w:color="auto"/>
        <w:left w:val="none" w:sz="0" w:space="0" w:color="auto"/>
        <w:bottom w:val="none" w:sz="0" w:space="0" w:color="auto"/>
        <w:right w:val="none" w:sz="0" w:space="0" w:color="auto"/>
      </w:divBdr>
    </w:div>
    <w:div w:id="2128159756">
      <w:bodyDiv w:val="1"/>
      <w:marLeft w:val="0"/>
      <w:marRight w:val="0"/>
      <w:marTop w:val="0"/>
      <w:marBottom w:val="0"/>
      <w:divBdr>
        <w:top w:val="none" w:sz="0" w:space="0" w:color="auto"/>
        <w:left w:val="none" w:sz="0" w:space="0" w:color="auto"/>
        <w:bottom w:val="none" w:sz="0" w:space="0" w:color="auto"/>
        <w:right w:val="none" w:sz="0" w:space="0" w:color="auto"/>
      </w:divBdr>
    </w:div>
    <w:div w:id="2135981993">
      <w:bodyDiv w:val="1"/>
      <w:marLeft w:val="0"/>
      <w:marRight w:val="0"/>
      <w:marTop w:val="0"/>
      <w:marBottom w:val="0"/>
      <w:divBdr>
        <w:top w:val="none" w:sz="0" w:space="0" w:color="auto"/>
        <w:left w:val="none" w:sz="0" w:space="0" w:color="auto"/>
        <w:bottom w:val="none" w:sz="0" w:space="0" w:color="auto"/>
        <w:right w:val="none" w:sz="0" w:space="0" w:color="auto"/>
      </w:divBdr>
    </w:div>
    <w:div w:id="2145347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3912/9781911635734-4791" TargetMode="External"/><Relationship Id="rId18" Type="http://schemas.openxmlformats.org/officeDocument/2006/relationships/hyperlink" Target="https://doi.org/10.1080/15022250.2020.1748706" TargetMode="External"/><Relationship Id="rId26" Type="http://schemas.openxmlformats.org/officeDocument/2006/relationships/hyperlink" Target="https://doi.org/10.23912/9781911635734-4769" TargetMode="External"/><Relationship Id="rId39" Type="http://schemas.openxmlformats.org/officeDocument/2006/relationships/hyperlink" Target="https://doi.org/10.2495/st220081" TargetMode="External"/><Relationship Id="rId21" Type="http://schemas.openxmlformats.org/officeDocument/2006/relationships/hyperlink" Target="https://doi.org/10.1093/oxfordhb/9780190066727.001.0001" TargetMode="External"/><Relationship Id="rId34" Type="http://schemas.openxmlformats.org/officeDocument/2006/relationships/hyperlink" Target="https://doi.org/10.7763/JOCET.2014.V2.114" TargetMode="External"/><Relationship Id="rId42" Type="http://schemas.openxmlformats.org/officeDocument/2006/relationships/hyperlink" Target="https://doi.org/10.3390/su12041470" TargetMode="External"/><Relationship Id="rId47" Type="http://schemas.openxmlformats.org/officeDocument/2006/relationships/hyperlink" Target="https://doi.org/10.3727/152599519x15506259856318" TargetMode="External"/><Relationship Id="rId50" Type="http://schemas.openxmlformats.org/officeDocument/2006/relationships/hyperlink" Target="https://www.researchgate.net/publication/277354919_Progress_and_prospects_for_event_tourism_researc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yberleninka.ru/article/n/ecological-tourism-pandemic-lessons-for-ukraine" TargetMode="External"/><Relationship Id="rId29" Type="http://schemas.openxmlformats.org/officeDocument/2006/relationships/hyperlink" Target="https://doi.org/10.1080/19407963.2011.576874" TargetMode="External"/><Relationship Id="rId11" Type="http://schemas.openxmlformats.org/officeDocument/2006/relationships/image" Target="media/image4.png"/><Relationship Id="rId24" Type="http://schemas.openxmlformats.org/officeDocument/2006/relationships/hyperlink" Target="https://doi.org/10.1080/09669582.2018.1491981" TargetMode="External"/><Relationship Id="rId32" Type="http://schemas.openxmlformats.org/officeDocument/2006/relationships/hyperlink" Target="https://www.theticketingbusiness.com/2022/11/25/glastonbury-told-to-improve-crowd-control-and-noise-levels-in-2023/" TargetMode="External"/><Relationship Id="rId37" Type="http://schemas.openxmlformats.org/officeDocument/2006/relationships/hyperlink" Target="https://www.academia.edu/download/57940665/conference_proceedings_eraz_2018_final_1.pdf" TargetMode="External"/><Relationship Id="rId40" Type="http://schemas.openxmlformats.org/officeDocument/2006/relationships/hyperlink" Target="https://doi.org/10.3390/JOITMC7010018" TargetMode="External"/><Relationship Id="rId45" Type="http://schemas.openxmlformats.org/officeDocument/2006/relationships/hyperlink" Target="https://doi.org/10.1177/0020852313502154" TargetMode="External"/><Relationship Id="rId5" Type="http://schemas.openxmlformats.org/officeDocument/2006/relationships/webSettings" Target="webSettings.xml"/><Relationship Id="rId15" Type="http://schemas.openxmlformats.org/officeDocument/2006/relationships/hyperlink" Target="https://doi.org/10.3390/su142215043" TargetMode="External"/><Relationship Id="rId23" Type="http://schemas.openxmlformats.org/officeDocument/2006/relationships/hyperlink" Target="https://doi.org/10.3390/SU10082830" TargetMode="External"/><Relationship Id="rId28" Type="http://schemas.openxmlformats.org/officeDocument/2006/relationships/hyperlink" Target="https://doi.org/10.1016/j.trpro.2016.05.042" TargetMode="External"/><Relationship Id="rId36" Type="http://schemas.openxmlformats.org/officeDocument/2006/relationships/hyperlink" Target="https://www.researchgate.net/profile/Alfred-Ogle/publication/336530987_The_Role_of_Robots_Artificial_Intelligence_and_Service_Automation_in_Events/links/6290cc4b8d19206823dfd036/The-Role-of-Robots-Artificial-Intelligence-and-Service-Automation-in-Events.pdf" TargetMode="External"/><Relationship Id="rId49" Type="http://schemas.openxmlformats.org/officeDocument/2006/relationships/hyperlink" Target="https://doi.org/10.31940/ijaste.v6i1.13-23" TargetMode="External"/><Relationship Id="rId10" Type="http://schemas.openxmlformats.org/officeDocument/2006/relationships/image" Target="media/image3.png"/><Relationship Id="rId19" Type="http://schemas.openxmlformats.org/officeDocument/2006/relationships/hyperlink" Target="https://doi.org/10.1016/j.jort.2017.01.005" TargetMode="External"/><Relationship Id="rId31" Type="http://schemas.openxmlformats.org/officeDocument/2006/relationships/hyperlink" Target="https://doi.org/10.1080/09669582.2012.756494" TargetMode="External"/><Relationship Id="rId44" Type="http://schemas.openxmlformats.org/officeDocument/2006/relationships/hyperlink" Target="https://doi.org/10.1080/01446193.2023.2186454"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TOURMAN.2012.12.015" TargetMode="External"/><Relationship Id="rId22" Type="http://schemas.openxmlformats.org/officeDocument/2006/relationships/hyperlink" Target="https://doi.org/10.1080/10941665.2019.1596139" TargetMode="External"/><Relationship Id="rId27" Type="http://schemas.openxmlformats.org/officeDocument/2006/relationships/hyperlink" Target="https://doi.org/10.1109/ICIMTR.2012.6236364" TargetMode="External"/><Relationship Id="rId30" Type="http://schemas.openxmlformats.org/officeDocument/2006/relationships/hyperlink" Target="https://doi-org.ezproxy.uwtsd.ac.uk/10.4018/978-1-7998-4330-6" TargetMode="External"/><Relationship Id="rId35" Type="http://schemas.openxmlformats.org/officeDocument/2006/relationships/hyperlink" Target="https://doi.org/10.1088/1755-1315/685/1/012005" TargetMode="External"/><Relationship Id="rId43" Type="http://schemas.openxmlformats.org/officeDocument/2006/relationships/hyperlink" Target="https://doi.org/10.18060/24221" TargetMode="External"/><Relationship Id="rId48" Type="http://schemas.openxmlformats.org/officeDocument/2006/relationships/hyperlink" Target="https://www.proquest.com/scholarly-journals/adding-environmental-sustainability-management/docview/1365811366/se-2?accountid=130472"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theses.lib.polyu.edu.hk/bitstream/200/9181/1/991021988859003411.pdf" TargetMode="External"/><Relationship Id="rId17" Type="http://schemas.openxmlformats.org/officeDocument/2006/relationships/hyperlink" Target="https://api.taylorfrancis.com/content/books/mono/download?identifierName=doi&amp;identifierValue=10.4324/9780080964317&amp;type=googlepdf" TargetMode="External"/><Relationship Id="rId25" Type="http://schemas.openxmlformats.org/officeDocument/2006/relationships/hyperlink" Target="https://doi.org/10.1080/09669582.2015.1019513" TargetMode="External"/><Relationship Id="rId33" Type="http://schemas.openxmlformats.org/officeDocument/2006/relationships/hyperlink" Target="https://doi.org/10.2139/ssrn.3870432" TargetMode="External"/><Relationship Id="rId38" Type="http://schemas.openxmlformats.org/officeDocument/2006/relationships/hyperlink" Target="https://doi.org/10.4324/9780429280993" TargetMode="External"/><Relationship Id="rId46" Type="http://schemas.openxmlformats.org/officeDocument/2006/relationships/hyperlink" Target="https://www.researchgate.net/profile/Klara-Trost-Lesic/publication/263081115_Management_Attitudes_Towards_Event_Impacts_in_the_Tourist_Destination_the_Case_of_Istria_Croatia/links/5596724208ae5d8f3931425c/Management-Attitudes-Towards-Event-Impacts-in-the-Tourist-Destination-the-Case-of-Istria-Croatia.pdf" TargetMode="External"/><Relationship Id="rId20" Type="http://schemas.openxmlformats.org/officeDocument/2006/relationships/hyperlink" Target="https://doi.org/10.1016/J.TMP.2013.08.001" TargetMode="External"/><Relationship Id="rId41" Type="http://schemas.openxmlformats.org/officeDocument/2006/relationships/hyperlink" Target="https://doi.org/10.3727/152599515X1422907139318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8441F-A441-43C3-AE5C-4EA5447F8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22</Pages>
  <Words>5488</Words>
  <Characters>31283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3</cp:revision>
  <dcterms:created xsi:type="dcterms:W3CDTF">2024-11-06T22:28:00Z</dcterms:created>
  <dcterms:modified xsi:type="dcterms:W3CDTF">2024-11-08T19:19:00Z</dcterms:modified>
</cp:coreProperties>
</file>