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05647A" w14:textId="77777777" w:rsidR="00907FA7" w:rsidRPr="00FA66A0" w:rsidRDefault="00907FA7" w:rsidP="00907FA7">
      <w:pPr>
        <w:spacing w:line="278" w:lineRule="auto"/>
        <w:jc w:val="center"/>
        <w:rPr>
          <w:b/>
          <w:bCs/>
          <w:sz w:val="32"/>
          <w:szCs w:val="32"/>
          <w:lang w:val="en-GB"/>
        </w:rPr>
      </w:pPr>
    </w:p>
    <w:p w14:paraId="27678770" w14:textId="77777777" w:rsidR="00DE245F" w:rsidRPr="00FA66A0" w:rsidRDefault="00DE245F" w:rsidP="00907FA7">
      <w:pPr>
        <w:spacing w:line="278" w:lineRule="auto"/>
        <w:jc w:val="center"/>
        <w:rPr>
          <w:b/>
          <w:bCs/>
          <w:sz w:val="32"/>
          <w:szCs w:val="32"/>
          <w:lang w:val="en-GB"/>
        </w:rPr>
      </w:pPr>
      <w:r w:rsidRPr="00FA66A0">
        <w:rPr>
          <w:b/>
          <w:bCs/>
          <w:sz w:val="32"/>
          <w:szCs w:val="32"/>
          <w:lang w:val="en-GB"/>
        </w:rPr>
        <w:t xml:space="preserve">Module Code: BMSW5009 </w:t>
      </w:r>
    </w:p>
    <w:p w14:paraId="26DA2773" w14:textId="49C3AB21" w:rsidR="00907FA7" w:rsidRPr="00FA66A0" w:rsidRDefault="00DE245F" w:rsidP="00907FA7">
      <w:pPr>
        <w:spacing w:line="278" w:lineRule="auto"/>
        <w:jc w:val="center"/>
        <w:rPr>
          <w:b/>
          <w:bCs/>
          <w:sz w:val="32"/>
          <w:szCs w:val="32"/>
          <w:lang w:val="en-GB"/>
        </w:rPr>
      </w:pPr>
      <w:r w:rsidRPr="00FA66A0">
        <w:rPr>
          <w:b/>
          <w:bCs/>
          <w:sz w:val="32"/>
          <w:szCs w:val="32"/>
          <w:lang w:val="en-GB"/>
        </w:rPr>
        <w:t>Module Title: Managing Projects in the Organisation</w:t>
      </w:r>
    </w:p>
    <w:p w14:paraId="63B8426A" w14:textId="77777777" w:rsidR="00DE245F" w:rsidRPr="00FA66A0" w:rsidRDefault="00DE245F" w:rsidP="00907FA7">
      <w:pPr>
        <w:spacing w:line="278" w:lineRule="auto"/>
        <w:jc w:val="center"/>
        <w:rPr>
          <w:b/>
          <w:bCs/>
          <w:sz w:val="32"/>
          <w:szCs w:val="32"/>
          <w:lang w:val="en-GB"/>
        </w:rPr>
      </w:pPr>
    </w:p>
    <w:p w14:paraId="56431771" w14:textId="77777777" w:rsidR="00DE245F" w:rsidRPr="00FA66A0" w:rsidRDefault="00DE245F" w:rsidP="00907FA7">
      <w:pPr>
        <w:spacing w:line="278" w:lineRule="auto"/>
        <w:jc w:val="center"/>
        <w:rPr>
          <w:b/>
          <w:bCs/>
          <w:sz w:val="32"/>
          <w:szCs w:val="32"/>
          <w:lang w:val="en-GB"/>
        </w:rPr>
      </w:pPr>
    </w:p>
    <w:p w14:paraId="4447B2BD" w14:textId="0D35CAF8" w:rsidR="00907FA7" w:rsidRPr="00FA66A0" w:rsidRDefault="00907FA7" w:rsidP="00907FA7">
      <w:pPr>
        <w:spacing w:line="278" w:lineRule="auto"/>
        <w:jc w:val="center"/>
        <w:rPr>
          <w:b/>
          <w:bCs/>
          <w:sz w:val="32"/>
          <w:szCs w:val="32"/>
          <w:lang w:val="en-GB"/>
        </w:rPr>
      </w:pPr>
      <w:r w:rsidRPr="00FA66A0">
        <w:rPr>
          <w:b/>
          <w:bCs/>
          <w:sz w:val="32"/>
          <w:szCs w:val="32"/>
          <w:lang w:val="en-GB"/>
        </w:rPr>
        <w:t>Project Management Blogs</w:t>
      </w:r>
    </w:p>
    <w:p w14:paraId="4B974C9F" w14:textId="77777777" w:rsidR="00907FA7" w:rsidRPr="00FA66A0" w:rsidRDefault="00907FA7">
      <w:pPr>
        <w:spacing w:line="278" w:lineRule="auto"/>
        <w:jc w:val="left"/>
        <w:rPr>
          <w:b/>
          <w:bCs/>
          <w:lang w:val="en-GB"/>
        </w:rPr>
      </w:pPr>
    </w:p>
    <w:p w14:paraId="2A5BE6FF" w14:textId="77777777" w:rsidR="00907FA7" w:rsidRPr="00FA66A0" w:rsidRDefault="00907FA7">
      <w:pPr>
        <w:spacing w:line="278" w:lineRule="auto"/>
        <w:jc w:val="left"/>
        <w:rPr>
          <w:b/>
          <w:bCs/>
          <w:lang w:val="en-GB"/>
        </w:rPr>
      </w:pPr>
    </w:p>
    <w:p w14:paraId="45E4C149" w14:textId="77777777" w:rsidR="00907FA7" w:rsidRPr="00FA66A0" w:rsidRDefault="00907FA7">
      <w:pPr>
        <w:spacing w:line="278" w:lineRule="auto"/>
        <w:jc w:val="left"/>
        <w:rPr>
          <w:b/>
          <w:bCs/>
          <w:lang w:val="en-GB"/>
        </w:rPr>
      </w:pPr>
    </w:p>
    <w:p w14:paraId="3D2F81F5" w14:textId="77777777" w:rsidR="00907FA7" w:rsidRPr="00FA66A0" w:rsidRDefault="00907FA7">
      <w:pPr>
        <w:spacing w:line="278" w:lineRule="auto"/>
        <w:jc w:val="left"/>
        <w:rPr>
          <w:b/>
          <w:bCs/>
          <w:lang w:val="en-GB"/>
        </w:rPr>
      </w:pPr>
    </w:p>
    <w:p w14:paraId="257A2BD8" w14:textId="77777777" w:rsidR="00757728" w:rsidRPr="00FA66A0" w:rsidRDefault="00757728" w:rsidP="00757728">
      <w:pPr>
        <w:spacing w:line="278" w:lineRule="auto"/>
        <w:jc w:val="left"/>
        <w:rPr>
          <w:lang w:val="en-GB"/>
        </w:rPr>
      </w:pPr>
    </w:p>
    <w:p w14:paraId="647543E3" w14:textId="77777777" w:rsidR="00757728" w:rsidRPr="00FA66A0" w:rsidRDefault="00757728" w:rsidP="00757728">
      <w:pPr>
        <w:spacing w:line="278" w:lineRule="auto"/>
        <w:jc w:val="left"/>
        <w:rPr>
          <w:lang w:val="en-GB"/>
        </w:rPr>
      </w:pPr>
    </w:p>
    <w:p w14:paraId="4FA20A83" w14:textId="313B444A" w:rsidR="00757728" w:rsidRPr="00FA66A0" w:rsidRDefault="00757728" w:rsidP="00C538CC">
      <w:pPr>
        <w:spacing w:line="278" w:lineRule="auto"/>
        <w:jc w:val="center"/>
        <w:rPr>
          <w:lang w:val="en-GB"/>
        </w:rPr>
      </w:pPr>
      <w:r w:rsidRPr="00FA66A0">
        <w:rPr>
          <w:lang w:val="en-GB"/>
        </w:rPr>
        <w:t>Student Name:</w:t>
      </w:r>
      <w:r w:rsidR="00FB34E2">
        <w:rPr>
          <w:lang w:val="en-GB"/>
        </w:rPr>
        <w:t xml:space="preserve"> </w:t>
      </w:r>
      <w:r w:rsidR="00282DA5">
        <w:rPr>
          <w:lang w:val="en-GB"/>
        </w:rPr>
        <w:t xml:space="preserve">Mohammad </w:t>
      </w:r>
      <w:r w:rsidR="008222FF">
        <w:rPr>
          <w:lang w:val="en-GB"/>
        </w:rPr>
        <w:t>Riazuddin</w:t>
      </w:r>
      <w:r w:rsidR="009D3B9E">
        <w:rPr>
          <w:lang w:val="en-GB"/>
        </w:rPr>
        <w:t xml:space="preserve"> </w:t>
      </w:r>
      <w:r w:rsidR="00FB34E2" w:rsidRPr="00FB34E2">
        <w:rPr>
          <w:lang w:val="en-GB"/>
        </w:rPr>
        <w:t>Riaz</w:t>
      </w:r>
    </w:p>
    <w:p w14:paraId="740145E0" w14:textId="1154FBF9" w:rsidR="00907FA7" w:rsidRPr="00FA66A0" w:rsidRDefault="001A0370" w:rsidP="00C538CC">
      <w:pPr>
        <w:jc w:val="center"/>
        <w:rPr>
          <w:lang w:val="en-GB"/>
        </w:rPr>
      </w:pPr>
      <w:r w:rsidRPr="00FA66A0">
        <w:rPr>
          <w:lang w:val="en-GB"/>
        </w:rPr>
        <w:t xml:space="preserve">Student ID: </w:t>
      </w:r>
      <w:r w:rsidR="00FB34E2" w:rsidRPr="00FB34E2">
        <w:rPr>
          <w:lang w:val="en-GB"/>
        </w:rPr>
        <w:t>2326121</w:t>
      </w:r>
    </w:p>
    <w:p w14:paraId="1B5C72CC" w14:textId="5C012CCF" w:rsidR="00DE245F" w:rsidRPr="00FA66A0" w:rsidRDefault="00757728">
      <w:pPr>
        <w:spacing w:line="278" w:lineRule="auto"/>
        <w:jc w:val="left"/>
        <w:rPr>
          <w:b/>
          <w:bCs/>
          <w:lang w:val="en-GB"/>
        </w:rPr>
      </w:pPr>
      <w:r w:rsidRPr="00FA66A0">
        <w:rPr>
          <w:b/>
          <w:bCs/>
          <w:lang w:val="en-GB"/>
        </w:rPr>
        <w:br w:type="page"/>
      </w:r>
    </w:p>
    <w:sdt>
      <w:sdtPr>
        <w:rPr>
          <w:rFonts w:ascii="Times New Roman" w:eastAsiaTheme="minorHAnsi" w:hAnsi="Times New Roman" w:cstheme="minorBidi"/>
          <w:color w:val="auto"/>
          <w:kern w:val="2"/>
          <w:sz w:val="24"/>
          <w:szCs w:val="24"/>
          <w:lang w:val="en-GB"/>
          <w14:ligatures w14:val="standardContextual"/>
        </w:rPr>
        <w:id w:val="-1940821641"/>
        <w:docPartObj>
          <w:docPartGallery w:val="Table of Contents"/>
          <w:docPartUnique/>
        </w:docPartObj>
      </w:sdtPr>
      <w:sdtEndPr>
        <w:rPr>
          <w:b/>
          <w:bCs/>
          <w:noProof/>
        </w:rPr>
      </w:sdtEndPr>
      <w:sdtContent>
        <w:p w14:paraId="70FB4083" w14:textId="38D45E0F" w:rsidR="00DE245F" w:rsidRPr="00FA66A0" w:rsidRDefault="00DE245F" w:rsidP="00DE245F">
          <w:pPr>
            <w:pStyle w:val="TOCHeading"/>
            <w:spacing w:after="240"/>
            <w:jc w:val="center"/>
            <w:rPr>
              <w:rFonts w:ascii="Times New Roman" w:hAnsi="Times New Roman" w:cs="Times New Roman"/>
              <w:b/>
              <w:bCs/>
              <w:lang w:val="en-GB"/>
            </w:rPr>
          </w:pPr>
          <w:r w:rsidRPr="00FA66A0">
            <w:rPr>
              <w:rFonts w:ascii="Times New Roman" w:hAnsi="Times New Roman" w:cs="Times New Roman"/>
              <w:b/>
              <w:bCs/>
              <w:lang w:val="en-GB"/>
            </w:rPr>
            <w:t>Table of Contents</w:t>
          </w:r>
        </w:p>
        <w:p w14:paraId="1C468FE4" w14:textId="4E0229EB" w:rsidR="00742821" w:rsidRPr="00FA66A0" w:rsidRDefault="00DE245F">
          <w:pPr>
            <w:pStyle w:val="TOC1"/>
            <w:tabs>
              <w:tab w:val="right" w:leader="dot" w:pos="9350"/>
            </w:tabs>
            <w:rPr>
              <w:rFonts w:asciiTheme="minorHAnsi" w:eastAsiaTheme="minorEastAsia" w:hAnsiTheme="minorHAnsi"/>
              <w:noProof/>
              <w:lang w:val="en-GB"/>
            </w:rPr>
          </w:pPr>
          <w:r w:rsidRPr="00FA66A0">
            <w:rPr>
              <w:lang w:val="en-GB"/>
            </w:rPr>
            <w:fldChar w:fldCharType="begin"/>
          </w:r>
          <w:r w:rsidRPr="00FA66A0">
            <w:rPr>
              <w:lang w:val="en-GB"/>
            </w:rPr>
            <w:instrText xml:space="preserve"> TOC \o "1-3" \h \z \u </w:instrText>
          </w:r>
          <w:r w:rsidRPr="00FA66A0">
            <w:rPr>
              <w:lang w:val="en-GB"/>
            </w:rPr>
            <w:fldChar w:fldCharType="separate"/>
          </w:r>
          <w:hyperlink w:anchor="_Toc232592142" w:history="1">
            <w:r w:rsidR="00742821" w:rsidRPr="00FA66A0">
              <w:rPr>
                <w:rStyle w:val="Hyperlink"/>
                <w:noProof/>
                <w:lang w:val="en-GB"/>
              </w:rPr>
              <w:t>Blog 1: Stakeholder Analysis in Project Management</w:t>
            </w:r>
            <w:r w:rsidR="00742821" w:rsidRPr="00FA66A0">
              <w:rPr>
                <w:noProof/>
                <w:webHidden/>
                <w:lang w:val="en-GB"/>
              </w:rPr>
              <w:tab/>
            </w:r>
            <w:r w:rsidR="00742821" w:rsidRPr="00FA66A0">
              <w:rPr>
                <w:noProof/>
                <w:webHidden/>
                <w:lang w:val="en-GB"/>
              </w:rPr>
              <w:fldChar w:fldCharType="begin"/>
            </w:r>
            <w:r w:rsidR="00742821" w:rsidRPr="00FA66A0">
              <w:rPr>
                <w:noProof/>
                <w:webHidden/>
                <w:lang w:val="en-GB"/>
              </w:rPr>
              <w:instrText xml:space="preserve"> PAGEREF _Toc232592142 \h </w:instrText>
            </w:r>
            <w:r w:rsidR="00742821" w:rsidRPr="00FA66A0">
              <w:rPr>
                <w:noProof/>
                <w:webHidden/>
                <w:lang w:val="en-GB"/>
              </w:rPr>
            </w:r>
            <w:r w:rsidR="00742821" w:rsidRPr="00FA66A0">
              <w:rPr>
                <w:noProof/>
                <w:webHidden/>
                <w:lang w:val="en-GB"/>
              </w:rPr>
              <w:fldChar w:fldCharType="separate"/>
            </w:r>
            <w:r w:rsidR="00742821" w:rsidRPr="00FA66A0">
              <w:rPr>
                <w:noProof/>
                <w:webHidden/>
                <w:lang w:val="en-GB"/>
              </w:rPr>
              <w:t>1</w:t>
            </w:r>
            <w:r w:rsidR="00742821" w:rsidRPr="00FA66A0">
              <w:rPr>
                <w:noProof/>
                <w:webHidden/>
                <w:lang w:val="en-GB"/>
              </w:rPr>
              <w:fldChar w:fldCharType="end"/>
            </w:r>
          </w:hyperlink>
        </w:p>
        <w:p w14:paraId="5A0AD666" w14:textId="0EFC70CA" w:rsidR="00742821" w:rsidRPr="00FA66A0" w:rsidRDefault="00742821">
          <w:pPr>
            <w:pStyle w:val="TOC1"/>
            <w:tabs>
              <w:tab w:val="right" w:leader="dot" w:pos="9350"/>
            </w:tabs>
            <w:rPr>
              <w:rFonts w:asciiTheme="minorHAnsi" w:eastAsiaTheme="minorEastAsia" w:hAnsiTheme="minorHAnsi"/>
              <w:noProof/>
              <w:lang w:val="en-GB"/>
            </w:rPr>
          </w:pPr>
          <w:hyperlink w:anchor="_Toc232592143" w:history="1">
            <w:r w:rsidRPr="00FA66A0">
              <w:rPr>
                <w:rStyle w:val="Hyperlink"/>
                <w:noProof/>
                <w:lang w:val="en-GB"/>
              </w:rPr>
              <w:t>Blog 2: Risk Management Techniques in Projects</w:t>
            </w:r>
            <w:r w:rsidRPr="00FA66A0">
              <w:rPr>
                <w:noProof/>
                <w:webHidden/>
                <w:lang w:val="en-GB"/>
              </w:rPr>
              <w:tab/>
            </w:r>
            <w:r w:rsidRPr="00FA66A0">
              <w:rPr>
                <w:noProof/>
                <w:webHidden/>
                <w:lang w:val="en-GB"/>
              </w:rPr>
              <w:fldChar w:fldCharType="begin"/>
            </w:r>
            <w:r w:rsidRPr="00FA66A0">
              <w:rPr>
                <w:noProof/>
                <w:webHidden/>
                <w:lang w:val="en-GB"/>
              </w:rPr>
              <w:instrText xml:space="preserve"> PAGEREF _Toc232592143 \h </w:instrText>
            </w:r>
            <w:r w:rsidRPr="00FA66A0">
              <w:rPr>
                <w:noProof/>
                <w:webHidden/>
                <w:lang w:val="en-GB"/>
              </w:rPr>
            </w:r>
            <w:r w:rsidRPr="00FA66A0">
              <w:rPr>
                <w:noProof/>
                <w:webHidden/>
                <w:lang w:val="en-GB"/>
              </w:rPr>
              <w:fldChar w:fldCharType="separate"/>
            </w:r>
            <w:r w:rsidRPr="00FA66A0">
              <w:rPr>
                <w:noProof/>
                <w:webHidden/>
                <w:lang w:val="en-GB"/>
              </w:rPr>
              <w:t>2</w:t>
            </w:r>
            <w:r w:rsidRPr="00FA66A0">
              <w:rPr>
                <w:noProof/>
                <w:webHidden/>
                <w:lang w:val="en-GB"/>
              </w:rPr>
              <w:fldChar w:fldCharType="end"/>
            </w:r>
          </w:hyperlink>
        </w:p>
        <w:p w14:paraId="6CCFE636" w14:textId="0F32BDF1" w:rsidR="00742821" w:rsidRPr="00FA66A0" w:rsidRDefault="00742821">
          <w:pPr>
            <w:pStyle w:val="TOC1"/>
            <w:tabs>
              <w:tab w:val="right" w:leader="dot" w:pos="9350"/>
            </w:tabs>
            <w:rPr>
              <w:rFonts w:asciiTheme="minorHAnsi" w:eastAsiaTheme="minorEastAsia" w:hAnsiTheme="minorHAnsi"/>
              <w:noProof/>
              <w:lang w:val="en-GB"/>
            </w:rPr>
          </w:pPr>
          <w:hyperlink w:anchor="_Toc232592144" w:history="1">
            <w:r w:rsidRPr="00FA66A0">
              <w:rPr>
                <w:rStyle w:val="Hyperlink"/>
                <w:noProof/>
                <w:lang w:val="en-GB"/>
              </w:rPr>
              <w:t>Blog 3: The Iron Triangle – Balancing Time, Cost, and Quality</w:t>
            </w:r>
            <w:r w:rsidRPr="00FA66A0">
              <w:rPr>
                <w:noProof/>
                <w:webHidden/>
                <w:lang w:val="en-GB"/>
              </w:rPr>
              <w:tab/>
            </w:r>
            <w:r w:rsidRPr="00FA66A0">
              <w:rPr>
                <w:noProof/>
                <w:webHidden/>
                <w:lang w:val="en-GB"/>
              </w:rPr>
              <w:fldChar w:fldCharType="begin"/>
            </w:r>
            <w:r w:rsidRPr="00FA66A0">
              <w:rPr>
                <w:noProof/>
                <w:webHidden/>
                <w:lang w:val="en-GB"/>
              </w:rPr>
              <w:instrText xml:space="preserve"> PAGEREF _Toc232592144 \h </w:instrText>
            </w:r>
            <w:r w:rsidRPr="00FA66A0">
              <w:rPr>
                <w:noProof/>
                <w:webHidden/>
                <w:lang w:val="en-GB"/>
              </w:rPr>
            </w:r>
            <w:r w:rsidRPr="00FA66A0">
              <w:rPr>
                <w:noProof/>
                <w:webHidden/>
                <w:lang w:val="en-GB"/>
              </w:rPr>
              <w:fldChar w:fldCharType="separate"/>
            </w:r>
            <w:r w:rsidRPr="00FA66A0">
              <w:rPr>
                <w:noProof/>
                <w:webHidden/>
                <w:lang w:val="en-GB"/>
              </w:rPr>
              <w:t>3</w:t>
            </w:r>
            <w:r w:rsidRPr="00FA66A0">
              <w:rPr>
                <w:noProof/>
                <w:webHidden/>
                <w:lang w:val="en-GB"/>
              </w:rPr>
              <w:fldChar w:fldCharType="end"/>
            </w:r>
          </w:hyperlink>
        </w:p>
        <w:p w14:paraId="7EBF99AD" w14:textId="203B06B8" w:rsidR="00742821" w:rsidRPr="00FA66A0" w:rsidRDefault="00742821">
          <w:pPr>
            <w:pStyle w:val="TOC1"/>
            <w:tabs>
              <w:tab w:val="right" w:leader="dot" w:pos="9350"/>
            </w:tabs>
            <w:rPr>
              <w:rFonts w:asciiTheme="minorHAnsi" w:eastAsiaTheme="minorEastAsia" w:hAnsiTheme="minorHAnsi"/>
              <w:noProof/>
              <w:lang w:val="en-GB"/>
            </w:rPr>
          </w:pPr>
          <w:hyperlink w:anchor="_Toc232592145" w:history="1">
            <w:r w:rsidRPr="00FA66A0">
              <w:rPr>
                <w:rStyle w:val="Hyperlink"/>
                <w:noProof/>
                <w:lang w:val="en-GB"/>
              </w:rPr>
              <w:t>Blog 4: Corporate Social Responsibility in Project Management</w:t>
            </w:r>
            <w:r w:rsidRPr="00FA66A0">
              <w:rPr>
                <w:noProof/>
                <w:webHidden/>
                <w:lang w:val="en-GB"/>
              </w:rPr>
              <w:tab/>
            </w:r>
            <w:r w:rsidRPr="00FA66A0">
              <w:rPr>
                <w:noProof/>
                <w:webHidden/>
                <w:lang w:val="en-GB"/>
              </w:rPr>
              <w:fldChar w:fldCharType="begin"/>
            </w:r>
            <w:r w:rsidRPr="00FA66A0">
              <w:rPr>
                <w:noProof/>
                <w:webHidden/>
                <w:lang w:val="en-GB"/>
              </w:rPr>
              <w:instrText xml:space="preserve"> PAGEREF _Toc232592145 \h </w:instrText>
            </w:r>
            <w:r w:rsidRPr="00FA66A0">
              <w:rPr>
                <w:noProof/>
                <w:webHidden/>
                <w:lang w:val="en-GB"/>
              </w:rPr>
            </w:r>
            <w:r w:rsidRPr="00FA66A0">
              <w:rPr>
                <w:noProof/>
                <w:webHidden/>
                <w:lang w:val="en-GB"/>
              </w:rPr>
              <w:fldChar w:fldCharType="separate"/>
            </w:r>
            <w:r w:rsidRPr="00FA66A0">
              <w:rPr>
                <w:noProof/>
                <w:webHidden/>
                <w:lang w:val="en-GB"/>
              </w:rPr>
              <w:t>4</w:t>
            </w:r>
            <w:r w:rsidRPr="00FA66A0">
              <w:rPr>
                <w:noProof/>
                <w:webHidden/>
                <w:lang w:val="en-GB"/>
              </w:rPr>
              <w:fldChar w:fldCharType="end"/>
            </w:r>
          </w:hyperlink>
        </w:p>
        <w:p w14:paraId="17778FFD" w14:textId="52CC9274" w:rsidR="00742821" w:rsidRPr="00FA66A0" w:rsidRDefault="00742821">
          <w:pPr>
            <w:pStyle w:val="TOC1"/>
            <w:tabs>
              <w:tab w:val="right" w:leader="dot" w:pos="9350"/>
            </w:tabs>
            <w:rPr>
              <w:rFonts w:asciiTheme="minorHAnsi" w:eastAsiaTheme="minorEastAsia" w:hAnsiTheme="minorHAnsi"/>
              <w:noProof/>
              <w:lang w:val="en-GB"/>
            </w:rPr>
          </w:pPr>
          <w:hyperlink w:anchor="_Toc232592146" w:history="1">
            <w:r w:rsidRPr="00FA66A0">
              <w:rPr>
                <w:rStyle w:val="Hyperlink"/>
                <w:noProof/>
                <w:lang w:val="en-GB"/>
              </w:rPr>
              <w:t>Blog 5: Critical Self-Evaluation and Personal Development Plan</w:t>
            </w:r>
            <w:r w:rsidRPr="00FA66A0">
              <w:rPr>
                <w:noProof/>
                <w:webHidden/>
                <w:lang w:val="en-GB"/>
              </w:rPr>
              <w:tab/>
            </w:r>
            <w:r w:rsidRPr="00FA66A0">
              <w:rPr>
                <w:noProof/>
                <w:webHidden/>
                <w:lang w:val="en-GB"/>
              </w:rPr>
              <w:fldChar w:fldCharType="begin"/>
            </w:r>
            <w:r w:rsidRPr="00FA66A0">
              <w:rPr>
                <w:noProof/>
                <w:webHidden/>
                <w:lang w:val="en-GB"/>
              </w:rPr>
              <w:instrText xml:space="preserve"> PAGEREF _Toc232592146 \h </w:instrText>
            </w:r>
            <w:r w:rsidRPr="00FA66A0">
              <w:rPr>
                <w:noProof/>
                <w:webHidden/>
                <w:lang w:val="en-GB"/>
              </w:rPr>
            </w:r>
            <w:r w:rsidRPr="00FA66A0">
              <w:rPr>
                <w:noProof/>
                <w:webHidden/>
                <w:lang w:val="en-GB"/>
              </w:rPr>
              <w:fldChar w:fldCharType="separate"/>
            </w:r>
            <w:r w:rsidRPr="00FA66A0">
              <w:rPr>
                <w:noProof/>
                <w:webHidden/>
                <w:lang w:val="en-GB"/>
              </w:rPr>
              <w:t>5</w:t>
            </w:r>
            <w:r w:rsidRPr="00FA66A0">
              <w:rPr>
                <w:noProof/>
                <w:webHidden/>
                <w:lang w:val="en-GB"/>
              </w:rPr>
              <w:fldChar w:fldCharType="end"/>
            </w:r>
          </w:hyperlink>
        </w:p>
        <w:p w14:paraId="60DBA66A" w14:textId="6DD397C3" w:rsidR="00742821" w:rsidRPr="00FA66A0" w:rsidRDefault="00742821">
          <w:pPr>
            <w:pStyle w:val="TOC1"/>
            <w:tabs>
              <w:tab w:val="right" w:leader="dot" w:pos="9350"/>
            </w:tabs>
            <w:rPr>
              <w:rFonts w:asciiTheme="minorHAnsi" w:eastAsiaTheme="minorEastAsia" w:hAnsiTheme="minorHAnsi"/>
              <w:noProof/>
              <w:lang w:val="en-GB"/>
            </w:rPr>
          </w:pPr>
          <w:hyperlink w:anchor="_Toc232592147" w:history="1">
            <w:r w:rsidRPr="00FA66A0">
              <w:rPr>
                <w:rStyle w:val="Hyperlink"/>
                <w:noProof/>
                <w:lang w:val="en-GB"/>
              </w:rPr>
              <w:t>Bibliography</w:t>
            </w:r>
            <w:r w:rsidRPr="00FA66A0">
              <w:rPr>
                <w:noProof/>
                <w:webHidden/>
                <w:lang w:val="en-GB"/>
              </w:rPr>
              <w:tab/>
            </w:r>
            <w:r w:rsidRPr="00FA66A0">
              <w:rPr>
                <w:noProof/>
                <w:webHidden/>
                <w:lang w:val="en-GB"/>
              </w:rPr>
              <w:fldChar w:fldCharType="begin"/>
            </w:r>
            <w:r w:rsidRPr="00FA66A0">
              <w:rPr>
                <w:noProof/>
                <w:webHidden/>
                <w:lang w:val="en-GB"/>
              </w:rPr>
              <w:instrText xml:space="preserve"> PAGEREF _Toc232592147 \h </w:instrText>
            </w:r>
            <w:r w:rsidRPr="00FA66A0">
              <w:rPr>
                <w:noProof/>
                <w:webHidden/>
                <w:lang w:val="en-GB"/>
              </w:rPr>
            </w:r>
            <w:r w:rsidRPr="00FA66A0">
              <w:rPr>
                <w:noProof/>
                <w:webHidden/>
                <w:lang w:val="en-GB"/>
              </w:rPr>
              <w:fldChar w:fldCharType="separate"/>
            </w:r>
            <w:r w:rsidRPr="00FA66A0">
              <w:rPr>
                <w:noProof/>
                <w:webHidden/>
                <w:lang w:val="en-GB"/>
              </w:rPr>
              <w:t>6</w:t>
            </w:r>
            <w:r w:rsidRPr="00FA66A0">
              <w:rPr>
                <w:noProof/>
                <w:webHidden/>
                <w:lang w:val="en-GB"/>
              </w:rPr>
              <w:fldChar w:fldCharType="end"/>
            </w:r>
          </w:hyperlink>
        </w:p>
        <w:p w14:paraId="71E6E5E9" w14:textId="658C119D" w:rsidR="00DE245F" w:rsidRPr="00FA66A0" w:rsidRDefault="00DE245F">
          <w:pPr>
            <w:rPr>
              <w:lang w:val="en-GB"/>
            </w:rPr>
          </w:pPr>
          <w:r w:rsidRPr="00FA66A0">
            <w:rPr>
              <w:b/>
              <w:bCs/>
              <w:noProof/>
              <w:lang w:val="en-GB"/>
            </w:rPr>
            <w:fldChar w:fldCharType="end"/>
          </w:r>
        </w:p>
      </w:sdtContent>
    </w:sdt>
    <w:p w14:paraId="7E57C9FF" w14:textId="77777777" w:rsidR="00907FA7" w:rsidRPr="00FA66A0" w:rsidRDefault="00907FA7" w:rsidP="00907FA7">
      <w:pPr>
        <w:spacing w:line="278" w:lineRule="auto"/>
        <w:jc w:val="left"/>
        <w:rPr>
          <w:b/>
          <w:bCs/>
          <w:lang w:val="en-GB"/>
        </w:rPr>
      </w:pPr>
    </w:p>
    <w:p w14:paraId="66E73C50" w14:textId="77777777" w:rsidR="00DE245F" w:rsidRPr="00FA66A0" w:rsidRDefault="00DE245F" w:rsidP="00DE245F">
      <w:pPr>
        <w:pStyle w:val="Heading1"/>
        <w:rPr>
          <w:lang w:val="en-GB"/>
        </w:rPr>
        <w:sectPr w:rsidR="00DE245F" w:rsidRPr="00FA66A0" w:rsidSect="00DE245F">
          <w:footerReference w:type="default" r:id="rId8"/>
          <w:pgSz w:w="12240" w:h="15840"/>
          <w:pgMar w:top="1440" w:right="1440" w:bottom="1440" w:left="1440" w:header="720" w:footer="720" w:gutter="0"/>
          <w:pgNumType w:fmt="lowerRoman" w:start="1"/>
          <w:cols w:space="720"/>
          <w:titlePg/>
          <w:docGrid w:linePitch="360"/>
        </w:sectPr>
      </w:pPr>
    </w:p>
    <w:p w14:paraId="18DAAAF5" w14:textId="06B54668" w:rsidR="00907FA7" w:rsidRPr="00FA66A0" w:rsidRDefault="00907FA7" w:rsidP="00DE245F">
      <w:pPr>
        <w:pStyle w:val="Heading1"/>
        <w:rPr>
          <w:lang w:val="en-GB"/>
        </w:rPr>
      </w:pPr>
      <w:bookmarkStart w:id="0" w:name="_Toc232592142"/>
      <w:r w:rsidRPr="00FA66A0">
        <w:rPr>
          <w:lang w:val="en-GB"/>
        </w:rPr>
        <w:t>Blog 1: Stakeholder Analysis in Project Management</w:t>
      </w:r>
      <w:bookmarkEnd w:id="0"/>
    </w:p>
    <w:p w14:paraId="2CF01CA8" w14:textId="01B0BD7F" w:rsidR="007B168E" w:rsidRPr="00FA66A0" w:rsidRDefault="007B168E" w:rsidP="007B168E">
      <w:pPr>
        <w:rPr>
          <w:lang w:val="en-GB"/>
        </w:rPr>
      </w:pPr>
      <w:r w:rsidRPr="00FA66A0">
        <w:rPr>
          <w:lang w:val="en-GB"/>
        </w:rPr>
        <w:t xml:space="preserve">Stakeholder analysis is </w:t>
      </w:r>
      <w:r w:rsidR="00054463" w:rsidRPr="00FA66A0">
        <w:rPr>
          <w:lang w:val="en-GB"/>
        </w:rPr>
        <w:t>a project management tool that helps identify who or what is involved and their power and interests</w:t>
      </w:r>
      <w:r w:rsidRPr="00FA66A0">
        <w:rPr>
          <w:lang w:val="en-GB"/>
        </w:rPr>
        <w:t xml:space="preserve"> in a project. The stakeholder theory calls for thinking about the needs of all stakeholders, not just the primary beneficiaries (</w:t>
      </w:r>
      <w:r w:rsidR="00FA66A0">
        <w:rPr>
          <w:shd w:val="clear" w:color="auto" w:fill="FFFFFF"/>
        </w:rPr>
        <w:t>Riahi, 2017</w:t>
      </w:r>
      <w:r w:rsidRPr="00FA66A0">
        <w:rPr>
          <w:lang w:val="en-GB"/>
        </w:rPr>
        <w:t>).</w:t>
      </w:r>
    </w:p>
    <w:p w14:paraId="246897A5" w14:textId="77777777" w:rsidR="00054463" w:rsidRPr="00FA66A0" w:rsidRDefault="00054463" w:rsidP="00181CC9">
      <w:pPr>
        <w:keepNext/>
        <w:spacing w:after="0"/>
        <w:jc w:val="center"/>
        <w:rPr>
          <w:lang w:val="en-GB"/>
        </w:rPr>
      </w:pPr>
      <w:r w:rsidRPr="00FA66A0">
        <w:rPr>
          <w:noProof/>
          <w:lang w:val="en-GB"/>
        </w:rPr>
        <w:drawing>
          <wp:inline distT="0" distB="0" distL="0" distR="0" wp14:anchorId="494047A0" wp14:editId="4ED9FE5F">
            <wp:extent cx="4175961" cy="2279650"/>
            <wp:effectExtent l="0" t="0" r="0" b="6350"/>
            <wp:docPr id="7250956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83430" cy="2283728"/>
                    </a:xfrm>
                    <a:prstGeom prst="rect">
                      <a:avLst/>
                    </a:prstGeom>
                    <a:noFill/>
                  </pic:spPr>
                </pic:pic>
              </a:graphicData>
            </a:graphic>
          </wp:inline>
        </w:drawing>
      </w:r>
    </w:p>
    <w:p w14:paraId="0E8E8DD9" w14:textId="66C9C874" w:rsidR="00054463" w:rsidRPr="00FA66A0" w:rsidRDefault="00054463" w:rsidP="00054463">
      <w:pPr>
        <w:pStyle w:val="Caption"/>
        <w:jc w:val="center"/>
        <w:rPr>
          <w:lang w:val="en-GB"/>
        </w:rPr>
      </w:pPr>
      <w:r w:rsidRPr="00FA66A0">
        <w:rPr>
          <w:lang w:val="en-GB"/>
        </w:rPr>
        <w:t xml:space="preserve">Figure </w:t>
      </w:r>
      <w:r w:rsidR="009829B3" w:rsidRPr="00FA66A0">
        <w:rPr>
          <w:lang w:val="en-GB"/>
        </w:rPr>
        <w:fldChar w:fldCharType="begin"/>
      </w:r>
      <w:r w:rsidR="009829B3" w:rsidRPr="00FA66A0">
        <w:rPr>
          <w:lang w:val="en-GB"/>
        </w:rPr>
        <w:instrText xml:space="preserve"> SEQ Figure \* ARABIC </w:instrText>
      </w:r>
      <w:r w:rsidR="009829B3" w:rsidRPr="00FA66A0">
        <w:rPr>
          <w:lang w:val="en-GB"/>
        </w:rPr>
        <w:fldChar w:fldCharType="separate"/>
      </w:r>
      <w:r w:rsidR="009829B3" w:rsidRPr="00FA66A0">
        <w:rPr>
          <w:noProof/>
          <w:lang w:val="en-GB"/>
        </w:rPr>
        <w:t>1</w:t>
      </w:r>
      <w:r w:rsidR="009829B3" w:rsidRPr="00FA66A0">
        <w:rPr>
          <w:noProof/>
          <w:lang w:val="en-GB"/>
        </w:rPr>
        <w:fldChar w:fldCharType="end"/>
      </w:r>
      <w:r w:rsidRPr="00FA66A0">
        <w:rPr>
          <w:lang w:val="en-GB"/>
        </w:rPr>
        <w:t>: Stakeholder Analysis in Project Management</w:t>
      </w:r>
      <w:r w:rsidR="00181CC9" w:rsidRPr="00FA66A0">
        <w:rPr>
          <w:lang w:val="en-GB"/>
        </w:rPr>
        <w:t xml:space="preserve"> (</w:t>
      </w:r>
      <w:r w:rsidR="001A0370" w:rsidRPr="00FA66A0">
        <w:rPr>
          <w:lang w:val="en-GB"/>
        </w:rPr>
        <w:t>Author's creat</w:t>
      </w:r>
      <w:r w:rsidR="00DC5C0F">
        <w:rPr>
          <w:lang w:val="en-GB"/>
        </w:rPr>
        <w:t>ed</w:t>
      </w:r>
      <w:r w:rsidR="00181CC9" w:rsidRPr="00FA66A0">
        <w:rPr>
          <w:lang w:val="en-GB"/>
        </w:rPr>
        <w:t>)</w:t>
      </w:r>
    </w:p>
    <w:p w14:paraId="3856CAEC" w14:textId="68221737" w:rsidR="007B168E" w:rsidRPr="00FA66A0" w:rsidRDefault="007B168E" w:rsidP="007B168E">
      <w:pPr>
        <w:rPr>
          <w:lang w:val="en-GB"/>
        </w:rPr>
      </w:pPr>
      <w:r w:rsidRPr="00FA66A0">
        <w:rPr>
          <w:lang w:val="en-GB"/>
        </w:rPr>
        <w:t xml:space="preserve">The 14 stakeholders identified in the Attend-X project included: Students, Lecturers, University Management, IT Staff, and External Sponsors. Stakeholders were </w:t>
      </w:r>
      <w:r w:rsidR="001D2587" w:rsidRPr="00FA66A0">
        <w:rPr>
          <w:lang w:val="en-GB"/>
        </w:rPr>
        <w:t>categorised,</w:t>
      </w:r>
      <w:r w:rsidRPr="00FA66A0">
        <w:rPr>
          <w:lang w:val="en-GB"/>
        </w:rPr>
        <w:t xml:space="preserve"> and responses that matched the power-interest grid were assigned. University management was ranked as high power-high interest and needed frequent exchanges of messages via meetings, etc.</w:t>
      </w:r>
      <w:r w:rsidR="00054463" w:rsidRPr="00FA66A0">
        <w:rPr>
          <w:lang w:val="en-GB"/>
        </w:rPr>
        <w:t xml:space="preserve"> </w:t>
      </w:r>
      <w:r w:rsidRPr="00FA66A0">
        <w:rPr>
          <w:lang w:val="en-GB"/>
        </w:rPr>
        <w:t xml:space="preserve">Other stakeholders (parents, external universities) had low power and low interest and thus minimal involvement. This was done </w:t>
      </w:r>
      <w:r w:rsidR="001D2587" w:rsidRPr="00FA66A0">
        <w:rPr>
          <w:lang w:val="en-GB"/>
        </w:rPr>
        <w:t>based on</w:t>
      </w:r>
      <w:r w:rsidRPr="00FA66A0">
        <w:rPr>
          <w:lang w:val="en-GB"/>
        </w:rPr>
        <w:t xml:space="preserve"> the stakeholder grid of ‘managing closely’, ‘satisfied’, ‘</w:t>
      </w:r>
      <w:r w:rsidR="001D2587" w:rsidRPr="00FA66A0">
        <w:rPr>
          <w:lang w:val="en-GB"/>
        </w:rPr>
        <w:t>kept</w:t>
      </w:r>
      <w:r w:rsidRPr="00FA66A0">
        <w:rPr>
          <w:lang w:val="en-GB"/>
        </w:rPr>
        <w:t xml:space="preserve"> informed’ and ‘monitor’ (</w:t>
      </w:r>
      <w:proofErr w:type="spellStart"/>
      <w:r w:rsidR="00DC5C0F">
        <w:rPr>
          <w:shd w:val="clear" w:color="auto" w:fill="FFFFFF"/>
        </w:rPr>
        <w:t>Zarghami</w:t>
      </w:r>
      <w:proofErr w:type="spellEnd"/>
      <w:r w:rsidR="00DC5C0F">
        <w:rPr>
          <w:shd w:val="clear" w:color="auto" w:fill="FFFFFF"/>
        </w:rPr>
        <w:t xml:space="preserve"> and </w:t>
      </w:r>
      <w:proofErr w:type="spellStart"/>
      <w:r w:rsidR="00DC5C0F">
        <w:rPr>
          <w:shd w:val="clear" w:color="auto" w:fill="FFFFFF"/>
        </w:rPr>
        <w:t>Dumrak</w:t>
      </w:r>
      <w:proofErr w:type="spellEnd"/>
      <w:r w:rsidR="00DC5C0F">
        <w:rPr>
          <w:shd w:val="clear" w:color="auto" w:fill="FFFFFF"/>
        </w:rPr>
        <w:t>, 2021</w:t>
      </w:r>
      <w:r w:rsidRPr="00FA66A0">
        <w:rPr>
          <w:lang w:val="en-GB"/>
        </w:rPr>
        <w:t>).</w:t>
      </w:r>
      <w:r w:rsidR="00AC7DCD" w:rsidRPr="00FA66A0">
        <w:rPr>
          <w:lang w:val="en-GB"/>
        </w:rPr>
        <w:t xml:space="preserve"> </w:t>
      </w:r>
      <w:r w:rsidRPr="00FA66A0">
        <w:rPr>
          <w:lang w:val="en-GB"/>
        </w:rPr>
        <w:t xml:space="preserve">The stakeholder analysis has its drawbacks; </w:t>
      </w:r>
      <w:r w:rsidR="001D2587" w:rsidRPr="00FA66A0">
        <w:rPr>
          <w:lang w:val="en-GB"/>
        </w:rPr>
        <w:t>stakeholders'</w:t>
      </w:r>
      <w:r w:rsidRPr="00FA66A0">
        <w:rPr>
          <w:lang w:val="en-GB"/>
        </w:rPr>
        <w:t xml:space="preserve"> influence can vary during a project. </w:t>
      </w:r>
      <w:r w:rsidR="00C538CC" w:rsidRPr="00FA66A0">
        <w:rPr>
          <w:lang w:val="en-GB"/>
        </w:rPr>
        <w:t>So,</w:t>
      </w:r>
      <w:r w:rsidRPr="00FA66A0">
        <w:rPr>
          <w:lang w:val="en-GB"/>
        </w:rPr>
        <w:t xml:space="preserve"> it is advisable to review stakeholder maps from time to time. This was despite this drawback, and the analysis guided communication planning and stakeholder engagement in </w:t>
      </w:r>
      <w:r w:rsidR="001D2587" w:rsidRPr="00FA66A0">
        <w:rPr>
          <w:lang w:val="en-GB"/>
        </w:rPr>
        <w:t xml:space="preserve">the </w:t>
      </w:r>
      <w:r w:rsidRPr="00FA66A0">
        <w:rPr>
          <w:lang w:val="en-GB"/>
        </w:rPr>
        <w:t xml:space="preserve">Attend-X project. It helped the team focus resources, communicate effectively, and keep key stakeholders engaged </w:t>
      </w:r>
      <w:r w:rsidR="001D2587" w:rsidRPr="00FA66A0">
        <w:rPr>
          <w:lang w:val="en-GB"/>
        </w:rPr>
        <w:t>in</w:t>
      </w:r>
      <w:r w:rsidRPr="00FA66A0">
        <w:rPr>
          <w:lang w:val="en-GB"/>
        </w:rPr>
        <w:t xml:space="preserve"> the project life-cycle.</w:t>
      </w:r>
    </w:p>
    <w:p w14:paraId="4F260E1B" w14:textId="77777777" w:rsidR="00AC7DCD" w:rsidRPr="00FA66A0" w:rsidRDefault="00AC7DCD">
      <w:pPr>
        <w:spacing w:line="278" w:lineRule="auto"/>
        <w:jc w:val="left"/>
        <w:rPr>
          <w:rFonts w:eastAsiaTheme="majorEastAsia" w:cstheme="majorBidi"/>
          <w:b/>
          <w:color w:val="0F4761" w:themeColor="accent1" w:themeShade="BF"/>
          <w:sz w:val="32"/>
          <w:szCs w:val="40"/>
          <w:lang w:val="en-GB"/>
        </w:rPr>
      </w:pPr>
      <w:bookmarkStart w:id="1" w:name="_Toc232592143"/>
      <w:r w:rsidRPr="00FA66A0">
        <w:rPr>
          <w:lang w:val="en-GB"/>
        </w:rPr>
        <w:br w:type="page"/>
      </w:r>
    </w:p>
    <w:p w14:paraId="74B39A65" w14:textId="61B09A8D" w:rsidR="007B168E" w:rsidRPr="00FA66A0" w:rsidRDefault="007B168E" w:rsidP="001D2587">
      <w:pPr>
        <w:pStyle w:val="Heading1"/>
        <w:rPr>
          <w:lang w:val="en-GB"/>
        </w:rPr>
      </w:pPr>
      <w:r w:rsidRPr="00FA66A0">
        <w:rPr>
          <w:lang w:val="en-GB"/>
        </w:rPr>
        <w:t>Blog 2: Risk Management Techniques in Projects</w:t>
      </w:r>
      <w:bookmarkEnd w:id="1"/>
    </w:p>
    <w:p w14:paraId="3FED352A" w14:textId="16CE1569" w:rsidR="007B168E" w:rsidRPr="00FA66A0" w:rsidRDefault="007B168E" w:rsidP="007B168E">
      <w:pPr>
        <w:rPr>
          <w:lang w:val="en-GB"/>
        </w:rPr>
      </w:pPr>
      <w:r w:rsidRPr="00FA66A0">
        <w:rPr>
          <w:lang w:val="en-GB"/>
        </w:rPr>
        <w:t>Risk management is a process of identification, assessment, and response to uncertainty that could impact a project's success. Risk management can support projects to be on time, on budget and on track with intent (</w:t>
      </w:r>
      <w:r w:rsidR="00DC5C0F">
        <w:rPr>
          <w:shd w:val="clear" w:color="auto" w:fill="FFFFFF"/>
        </w:rPr>
        <w:t>Loosemore et al., 2012</w:t>
      </w:r>
      <w:r w:rsidRPr="00FA66A0">
        <w:rPr>
          <w:lang w:val="en-GB"/>
        </w:rPr>
        <w:t>).</w:t>
      </w:r>
      <w:r w:rsidR="004A4D14" w:rsidRPr="00FA66A0">
        <w:rPr>
          <w:lang w:val="en-GB"/>
        </w:rPr>
        <w:t xml:space="preserve"> </w:t>
      </w:r>
      <w:r w:rsidRPr="00FA66A0">
        <w:rPr>
          <w:lang w:val="en-GB"/>
        </w:rPr>
        <w:t>In the Attend-X project</w:t>
      </w:r>
      <w:r w:rsidR="001D2587" w:rsidRPr="00FA66A0">
        <w:rPr>
          <w:lang w:val="en-GB"/>
        </w:rPr>
        <w:t>,</w:t>
      </w:r>
      <w:r w:rsidRPr="00FA66A0">
        <w:rPr>
          <w:lang w:val="en-GB"/>
        </w:rPr>
        <w:t xml:space="preserve"> several project risks were identified: project over-scoping, lack of team coordination, disengagement of stakeholders and technical risks with QR code attendance verification. This was a huge liability to try to build an entire software application based on just a few weeks' work. To </w:t>
      </w:r>
      <w:r w:rsidR="001D2587" w:rsidRPr="00FA66A0">
        <w:rPr>
          <w:lang w:val="en-GB"/>
        </w:rPr>
        <w:t>minimise</w:t>
      </w:r>
      <w:r w:rsidRPr="00FA66A0">
        <w:rPr>
          <w:lang w:val="en-GB"/>
        </w:rPr>
        <w:t xml:space="preserve"> this risk, the team only worked on the proposal and design phase of the project</w:t>
      </w:r>
      <w:r w:rsidR="00DC5C0F">
        <w:rPr>
          <w:lang w:val="en-GB"/>
        </w:rPr>
        <w:t xml:space="preserve"> (</w:t>
      </w:r>
      <w:r w:rsidR="00DC5C0F">
        <w:t>Six Sigma, 2024)</w:t>
      </w:r>
      <w:r w:rsidRPr="00FA66A0">
        <w:rPr>
          <w:lang w:val="en-GB"/>
        </w:rPr>
        <w:t>.</w:t>
      </w:r>
    </w:p>
    <w:p w14:paraId="632429EA" w14:textId="77777777" w:rsidR="00181CC9" w:rsidRPr="00FA66A0" w:rsidRDefault="002A27D9" w:rsidP="00282AAD">
      <w:pPr>
        <w:keepNext/>
        <w:spacing w:after="0"/>
        <w:jc w:val="center"/>
        <w:rPr>
          <w:lang w:val="en-GB"/>
        </w:rPr>
      </w:pPr>
      <w:r w:rsidRPr="00FA66A0">
        <w:rPr>
          <w:noProof/>
          <w:lang w:val="en-GB"/>
        </w:rPr>
        <w:drawing>
          <wp:inline distT="0" distB="0" distL="0" distR="0" wp14:anchorId="38A74864" wp14:editId="4E6FEA9B">
            <wp:extent cx="3882900" cy="2520950"/>
            <wp:effectExtent l="0" t="0" r="3810" b="0"/>
            <wp:docPr id="67354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9195" b="16939"/>
                    <a:stretch>
                      <a:fillRect/>
                    </a:stretch>
                  </pic:blipFill>
                  <pic:spPr bwMode="auto">
                    <a:xfrm>
                      <a:off x="0" y="0"/>
                      <a:ext cx="3891437" cy="2526493"/>
                    </a:xfrm>
                    <a:prstGeom prst="rect">
                      <a:avLst/>
                    </a:prstGeom>
                    <a:noFill/>
                    <a:ln>
                      <a:noFill/>
                    </a:ln>
                    <a:extLst>
                      <a:ext uri="{53640926-AAD7-44D8-BBD7-CCE9431645EC}">
                        <a14:shadowObscured xmlns:a14="http://schemas.microsoft.com/office/drawing/2010/main"/>
                      </a:ext>
                    </a:extLst>
                  </pic:spPr>
                </pic:pic>
              </a:graphicData>
            </a:graphic>
          </wp:inline>
        </w:drawing>
      </w:r>
    </w:p>
    <w:p w14:paraId="7312A3AF" w14:textId="2840BBD7" w:rsidR="004A4D14" w:rsidRPr="00FA66A0" w:rsidRDefault="00181CC9" w:rsidP="00181CC9">
      <w:pPr>
        <w:pStyle w:val="Caption"/>
        <w:jc w:val="center"/>
        <w:rPr>
          <w:lang w:val="en-GB"/>
        </w:rPr>
      </w:pPr>
      <w:r w:rsidRPr="00FA66A0">
        <w:rPr>
          <w:lang w:val="en-GB"/>
        </w:rPr>
        <w:t xml:space="preserve">Figure </w:t>
      </w:r>
      <w:r w:rsidR="009829B3" w:rsidRPr="00FA66A0">
        <w:rPr>
          <w:lang w:val="en-GB"/>
        </w:rPr>
        <w:fldChar w:fldCharType="begin"/>
      </w:r>
      <w:r w:rsidR="009829B3" w:rsidRPr="00FA66A0">
        <w:rPr>
          <w:lang w:val="en-GB"/>
        </w:rPr>
        <w:instrText xml:space="preserve"> SEQ Figure \* ARABIC </w:instrText>
      </w:r>
      <w:r w:rsidR="009829B3" w:rsidRPr="00FA66A0">
        <w:rPr>
          <w:lang w:val="en-GB"/>
        </w:rPr>
        <w:fldChar w:fldCharType="separate"/>
      </w:r>
      <w:r w:rsidR="009829B3" w:rsidRPr="00FA66A0">
        <w:rPr>
          <w:noProof/>
          <w:lang w:val="en-GB"/>
        </w:rPr>
        <w:t>2</w:t>
      </w:r>
      <w:r w:rsidR="009829B3" w:rsidRPr="00FA66A0">
        <w:rPr>
          <w:noProof/>
          <w:lang w:val="en-GB"/>
        </w:rPr>
        <w:fldChar w:fldCharType="end"/>
      </w:r>
      <w:r w:rsidRPr="00FA66A0">
        <w:rPr>
          <w:lang w:val="en-GB"/>
        </w:rPr>
        <w:t>: Risk Management Techniques in Projects</w:t>
      </w:r>
      <w:r w:rsidR="00282AAD" w:rsidRPr="00FA66A0">
        <w:rPr>
          <w:lang w:val="en-GB"/>
        </w:rPr>
        <w:t xml:space="preserve"> (</w:t>
      </w:r>
      <w:r w:rsidR="00DC5C0F">
        <w:t>Six Sigma, 2024</w:t>
      </w:r>
      <w:r w:rsidR="00282AAD" w:rsidRPr="00FA66A0">
        <w:rPr>
          <w:lang w:val="en-GB"/>
        </w:rPr>
        <w:t>)</w:t>
      </w:r>
    </w:p>
    <w:p w14:paraId="24CE7FA9" w14:textId="45F4B40F" w:rsidR="007B168E" w:rsidRPr="00FA66A0" w:rsidRDefault="007B168E" w:rsidP="007B168E">
      <w:pPr>
        <w:rPr>
          <w:lang w:val="en-GB"/>
        </w:rPr>
      </w:pPr>
      <w:r w:rsidRPr="00FA66A0">
        <w:rPr>
          <w:lang w:val="en-GB"/>
        </w:rPr>
        <w:t xml:space="preserve">Risk registers, RAID logs and probability-impact matrices are common risk management tools. These tools are used to </w:t>
      </w:r>
      <w:r w:rsidR="001D2587" w:rsidRPr="00FA66A0">
        <w:rPr>
          <w:lang w:val="en-GB"/>
        </w:rPr>
        <w:t>prioritise</w:t>
      </w:r>
      <w:r w:rsidRPr="00FA66A0">
        <w:rPr>
          <w:lang w:val="en-GB"/>
        </w:rPr>
        <w:t xml:space="preserve"> risks based on their likelihood and impact size. For instance, </w:t>
      </w:r>
      <w:r w:rsidR="002A27D9" w:rsidRPr="00FA66A0">
        <w:rPr>
          <w:lang w:val="en-GB"/>
        </w:rPr>
        <w:t>the failure of technology was deemed high-impact and low-probability</w:t>
      </w:r>
      <w:r w:rsidRPr="00FA66A0">
        <w:rPr>
          <w:lang w:val="en-GB"/>
        </w:rPr>
        <w:t>, whereas communication within the team was deemed moderate in both impact and likelihood.</w:t>
      </w:r>
      <w:r w:rsidR="004A4D14" w:rsidRPr="00FA66A0">
        <w:rPr>
          <w:lang w:val="en-GB"/>
        </w:rPr>
        <w:t xml:space="preserve"> </w:t>
      </w:r>
      <w:r w:rsidRPr="00FA66A0">
        <w:rPr>
          <w:lang w:val="en-GB"/>
        </w:rPr>
        <w:t>Risk management should be an “everyday” process</w:t>
      </w:r>
      <w:r w:rsidR="001D2587" w:rsidRPr="00FA66A0">
        <w:rPr>
          <w:lang w:val="en-GB"/>
        </w:rPr>
        <w:t>,</w:t>
      </w:r>
      <w:r w:rsidRPr="00FA66A0">
        <w:rPr>
          <w:lang w:val="en-GB"/>
        </w:rPr>
        <w:t xml:space="preserve"> not a “one-off” (</w:t>
      </w:r>
      <w:proofErr w:type="spellStart"/>
      <w:r w:rsidR="00DC5C0F">
        <w:rPr>
          <w:shd w:val="clear" w:color="auto" w:fill="FFFFFF"/>
        </w:rPr>
        <w:t>Cagliano</w:t>
      </w:r>
      <w:proofErr w:type="spellEnd"/>
      <w:r w:rsidR="00DC5C0F">
        <w:rPr>
          <w:shd w:val="clear" w:color="auto" w:fill="FFFFFF"/>
        </w:rPr>
        <w:t xml:space="preserve"> et al., 2015</w:t>
      </w:r>
      <w:r w:rsidRPr="00FA66A0">
        <w:rPr>
          <w:lang w:val="en-GB"/>
        </w:rPr>
        <w:t>). Teams consider new risks and review/change responses through regular reviews. If time and resources are constrained (as in student projects)</w:t>
      </w:r>
      <w:r w:rsidR="001D2587" w:rsidRPr="00FA66A0">
        <w:rPr>
          <w:lang w:val="en-GB"/>
        </w:rPr>
        <w:t>,</w:t>
      </w:r>
      <w:r w:rsidRPr="00FA66A0">
        <w:rPr>
          <w:lang w:val="en-GB"/>
        </w:rPr>
        <w:t xml:space="preserve"> proactive risk management is more important. It helps teams predict problems, </w:t>
      </w:r>
      <w:r w:rsidR="001D2587" w:rsidRPr="00FA66A0">
        <w:rPr>
          <w:lang w:val="en-GB"/>
        </w:rPr>
        <w:t>minimise</w:t>
      </w:r>
      <w:r w:rsidRPr="00FA66A0">
        <w:rPr>
          <w:lang w:val="en-GB"/>
        </w:rPr>
        <w:t xml:space="preserve"> risk and boost the chances of successfully reaching project objectives</w:t>
      </w:r>
      <w:r w:rsidR="00FA66A0">
        <w:rPr>
          <w:lang w:val="en-GB"/>
        </w:rPr>
        <w:t xml:space="preserve"> (</w:t>
      </w:r>
      <w:proofErr w:type="spellStart"/>
      <w:r w:rsidR="00FA66A0">
        <w:rPr>
          <w:shd w:val="clear" w:color="auto" w:fill="FFFFFF"/>
        </w:rPr>
        <w:t>Cagliano</w:t>
      </w:r>
      <w:proofErr w:type="spellEnd"/>
      <w:r w:rsidR="00FA66A0">
        <w:rPr>
          <w:shd w:val="clear" w:color="auto" w:fill="FFFFFF"/>
        </w:rPr>
        <w:t xml:space="preserve"> et al., 2015)</w:t>
      </w:r>
      <w:r w:rsidRPr="00FA66A0">
        <w:rPr>
          <w:lang w:val="en-GB"/>
        </w:rPr>
        <w:t>.</w:t>
      </w:r>
    </w:p>
    <w:p w14:paraId="21044645" w14:textId="5E8F3B23" w:rsidR="007B168E" w:rsidRPr="00FA66A0" w:rsidRDefault="007B168E" w:rsidP="001D2587">
      <w:pPr>
        <w:pStyle w:val="Heading1"/>
        <w:rPr>
          <w:lang w:val="en-GB"/>
        </w:rPr>
      </w:pPr>
      <w:bookmarkStart w:id="2" w:name="_Toc232592144"/>
      <w:r w:rsidRPr="00FA66A0">
        <w:rPr>
          <w:lang w:val="en-GB"/>
        </w:rPr>
        <w:t>Blog 3: The Iron Triangle</w:t>
      </w:r>
      <w:r w:rsidR="00FA66A0">
        <w:rPr>
          <w:lang w:val="en-GB"/>
        </w:rPr>
        <w:t>,</w:t>
      </w:r>
      <w:r w:rsidRPr="00FA66A0">
        <w:rPr>
          <w:lang w:val="en-GB"/>
        </w:rPr>
        <w:t xml:space="preserve"> Balancing Time, Cost, and Quality</w:t>
      </w:r>
      <w:bookmarkEnd w:id="2"/>
    </w:p>
    <w:p w14:paraId="3C0890AB" w14:textId="625501BA" w:rsidR="007B168E" w:rsidRPr="00FA66A0" w:rsidRDefault="007B168E" w:rsidP="007B168E">
      <w:pPr>
        <w:rPr>
          <w:lang w:val="en-GB"/>
        </w:rPr>
      </w:pPr>
      <w:r w:rsidRPr="00FA66A0">
        <w:rPr>
          <w:lang w:val="en-GB"/>
        </w:rPr>
        <w:t xml:space="preserve">The Iron Triangle, also called the Triple Constraint concept, is one of the most important concepts that </w:t>
      </w:r>
      <w:r w:rsidR="001D2587" w:rsidRPr="00FA66A0">
        <w:rPr>
          <w:lang w:val="en-GB"/>
        </w:rPr>
        <w:t>is</w:t>
      </w:r>
      <w:r w:rsidRPr="00FA66A0">
        <w:rPr>
          <w:lang w:val="en-GB"/>
        </w:rPr>
        <w:t xml:space="preserve"> defined in project management. It says that there are three factors that all projects have to work together</w:t>
      </w:r>
      <w:r w:rsidR="00896645" w:rsidRPr="00FA66A0">
        <w:rPr>
          <w:lang w:val="en-GB"/>
        </w:rPr>
        <w:t xml:space="preserve">: </w:t>
      </w:r>
      <w:r w:rsidRPr="00FA66A0">
        <w:rPr>
          <w:lang w:val="en-GB"/>
        </w:rPr>
        <w:t xml:space="preserve">time, cost, </w:t>
      </w:r>
      <w:r w:rsidR="001D2587" w:rsidRPr="00FA66A0">
        <w:rPr>
          <w:lang w:val="en-GB"/>
        </w:rPr>
        <w:t>and</w:t>
      </w:r>
      <w:r w:rsidRPr="00FA66A0">
        <w:rPr>
          <w:lang w:val="en-GB"/>
        </w:rPr>
        <w:t xml:space="preserve"> quality (or scope). Changes to one factor will affect at least one of the others (</w:t>
      </w:r>
      <w:r w:rsidR="0099704B">
        <w:rPr>
          <w:lang w:val="en-GB"/>
        </w:rPr>
        <w:t>Asana</w:t>
      </w:r>
      <w:r w:rsidRPr="00FA66A0">
        <w:rPr>
          <w:lang w:val="en-GB"/>
        </w:rPr>
        <w:t>, 202</w:t>
      </w:r>
      <w:r w:rsidR="0099704B">
        <w:rPr>
          <w:lang w:val="en-GB"/>
        </w:rPr>
        <w:t>5</w:t>
      </w:r>
      <w:r w:rsidRPr="00FA66A0">
        <w:rPr>
          <w:lang w:val="en-GB"/>
        </w:rPr>
        <w:t>).</w:t>
      </w:r>
    </w:p>
    <w:p w14:paraId="5B31B412" w14:textId="77777777" w:rsidR="00D43EA2" w:rsidRPr="00FA66A0" w:rsidRDefault="00D43EA2" w:rsidP="00D43EA2">
      <w:pPr>
        <w:keepNext/>
        <w:spacing w:after="0"/>
        <w:jc w:val="center"/>
        <w:rPr>
          <w:lang w:val="en-GB"/>
        </w:rPr>
      </w:pPr>
      <w:r w:rsidRPr="00FA66A0">
        <w:rPr>
          <w:noProof/>
          <w:lang w:val="en-GB"/>
        </w:rPr>
        <w:drawing>
          <wp:inline distT="0" distB="0" distL="0" distR="0" wp14:anchorId="64BF7009" wp14:editId="6E354750">
            <wp:extent cx="2946400" cy="2288736"/>
            <wp:effectExtent l="0" t="0" r="6350" b="0"/>
            <wp:docPr id="16934198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0998" cy="2300076"/>
                    </a:xfrm>
                    <a:prstGeom prst="rect">
                      <a:avLst/>
                    </a:prstGeom>
                    <a:noFill/>
                  </pic:spPr>
                </pic:pic>
              </a:graphicData>
            </a:graphic>
          </wp:inline>
        </w:drawing>
      </w:r>
    </w:p>
    <w:p w14:paraId="30ECB77F" w14:textId="63BC201A" w:rsidR="00D43EA2" w:rsidRPr="00FA66A0" w:rsidRDefault="00D43EA2" w:rsidP="00D43EA2">
      <w:pPr>
        <w:pStyle w:val="Caption"/>
        <w:jc w:val="center"/>
        <w:rPr>
          <w:lang w:val="en-GB"/>
        </w:rPr>
      </w:pPr>
      <w:r w:rsidRPr="00FA66A0">
        <w:rPr>
          <w:lang w:val="en-GB"/>
        </w:rPr>
        <w:t xml:space="preserve">Figure </w:t>
      </w:r>
      <w:r w:rsidR="009829B3" w:rsidRPr="00FA66A0">
        <w:rPr>
          <w:lang w:val="en-GB"/>
        </w:rPr>
        <w:fldChar w:fldCharType="begin"/>
      </w:r>
      <w:r w:rsidR="009829B3" w:rsidRPr="00FA66A0">
        <w:rPr>
          <w:lang w:val="en-GB"/>
        </w:rPr>
        <w:instrText xml:space="preserve"> SEQ Figure \* ARABIC </w:instrText>
      </w:r>
      <w:r w:rsidR="009829B3" w:rsidRPr="00FA66A0">
        <w:rPr>
          <w:lang w:val="en-GB"/>
        </w:rPr>
        <w:fldChar w:fldCharType="separate"/>
      </w:r>
      <w:r w:rsidR="009829B3" w:rsidRPr="00FA66A0">
        <w:rPr>
          <w:noProof/>
          <w:lang w:val="en-GB"/>
        </w:rPr>
        <w:t>3</w:t>
      </w:r>
      <w:r w:rsidR="009829B3" w:rsidRPr="00FA66A0">
        <w:rPr>
          <w:noProof/>
          <w:lang w:val="en-GB"/>
        </w:rPr>
        <w:fldChar w:fldCharType="end"/>
      </w:r>
      <w:r w:rsidRPr="00FA66A0">
        <w:rPr>
          <w:lang w:val="en-GB"/>
        </w:rPr>
        <w:t>: The Iron Triangle – Balancing Time, Cost, and Quality (</w:t>
      </w:r>
      <w:r w:rsidR="0099704B">
        <w:rPr>
          <w:lang w:val="en-GB"/>
        </w:rPr>
        <w:t>Asana, 2025</w:t>
      </w:r>
      <w:r w:rsidRPr="00FA66A0">
        <w:rPr>
          <w:lang w:val="en-GB"/>
        </w:rPr>
        <w:t>)</w:t>
      </w:r>
    </w:p>
    <w:p w14:paraId="376F96ED" w14:textId="1CFF400C" w:rsidR="00907FA7" w:rsidRPr="00FA66A0" w:rsidRDefault="007B168E" w:rsidP="007B168E">
      <w:pPr>
        <w:rPr>
          <w:lang w:val="en-GB"/>
        </w:rPr>
      </w:pPr>
      <w:r w:rsidRPr="00FA66A0">
        <w:rPr>
          <w:lang w:val="en-GB"/>
        </w:rPr>
        <w:t xml:space="preserve">The time used for the Attend-X project was predetermined at 8 weeks. Due to this constraint, decisions were to be made on cost and scope </w:t>
      </w:r>
      <w:r w:rsidR="001D2587" w:rsidRPr="00FA66A0">
        <w:rPr>
          <w:lang w:val="en-GB"/>
        </w:rPr>
        <w:t>regarding</w:t>
      </w:r>
      <w:r w:rsidRPr="00FA66A0">
        <w:rPr>
          <w:lang w:val="en-GB"/>
        </w:rPr>
        <w:t xml:space="preserve"> the project. There was only an outline for the project in terms of design and proposal due to </w:t>
      </w:r>
      <w:r w:rsidR="001D2587" w:rsidRPr="00FA66A0">
        <w:rPr>
          <w:lang w:val="en-GB"/>
        </w:rPr>
        <w:t xml:space="preserve">a </w:t>
      </w:r>
      <w:r w:rsidRPr="00FA66A0">
        <w:rPr>
          <w:lang w:val="en-GB"/>
        </w:rPr>
        <w:t>lack of resources for implementation in software and special equipment.</w:t>
      </w:r>
      <w:r w:rsidR="00D43EA2" w:rsidRPr="00FA66A0">
        <w:rPr>
          <w:lang w:val="en-GB"/>
        </w:rPr>
        <w:t xml:space="preserve"> </w:t>
      </w:r>
      <w:r w:rsidRPr="00FA66A0">
        <w:rPr>
          <w:lang w:val="en-GB"/>
        </w:rPr>
        <w:t xml:space="preserve">Requirements were well-defined to ensure quality. </w:t>
      </w:r>
      <w:r w:rsidR="001D2587" w:rsidRPr="00FA66A0">
        <w:rPr>
          <w:lang w:val="en-GB"/>
        </w:rPr>
        <w:t>A remotely</w:t>
      </w:r>
      <w:r w:rsidRPr="00FA66A0">
        <w:rPr>
          <w:lang w:val="en-GB"/>
        </w:rPr>
        <w:t xml:space="preserve"> raisable attendance system had to be easy, secure, and accurate. Quality assessment, however, was confined to assessing the concept due to project scope limitations and constraints (</w:t>
      </w:r>
      <w:r w:rsidR="00A02A65">
        <w:rPr>
          <w:shd w:val="clear" w:color="auto" w:fill="FFFFFF"/>
        </w:rPr>
        <w:t>Bronte-Stewart, 2015</w:t>
      </w:r>
      <w:r w:rsidRPr="00FA66A0">
        <w:rPr>
          <w:lang w:val="en-GB"/>
        </w:rPr>
        <w:t>).</w:t>
      </w:r>
      <w:r w:rsidR="00AC7DCD" w:rsidRPr="00FA66A0">
        <w:rPr>
          <w:lang w:val="en-GB"/>
        </w:rPr>
        <w:t xml:space="preserve"> </w:t>
      </w:r>
      <w:r w:rsidRPr="00FA66A0">
        <w:rPr>
          <w:lang w:val="en-GB"/>
        </w:rPr>
        <w:t xml:space="preserve">While there is some debate about whether </w:t>
      </w:r>
      <w:r w:rsidR="001D2587" w:rsidRPr="00FA66A0">
        <w:rPr>
          <w:lang w:val="en-GB"/>
        </w:rPr>
        <w:t xml:space="preserve">the </w:t>
      </w:r>
      <w:r w:rsidRPr="00FA66A0">
        <w:rPr>
          <w:lang w:val="en-GB"/>
        </w:rPr>
        <w:t>Iron Triangle captures the complexity of modern project environments, it is a useful construct. It has supported the team in the Attend-X project to consider trade-offs, avoid scope creep and make sensible choices</w:t>
      </w:r>
      <w:r w:rsidR="00C538CC">
        <w:rPr>
          <w:lang w:val="en-GB"/>
        </w:rPr>
        <w:t xml:space="preserve"> </w:t>
      </w:r>
      <w:r w:rsidR="00FB34E2">
        <w:rPr>
          <w:lang w:val="en-GB"/>
        </w:rPr>
        <w:t>(</w:t>
      </w:r>
      <w:r w:rsidR="00FB34E2">
        <w:rPr>
          <w:shd w:val="clear" w:color="auto" w:fill="FFFFFF"/>
        </w:rPr>
        <w:t>Wright and Lawlor-Wright, 2018)</w:t>
      </w:r>
      <w:r w:rsidR="00907FA7" w:rsidRPr="00FA66A0">
        <w:rPr>
          <w:lang w:val="en-GB"/>
        </w:rPr>
        <w:t>.</w:t>
      </w:r>
    </w:p>
    <w:p w14:paraId="4EFDDD36" w14:textId="77777777" w:rsidR="00907FA7" w:rsidRPr="00FA66A0" w:rsidRDefault="00907FA7" w:rsidP="00DE245F">
      <w:pPr>
        <w:pStyle w:val="Heading1"/>
        <w:rPr>
          <w:lang w:val="en-GB"/>
        </w:rPr>
      </w:pPr>
      <w:bookmarkStart w:id="3" w:name="_Toc232592145"/>
      <w:r w:rsidRPr="00FA66A0">
        <w:rPr>
          <w:lang w:val="en-GB"/>
        </w:rPr>
        <w:t>Blog 4: Corporate Social Responsibility in Project Management</w:t>
      </w:r>
      <w:bookmarkEnd w:id="3"/>
    </w:p>
    <w:p w14:paraId="4C316D83" w14:textId="35673FFA" w:rsidR="00C262A8" w:rsidRPr="00FA66A0" w:rsidRDefault="00C262A8" w:rsidP="00C262A8">
      <w:pPr>
        <w:rPr>
          <w:lang w:val="en-GB"/>
        </w:rPr>
      </w:pPr>
      <w:r w:rsidRPr="00FA66A0">
        <w:rPr>
          <w:lang w:val="en-GB"/>
        </w:rPr>
        <w:t>Corporate Social Responsibility (CSR) is the consideration of the social, ethical and environmental effects of project options. In the field of project management, CSR is not just about deliveries and cost, but also about providing the project results responsibly to the stakeholders (</w:t>
      </w:r>
      <w:r w:rsidR="00FD41D7">
        <w:t>Griffon, 2024</w:t>
      </w:r>
      <w:r w:rsidRPr="00FA66A0">
        <w:rPr>
          <w:lang w:val="en-GB"/>
        </w:rPr>
        <w:t>).</w:t>
      </w:r>
    </w:p>
    <w:p w14:paraId="5D909099" w14:textId="52A6E851" w:rsidR="00935979" w:rsidRPr="00FA66A0" w:rsidRDefault="00FD41D7" w:rsidP="00935979">
      <w:pPr>
        <w:keepNext/>
        <w:jc w:val="center"/>
        <w:rPr>
          <w:lang w:val="en-GB"/>
        </w:rPr>
      </w:pPr>
      <w:r>
        <w:fldChar w:fldCharType="begin"/>
      </w:r>
      <w:r>
        <w:instrText xml:space="preserve"> INCLUDEPICTURE "https://purplegriffon.com/uploads/images/what-is-a-corporate-social-responsibility-csr-policy.png" \* MERGEFORMATINET </w:instrText>
      </w:r>
      <w:r>
        <w:fldChar w:fldCharType="separate"/>
      </w:r>
      <w:r>
        <w:rPr>
          <w:noProof/>
        </w:rPr>
        <w:drawing>
          <wp:inline distT="0" distB="0" distL="0" distR="0" wp14:anchorId="12BEB1A1" wp14:editId="075E95D6">
            <wp:extent cx="5943600" cy="3479800"/>
            <wp:effectExtent l="0" t="0" r="0" b="0"/>
            <wp:docPr id="2032280624" name="Picture 1" descr="A diagram breaking down CSR into resources, market, sustainability, ethics, goals, responsibility, sincerity, and time scale. With the heading 'What is a Corporate Social Responsibility (CSR) Policy?' above. On a light grey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breaking down CSR into resources, market, sustainability, ethics, goals, responsibility, sincerity, and time scale. With the heading 'What is a Corporate Social Responsibility (CSR) Policy?' above. On a light grey backgrou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79800"/>
                    </a:xfrm>
                    <a:prstGeom prst="rect">
                      <a:avLst/>
                    </a:prstGeom>
                    <a:noFill/>
                    <a:ln>
                      <a:noFill/>
                    </a:ln>
                  </pic:spPr>
                </pic:pic>
              </a:graphicData>
            </a:graphic>
          </wp:inline>
        </w:drawing>
      </w:r>
      <w:r>
        <w:fldChar w:fldCharType="end"/>
      </w:r>
    </w:p>
    <w:p w14:paraId="577551EA" w14:textId="25AD78C5" w:rsidR="00935979" w:rsidRPr="00FA66A0" w:rsidRDefault="00935979" w:rsidP="00935979">
      <w:pPr>
        <w:pStyle w:val="Caption"/>
        <w:jc w:val="center"/>
        <w:rPr>
          <w:lang w:val="en-GB"/>
        </w:rPr>
      </w:pPr>
      <w:r w:rsidRPr="00FA66A0">
        <w:rPr>
          <w:lang w:val="en-GB"/>
        </w:rPr>
        <w:t xml:space="preserve">Figure </w:t>
      </w:r>
      <w:r w:rsidR="009829B3" w:rsidRPr="00FA66A0">
        <w:rPr>
          <w:lang w:val="en-GB"/>
        </w:rPr>
        <w:fldChar w:fldCharType="begin"/>
      </w:r>
      <w:r w:rsidR="009829B3" w:rsidRPr="00FA66A0">
        <w:rPr>
          <w:lang w:val="en-GB"/>
        </w:rPr>
        <w:instrText xml:space="preserve"> SEQ Figure \* ARABIC </w:instrText>
      </w:r>
      <w:r w:rsidR="009829B3" w:rsidRPr="00FA66A0">
        <w:rPr>
          <w:lang w:val="en-GB"/>
        </w:rPr>
        <w:fldChar w:fldCharType="separate"/>
      </w:r>
      <w:r w:rsidR="009829B3" w:rsidRPr="00FA66A0">
        <w:rPr>
          <w:noProof/>
          <w:lang w:val="en-GB"/>
        </w:rPr>
        <w:t>4</w:t>
      </w:r>
      <w:r w:rsidR="009829B3" w:rsidRPr="00FA66A0">
        <w:rPr>
          <w:noProof/>
          <w:lang w:val="en-GB"/>
        </w:rPr>
        <w:fldChar w:fldCharType="end"/>
      </w:r>
      <w:r w:rsidRPr="00FA66A0">
        <w:rPr>
          <w:lang w:val="en-GB"/>
        </w:rPr>
        <w:t>: Corporate Social Responsibility in Project Management (</w:t>
      </w:r>
      <w:r w:rsidR="00FD41D7">
        <w:t>Griffon, 2024</w:t>
      </w:r>
      <w:r w:rsidRPr="00FA66A0">
        <w:rPr>
          <w:lang w:val="en-GB"/>
        </w:rPr>
        <w:t>)</w:t>
      </w:r>
    </w:p>
    <w:p w14:paraId="0703CA6E" w14:textId="075D8DB1" w:rsidR="00FB34E2" w:rsidRPr="00244152" w:rsidRDefault="00C262A8" w:rsidP="00244152">
      <w:pPr>
        <w:rPr>
          <w:lang w:val="en-GB"/>
        </w:rPr>
      </w:pPr>
      <w:r w:rsidRPr="00FA66A0">
        <w:rPr>
          <w:lang w:val="en-GB"/>
        </w:rPr>
        <w:t>The Attend-X project identified some points of CSR. Data Privacy, Accessibility and Digital Inclusion were significant factors as the project relied on a QR code attendance system. The proposed system needed to comply with data protection regulations and ensure that students could use it regardless of their level of digital experience.</w:t>
      </w:r>
      <w:r w:rsidR="00935979" w:rsidRPr="00FA66A0">
        <w:rPr>
          <w:lang w:val="en-GB"/>
        </w:rPr>
        <w:t xml:space="preserve"> </w:t>
      </w:r>
      <w:r w:rsidRPr="00FA66A0">
        <w:rPr>
          <w:lang w:val="en-GB"/>
        </w:rPr>
        <w:t>The student union was kept as a stakeholder, a reflection of good</w:t>
      </w:r>
      <w:r w:rsidR="001D2587" w:rsidRPr="00FA66A0">
        <w:rPr>
          <w:lang w:val="en-GB"/>
        </w:rPr>
        <w:t>,</w:t>
      </w:r>
      <w:r w:rsidRPr="00FA66A0">
        <w:rPr>
          <w:lang w:val="en-GB"/>
        </w:rPr>
        <w:t xml:space="preserve"> responsible governance. The Project team ensured that </w:t>
      </w:r>
      <w:r w:rsidR="001D2587" w:rsidRPr="00FA66A0">
        <w:rPr>
          <w:lang w:val="en-GB"/>
        </w:rPr>
        <w:t>students'</w:t>
      </w:r>
      <w:r w:rsidRPr="00FA66A0">
        <w:rPr>
          <w:lang w:val="en-GB"/>
        </w:rPr>
        <w:t xml:space="preserve"> views were taken </w:t>
      </w:r>
      <w:r w:rsidR="002924EC">
        <w:rPr>
          <w:lang w:val="en-GB"/>
        </w:rPr>
        <w:t>into account i</w:t>
      </w:r>
      <w:r w:rsidRPr="00FA66A0">
        <w:rPr>
          <w:lang w:val="en-GB"/>
        </w:rPr>
        <w:t>n the planning and design by including end users in discussions. This strategy aligns with a perspective that argues project success should apply ethical and stakeholder aspects as well as technical aspects (</w:t>
      </w:r>
      <w:r w:rsidR="00FD41D7">
        <w:rPr>
          <w:shd w:val="clear" w:color="auto" w:fill="FFFFFF"/>
        </w:rPr>
        <w:t>Al</w:t>
      </w:r>
      <w:r w:rsidR="00FD41D7">
        <w:rPr>
          <w:rFonts w:ascii="Cambria Math" w:hAnsi="Cambria Math" w:cs="Cambria Math"/>
          <w:shd w:val="clear" w:color="auto" w:fill="FFFFFF"/>
        </w:rPr>
        <w:t>‐</w:t>
      </w:r>
      <w:r w:rsidR="00FD41D7">
        <w:rPr>
          <w:shd w:val="clear" w:color="auto" w:fill="FFFFFF"/>
        </w:rPr>
        <w:t>Marri et al., 2019</w:t>
      </w:r>
      <w:r w:rsidRPr="00FA66A0">
        <w:rPr>
          <w:lang w:val="en-GB"/>
        </w:rPr>
        <w:t>).</w:t>
      </w:r>
      <w:r w:rsidR="00AC7DCD" w:rsidRPr="00FA66A0">
        <w:rPr>
          <w:lang w:val="en-GB"/>
        </w:rPr>
        <w:t xml:space="preserve"> </w:t>
      </w:r>
      <w:r w:rsidRPr="00FA66A0">
        <w:rPr>
          <w:lang w:val="en-GB"/>
        </w:rPr>
        <w:t xml:space="preserve">CSR also provides transparency, fairness and responsible decision making. Attend-X called for </w:t>
      </w:r>
      <w:r w:rsidR="001D2587" w:rsidRPr="00FA66A0">
        <w:rPr>
          <w:lang w:val="en-GB"/>
        </w:rPr>
        <w:t>candour</w:t>
      </w:r>
      <w:r w:rsidRPr="00FA66A0">
        <w:rPr>
          <w:lang w:val="en-GB"/>
        </w:rPr>
        <w:t xml:space="preserve"> about the limitations of the project and the security of the data collected. The overall goal was to ensure that the team could develop a solution that added value but also used social responsibility principles in the planning to protect the interests of the stakeholders</w:t>
      </w:r>
      <w:bookmarkStart w:id="4" w:name="_Toc232592146"/>
      <w:r w:rsidR="00C538CC">
        <w:rPr>
          <w:lang w:val="en-GB"/>
        </w:rPr>
        <w:t xml:space="preserve">. </w:t>
      </w:r>
      <w:r w:rsidR="00FB34E2">
        <w:rPr>
          <w:lang w:val="en-GB"/>
        </w:rPr>
        <w:br w:type="page"/>
      </w:r>
    </w:p>
    <w:p w14:paraId="22207575" w14:textId="04533423" w:rsidR="00C262A8" w:rsidRPr="00FA66A0" w:rsidRDefault="00C262A8" w:rsidP="001D2587">
      <w:pPr>
        <w:pStyle w:val="Heading1"/>
        <w:rPr>
          <w:lang w:val="en-GB"/>
        </w:rPr>
      </w:pPr>
      <w:r w:rsidRPr="00FA66A0">
        <w:rPr>
          <w:lang w:val="en-GB"/>
        </w:rPr>
        <w:t>Blog 5: Critical Self-Evaluation and Personal Development Plan</w:t>
      </w:r>
      <w:bookmarkEnd w:id="4"/>
    </w:p>
    <w:p w14:paraId="5246C598" w14:textId="4819DF6C" w:rsidR="00C262A8" w:rsidRPr="00FA66A0" w:rsidRDefault="00C262A8" w:rsidP="00C262A8">
      <w:pPr>
        <w:rPr>
          <w:lang w:val="en-GB"/>
        </w:rPr>
      </w:pPr>
      <w:r w:rsidRPr="00FA66A0">
        <w:rPr>
          <w:lang w:val="en-GB"/>
        </w:rPr>
        <w:t>This module in project management has enhanced my knowledge of project management concepts and tools. Before this module</w:t>
      </w:r>
      <w:r w:rsidR="001D2587" w:rsidRPr="00FA66A0">
        <w:rPr>
          <w:lang w:val="en-GB"/>
        </w:rPr>
        <w:t>,</w:t>
      </w:r>
      <w:r w:rsidRPr="00FA66A0">
        <w:rPr>
          <w:lang w:val="en-GB"/>
        </w:rPr>
        <w:t xml:space="preserve"> I knew very little about working in a team and on a deadline. Now I </w:t>
      </w:r>
      <w:r w:rsidR="001D2587" w:rsidRPr="00FA66A0">
        <w:rPr>
          <w:lang w:val="en-GB"/>
        </w:rPr>
        <w:t>understand</w:t>
      </w:r>
      <w:r w:rsidRPr="00FA66A0">
        <w:rPr>
          <w:lang w:val="en-GB"/>
        </w:rPr>
        <w:t xml:space="preserve"> more about stakeholder analysis, risk management, Iron Triangle.</w:t>
      </w:r>
    </w:p>
    <w:p w14:paraId="741A7EE0" w14:textId="77777777" w:rsidR="009829B3" w:rsidRPr="00FA66A0" w:rsidRDefault="009829B3" w:rsidP="009829B3">
      <w:pPr>
        <w:keepNext/>
        <w:spacing w:after="0"/>
        <w:jc w:val="center"/>
        <w:rPr>
          <w:lang w:val="en-GB"/>
        </w:rPr>
      </w:pPr>
      <w:r w:rsidRPr="00FA66A0">
        <w:rPr>
          <w:noProof/>
          <w:lang w:val="en-GB"/>
        </w:rPr>
        <w:drawing>
          <wp:inline distT="0" distB="0" distL="0" distR="0" wp14:anchorId="7EF3ECDF" wp14:editId="6E7EC71E">
            <wp:extent cx="4283075" cy="2398522"/>
            <wp:effectExtent l="0" t="0" r="3175" b="1905"/>
            <wp:docPr id="6122127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92759" cy="2403945"/>
                    </a:xfrm>
                    <a:prstGeom prst="rect">
                      <a:avLst/>
                    </a:prstGeom>
                    <a:noFill/>
                  </pic:spPr>
                </pic:pic>
              </a:graphicData>
            </a:graphic>
          </wp:inline>
        </w:drawing>
      </w:r>
    </w:p>
    <w:p w14:paraId="6454CD7D" w14:textId="748E2619" w:rsidR="009829B3" w:rsidRPr="00FA66A0" w:rsidRDefault="009829B3" w:rsidP="00500FCD">
      <w:pPr>
        <w:pStyle w:val="Caption"/>
        <w:jc w:val="center"/>
        <w:rPr>
          <w:lang w:val="en-GB"/>
        </w:rPr>
      </w:pPr>
      <w:r w:rsidRPr="00FA66A0">
        <w:rPr>
          <w:lang w:val="en-GB"/>
        </w:rPr>
        <w:t xml:space="preserve">Figure </w:t>
      </w:r>
      <w:r w:rsidRPr="00FA66A0">
        <w:rPr>
          <w:lang w:val="en-GB"/>
        </w:rPr>
        <w:fldChar w:fldCharType="begin"/>
      </w:r>
      <w:r w:rsidRPr="00FA66A0">
        <w:rPr>
          <w:lang w:val="en-GB"/>
        </w:rPr>
        <w:instrText xml:space="preserve"> SEQ Figure \* ARABIC </w:instrText>
      </w:r>
      <w:r w:rsidRPr="00FA66A0">
        <w:rPr>
          <w:lang w:val="en-GB"/>
        </w:rPr>
        <w:fldChar w:fldCharType="separate"/>
      </w:r>
      <w:r w:rsidRPr="00FA66A0">
        <w:rPr>
          <w:noProof/>
          <w:lang w:val="en-GB"/>
        </w:rPr>
        <w:t>5</w:t>
      </w:r>
      <w:r w:rsidRPr="00FA66A0">
        <w:rPr>
          <w:noProof/>
          <w:lang w:val="en-GB"/>
        </w:rPr>
        <w:fldChar w:fldCharType="end"/>
      </w:r>
      <w:r w:rsidRPr="00FA66A0">
        <w:rPr>
          <w:lang w:val="en-GB"/>
        </w:rPr>
        <w:t>: Personal Development Plan</w:t>
      </w:r>
      <w:r w:rsidR="00500FCD" w:rsidRPr="00FA66A0">
        <w:rPr>
          <w:lang w:val="en-GB"/>
        </w:rPr>
        <w:t xml:space="preserve"> (</w:t>
      </w:r>
      <w:r w:rsidR="00FA66A0">
        <w:t>Rogers, 2021</w:t>
      </w:r>
      <w:r w:rsidR="00500FCD" w:rsidRPr="00FA66A0">
        <w:rPr>
          <w:lang w:val="en-GB"/>
        </w:rPr>
        <w:t>)</w:t>
      </w:r>
      <w:r w:rsidR="003557A7" w:rsidRPr="00FA66A0">
        <w:rPr>
          <w:lang w:val="en-GB"/>
        </w:rPr>
        <w:t xml:space="preserve"> </w:t>
      </w:r>
    </w:p>
    <w:p w14:paraId="225C190A" w14:textId="0B568890" w:rsidR="00907FA7" w:rsidRPr="00FA66A0" w:rsidRDefault="00C262A8" w:rsidP="00C262A8">
      <w:pPr>
        <w:rPr>
          <w:lang w:val="en-GB"/>
        </w:rPr>
      </w:pPr>
      <w:r w:rsidRPr="00FA66A0">
        <w:rPr>
          <w:lang w:val="en-GB"/>
        </w:rPr>
        <w:t xml:space="preserve">One of my skills was to participate in stakeholder identification and classification in </w:t>
      </w:r>
      <w:r w:rsidR="001D2587" w:rsidRPr="00FA66A0">
        <w:rPr>
          <w:lang w:val="en-GB"/>
        </w:rPr>
        <w:t xml:space="preserve">the </w:t>
      </w:r>
      <w:r w:rsidRPr="00FA66A0">
        <w:rPr>
          <w:lang w:val="en-GB"/>
        </w:rPr>
        <w:t xml:space="preserve">Attend-X project. Made an active contribution to discussions and </w:t>
      </w:r>
      <w:r w:rsidR="001D2587" w:rsidRPr="00FA66A0">
        <w:rPr>
          <w:lang w:val="en-GB"/>
        </w:rPr>
        <w:t>bound</w:t>
      </w:r>
      <w:r w:rsidRPr="00FA66A0">
        <w:rPr>
          <w:lang w:val="en-GB"/>
        </w:rPr>
        <w:t xml:space="preserve"> the project, excluding software development. This decision has kept this project real and achievable.</w:t>
      </w:r>
      <w:r w:rsidR="009829B3" w:rsidRPr="00FA66A0">
        <w:rPr>
          <w:lang w:val="en-GB"/>
        </w:rPr>
        <w:t xml:space="preserve"> </w:t>
      </w:r>
      <w:r w:rsidRPr="00FA66A0">
        <w:rPr>
          <w:lang w:val="en-GB"/>
        </w:rPr>
        <w:t>But I saw some ways to do better. I do</w:t>
      </w:r>
      <w:r w:rsidR="00CF3B30" w:rsidRPr="00FA66A0">
        <w:rPr>
          <w:lang w:val="en-GB"/>
        </w:rPr>
        <w:t xml:space="preserve"> no</w:t>
      </w:r>
      <w:r w:rsidRPr="00FA66A0">
        <w:rPr>
          <w:lang w:val="en-GB"/>
        </w:rPr>
        <w:t>t have lots of experience in applying risk tools to real projects</w:t>
      </w:r>
      <w:r w:rsidR="001D2587" w:rsidRPr="00FA66A0">
        <w:rPr>
          <w:lang w:val="en-GB"/>
        </w:rPr>
        <w:t>,</w:t>
      </w:r>
      <w:r w:rsidRPr="00FA66A0">
        <w:rPr>
          <w:lang w:val="en-GB"/>
        </w:rPr>
        <w:t xml:space="preserve"> and </w:t>
      </w:r>
      <w:r w:rsidR="001D2587" w:rsidRPr="00FA66A0">
        <w:rPr>
          <w:lang w:val="en-GB"/>
        </w:rPr>
        <w:t xml:space="preserve">my </w:t>
      </w:r>
      <w:r w:rsidRPr="00FA66A0">
        <w:rPr>
          <w:lang w:val="en-GB"/>
        </w:rPr>
        <w:t xml:space="preserve">knowledge of risk management is still mainly theoretical. I sometimes struggled with time management when </w:t>
      </w:r>
      <w:r w:rsidR="001D2587" w:rsidRPr="00FA66A0">
        <w:rPr>
          <w:lang w:val="en-GB"/>
        </w:rPr>
        <w:t>I</w:t>
      </w:r>
      <w:r w:rsidRPr="00FA66A0">
        <w:rPr>
          <w:lang w:val="en-GB"/>
        </w:rPr>
        <w:t xml:space="preserve"> </w:t>
      </w:r>
      <w:r w:rsidR="00CF3B30" w:rsidRPr="00FA66A0">
        <w:rPr>
          <w:lang w:val="en-GB"/>
        </w:rPr>
        <w:t>had</w:t>
      </w:r>
      <w:r w:rsidRPr="00FA66A0">
        <w:rPr>
          <w:lang w:val="en-GB"/>
        </w:rPr>
        <w:t xml:space="preserve"> several assignments and project tasks to complete.</w:t>
      </w:r>
      <w:r w:rsidR="00AC7DCD" w:rsidRPr="00FA66A0">
        <w:rPr>
          <w:lang w:val="en-GB"/>
        </w:rPr>
        <w:t xml:space="preserve"> </w:t>
      </w:r>
      <w:r w:rsidR="00D20826" w:rsidRPr="00FA66A0">
        <w:rPr>
          <w:lang w:val="en-GB"/>
        </w:rPr>
        <w:t>To improve my skills</w:t>
      </w:r>
      <w:r w:rsidRPr="00FA66A0">
        <w:rPr>
          <w:lang w:val="en-GB"/>
        </w:rPr>
        <w:t>, I</w:t>
      </w:r>
      <w:r w:rsidR="00BD4717">
        <w:rPr>
          <w:lang w:val="en-GB"/>
        </w:rPr>
        <w:t xml:space="preserve"> will </w:t>
      </w:r>
      <w:r w:rsidR="006740DF">
        <w:rPr>
          <w:lang w:val="en-GB"/>
        </w:rPr>
        <w:t>rea</w:t>
      </w:r>
      <w:r w:rsidR="00806742">
        <w:rPr>
          <w:lang w:val="en-GB"/>
        </w:rPr>
        <w:t>d</w:t>
      </w:r>
      <w:r w:rsidRPr="00FA66A0">
        <w:rPr>
          <w:lang w:val="en-GB"/>
        </w:rPr>
        <w:t xml:space="preserve"> more literature on project management, especially risk and scheduling. I also plan to learn how to use the project management programme like Trello and Asana to build Gantt charts and Risk Registers. Also</w:t>
      </w:r>
      <w:r w:rsidR="001D2587" w:rsidRPr="00FA66A0">
        <w:rPr>
          <w:lang w:val="en-GB"/>
        </w:rPr>
        <w:t>,</w:t>
      </w:r>
      <w:r w:rsidRPr="00FA66A0">
        <w:rPr>
          <w:lang w:val="en-GB"/>
        </w:rPr>
        <w:t xml:space="preserve"> I will pursue project management experience as part of an internship, as a volunteer or by working. These activities will enhance my professional competencies and prepare me for future career possibilities upon graduation</w:t>
      </w:r>
      <w:r w:rsidR="00907FA7" w:rsidRPr="00FA66A0">
        <w:rPr>
          <w:lang w:val="en-GB"/>
        </w:rPr>
        <w:t>.</w:t>
      </w:r>
    </w:p>
    <w:p w14:paraId="339BF5DC" w14:textId="0F96CC45" w:rsidR="00907FA7" w:rsidRPr="00FA66A0" w:rsidRDefault="00907FA7">
      <w:pPr>
        <w:spacing w:line="278" w:lineRule="auto"/>
        <w:jc w:val="left"/>
        <w:rPr>
          <w:lang w:val="en-GB"/>
        </w:rPr>
      </w:pPr>
      <w:r w:rsidRPr="00FA66A0">
        <w:rPr>
          <w:lang w:val="en-GB"/>
        </w:rPr>
        <w:br w:type="page"/>
      </w:r>
    </w:p>
    <w:p w14:paraId="5E1CEA96" w14:textId="77777777" w:rsidR="00907FA7" w:rsidRPr="00FA66A0" w:rsidRDefault="00907FA7" w:rsidP="00DE245F">
      <w:pPr>
        <w:pStyle w:val="Heading1"/>
        <w:rPr>
          <w:lang w:val="en-GB"/>
        </w:rPr>
      </w:pPr>
      <w:bookmarkStart w:id="5" w:name="_Toc232592147"/>
      <w:r w:rsidRPr="00FA66A0">
        <w:rPr>
          <w:lang w:val="en-GB"/>
        </w:rPr>
        <w:t>Bibliography</w:t>
      </w:r>
      <w:bookmarkEnd w:id="5"/>
    </w:p>
    <w:p w14:paraId="3FBA579C" w14:textId="77777777" w:rsidR="00C538CC" w:rsidRDefault="00C538CC" w:rsidP="002924EC">
      <w:pPr>
        <w:rPr>
          <w:shd w:val="clear" w:color="auto" w:fill="FFFFFF"/>
        </w:rPr>
      </w:pPr>
      <w:r>
        <w:rPr>
          <w:shd w:val="clear" w:color="auto" w:fill="FFFFFF"/>
        </w:rPr>
        <w:t>Al</w:t>
      </w:r>
      <w:r>
        <w:rPr>
          <w:rFonts w:ascii="Cambria Math" w:hAnsi="Cambria Math" w:cs="Cambria Math"/>
          <w:shd w:val="clear" w:color="auto" w:fill="FFFFFF"/>
        </w:rPr>
        <w:t>‐</w:t>
      </w:r>
      <w:r>
        <w:rPr>
          <w:shd w:val="clear" w:color="auto" w:fill="FFFFFF"/>
        </w:rPr>
        <w:t xml:space="preserve">Marri, M., </w:t>
      </w:r>
      <w:proofErr w:type="spellStart"/>
      <w:r>
        <w:rPr>
          <w:shd w:val="clear" w:color="auto" w:fill="FFFFFF"/>
        </w:rPr>
        <w:t>Pinnington</w:t>
      </w:r>
      <w:proofErr w:type="spellEnd"/>
      <w:r>
        <w:rPr>
          <w:shd w:val="clear" w:color="auto" w:fill="FFFFFF"/>
        </w:rPr>
        <w:t xml:space="preserve">, A.H., </w:t>
      </w:r>
      <w:proofErr w:type="spellStart"/>
      <w:r>
        <w:rPr>
          <w:shd w:val="clear" w:color="auto" w:fill="FFFFFF"/>
        </w:rPr>
        <w:t>Karatas</w:t>
      </w:r>
      <w:r>
        <w:rPr>
          <w:rFonts w:ascii="Cambria Math" w:hAnsi="Cambria Math" w:cs="Cambria Math"/>
          <w:shd w:val="clear" w:color="auto" w:fill="FFFFFF"/>
        </w:rPr>
        <w:t>‐</w:t>
      </w:r>
      <w:r>
        <w:rPr>
          <w:shd w:val="clear" w:color="auto" w:fill="FFFFFF"/>
        </w:rPr>
        <w:t>Ozkan</w:t>
      </w:r>
      <w:proofErr w:type="spellEnd"/>
      <w:r>
        <w:rPr>
          <w:shd w:val="clear" w:color="auto" w:fill="FFFFFF"/>
        </w:rPr>
        <w:t xml:space="preserve">, M. and </w:t>
      </w:r>
      <w:proofErr w:type="spellStart"/>
      <w:r>
        <w:rPr>
          <w:shd w:val="clear" w:color="auto" w:fill="FFFFFF"/>
        </w:rPr>
        <w:t>Nicolopoulou</w:t>
      </w:r>
      <w:proofErr w:type="spellEnd"/>
      <w:r>
        <w:rPr>
          <w:shd w:val="clear" w:color="auto" w:fill="FFFFFF"/>
        </w:rPr>
        <w:t>, K. (2019). The management of corporate social responsibility through projects: a more economically developed country perspective. </w:t>
      </w:r>
      <w:r>
        <w:rPr>
          <w:i/>
          <w:iCs/>
          <w:shd w:val="clear" w:color="auto" w:fill="FFFFFF"/>
        </w:rPr>
        <w:t>Business Strategy &amp; Development</w:t>
      </w:r>
      <w:r>
        <w:rPr>
          <w:shd w:val="clear" w:color="auto" w:fill="FFFFFF"/>
        </w:rPr>
        <w:t>, </w:t>
      </w:r>
      <w:r>
        <w:rPr>
          <w:i/>
          <w:iCs/>
          <w:shd w:val="clear" w:color="auto" w:fill="FFFFFF"/>
        </w:rPr>
        <w:t>2</w:t>
      </w:r>
      <w:r>
        <w:rPr>
          <w:shd w:val="clear" w:color="auto" w:fill="FFFFFF"/>
        </w:rPr>
        <w:t>(4), pp.358-371.</w:t>
      </w:r>
    </w:p>
    <w:p w14:paraId="6ABFDBF4" w14:textId="77777777" w:rsidR="00C538CC" w:rsidRDefault="00C538CC" w:rsidP="0099704B">
      <w:pPr>
        <w:pStyle w:val="NormalWeb"/>
        <w:spacing w:before="0" w:beforeAutospacing="0" w:after="240" w:afterAutospacing="0" w:line="360" w:lineRule="auto"/>
      </w:pPr>
      <w:r>
        <w:t xml:space="preserve">Asana (2025). </w:t>
      </w:r>
      <w:r>
        <w:rPr>
          <w:i/>
          <w:iCs/>
        </w:rPr>
        <w:t>The Project Management Triangle: What It Is and How to Use It</w:t>
      </w:r>
      <w:r>
        <w:t xml:space="preserve">.Asana. Available at: </w:t>
      </w:r>
      <w:hyperlink r:id="rId14" w:history="1">
        <w:r w:rsidRPr="00514A78">
          <w:rPr>
            <w:rStyle w:val="Hyperlink"/>
          </w:rPr>
          <w:t>https://asana.com/resources/project-management-triangle</w:t>
        </w:r>
      </w:hyperlink>
      <w:r>
        <w:t>.</w:t>
      </w:r>
    </w:p>
    <w:p w14:paraId="5D660923" w14:textId="77777777" w:rsidR="00C538CC" w:rsidRDefault="00C538CC" w:rsidP="00A02A65">
      <w:pPr>
        <w:rPr>
          <w:shd w:val="clear" w:color="auto" w:fill="FFFFFF"/>
        </w:rPr>
      </w:pPr>
      <w:r>
        <w:rPr>
          <w:shd w:val="clear" w:color="auto" w:fill="FFFFFF"/>
        </w:rPr>
        <w:t>Bronte-Stewart, M. (2015). Beyond the iron triangle: Evaluating aspects of success and failure using a project status model. </w:t>
      </w:r>
      <w:r>
        <w:rPr>
          <w:i/>
          <w:iCs/>
          <w:shd w:val="clear" w:color="auto" w:fill="FFFFFF"/>
        </w:rPr>
        <w:t>Computing &amp; Information Systems</w:t>
      </w:r>
      <w:r>
        <w:rPr>
          <w:shd w:val="clear" w:color="auto" w:fill="FFFFFF"/>
        </w:rPr>
        <w:t>, </w:t>
      </w:r>
      <w:r>
        <w:rPr>
          <w:i/>
          <w:iCs/>
          <w:shd w:val="clear" w:color="auto" w:fill="FFFFFF"/>
        </w:rPr>
        <w:t>19</w:t>
      </w:r>
      <w:r>
        <w:rPr>
          <w:shd w:val="clear" w:color="auto" w:fill="FFFFFF"/>
        </w:rPr>
        <w:t>(2), pp.19-36.</w:t>
      </w:r>
    </w:p>
    <w:p w14:paraId="2E797A54" w14:textId="77777777" w:rsidR="00C538CC" w:rsidRDefault="00C538CC" w:rsidP="00FB34E2">
      <w:pPr>
        <w:rPr>
          <w:lang w:val="en-GB"/>
        </w:rPr>
      </w:pPr>
      <w:proofErr w:type="spellStart"/>
      <w:r>
        <w:rPr>
          <w:shd w:val="clear" w:color="auto" w:fill="FFFFFF"/>
        </w:rPr>
        <w:t>Cagliano</w:t>
      </w:r>
      <w:proofErr w:type="spellEnd"/>
      <w:r>
        <w:rPr>
          <w:shd w:val="clear" w:color="auto" w:fill="FFFFFF"/>
        </w:rPr>
        <w:t xml:space="preserve">, A.C., Grimaldi, S. and </w:t>
      </w:r>
      <w:proofErr w:type="spellStart"/>
      <w:r>
        <w:rPr>
          <w:shd w:val="clear" w:color="auto" w:fill="FFFFFF"/>
        </w:rPr>
        <w:t>Rafele</w:t>
      </w:r>
      <w:proofErr w:type="spellEnd"/>
      <w:r>
        <w:rPr>
          <w:shd w:val="clear" w:color="auto" w:fill="FFFFFF"/>
        </w:rPr>
        <w:t>, C. (2015). Choosing project risk management techniques. A theoretical framework. </w:t>
      </w:r>
      <w:r>
        <w:rPr>
          <w:i/>
          <w:iCs/>
          <w:shd w:val="clear" w:color="auto" w:fill="FFFFFF"/>
        </w:rPr>
        <w:t>Journal of Risk Research</w:t>
      </w:r>
      <w:r>
        <w:rPr>
          <w:shd w:val="clear" w:color="auto" w:fill="FFFFFF"/>
        </w:rPr>
        <w:t>, </w:t>
      </w:r>
      <w:r>
        <w:rPr>
          <w:i/>
          <w:iCs/>
          <w:shd w:val="clear" w:color="auto" w:fill="FFFFFF"/>
        </w:rPr>
        <w:t>18</w:t>
      </w:r>
      <w:r>
        <w:rPr>
          <w:shd w:val="clear" w:color="auto" w:fill="FFFFFF"/>
        </w:rPr>
        <w:t>(2), pp.232-248.</w:t>
      </w:r>
      <w:r w:rsidRPr="00FA66A0">
        <w:rPr>
          <w:lang w:val="en-GB"/>
        </w:rPr>
        <w:t xml:space="preserve"> </w:t>
      </w:r>
    </w:p>
    <w:p w14:paraId="0556B09A" w14:textId="77777777" w:rsidR="00C538CC" w:rsidRDefault="00C538CC" w:rsidP="00FD41D7">
      <w:pPr>
        <w:pStyle w:val="NormalWeb"/>
        <w:spacing w:before="0" w:beforeAutospacing="0" w:after="240" w:afterAutospacing="0" w:line="360" w:lineRule="auto"/>
      </w:pPr>
      <w:r>
        <w:t xml:space="preserve">Griffon, P. (2024). </w:t>
      </w:r>
      <w:r>
        <w:rPr>
          <w:i/>
          <w:iCs/>
        </w:rPr>
        <w:t>What Is A Corporate Social Responsibility Policy?</w:t>
      </w:r>
      <w:r>
        <w:t xml:space="preserve"> Purple Griffon. Available at: </w:t>
      </w:r>
      <w:hyperlink r:id="rId15" w:history="1">
        <w:r w:rsidRPr="00514A78">
          <w:rPr>
            <w:rStyle w:val="Hyperlink"/>
          </w:rPr>
          <w:t>https://purplegriffon.com/blog/what-is-a-corporate-social-responsibility-policy</w:t>
        </w:r>
      </w:hyperlink>
      <w:r>
        <w:t>.</w:t>
      </w:r>
    </w:p>
    <w:p w14:paraId="69C1AD61" w14:textId="77777777" w:rsidR="00C538CC" w:rsidRDefault="00C538CC" w:rsidP="00DC5C0F">
      <w:pPr>
        <w:rPr>
          <w:shd w:val="clear" w:color="auto" w:fill="FFFFFF"/>
        </w:rPr>
      </w:pPr>
      <w:r>
        <w:rPr>
          <w:shd w:val="clear" w:color="auto" w:fill="FFFFFF"/>
        </w:rPr>
        <w:t xml:space="preserve">Loosemore, M., Raftery, J., Reilly, C. and </w:t>
      </w:r>
      <w:proofErr w:type="spellStart"/>
      <w:r>
        <w:rPr>
          <w:shd w:val="clear" w:color="auto" w:fill="FFFFFF"/>
        </w:rPr>
        <w:t>Higgon</w:t>
      </w:r>
      <w:proofErr w:type="spellEnd"/>
      <w:r>
        <w:rPr>
          <w:shd w:val="clear" w:color="auto" w:fill="FFFFFF"/>
        </w:rPr>
        <w:t>, D. (2012). </w:t>
      </w:r>
      <w:r>
        <w:rPr>
          <w:i/>
          <w:iCs/>
          <w:shd w:val="clear" w:color="auto" w:fill="FFFFFF"/>
        </w:rPr>
        <w:t>Risk management in projects</w:t>
      </w:r>
      <w:r>
        <w:rPr>
          <w:shd w:val="clear" w:color="auto" w:fill="FFFFFF"/>
        </w:rPr>
        <w:t>. Routledge.</w:t>
      </w:r>
    </w:p>
    <w:p w14:paraId="46254D3C" w14:textId="77777777" w:rsidR="00C538CC" w:rsidRPr="00FB34E2" w:rsidRDefault="00C538CC" w:rsidP="00FB34E2">
      <w:pPr>
        <w:rPr>
          <w:shd w:val="clear" w:color="auto" w:fill="FFFFFF"/>
        </w:rPr>
      </w:pPr>
      <w:r>
        <w:rPr>
          <w:shd w:val="clear" w:color="auto" w:fill="FFFFFF"/>
        </w:rPr>
        <w:t>Riahi, Y. (2017). Project stakeholders: Analysis and management processes. </w:t>
      </w:r>
      <w:r>
        <w:rPr>
          <w:i/>
          <w:iCs/>
          <w:shd w:val="clear" w:color="auto" w:fill="FFFFFF"/>
        </w:rPr>
        <w:t>International Journal of Economics and Management Studies</w:t>
      </w:r>
      <w:r>
        <w:rPr>
          <w:shd w:val="clear" w:color="auto" w:fill="FFFFFF"/>
        </w:rPr>
        <w:t>, </w:t>
      </w:r>
      <w:r>
        <w:rPr>
          <w:i/>
          <w:iCs/>
          <w:shd w:val="clear" w:color="auto" w:fill="FFFFFF"/>
        </w:rPr>
        <w:t>4</w:t>
      </w:r>
      <w:r>
        <w:rPr>
          <w:shd w:val="clear" w:color="auto" w:fill="FFFFFF"/>
        </w:rPr>
        <w:t>(3), pp.39-45.</w:t>
      </w:r>
    </w:p>
    <w:p w14:paraId="2010DF53" w14:textId="77777777" w:rsidR="00C538CC" w:rsidRDefault="00C538CC" w:rsidP="00FB34E2">
      <w:r>
        <w:t xml:space="preserve">Rogers, C. (2021). </w:t>
      </w:r>
      <w:r>
        <w:rPr>
          <w:i/>
          <w:iCs/>
        </w:rPr>
        <w:t>The Importance of a Personal Development Plan</w:t>
      </w:r>
      <w:r>
        <w:t xml:space="preserve">.Engineering &amp; Technology Jobs. Available at: </w:t>
      </w:r>
      <w:hyperlink r:id="rId16" w:history="1">
        <w:r w:rsidRPr="00514A78">
          <w:rPr>
            <w:rStyle w:val="Hyperlink"/>
          </w:rPr>
          <w:t>https://engineering-jobs.theiet.org/article/the-importance-of-a-personal-development-plan</w:t>
        </w:r>
      </w:hyperlink>
      <w:r>
        <w:t>.</w:t>
      </w:r>
    </w:p>
    <w:p w14:paraId="4254358A" w14:textId="77777777" w:rsidR="00C538CC" w:rsidRDefault="00C538CC" w:rsidP="00DC5C0F">
      <w:pPr>
        <w:pStyle w:val="NormalWeb"/>
        <w:spacing w:before="0" w:beforeAutospacing="0" w:after="240" w:afterAutospacing="0" w:line="360" w:lineRule="auto"/>
      </w:pPr>
      <w:r>
        <w:t xml:space="preserve">Six Sigma (2024). </w:t>
      </w:r>
      <w:r>
        <w:rPr>
          <w:i/>
          <w:iCs/>
        </w:rPr>
        <w:t>Project Risk Management: Strategies, Tools, and Best Practices</w:t>
      </w:r>
      <w:r>
        <w:t xml:space="preserve">. SixSigma.us. Available at: </w:t>
      </w:r>
      <w:hyperlink r:id="rId17" w:history="1">
        <w:r w:rsidRPr="00514A78">
          <w:rPr>
            <w:rStyle w:val="Hyperlink"/>
          </w:rPr>
          <w:t>https://www.6sigma.us/six-sigma-in-focus/project-risk-management/</w:t>
        </w:r>
      </w:hyperlink>
      <w:r>
        <w:t>.</w:t>
      </w:r>
    </w:p>
    <w:p w14:paraId="3396C66D" w14:textId="77777777" w:rsidR="00C538CC" w:rsidRPr="0099704B" w:rsidRDefault="00C538CC" w:rsidP="00FB34E2">
      <w:r>
        <w:rPr>
          <w:shd w:val="clear" w:color="auto" w:fill="FFFFFF"/>
        </w:rPr>
        <w:t>Wright, A. and Lawlor-Wright, T. (2018). Project success and quality: balancing the iron triangle. Routledge.</w:t>
      </w:r>
    </w:p>
    <w:p w14:paraId="3A470E87" w14:textId="77777777" w:rsidR="00C538CC" w:rsidRDefault="00C538CC" w:rsidP="00DC5C0F">
      <w:pPr>
        <w:rPr>
          <w:shd w:val="clear" w:color="auto" w:fill="FFFFFF"/>
        </w:rPr>
      </w:pPr>
      <w:proofErr w:type="spellStart"/>
      <w:r>
        <w:rPr>
          <w:shd w:val="clear" w:color="auto" w:fill="FFFFFF"/>
        </w:rPr>
        <w:t>Zarghami</w:t>
      </w:r>
      <w:proofErr w:type="spellEnd"/>
      <w:r>
        <w:rPr>
          <w:shd w:val="clear" w:color="auto" w:fill="FFFFFF"/>
        </w:rPr>
        <w:t xml:space="preserve">, S.A. and </w:t>
      </w:r>
      <w:proofErr w:type="spellStart"/>
      <w:r>
        <w:rPr>
          <w:shd w:val="clear" w:color="auto" w:fill="FFFFFF"/>
        </w:rPr>
        <w:t>Dumrak</w:t>
      </w:r>
      <w:proofErr w:type="spellEnd"/>
      <w:r>
        <w:rPr>
          <w:shd w:val="clear" w:color="auto" w:fill="FFFFFF"/>
        </w:rPr>
        <w:t>, J. (2021). Reimaging stakeholder analysis in project management: network theory and fuzzy logic applications. </w:t>
      </w:r>
      <w:r>
        <w:rPr>
          <w:i/>
          <w:iCs/>
          <w:shd w:val="clear" w:color="auto" w:fill="FFFFFF"/>
        </w:rPr>
        <w:t>Engineering, Construction and Architectural Management</w:t>
      </w:r>
      <w:r>
        <w:rPr>
          <w:shd w:val="clear" w:color="auto" w:fill="FFFFFF"/>
        </w:rPr>
        <w:t>, </w:t>
      </w:r>
      <w:r>
        <w:rPr>
          <w:i/>
          <w:iCs/>
          <w:shd w:val="clear" w:color="auto" w:fill="FFFFFF"/>
        </w:rPr>
        <w:t>28</w:t>
      </w:r>
      <w:r>
        <w:rPr>
          <w:shd w:val="clear" w:color="auto" w:fill="FFFFFF"/>
        </w:rPr>
        <w:t>(9), pp.2426-2447.</w:t>
      </w:r>
    </w:p>
    <w:sectPr w:rsidR="00C538CC" w:rsidSect="00DE245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AAD43B" w14:textId="77777777" w:rsidR="00BE59DF" w:rsidRDefault="00BE59DF" w:rsidP="00DE245F">
      <w:pPr>
        <w:spacing w:after="0" w:line="240" w:lineRule="auto"/>
      </w:pPr>
      <w:r>
        <w:separator/>
      </w:r>
    </w:p>
  </w:endnote>
  <w:endnote w:type="continuationSeparator" w:id="0">
    <w:p w14:paraId="17D1A55F" w14:textId="77777777" w:rsidR="00BE59DF" w:rsidRDefault="00BE59DF" w:rsidP="00DE2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93337178"/>
      <w:docPartObj>
        <w:docPartGallery w:val="Page Numbers (Bottom of Page)"/>
        <w:docPartUnique/>
      </w:docPartObj>
    </w:sdtPr>
    <w:sdtEndPr>
      <w:rPr>
        <w:noProof/>
      </w:rPr>
    </w:sdtEndPr>
    <w:sdtContent>
      <w:p w14:paraId="2FE61FED" w14:textId="4BE56011" w:rsidR="00DE245F" w:rsidRDefault="00DE24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FE5C19" w14:textId="77777777" w:rsidR="00DE245F" w:rsidRDefault="00DE2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EF5387" w14:textId="77777777" w:rsidR="00BE59DF" w:rsidRDefault="00BE59DF" w:rsidP="00DE245F">
      <w:pPr>
        <w:spacing w:after="0" w:line="240" w:lineRule="auto"/>
      </w:pPr>
      <w:r>
        <w:separator/>
      </w:r>
    </w:p>
  </w:footnote>
  <w:footnote w:type="continuationSeparator" w:id="0">
    <w:p w14:paraId="4DDB21EF" w14:textId="77777777" w:rsidR="00BE59DF" w:rsidRDefault="00BE59DF" w:rsidP="00DE24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F44031"/>
    <w:multiLevelType w:val="hybridMultilevel"/>
    <w:tmpl w:val="70CE05D0"/>
    <w:lvl w:ilvl="0" w:tplc="9604959E">
      <w:numFmt w:val="bullet"/>
      <w:lvlText w:val=""/>
      <w:lvlJc w:val="left"/>
      <w:pPr>
        <w:ind w:left="770" w:hanging="41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AF6B41"/>
    <w:multiLevelType w:val="hybridMultilevel"/>
    <w:tmpl w:val="BC8CF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421443">
    <w:abstractNumId w:val="1"/>
  </w:num>
  <w:num w:numId="2" w16cid:durableId="119473048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52"/>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FA7"/>
    <w:rsid w:val="00054463"/>
    <w:rsid w:val="00096D2B"/>
    <w:rsid w:val="000E69AD"/>
    <w:rsid w:val="0012539B"/>
    <w:rsid w:val="00144ECA"/>
    <w:rsid w:val="00181CC9"/>
    <w:rsid w:val="001A0370"/>
    <w:rsid w:val="001D2587"/>
    <w:rsid w:val="00244152"/>
    <w:rsid w:val="00282AAD"/>
    <w:rsid w:val="00282DA5"/>
    <w:rsid w:val="002924EC"/>
    <w:rsid w:val="002A27D9"/>
    <w:rsid w:val="003557A7"/>
    <w:rsid w:val="00414B12"/>
    <w:rsid w:val="00441FB4"/>
    <w:rsid w:val="004A4D14"/>
    <w:rsid w:val="00500FCD"/>
    <w:rsid w:val="006740DF"/>
    <w:rsid w:val="00680A04"/>
    <w:rsid w:val="0069721B"/>
    <w:rsid w:val="007352B3"/>
    <w:rsid w:val="00742821"/>
    <w:rsid w:val="00757728"/>
    <w:rsid w:val="007B168E"/>
    <w:rsid w:val="007C1901"/>
    <w:rsid w:val="007D2153"/>
    <w:rsid w:val="007D71DC"/>
    <w:rsid w:val="00806742"/>
    <w:rsid w:val="008222FF"/>
    <w:rsid w:val="00883CD1"/>
    <w:rsid w:val="00896645"/>
    <w:rsid w:val="00896DA6"/>
    <w:rsid w:val="008D428D"/>
    <w:rsid w:val="00907FA7"/>
    <w:rsid w:val="00920678"/>
    <w:rsid w:val="00935979"/>
    <w:rsid w:val="009829B3"/>
    <w:rsid w:val="0099704B"/>
    <w:rsid w:val="009D3B9E"/>
    <w:rsid w:val="00A02A65"/>
    <w:rsid w:val="00A527E6"/>
    <w:rsid w:val="00A63AA9"/>
    <w:rsid w:val="00A87FB3"/>
    <w:rsid w:val="00AB4A4E"/>
    <w:rsid w:val="00AB77A2"/>
    <w:rsid w:val="00AC1EE2"/>
    <w:rsid w:val="00AC7DCD"/>
    <w:rsid w:val="00B50BE9"/>
    <w:rsid w:val="00B5352D"/>
    <w:rsid w:val="00BD4717"/>
    <w:rsid w:val="00BE59DF"/>
    <w:rsid w:val="00C262A8"/>
    <w:rsid w:val="00C52A59"/>
    <w:rsid w:val="00C538CC"/>
    <w:rsid w:val="00CF3B30"/>
    <w:rsid w:val="00D20826"/>
    <w:rsid w:val="00D43EA2"/>
    <w:rsid w:val="00D52E13"/>
    <w:rsid w:val="00DC5C0F"/>
    <w:rsid w:val="00DE245F"/>
    <w:rsid w:val="00F11462"/>
    <w:rsid w:val="00FA4237"/>
    <w:rsid w:val="00FA66A0"/>
    <w:rsid w:val="00FB34E2"/>
    <w:rsid w:val="00FD41D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8FB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FA7"/>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E245F"/>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semiHidden/>
    <w:unhideWhenUsed/>
    <w:qFormat/>
    <w:rsid w:val="00907F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7F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7F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F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45F"/>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semiHidden/>
    <w:rsid w:val="00907F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7F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7F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F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FA7"/>
    <w:rPr>
      <w:rFonts w:eastAsiaTheme="majorEastAsia" w:cstheme="majorBidi"/>
      <w:color w:val="272727" w:themeColor="text1" w:themeTint="D8"/>
    </w:rPr>
  </w:style>
  <w:style w:type="paragraph" w:styleId="Title">
    <w:name w:val="Title"/>
    <w:basedOn w:val="Normal"/>
    <w:next w:val="Normal"/>
    <w:link w:val="TitleChar"/>
    <w:uiPriority w:val="10"/>
    <w:qFormat/>
    <w:rsid w:val="00907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FA7"/>
    <w:pPr>
      <w:spacing w:before="160"/>
      <w:jc w:val="center"/>
    </w:pPr>
    <w:rPr>
      <w:i/>
      <w:iCs/>
      <w:color w:val="404040" w:themeColor="text1" w:themeTint="BF"/>
    </w:rPr>
  </w:style>
  <w:style w:type="character" w:customStyle="1" w:styleId="QuoteChar">
    <w:name w:val="Quote Char"/>
    <w:basedOn w:val="DefaultParagraphFont"/>
    <w:link w:val="Quote"/>
    <w:uiPriority w:val="29"/>
    <w:rsid w:val="00907FA7"/>
    <w:rPr>
      <w:i/>
      <w:iCs/>
      <w:color w:val="404040" w:themeColor="text1" w:themeTint="BF"/>
    </w:rPr>
  </w:style>
  <w:style w:type="paragraph" w:styleId="ListParagraph">
    <w:name w:val="List Paragraph"/>
    <w:basedOn w:val="Normal"/>
    <w:uiPriority w:val="34"/>
    <w:qFormat/>
    <w:rsid w:val="00907FA7"/>
    <w:pPr>
      <w:ind w:left="720"/>
      <w:contextualSpacing/>
    </w:pPr>
  </w:style>
  <w:style w:type="character" w:styleId="IntenseEmphasis">
    <w:name w:val="Intense Emphasis"/>
    <w:basedOn w:val="DefaultParagraphFont"/>
    <w:uiPriority w:val="21"/>
    <w:qFormat/>
    <w:rsid w:val="00907FA7"/>
    <w:rPr>
      <w:i/>
      <w:iCs/>
      <w:color w:val="0F4761" w:themeColor="accent1" w:themeShade="BF"/>
    </w:rPr>
  </w:style>
  <w:style w:type="paragraph" w:styleId="IntenseQuote">
    <w:name w:val="Intense Quote"/>
    <w:basedOn w:val="Normal"/>
    <w:next w:val="Normal"/>
    <w:link w:val="IntenseQuoteChar"/>
    <w:uiPriority w:val="30"/>
    <w:qFormat/>
    <w:rsid w:val="00907F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FA7"/>
    <w:rPr>
      <w:i/>
      <w:iCs/>
      <w:color w:val="0F4761" w:themeColor="accent1" w:themeShade="BF"/>
    </w:rPr>
  </w:style>
  <w:style w:type="character" w:styleId="IntenseReference">
    <w:name w:val="Intense Reference"/>
    <w:basedOn w:val="DefaultParagraphFont"/>
    <w:uiPriority w:val="32"/>
    <w:qFormat/>
    <w:rsid w:val="00907FA7"/>
    <w:rPr>
      <w:b/>
      <w:bCs/>
      <w:smallCaps/>
      <w:color w:val="0F4761" w:themeColor="accent1" w:themeShade="BF"/>
      <w:spacing w:val="5"/>
    </w:rPr>
  </w:style>
  <w:style w:type="table" w:styleId="TableGrid">
    <w:name w:val="Table Grid"/>
    <w:basedOn w:val="TableNormal"/>
    <w:uiPriority w:val="39"/>
    <w:rsid w:val="00907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2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45F"/>
    <w:rPr>
      <w:rFonts w:ascii="Times New Roman" w:hAnsi="Times New Roman"/>
    </w:rPr>
  </w:style>
  <w:style w:type="paragraph" w:styleId="Footer">
    <w:name w:val="footer"/>
    <w:basedOn w:val="Normal"/>
    <w:link w:val="FooterChar"/>
    <w:uiPriority w:val="99"/>
    <w:unhideWhenUsed/>
    <w:rsid w:val="00DE2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45F"/>
    <w:rPr>
      <w:rFonts w:ascii="Times New Roman" w:hAnsi="Times New Roman"/>
    </w:rPr>
  </w:style>
  <w:style w:type="paragraph" w:styleId="TOCHeading">
    <w:name w:val="TOC Heading"/>
    <w:basedOn w:val="Heading1"/>
    <w:next w:val="Normal"/>
    <w:uiPriority w:val="39"/>
    <w:unhideWhenUsed/>
    <w:qFormat/>
    <w:rsid w:val="00DE245F"/>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DE245F"/>
    <w:pPr>
      <w:spacing w:after="100"/>
    </w:pPr>
  </w:style>
  <w:style w:type="character" w:styleId="Hyperlink">
    <w:name w:val="Hyperlink"/>
    <w:basedOn w:val="DefaultParagraphFont"/>
    <w:uiPriority w:val="99"/>
    <w:unhideWhenUsed/>
    <w:rsid w:val="00DE245F"/>
    <w:rPr>
      <w:color w:val="467886" w:themeColor="hyperlink"/>
      <w:u w:val="single"/>
    </w:rPr>
  </w:style>
  <w:style w:type="paragraph" w:styleId="Caption">
    <w:name w:val="caption"/>
    <w:basedOn w:val="Normal"/>
    <w:next w:val="Normal"/>
    <w:uiPriority w:val="35"/>
    <w:unhideWhenUsed/>
    <w:qFormat/>
    <w:rsid w:val="00054463"/>
    <w:pPr>
      <w:spacing w:after="200" w:line="240" w:lineRule="auto"/>
    </w:pPr>
    <w:rPr>
      <w:i/>
      <w:iCs/>
      <w:color w:val="0E2841" w:themeColor="text2"/>
      <w:sz w:val="18"/>
      <w:szCs w:val="18"/>
    </w:rPr>
  </w:style>
  <w:style w:type="paragraph" w:styleId="NormalWeb">
    <w:name w:val="Normal (Web)"/>
    <w:basedOn w:val="Normal"/>
    <w:uiPriority w:val="99"/>
    <w:unhideWhenUsed/>
    <w:rsid w:val="00FA66A0"/>
    <w:pPr>
      <w:spacing w:before="100" w:beforeAutospacing="1" w:after="100" w:afterAutospacing="1" w:line="240" w:lineRule="auto"/>
      <w:jc w:val="left"/>
    </w:pPr>
    <w:rPr>
      <w:rFonts w:eastAsia="Times New Roman" w:cs="Times New Roman"/>
      <w:kern w:val="0"/>
      <w:lang w:bidi="bn-IN"/>
      <w14:ligatures w14:val="none"/>
    </w:rPr>
  </w:style>
  <w:style w:type="character" w:styleId="UnresolvedMention">
    <w:name w:val="Unresolved Mention"/>
    <w:basedOn w:val="DefaultParagraphFont"/>
    <w:uiPriority w:val="99"/>
    <w:semiHidden/>
    <w:unhideWhenUsed/>
    <w:rsid w:val="00FA66A0"/>
    <w:rPr>
      <w:color w:val="605E5C"/>
      <w:shd w:val="clear" w:color="auto" w:fill="E1DFDD"/>
    </w:rPr>
  </w:style>
  <w:style w:type="character" w:styleId="FollowedHyperlink">
    <w:name w:val="FollowedHyperlink"/>
    <w:basedOn w:val="DefaultParagraphFont"/>
    <w:uiPriority w:val="99"/>
    <w:semiHidden/>
    <w:unhideWhenUsed/>
    <w:rsid w:val="009970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6sigma.us/six-sigma-in-focus/project-risk-management/" TargetMode="External"/><Relationship Id="rId2" Type="http://schemas.openxmlformats.org/officeDocument/2006/relationships/numbering" Target="numbering.xml"/><Relationship Id="rId16" Type="http://schemas.openxmlformats.org/officeDocument/2006/relationships/hyperlink" Target="https://engineering-jobs.theiet.org/article/the-importance-of-a-personal-development-pl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purplegriffon.com/blog/what-is-a-corporate-social-responsibility-polic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asana.com/resources/project-management-trian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4BECF-2D16-4868-B027-EE80BB366A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1590</Words>
  <Characters>9066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2026-06-19T09:31:00Z</dcterms:created>
  <dcterms:modified xsi:type="dcterms:W3CDTF">2026-06-19T09:31:00Z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b17ce0b8-9f87-436d-b595-ca3b39cba5f2</vt:lpwstr>
  </property>
</Properties>
</file>