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1A58F" w14:textId="77777777" w:rsidR="001D700E" w:rsidRPr="00622516" w:rsidRDefault="00000000">
      <w:pPr>
        <w:spacing w:after="90" w:line="360" w:lineRule="auto"/>
        <w:contextualSpacing/>
        <w:jc w:val="right"/>
        <w:rPr>
          <w:rFonts w:eastAsia="Calibri"/>
          <w:color w:val="000000"/>
          <w:lang w:val="en-GB"/>
        </w:rPr>
      </w:pPr>
      <w:r w:rsidRPr="00622516">
        <w:rPr>
          <w:rFonts w:eastAsia="Calibri"/>
          <w:noProof/>
          <w:color w:val="000000"/>
          <w:lang w:val="en-GB"/>
        </w:rPr>
        <w:drawing>
          <wp:inline distT="0" distB="0" distL="0" distR="0" wp14:anchorId="5DC339C5" wp14:editId="258C2CC2">
            <wp:extent cx="5715000" cy="1895475"/>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6"/>
                    <a:stretch>
                      <a:fillRect/>
                    </a:stretch>
                  </pic:blipFill>
                  <pic:spPr>
                    <a:xfrm>
                      <a:off x="0" y="0"/>
                      <a:ext cx="5715000" cy="1895475"/>
                    </a:xfrm>
                    <a:prstGeom prst="rect">
                      <a:avLst/>
                    </a:prstGeom>
                  </pic:spPr>
                </pic:pic>
              </a:graphicData>
            </a:graphic>
          </wp:inline>
        </w:drawing>
      </w:r>
      <w:r w:rsidRPr="00622516">
        <w:rPr>
          <w:rFonts w:eastAsia="Calibri"/>
          <w:color w:val="000000"/>
          <w:lang w:val="en-GB"/>
        </w:rPr>
        <w:tab/>
      </w:r>
    </w:p>
    <w:p w14:paraId="5FC9302B" w14:textId="77777777" w:rsidR="001D700E" w:rsidRPr="00622516" w:rsidRDefault="00000000">
      <w:pPr>
        <w:spacing w:after="170" w:line="360" w:lineRule="auto"/>
        <w:ind w:left="250"/>
        <w:contextualSpacing/>
        <w:rPr>
          <w:rFonts w:ascii="Aptos Display" w:eastAsia="Calibri" w:hAnsi="Aptos Display"/>
          <w:color w:val="000000"/>
          <w:lang w:val="en-GB"/>
        </w:rPr>
      </w:pPr>
      <w:r w:rsidRPr="00622516">
        <w:rPr>
          <w:rFonts w:ascii="Aptos Display" w:eastAsia="Calibri" w:hAnsi="Aptos Display"/>
          <w:color w:val="000000"/>
          <w:lang w:val="en-GB"/>
        </w:rPr>
        <w:tab/>
      </w:r>
    </w:p>
    <w:p w14:paraId="4449DDED" w14:textId="77777777" w:rsidR="001D700E" w:rsidRPr="00622516" w:rsidRDefault="00000000">
      <w:pPr>
        <w:spacing w:line="360" w:lineRule="auto"/>
        <w:ind w:right="1026"/>
        <w:contextualSpacing/>
        <w:rPr>
          <w:rFonts w:ascii="Aptos Display" w:eastAsia="Calibri" w:hAnsi="Aptos Display" w:cs="Times New Roman"/>
          <w:color w:val="000000"/>
          <w:sz w:val="24"/>
          <w:szCs w:val="24"/>
          <w:lang w:val="en-GB"/>
        </w:rPr>
      </w:pPr>
      <w:r w:rsidRPr="00622516">
        <w:rPr>
          <w:rFonts w:ascii="Aptos Display" w:eastAsia="Calibri" w:hAnsi="Aptos Display" w:cs="Times New Roman"/>
          <w:b/>
          <w:color w:val="000000"/>
          <w:sz w:val="24"/>
          <w:szCs w:val="24"/>
          <w:lang w:val="en-GB"/>
        </w:rPr>
        <w:t>BA(Hons) Business Management</w:t>
      </w:r>
      <w:r w:rsidRPr="00622516">
        <w:rPr>
          <w:rFonts w:ascii="Aptos Display" w:eastAsia="Arial" w:hAnsi="Aptos Display" w:cs="Times New Roman"/>
          <w:b/>
          <w:color w:val="000000"/>
          <w:sz w:val="24"/>
          <w:szCs w:val="24"/>
          <w:lang w:val="en-GB"/>
        </w:rPr>
        <w:t xml:space="preserve"> </w:t>
      </w:r>
    </w:p>
    <w:p w14:paraId="60D3B40C" w14:textId="77777777" w:rsidR="001D700E" w:rsidRPr="00622516" w:rsidRDefault="001D700E">
      <w:pPr>
        <w:spacing w:line="360" w:lineRule="auto"/>
        <w:contextualSpacing/>
        <w:jc w:val="center"/>
        <w:rPr>
          <w:rFonts w:ascii="Aptos Display" w:hAnsi="Aptos Display" w:cs="Times New Roman"/>
          <w:b/>
          <w:bCs/>
          <w:sz w:val="24"/>
          <w:szCs w:val="24"/>
          <w:lang w:val="en-GB"/>
        </w:rPr>
      </w:pPr>
    </w:p>
    <w:p w14:paraId="34AF203A" w14:textId="77777777" w:rsidR="001D700E" w:rsidRPr="00622516" w:rsidRDefault="00000000">
      <w:pPr>
        <w:spacing w:line="360" w:lineRule="auto"/>
        <w:contextualSpacing/>
        <w:rPr>
          <w:rFonts w:ascii="Aptos Display" w:hAnsi="Aptos Display" w:cs="Times New Roman"/>
          <w:b/>
          <w:bCs/>
          <w:sz w:val="24"/>
          <w:szCs w:val="24"/>
          <w:lang w:val="en-GB"/>
        </w:rPr>
      </w:pPr>
      <w:r w:rsidRPr="00622516">
        <w:rPr>
          <w:rFonts w:ascii="Aptos Display" w:hAnsi="Aptos Display" w:cs="Times New Roman"/>
          <w:b/>
          <w:bCs/>
          <w:sz w:val="24"/>
          <w:szCs w:val="24"/>
          <w:lang w:val="en-GB"/>
        </w:rPr>
        <w:t xml:space="preserve">Component 2 Individual Report </w:t>
      </w:r>
    </w:p>
    <w:p w14:paraId="3D74322E" w14:textId="77777777" w:rsidR="001D700E" w:rsidRPr="00622516" w:rsidRDefault="001D700E">
      <w:pPr>
        <w:spacing w:line="360" w:lineRule="auto"/>
        <w:contextualSpacing/>
        <w:jc w:val="center"/>
        <w:rPr>
          <w:rFonts w:ascii="Aptos Display" w:hAnsi="Aptos Display" w:cs="Times New Roman"/>
          <w:b/>
          <w:bCs/>
          <w:sz w:val="24"/>
          <w:szCs w:val="24"/>
          <w:lang w:val="en-GB"/>
        </w:rPr>
      </w:pPr>
    </w:p>
    <w:p w14:paraId="2DB5D1C6" w14:textId="77777777" w:rsidR="001D700E" w:rsidRPr="00622516" w:rsidRDefault="001D700E">
      <w:pPr>
        <w:spacing w:line="360" w:lineRule="auto"/>
        <w:contextualSpacing/>
        <w:jc w:val="center"/>
        <w:rPr>
          <w:rFonts w:ascii="Aptos Display" w:hAnsi="Aptos Display" w:cs="Times New Roman"/>
          <w:b/>
          <w:bCs/>
          <w:sz w:val="24"/>
          <w:szCs w:val="24"/>
          <w:lang w:val="en-GB"/>
        </w:rPr>
      </w:pPr>
    </w:p>
    <w:p w14:paraId="333D6236" w14:textId="77777777" w:rsidR="001D700E" w:rsidRPr="00622516" w:rsidRDefault="00000000">
      <w:pPr>
        <w:spacing w:after="447" w:line="360" w:lineRule="auto"/>
        <w:contextualSpacing/>
        <w:rPr>
          <w:rFonts w:ascii="Aptos Display" w:eastAsia="Calibri" w:hAnsi="Aptos Display" w:cs="Times New Roman"/>
          <w:bCs/>
          <w:iCs/>
          <w:color w:val="000000"/>
          <w:sz w:val="24"/>
          <w:szCs w:val="24"/>
          <w:lang w:val="en-GB"/>
        </w:rPr>
      </w:pPr>
      <w:r w:rsidRPr="00622516">
        <w:rPr>
          <w:rFonts w:ascii="Aptos Display" w:eastAsia="Arial" w:hAnsi="Aptos Display" w:cs="Times New Roman"/>
          <w:b/>
          <w:iCs/>
          <w:color w:val="000000"/>
          <w:sz w:val="24"/>
          <w:szCs w:val="24"/>
          <w:lang w:val="en-GB"/>
        </w:rPr>
        <w:t>Student Name:</w:t>
      </w:r>
      <w:r w:rsidRPr="00622516">
        <w:rPr>
          <w:rFonts w:ascii="Aptos Display" w:eastAsia="Arial" w:hAnsi="Aptos Display" w:cs="Times New Roman"/>
          <w:bCs/>
          <w:iCs/>
          <w:color w:val="000000"/>
          <w:sz w:val="24"/>
          <w:szCs w:val="24"/>
          <w:lang w:val="en-GB"/>
        </w:rPr>
        <w:t xml:space="preserve">  George Andreeas Geamanu</w:t>
      </w:r>
    </w:p>
    <w:p w14:paraId="54ED7DD1" w14:textId="77777777" w:rsidR="001D700E" w:rsidRPr="00622516" w:rsidRDefault="00000000">
      <w:pPr>
        <w:spacing w:after="447" w:line="360" w:lineRule="auto"/>
        <w:contextualSpacing/>
        <w:rPr>
          <w:rFonts w:ascii="Aptos Display" w:eastAsia="Arial" w:hAnsi="Aptos Display" w:cs="Times New Roman"/>
          <w:bCs/>
          <w:iCs/>
          <w:color w:val="000000"/>
          <w:sz w:val="24"/>
          <w:szCs w:val="24"/>
          <w:lang w:val="en-GB"/>
        </w:rPr>
      </w:pPr>
      <w:r w:rsidRPr="00622516">
        <w:rPr>
          <w:rFonts w:ascii="Aptos Display" w:eastAsia="Arial" w:hAnsi="Aptos Display" w:cs="Times New Roman"/>
          <w:b/>
          <w:iCs/>
          <w:color w:val="000000"/>
          <w:sz w:val="24"/>
          <w:szCs w:val="24"/>
          <w:lang w:val="en-GB"/>
        </w:rPr>
        <w:t>Student Number:</w:t>
      </w:r>
      <w:r w:rsidRPr="00622516">
        <w:rPr>
          <w:rFonts w:ascii="Aptos Display" w:eastAsia="Arial" w:hAnsi="Aptos Display" w:cs="Times New Roman"/>
          <w:bCs/>
          <w:iCs/>
          <w:color w:val="000000"/>
          <w:sz w:val="24"/>
          <w:szCs w:val="24"/>
          <w:lang w:val="en-GB"/>
        </w:rPr>
        <w:t xml:space="preserve"> 2440439</w:t>
      </w:r>
    </w:p>
    <w:p w14:paraId="3600B0B7" w14:textId="77777777" w:rsidR="001D700E" w:rsidRPr="00622516" w:rsidRDefault="00000000">
      <w:pPr>
        <w:spacing w:after="467" w:line="360" w:lineRule="auto"/>
        <w:contextualSpacing/>
        <w:rPr>
          <w:rFonts w:ascii="Aptos Display" w:eastAsia="Calibri" w:hAnsi="Aptos Display" w:cs="Times New Roman"/>
          <w:iCs/>
          <w:color w:val="000000"/>
          <w:sz w:val="24"/>
          <w:szCs w:val="24"/>
          <w:lang w:val="en-GB"/>
        </w:rPr>
      </w:pPr>
      <w:r w:rsidRPr="00622516">
        <w:rPr>
          <w:rFonts w:ascii="Aptos Display" w:eastAsia="Arial" w:hAnsi="Aptos Display" w:cs="Times New Roman"/>
          <w:b/>
          <w:iCs/>
          <w:color w:val="000000"/>
          <w:sz w:val="24"/>
          <w:szCs w:val="24"/>
          <w:lang w:val="en-GB"/>
        </w:rPr>
        <w:t>Course Name:</w:t>
      </w:r>
      <w:r w:rsidRPr="00622516">
        <w:rPr>
          <w:rFonts w:ascii="Aptos Display" w:eastAsia="Arial" w:hAnsi="Aptos Display" w:cs="Times New Roman"/>
          <w:iCs/>
          <w:color w:val="000000"/>
          <w:sz w:val="24"/>
          <w:szCs w:val="24"/>
          <w:lang w:val="en-GB"/>
        </w:rPr>
        <w:t xml:space="preserve"> Data Handling &amp; Business Intelligence, LCBB5014</w:t>
      </w:r>
    </w:p>
    <w:p w14:paraId="538824A3" w14:textId="77777777" w:rsidR="001D700E" w:rsidRPr="00622516" w:rsidRDefault="001D700E">
      <w:pPr>
        <w:spacing w:line="360" w:lineRule="auto"/>
        <w:contextualSpacing/>
        <w:rPr>
          <w:rFonts w:ascii="Times New Roman" w:hAnsi="Times New Roman" w:cs="Times New Roman"/>
          <w:sz w:val="24"/>
          <w:szCs w:val="24"/>
          <w:lang w:val="en-GB"/>
        </w:rPr>
      </w:pPr>
    </w:p>
    <w:p w14:paraId="28F257FC" w14:textId="77777777" w:rsidR="001D700E" w:rsidRPr="00622516" w:rsidRDefault="001D700E">
      <w:pPr>
        <w:spacing w:line="360" w:lineRule="auto"/>
        <w:contextualSpacing/>
        <w:rPr>
          <w:rFonts w:ascii="Times New Roman" w:hAnsi="Times New Roman" w:cs="Times New Roman"/>
          <w:sz w:val="24"/>
          <w:szCs w:val="24"/>
          <w:lang w:val="en-GB"/>
        </w:rPr>
      </w:pPr>
    </w:p>
    <w:p w14:paraId="74261F0F" w14:textId="77777777" w:rsidR="001D700E" w:rsidRPr="00622516" w:rsidRDefault="001D700E">
      <w:pPr>
        <w:spacing w:line="360" w:lineRule="auto"/>
        <w:contextualSpacing/>
        <w:rPr>
          <w:rFonts w:ascii="Times New Roman" w:hAnsi="Times New Roman" w:cs="Times New Roman"/>
          <w:sz w:val="24"/>
          <w:szCs w:val="24"/>
          <w:lang w:val="en-GB"/>
        </w:rPr>
      </w:pPr>
    </w:p>
    <w:p w14:paraId="75826B59" w14:textId="77777777" w:rsidR="001D700E" w:rsidRPr="00622516" w:rsidRDefault="001D700E">
      <w:pPr>
        <w:spacing w:line="360" w:lineRule="auto"/>
        <w:contextualSpacing/>
        <w:rPr>
          <w:rFonts w:ascii="Times New Roman" w:hAnsi="Times New Roman" w:cs="Times New Roman"/>
          <w:sz w:val="24"/>
          <w:szCs w:val="24"/>
          <w:lang w:val="en-GB"/>
        </w:rPr>
      </w:pPr>
    </w:p>
    <w:p w14:paraId="275D1A90" w14:textId="77777777" w:rsidR="001D700E" w:rsidRPr="00622516" w:rsidRDefault="001D700E">
      <w:pPr>
        <w:spacing w:line="360" w:lineRule="auto"/>
        <w:contextualSpacing/>
        <w:rPr>
          <w:rFonts w:ascii="Times New Roman" w:hAnsi="Times New Roman" w:cs="Times New Roman"/>
          <w:sz w:val="24"/>
          <w:szCs w:val="24"/>
          <w:lang w:val="en-GB"/>
        </w:rPr>
      </w:pPr>
    </w:p>
    <w:p w14:paraId="39D0C913" w14:textId="77777777" w:rsidR="001D700E" w:rsidRPr="00622516" w:rsidRDefault="001D700E">
      <w:pPr>
        <w:spacing w:line="360" w:lineRule="auto"/>
        <w:contextualSpacing/>
        <w:rPr>
          <w:rFonts w:ascii="Times New Roman" w:hAnsi="Times New Roman" w:cs="Times New Roman"/>
          <w:sz w:val="24"/>
          <w:szCs w:val="24"/>
          <w:lang w:val="en-GB"/>
        </w:rPr>
      </w:pPr>
    </w:p>
    <w:p w14:paraId="19BEB1AD" w14:textId="77777777" w:rsidR="001D700E" w:rsidRPr="00622516" w:rsidRDefault="001D700E">
      <w:pPr>
        <w:spacing w:line="360" w:lineRule="auto"/>
        <w:contextualSpacing/>
        <w:rPr>
          <w:rFonts w:ascii="Times New Roman" w:hAnsi="Times New Roman" w:cs="Times New Roman"/>
          <w:sz w:val="24"/>
          <w:szCs w:val="24"/>
          <w:lang w:val="en-GB"/>
        </w:rPr>
      </w:pPr>
    </w:p>
    <w:p w14:paraId="43B2F02C" w14:textId="77777777" w:rsidR="001D700E" w:rsidRPr="00622516" w:rsidRDefault="001D700E">
      <w:pPr>
        <w:spacing w:line="360" w:lineRule="auto"/>
        <w:contextualSpacing/>
        <w:rPr>
          <w:rFonts w:ascii="Times New Roman" w:hAnsi="Times New Roman" w:cs="Times New Roman"/>
          <w:sz w:val="24"/>
          <w:szCs w:val="24"/>
          <w:lang w:val="en-GB"/>
        </w:rPr>
      </w:pPr>
    </w:p>
    <w:p w14:paraId="42B495E9" w14:textId="77777777" w:rsidR="001D700E" w:rsidRPr="00622516" w:rsidRDefault="001D700E">
      <w:pPr>
        <w:spacing w:line="360" w:lineRule="auto"/>
        <w:contextualSpacing/>
        <w:rPr>
          <w:rFonts w:ascii="Times New Roman" w:hAnsi="Times New Roman" w:cs="Times New Roman"/>
          <w:sz w:val="24"/>
          <w:szCs w:val="24"/>
          <w:lang w:val="en-GB"/>
        </w:rPr>
      </w:pPr>
    </w:p>
    <w:p w14:paraId="24E7E1E4" w14:textId="77777777" w:rsidR="001D700E" w:rsidRPr="00622516" w:rsidRDefault="001D700E">
      <w:pPr>
        <w:spacing w:line="360" w:lineRule="auto"/>
        <w:contextualSpacing/>
        <w:rPr>
          <w:rFonts w:ascii="Times New Roman" w:hAnsi="Times New Roman" w:cs="Times New Roman"/>
          <w:sz w:val="24"/>
          <w:szCs w:val="24"/>
          <w:lang w:val="en-GB"/>
        </w:rPr>
      </w:pPr>
    </w:p>
    <w:p w14:paraId="6ED19DEC" w14:textId="77777777" w:rsidR="001D700E" w:rsidRPr="00622516" w:rsidRDefault="001D700E">
      <w:pPr>
        <w:spacing w:line="360" w:lineRule="auto"/>
        <w:contextualSpacing/>
        <w:rPr>
          <w:rFonts w:ascii="Times New Roman" w:hAnsi="Times New Roman" w:cs="Times New Roman"/>
          <w:sz w:val="24"/>
          <w:szCs w:val="24"/>
          <w:lang w:val="en-GB"/>
        </w:rPr>
      </w:pPr>
    </w:p>
    <w:p w14:paraId="7AA46C7A" w14:textId="77777777" w:rsidR="001D700E" w:rsidRPr="00622516" w:rsidRDefault="00000000">
      <w:pPr>
        <w:rPr>
          <w:rFonts w:ascii="Times New Roman" w:eastAsia="SimSun" w:hAnsi="Times New Roman" w:cs="Times New Roman"/>
          <w:b/>
          <w:bCs/>
          <w:sz w:val="24"/>
          <w:szCs w:val="24"/>
          <w:lang w:val="en-GB"/>
        </w:rPr>
      </w:pPr>
      <w:r w:rsidRPr="00622516">
        <w:rPr>
          <w:rFonts w:ascii="Times New Roman" w:hAnsi="Times New Roman"/>
          <w:sz w:val="24"/>
          <w:szCs w:val="24"/>
          <w:lang w:val="en-GB"/>
        </w:rPr>
        <w:br w:type="page"/>
      </w:r>
    </w:p>
    <w:p w14:paraId="10E28D5E" w14:textId="77777777" w:rsidR="001D700E" w:rsidRPr="00622516" w:rsidRDefault="00000000">
      <w:pPr>
        <w:spacing w:line="360" w:lineRule="auto"/>
        <w:rPr>
          <w:rFonts w:ascii="Aptos Display" w:hAnsi="Aptos Display" w:cs="Times New Roman"/>
          <w:b/>
          <w:bCs/>
          <w:sz w:val="32"/>
          <w:szCs w:val="32"/>
          <w:lang w:val="en-GB"/>
        </w:rPr>
      </w:pPr>
      <w:r w:rsidRPr="00622516">
        <w:rPr>
          <w:rFonts w:ascii="Aptos Display" w:hAnsi="Aptos Display" w:cs="Times New Roman"/>
          <w:b/>
          <w:bCs/>
          <w:sz w:val="24"/>
          <w:szCs w:val="24"/>
          <w:lang w:val="en-GB"/>
        </w:rPr>
        <w:lastRenderedPageBreak/>
        <w:t>Introduction</w:t>
      </w:r>
    </w:p>
    <w:p w14:paraId="5E560B2A" w14:textId="77777777" w:rsidR="001D700E" w:rsidRPr="00622516" w:rsidRDefault="00000000">
      <w:pPr>
        <w:spacing w:line="360" w:lineRule="auto"/>
        <w:ind w:firstLine="72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Business Intelligence (BI) when integrated with data management and statistical analysis and visualisation methods, helps organisations gain insights into trends, customer behaviour and consequently optimise operations, and gain a competitive edge (</w:t>
      </w:r>
      <w:r w:rsidRPr="00622516">
        <w:rPr>
          <w:rFonts w:ascii="Aptos Display" w:eastAsia="SimSun" w:hAnsi="Aptos Display" w:cs="Times New Roman"/>
          <w:color w:val="222222"/>
          <w:sz w:val="24"/>
          <w:szCs w:val="24"/>
          <w:shd w:val="clear" w:color="auto" w:fill="FFFFFF"/>
          <w:lang w:val="en-GB"/>
        </w:rPr>
        <w:t>Månsson and Waniurska, 2026</w:t>
      </w:r>
      <w:r w:rsidRPr="00622516">
        <w:rPr>
          <w:rFonts w:ascii="Aptos Display" w:hAnsi="Aptos Display" w:cs="Times New Roman"/>
          <w:sz w:val="24"/>
          <w:szCs w:val="24"/>
          <w:lang w:val="en-GB"/>
        </w:rPr>
        <w:t>). In the film and entertainment sector, digital platforms collect a lot of data including ratings, views, likes, and fan engagement. By analysing this data, production companies, streaming services, and marketers can gain insights into the viewers' preferences, which can be used to create strategies to enhance the viewers’ satisfaction and commercial performance (Provost and Fawcett, 2013). This report examines the Letterbox Movie Classification Data Set, which contains 10,000 movies with data on the average rating, run time, genres, original language, number of watches, number of likes, number of fans and number of ratings. Data was cleaned, prepared, described, analysed and visualised using Microsoft Excel and inferential statistical analyses were conducted using IBM SPSS Statistics, including an independent-samples t-test, Pearson correlation and multiple linear regression. These analytical techniques help to determine relationships among variables related to audience involvement and film ratings and aid in evidence-based decision-making (Hair et al., 2019).</w:t>
      </w:r>
    </w:p>
    <w:p w14:paraId="25F7370E" w14:textId="77777777" w:rsidR="001D700E" w:rsidRPr="00622516" w:rsidRDefault="00000000">
      <w:pPr>
        <w:spacing w:line="360" w:lineRule="auto"/>
        <w:contextualSpacing/>
        <w:rPr>
          <w:rFonts w:ascii="Aptos Display" w:hAnsi="Aptos Display" w:cs="Times New Roman"/>
          <w:b/>
          <w:bCs/>
          <w:sz w:val="24"/>
          <w:szCs w:val="24"/>
          <w:lang w:val="en-GB"/>
        </w:rPr>
      </w:pPr>
      <w:r w:rsidRPr="00622516">
        <w:rPr>
          <w:rFonts w:ascii="Aptos Display" w:hAnsi="Aptos Display" w:cs="Times New Roman"/>
          <w:b/>
          <w:bCs/>
          <w:sz w:val="24"/>
          <w:szCs w:val="24"/>
          <w:lang w:val="en-GB"/>
        </w:rPr>
        <w:t>Data Cleaning and Preparation</w:t>
      </w:r>
    </w:p>
    <w:p w14:paraId="1807E40A" w14:textId="77777777" w:rsidR="001D700E" w:rsidRPr="00622516" w:rsidRDefault="00000000">
      <w:pPr>
        <w:spacing w:line="360" w:lineRule="auto"/>
        <w:ind w:firstLine="72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 xml:space="preserve">Data cleaning involves detecting and removing errors from a data set in order to improve the quality of data (Rahm and Do, 2000). Using Microsoft Excel, the first step of the data cleaning process involved confirming the completeness of the data by identifying missing and duplicate values for the different variables including Average Rating, Runtime, Genres, Original Language, Watches, Likes, Fans and Total Ratings. No missing or duplicate variables were found to exist in the data set. The data set was also formatted as a table and categorical variables were standardised to ensure consistency and ease subsequent analysis. The Genres variable had several genres listed in brackets and in quotation marks. Using Excel’s Find and Replace feature, the variable was cleaned to include only the first and listed main genre title to enable easy frequency analysis and visualisation of genre distributions. The original language variable was also checked for unrealistic for inconsistent naming, for instance, English and ENGLISH and it was confirmed that no unrealistic values existed for numerical </w:t>
      </w:r>
      <w:r w:rsidRPr="00622516">
        <w:rPr>
          <w:rFonts w:ascii="Aptos Display" w:hAnsi="Aptos Display" w:cs="Times New Roman"/>
          <w:sz w:val="24"/>
          <w:szCs w:val="24"/>
          <w:lang w:val="en-GB"/>
        </w:rPr>
        <w:lastRenderedPageBreak/>
        <w:t xml:space="preserve">variables like Average rating and run time. These data processing procedures enhanced the consistency, reliability, usability and effective analysis in Excel and SPSS. Data cleaning and preprocessing is a critical phase in business intelligence process, as the quality of the output of the analysis is directly dependent on the quality of the data (Kimball and Ross, 2013; </w:t>
      </w:r>
      <w:r w:rsidRPr="00622516">
        <w:rPr>
          <w:rFonts w:ascii="Aptos Display" w:eastAsia="SimSun" w:hAnsi="Aptos Display" w:cs="Times New Roman"/>
          <w:color w:val="222222"/>
          <w:sz w:val="24"/>
          <w:szCs w:val="24"/>
          <w:shd w:val="clear" w:color="auto" w:fill="FFFFFF"/>
          <w:lang w:val="en-GB"/>
        </w:rPr>
        <w:t>Månsson and Waniurska, 2026</w:t>
      </w:r>
      <w:r w:rsidRPr="00622516">
        <w:rPr>
          <w:rFonts w:ascii="Aptos Display" w:hAnsi="Aptos Display" w:cs="Times New Roman"/>
          <w:sz w:val="24"/>
          <w:szCs w:val="24"/>
          <w:lang w:val="en-GB"/>
        </w:rPr>
        <w:t>).</w:t>
      </w:r>
    </w:p>
    <w:p w14:paraId="01C3FFD8" w14:textId="77777777" w:rsidR="001D700E" w:rsidRPr="00622516" w:rsidRDefault="00000000">
      <w:pPr>
        <w:spacing w:line="360" w:lineRule="auto"/>
        <w:contextualSpacing/>
        <w:rPr>
          <w:rFonts w:ascii="Aptos Display" w:hAnsi="Aptos Display" w:cs="Times New Roman"/>
          <w:sz w:val="24"/>
          <w:szCs w:val="24"/>
          <w:lang w:val="en-GB"/>
        </w:rPr>
      </w:pPr>
      <w:r w:rsidRPr="00622516">
        <w:rPr>
          <w:rFonts w:ascii="Aptos Display" w:hAnsi="Aptos Display" w:cs="Times New Roman"/>
          <w:sz w:val="24"/>
          <w:szCs w:val="24"/>
          <w:lang w:val="en-GB"/>
        </w:rPr>
        <w:t>Figure 1 and 2 below show screenshots of the dataset before and after cleaning and preparation in Excel.</w:t>
      </w:r>
    </w:p>
    <w:p w14:paraId="573ABB63" w14:textId="77777777" w:rsidR="001D700E" w:rsidRPr="00622516" w:rsidRDefault="00000000">
      <w:pPr>
        <w:spacing w:line="360" w:lineRule="auto"/>
        <w:contextualSpacing/>
        <w:rPr>
          <w:rFonts w:ascii="Times New Roman" w:hAnsi="Times New Roman" w:cs="Times New Roman"/>
          <w:sz w:val="24"/>
          <w:szCs w:val="24"/>
          <w:lang w:val="en-GB"/>
        </w:rPr>
      </w:pPr>
      <w:r w:rsidRPr="00622516">
        <w:rPr>
          <w:rFonts w:ascii="Times New Roman" w:hAnsi="Times New Roman" w:cs="Times New Roman"/>
          <w:noProof/>
          <w:sz w:val="24"/>
          <w:szCs w:val="24"/>
          <w:lang w:val="en-GB" w:eastAsia="en-US"/>
        </w:rPr>
        <w:drawing>
          <wp:inline distT="0" distB="0" distL="114300" distR="114300" wp14:anchorId="0D9DE16D" wp14:editId="7CDDC8FE">
            <wp:extent cx="5267325" cy="1875155"/>
            <wp:effectExtent l="0" t="0" r="9525" b="1079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
                    <a:stretch>
                      <a:fillRect/>
                    </a:stretch>
                  </pic:blipFill>
                  <pic:spPr>
                    <a:xfrm>
                      <a:off x="0" y="0"/>
                      <a:ext cx="5267325" cy="1875155"/>
                    </a:xfrm>
                    <a:prstGeom prst="rect">
                      <a:avLst/>
                    </a:prstGeom>
                    <a:noFill/>
                    <a:ln>
                      <a:noFill/>
                    </a:ln>
                  </pic:spPr>
                </pic:pic>
              </a:graphicData>
            </a:graphic>
          </wp:inline>
        </w:drawing>
      </w:r>
    </w:p>
    <w:p w14:paraId="0333AE78" w14:textId="77777777" w:rsidR="001D700E" w:rsidRPr="00622516" w:rsidRDefault="00000000">
      <w:pPr>
        <w:spacing w:line="360" w:lineRule="auto"/>
        <w:contextualSpacing/>
        <w:rPr>
          <w:rFonts w:ascii="Aptos Display" w:hAnsi="Aptos Display" w:cs="Times New Roman"/>
          <w:i/>
          <w:iCs/>
          <w:sz w:val="24"/>
          <w:szCs w:val="24"/>
          <w:lang w:val="en-GB"/>
        </w:rPr>
      </w:pPr>
      <w:r w:rsidRPr="00622516">
        <w:rPr>
          <w:rFonts w:ascii="Aptos Display" w:hAnsi="Aptos Display" w:cs="Times New Roman"/>
          <w:i/>
          <w:iCs/>
          <w:sz w:val="24"/>
          <w:szCs w:val="24"/>
          <w:lang w:val="en-GB"/>
        </w:rPr>
        <w:t>Figure 1: Before data cleaning and preparation</w:t>
      </w:r>
    </w:p>
    <w:p w14:paraId="70B8F27B" w14:textId="77777777" w:rsidR="001D700E" w:rsidRPr="00622516" w:rsidRDefault="00000000">
      <w:pPr>
        <w:spacing w:line="360" w:lineRule="auto"/>
        <w:contextualSpacing/>
        <w:rPr>
          <w:rFonts w:ascii="Times New Roman" w:hAnsi="Times New Roman" w:cs="Times New Roman"/>
          <w:sz w:val="24"/>
          <w:szCs w:val="24"/>
          <w:lang w:val="en-GB"/>
        </w:rPr>
      </w:pPr>
      <w:r w:rsidRPr="00622516">
        <w:rPr>
          <w:rFonts w:ascii="Times New Roman" w:hAnsi="Times New Roman" w:cs="Times New Roman"/>
          <w:noProof/>
          <w:sz w:val="24"/>
          <w:szCs w:val="24"/>
          <w:lang w:val="en-GB" w:eastAsia="en-US"/>
        </w:rPr>
        <w:drawing>
          <wp:inline distT="0" distB="0" distL="114300" distR="114300" wp14:anchorId="6374B387" wp14:editId="0F183A9B">
            <wp:extent cx="5263515" cy="1581150"/>
            <wp:effectExtent l="0" t="0" r="133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stretch>
                      <a:fillRect/>
                    </a:stretch>
                  </pic:blipFill>
                  <pic:spPr>
                    <a:xfrm>
                      <a:off x="0" y="0"/>
                      <a:ext cx="5263515" cy="1581150"/>
                    </a:xfrm>
                    <a:prstGeom prst="rect">
                      <a:avLst/>
                    </a:prstGeom>
                    <a:noFill/>
                    <a:ln>
                      <a:noFill/>
                    </a:ln>
                  </pic:spPr>
                </pic:pic>
              </a:graphicData>
            </a:graphic>
          </wp:inline>
        </w:drawing>
      </w:r>
    </w:p>
    <w:p w14:paraId="023B3E11" w14:textId="77777777" w:rsidR="001D700E" w:rsidRPr="00622516" w:rsidRDefault="00000000">
      <w:pPr>
        <w:spacing w:line="360" w:lineRule="auto"/>
        <w:contextualSpacing/>
        <w:rPr>
          <w:rFonts w:ascii="Aptos Display" w:hAnsi="Aptos Display" w:cs="Times New Roman"/>
          <w:i/>
          <w:iCs/>
          <w:sz w:val="24"/>
          <w:szCs w:val="24"/>
          <w:lang w:val="en-GB"/>
        </w:rPr>
      </w:pPr>
      <w:r w:rsidRPr="00622516">
        <w:rPr>
          <w:rFonts w:ascii="Aptos Display" w:hAnsi="Aptos Display" w:cs="Times New Roman"/>
          <w:i/>
          <w:iCs/>
          <w:sz w:val="24"/>
          <w:szCs w:val="24"/>
          <w:lang w:val="en-GB"/>
        </w:rPr>
        <w:t>Figure 2: After data cleaning and preparation</w:t>
      </w:r>
    </w:p>
    <w:p w14:paraId="35C8D370" w14:textId="77777777" w:rsidR="001D700E" w:rsidRPr="00622516" w:rsidRDefault="00000000">
      <w:pPr>
        <w:spacing w:line="360" w:lineRule="auto"/>
        <w:contextualSpacing/>
        <w:rPr>
          <w:rFonts w:ascii="Aptos Display" w:hAnsi="Aptos Display" w:cs="Times New Roman"/>
          <w:b/>
          <w:bCs/>
          <w:sz w:val="24"/>
          <w:szCs w:val="24"/>
          <w:lang w:val="en-GB"/>
        </w:rPr>
      </w:pPr>
      <w:r w:rsidRPr="00622516">
        <w:rPr>
          <w:rFonts w:ascii="Aptos Display" w:hAnsi="Aptos Display" w:cs="Times New Roman"/>
          <w:b/>
          <w:bCs/>
          <w:sz w:val="24"/>
          <w:szCs w:val="24"/>
          <w:lang w:val="en-GB"/>
        </w:rPr>
        <w:t>Descriptive Statistics and Summary</w:t>
      </w:r>
    </w:p>
    <w:p w14:paraId="7464518B" w14:textId="77777777" w:rsidR="001D700E" w:rsidRPr="00622516" w:rsidRDefault="00000000">
      <w:pPr>
        <w:pStyle w:val="NormalWeb"/>
        <w:spacing w:line="360" w:lineRule="auto"/>
        <w:contextualSpacing/>
        <w:rPr>
          <w:lang w:val="en-GB"/>
        </w:rPr>
      </w:pPr>
      <w:r w:rsidRPr="00622516">
        <w:rPr>
          <w:noProof/>
          <w:lang w:val="en-GB" w:eastAsia="en-US"/>
        </w:rPr>
        <w:drawing>
          <wp:inline distT="0" distB="0" distL="114300" distR="114300" wp14:anchorId="2F8D09C0" wp14:editId="50BBE27E">
            <wp:extent cx="5273040" cy="1856740"/>
            <wp:effectExtent l="0" t="0" r="3810" b="1016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5273040" cy="1856740"/>
                    </a:xfrm>
                    <a:prstGeom prst="rect">
                      <a:avLst/>
                    </a:prstGeom>
                    <a:noFill/>
                    <a:ln>
                      <a:noFill/>
                    </a:ln>
                  </pic:spPr>
                </pic:pic>
              </a:graphicData>
            </a:graphic>
          </wp:inline>
        </w:drawing>
      </w:r>
    </w:p>
    <w:p w14:paraId="47993AE1" w14:textId="77777777" w:rsidR="001D700E" w:rsidRPr="00622516" w:rsidRDefault="00000000">
      <w:pPr>
        <w:pStyle w:val="NormalWeb"/>
        <w:spacing w:line="360" w:lineRule="auto"/>
        <w:contextualSpacing/>
        <w:rPr>
          <w:rFonts w:ascii="Aptos Display" w:hAnsi="Aptos Display"/>
          <w:i/>
          <w:iCs/>
          <w:lang w:val="en-GB"/>
        </w:rPr>
      </w:pPr>
      <w:r w:rsidRPr="00622516">
        <w:rPr>
          <w:rFonts w:ascii="Aptos Display" w:hAnsi="Aptos Display"/>
          <w:i/>
          <w:iCs/>
          <w:lang w:val="en-GB"/>
        </w:rPr>
        <w:t>Figure 3: Descriptive statistics using Excel formula</w:t>
      </w:r>
    </w:p>
    <w:tbl>
      <w:tblPr>
        <w:tblW w:w="75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00"/>
        <w:gridCol w:w="1009"/>
        <w:gridCol w:w="1070"/>
        <w:gridCol w:w="1101"/>
        <w:gridCol w:w="1193"/>
        <w:gridCol w:w="1438"/>
      </w:tblGrid>
      <w:tr w:rsidR="001D700E" w:rsidRPr="00622516" w14:paraId="032FA55F" w14:textId="77777777">
        <w:trPr>
          <w:cantSplit/>
        </w:trPr>
        <w:tc>
          <w:tcPr>
            <w:tcW w:w="7508" w:type="dxa"/>
            <w:gridSpan w:val="6"/>
            <w:tcBorders>
              <w:top w:val="nil"/>
              <w:left w:val="nil"/>
              <w:bottom w:val="nil"/>
              <w:right w:val="nil"/>
              <w:tl2br w:val="nil"/>
              <w:tr2bl w:val="nil"/>
            </w:tcBorders>
            <w:shd w:val="clear" w:color="auto" w:fill="FFFFFF"/>
            <w:vAlign w:val="center"/>
          </w:tcPr>
          <w:p w14:paraId="5C74AD77"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b/>
                <w:sz w:val="24"/>
                <w:szCs w:val="24"/>
                <w:lang w:val="en-GB"/>
              </w:rPr>
              <w:lastRenderedPageBreak/>
              <w:t>Descriptive Statistics</w:t>
            </w:r>
          </w:p>
        </w:tc>
      </w:tr>
      <w:tr w:rsidR="001D700E" w:rsidRPr="00622516" w14:paraId="4AA74819" w14:textId="77777777">
        <w:trPr>
          <w:cantSplit/>
        </w:trPr>
        <w:tc>
          <w:tcPr>
            <w:tcW w:w="1698" w:type="dxa"/>
            <w:tcBorders>
              <w:top w:val="single" w:sz="16" w:space="0" w:color="000000"/>
              <w:left w:val="single" w:sz="16" w:space="0" w:color="000000"/>
              <w:bottom w:val="single" w:sz="16" w:space="0" w:color="000000"/>
              <w:right w:val="single" w:sz="16" w:space="0" w:color="000000"/>
              <w:tl2br w:val="nil"/>
              <w:tr2bl w:val="nil"/>
            </w:tcBorders>
            <w:shd w:val="clear" w:color="auto" w:fill="FFFFFF"/>
            <w:vAlign w:val="bottom"/>
          </w:tcPr>
          <w:p w14:paraId="55E7D9A5" w14:textId="77777777" w:rsidR="001D700E" w:rsidRPr="00622516" w:rsidRDefault="001D700E">
            <w:pPr>
              <w:spacing w:line="360" w:lineRule="auto"/>
              <w:contextualSpacing/>
              <w:rPr>
                <w:rFonts w:ascii="Aptos Display" w:hAnsi="Aptos Display" w:cs="Times New Roman"/>
                <w:sz w:val="24"/>
                <w:szCs w:val="24"/>
                <w:lang w:val="en-GB"/>
              </w:rPr>
            </w:pPr>
          </w:p>
        </w:tc>
        <w:tc>
          <w:tcPr>
            <w:tcW w:w="1009" w:type="dxa"/>
            <w:tcBorders>
              <w:top w:val="single" w:sz="16" w:space="0" w:color="000000"/>
              <w:left w:val="single" w:sz="16" w:space="0" w:color="000000"/>
              <w:bottom w:val="single" w:sz="16" w:space="0" w:color="000000"/>
              <w:right w:val="single" w:sz="8" w:space="0" w:color="000000"/>
              <w:tl2br w:val="nil"/>
              <w:tr2bl w:val="nil"/>
            </w:tcBorders>
            <w:shd w:val="clear" w:color="auto" w:fill="FFFFFF"/>
            <w:vAlign w:val="bottom"/>
          </w:tcPr>
          <w:p w14:paraId="3A956842"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N</w:t>
            </w:r>
          </w:p>
        </w:tc>
        <w:tc>
          <w:tcPr>
            <w:tcW w:w="1070"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10CD8A3D"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Minimum</w:t>
            </w:r>
          </w:p>
        </w:tc>
        <w:tc>
          <w:tcPr>
            <w:tcW w:w="1101"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383D0CF8"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Maximum</w:t>
            </w:r>
          </w:p>
        </w:tc>
        <w:tc>
          <w:tcPr>
            <w:tcW w:w="1193"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19275286"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Mean</w:t>
            </w:r>
          </w:p>
        </w:tc>
        <w:tc>
          <w:tcPr>
            <w:tcW w:w="1437" w:type="dxa"/>
            <w:tcBorders>
              <w:top w:val="single" w:sz="16" w:space="0" w:color="000000"/>
              <w:left w:val="single" w:sz="8" w:space="0" w:color="000000"/>
              <w:bottom w:val="single" w:sz="16" w:space="0" w:color="000000"/>
              <w:right w:val="single" w:sz="16" w:space="0" w:color="000000"/>
              <w:tl2br w:val="nil"/>
              <w:tr2bl w:val="nil"/>
            </w:tcBorders>
            <w:shd w:val="clear" w:color="auto" w:fill="FFFFFF"/>
            <w:vAlign w:val="bottom"/>
          </w:tcPr>
          <w:p w14:paraId="14959CA6"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Std. Deviation</w:t>
            </w:r>
          </w:p>
        </w:tc>
      </w:tr>
      <w:tr w:rsidR="001D700E" w:rsidRPr="00622516" w14:paraId="0E231B48" w14:textId="77777777">
        <w:trPr>
          <w:cantSplit/>
        </w:trPr>
        <w:tc>
          <w:tcPr>
            <w:tcW w:w="1698" w:type="dxa"/>
            <w:tcBorders>
              <w:top w:val="single" w:sz="16" w:space="0" w:color="000000"/>
              <w:left w:val="single" w:sz="16" w:space="0" w:color="000000"/>
              <w:bottom w:val="nil"/>
              <w:right w:val="single" w:sz="16" w:space="0" w:color="000000"/>
              <w:tl2br w:val="nil"/>
              <w:tr2bl w:val="nil"/>
            </w:tcBorders>
            <w:shd w:val="clear" w:color="auto" w:fill="FFFFFF"/>
          </w:tcPr>
          <w:p w14:paraId="0E85BEFA"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Watches</w:t>
            </w:r>
          </w:p>
        </w:tc>
        <w:tc>
          <w:tcPr>
            <w:tcW w:w="1009" w:type="dxa"/>
            <w:tcBorders>
              <w:top w:val="single" w:sz="16" w:space="0" w:color="000000"/>
              <w:left w:val="single" w:sz="16" w:space="0" w:color="000000"/>
              <w:bottom w:val="nil"/>
              <w:right w:val="single" w:sz="8" w:space="0" w:color="000000"/>
              <w:tl2br w:val="nil"/>
              <w:tr2bl w:val="nil"/>
            </w:tcBorders>
            <w:shd w:val="clear" w:color="auto" w:fill="FFFFFF"/>
            <w:vAlign w:val="center"/>
          </w:tcPr>
          <w:p w14:paraId="3BFC32C5"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70"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55348103"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2</w:t>
            </w:r>
          </w:p>
        </w:tc>
        <w:tc>
          <w:tcPr>
            <w:tcW w:w="1101"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5A463AF0"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5195503</w:t>
            </w:r>
          </w:p>
        </w:tc>
        <w:tc>
          <w:tcPr>
            <w:tcW w:w="1193"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534FE3C6"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170314.82</w:t>
            </w:r>
          </w:p>
        </w:tc>
        <w:tc>
          <w:tcPr>
            <w:tcW w:w="1437" w:type="dxa"/>
            <w:tcBorders>
              <w:top w:val="single" w:sz="16" w:space="0" w:color="000000"/>
              <w:left w:val="single" w:sz="8" w:space="0" w:color="000000"/>
              <w:bottom w:val="nil"/>
              <w:right w:val="single" w:sz="16" w:space="0" w:color="000000"/>
              <w:tl2br w:val="nil"/>
              <w:tr2bl w:val="nil"/>
            </w:tcBorders>
            <w:shd w:val="clear" w:color="auto" w:fill="FFFFFF"/>
            <w:vAlign w:val="center"/>
          </w:tcPr>
          <w:p w14:paraId="3AE213EC"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458532.917</w:t>
            </w:r>
          </w:p>
        </w:tc>
      </w:tr>
      <w:tr w:rsidR="001D700E" w:rsidRPr="00622516" w14:paraId="4DB02B37" w14:textId="77777777">
        <w:trPr>
          <w:cantSplit/>
        </w:trPr>
        <w:tc>
          <w:tcPr>
            <w:tcW w:w="1698" w:type="dxa"/>
            <w:tcBorders>
              <w:top w:val="nil"/>
              <w:left w:val="single" w:sz="16" w:space="0" w:color="000000"/>
              <w:bottom w:val="nil"/>
              <w:right w:val="single" w:sz="16" w:space="0" w:color="000000"/>
              <w:tl2br w:val="nil"/>
              <w:tr2bl w:val="nil"/>
            </w:tcBorders>
            <w:shd w:val="clear" w:color="auto" w:fill="FFFFFF"/>
          </w:tcPr>
          <w:p w14:paraId="73DA44C3"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Likes</w:t>
            </w:r>
          </w:p>
        </w:tc>
        <w:tc>
          <w:tcPr>
            <w:tcW w:w="1009" w:type="dxa"/>
            <w:tcBorders>
              <w:top w:val="nil"/>
              <w:left w:val="single" w:sz="16" w:space="0" w:color="000000"/>
              <w:bottom w:val="nil"/>
              <w:right w:val="single" w:sz="8" w:space="0" w:color="000000"/>
              <w:tl2br w:val="nil"/>
              <w:tr2bl w:val="nil"/>
            </w:tcBorders>
            <w:shd w:val="clear" w:color="auto" w:fill="FFFFFF"/>
            <w:vAlign w:val="center"/>
          </w:tcPr>
          <w:p w14:paraId="178CE21B"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70" w:type="dxa"/>
            <w:tcBorders>
              <w:top w:val="nil"/>
              <w:left w:val="single" w:sz="8" w:space="0" w:color="000000"/>
              <w:bottom w:val="nil"/>
              <w:right w:val="single" w:sz="8" w:space="0" w:color="000000"/>
              <w:tl2br w:val="nil"/>
              <w:tr2bl w:val="nil"/>
            </w:tcBorders>
            <w:shd w:val="clear" w:color="auto" w:fill="FFFFFF"/>
            <w:vAlign w:val="center"/>
          </w:tcPr>
          <w:p w14:paraId="12CAE3A1"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0</w:t>
            </w:r>
          </w:p>
        </w:tc>
        <w:tc>
          <w:tcPr>
            <w:tcW w:w="1101" w:type="dxa"/>
            <w:tcBorders>
              <w:top w:val="nil"/>
              <w:left w:val="single" w:sz="8" w:space="0" w:color="000000"/>
              <w:bottom w:val="nil"/>
              <w:right w:val="single" w:sz="8" w:space="0" w:color="000000"/>
              <w:tl2br w:val="nil"/>
              <w:tr2bl w:val="nil"/>
            </w:tcBorders>
            <w:shd w:val="clear" w:color="auto" w:fill="FFFFFF"/>
            <w:vAlign w:val="center"/>
          </w:tcPr>
          <w:p w14:paraId="0C8B4559"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2730813</w:t>
            </w:r>
          </w:p>
        </w:tc>
        <w:tc>
          <w:tcPr>
            <w:tcW w:w="1193" w:type="dxa"/>
            <w:tcBorders>
              <w:top w:val="nil"/>
              <w:left w:val="single" w:sz="8" w:space="0" w:color="000000"/>
              <w:bottom w:val="nil"/>
              <w:right w:val="single" w:sz="8" w:space="0" w:color="000000"/>
              <w:tl2br w:val="nil"/>
              <w:tr2bl w:val="nil"/>
            </w:tcBorders>
            <w:shd w:val="clear" w:color="auto" w:fill="FFFFFF"/>
            <w:vAlign w:val="center"/>
          </w:tcPr>
          <w:p w14:paraId="55F0211A"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43734.79</w:t>
            </w:r>
          </w:p>
        </w:tc>
        <w:tc>
          <w:tcPr>
            <w:tcW w:w="1437" w:type="dxa"/>
            <w:tcBorders>
              <w:top w:val="nil"/>
              <w:left w:val="single" w:sz="8" w:space="0" w:color="000000"/>
              <w:bottom w:val="nil"/>
              <w:right w:val="single" w:sz="16" w:space="0" w:color="000000"/>
              <w:tl2br w:val="nil"/>
              <w:tr2bl w:val="nil"/>
            </w:tcBorders>
            <w:shd w:val="clear" w:color="auto" w:fill="FFFFFF"/>
            <w:vAlign w:val="center"/>
          </w:tcPr>
          <w:p w14:paraId="7832BE01"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151531.431</w:t>
            </w:r>
          </w:p>
        </w:tc>
      </w:tr>
      <w:tr w:rsidR="001D700E" w:rsidRPr="00622516" w14:paraId="4CA20BB6" w14:textId="77777777">
        <w:trPr>
          <w:cantSplit/>
        </w:trPr>
        <w:tc>
          <w:tcPr>
            <w:tcW w:w="1698" w:type="dxa"/>
            <w:tcBorders>
              <w:top w:val="nil"/>
              <w:left w:val="single" w:sz="16" w:space="0" w:color="000000"/>
              <w:bottom w:val="nil"/>
              <w:right w:val="single" w:sz="16" w:space="0" w:color="000000"/>
              <w:tl2br w:val="nil"/>
              <w:tr2bl w:val="nil"/>
            </w:tcBorders>
            <w:shd w:val="clear" w:color="auto" w:fill="FFFFFF"/>
          </w:tcPr>
          <w:p w14:paraId="7A76CABF"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Fans</w:t>
            </w:r>
          </w:p>
        </w:tc>
        <w:tc>
          <w:tcPr>
            <w:tcW w:w="1009" w:type="dxa"/>
            <w:tcBorders>
              <w:top w:val="nil"/>
              <w:left w:val="single" w:sz="16" w:space="0" w:color="000000"/>
              <w:bottom w:val="nil"/>
              <w:right w:val="single" w:sz="8" w:space="0" w:color="000000"/>
              <w:tl2br w:val="nil"/>
              <w:tr2bl w:val="nil"/>
            </w:tcBorders>
            <w:shd w:val="clear" w:color="auto" w:fill="FFFFFF"/>
            <w:vAlign w:val="center"/>
          </w:tcPr>
          <w:p w14:paraId="3A4D0590"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70" w:type="dxa"/>
            <w:tcBorders>
              <w:top w:val="nil"/>
              <w:left w:val="single" w:sz="8" w:space="0" w:color="000000"/>
              <w:bottom w:val="nil"/>
              <w:right w:val="single" w:sz="8" w:space="0" w:color="000000"/>
              <w:tl2br w:val="nil"/>
              <w:tr2bl w:val="nil"/>
            </w:tcBorders>
            <w:shd w:val="clear" w:color="auto" w:fill="FFFFFF"/>
            <w:vAlign w:val="center"/>
          </w:tcPr>
          <w:p w14:paraId="37DB28AD"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0</w:t>
            </w:r>
          </w:p>
        </w:tc>
        <w:tc>
          <w:tcPr>
            <w:tcW w:w="1101" w:type="dxa"/>
            <w:tcBorders>
              <w:top w:val="nil"/>
              <w:left w:val="single" w:sz="8" w:space="0" w:color="000000"/>
              <w:bottom w:val="nil"/>
              <w:right w:val="single" w:sz="8" w:space="0" w:color="000000"/>
              <w:tl2br w:val="nil"/>
              <w:tr2bl w:val="nil"/>
            </w:tcBorders>
            <w:shd w:val="clear" w:color="auto" w:fill="FFFFFF"/>
            <w:vAlign w:val="center"/>
          </w:tcPr>
          <w:p w14:paraId="6DB433A3"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326000</w:t>
            </w:r>
          </w:p>
        </w:tc>
        <w:tc>
          <w:tcPr>
            <w:tcW w:w="1193" w:type="dxa"/>
            <w:tcBorders>
              <w:top w:val="nil"/>
              <w:left w:val="single" w:sz="8" w:space="0" w:color="000000"/>
              <w:bottom w:val="nil"/>
              <w:right w:val="single" w:sz="8" w:space="0" w:color="000000"/>
              <w:tl2br w:val="nil"/>
              <w:tr2bl w:val="nil"/>
            </w:tcBorders>
            <w:shd w:val="clear" w:color="auto" w:fill="FFFFFF"/>
            <w:vAlign w:val="center"/>
          </w:tcPr>
          <w:p w14:paraId="352DD64C"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1652.55</w:t>
            </w:r>
          </w:p>
        </w:tc>
        <w:tc>
          <w:tcPr>
            <w:tcW w:w="1437" w:type="dxa"/>
            <w:tcBorders>
              <w:top w:val="nil"/>
              <w:left w:val="single" w:sz="8" w:space="0" w:color="000000"/>
              <w:bottom w:val="nil"/>
              <w:right w:val="single" w:sz="16" w:space="0" w:color="000000"/>
              <w:tl2br w:val="nil"/>
              <w:tr2bl w:val="nil"/>
            </w:tcBorders>
            <w:shd w:val="clear" w:color="auto" w:fill="FFFFFF"/>
            <w:vAlign w:val="center"/>
          </w:tcPr>
          <w:p w14:paraId="3A82F29C"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9368.258</w:t>
            </w:r>
          </w:p>
        </w:tc>
      </w:tr>
      <w:tr w:rsidR="001D700E" w:rsidRPr="00622516" w14:paraId="5A944C4E" w14:textId="77777777">
        <w:trPr>
          <w:cantSplit/>
        </w:trPr>
        <w:tc>
          <w:tcPr>
            <w:tcW w:w="1698" w:type="dxa"/>
            <w:tcBorders>
              <w:top w:val="nil"/>
              <w:left w:val="single" w:sz="16" w:space="0" w:color="000000"/>
              <w:bottom w:val="nil"/>
              <w:right w:val="single" w:sz="16" w:space="0" w:color="000000"/>
              <w:tl2br w:val="nil"/>
              <w:tr2bl w:val="nil"/>
            </w:tcBorders>
            <w:shd w:val="clear" w:color="auto" w:fill="FFFFFF"/>
          </w:tcPr>
          <w:p w14:paraId="7FA81211"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Total_ratings</w:t>
            </w:r>
          </w:p>
        </w:tc>
        <w:tc>
          <w:tcPr>
            <w:tcW w:w="1009" w:type="dxa"/>
            <w:tcBorders>
              <w:top w:val="nil"/>
              <w:left w:val="single" w:sz="16" w:space="0" w:color="000000"/>
              <w:bottom w:val="nil"/>
              <w:right w:val="single" w:sz="8" w:space="0" w:color="000000"/>
              <w:tl2br w:val="nil"/>
              <w:tr2bl w:val="nil"/>
            </w:tcBorders>
            <w:shd w:val="clear" w:color="auto" w:fill="FFFFFF"/>
            <w:vAlign w:val="center"/>
          </w:tcPr>
          <w:p w14:paraId="6DCA04EB"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70" w:type="dxa"/>
            <w:tcBorders>
              <w:top w:val="nil"/>
              <w:left w:val="single" w:sz="8" w:space="0" w:color="000000"/>
              <w:bottom w:val="nil"/>
              <w:right w:val="single" w:sz="8" w:space="0" w:color="000000"/>
              <w:tl2br w:val="nil"/>
              <w:tr2bl w:val="nil"/>
            </w:tcBorders>
            <w:shd w:val="clear" w:color="auto" w:fill="FFFFFF"/>
            <w:vAlign w:val="center"/>
          </w:tcPr>
          <w:p w14:paraId="7A2B9731"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0</w:t>
            </w:r>
          </w:p>
        </w:tc>
        <w:tc>
          <w:tcPr>
            <w:tcW w:w="1101" w:type="dxa"/>
            <w:tcBorders>
              <w:top w:val="nil"/>
              <w:left w:val="single" w:sz="8" w:space="0" w:color="000000"/>
              <w:bottom w:val="nil"/>
              <w:right w:val="single" w:sz="8" w:space="0" w:color="000000"/>
              <w:tl2br w:val="nil"/>
              <w:tr2bl w:val="nil"/>
            </w:tcBorders>
            <w:shd w:val="clear" w:color="auto" w:fill="FFFFFF"/>
            <w:vAlign w:val="center"/>
          </w:tcPr>
          <w:p w14:paraId="75541B53"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4091037</w:t>
            </w:r>
          </w:p>
        </w:tc>
        <w:tc>
          <w:tcPr>
            <w:tcW w:w="1193" w:type="dxa"/>
            <w:tcBorders>
              <w:top w:val="nil"/>
              <w:left w:val="single" w:sz="8" w:space="0" w:color="000000"/>
              <w:bottom w:val="nil"/>
              <w:right w:val="single" w:sz="8" w:space="0" w:color="000000"/>
              <w:tl2br w:val="nil"/>
              <w:tr2bl w:val="nil"/>
            </w:tcBorders>
            <w:shd w:val="clear" w:color="auto" w:fill="FFFFFF"/>
            <w:vAlign w:val="center"/>
          </w:tcPr>
          <w:p w14:paraId="36A927FA"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106392.30</w:t>
            </w:r>
          </w:p>
        </w:tc>
        <w:tc>
          <w:tcPr>
            <w:tcW w:w="1437" w:type="dxa"/>
            <w:tcBorders>
              <w:top w:val="nil"/>
              <w:left w:val="single" w:sz="8" w:space="0" w:color="000000"/>
              <w:bottom w:val="nil"/>
              <w:right w:val="single" w:sz="16" w:space="0" w:color="000000"/>
              <w:tl2br w:val="nil"/>
              <w:tr2bl w:val="nil"/>
            </w:tcBorders>
            <w:shd w:val="clear" w:color="auto" w:fill="FFFFFF"/>
            <w:vAlign w:val="center"/>
          </w:tcPr>
          <w:p w14:paraId="126F8028"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294734.320</w:t>
            </w:r>
          </w:p>
        </w:tc>
      </w:tr>
      <w:tr w:rsidR="001D700E" w:rsidRPr="00622516" w14:paraId="4104FD94" w14:textId="77777777">
        <w:trPr>
          <w:cantSplit/>
        </w:trPr>
        <w:tc>
          <w:tcPr>
            <w:tcW w:w="1698" w:type="dxa"/>
            <w:tcBorders>
              <w:top w:val="nil"/>
              <w:left w:val="single" w:sz="16" w:space="0" w:color="000000"/>
              <w:bottom w:val="nil"/>
              <w:right w:val="single" w:sz="16" w:space="0" w:color="000000"/>
              <w:tl2br w:val="nil"/>
              <w:tr2bl w:val="nil"/>
            </w:tcBorders>
            <w:shd w:val="clear" w:color="auto" w:fill="FFFFFF"/>
          </w:tcPr>
          <w:p w14:paraId="06403B02" w14:textId="77777777" w:rsidR="001D700E" w:rsidRPr="00622516" w:rsidRDefault="001D700E">
            <w:pPr>
              <w:spacing w:line="360" w:lineRule="auto"/>
              <w:ind w:left="60" w:right="60"/>
              <w:contextualSpacing/>
              <w:rPr>
                <w:rFonts w:ascii="Aptos Display" w:hAnsi="Aptos Display" w:cs="Times New Roman"/>
                <w:sz w:val="24"/>
                <w:szCs w:val="24"/>
                <w:lang w:val="en-GB"/>
              </w:rPr>
            </w:pPr>
          </w:p>
        </w:tc>
        <w:tc>
          <w:tcPr>
            <w:tcW w:w="1009" w:type="dxa"/>
            <w:tcBorders>
              <w:top w:val="nil"/>
              <w:left w:val="single" w:sz="16" w:space="0" w:color="000000"/>
              <w:bottom w:val="nil"/>
              <w:right w:val="single" w:sz="8" w:space="0" w:color="000000"/>
              <w:tl2br w:val="nil"/>
              <w:tr2bl w:val="nil"/>
            </w:tcBorders>
            <w:shd w:val="clear" w:color="auto" w:fill="FFFFFF"/>
            <w:vAlign w:val="center"/>
          </w:tcPr>
          <w:p w14:paraId="69247A11" w14:textId="77777777" w:rsidR="001D700E" w:rsidRPr="00622516" w:rsidRDefault="001D700E">
            <w:pPr>
              <w:spacing w:line="360" w:lineRule="auto"/>
              <w:ind w:left="60" w:right="60"/>
              <w:contextualSpacing/>
              <w:rPr>
                <w:rFonts w:ascii="Aptos Display" w:hAnsi="Aptos Display" w:cs="Times New Roman"/>
                <w:sz w:val="24"/>
                <w:szCs w:val="24"/>
                <w:lang w:val="en-GB"/>
              </w:rPr>
            </w:pPr>
          </w:p>
        </w:tc>
        <w:tc>
          <w:tcPr>
            <w:tcW w:w="1070" w:type="dxa"/>
            <w:tcBorders>
              <w:top w:val="nil"/>
              <w:left w:val="single" w:sz="8" w:space="0" w:color="000000"/>
              <w:bottom w:val="nil"/>
              <w:right w:val="single" w:sz="8" w:space="0" w:color="000000"/>
              <w:tl2br w:val="nil"/>
              <w:tr2bl w:val="nil"/>
            </w:tcBorders>
            <w:shd w:val="clear" w:color="auto" w:fill="FFFFFF"/>
            <w:vAlign w:val="center"/>
          </w:tcPr>
          <w:p w14:paraId="376BBCD0" w14:textId="77777777" w:rsidR="001D700E" w:rsidRPr="00622516" w:rsidRDefault="001D700E">
            <w:pPr>
              <w:spacing w:line="360" w:lineRule="auto"/>
              <w:ind w:left="60" w:right="60"/>
              <w:contextualSpacing/>
              <w:rPr>
                <w:rFonts w:ascii="Aptos Display" w:hAnsi="Aptos Display" w:cs="Times New Roman"/>
                <w:sz w:val="24"/>
                <w:szCs w:val="24"/>
                <w:lang w:val="en-GB"/>
              </w:rPr>
            </w:pPr>
          </w:p>
        </w:tc>
        <w:tc>
          <w:tcPr>
            <w:tcW w:w="1101" w:type="dxa"/>
            <w:tcBorders>
              <w:top w:val="nil"/>
              <w:left w:val="single" w:sz="8" w:space="0" w:color="000000"/>
              <w:bottom w:val="nil"/>
              <w:right w:val="single" w:sz="8" w:space="0" w:color="000000"/>
              <w:tl2br w:val="nil"/>
              <w:tr2bl w:val="nil"/>
            </w:tcBorders>
            <w:shd w:val="clear" w:color="auto" w:fill="FFFFFF"/>
            <w:vAlign w:val="center"/>
          </w:tcPr>
          <w:p w14:paraId="3B373AD9" w14:textId="77777777" w:rsidR="001D700E" w:rsidRPr="00622516" w:rsidRDefault="001D700E">
            <w:pPr>
              <w:spacing w:line="360" w:lineRule="auto"/>
              <w:ind w:left="60" w:right="60"/>
              <w:contextualSpacing/>
              <w:rPr>
                <w:rFonts w:ascii="Aptos Display" w:hAnsi="Aptos Display" w:cs="Times New Roman"/>
                <w:sz w:val="24"/>
                <w:szCs w:val="24"/>
                <w:lang w:val="en-GB"/>
              </w:rPr>
            </w:pPr>
          </w:p>
        </w:tc>
        <w:tc>
          <w:tcPr>
            <w:tcW w:w="1193" w:type="dxa"/>
            <w:tcBorders>
              <w:top w:val="nil"/>
              <w:left w:val="single" w:sz="8" w:space="0" w:color="000000"/>
              <w:bottom w:val="nil"/>
              <w:right w:val="single" w:sz="8" w:space="0" w:color="000000"/>
              <w:tl2br w:val="nil"/>
              <w:tr2bl w:val="nil"/>
            </w:tcBorders>
            <w:shd w:val="clear" w:color="auto" w:fill="FFFFFF"/>
            <w:vAlign w:val="center"/>
          </w:tcPr>
          <w:p w14:paraId="50D97504" w14:textId="77777777" w:rsidR="001D700E" w:rsidRPr="00622516" w:rsidRDefault="001D700E">
            <w:pPr>
              <w:spacing w:line="360" w:lineRule="auto"/>
              <w:ind w:left="60" w:right="60"/>
              <w:contextualSpacing/>
              <w:rPr>
                <w:rFonts w:ascii="Aptos Display" w:hAnsi="Aptos Display" w:cs="Times New Roman"/>
                <w:sz w:val="24"/>
                <w:szCs w:val="24"/>
                <w:lang w:val="en-GB"/>
              </w:rPr>
            </w:pPr>
          </w:p>
        </w:tc>
        <w:tc>
          <w:tcPr>
            <w:tcW w:w="1437" w:type="dxa"/>
            <w:tcBorders>
              <w:top w:val="nil"/>
              <w:left w:val="single" w:sz="8" w:space="0" w:color="000000"/>
              <w:bottom w:val="nil"/>
              <w:right w:val="single" w:sz="16" w:space="0" w:color="000000"/>
              <w:tl2br w:val="nil"/>
              <w:tr2bl w:val="nil"/>
            </w:tcBorders>
            <w:shd w:val="clear" w:color="auto" w:fill="FFFFFF"/>
            <w:vAlign w:val="center"/>
          </w:tcPr>
          <w:p w14:paraId="416B00A8" w14:textId="77777777" w:rsidR="001D700E" w:rsidRPr="00622516" w:rsidRDefault="001D700E">
            <w:pPr>
              <w:spacing w:line="360" w:lineRule="auto"/>
              <w:ind w:left="60" w:right="60"/>
              <w:contextualSpacing/>
              <w:rPr>
                <w:rFonts w:ascii="Aptos Display" w:hAnsi="Aptos Display" w:cs="Times New Roman"/>
                <w:sz w:val="24"/>
                <w:szCs w:val="24"/>
                <w:lang w:val="en-GB"/>
              </w:rPr>
            </w:pPr>
          </w:p>
        </w:tc>
      </w:tr>
      <w:tr w:rsidR="001D700E" w:rsidRPr="00622516" w14:paraId="0E01A39B" w14:textId="77777777">
        <w:trPr>
          <w:cantSplit/>
        </w:trPr>
        <w:tc>
          <w:tcPr>
            <w:tcW w:w="1698" w:type="dxa"/>
            <w:tcBorders>
              <w:top w:val="nil"/>
              <w:left w:val="single" w:sz="16" w:space="0" w:color="000000"/>
              <w:bottom w:val="single" w:sz="16" w:space="0" w:color="000000"/>
              <w:right w:val="single" w:sz="16" w:space="0" w:color="000000"/>
              <w:tl2br w:val="nil"/>
              <w:tr2bl w:val="nil"/>
            </w:tcBorders>
            <w:shd w:val="clear" w:color="auto" w:fill="FFFFFF"/>
          </w:tcPr>
          <w:p w14:paraId="7780FAB8"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Valid N (listwise)</w:t>
            </w:r>
          </w:p>
        </w:tc>
        <w:tc>
          <w:tcPr>
            <w:tcW w:w="1009" w:type="dxa"/>
            <w:tcBorders>
              <w:top w:val="nil"/>
              <w:left w:val="single" w:sz="16" w:space="0" w:color="000000"/>
              <w:bottom w:val="single" w:sz="16" w:space="0" w:color="000000"/>
              <w:right w:val="single" w:sz="8" w:space="0" w:color="000000"/>
              <w:tl2br w:val="nil"/>
              <w:tr2bl w:val="nil"/>
            </w:tcBorders>
            <w:shd w:val="clear" w:color="auto" w:fill="FFFFFF"/>
            <w:vAlign w:val="center"/>
          </w:tcPr>
          <w:p w14:paraId="2A1F4A86"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70"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0D7ABCE4" w14:textId="77777777" w:rsidR="001D700E" w:rsidRPr="00622516" w:rsidRDefault="001D700E">
            <w:pPr>
              <w:spacing w:line="360" w:lineRule="auto"/>
              <w:contextualSpacing/>
              <w:rPr>
                <w:rFonts w:ascii="Aptos Display" w:hAnsi="Aptos Display" w:cs="Times New Roman"/>
                <w:sz w:val="24"/>
                <w:szCs w:val="24"/>
                <w:lang w:val="en-GB"/>
              </w:rPr>
            </w:pPr>
          </w:p>
        </w:tc>
        <w:tc>
          <w:tcPr>
            <w:tcW w:w="1101"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38AD31DF" w14:textId="77777777" w:rsidR="001D700E" w:rsidRPr="00622516" w:rsidRDefault="001D700E">
            <w:pPr>
              <w:spacing w:line="360" w:lineRule="auto"/>
              <w:contextualSpacing/>
              <w:rPr>
                <w:rFonts w:ascii="Aptos Display" w:hAnsi="Aptos Display" w:cs="Times New Roman"/>
                <w:sz w:val="24"/>
                <w:szCs w:val="24"/>
                <w:lang w:val="en-GB"/>
              </w:rPr>
            </w:pPr>
          </w:p>
        </w:tc>
        <w:tc>
          <w:tcPr>
            <w:tcW w:w="1193"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675F16F2" w14:textId="77777777" w:rsidR="001D700E" w:rsidRPr="00622516" w:rsidRDefault="001D700E">
            <w:pPr>
              <w:spacing w:line="360" w:lineRule="auto"/>
              <w:contextualSpacing/>
              <w:rPr>
                <w:rFonts w:ascii="Aptos Display" w:hAnsi="Aptos Display" w:cs="Times New Roman"/>
                <w:sz w:val="24"/>
                <w:szCs w:val="24"/>
                <w:lang w:val="en-GB"/>
              </w:rPr>
            </w:pPr>
          </w:p>
        </w:tc>
        <w:tc>
          <w:tcPr>
            <w:tcW w:w="1437" w:type="dxa"/>
            <w:tcBorders>
              <w:top w:val="nil"/>
              <w:left w:val="single" w:sz="8" w:space="0" w:color="000000"/>
              <w:bottom w:val="single" w:sz="16" w:space="0" w:color="000000"/>
              <w:right w:val="single" w:sz="16" w:space="0" w:color="000000"/>
              <w:tl2br w:val="nil"/>
              <w:tr2bl w:val="nil"/>
            </w:tcBorders>
            <w:shd w:val="clear" w:color="auto" w:fill="FFFFFF"/>
            <w:vAlign w:val="center"/>
          </w:tcPr>
          <w:p w14:paraId="46002113" w14:textId="77777777" w:rsidR="001D700E" w:rsidRPr="00622516" w:rsidRDefault="001D700E">
            <w:pPr>
              <w:spacing w:line="360" w:lineRule="auto"/>
              <w:contextualSpacing/>
              <w:rPr>
                <w:rFonts w:ascii="Aptos Display" w:hAnsi="Aptos Display" w:cs="Times New Roman"/>
                <w:sz w:val="24"/>
                <w:szCs w:val="24"/>
                <w:lang w:val="en-GB"/>
              </w:rPr>
            </w:pPr>
          </w:p>
        </w:tc>
      </w:tr>
    </w:tbl>
    <w:p w14:paraId="6FEE32A5" w14:textId="77777777" w:rsidR="001D700E" w:rsidRPr="00622516" w:rsidRDefault="00000000">
      <w:pPr>
        <w:pStyle w:val="NormalWeb"/>
        <w:spacing w:line="360" w:lineRule="auto"/>
        <w:contextualSpacing/>
        <w:rPr>
          <w:rFonts w:ascii="Aptos Display" w:hAnsi="Aptos Display"/>
          <w:i/>
          <w:iCs/>
          <w:lang w:val="en-GB"/>
        </w:rPr>
      </w:pPr>
      <w:r w:rsidRPr="00622516">
        <w:rPr>
          <w:rFonts w:ascii="Aptos Display" w:hAnsi="Aptos Display"/>
          <w:i/>
          <w:iCs/>
          <w:lang w:val="en-GB"/>
        </w:rPr>
        <w:t>Figure 4: SPSS descriptive statistics output</w:t>
      </w:r>
    </w:p>
    <w:p w14:paraId="2019CCC5" w14:textId="77777777" w:rsidR="001D700E" w:rsidRPr="00622516" w:rsidRDefault="00000000">
      <w:pPr>
        <w:pStyle w:val="NormalWeb"/>
        <w:spacing w:line="360" w:lineRule="auto"/>
        <w:contextualSpacing/>
        <w:rPr>
          <w:lang w:val="en-GB"/>
        </w:rPr>
      </w:pPr>
      <w:r w:rsidRPr="00622516">
        <w:rPr>
          <w:noProof/>
          <w:lang w:val="en-GB" w:eastAsia="en-US"/>
        </w:rPr>
        <w:drawing>
          <wp:inline distT="0" distB="0" distL="114300" distR="114300" wp14:anchorId="52ECCA26" wp14:editId="6113ED7E">
            <wp:extent cx="5269865" cy="2796540"/>
            <wp:effectExtent l="0" t="0" r="6985" b="381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0"/>
                    <a:stretch>
                      <a:fillRect/>
                    </a:stretch>
                  </pic:blipFill>
                  <pic:spPr>
                    <a:xfrm>
                      <a:off x="0" y="0"/>
                      <a:ext cx="5269865" cy="2796540"/>
                    </a:xfrm>
                    <a:prstGeom prst="rect">
                      <a:avLst/>
                    </a:prstGeom>
                    <a:noFill/>
                    <a:ln>
                      <a:noFill/>
                    </a:ln>
                  </pic:spPr>
                </pic:pic>
              </a:graphicData>
            </a:graphic>
          </wp:inline>
        </w:drawing>
      </w:r>
    </w:p>
    <w:p w14:paraId="18D1598A" w14:textId="77777777" w:rsidR="001D700E" w:rsidRPr="00622516" w:rsidRDefault="00000000">
      <w:pPr>
        <w:pStyle w:val="NormalWeb"/>
        <w:spacing w:line="360" w:lineRule="auto"/>
        <w:contextualSpacing/>
        <w:rPr>
          <w:rFonts w:ascii="Aptos Display" w:hAnsi="Aptos Display"/>
          <w:lang w:val="en-GB"/>
        </w:rPr>
      </w:pPr>
      <w:r w:rsidRPr="00622516">
        <w:rPr>
          <w:rFonts w:ascii="Aptos Display" w:hAnsi="Aptos Display"/>
          <w:lang w:val="en-GB"/>
        </w:rPr>
        <w:t>Figure 5: Main Genre Frequency table</w:t>
      </w:r>
    </w:p>
    <w:p w14:paraId="3264D0E9" w14:textId="77777777" w:rsidR="001D700E" w:rsidRPr="00622516" w:rsidRDefault="00000000">
      <w:pPr>
        <w:pStyle w:val="NormalWeb"/>
        <w:spacing w:line="360" w:lineRule="auto"/>
        <w:contextualSpacing/>
        <w:rPr>
          <w:lang w:val="en-GB"/>
        </w:rPr>
      </w:pPr>
      <w:r w:rsidRPr="00622516">
        <w:rPr>
          <w:noProof/>
          <w:lang w:val="en-GB" w:eastAsia="en-US"/>
        </w:rPr>
        <w:lastRenderedPageBreak/>
        <w:drawing>
          <wp:inline distT="0" distB="0" distL="114300" distR="114300" wp14:anchorId="548AE4DF" wp14:editId="6F7B20A4">
            <wp:extent cx="4410075" cy="2657475"/>
            <wp:effectExtent l="0" t="0" r="9525" b="952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1"/>
                    <a:stretch>
                      <a:fillRect/>
                    </a:stretch>
                  </pic:blipFill>
                  <pic:spPr>
                    <a:xfrm>
                      <a:off x="0" y="0"/>
                      <a:ext cx="4410075" cy="2657475"/>
                    </a:xfrm>
                    <a:prstGeom prst="rect">
                      <a:avLst/>
                    </a:prstGeom>
                    <a:noFill/>
                    <a:ln>
                      <a:noFill/>
                    </a:ln>
                  </pic:spPr>
                </pic:pic>
              </a:graphicData>
            </a:graphic>
          </wp:inline>
        </w:drawing>
      </w:r>
    </w:p>
    <w:p w14:paraId="60AF42F3" w14:textId="77777777" w:rsidR="001D700E" w:rsidRPr="00622516" w:rsidRDefault="00000000">
      <w:pPr>
        <w:pStyle w:val="NormalWeb"/>
        <w:spacing w:line="360" w:lineRule="auto"/>
        <w:contextualSpacing/>
        <w:rPr>
          <w:rFonts w:ascii="Aptos Display" w:hAnsi="Aptos Display"/>
          <w:i/>
          <w:iCs/>
          <w:lang w:val="en-GB"/>
        </w:rPr>
      </w:pPr>
      <w:r w:rsidRPr="00622516">
        <w:rPr>
          <w:rFonts w:ascii="Aptos Display" w:hAnsi="Aptos Display"/>
          <w:i/>
          <w:iCs/>
          <w:lang w:val="en-GB"/>
        </w:rPr>
        <w:t>Figure 6: Main Genre Distributions (pie chart)</w:t>
      </w:r>
    </w:p>
    <w:p w14:paraId="3EA848FB" w14:textId="77777777" w:rsidR="001D700E" w:rsidRPr="00622516" w:rsidRDefault="00000000">
      <w:pPr>
        <w:pStyle w:val="NormalWeb"/>
        <w:spacing w:line="360" w:lineRule="auto"/>
        <w:contextualSpacing/>
        <w:rPr>
          <w:lang w:val="en-GB"/>
        </w:rPr>
      </w:pPr>
      <w:r w:rsidRPr="00622516">
        <w:rPr>
          <w:noProof/>
          <w:lang w:val="en-GB" w:eastAsia="en-US"/>
        </w:rPr>
        <w:drawing>
          <wp:inline distT="0" distB="0" distL="114300" distR="114300" wp14:anchorId="61A0276A" wp14:editId="581506D1">
            <wp:extent cx="4219575" cy="2552700"/>
            <wp:effectExtent l="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2"/>
                    <a:stretch>
                      <a:fillRect/>
                    </a:stretch>
                  </pic:blipFill>
                  <pic:spPr>
                    <a:xfrm>
                      <a:off x="0" y="0"/>
                      <a:ext cx="4219575" cy="2552700"/>
                    </a:xfrm>
                    <a:prstGeom prst="rect">
                      <a:avLst/>
                    </a:prstGeom>
                    <a:noFill/>
                    <a:ln>
                      <a:noFill/>
                    </a:ln>
                  </pic:spPr>
                </pic:pic>
              </a:graphicData>
            </a:graphic>
          </wp:inline>
        </w:drawing>
      </w:r>
    </w:p>
    <w:p w14:paraId="5904A3D1" w14:textId="77777777" w:rsidR="001D700E" w:rsidRPr="00622516" w:rsidRDefault="00000000">
      <w:pPr>
        <w:pStyle w:val="NormalWeb"/>
        <w:spacing w:line="360" w:lineRule="auto"/>
        <w:contextualSpacing/>
        <w:rPr>
          <w:rFonts w:ascii="Aptos Display" w:hAnsi="Aptos Display"/>
          <w:i/>
          <w:iCs/>
          <w:lang w:val="en-GB"/>
        </w:rPr>
      </w:pPr>
      <w:r w:rsidRPr="00622516">
        <w:rPr>
          <w:rFonts w:ascii="Aptos Display" w:hAnsi="Aptos Display"/>
          <w:i/>
          <w:iCs/>
          <w:lang w:val="en-GB"/>
        </w:rPr>
        <w:t>Figure 7: Original Language Distribution (pie chart)</w:t>
      </w:r>
    </w:p>
    <w:p w14:paraId="220D7294" w14:textId="77777777" w:rsidR="001D700E" w:rsidRPr="00622516" w:rsidRDefault="00000000">
      <w:pPr>
        <w:spacing w:line="360" w:lineRule="auto"/>
        <w:ind w:firstLine="72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 xml:space="preserve">As shown in the above screenshots, descriptive statistics of the dataset were both performed in SPSS and using Excel functions. According to Field (2024), descriptive statistics enable researchers to learn about the central tendency, variation and distribution of the data and identify patterns that could be used to inform business decisions. Descriptive analytics is the first step in business intelligence as it converts raw data into informative summaries to aid organisations in making strategic decisions and planning (Sharda et al., 2014).  Descriptive statistics from SPSS showed that the average number of watches was 170,314.82 views/watches with a standard deviation of SD = 458,532.92 (Figure 3 and 4). The high standard deviation around the mean highlights the variability in the numbers of people who view films. The mean of </w:t>
      </w:r>
      <w:r w:rsidRPr="00622516">
        <w:rPr>
          <w:rFonts w:ascii="Aptos Display" w:hAnsi="Aptos Display" w:cs="Times New Roman"/>
          <w:sz w:val="24"/>
          <w:szCs w:val="24"/>
          <w:lang w:val="en-GB"/>
        </w:rPr>
        <w:lastRenderedPageBreak/>
        <w:t>106,392.30 and standard deviation of 294,734.32 for the total ratings variable indicates significant variations in audience engagement across different movie types and genres.</w:t>
      </w:r>
    </w:p>
    <w:p w14:paraId="78F14F96" w14:textId="77777777" w:rsidR="001D700E" w:rsidRPr="00622516" w:rsidRDefault="00000000">
      <w:pPr>
        <w:spacing w:line="360" w:lineRule="auto"/>
        <w:ind w:firstLine="72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Frequency tables and visualisations for categorical variables were created using Excel. The results for the Main Genre frequency distribution revealed that Drama was the most prevalent genre in the sample followed by Comedy, Horror, Thriller or Action (Figure 6). This distribution indicates that drama films are most prevalent genre in the film content available, consistent with the overall trend of the global film industry. Likewise, the Original Language distribution revealed that English-language make up the largest share of the data set, consistent with the many English-language films in the market (Figure 7). Average Rating Box Plot illustrates that the median rating lies at approximately 3.0 and the middle 50% of the ratings are concentrated within a relatively narrow interquaritile range. The box plot therefore shows that most films  in the data set received moderately similar ratings.</w:t>
      </w:r>
    </w:p>
    <w:p w14:paraId="5C8713B1" w14:textId="77777777" w:rsidR="001D700E" w:rsidRPr="00622516" w:rsidRDefault="001D700E">
      <w:pPr>
        <w:spacing w:line="360" w:lineRule="auto"/>
        <w:contextualSpacing/>
        <w:rPr>
          <w:rFonts w:ascii="Aptos Display" w:hAnsi="Aptos Display" w:cs="Times New Roman"/>
          <w:sz w:val="24"/>
          <w:szCs w:val="24"/>
          <w:lang w:val="en-GB"/>
        </w:rPr>
      </w:pPr>
    </w:p>
    <w:p w14:paraId="450B6436" w14:textId="77777777" w:rsidR="001D700E" w:rsidRPr="00622516" w:rsidRDefault="00000000">
      <w:pPr>
        <w:spacing w:line="360" w:lineRule="auto"/>
        <w:contextualSpacing/>
        <w:rPr>
          <w:rFonts w:ascii="Aptos Display" w:hAnsi="Aptos Display" w:cs="Times New Roman"/>
          <w:b/>
          <w:bCs/>
          <w:sz w:val="24"/>
          <w:szCs w:val="24"/>
          <w:lang w:val="en-GB"/>
        </w:rPr>
      </w:pPr>
      <w:r w:rsidRPr="00622516">
        <w:rPr>
          <w:rFonts w:ascii="Aptos Display" w:hAnsi="Aptos Display" w:cs="Times New Roman"/>
          <w:b/>
          <w:bCs/>
          <w:sz w:val="24"/>
          <w:szCs w:val="24"/>
          <w:lang w:val="en-GB"/>
        </w:rPr>
        <w:t>Trend Analysis and Visualisation</w:t>
      </w:r>
    </w:p>
    <w:p w14:paraId="61104F92" w14:textId="77777777" w:rsidR="001D700E" w:rsidRPr="00622516" w:rsidRDefault="00000000">
      <w:pPr>
        <w:spacing w:line="360" w:lineRule="auto"/>
        <w:contextualSpacing/>
        <w:rPr>
          <w:rFonts w:ascii="Times New Roman" w:hAnsi="Times New Roman" w:cs="Times New Roman"/>
          <w:sz w:val="24"/>
          <w:szCs w:val="24"/>
          <w:lang w:val="en-GB"/>
        </w:rPr>
      </w:pPr>
      <w:r w:rsidRPr="00622516">
        <w:rPr>
          <w:rFonts w:ascii="Times New Roman" w:hAnsi="Times New Roman" w:cs="Times New Roman"/>
          <w:noProof/>
          <w:sz w:val="24"/>
          <w:szCs w:val="24"/>
          <w:lang w:val="en-GB" w:eastAsia="en-US"/>
        </w:rPr>
        <w:drawing>
          <wp:inline distT="0" distB="0" distL="114300" distR="114300" wp14:anchorId="39B35CB0" wp14:editId="30F7A0D5">
            <wp:extent cx="4410075" cy="2657475"/>
            <wp:effectExtent l="0" t="0" r="9525" b="9525"/>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pic:cNvPicPr>
                  </pic:nvPicPr>
                  <pic:blipFill>
                    <a:blip r:embed="rId11"/>
                    <a:stretch>
                      <a:fillRect/>
                    </a:stretch>
                  </pic:blipFill>
                  <pic:spPr>
                    <a:xfrm>
                      <a:off x="0" y="0"/>
                      <a:ext cx="4410075" cy="2657475"/>
                    </a:xfrm>
                    <a:prstGeom prst="rect">
                      <a:avLst/>
                    </a:prstGeom>
                    <a:noFill/>
                    <a:ln>
                      <a:noFill/>
                    </a:ln>
                  </pic:spPr>
                </pic:pic>
              </a:graphicData>
            </a:graphic>
          </wp:inline>
        </w:drawing>
      </w:r>
    </w:p>
    <w:p w14:paraId="49C979B7" w14:textId="77777777" w:rsidR="001D700E" w:rsidRPr="00622516" w:rsidRDefault="00000000">
      <w:pPr>
        <w:pStyle w:val="NormalWeb"/>
        <w:spacing w:line="360" w:lineRule="auto"/>
        <w:contextualSpacing/>
        <w:rPr>
          <w:rFonts w:ascii="Aptos Display" w:hAnsi="Aptos Display"/>
          <w:i/>
          <w:iCs/>
          <w:lang w:val="en-GB"/>
        </w:rPr>
      </w:pPr>
      <w:r w:rsidRPr="00622516">
        <w:rPr>
          <w:rFonts w:ascii="Aptos Display" w:hAnsi="Aptos Display"/>
          <w:i/>
          <w:iCs/>
          <w:lang w:val="en-GB"/>
        </w:rPr>
        <w:t>Figure 6: Main Genre Distributions (pie chart)</w:t>
      </w:r>
    </w:p>
    <w:p w14:paraId="514F4DFA" w14:textId="77777777" w:rsidR="001D700E" w:rsidRPr="00622516" w:rsidRDefault="00000000">
      <w:pPr>
        <w:pStyle w:val="NormalWeb"/>
        <w:spacing w:line="360" w:lineRule="auto"/>
        <w:contextualSpacing/>
        <w:rPr>
          <w:lang w:val="en-GB"/>
        </w:rPr>
      </w:pPr>
      <w:r w:rsidRPr="00622516">
        <w:rPr>
          <w:noProof/>
          <w:lang w:val="en-GB" w:eastAsia="en-US"/>
        </w:rPr>
        <w:lastRenderedPageBreak/>
        <w:drawing>
          <wp:inline distT="0" distB="0" distL="114300" distR="114300" wp14:anchorId="26E1DD81" wp14:editId="41FB5456">
            <wp:extent cx="4219575" cy="2552700"/>
            <wp:effectExtent l="0" t="0" r="9525"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12"/>
                    <a:stretch>
                      <a:fillRect/>
                    </a:stretch>
                  </pic:blipFill>
                  <pic:spPr>
                    <a:xfrm>
                      <a:off x="0" y="0"/>
                      <a:ext cx="4219575" cy="2552700"/>
                    </a:xfrm>
                    <a:prstGeom prst="rect">
                      <a:avLst/>
                    </a:prstGeom>
                    <a:noFill/>
                    <a:ln>
                      <a:noFill/>
                    </a:ln>
                  </pic:spPr>
                </pic:pic>
              </a:graphicData>
            </a:graphic>
          </wp:inline>
        </w:drawing>
      </w:r>
    </w:p>
    <w:p w14:paraId="6A6F4A42" w14:textId="77777777" w:rsidR="001D700E" w:rsidRPr="00622516" w:rsidRDefault="00000000">
      <w:pPr>
        <w:pStyle w:val="NormalWeb"/>
        <w:spacing w:line="360" w:lineRule="auto"/>
        <w:contextualSpacing/>
        <w:rPr>
          <w:rFonts w:ascii="Aptos Display" w:hAnsi="Aptos Display"/>
          <w:i/>
          <w:iCs/>
          <w:lang w:val="en-GB"/>
        </w:rPr>
      </w:pPr>
      <w:r w:rsidRPr="00622516">
        <w:rPr>
          <w:rFonts w:ascii="Aptos Display" w:hAnsi="Aptos Display"/>
          <w:i/>
          <w:iCs/>
          <w:lang w:val="en-GB"/>
        </w:rPr>
        <w:t>Figure 7: Original Language Distribution (pie chart)</w:t>
      </w:r>
    </w:p>
    <w:p w14:paraId="4A80A908" w14:textId="77777777" w:rsidR="001D700E" w:rsidRPr="00622516" w:rsidRDefault="001D700E">
      <w:pPr>
        <w:spacing w:line="360" w:lineRule="auto"/>
        <w:contextualSpacing/>
        <w:rPr>
          <w:rFonts w:ascii="Times New Roman" w:hAnsi="Times New Roman" w:cs="Times New Roman"/>
          <w:sz w:val="24"/>
          <w:szCs w:val="24"/>
          <w:lang w:val="en-GB"/>
        </w:rPr>
      </w:pPr>
    </w:p>
    <w:p w14:paraId="44E176B1" w14:textId="77777777" w:rsidR="001D700E" w:rsidRPr="00622516" w:rsidRDefault="00000000">
      <w:pPr>
        <w:pStyle w:val="NormalWeb"/>
        <w:spacing w:line="360" w:lineRule="auto"/>
        <w:contextualSpacing/>
        <w:rPr>
          <w:lang w:val="en-GB"/>
        </w:rPr>
      </w:pPr>
      <w:r w:rsidRPr="00622516">
        <w:rPr>
          <w:noProof/>
          <w:lang w:val="en-GB" w:eastAsia="en-US"/>
        </w:rPr>
        <w:drawing>
          <wp:inline distT="0" distB="0" distL="114300" distR="114300" wp14:anchorId="61DF431A" wp14:editId="4D1E30CF">
            <wp:extent cx="4514850" cy="26384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3"/>
                    <a:stretch>
                      <a:fillRect/>
                    </a:stretch>
                  </pic:blipFill>
                  <pic:spPr>
                    <a:xfrm>
                      <a:off x="0" y="0"/>
                      <a:ext cx="4514850" cy="2638425"/>
                    </a:xfrm>
                    <a:prstGeom prst="rect">
                      <a:avLst/>
                    </a:prstGeom>
                    <a:noFill/>
                    <a:ln>
                      <a:noFill/>
                    </a:ln>
                  </pic:spPr>
                </pic:pic>
              </a:graphicData>
            </a:graphic>
          </wp:inline>
        </w:drawing>
      </w:r>
    </w:p>
    <w:p w14:paraId="18933587" w14:textId="77777777" w:rsidR="001D700E" w:rsidRPr="00622516" w:rsidRDefault="00000000">
      <w:pPr>
        <w:pStyle w:val="NormalWeb"/>
        <w:spacing w:line="360" w:lineRule="auto"/>
        <w:contextualSpacing/>
        <w:rPr>
          <w:rFonts w:ascii="Aptos Display" w:hAnsi="Aptos Display"/>
          <w:i/>
          <w:iCs/>
          <w:lang w:val="en-GB"/>
        </w:rPr>
      </w:pPr>
      <w:r w:rsidRPr="00622516">
        <w:rPr>
          <w:rFonts w:ascii="Aptos Display" w:hAnsi="Aptos Display"/>
          <w:i/>
          <w:iCs/>
          <w:lang w:val="en-GB"/>
        </w:rPr>
        <w:t>Figure 8: Box Plot of Average Rating</w:t>
      </w:r>
    </w:p>
    <w:tbl>
      <w:tblPr>
        <w:tblW w:w="8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544"/>
        <w:gridCol w:w="2264"/>
        <w:gridCol w:w="1025"/>
        <w:gridCol w:w="1025"/>
        <w:gridCol w:w="1438"/>
        <w:gridCol w:w="1469"/>
      </w:tblGrid>
      <w:tr w:rsidR="001D700E" w:rsidRPr="00622516" w14:paraId="5D8B59B6" w14:textId="77777777">
        <w:trPr>
          <w:cantSplit/>
        </w:trPr>
        <w:tc>
          <w:tcPr>
            <w:tcW w:w="8760" w:type="dxa"/>
            <w:gridSpan w:val="6"/>
            <w:tcBorders>
              <w:top w:val="nil"/>
              <w:left w:val="nil"/>
              <w:bottom w:val="nil"/>
              <w:right w:val="nil"/>
              <w:tl2br w:val="nil"/>
              <w:tr2bl w:val="nil"/>
            </w:tcBorders>
            <w:shd w:val="clear" w:color="auto" w:fill="FFFFFF"/>
            <w:vAlign w:val="center"/>
          </w:tcPr>
          <w:p w14:paraId="62792B9F" w14:textId="77777777" w:rsidR="001D700E" w:rsidRPr="00622516" w:rsidRDefault="00000000">
            <w:pPr>
              <w:spacing w:line="360" w:lineRule="auto"/>
              <w:ind w:left="60" w:right="60"/>
              <w:contextualSpacing/>
              <w:jc w:val="center"/>
              <w:rPr>
                <w:rFonts w:ascii="Times New Roman" w:hAnsi="Times New Roman" w:cs="Times New Roman"/>
                <w:sz w:val="24"/>
                <w:szCs w:val="24"/>
                <w:lang w:val="en-GB"/>
              </w:rPr>
            </w:pPr>
            <w:r w:rsidRPr="00622516">
              <w:rPr>
                <w:rFonts w:ascii="Times New Roman" w:hAnsi="Times New Roman" w:cs="Times New Roman"/>
                <w:b/>
                <w:sz w:val="24"/>
                <w:szCs w:val="24"/>
                <w:lang w:val="en-GB"/>
              </w:rPr>
              <w:t>Group Statistics</w:t>
            </w:r>
          </w:p>
        </w:tc>
      </w:tr>
      <w:tr w:rsidR="001D700E" w:rsidRPr="00622516" w14:paraId="49B83195" w14:textId="77777777">
        <w:trPr>
          <w:cantSplit/>
        </w:trPr>
        <w:tc>
          <w:tcPr>
            <w:tcW w:w="1544" w:type="dxa"/>
            <w:tcBorders>
              <w:top w:val="single" w:sz="8" w:space="0" w:color="000000"/>
              <w:left w:val="single" w:sz="8" w:space="0" w:color="000000"/>
              <w:bottom w:val="single" w:sz="8" w:space="0" w:color="000000"/>
              <w:right w:val="single" w:sz="8" w:space="0" w:color="000000"/>
              <w:tl2br w:val="nil"/>
              <w:tr2bl w:val="nil"/>
            </w:tcBorders>
          </w:tcPr>
          <w:p w14:paraId="45FD8AFC" w14:textId="77777777" w:rsidR="001D700E" w:rsidRPr="00622516" w:rsidRDefault="001D700E">
            <w:pPr>
              <w:spacing w:line="360" w:lineRule="auto"/>
              <w:contextualSpacing/>
              <w:rPr>
                <w:rFonts w:ascii="Times New Roman" w:hAnsi="Times New Roman" w:cs="Times New Roman"/>
                <w:sz w:val="24"/>
                <w:szCs w:val="24"/>
                <w:lang w:val="en-GB"/>
              </w:rPr>
            </w:pPr>
          </w:p>
        </w:tc>
        <w:tc>
          <w:tcPr>
            <w:tcW w:w="2263" w:type="dxa"/>
            <w:tcBorders>
              <w:top w:val="single" w:sz="16" w:space="0" w:color="000000"/>
              <w:left w:val="nil"/>
              <w:bottom w:val="single" w:sz="16" w:space="0" w:color="000000"/>
              <w:right w:val="single" w:sz="16" w:space="0" w:color="000000"/>
              <w:tl2br w:val="nil"/>
              <w:tr2bl w:val="nil"/>
            </w:tcBorders>
            <w:shd w:val="clear" w:color="auto" w:fill="FFFFFF"/>
            <w:vAlign w:val="bottom"/>
          </w:tcPr>
          <w:p w14:paraId="2AC9C6A8" w14:textId="77777777" w:rsidR="001D700E" w:rsidRPr="00622516" w:rsidRDefault="00000000">
            <w:pPr>
              <w:spacing w:line="360" w:lineRule="auto"/>
              <w:ind w:left="60" w:right="60"/>
              <w:contextualSpacing/>
              <w:rPr>
                <w:rFonts w:ascii="Times New Roman" w:hAnsi="Times New Roman" w:cs="Times New Roman"/>
                <w:sz w:val="24"/>
                <w:szCs w:val="24"/>
                <w:lang w:val="en-GB"/>
              </w:rPr>
            </w:pPr>
            <w:r w:rsidRPr="00622516">
              <w:rPr>
                <w:rFonts w:ascii="Times New Roman" w:hAnsi="Times New Roman" w:cs="Times New Roman"/>
                <w:sz w:val="24"/>
                <w:szCs w:val="24"/>
                <w:lang w:val="en-GB"/>
              </w:rPr>
              <w:t>English vs Non-English</w:t>
            </w:r>
          </w:p>
        </w:tc>
        <w:tc>
          <w:tcPr>
            <w:tcW w:w="1024" w:type="dxa"/>
            <w:tcBorders>
              <w:top w:val="single" w:sz="16" w:space="0" w:color="000000"/>
              <w:left w:val="single" w:sz="16" w:space="0" w:color="000000"/>
              <w:bottom w:val="single" w:sz="16" w:space="0" w:color="000000"/>
              <w:right w:val="single" w:sz="8" w:space="0" w:color="000000"/>
              <w:tl2br w:val="nil"/>
              <w:tr2bl w:val="nil"/>
            </w:tcBorders>
            <w:shd w:val="clear" w:color="auto" w:fill="FFFFFF"/>
            <w:vAlign w:val="bottom"/>
          </w:tcPr>
          <w:p w14:paraId="19D6DE18" w14:textId="77777777" w:rsidR="001D700E" w:rsidRPr="00622516" w:rsidRDefault="00000000">
            <w:pPr>
              <w:spacing w:line="360" w:lineRule="auto"/>
              <w:ind w:left="60" w:right="60"/>
              <w:contextualSpacing/>
              <w:jc w:val="center"/>
              <w:rPr>
                <w:rFonts w:ascii="Times New Roman" w:hAnsi="Times New Roman" w:cs="Times New Roman"/>
                <w:sz w:val="24"/>
                <w:szCs w:val="24"/>
                <w:lang w:val="en-GB"/>
              </w:rPr>
            </w:pPr>
            <w:r w:rsidRPr="00622516">
              <w:rPr>
                <w:rFonts w:ascii="Times New Roman" w:hAnsi="Times New Roman" w:cs="Times New Roman"/>
                <w:sz w:val="24"/>
                <w:szCs w:val="24"/>
                <w:lang w:val="en-GB"/>
              </w:rPr>
              <w:t>N</w:t>
            </w:r>
          </w:p>
        </w:tc>
        <w:tc>
          <w:tcPr>
            <w:tcW w:w="1024"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631307FF" w14:textId="77777777" w:rsidR="001D700E" w:rsidRPr="00622516" w:rsidRDefault="00000000">
            <w:pPr>
              <w:spacing w:line="360" w:lineRule="auto"/>
              <w:ind w:left="60" w:right="60"/>
              <w:contextualSpacing/>
              <w:jc w:val="center"/>
              <w:rPr>
                <w:rFonts w:ascii="Times New Roman" w:hAnsi="Times New Roman" w:cs="Times New Roman"/>
                <w:sz w:val="24"/>
                <w:szCs w:val="24"/>
                <w:lang w:val="en-GB"/>
              </w:rPr>
            </w:pPr>
            <w:r w:rsidRPr="00622516">
              <w:rPr>
                <w:rFonts w:ascii="Times New Roman" w:hAnsi="Times New Roman" w:cs="Times New Roman"/>
                <w:sz w:val="24"/>
                <w:szCs w:val="24"/>
                <w:lang w:val="en-GB"/>
              </w:rPr>
              <w:t>Mean</w:t>
            </w:r>
          </w:p>
        </w:tc>
        <w:tc>
          <w:tcPr>
            <w:tcW w:w="1437"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6C26B433" w14:textId="77777777" w:rsidR="001D700E" w:rsidRPr="00622516" w:rsidRDefault="00000000">
            <w:pPr>
              <w:spacing w:line="360" w:lineRule="auto"/>
              <w:ind w:left="60" w:right="60"/>
              <w:contextualSpacing/>
              <w:jc w:val="center"/>
              <w:rPr>
                <w:rFonts w:ascii="Times New Roman" w:hAnsi="Times New Roman" w:cs="Times New Roman"/>
                <w:sz w:val="24"/>
                <w:szCs w:val="24"/>
                <w:lang w:val="en-GB"/>
              </w:rPr>
            </w:pPr>
            <w:r w:rsidRPr="00622516">
              <w:rPr>
                <w:rFonts w:ascii="Times New Roman" w:hAnsi="Times New Roman" w:cs="Times New Roman"/>
                <w:sz w:val="24"/>
                <w:szCs w:val="24"/>
                <w:lang w:val="en-GB"/>
              </w:rPr>
              <w:t>Std. Deviation</w:t>
            </w:r>
          </w:p>
        </w:tc>
        <w:tc>
          <w:tcPr>
            <w:tcW w:w="1468" w:type="dxa"/>
            <w:tcBorders>
              <w:top w:val="single" w:sz="16" w:space="0" w:color="000000"/>
              <w:left w:val="single" w:sz="8" w:space="0" w:color="000000"/>
              <w:bottom w:val="single" w:sz="16" w:space="0" w:color="000000"/>
              <w:right w:val="single" w:sz="16" w:space="0" w:color="000000"/>
              <w:tl2br w:val="nil"/>
              <w:tr2bl w:val="nil"/>
            </w:tcBorders>
            <w:shd w:val="clear" w:color="auto" w:fill="FFFFFF"/>
            <w:vAlign w:val="bottom"/>
          </w:tcPr>
          <w:p w14:paraId="23DBFE51" w14:textId="77777777" w:rsidR="001D700E" w:rsidRPr="00622516" w:rsidRDefault="00000000">
            <w:pPr>
              <w:spacing w:line="360" w:lineRule="auto"/>
              <w:ind w:left="60" w:right="60"/>
              <w:contextualSpacing/>
              <w:jc w:val="center"/>
              <w:rPr>
                <w:rFonts w:ascii="Times New Roman" w:hAnsi="Times New Roman" w:cs="Times New Roman"/>
                <w:sz w:val="24"/>
                <w:szCs w:val="24"/>
                <w:lang w:val="en-GB"/>
              </w:rPr>
            </w:pPr>
            <w:r w:rsidRPr="00622516">
              <w:rPr>
                <w:rFonts w:ascii="Times New Roman" w:hAnsi="Times New Roman" w:cs="Times New Roman"/>
                <w:sz w:val="24"/>
                <w:szCs w:val="24"/>
                <w:lang w:val="en-GB"/>
              </w:rPr>
              <w:t>Std. Error Mean</w:t>
            </w:r>
          </w:p>
        </w:tc>
      </w:tr>
      <w:tr w:rsidR="001D700E" w:rsidRPr="00622516" w14:paraId="165C4422" w14:textId="77777777">
        <w:trPr>
          <w:cantSplit/>
        </w:trPr>
        <w:tc>
          <w:tcPr>
            <w:tcW w:w="1544" w:type="dxa"/>
            <w:vMerge w:val="restart"/>
            <w:tcBorders>
              <w:top w:val="single" w:sz="16" w:space="0" w:color="000000"/>
              <w:left w:val="single" w:sz="16" w:space="0" w:color="000000"/>
              <w:bottom w:val="single" w:sz="16" w:space="0" w:color="000000"/>
              <w:right w:val="nil"/>
              <w:tl2br w:val="nil"/>
              <w:tr2bl w:val="nil"/>
            </w:tcBorders>
            <w:shd w:val="clear" w:color="auto" w:fill="FFFFFF"/>
          </w:tcPr>
          <w:p w14:paraId="3A52F7E6" w14:textId="77777777" w:rsidR="001D700E" w:rsidRPr="00622516" w:rsidRDefault="00000000">
            <w:pPr>
              <w:spacing w:line="360" w:lineRule="auto"/>
              <w:ind w:left="60" w:right="60"/>
              <w:contextualSpacing/>
              <w:rPr>
                <w:rFonts w:ascii="Times New Roman" w:hAnsi="Times New Roman" w:cs="Times New Roman"/>
                <w:sz w:val="24"/>
                <w:szCs w:val="24"/>
                <w:lang w:val="en-GB"/>
              </w:rPr>
            </w:pPr>
            <w:r w:rsidRPr="00622516">
              <w:rPr>
                <w:rFonts w:ascii="Times New Roman" w:hAnsi="Times New Roman" w:cs="Times New Roman"/>
                <w:sz w:val="24"/>
                <w:szCs w:val="24"/>
                <w:lang w:val="en-GB"/>
              </w:rPr>
              <w:t>Average_rating</w:t>
            </w:r>
          </w:p>
        </w:tc>
        <w:tc>
          <w:tcPr>
            <w:tcW w:w="2263" w:type="dxa"/>
            <w:tcBorders>
              <w:top w:val="single" w:sz="16" w:space="0" w:color="000000"/>
              <w:left w:val="nil"/>
              <w:bottom w:val="nil"/>
              <w:right w:val="single" w:sz="16" w:space="0" w:color="000000"/>
              <w:tl2br w:val="nil"/>
              <w:tr2bl w:val="nil"/>
            </w:tcBorders>
            <w:shd w:val="clear" w:color="auto" w:fill="FFFFFF"/>
          </w:tcPr>
          <w:p w14:paraId="1BFCF312" w14:textId="77777777" w:rsidR="001D700E" w:rsidRPr="00622516" w:rsidRDefault="00000000">
            <w:pPr>
              <w:spacing w:line="360" w:lineRule="auto"/>
              <w:ind w:left="60" w:right="60"/>
              <w:contextualSpacing/>
              <w:rPr>
                <w:rFonts w:ascii="Times New Roman" w:hAnsi="Times New Roman" w:cs="Times New Roman"/>
                <w:sz w:val="24"/>
                <w:szCs w:val="24"/>
                <w:lang w:val="en-GB"/>
              </w:rPr>
            </w:pPr>
            <w:r w:rsidRPr="00622516">
              <w:rPr>
                <w:rFonts w:ascii="Times New Roman" w:hAnsi="Times New Roman" w:cs="Times New Roman"/>
                <w:sz w:val="24"/>
                <w:szCs w:val="24"/>
                <w:lang w:val="en-GB"/>
              </w:rPr>
              <w:t>English</w:t>
            </w:r>
          </w:p>
        </w:tc>
        <w:tc>
          <w:tcPr>
            <w:tcW w:w="1024" w:type="dxa"/>
            <w:tcBorders>
              <w:top w:val="single" w:sz="16" w:space="0" w:color="000000"/>
              <w:left w:val="single" w:sz="16" w:space="0" w:color="000000"/>
              <w:bottom w:val="nil"/>
              <w:right w:val="single" w:sz="8" w:space="0" w:color="000000"/>
              <w:tl2br w:val="nil"/>
              <w:tr2bl w:val="nil"/>
            </w:tcBorders>
            <w:shd w:val="clear" w:color="auto" w:fill="FFFFFF"/>
            <w:vAlign w:val="center"/>
          </w:tcPr>
          <w:p w14:paraId="5205BC13" w14:textId="77777777" w:rsidR="001D700E" w:rsidRPr="00622516" w:rsidRDefault="00000000">
            <w:pPr>
              <w:spacing w:line="360" w:lineRule="auto"/>
              <w:ind w:left="60" w:right="60"/>
              <w:contextualSpacing/>
              <w:jc w:val="right"/>
              <w:rPr>
                <w:rFonts w:ascii="Times New Roman" w:hAnsi="Times New Roman" w:cs="Times New Roman"/>
                <w:sz w:val="24"/>
                <w:szCs w:val="24"/>
                <w:lang w:val="en-GB"/>
              </w:rPr>
            </w:pPr>
            <w:r w:rsidRPr="00622516">
              <w:rPr>
                <w:rFonts w:ascii="Times New Roman" w:hAnsi="Times New Roman" w:cs="Times New Roman"/>
                <w:sz w:val="24"/>
                <w:szCs w:val="24"/>
                <w:lang w:val="en-GB"/>
              </w:rPr>
              <w:t>8074</w:t>
            </w:r>
          </w:p>
        </w:tc>
        <w:tc>
          <w:tcPr>
            <w:tcW w:w="1024"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410D0A21" w14:textId="77777777" w:rsidR="001D700E" w:rsidRPr="00622516" w:rsidRDefault="00000000">
            <w:pPr>
              <w:spacing w:line="360" w:lineRule="auto"/>
              <w:ind w:left="60" w:right="60"/>
              <w:contextualSpacing/>
              <w:jc w:val="right"/>
              <w:rPr>
                <w:rFonts w:ascii="Times New Roman" w:hAnsi="Times New Roman" w:cs="Times New Roman"/>
                <w:sz w:val="24"/>
                <w:szCs w:val="24"/>
                <w:lang w:val="en-GB"/>
              </w:rPr>
            </w:pPr>
            <w:r w:rsidRPr="00622516">
              <w:rPr>
                <w:rFonts w:ascii="Times New Roman" w:hAnsi="Times New Roman" w:cs="Times New Roman"/>
                <w:sz w:val="24"/>
                <w:szCs w:val="24"/>
                <w:lang w:val="en-GB"/>
              </w:rPr>
              <w:t>3.21</w:t>
            </w:r>
          </w:p>
        </w:tc>
        <w:tc>
          <w:tcPr>
            <w:tcW w:w="1437"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2C4A7D0A" w14:textId="77777777" w:rsidR="001D700E" w:rsidRPr="00622516" w:rsidRDefault="00000000">
            <w:pPr>
              <w:spacing w:line="360" w:lineRule="auto"/>
              <w:ind w:left="60" w:right="60"/>
              <w:contextualSpacing/>
              <w:jc w:val="right"/>
              <w:rPr>
                <w:rFonts w:ascii="Times New Roman" w:hAnsi="Times New Roman" w:cs="Times New Roman"/>
                <w:sz w:val="24"/>
                <w:szCs w:val="24"/>
                <w:lang w:val="en-GB"/>
              </w:rPr>
            </w:pPr>
            <w:r w:rsidRPr="00622516">
              <w:rPr>
                <w:rFonts w:ascii="Times New Roman" w:hAnsi="Times New Roman" w:cs="Times New Roman"/>
                <w:sz w:val="24"/>
                <w:szCs w:val="24"/>
                <w:lang w:val="en-GB"/>
              </w:rPr>
              <w:t>.524</w:t>
            </w:r>
          </w:p>
        </w:tc>
        <w:tc>
          <w:tcPr>
            <w:tcW w:w="1468" w:type="dxa"/>
            <w:tcBorders>
              <w:top w:val="single" w:sz="16" w:space="0" w:color="000000"/>
              <w:left w:val="single" w:sz="8" w:space="0" w:color="000000"/>
              <w:bottom w:val="nil"/>
              <w:right w:val="single" w:sz="16" w:space="0" w:color="000000"/>
              <w:tl2br w:val="nil"/>
              <w:tr2bl w:val="nil"/>
            </w:tcBorders>
            <w:shd w:val="clear" w:color="auto" w:fill="FFFFFF"/>
            <w:vAlign w:val="center"/>
          </w:tcPr>
          <w:p w14:paraId="40ABB56F" w14:textId="77777777" w:rsidR="001D700E" w:rsidRPr="00622516" w:rsidRDefault="00000000">
            <w:pPr>
              <w:spacing w:line="360" w:lineRule="auto"/>
              <w:ind w:left="60" w:right="60"/>
              <w:contextualSpacing/>
              <w:jc w:val="right"/>
              <w:rPr>
                <w:rFonts w:ascii="Times New Roman" w:hAnsi="Times New Roman" w:cs="Times New Roman"/>
                <w:sz w:val="24"/>
                <w:szCs w:val="24"/>
                <w:lang w:val="en-GB"/>
              </w:rPr>
            </w:pPr>
            <w:r w:rsidRPr="00622516">
              <w:rPr>
                <w:rFonts w:ascii="Times New Roman" w:hAnsi="Times New Roman" w:cs="Times New Roman"/>
                <w:sz w:val="24"/>
                <w:szCs w:val="24"/>
                <w:lang w:val="en-GB"/>
              </w:rPr>
              <w:t>.006</w:t>
            </w:r>
          </w:p>
        </w:tc>
      </w:tr>
      <w:tr w:rsidR="001D700E" w:rsidRPr="00622516" w14:paraId="2F69F1B6" w14:textId="77777777">
        <w:trPr>
          <w:cantSplit/>
        </w:trPr>
        <w:tc>
          <w:tcPr>
            <w:tcW w:w="1544" w:type="dxa"/>
            <w:vMerge/>
            <w:tcBorders>
              <w:top w:val="single" w:sz="16" w:space="0" w:color="000000"/>
              <w:left w:val="single" w:sz="16" w:space="0" w:color="000000"/>
              <w:bottom w:val="single" w:sz="16" w:space="0" w:color="000000"/>
              <w:right w:val="nil"/>
              <w:tl2br w:val="nil"/>
              <w:tr2bl w:val="nil"/>
            </w:tcBorders>
            <w:shd w:val="clear" w:color="auto" w:fill="FFFFFF"/>
          </w:tcPr>
          <w:p w14:paraId="6CAE99E6" w14:textId="77777777" w:rsidR="001D700E" w:rsidRPr="00622516" w:rsidRDefault="001D700E">
            <w:pPr>
              <w:spacing w:line="360" w:lineRule="auto"/>
              <w:contextualSpacing/>
              <w:rPr>
                <w:rFonts w:ascii="Times New Roman" w:hAnsi="Times New Roman" w:cs="Times New Roman"/>
                <w:sz w:val="24"/>
                <w:szCs w:val="24"/>
                <w:lang w:val="en-GB"/>
              </w:rPr>
            </w:pPr>
          </w:p>
        </w:tc>
        <w:tc>
          <w:tcPr>
            <w:tcW w:w="2263" w:type="dxa"/>
            <w:tcBorders>
              <w:top w:val="nil"/>
              <w:left w:val="nil"/>
              <w:bottom w:val="single" w:sz="16" w:space="0" w:color="000000"/>
              <w:right w:val="single" w:sz="16" w:space="0" w:color="000000"/>
              <w:tl2br w:val="nil"/>
              <w:tr2bl w:val="nil"/>
            </w:tcBorders>
            <w:shd w:val="clear" w:color="auto" w:fill="FFFFFF"/>
          </w:tcPr>
          <w:p w14:paraId="01530CB0" w14:textId="77777777" w:rsidR="001D700E" w:rsidRPr="00622516" w:rsidRDefault="00000000">
            <w:pPr>
              <w:spacing w:line="360" w:lineRule="auto"/>
              <w:ind w:left="60" w:right="60"/>
              <w:contextualSpacing/>
              <w:rPr>
                <w:rFonts w:ascii="Times New Roman" w:hAnsi="Times New Roman" w:cs="Times New Roman"/>
                <w:sz w:val="24"/>
                <w:szCs w:val="24"/>
                <w:lang w:val="en-GB"/>
              </w:rPr>
            </w:pPr>
            <w:r w:rsidRPr="00622516">
              <w:rPr>
                <w:rFonts w:ascii="Times New Roman" w:hAnsi="Times New Roman" w:cs="Times New Roman"/>
                <w:sz w:val="24"/>
                <w:szCs w:val="24"/>
                <w:lang w:val="en-GB"/>
              </w:rPr>
              <w:t>Non-English</w:t>
            </w:r>
          </w:p>
        </w:tc>
        <w:tc>
          <w:tcPr>
            <w:tcW w:w="1024" w:type="dxa"/>
            <w:tcBorders>
              <w:top w:val="nil"/>
              <w:left w:val="single" w:sz="16" w:space="0" w:color="000000"/>
              <w:bottom w:val="single" w:sz="16" w:space="0" w:color="000000"/>
              <w:right w:val="single" w:sz="8" w:space="0" w:color="000000"/>
              <w:tl2br w:val="nil"/>
              <w:tr2bl w:val="nil"/>
            </w:tcBorders>
            <w:shd w:val="clear" w:color="auto" w:fill="FFFFFF"/>
            <w:vAlign w:val="center"/>
          </w:tcPr>
          <w:p w14:paraId="6A1A606D" w14:textId="77777777" w:rsidR="001D700E" w:rsidRPr="00622516" w:rsidRDefault="00000000">
            <w:pPr>
              <w:spacing w:line="360" w:lineRule="auto"/>
              <w:ind w:left="60" w:right="60"/>
              <w:contextualSpacing/>
              <w:jc w:val="right"/>
              <w:rPr>
                <w:rFonts w:ascii="Times New Roman" w:hAnsi="Times New Roman" w:cs="Times New Roman"/>
                <w:sz w:val="24"/>
                <w:szCs w:val="24"/>
                <w:lang w:val="en-GB"/>
              </w:rPr>
            </w:pPr>
            <w:r w:rsidRPr="00622516">
              <w:rPr>
                <w:rFonts w:ascii="Times New Roman" w:hAnsi="Times New Roman" w:cs="Times New Roman"/>
                <w:sz w:val="24"/>
                <w:szCs w:val="24"/>
                <w:lang w:val="en-GB"/>
              </w:rPr>
              <w:t>1926</w:t>
            </w:r>
          </w:p>
        </w:tc>
        <w:tc>
          <w:tcPr>
            <w:tcW w:w="1024"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10F2210D" w14:textId="77777777" w:rsidR="001D700E" w:rsidRPr="00622516" w:rsidRDefault="00000000">
            <w:pPr>
              <w:spacing w:line="360" w:lineRule="auto"/>
              <w:ind w:left="60" w:right="60"/>
              <w:contextualSpacing/>
              <w:jc w:val="right"/>
              <w:rPr>
                <w:rFonts w:ascii="Times New Roman" w:hAnsi="Times New Roman" w:cs="Times New Roman"/>
                <w:sz w:val="24"/>
                <w:szCs w:val="24"/>
                <w:lang w:val="en-GB"/>
              </w:rPr>
            </w:pPr>
            <w:r w:rsidRPr="00622516">
              <w:rPr>
                <w:rFonts w:ascii="Times New Roman" w:hAnsi="Times New Roman" w:cs="Times New Roman"/>
                <w:sz w:val="24"/>
                <w:szCs w:val="24"/>
                <w:lang w:val="en-GB"/>
              </w:rPr>
              <w:t>3.51</w:t>
            </w:r>
          </w:p>
        </w:tc>
        <w:tc>
          <w:tcPr>
            <w:tcW w:w="1437"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33EA9A6F" w14:textId="77777777" w:rsidR="001D700E" w:rsidRPr="00622516" w:rsidRDefault="00000000">
            <w:pPr>
              <w:spacing w:line="360" w:lineRule="auto"/>
              <w:ind w:left="60" w:right="60"/>
              <w:contextualSpacing/>
              <w:jc w:val="right"/>
              <w:rPr>
                <w:rFonts w:ascii="Times New Roman" w:hAnsi="Times New Roman" w:cs="Times New Roman"/>
                <w:sz w:val="24"/>
                <w:szCs w:val="24"/>
                <w:lang w:val="en-GB"/>
              </w:rPr>
            </w:pPr>
            <w:r w:rsidRPr="00622516">
              <w:rPr>
                <w:rFonts w:ascii="Times New Roman" w:hAnsi="Times New Roman" w:cs="Times New Roman"/>
                <w:sz w:val="24"/>
                <w:szCs w:val="24"/>
                <w:lang w:val="en-GB"/>
              </w:rPr>
              <w:t>.461</w:t>
            </w:r>
          </w:p>
        </w:tc>
        <w:tc>
          <w:tcPr>
            <w:tcW w:w="1468" w:type="dxa"/>
            <w:tcBorders>
              <w:top w:val="nil"/>
              <w:left w:val="single" w:sz="8" w:space="0" w:color="000000"/>
              <w:bottom w:val="single" w:sz="16" w:space="0" w:color="000000"/>
              <w:right w:val="single" w:sz="16" w:space="0" w:color="000000"/>
              <w:tl2br w:val="nil"/>
              <w:tr2bl w:val="nil"/>
            </w:tcBorders>
            <w:shd w:val="clear" w:color="auto" w:fill="FFFFFF"/>
            <w:vAlign w:val="center"/>
          </w:tcPr>
          <w:p w14:paraId="4A335C54" w14:textId="77777777" w:rsidR="001D700E" w:rsidRPr="00622516" w:rsidRDefault="00000000">
            <w:pPr>
              <w:spacing w:line="360" w:lineRule="auto"/>
              <w:ind w:left="60" w:right="60"/>
              <w:contextualSpacing/>
              <w:jc w:val="right"/>
              <w:rPr>
                <w:rFonts w:ascii="Times New Roman" w:hAnsi="Times New Roman" w:cs="Times New Roman"/>
                <w:sz w:val="24"/>
                <w:szCs w:val="24"/>
                <w:lang w:val="en-GB"/>
              </w:rPr>
            </w:pPr>
            <w:r w:rsidRPr="00622516">
              <w:rPr>
                <w:rFonts w:ascii="Times New Roman" w:hAnsi="Times New Roman" w:cs="Times New Roman"/>
                <w:sz w:val="24"/>
                <w:szCs w:val="24"/>
                <w:lang w:val="en-GB"/>
              </w:rPr>
              <w:t>.011</w:t>
            </w:r>
          </w:p>
        </w:tc>
      </w:tr>
    </w:tbl>
    <w:p w14:paraId="0E6A9BE0" w14:textId="77777777" w:rsidR="001D700E" w:rsidRPr="00622516" w:rsidRDefault="00000000">
      <w:pPr>
        <w:pStyle w:val="NormalWeb"/>
        <w:spacing w:line="360" w:lineRule="auto"/>
        <w:contextualSpacing/>
        <w:rPr>
          <w:rFonts w:ascii="Aptos Display" w:hAnsi="Aptos Display"/>
          <w:i/>
          <w:iCs/>
          <w:lang w:val="en-GB"/>
        </w:rPr>
      </w:pPr>
      <w:r w:rsidRPr="00622516">
        <w:rPr>
          <w:rFonts w:ascii="Aptos Display" w:hAnsi="Aptos Display"/>
          <w:i/>
          <w:iCs/>
          <w:lang w:val="en-GB"/>
        </w:rPr>
        <w:t>Figure 9: SPSS Group Statistics for English and Non-English Genres</w:t>
      </w:r>
    </w:p>
    <w:p w14:paraId="2AEAA22A" w14:textId="6C01C5DD" w:rsidR="001D700E" w:rsidRPr="00622516" w:rsidRDefault="00000000">
      <w:pPr>
        <w:spacing w:line="360" w:lineRule="auto"/>
        <w:ind w:firstLine="720"/>
        <w:contextualSpacing/>
        <w:rPr>
          <w:rFonts w:ascii="Aptos Display" w:hAnsi="Aptos Display" w:cs="Times New Roman"/>
          <w:sz w:val="24"/>
          <w:szCs w:val="24"/>
          <w:lang w:val="en-GB"/>
        </w:rPr>
      </w:pPr>
      <w:r w:rsidRPr="00622516">
        <w:rPr>
          <w:rFonts w:ascii="Aptos Display" w:hAnsi="Aptos Display" w:cs="Times New Roman"/>
          <w:sz w:val="24"/>
          <w:szCs w:val="24"/>
          <w:lang w:val="en-GB"/>
        </w:rPr>
        <w:lastRenderedPageBreak/>
        <w:t xml:space="preserve">Trend analysis plays a vital role in business intelligence as it helps organisations detect the recurring trend in their past data and apply the insights to enhance strategic planning and operational performance (Chen, Chiang and Storey, 2012). Within the film and entertainment industry, knowing how audiences behave and what they like and dislike helps producers, streaming platforms, and distributors to decide on content plans, marketing strategies, and resource allocation (Davenport and Harris, 2017). As can be seen from the visualisation of the Main Genre distribution (Figure 6), Drama is the most common genre in the dataset, being followed by Comedy, Horror, Thriller and Action. On the other hand, History, War, Western and TV Movie are the least common film genres in the data set. However, it is important to note that the chart shows the number of films or representation of films in each genre in the dataset rather than indicating the number of watches or popularity.  Nonetheless, if this trend is confirmed in a wide variety of datasets, it can help production companies focus more on genres that have high commercial value and resonate with a larger audience. From a business intelligence standpoint, this data can help production studios and streaming services pinpoint dominant market segments and help them understand the potential opportunities for diversification into other less saturated genres. </w:t>
      </w:r>
    </w:p>
    <w:p w14:paraId="065BEB2B" w14:textId="77777777" w:rsidR="001D700E" w:rsidRPr="00622516" w:rsidRDefault="00000000">
      <w:pPr>
        <w:spacing w:line="360" w:lineRule="auto"/>
        <w:ind w:firstLine="72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 xml:space="preserve">The Original Language distribution (Figure 7) and SPSS Group Statistics output show that English-language films are the most prevalent genres in the dataset, which potentially demonstrates their dominance in the international film market. The significant proportion of non-English films in the dataset does indicate that there is a growing audience interest in international films, however, this has been enhanced by the rise in global streaming platforms that provide multilingual films and subtitles (Lobato, 2020). This means that media companies can increase the reach of their audience by implementing localisation initiatives such as translating subtitles and using multilingual marketing. </w:t>
      </w:r>
    </w:p>
    <w:p w14:paraId="0F599628" w14:textId="77777777" w:rsidR="001D700E" w:rsidRPr="00622516" w:rsidRDefault="00000000">
      <w:pPr>
        <w:spacing w:line="360" w:lineRule="auto"/>
        <w:ind w:firstLine="72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 xml:space="preserve">The box plot of average rating (figure 8) suggests that the audience ratings are fairly evenly distributed across all films despite the diverse genres and languages presented in the Letterbox Movie Classification dataset. While there is some variation, most films fall within the same range of rating values, indicating that other variables, </w:t>
      </w:r>
      <w:r w:rsidRPr="00622516">
        <w:rPr>
          <w:rFonts w:ascii="Aptos Display" w:hAnsi="Aptos Display" w:cs="Times New Roman"/>
          <w:sz w:val="24"/>
          <w:szCs w:val="24"/>
          <w:lang w:val="en-GB"/>
        </w:rPr>
        <w:lastRenderedPageBreak/>
        <w:t>including exposure to marketing, size of attendance and/or screen visibility,  might be more important than rating in determining differences in audience engagement.</w:t>
      </w:r>
    </w:p>
    <w:p w14:paraId="7AE24595" w14:textId="77777777" w:rsidR="001D700E" w:rsidRPr="00622516" w:rsidRDefault="00000000">
      <w:pPr>
        <w:spacing w:line="360" w:lineRule="auto"/>
        <w:contextualSpacing/>
        <w:rPr>
          <w:rFonts w:ascii="Aptos Display" w:hAnsi="Aptos Display" w:cs="Times New Roman"/>
          <w:b/>
          <w:bCs/>
          <w:sz w:val="24"/>
          <w:szCs w:val="24"/>
          <w:lang w:val="en-GB"/>
        </w:rPr>
      </w:pPr>
      <w:r w:rsidRPr="00622516">
        <w:rPr>
          <w:rFonts w:ascii="Aptos Display" w:hAnsi="Aptos Display"/>
          <w:i/>
          <w:iCs/>
          <w:sz w:val="24"/>
          <w:szCs w:val="24"/>
          <w:lang w:val="en-GB"/>
        </w:rPr>
        <w:t>Figure 10: Independent Samples T Test Output</w:t>
      </w:r>
    </w:p>
    <w:p w14:paraId="55946927" w14:textId="77777777" w:rsidR="001D700E" w:rsidRPr="00622516" w:rsidRDefault="00000000">
      <w:pPr>
        <w:spacing w:line="360" w:lineRule="auto"/>
        <w:contextualSpacing/>
        <w:jc w:val="center"/>
        <w:rPr>
          <w:rFonts w:ascii="Aptos Display" w:hAnsi="Aptos Display" w:cs="Times New Roman"/>
          <w:b/>
          <w:bCs/>
          <w:sz w:val="24"/>
          <w:szCs w:val="24"/>
          <w:lang w:val="en-GB"/>
        </w:rPr>
      </w:pPr>
      <w:r w:rsidRPr="00622516">
        <w:rPr>
          <w:rFonts w:ascii="Aptos Display" w:hAnsi="Aptos Display" w:cs="Times New Roman"/>
          <w:b/>
          <w:bCs/>
          <w:sz w:val="24"/>
          <w:szCs w:val="24"/>
          <w:lang w:val="en-GB"/>
        </w:rPr>
        <w:t>Statistical Analysis Using SPSS</w:t>
      </w:r>
    </w:p>
    <w:tbl>
      <w:tblPr>
        <w:tblpPr w:leftFromText="180" w:rightFromText="180" w:vertAnchor="page" w:horzAnchor="margin" w:tblpXSpec="right" w:tblpY="1321"/>
        <w:tblW w:w="8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65"/>
        <w:gridCol w:w="947"/>
        <w:gridCol w:w="506"/>
        <w:gridCol w:w="835"/>
        <w:gridCol w:w="506"/>
        <w:gridCol w:w="615"/>
        <w:gridCol w:w="835"/>
        <w:gridCol w:w="725"/>
        <w:gridCol w:w="536"/>
        <w:gridCol w:w="810"/>
        <w:gridCol w:w="920"/>
      </w:tblGrid>
      <w:tr w:rsidR="001D700E" w:rsidRPr="00622516" w14:paraId="519FB5C7" w14:textId="77777777">
        <w:trPr>
          <w:cantSplit/>
          <w:trHeight w:val="193"/>
        </w:trPr>
        <w:tc>
          <w:tcPr>
            <w:tcW w:w="8300" w:type="dxa"/>
            <w:gridSpan w:val="11"/>
            <w:tcBorders>
              <w:top w:val="nil"/>
              <w:left w:val="nil"/>
              <w:bottom w:val="nil"/>
              <w:right w:val="nil"/>
              <w:tl2br w:val="nil"/>
              <w:tr2bl w:val="nil"/>
            </w:tcBorders>
            <w:shd w:val="clear" w:color="auto" w:fill="FFFFFF"/>
            <w:vAlign w:val="center"/>
          </w:tcPr>
          <w:p w14:paraId="3992D91B" w14:textId="77777777" w:rsidR="001D700E" w:rsidRPr="00622516" w:rsidRDefault="00000000">
            <w:pPr>
              <w:spacing w:line="360" w:lineRule="auto"/>
              <w:ind w:left="60" w:right="60"/>
              <w:contextualSpacing/>
              <w:rPr>
                <w:rFonts w:ascii="Aptos Display" w:hAnsi="Aptos Display" w:cs="Times New Roman"/>
                <w:sz w:val="22"/>
                <w:szCs w:val="24"/>
                <w:lang w:val="en-GB"/>
              </w:rPr>
            </w:pPr>
            <w:r w:rsidRPr="00622516">
              <w:rPr>
                <w:rFonts w:ascii="Aptos Display" w:hAnsi="Aptos Display" w:cs="Times New Roman"/>
                <w:b/>
                <w:sz w:val="22"/>
                <w:szCs w:val="24"/>
                <w:lang w:val="en-GB"/>
              </w:rPr>
              <w:t>Independent Samples Test</w:t>
            </w:r>
          </w:p>
        </w:tc>
      </w:tr>
      <w:tr w:rsidR="001D700E" w:rsidRPr="00622516" w14:paraId="10BDCB3D" w14:textId="77777777">
        <w:trPr>
          <w:cantSplit/>
          <w:trHeight w:val="435"/>
        </w:trPr>
        <w:tc>
          <w:tcPr>
            <w:tcW w:w="2012" w:type="dxa"/>
            <w:gridSpan w:val="2"/>
            <w:vMerge w:val="restart"/>
            <w:tcBorders>
              <w:top w:val="single" w:sz="16" w:space="0" w:color="000000"/>
              <w:left w:val="single" w:sz="16" w:space="0" w:color="000000"/>
              <w:bottom w:val="nil"/>
              <w:right w:val="nil"/>
              <w:tl2br w:val="nil"/>
              <w:tr2bl w:val="nil"/>
            </w:tcBorders>
            <w:shd w:val="clear" w:color="auto" w:fill="FFFFFF"/>
            <w:vAlign w:val="bottom"/>
          </w:tcPr>
          <w:p w14:paraId="770D6C61" w14:textId="77777777" w:rsidR="001D700E" w:rsidRPr="00622516" w:rsidRDefault="001D700E">
            <w:pPr>
              <w:contextualSpacing/>
              <w:rPr>
                <w:rFonts w:ascii="Aptos Display" w:hAnsi="Aptos Display" w:cs="Times New Roman"/>
                <w:sz w:val="22"/>
                <w:szCs w:val="24"/>
                <w:lang w:val="en-GB"/>
              </w:rPr>
            </w:pPr>
          </w:p>
        </w:tc>
        <w:tc>
          <w:tcPr>
            <w:tcW w:w="1341" w:type="dxa"/>
            <w:gridSpan w:val="2"/>
            <w:tcBorders>
              <w:top w:val="single" w:sz="16" w:space="0" w:color="000000"/>
              <w:left w:val="single" w:sz="16" w:space="0" w:color="000000"/>
              <w:bottom w:val="single" w:sz="8" w:space="0" w:color="000000"/>
              <w:right w:val="single" w:sz="8" w:space="0" w:color="000000"/>
              <w:tl2br w:val="nil"/>
              <w:tr2bl w:val="nil"/>
            </w:tcBorders>
            <w:shd w:val="clear" w:color="auto" w:fill="FFFFFF"/>
            <w:vAlign w:val="bottom"/>
          </w:tcPr>
          <w:p w14:paraId="5903C451"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Levene's Test for Equality of Variances</w:t>
            </w:r>
          </w:p>
        </w:tc>
        <w:tc>
          <w:tcPr>
            <w:tcW w:w="4947" w:type="dxa"/>
            <w:gridSpan w:val="7"/>
            <w:tcBorders>
              <w:top w:val="single" w:sz="16" w:space="0" w:color="000000"/>
              <w:left w:val="single" w:sz="8" w:space="0" w:color="000000"/>
              <w:bottom w:val="single" w:sz="8" w:space="0" w:color="000000"/>
              <w:right w:val="single" w:sz="16" w:space="0" w:color="000000"/>
              <w:tl2br w:val="nil"/>
              <w:tr2bl w:val="nil"/>
            </w:tcBorders>
            <w:shd w:val="clear" w:color="auto" w:fill="FFFFFF"/>
            <w:vAlign w:val="bottom"/>
          </w:tcPr>
          <w:p w14:paraId="008F33AB"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t-test for Equality of Means</w:t>
            </w:r>
          </w:p>
        </w:tc>
      </w:tr>
      <w:tr w:rsidR="001D700E" w:rsidRPr="00622516" w14:paraId="7054EAC0" w14:textId="77777777">
        <w:trPr>
          <w:cantSplit/>
          <w:trHeight w:val="217"/>
        </w:trPr>
        <w:tc>
          <w:tcPr>
            <w:tcW w:w="2012" w:type="dxa"/>
            <w:gridSpan w:val="2"/>
            <w:vMerge/>
            <w:tcBorders>
              <w:top w:val="single" w:sz="16" w:space="0" w:color="000000"/>
              <w:left w:val="single" w:sz="16" w:space="0" w:color="000000"/>
              <w:bottom w:val="nil"/>
              <w:right w:val="nil"/>
              <w:tl2br w:val="nil"/>
              <w:tr2bl w:val="nil"/>
            </w:tcBorders>
            <w:shd w:val="clear" w:color="auto" w:fill="FFFFFF"/>
            <w:vAlign w:val="bottom"/>
          </w:tcPr>
          <w:p w14:paraId="5C2AABC4" w14:textId="77777777" w:rsidR="001D700E" w:rsidRPr="00622516" w:rsidRDefault="001D700E">
            <w:pPr>
              <w:contextualSpacing/>
              <w:rPr>
                <w:rFonts w:ascii="Aptos Display" w:hAnsi="Aptos Display" w:cs="Times New Roman"/>
                <w:sz w:val="22"/>
                <w:szCs w:val="24"/>
                <w:lang w:val="en-GB"/>
              </w:rPr>
            </w:pPr>
          </w:p>
        </w:tc>
        <w:tc>
          <w:tcPr>
            <w:tcW w:w="506" w:type="dxa"/>
            <w:vMerge w:val="restart"/>
            <w:tcBorders>
              <w:top w:val="single" w:sz="8" w:space="0" w:color="000000"/>
              <w:left w:val="single" w:sz="16" w:space="0" w:color="000000"/>
              <w:bottom w:val="single" w:sz="8" w:space="0" w:color="000000"/>
              <w:right w:val="single" w:sz="8" w:space="0" w:color="000000"/>
              <w:tl2br w:val="nil"/>
              <w:tr2bl w:val="nil"/>
            </w:tcBorders>
            <w:shd w:val="clear" w:color="auto" w:fill="FFFFFF"/>
            <w:vAlign w:val="bottom"/>
          </w:tcPr>
          <w:p w14:paraId="6C0C63EA"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F</w:t>
            </w:r>
          </w:p>
        </w:tc>
        <w:tc>
          <w:tcPr>
            <w:tcW w:w="835"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32620B22"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Sig.</w:t>
            </w:r>
          </w:p>
        </w:tc>
        <w:tc>
          <w:tcPr>
            <w:tcW w:w="506"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7651EC64"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t</w:t>
            </w:r>
          </w:p>
        </w:tc>
        <w:tc>
          <w:tcPr>
            <w:tcW w:w="615"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3FE6BEC0"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df</w:t>
            </w:r>
          </w:p>
        </w:tc>
        <w:tc>
          <w:tcPr>
            <w:tcW w:w="835"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1230A07F"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Sig. (2-tailed)</w:t>
            </w:r>
          </w:p>
        </w:tc>
        <w:tc>
          <w:tcPr>
            <w:tcW w:w="725"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6E89EC52"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Mean Difference</w:t>
            </w:r>
          </w:p>
        </w:tc>
        <w:tc>
          <w:tcPr>
            <w:tcW w:w="536"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3C3BEADE"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Std. Error Difference</w:t>
            </w:r>
          </w:p>
        </w:tc>
        <w:tc>
          <w:tcPr>
            <w:tcW w:w="1730" w:type="dxa"/>
            <w:gridSpan w:val="2"/>
            <w:tcBorders>
              <w:top w:val="single" w:sz="8" w:space="0" w:color="000000"/>
              <w:left w:val="single" w:sz="8" w:space="0" w:color="000000"/>
              <w:bottom w:val="single" w:sz="8" w:space="0" w:color="000000"/>
              <w:right w:val="single" w:sz="16" w:space="0" w:color="000000"/>
              <w:tl2br w:val="nil"/>
              <w:tr2bl w:val="nil"/>
            </w:tcBorders>
            <w:shd w:val="clear" w:color="auto" w:fill="FFFFFF"/>
            <w:vAlign w:val="bottom"/>
          </w:tcPr>
          <w:p w14:paraId="61AE21D6"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95% Confidence Interval of the Difference</w:t>
            </w:r>
          </w:p>
        </w:tc>
      </w:tr>
      <w:tr w:rsidR="001D700E" w:rsidRPr="00622516" w14:paraId="670078FF" w14:textId="77777777">
        <w:trPr>
          <w:cantSplit/>
          <w:trHeight w:val="628"/>
        </w:trPr>
        <w:tc>
          <w:tcPr>
            <w:tcW w:w="2012" w:type="dxa"/>
            <w:gridSpan w:val="2"/>
            <w:vMerge/>
            <w:tcBorders>
              <w:top w:val="single" w:sz="16" w:space="0" w:color="000000"/>
              <w:left w:val="single" w:sz="16" w:space="0" w:color="000000"/>
              <w:bottom w:val="nil"/>
              <w:right w:val="nil"/>
              <w:tl2br w:val="nil"/>
              <w:tr2bl w:val="nil"/>
            </w:tcBorders>
            <w:shd w:val="clear" w:color="auto" w:fill="FFFFFF"/>
            <w:vAlign w:val="bottom"/>
          </w:tcPr>
          <w:p w14:paraId="04BECA0E" w14:textId="77777777" w:rsidR="001D700E" w:rsidRPr="00622516" w:rsidRDefault="001D700E">
            <w:pPr>
              <w:contextualSpacing/>
              <w:rPr>
                <w:rFonts w:ascii="Aptos Display" w:hAnsi="Aptos Display" w:cs="Times New Roman"/>
                <w:sz w:val="22"/>
                <w:szCs w:val="24"/>
                <w:lang w:val="en-GB"/>
              </w:rPr>
            </w:pPr>
          </w:p>
        </w:tc>
        <w:tc>
          <w:tcPr>
            <w:tcW w:w="506" w:type="dxa"/>
            <w:vMerge/>
            <w:tcBorders>
              <w:top w:val="single" w:sz="8" w:space="0" w:color="000000"/>
              <w:left w:val="single" w:sz="16" w:space="0" w:color="000000"/>
              <w:bottom w:val="single" w:sz="8" w:space="0" w:color="000000"/>
              <w:right w:val="single" w:sz="8" w:space="0" w:color="000000"/>
              <w:tl2br w:val="nil"/>
              <w:tr2bl w:val="nil"/>
            </w:tcBorders>
            <w:shd w:val="clear" w:color="auto" w:fill="FFFFFF"/>
            <w:vAlign w:val="bottom"/>
          </w:tcPr>
          <w:p w14:paraId="265A29C5" w14:textId="77777777" w:rsidR="001D700E" w:rsidRPr="00622516" w:rsidRDefault="001D700E">
            <w:pPr>
              <w:contextualSpacing/>
              <w:rPr>
                <w:rFonts w:ascii="Aptos Display" w:hAnsi="Aptos Display" w:cs="Times New Roman"/>
                <w:sz w:val="22"/>
                <w:szCs w:val="24"/>
                <w:lang w:val="en-GB"/>
              </w:rPr>
            </w:pPr>
          </w:p>
        </w:tc>
        <w:tc>
          <w:tcPr>
            <w:tcW w:w="835"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6C012442" w14:textId="77777777" w:rsidR="001D700E" w:rsidRPr="00622516" w:rsidRDefault="001D700E">
            <w:pPr>
              <w:contextualSpacing/>
              <w:rPr>
                <w:rFonts w:ascii="Aptos Display" w:hAnsi="Aptos Display" w:cs="Times New Roman"/>
                <w:sz w:val="22"/>
                <w:szCs w:val="24"/>
                <w:lang w:val="en-GB"/>
              </w:rPr>
            </w:pPr>
          </w:p>
        </w:tc>
        <w:tc>
          <w:tcPr>
            <w:tcW w:w="506"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02D8F2F0" w14:textId="77777777" w:rsidR="001D700E" w:rsidRPr="00622516" w:rsidRDefault="001D700E">
            <w:pPr>
              <w:contextualSpacing/>
              <w:rPr>
                <w:rFonts w:ascii="Aptos Display" w:hAnsi="Aptos Display" w:cs="Times New Roman"/>
                <w:sz w:val="22"/>
                <w:szCs w:val="24"/>
                <w:lang w:val="en-GB"/>
              </w:rPr>
            </w:pPr>
          </w:p>
        </w:tc>
        <w:tc>
          <w:tcPr>
            <w:tcW w:w="615"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57EC9782" w14:textId="77777777" w:rsidR="001D700E" w:rsidRPr="00622516" w:rsidRDefault="001D700E">
            <w:pPr>
              <w:contextualSpacing/>
              <w:rPr>
                <w:rFonts w:ascii="Aptos Display" w:hAnsi="Aptos Display" w:cs="Times New Roman"/>
                <w:sz w:val="22"/>
                <w:szCs w:val="24"/>
                <w:lang w:val="en-GB"/>
              </w:rPr>
            </w:pPr>
          </w:p>
        </w:tc>
        <w:tc>
          <w:tcPr>
            <w:tcW w:w="835"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2A7D4A85" w14:textId="77777777" w:rsidR="001D700E" w:rsidRPr="00622516" w:rsidRDefault="001D700E">
            <w:pPr>
              <w:contextualSpacing/>
              <w:rPr>
                <w:rFonts w:ascii="Aptos Display" w:hAnsi="Aptos Display" w:cs="Times New Roman"/>
                <w:sz w:val="22"/>
                <w:szCs w:val="24"/>
                <w:lang w:val="en-GB"/>
              </w:rPr>
            </w:pPr>
          </w:p>
        </w:tc>
        <w:tc>
          <w:tcPr>
            <w:tcW w:w="725"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23A09733" w14:textId="77777777" w:rsidR="001D700E" w:rsidRPr="00622516" w:rsidRDefault="001D700E">
            <w:pPr>
              <w:contextualSpacing/>
              <w:rPr>
                <w:rFonts w:ascii="Aptos Display" w:hAnsi="Aptos Display" w:cs="Times New Roman"/>
                <w:sz w:val="22"/>
                <w:szCs w:val="24"/>
                <w:lang w:val="en-GB"/>
              </w:rPr>
            </w:pPr>
          </w:p>
        </w:tc>
        <w:tc>
          <w:tcPr>
            <w:tcW w:w="536"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14:paraId="62D552EC" w14:textId="77777777" w:rsidR="001D700E" w:rsidRPr="00622516" w:rsidRDefault="001D700E">
            <w:pPr>
              <w:contextualSpacing/>
              <w:rPr>
                <w:rFonts w:ascii="Aptos Display" w:hAnsi="Aptos Display" w:cs="Times New Roman"/>
                <w:sz w:val="22"/>
                <w:szCs w:val="24"/>
                <w:lang w:val="en-GB"/>
              </w:rPr>
            </w:pPr>
          </w:p>
        </w:tc>
        <w:tc>
          <w:tcPr>
            <w:tcW w:w="810" w:type="dxa"/>
            <w:tcBorders>
              <w:top w:val="single" w:sz="8" w:space="0" w:color="000000"/>
              <w:left w:val="single" w:sz="8" w:space="0" w:color="000000"/>
              <w:bottom w:val="single" w:sz="16" w:space="0" w:color="000000"/>
              <w:right w:val="single" w:sz="8" w:space="0" w:color="000000"/>
              <w:tl2br w:val="nil"/>
              <w:tr2bl w:val="nil"/>
            </w:tcBorders>
            <w:shd w:val="clear" w:color="auto" w:fill="FFFFFF"/>
            <w:vAlign w:val="bottom"/>
          </w:tcPr>
          <w:p w14:paraId="2CDB07F2"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Lower</w:t>
            </w:r>
          </w:p>
        </w:tc>
        <w:tc>
          <w:tcPr>
            <w:tcW w:w="920" w:type="dxa"/>
            <w:tcBorders>
              <w:top w:val="single" w:sz="8" w:space="0" w:color="000000"/>
              <w:left w:val="single" w:sz="8" w:space="0" w:color="000000"/>
              <w:bottom w:val="single" w:sz="16" w:space="0" w:color="000000"/>
              <w:right w:val="single" w:sz="16" w:space="0" w:color="000000"/>
              <w:tl2br w:val="nil"/>
              <w:tr2bl w:val="nil"/>
            </w:tcBorders>
            <w:shd w:val="clear" w:color="auto" w:fill="FFFFFF"/>
            <w:vAlign w:val="bottom"/>
          </w:tcPr>
          <w:p w14:paraId="69CC8B14" w14:textId="77777777" w:rsidR="001D700E" w:rsidRPr="00622516" w:rsidRDefault="00000000">
            <w:pPr>
              <w:ind w:left="60" w:right="60"/>
              <w:contextualSpacing/>
              <w:jc w:val="center"/>
              <w:rPr>
                <w:rFonts w:ascii="Aptos Display" w:hAnsi="Aptos Display" w:cs="Times New Roman"/>
                <w:sz w:val="22"/>
                <w:szCs w:val="24"/>
                <w:lang w:val="en-GB"/>
              </w:rPr>
            </w:pPr>
            <w:r w:rsidRPr="00622516">
              <w:rPr>
                <w:rFonts w:ascii="Aptos Display" w:hAnsi="Aptos Display" w:cs="Times New Roman"/>
                <w:sz w:val="22"/>
                <w:szCs w:val="24"/>
                <w:lang w:val="en-GB"/>
              </w:rPr>
              <w:t>Upper</w:t>
            </w:r>
          </w:p>
        </w:tc>
      </w:tr>
      <w:tr w:rsidR="001D700E" w:rsidRPr="00622516" w14:paraId="5BEE5CE6" w14:textId="77777777">
        <w:trPr>
          <w:cantSplit/>
          <w:trHeight w:val="411"/>
        </w:trPr>
        <w:tc>
          <w:tcPr>
            <w:tcW w:w="1065" w:type="dxa"/>
            <w:vMerge w:val="restart"/>
            <w:tcBorders>
              <w:top w:val="single" w:sz="16" w:space="0" w:color="000000"/>
              <w:left w:val="single" w:sz="16" w:space="0" w:color="000000"/>
              <w:bottom w:val="single" w:sz="16" w:space="0" w:color="000000"/>
              <w:right w:val="nil"/>
              <w:tl2br w:val="nil"/>
              <w:tr2bl w:val="nil"/>
            </w:tcBorders>
            <w:shd w:val="clear" w:color="auto" w:fill="FFFFFF"/>
          </w:tcPr>
          <w:p w14:paraId="182EBCB6" w14:textId="77777777" w:rsidR="001D700E" w:rsidRPr="00622516" w:rsidRDefault="00000000">
            <w:pPr>
              <w:ind w:left="60" w:right="60"/>
              <w:contextualSpacing/>
              <w:rPr>
                <w:rFonts w:ascii="Aptos Display" w:hAnsi="Aptos Display" w:cs="Times New Roman"/>
                <w:sz w:val="22"/>
                <w:szCs w:val="24"/>
                <w:lang w:val="en-GB"/>
              </w:rPr>
            </w:pPr>
            <w:r w:rsidRPr="00622516">
              <w:rPr>
                <w:rFonts w:ascii="Aptos Display" w:hAnsi="Aptos Display" w:cs="Times New Roman"/>
                <w:sz w:val="22"/>
                <w:szCs w:val="24"/>
                <w:lang w:val="en-GB"/>
              </w:rPr>
              <w:t>Average rating</w:t>
            </w:r>
          </w:p>
        </w:tc>
        <w:tc>
          <w:tcPr>
            <w:tcW w:w="947" w:type="dxa"/>
            <w:tcBorders>
              <w:top w:val="single" w:sz="16" w:space="0" w:color="000000"/>
              <w:left w:val="nil"/>
              <w:bottom w:val="nil"/>
              <w:right w:val="single" w:sz="16" w:space="0" w:color="000000"/>
              <w:tl2br w:val="nil"/>
              <w:tr2bl w:val="nil"/>
            </w:tcBorders>
            <w:shd w:val="clear" w:color="auto" w:fill="FFFFFF"/>
          </w:tcPr>
          <w:p w14:paraId="540A3F13" w14:textId="77777777" w:rsidR="001D700E" w:rsidRPr="00622516" w:rsidRDefault="00000000">
            <w:pPr>
              <w:ind w:left="60" w:right="60"/>
              <w:contextualSpacing/>
              <w:rPr>
                <w:rFonts w:ascii="Aptos Display" w:hAnsi="Aptos Display" w:cs="Times New Roman"/>
                <w:sz w:val="22"/>
                <w:szCs w:val="24"/>
                <w:lang w:val="en-GB"/>
              </w:rPr>
            </w:pPr>
            <w:r w:rsidRPr="00622516">
              <w:rPr>
                <w:rFonts w:ascii="Aptos Display" w:hAnsi="Aptos Display" w:cs="Times New Roman"/>
                <w:sz w:val="22"/>
                <w:szCs w:val="24"/>
                <w:lang w:val="en-GB"/>
              </w:rPr>
              <w:t>Equal variances assumed</w:t>
            </w:r>
          </w:p>
        </w:tc>
        <w:tc>
          <w:tcPr>
            <w:tcW w:w="506" w:type="dxa"/>
            <w:tcBorders>
              <w:top w:val="single" w:sz="16" w:space="0" w:color="000000"/>
              <w:left w:val="single" w:sz="16" w:space="0" w:color="000000"/>
              <w:bottom w:val="nil"/>
              <w:right w:val="single" w:sz="8" w:space="0" w:color="000000"/>
              <w:tl2br w:val="nil"/>
              <w:tr2bl w:val="nil"/>
            </w:tcBorders>
            <w:shd w:val="clear" w:color="auto" w:fill="FFFFFF"/>
            <w:vAlign w:val="center"/>
          </w:tcPr>
          <w:p w14:paraId="28229525"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27.710</w:t>
            </w:r>
          </w:p>
        </w:tc>
        <w:tc>
          <w:tcPr>
            <w:tcW w:w="835"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51C06CBB"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.000</w:t>
            </w:r>
          </w:p>
        </w:tc>
        <w:tc>
          <w:tcPr>
            <w:tcW w:w="506"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5E1815ED"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-23.009</w:t>
            </w:r>
          </w:p>
        </w:tc>
        <w:tc>
          <w:tcPr>
            <w:tcW w:w="615"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5D0E16B0"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9998</w:t>
            </w:r>
          </w:p>
        </w:tc>
        <w:tc>
          <w:tcPr>
            <w:tcW w:w="835"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008945DE"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.000</w:t>
            </w:r>
          </w:p>
        </w:tc>
        <w:tc>
          <w:tcPr>
            <w:tcW w:w="725"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2D4A06A7"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-.299</w:t>
            </w:r>
          </w:p>
        </w:tc>
        <w:tc>
          <w:tcPr>
            <w:tcW w:w="536"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0BEE0692"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.013</w:t>
            </w:r>
          </w:p>
        </w:tc>
        <w:tc>
          <w:tcPr>
            <w:tcW w:w="810"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457EBC1C"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-.324</w:t>
            </w:r>
          </w:p>
        </w:tc>
        <w:tc>
          <w:tcPr>
            <w:tcW w:w="920" w:type="dxa"/>
            <w:tcBorders>
              <w:top w:val="single" w:sz="16" w:space="0" w:color="000000"/>
              <w:left w:val="single" w:sz="8" w:space="0" w:color="000000"/>
              <w:bottom w:val="nil"/>
              <w:right w:val="single" w:sz="16" w:space="0" w:color="000000"/>
              <w:tl2br w:val="nil"/>
              <w:tr2bl w:val="nil"/>
            </w:tcBorders>
            <w:shd w:val="clear" w:color="auto" w:fill="FFFFFF"/>
            <w:vAlign w:val="center"/>
          </w:tcPr>
          <w:p w14:paraId="2A034EAF"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-.273</w:t>
            </w:r>
          </w:p>
        </w:tc>
      </w:tr>
      <w:tr w:rsidR="001D700E" w:rsidRPr="00622516" w14:paraId="0B035D52" w14:textId="77777777">
        <w:trPr>
          <w:cantSplit/>
          <w:trHeight w:val="435"/>
        </w:trPr>
        <w:tc>
          <w:tcPr>
            <w:tcW w:w="1065" w:type="dxa"/>
            <w:vMerge/>
            <w:tcBorders>
              <w:top w:val="single" w:sz="16" w:space="0" w:color="000000"/>
              <w:left w:val="single" w:sz="16" w:space="0" w:color="000000"/>
              <w:bottom w:val="single" w:sz="16" w:space="0" w:color="000000"/>
              <w:right w:val="nil"/>
              <w:tl2br w:val="nil"/>
              <w:tr2bl w:val="nil"/>
            </w:tcBorders>
            <w:shd w:val="clear" w:color="auto" w:fill="FFFFFF"/>
          </w:tcPr>
          <w:p w14:paraId="626ECEC6" w14:textId="77777777" w:rsidR="001D700E" w:rsidRPr="00622516" w:rsidRDefault="001D700E">
            <w:pPr>
              <w:contextualSpacing/>
              <w:rPr>
                <w:rFonts w:ascii="Aptos Display" w:hAnsi="Aptos Display" w:cs="Times New Roman"/>
                <w:sz w:val="22"/>
                <w:szCs w:val="24"/>
                <w:lang w:val="en-GB"/>
              </w:rPr>
            </w:pPr>
          </w:p>
        </w:tc>
        <w:tc>
          <w:tcPr>
            <w:tcW w:w="947" w:type="dxa"/>
            <w:tcBorders>
              <w:top w:val="nil"/>
              <w:left w:val="nil"/>
              <w:bottom w:val="single" w:sz="16" w:space="0" w:color="000000"/>
              <w:right w:val="single" w:sz="16" w:space="0" w:color="000000"/>
              <w:tl2br w:val="nil"/>
              <w:tr2bl w:val="nil"/>
            </w:tcBorders>
            <w:shd w:val="clear" w:color="auto" w:fill="FFFFFF"/>
          </w:tcPr>
          <w:p w14:paraId="4FFF7F5C" w14:textId="77777777" w:rsidR="001D700E" w:rsidRPr="00622516" w:rsidRDefault="00000000">
            <w:pPr>
              <w:ind w:left="60" w:right="60"/>
              <w:contextualSpacing/>
              <w:rPr>
                <w:rFonts w:ascii="Aptos Display" w:hAnsi="Aptos Display" w:cs="Times New Roman"/>
                <w:sz w:val="22"/>
                <w:szCs w:val="24"/>
                <w:lang w:val="en-GB"/>
              </w:rPr>
            </w:pPr>
            <w:r w:rsidRPr="00622516">
              <w:rPr>
                <w:rFonts w:ascii="Aptos Display" w:hAnsi="Aptos Display" w:cs="Times New Roman"/>
                <w:sz w:val="22"/>
                <w:szCs w:val="24"/>
                <w:lang w:val="en-GB"/>
              </w:rPr>
              <w:t>Equal variances not assumed</w:t>
            </w:r>
          </w:p>
        </w:tc>
        <w:tc>
          <w:tcPr>
            <w:tcW w:w="506" w:type="dxa"/>
            <w:tcBorders>
              <w:top w:val="nil"/>
              <w:left w:val="single" w:sz="16" w:space="0" w:color="000000"/>
              <w:bottom w:val="single" w:sz="16" w:space="0" w:color="000000"/>
              <w:right w:val="single" w:sz="8" w:space="0" w:color="000000"/>
              <w:tl2br w:val="nil"/>
              <w:tr2bl w:val="nil"/>
            </w:tcBorders>
            <w:shd w:val="clear" w:color="auto" w:fill="FFFFFF"/>
            <w:vAlign w:val="center"/>
          </w:tcPr>
          <w:p w14:paraId="17C5C8D0" w14:textId="77777777" w:rsidR="001D700E" w:rsidRPr="00622516" w:rsidRDefault="001D700E">
            <w:pPr>
              <w:contextualSpacing/>
              <w:rPr>
                <w:rFonts w:ascii="Aptos Display" w:hAnsi="Aptos Display" w:cs="Times New Roman"/>
                <w:sz w:val="22"/>
                <w:szCs w:val="24"/>
                <w:lang w:val="en-GB"/>
              </w:rPr>
            </w:pPr>
          </w:p>
        </w:tc>
        <w:tc>
          <w:tcPr>
            <w:tcW w:w="835"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19B5859E" w14:textId="77777777" w:rsidR="001D700E" w:rsidRPr="00622516" w:rsidRDefault="001D700E">
            <w:pPr>
              <w:contextualSpacing/>
              <w:rPr>
                <w:rFonts w:ascii="Aptos Display" w:hAnsi="Aptos Display" w:cs="Times New Roman"/>
                <w:sz w:val="22"/>
                <w:szCs w:val="24"/>
                <w:lang w:val="en-GB"/>
              </w:rPr>
            </w:pPr>
          </w:p>
        </w:tc>
        <w:tc>
          <w:tcPr>
            <w:tcW w:w="506"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63D3BEC3"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-24.878</w:t>
            </w:r>
          </w:p>
        </w:tc>
        <w:tc>
          <w:tcPr>
            <w:tcW w:w="615"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4D4A19CD"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3219.603</w:t>
            </w:r>
          </w:p>
        </w:tc>
        <w:tc>
          <w:tcPr>
            <w:tcW w:w="835"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2ECCBAF2"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.000</w:t>
            </w:r>
          </w:p>
        </w:tc>
        <w:tc>
          <w:tcPr>
            <w:tcW w:w="725"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7F2C97D9"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-.299</w:t>
            </w:r>
          </w:p>
        </w:tc>
        <w:tc>
          <w:tcPr>
            <w:tcW w:w="536"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6CCA5A0A"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.012</w:t>
            </w:r>
          </w:p>
        </w:tc>
        <w:tc>
          <w:tcPr>
            <w:tcW w:w="810"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29ED155D"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-.323</w:t>
            </w:r>
          </w:p>
        </w:tc>
        <w:tc>
          <w:tcPr>
            <w:tcW w:w="920" w:type="dxa"/>
            <w:tcBorders>
              <w:top w:val="nil"/>
              <w:left w:val="single" w:sz="8" w:space="0" w:color="000000"/>
              <w:bottom w:val="single" w:sz="16" w:space="0" w:color="000000"/>
              <w:right w:val="single" w:sz="16" w:space="0" w:color="000000"/>
              <w:tl2br w:val="nil"/>
              <w:tr2bl w:val="nil"/>
            </w:tcBorders>
            <w:shd w:val="clear" w:color="auto" w:fill="FFFFFF"/>
            <w:vAlign w:val="center"/>
          </w:tcPr>
          <w:p w14:paraId="075961A3" w14:textId="77777777" w:rsidR="001D700E" w:rsidRPr="00622516" w:rsidRDefault="00000000">
            <w:pPr>
              <w:ind w:left="60" w:right="60"/>
              <w:contextualSpacing/>
              <w:jc w:val="right"/>
              <w:rPr>
                <w:rFonts w:ascii="Aptos Display" w:hAnsi="Aptos Display" w:cs="Times New Roman"/>
                <w:sz w:val="22"/>
                <w:szCs w:val="24"/>
                <w:lang w:val="en-GB"/>
              </w:rPr>
            </w:pPr>
            <w:r w:rsidRPr="00622516">
              <w:rPr>
                <w:rFonts w:ascii="Aptos Display" w:hAnsi="Aptos Display" w:cs="Times New Roman"/>
                <w:sz w:val="22"/>
                <w:szCs w:val="24"/>
                <w:lang w:val="en-GB"/>
              </w:rPr>
              <w:t>-.275</w:t>
            </w:r>
          </w:p>
        </w:tc>
      </w:tr>
    </w:tbl>
    <w:p w14:paraId="1B1FC19F" w14:textId="77777777" w:rsidR="001D700E" w:rsidRPr="00622516" w:rsidRDefault="001D700E">
      <w:pPr>
        <w:spacing w:line="360" w:lineRule="auto"/>
        <w:contextualSpacing/>
        <w:rPr>
          <w:rFonts w:ascii="Aptos Display" w:hAnsi="Aptos Display" w:cs="Times New Roman"/>
          <w:sz w:val="24"/>
          <w:szCs w:val="24"/>
          <w:lang w:val="en-GB"/>
        </w:rPr>
      </w:pPr>
    </w:p>
    <w:tbl>
      <w:tblPr>
        <w:tblW w:w="91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544"/>
        <w:gridCol w:w="1988"/>
        <w:gridCol w:w="1025"/>
        <w:gridCol w:w="1025"/>
        <w:gridCol w:w="1469"/>
        <w:gridCol w:w="1025"/>
        <w:gridCol w:w="1025"/>
      </w:tblGrid>
      <w:tr w:rsidR="001D700E" w:rsidRPr="00622516" w14:paraId="22D5C70C" w14:textId="77777777">
        <w:trPr>
          <w:cantSplit/>
        </w:trPr>
        <w:tc>
          <w:tcPr>
            <w:tcW w:w="9096" w:type="dxa"/>
            <w:gridSpan w:val="7"/>
            <w:tcBorders>
              <w:top w:val="nil"/>
              <w:left w:val="nil"/>
              <w:bottom w:val="nil"/>
              <w:right w:val="nil"/>
              <w:tl2br w:val="nil"/>
              <w:tr2bl w:val="nil"/>
            </w:tcBorders>
            <w:shd w:val="clear" w:color="auto" w:fill="FFFFFF"/>
            <w:vAlign w:val="center"/>
          </w:tcPr>
          <w:p w14:paraId="2C53B865"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b/>
                <w:sz w:val="24"/>
                <w:szCs w:val="24"/>
                <w:lang w:val="en-GB"/>
              </w:rPr>
              <w:t>Correlations</w:t>
            </w:r>
          </w:p>
        </w:tc>
      </w:tr>
      <w:tr w:rsidR="001D700E" w:rsidRPr="00622516" w14:paraId="7DABD5C5" w14:textId="77777777">
        <w:trPr>
          <w:cantSplit/>
        </w:trPr>
        <w:tc>
          <w:tcPr>
            <w:tcW w:w="3532" w:type="dxa"/>
            <w:gridSpan w:val="2"/>
            <w:tcBorders>
              <w:top w:val="single" w:sz="16" w:space="0" w:color="000000"/>
              <w:left w:val="single" w:sz="16" w:space="0" w:color="000000"/>
              <w:bottom w:val="single" w:sz="16" w:space="0" w:color="000000"/>
              <w:right w:val="nil"/>
              <w:tl2br w:val="nil"/>
              <w:tr2bl w:val="nil"/>
            </w:tcBorders>
            <w:shd w:val="clear" w:color="auto" w:fill="FFFFFF"/>
            <w:vAlign w:val="bottom"/>
          </w:tcPr>
          <w:p w14:paraId="7E41CE5A" w14:textId="77777777" w:rsidR="001D700E" w:rsidRPr="00622516" w:rsidRDefault="001D700E">
            <w:pPr>
              <w:spacing w:line="360" w:lineRule="auto"/>
              <w:contextualSpacing/>
              <w:rPr>
                <w:rFonts w:ascii="Aptos Display" w:hAnsi="Aptos Display" w:cs="Times New Roman"/>
                <w:sz w:val="24"/>
                <w:szCs w:val="24"/>
                <w:lang w:val="en-GB"/>
              </w:rPr>
            </w:pPr>
          </w:p>
        </w:tc>
        <w:tc>
          <w:tcPr>
            <w:tcW w:w="1024" w:type="dxa"/>
            <w:tcBorders>
              <w:top w:val="single" w:sz="16" w:space="0" w:color="000000"/>
              <w:left w:val="single" w:sz="16" w:space="0" w:color="000000"/>
              <w:bottom w:val="single" w:sz="16" w:space="0" w:color="000000"/>
              <w:right w:val="single" w:sz="8" w:space="0" w:color="000000"/>
              <w:tl2br w:val="nil"/>
              <w:tr2bl w:val="nil"/>
            </w:tcBorders>
            <w:shd w:val="clear" w:color="auto" w:fill="FFFFFF"/>
            <w:vAlign w:val="bottom"/>
          </w:tcPr>
          <w:p w14:paraId="3D965F56"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sz w:val="24"/>
                <w:szCs w:val="24"/>
                <w:lang w:val="en-GB"/>
              </w:rPr>
              <w:t>Likes</w:t>
            </w:r>
          </w:p>
        </w:tc>
        <w:tc>
          <w:tcPr>
            <w:tcW w:w="1024"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4CD43DD5"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sz w:val="24"/>
                <w:szCs w:val="24"/>
                <w:lang w:val="en-GB"/>
              </w:rPr>
              <w:t>Fans</w:t>
            </w:r>
          </w:p>
        </w:tc>
        <w:tc>
          <w:tcPr>
            <w:tcW w:w="1468"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0554FB2F"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sz w:val="24"/>
                <w:szCs w:val="24"/>
                <w:lang w:val="en-GB"/>
              </w:rPr>
              <w:t>Average rating</w:t>
            </w:r>
          </w:p>
        </w:tc>
        <w:tc>
          <w:tcPr>
            <w:tcW w:w="1024"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2834F5A5"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sz w:val="24"/>
                <w:szCs w:val="24"/>
                <w:lang w:val="en-GB"/>
              </w:rPr>
              <w:t>Watches</w:t>
            </w:r>
          </w:p>
        </w:tc>
        <w:tc>
          <w:tcPr>
            <w:tcW w:w="1024" w:type="dxa"/>
            <w:tcBorders>
              <w:top w:val="single" w:sz="16" w:space="0" w:color="000000"/>
              <w:left w:val="single" w:sz="8" w:space="0" w:color="000000"/>
              <w:bottom w:val="single" w:sz="16" w:space="0" w:color="000000"/>
              <w:right w:val="single" w:sz="16" w:space="0" w:color="000000"/>
              <w:tl2br w:val="nil"/>
              <w:tr2bl w:val="nil"/>
            </w:tcBorders>
            <w:shd w:val="clear" w:color="auto" w:fill="FFFFFF"/>
            <w:vAlign w:val="bottom"/>
          </w:tcPr>
          <w:p w14:paraId="12C07DEE"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sz w:val="24"/>
                <w:szCs w:val="24"/>
                <w:lang w:val="en-GB"/>
              </w:rPr>
              <w:t>Runtime</w:t>
            </w:r>
          </w:p>
        </w:tc>
      </w:tr>
      <w:tr w:rsidR="001D700E" w:rsidRPr="00622516" w14:paraId="78373455" w14:textId="77777777">
        <w:trPr>
          <w:cantSplit/>
        </w:trPr>
        <w:tc>
          <w:tcPr>
            <w:tcW w:w="1544" w:type="dxa"/>
            <w:vMerge w:val="restart"/>
            <w:tcBorders>
              <w:top w:val="single" w:sz="16" w:space="0" w:color="000000"/>
              <w:left w:val="single" w:sz="16" w:space="0" w:color="000000"/>
              <w:bottom w:val="single" w:sz="8" w:space="0" w:color="000000"/>
              <w:right w:val="nil"/>
              <w:tl2br w:val="nil"/>
              <w:tr2bl w:val="nil"/>
            </w:tcBorders>
            <w:shd w:val="clear" w:color="auto" w:fill="FFFFFF"/>
          </w:tcPr>
          <w:p w14:paraId="4434DD41"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Likes</w:t>
            </w:r>
          </w:p>
        </w:tc>
        <w:tc>
          <w:tcPr>
            <w:tcW w:w="1988" w:type="dxa"/>
            <w:tcBorders>
              <w:top w:val="single" w:sz="16" w:space="0" w:color="000000"/>
              <w:left w:val="nil"/>
              <w:bottom w:val="nil"/>
              <w:right w:val="single" w:sz="16" w:space="0" w:color="000000"/>
              <w:tl2br w:val="nil"/>
              <w:tr2bl w:val="nil"/>
            </w:tcBorders>
            <w:shd w:val="clear" w:color="auto" w:fill="FFFFFF"/>
          </w:tcPr>
          <w:p w14:paraId="3B18D5AA"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Pearson Correlation</w:t>
            </w:r>
          </w:p>
        </w:tc>
        <w:tc>
          <w:tcPr>
            <w:tcW w:w="1024" w:type="dxa"/>
            <w:tcBorders>
              <w:top w:val="single" w:sz="16" w:space="0" w:color="000000"/>
              <w:left w:val="single" w:sz="16" w:space="0" w:color="000000"/>
              <w:bottom w:val="nil"/>
              <w:right w:val="single" w:sz="8" w:space="0" w:color="000000"/>
              <w:tl2br w:val="nil"/>
              <w:tr2bl w:val="nil"/>
            </w:tcBorders>
            <w:shd w:val="clear" w:color="auto" w:fill="FFFFFF"/>
            <w:vAlign w:val="center"/>
          </w:tcPr>
          <w:p w14:paraId="42C9A66F"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w:t>
            </w:r>
          </w:p>
        </w:tc>
        <w:tc>
          <w:tcPr>
            <w:tcW w:w="1024"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4D02DBB2"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.799</w:t>
            </w:r>
            <w:r w:rsidRPr="00622516">
              <w:rPr>
                <w:rFonts w:ascii="Aptos Display" w:hAnsi="Aptos Display" w:cs="Times New Roman"/>
                <w:sz w:val="24"/>
                <w:szCs w:val="24"/>
                <w:vertAlign w:val="superscript"/>
                <w:lang w:val="en-GB"/>
              </w:rPr>
              <w:t>**</w:t>
            </w:r>
          </w:p>
        </w:tc>
        <w:tc>
          <w:tcPr>
            <w:tcW w:w="1468"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01B320AC"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.290</w:t>
            </w:r>
            <w:r w:rsidRPr="00622516">
              <w:rPr>
                <w:rFonts w:ascii="Aptos Display" w:hAnsi="Aptos Display" w:cs="Times New Roman"/>
                <w:sz w:val="24"/>
                <w:szCs w:val="24"/>
                <w:vertAlign w:val="superscript"/>
                <w:lang w:val="en-GB"/>
              </w:rPr>
              <w:t>**</w:t>
            </w:r>
          </w:p>
        </w:tc>
        <w:tc>
          <w:tcPr>
            <w:tcW w:w="1024" w:type="dxa"/>
            <w:tcBorders>
              <w:top w:val="single" w:sz="16" w:space="0" w:color="000000"/>
              <w:left w:val="single" w:sz="8" w:space="0" w:color="000000"/>
              <w:bottom w:val="nil"/>
              <w:right w:val="single" w:sz="8" w:space="0" w:color="000000"/>
              <w:tl2br w:val="nil"/>
              <w:tr2bl w:val="nil"/>
            </w:tcBorders>
            <w:shd w:val="clear" w:color="auto" w:fill="FFFFFF"/>
            <w:vAlign w:val="center"/>
          </w:tcPr>
          <w:p w14:paraId="4FF91444"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.951</w:t>
            </w:r>
            <w:r w:rsidRPr="00622516">
              <w:rPr>
                <w:rFonts w:ascii="Aptos Display" w:hAnsi="Aptos Display" w:cs="Times New Roman"/>
                <w:sz w:val="24"/>
                <w:szCs w:val="24"/>
                <w:vertAlign w:val="superscript"/>
                <w:lang w:val="en-GB"/>
              </w:rPr>
              <w:t>**</w:t>
            </w:r>
          </w:p>
        </w:tc>
        <w:tc>
          <w:tcPr>
            <w:tcW w:w="1024" w:type="dxa"/>
            <w:tcBorders>
              <w:top w:val="single" w:sz="16" w:space="0" w:color="000000"/>
              <w:left w:val="single" w:sz="8" w:space="0" w:color="000000"/>
              <w:bottom w:val="nil"/>
              <w:right w:val="single" w:sz="16" w:space="0" w:color="000000"/>
              <w:tl2br w:val="nil"/>
              <w:tr2bl w:val="nil"/>
            </w:tcBorders>
            <w:shd w:val="clear" w:color="auto" w:fill="FFFFFF"/>
            <w:vAlign w:val="center"/>
          </w:tcPr>
          <w:p w14:paraId="218B4DDF"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.129</w:t>
            </w:r>
            <w:r w:rsidRPr="00622516">
              <w:rPr>
                <w:rFonts w:ascii="Aptos Display" w:hAnsi="Aptos Display" w:cs="Times New Roman"/>
                <w:sz w:val="24"/>
                <w:szCs w:val="24"/>
                <w:vertAlign w:val="superscript"/>
                <w:lang w:val="en-GB"/>
              </w:rPr>
              <w:t>**</w:t>
            </w:r>
          </w:p>
        </w:tc>
      </w:tr>
      <w:tr w:rsidR="001D700E" w:rsidRPr="00622516" w14:paraId="39279D43" w14:textId="77777777">
        <w:trPr>
          <w:cantSplit/>
        </w:trPr>
        <w:tc>
          <w:tcPr>
            <w:tcW w:w="1544" w:type="dxa"/>
            <w:vMerge/>
            <w:tcBorders>
              <w:top w:val="single" w:sz="16" w:space="0" w:color="000000"/>
              <w:left w:val="single" w:sz="16" w:space="0" w:color="000000"/>
              <w:bottom w:val="single" w:sz="8" w:space="0" w:color="000000"/>
              <w:right w:val="nil"/>
              <w:tl2br w:val="nil"/>
              <w:tr2bl w:val="nil"/>
            </w:tcBorders>
            <w:shd w:val="clear" w:color="auto" w:fill="FFFFFF"/>
          </w:tcPr>
          <w:p w14:paraId="78DF964A"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nil"/>
              <w:right w:val="single" w:sz="16" w:space="0" w:color="000000"/>
              <w:tl2br w:val="nil"/>
              <w:tr2bl w:val="nil"/>
            </w:tcBorders>
            <w:shd w:val="clear" w:color="auto" w:fill="FFFFFF"/>
          </w:tcPr>
          <w:p w14:paraId="34958700"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Sig. (2-tailed)</w:t>
            </w:r>
          </w:p>
        </w:tc>
        <w:tc>
          <w:tcPr>
            <w:tcW w:w="1024" w:type="dxa"/>
            <w:tcBorders>
              <w:top w:val="nil"/>
              <w:left w:val="single" w:sz="16" w:space="0" w:color="000000"/>
              <w:bottom w:val="nil"/>
              <w:right w:val="single" w:sz="8" w:space="0" w:color="000000"/>
              <w:tl2br w:val="nil"/>
              <w:tr2bl w:val="nil"/>
            </w:tcBorders>
            <w:shd w:val="clear" w:color="auto" w:fill="FFFFFF"/>
            <w:vAlign w:val="center"/>
          </w:tcPr>
          <w:p w14:paraId="6768D70D" w14:textId="77777777" w:rsidR="001D700E" w:rsidRPr="00622516" w:rsidRDefault="001D700E">
            <w:pPr>
              <w:spacing w:line="360" w:lineRule="auto"/>
              <w:contextualSpacing/>
              <w:rPr>
                <w:rFonts w:ascii="Aptos Display" w:hAnsi="Aptos Display" w:cs="Times New Roman"/>
                <w:sz w:val="24"/>
                <w:szCs w:val="24"/>
                <w:lang w:val="en-GB"/>
              </w:rPr>
            </w:pP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3C0EF593"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468" w:type="dxa"/>
            <w:tcBorders>
              <w:top w:val="nil"/>
              <w:left w:val="single" w:sz="8" w:space="0" w:color="000000"/>
              <w:bottom w:val="nil"/>
              <w:right w:val="single" w:sz="8" w:space="0" w:color="000000"/>
              <w:tl2br w:val="nil"/>
              <w:tr2bl w:val="nil"/>
            </w:tcBorders>
            <w:shd w:val="clear" w:color="auto" w:fill="FFFFFF"/>
            <w:vAlign w:val="center"/>
          </w:tcPr>
          <w:p w14:paraId="24EFD8CD"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205D067E"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16" w:space="0" w:color="000000"/>
              <w:tl2br w:val="nil"/>
              <w:tr2bl w:val="nil"/>
            </w:tcBorders>
            <w:shd w:val="clear" w:color="auto" w:fill="FFFFFF"/>
            <w:vAlign w:val="center"/>
          </w:tcPr>
          <w:p w14:paraId="2BCED755"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r>
      <w:tr w:rsidR="001D700E" w:rsidRPr="00622516" w14:paraId="73DBBA55" w14:textId="77777777">
        <w:trPr>
          <w:cantSplit/>
        </w:trPr>
        <w:tc>
          <w:tcPr>
            <w:tcW w:w="1544" w:type="dxa"/>
            <w:vMerge/>
            <w:tcBorders>
              <w:top w:val="single" w:sz="16" w:space="0" w:color="000000"/>
              <w:left w:val="single" w:sz="16" w:space="0" w:color="000000"/>
              <w:bottom w:val="single" w:sz="8" w:space="0" w:color="000000"/>
              <w:right w:val="nil"/>
              <w:tl2br w:val="nil"/>
              <w:tr2bl w:val="nil"/>
            </w:tcBorders>
            <w:shd w:val="clear" w:color="auto" w:fill="FFFFFF"/>
          </w:tcPr>
          <w:p w14:paraId="3FC8F4D2"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single" w:sz="8" w:space="0" w:color="000000"/>
              <w:right w:val="single" w:sz="16" w:space="0" w:color="000000"/>
              <w:tl2br w:val="nil"/>
              <w:tr2bl w:val="nil"/>
            </w:tcBorders>
            <w:shd w:val="clear" w:color="auto" w:fill="FFFFFF"/>
          </w:tcPr>
          <w:p w14:paraId="1B650232"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N</w:t>
            </w:r>
          </w:p>
        </w:tc>
        <w:tc>
          <w:tcPr>
            <w:tcW w:w="1024" w:type="dxa"/>
            <w:tcBorders>
              <w:top w:val="nil"/>
              <w:left w:val="single" w:sz="16" w:space="0" w:color="000000"/>
              <w:bottom w:val="single" w:sz="8" w:space="0" w:color="000000"/>
              <w:right w:val="single" w:sz="8" w:space="0" w:color="000000"/>
              <w:tl2br w:val="nil"/>
              <w:tr2bl w:val="nil"/>
            </w:tcBorders>
            <w:shd w:val="clear" w:color="auto" w:fill="FFFFFF"/>
            <w:vAlign w:val="center"/>
          </w:tcPr>
          <w:p w14:paraId="0D11ECD8"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03B7C22F"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468"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3BA142E4"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348FF90C"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16" w:space="0" w:color="000000"/>
              <w:tl2br w:val="nil"/>
              <w:tr2bl w:val="nil"/>
            </w:tcBorders>
            <w:shd w:val="clear" w:color="auto" w:fill="FFFFFF"/>
            <w:vAlign w:val="center"/>
          </w:tcPr>
          <w:p w14:paraId="1252217F"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r>
      <w:tr w:rsidR="001D700E" w:rsidRPr="00622516" w14:paraId="0C00BCAC" w14:textId="77777777">
        <w:trPr>
          <w:cantSplit/>
        </w:trPr>
        <w:tc>
          <w:tcPr>
            <w:tcW w:w="1544" w:type="dxa"/>
            <w:vMerge w:val="restart"/>
            <w:tcBorders>
              <w:top w:val="nil"/>
              <w:left w:val="single" w:sz="16" w:space="0" w:color="000000"/>
              <w:bottom w:val="single" w:sz="8" w:space="0" w:color="000000"/>
              <w:right w:val="nil"/>
              <w:tl2br w:val="nil"/>
              <w:tr2bl w:val="nil"/>
            </w:tcBorders>
            <w:shd w:val="clear" w:color="auto" w:fill="FFFFFF"/>
          </w:tcPr>
          <w:p w14:paraId="4F884DBB"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Fans</w:t>
            </w:r>
          </w:p>
        </w:tc>
        <w:tc>
          <w:tcPr>
            <w:tcW w:w="1988" w:type="dxa"/>
            <w:tcBorders>
              <w:top w:val="nil"/>
              <w:left w:val="nil"/>
              <w:bottom w:val="nil"/>
              <w:right w:val="single" w:sz="16" w:space="0" w:color="000000"/>
              <w:tl2br w:val="nil"/>
              <w:tr2bl w:val="nil"/>
            </w:tcBorders>
            <w:shd w:val="clear" w:color="auto" w:fill="FFFFFF"/>
          </w:tcPr>
          <w:p w14:paraId="3B1AECB4"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Pearson Correlation</w:t>
            </w:r>
          </w:p>
        </w:tc>
        <w:tc>
          <w:tcPr>
            <w:tcW w:w="1024" w:type="dxa"/>
            <w:tcBorders>
              <w:top w:val="nil"/>
              <w:left w:val="single" w:sz="16" w:space="0" w:color="000000"/>
              <w:bottom w:val="nil"/>
              <w:right w:val="single" w:sz="8" w:space="0" w:color="000000"/>
              <w:tl2br w:val="nil"/>
              <w:tr2bl w:val="nil"/>
            </w:tcBorders>
            <w:shd w:val="clear" w:color="auto" w:fill="FFFFFF"/>
            <w:vAlign w:val="center"/>
          </w:tcPr>
          <w:p w14:paraId="12F79334"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.799</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3ED6F540"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w:t>
            </w:r>
          </w:p>
        </w:tc>
        <w:tc>
          <w:tcPr>
            <w:tcW w:w="1468" w:type="dxa"/>
            <w:tcBorders>
              <w:top w:val="nil"/>
              <w:left w:val="single" w:sz="8" w:space="0" w:color="000000"/>
              <w:bottom w:val="nil"/>
              <w:right w:val="single" w:sz="8" w:space="0" w:color="000000"/>
              <w:tl2br w:val="nil"/>
              <w:tr2bl w:val="nil"/>
            </w:tcBorders>
            <w:shd w:val="clear" w:color="auto" w:fill="FFFFFF"/>
            <w:vAlign w:val="center"/>
          </w:tcPr>
          <w:p w14:paraId="578B7D67"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.251</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1D56BA80"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.671</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16" w:space="0" w:color="000000"/>
              <w:tl2br w:val="nil"/>
              <w:tr2bl w:val="nil"/>
            </w:tcBorders>
            <w:shd w:val="clear" w:color="auto" w:fill="FFFFFF"/>
            <w:vAlign w:val="center"/>
          </w:tcPr>
          <w:p w14:paraId="233D916D"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.088</w:t>
            </w:r>
            <w:r w:rsidRPr="00622516">
              <w:rPr>
                <w:rFonts w:ascii="Aptos Display" w:hAnsi="Aptos Display" w:cs="Times New Roman"/>
                <w:sz w:val="24"/>
                <w:szCs w:val="24"/>
                <w:vertAlign w:val="superscript"/>
                <w:lang w:val="en-GB"/>
              </w:rPr>
              <w:t>**</w:t>
            </w:r>
          </w:p>
        </w:tc>
      </w:tr>
      <w:tr w:rsidR="001D700E" w:rsidRPr="00622516" w14:paraId="0DAA2C88" w14:textId="77777777">
        <w:trPr>
          <w:cantSplit/>
        </w:trPr>
        <w:tc>
          <w:tcPr>
            <w:tcW w:w="1544" w:type="dxa"/>
            <w:vMerge/>
            <w:tcBorders>
              <w:top w:val="nil"/>
              <w:left w:val="single" w:sz="16" w:space="0" w:color="000000"/>
              <w:bottom w:val="single" w:sz="8" w:space="0" w:color="000000"/>
              <w:right w:val="nil"/>
              <w:tl2br w:val="nil"/>
              <w:tr2bl w:val="nil"/>
            </w:tcBorders>
            <w:shd w:val="clear" w:color="auto" w:fill="FFFFFF"/>
          </w:tcPr>
          <w:p w14:paraId="1352BD32"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nil"/>
              <w:right w:val="single" w:sz="16" w:space="0" w:color="000000"/>
              <w:tl2br w:val="nil"/>
              <w:tr2bl w:val="nil"/>
            </w:tcBorders>
            <w:shd w:val="clear" w:color="auto" w:fill="FFFFFF"/>
          </w:tcPr>
          <w:p w14:paraId="6830EF2B"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Sig. (2-tailed)</w:t>
            </w:r>
          </w:p>
        </w:tc>
        <w:tc>
          <w:tcPr>
            <w:tcW w:w="1024" w:type="dxa"/>
            <w:tcBorders>
              <w:top w:val="nil"/>
              <w:left w:val="single" w:sz="16" w:space="0" w:color="000000"/>
              <w:bottom w:val="nil"/>
              <w:right w:val="single" w:sz="8" w:space="0" w:color="000000"/>
              <w:tl2br w:val="nil"/>
              <w:tr2bl w:val="nil"/>
            </w:tcBorders>
            <w:shd w:val="clear" w:color="auto" w:fill="FFFFFF"/>
            <w:vAlign w:val="center"/>
          </w:tcPr>
          <w:p w14:paraId="385433D1"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1154A1AF" w14:textId="77777777" w:rsidR="001D700E" w:rsidRPr="00622516" w:rsidRDefault="001D700E">
            <w:pPr>
              <w:spacing w:line="360" w:lineRule="auto"/>
              <w:contextualSpacing/>
              <w:rPr>
                <w:rFonts w:ascii="Aptos Display" w:hAnsi="Aptos Display" w:cs="Times New Roman"/>
                <w:sz w:val="24"/>
                <w:szCs w:val="24"/>
                <w:lang w:val="en-GB"/>
              </w:rPr>
            </w:pPr>
          </w:p>
        </w:tc>
        <w:tc>
          <w:tcPr>
            <w:tcW w:w="1468" w:type="dxa"/>
            <w:tcBorders>
              <w:top w:val="nil"/>
              <w:left w:val="single" w:sz="8" w:space="0" w:color="000000"/>
              <w:bottom w:val="nil"/>
              <w:right w:val="single" w:sz="8" w:space="0" w:color="000000"/>
              <w:tl2br w:val="nil"/>
              <w:tr2bl w:val="nil"/>
            </w:tcBorders>
            <w:shd w:val="clear" w:color="auto" w:fill="FFFFFF"/>
            <w:vAlign w:val="center"/>
          </w:tcPr>
          <w:p w14:paraId="76CB785C"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76D54DB1"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16" w:space="0" w:color="000000"/>
              <w:tl2br w:val="nil"/>
              <w:tr2bl w:val="nil"/>
            </w:tcBorders>
            <w:shd w:val="clear" w:color="auto" w:fill="FFFFFF"/>
            <w:vAlign w:val="center"/>
          </w:tcPr>
          <w:p w14:paraId="70126B45"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r>
      <w:tr w:rsidR="001D700E" w:rsidRPr="00622516" w14:paraId="48C11906" w14:textId="77777777">
        <w:trPr>
          <w:cantSplit/>
        </w:trPr>
        <w:tc>
          <w:tcPr>
            <w:tcW w:w="1544" w:type="dxa"/>
            <w:vMerge/>
            <w:tcBorders>
              <w:top w:val="nil"/>
              <w:left w:val="single" w:sz="16" w:space="0" w:color="000000"/>
              <w:bottom w:val="single" w:sz="8" w:space="0" w:color="000000"/>
              <w:right w:val="nil"/>
              <w:tl2br w:val="nil"/>
              <w:tr2bl w:val="nil"/>
            </w:tcBorders>
            <w:shd w:val="clear" w:color="auto" w:fill="FFFFFF"/>
          </w:tcPr>
          <w:p w14:paraId="547B17A0"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single" w:sz="8" w:space="0" w:color="000000"/>
              <w:right w:val="single" w:sz="16" w:space="0" w:color="000000"/>
              <w:tl2br w:val="nil"/>
              <w:tr2bl w:val="nil"/>
            </w:tcBorders>
            <w:shd w:val="clear" w:color="auto" w:fill="FFFFFF"/>
          </w:tcPr>
          <w:p w14:paraId="11463423"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N</w:t>
            </w:r>
          </w:p>
        </w:tc>
        <w:tc>
          <w:tcPr>
            <w:tcW w:w="1024" w:type="dxa"/>
            <w:tcBorders>
              <w:top w:val="nil"/>
              <w:left w:val="single" w:sz="16" w:space="0" w:color="000000"/>
              <w:bottom w:val="single" w:sz="8" w:space="0" w:color="000000"/>
              <w:right w:val="single" w:sz="8" w:space="0" w:color="000000"/>
              <w:tl2br w:val="nil"/>
              <w:tr2bl w:val="nil"/>
            </w:tcBorders>
            <w:shd w:val="clear" w:color="auto" w:fill="FFFFFF"/>
            <w:vAlign w:val="center"/>
          </w:tcPr>
          <w:p w14:paraId="4D4AE27A"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4CDF5243"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468"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2E63BC6B"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434013D0"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16" w:space="0" w:color="000000"/>
              <w:tl2br w:val="nil"/>
              <w:tr2bl w:val="nil"/>
            </w:tcBorders>
            <w:shd w:val="clear" w:color="auto" w:fill="FFFFFF"/>
            <w:vAlign w:val="center"/>
          </w:tcPr>
          <w:p w14:paraId="0C44DC38"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r>
      <w:tr w:rsidR="001D700E" w:rsidRPr="00622516" w14:paraId="3B5B645B" w14:textId="77777777">
        <w:trPr>
          <w:cantSplit/>
        </w:trPr>
        <w:tc>
          <w:tcPr>
            <w:tcW w:w="1544" w:type="dxa"/>
            <w:vMerge w:val="restart"/>
            <w:tcBorders>
              <w:top w:val="nil"/>
              <w:left w:val="single" w:sz="16" w:space="0" w:color="000000"/>
              <w:bottom w:val="single" w:sz="8" w:space="0" w:color="000000"/>
              <w:right w:val="nil"/>
              <w:tl2br w:val="nil"/>
              <w:tr2bl w:val="nil"/>
            </w:tcBorders>
            <w:shd w:val="clear" w:color="auto" w:fill="FFFFFF"/>
          </w:tcPr>
          <w:p w14:paraId="32E9DC5D"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lastRenderedPageBreak/>
              <w:t>Average_rating</w:t>
            </w:r>
          </w:p>
        </w:tc>
        <w:tc>
          <w:tcPr>
            <w:tcW w:w="1988" w:type="dxa"/>
            <w:tcBorders>
              <w:top w:val="nil"/>
              <w:left w:val="nil"/>
              <w:bottom w:val="nil"/>
              <w:right w:val="single" w:sz="16" w:space="0" w:color="000000"/>
              <w:tl2br w:val="nil"/>
              <w:tr2bl w:val="nil"/>
            </w:tcBorders>
            <w:shd w:val="clear" w:color="auto" w:fill="FFFFFF"/>
          </w:tcPr>
          <w:p w14:paraId="50B7A5D0"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Pearson Correlation</w:t>
            </w:r>
          </w:p>
        </w:tc>
        <w:tc>
          <w:tcPr>
            <w:tcW w:w="1024" w:type="dxa"/>
            <w:tcBorders>
              <w:top w:val="nil"/>
              <w:left w:val="single" w:sz="16" w:space="0" w:color="000000"/>
              <w:bottom w:val="nil"/>
              <w:right w:val="single" w:sz="8" w:space="0" w:color="000000"/>
              <w:tl2br w:val="nil"/>
              <w:tr2bl w:val="nil"/>
            </w:tcBorders>
            <w:shd w:val="clear" w:color="auto" w:fill="FFFFFF"/>
            <w:vAlign w:val="center"/>
          </w:tcPr>
          <w:p w14:paraId="30610816"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.290</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15800092"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.251</w:t>
            </w:r>
            <w:r w:rsidRPr="00622516">
              <w:rPr>
                <w:rFonts w:ascii="Aptos Display" w:hAnsi="Aptos Display" w:cs="Times New Roman"/>
                <w:sz w:val="24"/>
                <w:szCs w:val="24"/>
                <w:vertAlign w:val="superscript"/>
                <w:lang w:val="en-GB"/>
              </w:rPr>
              <w:t>**</w:t>
            </w:r>
          </w:p>
        </w:tc>
        <w:tc>
          <w:tcPr>
            <w:tcW w:w="1468" w:type="dxa"/>
            <w:tcBorders>
              <w:top w:val="nil"/>
              <w:left w:val="single" w:sz="8" w:space="0" w:color="000000"/>
              <w:bottom w:val="nil"/>
              <w:right w:val="single" w:sz="8" w:space="0" w:color="000000"/>
              <w:tl2br w:val="nil"/>
              <w:tr2bl w:val="nil"/>
            </w:tcBorders>
            <w:shd w:val="clear" w:color="auto" w:fill="FFFFFF"/>
            <w:vAlign w:val="center"/>
          </w:tcPr>
          <w:p w14:paraId="6AA2ACF0"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7DD17376"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.249</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16" w:space="0" w:color="000000"/>
              <w:tl2br w:val="nil"/>
              <w:tr2bl w:val="nil"/>
            </w:tcBorders>
            <w:shd w:val="clear" w:color="auto" w:fill="FFFFFF"/>
            <w:vAlign w:val="center"/>
          </w:tcPr>
          <w:p w14:paraId="674774DE"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.187</w:t>
            </w:r>
            <w:r w:rsidRPr="00622516">
              <w:rPr>
                <w:rFonts w:ascii="Aptos Display" w:hAnsi="Aptos Display" w:cs="Times New Roman"/>
                <w:sz w:val="24"/>
                <w:szCs w:val="24"/>
                <w:vertAlign w:val="superscript"/>
                <w:lang w:val="en-GB"/>
              </w:rPr>
              <w:t>**</w:t>
            </w:r>
          </w:p>
        </w:tc>
      </w:tr>
      <w:tr w:rsidR="001D700E" w:rsidRPr="00622516" w14:paraId="0703C9A9" w14:textId="77777777">
        <w:trPr>
          <w:cantSplit/>
        </w:trPr>
        <w:tc>
          <w:tcPr>
            <w:tcW w:w="1544" w:type="dxa"/>
            <w:vMerge/>
            <w:tcBorders>
              <w:top w:val="nil"/>
              <w:left w:val="single" w:sz="16" w:space="0" w:color="000000"/>
              <w:bottom w:val="single" w:sz="8" w:space="0" w:color="000000"/>
              <w:right w:val="nil"/>
              <w:tl2br w:val="nil"/>
              <w:tr2bl w:val="nil"/>
            </w:tcBorders>
            <w:shd w:val="clear" w:color="auto" w:fill="FFFFFF"/>
          </w:tcPr>
          <w:p w14:paraId="3C25CCA1"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nil"/>
              <w:right w:val="single" w:sz="16" w:space="0" w:color="000000"/>
              <w:tl2br w:val="nil"/>
              <w:tr2bl w:val="nil"/>
            </w:tcBorders>
            <w:shd w:val="clear" w:color="auto" w:fill="FFFFFF"/>
          </w:tcPr>
          <w:p w14:paraId="1128009A"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Sig. (2-tailed)</w:t>
            </w:r>
          </w:p>
        </w:tc>
        <w:tc>
          <w:tcPr>
            <w:tcW w:w="1024" w:type="dxa"/>
            <w:tcBorders>
              <w:top w:val="nil"/>
              <w:left w:val="single" w:sz="16" w:space="0" w:color="000000"/>
              <w:bottom w:val="nil"/>
              <w:right w:val="single" w:sz="8" w:space="0" w:color="000000"/>
              <w:tl2br w:val="nil"/>
              <w:tr2bl w:val="nil"/>
            </w:tcBorders>
            <w:shd w:val="clear" w:color="auto" w:fill="FFFFFF"/>
            <w:vAlign w:val="center"/>
          </w:tcPr>
          <w:p w14:paraId="46ABCBB1"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47B22489"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468" w:type="dxa"/>
            <w:tcBorders>
              <w:top w:val="nil"/>
              <w:left w:val="single" w:sz="8" w:space="0" w:color="000000"/>
              <w:bottom w:val="nil"/>
              <w:right w:val="single" w:sz="8" w:space="0" w:color="000000"/>
              <w:tl2br w:val="nil"/>
              <w:tr2bl w:val="nil"/>
            </w:tcBorders>
            <w:shd w:val="clear" w:color="auto" w:fill="FFFFFF"/>
            <w:vAlign w:val="center"/>
          </w:tcPr>
          <w:p w14:paraId="18307071" w14:textId="77777777" w:rsidR="001D700E" w:rsidRPr="00622516" w:rsidRDefault="001D700E">
            <w:pPr>
              <w:spacing w:line="360" w:lineRule="auto"/>
              <w:contextualSpacing/>
              <w:rPr>
                <w:rFonts w:ascii="Aptos Display" w:hAnsi="Aptos Display" w:cs="Times New Roman"/>
                <w:sz w:val="24"/>
                <w:szCs w:val="24"/>
                <w:lang w:val="en-GB"/>
              </w:rPr>
            </w:pP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15565C45"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16" w:space="0" w:color="000000"/>
              <w:tl2br w:val="nil"/>
              <w:tr2bl w:val="nil"/>
            </w:tcBorders>
            <w:shd w:val="clear" w:color="auto" w:fill="FFFFFF"/>
            <w:vAlign w:val="center"/>
          </w:tcPr>
          <w:p w14:paraId="2D1E85E7"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r>
      <w:tr w:rsidR="001D700E" w:rsidRPr="00622516" w14:paraId="769C7C01" w14:textId="77777777">
        <w:trPr>
          <w:cantSplit/>
        </w:trPr>
        <w:tc>
          <w:tcPr>
            <w:tcW w:w="1544" w:type="dxa"/>
            <w:vMerge/>
            <w:tcBorders>
              <w:top w:val="nil"/>
              <w:left w:val="single" w:sz="16" w:space="0" w:color="000000"/>
              <w:bottom w:val="single" w:sz="8" w:space="0" w:color="000000"/>
              <w:right w:val="nil"/>
              <w:tl2br w:val="nil"/>
              <w:tr2bl w:val="nil"/>
            </w:tcBorders>
            <w:shd w:val="clear" w:color="auto" w:fill="FFFFFF"/>
          </w:tcPr>
          <w:p w14:paraId="375C0A99"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single" w:sz="8" w:space="0" w:color="000000"/>
              <w:right w:val="single" w:sz="16" w:space="0" w:color="000000"/>
              <w:tl2br w:val="nil"/>
              <w:tr2bl w:val="nil"/>
            </w:tcBorders>
            <w:shd w:val="clear" w:color="auto" w:fill="FFFFFF"/>
          </w:tcPr>
          <w:p w14:paraId="610F5DE1"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N</w:t>
            </w:r>
          </w:p>
        </w:tc>
        <w:tc>
          <w:tcPr>
            <w:tcW w:w="1024" w:type="dxa"/>
            <w:tcBorders>
              <w:top w:val="nil"/>
              <w:left w:val="single" w:sz="16" w:space="0" w:color="000000"/>
              <w:bottom w:val="single" w:sz="8" w:space="0" w:color="000000"/>
              <w:right w:val="single" w:sz="8" w:space="0" w:color="000000"/>
              <w:tl2br w:val="nil"/>
              <w:tr2bl w:val="nil"/>
            </w:tcBorders>
            <w:shd w:val="clear" w:color="auto" w:fill="FFFFFF"/>
            <w:vAlign w:val="center"/>
          </w:tcPr>
          <w:p w14:paraId="259179D3"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58FB5B82"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468"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3DF26B7C"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1812450C"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16" w:space="0" w:color="000000"/>
              <w:tl2br w:val="nil"/>
              <w:tr2bl w:val="nil"/>
            </w:tcBorders>
            <w:shd w:val="clear" w:color="auto" w:fill="FFFFFF"/>
            <w:vAlign w:val="center"/>
          </w:tcPr>
          <w:p w14:paraId="0FEF9E67"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r>
      <w:tr w:rsidR="001D700E" w:rsidRPr="00622516" w14:paraId="4CC0726F" w14:textId="77777777">
        <w:trPr>
          <w:cantSplit/>
        </w:trPr>
        <w:tc>
          <w:tcPr>
            <w:tcW w:w="1544" w:type="dxa"/>
            <w:vMerge w:val="restart"/>
            <w:tcBorders>
              <w:top w:val="nil"/>
              <w:left w:val="single" w:sz="16" w:space="0" w:color="000000"/>
              <w:bottom w:val="single" w:sz="8" w:space="0" w:color="000000"/>
              <w:right w:val="nil"/>
              <w:tl2br w:val="nil"/>
              <w:tr2bl w:val="nil"/>
            </w:tcBorders>
            <w:shd w:val="clear" w:color="auto" w:fill="FFFFFF"/>
          </w:tcPr>
          <w:p w14:paraId="6C4E211B"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Watches</w:t>
            </w:r>
          </w:p>
        </w:tc>
        <w:tc>
          <w:tcPr>
            <w:tcW w:w="1988" w:type="dxa"/>
            <w:tcBorders>
              <w:top w:val="nil"/>
              <w:left w:val="nil"/>
              <w:bottom w:val="nil"/>
              <w:right w:val="single" w:sz="16" w:space="0" w:color="000000"/>
              <w:tl2br w:val="nil"/>
              <w:tr2bl w:val="nil"/>
            </w:tcBorders>
            <w:shd w:val="clear" w:color="auto" w:fill="FFFFFF"/>
          </w:tcPr>
          <w:p w14:paraId="0C58F4A2"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Pearson Correlation</w:t>
            </w:r>
          </w:p>
        </w:tc>
        <w:tc>
          <w:tcPr>
            <w:tcW w:w="1024" w:type="dxa"/>
            <w:tcBorders>
              <w:top w:val="nil"/>
              <w:left w:val="single" w:sz="16" w:space="0" w:color="000000"/>
              <w:bottom w:val="nil"/>
              <w:right w:val="single" w:sz="8" w:space="0" w:color="000000"/>
              <w:tl2br w:val="nil"/>
              <w:tr2bl w:val="nil"/>
            </w:tcBorders>
            <w:shd w:val="clear" w:color="auto" w:fill="FFFFFF"/>
            <w:vAlign w:val="center"/>
          </w:tcPr>
          <w:p w14:paraId="4BADAD03"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.951</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60D334D7"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.671</w:t>
            </w:r>
            <w:r w:rsidRPr="00622516">
              <w:rPr>
                <w:rFonts w:ascii="Aptos Display" w:hAnsi="Aptos Display" w:cs="Times New Roman"/>
                <w:sz w:val="24"/>
                <w:szCs w:val="24"/>
                <w:vertAlign w:val="superscript"/>
                <w:lang w:val="en-GB"/>
              </w:rPr>
              <w:t>**</w:t>
            </w:r>
          </w:p>
        </w:tc>
        <w:tc>
          <w:tcPr>
            <w:tcW w:w="1468" w:type="dxa"/>
            <w:tcBorders>
              <w:top w:val="nil"/>
              <w:left w:val="single" w:sz="8" w:space="0" w:color="000000"/>
              <w:bottom w:val="nil"/>
              <w:right w:val="single" w:sz="8" w:space="0" w:color="000000"/>
              <w:tl2br w:val="nil"/>
              <w:tr2bl w:val="nil"/>
            </w:tcBorders>
            <w:shd w:val="clear" w:color="auto" w:fill="FFFFFF"/>
            <w:vAlign w:val="center"/>
          </w:tcPr>
          <w:p w14:paraId="219EF366"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.249</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69EC5AFB"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w:t>
            </w:r>
          </w:p>
        </w:tc>
        <w:tc>
          <w:tcPr>
            <w:tcW w:w="1024" w:type="dxa"/>
            <w:tcBorders>
              <w:top w:val="nil"/>
              <w:left w:val="single" w:sz="8" w:space="0" w:color="000000"/>
              <w:bottom w:val="nil"/>
              <w:right w:val="single" w:sz="16" w:space="0" w:color="000000"/>
              <w:tl2br w:val="nil"/>
              <w:tr2bl w:val="nil"/>
            </w:tcBorders>
            <w:shd w:val="clear" w:color="auto" w:fill="FFFFFF"/>
            <w:vAlign w:val="center"/>
          </w:tcPr>
          <w:p w14:paraId="2B6B419A"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.146</w:t>
            </w:r>
            <w:r w:rsidRPr="00622516">
              <w:rPr>
                <w:rFonts w:ascii="Aptos Display" w:hAnsi="Aptos Display" w:cs="Times New Roman"/>
                <w:sz w:val="24"/>
                <w:szCs w:val="24"/>
                <w:vertAlign w:val="superscript"/>
                <w:lang w:val="en-GB"/>
              </w:rPr>
              <w:t>**</w:t>
            </w:r>
          </w:p>
        </w:tc>
      </w:tr>
      <w:tr w:rsidR="001D700E" w:rsidRPr="00622516" w14:paraId="3F73526E" w14:textId="77777777">
        <w:trPr>
          <w:cantSplit/>
        </w:trPr>
        <w:tc>
          <w:tcPr>
            <w:tcW w:w="1544" w:type="dxa"/>
            <w:vMerge/>
            <w:tcBorders>
              <w:top w:val="nil"/>
              <w:left w:val="single" w:sz="16" w:space="0" w:color="000000"/>
              <w:bottom w:val="single" w:sz="8" w:space="0" w:color="000000"/>
              <w:right w:val="nil"/>
              <w:tl2br w:val="nil"/>
              <w:tr2bl w:val="nil"/>
            </w:tcBorders>
            <w:shd w:val="clear" w:color="auto" w:fill="FFFFFF"/>
          </w:tcPr>
          <w:p w14:paraId="0DF2DCBA"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nil"/>
              <w:right w:val="single" w:sz="16" w:space="0" w:color="000000"/>
              <w:tl2br w:val="nil"/>
              <w:tr2bl w:val="nil"/>
            </w:tcBorders>
            <w:shd w:val="clear" w:color="auto" w:fill="FFFFFF"/>
          </w:tcPr>
          <w:p w14:paraId="390A7B3A"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Sig. (2-tailed)</w:t>
            </w:r>
          </w:p>
        </w:tc>
        <w:tc>
          <w:tcPr>
            <w:tcW w:w="1024" w:type="dxa"/>
            <w:tcBorders>
              <w:top w:val="nil"/>
              <w:left w:val="single" w:sz="16" w:space="0" w:color="000000"/>
              <w:bottom w:val="nil"/>
              <w:right w:val="single" w:sz="8" w:space="0" w:color="000000"/>
              <w:tl2br w:val="nil"/>
              <w:tr2bl w:val="nil"/>
            </w:tcBorders>
            <w:shd w:val="clear" w:color="auto" w:fill="FFFFFF"/>
            <w:vAlign w:val="center"/>
          </w:tcPr>
          <w:p w14:paraId="622627A0"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6CCB10DF"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468" w:type="dxa"/>
            <w:tcBorders>
              <w:top w:val="nil"/>
              <w:left w:val="single" w:sz="8" w:space="0" w:color="000000"/>
              <w:bottom w:val="nil"/>
              <w:right w:val="single" w:sz="8" w:space="0" w:color="000000"/>
              <w:tl2br w:val="nil"/>
              <w:tr2bl w:val="nil"/>
            </w:tcBorders>
            <w:shd w:val="clear" w:color="auto" w:fill="FFFFFF"/>
            <w:vAlign w:val="center"/>
          </w:tcPr>
          <w:p w14:paraId="45531C7E"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2078F3C1" w14:textId="77777777" w:rsidR="001D700E" w:rsidRPr="00622516" w:rsidRDefault="001D700E">
            <w:pPr>
              <w:spacing w:line="360" w:lineRule="auto"/>
              <w:contextualSpacing/>
              <w:rPr>
                <w:rFonts w:ascii="Aptos Display" w:hAnsi="Aptos Display" w:cs="Times New Roman"/>
                <w:sz w:val="24"/>
                <w:szCs w:val="24"/>
                <w:lang w:val="en-GB"/>
              </w:rPr>
            </w:pPr>
          </w:p>
        </w:tc>
        <w:tc>
          <w:tcPr>
            <w:tcW w:w="1024" w:type="dxa"/>
            <w:tcBorders>
              <w:top w:val="nil"/>
              <w:left w:val="single" w:sz="8" w:space="0" w:color="000000"/>
              <w:bottom w:val="nil"/>
              <w:right w:val="single" w:sz="16" w:space="0" w:color="000000"/>
              <w:tl2br w:val="nil"/>
              <w:tr2bl w:val="nil"/>
            </w:tcBorders>
            <w:shd w:val="clear" w:color="auto" w:fill="FFFFFF"/>
            <w:vAlign w:val="center"/>
          </w:tcPr>
          <w:p w14:paraId="5B2BEEC1"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r>
      <w:tr w:rsidR="001D700E" w:rsidRPr="00622516" w14:paraId="00CAA43B" w14:textId="77777777">
        <w:trPr>
          <w:cantSplit/>
        </w:trPr>
        <w:tc>
          <w:tcPr>
            <w:tcW w:w="1544" w:type="dxa"/>
            <w:vMerge/>
            <w:tcBorders>
              <w:top w:val="nil"/>
              <w:left w:val="single" w:sz="16" w:space="0" w:color="000000"/>
              <w:bottom w:val="single" w:sz="8" w:space="0" w:color="000000"/>
              <w:right w:val="nil"/>
              <w:tl2br w:val="nil"/>
              <w:tr2bl w:val="nil"/>
            </w:tcBorders>
            <w:shd w:val="clear" w:color="auto" w:fill="FFFFFF"/>
          </w:tcPr>
          <w:p w14:paraId="462E2A84"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single" w:sz="8" w:space="0" w:color="000000"/>
              <w:right w:val="single" w:sz="16" w:space="0" w:color="000000"/>
              <w:tl2br w:val="nil"/>
              <w:tr2bl w:val="nil"/>
            </w:tcBorders>
            <w:shd w:val="clear" w:color="auto" w:fill="FFFFFF"/>
          </w:tcPr>
          <w:p w14:paraId="7421DAA6"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N</w:t>
            </w:r>
          </w:p>
        </w:tc>
        <w:tc>
          <w:tcPr>
            <w:tcW w:w="1024" w:type="dxa"/>
            <w:tcBorders>
              <w:top w:val="nil"/>
              <w:left w:val="single" w:sz="16" w:space="0" w:color="000000"/>
              <w:bottom w:val="single" w:sz="8" w:space="0" w:color="000000"/>
              <w:right w:val="single" w:sz="8" w:space="0" w:color="000000"/>
              <w:tl2br w:val="nil"/>
              <w:tr2bl w:val="nil"/>
            </w:tcBorders>
            <w:shd w:val="clear" w:color="auto" w:fill="FFFFFF"/>
            <w:vAlign w:val="center"/>
          </w:tcPr>
          <w:p w14:paraId="51CE0432"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6783CF99"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468"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46C00DD4"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8" w:space="0" w:color="000000"/>
              <w:tl2br w:val="nil"/>
              <w:tr2bl w:val="nil"/>
            </w:tcBorders>
            <w:shd w:val="clear" w:color="auto" w:fill="FFFFFF"/>
            <w:vAlign w:val="center"/>
          </w:tcPr>
          <w:p w14:paraId="50DF5169"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8" w:space="0" w:color="000000"/>
              <w:right w:val="single" w:sz="16" w:space="0" w:color="000000"/>
              <w:tl2br w:val="nil"/>
              <w:tr2bl w:val="nil"/>
            </w:tcBorders>
            <w:shd w:val="clear" w:color="auto" w:fill="FFFFFF"/>
            <w:vAlign w:val="center"/>
          </w:tcPr>
          <w:p w14:paraId="2243095B"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r>
      <w:tr w:rsidR="001D700E" w:rsidRPr="00622516" w14:paraId="6A55D0A1" w14:textId="77777777">
        <w:trPr>
          <w:cantSplit/>
        </w:trPr>
        <w:tc>
          <w:tcPr>
            <w:tcW w:w="1544" w:type="dxa"/>
            <w:vMerge w:val="restart"/>
            <w:tcBorders>
              <w:top w:val="nil"/>
              <w:left w:val="single" w:sz="16" w:space="0" w:color="000000"/>
              <w:bottom w:val="single" w:sz="16" w:space="0" w:color="000000"/>
              <w:right w:val="nil"/>
              <w:tl2br w:val="nil"/>
              <w:tr2bl w:val="nil"/>
            </w:tcBorders>
            <w:shd w:val="clear" w:color="auto" w:fill="FFFFFF"/>
          </w:tcPr>
          <w:p w14:paraId="790B1970"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Runtime</w:t>
            </w:r>
          </w:p>
        </w:tc>
        <w:tc>
          <w:tcPr>
            <w:tcW w:w="1988" w:type="dxa"/>
            <w:tcBorders>
              <w:top w:val="nil"/>
              <w:left w:val="nil"/>
              <w:bottom w:val="nil"/>
              <w:right w:val="single" w:sz="16" w:space="0" w:color="000000"/>
              <w:tl2br w:val="nil"/>
              <w:tr2bl w:val="nil"/>
            </w:tcBorders>
            <w:shd w:val="clear" w:color="auto" w:fill="FFFFFF"/>
          </w:tcPr>
          <w:p w14:paraId="39DBCBC2"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Pearson Correlation</w:t>
            </w:r>
          </w:p>
        </w:tc>
        <w:tc>
          <w:tcPr>
            <w:tcW w:w="1024" w:type="dxa"/>
            <w:tcBorders>
              <w:top w:val="nil"/>
              <w:left w:val="single" w:sz="16" w:space="0" w:color="000000"/>
              <w:bottom w:val="nil"/>
              <w:right w:val="single" w:sz="8" w:space="0" w:color="000000"/>
              <w:tl2br w:val="nil"/>
              <w:tr2bl w:val="nil"/>
            </w:tcBorders>
            <w:shd w:val="clear" w:color="auto" w:fill="FFFFFF"/>
            <w:vAlign w:val="center"/>
          </w:tcPr>
          <w:p w14:paraId="4024B069"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.129</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5A908B4D"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.088</w:t>
            </w:r>
            <w:r w:rsidRPr="00622516">
              <w:rPr>
                <w:rFonts w:ascii="Aptos Display" w:hAnsi="Aptos Display" w:cs="Times New Roman"/>
                <w:sz w:val="24"/>
                <w:szCs w:val="24"/>
                <w:vertAlign w:val="superscript"/>
                <w:lang w:val="en-GB"/>
              </w:rPr>
              <w:t>**</w:t>
            </w:r>
          </w:p>
        </w:tc>
        <w:tc>
          <w:tcPr>
            <w:tcW w:w="1468" w:type="dxa"/>
            <w:tcBorders>
              <w:top w:val="nil"/>
              <w:left w:val="single" w:sz="8" w:space="0" w:color="000000"/>
              <w:bottom w:val="nil"/>
              <w:right w:val="single" w:sz="8" w:space="0" w:color="000000"/>
              <w:tl2br w:val="nil"/>
              <w:tr2bl w:val="nil"/>
            </w:tcBorders>
            <w:shd w:val="clear" w:color="auto" w:fill="FFFFFF"/>
            <w:vAlign w:val="center"/>
          </w:tcPr>
          <w:p w14:paraId="763CFD09"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.187</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1CC429F9"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.146</w:t>
            </w:r>
            <w:r w:rsidRPr="00622516">
              <w:rPr>
                <w:rFonts w:ascii="Aptos Display" w:hAnsi="Aptos Display" w:cs="Times New Roman"/>
                <w:sz w:val="24"/>
                <w:szCs w:val="24"/>
                <w:vertAlign w:val="superscript"/>
                <w:lang w:val="en-GB"/>
              </w:rPr>
              <w:t>**</w:t>
            </w:r>
          </w:p>
        </w:tc>
        <w:tc>
          <w:tcPr>
            <w:tcW w:w="1024" w:type="dxa"/>
            <w:tcBorders>
              <w:top w:val="nil"/>
              <w:left w:val="single" w:sz="8" w:space="0" w:color="000000"/>
              <w:bottom w:val="nil"/>
              <w:right w:val="single" w:sz="16" w:space="0" w:color="000000"/>
              <w:tl2br w:val="nil"/>
              <w:tr2bl w:val="nil"/>
            </w:tcBorders>
            <w:shd w:val="clear" w:color="auto" w:fill="FFFFFF"/>
            <w:vAlign w:val="center"/>
          </w:tcPr>
          <w:p w14:paraId="2C8AF7EC"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w:t>
            </w:r>
          </w:p>
        </w:tc>
      </w:tr>
      <w:tr w:rsidR="001D700E" w:rsidRPr="00622516" w14:paraId="5F1DA6D4" w14:textId="77777777">
        <w:trPr>
          <w:cantSplit/>
        </w:trPr>
        <w:tc>
          <w:tcPr>
            <w:tcW w:w="1544" w:type="dxa"/>
            <w:vMerge/>
            <w:tcBorders>
              <w:top w:val="nil"/>
              <w:left w:val="single" w:sz="16" w:space="0" w:color="000000"/>
              <w:bottom w:val="single" w:sz="16" w:space="0" w:color="000000"/>
              <w:right w:val="nil"/>
              <w:tl2br w:val="nil"/>
              <w:tr2bl w:val="nil"/>
            </w:tcBorders>
            <w:shd w:val="clear" w:color="auto" w:fill="FFFFFF"/>
          </w:tcPr>
          <w:p w14:paraId="79319DA8"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nil"/>
              <w:right w:val="single" w:sz="16" w:space="0" w:color="000000"/>
              <w:tl2br w:val="nil"/>
              <w:tr2bl w:val="nil"/>
            </w:tcBorders>
            <w:shd w:val="clear" w:color="auto" w:fill="FFFFFF"/>
          </w:tcPr>
          <w:p w14:paraId="7F7A28D1"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Sig. (2-tailed)</w:t>
            </w:r>
          </w:p>
        </w:tc>
        <w:tc>
          <w:tcPr>
            <w:tcW w:w="1024" w:type="dxa"/>
            <w:tcBorders>
              <w:top w:val="nil"/>
              <w:left w:val="single" w:sz="16" w:space="0" w:color="000000"/>
              <w:bottom w:val="nil"/>
              <w:right w:val="single" w:sz="8" w:space="0" w:color="000000"/>
              <w:tl2br w:val="nil"/>
              <w:tr2bl w:val="nil"/>
            </w:tcBorders>
            <w:shd w:val="clear" w:color="auto" w:fill="FFFFFF"/>
            <w:vAlign w:val="center"/>
          </w:tcPr>
          <w:p w14:paraId="0C7CE49F"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2E5B63A1"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468" w:type="dxa"/>
            <w:tcBorders>
              <w:top w:val="nil"/>
              <w:left w:val="single" w:sz="8" w:space="0" w:color="000000"/>
              <w:bottom w:val="nil"/>
              <w:right w:val="single" w:sz="8" w:space="0" w:color="000000"/>
              <w:tl2br w:val="nil"/>
              <w:tr2bl w:val="nil"/>
            </w:tcBorders>
            <w:shd w:val="clear" w:color="auto" w:fill="FFFFFF"/>
            <w:vAlign w:val="center"/>
          </w:tcPr>
          <w:p w14:paraId="0309F65A"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8" w:space="0" w:color="000000"/>
              <w:tl2br w:val="nil"/>
              <w:tr2bl w:val="nil"/>
            </w:tcBorders>
            <w:shd w:val="clear" w:color="auto" w:fill="FFFFFF"/>
            <w:vAlign w:val="center"/>
          </w:tcPr>
          <w:p w14:paraId="303C8C86"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.000</w:t>
            </w:r>
          </w:p>
        </w:tc>
        <w:tc>
          <w:tcPr>
            <w:tcW w:w="1024" w:type="dxa"/>
            <w:tcBorders>
              <w:top w:val="nil"/>
              <w:left w:val="single" w:sz="8" w:space="0" w:color="000000"/>
              <w:bottom w:val="nil"/>
              <w:right w:val="single" w:sz="16" w:space="0" w:color="000000"/>
              <w:tl2br w:val="nil"/>
              <w:tr2bl w:val="nil"/>
            </w:tcBorders>
            <w:shd w:val="clear" w:color="auto" w:fill="FFFFFF"/>
            <w:vAlign w:val="center"/>
          </w:tcPr>
          <w:p w14:paraId="1DE7C282" w14:textId="77777777" w:rsidR="001D700E" w:rsidRPr="00622516" w:rsidRDefault="001D700E">
            <w:pPr>
              <w:spacing w:line="360" w:lineRule="auto"/>
              <w:contextualSpacing/>
              <w:rPr>
                <w:rFonts w:ascii="Aptos Display" w:hAnsi="Aptos Display" w:cs="Times New Roman"/>
                <w:sz w:val="24"/>
                <w:szCs w:val="24"/>
                <w:lang w:val="en-GB"/>
              </w:rPr>
            </w:pPr>
          </w:p>
        </w:tc>
      </w:tr>
      <w:tr w:rsidR="001D700E" w:rsidRPr="00622516" w14:paraId="578B5A51" w14:textId="77777777">
        <w:trPr>
          <w:cantSplit/>
        </w:trPr>
        <w:tc>
          <w:tcPr>
            <w:tcW w:w="1544" w:type="dxa"/>
            <w:vMerge/>
            <w:tcBorders>
              <w:top w:val="nil"/>
              <w:left w:val="single" w:sz="16" w:space="0" w:color="000000"/>
              <w:bottom w:val="single" w:sz="16" w:space="0" w:color="000000"/>
              <w:right w:val="nil"/>
              <w:tl2br w:val="nil"/>
              <w:tr2bl w:val="nil"/>
            </w:tcBorders>
            <w:shd w:val="clear" w:color="auto" w:fill="FFFFFF"/>
          </w:tcPr>
          <w:p w14:paraId="0F95F64D" w14:textId="77777777" w:rsidR="001D700E" w:rsidRPr="00622516" w:rsidRDefault="001D700E">
            <w:pPr>
              <w:spacing w:line="360" w:lineRule="auto"/>
              <w:contextualSpacing/>
              <w:rPr>
                <w:rFonts w:ascii="Aptos Display" w:hAnsi="Aptos Display" w:cs="Times New Roman"/>
                <w:sz w:val="24"/>
                <w:szCs w:val="24"/>
                <w:lang w:val="en-GB"/>
              </w:rPr>
            </w:pPr>
          </w:p>
        </w:tc>
        <w:tc>
          <w:tcPr>
            <w:tcW w:w="1988" w:type="dxa"/>
            <w:tcBorders>
              <w:top w:val="nil"/>
              <w:left w:val="nil"/>
              <w:bottom w:val="single" w:sz="16" w:space="0" w:color="000000"/>
              <w:right w:val="single" w:sz="16" w:space="0" w:color="000000"/>
              <w:tl2br w:val="nil"/>
              <w:tr2bl w:val="nil"/>
            </w:tcBorders>
            <w:shd w:val="clear" w:color="auto" w:fill="FFFFFF"/>
          </w:tcPr>
          <w:p w14:paraId="07168EF0"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N</w:t>
            </w:r>
          </w:p>
        </w:tc>
        <w:tc>
          <w:tcPr>
            <w:tcW w:w="1024" w:type="dxa"/>
            <w:tcBorders>
              <w:top w:val="nil"/>
              <w:left w:val="single" w:sz="16" w:space="0" w:color="000000"/>
              <w:bottom w:val="single" w:sz="16" w:space="0" w:color="000000"/>
              <w:right w:val="single" w:sz="8" w:space="0" w:color="000000"/>
              <w:tl2br w:val="nil"/>
              <w:tr2bl w:val="nil"/>
            </w:tcBorders>
            <w:shd w:val="clear" w:color="auto" w:fill="FFFFFF"/>
            <w:vAlign w:val="center"/>
          </w:tcPr>
          <w:p w14:paraId="0776520D"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61366D6D"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468"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0010CAFD"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16" w:space="0" w:color="000000"/>
              <w:right w:val="single" w:sz="8" w:space="0" w:color="000000"/>
              <w:tl2br w:val="nil"/>
              <w:tr2bl w:val="nil"/>
            </w:tcBorders>
            <w:shd w:val="clear" w:color="auto" w:fill="FFFFFF"/>
            <w:vAlign w:val="center"/>
          </w:tcPr>
          <w:p w14:paraId="1F47FDF7"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c>
          <w:tcPr>
            <w:tcW w:w="1024" w:type="dxa"/>
            <w:tcBorders>
              <w:top w:val="nil"/>
              <w:left w:val="single" w:sz="8" w:space="0" w:color="000000"/>
              <w:bottom w:val="single" w:sz="16" w:space="0" w:color="000000"/>
              <w:right w:val="single" w:sz="16" w:space="0" w:color="000000"/>
              <w:tl2br w:val="nil"/>
              <w:tr2bl w:val="nil"/>
            </w:tcBorders>
            <w:shd w:val="clear" w:color="auto" w:fill="FFFFFF"/>
            <w:vAlign w:val="center"/>
          </w:tcPr>
          <w:p w14:paraId="27E6AD19"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10000</w:t>
            </w:r>
          </w:p>
        </w:tc>
      </w:tr>
      <w:tr w:rsidR="001D700E" w:rsidRPr="00622516" w14:paraId="6FDBEF9C" w14:textId="77777777">
        <w:trPr>
          <w:cantSplit/>
        </w:trPr>
        <w:tc>
          <w:tcPr>
            <w:tcW w:w="9096" w:type="dxa"/>
            <w:gridSpan w:val="7"/>
            <w:tcBorders>
              <w:top w:val="nil"/>
              <w:left w:val="nil"/>
              <w:bottom w:val="nil"/>
              <w:right w:val="nil"/>
              <w:tl2br w:val="nil"/>
              <w:tr2bl w:val="nil"/>
            </w:tcBorders>
            <w:shd w:val="clear" w:color="auto" w:fill="FFFFFF"/>
          </w:tcPr>
          <w:p w14:paraId="1814C526"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 Correlation is significant at the 0.01 level (2-tailed).</w:t>
            </w:r>
          </w:p>
        </w:tc>
      </w:tr>
    </w:tbl>
    <w:p w14:paraId="63842556" w14:textId="77777777" w:rsidR="001D700E" w:rsidRPr="00622516" w:rsidRDefault="00000000">
      <w:pPr>
        <w:pStyle w:val="NormalWeb"/>
        <w:spacing w:line="360" w:lineRule="auto"/>
        <w:contextualSpacing/>
        <w:rPr>
          <w:lang w:val="en-GB"/>
        </w:rPr>
      </w:pPr>
      <w:r w:rsidRPr="00622516">
        <w:rPr>
          <w:rFonts w:ascii="Aptos Display" w:hAnsi="Aptos Display"/>
          <w:i/>
          <w:iCs/>
          <w:lang w:val="en-GB"/>
        </w:rPr>
        <w:t>Figure 11: Pearson Correlation Matrix</w:t>
      </w:r>
    </w:p>
    <w:tbl>
      <w:tblPr>
        <w:tblW w:w="58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95"/>
        <w:gridCol w:w="1024"/>
        <w:gridCol w:w="1086"/>
        <w:gridCol w:w="1469"/>
        <w:gridCol w:w="1469"/>
      </w:tblGrid>
      <w:tr w:rsidR="001D700E" w:rsidRPr="00622516" w14:paraId="15B448D5" w14:textId="77777777">
        <w:trPr>
          <w:cantSplit/>
        </w:trPr>
        <w:tc>
          <w:tcPr>
            <w:tcW w:w="5841" w:type="dxa"/>
            <w:gridSpan w:val="5"/>
            <w:tcBorders>
              <w:top w:val="nil"/>
              <w:left w:val="nil"/>
              <w:bottom w:val="nil"/>
              <w:right w:val="nil"/>
              <w:tl2br w:val="nil"/>
              <w:tr2bl w:val="nil"/>
            </w:tcBorders>
            <w:shd w:val="clear" w:color="auto" w:fill="FFFFFF"/>
            <w:vAlign w:val="center"/>
          </w:tcPr>
          <w:p w14:paraId="5F994336"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b/>
                <w:sz w:val="24"/>
                <w:szCs w:val="24"/>
                <w:lang w:val="en-GB"/>
              </w:rPr>
              <w:t>Model Summary</w:t>
            </w:r>
          </w:p>
        </w:tc>
      </w:tr>
      <w:tr w:rsidR="001D700E" w:rsidRPr="00622516" w14:paraId="7BC45655" w14:textId="77777777">
        <w:trPr>
          <w:cantSplit/>
        </w:trPr>
        <w:tc>
          <w:tcPr>
            <w:tcW w:w="795" w:type="dxa"/>
            <w:tcBorders>
              <w:top w:val="single" w:sz="16" w:space="0" w:color="000000"/>
              <w:left w:val="single" w:sz="16" w:space="0" w:color="000000"/>
              <w:bottom w:val="single" w:sz="16" w:space="0" w:color="000000"/>
              <w:right w:val="single" w:sz="16" w:space="0" w:color="000000"/>
              <w:tl2br w:val="nil"/>
              <w:tr2bl w:val="nil"/>
            </w:tcBorders>
            <w:shd w:val="clear" w:color="auto" w:fill="FFFFFF"/>
            <w:vAlign w:val="bottom"/>
          </w:tcPr>
          <w:p w14:paraId="405AE188"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Model</w:t>
            </w:r>
          </w:p>
        </w:tc>
        <w:tc>
          <w:tcPr>
            <w:tcW w:w="1024" w:type="dxa"/>
            <w:tcBorders>
              <w:top w:val="single" w:sz="16" w:space="0" w:color="000000"/>
              <w:left w:val="single" w:sz="16" w:space="0" w:color="000000"/>
              <w:bottom w:val="single" w:sz="16" w:space="0" w:color="000000"/>
              <w:right w:val="single" w:sz="8" w:space="0" w:color="000000"/>
              <w:tl2br w:val="nil"/>
              <w:tr2bl w:val="nil"/>
            </w:tcBorders>
            <w:shd w:val="clear" w:color="auto" w:fill="FFFFFF"/>
            <w:vAlign w:val="bottom"/>
          </w:tcPr>
          <w:p w14:paraId="798AE330"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sz w:val="24"/>
                <w:szCs w:val="24"/>
                <w:lang w:val="en-GB"/>
              </w:rPr>
              <w:t>R</w:t>
            </w:r>
          </w:p>
        </w:tc>
        <w:tc>
          <w:tcPr>
            <w:tcW w:w="1086"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603A9EE6"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sz w:val="24"/>
                <w:szCs w:val="24"/>
                <w:lang w:val="en-GB"/>
              </w:rPr>
              <w:t>R Square</w:t>
            </w:r>
          </w:p>
        </w:tc>
        <w:tc>
          <w:tcPr>
            <w:tcW w:w="1468"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14:paraId="43EEBE23"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sz w:val="24"/>
                <w:szCs w:val="24"/>
                <w:lang w:val="en-GB"/>
              </w:rPr>
              <w:t>Adjusted R Square</w:t>
            </w:r>
          </w:p>
        </w:tc>
        <w:tc>
          <w:tcPr>
            <w:tcW w:w="1468" w:type="dxa"/>
            <w:tcBorders>
              <w:top w:val="single" w:sz="16" w:space="0" w:color="000000"/>
              <w:left w:val="single" w:sz="8" w:space="0" w:color="000000"/>
              <w:bottom w:val="single" w:sz="16" w:space="0" w:color="000000"/>
              <w:right w:val="single" w:sz="16" w:space="0" w:color="000000"/>
              <w:tl2br w:val="nil"/>
              <w:tr2bl w:val="nil"/>
            </w:tcBorders>
            <w:shd w:val="clear" w:color="auto" w:fill="FFFFFF"/>
            <w:vAlign w:val="bottom"/>
          </w:tcPr>
          <w:p w14:paraId="390123BA" w14:textId="77777777" w:rsidR="001D700E" w:rsidRPr="00622516" w:rsidRDefault="00000000">
            <w:pPr>
              <w:spacing w:line="360" w:lineRule="auto"/>
              <w:ind w:left="60" w:right="60"/>
              <w:contextualSpacing/>
              <w:jc w:val="center"/>
              <w:rPr>
                <w:rFonts w:ascii="Aptos Display" w:hAnsi="Aptos Display" w:cs="Times New Roman"/>
                <w:sz w:val="24"/>
                <w:szCs w:val="24"/>
                <w:lang w:val="en-GB"/>
              </w:rPr>
            </w:pPr>
            <w:r w:rsidRPr="00622516">
              <w:rPr>
                <w:rFonts w:ascii="Aptos Display" w:hAnsi="Aptos Display" w:cs="Times New Roman"/>
                <w:sz w:val="24"/>
                <w:szCs w:val="24"/>
                <w:lang w:val="en-GB"/>
              </w:rPr>
              <w:t>Std. Error of the Estimate</w:t>
            </w:r>
          </w:p>
        </w:tc>
      </w:tr>
      <w:tr w:rsidR="001D700E" w:rsidRPr="00622516" w14:paraId="2CF0CB7D" w14:textId="77777777">
        <w:trPr>
          <w:cantSplit/>
        </w:trPr>
        <w:tc>
          <w:tcPr>
            <w:tcW w:w="795" w:type="dxa"/>
            <w:tcBorders>
              <w:top w:val="single" w:sz="16" w:space="0" w:color="000000"/>
              <w:left w:val="single" w:sz="16" w:space="0" w:color="000000"/>
              <w:bottom w:val="single" w:sz="16" w:space="0" w:color="000000"/>
              <w:right w:val="single" w:sz="16" w:space="0" w:color="000000"/>
              <w:tl2br w:val="nil"/>
              <w:tr2bl w:val="nil"/>
            </w:tcBorders>
            <w:shd w:val="clear" w:color="auto" w:fill="FFFFFF"/>
          </w:tcPr>
          <w:p w14:paraId="3630EAD3"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1</w:t>
            </w:r>
          </w:p>
        </w:tc>
        <w:tc>
          <w:tcPr>
            <w:tcW w:w="1024" w:type="dxa"/>
            <w:tcBorders>
              <w:top w:val="single" w:sz="16" w:space="0" w:color="000000"/>
              <w:left w:val="single" w:sz="16" w:space="0" w:color="000000"/>
              <w:bottom w:val="single" w:sz="16" w:space="0" w:color="000000"/>
              <w:right w:val="single" w:sz="8" w:space="0" w:color="000000"/>
              <w:tl2br w:val="nil"/>
              <w:tr2bl w:val="nil"/>
            </w:tcBorders>
            <w:shd w:val="clear" w:color="auto" w:fill="FFFFFF"/>
            <w:vAlign w:val="center"/>
          </w:tcPr>
          <w:p w14:paraId="0DAD6285"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.342</w:t>
            </w:r>
            <w:r w:rsidRPr="00622516">
              <w:rPr>
                <w:rFonts w:ascii="Aptos Display" w:hAnsi="Aptos Display" w:cs="Times New Roman"/>
                <w:sz w:val="24"/>
                <w:szCs w:val="24"/>
                <w:vertAlign w:val="superscript"/>
                <w:lang w:val="en-GB"/>
              </w:rPr>
              <w:t>a</w:t>
            </w:r>
          </w:p>
        </w:tc>
        <w:tc>
          <w:tcPr>
            <w:tcW w:w="1086"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center"/>
          </w:tcPr>
          <w:p w14:paraId="4FA92ED4"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.117</w:t>
            </w:r>
          </w:p>
        </w:tc>
        <w:tc>
          <w:tcPr>
            <w:tcW w:w="1468"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center"/>
          </w:tcPr>
          <w:p w14:paraId="287662CB"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.116</w:t>
            </w:r>
          </w:p>
        </w:tc>
        <w:tc>
          <w:tcPr>
            <w:tcW w:w="1468" w:type="dxa"/>
            <w:tcBorders>
              <w:top w:val="single" w:sz="16" w:space="0" w:color="000000"/>
              <w:left w:val="single" w:sz="8" w:space="0" w:color="000000"/>
              <w:bottom w:val="single" w:sz="16" w:space="0" w:color="000000"/>
              <w:right w:val="single" w:sz="16" w:space="0" w:color="000000"/>
              <w:tl2br w:val="nil"/>
              <w:tr2bl w:val="nil"/>
            </w:tcBorders>
            <w:shd w:val="clear" w:color="auto" w:fill="FFFFFF"/>
            <w:vAlign w:val="center"/>
          </w:tcPr>
          <w:p w14:paraId="60B8CF2D" w14:textId="77777777" w:rsidR="001D700E" w:rsidRPr="00622516" w:rsidRDefault="00000000">
            <w:pPr>
              <w:spacing w:line="360" w:lineRule="auto"/>
              <w:ind w:left="60" w:right="60"/>
              <w:contextualSpacing/>
              <w:jc w:val="right"/>
              <w:rPr>
                <w:rFonts w:ascii="Aptos Display" w:hAnsi="Aptos Display" w:cs="Times New Roman"/>
                <w:sz w:val="24"/>
                <w:szCs w:val="24"/>
                <w:lang w:val="en-GB"/>
              </w:rPr>
            </w:pPr>
            <w:r w:rsidRPr="00622516">
              <w:rPr>
                <w:rFonts w:ascii="Aptos Display" w:hAnsi="Aptos Display" w:cs="Times New Roman"/>
                <w:sz w:val="24"/>
                <w:szCs w:val="24"/>
                <w:lang w:val="en-GB"/>
              </w:rPr>
              <w:t>.494</w:t>
            </w:r>
          </w:p>
        </w:tc>
      </w:tr>
      <w:tr w:rsidR="001D700E" w:rsidRPr="00622516" w14:paraId="26D02D20" w14:textId="77777777">
        <w:trPr>
          <w:cantSplit/>
        </w:trPr>
        <w:tc>
          <w:tcPr>
            <w:tcW w:w="5841" w:type="dxa"/>
            <w:gridSpan w:val="5"/>
            <w:tcBorders>
              <w:top w:val="nil"/>
              <w:left w:val="nil"/>
              <w:bottom w:val="nil"/>
              <w:right w:val="nil"/>
              <w:tl2br w:val="nil"/>
              <w:tr2bl w:val="nil"/>
            </w:tcBorders>
            <w:shd w:val="clear" w:color="auto" w:fill="FFFFFF"/>
          </w:tcPr>
          <w:p w14:paraId="2CBB4198" w14:textId="77777777" w:rsidR="001D700E" w:rsidRPr="00622516" w:rsidRDefault="00000000">
            <w:pPr>
              <w:spacing w:line="360" w:lineRule="auto"/>
              <w:ind w:left="60" w:right="60"/>
              <w:contextualSpacing/>
              <w:rPr>
                <w:rFonts w:ascii="Aptos Display" w:hAnsi="Aptos Display" w:cs="Times New Roman"/>
                <w:sz w:val="24"/>
                <w:szCs w:val="24"/>
                <w:lang w:val="en-GB"/>
              </w:rPr>
            </w:pPr>
            <w:r w:rsidRPr="00622516">
              <w:rPr>
                <w:rFonts w:ascii="Aptos Display" w:hAnsi="Aptos Display" w:cs="Times New Roman"/>
                <w:sz w:val="24"/>
                <w:szCs w:val="24"/>
                <w:lang w:val="en-GB"/>
              </w:rPr>
              <w:t>a. Predictors: (Constant), Likes, Runtime, Fans, Watches</w:t>
            </w:r>
          </w:p>
        </w:tc>
      </w:tr>
    </w:tbl>
    <w:p w14:paraId="1B5FF45A" w14:textId="77777777" w:rsidR="001D700E" w:rsidRPr="00622516" w:rsidRDefault="00000000">
      <w:pPr>
        <w:pStyle w:val="NormalWeb"/>
        <w:spacing w:line="360" w:lineRule="auto"/>
        <w:contextualSpacing/>
        <w:rPr>
          <w:rFonts w:ascii="Aptos Display" w:hAnsi="Aptos Display"/>
          <w:i/>
          <w:iCs/>
          <w:lang w:val="en-GB"/>
        </w:rPr>
      </w:pPr>
      <w:r w:rsidRPr="00622516">
        <w:rPr>
          <w:rFonts w:ascii="Aptos Display" w:hAnsi="Aptos Display"/>
          <w:i/>
          <w:iCs/>
          <w:lang w:val="en-GB"/>
        </w:rPr>
        <w:t>Figure 12: Regression Model Summary</w:t>
      </w:r>
    </w:p>
    <w:p w14:paraId="4B2DDE5C" w14:textId="77777777" w:rsidR="001D700E" w:rsidRPr="00622516" w:rsidRDefault="00000000">
      <w:pPr>
        <w:pStyle w:val="NormalWeb"/>
        <w:spacing w:before="100" w:after="100" w:line="360" w:lineRule="auto"/>
        <w:ind w:firstLine="720"/>
        <w:contextualSpacing/>
        <w:rPr>
          <w:rFonts w:ascii="Aptos Display" w:hAnsi="Aptos Display"/>
          <w:lang w:val="en-GB"/>
        </w:rPr>
      </w:pPr>
      <w:r w:rsidRPr="00622516">
        <w:rPr>
          <w:rFonts w:ascii="Aptos Display" w:eastAsia="Geist Fallback" w:hAnsi="Aptos Display"/>
          <w:lang w:val="en-GB"/>
        </w:rPr>
        <w:t>I</w:t>
      </w:r>
      <w:r w:rsidRPr="00622516">
        <w:rPr>
          <w:rFonts w:ascii="Aptos Display" w:hAnsi="Aptos Display"/>
          <w:lang w:val="en-GB"/>
        </w:rPr>
        <w:t xml:space="preserve">nferential statistical analysis is an extension of descriptive statistics, as it allows the researcher to decide if relationships or differences observed in a dataset are statistically significant, that is, not due to chance.  In business intelligence, inferential techniques allow organisations to obtain evidence that can guide and help with strategic decision-making and predictive modelling (Hair et al., 2022; Provost and Fawcett, 2013). For this task, the independent-samples t-test, Pearson correlation analysis and multiple linear regression were conducted using IBM SPSS Statistics to analyse the relationships between movie characteristics, audience engagement and average ratings. </w:t>
      </w:r>
    </w:p>
    <w:p w14:paraId="39B85C12" w14:textId="77777777" w:rsidR="001D700E" w:rsidRPr="00622516" w:rsidRDefault="00000000">
      <w:pPr>
        <w:pStyle w:val="NormalWeb"/>
        <w:spacing w:before="100" w:after="100" w:line="360" w:lineRule="auto"/>
        <w:ind w:firstLine="720"/>
        <w:contextualSpacing/>
        <w:rPr>
          <w:rFonts w:ascii="Aptos Display" w:hAnsi="Aptos Display"/>
          <w:lang w:val="en-GB"/>
        </w:rPr>
      </w:pPr>
      <w:r w:rsidRPr="00622516">
        <w:rPr>
          <w:rFonts w:ascii="Aptos Display" w:hAnsi="Aptos Display"/>
          <w:lang w:val="en-GB"/>
        </w:rPr>
        <w:lastRenderedPageBreak/>
        <w:t>An independent-samples t-test was employed to check whether there was a significant difference between English-language films and non-English-language films in the Average Rating. The results for group statistics showed that English-language films (n=8,074) had a mean rating of 3.21 and SD=0.524 while non-English-language films (n=1,926) had a higher mean rating of 3.51 and SD=0.461. The mean difference of approximately 0.30 rating points on the five-point scale indicates, in practical terms, a moderate difference, not a trivial one. Besides, a moderate effect-size is indicated by a moderate Cohen’s d of approximately 0.59 when using the group means and standard deviations. Therefore, besides the statistical significance due to the large sample size, the finding is practically meaningful, suggesting that higher audience ratings noticeably go to non-English films compared to English-language films in the dataset.</w:t>
      </w:r>
    </w:p>
    <w:p w14:paraId="70B0E08C" w14:textId="77777777" w:rsidR="001D700E" w:rsidRPr="00622516" w:rsidRDefault="00000000">
      <w:pPr>
        <w:pStyle w:val="NormalWeb"/>
        <w:spacing w:before="100" w:after="100" w:line="360" w:lineRule="auto"/>
        <w:ind w:firstLine="720"/>
        <w:contextualSpacing/>
        <w:rPr>
          <w:rFonts w:ascii="Aptos Display" w:hAnsi="Aptos Display"/>
          <w:lang w:val="en-GB"/>
        </w:rPr>
      </w:pPr>
      <w:r w:rsidRPr="00622516">
        <w:rPr>
          <w:rFonts w:ascii="Aptos Display" w:hAnsi="Aptos Display"/>
          <w:lang w:val="en-GB"/>
        </w:rPr>
        <w:t>The Levene's test for equality of variances was statistically significant (F=27.710, p &lt; .001), which means there are unequal variances between English and non-English films (Figure 10). Therefore, the unequal variances row has been taken into account in the interpretation of the results of the t-test as suggested by Field (2024). The analysis showed that there was a statistically significant difference in the average ratings of the English language films and the non-English language films (t(3219.603) = -24.878, p &lt; .001). This result could be due to the growing respect for foreign films and the popularity of foreign-language films made available via the internet (Lobato, 2019).</w:t>
      </w:r>
    </w:p>
    <w:p w14:paraId="4CA35C09" w14:textId="77777777" w:rsidR="001D700E" w:rsidRPr="00622516" w:rsidRDefault="00000000">
      <w:pPr>
        <w:pStyle w:val="NormalWeb"/>
        <w:spacing w:before="100" w:after="100" w:line="360" w:lineRule="auto"/>
        <w:ind w:firstLine="720"/>
        <w:contextualSpacing/>
        <w:rPr>
          <w:rFonts w:ascii="Aptos Display" w:hAnsi="Aptos Display"/>
          <w:lang w:val="en-GB"/>
        </w:rPr>
      </w:pPr>
      <w:r w:rsidRPr="00622516">
        <w:rPr>
          <w:rFonts w:ascii="Aptos Display" w:hAnsi="Aptos Display"/>
          <w:lang w:val="en-GB"/>
        </w:rPr>
        <w:t>Pearson correlation tests were then conducted to explore relationships between variables for audience engagement. The results showed a very high positive correlation between Watches and Likes (r = .951, p &lt; .001), suggesting that films with more Watches also have more Likes, meaning that films with more positive user engagement have larger audiences. However, the sufficient high size of the correlation raises concerns about multicollinearity in the subsequent regression analysis. As such, since Likes and Watches may be measuring closely related aspects of audience engagement, the regression findings should be considered with caution.</w:t>
      </w:r>
    </w:p>
    <w:p w14:paraId="320EA4CE" w14:textId="77777777" w:rsidR="001D700E" w:rsidRPr="00622516" w:rsidRDefault="00000000">
      <w:pPr>
        <w:pStyle w:val="NormalWeb"/>
        <w:spacing w:before="100" w:after="100" w:line="360" w:lineRule="auto"/>
        <w:ind w:firstLine="720"/>
        <w:contextualSpacing/>
        <w:rPr>
          <w:rFonts w:ascii="Aptos Display" w:hAnsi="Aptos Display"/>
          <w:lang w:val="en-GB"/>
        </w:rPr>
      </w:pPr>
      <w:r w:rsidRPr="00622516">
        <w:rPr>
          <w:rFonts w:ascii="Aptos Display" w:hAnsi="Aptos Display"/>
          <w:lang w:val="en-GB"/>
        </w:rPr>
        <w:t xml:space="preserve"> A regression analysis results shows that involved variables Likes, Fans, Runtime, and Watches as independent variables and Average rating as the dependent variable shows that the model was statistically significant (F(4, 9995)=330.085, p </w:t>
      </w:r>
      <w:r w:rsidRPr="00622516">
        <w:rPr>
          <w:rFonts w:ascii="Aptos Display" w:hAnsi="Aptos Display"/>
          <w:lang w:val="en-GB"/>
        </w:rPr>
        <w:lastRenderedPageBreak/>
        <w:t>&lt; .001). The 0.117 R</w:t>
      </w:r>
      <w:r w:rsidRPr="00622516">
        <w:rPr>
          <w:rFonts w:ascii="Aptos Display" w:hAnsi="Aptos Display"/>
          <w:vertAlign w:val="superscript"/>
          <w:lang w:val="en-GB"/>
        </w:rPr>
        <w:t>2</w:t>
      </w:r>
      <w:r w:rsidRPr="00622516">
        <w:rPr>
          <w:rFonts w:ascii="Aptos Display" w:hAnsi="Aptos Display"/>
          <w:lang w:val="en-GB"/>
        </w:rPr>
        <w:t xml:space="preserve"> value indicates that the four predictor variables (run time, watches, fans and likes) can explain the 11.7% variation in the Average rating variable (Figure 13). However, approximately 88.3% of the variation in ratings could not be explained by the four predictor variables, which indicates that despite the model’s statistical significance, its explanatory power is relatively modest and may not provide a comprehensive prediction of film ratings as there might be other factors that come into play in predicting film ratings besides engagement data.</w:t>
      </w:r>
    </w:p>
    <w:p w14:paraId="76D53D03" w14:textId="77777777" w:rsidR="001D700E" w:rsidRPr="00622516" w:rsidRDefault="00000000">
      <w:pPr>
        <w:spacing w:line="360" w:lineRule="auto"/>
        <w:contextualSpacing/>
        <w:jc w:val="center"/>
        <w:rPr>
          <w:rFonts w:ascii="Aptos Display" w:hAnsi="Aptos Display" w:cs="Times New Roman"/>
          <w:b/>
          <w:bCs/>
          <w:sz w:val="24"/>
          <w:szCs w:val="24"/>
          <w:lang w:val="en-GB"/>
        </w:rPr>
      </w:pPr>
      <w:r w:rsidRPr="00622516">
        <w:rPr>
          <w:rFonts w:ascii="Aptos Display" w:hAnsi="Aptos Display" w:cs="Times New Roman"/>
          <w:b/>
          <w:bCs/>
          <w:sz w:val="24"/>
          <w:szCs w:val="24"/>
          <w:lang w:val="en-GB"/>
        </w:rPr>
        <w:t>Insights, Recommendations and Conclusion</w:t>
      </w:r>
    </w:p>
    <w:p w14:paraId="6D92958C" w14:textId="77777777" w:rsidR="001D700E" w:rsidRPr="00622516" w:rsidRDefault="00000000">
      <w:pPr>
        <w:spacing w:line="360" w:lineRule="auto"/>
        <w:ind w:firstLine="720"/>
        <w:contextualSpacing/>
        <w:jc w:val="both"/>
        <w:rPr>
          <w:rFonts w:ascii="Times New Roman" w:hAnsi="Times New Roman" w:cs="Times New Roman"/>
          <w:sz w:val="24"/>
          <w:szCs w:val="24"/>
          <w:highlight w:val="yellow"/>
          <w:lang w:val="en-GB"/>
        </w:rPr>
      </w:pPr>
      <w:r w:rsidRPr="00622516">
        <w:rPr>
          <w:rFonts w:ascii="Aptos Display" w:hAnsi="Aptos Display" w:cs="Times New Roman"/>
          <w:sz w:val="24"/>
          <w:szCs w:val="24"/>
          <w:lang w:val="en-GB"/>
        </w:rPr>
        <w:t>The analysis showed that business intelligence techniques can be helpful in gaining insights into the behaviour or engagement of the audience and the characteristics and performance of films. The descriptive statistics and trend analysis show that Drama films and English-language films were the most prevalent in the dataset. Correlation and regression analyses also revealed that Likes was the strongest positive predictor of average ratings. However, the regression model explained only 11.7% of the variation in ratings, indicating that engagement metrics alone could not sufficiently explain film success. These results highlight the need to consider other factors, like production budget, cast popularity and marketing expenditure, alongside engagement metrics to assess the success of films in the film industry.</w:t>
      </w:r>
    </w:p>
    <w:p w14:paraId="2B8006A2" w14:textId="77777777" w:rsidR="001D700E" w:rsidRPr="00622516" w:rsidRDefault="001D700E">
      <w:pPr>
        <w:spacing w:line="360" w:lineRule="auto"/>
        <w:contextualSpacing/>
        <w:rPr>
          <w:rFonts w:ascii="Times New Roman" w:hAnsi="Times New Roman" w:cs="Times New Roman"/>
          <w:sz w:val="24"/>
          <w:szCs w:val="24"/>
          <w:highlight w:val="yellow"/>
          <w:lang w:val="en-GB"/>
        </w:rPr>
      </w:pPr>
    </w:p>
    <w:p w14:paraId="698B488B" w14:textId="77777777" w:rsidR="001D700E" w:rsidRPr="00622516" w:rsidRDefault="00000000">
      <w:pPr>
        <w:rPr>
          <w:rFonts w:ascii="Times New Roman" w:hAnsi="Times New Roman" w:cs="Times New Roman"/>
          <w:b/>
          <w:bCs/>
          <w:sz w:val="24"/>
          <w:szCs w:val="24"/>
          <w:lang w:val="en-GB"/>
        </w:rPr>
      </w:pPr>
      <w:r w:rsidRPr="00622516">
        <w:rPr>
          <w:rFonts w:ascii="Times New Roman" w:hAnsi="Times New Roman" w:cs="Times New Roman"/>
          <w:b/>
          <w:bCs/>
          <w:sz w:val="24"/>
          <w:szCs w:val="24"/>
          <w:lang w:val="en-GB"/>
        </w:rPr>
        <w:br w:type="page"/>
      </w:r>
    </w:p>
    <w:p w14:paraId="1F6AF894" w14:textId="77777777" w:rsidR="001D700E" w:rsidRPr="00622516" w:rsidRDefault="00000000">
      <w:pPr>
        <w:spacing w:line="360" w:lineRule="auto"/>
        <w:ind w:left="482" w:hangingChars="200" w:hanging="482"/>
        <w:contextualSpacing/>
        <w:jc w:val="center"/>
        <w:rPr>
          <w:rFonts w:ascii="Times New Roman" w:eastAsia="SimSun" w:hAnsi="Times New Roman" w:cs="Times New Roman"/>
          <w:color w:val="222222"/>
          <w:sz w:val="24"/>
          <w:szCs w:val="24"/>
          <w:shd w:val="clear" w:color="auto" w:fill="FFFFFF"/>
          <w:lang w:val="en-GB"/>
        </w:rPr>
      </w:pPr>
      <w:r w:rsidRPr="00622516">
        <w:rPr>
          <w:rFonts w:ascii="Aptos Display" w:hAnsi="Aptos Display" w:cs="Times New Roman"/>
          <w:b/>
          <w:bCs/>
          <w:sz w:val="24"/>
          <w:szCs w:val="24"/>
          <w:lang w:val="en-GB"/>
        </w:rPr>
        <w:lastRenderedPageBreak/>
        <w:t>Reference List</w:t>
      </w:r>
    </w:p>
    <w:p w14:paraId="65CF17CF"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t xml:space="preserve">Chen, H., Chiang, R.H.L. and Storey, V.C. (2012) ‘Business intelligence and analytics: From big data to big impact’, </w:t>
      </w:r>
      <w:r w:rsidRPr="00622516">
        <w:rPr>
          <w:rFonts w:ascii="Aptos Display" w:eastAsia="SimSun" w:hAnsi="Aptos Display" w:cs="Times New Roman"/>
          <w:i/>
          <w:iCs/>
          <w:color w:val="222222"/>
          <w:sz w:val="24"/>
          <w:szCs w:val="24"/>
          <w:shd w:val="clear" w:color="auto" w:fill="FFFFFF"/>
          <w:lang w:val="en-GB"/>
        </w:rPr>
        <w:t>MIS Quarterly</w:t>
      </w:r>
      <w:r w:rsidRPr="00622516">
        <w:rPr>
          <w:rFonts w:ascii="Aptos Display" w:eastAsia="SimSun" w:hAnsi="Aptos Display" w:cs="Times New Roman"/>
          <w:color w:val="222222"/>
          <w:sz w:val="24"/>
          <w:szCs w:val="24"/>
          <w:shd w:val="clear" w:color="auto" w:fill="FFFFFF"/>
          <w:lang w:val="en-GB"/>
        </w:rPr>
        <w:t xml:space="preserve">, 36(4), pp. 1165–1188. Available at: </w:t>
      </w:r>
      <w:hyperlink r:id="rId14" w:history="1">
        <w:r w:rsidRPr="00622516">
          <w:rPr>
            <w:rStyle w:val="Hyperlink"/>
            <w:rFonts w:ascii="Aptos Display" w:eastAsia="SimSun" w:hAnsi="Aptos Display" w:cs="Times New Roman"/>
            <w:sz w:val="24"/>
            <w:szCs w:val="24"/>
            <w:shd w:val="clear" w:color="auto" w:fill="FFFFFF"/>
            <w:lang w:val="en-GB"/>
          </w:rPr>
          <w:t>https://misq.umn.edu/misq/article-pdf/36/4/1165/5436/8_si_chenintroduction.pdf</w:t>
        </w:r>
      </w:hyperlink>
      <w:r w:rsidRPr="00622516">
        <w:rPr>
          <w:rFonts w:ascii="Aptos Display" w:eastAsia="SimSun" w:hAnsi="Aptos Display" w:cs="Times New Roman"/>
          <w:color w:val="222222"/>
          <w:sz w:val="24"/>
          <w:szCs w:val="24"/>
          <w:shd w:val="clear" w:color="auto" w:fill="FFFFFF"/>
          <w:lang w:val="en-GB"/>
        </w:rPr>
        <w:t xml:space="preserve"> (Accessed: 31 July 2026).</w:t>
      </w:r>
    </w:p>
    <w:p w14:paraId="54D15C6E"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t xml:space="preserve">Davenport, T.H. and Harris, J.G. (2017) </w:t>
      </w:r>
      <w:r w:rsidRPr="00622516">
        <w:rPr>
          <w:rFonts w:ascii="Aptos Display" w:eastAsia="SimSun" w:hAnsi="Aptos Display" w:cs="Times New Roman"/>
          <w:i/>
          <w:iCs/>
          <w:color w:val="222222"/>
          <w:sz w:val="24"/>
          <w:szCs w:val="24"/>
          <w:shd w:val="clear" w:color="auto" w:fill="FFFFFF"/>
          <w:lang w:val="en-GB"/>
        </w:rPr>
        <w:t>Competing on analytics: Updated, with a new introduction: The new science of winning</w:t>
      </w:r>
      <w:r w:rsidRPr="00622516">
        <w:rPr>
          <w:rFonts w:ascii="Aptos Display" w:eastAsia="SimSun" w:hAnsi="Aptos Display" w:cs="Times New Roman"/>
          <w:color w:val="222222"/>
          <w:sz w:val="24"/>
          <w:szCs w:val="24"/>
          <w:shd w:val="clear" w:color="auto" w:fill="FFFFFF"/>
          <w:lang w:val="en-GB"/>
        </w:rPr>
        <w:t>. Boston, MA: Harvard Business Review Press.</w:t>
      </w:r>
    </w:p>
    <w:p w14:paraId="7ED3C7F1"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t xml:space="preserve">Field, A. (2024) </w:t>
      </w:r>
      <w:r w:rsidRPr="00622516">
        <w:rPr>
          <w:rFonts w:ascii="Aptos Display" w:eastAsia="SimSun" w:hAnsi="Aptos Display" w:cs="Times New Roman"/>
          <w:i/>
          <w:iCs/>
          <w:color w:val="222222"/>
          <w:sz w:val="24"/>
          <w:szCs w:val="24"/>
          <w:shd w:val="clear" w:color="auto" w:fill="FFFFFF"/>
          <w:lang w:val="en-GB"/>
        </w:rPr>
        <w:t>Discovering statistics using IBM SPSS statistics</w:t>
      </w:r>
      <w:r w:rsidRPr="00622516">
        <w:rPr>
          <w:rFonts w:ascii="Aptos Display" w:eastAsia="SimSun" w:hAnsi="Aptos Display" w:cs="Times New Roman"/>
          <w:color w:val="222222"/>
          <w:sz w:val="24"/>
          <w:szCs w:val="24"/>
          <w:shd w:val="clear" w:color="auto" w:fill="FFFFFF"/>
          <w:lang w:val="en-GB"/>
        </w:rPr>
        <w:t xml:space="preserve">. London: Sage Publications. Available at: </w:t>
      </w:r>
      <w:hyperlink r:id="rId15" w:history="1">
        <w:r w:rsidRPr="00622516">
          <w:rPr>
            <w:rStyle w:val="Hyperlink"/>
            <w:rFonts w:ascii="Aptos Display" w:eastAsia="SimSun" w:hAnsi="Aptos Display" w:cs="Times New Roman"/>
            <w:sz w:val="24"/>
            <w:szCs w:val="24"/>
            <w:shd w:val="clear" w:color="auto" w:fill="FFFFFF"/>
            <w:lang w:val="en-GB"/>
          </w:rPr>
          <w:t>https://vlb-content.vorarlberg.at/fhbscan1/330900091084.pdf</w:t>
        </w:r>
      </w:hyperlink>
      <w:r w:rsidRPr="00622516">
        <w:rPr>
          <w:rFonts w:ascii="Aptos Display" w:eastAsia="SimSun" w:hAnsi="Aptos Display" w:cs="Times New Roman"/>
          <w:color w:val="222222"/>
          <w:sz w:val="24"/>
          <w:szCs w:val="24"/>
          <w:shd w:val="clear" w:color="auto" w:fill="FFFFFF"/>
          <w:lang w:val="en-GB"/>
        </w:rPr>
        <w:t xml:space="preserve"> (Accessed: 31 July 2026).</w:t>
      </w:r>
    </w:p>
    <w:p w14:paraId="1DAA5C8B"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t xml:space="preserve">Hair, J.F., Black, W.C., Babin, B.J. and Anderson, R.E. (2019) </w:t>
      </w:r>
      <w:r w:rsidRPr="00622516">
        <w:rPr>
          <w:rFonts w:ascii="Aptos Display" w:eastAsia="SimSun" w:hAnsi="Aptos Display" w:cs="Times New Roman"/>
          <w:i/>
          <w:iCs/>
          <w:color w:val="222222"/>
          <w:sz w:val="24"/>
          <w:szCs w:val="24"/>
          <w:shd w:val="clear" w:color="auto" w:fill="FFFFFF"/>
          <w:lang w:val="en-GB"/>
        </w:rPr>
        <w:t>Multivariate data analysis</w:t>
      </w:r>
      <w:r w:rsidRPr="00622516">
        <w:rPr>
          <w:rFonts w:ascii="Aptos Display" w:eastAsia="SimSun" w:hAnsi="Aptos Display" w:cs="Times New Roman"/>
          <w:color w:val="222222"/>
          <w:sz w:val="24"/>
          <w:szCs w:val="24"/>
          <w:shd w:val="clear" w:color="auto" w:fill="FFFFFF"/>
          <w:lang w:val="en-GB"/>
        </w:rPr>
        <w:t xml:space="preserve">. Available at: </w:t>
      </w:r>
      <w:hyperlink r:id="rId16" w:history="1">
        <w:r w:rsidRPr="00622516">
          <w:rPr>
            <w:rStyle w:val="Hyperlink"/>
            <w:rFonts w:ascii="Aptos Display" w:eastAsia="SimSun" w:hAnsi="Aptos Display" w:cs="Times New Roman"/>
            <w:sz w:val="24"/>
            <w:szCs w:val="24"/>
            <w:shd w:val="clear" w:color="auto" w:fill="FFFFFF"/>
            <w:lang w:val="en-GB"/>
          </w:rPr>
          <w:t>https://researchdiscovery.drexel.edu/esploro/outputs/book/Multivariate-data-analysis/991019295303204721</w:t>
        </w:r>
      </w:hyperlink>
      <w:r w:rsidRPr="00622516">
        <w:rPr>
          <w:rFonts w:ascii="Aptos Display" w:eastAsia="SimSun" w:hAnsi="Aptos Display" w:cs="Times New Roman"/>
          <w:color w:val="222222"/>
          <w:sz w:val="24"/>
          <w:szCs w:val="24"/>
          <w:shd w:val="clear" w:color="auto" w:fill="FFFFFF"/>
          <w:lang w:val="en-GB"/>
        </w:rPr>
        <w:t xml:space="preserve"> (Accessed: 31 July 2026).</w:t>
      </w:r>
    </w:p>
    <w:p w14:paraId="2BACFADE"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t xml:space="preserve">Kimball, R. and Ross, M. (2013) </w:t>
      </w:r>
      <w:r w:rsidRPr="00622516">
        <w:rPr>
          <w:rFonts w:ascii="Aptos Display" w:eastAsia="SimSun" w:hAnsi="Aptos Display" w:cs="Times New Roman"/>
          <w:i/>
          <w:iCs/>
          <w:color w:val="222222"/>
          <w:sz w:val="24"/>
          <w:szCs w:val="24"/>
          <w:shd w:val="clear" w:color="auto" w:fill="FFFFFF"/>
          <w:lang w:val="en-GB"/>
        </w:rPr>
        <w:t>The data warehouse toolkit: The definitive guide to dimensional modelling</w:t>
      </w:r>
      <w:r w:rsidRPr="00622516">
        <w:rPr>
          <w:rFonts w:ascii="Aptos Display" w:eastAsia="SimSun" w:hAnsi="Aptos Display" w:cs="Times New Roman"/>
          <w:color w:val="222222"/>
          <w:sz w:val="24"/>
          <w:szCs w:val="24"/>
          <w:shd w:val="clear" w:color="auto" w:fill="FFFFFF"/>
          <w:lang w:val="en-GB"/>
        </w:rPr>
        <w:t xml:space="preserve">. 3rd edn. Indianapolis, IN: John Wiley &amp; Sons. Available at: </w:t>
      </w:r>
      <w:hyperlink r:id="rId17" w:history="1">
        <w:r w:rsidRPr="00622516">
          <w:rPr>
            <w:rStyle w:val="Hyperlink"/>
            <w:rFonts w:ascii="Aptos Display" w:eastAsia="SimSun" w:hAnsi="Aptos Display" w:cs="Times New Roman"/>
            <w:sz w:val="24"/>
            <w:szCs w:val="24"/>
            <w:shd w:val="clear" w:color="auto" w:fill="FFFFFF"/>
            <w:lang w:val="en-GB"/>
          </w:rPr>
          <w:t>https://files.isec.pt/DOCUMENTOS/SERVICOS/BIBLIO/Documentos%20de%20acesso%20remoto/The-Data-Warehouse-Toolkit-2ed_Kimball.pdf</w:t>
        </w:r>
      </w:hyperlink>
      <w:r w:rsidRPr="00622516">
        <w:rPr>
          <w:rFonts w:ascii="Aptos Display" w:eastAsia="SimSun" w:hAnsi="Aptos Display" w:cs="Times New Roman"/>
          <w:color w:val="222222"/>
          <w:sz w:val="24"/>
          <w:szCs w:val="24"/>
          <w:shd w:val="clear" w:color="auto" w:fill="FFFFFF"/>
          <w:lang w:val="en-GB"/>
        </w:rPr>
        <w:t xml:space="preserve"> (Accessed: 31 July 2026).</w:t>
      </w:r>
    </w:p>
    <w:p w14:paraId="2620DD3C"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t xml:space="preserve">Lobato, R. (2020) </w:t>
      </w:r>
      <w:r w:rsidRPr="00622516">
        <w:rPr>
          <w:rFonts w:ascii="Aptos Display" w:eastAsia="SimSun" w:hAnsi="Aptos Display" w:cs="Times New Roman"/>
          <w:i/>
          <w:iCs/>
          <w:color w:val="222222"/>
          <w:sz w:val="24"/>
          <w:szCs w:val="24"/>
          <w:shd w:val="clear" w:color="auto" w:fill="FFFFFF"/>
          <w:lang w:val="en-GB"/>
        </w:rPr>
        <w:t>Netflix nations: The geography of digital distribution</w:t>
      </w:r>
      <w:r w:rsidRPr="00622516">
        <w:rPr>
          <w:rFonts w:ascii="Aptos Display" w:eastAsia="SimSun" w:hAnsi="Aptos Display" w:cs="Times New Roman"/>
          <w:color w:val="222222"/>
          <w:sz w:val="24"/>
          <w:szCs w:val="24"/>
          <w:shd w:val="clear" w:color="auto" w:fill="FFFFFF"/>
          <w:lang w:val="en-GB"/>
        </w:rPr>
        <w:t xml:space="preserve">. New York: New York University Press. Available at: </w:t>
      </w:r>
      <w:hyperlink r:id="rId18" w:history="1">
        <w:r w:rsidRPr="00622516">
          <w:rPr>
            <w:rStyle w:val="Hyperlink"/>
            <w:rFonts w:ascii="Aptos Display" w:eastAsia="SimSun" w:hAnsi="Aptos Display" w:cs="Times New Roman"/>
            <w:sz w:val="24"/>
            <w:szCs w:val="24"/>
            <w:shd w:val="clear" w:color="auto" w:fill="FFFFFF"/>
            <w:lang w:val="en-GB"/>
          </w:rPr>
          <w:t>https://www.degruyterbrill.com/document/doi/10.18574/nyu/9781479882281.001.0001/html</w:t>
        </w:r>
      </w:hyperlink>
      <w:r w:rsidRPr="00622516">
        <w:rPr>
          <w:rFonts w:ascii="Aptos Display" w:eastAsia="SimSun" w:hAnsi="Aptos Display" w:cs="Times New Roman"/>
          <w:color w:val="222222"/>
          <w:sz w:val="24"/>
          <w:szCs w:val="24"/>
          <w:shd w:val="clear" w:color="auto" w:fill="FFFFFF"/>
          <w:lang w:val="en-GB"/>
        </w:rPr>
        <w:t xml:space="preserve"> (Accessed: 31 July 2026).</w:t>
      </w:r>
    </w:p>
    <w:p w14:paraId="55D3FE51"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t xml:space="preserve">Månsson, M. and Waniurska, N. (2026) </w:t>
      </w:r>
      <w:r w:rsidRPr="00622516">
        <w:rPr>
          <w:rFonts w:ascii="Aptos Display" w:eastAsia="SimSun" w:hAnsi="Aptos Display" w:cs="Times New Roman"/>
          <w:i/>
          <w:iCs/>
          <w:color w:val="222222"/>
          <w:sz w:val="24"/>
          <w:szCs w:val="24"/>
          <w:shd w:val="clear" w:color="auto" w:fill="FFFFFF"/>
          <w:lang w:val="en-GB"/>
        </w:rPr>
        <w:t>Between analytics and judgment</w:t>
      </w:r>
      <w:r w:rsidRPr="00622516">
        <w:rPr>
          <w:rFonts w:ascii="Aptos Display" w:eastAsia="SimSun" w:hAnsi="Aptos Display" w:cs="Times New Roman"/>
          <w:color w:val="222222"/>
          <w:sz w:val="24"/>
          <w:szCs w:val="24"/>
          <w:shd w:val="clear" w:color="auto" w:fill="FFFFFF"/>
          <w:lang w:val="en-GB"/>
        </w:rPr>
        <w:t xml:space="preserve">. Available at: </w:t>
      </w:r>
      <w:hyperlink r:id="rId19" w:history="1">
        <w:r w:rsidRPr="00622516">
          <w:rPr>
            <w:rStyle w:val="Hyperlink"/>
            <w:rFonts w:ascii="Aptos Display" w:eastAsia="SimSun" w:hAnsi="Aptos Display" w:cs="Times New Roman"/>
            <w:sz w:val="24"/>
            <w:szCs w:val="24"/>
            <w:shd w:val="clear" w:color="auto" w:fill="FFFFFF"/>
            <w:lang w:val="en-GB"/>
          </w:rPr>
          <w:t>https://lup.lub.lu.se/luur/download?func=downloadFile&amp;recordOId=9240138&amp;fileOId=9240144</w:t>
        </w:r>
      </w:hyperlink>
      <w:r w:rsidRPr="00622516">
        <w:rPr>
          <w:rFonts w:ascii="Aptos Display" w:eastAsia="SimSun" w:hAnsi="Aptos Display" w:cs="Times New Roman"/>
          <w:color w:val="222222"/>
          <w:sz w:val="24"/>
          <w:szCs w:val="24"/>
          <w:shd w:val="clear" w:color="auto" w:fill="FFFFFF"/>
          <w:lang w:val="en-GB"/>
        </w:rPr>
        <w:t xml:space="preserve"> (Accessed: 31 July 2026).</w:t>
      </w:r>
    </w:p>
    <w:p w14:paraId="40D05A1E"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t xml:space="preserve">Provost, F. and Fawcett, T. (2013) </w:t>
      </w:r>
      <w:r w:rsidRPr="00622516">
        <w:rPr>
          <w:rFonts w:ascii="Aptos Display" w:eastAsia="SimSun" w:hAnsi="Aptos Display" w:cs="Times New Roman"/>
          <w:i/>
          <w:iCs/>
          <w:color w:val="222222"/>
          <w:sz w:val="24"/>
          <w:szCs w:val="24"/>
          <w:shd w:val="clear" w:color="auto" w:fill="FFFFFF"/>
          <w:lang w:val="en-GB"/>
        </w:rPr>
        <w:t>Data science for business: What you need to know about data mining and data-analytic thinking</w:t>
      </w:r>
      <w:r w:rsidRPr="00622516">
        <w:rPr>
          <w:rFonts w:ascii="Aptos Display" w:eastAsia="SimSun" w:hAnsi="Aptos Display" w:cs="Times New Roman"/>
          <w:color w:val="222222"/>
          <w:sz w:val="24"/>
          <w:szCs w:val="24"/>
          <w:shd w:val="clear" w:color="auto" w:fill="FFFFFF"/>
          <w:lang w:val="en-GB"/>
        </w:rPr>
        <w:t xml:space="preserve">. Sebastopol, CA: O’Reilly Media. Available at: </w:t>
      </w:r>
      <w:hyperlink r:id="rId20" w:history="1">
        <w:r w:rsidRPr="00622516">
          <w:rPr>
            <w:rStyle w:val="Hyperlink"/>
            <w:rFonts w:ascii="Aptos Display" w:eastAsia="SimSun" w:hAnsi="Aptos Display" w:cs="Times New Roman"/>
            <w:sz w:val="24"/>
            <w:szCs w:val="24"/>
            <w:shd w:val="clear" w:color="auto" w:fill="FFFFFF"/>
            <w:lang w:val="en-GB"/>
          </w:rPr>
          <w:t>https://fosterprovost.com/wp-content/uploads/2019/06/Data-Science-for-Business.pdf</w:t>
        </w:r>
      </w:hyperlink>
      <w:r w:rsidRPr="00622516">
        <w:rPr>
          <w:rFonts w:ascii="Aptos Display" w:eastAsia="SimSun" w:hAnsi="Aptos Display" w:cs="Times New Roman"/>
          <w:color w:val="222222"/>
          <w:sz w:val="24"/>
          <w:szCs w:val="24"/>
          <w:shd w:val="clear" w:color="auto" w:fill="FFFFFF"/>
          <w:lang w:val="en-GB"/>
        </w:rPr>
        <w:t xml:space="preserve"> (Accessed: 31 July 2026).</w:t>
      </w:r>
    </w:p>
    <w:p w14:paraId="141E11EF"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lastRenderedPageBreak/>
        <w:t xml:space="preserve">Rahm, E. and Do, H.H. (2000) ‘Data cleaning: Problems and current approaches’, </w:t>
      </w:r>
      <w:r w:rsidRPr="00622516">
        <w:rPr>
          <w:rFonts w:ascii="Aptos Display" w:eastAsia="SimSun" w:hAnsi="Aptos Display" w:cs="Times New Roman"/>
          <w:i/>
          <w:iCs/>
          <w:color w:val="222222"/>
          <w:sz w:val="24"/>
          <w:szCs w:val="24"/>
          <w:shd w:val="clear" w:color="auto" w:fill="FFFFFF"/>
          <w:lang w:val="en-GB"/>
        </w:rPr>
        <w:t>IEEE Data Engineering Bulletin</w:t>
      </w:r>
      <w:r w:rsidRPr="00622516">
        <w:rPr>
          <w:rFonts w:ascii="Aptos Display" w:eastAsia="SimSun" w:hAnsi="Aptos Display" w:cs="Times New Roman"/>
          <w:color w:val="222222"/>
          <w:sz w:val="24"/>
          <w:szCs w:val="24"/>
          <w:shd w:val="clear" w:color="auto" w:fill="FFFFFF"/>
          <w:lang w:val="en-GB"/>
        </w:rPr>
        <w:t xml:space="preserve">, 23(4), pp. 3–13. Available at: </w:t>
      </w:r>
      <w:hyperlink r:id="rId21" w:anchor="page=5" w:history="1">
        <w:r w:rsidRPr="00622516">
          <w:rPr>
            <w:rStyle w:val="Hyperlink"/>
            <w:rFonts w:ascii="Aptos Display" w:eastAsia="SimSun" w:hAnsi="Aptos Display" w:cs="Times New Roman"/>
            <w:sz w:val="24"/>
            <w:szCs w:val="24"/>
            <w:shd w:val="clear" w:color="auto" w:fill="FFFFFF"/>
            <w:lang w:val="en-GB"/>
          </w:rPr>
          <w:t>https://cs.brown.edu/courses/cs227/archives/2017/papers/data-cleaning-IEEE.pdf#page=5</w:t>
        </w:r>
      </w:hyperlink>
      <w:r w:rsidRPr="00622516">
        <w:rPr>
          <w:rFonts w:ascii="Aptos Display" w:eastAsia="SimSun" w:hAnsi="Aptos Display" w:cs="Times New Roman"/>
          <w:color w:val="222222"/>
          <w:sz w:val="24"/>
          <w:szCs w:val="24"/>
          <w:shd w:val="clear" w:color="auto" w:fill="FFFFFF"/>
          <w:lang w:val="en-GB"/>
        </w:rPr>
        <w:t xml:space="preserve"> (Accessed: 31 July 2026).</w:t>
      </w:r>
    </w:p>
    <w:p w14:paraId="60A2B9EA" w14:textId="77777777" w:rsidR="001D700E" w:rsidRPr="00622516" w:rsidRDefault="00000000">
      <w:pPr>
        <w:spacing w:line="360" w:lineRule="auto"/>
        <w:ind w:left="480" w:hangingChars="200" w:hanging="480"/>
        <w:contextualSpacing/>
        <w:rPr>
          <w:rFonts w:ascii="Aptos Display" w:eastAsia="SimSun" w:hAnsi="Aptos Display" w:cs="Times New Roman"/>
          <w:color w:val="222222"/>
          <w:sz w:val="24"/>
          <w:szCs w:val="24"/>
          <w:shd w:val="clear" w:color="auto" w:fill="FFFFFF"/>
          <w:lang w:val="en-GB"/>
        </w:rPr>
      </w:pPr>
      <w:r w:rsidRPr="00622516">
        <w:rPr>
          <w:rFonts w:ascii="Aptos Display" w:eastAsia="SimSun" w:hAnsi="Aptos Display" w:cs="Times New Roman"/>
          <w:color w:val="222222"/>
          <w:sz w:val="24"/>
          <w:szCs w:val="24"/>
          <w:shd w:val="clear" w:color="auto" w:fill="FFFFFF"/>
          <w:lang w:val="en-GB"/>
        </w:rPr>
        <w:t xml:space="preserve">Sharda, R., Delen, D., Turban, E., Aronson, J. and Liang, T. (2014) </w:t>
      </w:r>
      <w:r w:rsidRPr="00622516">
        <w:rPr>
          <w:rFonts w:ascii="Aptos Display" w:eastAsia="SimSun" w:hAnsi="Aptos Display" w:cs="Times New Roman"/>
          <w:i/>
          <w:iCs/>
          <w:color w:val="222222"/>
          <w:sz w:val="24"/>
          <w:szCs w:val="24"/>
          <w:shd w:val="clear" w:color="auto" w:fill="FFFFFF"/>
          <w:lang w:val="en-GB"/>
        </w:rPr>
        <w:t>Business intelligence and analytics: Systems for decision support</w:t>
      </w:r>
      <w:r w:rsidRPr="00622516">
        <w:rPr>
          <w:rFonts w:ascii="Aptos Display" w:eastAsia="SimSun" w:hAnsi="Aptos Display" w:cs="Times New Roman"/>
          <w:color w:val="222222"/>
          <w:sz w:val="24"/>
          <w:szCs w:val="24"/>
          <w:shd w:val="clear" w:color="auto" w:fill="FFFFFF"/>
          <w:lang w:val="en-GB"/>
        </w:rPr>
        <w:t xml:space="preserve">. Available at: </w:t>
      </w:r>
      <w:hyperlink r:id="rId22" w:history="1">
        <w:r w:rsidRPr="00622516">
          <w:rPr>
            <w:rStyle w:val="Hyperlink"/>
            <w:rFonts w:ascii="Aptos Display" w:eastAsia="SimSun" w:hAnsi="Aptos Display" w:cs="Times New Roman"/>
            <w:sz w:val="24"/>
            <w:szCs w:val="24"/>
            <w:shd w:val="clear" w:color="auto" w:fill="FFFFFF"/>
            <w:lang w:val="en-GB"/>
          </w:rPr>
          <w:t>https://www.academia.edu/download/110353463/BUSINESS_INTELLIGENCE_AND_ANALYTICS_RAME.pdf</w:t>
        </w:r>
      </w:hyperlink>
      <w:r w:rsidRPr="00622516">
        <w:rPr>
          <w:rFonts w:ascii="Aptos Display" w:eastAsia="SimSun" w:hAnsi="Aptos Display" w:cs="Times New Roman"/>
          <w:color w:val="222222"/>
          <w:sz w:val="24"/>
          <w:szCs w:val="24"/>
          <w:shd w:val="clear" w:color="auto" w:fill="FFFFFF"/>
          <w:lang w:val="en-GB"/>
        </w:rPr>
        <w:t xml:space="preserve"> (Accessed: 31 July 2026).</w:t>
      </w:r>
    </w:p>
    <w:sectPr w:rsidR="001D700E" w:rsidRPr="00622516">
      <w:headerReference w:type="default" r:id="rId2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92A13" w14:textId="77777777" w:rsidR="0098421A" w:rsidRDefault="0098421A">
      <w:r>
        <w:separator/>
      </w:r>
    </w:p>
  </w:endnote>
  <w:endnote w:type="continuationSeparator" w:id="0">
    <w:p w14:paraId="4B7C871F" w14:textId="77777777" w:rsidR="0098421A" w:rsidRDefault="00984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ist Fallback">
    <w:altName w:val="Segoe Print"/>
    <w:charset w:val="00"/>
    <w:family w:val="auto"/>
    <w:pitch w:val="default"/>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F8A14" w14:textId="77777777" w:rsidR="0098421A" w:rsidRDefault="0098421A">
      <w:r>
        <w:separator/>
      </w:r>
    </w:p>
  </w:footnote>
  <w:footnote w:type="continuationSeparator" w:id="0">
    <w:p w14:paraId="5069818F" w14:textId="77777777" w:rsidR="0098421A" w:rsidRDefault="00984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hAnsi="Aptos Narrow"/>
        <w:sz w:val="24"/>
        <w:szCs w:val="24"/>
      </w:rPr>
      <w:id w:val="147460423"/>
    </w:sdtPr>
    <w:sdtContent>
      <w:p w14:paraId="2C7ACDF4" w14:textId="77777777" w:rsidR="001D700E" w:rsidRDefault="00000000">
        <w:pPr>
          <w:pStyle w:val="Header"/>
          <w:jc w:val="right"/>
          <w:rPr>
            <w:rFonts w:ascii="Aptos Narrow" w:hAnsi="Aptos Narrow"/>
            <w:sz w:val="24"/>
            <w:szCs w:val="24"/>
          </w:rPr>
        </w:pPr>
        <w:r>
          <w:rPr>
            <w:rFonts w:ascii="Aptos Narrow" w:hAnsi="Aptos Narrow"/>
            <w:sz w:val="24"/>
            <w:szCs w:val="24"/>
          </w:rPr>
          <w:fldChar w:fldCharType="begin"/>
        </w:r>
        <w:r>
          <w:rPr>
            <w:rFonts w:ascii="Aptos Narrow" w:hAnsi="Aptos Narrow"/>
            <w:sz w:val="24"/>
            <w:szCs w:val="24"/>
          </w:rPr>
          <w:instrText xml:space="preserve"> PAGE   \* MERGEFORMAT </w:instrText>
        </w:r>
        <w:r>
          <w:rPr>
            <w:rFonts w:ascii="Aptos Narrow" w:hAnsi="Aptos Narrow"/>
            <w:sz w:val="24"/>
            <w:szCs w:val="24"/>
          </w:rPr>
          <w:fldChar w:fldCharType="separate"/>
        </w:r>
        <w:r>
          <w:rPr>
            <w:rFonts w:ascii="Aptos Narrow" w:hAnsi="Aptos Narrow"/>
            <w:sz w:val="24"/>
            <w:szCs w:val="24"/>
          </w:rPr>
          <w:t>2</w:t>
        </w:r>
        <w:r>
          <w:rPr>
            <w:rFonts w:ascii="Aptos Narrow" w:hAnsi="Aptos Narrow"/>
            <w:sz w:val="24"/>
            <w:szCs w:val="24"/>
          </w:rPr>
          <w:fldChar w:fldCharType="end"/>
        </w:r>
      </w:p>
    </w:sdtContent>
  </w:sdt>
  <w:p w14:paraId="7E3BD936" w14:textId="77777777" w:rsidR="001D700E" w:rsidRDefault="001D700E">
    <w:pPr>
      <w:pStyle w:val="Header"/>
      <w:rPr>
        <w:rFonts w:ascii="Aptos Display" w:hAnsi="Aptos Display" w:cs="Times New Roman"/>
        <w:sz w:val="24"/>
        <w:szCs w:val="24"/>
        <w:lang w:eastAsia="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1539C"/>
    <w:rsid w:val="0007385C"/>
    <w:rsid w:val="00117056"/>
    <w:rsid w:val="00172A27"/>
    <w:rsid w:val="001A3903"/>
    <w:rsid w:val="001D700E"/>
    <w:rsid w:val="00533413"/>
    <w:rsid w:val="005C305A"/>
    <w:rsid w:val="005C6183"/>
    <w:rsid w:val="006076BF"/>
    <w:rsid w:val="00622516"/>
    <w:rsid w:val="00743D6D"/>
    <w:rsid w:val="00764113"/>
    <w:rsid w:val="008D4619"/>
    <w:rsid w:val="0098421A"/>
    <w:rsid w:val="00A53E12"/>
    <w:rsid w:val="00AA1CD9"/>
    <w:rsid w:val="00B52E95"/>
    <w:rsid w:val="00CC2480"/>
    <w:rsid w:val="00D82641"/>
    <w:rsid w:val="00DF09CA"/>
    <w:rsid w:val="00F10668"/>
    <w:rsid w:val="00F715EB"/>
    <w:rsid w:val="025F72D2"/>
    <w:rsid w:val="02682874"/>
    <w:rsid w:val="2B8F1305"/>
    <w:rsid w:val="2F120BC6"/>
    <w:rsid w:val="3B85790C"/>
    <w:rsid w:val="3C6B33AC"/>
    <w:rsid w:val="40227C45"/>
    <w:rsid w:val="414C67FE"/>
    <w:rsid w:val="58613700"/>
    <w:rsid w:val="595D3DAB"/>
    <w:rsid w:val="6D5B4D9F"/>
    <w:rsid w:val="75B071D9"/>
    <w:rsid w:val="76737778"/>
    <w:rsid w:val="76D311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D3178"/>
  <w15:docId w15:val="{67568EFF-6DB1-4239-A712-B70D07052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qFormat/>
    <w:pPr>
      <w:spacing w:beforeAutospacing="1" w:afterAutospacing="1"/>
      <w:outlineLvl w:val="0"/>
    </w:pPr>
    <w:rPr>
      <w:rFonts w:ascii="SimSun" w:hAnsi="SimSun" w:hint="eastAsia"/>
      <w:b/>
      <w:bCs/>
      <w:kern w:val="44"/>
      <w:sz w:val="48"/>
      <w:szCs w:val="48"/>
      <w:lang w:eastAsia="zh-CN"/>
    </w:rPr>
  </w:style>
  <w:style w:type="paragraph" w:styleId="Heading2">
    <w:name w:val="heading 2"/>
    <w:semiHidden/>
    <w:unhideWhenUsed/>
    <w:qFormat/>
    <w:pPr>
      <w:spacing w:beforeAutospacing="1" w:afterAutospacing="1"/>
      <w:outlineLvl w:val="1"/>
    </w:pPr>
    <w:rPr>
      <w:rFonts w:ascii="SimSun" w:hAnsi="SimSun" w:hint="eastAsia"/>
      <w:b/>
      <w:bCs/>
      <w:sz w:val="36"/>
      <w:szCs w:val="36"/>
      <w:lang w:eastAsia="zh-CN"/>
    </w:rPr>
  </w:style>
  <w:style w:type="paragraph" w:styleId="Heading3">
    <w:name w:val="heading 3"/>
    <w:uiPriority w:val="99"/>
    <w:unhideWhenUsed/>
    <w:qFormat/>
    <w:pPr>
      <w:widowControl w:val="0"/>
      <w:autoSpaceDE w:val="0"/>
      <w:autoSpaceDN w:val="0"/>
      <w:adjustRightInd w:val="0"/>
      <w:outlineLvl w:val="2"/>
    </w:pPr>
    <w:rPr>
      <w:rFonts w:ascii="Courier New" w:hAnsi="Courier New"/>
      <w:b/>
      <w:color w:val="00000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link w:val="HeaderChar"/>
    <w:uiPriority w:val="99"/>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qFormat/>
    <w:pPr>
      <w:spacing w:beforeAutospacing="1" w:afterAutospacing="1"/>
    </w:pPr>
    <w:rPr>
      <w:sz w:val="24"/>
      <w:szCs w:val="24"/>
      <w:lang w:eastAsia="zh-CN"/>
    </w:rPr>
  </w:style>
  <w:style w:type="character" w:styleId="Strong">
    <w:name w:val="Strong"/>
    <w:basedOn w:val="DefaultParagraphFont"/>
    <w:qFormat/>
    <w:rPr>
      <w:b/>
      <w:bC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rPr>
      <w:rFonts w:asciiTheme="minorHAnsi" w:eastAsiaTheme="minorEastAsia" w:hAnsiTheme="minorHAnsi" w:cstheme="minorBid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degruyterbrill.com/document/doi/10.18574/nyu/9781479882281.001.0001/html" TargetMode="External"/><Relationship Id="rId3" Type="http://schemas.openxmlformats.org/officeDocument/2006/relationships/webSettings" Target="webSettings.xml"/><Relationship Id="rId21" Type="http://schemas.openxmlformats.org/officeDocument/2006/relationships/hyperlink" Target="https://cs.brown.edu/courses/cs227/archives/2017/papers/data-cleaning-IEEE.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files.isec.pt/DOCUMENTOS/SERVICOS/BIBLIO/Documentos%20de%20acesso%20remoto/The-Data-Warehouse-Toolkit-2ed_Kimball.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researchdiscovery.drexel.edu/esploro/outputs/book/Multivariate-data-analysis/991019295303204721" TargetMode="External"/><Relationship Id="rId20" Type="http://schemas.openxmlformats.org/officeDocument/2006/relationships/hyperlink" Target="https://fosterprovost.com/wp-content/uploads/2019/06/Data-Science-for-Business.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vlb-content.vorarlberg.at/fhbscan1/330900091084.pdf" TargetMode="External"/><Relationship Id="rId23"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yperlink" Target="https://lup.lub.lu.se/luur/download?func=downloadFile&amp;recordOId=9240138&amp;fileOId=9240144"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misq.umn.edu/misq/article-pdf/36/4/1165/5436/8_si_chenintroduction.pdf" TargetMode="External"/><Relationship Id="rId22" Type="http://schemas.openxmlformats.org/officeDocument/2006/relationships/hyperlink" Target="https://www.academia.edu/download/110353463/BUSINESS_INTELLIGENCE_AND_ANALYTICS_RAME.pdf"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2737</Words>
  <Characters>15602</Characters>
  <Application>Microsoft Office Word</Application>
  <DocSecurity>0</DocSecurity>
  <Lines>130</Lines>
  <Paragraphs>36</Paragraphs>
  <ScaleCrop>false</ScaleCrop>
  <Company/>
  <LinksUpToDate>false</LinksUpToDate>
  <CharactersWithSpaces>18303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Andreeas Geamanu</dc:creator>
  <cp:lastModifiedBy>Windows</cp:lastModifiedBy>
  <cp:revision>2</cp:revision>
  <dcterms:created xsi:type="dcterms:W3CDTF">2026-08-12T07:07:00Z</dcterms:created>
  <dcterms:modified xsi:type="dcterms:W3CDTF">2026-08-12T07:07:00Z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1166FD1066BD4BF2AD63FD27FC6D378A_13</vt:lpwstr>
  </property>
  <property fmtid="{D5CDD505-2E9C-101B-9397-08002B2CF9AE}" pid="4" name="KSOTemplateDocerSaveRecord">
    <vt:lpwstr>eyJoZGlkIjoiYTI4YzMzZTgwOGVlNWRjOWRmZmE0MGViMTgwODE3ZjYiLCJ1c2VySWQiOiIxNjY2NjI2Njc0NjQ3In0=</vt:lpwstr>
  </property>
</Properties>
</file>