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C7DEA46" w14:textId="77777777" w:rsidR="00945608" w:rsidRDefault="00945608" w:rsidP="00945608">
            <w:pPr>
              <w:overflowPunct/>
              <w:autoSpaceDE/>
              <w:adjustRightInd/>
              <w:ind w:right="-957"/>
              <w:rPr>
                <w:rFonts w:ascii="Times New Roman" w:hAnsi="Times New Roman" w:cs="Times New Roman"/>
                <w:sz w:val="48"/>
                <w:szCs w:val="48"/>
              </w:rPr>
            </w:pPr>
            <w:r>
              <w:rPr>
                <w:rFonts w:ascii="Times New Roman" w:hAnsi="Times New Roman" w:cs="Times New Roman"/>
                <w:b/>
                <w:color w:val="auto"/>
                <w:sz w:val="48"/>
                <w:szCs w:val="48"/>
              </w:rPr>
              <w:t xml:space="preserve">Learner’s name: </w:t>
            </w:r>
            <w:r>
              <w:rPr>
                <w:rFonts w:ascii="Times New Roman" w:hAnsi="Times New Roman" w:cs="Times New Roman"/>
                <w:sz w:val="48"/>
                <w:szCs w:val="48"/>
              </w:rPr>
              <w:t>Rachel Anne Cannon</w:t>
            </w:r>
          </w:p>
          <w:p w14:paraId="159160D7" w14:textId="77777777" w:rsidR="00945608" w:rsidRDefault="00945608" w:rsidP="00945608">
            <w:pPr>
              <w:overflowPunct/>
              <w:autoSpaceDE/>
              <w:adjustRightInd/>
              <w:ind w:right="-957"/>
              <w:rPr>
                <w:rFonts w:ascii="Times New Roman" w:hAnsi="Times New Roman" w:cs="Times New Roman"/>
                <w:b/>
                <w:color w:val="auto"/>
                <w:sz w:val="48"/>
                <w:szCs w:val="48"/>
              </w:rPr>
            </w:pPr>
          </w:p>
          <w:p w14:paraId="053CD0AE" w14:textId="77777777" w:rsidR="00945608" w:rsidRDefault="00945608" w:rsidP="00945608">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 xml:space="preserve">Email address: </w:t>
            </w:r>
            <w:r>
              <w:rPr>
                <w:rFonts w:ascii="Times New Roman" w:hAnsi="Times New Roman" w:cs="Times New Roman"/>
                <w:sz w:val="48"/>
                <w:szCs w:val="48"/>
              </w:rPr>
              <w:t>rachel.cannon@wrexham.gov.uk</w:t>
            </w:r>
          </w:p>
          <w:p w14:paraId="091E5C03" w14:textId="77777777" w:rsidR="00945608" w:rsidRDefault="00945608" w:rsidP="00945608">
            <w:pPr>
              <w:overflowPunct/>
              <w:autoSpaceDE/>
              <w:adjustRightInd/>
              <w:ind w:right="-957"/>
              <w:rPr>
                <w:rFonts w:ascii="Times New Roman" w:hAnsi="Times New Roman" w:cs="Times New Roman"/>
                <w:b/>
                <w:color w:val="auto"/>
                <w:sz w:val="48"/>
                <w:szCs w:val="48"/>
              </w:rPr>
            </w:pPr>
          </w:p>
          <w:p w14:paraId="6CBC866D" w14:textId="77777777" w:rsidR="00945608" w:rsidRDefault="00945608" w:rsidP="00945608">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Learner’s University Registration Number:</w:t>
            </w:r>
            <w:r>
              <w:rPr>
                <w:rFonts w:ascii="Times New Roman" w:hAnsi="Times New Roman" w:cs="Times New Roman"/>
                <w:sz w:val="48"/>
                <w:szCs w:val="48"/>
              </w:rPr>
              <w:t xml:space="preserve"> 1910349</w:t>
            </w:r>
          </w:p>
          <w:p w14:paraId="177DEB4D" w14:textId="77777777" w:rsidR="00945608" w:rsidRDefault="00945608" w:rsidP="00945608">
            <w:pPr>
              <w:overflowPunct/>
              <w:autoSpaceDE/>
              <w:adjustRightInd/>
              <w:ind w:right="-957"/>
              <w:rPr>
                <w:rFonts w:ascii="Times New Roman" w:hAnsi="Times New Roman" w:cs="Times New Roman"/>
                <w:b/>
                <w:color w:val="auto"/>
                <w:sz w:val="48"/>
                <w:szCs w:val="48"/>
              </w:rPr>
            </w:pPr>
          </w:p>
          <w:p w14:paraId="5F84129B" w14:textId="54B8AB6F" w:rsidR="0085230E" w:rsidRPr="005D3F07" w:rsidRDefault="00945608" w:rsidP="0094560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szCs w:val="48"/>
              </w:rPr>
              <w:t xml:space="preserve">Cohort: </w:t>
            </w:r>
            <w:r>
              <w:rPr>
                <w:rFonts w:ascii="Times New Roman" w:hAnsi="Times New Roman" w:cs="Times New Roman"/>
                <w:color w:val="auto"/>
                <w:sz w:val="48"/>
                <w:szCs w:val="48"/>
              </w:rPr>
              <w:t>18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440B2467" w14:textId="017F09E9" w:rsidR="00633165" w:rsidRPr="009C550B" w:rsidRDefault="008B28E7" w:rsidP="009C550B">
      <w:pPr>
        <w:ind w:left="-90"/>
        <w:jc w:val="both"/>
        <w:rPr>
          <w:b/>
          <w:i/>
          <w:sz w:val="24"/>
          <w:szCs w:val="24"/>
        </w:rPr>
      </w:pPr>
      <w:r w:rsidRPr="00EE5BC3">
        <w:rPr>
          <w:b/>
          <w:i/>
          <w:sz w:val="24"/>
          <w:szCs w:val="24"/>
        </w:rPr>
        <w:t xml:space="preserve">Guidance: </w:t>
      </w:r>
      <w:r w:rsidR="00012B16" w:rsidRPr="00F15354">
        <w:rPr>
          <w:i/>
          <w:iCs/>
          <w:sz w:val="24"/>
          <w:szCs w:val="24"/>
        </w:rPr>
        <w:t>Social Care Wales</w:t>
      </w:r>
      <w:r w:rsidRPr="006179BB">
        <w:rPr>
          <w:i/>
          <w:iCs/>
          <w:sz w:val="24"/>
          <w:szCs w:val="24"/>
        </w:rPr>
        <w:t xml:space="preserve"> require newly qualified social workers </w:t>
      </w:r>
      <w:r w:rsidR="00D60F88" w:rsidRPr="006179BB">
        <w:rPr>
          <w:i/>
          <w:iCs/>
          <w:sz w:val="24"/>
          <w:szCs w:val="24"/>
        </w:rPr>
        <w:t xml:space="preserve">to provide evidence of </w:t>
      </w:r>
      <w:r w:rsidRPr="00A5656A">
        <w:rPr>
          <w:i/>
          <w:iCs/>
          <w:sz w:val="24"/>
          <w:szCs w:val="24"/>
        </w:rPr>
        <w:t xml:space="preserve">their </w:t>
      </w:r>
      <w:r w:rsidR="00D60F88" w:rsidRPr="00A5656A">
        <w:rPr>
          <w:i/>
          <w:iCs/>
          <w:sz w:val="24"/>
          <w:szCs w:val="24"/>
        </w:rPr>
        <w:t>understanding of safeguarding work with adults and children</w:t>
      </w:r>
      <w:r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Pr="00706BB5">
        <w:rPr>
          <w:i/>
          <w:iCs/>
          <w:sz w:val="24"/>
          <w:szCs w:val="24"/>
        </w:rPr>
        <w:t xml:space="preserve">. </w:t>
      </w:r>
      <w:r w:rsidRPr="00706BB5">
        <w:rPr>
          <w:b/>
          <w:bCs/>
          <w:i/>
          <w:iCs/>
          <w:sz w:val="24"/>
          <w:szCs w:val="24"/>
        </w:rPr>
        <w:t>N.B</w:t>
      </w:r>
      <w:r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Pr="00B02418" w:rsidRDefault="006108C9" w:rsidP="00B02418">
            <w:pPr>
              <w:spacing w:line="360" w:lineRule="auto"/>
              <w:jc w:val="both"/>
              <w:rPr>
                <w:sz w:val="24"/>
                <w:szCs w:val="24"/>
              </w:rPr>
            </w:pPr>
          </w:p>
          <w:p w14:paraId="68DDC10F" w14:textId="74C14571" w:rsidR="00B02418" w:rsidRDefault="009C550B" w:rsidP="00B02418">
            <w:pPr>
              <w:pStyle w:val="NoSpacing"/>
              <w:spacing w:line="360" w:lineRule="auto"/>
              <w:jc w:val="both"/>
              <w:rPr>
                <w:rFonts w:ascii="Arial" w:hAnsi="Arial" w:cs="Arial"/>
                <w:sz w:val="24"/>
                <w:szCs w:val="24"/>
              </w:rPr>
            </w:pPr>
            <w:r w:rsidRPr="00B02418">
              <w:rPr>
                <w:rFonts w:ascii="Arial" w:hAnsi="Arial" w:cs="Arial"/>
                <w:sz w:val="24"/>
                <w:szCs w:val="24"/>
              </w:rPr>
              <w:t xml:space="preserve">The Social Services and Well-being (Wales) Act (2014) (SSWBA 2014) is the most up to date legislation in respect of the safeguarding process for Adults. This act has made it a ‘duty’ rather than a ‘power’ to report adults who may be, or suspicion of being at risk and this is now primary legislation rather than a framework (SSWBA, 14). In addition to this, local safeguarding boards now have to contribute to policy / procedure nationally. </w:t>
            </w:r>
            <w:r w:rsidR="00B02418" w:rsidRPr="00B02418">
              <w:rPr>
                <w:rFonts w:ascii="Arial" w:hAnsi="Arial" w:cs="Arial"/>
                <w:sz w:val="24"/>
                <w:szCs w:val="24"/>
              </w:rPr>
              <w:t xml:space="preserve">My local authority Corporate Safeguarding Policy is in line with this act. </w:t>
            </w:r>
          </w:p>
          <w:p w14:paraId="35920067" w14:textId="77777777" w:rsidR="00B02418" w:rsidRPr="00B02418" w:rsidRDefault="00B02418" w:rsidP="00B02418">
            <w:pPr>
              <w:pStyle w:val="NoSpacing"/>
              <w:spacing w:line="360" w:lineRule="auto"/>
              <w:jc w:val="both"/>
              <w:rPr>
                <w:rFonts w:ascii="Arial" w:hAnsi="Arial" w:cs="Arial"/>
                <w:sz w:val="24"/>
                <w:szCs w:val="24"/>
              </w:rPr>
            </w:pPr>
          </w:p>
          <w:p w14:paraId="24164480" w14:textId="2F5B2A06" w:rsidR="009C550B" w:rsidRPr="00AA6B86" w:rsidRDefault="009C550B" w:rsidP="009C550B">
            <w:pPr>
              <w:pStyle w:val="Default"/>
              <w:spacing w:line="360" w:lineRule="auto"/>
              <w:jc w:val="both"/>
            </w:pPr>
            <w:r w:rsidRPr="00AA6B86">
              <w:t xml:space="preserve">The use of the term ‘at risk’ (both in adults and childrens safeguarding) </w:t>
            </w:r>
            <w:r>
              <w:t xml:space="preserve">now </w:t>
            </w:r>
            <w:r w:rsidRPr="00AA6B86">
              <w:t>means that actual abuse or neglect does not need to have occurred, it just needs to be suspected. This means we should using early interventions to protect an adult at risk of abuse to prevent actual abuse and neglect. As with childrens safeguarding, if any person has concerns or suspicions that an adult is suffering, has suffered or is likely to be at risk of abuse, it is their responsibility to ensure that the concerns are referred to social services or the police ‘Working Together to Safeguard People Guidance’ (Welsh Government, 2017)</w:t>
            </w:r>
            <w:r>
              <w:t xml:space="preserve">. The </w:t>
            </w:r>
            <w:r w:rsidRPr="00AA6B86">
              <w:rPr>
                <w:color w:val="auto"/>
              </w:rPr>
              <w:t>SSWBA 2014</w:t>
            </w:r>
            <w:r>
              <w:rPr>
                <w:color w:val="auto"/>
              </w:rPr>
              <w:t xml:space="preserve"> has changed </w:t>
            </w:r>
            <w:r w:rsidRPr="00AA6B86">
              <w:t xml:space="preserve">the safeguarding process for adults previously underlined by the Wales Interim Policy &amp; Procedures for the Protection of Vulnerable Adults from Abuse, and </w:t>
            </w:r>
            <w:r>
              <w:t xml:space="preserve">now puts </w:t>
            </w:r>
            <w:r w:rsidRPr="00AA6B86">
              <w:t>adult safeguardin</w:t>
            </w:r>
            <w:r>
              <w:t xml:space="preserve">g on </w:t>
            </w:r>
            <w:r w:rsidR="00751AFF">
              <w:t>more of an</w:t>
            </w:r>
            <w:r>
              <w:t xml:space="preserve"> equal statutory footing. </w:t>
            </w:r>
            <w:r w:rsidRPr="00AA6B86">
              <w:t xml:space="preserve"> </w:t>
            </w:r>
          </w:p>
          <w:p w14:paraId="054EA650" w14:textId="77777777" w:rsidR="009C550B" w:rsidRPr="00AA6B86" w:rsidRDefault="009C550B" w:rsidP="009C550B">
            <w:pPr>
              <w:spacing w:line="360" w:lineRule="auto"/>
              <w:jc w:val="both"/>
              <w:rPr>
                <w:sz w:val="24"/>
                <w:szCs w:val="24"/>
              </w:rPr>
            </w:pPr>
          </w:p>
          <w:p w14:paraId="34BE0C54" w14:textId="3F551BAA" w:rsidR="009C550B" w:rsidRPr="008814B8" w:rsidRDefault="009C550B" w:rsidP="009C550B">
            <w:pPr>
              <w:spacing w:line="360" w:lineRule="auto"/>
              <w:jc w:val="both"/>
              <w:rPr>
                <w:color w:val="303030"/>
                <w:sz w:val="24"/>
                <w:szCs w:val="24"/>
              </w:rPr>
            </w:pPr>
            <w:r w:rsidRPr="008814B8">
              <w:rPr>
                <w:sz w:val="24"/>
                <w:szCs w:val="24"/>
              </w:rPr>
              <w:lastRenderedPageBreak/>
              <w:t xml:space="preserve">Other legislation </w:t>
            </w:r>
            <w:r w:rsidRPr="008814B8">
              <w:rPr>
                <w:bCs/>
                <w:sz w:val="24"/>
                <w:szCs w:val="24"/>
              </w:rPr>
              <w:t xml:space="preserve">related to safeguarding adults </w:t>
            </w:r>
            <w:r w:rsidRPr="008814B8">
              <w:rPr>
                <w:sz w:val="24"/>
                <w:szCs w:val="24"/>
              </w:rPr>
              <w:t xml:space="preserve">includes the </w:t>
            </w:r>
            <w:r w:rsidRPr="008814B8">
              <w:rPr>
                <w:bCs/>
                <w:sz w:val="24"/>
                <w:szCs w:val="24"/>
              </w:rPr>
              <w:t>Mental Capacity Act (2005) whose</w:t>
            </w:r>
            <w:r w:rsidRPr="008814B8">
              <w:rPr>
                <w:sz w:val="24"/>
                <w:szCs w:val="24"/>
                <w:shd w:val="clear" w:color="auto" w:fill="FFFFFF"/>
              </w:rPr>
              <w:t xml:space="preserve"> primary purpose is to provide a legal framework for determining capacity and for acting and making decisions on behalf of adults who lack the capacity to make decisions for themselves. This should always be decision specific and the five key principles of this act are used to ensure that </w:t>
            </w:r>
            <w:r>
              <w:rPr>
                <w:color w:val="303030"/>
                <w:sz w:val="24"/>
                <w:szCs w:val="24"/>
              </w:rPr>
              <w:t xml:space="preserve">individuals are supported </w:t>
            </w:r>
            <w:r w:rsidRPr="008814B8">
              <w:rPr>
                <w:color w:val="303030"/>
                <w:sz w:val="24"/>
                <w:szCs w:val="24"/>
              </w:rPr>
              <w:t xml:space="preserve">to make </w:t>
            </w:r>
            <w:r>
              <w:rPr>
                <w:color w:val="303030"/>
                <w:sz w:val="24"/>
                <w:szCs w:val="24"/>
              </w:rPr>
              <w:t xml:space="preserve">their own </w:t>
            </w:r>
            <w:r w:rsidRPr="008814B8">
              <w:rPr>
                <w:color w:val="303030"/>
                <w:sz w:val="24"/>
                <w:szCs w:val="24"/>
              </w:rPr>
              <w:t>decisions</w:t>
            </w:r>
            <w:r>
              <w:rPr>
                <w:color w:val="303030"/>
                <w:sz w:val="24"/>
                <w:szCs w:val="24"/>
              </w:rPr>
              <w:t xml:space="preserve"> as far as is possible. The way capacity is assessed is that the individuals need to be able to:</w:t>
            </w:r>
          </w:p>
          <w:p w14:paraId="79EBC5AF" w14:textId="77777777" w:rsidR="009C550B" w:rsidRPr="007B34EF" w:rsidRDefault="009C550B" w:rsidP="009C550B">
            <w:pPr>
              <w:pStyle w:val="NoSpacing"/>
              <w:numPr>
                <w:ilvl w:val="0"/>
                <w:numId w:val="54"/>
              </w:numPr>
              <w:spacing w:line="360" w:lineRule="auto"/>
              <w:jc w:val="both"/>
              <w:rPr>
                <w:rFonts w:ascii="Arial" w:hAnsi="Arial" w:cs="Arial"/>
                <w:sz w:val="24"/>
                <w:szCs w:val="24"/>
              </w:rPr>
            </w:pPr>
            <w:r w:rsidRPr="007B34EF">
              <w:rPr>
                <w:rFonts w:ascii="Arial" w:hAnsi="Arial" w:cs="Arial"/>
                <w:sz w:val="24"/>
                <w:szCs w:val="24"/>
              </w:rPr>
              <w:t>understa</w:t>
            </w:r>
            <w:r>
              <w:rPr>
                <w:rFonts w:ascii="Arial" w:hAnsi="Arial" w:cs="Arial"/>
                <w:sz w:val="24"/>
                <w:szCs w:val="24"/>
              </w:rPr>
              <w:t>nd information about a decision</w:t>
            </w:r>
          </w:p>
          <w:p w14:paraId="650BBC3D" w14:textId="77777777" w:rsidR="009C550B" w:rsidRPr="007B34EF" w:rsidRDefault="009C550B" w:rsidP="009C550B">
            <w:pPr>
              <w:pStyle w:val="NoSpacing"/>
              <w:numPr>
                <w:ilvl w:val="0"/>
                <w:numId w:val="54"/>
              </w:numPr>
              <w:spacing w:line="360" w:lineRule="auto"/>
              <w:jc w:val="both"/>
              <w:rPr>
                <w:rFonts w:ascii="Arial" w:hAnsi="Arial" w:cs="Arial"/>
                <w:sz w:val="24"/>
                <w:szCs w:val="24"/>
              </w:rPr>
            </w:pPr>
            <w:r>
              <w:rPr>
                <w:rFonts w:ascii="Arial" w:hAnsi="Arial" w:cs="Arial"/>
                <w:sz w:val="24"/>
                <w:szCs w:val="24"/>
              </w:rPr>
              <w:t>remember this information</w:t>
            </w:r>
          </w:p>
          <w:p w14:paraId="0E415F22" w14:textId="77777777" w:rsidR="009C550B" w:rsidRPr="007B34EF" w:rsidRDefault="009C550B" w:rsidP="009C550B">
            <w:pPr>
              <w:pStyle w:val="NoSpacing"/>
              <w:numPr>
                <w:ilvl w:val="0"/>
                <w:numId w:val="54"/>
              </w:numPr>
              <w:spacing w:line="360" w:lineRule="auto"/>
              <w:jc w:val="both"/>
              <w:rPr>
                <w:rFonts w:ascii="Arial" w:hAnsi="Arial" w:cs="Arial"/>
                <w:sz w:val="24"/>
                <w:szCs w:val="24"/>
              </w:rPr>
            </w:pPr>
            <w:r w:rsidRPr="007B34EF">
              <w:rPr>
                <w:rFonts w:ascii="Arial" w:hAnsi="Arial" w:cs="Arial"/>
                <w:sz w:val="24"/>
                <w:szCs w:val="24"/>
              </w:rPr>
              <w:t>use this information to make a decision, or</w:t>
            </w:r>
          </w:p>
          <w:p w14:paraId="7CEB4F33" w14:textId="77777777" w:rsidR="009C550B" w:rsidRPr="007B34EF" w:rsidRDefault="009C550B" w:rsidP="009C550B">
            <w:pPr>
              <w:pStyle w:val="NoSpacing"/>
              <w:numPr>
                <w:ilvl w:val="0"/>
                <w:numId w:val="54"/>
              </w:numPr>
              <w:spacing w:line="360" w:lineRule="auto"/>
              <w:jc w:val="both"/>
              <w:rPr>
                <w:rFonts w:ascii="Arial" w:hAnsi="Arial" w:cs="Arial"/>
                <w:sz w:val="24"/>
                <w:szCs w:val="24"/>
              </w:rPr>
            </w:pPr>
            <w:r w:rsidRPr="007B34EF">
              <w:rPr>
                <w:rFonts w:ascii="Arial" w:hAnsi="Arial" w:cs="Arial"/>
                <w:sz w:val="24"/>
                <w:szCs w:val="24"/>
              </w:rPr>
              <w:t>communicate your decision</w:t>
            </w:r>
          </w:p>
          <w:p w14:paraId="3967FDFE" w14:textId="6C8B2653" w:rsidR="009C550B" w:rsidRPr="009C550B" w:rsidRDefault="009C550B" w:rsidP="009C550B">
            <w:pPr>
              <w:spacing w:before="100" w:beforeAutospacing="1" w:after="100" w:afterAutospacing="1" w:line="360" w:lineRule="auto"/>
              <w:jc w:val="both"/>
              <w:rPr>
                <w:color w:val="auto"/>
                <w:sz w:val="24"/>
                <w:szCs w:val="24"/>
              </w:rPr>
            </w:pPr>
            <w:r>
              <w:rPr>
                <w:color w:val="2E2E2E"/>
                <w:sz w:val="24"/>
                <w:szCs w:val="24"/>
              </w:rPr>
              <w:t xml:space="preserve">It is also important to remember that </w:t>
            </w:r>
            <w:r w:rsidRPr="008814B8">
              <w:rPr>
                <w:color w:val="2E2E2E"/>
                <w:sz w:val="24"/>
                <w:szCs w:val="24"/>
              </w:rPr>
              <w:t xml:space="preserve">capacity </w:t>
            </w:r>
            <w:r>
              <w:rPr>
                <w:color w:val="2E2E2E"/>
                <w:sz w:val="24"/>
                <w:szCs w:val="24"/>
              </w:rPr>
              <w:t xml:space="preserve">can fluctuate and that being </w:t>
            </w:r>
            <w:r w:rsidRPr="008814B8">
              <w:rPr>
                <w:color w:val="2E2E2E"/>
                <w:sz w:val="24"/>
                <w:szCs w:val="24"/>
              </w:rPr>
              <w:t>unwell or having a mental illness doesn’t</w:t>
            </w:r>
            <w:r>
              <w:rPr>
                <w:color w:val="2E2E2E"/>
                <w:sz w:val="24"/>
                <w:szCs w:val="24"/>
              </w:rPr>
              <w:t xml:space="preserve"> mean you lack mental </w:t>
            </w:r>
            <w:r>
              <w:rPr>
                <w:sz w:val="24"/>
                <w:szCs w:val="24"/>
              </w:rPr>
              <w:t>capa</w:t>
            </w:r>
            <w:r w:rsidRPr="009C550B">
              <w:rPr>
                <w:sz w:val="24"/>
                <w:szCs w:val="24"/>
              </w:rPr>
              <w:t>city</w:t>
            </w:r>
            <w:hyperlink r:id="rId11" w:history="1">
              <w:r w:rsidRPr="009C550B">
                <w:rPr>
                  <w:rStyle w:val="Hyperlink"/>
                  <w:color w:val="auto"/>
                  <w:sz w:val="24"/>
                  <w:szCs w:val="24"/>
                  <w:u w:val="none"/>
                </w:rPr>
                <w:t xml:space="preserve"> and that m</w:t>
              </w:r>
              <w:r w:rsidRPr="009C550B">
                <w:rPr>
                  <w:sz w:val="24"/>
                  <w:szCs w:val="24"/>
                </w:rPr>
                <w:t>aking an unwise decision in itself, or being detain</w:t>
              </w:r>
              <w:r w:rsidR="00751AFF">
                <w:rPr>
                  <w:sz w:val="24"/>
                  <w:szCs w:val="24"/>
                </w:rPr>
                <w:t xml:space="preserve">ed under the </w:t>
              </w:r>
              <w:r w:rsidR="00751AFF" w:rsidRPr="00756F7A">
                <w:rPr>
                  <w:sz w:val="24"/>
                  <w:szCs w:val="24"/>
                </w:rPr>
                <w:t xml:space="preserve">Mental Health Act 1883 </w:t>
              </w:r>
              <w:r w:rsidR="00751AFF">
                <w:rPr>
                  <w:sz w:val="24"/>
                  <w:szCs w:val="24"/>
                </w:rPr>
                <w:t xml:space="preserve">(MHA) </w:t>
              </w:r>
              <w:r w:rsidRPr="009C550B">
                <w:rPr>
                  <w:sz w:val="24"/>
                  <w:szCs w:val="24"/>
                </w:rPr>
                <w:t>doesn’t mean that you lack mental capacity</w:t>
              </w:r>
              <w:r w:rsidRPr="009C550B">
                <w:rPr>
                  <w:rStyle w:val="Hyperlink"/>
                  <w:color w:val="auto"/>
                  <w:sz w:val="24"/>
                  <w:szCs w:val="24"/>
                  <w:u w:val="none"/>
                </w:rPr>
                <w:t xml:space="preserve"> (rethink.org)</w:t>
              </w:r>
            </w:hyperlink>
            <w:r>
              <w:rPr>
                <w:rStyle w:val="Hyperlink"/>
                <w:color w:val="auto"/>
                <w:sz w:val="24"/>
                <w:szCs w:val="24"/>
                <w:u w:val="none"/>
              </w:rPr>
              <w:t>.</w:t>
            </w:r>
          </w:p>
          <w:p w14:paraId="1597D6A1" w14:textId="1099CB80" w:rsidR="009C550B" w:rsidRPr="00751AFF" w:rsidRDefault="009C550B" w:rsidP="009C550B">
            <w:pPr>
              <w:spacing w:line="360" w:lineRule="auto"/>
              <w:jc w:val="both"/>
              <w:rPr>
                <w:rStyle w:val="Hyperlink"/>
                <w:color w:val="000000"/>
                <w:sz w:val="24"/>
                <w:szCs w:val="24"/>
                <w:u w:val="none"/>
                <w:shd w:val="clear" w:color="auto" w:fill="FFFFFF"/>
              </w:rPr>
            </w:pPr>
            <w:r w:rsidRPr="00756F7A">
              <w:rPr>
                <w:sz w:val="24"/>
                <w:szCs w:val="24"/>
              </w:rPr>
              <w:t xml:space="preserve">The </w:t>
            </w:r>
            <w:r w:rsidR="00751AFF">
              <w:rPr>
                <w:sz w:val="24"/>
                <w:szCs w:val="24"/>
              </w:rPr>
              <w:t xml:space="preserve">MHA </w:t>
            </w:r>
            <w:r w:rsidRPr="00756F7A">
              <w:rPr>
                <w:sz w:val="24"/>
                <w:szCs w:val="24"/>
              </w:rPr>
              <w:t xml:space="preserve">also remains a significant legislation in safeguarding adults ensuring the </w:t>
            </w:r>
            <w:r w:rsidRPr="00756F7A">
              <w:rPr>
                <w:sz w:val="24"/>
                <w:szCs w:val="24"/>
                <w:shd w:val="clear" w:color="auto" w:fill="FFFFFF"/>
              </w:rPr>
              <w:t xml:space="preserve">care and treatment individuals who have a mental illness. </w:t>
            </w:r>
            <w:r>
              <w:rPr>
                <w:sz w:val="24"/>
                <w:szCs w:val="24"/>
                <w:shd w:val="clear" w:color="auto" w:fill="FFFFFF"/>
              </w:rPr>
              <w:t xml:space="preserve">This was amended by </w:t>
            </w:r>
            <w:r w:rsidRPr="00756F7A">
              <w:rPr>
                <w:sz w:val="24"/>
                <w:szCs w:val="24"/>
                <w:shd w:val="clear" w:color="auto" w:fill="FFFFFF"/>
              </w:rPr>
              <w:t>the</w:t>
            </w:r>
            <w:r>
              <w:rPr>
                <w:sz w:val="24"/>
                <w:szCs w:val="24"/>
                <w:shd w:val="clear" w:color="auto" w:fill="FFFFFF"/>
              </w:rPr>
              <w:t xml:space="preserve"> Mental Health Act</w:t>
            </w:r>
            <w:r w:rsidRPr="00756F7A">
              <w:rPr>
                <w:sz w:val="24"/>
                <w:szCs w:val="24"/>
                <w:shd w:val="clear" w:color="auto" w:fill="FFFFFF"/>
              </w:rPr>
              <w:t xml:space="preserve"> 2007</w:t>
            </w:r>
            <w:r>
              <w:rPr>
                <w:sz w:val="24"/>
                <w:szCs w:val="24"/>
                <w:shd w:val="clear" w:color="auto" w:fill="FFFFFF"/>
              </w:rPr>
              <w:t xml:space="preserve"> which was also used to </w:t>
            </w:r>
            <w:r w:rsidRPr="00756F7A">
              <w:rPr>
                <w:sz w:val="24"/>
                <w:szCs w:val="24"/>
                <w:shd w:val="clear" w:color="auto" w:fill="FFFFFF"/>
              </w:rPr>
              <w:t>introduce “deprivation of liberty safeguards” through amending the Mental Capacity Act 2005 (MCA)</w:t>
            </w:r>
            <w:r>
              <w:rPr>
                <w:sz w:val="24"/>
                <w:szCs w:val="24"/>
                <w:shd w:val="clear" w:color="auto" w:fill="FFFFFF"/>
              </w:rPr>
              <w:t xml:space="preserve">. </w:t>
            </w:r>
            <w:r w:rsidRPr="00F72C41">
              <w:rPr>
                <w:sz w:val="24"/>
                <w:szCs w:val="24"/>
                <w:shd w:val="clear" w:color="auto" w:fill="FFFFFF"/>
              </w:rPr>
              <w:t xml:space="preserve">The </w:t>
            </w:r>
            <w:r w:rsidR="00751AFF">
              <w:rPr>
                <w:sz w:val="24"/>
                <w:szCs w:val="24"/>
                <w:shd w:val="clear" w:color="auto" w:fill="FFFFFF"/>
              </w:rPr>
              <w:t>MHA</w:t>
            </w:r>
            <w:r w:rsidRPr="00F72C41">
              <w:rPr>
                <w:sz w:val="24"/>
                <w:szCs w:val="24"/>
                <w:shd w:val="clear" w:color="auto" w:fill="FFFFFF"/>
              </w:rPr>
              <w:t xml:space="preserve"> is </w:t>
            </w:r>
            <w:r>
              <w:rPr>
                <w:sz w:val="24"/>
                <w:szCs w:val="24"/>
                <w:shd w:val="clear" w:color="auto" w:fill="FFFFFF"/>
              </w:rPr>
              <w:t>about the ways in which a person mentally unwell individual</w:t>
            </w:r>
            <w:r w:rsidRPr="00F72C41">
              <w:rPr>
                <w:sz w:val="24"/>
                <w:szCs w:val="24"/>
                <w:shd w:val="clear" w:color="auto" w:fill="FFFFFF"/>
              </w:rPr>
              <w:t xml:space="preserve"> can be detained for treatment </w:t>
            </w:r>
            <w:r>
              <w:rPr>
                <w:sz w:val="24"/>
                <w:szCs w:val="24"/>
                <w:shd w:val="clear" w:color="auto" w:fill="FFFFFF"/>
              </w:rPr>
              <w:t xml:space="preserve">without consent if they are a threat to </w:t>
            </w:r>
            <w:r w:rsidRPr="00F72C41">
              <w:rPr>
                <w:sz w:val="24"/>
                <w:szCs w:val="24"/>
                <w:shd w:val="clear" w:color="auto" w:fill="FFFFFF"/>
              </w:rPr>
              <w:t xml:space="preserve">their </w:t>
            </w:r>
            <w:r>
              <w:rPr>
                <w:sz w:val="24"/>
                <w:szCs w:val="24"/>
                <w:shd w:val="clear" w:color="auto" w:fill="FFFFFF"/>
              </w:rPr>
              <w:t xml:space="preserve">own </w:t>
            </w:r>
            <w:r w:rsidRPr="00F72C41">
              <w:rPr>
                <w:sz w:val="24"/>
                <w:szCs w:val="24"/>
                <w:shd w:val="clear" w:color="auto" w:fill="FFFFFF"/>
              </w:rPr>
              <w:t>health or safety</w:t>
            </w:r>
            <w:r>
              <w:rPr>
                <w:sz w:val="24"/>
                <w:szCs w:val="24"/>
                <w:shd w:val="clear" w:color="auto" w:fill="FFFFFF"/>
              </w:rPr>
              <w:t xml:space="preserve">, </w:t>
            </w:r>
            <w:r w:rsidRPr="00F72C41">
              <w:rPr>
                <w:sz w:val="24"/>
                <w:szCs w:val="24"/>
                <w:shd w:val="clear" w:color="auto" w:fill="FFFFFF"/>
              </w:rPr>
              <w:t>or the safety of the public due to this mental illness</w:t>
            </w:r>
            <w:r w:rsidR="00751AFF">
              <w:rPr>
                <w:sz w:val="24"/>
                <w:szCs w:val="24"/>
                <w:shd w:val="clear" w:color="auto" w:fill="FFFFFF"/>
              </w:rPr>
              <w:t xml:space="preserve">. </w:t>
            </w:r>
            <w:r w:rsidRPr="00F72C41">
              <w:rPr>
                <w:sz w:val="24"/>
                <w:szCs w:val="24"/>
              </w:rPr>
              <w:t xml:space="preserve">The Mental Health Act 1883 and 2007 also show </w:t>
            </w:r>
            <w:r w:rsidRPr="00F72C41">
              <w:rPr>
                <w:sz w:val="24"/>
                <w:szCs w:val="24"/>
                <w:shd w:val="clear" w:color="auto" w:fill="FFFFFF"/>
              </w:rPr>
              <w:t>the processes that must be followed to ensure people are not inappropriately detained or</w:t>
            </w:r>
            <w:r>
              <w:rPr>
                <w:sz w:val="24"/>
                <w:szCs w:val="24"/>
                <w:shd w:val="clear" w:color="auto" w:fill="FFFFFF"/>
              </w:rPr>
              <w:t xml:space="preserve"> treated without their consent, </w:t>
            </w:r>
            <w:hyperlink r:id="rId12" w:anchor=":~:text=The%20main%20purpose%20of%20the%20legislation%20is%20to%20ensure%20that,from%20harming%20themselves%20or%20others." w:history="1">
              <w:r w:rsidRPr="009C550B">
                <w:rPr>
                  <w:rStyle w:val="Hyperlink"/>
                  <w:color w:val="auto"/>
                  <w:sz w:val="24"/>
                  <w:szCs w:val="24"/>
                  <w:u w:val="none"/>
                </w:rPr>
                <w:t>Mental Health Act 2007 - Explanatory Notes (legislation.gov.uk)</w:t>
              </w:r>
            </w:hyperlink>
            <w:r>
              <w:rPr>
                <w:rStyle w:val="Hyperlink"/>
                <w:color w:val="auto"/>
                <w:sz w:val="24"/>
                <w:szCs w:val="24"/>
                <w:u w:val="none"/>
              </w:rPr>
              <w:t>.</w:t>
            </w:r>
          </w:p>
          <w:p w14:paraId="61829302" w14:textId="77777777" w:rsidR="009C550B" w:rsidRPr="009C550B" w:rsidRDefault="009C550B" w:rsidP="009C550B">
            <w:pPr>
              <w:spacing w:line="360" w:lineRule="auto"/>
              <w:jc w:val="both"/>
              <w:rPr>
                <w:sz w:val="24"/>
                <w:szCs w:val="24"/>
                <w:shd w:val="clear" w:color="auto" w:fill="FFFFFF"/>
              </w:rPr>
            </w:pPr>
          </w:p>
          <w:p w14:paraId="7D119482" w14:textId="77777777" w:rsidR="009C550B" w:rsidRPr="00756F7A" w:rsidRDefault="009C550B" w:rsidP="009C550B">
            <w:pPr>
              <w:spacing w:line="360" w:lineRule="auto"/>
              <w:jc w:val="both"/>
              <w:rPr>
                <w:sz w:val="24"/>
                <w:szCs w:val="24"/>
              </w:rPr>
            </w:pPr>
            <w:r w:rsidRPr="00756F7A">
              <w:rPr>
                <w:sz w:val="24"/>
                <w:szCs w:val="24"/>
                <w:shd w:val="clear" w:color="auto" w:fill="FFFFFF"/>
              </w:rPr>
              <w:t xml:space="preserve">The five main </w:t>
            </w:r>
            <w:r w:rsidRPr="00756F7A">
              <w:rPr>
                <w:sz w:val="24"/>
                <w:szCs w:val="24"/>
              </w:rPr>
              <w:t>principles of the Mental Health Act</w:t>
            </w:r>
            <w:r>
              <w:rPr>
                <w:sz w:val="24"/>
                <w:szCs w:val="24"/>
              </w:rPr>
              <w:t xml:space="preserve"> 1983</w:t>
            </w:r>
            <w:r w:rsidRPr="00756F7A">
              <w:rPr>
                <w:sz w:val="24"/>
                <w:szCs w:val="24"/>
              </w:rPr>
              <w:t xml:space="preserve"> are</w:t>
            </w:r>
            <w:r>
              <w:rPr>
                <w:sz w:val="24"/>
                <w:szCs w:val="24"/>
              </w:rPr>
              <w:t>:</w:t>
            </w:r>
            <w:r w:rsidRPr="00756F7A">
              <w:rPr>
                <w:sz w:val="24"/>
                <w:szCs w:val="24"/>
              </w:rPr>
              <w:t xml:space="preserve"> </w:t>
            </w:r>
          </w:p>
          <w:p w14:paraId="267B3E02" w14:textId="77777777" w:rsidR="009C550B" w:rsidRPr="00756F7A" w:rsidRDefault="009C550B" w:rsidP="009C550B">
            <w:pPr>
              <w:pStyle w:val="ListParagraph"/>
              <w:numPr>
                <w:ilvl w:val="0"/>
                <w:numId w:val="55"/>
              </w:numPr>
              <w:shd w:val="clear" w:color="auto" w:fill="FFFFFF"/>
              <w:spacing w:after="60" w:line="360" w:lineRule="auto"/>
              <w:rPr>
                <w:rFonts w:ascii="Arial" w:hAnsi="Arial" w:cs="Arial"/>
                <w:color w:val="202124"/>
                <w:sz w:val="24"/>
                <w:szCs w:val="24"/>
              </w:rPr>
            </w:pPr>
            <w:r w:rsidRPr="00756F7A">
              <w:rPr>
                <w:rFonts w:ascii="Arial" w:hAnsi="Arial" w:cs="Arial"/>
                <w:color w:val="202124"/>
                <w:sz w:val="24"/>
                <w:szCs w:val="24"/>
              </w:rPr>
              <w:t>Least restrictive option and maximising independence</w:t>
            </w:r>
          </w:p>
          <w:p w14:paraId="61069317" w14:textId="77777777" w:rsidR="009C550B" w:rsidRPr="00756F7A" w:rsidRDefault="009C550B" w:rsidP="009C550B">
            <w:pPr>
              <w:pStyle w:val="ListParagraph"/>
              <w:numPr>
                <w:ilvl w:val="0"/>
                <w:numId w:val="55"/>
              </w:numPr>
              <w:shd w:val="clear" w:color="auto" w:fill="FFFFFF"/>
              <w:spacing w:after="60" w:line="360" w:lineRule="auto"/>
              <w:rPr>
                <w:rFonts w:ascii="Arial" w:hAnsi="Arial" w:cs="Arial"/>
                <w:color w:val="202124"/>
                <w:sz w:val="24"/>
                <w:szCs w:val="24"/>
              </w:rPr>
            </w:pPr>
            <w:r w:rsidRPr="00756F7A">
              <w:rPr>
                <w:rFonts w:ascii="Arial" w:hAnsi="Arial" w:cs="Arial"/>
                <w:color w:val="202124"/>
                <w:sz w:val="24"/>
                <w:szCs w:val="24"/>
              </w:rPr>
              <w:t>Empowerment and involvement</w:t>
            </w:r>
          </w:p>
          <w:p w14:paraId="5445B451" w14:textId="77777777" w:rsidR="009C550B" w:rsidRPr="00756F7A" w:rsidRDefault="009C550B" w:rsidP="009C550B">
            <w:pPr>
              <w:pStyle w:val="ListParagraph"/>
              <w:numPr>
                <w:ilvl w:val="0"/>
                <w:numId w:val="55"/>
              </w:numPr>
              <w:shd w:val="clear" w:color="auto" w:fill="FFFFFF"/>
              <w:spacing w:after="60" w:line="360" w:lineRule="auto"/>
              <w:rPr>
                <w:rFonts w:ascii="Arial" w:hAnsi="Arial" w:cs="Arial"/>
                <w:color w:val="202124"/>
                <w:sz w:val="24"/>
                <w:szCs w:val="24"/>
              </w:rPr>
            </w:pPr>
            <w:r w:rsidRPr="00756F7A">
              <w:rPr>
                <w:rFonts w:ascii="Arial" w:hAnsi="Arial" w:cs="Arial"/>
                <w:color w:val="202124"/>
                <w:sz w:val="24"/>
                <w:szCs w:val="24"/>
              </w:rPr>
              <w:t>Respect and dignity</w:t>
            </w:r>
          </w:p>
          <w:p w14:paraId="112374E6" w14:textId="77777777" w:rsidR="009C550B" w:rsidRPr="00756F7A" w:rsidRDefault="009C550B" w:rsidP="009C550B">
            <w:pPr>
              <w:pStyle w:val="ListParagraph"/>
              <w:numPr>
                <w:ilvl w:val="0"/>
                <w:numId w:val="55"/>
              </w:numPr>
              <w:shd w:val="clear" w:color="auto" w:fill="FFFFFF"/>
              <w:spacing w:after="60" w:line="360" w:lineRule="auto"/>
              <w:rPr>
                <w:rFonts w:ascii="Arial" w:hAnsi="Arial" w:cs="Arial"/>
                <w:color w:val="202124"/>
                <w:sz w:val="24"/>
                <w:szCs w:val="24"/>
              </w:rPr>
            </w:pPr>
            <w:r w:rsidRPr="00756F7A">
              <w:rPr>
                <w:rFonts w:ascii="Arial" w:hAnsi="Arial" w:cs="Arial"/>
                <w:color w:val="202124"/>
                <w:sz w:val="24"/>
                <w:szCs w:val="24"/>
              </w:rPr>
              <w:t>Purpose and effectiveness</w:t>
            </w:r>
          </w:p>
          <w:p w14:paraId="18485D7F" w14:textId="77777777" w:rsidR="009C550B" w:rsidRPr="005148C7" w:rsidRDefault="009C550B" w:rsidP="009C550B">
            <w:pPr>
              <w:pStyle w:val="ListParagraph"/>
              <w:numPr>
                <w:ilvl w:val="0"/>
                <w:numId w:val="55"/>
              </w:numPr>
              <w:shd w:val="clear" w:color="auto" w:fill="FFFFFF"/>
              <w:spacing w:after="60" w:line="360" w:lineRule="auto"/>
              <w:rPr>
                <w:rFonts w:ascii="Arial" w:hAnsi="Arial" w:cs="Arial"/>
                <w:color w:val="202124"/>
                <w:sz w:val="24"/>
                <w:szCs w:val="24"/>
              </w:rPr>
            </w:pPr>
            <w:r w:rsidRPr="00756F7A">
              <w:rPr>
                <w:rFonts w:ascii="Arial" w:hAnsi="Arial" w:cs="Arial"/>
                <w:color w:val="202124"/>
                <w:sz w:val="24"/>
                <w:szCs w:val="24"/>
              </w:rPr>
              <w:t>Efficiency and equity</w:t>
            </w:r>
          </w:p>
          <w:p w14:paraId="5AFC5D23" w14:textId="77777777" w:rsidR="00751AFF" w:rsidRDefault="00751AFF" w:rsidP="009C550B">
            <w:pPr>
              <w:spacing w:line="360" w:lineRule="auto"/>
              <w:jc w:val="both"/>
              <w:rPr>
                <w:b/>
                <w:sz w:val="24"/>
                <w:szCs w:val="24"/>
              </w:rPr>
            </w:pPr>
          </w:p>
          <w:p w14:paraId="774095BD" w14:textId="36FF9685" w:rsidR="00FC0334" w:rsidRPr="009C550B" w:rsidRDefault="00B02418" w:rsidP="009C550B">
            <w:pPr>
              <w:spacing w:line="360" w:lineRule="auto"/>
              <w:jc w:val="both"/>
              <w:rPr>
                <w:b/>
                <w:sz w:val="24"/>
                <w:szCs w:val="24"/>
              </w:rPr>
            </w:pPr>
            <w:r>
              <w:rPr>
                <w:b/>
                <w:sz w:val="24"/>
                <w:szCs w:val="24"/>
              </w:rPr>
              <w:t>Word Count 546</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305DAF93" w14:textId="58860D0C" w:rsidR="00751AFF" w:rsidRDefault="00751AFF" w:rsidP="00751AFF">
            <w:pPr>
              <w:spacing w:line="360" w:lineRule="auto"/>
              <w:jc w:val="both"/>
              <w:rPr>
                <w:iCs/>
                <w:sz w:val="24"/>
                <w:szCs w:val="24"/>
              </w:rPr>
            </w:pPr>
            <w:r w:rsidRPr="007D2FA3">
              <w:rPr>
                <w:iCs/>
                <w:sz w:val="24"/>
                <w:szCs w:val="24"/>
              </w:rPr>
              <w:t>The main difference between safeguarding with adult and children</w:t>
            </w:r>
            <w:r>
              <w:rPr>
                <w:iCs/>
                <w:sz w:val="24"/>
                <w:szCs w:val="24"/>
              </w:rPr>
              <w:t xml:space="preserve">, outside of the legislation and framework is </w:t>
            </w:r>
            <w:r w:rsidRPr="007D2FA3">
              <w:rPr>
                <w:iCs/>
                <w:sz w:val="24"/>
                <w:szCs w:val="24"/>
              </w:rPr>
              <w:t>choice. Although the local authority policies and procedures, in line with the</w:t>
            </w:r>
            <w:r w:rsidRPr="007D2FA3">
              <w:rPr>
                <w:sz w:val="24"/>
                <w:szCs w:val="24"/>
              </w:rPr>
              <w:t xml:space="preserve"> Social Services and Wellbeing (Wales) Act 2014 (SSWBA14) promote the safety and wellbeing of adults this is more about ensuring </w:t>
            </w:r>
            <w:r>
              <w:rPr>
                <w:sz w:val="24"/>
                <w:szCs w:val="24"/>
              </w:rPr>
              <w:t xml:space="preserve">that the individual understands the risks and are supported to make the decisions around their </w:t>
            </w:r>
            <w:r w:rsidRPr="007D2FA3">
              <w:rPr>
                <w:sz w:val="24"/>
                <w:szCs w:val="24"/>
              </w:rPr>
              <w:t>needs</w:t>
            </w:r>
            <w:r>
              <w:rPr>
                <w:sz w:val="24"/>
                <w:szCs w:val="24"/>
              </w:rPr>
              <w:t xml:space="preserve">. This only changes when the individual does not have capacity – see below. This act also makes it clear that these needs do not always need to be met by a statutory agency. Once a person has reached the age of 18, if an individual is </w:t>
            </w:r>
            <w:r w:rsidRPr="002634F1">
              <w:rPr>
                <w:sz w:val="24"/>
                <w:szCs w:val="24"/>
              </w:rPr>
              <w:t>deemed to have capacity</w:t>
            </w:r>
            <w:r>
              <w:rPr>
                <w:sz w:val="24"/>
                <w:szCs w:val="24"/>
              </w:rPr>
              <w:t>,</w:t>
            </w:r>
            <w:r w:rsidRPr="002634F1">
              <w:rPr>
                <w:sz w:val="24"/>
                <w:szCs w:val="24"/>
              </w:rPr>
              <w:t xml:space="preserve"> within the</w:t>
            </w:r>
            <w:r>
              <w:rPr>
                <w:sz w:val="24"/>
                <w:szCs w:val="24"/>
              </w:rPr>
              <w:t xml:space="preserve"> five key principles of the</w:t>
            </w:r>
            <w:r w:rsidRPr="002634F1">
              <w:rPr>
                <w:sz w:val="24"/>
                <w:szCs w:val="24"/>
              </w:rPr>
              <w:t xml:space="preserve"> MCA (2005)</w:t>
            </w:r>
            <w:r>
              <w:rPr>
                <w:sz w:val="24"/>
                <w:szCs w:val="24"/>
              </w:rPr>
              <w:t>, they</w:t>
            </w:r>
            <w:r w:rsidRPr="002634F1">
              <w:rPr>
                <w:sz w:val="24"/>
                <w:szCs w:val="24"/>
              </w:rPr>
              <w:t xml:space="preserve"> are able to decline </w:t>
            </w:r>
            <w:r>
              <w:rPr>
                <w:sz w:val="24"/>
                <w:szCs w:val="24"/>
              </w:rPr>
              <w:t xml:space="preserve">safeguarding intervention. This means they </w:t>
            </w:r>
            <w:r w:rsidRPr="00890F38">
              <w:rPr>
                <w:sz w:val="24"/>
                <w:szCs w:val="24"/>
              </w:rPr>
              <w:t xml:space="preserve">can </w:t>
            </w:r>
            <w:r w:rsidRPr="00890F38">
              <w:rPr>
                <w:iCs/>
                <w:sz w:val="24"/>
                <w:szCs w:val="24"/>
              </w:rPr>
              <w:t>choose if they want they want to accept any support from services to help with the risks they are facing</w:t>
            </w:r>
            <w:r w:rsidRPr="00890F38">
              <w:rPr>
                <w:sz w:val="24"/>
                <w:szCs w:val="24"/>
              </w:rPr>
              <w:t xml:space="preserve"> </w:t>
            </w:r>
            <w:r>
              <w:rPr>
                <w:sz w:val="24"/>
                <w:szCs w:val="24"/>
              </w:rPr>
              <w:t xml:space="preserve">and </w:t>
            </w:r>
            <w:r w:rsidRPr="00890F38">
              <w:rPr>
                <w:sz w:val="24"/>
                <w:szCs w:val="24"/>
              </w:rPr>
              <w:t>they have the right to make decisions about their</w:t>
            </w:r>
            <w:r>
              <w:rPr>
                <w:sz w:val="24"/>
                <w:szCs w:val="24"/>
              </w:rPr>
              <w:t xml:space="preserve"> own decisions about their</w:t>
            </w:r>
            <w:r w:rsidRPr="00890F38">
              <w:rPr>
                <w:sz w:val="24"/>
                <w:szCs w:val="24"/>
              </w:rPr>
              <w:t xml:space="preserve"> life</w:t>
            </w:r>
            <w:r>
              <w:rPr>
                <w:sz w:val="24"/>
                <w:szCs w:val="24"/>
              </w:rPr>
              <w:t xml:space="preserve"> even if others think these decisions are </w:t>
            </w:r>
            <w:r w:rsidRPr="00890F38">
              <w:rPr>
                <w:sz w:val="24"/>
                <w:szCs w:val="24"/>
              </w:rPr>
              <w:t>unwise</w:t>
            </w:r>
            <w:r>
              <w:rPr>
                <w:sz w:val="24"/>
                <w:szCs w:val="24"/>
              </w:rPr>
              <w:t xml:space="preserve">. </w:t>
            </w:r>
            <w:r>
              <w:rPr>
                <w:iCs/>
                <w:sz w:val="24"/>
                <w:szCs w:val="24"/>
              </w:rPr>
              <w:t xml:space="preserve">In comparison individuals under 18 though do not have this same choice. Whilst their wishes and feelings must be heard, as shown in my case study, children and young people can still have decisions made for them as the Children Act (1989), clearly states that local authority has a duty to act in the best interest of the child to safeguard them from significant harm, or the risk of significant harm, Edwards, E and Best, S (2020). </w:t>
            </w:r>
          </w:p>
          <w:p w14:paraId="29AF61E6" w14:textId="77777777" w:rsidR="00751AFF" w:rsidRPr="002634F1" w:rsidRDefault="00751AFF" w:rsidP="00751AFF">
            <w:pPr>
              <w:spacing w:line="360" w:lineRule="auto"/>
              <w:jc w:val="both"/>
              <w:rPr>
                <w:sz w:val="24"/>
                <w:szCs w:val="24"/>
              </w:rPr>
            </w:pPr>
          </w:p>
          <w:p w14:paraId="15255A3F" w14:textId="285A935E" w:rsidR="00751AFF" w:rsidRDefault="00751AFF" w:rsidP="00751AFF">
            <w:pPr>
              <w:pStyle w:val="Default"/>
              <w:spacing w:line="360" w:lineRule="auto"/>
              <w:jc w:val="both"/>
              <w:rPr>
                <w:rFonts w:eastAsia="Times New Roman"/>
                <w:iCs/>
                <w:lang w:eastAsia="en-GB"/>
              </w:rPr>
            </w:pPr>
            <w:r w:rsidRPr="00C72D52">
              <w:rPr>
                <w:rFonts w:eastAsia="Times New Roman"/>
                <w:iCs/>
                <w:lang w:eastAsia="en-GB"/>
              </w:rPr>
              <w:t>It is important to note though that despite the comparisons above adult safeguarding has become more robust over the last few years and is demonstrated in the SSWBA</w:t>
            </w:r>
            <w:r w:rsidRPr="00C72D52">
              <w:rPr>
                <w:color w:val="auto"/>
              </w:rPr>
              <w:t xml:space="preserve"> 2014</w:t>
            </w:r>
            <w:r w:rsidRPr="00C72D52">
              <w:t xml:space="preserve"> where it has become more of a duty than a power to report any safeguarding or suspected safeguarding concerns for adults. </w:t>
            </w:r>
            <w:r w:rsidRPr="00C72D52">
              <w:rPr>
                <w:rFonts w:eastAsia="Times New Roman"/>
                <w:iCs/>
                <w:lang w:eastAsia="en-GB"/>
              </w:rPr>
              <w:t>The</w:t>
            </w:r>
            <w:r>
              <w:rPr>
                <w:rFonts w:eastAsia="Times New Roman"/>
                <w:iCs/>
                <w:lang w:eastAsia="en-GB"/>
              </w:rPr>
              <w:t xml:space="preserve"> changes to adult safeguarding to bring them more in line with children safeguarding came about due to case inquiries such as Joseph O Hanlon. Whilst Joseph known to both statutory and voluntary organisations, due to his negative relationship with alcohol, and referrals had been received by the local authority regarding suspected financial abuse, they were not acted upon and subsequently Joseph was found </w:t>
            </w:r>
            <w:r>
              <w:rPr>
                <w:rFonts w:eastAsia="Times New Roman"/>
                <w:iCs/>
                <w:lang w:eastAsia="en-GB"/>
              </w:rPr>
              <w:lastRenderedPageBreak/>
              <w:t xml:space="preserve">beaten to death in 2016. The enquiry found that at the time of these referrals / allegations relevant checks were not completed on the alleged abusers and no further risk assessments in respect of this were undertaken. The inquiry found that if there had been better information sharing between agencies and documented evidence of this, as happens with childrens safeguarding, then Joseph may have been saved. </w:t>
            </w:r>
          </w:p>
          <w:p w14:paraId="35D4400F" w14:textId="77777777" w:rsidR="00751AFF" w:rsidRDefault="00751AFF" w:rsidP="00751AFF">
            <w:pPr>
              <w:pStyle w:val="Default"/>
              <w:spacing w:line="360" w:lineRule="auto"/>
              <w:jc w:val="both"/>
              <w:rPr>
                <w:b/>
              </w:rPr>
            </w:pPr>
          </w:p>
          <w:p w14:paraId="04285720" w14:textId="36B1E5C9" w:rsidR="00FC0334" w:rsidRPr="00751AFF" w:rsidRDefault="00751AFF" w:rsidP="00751AFF">
            <w:pPr>
              <w:spacing w:line="360" w:lineRule="auto"/>
              <w:jc w:val="both"/>
              <w:rPr>
                <w:b/>
                <w:iCs/>
                <w:sz w:val="24"/>
                <w:szCs w:val="24"/>
              </w:rPr>
            </w:pPr>
            <w:r>
              <w:rPr>
                <w:b/>
                <w:iCs/>
                <w:sz w:val="24"/>
                <w:szCs w:val="24"/>
              </w:rPr>
              <w:t>Word Count 433</w:t>
            </w: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8287578" w:rsidR="00A5656A" w:rsidRDefault="00A5656A">
    <w:pPr>
      <w:pStyle w:val="Footer"/>
      <w:jc w:val="right"/>
    </w:pPr>
    <w:r>
      <w:fldChar w:fldCharType="begin"/>
    </w:r>
    <w:r>
      <w:instrText xml:space="preserve"> PAGE   \* MERGEFORMAT </w:instrText>
    </w:r>
    <w:r>
      <w:fldChar w:fldCharType="separate"/>
    </w:r>
    <w:r w:rsidR="004438A9">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75B47"/>
    <w:multiLevelType w:val="multilevel"/>
    <w:tmpl w:val="2C342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6AC2592"/>
    <w:multiLevelType w:val="multilevel"/>
    <w:tmpl w:val="2C342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8"/>
  </w:num>
  <w:num w:numId="12">
    <w:abstractNumId w:val="17"/>
  </w:num>
  <w:num w:numId="13">
    <w:abstractNumId w:val="28"/>
  </w:num>
  <w:num w:numId="14">
    <w:abstractNumId w:val="8"/>
  </w:num>
  <w:num w:numId="15">
    <w:abstractNumId w:val="27"/>
  </w:num>
  <w:num w:numId="16">
    <w:abstractNumId w:val="16"/>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4"/>
  </w:num>
  <w:num w:numId="22">
    <w:abstractNumId w:val="11"/>
  </w:num>
  <w:num w:numId="23">
    <w:abstractNumId w:val="29"/>
  </w:num>
  <w:num w:numId="24">
    <w:abstractNumId w:val="20"/>
  </w:num>
  <w:num w:numId="25">
    <w:abstractNumId w:val="43"/>
  </w:num>
  <w:num w:numId="26">
    <w:abstractNumId w:val="36"/>
  </w:num>
  <w:num w:numId="27">
    <w:abstractNumId w:val="42"/>
  </w:num>
  <w:num w:numId="28">
    <w:abstractNumId w:val="21"/>
  </w:num>
  <w:num w:numId="29">
    <w:abstractNumId w:val="45"/>
  </w:num>
  <w:num w:numId="30">
    <w:abstractNumId w:val="32"/>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7"/>
  </w:num>
  <w:num w:numId="38">
    <w:abstractNumId w:val="39"/>
  </w:num>
  <w:num w:numId="39">
    <w:abstractNumId w:val="4"/>
  </w:num>
  <w:num w:numId="40">
    <w:abstractNumId w:val="6"/>
  </w:num>
  <w:num w:numId="41">
    <w:abstractNumId w:val="26"/>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15"/>
  </w:num>
  <w:num w:numId="55">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38A9"/>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D58"/>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AFF"/>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560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50B"/>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694"/>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418"/>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9C550B"/>
    <w:pPr>
      <w:autoSpaceDE w:val="0"/>
      <w:autoSpaceDN w:val="0"/>
      <w:adjustRightInd w:val="0"/>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9C550B"/>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paragraph" w:styleId="NoSpacing">
    <w:name w:val="No Spacing"/>
    <w:uiPriority w:val="1"/>
    <w:qFormat/>
    <w:rsid w:val="009C550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3432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07/12/notes/division/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think.org/advice-and-information/rights-restrictions/mental-health-laws/mental-capacity-and-mental-illness/?gclid=EAIaIQobChMIvd7PwZGD_QIVSdDtCh0ppgUUEAAYASAAEgKLCvD_Bw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9D167F0-463C-4FC5-93B0-96BCE327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1187</Words>
  <Characters>6513</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Cannon</cp:lastModifiedBy>
  <cp:revision>2</cp:revision>
  <cp:lastPrinted>2020-02-11T19:20:00Z</cp:lastPrinted>
  <dcterms:created xsi:type="dcterms:W3CDTF">2024-02-15T09:59:00Z</dcterms:created>
  <dcterms:modified xsi:type="dcterms:W3CDTF">2024-02-15T09:59:00Z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