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7700B" w14:textId="77777777" w:rsidR="00895040" w:rsidRDefault="00895040" w:rsidP="00895040">
      <w:pPr>
        <w:ind w:left="1985"/>
        <w:rPr>
          <w:rFonts w:ascii="Arial" w:hAnsi="Arial" w:cs="Arial"/>
          <w:b/>
          <w:bCs/>
          <w:sz w:val="32"/>
          <w:szCs w:val="32"/>
        </w:rPr>
      </w:pPr>
      <w:r>
        <w:rPr>
          <w:rFonts w:ascii="Arial" w:hAnsi="Arial" w:cs="Arial"/>
          <w:b/>
          <w:bCs/>
          <w:sz w:val="32"/>
          <w:szCs w:val="32"/>
        </w:rPr>
        <w:t xml:space="preserve">Student </w:t>
      </w:r>
      <w:r w:rsidRPr="00B62356">
        <w:rPr>
          <w:rFonts w:ascii="Arial" w:hAnsi="Arial" w:cs="Arial"/>
          <w:b/>
          <w:bCs/>
          <w:sz w:val="32"/>
          <w:szCs w:val="32"/>
        </w:rPr>
        <w:t>Name: Manuela Dineva</w:t>
      </w:r>
    </w:p>
    <w:p w14:paraId="33523AED" w14:textId="77777777" w:rsidR="00895040" w:rsidRDefault="00895040" w:rsidP="00895040">
      <w:pPr>
        <w:ind w:left="1985"/>
        <w:rPr>
          <w:rFonts w:ascii="Arial" w:hAnsi="Arial" w:cs="Arial"/>
          <w:b/>
          <w:bCs/>
          <w:sz w:val="32"/>
          <w:szCs w:val="32"/>
        </w:rPr>
      </w:pPr>
    </w:p>
    <w:p w14:paraId="74AB6345" w14:textId="77777777" w:rsidR="00895040" w:rsidRDefault="00895040" w:rsidP="00895040">
      <w:pPr>
        <w:ind w:left="2835"/>
        <w:rPr>
          <w:rFonts w:ascii="Arial" w:hAnsi="Arial" w:cs="Arial"/>
          <w:b/>
          <w:bCs/>
          <w:sz w:val="32"/>
          <w:szCs w:val="32"/>
        </w:rPr>
      </w:pPr>
      <w:r>
        <w:rPr>
          <w:rFonts w:ascii="Arial" w:hAnsi="Arial" w:cs="Arial"/>
          <w:b/>
          <w:bCs/>
          <w:sz w:val="32"/>
          <w:szCs w:val="32"/>
        </w:rPr>
        <w:t>Student ID: 1812412</w:t>
      </w:r>
    </w:p>
    <w:p w14:paraId="6E0C51B7" w14:textId="77777777" w:rsidR="00895040" w:rsidRDefault="00895040" w:rsidP="00895040">
      <w:pPr>
        <w:ind w:left="2835"/>
        <w:rPr>
          <w:rFonts w:ascii="Arial" w:hAnsi="Arial" w:cs="Arial"/>
          <w:b/>
          <w:bCs/>
          <w:sz w:val="32"/>
          <w:szCs w:val="32"/>
        </w:rPr>
      </w:pPr>
    </w:p>
    <w:p w14:paraId="69A7B8DD" w14:textId="77777777" w:rsidR="00895040" w:rsidRDefault="00895040" w:rsidP="00895040">
      <w:pPr>
        <w:ind w:left="1276" w:hanging="142"/>
        <w:rPr>
          <w:rFonts w:ascii="Arial" w:hAnsi="Arial" w:cs="Arial"/>
          <w:b/>
          <w:bCs/>
          <w:sz w:val="32"/>
          <w:szCs w:val="32"/>
        </w:rPr>
      </w:pPr>
      <w:r>
        <w:rPr>
          <w:rFonts w:ascii="Arial" w:hAnsi="Arial" w:cs="Arial"/>
          <w:b/>
          <w:bCs/>
          <w:sz w:val="32"/>
          <w:szCs w:val="32"/>
        </w:rPr>
        <w:t>Module Name: Management Accounting</w:t>
      </w:r>
    </w:p>
    <w:p w14:paraId="626BD8F7" w14:textId="77777777" w:rsidR="00895040" w:rsidRDefault="00895040" w:rsidP="00895040">
      <w:pPr>
        <w:ind w:left="1276" w:hanging="142"/>
        <w:rPr>
          <w:rFonts w:ascii="Arial" w:hAnsi="Arial" w:cs="Arial"/>
          <w:b/>
          <w:bCs/>
          <w:sz w:val="32"/>
          <w:szCs w:val="32"/>
        </w:rPr>
      </w:pPr>
    </w:p>
    <w:p w14:paraId="5E6F5E09" w14:textId="77777777" w:rsidR="00895040" w:rsidRDefault="00895040" w:rsidP="00895040">
      <w:pPr>
        <w:ind w:left="1843" w:hanging="142"/>
        <w:rPr>
          <w:rFonts w:ascii="Arial" w:hAnsi="Arial" w:cs="Arial"/>
          <w:b/>
          <w:bCs/>
          <w:sz w:val="32"/>
          <w:szCs w:val="32"/>
        </w:rPr>
      </w:pPr>
      <w:r>
        <w:rPr>
          <w:rFonts w:ascii="Arial" w:hAnsi="Arial" w:cs="Arial"/>
          <w:b/>
          <w:bCs/>
          <w:sz w:val="32"/>
          <w:szCs w:val="32"/>
        </w:rPr>
        <w:t xml:space="preserve">Lecture’s Name: Winifred </w:t>
      </w:r>
      <w:proofErr w:type="spellStart"/>
      <w:r>
        <w:rPr>
          <w:rFonts w:ascii="Arial" w:hAnsi="Arial" w:cs="Arial"/>
          <w:b/>
          <w:bCs/>
          <w:sz w:val="32"/>
          <w:szCs w:val="32"/>
        </w:rPr>
        <w:t>Soribie</w:t>
      </w:r>
      <w:proofErr w:type="spellEnd"/>
    </w:p>
    <w:p w14:paraId="71776518" w14:textId="77777777" w:rsidR="00895040" w:rsidRDefault="00895040" w:rsidP="00895040">
      <w:pPr>
        <w:ind w:left="1843" w:hanging="142"/>
        <w:rPr>
          <w:rFonts w:ascii="Arial" w:hAnsi="Arial" w:cs="Arial"/>
          <w:b/>
          <w:bCs/>
          <w:sz w:val="32"/>
          <w:szCs w:val="32"/>
        </w:rPr>
      </w:pPr>
    </w:p>
    <w:p w14:paraId="0C6E4428" w14:textId="77777777" w:rsidR="00895040" w:rsidRDefault="00895040" w:rsidP="00895040">
      <w:pPr>
        <w:ind w:left="-426"/>
        <w:jc w:val="center"/>
        <w:rPr>
          <w:rFonts w:ascii="Arial" w:hAnsi="Arial" w:cs="Arial"/>
          <w:b/>
          <w:sz w:val="32"/>
          <w:szCs w:val="32"/>
        </w:rPr>
      </w:pPr>
      <w:r w:rsidRPr="00B62356">
        <w:rPr>
          <w:rFonts w:ascii="Arial" w:hAnsi="Arial" w:cs="Arial"/>
          <w:b/>
          <w:bCs/>
          <w:sz w:val="32"/>
          <w:szCs w:val="32"/>
          <w:lang w:val="en-US"/>
        </w:rPr>
        <w:t xml:space="preserve">Module </w:t>
      </w:r>
      <w:r w:rsidRPr="00B62356">
        <w:rPr>
          <w:rFonts w:ascii="Arial" w:hAnsi="Arial" w:cs="Arial"/>
          <w:b/>
          <w:bCs/>
          <w:sz w:val="32"/>
          <w:szCs w:val="32"/>
        </w:rPr>
        <w:t>№</w:t>
      </w:r>
      <w:r w:rsidRPr="00B62356">
        <w:rPr>
          <w:rFonts w:ascii="Arial" w:hAnsi="Arial" w:cs="Arial"/>
          <w:b/>
          <w:sz w:val="32"/>
          <w:szCs w:val="32"/>
        </w:rPr>
        <w:t xml:space="preserve">: </w:t>
      </w:r>
      <w:r>
        <w:rPr>
          <w:rFonts w:ascii="Arial" w:hAnsi="Arial" w:cs="Arial"/>
          <w:b/>
          <w:sz w:val="32"/>
          <w:szCs w:val="32"/>
        </w:rPr>
        <w:t>LCBB5002</w:t>
      </w:r>
    </w:p>
    <w:p w14:paraId="253089DC" w14:textId="1711E839" w:rsidR="00895040" w:rsidRPr="00895040" w:rsidRDefault="00895040" w:rsidP="00895040">
      <w:pPr>
        <w:ind w:left="3261"/>
        <w:rPr>
          <w:rFonts w:ascii="Arial" w:hAnsi="Arial" w:cs="Arial"/>
          <w:b/>
          <w:bCs/>
          <w:sz w:val="32"/>
          <w:szCs w:val="32"/>
        </w:rPr>
      </w:pPr>
      <w:r w:rsidRPr="00895040">
        <w:rPr>
          <w:rFonts w:ascii="Arial" w:hAnsi="Arial" w:cs="Arial"/>
          <w:b/>
          <w:bCs/>
          <w:sz w:val="32"/>
          <w:szCs w:val="32"/>
        </w:rPr>
        <w:t>Assessment 2</w:t>
      </w:r>
      <w:r w:rsidR="00912F51" w:rsidRPr="00895040">
        <w:rPr>
          <w:rFonts w:ascii="Arial" w:hAnsi="Arial" w:cs="Arial"/>
          <w:b/>
          <w:bCs/>
          <w:sz w:val="32"/>
          <w:szCs w:val="32"/>
        </w:rPr>
        <w:br w:type="page"/>
      </w:r>
    </w:p>
    <w:p w14:paraId="73219D91" w14:textId="522572A5" w:rsidR="00912F51" w:rsidRDefault="00912F51"/>
    <w:p w14:paraId="1AC98145" w14:textId="063AE991" w:rsidR="00912F51" w:rsidRPr="00895040" w:rsidRDefault="00912F51" w:rsidP="00912F51">
      <w:pPr>
        <w:ind w:left="-1134"/>
        <w:rPr>
          <w:rFonts w:ascii="Arial" w:hAnsi="Arial" w:cs="Arial"/>
          <w:color w:val="4472C4" w:themeColor="accent1"/>
          <w:sz w:val="28"/>
          <w:szCs w:val="28"/>
        </w:rPr>
      </w:pPr>
      <w:r w:rsidRPr="00895040">
        <w:rPr>
          <w:rFonts w:ascii="Arial" w:hAnsi="Arial" w:cs="Arial"/>
          <w:color w:val="4472C4" w:themeColor="accent1"/>
          <w:sz w:val="28"/>
          <w:szCs w:val="28"/>
        </w:rPr>
        <w:t>Introduction</w:t>
      </w:r>
    </w:p>
    <w:p w14:paraId="1D1F0FEF" w14:textId="39634246" w:rsidR="00912F51" w:rsidRDefault="00912F51" w:rsidP="00895040">
      <w:pPr>
        <w:ind w:left="-851"/>
        <w:jc w:val="both"/>
        <w:rPr>
          <w:rFonts w:ascii="Arial" w:hAnsi="Arial" w:cs="Arial"/>
          <w:sz w:val="24"/>
          <w:szCs w:val="24"/>
        </w:rPr>
      </w:pPr>
      <w:r>
        <w:rPr>
          <w:rFonts w:ascii="Arial" w:hAnsi="Arial" w:cs="Arial"/>
          <w:sz w:val="24"/>
          <w:szCs w:val="24"/>
        </w:rPr>
        <w:t xml:space="preserve">Variance analysis occupies an important part of an organisation that helps to evaluate its budget performance </w:t>
      </w:r>
      <w:proofErr w:type="gramStart"/>
      <w:r>
        <w:rPr>
          <w:rFonts w:ascii="Arial" w:hAnsi="Arial" w:cs="Arial"/>
          <w:sz w:val="24"/>
          <w:szCs w:val="24"/>
        </w:rPr>
        <w:t>results( Dumas</w:t>
      </w:r>
      <w:proofErr w:type="gramEnd"/>
      <w:r>
        <w:rPr>
          <w:rFonts w:ascii="Arial" w:hAnsi="Arial" w:cs="Arial"/>
          <w:sz w:val="24"/>
          <w:szCs w:val="24"/>
        </w:rPr>
        <w:t xml:space="preserve"> </w:t>
      </w:r>
      <w:r>
        <w:rPr>
          <w:rFonts w:ascii="Arial" w:hAnsi="Arial" w:cs="Arial"/>
          <w:i/>
          <w:iCs/>
          <w:sz w:val="24"/>
          <w:szCs w:val="24"/>
        </w:rPr>
        <w:t xml:space="preserve">et.al </w:t>
      </w:r>
      <w:r>
        <w:rPr>
          <w:rFonts w:ascii="Arial" w:hAnsi="Arial" w:cs="Arial"/>
          <w:sz w:val="24"/>
          <w:szCs w:val="24"/>
        </w:rPr>
        <w:t xml:space="preserve">2013) In addition, it is one of the tools that helps to analysing and monitoring the effectiveness of managers in terms of their abilities and forecasts. The results of this analysis also </w:t>
      </w:r>
      <w:r w:rsidR="00895040">
        <w:rPr>
          <w:rFonts w:ascii="Arial" w:hAnsi="Arial" w:cs="Arial"/>
          <w:sz w:val="24"/>
          <w:szCs w:val="24"/>
        </w:rPr>
        <w:t>help</w:t>
      </w:r>
      <w:r>
        <w:rPr>
          <w:rFonts w:ascii="Arial" w:hAnsi="Arial" w:cs="Arial"/>
          <w:sz w:val="24"/>
          <w:szCs w:val="24"/>
        </w:rPr>
        <w:t xml:space="preserve"> to make the right decision. In this regards the report will be under consideration that will consider the case of the company XLG. The company has operated with a consistent performance before the outbreak of the global pandemic. Based on the information </w:t>
      </w:r>
      <w:r w:rsidR="00895040">
        <w:rPr>
          <w:rFonts w:ascii="Arial" w:hAnsi="Arial" w:cs="Arial"/>
          <w:sz w:val="24"/>
          <w:szCs w:val="24"/>
        </w:rPr>
        <w:t>provided,</w:t>
      </w:r>
      <w:r>
        <w:rPr>
          <w:rFonts w:ascii="Arial" w:hAnsi="Arial" w:cs="Arial"/>
          <w:sz w:val="24"/>
          <w:szCs w:val="24"/>
        </w:rPr>
        <w:t xml:space="preserve"> this report aims </w:t>
      </w:r>
      <w:r w:rsidR="00895040">
        <w:rPr>
          <w:rFonts w:ascii="Arial" w:hAnsi="Arial" w:cs="Arial"/>
          <w:sz w:val="24"/>
          <w:szCs w:val="24"/>
        </w:rPr>
        <w:t>are to show an analysis of differences in sales prices, an analysis of differences in sales, volume and analysis of variance and materials. First part of the report will provide the calculation followed by the importance of variance analysis in assessing the performance of the managers.</w:t>
      </w:r>
    </w:p>
    <w:p w14:paraId="0ADA76A7" w14:textId="77777777" w:rsidR="00895040" w:rsidRPr="00815C7A" w:rsidRDefault="00895040" w:rsidP="00895040">
      <w:pPr>
        <w:ind w:left="-1134" w:right="-755"/>
        <w:jc w:val="both"/>
        <w:rPr>
          <w:rFonts w:ascii="Arial" w:hAnsi="Arial" w:cs="Arial"/>
          <w:color w:val="4472C4" w:themeColor="accent1"/>
          <w:sz w:val="28"/>
          <w:szCs w:val="28"/>
          <w:lang w:val="en-AU"/>
        </w:rPr>
      </w:pPr>
      <w:r w:rsidRPr="00815C7A">
        <w:rPr>
          <w:rFonts w:ascii="Arial" w:hAnsi="Arial" w:cs="Arial"/>
          <w:color w:val="4472C4" w:themeColor="accent1"/>
          <w:sz w:val="28"/>
          <w:szCs w:val="28"/>
          <w:lang w:val="en-AU"/>
        </w:rPr>
        <w:t xml:space="preserve">PART 1: Variance Analysis </w:t>
      </w:r>
    </w:p>
    <w:p w14:paraId="7A0692AC" w14:textId="77777777" w:rsidR="00895040" w:rsidRPr="009F2F8F" w:rsidRDefault="00895040" w:rsidP="00895040">
      <w:pPr>
        <w:ind w:left="-709"/>
        <w:rPr>
          <w:rFonts w:ascii="Arial" w:hAnsi="Arial" w:cs="Arial"/>
          <w:lang w:val="en-AU"/>
        </w:rPr>
      </w:pPr>
      <w:proofErr w:type="spellStart"/>
      <w:r w:rsidRPr="009F2F8F">
        <w:rPr>
          <w:rFonts w:ascii="Arial" w:hAnsi="Arial" w:cs="Arial"/>
          <w:lang w:val="en-AU"/>
        </w:rPr>
        <w:t>i</w:t>
      </w:r>
      <w:proofErr w:type="spellEnd"/>
      <w:r w:rsidRPr="009F2F8F">
        <w:rPr>
          <w:rFonts w:ascii="Arial" w:hAnsi="Arial" w:cs="Arial"/>
          <w:lang w:val="en-AU"/>
        </w:rPr>
        <w:t xml:space="preserve">) Firstly, sales price variance has been calculated using the following formula: </w:t>
      </w:r>
    </w:p>
    <w:p w14:paraId="6935BE8D" w14:textId="77777777" w:rsidR="00895040" w:rsidRDefault="00895040" w:rsidP="00895040">
      <w:pPr>
        <w:ind w:left="-709"/>
        <w:rPr>
          <w:rFonts w:ascii="Arial" w:hAnsi="Arial" w:cs="Arial"/>
          <w:lang w:val="en-AU"/>
        </w:rPr>
      </w:pPr>
      <w:r w:rsidRPr="009F2F8F">
        <w:rPr>
          <w:rFonts w:ascii="Arial" w:hAnsi="Arial" w:cs="Arial"/>
          <w:lang w:val="en-AU"/>
        </w:rPr>
        <w:t xml:space="preserve">Sales price variance = (actual price – standard price) </w:t>
      </w:r>
      <w:r w:rsidRPr="00985D23">
        <w:rPr>
          <w:rFonts w:ascii="Arial" w:hAnsi="Arial" w:cs="Arial"/>
          <w:color w:val="FF0000"/>
          <w:lang w:val="en-AU"/>
        </w:rPr>
        <w:t>x actual volume</w:t>
      </w:r>
    </w:p>
    <w:tbl>
      <w:tblPr>
        <w:tblStyle w:val="TableGrid"/>
        <w:tblW w:w="16139" w:type="dxa"/>
        <w:tblInd w:w="-998" w:type="dxa"/>
        <w:tblLook w:val="04A0" w:firstRow="1" w:lastRow="0" w:firstColumn="1" w:lastColumn="0" w:noHBand="0" w:noVBand="1"/>
      </w:tblPr>
      <w:tblGrid>
        <w:gridCol w:w="1701"/>
        <w:gridCol w:w="1412"/>
        <w:gridCol w:w="1412"/>
        <w:gridCol w:w="1412"/>
        <w:gridCol w:w="1412"/>
        <w:gridCol w:w="1412"/>
        <w:gridCol w:w="1412"/>
        <w:gridCol w:w="1412"/>
        <w:gridCol w:w="1412"/>
        <w:gridCol w:w="1412"/>
        <w:gridCol w:w="1730"/>
      </w:tblGrid>
      <w:tr w:rsidR="00895040" w14:paraId="6DF585B0" w14:textId="77777777" w:rsidTr="00180672">
        <w:trPr>
          <w:trHeight w:val="796"/>
        </w:trPr>
        <w:tc>
          <w:tcPr>
            <w:tcW w:w="1701" w:type="dxa"/>
          </w:tcPr>
          <w:p w14:paraId="4DDC20FB" w14:textId="77777777" w:rsidR="00895040" w:rsidRPr="00845463" w:rsidRDefault="00895040" w:rsidP="00180672">
            <w:pPr>
              <w:ind w:right="-755"/>
              <w:jc w:val="both"/>
              <w:rPr>
                <w:rFonts w:ascii="Arial" w:hAnsi="Arial" w:cs="Arial"/>
                <w:sz w:val="20"/>
                <w:szCs w:val="20"/>
                <w:lang w:val="en-AU"/>
              </w:rPr>
            </w:pPr>
            <w:r w:rsidRPr="006F2060">
              <w:rPr>
                <w:rFonts w:ascii="Arial" w:hAnsi="Arial" w:cs="Arial"/>
                <w:color w:val="FF0000"/>
                <w:sz w:val="20"/>
                <w:szCs w:val="20"/>
                <w:lang w:val="en-AU"/>
              </w:rPr>
              <w:t>Product</w:t>
            </w:r>
          </w:p>
        </w:tc>
        <w:tc>
          <w:tcPr>
            <w:tcW w:w="1412" w:type="dxa"/>
          </w:tcPr>
          <w:p w14:paraId="10EA1D65" w14:textId="77777777" w:rsidR="00895040" w:rsidRPr="00845463" w:rsidRDefault="00895040" w:rsidP="00180672">
            <w:pPr>
              <w:ind w:right="-755"/>
              <w:jc w:val="both"/>
              <w:rPr>
                <w:rFonts w:ascii="Arial" w:hAnsi="Arial" w:cs="Arial"/>
                <w:sz w:val="20"/>
                <w:szCs w:val="20"/>
                <w:lang w:val="en-AU"/>
              </w:rPr>
            </w:pPr>
            <w:r w:rsidRPr="006F2060">
              <w:rPr>
                <w:rFonts w:ascii="Arial" w:hAnsi="Arial" w:cs="Arial"/>
                <w:color w:val="FF0000"/>
                <w:sz w:val="20"/>
                <w:szCs w:val="20"/>
                <w:lang w:val="en-AU"/>
              </w:rPr>
              <w:t>Actual Price</w:t>
            </w:r>
          </w:p>
        </w:tc>
        <w:tc>
          <w:tcPr>
            <w:tcW w:w="1412" w:type="dxa"/>
          </w:tcPr>
          <w:p w14:paraId="007667DD" w14:textId="77777777" w:rsidR="00895040" w:rsidRPr="00845463" w:rsidRDefault="00895040" w:rsidP="00180672">
            <w:pPr>
              <w:ind w:right="-755"/>
              <w:jc w:val="both"/>
              <w:rPr>
                <w:rFonts w:ascii="Arial" w:hAnsi="Arial" w:cs="Arial"/>
                <w:sz w:val="20"/>
                <w:szCs w:val="20"/>
                <w:lang w:val="en-AU"/>
              </w:rPr>
            </w:pPr>
            <w:r w:rsidRPr="006F2060">
              <w:rPr>
                <w:rFonts w:ascii="Arial" w:hAnsi="Arial" w:cs="Arial"/>
                <w:color w:val="FF0000"/>
                <w:sz w:val="20"/>
                <w:szCs w:val="20"/>
                <w:lang w:val="en-AU"/>
              </w:rPr>
              <w:t xml:space="preserve">St. Price </w:t>
            </w:r>
          </w:p>
        </w:tc>
        <w:tc>
          <w:tcPr>
            <w:tcW w:w="1412" w:type="dxa"/>
          </w:tcPr>
          <w:p w14:paraId="597B374A" w14:textId="77777777" w:rsidR="00895040" w:rsidRPr="00845463" w:rsidRDefault="00895040" w:rsidP="00180672">
            <w:pPr>
              <w:ind w:right="-755"/>
              <w:jc w:val="both"/>
              <w:rPr>
                <w:rFonts w:ascii="Arial" w:hAnsi="Arial" w:cs="Arial"/>
                <w:sz w:val="20"/>
                <w:szCs w:val="20"/>
                <w:lang w:val="en-AU"/>
              </w:rPr>
            </w:pPr>
            <w:r w:rsidRPr="006F2060">
              <w:rPr>
                <w:rFonts w:ascii="Arial" w:hAnsi="Arial" w:cs="Arial"/>
                <w:color w:val="FF0000"/>
                <w:sz w:val="20"/>
                <w:szCs w:val="20"/>
                <w:lang w:val="en-AU"/>
              </w:rPr>
              <w:t>Difference</w:t>
            </w:r>
          </w:p>
        </w:tc>
        <w:tc>
          <w:tcPr>
            <w:tcW w:w="1412" w:type="dxa"/>
          </w:tcPr>
          <w:p w14:paraId="6704FFF4" w14:textId="77777777" w:rsidR="00895040" w:rsidRPr="006F2060" w:rsidRDefault="00895040" w:rsidP="00180672">
            <w:pPr>
              <w:ind w:right="-755"/>
              <w:jc w:val="both"/>
              <w:rPr>
                <w:rFonts w:ascii="Arial" w:hAnsi="Arial" w:cs="Arial"/>
                <w:color w:val="FF0000"/>
                <w:sz w:val="20"/>
                <w:szCs w:val="20"/>
                <w:lang w:val="en-AU"/>
              </w:rPr>
            </w:pPr>
            <w:r>
              <w:rPr>
                <w:rFonts w:ascii="Arial" w:hAnsi="Arial" w:cs="Arial"/>
                <w:color w:val="FF0000"/>
                <w:sz w:val="20"/>
                <w:szCs w:val="20"/>
                <w:lang w:val="en-AU"/>
              </w:rPr>
              <w:t>Actual Volume</w:t>
            </w:r>
          </w:p>
        </w:tc>
        <w:tc>
          <w:tcPr>
            <w:tcW w:w="1412" w:type="dxa"/>
          </w:tcPr>
          <w:p w14:paraId="45DC126D" w14:textId="77777777" w:rsidR="00895040" w:rsidRDefault="00895040" w:rsidP="00180672">
            <w:pPr>
              <w:ind w:right="-755"/>
              <w:jc w:val="both"/>
              <w:rPr>
                <w:rFonts w:ascii="Arial" w:hAnsi="Arial" w:cs="Arial"/>
                <w:color w:val="FF0000"/>
                <w:sz w:val="20"/>
                <w:szCs w:val="20"/>
                <w:lang w:val="en-AU"/>
              </w:rPr>
            </w:pPr>
            <w:r>
              <w:rPr>
                <w:rFonts w:ascii="Arial" w:hAnsi="Arial" w:cs="Arial"/>
                <w:color w:val="FF0000"/>
                <w:sz w:val="20"/>
                <w:szCs w:val="20"/>
                <w:lang w:val="en-AU"/>
              </w:rPr>
              <w:t xml:space="preserve">Sale Price </w:t>
            </w:r>
          </w:p>
          <w:p w14:paraId="26BBB0D2" w14:textId="77777777" w:rsidR="00895040" w:rsidRPr="006F2060" w:rsidRDefault="00895040" w:rsidP="00180672">
            <w:pPr>
              <w:ind w:right="-755"/>
              <w:jc w:val="both"/>
              <w:rPr>
                <w:rFonts w:ascii="Arial" w:hAnsi="Arial" w:cs="Arial"/>
                <w:color w:val="FF0000"/>
                <w:sz w:val="20"/>
                <w:szCs w:val="20"/>
                <w:lang w:val="en-AU"/>
              </w:rPr>
            </w:pPr>
            <w:r>
              <w:rPr>
                <w:rFonts w:ascii="Arial" w:hAnsi="Arial" w:cs="Arial"/>
                <w:color w:val="FF0000"/>
                <w:sz w:val="20"/>
                <w:szCs w:val="20"/>
                <w:lang w:val="en-AU"/>
              </w:rPr>
              <w:t>Variance</w:t>
            </w:r>
          </w:p>
        </w:tc>
        <w:tc>
          <w:tcPr>
            <w:tcW w:w="1412" w:type="dxa"/>
          </w:tcPr>
          <w:p w14:paraId="097B3E3C" w14:textId="77777777" w:rsidR="00895040" w:rsidRPr="006F2060" w:rsidRDefault="00895040" w:rsidP="00180672">
            <w:pPr>
              <w:ind w:right="-755"/>
              <w:jc w:val="both"/>
              <w:rPr>
                <w:rFonts w:ascii="Arial" w:hAnsi="Arial" w:cs="Arial"/>
                <w:color w:val="FF0000"/>
                <w:sz w:val="20"/>
                <w:szCs w:val="20"/>
                <w:lang w:val="en-AU"/>
              </w:rPr>
            </w:pPr>
            <w:r>
              <w:rPr>
                <w:rFonts w:ascii="Arial" w:hAnsi="Arial" w:cs="Arial"/>
                <w:color w:val="FF0000"/>
                <w:sz w:val="20"/>
                <w:szCs w:val="20"/>
                <w:lang w:val="en-AU"/>
              </w:rPr>
              <w:t>Impact</w:t>
            </w:r>
          </w:p>
        </w:tc>
        <w:tc>
          <w:tcPr>
            <w:tcW w:w="1412" w:type="dxa"/>
          </w:tcPr>
          <w:p w14:paraId="580F4462" w14:textId="77777777" w:rsidR="00895040" w:rsidRPr="006F2060" w:rsidRDefault="00895040" w:rsidP="00180672">
            <w:pPr>
              <w:ind w:right="-755"/>
              <w:jc w:val="both"/>
              <w:rPr>
                <w:rFonts w:ascii="Arial" w:hAnsi="Arial" w:cs="Arial"/>
                <w:color w:val="FF0000"/>
                <w:sz w:val="20"/>
                <w:szCs w:val="20"/>
                <w:lang w:val="en-AU"/>
              </w:rPr>
            </w:pPr>
          </w:p>
        </w:tc>
        <w:tc>
          <w:tcPr>
            <w:tcW w:w="1412" w:type="dxa"/>
          </w:tcPr>
          <w:p w14:paraId="5CBF5378" w14:textId="77777777" w:rsidR="00895040" w:rsidRPr="006F2060" w:rsidRDefault="00895040" w:rsidP="00180672">
            <w:pPr>
              <w:ind w:right="-755"/>
              <w:jc w:val="both"/>
              <w:rPr>
                <w:rFonts w:ascii="Arial" w:hAnsi="Arial" w:cs="Arial"/>
                <w:color w:val="FF0000"/>
                <w:sz w:val="20"/>
                <w:szCs w:val="20"/>
                <w:lang w:val="en-AU"/>
              </w:rPr>
            </w:pPr>
            <w:r w:rsidRPr="006F2060">
              <w:rPr>
                <w:rFonts w:ascii="Arial" w:hAnsi="Arial" w:cs="Arial"/>
                <w:color w:val="FF0000"/>
                <w:sz w:val="20"/>
                <w:szCs w:val="20"/>
                <w:lang w:val="en-AU"/>
              </w:rPr>
              <w:t>Actual</w:t>
            </w:r>
          </w:p>
          <w:p w14:paraId="32F203B4" w14:textId="77777777" w:rsidR="00895040" w:rsidRPr="00845463" w:rsidRDefault="00895040" w:rsidP="00180672">
            <w:pPr>
              <w:ind w:right="-755"/>
              <w:jc w:val="both"/>
              <w:rPr>
                <w:rFonts w:ascii="Arial" w:hAnsi="Arial" w:cs="Arial"/>
                <w:sz w:val="20"/>
                <w:szCs w:val="20"/>
                <w:lang w:val="en-AU"/>
              </w:rPr>
            </w:pPr>
            <w:r w:rsidRPr="006F2060">
              <w:rPr>
                <w:rFonts w:ascii="Arial" w:hAnsi="Arial" w:cs="Arial"/>
                <w:color w:val="FF0000"/>
                <w:sz w:val="20"/>
                <w:szCs w:val="20"/>
                <w:lang w:val="en-AU"/>
              </w:rPr>
              <w:t>Volume</w:t>
            </w:r>
          </w:p>
        </w:tc>
        <w:tc>
          <w:tcPr>
            <w:tcW w:w="1412" w:type="dxa"/>
          </w:tcPr>
          <w:p w14:paraId="0984D375" w14:textId="77777777" w:rsidR="00895040" w:rsidRPr="006F2060" w:rsidRDefault="00895040" w:rsidP="00180672">
            <w:pPr>
              <w:ind w:right="-755"/>
              <w:jc w:val="both"/>
              <w:rPr>
                <w:rFonts w:ascii="Arial" w:hAnsi="Arial" w:cs="Arial"/>
                <w:color w:val="FF0000"/>
                <w:sz w:val="20"/>
                <w:szCs w:val="20"/>
                <w:lang w:val="en-AU"/>
              </w:rPr>
            </w:pPr>
            <w:r w:rsidRPr="006F2060">
              <w:rPr>
                <w:rFonts w:ascii="Arial" w:hAnsi="Arial" w:cs="Arial"/>
                <w:color w:val="FF0000"/>
                <w:sz w:val="20"/>
                <w:szCs w:val="20"/>
                <w:lang w:val="en-AU"/>
              </w:rPr>
              <w:t>Sale Price</w:t>
            </w:r>
          </w:p>
          <w:p w14:paraId="47B0D26C" w14:textId="77777777" w:rsidR="00895040" w:rsidRPr="006F2060" w:rsidRDefault="00895040" w:rsidP="00180672">
            <w:pPr>
              <w:ind w:right="-755"/>
              <w:jc w:val="both"/>
              <w:rPr>
                <w:rFonts w:ascii="Arial" w:hAnsi="Arial" w:cs="Arial"/>
                <w:color w:val="FF0000"/>
                <w:sz w:val="20"/>
                <w:szCs w:val="20"/>
                <w:lang w:val="en-AU"/>
              </w:rPr>
            </w:pPr>
            <w:r w:rsidRPr="006F2060">
              <w:rPr>
                <w:rFonts w:ascii="Arial" w:hAnsi="Arial" w:cs="Arial"/>
                <w:color w:val="FF0000"/>
                <w:sz w:val="20"/>
                <w:szCs w:val="20"/>
                <w:lang w:val="en-AU"/>
              </w:rPr>
              <w:t>Variance</w:t>
            </w:r>
          </w:p>
          <w:p w14:paraId="6585456F" w14:textId="77777777" w:rsidR="00895040" w:rsidRPr="006F2060" w:rsidRDefault="00895040" w:rsidP="00180672">
            <w:pPr>
              <w:ind w:right="-755"/>
              <w:jc w:val="both"/>
              <w:rPr>
                <w:rFonts w:ascii="Arial" w:hAnsi="Arial" w:cs="Arial"/>
                <w:color w:val="FF0000"/>
                <w:sz w:val="20"/>
                <w:szCs w:val="20"/>
                <w:lang w:val="en-AU"/>
              </w:rPr>
            </w:pPr>
          </w:p>
        </w:tc>
        <w:tc>
          <w:tcPr>
            <w:tcW w:w="1730" w:type="dxa"/>
          </w:tcPr>
          <w:p w14:paraId="44C5A91D" w14:textId="77777777" w:rsidR="00895040" w:rsidRPr="006F2060" w:rsidRDefault="00895040" w:rsidP="00180672">
            <w:pPr>
              <w:ind w:right="-755"/>
              <w:jc w:val="both"/>
              <w:rPr>
                <w:rFonts w:ascii="Arial" w:hAnsi="Arial" w:cs="Arial"/>
                <w:color w:val="FF0000"/>
                <w:sz w:val="20"/>
                <w:szCs w:val="20"/>
                <w:lang w:val="en-AU"/>
              </w:rPr>
            </w:pPr>
            <w:r w:rsidRPr="006F2060">
              <w:rPr>
                <w:rFonts w:ascii="Arial" w:hAnsi="Arial" w:cs="Arial"/>
                <w:color w:val="FF0000"/>
                <w:sz w:val="20"/>
                <w:szCs w:val="20"/>
                <w:lang w:val="en-AU"/>
              </w:rPr>
              <w:t>Impact</w:t>
            </w:r>
          </w:p>
        </w:tc>
      </w:tr>
      <w:tr w:rsidR="00895040" w14:paraId="37A4121C" w14:textId="77777777" w:rsidTr="00180672">
        <w:trPr>
          <w:trHeight w:val="369"/>
        </w:trPr>
        <w:tc>
          <w:tcPr>
            <w:tcW w:w="1701" w:type="dxa"/>
          </w:tcPr>
          <w:p w14:paraId="7F16AE10"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X</w:t>
            </w:r>
          </w:p>
        </w:tc>
        <w:tc>
          <w:tcPr>
            <w:tcW w:w="1412" w:type="dxa"/>
          </w:tcPr>
          <w:p w14:paraId="2420A934"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45</w:t>
            </w:r>
          </w:p>
        </w:tc>
        <w:tc>
          <w:tcPr>
            <w:tcW w:w="1412" w:type="dxa"/>
          </w:tcPr>
          <w:p w14:paraId="14080071"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30</w:t>
            </w:r>
          </w:p>
        </w:tc>
        <w:tc>
          <w:tcPr>
            <w:tcW w:w="1412" w:type="dxa"/>
          </w:tcPr>
          <w:p w14:paraId="1205ACA5"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10</w:t>
            </w:r>
          </w:p>
        </w:tc>
        <w:tc>
          <w:tcPr>
            <w:tcW w:w="1412" w:type="dxa"/>
          </w:tcPr>
          <w:p w14:paraId="7EBCF541"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850</w:t>
            </w:r>
          </w:p>
        </w:tc>
        <w:tc>
          <w:tcPr>
            <w:tcW w:w="1412" w:type="dxa"/>
          </w:tcPr>
          <w:p w14:paraId="3219AB1C"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8500</w:t>
            </w:r>
          </w:p>
        </w:tc>
        <w:tc>
          <w:tcPr>
            <w:tcW w:w="1412" w:type="dxa"/>
          </w:tcPr>
          <w:p w14:paraId="1DC62B9D" w14:textId="77777777" w:rsidR="00895040" w:rsidRPr="00766394" w:rsidRDefault="00895040" w:rsidP="00180672">
            <w:pPr>
              <w:ind w:right="-755"/>
              <w:jc w:val="both"/>
              <w:rPr>
                <w:rFonts w:ascii="Arial" w:hAnsi="Arial" w:cs="Arial"/>
                <w:b/>
                <w:bCs/>
                <w:sz w:val="28"/>
                <w:szCs w:val="28"/>
                <w:lang w:val="en-AU"/>
              </w:rPr>
            </w:pPr>
            <w:r w:rsidRPr="00766394">
              <w:rPr>
                <w:rFonts w:ascii="Arial" w:hAnsi="Arial" w:cs="Arial"/>
                <w:b/>
                <w:bCs/>
                <w:sz w:val="28"/>
                <w:szCs w:val="28"/>
                <w:lang w:val="en-AU"/>
              </w:rPr>
              <w:t>FAV</w:t>
            </w:r>
          </w:p>
        </w:tc>
        <w:tc>
          <w:tcPr>
            <w:tcW w:w="1412" w:type="dxa"/>
          </w:tcPr>
          <w:p w14:paraId="5683E2BA" w14:textId="77777777" w:rsidR="00895040" w:rsidRDefault="00895040" w:rsidP="00180672">
            <w:pPr>
              <w:ind w:right="-755"/>
              <w:jc w:val="both"/>
              <w:rPr>
                <w:rFonts w:ascii="Arial" w:hAnsi="Arial" w:cs="Arial"/>
                <w:sz w:val="28"/>
                <w:szCs w:val="28"/>
                <w:lang w:val="en-AU"/>
              </w:rPr>
            </w:pPr>
          </w:p>
        </w:tc>
        <w:tc>
          <w:tcPr>
            <w:tcW w:w="1412" w:type="dxa"/>
          </w:tcPr>
          <w:p w14:paraId="1C9DD85B"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850</w:t>
            </w:r>
          </w:p>
        </w:tc>
        <w:tc>
          <w:tcPr>
            <w:tcW w:w="1412" w:type="dxa"/>
          </w:tcPr>
          <w:p w14:paraId="6E81EC47"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8500</w:t>
            </w:r>
          </w:p>
        </w:tc>
        <w:tc>
          <w:tcPr>
            <w:tcW w:w="1730" w:type="dxa"/>
          </w:tcPr>
          <w:p w14:paraId="09525C1A" w14:textId="77777777" w:rsidR="00895040" w:rsidRPr="00845463" w:rsidRDefault="00895040" w:rsidP="00180672">
            <w:pPr>
              <w:ind w:right="-755"/>
              <w:jc w:val="both"/>
              <w:rPr>
                <w:rFonts w:ascii="Arial" w:hAnsi="Arial" w:cs="Arial"/>
                <w:b/>
                <w:bCs/>
                <w:sz w:val="28"/>
                <w:szCs w:val="28"/>
                <w:lang w:val="en-AU"/>
              </w:rPr>
            </w:pPr>
            <w:r w:rsidRPr="00845463">
              <w:rPr>
                <w:rFonts w:ascii="Arial" w:hAnsi="Arial" w:cs="Arial"/>
                <w:b/>
                <w:bCs/>
                <w:sz w:val="28"/>
                <w:szCs w:val="28"/>
                <w:lang w:val="en-AU"/>
              </w:rPr>
              <w:t>Fav</w:t>
            </w:r>
          </w:p>
        </w:tc>
      </w:tr>
      <w:tr w:rsidR="00895040" w14:paraId="61DB430C" w14:textId="77777777" w:rsidTr="00180672">
        <w:trPr>
          <w:trHeight w:val="369"/>
        </w:trPr>
        <w:tc>
          <w:tcPr>
            <w:tcW w:w="1701" w:type="dxa"/>
          </w:tcPr>
          <w:p w14:paraId="2C578CA5"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Y</w:t>
            </w:r>
          </w:p>
        </w:tc>
        <w:tc>
          <w:tcPr>
            <w:tcW w:w="1412" w:type="dxa"/>
          </w:tcPr>
          <w:p w14:paraId="35BB72EE"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37</w:t>
            </w:r>
          </w:p>
        </w:tc>
        <w:tc>
          <w:tcPr>
            <w:tcW w:w="1412" w:type="dxa"/>
          </w:tcPr>
          <w:p w14:paraId="7334D7E5"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35</w:t>
            </w:r>
          </w:p>
        </w:tc>
        <w:tc>
          <w:tcPr>
            <w:tcW w:w="1412" w:type="dxa"/>
          </w:tcPr>
          <w:p w14:paraId="4D4B5850"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7</w:t>
            </w:r>
          </w:p>
        </w:tc>
        <w:tc>
          <w:tcPr>
            <w:tcW w:w="1412" w:type="dxa"/>
          </w:tcPr>
          <w:p w14:paraId="5E87D319"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750</w:t>
            </w:r>
          </w:p>
        </w:tc>
        <w:tc>
          <w:tcPr>
            <w:tcW w:w="1412" w:type="dxa"/>
          </w:tcPr>
          <w:p w14:paraId="1BBA3E5A"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5250</w:t>
            </w:r>
          </w:p>
        </w:tc>
        <w:tc>
          <w:tcPr>
            <w:tcW w:w="1412" w:type="dxa"/>
          </w:tcPr>
          <w:p w14:paraId="52F6B51F" w14:textId="77777777" w:rsidR="00895040" w:rsidRPr="00766394" w:rsidRDefault="00895040" w:rsidP="00180672">
            <w:pPr>
              <w:ind w:right="-755"/>
              <w:jc w:val="both"/>
              <w:rPr>
                <w:rFonts w:ascii="Arial" w:hAnsi="Arial" w:cs="Arial"/>
                <w:b/>
                <w:bCs/>
                <w:sz w:val="28"/>
                <w:szCs w:val="28"/>
                <w:lang w:val="en-AU"/>
              </w:rPr>
            </w:pPr>
            <w:r w:rsidRPr="00766394">
              <w:rPr>
                <w:rFonts w:ascii="Arial" w:hAnsi="Arial" w:cs="Arial"/>
                <w:b/>
                <w:bCs/>
                <w:sz w:val="28"/>
                <w:szCs w:val="28"/>
                <w:lang w:val="en-AU"/>
              </w:rPr>
              <w:t>FAV</w:t>
            </w:r>
          </w:p>
        </w:tc>
        <w:tc>
          <w:tcPr>
            <w:tcW w:w="1412" w:type="dxa"/>
          </w:tcPr>
          <w:p w14:paraId="5D8F4977" w14:textId="77777777" w:rsidR="00895040" w:rsidRDefault="00895040" w:rsidP="00180672">
            <w:pPr>
              <w:ind w:right="-755"/>
              <w:jc w:val="both"/>
              <w:rPr>
                <w:rFonts w:ascii="Arial" w:hAnsi="Arial" w:cs="Arial"/>
                <w:sz w:val="28"/>
                <w:szCs w:val="28"/>
                <w:lang w:val="en-AU"/>
              </w:rPr>
            </w:pPr>
          </w:p>
        </w:tc>
        <w:tc>
          <w:tcPr>
            <w:tcW w:w="1412" w:type="dxa"/>
          </w:tcPr>
          <w:p w14:paraId="5D0246F3"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750</w:t>
            </w:r>
          </w:p>
        </w:tc>
        <w:tc>
          <w:tcPr>
            <w:tcW w:w="1412" w:type="dxa"/>
          </w:tcPr>
          <w:p w14:paraId="3B68C79F" w14:textId="77777777" w:rsidR="00895040" w:rsidRDefault="00895040" w:rsidP="00180672">
            <w:pPr>
              <w:ind w:right="-755"/>
              <w:jc w:val="both"/>
              <w:rPr>
                <w:rFonts w:ascii="Arial" w:hAnsi="Arial" w:cs="Arial"/>
                <w:sz w:val="28"/>
                <w:szCs w:val="28"/>
                <w:lang w:val="en-AU"/>
              </w:rPr>
            </w:pPr>
            <w:r>
              <w:rPr>
                <w:rFonts w:ascii="Arial" w:hAnsi="Arial" w:cs="Arial"/>
                <w:sz w:val="28"/>
                <w:szCs w:val="28"/>
                <w:lang w:val="en-AU"/>
              </w:rPr>
              <w:t>5250</w:t>
            </w:r>
          </w:p>
        </w:tc>
        <w:tc>
          <w:tcPr>
            <w:tcW w:w="1730" w:type="dxa"/>
          </w:tcPr>
          <w:p w14:paraId="3DBEF574" w14:textId="77777777" w:rsidR="00895040" w:rsidRPr="00845463" w:rsidRDefault="00895040" w:rsidP="00180672">
            <w:pPr>
              <w:ind w:right="-755"/>
              <w:jc w:val="both"/>
              <w:rPr>
                <w:rFonts w:ascii="Arial" w:hAnsi="Arial" w:cs="Arial"/>
                <w:b/>
                <w:bCs/>
                <w:sz w:val="28"/>
                <w:szCs w:val="28"/>
                <w:lang w:val="en-AU"/>
              </w:rPr>
            </w:pPr>
            <w:r w:rsidRPr="00845463">
              <w:rPr>
                <w:rFonts w:ascii="Arial" w:hAnsi="Arial" w:cs="Arial"/>
                <w:b/>
                <w:bCs/>
                <w:sz w:val="28"/>
                <w:szCs w:val="28"/>
                <w:lang w:val="en-AU"/>
              </w:rPr>
              <w:t>Fav</w:t>
            </w:r>
          </w:p>
        </w:tc>
      </w:tr>
    </w:tbl>
    <w:p w14:paraId="33A81062" w14:textId="77777777" w:rsidR="00895040" w:rsidRDefault="00895040" w:rsidP="00895040">
      <w:pPr>
        <w:ind w:left="-709"/>
        <w:rPr>
          <w:lang w:val="en-AU"/>
        </w:rPr>
      </w:pPr>
      <w:r>
        <w:rPr>
          <w:lang w:val="en-AU"/>
        </w:rPr>
        <w:t xml:space="preserve">To calculate the sales volume contribution variance, the following formula is used: </w:t>
      </w:r>
    </w:p>
    <w:p w14:paraId="51893E17" w14:textId="77777777" w:rsidR="00895040" w:rsidRDefault="00895040" w:rsidP="00895040">
      <w:pPr>
        <w:ind w:left="-709"/>
        <w:rPr>
          <w:lang w:val="en-AU"/>
        </w:rPr>
      </w:pPr>
      <w:r>
        <w:rPr>
          <w:lang w:val="en-AU"/>
        </w:rPr>
        <w:t xml:space="preserve">Sales volume contribution variance = (actual sales volume – budgeted sales volume) </w:t>
      </w:r>
      <w:r w:rsidRPr="00985D23">
        <w:rPr>
          <w:color w:val="FF0000"/>
          <w:lang w:val="en-AU"/>
        </w:rPr>
        <w:t>x standard margin</w:t>
      </w:r>
    </w:p>
    <w:tbl>
      <w:tblPr>
        <w:tblStyle w:val="TableGrid"/>
        <w:tblW w:w="10627" w:type="dxa"/>
        <w:tblInd w:w="-993" w:type="dxa"/>
        <w:tblLook w:val="04A0" w:firstRow="1" w:lastRow="0" w:firstColumn="1" w:lastColumn="0" w:noHBand="0" w:noVBand="1"/>
      </w:tblPr>
      <w:tblGrid>
        <w:gridCol w:w="1445"/>
        <w:gridCol w:w="1445"/>
        <w:gridCol w:w="1445"/>
        <w:gridCol w:w="1445"/>
        <w:gridCol w:w="1445"/>
        <w:gridCol w:w="1445"/>
        <w:gridCol w:w="1957"/>
      </w:tblGrid>
      <w:tr w:rsidR="00895040" w14:paraId="3DC7DC88" w14:textId="77777777" w:rsidTr="00180672">
        <w:trPr>
          <w:trHeight w:val="805"/>
        </w:trPr>
        <w:tc>
          <w:tcPr>
            <w:tcW w:w="1445" w:type="dxa"/>
          </w:tcPr>
          <w:p w14:paraId="191FE4EE" w14:textId="77777777" w:rsidR="00895040" w:rsidRPr="006F2060" w:rsidRDefault="00895040" w:rsidP="00180672">
            <w:pPr>
              <w:rPr>
                <w:color w:val="FF0000"/>
                <w:lang w:val="en-AU"/>
              </w:rPr>
            </w:pPr>
            <w:r w:rsidRPr="006F2060">
              <w:rPr>
                <w:color w:val="FF0000"/>
                <w:lang w:val="en-AU"/>
              </w:rPr>
              <w:t>Product</w:t>
            </w:r>
          </w:p>
        </w:tc>
        <w:tc>
          <w:tcPr>
            <w:tcW w:w="1445" w:type="dxa"/>
          </w:tcPr>
          <w:p w14:paraId="779E3980" w14:textId="77777777" w:rsidR="00895040" w:rsidRPr="006F2060" w:rsidRDefault="00895040" w:rsidP="00180672">
            <w:pPr>
              <w:rPr>
                <w:color w:val="FF0000"/>
                <w:lang w:val="en-AU"/>
              </w:rPr>
            </w:pPr>
            <w:r w:rsidRPr="006F2060">
              <w:rPr>
                <w:color w:val="FF0000"/>
                <w:lang w:val="en-AU"/>
              </w:rPr>
              <w:t>Actual Sale</w:t>
            </w:r>
          </w:p>
          <w:p w14:paraId="0C10E8CD" w14:textId="77777777" w:rsidR="00895040" w:rsidRPr="006F2060" w:rsidRDefault="00895040" w:rsidP="00180672">
            <w:pPr>
              <w:rPr>
                <w:color w:val="FF0000"/>
                <w:lang w:val="en-AU"/>
              </w:rPr>
            </w:pPr>
            <w:r w:rsidRPr="006F2060">
              <w:rPr>
                <w:color w:val="FF0000"/>
                <w:lang w:val="en-AU"/>
              </w:rPr>
              <w:t>Volume</w:t>
            </w:r>
          </w:p>
        </w:tc>
        <w:tc>
          <w:tcPr>
            <w:tcW w:w="1445" w:type="dxa"/>
          </w:tcPr>
          <w:p w14:paraId="7FBFB957" w14:textId="77777777" w:rsidR="00895040" w:rsidRPr="006F2060" w:rsidRDefault="00895040" w:rsidP="00180672">
            <w:pPr>
              <w:rPr>
                <w:color w:val="FF0000"/>
                <w:lang w:val="en-AU"/>
              </w:rPr>
            </w:pPr>
            <w:r w:rsidRPr="006F2060">
              <w:rPr>
                <w:color w:val="FF0000"/>
                <w:lang w:val="en-AU"/>
              </w:rPr>
              <w:t>Budgeted sale Volume</w:t>
            </w:r>
          </w:p>
        </w:tc>
        <w:tc>
          <w:tcPr>
            <w:tcW w:w="1445" w:type="dxa"/>
          </w:tcPr>
          <w:p w14:paraId="793639A2" w14:textId="77777777" w:rsidR="00895040" w:rsidRPr="006F2060" w:rsidRDefault="00895040" w:rsidP="00180672">
            <w:pPr>
              <w:rPr>
                <w:color w:val="FF0000"/>
                <w:lang w:val="en-AU"/>
              </w:rPr>
            </w:pPr>
            <w:r w:rsidRPr="006F2060">
              <w:rPr>
                <w:color w:val="FF0000"/>
                <w:lang w:val="en-AU"/>
              </w:rPr>
              <w:t xml:space="preserve">Difference </w:t>
            </w:r>
          </w:p>
        </w:tc>
        <w:tc>
          <w:tcPr>
            <w:tcW w:w="1445" w:type="dxa"/>
          </w:tcPr>
          <w:p w14:paraId="304E05F2" w14:textId="77777777" w:rsidR="00895040" w:rsidRPr="006F2060" w:rsidRDefault="00895040" w:rsidP="00180672">
            <w:pPr>
              <w:rPr>
                <w:color w:val="FF0000"/>
                <w:lang w:val="en-AU"/>
              </w:rPr>
            </w:pPr>
            <w:r w:rsidRPr="006F2060">
              <w:rPr>
                <w:color w:val="FF0000"/>
                <w:lang w:val="en-AU"/>
              </w:rPr>
              <w:t xml:space="preserve">Standard Margins </w:t>
            </w:r>
          </w:p>
        </w:tc>
        <w:tc>
          <w:tcPr>
            <w:tcW w:w="1445" w:type="dxa"/>
          </w:tcPr>
          <w:p w14:paraId="3C46E5C3" w14:textId="77777777" w:rsidR="00895040" w:rsidRPr="006F2060" w:rsidRDefault="00895040" w:rsidP="00180672">
            <w:pPr>
              <w:rPr>
                <w:color w:val="FF0000"/>
                <w:lang w:val="en-AU"/>
              </w:rPr>
            </w:pPr>
            <w:r w:rsidRPr="006F2060">
              <w:rPr>
                <w:color w:val="FF0000"/>
                <w:lang w:val="en-AU"/>
              </w:rPr>
              <w:t>Sale Volume Variance</w:t>
            </w:r>
          </w:p>
        </w:tc>
        <w:tc>
          <w:tcPr>
            <w:tcW w:w="1957" w:type="dxa"/>
          </w:tcPr>
          <w:p w14:paraId="06E9434F" w14:textId="77777777" w:rsidR="00895040" w:rsidRPr="006F2060" w:rsidRDefault="00895040" w:rsidP="00180672">
            <w:pPr>
              <w:rPr>
                <w:color w:val="FF0000"/>
                <w:lang w:val="en-AU"/>
              </w:rPr>
            </w:pPr>
            <w:r w:rsidRPr="006F2060">
              <w:rPr>
                <w:color w:val="FF0000"/>
                <w:lang w:val="en-AU"/>
              </w:rPr>
              <w:t>Impact</w:t>
            </w:r>
          </w:p>
        </w:tc>
      </w:tr>
      <w:tr w:rsidR="00895040" w14:paraId="6ADD7A2C" w14:textId="77777777" w:rsidTr="00180672">
        <w:trPr>
          <w:trHeight w:val="526"/>
        </w:trPr>
        <w:tc>
          <w:tcPr>
            <w:tcW w:w="1445" w:type="dxa"/>
          </w:tcPr>
          <w:p w14:paraId="3764150A" w14:textId="77777777" w:rsidR="00895040" w:rsidRDefault="00895040" w:rsidP="00180672">
            <w:pPr>
              <w:rPr>
                <w:lang w:val="en-AU"/>
              </w:rPr>
            </w:pPr>
            <w:r>
              <w:rPr>
                <w:lang w:val="en-AU"/>
              </w:rPr>
              <w:t>X</w:t>
            </w:r>
          </w:p>
        </w:tc>
        <w:tc>
          <w:tcPr>
            <w:tcW w:w="1445" w:type="dxa"/>
          </w:tcPr>
          <w:p w14:paraId="1587ECFD" w14:textId="77777777" w:rsidR="00895040" w:rsidRDefault="00895040" w:rsidP="00180672">
            <w:pPr>
              <w:rPr>
                <w:lang w:val="en-AU"/>
              </w:rPr>
            </w:pPr>
            <w:r>
              <w:rPr>
                <w:lang w:val="en-AU"/>
              </w:rPr>
              <w:t>850</w:t>
            </w:r>
          </w:p>
        </w:tc>
        <w:tc>
          <w:tcPr>
            <w:tcW w:w="1445" w:type="dxa"/>
          </w:tcPr>
          <w:p w14:paraId="1A9B5CE9" w14:textId="77777777" w:rsidR="00895040" w:rsidRDefault="00895040" w:rsidP="00180672">
            <w:pPr>
              <w:rPr>
                <w:lang w:val="en-AU"/>
              </w:rPr>
            </w:pPr>
            <w:r>
              <w:rPr>
                <w:lang w:val="en-AU"/>
              </w:rPr>
              <w:t>595</w:t>
            </w:r>
          </w:p>
        </w:tc>
        <w:tc>
          <w:tcPr>
            <w:tcW w:w="1445" w:type="dxa"/>
          </w:tcPr>
          <w:p w14:paraId="5548168F" w14:textId="77777777" w:rsidR="00895040" w:rsidRDefault="00895040" w:rsidP="00180672">
            <w:pPr>
              <w:rPr>
                <w:lang w:val="en-AU"/>
              </w:rPr>
            </w:pPr>
            <w:r>
              <w:rPr>
                <w:lang w:val="en-AU"/>
              </w:rPr>
              <w:t>255</w:t>
            </w:r>
          </w:p>
          <w:p w14:paraId="49964377" w14:textId="77777777" w:rsidR="00895040" w:rsidRDefault="00895040" w:rsidP="00180672">
            <w:pPr>
              <w:rPr>
                <w:lang w:val="en-AU"/>
              </w:rPr>
            </w:pPr>
          </w:p>
        </w:tc>
        <w:tc>
          <w:tcPr>
            <w:tcW w:w="1445" w:type="dxa"/>
          </w:tcPr>
          <w:p w14:paraId="24A70C11" w14:textId="77777777" w:rsidR="00895040" w:rsidRDefault="00895040" w:rsidP="00180672">
            <w:pPr>
              <w:rPr>
                <w:lang w:val="en-AU"/>
              </w:rPr>
            </w:pPr>
            <w:r>
              <w:rPr>
                <w:lang w:val="en-AU"/>
              </w:rPr>
              <w:t>25</w:t>
            </w:r>
          </w:p>
        </w:tc>
        <w:tc>
          <w:tcPr>
            <w:tcW w:w="1445" w:type="dxa"/>
          </w:tcPr>
          <w:p w14:paraId="3786A7DE" w14:textId="77777777" w:rsidR="00895040" w:rsidRDefault="00895040" w:rsidP="00180672">
            <w:pPr>
              <w:rPr>
                <w:lang w:val="en-AU"/>
              </w:rPr>
            </w:pPr>
            <w:r>
              <w:rPr>
                <w:lang w:val="en-AU"/>
              </w:rPr>
              <w:t>6375</w:t>
            </w:r>
          </w:p>
        </w:tc>
        <w:tc>
          <w:tcPr>
            <w:tcW w:w="1957" w:type="dxa"/>
          </w:tcPr>
          <w:p w14:paraId="43E2B243" w14:textId="77777777" w:rsidR="00895040" w:rsidRPr="00985D23" w:rsidRDefault="00895040" w:rsidP="00180672">
            <w:pPr>
              <w:rPr>
                <w:b/>
                <w:bCs/>
                <w:lang w:val="en-AU"/>
              </w:rPr>
            </w:pPr>
            <w:r w:rsidRPr="00985D23">
              <w:rPr>
                <w:b/>
                <w:bCs/>
                <w:lang w:val="en-AU"/>
              </w:rPr>
              <w:t>FAV</w:t>
            </w:r>
          </w:p>
        </w:tc>
      </w:tr>
      <w:tr w:rsidR="00895040" w14:paraId="28D363B1" w14:textId="77777777" w:rsidTr="00180672">
        <w:trPr>
          <w:trHeight w:val="268"/>
        </w:trPr>
        <w:tc>
          <w:tcPr>
            <w:tcW w:w="1445" w:type="dxa"/>
          </w:tcPr>
          <w:p w14:paraId="4DA4CEEA" w14:textId="77777777" w:rsidR="00895040" w:rsidRDefault="00895040" w:rsidP="00180672">
            <w:pPr>
              <w:rPr>
                <w:lang w:val="en-AU"/>
              </w:rPr>
            </w:pPr>
            <w:r>
              <w:rPr>
                <w:lang w:val="en-AU"/>
              </w:rPr>
              <w:t>Y</w:t>
            </w:r>
          </w:p>
        </w:tc>
        <w:tc>
          <w:tcPr>
            <w:tcW w:w="1445" w:type="dxa"/>
          </w:tcPr>
          <w:p w14:paraId="46A2B442" w14:textId="77777777" w:rsidR="00895040" w:rsidRDefault="00895040" w:rsidP="00180672">
            <w:pPr>
              <w:rPr>
                <w:lang w:val="en-AU"/>
              </w:rPr>
            </w:pPr>
            <w:r>
              <w:rPr>
                <w:lang w:val="en-AU"/>
              </w:rPr>
              <w:t>750</w:t>
            </w:r>
          </w:p>
        </w:tc>
        <w:tc>
          <w:tcPr>
            <w:tcW w:w="1445" w:type="dxa"/>
          </w:tcPr>
          <w:p w14:paraId="6AEA2C3A" w14:textId="77777777" w:rsidR="00895040" w:rsidRDefault="00895040" w:rsidP="00180672">
            <w:pPr>
              <w:rPr>
                <w:lang w:val="en-AU"/>
              </w:rPr>
            </w:pPr>
            <w:r>
              <w:rPr>
                <w:lang w:val="en-AU"/>
              </w:rPr>
              <w:t>595</w:t>
            </w:r>
          </w:p>
        </w:tc>
        <w:tc>
          <w:tcPr>
            <w:tcW w:w="1445" w:type="dxa"/>
          </w:tcPr>
          <w:p w14:paraId="34AFAE9F" w14:textId="77777777" w:rsidR="00895040" w:rsidRDefault="00895040" w:rsidP="00180672">
            <w:pPr>
              <w:rPr>
                <w:lang w:val="en-AU"/>
              </w:rPr>
            </w:pPr>
            <w:r>
              <w:rPr>
                <w:lang w:val="en-AU"/>
              </w:rPr>
              <w:t>255</w:t>
            </w:r>
          </w:p>
        </w:tc>
        <w:tc>
          <w:tcPr>
            <w:tcW w:w="1445" w:type="dxa"/>
          </w:tcPr>
          <w:p w14:paraId="52CAE5D9" w14:textId="77777777" w:rsidR="00895040" w:rsidRDefault="00895040" w:rsidP="00180672">
            <w:pPr>
              <w:rPr>
                <w:lang w:val="en-AU"/>
              </w:rPr>
            </w:pPr>
            <w:r>
              <w:rPr>
                <w:lang w:val="en-AU"/>
              </w:rPr>
              <w:t>20</w:t>
            </w:r>
          </w:p>
        </w:tc>
        <w:tc>
          <w:tcPr>
            <w:tcW w:w="1445" w:type="dxa"/>
          </w:tcPr>
          <w:p w14:paraId="4CE098BD" w14:textId="77777777" w:rsidR="00895040" w:rsidRDefault="00895040" w:rsidP="00180672">
            <w:pPr>
              <w:rPr>
                <w:lang w:val="en-AU"/>
              </w:rPr>
            </w:pPr>
            <w:r>
              <w:rPr>
                <w:lang w:val="en-AU"/>
              </w:rPr>
              <w:t>3100</w:t>
            </w:r>
          </w:p>
        </w:tc>
        <w:tc>
          <w:tcPr>
            <w:tcW w:w="1957" w:type="dxa"/>
          </w:tcPr>
          <w:p w14:paraId="5F505B82" w14:textId="77777777" w:rsidR="00895040" w:rsidRPr="00985D23" w:rsidRDefault="00895040" w:rsidP="00180672">
            <w:pPr>
              <w:rPr>
                <w:b/>
                <w:bCs/>
                <w:lang w:val="en-AU"/>
              </w:rPr>
            </w:pPr>
            <w:r w:rsidRPr="00985D23">
              <w:rPr>
                <w:b/>
                <w:bCs/>
                <w:lang w:val="en-AU"/>
              </w:rPr>
              <w:t>FAV</w:t>
            </w:r>
          </w:p>
        </w:tc>
      </w:tr>
    </w:tbl>
    <w:p w14:paraId="50A4527E" w14:textId="77777777" w:rsidR="00895040" w:rsidRDefault="00895040" w:rsidP="00895040">
      <w:pPr>
        <w:ind w:left="-993"/>
        <w:rPr>
          <w:lang w:val="en-AU"/>
        </w:rPr>
      </w:pPr>
    </w:p>
    <w:p w14:paraId="4AFD99C5" w14:textId="77777777" w:rsidR="00895040" w:rsidRDefault="00895040" w:rsidP="00895040">
      <w:pPr>
        <w:spacing w:line="240" w:lineRule="auto"/>
        <w:ind w:left="142" w:hanging="851"/>
        <w:jc w:val="both"/>
        <w:rPr>
          <w:rFonts w:ascii="Arial" w:hAnsi="Arial" w:cs="Arial"/>
          <w:lang w:val="en-AU"/>
        </w:rPr>
      </w:pPr>
      <w:r w:rsidRPr="00985D23">
        <w:rPr>
          <w:rFonts w:ascii="Arial" w:hAnsi="Arial" w:cs="Arial"/>
          <w:lang w:val="en-AU"/>
        </w:rPr>
        <w:t xml:space="preserve">ii) </w:t>
      </w:r>
      <w:proofErr w:type="spellStart"/>
      <w:r>
        <w:rPr>
          <w:rFonts w:ascii="Arial" w:hAnsi="Arial" w:cs="Arial"/>
          <w:lang w:val="en-AU"/>
        </w:rPr>
        <w:t>TheS</w:t>
      </w:r>
      <w:proofErr w:type="spellEnd"/>
      <w:r>
        <w:rPr>
          <w:rFonts w:ascii="Arial" w:hAnsi="Arial" w:cs="Arial"/>
          <w:lang w:val="en-AU"/>
        </w:rPr>
        <w:t xml:space="preserve"> materials price planning variance has been calculated using the follow formula:</w:t>
      </w:r>
    </w:p>
    <w:p w14:paraId="7E00E6EA" w14:textId="77777777" w:rsidR="00895040" w:rsidRDefault="00895040" w:rsidP="00895040">
      <w:pPr>
        <w:spacing w:line="240" w:lineRule="auto"/>
        <w:ind w:left="142" w:hanging="709"/>
        <w:jc w:val="both"/>
        <w:rPr>
          <w:rFonts w:ascii="Arial" w:hAnsi="Arial" w:cs="Arial"/>
          <w:color w:val="FF0000"/>
          <w:lang w:val="en-AU"/>
        </w:rPr>
      </w:pPr>
      <w:r>
        <w:rPr>
          <w:rFonts w:ascii="Arial" w:hAnsi="Arial" w:cs="Arial"/>
          <w:lang w:val="en-AU"/>
        </w:rPr>
        <w:t xml:space="preserve">Materials planning variance= (Original target price -the general target price at the time of purchased) </w:t>
      </w:r>
      <w:r w:rsidRPr="00985D23">
        <w:rPr>
          <w:rFonts w:ascii="Arial" w:hAnsi="Arial" w:cs="Arial"/>
          <w:color w:val="FF0000"/>
          <w:lang w:val="en-AU"/>
        </w:rPr>
        <w:t xml:space="preserve">X quantity purchased  </w:t>
      </w:r>
    </w:p>
    <w:tbl>
      <w:tblPr>
        <w:tblStyle w:val="TableGrid"/>
        <w:tblW w:w="10773" w:type="dxa"/>
        <w:tblInd w:w="-1139" w:type="dxa"/>
        <w:tblLook w:val="04A0" w:firstRow="1" w:lastRow="0" w:firstColumn="1" w:lastColumn="0" w:noHBand="0" w:noVBand="1"/>
      </w:tblPr>
      <w:tblGrid>
        <w:gridCol w:w="3024"/>
        <w:gridCol w:w="1027"/>
        <w:gridCol w:w="1317"/>
        <w:gridCol w:w="1250"/>
        <w:gridCol w:w="1312"/>
        <w:gridCol w:w="1170"/>
        <w:gridCol w:w="1673"/>
      </w:tblGrid>
      <w:tr w:rsidR="00895040" w14:paraId="52CDBCB8" w14:textId="77777777" w:rsidTr="00180672">
        <w:tc>
          <w:tcPr>
            <w:tcW w:w="3024" w:type="dxa"/>
          </w:tcPr>
          <w:p w14:paraId="03A7A2BC" w14:textId="77777777" w:rsidR="00895040" w:rsidRPr="006F2060" w:rsidRDefault="00895040" w:rsidP="00180672">
            <w:pPr>
              <w:tabs>
                <w:tab w:val="left" w:pos="970"/>
              </w:tabs>
              <w:ind w:left="142" w:right="1079" w:hanging="709"/>
              <w:jc w:val="both"/>
              <w:rPr>
                <w:rFonts w:ascii="Arial" w:hAnsi="Arial" w:cs="Arial"/>
                <w:color w:val="FF0000"/>
                <w:lang w:val="en-AU"/>
              </w:rPr>
            </w:pPr>
            <w:r w:rsidRPr="006F2060">
              <w:rPr>
                <w:rFonts w:ascii="Arial" w:hAnsi="Arial" w:cs="Arial"/>
                <w:color w:val="FF0000"/>
                <w:lang w:val="en-AU"/>
              </w:rPr>
              <w:t>P</w:t>
            </w:r>
            <w:r w:rsidRPr="006F2060">
              <w:rPr>
                <w:rFonts w:ascii="Arial" w:hAnsi="Arial" w:cs="Arial"/>
                <w:color w:val="FF0000"/>
                <w:lang w:val="en-AU"/>
              </w:rPr>
              <w:tab/>
            </w:r>
            <w:r w:rsidRPr="006F2060">
              <w:rPr>
                <w:rFonts w:ascii="Arial" w:hAnsi="Arial" w:cs="Arial"/>
                <w:color w:val="FF0000"/>
                <w:lang w:val="en-AU"/>
              </w:rPr>
              <w:tab/>
              <w:t>Product</w:t>
            </w:r>
          </w:p>
        </w:tc>
        <w:tc>
          <w:tcPr>
            <w:tcW w:w="1027" w:type="dxa"/>
          </w:tcPr>
          <w:p w14:paraId="511AC65C" w14:textId="77777777" w:rsidR="00895040" w:rsidRPr="006F2060" w:rsidRDefault="00895040" w:rsidP="00180672">
            <w:pPr>
              <w:ind w:left="142" w:hanging="709"/>
              <w:jc w:val="center"/>
              <w:rPr>
                <w:rFonts w:ascii="Arial" w:hAnsi="Arial" w:cs="Arial"/>
                <w:color w:val="FF0000"/>
                <w:sz w:val="20"/>
                <w:szCs w:val="20"/>
                <w:lang w:val="en-AU"/>
              </w:rPr>
            </w:pPr>
            <w:r w:rsidRPr="006F2060">
              <w:rPr>
                <w:rFonts w:ascii="Arial" w:hAnsi="Arial" w:cs="Arial"/>
                <w:color w:val="FF0000"/>
                <w:sz w:val="20"/>
                <w:szCs w:val="20"/>
                <w:lang w:val="en-AU"/>
              </w:rPr>
              <w:t>Original</w:t>
            </w:r>
          </w:p>
          <w:p w14:paraId="0B389CE1" w14:textId="77777777" w:rsidR="00895040" w:rsidRPr="006F2060" w:rsidRDefault="00895040" w:rsidP="00180672">
            <w:pPr>
              <w:ind w:left="142" w:hanging="709"/>
              <w:jc w:val="center"/>
              <w:rPr>
                <w:rFonts w:ascii="Arial" w:hAnsi="Arial" w:cs="Arial"/>
                <w:color w:val="FF0000"/>
                <w:sz w:val="20"/>
                <w:szCs w:val="20"/>
                <w:lang w:val="en-AU"/>
              </w:rPr>
            </w:pPr>
            <w:r w:rsidRPr="006F2060">
              <w:rPr>
                <w:rFonts w:ascii="Arial" w:hAnsi="Arial" w:cs="Arial"/>
                <w:color w:val="FF0000"/>
                <w:sz w:val="20"/>
                <w:szCs w:val="20"/>
                <w:lang w:val="en-AU"/>
              </w:rPr>
              <w:t>Target Price</w:t>
            </w:r>
          </w:p>
        </w:tc>
        <w:tc>
          <w:tcPr>
            <w:tcW w:w="1317" w:type="dxa"/>
          </w:tcPr>
          <w:p w14:paraId="15E714F8"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 xml:space="preserve">The </w:t>
            </w:r>
            <w:proofErr w:type="spellStart"/>
            <w:proofErr w:type="gramStart"/>
            <w:r w:rsidRPr="006F2060">
              <w:rPr>
                <w:rFonts w:ascii="Arial" w:hAnsi="Arial" w:cs="Arial"/>
                <w:color w:val="FF0000"/>
                <w:lang w:val="en-AU"/>
              </w:rPr>
              <w:t>gen,market</w:t>
            </w:r>
            <w:proofErr w:type="spellEnd"/>
            <w:proofErr w:type="gramEnd"/>
          </w:p>
          <w:p w14:paraId="5D1C2E88"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Price at the time of purchased</w:t>
            </w:r>
          </w:p>
        </w:tc>
        <w:tc>
          <w:tcPr>
            <w:tcW w:w="1250" w:type="dxa"/>
          </w:tcPr>
          <w:p w14:paraId="1D31F957" w14:textId="77777777" w:rsidR="00895040" w:rsidRPr="006F2060" w:rsidRDefault="00895040" w:rsidP="00180672">
            <w:pPr>
              <w:ind w:left="142" w:hanging="709"/>
              <w:jc w:val="both"/>
              <w:rPr>
                <w:rFonts w:ascii="Arial" w:hAnsi="Arial" w:cs="Arial"/>
                <w:color w:val="FF0000"/>
                <w:lang w:val="en-AU"/>
              </w:rPr>
            </w:pPr>
          </w:p>
          <w:p w14:paraId="21374198" w14:textId="77777777" w:rsidR="00895040" w:rsidRPr="006F2060" w:rsidRDefault="00895040" w:rsidP="00180672">
            <w:pPr>
              <w:tabs>
                <w:tab w:val="left" w:pos="720"/>
              </w:tabs>
              <w:rPr>
                <w:rFonts w:ascii="Arial" w:hAnsi="Arial" w:cs="Arial"/>
                <w:color w:val="FF0000"/>
                <w:lang w:val="en-AU"/>
              </w:rPr>
            </w:pPr>
            <w:r w:rsidRPr="006F2060">
              <w:rPr>
                <w:rFonts w:ascii="Arial" w:hAnsi="Arial" w:cs="Arial"/>
                <w:color w:val="FF0000"/>
                <w:lang w:val="en-AU"/>
              </w:rPr>
              <w:t>Difference</w:t>
            </w:r>
          </w:p>
        </w:tc>
        <w:tc>
          <w:tcPr>
            <w:tcW w:w="1312" w:type="dxa"/>
          </w:tcPr>
          <w:p w14:paraId="5FDC2687" w14:textId="77777777" w:rsidR="00895040" w:rsidRPr="006F2060" w:rsidRDefault="00895040" w:rsidP="00180672">
            <w:pPr>
              <w:ind w:left="142" w:hanging="709"/>
              <w:jc w:val="both"/>
              <w:rPr>
                <w:rFonts w:ascii="Arial" w:hAnsi="Arial" w:cs="Arial"/>
                <w:color w:val="FF0000"/>
                <w:lang w:val="en-AU"/>
              </w:rPr>
            </w:pPr>
          </w:p>
          <w:p w14:paraId="1BBEFFBB"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Quantity</w:t>
            </w:r>
          </w:p>
          <w:p w14:paraId="096577FD"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 xml:space="preserve">Purchased </w:t>
            </w:r>
          </w:p>
        </w:tc>
        <w:tc>
          <w:tcPr>
            <w:tcW w:w="1170" w:type="dxa"/>
          </w:tcPr>
          <w:p w14:paraId="14B8CA3A" w14:textId="77777777" w:rsidR="00895040" w:rsidRPr="006F2060" w:rsidRDefault="00895040" w:rsidP="00180672">
            <w:pPr>
              <w:ind w:left="142" w:hanging="709"/>
              <w:jc w:val="both"/>
              <w:rPr>
                <w:rFonts w:ascii="Arial" w:hAnsi="Arial" w:cs="Arial"/>
                <w:color w:val="FF0000"/>
                <w:lang w:val="en-AU"/>
              </w:rPr>
            </w:pPr>
            <w:r w:rsidRPr="006F2060">
              <w:rPr>
                <w:rFonts w:ascii="Arial" w:hAnsi="Arial" w:cs="Arial"/>
                <w:color w:val="FF0000"/>
                <w:lang w:val="en-AU"/>
              </w:rPr>
              <w:t>mm</w:t>
            </w:r>
          </w:p>
          <w:p w14:paraId="1032D815"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Material</w:t>
            </w:r>
          </w:p>
          <w:p w14:paraId="09985C46"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Planning</w:t>
            </w:r>
          </w:p>
          <w:p w14:paraId="35189736"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variance</w:t>
            </w:r>
          </w:p>
        </w:tc>
        <w:tc>
          <w:tcPr>
            <w:tcW w:w="1673" w:type="dxa"/>
          </w:tcPr>
          <w:p w14:paraId="0B6DCBC9" w14:textId="77777777" w:rsidR="00895040" w:rsidRPr="006F2060" w:rsidRDefault="00895040" w:rsidP="00180672">
            <w:pPr>
              <w:ind w:left="142" w:hanging="709"/>
              <w:jc w:val="both"/>
              <w:rPr>
                <w:rFonts w:ascii="Arial" w:hAnsi="Arial" w:cs="Arial"/>
                <w:color w:val="FF0000"/>
                <w:lang w:val="en-AU"/>
              </w:rPr>
            </w:pPr>
          </w:p>
          <w:p w14:paraId="0E2F9758"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impact</w:t>
            </w:r>
          </w:p>
        </w:tc>
      </w:tr>
      <w:tr w:rsidR="00895040" w14:paraId="4FDB7730" w14:textId="77777777" w:rsidTr="00180672">
        <w:tc>
          <w:tcPr>
            <w:tcW w:w="3024" w:type="dxa"/>
          </w:tcPr>
          <w:p w14:paraId="39CDD010" w14:textId="77777777" w:rsidR="00895040" w:rsidRDefault="00895040" w:rsidP="00180672">
            <w:pPr>
              <w:ind w:left="142" w:hanging="709"/>
              <w:jc w:val="center"/>
              <w:rPr>
                <w:rFonts w:ascii="Arial" w:hAnsi="Arial" w:cs="Arial"/>
                <w:color w:val="FF0000"/>
                <w:lang w:val="en-AU"/>
              </w:rPr>
            </w:pPr>
            <w:r w:rsidRPr="00D30977">
              <w:rPr>
                <w:rFonts w:ascii="Arial" w:hAnsi="Arial" w:cs="Arial"/>
                <w:lang w:val="en-AU"/>
              </w:rPr>
              <w:t>X</w:t>
            </w:r>
          </w:p>
        </w:tc>
        <w:tc>
          <w:tcPr>
            <w:tcW w:w="1027" w:type="dxa"/>
          </w:tcPr>
          <w:p w14:paraId="27B3BAE6" w14:textId="77777777" w:rsidR="00895040" w:rsidRPr="00D30977" w:rsidRDefault="00895040" w:rsidP="00180672">
            <w:pPr>
              <w:ind w:left="142" w:hanging="709"/>
              <w:jc w:val="both"/>
              <w:rPr>
                <w:rFonts w:ascii="Arial" w:hAnsi="Arial" w:cs="Arial"/>
                <w:color w:val="FF0000"/>
                <w:sz w:val="20"/>
                <w:szCs w:val="20"/>
                <w:lang w:val="en-AU"/>
              </w:rPr>
            </w:pPr>
            <w:r w:rsidRPr="00D30977">
              <w:rPr>
                <w:rFonts w:ascii="Arial" w:hAnsi="Arial" w:cs="Arial"/>
                <w:sz w:val="20"/>
                <w:szCs w:val="20"/>
                <w:lang w:val="en-AU"/>
              </w:rPr>
              <w:t>Hjhh2.5</w:t>
            </w:r>
          </w:p>
        </w:tc>
        <w:tc>
          <w:tcPr>
            <w:tcW w:w="1317" w:type="dxa"/>
          </w:tcPr>
          <w:p w14:paraId="3515CF2A" w14:textId="77777777" w:rsidR="00895040" w:rsidRDefault="00895040" w:rsidP="00180672">
            <w:pPr>
              <w:ind w:left="142" w:hanging="709"/>
              <w:jc w:val="center"/>
              <w:rPr>
                <w:rFonts w:ascii="Arial" w:hAnsi="Arial" w:cs="Arial"/>
                <w:color w:val="FF0000"/>
                <w:lang w:val="en-AU"/>
              </w:rPr>
            </w:pPr>
            <w:r w:rsidRPr="00D30977">
              <w:rPr>
                <w:rFonts w:ascii="Arial" w:hAnsi="Arial" w:cs="Arial"/>
                <w:lang w:val="en-AU"/>
              </w:rPr>
              <w:t>4.5</w:t>
            </w:r>
          </w:p>
        </w:tc>
        <w:tc>
          <w:tcPr>
            <w:tcW w:w="1250" w:type="dxa"/>
          </w:tcPr>
          <w:p w14:paraId="20B94E49" w14:textId="77777777" w:rsidR="00895040" w:rsidRDefault="00895040" w:rsidP="00180672">
            <w:pPr>
              <w:ind w:left="142" w:hanging="709"/>
              <w:jc w:val="center"/>
              <w:rPr>
                <w:rFonts w:ascii="Arial" w:hAnsi="Arial" w:cs="Arial"/>
                <w:color w:val="FF0000"/>
                <w:lang w:val="en-AU"/>
              </w:rPr>
            </w:pPr>
            <w:r w:rsidRPr="00D30977">
              <w:rPr>
                <w:rFonts w:ascii="Arial" w:hAnsi="Arial" w:cs="Arial"/>
                <w:lang w:val="en-AU"/>
              </w:rPr>
              <w:t>-2</w:t>
            </w:r>
          </w:p>
        </w:tc>
        <w:tc>
          <w:tcPr>
            <w:tcW w:w="1312" w:type="dxa"/>
          </w:tcPr>
          <w:p w14:paraId="7FFCF9B1" w14:textId="77777777" w:rsidR="00895040" w:rsidRPr="006F2060" w:rsidRDefault="00895040" w:rsidP="00180672">
            <w:pPr>
              <w:ind w:left="142" w:hanging="709"/>
              <w:jc w:val="center"/>
              <w:rPr>
                <w:rFonts w:ascii="Arial" w:hAnsi="Arial" w:cs="Arial"/>
                <w:lang w:val="en-AU"/>
              </w:rPr>
            </w:pPr>
            <w:r w:rsidRPr="006F2060">
              <w:rPr>
                <w:rFonts w:ascii="Arial" w:hAnsi="Arial" w:cs="Arial"/>
                <w:lang w:val="en-AU"/>
              </w:rPr>
              <w:t>850</w:t>
            </w:r>
          </w:p>
          <w:p w14:paraId="2703FDD4" w14:textId="77777777" w:rsidR="00895040" w:rsidRDefault="00895040" w:rsidP="00180672">
            <w:pPr>
              <w:ind w:left="142" w:hanging="709"/>
              <w:jc w:val="center"/>
              <w:rPr>
                <w:rFonts w:ascii="Arial" w:hAnsi="Arial" w:cs="Arial"/>
                <w:color w:val="FF0000"/>
                <w:lang w:val="en-AU"/>
              </w:rPr>
            </w:pPr>
          </w:p>
        </w:tc>
        <w:tc>
          <w:tcPr>
            <w:tcW w:w="1170" w:type="dxa"/>
          </w:tcPr>
          <w:p w14:paraId="5F2D71AD" w14:textId="77777777" w:rsidR="00895040" w:rsidRDefault="00895040" w:rsidP="00180672">
            <w:pPr>
              <w:ind w:left="142" w:hanging="709"/>
              <w:jc w:val="center"/>
              <w:rPr>
                <w:rFonts w:ascii="Arial" w:hAnsi="Arial" w:cs="Arial"/>
                <w:color w:val="FF0000"/>
                <w:lang w:val="en-AU"/>
              </w:rPr>
            </w:pPr>
            <w:r w:rsidRPr="006F2060">
              <w:rPr>
                <w:rFonts w:ascii="Arial" w:hAnsi="Arial" w:cs="Arial"/>
                <w:lang w:val="en-AU"/>
              </w:rPr>
              <w:t>-1700</w:t>
            </w:r>
          </w:p>
        </w:tc>
        <w:tc>
          <w:tcPr>
            <w:tcW w:w="1673" w:type="dxa"/>
          </w:tcPr>
          <w:p w14:paraId="6D6ED482" w14:textId="77777777" w:rsidR="00895040" w:rsidRPr="006F2060" w:rsidRDefault="00895040" w:rsidP="00180672">
            <w:pPr>
              <w:ind w:left="142" w:hanging="709"/>
              <w:jc w:val="center"/>
              <w:rPr>
                <w:rFonts w:ascii="Arial" w:hAnsi="Arial" w:cs="Arial"/>
                <w:b/>
                <w:bCs/>
                <w:color w:val="FF0000"/>
                <w:lang w:val="en-AU"/>
              </w:rPr>
            </w:pPr>
            <w:r w:rsidRPr="006F2060">
              <w:rPr>
                <w:rFonts w:ascii="Arial" w:hAnsi="Arial" w:cs="Arial"/>
                <w:b/>
                <w:bCs/>
                <w:lang w:val="en-AU"/>
              </w:rPr>
              <w:t>UNV</w:t>
            </w:r>
          </w:p>
        </w:tc>
      </w:tr>
      <w:tr w:rsidR="00895040" w14:paraId="53A15F14" w14:textId="77777777" w:rsidTr="00180672">
        <w:trPr>
          <w:trHeight w:val="74"/>
        </w:trPr>
        <w:tc>
          <w:tcPr>
            <w:tcW w:w="3024" w:type="dxa"/>
          </w:tcPr>
          <w:p w14:paraId="31783EEF" w14:textId="77777777" w:rsidR="00895040" w:rsidRDefault="00895040" w:rsidP="00180672">
            <w:pPr>
              <w:tabs>
                <w:tab w:val="center" w:pos="1120"/>
              </w:tabs>
              <w:ind w:left="142" w:hanging="709"/>
              <w:jc w:val="both"/>
              <w:rPr>
                <w:rFonts w:ascii="Arial" w:hAnsi="Arial" w:cs="Arial"/>
                <w:color w:val="FF0000"/>
                <w:lang w:val="en-AU"/>
              </w:rPr>
            </w:pPr>
            <w:proofErr w:type="spellStart"/>
            <w:r>
              <w:rPr>
                <w:rFonts w:ascii="Arial" w:hAnsi="Arial" w:cs="Arial"/>
                <w:color w:val="FF0000"/>
                <w:lang w:val="en-AU"/>
              </w:rPr>
              <w:t>Yy</w:t>
            </w:r>
            <w:proofErr w:type="spellEnd"/>
            <w:r>
              <w:rPr>
                <w:rFonts w:ascii="Arial" w:hAnsi="Arial" w:cs="Arial"/>
                <w:color w:val="FF0000"/>
                <w:lang w:val="en-AU"/>
              </w:rPr>
              <w:tab/>
            </w:r>
            <w:r>
              <w:rPr>
                <w:rFonts w:ascii="Arial" w:hAnsi="Arial" w:cs="Arial"/>
                <w:color w:val="FF0000"/>
                <w:lang w:val="en-AU"/>
              </w:rPr>
              <w:tab/>
            </w:r>
            <w:r w:rsidRPr="00D30977">
              <w:rPr>
                <w:rFonts w:ascii="Arial" w:hAnsi="Arial" w:cs="Arial"/>
                <w:lang w:val="en-AU"/>
              </w:rPr>
              <w:t>y</w:t>
            </w:r>
          </w:p>
        </w:tc>
        <w:tc>
          <w:tcPr>
            <w:tcW w:w="1027" w:type="dxa"/>
          </w:tcPr>
          <w:p w14:paraId="6D133023" w14:textId="77777777" w:rsidR="00895040" w:rsidRDefault="00895040" w:rsidP="00180672">
            <w:pPr>
              <w:ind w:left="142" w:hanging="709"/>
              <w:jc w:val="both"/>
              <w:rPr>
                <w:rFonts w:ascii="Arial" w:hAnsi="Arial" w:cs="Arial"/>
                <w:color w:val="FF0000"/>
                <w:lang w:val="en-AU"/>
              </w:rPr>
            </w:pPr>
            <w:r w:rsidRPr="00D30977">
              <w:rPr>
                <w:rFonts w:ascii="Arial" w:hAnsi="Arial" w:cs="Arial"/>
                <w:lang w:val="en-AU"/>
              </w:rPr>
              <w:t>2nmj2.5</w:t>
            </w:r>
          </w:p>
        </w:tc>
        <w:tc>
          <w:tcPr>
            <w:tcW w:w="1317" w:type="dxa"/>
          </w:tcPr>
          <w:p w14:paraId="142A9C57" w14:textId="77777777" w:rsidR="00895040" w:rsidRDefault="00895040" w:rsidP="00180672">
            <w:pPr>
              <w:tabs>
                <w:tab w:val="center" w:pos="267"/>
              </w:tabs>
              <w:ind w:left="142" w:hanging="709"/>
              <w:jc w:val="both"/>
              <w:rPr>
                <w:rFonts w:ascii="Arial" w:hAnsi="Arial" w:cs="Arial"/>
                <w:color w:val="FF0000"/>
                <w:lang w:val="en-AU"/>
              </w:rPr>
            </w:pPr>
            <w:r>
              <w:rPr>
                <w:rFonts w:ascii="Arial" w:hAnsi="Arial" w:cs="Arial"/>
                <w:color w:val="FF0000"/>
                <w:lang w:val="en-AU"/>
              </w:rPr>
              <w:t>44</w:t>
            </w:r>
            <w:r>
              <w:rPr>
                <w:rFonts w:ascii="Arial" w:hAnsi="Arial" w:cs="Arial"/>
                <w:color w:val="FF0000"/>
                <w:lang w:val="en-AU"/>
              </w:rPr>
              <w:tab/>
            </w:r>
            <w:r w:rsidRPr="00D30977">
              <w:rPr>
                <w:rFonts w:ascii="Arial" w:hAnsi="Arial" w:cs="Arial"/>
                <w:lang w:val="en-AU"/>
              </w:rPr>
              <w:t>4.5</w:t>
            </w:r>
          </w:p>
        </w:tc>
        <w:tc>
          <w:tcPr>
            <w:tcW w:w="1250" w:type="dxa"/>
          </w:tcPr>
          <w:p w14:paraId="41BC5F31" w14:textId="77777777" w:rsidR="00895040" w:rsidRDefault="00895040" w:rsidP="00180672">
            <w:pPr>
              <w:tabs>
                <w:tab w:val="center" w:pos="234"/>
              </w:tabs>
              <w:ind w:left="142" w:hanging="709"/>
              <w:jc w:val="both"/>
              <w:rPr>
                <w:rFonts w:ascii="Arial" w:hAnsi="Arial" w:cs="Arial"/>
                <w:color w:val="FF0000"/>
                <w:lang w:val="en-AU"/>
              </w:rPr>
            </w:pPr>
            <w:r>
              <w:rPr>
                <w:rFonts w:ascii="Arial" w:hAnsi="Arial" w:cs="Arial"/>
                <w:color w:val="FF0000"/>
                <w:lang w:val="en-AU"/>
              </w:rPr>
              <w:t>-2</w:t>
            </w:r>
            <w:r>
              <w:rPr>
                <w:rFonts w:ascii="Arial" w:hAnsi="Arial" w:cs="Arial"/>
                <w:color w:val="FF0000"/>
                <w:lang w:val="en-AU"/>
              </w:rPr>
              <w:tab/>
            </w:r>
            <w:r w:rsidRPr="00D30977">
              <w:rPr>
                <w:rFonts w:ascii="Arial" w:hAnsi="Arial" w:cs="Arial"/>
                <w:lang w:val="en-AU"/>
              </w:rPr>
              <w:t>-2</w:t>
            </w:r>
          </w:p>
        </w:tc>
        <w:tc>
          <w:tcPr>
            <w:tcW w:w="1312" w:type="dxa"/>
          </w:tcPr>
          <w:p w14:paraId="729CAD5E" w14:textId="77777777" w:rsidR="00895040" w:rsidRDefault="00895040" w:rsidP="00180672">
            <w:pPr>
              <w:tabs>
                <w:tab w:val="center" w:pos="247"/>
              </w:tabs>
              <w:ind w:left="142" w:hanging="709"/>
              <w:jc w:val="both"/>
              <w:rPr>
                <w:rFonts w:ascii="Arial" w:hAnsi="Arial" w:cs="Arial"/>
                <w:color w:val="FF0000"/>
                <w:lang w:val="en-AU"/>
              </w:rPr>
            </w:pPr>
            <w:r>
              <w:rPr>
                <w:rFonts w:ascii="Arial" w:hAnsi="Arial" w:cs="Arial"/>
                <w:color w:val="FF0000"/>
                <w:lang w:val="en-AU"/>
              </w:rPr>
              <w:t>7</w:t>
            </w:r>
            <w:r>
              <w:rPr>
                <w:rFonts w:ascii="Arial" w:hAnsi="Arial" w:cs="Arial"/>
                <w:color w:val="FF0000"/>
                <w:lang w:val="en-AU"/>
              </w:rPr>
              <w:tab/>
            </w:r>
            <w:r w:rsidRPr="006F2060">
              <w:rPr>
                <w:rFonts w:ascii="Arial" w:hAnsi="Arial" w:cs="Arial"/>
                <w:lang w:val="en-AU"/>
              </w:rPr>
              <w:t>750</w:t>
            </w:r>
          </w:p>
        </w:tc>
        <w:tc>
          <w:tcPr>
            <w:tcW w:w="1170" w:type="dxa"/>
          </w:tcPr>
          <w:p w14:paraId="7FB3F5CB" w14:textId="77777777" w:rsidR="00895040" w:rsidRDefault="00895040" w:rsidP="00180672">
            <w:pPr>
              <w:ind w:left="142" w:hanging="709"/>
              <w:jc w:val="center"/>
              <w:rPr>
                <w:rFonts w:ascii="Arial" w:hAnsi="Arial" w:cs="Arial"/>
                <w:color w:val="FF0000"/>
                <w:lang w:val="en-AU"/>
              </w:rPr>
            </w:pPr>
            <w:r w:rsidRPr="006F2060">
              <w:rPr>
                <w:rFonts w:ascii="Arial" w:hAnsi="Arial" w:cs="Arial"/>
                <w:lang w:val="en-AU"/>
              </w:rPr>
              <w:t>-1500</w:t>
            </w:r>
          </w:p>
        </w:tc>
        <w:tc>
          <w:tcPr>
            <w:tcW w:w="1673" w:type="dxa"/>
          </w:tcPr>
          <w:p w14:paraId="35E95652" w14:textId="77777777" w:rsidR="00895040" w:rsidRPr="006F2060" w:rsidRDefault="00895040" w:rsidP="00180672">
            <w:pPr>
              <w:ind w:left="142" w:hanging="709"/>
              <w:jc w:val="center"/>
              <w:rPr>
                <w:rFonts w:ascii="Arial" w:hAnsi="Arial" w:cs="Arial"/>
                <w:b/>
                <w:bCs/>
                <w:color w:val="FF0000"/>
                <w:lang w:val="en-AU"/>
              </w:rPr>
            </w:pPr>
            <w:r w:rsidRPr="006F2060">
              <w:rPr>
                <w:rFonts w:ascii="Arial" w:hAnsi="Arial" w:cs="Arial"/>
                <w:b/>
                <w:bCs/>
                <w:lang w:val="en-AU"/>
              </w:rPr>
              <w:t>UNV</w:t>
            </w:r>
          </w:p>
        </w:tc>
      </w:tr>
    </w:tbl>
    <w:p w14:paraId="70C9738E" w14:textId="77777777" w:rsidR="00895040" w:rsidRPr="006F2060" w:rsidRDefault="00895040" w:rsidP="00895040">
      <w:pPr>
        <w:rPr>
          <w:rFonts w:ascii="Arial" w:hAnsi="Arial" w:cs="Arial"/>
          <w:lang w:val="en-AU"/>
        </w:rPr>
      </w:pPr>
      <w:r w:rsidRPr="006F2060">
        <w:rPr>
          <w:rFonts w:ascii="Arial" w:hAnsi="Arial" w:cs="Arial"/>
          <w:lang w:val="en-AU"/>
        </w:rPr>
        <w:t>The material price operational variance has been calculated using the below formula:</w:t>
      </w:r>
    </w:p>
    <w:p w14:paraId="7B630100" w14:textId="77777777" w:rsidR="00895040" w:rsidRDefault="00895040" w:rsidP="00895040">
      <w:pPr>
        <w:rPr>
          <w:rFonts w:ascii="Arial" w:hAnsi="Arial" w:cs="Arial"/>
          <w:lang w:val="en-AU"/>
        </w:rPr>
      </w:pPr>
      <w:r w:rsidRPr="006F2060">
        <w:rPr>
          <w:rFonts w:ascii="Arial" w:hAnsi="Arial" w:cs="Arial"/>
          <w:lang w:val="en-AU"/>
        </w:rPr>
        <w:lastRenderedPageBreak/>
        <w:t>Material price operational variance = (general market price at the time of purchase – the actual price paid</w:t>
      </w:r>
      <w:r w:rsidRPr="006F2060">
        <w:rPr>
          <w:rFonts w:ascii="Arial" w:hAnsi="Arial" w:cs="Arial"/>
          <w:color w:val="FF0000"/>
          <w:lang w:val="en-AU"/>
        </w:rPr>
        <w:t>) x quantity purchased</w:t>
      </w:r>
      <w:r w:rsidRPr="006F2060">
        <w:rPr>
          <w:rFonts w:ascii="Arial" w:hAnsi="Arial" w:cs="Arial"/>
          <w:lang w:val="en-AU"/>
        </w:rPr>
        <w:t>.</w:t>
      </w:r>
    </w:p>
    <w:tbl>
      <w:tblPr>
        <w:tblStyle w:val="TableGrid"/>
        <w:tblW w:w="10490" w:type="dxa"/>
        <w:tblInd w:w="-856" w:type="dxa"/>
        <w:tblLook w:val="04A0" w:firstRow="1" w:lastRow="0" w:firstColumn="1" w:lastColumn="0" w:noHBand="0" w:noVBand="1"/>
      </w:tblPr>
      <w:tblGrid>
        <w:gridCol w:w="2144"/>
        <w:gridCol w:w="1288"/>
        <w:gridCol w:w="1288"/>
        <w:gridCol w:w="1288"/>
        <w:gridCol w:w="1288"/>
        <w:gridCol w:w="1288"/>
        <w:gridCol w:w="1906"/>
      </w:tblGrid>
      <w:tr w:rsidR="00895040" w14:paraId="3C8ED2D5" w14:textId="77777777" w:rsidTr="00180672">
        <w:tc>
          <w:tcPr>
            <w:tcW w:w="2144" w:type="dxa"/>
          </w:tcPr>
          <w:p w14:paraId="202A44EE" w14:textId="77777777" w:rsidR="00895040" w:rsidRPr="006F2060" w:rsidRDefault="00895040" w:rsidP="00180672">
            <w:pPr>
              <w:rPr>
                <w:rFonts w:ascii="Arial" w:hAnsi="Arial" w:cs="Arial"/>
                <w:color w:val="FF0000"/>
                <w:lang w:val="en-AU"/>
              </w:rPr>
            </w:pPr>
          </w:p>
          <w:p w14:paraId="10A30F8B"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Product</w:t>
            </w:r>
          </w:p>
        </w:tc>
        <w:tc>
          <w:tcPr>
            <w:tcW w:w="1288" w:type="dxa"/>
          </w:tcPr>
          <w:p w14:paraId="5A97F9FF"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The general</w:t>
            </w:r>
          </w:p>
          <w:p w14:paraId="135E95D0"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Market price at the time of purchased</w:t>
            </w:r>
          </w:p>
        </w:tc>
        <w:tc>
          <w:tcPr>
            <w:tcW w:w="1288" w:type="dxa"/>
          </w:tcPr>
          <w:p w14:paraId="2EA60ECD"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Actual price paid</w:t>
            </w:r>
          </w:p>
        </w:tc>
        <w:tc>
          <w:tcPr>
            <w:tcW w:w="1288" w:type="dxa"/>
          </w:tcPr>
          <w:p w14:paraId="339297D4"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Difference</w:t>
            </w:r>
          </w:p>
        </w:tc>
        <w:tc>
          <w:tcPr>
            <w:tcW w:w="1288" w:type="dxa"/>
          </w:tcPr>
          <w:p w14:paraId="19D77330"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Quantity purchased</w:t>
            </w:r>
          </w:p>
        </w:tc>
        <w:tc>
          <w:tcPr>
            <w:tcW w:w="1288" w:type="dxa"/>
          </w:tcPr>
          <w:p w14:paraId="796AC3BD"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Material Planning variance</w:t>
            </w:r>
          </w:p>
        </w:tc>
        <w:tc>
          <w:tcPr>
            <w:tcW w:w="1906" w:type="dxa"/>
          </w:tcPr>
          <w:p w14:paraId="0FE4188F" w14:textId="77777777" w:rsidR="00895040" w:rsidRPr="006F2060" w:rsidRDefault="00895040" w:rsidP="00180672">
            <w:pPr>
              <w:rPr>
                <w:rFonts w:ascii="Arial" w:hAnsi="Arial" w:cs="Arial"/>
                <w:color w:val="FF0000"/>
                <w:lang w:val="en-AU"/>
              </w:rPr>
            </w:pPr>
            <w:r w:rsidRPr="006F2060">
              <w:rPr>
                <w:rFonts w:ascii="Arial" w:hAnsi="Arial" w:cs="Arial"/>
                <w:color w:val="FF0000"/>
                <w:lang w:val="en-AU"/>
              </w:rPr>
              <w:t>Impact</w:t>
            </w:r>
          </w:p>
        </w:tc>
      </w:tr>
      <w:tr w:rsidR="00895040" w14:paraId="6BD7ED0F" w14:textId="77777777" w:rsidTr="00180672">
        <w:tc>
          <w:tcPr>
            <w:tcW w:w="2144" w:type="dxa"/>
          </w:tcPr>
          <w:p w14:paraId="4E3B07A6" w14:textId="77777777" w:rsidR="00895040" w:rsidRDefault="00895040" w:rsidP="00180672">
            <w:pPr>
              <w:rPr>
                <w:rFonts w:ascii="Arial" w:hAnsi="Arial" w:cs="Arial"/>
                <w:lang w:val="en-AU"/>
              </w:rPr>
            </w:pPr>
            <w:r>
              <w:rPr>
                <w:rFonts w:ascii="Arial" w:hAnsi="Arial" w:cs="Arial"/>
                <w:lang w:val="en-AU"/>
              </w:rPr>
              <w:t>X</w:t>
            </w:r>
          </w:p>
          <w:p w14:paraId="49A15614" w14:textId="77777777" w:rsidR="00895040" w:rsidRDefault="00895040" w:rsidP="00180672">
            <w:pPr>
              <w:rPr>
                <w:rFonts w:ascii="Arial" w:hAnsi="Arial" w:cs="Arial"/>
                <w:lang w:val="en-AU"/>
              </w:rPr>
            </w:pPr>
          </w:p>
        </w:tc>
        <w:tc>
          <w:tcPr>
            <w:tcW w:w="1288" w:type="dxa"/>
          </w:tcPr>
          <w:p w14:paraId="4D7010E3" w14:textId="77777777" w:rsidR="00895040" w:rsidRDefault="00895040" w:rsidP="00180672">
            <w:pPr>
              <w:rPr>
                <w:rFonts w:ascii="Arial" w:hAnsi="Arial" w:cs="Arial"/>
                <w:lang w:val="en-AU"/>
              </w:rPr>
            </w:pPr>
            <w:r>
              <w:rPr>
                <w:rFonts w:ascii="Arial" w:hAnsi="Arial" w:cs="Arial"/>
                <w:lang w:val="en-AU"/>
              </w:rPr>
              <w:t>4.5</w:t>
            </w:r>
          </w:p>
        </w:tc>
        <w:tc>
          <w:tcPr>
            <w:tcW w:w="1288" w:type="dxa"/>
          </w:tcPr>
          <w:p w14:paraId="5F44A337" w14:textId="77777777" w:rsidR="00895040" w:rsidRDefault="00895040" w:rsidP="00180672">
            <w:pPr>
              <w:rPr>
                <w:rFonts w:ascii="Arial" w:hAnsi="Arial" w:cs="Arial"/>
                <w:lang w:val="en-AU"/>
              </w:rPr>
            </w:pPr>
            <w:r>
              <w:rPr>
                <w:rFonts w:ascii="Arial" w:hAnsi="Arial" w:cs="Arial"/>
                <w:lang w:val="en-AU"/>
              </w:rPr>
              <w:t>3.7</w:t>
            </w:r>
          </w:p>
        </w:tc>
        <w:tc>
          <w:tcPr>
            <w:tcW w:w="1288" w:type="dxa"/>
          </w:tcPr>
          <w:p w14:paraId="67364B25" w14:textId="77777777" w:rsidR="00895040" w:rsidRDefault="00895040" w:rsidP="00180672">
            <w:pPr>
              <w:rPr>
                <w:rFonts w:ascii="Arial" w:hAnsi="Arial" w:cs="Arial"/>
                <w:lang w:val="en-AU"/>
              </w:rPr>
            </w:pPr>
            <w:r>
              <w:rPr>
                <w:rFonts w:ascii="Arial" w:hAnsi="Arial" w:cs="Arial"/>
                <w:lang w:val="en-AU"/>
              </w:rPr>
              <w:t>0.8</w:t>
            </w:r>
          </w:p>
        </w:tc>
        <w:tc>
          <w:tcPr>
            <w:tcW w:w="1288" w:type="dxa"/>
          </w:tcPr>
          <w:p w14:paraId="28EDC64D" w14:textId="77777777" w:rsidR="00895040" w:rsidRDefault="00895040" w:rsidP="00180672">
            <w:pPr>
              <w:rPr>
                <w:rFonts w:ascii="Arial" w:hAnsi="Arial" w:cs="Arial"/>
                <w:lang w:val="en-AU"/>
              </w:rPr>
            </w:pPr>
            <w:r>
              <w:rPr>
                <w:rFonts w:ascii="Arial" w:hAnsi="Arial" w:cs="Arial"/>
                <w:lang w:val="en-AU"/>
              </w:rPr>
              <w:t>850</w:t>
            </w:r>
          </w:p>
        </w:tc>
        <w:tc>
          <w:tcPr>
            <w:tcW w:w="1288" w:type="dxa"/>
          </w:tcPr>
          <w:p w14:paraId="44DD351D" w14:textId="77777777" w:rsidR="00895040" w:rsidRDefault="00895040" w:rsidP="00180672">
            <w:pPr>
              <w:rPr>
                <w:rFonts w:ascii="Arial" w:hAnsi="Arial" w:cs="Arial"/>
                <w:lang w:val="en-AU"/>
              </w:rPr>
            </w:pPr>
            <w:r>
              <w:rPr>
                <w:rFonts w:ascii="Arial" w:hAnsi="Arial" w:cs="Arial"/>
                <w:lang w:val="en-AU"/>
              </w:rPr>
              <w:t>680</w:t>
            </w:r>
          </w:p>
        </w:tc>
        <w:tc>
          <w:tcPr>
            <w:tcW w:w="1906" w:type="dxa"/>
          </w:tcPr>
          <w:p w14:paraId="754B7BC3" w14:textId="77777777" w:rsidR="00895040" w:rsidRPr="006F2060" w:rsidRDefault="00895040" w:rsidP="00180672">
            <w:pPr>
              <w:rPr>
                <w:rFonts w:ascii="Arial" w:hAnsi="Arial" w:cs="Arial"/>
                <w:b/>
                <w:bCs/>
                <w:lang w:val="en-AU"/>
              </w:rPr>
            </w:pPr>
            <w:r w:rsidRPr="006F2060">
              <w:rPr>
                <w:rFonts w:ascii="Arial" w:hAnsi="Arial" w:cs="Arial"/>
                <w:b/>
                <w:bCs/>
                <w:lang w:val="en-AU"/>
              </w:rPr>
              <w:t>FAV</w:t>
            </w:r>
          </w:p>
        </w:tc>
      </w:tr>
      <w:tr w:rsidR="00895040" w14:paraId="5A5A267E" w14:textId="77777777" w:rsidTr="00180672">
        <w:tc>
          <w:tcPr>
            <w:tcW w:w="2144" w:type="dxa"/>
          </w:tcPr>
          <w:p w14:paraId="55AE5727" w14:textId="77777777" w:rsidR="00895040" w:rsidRDefault="00895040" w:rsidP="00180672">
            <w:pPr>
              <w:rPr>
                <w:rFonts w:ascii="Arial" w:hAnsi="Arial" w:cs="Arial"/>
                <w:lang w:val="en-AU"/>
              </w:rPr>
            </w:pPr>
            <w:r>
              <w:rPr>
                <w:rFonts w:ascii="Arial" w:hAnsi="Arial" w:cs="Arial"/>
                <w:lang w:val="en-AU"/>
              </w:rPr>
              <w:t>Y</w:t>
            </w:r>
          </w:p>
          <w:p w14:paraId="1C525301" w14:textId="77777777" w:rsidR="00895040" w:rsidRDefault="00895040" w:rsidP="00180672">
            <w:pPr>
              <w:rPr>
                <w:rFonts w:ascii="Arial" w:hAnsi="Arial" w:cs="Arial"/>
                <w:lang w:val="en-AU"/>
              </w:rPr>
            </w:pPr>
          </w:p>
        </w:tc>
        <w:tc>
          <w:tcPr>
            <w:tcW w:w="1288" w:type="dxa"/>
          </w:tcPr>
          <w:p w14:paraId="1D470D0E" w14:textId="77777777" w:rsidR="00895040" w:rsidRDefault="00895040" w:rsidP="00180672">
            <w:pPr>
              <w:rPr>
                <w:rFonts w:ascii="Arial" w:hAnsi="Arial" w:cs="Arial"/>
                <w:lang w:val="en-AU"/>
              </w:rPr>
            </w:pPr>
            <w:r>
              <w:rPr>
                <w:rFonts w:ascii="Arial" w:hAnsi="Arial" w:cs="Arial"/>
                <w:lang w:val="en-AU"/>
              </w:rPr>
              <w:t>4.5</w:t>
            </w:r>
          </w:p>
        </w:tc>
        <w:tc>
          <w:tcPr>
            <w:tcW w:w="1288" w:type="dxa"/>
          </w:tcPr>
          <w:p w14:paraId="49CC94B2" w14:textId="77777777" w:rsidR="00895040" w:rsidRDefault="00895040" w:rsidP="00180672">
            <w:pPr>
              <w:rPr>
                <w:rFonts w:ascii="Arial" w:hAnsi="Arial" w:cs="Arial"/>
                <w:lang w:val="en-AU"/>
              </w:rPr>
            </w:pPr>
            <w:r>
              <w:rPr>
                <w:rFonts w:ascii="Arial" w:hAnsi="Arial" w:cs="Arial"/>
                <w:lang w:val="en-AU"/>
              </w:rPr>
              <w:t>3.7</w:t>
            </w:r>
          </w:p>
        </w:tc>
        <w:tc>
          <w:tcPr>
            <w:tcW w:w="1288" w:type="dxa"/>
          </w:tcPr>
          <w:p w14:paraId="48715CDC" w14:textId="77777777" w:rsidR="00895040" w:rsidRDefault="00895040" w:rsidP="00180672">
            <w:pPr>
              <w:rPr>
                <w:rFonts w:ascii="Arial" w:hAnsi="Arial" w:cs="Arial"/>
                <w:lang w:val="en-AU"/>
              </w:rPr>
            </w:pPr>
            <w:r>
              <w:rPr>
                <w:rFonts w:ascii="Arial" w:hAnsi="Arial" w:cs="Arial"/>
                <w:lang w:val="en-AU"/>
              </w:rPr>
              <w:t>0.8</w:t>
            </w:r>
          </w:p>
        </w:tc>
        <w:tc>
          <w:tcPr>
            <w:tcW w:w="1288" w:type="dxa"/>
          </w:tcPr>
          <w:p w14:paraId="400448DA" w14:textId="77777777" w:rsidR="00895040" w:rsidRDefault="00895040" w:rsidP="00180672">
            <w:pPr>
              <w:rPr>
                <w:rFonts w:ascii="Arial" w:hAnsi="Arial" w:cs="Arial"/>
                <w:lang w:val="en-AU"/>
              </w:rPr>
            </w:pPr>
            <w:r>
              <w:rPr>
                <w:rFonts w:ascii="Arial" w:hAnsi="Arial" w:cs="Arial"/>
                <w:lang w:val="en-AU"/>
              </w:rPr>
              <w:t>750</w:t>
            </w:r>
          </w:p>
        </w:tc>
        <w:tc>
          <w:tcPr>
            <w:tcW w:w="1288" w:type="dxa"/>
          </w:tcPr>
          <w:p w14:paraId="7F6BA05E" w14:textId="77777777" w:rsidR="00895040" w:rsidRDefault="00895040" w:rsidP="00180672">
            <w:pPr>
              <w:rPr>
                <w:rFonts w:ascii="Arial" w:hAnsi="Arial" w:cs="Arial"/>
                <w:lang w:val="en-AU"/>
              </w:rPr>
            </w:pPr>
            <w:r>
              <w:rPr>
                <w:rFonts w:ascii="Arial" w:hAnsi="Arial" w:cs="Arial"/>
                <w:lang w:val="en-AU"/>
              </w:rPr>
              <w:t>600</w:t>
            </w:r>
          </w:p>
        </w:tc>
        <w:tc>
          <w:tcPr>
            <w:tcW w:w="1906" w:type="dxa"/>
          </w:tcPr>
          <w:p w14:paraId="5EF439CC" w14:textId="77777777" w:rsidR="00895040" w:rsidRPr="006F2060" w:rsidRDefault="00895040" w:rsidP="00180672">
            <w:pPr>
              <w:rPr>
                <w:rFonts w:ascii="Arial" w:hAnsi="Arial" w:cs="Arial"/>
                <w:b/>
                <w:bCs/>
                <w:lang w:val="en-AU"/>
              </w:rPr>
            </w:pPr>
            <w:r w:rsidRPr="006F2060">
              <w:rPr>
                <w:rFonts w:ascii="Arial" w:hAnsi="Arial" w:cs="Arial"/>
                <w:b/>
                <w:bCs/>
                <w:lang w:val="en-AU"/>
              </w:rPr>
              <w:t>FAV</w:t>
            </w:r>
          </w:p>
        </w:tc>
      </w:tr>
    </w:tbl>
    <w:p w14:paraId="4F839261" w14:textId="77777777" w:rsidR="00895040" w:rsidRPr="006F2060" w:rsidRDefault="00895040" w:rsidP="00895040">
      <w:pPr>
        <w:rPr>
          <w:rFonts w:ascii="Arial" w:hAnsi="Arial" w:cs="Arial"/>
          <w:lang w:val="en-AU"/>
        </w:rPr>
      </w:pPr>
    </w:p>
    <w:p w14:paraId="05936E94" w14:textId="77777777" w:rsidR="00895040" w:rsidRPr="006F2060" w:rsidRDefault="00895040" w:rsidP="00895040">
      <w:pPr>
        <w:spacing w:line="240" w:lineRule="auto"/>
        <w:ind w:left="142" w:hanging="709"/>
        <w:jc w:val="both"/>
        <w:rPr>
          <w:rFonts w:ascii="Arial" w:hAnsi="Arial" w:cs="Arial"/>
          <w:sz w:val="24"/>
          <w:szCs w:val="24"/>
          <w:lang w:val="en-AU"/>
        </w:rPr>
      </w:pPr>
    </w:p>
    <w:p w14:paraId="0405E75B" w14:textId="77777777" w:rsidR="00895040" w:rsidRDefault="00895040" w:rsidP="00895040">
      <w:pPr>
        <w:spacing w:line="240" w:lineRule="auto"/>
        <w:ind w:left="-851"/>
        <w:jc w:val="both"/>
        <w:rPr>
          <w:rFonts w:ascii="Arial" w:hAnsi="Arial" w:cs="Arial"/>
          <w:sz w:val="24"/>
          <w:szCs w:val="24"/>
          <w:lang w:val="en-AU"/>
        </w:rPr>
      </w:pPr>
      <w:r w:rsidRPr="006F2060">
        <w:rPr>
          <w:rFonts w:ascii="Arial" w:hAnsi="Arial" w:cs="Arial"/>
          <w:sz w:val="24"/>
          <w:szCs w:val="24"/>
          <w:lang w:val="en-AU"/>
        </w:rPr>
        <w:t>The ana</w:t>
      </w:r>
      <w:r>
        <w:rPr>
          <w:rFonts w:ascii="Arial" w:hAnsi="Arial" w:cs="Arial"/>
          <w:sz w:val="24"/>
          <w:szCs w:val="24"/>
          <w:lang w:val="en-AU"/>
        </w:rPr>
        <w:t xml:space="preserve">lysis of the different variance reveals important information about the performance efficiency and the ability of managers to anticipate changes in the market. Nowadays business is quite dynamic managers must have </w:t>
      </w:r>
      <w:proofErr w:type="spellStart"/>
      <w:proofErr w:type="gramStart"/>
      <w:r>
        <w:rPr>
          <w:rFonts w:ascii="Arial" w:hAnsi="Arial" w:cs="Arial"/>
          <w:sz w:val="24"/>
          <w:szCs w:val="24"/>
          <w:lang w:val="en-AU"/>
        </w:rPr>
        <w:t>a</w:t>
      </w:r>
      <w:proofErr w:type="spellEnd"/>
      <w:proofErr w:type="gramEnd"/>
      <w:r>
        <w:rPr>
          <w:rFonts w:ascii="Arial" w:hAnsi="Arial" w:cs="Arial"/>
          <w:sz w:val="24"/>
          <w:szCs w:val="24"/>
          <w:lang w:val="en-AU"/>
        </w:rPr>
        <w:t xml:space="preserve"> adequate ability to manage and anticipate changes that occur in companies. On the basis of that, effective measures and plan to mitigate misunderstanding must be taken seriously to avoid the problem. However, given the variation in numbers alone, this may not be an effective approach to evaluating the results of the manager teams (Goodman </w:t>
      </w:r>
      <w:r w:rsidRPr="00CD728F">
        <w:rPr>
          <w:rFonts w:ascii="Arial" w:hAnsi="Arial" w:cs="Arial"/>
          <w:i/>
          <w:iCs/>
          <w:sz w:val="24"/>
          <w:szCs w:val="24"/>
          <w:lang w:val="en-AU"/>
        </w:rPr>
        <w:t>et al</w:t>
      </w:r>
      <w:r>
        <w:rPr>
          <w:rFonts w:ascii="Arial" w:hAnsi="Arial" w:cs="Arial"/>
          <w:sz w:val="24"/>
          <w:szCs w:val="24"/>
          <w:lang w:val="en-AU"/>
        </w:rPr>
        <w:t xml:space="preserve">.2014). In other words, the variance is controlled by the performance of </w:t>
      </w:r>
      <w:proofErr w:type="gramStart"/>
      <w:r>
        <w:rPr>
          <w:rFonts w:ascii="Arial" w:hAnsi="Arial" w:cs="Arial"/>
          <w:sz w:val="24"/>
          <w:szCs w:val="24"/>
          <w:lang w:val="en-AU"/>
        </w:rPr>
        <w:t>managers ,</w:t>
      </w:r>
      <w:proofErr w:type="gramEnd"/>
      <w:r>
        <w:rPr>
          <w:rFonts w:ascii="Arial" w:hAnsi="Arial" w:cs="Arial"/>
          <w:sz w:val="24"/>
          <w:szCs w:val="24"/>
          <w:lang w:val="en-AU"/>
        </w:rPr>
        <w:t xml:space="preserve"> however many other external factors can influence. In this case the following sections present the advantages and disadvantages of using deviations in the evaluation results by managers.</w:t>
      </w:r>
    </w:p>
    <w:p w14:paraId="71893B63" w14:textId="77777777" w:rsidR="00895040" w:rsidRPr="00815C7A" w:rsidRDefault="00895040" w:rsidP="00895040">
      <w:pPr>
        <w:spacing w:line="240" w:lineRule="auto"/>
        <w:ind w:left="-1134"/>
        <w:jc w:val="both"/>
        <w:rPr>
          <w:rFonts w:ascii="Arial" w:hAnsi="Arial" w:cs="Arial"/>
          <w:color w:val="4472C4" w:themeColor="accent1"/>
          <w:sz w:val="28"/>
          <w:szCs w:val="28"/>
          <w:lang w:val="en-AU"/>
        </w:rPr>
      </w:pPr>
      <w:r w:rsidRPr="00815C7A">
        <w:rPr>
          <w:rFonts w:ascii="Arial" w:hAnsi="Arial" w:cs="Arial"/>
          <w:color w:val="4472C4" w:themeColor="accent1"/>
          <w:sz w:val="28"/>
          <w:szCs w:val="28"/>
          <w:lang w:val="en-AU"/>
        </w:rPr>
        <w:t xml:space="preserve">Advantages of using variance </w:t>
      </w:r>
    </w:p>
    <w:p w14:paraId="38B8410C" w14:textId="77777777" w:rsidR="00895040" w:rsidRDefault="00895040" w:rsidP="00895040">
      <w:pPr>
        <w:spacing w:line="240" w:lineRule="auto"/>
        <w:ind w:left="-851"/>
        <w:jc w:val="both"/>
        <w:rPr>
          <w:rFonts w:ascii="Arial" w:hAnsi="Arial" w:cs="Arial"/>
          <w:sz w:val="24"/>
          <w:szCs w:val="24"/>
          <w:lang w:val="en-AU"/>
        </w:rPr>
      </w:pPr>
      <w:r>
        <w:rPr>
          <w:rFonts w:ascii="Arial" w:hAnsi="Arial" w:cs="Arial"/>
          <w:sz w:val="24"/>
          <w:szCs w:val="24"/>
          <w:lang w:val="en-AU"/>
        </w:rPr>
        <w:t xml:space="preserve">As I mentioned earlier, the different variances are effective measures to assess the capabilities and skills of planning a guide. For example in the event of difference in sales </w:t>
      </w:r>
      <w:proofErr w:type="gramStart"/>
      <w:r>
        <w:rPr>
          <w:rFonts w:ascii="Arial" w:hAnsi="Arial" w:cs="Arial"/>
          <w:sz w:val="24"/>
          <w:szCs w:val="24"/>
          <w:lang w:val="en-AU"/>
        </w:rPr>
        <w:t>price ,</w:t>
      </w:r>
      <w:proofErr w:type="gramEnd"/>
      <w:r>
        <w:rPr>
          <w:rFonts w:ascii="Arial" w:hAnsi="Arial" w:cs="Arial"/>
          <w:sz w:val="24"/>
          <w:szCs w:val="24"/>
          <w:lang w:val="en-AU"/>
        </w:rPr>
        <w:t xml:space="preserve"> a positives difference would puzzle  the ability of sales management to anticipate changes in demand and the market situation. Based on this, the decision to increase the price is taken at </w:t>
      </w:r>
      <w:proofErr w:type="spellStart"/>
      <w:r>
        <w:rPr>
          <w:rFonts w:ascii="Arial" w:hAnsi="Arial" w:cs="Arial"/>
          <w:sz w:val="24"/>
          <w:szCs w:val="24"/>
          <w:lang w:val="en-AU"/>
        </w:rPr>
        <w:t>he</w:t>
      </w:r>
      <w:proofErr w:type="spellEnd"/>
      <w:r>
        <w:rPr>
          <w:rFonts w:ascii="Arial" w:hAnsi="Arial" w:cs="Arial"/>
          <w:sz w:val="24"/>
          <w:szCs w:val="24"/>
          <w:lang w:val="en-AU"/>
        </w:rPr>
        <w:t xml:space="preserve"> right time which gain better revenue for the organisation </w:t>
      </w:r>
      <w:proofErr w:type="gramStart"/>
      <w:r>
        <w:rPr>
          <w:rFonts w:ascii="Arial" w:hAnsi="Arial" w:cs="Arial"/>
          <w:sz w:val="24"/>
          <w:szCs w:val="24"/>
          <w:lang w:val="en-AU"/>
        </w:rPr>
        <w:t>( Moynihan</w:t>
      </w:r>
      <w:proofErr w:type="gramEnd"/>
      <w:r>
        <w:rPr>
          <w:rFonts w:ascii="Arial" w:hAnsi="Arial" w:cs="Arial"/>
          <w:sz w:val="24"/>
          <w:szCs w:val="24"/>
          <w:lang w:val="en-AU"/>
        </w:rPr>
        <w:t xml:space="preserve"> &amp; Pandey,2010). On the other hand, only a small difference in selling prices can have poor planning and predict the seller’s ability to sell at a price that is even lower than the budget. Planning assesses the difference in budget prices. In this case, a zero difference would have a good effect on the managers. Therefor different types of variance analysis are effective to analysis and assess the performance of managers against planning and forecasting the ability </w:t>
      </w:r>
      <w:proofErr w:type="gramStart"/>
      <w:r>
        <w:rPr>
          <w:rFonts w:ascii="Arial" w:hAnsi="Arial" w:cs="Arial"/>
          <w:sz w:val="24"/>
          <w:szCs w:val="24"/>
          <w:lang w:val="en-AU"/>
        </w:rPr>
        <w:t>( Jensen</w:t>
      </w:r>
      <w:proofErr w:type="gramEnd"/>
      <w:r>
        <w:rPr>
          <w:rFonts w:ascii="Arial" w:hAnsi="Arial" w:cs="Arial"/>
          <w:sz w:val="24"/>
          <w:szCs w:val="24"/>
          <w:lang w:val="en-AU"/>
        </w:rPr>
        <w:t xml:space="preserve"> &amp; Mekling,2012). Later the analysis of variance would particularly highlight if the resources were planed following the changes in the market. Thus, it would critically highlight the planning and forecasting ability of the managers.</w:t>
      </w:r>
    </w:p>
    <w:p w14:paraId="0FA43B69" w14:textId="77777777" w:rsidR="00895040" w:rsidRPr="00815C7A" w:rsidRDefault="00895040" w:rsidP="00895040">
      <w:pPr>
        <w:spacing w:line="240" w:lineRule="auto"/>
        <w:ind w:left="-1134"/>
        <w:jc w:val="both"/>
        <w:rPr>
          <w:rFonts w:ascii="Arial" w:hAnsi="Arial" w:cs="Arial"/>
          <w:color w:val="4472C4" w:themeColor="accent1"/>
          <w:sz w:val="28"/>
          <w:szCs w:val="28"/>
          <w:lang w:val="en-AU"/>
        </w:rPr>
      </w:pPr>
      <w:r w:rsidRPr="00815C7A">
        <w:rPr>
          <w:rFonts w:ascii="Arial" w:hAnsi="Arial" w:cs="Arial"/>
          <w:color w:val="4472C4" w:themeColor="accent1"/>
          <w:sz w:val="28"/>
          <w:szCs w:val="28"/>
          <w:lang w:val="en-AU"/>
        </w:rPr>
        <w:t xml:space="preserve">Disadvantage of using variance  </w:t>
      </w:r>
    </w:p>
    <w:p w14:paraId="2A87DAA7" w14:textId="77777777" w:rsidR="00895040" w:rsidRDefault="00895040" w:rsidP="00895040">
      <w:pPr>
        <w:spacing w:line="240" w:lineRule="auto"/>
        <w:ind w:left="-851"/>
        <w:jc w:val="both"/>
        <w:rPr>
          <w:rFonts w:ascii="Arial" w:hAnsi="Arial" w:cs="Arial"/>
          <w:sz w:val="24"/>
          <w:szCs w:val="24"/>
          <w:lang w:val="en-AU"/>
        </w:rPr>
      </w:pPr>
      <w:r>
        <w:rPr>
          <w:rFonts w:ascii="Arial" w:hAnsi="Arial" w:cs="Arial"/>
          <w:sz w:val="24"/>
          <w:szCs w:val="24"/>
          <w:lang w:val="en-AU"/>
        </w:rPr>
        <w:t>Although the variance analysis shows the performance of the individual managers, this may not be a real reflection of their performance (</w:t>
      </w:r>
      <w:proofErr w:type="spellStart"/>
      <w:r>
        <w:rPr>
          <w:rFonts w:ascii="Arial" w:hAnsi="Arial" w:cs="Arial"/>
          <w:sz w:val="24"/>
          <w:szCs w:val="24"/>
          <w:lang w:val="en-AU"/>
        </w:rPr>
        <w:t>Kot</w:t>
      </w:r>
      <w:proofErr w:type="spellEnd"/>
      <w:r>
        <w:rPr>
          <w:rFonts w:ascii="Arial" w:hAnsi="Arial" w:cs="Arial"/>
          <w:sz w:val="24"/>
          <w:szCs w:val="24"/>
          <w:lang w:val="en-AU"/>
        </w:rPr>
        <w:t xml:space="preserve"> &amp; Dragon,2015) This is because changes in sales price or sales volume are caused by several factors that may not be under the control of managers. In this case the company’s executives can predict changes in the company’s future from previous events. In </w:t>
      </w:r>
      <w:proofErr w:type="gramStart"/>
      <w:r>
        <w:rPr>
          <w:rFonts w:ascii="Arial" w:hAnsi="Arial" w:cs="Arial"/>
          <w:sz w:val="24"/>
          <w:szCs w:val="24"/>
          <w:lang w:val="en-AU"/>
        </w:rPr>
        <w:t>addition ,</w:t>
      </w:r>
      <w:proofErr w:type="gramEnd"/>
      <w:r>
        <w:rPr>
          <w:rFonts w:ascii="Arial" w:hAnsi="Arial" w:cs="Arial"/>
          <w:sz w:val="24"/>
          <w:szCs w:val="24"/>
          <w:lang w:val="en-AU"/>
        </w:rPr>
        <w:t xml:space="preserve"> each control uses data </w:t>
      </w:r>
      <w:proofErr w:type="spellStart"/>
      <w:r>
        <w:rPr>
          <w:rFonts w:ascii="Arial" w:hAnsi="Arial" w:cs="Arial"/>
          <w:sz w:val="24"/>
          <w:szCs w:val="24"/>
          <w:lang w:val="en-AU"/>
        </w:rPr>
        <w:t>trough</w:t>
      </w:r>
      <w:proofErr w:type="spellEnd"/>
      <w:r>
        <w:rPr>
          <w:rFonts w:ascii="Arial" w:hAnsi="Arial" w:cs="Arial"/>
          <w:sz w:val="24"/>
          <w:szCs w:val="24"/>
          <w:lang w:val="en-AU"/>
        </w:rPr>
        <w:t xml:space="preserve"> which an external event can be seen to occur. For </w:t>
      </w:r>
      <w:proofErr w:type="gramStart"/>
      <w:r>
        <w:rPr>
          <w:rFonts w:ascii="Arial" w:hAnsi="Arial" w:cs="Arial"/>
          <w:sz w:val="24"/>
          <w:szCs w:val="24"/>
          <w:lang w:val="en-AU"/>
        </w:rPr>
        <w:t>example</w:t>
      </w:r>
      <w:proofErr w:type="gramEnd"/>
      <w:r>
        <w:rPr>
          <w:rFonts w:ascii="Arial" w:hAnsi="Arial" w:cs="Arial"/>
          <w:sz w:val="24"/>
          <w:szCs w:val="24"/>
          <w:lang w:val="en-AU"/>
        </w:rPr>
        <w:t xml:space="preserve"> before the appearance of the COVID 19, XLG company must has planned the selling price in market condition. Favourable or zero differences can be </w:t>
      </w:r>
      <w:r>
        <w:rPr>
          <w:rFonts w:ascii="Arial" w:hAnsi="Arial" w:cs="Arial"/>
          <w:sz w:val="24"/>
          <w:szCs w:val="24"/>
          <w:lang w:val="en-AU"/>
        </w:rPr>
        <w:lastRenderedPageBreak/>
        <w:t xml:space="preserve">caused not only by the ability to planning and forecasting the ability of the managers. For </w:t>
      </w:r>
      <w:proofErr w:type="gramStart"/>
      <w:r>
        <w:rPr>
          <w:rFonts w:ascii="Arial" w:hAnsi="Arial" w:cs="Arial"/>
          <w:sz w:val="24"/>
          <w:szCs w:val="24"/>
          <w:lang w:val="en-AU"/>
        </w:rPr>
        <w:t>example</w:t>
      </w:r>
      <w:proofErr w:type="gramEnd"/>
      <w:r>
        <w:rPr>
          <w:rFonts w:ascii="Arial" w:hAnsi="Arial" w:cs="Arial"/>
          <w:sz w:val="24"/>
          <w:szCs w:val="24"/>
          <w:lang w:val="en-AU"/>
        </w:rPr>
        <w:t xml:space="preserve"> a positive variance in the sale price might have been caused by the increase of demand. On the other hand, this also can me mentioned by inflation leading to the decrease value of the currency which will be resulted in higher price around the market. </w:t>
      </w:r>
      <w:proofErr w:type="gramStart"/>
      <w:r>
        <w:rPr>
          <w:rFonts w:ascii="Arial" w:hAnsi="Arial" w:cs="Arial"/>
          <w:sz w:val="24"/>
          <w:szCs w:val="24"/>
          <w:lang w:val="en-AU"/>
        </w:rPr>
        <w:t>Thus</w:t>
      </w:r>
      <w:proofErr w:type="gramEnd"/>
      <w:r>
        <w:rPr>
          <w:rFonts w:ascii="Arial" w:hAnsi="Arial" w:cs="Arial"/>
          <w:sz w:val="24"/>
          <w:szCs w:val="24"/>
          <w:lang w:val="en-AU"/>
        </w:rPr>
        <w:t xml:space="preserve"> relying only on the variance analysis to assess the performance of the managers may lead to wrong perception or decision related to individual performance. </w:t>
      </w:r>
      <w:proofErr w:type="gramStart"/>
      <w:r>
        <w:rPr>
          <w:rFonts w:ascii="Arial" w:hAnsi="Arial" w:cs="Arial"/>
          <w:sz w:val="24"/>
          <w:szCs w:val="24"/>
          <w:lang w:val="en-AU"/>
        </w:rPr>
        <w:t>Therefore</w:t>
      </w:r>
      <w:proofErr w:type="gramEnd"/>
      <w:r>
        <w:rPr>
          <w:rFonts w:ascii="Arial" w:hAnsi="Arial" w:cs="Arial"/>
          <w:sz w:val="24"/>
          <w:szCs w:val="24"/>
          <w:lang w:val="en-AU"/>
        </w:rPr>
        <w:t xml:space="preserve"> variance analysis may also be considered limited when it comes to the performance assessment of the managers as an analysis performance. Based on </w:t>
      </w:r>
      <w:proofErr w:type="gramStart"/>
      <w:r>
        <w:rPr>
          <w:rFonts w:ascii="Arial" w:hAnsi="Arial" w:cs="Arial"/>
          <w:sz w:val="24"/>
          <w:szCs w:val="24"/>
          <w:lang w:val="en-AU"/>
        </w:rPr>
        <w:t>this ,</w:t>
      </w:r>
      <w:proofErr w:type="gramEnd"/>
      <w:r>
        <w:rPr>
          <w:rFonts w:ascii="Arial" w:hAnsi="Arial" w:cs="Arial"/>
          <w:sz w:val="24"/>
          <w:szCs w:val="24"/>
          <w:lang w:val="en-AU"/>
        </w:rPr>
        <w:t xml:space="preserve"> it can also be argued that the variance analysis can be used in combination with other performance assessment tools. It can have the </w:t>
      </w:r>
      <w:proofErr w:type="spellStart"/>
      <w:r>
        <w:rPr>
          <w:rFonts w:ascii="Arial" w:hAnsi="Arial" w:cs="Arial"/>
          <w:sz w:val="24"/>
          <w:szCs w:val="24"/>
          <w:lang w:val="en-AU"/>
        </w:rPr>
        <w:t>through</w:t>
      </w:r>
      <w:proofErr w:type="spellEnd"/>
      <w:r>
        <w:rPr>
          <w:rFonts w:ascii="Arial" w:hAnsi="Arial" w:cs="Arial"/>
          <w:sz w:val="24"/>
          <w:szCs w:val="24"/>
          <w:lang w:val="en-AU"/>
        </w:rPr>
        <w:t xml:space="preserve"> analysis of the individual performance of the managers. </w:t>
      </w:r>
    </w:p>
    <w:p w14:paraId="38DBF24A" w14:textId="77777777" w:rsidR="00895040" w:rsidRPr="00815C7A" w:rsidRDefault="00895040" w:rsidP="00895040">
      <w:pPr>
        <w:spacing w:line="240" w:lineRule="auto"/>
        <w:ind w:left="-1276"/>
        <w:jc w:val="both"/>
        <w:rPr>
          <w:rFonts w:ascii="Arial" w:hAnsi="Arial" w:cs="Arial"/>
          <w:color w:val="4472C4" w:themeColor="accent1"/>
          <w:sz w:val="28"/>
          <w:szCs w:val="28"/>
        </w:rPr>
      </w:pPr>
      <w:r w:rsidRPr="00815C7A">
        <w:rPr>
          <w:rFonts w:ascii="Arial" w:hAnsi="Arial" w:cs="Arial"/>
          <w:color w:val="4472C4" w:themeColor="accent1"/>
          <w:sz w:val="28"/>
          <w:szCs w:val="28"/>
        </w:rPr>
        <w:t>Part B – Decision Making</w:t>
      </w:r>
    </w:p>
    <w:p w14:paraId="68EACE82" w14:textId="77777777" w:rsidR="00895040" w:rsidRDefault="00895040" w:rsidP="00895040">
      <w:pPr>
        <w:ind w:left="-709" w:right="-46"/>
        <w:jc w:val="both"/>
        <w:rPr>
          <w:rFonts w:ascii="Arial" w:hAnsi="Arial" w:cs="Arial"/>
          <w:sz w:val="24"/>
          <w:szCs w:val="24"/>
          <w:lang w:val="en-AU"/>
        </w:rPr>
      </w:pPr>
      <w:r w:rsidRPr="00650D44">
        <w:rPr>
          <w:rFonts w:ascii="Arial" w:hAnsi="Arial" w:cs="Arial"/>
          <w:sz w:val="24"/>
          <w:szCs w:val="24"/>
          <w:lang w:val="en-AU"/>
        </w:rPr>
        <w:t xml:space="preserve">To take “make or buy decisions”, an organisation usually consider several factors. The first and foremost are the risks that are expected to be observed while manufacturing in-house </w:t>
      </w:r>
      <w:r w:rsidRPr="00650D44">
        <w:rPr>
          <w:rFonts w:ascii="Arial" w:hAnsi="Arial" w:cs="Arial"/>
          <w:sz w:val="24"/>
          <w:szCs w:val="24"/>
          <w:lang w:val="en-AU"/>
        </w:rPr>
        <w:fldChar w:fldCharType="begin" w:fldLock="1"/>
      </w:r>
      <w:r w:rsidRPr="00650D44">
        <w:rPr>
          <w:rFonts w:ascii="Arial" w:hAnsi="Arial" w:cs="Arial"/>
          <w:sz w:val="24"/>
          <w:szCs w:val="24"/>
          <w:lang w:val="en-AU"/>
        </w:rPr>
        <w:instrText>ADDIN CSL_CITATION {"citationItems":[{"id":"ITEM-1","itemData":{"DOI":"10.7307/ptt.v22i4.193","ISSN":"03535320","abstract":"Should firms perform logistics services on their own or should they buy them from a logistics provider? Today's global competition forces companies to re-evaluate their existing processes, technologies and services in order to focuse on strategic activities. Outsourcing is now increasingly used as a competitive weapon in today's economy. External parties can often do job quicker, cheaper and better. This has resulted in an increasing awareness of the importance of the make-or-buy decision, the dilemma organisations face when deciding between keeping logistics services in house or purchasing them from an outside logistics provider. This article provides a make-or-buy decision process methodology that any manager can implement - whatever the size or industrial type of the organization. The make-orbuy methodology is one of the most critical strategic decisions within logistics outsourcing and should be taken in a structured and consistent manner. A practical guide to this decision is a step-by-step guide to addressing make-or-buy decision in a consistent and structured manner. The highlevel steps are as follows: - evaluate whether outsourcing Is right for your company; - determine exactly what functions to outsource and the performance expectations; - use a well-defined professional selection process to evaluate and select which providers) are right for the job.","author":[{"dropping-particle":"","family":"Bajec","given":"Patricija","non-dropping-particle":"","parse-names":false,"suffix":""},{"dropping-particle":"","family":"Jakomin","given":"Igor","non-dropping-particle":"","parse-names":false,"suffix":""}],"container-title":"Promet - Traffic - Traffico","id":"ITEM-1","issued":{"date-parts":[["2010"]]},"title":"A make-or-buy decision process for outsourcing","type":"article-journal"},"uris":["http://www.mendeley.com/documents/?uuid=6f3aad2c-d1d3-4756-a09b-5206a56a2262","http://www.mendeley.com/documents/?uuid=3b6c7847-286b-4da1-9dab-c924f0fd62e5"]}],"mendeley":{"formattedCitation":"(Bajec &amp; Jakomin 2010)","plainTextFormattedCitation":"(Bajec &amp; Jakomin 2010)","previouslyFormattedCitation":"(Bajec &amp; Jakomin 2010)"},"properties":{"noteIndex":0},"schema":"https://github.com/citation-style-language/schema/raw/master/csl-citation.json"}</w:instrText>
      </w:r>
      <w:r w:rsidRPr="00650D44">
        <w:rPr>
          <w:rFonts w:ascii="Arial" w:hAnsi="Arial" w:cs="Arial"/>
          <w:sz w:val="24"/>
          <w:szCs w:val="24"/>
          <w:lang w:val="en-AU"/>
        </w:rPr>
        <w:fldChar w:fldCharType="separate"/>
      </w:r>
      <w:r w:rsidRPr="00650D44">
        <w:rPr>
          <w:rFonts w:ascii="Arial" w:hAnsi="Arial" w:cs="Arial"/>
          <w:noProof/>
          <w:sz w:val="24"/>
          <w:szCs w:val="24"/>
          <w:lang w:val="en-AU"/>
        </w:rPr>
        <w:t>(Bajec &amp; Jakomin 2010)</w:t>
      </w:r>
      <w:r w:rsidRPr="00650D44">
        <w:rPr>
          <w:rFonts w:ascii="Arial" w:hAnsi="Arial" w:cs="Arial"/>
          <w:sz w:val="24"/>
          <w:szCs w:val="24"/>
          <w:lang w:val="en-AU"/>
        </w:rPr>
        <w:fldChar w:fldCharType="end"/>
      </w:r>
      <w:r w:rsidRPr="00650D44">
        <w:rPr>
          <w:rFonts w:ascii="Arial" w:hAnsi="Arial" w:cs="Arial"/>
          <w:sz w:val="24"/>
          <w:szCs w:val="24"/>
          <w:lang w:val="en-AU"/>
        </w:rPr>
        <w:t xml:space="preserve">. In addition to this, the cost is also one of the key drivers, which will evaluate the effectiveness of the decision for in-house manufacturing. Both decisions would certainly have their own merits and </w:t>
      </w:r>
      <w:proofErr w:type="gramStart"/>
      <w:r w:rsidRPr="00087EE2">
        <w:rPr>
          <w:lang w:val="en-AU"/>
        </w:rPr>
        <w:t>For</w:t>
      </w:r>
      <w:proofErr w:type="gramEnd"/>
      <w:r w:rsidRPr="00087EE2">
        <w:rPr>
          <w:lang w:val="en-AU"/>
        </w:rPr>
        <w:t xml:space="preserve"> </w:t>
      </w:r>
      <w:r w:rsidRPr="00650D44">
        <w:rPr>
          <w:rFonts w:ascii="Arial" w:hAnsi="Arial" w:cs="Arial"/>
          <w:sz w:val="24"/>
          <w:szCs w:val="24"/>
          <w:lang w:val="en-AU"/>
        </w:rPr>
        <w:t xml:space="preserve">instance, in-house manufacturing may have a relatively lesser cost; however, this will also involve other aspects such as management of the material, storage, maintenance and management of machinery, operational aspects and the initial investment cost. On the other hand, the outsourcing decision may carry a higher cost; however, it will provide an advantage to the organisation in terms of storage and lesser liability </w:t>
      </w:r>
      <w:r w:rsidRPr="00650D44">
        <w:rPr>
          <w:rFonts w:ascii="Arial" w:hAnsi="Arial" w:cs="Arial"/>
          <w:sz w:val="24"/>
          <w:szCs w:val="24"/>
          <w:lang w:val="en-AU"/>
        </w:rPr>
        <w:fldChar w:fldCharType="begin" w:fldLock="1"/>
      </w:r>
      <w:r w:rsidRPr="00650D44">
        <w:rPr>
          <w:rFonts w:ascii="Arial" w:hAnsi="Arial" w:cs="Arial"/>
          <w:sz w:val="24"/>
          <w:szCs w:val="24"/>
          <w:lang w:val="en-AU"/>
        </w:rPr>
        <w:instrText>ADDIN CSL_CITATION {"citationItems":[{"id":"ITEM-1","itemData":{"DOI":"10.1016/j.jom.2010.08.004","ISSN":"02726963","abstract":"The bulk of the product architecture and make-buy choice literature deals with product architecture changes from integral to modular form. This development is often associated with a firm's tendency to change from a make to a buy strategy. However, a few studies investigate the change of product architecture in the reverse direction - from modular to integral form - and the subsequent change in the firm sourcing decision from a buy to a make strategy. These studies hold to the presumption that a firm following a make strategy will outperform firms following a buy strategy in dealing with integral product architectures. Based on the knowledge-based view, we argue for the viability of a sourcing strategy between the pure make and buy strategies - a pseudo-make strategy. We also argue that as product architecture changes from a modular to integral form, firms adopting this pseudo-make strategy are likely to show better product performance than firms following a pure make or buy strategy due to the relative knowledge advantages of the pseudo-make strategy in dealing with the integral product architecture. We examine the impact of the make/pseudo-make/buy strategies on product performance in the U.S. bicycle derailleur and freewheel market from 1980 to 1992 and provide theoretical and managerial implications of our results. Our findings highlight an important distinction between the pseudo-make and make-buy strategies that has not previously been fully appreciated in the extant literature, and as a result increases our understanding of why some firms do not switch strategies from a buy to a make strategy when product architecture changes from modular to integral form as previously expected. © 2010 Elsevier B.V. All rights reserved.","author":[{"dropping-particle":"","family":"Park","given":"Jin Kyu","non-dropping-particle":"","parse-names":false,"suffix":""},{"dropping-particle":"","family":"Ro","given":"Young K.","non-dropping-particle":"","parse-names":false,"suffix":""}],"container-title":"Journal of Operations Management","id":"ITEM-1","issued":{"date-parts":[["2011"]]},"title":"The impact of a firm's make, pseudo-make, or buy strategy on product performance","type":"article-journal"},"uris":["http://www.mendeley.com/documents/?uuid=6bf02299-36ec-4dfa-9417-d89ac6784361","http://www.mendeley.com/documents/?uuid=862d5239-c8fe-4621-829c-3304bb04cea4"]}],"mendeley":{"formattedCitation":"(Park &amp; Ro 2011)","plainTextFormattedCitation":"(Park &amp; Ro 2011)","previouslyFormattedCitation":"(Park &amp; Ro 2011)"},"properties":{"noteIndex":0},"schema":"https://github.com/citation-style-language/schema/raw/master/csl-citation.json"}</w:instrText>
      </w:r>
      <w:r w:rsidRPr="00650D44">
        <w:rPr>
          <w:rFonts w:ascii="Arial" w:hAnsi="Arial" w:cs="Arial"/>
          <w:sz w:val="24"/>
          <w:szCs w:val="24"/>
          <w:lang w:val="en-AU"/>
        </w:rPr>
        <w:fldChar w:fldCharType="separate"/>
      </w:r>
      <w:r w:rsidRPr="00650D44">
        <w:rPr>
          <w:rFonts w:ascii="Arial" w:hAnsi="Arial" w:cs="Arial"/>
          <w:noProof/>
          <w:sz w:val="24"/>
          <w:szCs w:val="24"/>
          <w:lang w:val="en-AU"/>
        </w:rPr>
        <w:t>(Park &amp; Ro 2011)</w:t>
      </w:r>
      <w:r w:rsidRPr="00650D44">
        <w:rPr>
          <w:rFonts w:ascii="Arial" w:hAnsi="Arial" w:cs="Arial"/>
          <w:sz w:val="24"/>
          <w:szCs w:val="24"/>
          <w:lang w:val="en-AU"/>
        </w:rPr>
        <w:fldChar w:fldCharType="end"/>
      </w:r>
      <w:r w:rsidRPr="00650D44">
        <w:rPr>
          <w:rFonts w:ascii="Arial" w:hAnsi="Arial" w:cs="Arial"/>
          <w:sz w:val="24"/>
          <w:szCs w:val="24"/>
          <w:lang w:val="en-AU"/>
        </w:rPr>
        <w:t xml:space="preserve">. Therefore, before taking any make or buy decision, it is critical to consider and assess all relevant risks and benefits. This must be done by considering all aspects and operations that are likely to influence the decision to take an accurate decision for the long-term success of the organisation </w:t>
      </w:r>
      <w:r w:rsidRPr="00650D44">
        <w:rPr>
          <w:rFonts w:ascii="Arial" w:hAnsi="Arial" w:cs="Arial"/>
          <w:sz w:val="24"/>
          <w:szCs w:val="24"/>
          <w:lang w:val="en-AU"/>
        </w:rPr>
        <w:fldChar w:fldCharType="begin" w:fldLock="1"/>
      </w:r>
      <w:r w:rsidRPr="00650D44">
        <w:rPr>
          <w:rFonts w:ascii="Arial" w:hAnsi="Arial" w:cs="Arial"/>
          <w:sz w:val="24"/>
          <w:szCs w:val="24"/>
          <w:lang w:val="en-AU"/>
        </w:rPr>
        <w:instrText>ADDIN CSL_CITATION {"citationItems":[{"id":"ITEM-1","itemData":{"DOI":"10.1093/jleo/ews035","ISSN":"87566222","abstract":"A central decision faced by firms is whether to make intermediate components internally or to buy them from specialized producers. We argue that firms producing products for which rapid technological change is characteristic will benefit from outsourcing to avoid the risk of not recouping their sunk cost investments when new production technologies appear. This risk is exacerbated when firms produce for low volume internal use, and is mitigated for those firms that sell to larger markets. Hence, products characterized by higher rates of technological change will be more likely to be produced by mass specialized firms to which other firms outsource production. Using a 1990-2002 panel data set on Spanish firms and an exogenous proxy for technological change, we provide causal evidence that technological change increases the likelihood of outsourcing. JEL Codes: O33, L24. © 2012 The Author 2012. Published by Oxford University Press on behalf of Yale University. All rights reserved.","author":[{"dropping-particle":"","family":"Bartel","given":"Ann P.","non-dropping-particle":"","parse-names":false,"suffix":""},{"dropping-particle":"","family":"Lach","given":"Saul","non-dropping-particle":"","parse-names":false,"suffix":""},{"dropping-particle":"","family":"Sicherman","given":"Nachum","non-dropping-particle":"","parse-names":false,"suffix":""}],"container-title":"Journal of Law, Economics, and Organization","id":"ITEM-1","issued":{"date-parts":[["2014"]]},"title":"Technological change and the make-or-buy decision","type":"article-journal"},"uris":["http://www.mendeley.com/documents/?uuid=aebe8768-dc95-4379-91de-15eb7faa712a","http://www.mendeley.com/documents/?uuid=81ebe362-a0f7-47b6-89c8-7ede2a432602"]}],"mendeley":{"formattedCitation":"(Bartel, Lach &amp; Sicherman 2014)","plainTextFormattedCitation":"(Bartel, Lach &amp; Sicherman 2014)","previouslyFormattedCitation":"(Bartel, Lach &amp; Sicherman 2014)"},"properties":{"noteIndex":0},"schema":"https://github.com/citation-style-language/schema/raw/master/csl-citation.json"}</w:instrText>
      </w:r>
      <w:r w:rsidRPr="00650D44">
        <w:rPr>
          <w:rFonts w:ascii="Arial" w:hAnsi="Arial" w:cs="Arial"/>
          <w:sz w:val="24"/>
          <w:szCs w:val="24"/>
          <w:lang w:val="en-AU"/>
        </w:rPr>
        <w:fldChar w:fldCharType="separate"/>
      </w:r>
      <w:r w:rsidRPr="00650D44">
        <w:rPr>
          <w:rFonts w:ascii="Arial" w:hAnsi="Arial" w:cs="Arial"/>
          <w:noProof/>
          <w:sz w:val="24"/>
          <w:szCs w:val="24"/>
          <w:lang w:val="en-AU"/>
        </w:rPr>
        <w:t>(Bartel, Lach &amp; Sicherman 2014)</w:t>
      </w:r>
      <w:r w:rsidRPr="00650D44">
        <w:rPr>
          <w:rFonts w:ascii="Arial" w:hAnsi="Arial" w:cs="Arial"/>
          <w:sz w:val="24"/>
          <w:szCs w:val="24"/>
          <w:lang w:val="en-AU"/>
        </w:rPr>
        <w:fldChar w:fldCharType="end"/>
      </w:r>
      <w:r w:rsidRPr="00650D44">
        <w:rPr>
          <w:rFonts w:ascii="Arial" w:hAnsi="Arial" w:cs="Arial"/>
          <w:sz w:val="24"/>
          <w:szCs w:val="24"/>
          <w:lang w:val="en-AU"/>
        </w:rPr>
        <w:t xml:space="preserve">. For the case under consideration, the following sections will firstly consider the merits and demerits of in-house manufacturing and outsourcing of </w:t>
      </w:r>
      <w:proofErr w:type="spellStart"/>
      <w:r w:rsidRPr="00650D44">
        <w:rPr>
          <w:rFonts w:ascii="Arial" w:hAnsi="Arial" w:cs="Arial"/>
          <w:sz w:val="24"/>
          <w:szCs w:val="24"/>
          <w:lang w:val="en-AU"/>
        </w:rPr>
        <w:t>FamaQ</w:t>
      </w:r>
      <w:proofErr w:type="spellEnd"/>
      <w:r w:rsidRPr="00650D44">
        <w:rPr>
          <w:rFonts w:ascii="Arial" w:hAnsi="Arial" w:cs="Arial"/>
          <w:sz w:val="24"/>
          <w:szCs w:val="24"/>
          <w:lang w:val="en-AU"/>
        </w:rPr>
        <w:t xml:space="preserve"> for XLG. Considering inputs from this, the following section will recommend an effective decision considering the situation. </w:t>
      </w:r>
    </w:p>
    <w:p w14:paraId="130131F6" w14:textId="77777777" w:rsidR="00895040" w:rsidRPr="00815C7A" w:rsidRDefault="00895040" w:rsidP="00895040">
      <w:pPr>
        <w:ind w:left="-1134" w:right="-46"/>
        <w:jc w:val="both"/>
        <w:rPr>
          <w:rFonts w:ascii="Arial" w:hAnsi="Arial" w:cs="Arial"/>
          <w:color w:val="4472C4" w:themeColor="accent1"/>
          <w:sz w:val="28"/>
          <w:szCs w:val="28"/>
          <w:lang w:val="en-AU"/>
        </w:rPr>
      </w:pPr>
      <w:r w:rsidRPr="00815C7A">
        <w:rPr>
          <w:rFonts w:ascii="Arial" w:hAnsi="Arial" w:cs="Arial"/>
          <w:color w:val="4472C4" w:themeColor="accent1"/>
          <w:sz w:val="28"/>
          <w:szCs w:val="28"/>
          <w:lang w:val="en-AU"/>
        </w:rPr>
        <w:t>The benefit of Manufacture</w:t>
      </w:r>
    </w:p>
    <w:p w14:paraId="2FE670F3" w14:textId="77777777" w:rsidR="00895040" w:rsidRDefault="00895040" w:rsidP="00895040">
      <w:pPr>
        <w:ind w:left="-709" w:right="-188"/>
        <w:jc w:val="both"/>
        <w:rPr>
          <w:rFonts w:ascii="Arial" w:hAnsi="Arial" w:cs="Arial"/>
          <w:sz w:val="24"/>
          <w:szCs w:val="24"/>
          <w:lang w:val="en-AU"/>
        </w:rPr>
      </w:pPr>
      <w:r w:rsidRPr="00650D44">
        <w:rPr>
          <w:rFonts w:ascii="Arial" w:hAnsi="Arial" w:cs="Arial"/>
          <w:sz w:val="24"/>
          <w:szCs w:val="24"/>
          <w:lang w:val="en-AU"/>
        </w:rPr>
        <w:t xml:space="preserve">One of the major benefits of shifting manufacturing operations in-house is the removal of the communication gap. In comparison to supplier management, in-house manufacturing is relatively faster and clear in terms of communication </w:t>
      </w:r>
      <w:r w:rsidRPr="00650D44">
        <w:rPr>
          <w:rFonts w:ascii="Arial" w:hAnsi="Arial" w:cs="Arial"/>
          <w:sz w:val="24"/>
          <w:szCs w:val="24"/>
          <w:lang w:val="en-AU"/>
        </w:rPr>
        <w:fldChar w:fldCharType="begin" w:fldLock="1"/>
      </w:r>
      <w:r w:rsidRPr="00650D44">
        <w:rPr>
          <w:rFonts w:ascii="Arial" w:hAnsi="Arial" w:cs="Arial"/>
          <w:sz w:val="24"/>
          <w:szCs w:val="24"/>
          <w:lang w:val="en-AU"/>
        </w:rPr>
        <w:instrText>ADDIN CSL_CITATION {"citationItems":[{"id":"ITEM-1","itemData":{"DOI":"10.1016/j.accfor.2014.10.005","ISSN":"14676303","abstract":"Studying the outsourcing decision in two substantial manufacturing companies, the paper explores the use of management accounting information in a complex and strategically significant decision-making setting. The setting involves multiple decision participants with potentially conflicting preferences, constrained information provision capabilities and uncertainties in respect of the financial outcomes of alternative decision options. The two case studies reveal two different methodological approaches to decision-making: analytical and actor-based. These approaches incorporate substantially different ways of managing information uncertainty, fostering interaction among the coalition of decision-participants and making use of management accounting. The findings show that management accounting information and techniques do play an important role in relation to organisationally complex and strategic decision situations. The revealed methods provide potentially educational examples from which other organisations can learn. The findings address the simplistic nature of the conventional management accounting literature on decision-making (e.g. outsourcing and \"make or buy\").","author":[{"dropping-particle":"","family":"Nielsen","given":"Lars Braad","non-dropping-particle":"","parse-names":false,"suffix":""},{"dropping-particle":"","family":"Mitchell","given":"Falconer","non-dropping-particle":"","parse-names":false,"suffix":""},{"dropping-particle":"","family":"Nørreklit","given":"Hanne","non-dropping-particle":"","parse-names":false,"suffix":""}],"container-title":"Accounting Forum","id":"ITEM-1","issued":{"date-parts":[["2015"]]},"title":"Management accounting and decision making: Two case studies of outsourcing","type":"article-journal"},"uris":["http://www.mendeley.com/documents/?uuid=bf4fd4ee-1d9b-4185-9961-ff577e494c56","http://www.mendeley.com/documents/?uuid=900c186a-ba29-4a38-95ab-7bdcb156d157"]}],"mendeley":{"formattedCitation":"(Nielsen, Mitchell &amp; Nørreklit 2015)","plainTextFormattedCitation":"(Nielsen, Mitchell &amp; Nørreklit 2015)","previouslyFormattedCitation":"(Nielsen, Mitchell &amp; Nørreklit 2015)"},"properties":{"noteIndex":0},"schema":"https://github.com/citation-style-language/schema/raw/master/csl-citation.json"}</w:instrText>
      </w:r>
      <w:r w:rsidRPr="00650D44">
        <w:rPr>
          <w:rFonts w:ascii="Arial" w:hAnsi="Arial" w:cs="Arial"/>
          <w:sz w:val="24"/>
          <w:szCs w:val="24"/>
          <w:lang w:val="en-AU"/>
        </w:rPr>
        <w:fldChar w:fldCharType="separate"/>
      </w:r>
      <w:r w:rsidRPr="00650D44">
        <w:rPr>
          <w:rFonts w:ascii="Arial" w:hAnsi="Arial" w:cs="Arial"/>
          <w:noProof/>
          <w:sz w:val="24"/>
          <w:szCs w:val="24"/>
          <w:lang w:val="en-AU"/>
        </w:rPr>
        <w:t>(Nielsen, Mitchell &amp; Nørreklit 2015)</w:t>
      </w:r>
      <w:r w:rsidRPr="00650D44">
        <w:rPr>
          <w:rFonts w:ascii="Arial" w:hAnsi="Arial" w:cs="Arial"/>
          <w:sz w:val="24"/>
          <w:szCs w:val="24"/>
          <w:lang w:val="en-AU"/>
        </w:rPr>
        <w:fldChar w:fldCharType="end"/>
      </w:r>
      <w:r w:rsidRPr="00650D44">
        <w:rPr>
          <w:rFonts w:ascii="Arial" w:hAnsi="Arial" w:cs="Arial"/>
          <w:sz w:val="24"/>
          <w:szCs w:val="24"/>
          <w:lang w:val="en-AU"/>
        </w:rPr>
        <w:t xml:space="preserve">. For the case under consideration, as XLG is importing chemical from Brazil, the language gaps might also be a problem. In this scenario, shifting operations in-house will first remove the language barrier. Second and one of the </w:t>
      </w:r>
      <w:proofErr w:type="gramStart"/>
      <w:r w:rsidRPr="00650D44">
        <w:rPr>
          <w:rFonts w:ascii="Arial" w:hAnsi="Arial" w:cs="Arial"/>
          <w:sz w:val="24"/>
          <w:szCs w:val="24"/>
          <w:lang w:val="en-AU"/>
        </w:rPr>
        <w:t>key  of</w:t>
      </w:r>
      <w:proofErr w:type="gramEnd"/>
      <w:r w:rsidRPr="00650D44">
        <w:rPr>
          <w:rFonts w:ascii="Arial" w:hAnsi="Arial" w:cs="Arial"/>
          <w:sz w:val="24"/>
          <w:szCs w:val="24"/>
          <w:lang w:val="en-AU"/>
        </w:rPr>
        <w:t xml:space="preserve"> manufacturing is the agility and reaction to the market changes. In the case of outsourcing, any changes in the market situation might not be effectively addressed </w:t>
      </w:r>
      <w:r w:rsidRPr="00650D44">
        <w:rPr>
          <w:rFonts w:ascii="Arial" w:hAnsi="Arial" w:cs="Arial"/>
          <w:sz w:val="24"/>
          <w:szCs w:val="24"/>
          <w:lang w:val="en-AU"/>
        </w:rPr>
        <w:fldChar w:fldCharType="begin" w:fldLock="1"/>
      </w:r>
      <w:r w:rsidRPr="00650D44">
        <w:rPr>
          <w:rFonts w:ascii="Arial" w:hAnsi="Arial" w:cs="Arial"/>
          <w:sz w:val="24"/>
          <w:szCs w:val="24"/>
          <w:lang w:val="en-AU"/>
        </w:rPr>
        <w:instrText>ADDIN CSL_CITATION {"citationItems":[{"id":"ITEM-1","itemData":{"DOI":"10.1108/EMJB-02-2014-0010","ISSN":"1758888X","abstract":"Purpose - The purpose of this paper is to seek to contribute to the assessment of the impact of a number of decision-making criteria in resolving tactical make-or-buy issues in enterprises operating in Greece. Moreover, it sheds light on the relationship between the impact of each criterion and a number of independent variables. Design/methodology/approach - Initially, depth interviews were made with purchasing managers in ten industrial firms operating in Greece. The findings of these interviews and the review of the pertinent literature provided the basis for the questionnaire design. Then, a copy of the questionnaire and a prepaid self-addressed return envelope were mailed to a stratified sample of 300 industrial firms operating in Greece. By the end of this process, 85 questionnaires were received, representing a 28.3 percent response rate. Findings - Cost and quality appear to be the criteria with the most impact, which indicates that companies usually resolve tactical make-or-buy issues in order to achieve short-term cost savings or operational advantage. The emphasis placed upon the other criteria tends to vary with the situation under which the particular make-or-buy issue is resolved. Originality/value - It develops a more precise assessment of the impact of each make-or-buy decision-making criterion and investigates the relationship between this impact and a number of independent variables.","author":[{"dropping-particle":"","family":"Moschuris","given":"Socrates John","non-dropping-particle":"","parse-names":false,"suffix":""}],"container-title":"EuroMed Journal of Business","id":"ITEM-1","issued":{"date-parts":[["2015"]]},"title":"Decision-making criteria in tactical make-or-buy issues: An empirical analysis","type":"article-journal"},"uris":["http://www.mendeley.com/documents/?uuid=016b464f-68cb-453a-829c-0c92756ce469","http://www.mendeley.com/documents/?uuid=0c07bce3-cd69-449c-bfa4-93d5dea9eb61"]}],"mendeley":{"formattedCitation":"(Moschuris 2015)","plainTextFormattedCitation":"(Moschuris 2015)","previouslyFormattedCitation":"(Moschuris 2015)"},"properties":{"noteIndex":0},"schema":"https://github.com/citation-style-language/schema/raw/master/csl-citation.json"}</w:instrText>
      </w:r>
      <w:r w:rsidRPr="00650D44">
        <w:rPr>
          <w:rFonts w:ascii="Arial" w:hAnsi="Arial" w:cs="Arial"/>
          <w:sz w:val="24"/>
          <w:szCs w:val="24"/>
          <w:lang w:val="en-AU"/>
        </w:rPr>
        <w:fldChar w:fldCharType="separate"/>
      </w:r>
      <w:r w:rsidRPr="00650D44">
        <w:rPr>
          <w:rFonts w:ascii="Arial" w:hAnsi="Arial" w:cs="Arial"/>
          <w:noProof/>
          <w:sz w:val="24"/>
          <w:szCs w:val="24"/>
          <w:lang w:val="en-AU"/>
        </w:rPr>
        <w:t>(Moschuris 2015)</w:t>
      </w:r>
      <w:r w:rsidRPr="00650D44">
        <w:rPr>
          <w:rFonts w:ascii="Arial" w:hAnsi="Arial" w:cs="Arial"/>
          <w:sz w:val="24"/>
          <w:szCs w:val="24"/>
          <w:lang w:val="en-AU"/>
        </w:rPr>
        <w:fldChar w:fldCharType="end"/>
      </w:r>
      <w:r w:rsidRPr="00650D44">
        <w:rPr>
          <w:rFonts w:ascii="Arial" w:hAnsi="Arial" w:cs="Arial"/>
          <w:sz w:val="24"/>
          <w:szCs w:val="24"/>
          <w:lang w:val="en-AU"/>
        </w:rPr>
        <w:t>. Aside from agility and better reaction, the company would also have better control over its patent product and it would be easy to customise or change product over time. Additionally, in</w:t>
      </w:r>
      <w:r>
        <w:rPr>
          <w:rFonts w:ascii="Arial" w:hAnsi="Arial" w:cs="Arial"/>
          <w:sz w:val="24"/>
          <w:szCs w:val="24"/>
          <w:lang w:val="en-AU"/>
        </w:rPr>
        <w:t xml:space="preserve"> </w:t>
      </w:r>
      <w:r w:rsidRPr="00650D44">
        <w:rPr>
          <w:rFonts w:ascii="Arial" w:hAnsi="Arial" w:cs="Arial"/>
          <w:sz w:val="24"/>
          <w:szCs w:val="24"/>
          <w:lang w:val="en-AU"/>
        </w:rPr>
        <w:t xml:space="preserve">manufacturing would always come with several cost advantages. With better control and expertise, the organisation might be able to minimise the manufacturing expenses along with the elimination of major transportation expenses. This will also reduce the delivery time resulting in better lead times of chemical X and Y.  </w:t>
      </w:r>
    </w:p>
    <w:p w14:paraId="3687F82A" w14:textId="77777777" w:rsidR="00895040" w:rsidRPr="00815C7A" w:rsidRDefault="00895040" w:rsidP="00895040">
      <w:pPr>
        <w:ind w:left="-1276" w:right="-188"/>
        <w:jc w:val="both"/>
        <w:rPr>
          <w:rFonts w:ascii="Arial" w:hAnsi="Arial" w:cs="Arial"/>
          <w:color w:val="4472C4" w:themeColor="accent1"/>
          <w:sz w:val="28"/>
          <w:szCs w:val="28"/>
          <w:lang w:val="en-AU"/>
        </w:rPr>
      </w:pPr>
      <w:r w:rsidRPr="00815C7A">
        <w:rPr>
          <w:rFonts w:ascii="Arial" w:hAnsi="Arial" w:cs="Arial"/>
          <w:color w:val="4472C4" w:themeColor="accent1"/>
          <w:sz w:val="28"/>
          <w:szCs w:val="28"/>
          <w:lang w:val="en-AU"/>
        </w:rPr>
        <w:t>The Risk of Manufacture</w:t>
      </w:r>
    </w:p>
    <w:p w14:paraId="19482D97" w14:textId="77777777" w:rsidR="00895040" w:rsidRPr="001C5E95" w:rsidRDefault="00895040" w:rsidP="00895040">
      <w:pPr>
        <w:spacing w:line="240" w:lineRule="auto"/>
        <w:ind w:left="-709" w:right="-329"/>
        <w:jc w:val="both"/>
        <w:rPr>
          <w:rFonts w:ascii="Arial" w:hAnsi="Arial" w:cs="Arial"/>
          <w:sz w:val="24"/>
          <w:szCs w:val="24"/>
          <w:lang w:val="en-AU"/>
        </w:rPr>
      </w:pPr>
      <w:r>
        <w:rPr>
          <w:rFonts w:ascii="Arial" w:hAnsi="Arial" w:cs="Arial"/>
          <w:sz w:val="24"/>
          <w:szCs w:val="24"/>
          <w:lang w:val="en-AU"/>
        </w:rPr>
        <w:t xml:space="preserve"> </w:t>
      </w:r>
      <w:r w:rsidRPr="001C5E95">
        <w:rPr>
          <w:rFonts w:ascii="Arial" w:hAnsi="Arial" w:cs="Arial"/>
          <w:sz w:val="24"/>
          <w:szCs w:val="24"/>
          <w:lang w:val="en-AU"/>
        </w:rPr>
        <w:t xml:space="preserve">Apart from several benefits that have been charted </w:t>
      </w:r>
      <w:proofErr w:type="gramStart"/>
      <w:r w:rsidRPr="001C5E95">
        <w:rPr>
          <w:rFonts w:ascii="Arial" w:hAnsi="Arial" w:cs="Arial"/>
          <w:sz w:val="24"/>
          <w:szCs w:val="24"/>
          <w:lang w:val="en-AU"/>
        </w:rPr>
        <w:t>earlier,  manufacturing</w:t>
      </w:r>
      <w:proofErr w:type="gramEnd"/>
      <w:r w:rsidRPr="001C5E95">
        <w:rPr>
          <w:rFonts w:ascii="Arial" w:hAnsi="Arial" w:cs="Arial"/>
          <w:sz w:val="24"/>
          <w:szCs w:val="24"/>
          <w:lang w:val="en-AU"/>
        </w:rPr>
        <w:t xml:space="preserve"> has its problems and risks. Specifically, for XLG, in-house manufacturing of </w:t>
      </w:r>
      <w:proofErr w:type="spellStart"/>
      <w:r w:rsidRPr="001C5E95">
        <w:rPr>
          <w:rFonts w:ascii="Arial" w:hAnsi="Arial" w:cs="Arial"/>
          <w:sz w:val="24"/>
          <w:szCs w:val="24"/>
          <w:lang w:val="en-AU"/>
        </w:rPr>
        <w:t>FamaQ</w:t>
      </w:r>
      <w:proofErr w:type="spellEnd"/>
      <w:r w:rsidRPr="001C5E95">
        <w:rPr>
          <w:rFonts w:ascii="Arial" w:hAnsi="Arial" w:cs="Arial"/>
          <w:sz w:val="24"/>
          <w:szCs w:val="24"/>
          <w:lang w:val="en-AU"/>
        </w:rPr>
        <w:t xml:space="preserve"> may have the following risks: </w:t>
      </w:r>
    </w:p>
    <w:p w14:paraId="0109B487" w14:textId="77777777" w:rsidR="00895040" w:rsidRPr="001C5E95" w:rsidRDefault="00895040" w:rsidP="00895040">
      <w:pPr>
        <w:pStyle w:val="ListParagraph"/>
        <w:numPr>
          <w:ilvl w:val="0"/>
          <w:numId w:val="1"/>
        </w:numPr>
        <w:spacing w:line="240" w:lineRule="auto"/>
        <w:ind w:left="0" w:right="-330"/>
        <w:rPr>
          <w:rFonts w:ascii="Arial" w:hAnsi="Arial" w:cs="Arial"/>
          <w:lang w:val="en-AU"/>
        </w:rPr>
      </w:pPr>
      <w:r w:rsidRPr="001C5E95">
        <w:rPr>
          <w:rFonts w:ascii="Arial" w:hAnsi="Arial" w:cs="Arial"/>
          <w:lang w:val="en-AU"/>
        </w:rPr>
        <w:lastRenderedPageBreak/>
        <w:t xml:space="preserve">One of the main concerns while moving to the in-house production of </w:t>
      </w:r>
      <w:proofErr w:type="spellStart"/>
      <w:r w:rsidRPr="001C5E95">
        <w:rPr>
          <w:rFonts w:ascii="Arial" w:hAnsi="Arial" w:cs="Arial"/>
          <w:lang w:val="en-AU"/>
        </w:rPr>
        <w:t>FamaQ</w:t>
      </w:r>
      <w:proofErr w:type="spellEnd"/>
      <w:r w:rsidRPr="001C5E95">
        <w:rPr>
          <w:rFonts w:ascii="Arial" w:hAnsi="Arial" w:cs="Arial"/>
          <w:lang w:val="en-AU"/>
        </w:rPr>
        <w:t xml:space="preserve"> would be the management of inventory </w:t>
      </w:r>
      <w:r w:rsidRPr="001C5E95">
        <w:rPr>
          <w:rFonts w:ascii="Arial" w:hAnsi="Arial" w:cs="Arial"/>
          <w:lang w:val="en-AU"/>
        </w:rPr>
        <w:fldChar w:fldCharType="begin" w:fldLock="1"/>
      </w:r>
      <w:r w:rsidRPr="001C5E95">
        <w:rPr>
          <w:rFonts w:ascii="Arial" w:hAnsi="Arial" w:cs="Arial"/>
          <w:lang w:val="en-AU"/>
        </w:rPr>
        <w:instrText>ADDIN CSL_CITATION {"citationItems":[{"id":"ITEM-1","itemData":{"DOI":"10.1016/j.ejor.2014.05.035","ISSN":"03772217","abstract":"We consider a supply chain comprising a manufacturer and a retailer. The manufacturer supplies a product to the retailer, while the retailer sells the product bundled with after-sales service to consumers in a fully competitive market. The sales volume is affected by the retailer's service-level commitment. The retailer can build service capacity in-house at a deterministic price before service demand is realized, or buy the service from an outsourcing market at an uncertain price after service demand realization. We find that the outsourcing market encourages the retailer to make a higher level of service commitment, while prompting the manufacturer to reduce the wholesale price, resulting in more demand realization. We analyze how the expected cost of the service in the outsourcing market and the retailer's risk attitude affect the decisions of both parties. We derive the conditions under which the retailer is willing to build service capacity in-house and under which it will buy the service from the outsourcing market. Moreover, we find that the manufacturer's sharing with the retailer the cost to build service capacity improves the profits of both parties. © 2014 Elsevier B.V. All rights reserved.","author":[{"dropping-particle":"","family":"Li","given":"Gang","non-dropping-particle":"","parse-names":false,"suffix":""},{"dropping-particle":"","family":"Huang","given":"Feng Feng","non-dropping-particle":"","parse-names":false,"suffix":""},{"dropping-particle":"","family":"Cheng","given":"T. C.E.","non-dropping-particle":"","parse-names":false,"suffix":""},{"dropping-particle":"","family":"Zheng","given":"Quan","non-dropping-particle":"","parse-names":false,"suffix":""},{"dropping-particle":"","family":"Ji","given":"Ping","non-dropping-particle":"","parse-names":false,"suffix":""}],"container-title":"European Journal of Operational Research","id":"ITEM-1","issued":{"date-parts":[["2014"]]},"title":"Make-or-buy service capacity decision in a supply chain providing after-sales service","type":"article-journal"},"uris":["http://www.mendeley.com/documents/?uuid=91f98173-f21c-48a0-845d-95ac1c9c04f9","http://www.mendeley.com/documents/?uuid=8dc933e7-924a-49b6-8193-36578d5849cc"]}],"mendeley":{"formattedCitation":"(Li et al. 2014)","plainTextFormattedCitation":"(Li et al. 2014)","previouslyFormattedCitation":"(Li et al. 2014)"},"properties":{"noteIndex":0},"schema":"https://github.com/citation-style-language/schema/raw/master/csl-citation.json"}</w:instrText>
      </w:r>
      <w:r w:rsidRPr="001C5E95">
        <w:rPr>
          <w:rFonts w:ascii="Arial" w:hAnsi="Arial" w:cs="Arial"/>
          <w:lang w:val="en-AU"/>
        </w:rPr>
        <w:fldChar w:fldCharType="separate"/>
      </w:r>
      <w:r w:rsidRPr="001C5E95">
        <w:rPr>
          <w:rFonts w:ascii="Arial" w:hAnsi="Arial" w:cs="Arial"/>
          <w:noProof/>
          <w:lang w:val="en-AU"/>
        </w:rPr>
        <w:t>(Li et al. 2014)</w:t>
      </w:r>
      <w:r w:rsidRPr="001C5E95">
        <w:rPr>
          <w:rFonts w:ascii="Arial" w:hAnsi="Arial" w:cs="Arial"/>
          <w:lang w:val="en-AU"/>
        </w:rPr>
        <w:fldChar w:fldCharType="end"/>
      </w:r>
      <w:r w:rsidRPr="001C5E95">
        <w:rPr>
          <w:rFonts w:ascii="Arial" w:hAnsi="Arial" w:cs="Arial"/>
          <w:lang w:val="en-AU"/>
        </w:rPr>
        <w:t xml:space="preserve">. To start in-house production, XLG would certainly have to arrange the machinery and other resources of capital nature. For the time being, there is a consistency in demand and the company may set-up the resources accordingly. </w:t>
      </w:r>
    </w:p>
    <w:p w14:paraId="6C5F5B22" w14:textId="77777777" w:rsidR="00895040" w:rsidRPr="001C5E95" w:rsidRDefault="00895040" w:rsidP="00895040">
      <w:pPr>
        <w:pStyle w:val="ListParagraph"/>
        <w:numPr>
          <w:ilvl w:val="0"/>
          <w:numId w:val="1"/>
        </w:numPr>
        <w:spacing w:line="240" w:lineRule="auto"/>
        <w:ind w:left="0" w:right="-330"/>
        <w:rPr>
          <w:rFonts w:ascii="Arial" w:hAnsi="Arial" w:cs="Arial"/>
          <w:szCs w:val="24"/>
          <w:lang w:val="en-AU"/>
        </w:rPr>
      </w:pPr>
      <w:r w:rsidRPr="001C5E95">
        <w:rPr>
          <w:rFonts w:ascii="Arial" w:hAnsi="Arial" w:cs="Arial"/>
          <w:lang w:val="en-AU"/>
        </w:rPr>
        <w:t xml:space="preserve">Other than the complexities related to production and inventory management, there could be several operational risks while opting for in-house </w:t>
      </w:r>
      <w:proofErr w:type="gramStart"/>
      <w:r w:rsidRPr="001C5E95">
        <w:rPr>
          <w:rFonts w:ascii="Arial" w:hAnsi="Arial" w:cs="Arial"/>
          <w:lang w:val="en-AU"/>
        </w:rPr>
        <w:t>manufacturing .</w:t>
      </w:r>
      <w:proofErr w:type="gramEnd"/>
      <w:r w:rsidRPr="001C5E95">
        <w:rPr>
          <w:rFonts w:ascii="Arial" w:hAnsi="Arial" w:cs="Arial"/>
          <w:lang w:val="en-AU"/>
        </w:rPr>
        <w:t xml:space="preserve"> Currently, XLG has not any prior experience of </w:t>
      </w:r>
      <w:proofErr w:type="spellStart"/>
      <w:r w:rsidRPr="001C5E95">
        <w:rPr>
          <w:rFonts w:ascii="Arial" w:hAnsi="Arial" w:cs="Arial"/>
          <w:lang w:val="en-AU"/>
        </w:rPr>
        <w:t>FamaQ</w:t>
      </w:r>
      <w:proofErr w:type="spellEnd"/>
      <w:r w:rsidRPr="001C5E95">
        <w:rPr>
          <w:rFonts w:ascii="Arial" w:hAnsi="Arial" w:cs="Arial"/>
          <w:lang w:val="en-AU"/>
        </w:rPr>
        <w:t xml:space="preserve"> manufacturing. To start with this, the company would have to arrange relevant production machinery and trained resources. Moreover, as this is a chemical, it would certainly involve concerns over health and safety. </w:t>
      </w:r>
    </w:p>
    <w:p w14:paraId="21381B1F" w14:textId="77777777" w:rsidR="00895040" w:rsidRPr="001C5E95" w:rsidRDefault="00895040" w:rsidP="00895040">
      <w:pPr>
        <w:pStyle w:val="ListParagraph"/>
        <w:spacing w:line="240" w:lineRule="auto"/>
        <w:ind w:left="0" w:right="-330"/>
        <w:rPr>
          <w:rFonts w:ascii="Arial" w:hAnsi="Arial" w:cs="Arial"/>
          <w:szCs w:val="24"/>
          <w:lang w:val="en-AU"/>
        </w:rPr>
      </w:pPr>
    </w:p>
    <w:p w14:paraId="00752558" w14:textId="77777777" w:rsidR="00895040" w:rsidRPr="00ED6B64" w:rsidRDefault="00895040" w:rsidP="00895040">
      <w:pPr>
        <w:pStyle w:val="ListParagraph"/>
        <w:spacing w:line="240" w:lineRule="auto"/>
        <w:ind w:left="-709" w:right="-330" w:hanging="425"/>
        <w:rPr>
          <w:rFonts w:ascii="Arial" w:hAnsi="Arial" w:cs="Arial"/>
          <w:color w:val="4472C4" w:themeColor="accent1"/>
          <w:sz w:val="28"/>
          <w:szCs w:val="28"/>
          <w:lang w:val="en-AU"/>
        </w:rPr>
      </w:pPr>
      <w:r w:rsidRPr="00ED6B64">
        <w:rPr>
          <w:rFonts w:ascii="Arial" w:hAnsi="Arial" w:cs="Arial"/>
          <w:color w:val="4472C4" w:themeColor="accent1"/>
          <w:sz w:val="28"/>
          <w:szCs w:val="28"/>
          <w:lang w:val="en-AU"/>
        </w:rPr>
        <w:t>Risk Subcontractor</w:t>
      </w:r>
    </w:p>
    <w:p w14:paraId="29265379" w14:textId="77777777" w:rsidR="00895040" w:rsidRPr="000119B5" w:rsidRDefault="00895040" w:rsidP="00895040">
      <w:pPr>
        <w:spacing w:line="240" w:lineRule="auto"/>
        <w:ind w:left="-709" w:right="-330"/>
        <w:jc w:val="both"/>
        <w:rPr>
          <w:rFonts w:ascii="Arial" w:hAnsi="Arial" w:cs="Arial"/>
          <w:sz w:val="24"/>
          <w:szCs w:val="24"/>
          <w:lang w:val="en-AU"/>
        </w:rPr>
      </w:pPr>
      <w:r w:rsidRPr="000119B5">
        <w:rPr>
          <w:rFonts w:ascii="Arial" w:hAnsi="Arial" w:cs="Arial"/>
          <w:sz w:val="24"/>
          <w:szCs w:val="24"/>
          <w:lang w:val="en-AU"/>
        </w:rPr>
        <w:t xml:space="preserve">In the previous section, the benefits associated with the subcontracting of </w:t>
      </w:r>
      <w:proofErr w:type="spellStart"/>
      <w:r w:rsidRPr="000119B5">
        <w:rPr>
          <w:rFonts w:ascii="Arial" w:hAnsi="Arial" w:cs="Arial"/>
          <w:sz w:val="24"/>
          <w:szCs w:val="24"/>
          <w:lang w:val="en-AU"/>
        </w:rPr>
        <w:t>FamaQ</w:t>
      </w:r>
      <w:proofErr w:type="spellEnd"/>
      <w:r w:rsidRPr="000119B5">
        <w:rPr>
          <w:rFonts w:ascii="Arial" w:hAnsi="Arial" w:cs="Arial"/>
          <w:sz w:val="24"/>
          <w:szCs w:val="24"/>
          <w:lang w:val="en-AU"/>
        </w:rPr>
        <w:t xml:space="preserve"> have been identified for XLG. Apart from several benefits, outsourcing, in general, may carry several risks that an organisation </w:t>
      </w:r>
      <w:proofErr w:type="gramStart"/>
      <w:r w:rsidRPr="000119B5">
        <w:rPr>
          <w:rFonts w:ascii="Arial" w:hAnsi="Arial" w:cs="Arial"/>
          <w:sz w:val="24"/>
          <w:szCs w:val="24"/>
          <w:lang w:val="en-AU"/>
        </w:rPr>
        <w:t>need</w:t>
      </w:r>
      <w:proofErr w:type="gramEnd"/>
      <w:r w:rsidRPr="000119B5">
        <w:rPr>
          <w:rFonts w:ascii="Arial" w:hAnsi="Arial" w:cs="Arial"/>
          <w:sz w:val="24"/>
          <w:szCs w:val="24"/>
          <w:lang w:val="en-AU"/>
        </w:rPr>
        <w:t xml:space="preserve"> to understand before finalising any decision on the same. The following could be the key risks associated with the outsourcing of </w:t>
      </w:r>
      <w:proofErr w:type="spellStart"/>
      <w:r w:rsidRPr="000119B5">
        <w:rPr>
          <w:rFonts w:ascii="Arial" w:hAnsi="Arial" w:cs="Arial"/>
          <w:sz w:val="24"/>
          <w:szCs w:val="24"/>
          <w:lang w:val="en-AU"/>
        </w:rPr>
        <w:t>FamaQ</w:t>
      </w:r>
      <w:proofErr w:type="spellEnd"/>
      <w:r w:rsidRPr="000119B5">
        <w:rPr>
          <w:rFonts w:ascii="Arial" w:hAnsi="Arial" w:cs="Arial"/>
          <w:sz w:val="24"/>
          <w:szCs w:val="24"/>
          <w:lang w:val="en-AU"/>
        </w:rPr>
        <w:t xml:space="preserve"> from Brazil: </w:t>
      </w:r>
    </w:p>
    <w:p w14:paraId="3E5D0CC5" w14:textId="77777777" w:rsidR="00895040" w:rsidRPr="000119B5" w:rsidRDefault="00895040" w:rsidP="00895040">
      <w:pPr>
        <w:spacing w:line="240" w:lineRule="auto"/>
        <w:ind w:left="-709" w:right="-330"/>
        <w:jc w:val="both"/>
        <w:rPr>
          <w:rFonts w:ascii="Arial" w:hAnsi="Arial" w:cs="Arial"/>
          <w:sz w:val="24"/>
          <w:szCs w:val="24"/>
          <w:lang w:val="en-AU"/>
        </w:rPr>
      </w:pPr>
    </w:p>
    <w:p w14:paraId="12BFAF4F" w14:textId="77777777" w:rsidR="00895040" w:rsidRPr="000119B5" w:rsidRDefault="00895040" w:rsidP="00895040">
      <w:pPr>
        <w:pStyle w:val="ListParagraph"/>
        <w:numPr>
          <w:ilvl w:val="0"/>
          <w:numId w:val="2"/>
        </w:numPr>
        <w:spacing w:line="240" w:lineRule="auto"/>
        <w:ind w:left="-709" w:right="-330"/>
        <w:rPr>
          <w:rFonts w:ascii="Arial" w:hAnsi="Arial" w:cs="Arial"/>
          <w:szCs w:val="24"/>
          <w:lang w:val="en-AU"/>
        </w:rPr>
      </w:pPr>
      <w:r w:rsidRPr="000119B5">
        <w:rPr>
          <w:rFonts w:ascii="Arial" w:hAnsi="Arial" w:cs="Arial"/>
          <w:szCs w:val="24"/>
          <w:lang w:val="en-AU"/>
        </w:rPr>
        <w:t xml:space="preserve">First and foremost, </w:t>
      </w:r>
      <w:proofErr w:type="spellStart"/>
      <w:r w:rsidRPr="000119B5">
        <w:rPr>
          <w:rFonts w:ascii="Arial" w:hAnsi="Arial" w:cs="Arial"/>
          <w:szCs w:val="24"/>
          <w:lang w:val="en-AU"/>
        </w:rPr>
        <w:t>FamaQ</w:t>
      </w:r>
      <w:proofErr w:type="spellEnd"/>
      <w:r w:rsidRPr="000119B5">
        <w:rPr>
          <w:rFonts w:ascii="Arial" w:hAnsi="Arial" w:cs="Arial"/>
          <w:szCs w:val="24"/>
          <w:lang w:val="en-AU"/>
        </w:rPr>
        <w:t xml:space="preserve"> may observe disruptions in supplies during the pandemic period for a short period. In addition to this, an increase in the cost may also be observed, which will eventually increase the product price for chemical X and Y. Due to disruption in the supply of </w:t>
      </w:r>
      <w:proofErr w:type="spellStart"/>
      <w:r w:rsidRPr="000119B5">
        <w:rPr>
          <w:rFonts w:ascii="Arial" w:hAnsi="Arial" w:cs="Arial"/>
          <w:szCs w:val="24"/>
          <w:lang w:val="en-AU"/>
        </w:rPr>
        <w:t>FamaQ</w:t>
      </w:r>
      <w:proofErr w:type="spellEnd"/>
      <w:r w:rsidRPr="000119B5">
        <w:rPr>
          <w:rFonts w:ascii="Arial" w:hAnsi="Arial" w:cs="Arial"/>
          <w:szCs w:val="24"/>
          <w:lang w:val="en-AU"/>
        </w:rPr>
        <w:t>, there is a high risk of market loss. As the company might not be able to meet the required market demand, it may lose some of its customers. At the same time, due to the higher landed cost, the decline in bottom-line may also be practical</w:t>
      </w:r>
      <w:r>
        <w:rPr>
          <w:rFonts w:ascii="Arial" w:hAnsi="Arial" w:cs="Arial"/>
          <w:szCs w:val="24"/>
          <w:lang w:val="en-AU"/>
        </w:rPr>
        <w:t>.</w:t>
      </w:r>
      <w:r w:rsidRPr="000119B5">
        <w:rPr>
          <w:rFonts w:ascii="Arial" w:hAnsi="Arial" w:cs="Arial"/>
          <w:szCs w:val="24"/>
          <w:lang w:val="en-AU"/>
        </w:rPr>
        <w:t xml:space="preserve"> </w:t>
      </w:r>
    </w:p>
    <w:p w14:paraId="5EB51B4D" w14:textId="77777777" w:rsidR="00895040" w:rsidRDefault="00895040" w:rsidP="00895040">
      <w:pPr>
        <w:pStyle w:val="ListParagraph"/>
        <w:numPr>
          <w:ilvl w:val="0"/>
          <w:numId w:val="2"/>
        </w:numPr>
        <w:spacing w:line="240" w:lineRule="auto"/>
        <w:ind w:left="-709" w:right="-330"/>
        <w:rPr>
          <w:rFonts w:ascii="Arial" w:hAnsi="Arial" w:cs="Arial"/>
          <w:szCs w:val="24"/>
          <w:lang w:val="en-AU"/>
        </w:rPr>
      </w:pPr>
      <w:r>
        <w:rPr>
          <w:rFonts w:ascii="Arial" w:hAnsi="Arial" w:cs="Arial"/>
          <w:szCs w:val="24"/>
          <w:lang w:val="en-AU"/>
        </w:rPr>
        <w:t xml:space="preserve">On other hand this is </w:t>
      </w:r>
      <w:r w:rsidRPr="000119B5">
        <w:rPr>
          <w:rFonts w:ascii="Arial" w:hAnsi="Arial" w:cs="Arial"/>
          <w:szCs w:val="24"/>
          <w:lang w:val="en-AU"/>
        </w:rPr>
        <w:t xml:space="preserve"> associated with the outsourcing of a product include loss of control over development as well as quality </w:t>
      </w:r>
      <w:r w:rsidRPr="000119B5">
        <w:rPr>
          <w:rFonts w:ascii="Arial" w:hAnsi="Arial" w:cs="Arial"/>
          <w:szCs w:val="24"/>
          <w:lang w:val="en-AU"/>
        </w:rPr>
        <w:fldChar w:fldCharType="begin" w:fldLock="1"/>
      </w:r>
      <w:r w:rsidRPr="000119B5">
        <w:rPr>
          <w:rFonts w:ascii="Arial" w:hAnsi="Arial" w:cs="Arial"/>
          <w:szCs w:val="24"/>
          <w:lang w:val="en-AU"/>
        </w:rPr>
        <w:instrText>ADDIN CSL_CITATION {"citationItems":[{"id":"ITEM-1","itemData":{"DOI":"10.1016/j.ijpe.2013.05.002","ISSN":"09255273","abstract":"This paper presents a make-or-buy (M-B) model in which a firm (say Firm 1) may produce in-house, or outsource a product to the unique vendor, the monopolist in the outsourcing market. Demand for the finished product is stochastic and price-sensitive, and Firm 1's information forecast about the base market demand and corresponding precision are known when the M-B decision is faced. Firm 1 is risk-neutral and owns a constant-return-to-scale technology, while the vendor is risk-averse and enjoys the advantage of scope economies. A traditional solution is provided under perfect information. Under asymmetric information, we demonstrate that when outsourcing is realized, both parties' expected profits increase with (Firm 1's) forecast accuracy only if the forecasted market demand is higher than the base demand (i.e.; \"good\" news). Outsourcing strictly dominates in-house production if the yield of the vendor's production input is sufficiently low or its economies of scope are remarkably attractive. Furthermore, it is optimal for Firm 1 to hide information at first and decide whether or not to share information only after the vendor's supply price is announced. However, the vendor's profit is constrained by the trade-off between the coordination effort for impelling Firm 1 to share information and the advantages of its monopoly on outsourcing market, low production costs, as well as scope economies. © 2013 Elsevier B.V.","author":[{"dropping-particle":"","family":"Xu","given":"Su Xiu","non-dropping-particle":"","parse-names":false,"suffix":""},{"dropping-particle":"","family":"Lu","given":"Qiang","non-dropping-particle":"","parse-names":false,"suffix":""},{"dropping-particle":"","family":"Huang","given":"George Q.","non-dropping-particle":"","parse-names":false,"suffix":""},{"dropping-particle":"","family":"Zhang","given":"Ting","non-dropping-particle":"","parse-names":false,"suffix":""}],"container-title":"International Journal of Production Economics","id":"ITEM-1","issued":{"date-parts":[["2013"]]},"title":"Scope economies, market information, and make-or-buy decision under asymmetric information","type":"paper-conference"},"uris":["http://www.mendeley.com/documents/?uuid=a1802e6e-89d0-4eb2-8611-2beca625099b","http://www.mendeley.com/documents/?uuid=acd2d7a9-76b1-4059-9563-a2b5ccd884a3"]}],"mendeley":{"formattedCitation":"(Xu et al. 2013)","plainTextFormattedCitation":"(Xu et al. 2013)","previouslyFormattedCitation":"(Xu et al. 2013)"},"properties":{"noteIndex":0},"schema":"https://github.com/citation-style-language/schema/raw/master/csl-citation.json"}</w:instrText>
      </w:r>
      <w:r w:rsidRPr="000119B5">
        <w:rPr>
          <w:rFonts w:ascii="Arial" w:hAnsi="Arial" w:cs="Arial"/>
          <w:szCs w:val="24"/>
          <w:lang w:val="en-AU"/>
        </w:rPr>
        <w:fldChar w:fldCharType="separate"/>
      </w:r>
      <w:r w:rsidRPr="000119B5">
        <w:rPr>
          <w:rFonts w:ascii="Arial" w:hAnsi="Arial" w:cs="Arial"/>
          <w:noProof/>
          <w:szCs w:val="24"/>
          <w:lang w:val="en-AU"/>
        </w:rPr>
        <w:t>(Xu et al. 2013)</w:t>
      </w:r>
      <w:r w:rsidRPr="000119B5">
        <w:rPr>
          <w:rFonts w:ascii="Arial" w:hAnsi="Arial" w:cs="Arial"/>
          <w:szCs w:val="24"/>
          <w:lang w:val="en-AU"/>
        </w:rPr>
        <w:fldChar w:fldCharType="end"/>
      </w:r>
      <w:r w:rsidRPr="000119B5">
        <w:rPr>
          <w:rFonts w:ascii="Arial" w:hAnsi="Arial" w:cs="Arial"/>
          <w:szCs w:val="24"/>
          <w:lang w:val="en-AU"/>
        </w:rPr>
        <w:t xml:space="preserve">. For a short-term period or even in the longer run, suppliers from Brazil may deteriorate the quality of </w:t>
      </w:r>
      <w:proofErr w:type="spellStart"/>
      <w:r w:rsidRPr="000119B5">
        <w:rPr>
          <w:rFonts w:ascii="Arial" w:hAnsi="Arial" w:cs="Arial"/>
          <w:szCs w:val="24"/>
          <w:lang w:val="en-AU"/>
        </w:rPr>
        <w:t>FamaQ</w:t>
      </w:r>
      <w:proofErr w:type="spellEnd"/>
      <w:r w:rsidRPr="000119B5">
        <w:rPr>
          <w:rFonts w:ascii="Arial" w:hAnsi="Arial" w:cs="Arial"/>
          <w:szCs w:val="24"/>
          <w:lang w:val="en-AU"/>
        </w:rPr>
        <w:t xml:space="preserve">, which will eventually affect the effectiveness and performance of chemical X and Y. Due to this, XLG may lose its reputation in the market and this will result in the loss of market share eventually. </w:t>
      </w:r>
    </w:p>
    <w:p w14:paraId="64E53C40" w14:textId="77777777" w:rsidR="00895040" w:rsidRDefault="00895040" w:rsidP="00895040">
      <w:pPr>
        <w:pStyle w:val="ListParagraph"/>
        <w:spacing w:line="240" w:lineRule="auto"/>
        <w:ind w:left="-709" w:right="-330"/>
        <w:rPr>
          <w:rFonts w:ascii="Arial" w:hAnsi="Arial" w:cs="Arial"/>
          <w:szCs w:val="24"/>
          <w:lang w:val="en-AU"/>
        </w:rPr>
      </w:pPr>
    </w:p>
    <w:p w14:paraId="494556F0" w14:textId="77777777" w:rsidR="00895040" w:rsidRDefault="00895040" w:rsidP="00895040">
      <w:pPr>
        <w:pStyle w:val="ListParagraph"/>
        <w:spacing w:line="240" w:lineRule="auto"/>
        <w:ind w:left="-1134" w:right="-330"/>
        <w:rPr>
          <w:rFonts w:ascii="Arial" w:hAnsi="Arial" w:cs="Arial"/>
          <w:color w:val="4472C4" w:themeColor="accent1"/>
          <w:sz w:val="28"/>
          <w:szCs w:val="28"/>
          <w:lang w:val="en-AU"/>
        </w:rPr>
      </w:pPr>
      <w:r w:rsidRPr="00ED6B64">
        <w:rPr>
          <w:rFonts w:ascii="Arial" w:hAnsi="Arial" w:cs="Arial"/>
          <w:color w:val="4472C4" w:themeColor="accent1"/>
          <w:sz w:val="28"/>
          <w:szCs w:val="28"/>
          <w:lang w:val="en-AU"/>
        </w:rPr>
        <w:t>Benefit Subcontractor</w:t>
      </w:r>
    </w:p>
    <w:p w14:paraId="0425206A" w14:textId="77777777" w:rsidR="00895040" w:rsidRPr="00ED6B64" w:rsidRDefault="00895040" w:rsidP="00895040">
      <w:pPr>
        <w:pStyle w:val="ListParagraph"/>
        <w:spacing w:line="240" w:lineRule="auto"/>
        <w:ind w:left="-1134" w:right="-330"/>
        <w:rPr>
          <w:rFonts w:ascii="Arial" w:hAnsi="Arial" w:cs="Arial"/>
          <w:color w:val="4472C4" w:themeColor="accent1"/>
          <w:sz w:val="28"/>
          <w:szCs w:val="28"/>
          <w:lang w:val="en-AU"/>
        </w:rPr>
      </w:pPr>
    </w:p>
    <w:p w14:paraId="1F593337" w14:textId="77777777" w:rsidR="00895040" w:rsidRPr="00ED6B64" w:rsidRDefault="00895040" w:rsidP="00895040">
      <w:pPr>
        <w:pStyle w:val="ListParagraph"/>
        <w:spacing w:line="240" w:lineRule="auto"/>
        <w:ind w:left="-851" w:right="-472"/>
        <w:rPr>
          <w:rFonts w:ascii="Arial" w:hAnsi="Arial" w:cs="Arial"/>
          <w:szCs w:val="24"/>
          <w:lang w:val="en-AU"/>
        </w:rPr>
      </w:pPr>
      <w:r w:rsidRPr="00ED6B64">
        <w:rPr>
          <w:rFonts w:ascii="Arial" w:hAnsi="Arial" w:cs="Arial"/>
          <w:szCs w:val="24"/>
          <w:lang w:val="en-AU"/>
        </w:rPr>
        <w:t>One of the major advantages of outsourcing the product from Brazil would be the consistency of cost. This is primarily because of lower manufacturing expenses in Brazil as compared to the United Kingdom (UK</w:t>
      </w:r>
    </w:p>
    <w:p w14:paraId="3C0E7B01" w14:textId="77777777" w:rsidR="00895040" w:rsidRPr="00ED6B64" w:rsidRDefault="00895040" w:rsidP="00895040">
      <w:pPr>
        <w:spacing w:line="240" w:lineRule="auto"/>
        <w:ind w:left="-851" w:right="-472"/>
        <w:jc w:val="both"/>
        <w:rPr>
          <w:rFonts w:ascii="Arial" w:hAnsi="Arial" w:cs="Arial"/>
          <w:sz w:val="24"/>
          <w:szCs w:val="24"/>
          <w:lang w:val="en-AU"/>
        </w:rPr>
      </w:pPr>
      <w:r w:rsidRPr="00ED6B64">
        <w:rPr>
          <w:rFonts w:ascii="Arial" w:hAnsi="Arial" w:cs="Arial"/>
          <w:sz w:val="24"/>
          <w:szCs w:val="24"/>
          <w:lang w:val="en-AU"/>
        </w:rPr>
        <w:t xml:space="preserve">One of the major advantages of outsourcing the product from Brazil would be the consistency of cost. This is primarily because of lower manufacturing expenses in Brazil as compared to the United Kingdom (UK). While outsourcing </w:t>
      </w:r>
      <w:proofErr w:type="spellStart"/>
      <w:r w:rsidRPr="00ED6B64">
        <w:rPr>
          <w:rFonts w:ascii="Arial" w:hAnsi="Arial" w:cs="Arial"/>
          <w:sz w:val="24"/>
          <w:szCs w:val="24"/>
          <w:lang w:val="en-AU"/>
        </w:rPr>
        <w:t>FamaQ</w:t>
      </w:r>
      <w:proofErr w:type="spellEnd"/>
      <w:r w:rsidRPr="00ED6B64">
        <w:rPr>
          <w:rFonts w:ascii="Arial" w:hAnsi="Arial" w:cs="Arial"/>
          <w:sz w:val="24"/>
          <w:szCs w:val="24"/>
          <w:lang w:val="en-AU"/>
        </w:rPr>
        <w:t xml:space="preserve">, XLG can keep its focus on the core business. Adding another product line which is a raw material for the core products would just distribute the business focus. This will not only result in complexities but may also decline the business performance over time. </w:t>
      </w:r>
    </w:p>
    <w:p w14:paraId="1291ADC8" w14:textId="77777777" w:rsidR="00895040" w:rsidRPr="00ED6B64" w:rsidRDefault="00895040" w:rsidP="00895040">
      <w:pPr>
        <w:pStyle w:val="ListParagraph"/>
        <w:spacing w:line="240" w:lineRule="auto"/>
        <w:ind w:left="-851" w:right="-472"/>
        <w:rPr>
          <w:rFonts w:ascii="Arial" w:hAnsi="Arial" w:cs="Arial"/>
          <w:szCs w:val="24"/>
          <w:lang w:val="en-AU"/>
        </w:rPr>
      </w:pPr>
      <w:r w:rsidRPr="00ED6B64">
        <w:rPr>
          <w:rFonts w:ascii="Arial" w:hAnsi="Arial" w:cs="Arial"/>
          <w:szCs w:val="24"/>
          <w:lang w:val="en-AU"/>
        </w:rPr>
        <w:t xml:space="preserve">By continuing the outsourcing of </w:t>
      </w:r>
      <w:proofErr w:type="spellStart"/>
      <w:r w:rsidRPr="00ED6B64">
        <w:rPr>
          <w:rFonts w:ascii="Arial" w:hAnsi="Arial" w:cs="Arial"/>
          <w:szCs w:val="24"/>
          <w:lang w:val="en-AU"/>
        </w:rPr>
        <w:t>FamaQ</w:t>
      </w:r>
      <w:proofErr w:type="spellEnd"/>
      <w:r w:rsidRPr="00ED6B64">
        <w:rPr>
          <w:rFonts w:ascii="Arial" w:hAnsi="Arial" w:cs="Arial"/>
          <w:szCs w:val="24"/>
          <w:lang w:val="en-AU"/>
        </w:rPr>
        <w:t xml:space="preserve">, XLG can avoid liability and increased capital expenditures that would be adding into the business due to in-house manufacturing of </w:t>
      </w:r>
      <w:proofErr w:type="spellStart"/>
      <w:r w:rsidRPr="00ED6B64">
        <w:rPr>
          <w:rFonts w:ascii="Arial" w:hAnsi="Arial" w:cs="Arial"/>
          <w:szCs w:val="24"/>
          <w:lang w:val="en-AU"/>
        </w:rPr>
        <w:t>FamaQ</w:t>
      </w:r>
      <w:proofErr w:type="spellEnd"/>
      <w:r w:rsidRPr="00ED6B64">
        <w:rPr>
          <w:rFonts w:ascii="Arial" w:hAnsi="Arial" w:cs="Arial"/>
          <w:szCs w:val="24"/>
          <w:lang w:val="en-AU"/>
        </w:rPr>
        <w:t xml:space="preserve">. Along with several other risks, this will also increase the depreciation cost, which may disturb the overall cost structure of the organisation. </w:t>
      </w:r>
    </w:p>
    <w:p w14:paraId="79C49204" w14:textId="77777777" w:rsidR="00895040" w:rsidRDefault="00895040" w:rsidP="00895040">
      <w:pPr>
        <w:pStyle w:val="ListParagraph"/>
        <w:spacing w:line="240" w:lineRule="auto"/>
        <w:ind w:left="-709" w:right="-330"/>
        <w:rPr>
          <w:rFonts w:ascii="Arial" w:hAnsi="Arial" w:cs="Arial"/>
          <w:szCs w:val="24"/>
          <w:lang w:val="en-AU"/>
        </w:rPr>
      </w:pPr>
    </w:p>
    <w:p w14:paraId="0522A4C9" w14:textId="77777777" w:rsidR="00895040" w:rsidRDefault="00895040" w:rsidP="00895040">
      <w:pPr>
        <w:pStyle w:val="ListParagraph"/>
        <w:spacing w:line="240" w:lineRule="auto"/>
        <w:ind w:left="-1134" w:right="-330"/>
        <w:rPr>
          <w:rFonts w:ascii="Arial" w:hAnsi="Arial" w:cs="Arial"/>
          <w:szCs w:val="24"/>
          <w:lang w:val="en-AU"/>
        </w:rPr>
      </w:pPr>
    </w:p>
    <w:p w14:paraId="1D1853EA" w14:textId="77777777" w:rsidR="00895040" w:rsidRPr="00815C7A" w:rsidRDefault="00895040" w:rsidP="00895040">
      <w:pPr>
        <w:pStyle w:val="ListParagraph"/>
        <w:spacing w:line="240" w:lineRule="auto"/>
        <w:ind w:left="-1134" w:right="-330"/>
        <w:rPr>
          <w:rFonts w:ascii="Arial" w:hAnsi="Arial" w:cs="Arial"/>
          <w:color w:val="4472C4" w:themeColor="accent1"/>
          <w:sz w:val="28"/>
          <w:szCs w:val="28"/>
          <w:lang w:val="en-AU"/>
        </w:rPr>
      </w:pPr>
      <w:r w:rsidRPr="00815C7A">
        <w:rPr>
          <w:rFonts w:ascii="Arial" w:hAnsi="Arial" w:cs="Arial"/>
          <w:color w:val="4472C4" w:themeColor="accent1"/>
          <w:sz w:val="28"/>
          <w:szCs w:val="28"/>
          <w:lang w:val="en-AU"/>
        </w:rPr>
        <w:lastRenderedPageBreak/>
        <w:t>Conclusion</w:t>
      </w:r>
    </w:p>
    <w:p w14:paraId="495807E2" w14:textId="77777777" w:rsidR="00895040" w:rsidRDefault="00895040" w:rsidP="00895040">
      <w:pPr>
        <w:spacing w:line="240" w:lineRule="auto"/>
        <w:ind w:left="-851" w:right="-330"/>
        <w:jc w:val="both"/>
        <w:rPr>
          <w:rFonts w:ascii="Arial" w:hAnsi="Arial" w:cs="Arial"/>
          <w:sz w:val="24"/>
          <w:szCs w:val="24"/>
          <w:lang w:val="en-AU"/>
        </w:rPr>
      </w:pPr>
      <w:r>
        <w:rPr>
          <w:rFonts w:ascii="Arial" w:hAnsi="Arial" w:cs="Arial"/>
          <w:sz w:val="24"/>
          <w:szCs w:val="24"/>
          <w:lang w:val="en-AU"/>
        </w:rPr>
        <w:t xml:space="preserve"> As this report has demonstrated variance analysis and various factors that benefit and risk the company. </w:t>
      </w:r>
      <w:r w:rsidRPr="00E97AB3">
        <w:rPr>
          <w:rFonts w:ascii="Arial" w:hAnsi="Arial" w:cs="Arial"/>
          <w:sz w:val="24"/>
          <w:szCs w:val="24"/>
          <w:lang w:val="en-AU"/>
        </w:rPr>
        <w:t xml:space="preserve">Considering both sides and the current situation, it would be better for XLG to continue outsourcing </w:t>
      </w:r>
      <w:proofErr w:type="spellStart"/>
      <w:r w:rsidRPr="00E97AB3">
        <w:rPr>
          <w:rFonts w:ascii="Arial" w:hAnsi="Arial" w:cs="Arial"/>
          <w:sz w:val="24"/>
          <w:szCs w:val="24"/>
          <w:lang w:val="en-AU"/>
        </w:rPr>
        <w:t>FamaQ</w:t>
      </w:r>
      <w:proofErr w:type="spellEnd"/>
      <w:r w:rsidRPr="00E97AB3">
        <w:rPr>
          <w:rFonts w:ascii="Arial" w:hAnsi="Arial" w:cs="Arial"/>
          <w:sz w:val="24"/>
          <w:szCs w:val="24"/>
          <w:lang w:val="en-AU"/>
        </w:rPr>
        <w:t xml:space="preserve"> from Brazil. As this disruption is of short-term nature and situation will get back to normal, this would not be a wise decision to move </w:t>
      </w:r>
      <w:proofErr w:type="gramStart"/>
      <w:r w:rsidRPr="00E97AB3">
        <w:rPr>
          <w:rFonts w:ascii="Arial" w:hAnsi="Arial" w:cs="Arial"/>
          <w:sz w:val="24"/>
          <w:szCs w:val="24"/>
          <w:lang w:val="en-AU"/>
        </w:rPr>
        <w:t xml:space="preserve">to </w:t>
      </w:r>
      <w:r>
        <w:rPr>
          <w:rFonts w:ascii="Arial" w:hAnsi="Arial" w:cs="Arial"/>
          <w:sz w:val="24"/>
          <w:szCs w:val="24"/>
          <w:lang w:val="en-AU"/>
        </w:rPr>
        <w:t xml:space="preserve"> the</w:t>
      </w:r>
      <w:proofErr w:type="gramEnd"/>
      <w:r>
        <w:rPr>
          <w:rFonts w:ascii="Arial" w:hAnsi="Arial" w:cs="Arial"/>
          <w:sz w:val="24"/>
          <w:szCs w:val="24"/>
          <w:lang w:val="en-AU"/>
        </w:rPr>
        <w:t xml:space="preserve"> </w:t>
      </w:r>
      <w:r w:rsidRPr="00E97AB3">
        <w:rPr>
          <w:rFonts w:ascii="Arial" w:hAnsi="Arial" w:cs="Arial"/>
          <w:sz w:val="24"/>
          <w:szCs w:val="24"/>
          <w:lang w:val="en-AU"/>
        </w:rPr>
        <w:t xml:space="preserve">production. For this short disruptions and price increase, it is not recommended to invest heavily for in-house manufacturing of </w:t>
      </w:r>
      <w:proofErr w:type="spellStart"/>
      <w:r w:rsidRPr="00E97AB3">
        <w:rPr>
          <w:rFonts w:ascii="Arial" w:hAnsi="Arial" w:cs="Arial"/>
          <w:sz w:val="24"/>
          <w:szCs w:val="24"/>
          <w:lang w:val="en-AU"/>
        </w:rPr>
        <w:t>FamaQ</w:t>
      </w:r>
      <w:proofErr w:type="spellEnd"/>
      <w:r w:rsidRPr="00E97AB3">
        <w:rPr>
          <w:rFonts w:ascii="Arial" w:hAnsi="Arial" w:cs="Arial"/>
          <w:sz w:val="24"/>
          <w:szCs w:val="24"/>
          <w:lang w:val="en-AU"/>
        </w:rPr>
        <w:t xml:space="preserve">. This will not only shift the focus from the core business but would also involve several operational as well as legal complexities. As far as the short-term increase in the cost of </w:t>
      </w:r>
      <w:proofErr w:type="spellStart"/>
      <w:r w:rsidRPr="00E97AB3">
        <w:rPr>
          <w:rFonts w:ascii="Arial" w:hAnsi="Arial" w:cs="Arial"/>
          <w:sz w:val="24"/>
          <w:szCs w:val="24"/>
          <w:lang w:val="en-AU"/>
        </w:rPr>
        <w:t>FamaQ</w:t>
      </w:r>
      <w:proofErr w:type="spellEnd"/>
      <w:r w:rsidRPr="00E97AB3">
        <w:rPr>
          <w:rFonts w:ascii="Arial" w:hAnsi="Arial" w:cs="Arial"/>
          <w:sz w:val="24"/>
          <w:szCs w:val="24"/>
          <w:lang w:val="en-AU"/>
        </w:rPr>
        <w:t xml:space="preserve"> is concerned, the company may adjust this in the sales price. This has been even done already and the overall margin on the product may also be adjusted accordingly. </w:t>
      </w:r>
      <w:r>
        <w:rPr>
          <w:rFonts w:ascii="Arial" w:hAnsi="Arial" w:cs="Arial"/>
          <w:sz w:val="24"/>
          <w:szCs w:val="24"/>
          <w:lang w:val="en-AU"/>
        </w:rPr>
        <w:t xml:space="preserve"> As overall conclusion I would say that it </w:t>
      </w:r>
      <w:r w:rsidRPr="00E97AB3">
        <w:rPr>
          <w:rFonts w:ascii="Arial" w:hAnsi="Arial" w:cs="Arial"/>
          <w:sz w:val="24"/>
          <w:szCs w:val="24"/>
          <w:lang w:val="en-AU"/>
        </w:rPr>
        <w:t>will help to ensure consistent margins without adding any further risks to the business</w:t>
      </w:r>
    </w:p>
    <w:p w14:paraId="513334B4" w14:textId="77777777" w:rsidR="00895040" w:rsidRDefault="00895040" w:rsidP="00895040">
      <w:pPr>
        <w:spacing w:line="240" w:lineRule="auto"/>
        <w:ind w:left="-851" w:right="-330"/>
        <w:jc w:val="both"/>
        <w:rPr>
          <w:rFonts w:ascii="Arial" w:hAnsi="Arial" w:cs="Arial"/>
          <w:sz w:val="24"/>
          <w:szCs w:val="24"/>
          <w:lang w:val="en-AU"/>
        </w:rPr>
      </w:pPr>
    </w:p>
    <w:p w14:paraId="3479C1CC" w14:textId="77777777" w:rsidR="00895040" w:rsidRDefault="00895040" w:rsidP="00895040">
      <w:pPr>
        <w:spacing w:line="240" w:lineRule="auto"/>
        <w:ind w:left="-851" w:right="-330"/>
        <w:jc w:val="both"/>
        <w:rPr>
          <w:rFonts w:ascii="Arial" w:hAnsi="Arial" w:cs="Arial"/>
          <w:sz w:val="24"/>
          <w:szCs w:val="24"/>
          <w:lang w:val="en-AU"/>
        </w:rPr>
      </w:pPr>
    </w:p>
    <w:p w14:paraId="3E0C71DF" w14:textId="77777777" w:rsidR="00895040" w:rsidRPr="00E97AB3" w:rsidRDefault="00895040" w:rsidP="00895040">
      <w:pPr>
        <w:spacing w:line="240" w:lineRule="auto"/>
        <w:ind w:left="-851" w:right="-330"/>
        <w:jc w:val="both"/>
        <w:rPr>
          <w:rFonts w:ascii="Arial" w:hAnsi="Arial" w:cs="Arial"/>
          <w:sz w:val="24"/>
          <w:szCs w:val="24"/>
          <w:lang w:val="en-AU"/>
        </w:rPr>
      </w:pPr>
      <w:r w:rsidRPr="00E97AB3">
        <w:rPr>
          <w:rFonts w:ascii="Arial" w:hAnsi="Arial" w:cs="Arial"/>
          <w:sz w:val="24"/>
          <w:szCs w:val="24"/>
          <w:lang w:val="en-AU"/>
        </w:rPr>
        <w:t xml:space="preserve">. </w:t>
      </w:r>
    </w:p>
    <w:p w14:paraId="7E794BC7" w14:textId="77777777" w:rsidR="00895040" w:rsidRPr="00E97AB3" w:rsidRDefault="00895040" w:rsidP="00895040">
      <w:pPr>
        <w:spacing w:line="240" w:lineRule="auto"/>
        <w:ind w:left="-851" w:right="-330"/>
        <w:jc w:val="both"/>
        <w:rPr>
          <w:rFonts w:ascii="Arial" w:hAnsi="Arial" w:cs="Arial"/>
          <w:sz w:val="24"/>
          <w:szCs w:val="24"/>
          <w:lang w:val="en-AU"/>
        </w:rPr>
      </w:pPr>
      <w:r w:rsidRPr="00E97AB3">
        <w:rPr>
          <w:rFonts w:ascii="Arial" w:hAnsi="Arial" w:cs="Arial"/>
          <w:sz w:val="24"/>
          <w:szCs w:val="24"/>
          <w:lang w:val="en-AU"/>
        </w:rPr>
        <w:br w:type="page"/>
      </w:r>
    </w:p>
    <w:p w14:paraId="0E5D1459" w14:textId="77777777" w:rsidR="00895040" w:rsidRDefault="00895040" w:rsidP="00895040">
      <w:pPr>
        <w:spacing w:line="240" w:lineRule="auto"/>
        <w:ind w:left="-993"/>
        <w:jc w:val="both"/>
        <w:rPr>
          <w:rFonts w:ascii="Arial" w:hAnsi="Arial" w:cs="Arial"/>
          <w:sz w:val="24"/>
          <w:szCs w:val="24"/>
          <w:lang w:val="en-AU"/>
        </w:rPr>
      </w:pPr>
      <w:r w:rsidRPr="00815C7A">
        <w:rPr>
          <w:rFonts w:ascii="Arial" w:hAnsi="Arial" w:cs="Arial"/>
          <w:color w:val="4472C4" w:themeColor="accent1"/>
          <w:sz w:val="28"/>
          <w:szCs w:val="28"/>
          <w:lang w:val="en-AU"/>
        </w:rPr>
        <w:lastRenderedPageBreak/>
        <w:t xml:space="preserve">Reference </w:t>
      </w:r>
      <w:proofErr w:type="gramStart"/>
      <w:r w:rsidRPr="00815C7A">
        <w:rPr>
          <w:rFonts w:ascii="Arial" w:hAnsi="Arial" w:cs="Arial"/>
          <w:color w:val="4472C4" w:themeColor="accent1"/>
          <w:sz w:val="28"/>
          <w:szCs w:val="28"/>
          <w:lang w:val="en-AU"/>
        </w:rPr>
        <w:t>List</w:t>
      </w:r>
      <w:r w:rsidRPr="00815C7A">
        <w:rPr>
          <w:rFonts w:ascii="Arial" w:hAnsi="Arial" w:cs="Arial"/>
          <w:color w:val="4472C4" w:themeColor="accent1"/>
          <w:sz w:val="24"/>
          <w:szCs w:val="24"/>
          <w:lang w:val="en-AU"/>
        </w:rPr>
        <w:t xml:space="preserve"> </w:t>
      </w:r>
      <w:r>
        <w:rPr>
          <w:rFonts w:ascii="Arial" w:hAnsi="Arial" w:cs="Arial"/>
          <w:sz w:val="24"/>
          <w:szCs w:val="24"/>
          <w:lang w:val="en-AU"/>
        </w:rPr>
        <w:t>:</w:t>
      </w:r>
      <w:proofErr w:type="gramEnd"/>
    </w:p>
    <w:p w14:paraId="23E241F9" w14:textId="77777777" w:rsidR="00895040" w:rsidRDefault="00895040" w:rsidP="00895040">
      <w:pPr>
        <w:widowControl w:val="0"/>
        <w:autoSpaceDE w:val="0"/>
        <w:autoSpaceDN w:val="0"/>
        <w:adjustRightInd w:val="0"/>
        <w:spacing w:line="240" w:lineRule="auto"/>
        <w:ind w:left="-567"/>
        <w:jc w:val="both"/>
        <w:rPr>
          <w:rFonts w:cs="Times New Roman"/>
          <w:noProof/>
          <w:szCs w:val="24"/>
        </w:rPr>
      </w:pPr>
      <w:r w:rsidRPr="00235FA7">
        <w:rPr>
          <w:rFonts w:cs="Times New Roman"/>
          <w:noProof/>
          <w:szCs w:val="24"/>
        </w:rPr>
        <w:t>Dumas, M, La Rosa, M, Mendling, J &amp; Reijers, HA</w:t>
      </w:r>
      <w:r>
        <w:rPr>
          <w:rFonts w:cs="Times New Roman"/>
          <w:noProof/>
          <w:szCs w:val="24"/>
        </w:rPr>
        <w:t>(</w:t>
      </w:r>
      <w:r w:rsidRPr="00235FA7">
        <w:rPr>
          <w:rFonts w:cs="Times New Roman"/>
          <w:noProof/>
          <w:szCs w:val="24"/>
        </w:rPr>
        <w:t xml:space="preserve"> 2013</w:t>
      </w:r>
      <w:r>
        <w:rPr>
          <w:rFonts w:cs="Times New Roman"/>
          <w:noProof/>
          <w:szCs w:val="24"/>
        </w:rPr>
        <w:t>)</w:t>
      </w:r>
      <w:r w:rsidRPr="00235FA7">
        <w:rPr>
          <w:rFonts w:cs="Times New Roman"/>
          <w:noProof/>
          <w:szCs w:val="24"/>
        </w:rPr>
        <w:t xml:space="preserve"> </w:t>
      </w:r>
      <w:r w:rsidRPr="00235FA7">
        <w:rPr>
          <w:rFonts w:cs="Times New Roman"/>
          <w:i/>
          <w:iCs/>
          <w:noProof/>
          <w:szCs w:val="24"/>
        </w:rPr>
        <w:t>Fundamentals of Business Process Management</w:t>
      </w:r>
      <w:r w:rsidRPr="00235FA7">
        <w:rPr>
          <w:rFonts w:cs="Times New Roman"/>
          <w:noProof/>
          <w:szCs w:val="24"/>
        </w:rPr>
        <w:t>,.</w:t>
      </w:r>
    </w:p>
    <w:p w14:paraId="3A09A44E" w14:textId="77777777" w:rsidR="00895040" w:rsidRDefault="00895040" w:rsidP="00895040">
      <w:pPr>
        <w:widowControl w:val="0"/>
        <w:autoSpaceDE w:val="0"/>
        <w:autoSpaceDN w:val="0"/>
        <w:adjustRightInd w:val="0"/>
        <w:spacing w:line="240" w:lineRule="auto"/>
        <w:ind w:left="-567"/>
        <w:jc w:val="both"/>
        <w:rPr>
          <w:rFonts w:cs="Times New Roman"/>
          <w:noProof/>
          <w:szCs w:val="24"/>
        </w:rPr>
      </w:pPr>
      <w:bookmarkStart w:id="0" w:name="_Hlk50535065"/>
      <w:r w:rsidRPr="00235FA7">
        <w:rPr>
          <w:rFonts w:cs="Times New Roman"/>
          <w:noProof/>
          <w:szCs w:val="24"/>
        </w:rPr>
        <w:t>Goodman, TH, Neamtiu, M, Shroff, N &amp; White, HD</w:t>
      </w:r>
      <w:r>
        <w:rPr>
          <w:rFonts w:cs="Times New Roman"/>
          <w:noProof/>
          <w:szCs w:val="24"/>
        </w:rPr>
        <w:t>(</w:t>
      </w:r>
      <w:r w:rsidRPr="00235FA7">
        <w:rPr>
          <w:rFonts w:cs="Times New Roman"/>
          <w:noProof/>
          <w:szCs w:val="24"/>
        </w:rPr>
        <w:t xml:space="preserve"> 2014</w:t>
      </w:r>
      <w:r>
        <w:rPr>
          <w:rFonts w:cs="Times New Roman"/>
          <w:noProof/>
          <w:szCs w:val="24"/>
        </w:rPr>
        <w:t>)</w:t>
      </w:r>
      <w:r w:rsidRPr="00235FA7">
        <w:rPr>
          <w:rFonts w:cs="Times New Roman"/>
          <w:noProof/>
          <w:szCs w:val="24"/>
        </w:rPr>
        <w:t xml:space="preserve"> ‘Management forecast quality and capital investment decisions’, </w:t>
      </w:r>
      <w:r w:rsidRPr="00235FA7">
        <w:rPr>
          <w:rFonts w:cs="Times New Roman"/>
          <w:i/>
          <w:iCs/>
          <w:noProof/>
          <w:szCs w:val="24"/>
        </w:rPr>
        <w:t>Accounting Review</w:t>
      </w:r>
      <w:r w:rsidRPr="00235FA7">
        <w:rPr>
          <w:rFonts w:cs="Times New Roman"/>
          <w:noProof/>
          <w:szCs w:val="24"/>
        </w:rPr>
        <w:t>.</w:t>
      </w:r>
    </w:p>
    <w:p w14:paraId="1EF11CAE" w14:textId="77777777" w:rsidR="00895040" w:rsidRDefault="00895040" w:rsidP="00895040">
      <w:pPr>
        <w:widowControl w:val="0"/>
        <w:autoSpaceDE w:val="0"/>
        <w:autoSpaceDN w:val="0"/>
        <w:adjustRightInd w:val="0"/>
        <w:spacing w:line="240" w:lineRule="auto"/>
        <w:ind w:left="-567"/>
        <w:jc w:val="both"/>
        <w:rPr>
          <w:rFonts w:cs="Times New Roman"/>
          <w:noProof/>
          <w:szCs w:val="24"/>
        </w:rPr>
      </w:pPr>
      <w:bookmarkStart w:id="1" w:name="_Hlk50535135"/>
      <w:r w:rsidRPr="00235FA7">
        <w:rPr>
          <w:rFonts w:cs="Times New Roman"/>
          <w:noProof/>
          <w:szCs w:val="24"/>
        </w:rPr>
        <w:t xml:space="preserve">Moynihan, DP &amp; Pandey, SK </w:t>
      </w:r>
      <w:r>
        <w:rPr>
          <w:rFonts w:cs="Times New Roman"/>
          <w:noProof/>
          <w:szCs w:val="24"/>
        </w:rPr>
        <w:t>(</w:t>
      </w:r>
      <w:r w:rsidRPr="00235FA7">
        <w:rPr>
          <w:rFonts w:cs="Times New Roman"/>
          <w:noProof/>
          <w:szCs w:val="24"/>
        </w:rPr>
        <w:t>2010</w:t>
      </w:r>
      <w:r>
        <w:rPr>
          <w:rFonts w:cs="Times New Roman"/>
          <w:noProof/>
          <w:szCs w:val="24"/>
        </w:rPr>
        <w:t>)</w:t>
      </w:r>
      <w:r w:rsidRPr="00235FA7">
        <w:rPr>
          <w:rFonts w:cs="Times New Roman"/>
          <w:noProof/>
          <w:szCs w:val="24"/>
        </w:rPr>
        <w:t xml:space="preserve"> </w:t>
      </w:r>
      <w:r w:rsidRPr="00DF2200">
        <w:rPr>
          <w:rFonts w:cs="Times New Roman"/>
          <w:i/>
          <w:iCs/>
          <w:noProof/>
          <w:szCs w:val="24"/>
        </w:rPr>
        <w:t>‘The big question for performance management</w:t>
      </w:r>
      <w:r w:rsidRPr="00235FA7">
        <w:rPr>
          <w:rFonts w:cs="Times New Roman"/>
          <w:noProof/>
          <w:szCs w:val="24"/>
        </w:rPr>
        <w:t xml:space="preserve">: Why do managers use performance information?’, </w:t>
      </w:r>
      <w:r w:rsidRPr="00235FA7">
        <w:rPr>
          <w:rFonts w:cs="Times New Roman"/>
          <w:i/>
          <w:iCs/>
          <w:noProof/>
          <w:szCs w:val="24"/>
        </w:rPr>
        <w:t>Journal of Public Administration Research and Theory</w:t>
      </w:r>
      <w:r w:rsidRPr="00235FA7">
        <w:rPr>
          <w:rFonts w:cs="Times New Roman"/>
          <w:noProof/>
          <w:szCs w:val="24"/>
        </w:rPr>
        <w:t>.</w:t>
      </w:r>
    </w:p>
    <w:p w14:paraId="22E5F89C"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bookmarkStart w:id="2" w:name="_Hlk50535180"/>
      <w:r w:rsidRPr="00235FA7">
        <w:rPr>
          <w:rFonts w:cs="Times New Roman"/>
          <w:noProof/>
          <w:szCs w:val="24"/>
        </w:rPr>
        <w:t xml:space="preserve">Jensen, M &amp; Meckling, W </w:t>
      </w:r>
      <w:r>
        <w:rPr>
          <w:rFonts w:cs="Times New Roman"/>
          <w:noProof/>
          <w:szCs w:val="24"/>
        </w:rPr>
        <w:t>(</w:t>
      </w:r>
      <w:r w:rsidRPr="00235FA7">
        <w:rPr>
          <w:rFonts w:cs="Times New Roman"/>
          <w:noProof/>
          <w:szCs w:val="24"/>
        </w:rPr>
        <w:t>2012</w:t>
      </w:r>
      <w:r>
        <w:rPr>
          <w:rFonts w:cs="Times New Roman"/>
          <w:noProof/>
          <w:szCs w:val="24"/>
        </w:rPr>
        <w:t>)</w:t>
      </w:r>
      <w:r w:rsidRPr="00235FA7">
        <w:rPr>
          <w:rFonts w:cs="Times New Roman"/>
          <w:noProof/>
          <w:szCs w:val="24"/>
        </w:rPr>
        <w:t xml:space="preserve"> ‘Theory of the firm: Managerial behavior, agency costs, and ownership structure’, in </w:t>
      </w:r>
      <w:r w:rsidRPr="00235FA7">
        <w:rPr>
          <w:rFonts w:cs="Times New Roman"/>
          <w:i/>
          <w:iCs/>
          <w:noProof/>
          <w:szCs w:val="24"/>
        </w:rPr>
        <w:t>The Economic Nature of the Firm: A Reader, Third Edition</w:t>
      </w:r>
      <w:r w:rsidRPr="00235FA7">
        <w:rPr>
          <w:rFonts w:cs="Times New Roman"/>
          <w:noProof/>
          <w:szCs w:val="24"/>
        </w:rPr>
        <w:t>.</w:t>
      </w:r>
    </w:p>
    <w:bookmarkEnd w:id="2"/>
    <w:p w14:paraId="6B7F3164"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r w:rsidRPr="00235FA7">
        <w:rPr>
          <w:rFonts w:cs="Times New Roman"/>
          <w:noProof/>
          <w:szCs w:val="24"/>
        </w:rPr>
        <w:t>K</w:t>
      </w:r>
      <w:bookmarkStart w:id="3" w:name="_Hlk50535154"/>
      <w:r w:rsidRPr="00235FA7">
        <w:rPr>
          <w:rFonts w:cs="Times New Roman"/>
          <w:noProof/>
          <w:szCs w:val="24"/>
        </w:rPr>
        <w:t xml:space="preserve">ot, S &amp; Dragon, P </w:t>
      </w:r>
      <w:r>
        <w:rPr>
          <w:rFonts w:cs="Times New Roman"/>
          <w:noProof/>
          <w:szCs w:val="24"/>
        </w:rPr>
        <w:t>(</w:t>
      </w:r>
      <w:r w:rsidRPr="00235FA7">
        <w:rPr>
          <w:rFonts w:cs="Times New Roman"/>
          <w:noProof/>
          <w:szCs w:val="24"/>
        </w:rPr>
        <w:t>2015</w:t>
      </w:r>
      <w:r>
        <w:rPr>
          <w:rFonts w:cs="Times New Roman"/>
          <w:noProof/>
          <w:szCs w:val="24"/>
        </w:rPr>
        <w:t>)</w:t>
      </w:r>
      <w:r w:rsidRPr="00235FA7">
        <w:rPr>
          <w:rFonts w:cs="Times New Roman"/>
          <w:noProof/>
          <w:szCs w:val="24"/>
        </w:rPr>
        <w:t xml:space="preserve"> </w:t>
      </w:r>
      <w:r w:rsidRPr="00DF2200">
        <w:rPr>
          <w:rFonts w:cs="Times New Roman"/>
          <w:i/>
          <w:iCs/>
          <w:noProof/>
          <w:szCs w:val="24"/>
        </w:rPr>
        <w:t>‘Business Risk Management in International Corporations</w:t>
      </w:r>
      <w:r w:rsidRPr="00235FA7">
        <w:rPr>
          <w:rFonts w:cs="Times New Roman"/>
          <w:noProof/>
          <w:szCs w:val="24"/>
        </w:rPr>
        <w:t xml:space="preserve">’, </w:t>
      </w:r>
      <w:r w:rsidRPr="00235FA7">
        <w:rPr>
          <w:rFonts w:cs="Times New Roman"/>
          <w:i/>
          <w:iCs/>
          <w:noProof/>
          <w:szCs w:val="24"/>
        </w:rPr>
        <w:t>Procedia Economics and Finance</w:t>
      </w:r>
      <w:r w:rsidRPr="00235FA7">
        <w:rPr>
          <w:rFonts w:cs="Times New Roman"/>
          <w:noProof/>
          <w:szCs w:val="24"/>
        </w:rPr>
        <w:t>.</w:t>
      </w:r>
    </w:p>
    <w:bookmarkEnd w:id="3"/>
    <w:p w14:paraId="0996B66D" w14:textId="77777777" w:rsidR="00895040" w:rsidRDefault="00895040" w:rsidP="00895040">
      <w:pPr>
        <w:widowControl w:val="0"/>
        <w:autoSpaceDE w:val="0"/>
        <w:autoSpaceDN w:val="0"/>
        <w:adjustRightInd w:val="0"/>
        <w:spacing w:line="240" w:lineRule="auto"/>
        <w:ind w:left="-567"/>
        <w:jc w:val="both"/>
        <w:rPr>
          <w:rFonts w:cs="Times New Roman"/>
          <w:noProof/>
          <w:szCs w:val="24"/>
        </w:rPr>
      </w:pPr>
      <w:r>
        <w:rPr>
          <w:rFonts w:cs="Times New Roman"/>
          <w:noProof/>
          <w:szCs w:val="24"/>
        </w:rPr>
        <w:t>B</w:t>
      </w:r>
      <w:r w:rsidRPr="00235FA7">
        <w:rPr>
          <w:rFonts w:cs="Times New Roman"/>
          <w:noProof/>
          <w:szCs w:val="24"/>
        </w:rPr>
        <w:t>ajec, P &amp; Jakomin, I</w:t>
      </w:r>
      <w:r>
        <w:rPr>
          <w:rFonts w:cs="Times New Roman"/>
          <w:noProof/>
          <w:szCs w:val="24"/>
        </w:rPr>
        <w:t>(</w:t>
      </w:r>
      <w:r w:rsidRPr="00235FA7">
        <w:rPr>
          <w:rFonts w:cs="Times New Roman"/>
          <w:noProof/>
          <w:szCs w:val="24"/>
        </w:rPr>
        <w:t xml:space="preserve"> 2010</w:t>
      </w:r>
      <w:r>
        <w:rPr>
          <w:rFonts w:cs="Times New Roman"/>
          <w:noProof/>
          <w:szCs w:val="24"/>
        </w:rPr>
        <w:t>)</w:t>
      </w:r>
      <w:r w:rsidRPr="00235FA7">
        <w:rPr>
          <w:rFonts w:cs="Times New Roman"/>
          <w:noProof/>
          <w:szCs w:val="24"/>
        </w:rPr>
        <w:t xml:space="preserve"> ‘A make-or-buy decision process for outsourcing’, </w:t>
      </w:r>
      <w:r w:rsidRPr="00235FA7">
        <w:rPr>
          <w:rFonts w:cs="Times New Roman"/>
          <w:i/>
          <w:iCs/>
          <w:noProof/>
          <w:szCs w:val="24"/>
        </w:rPr>
        <w:t>Promet - Traffic - Traffico</w:t>
      </w:r>
      <w:r w:rsidRPr="00235FA7">
        <w:rPr>
          <w:rFonts w:cs="Times New Roman"/>
          <w:noProof/>
          <w:szCs w:val="24"/>
        </w:rPr>
        <w:t>.</w:t>
      </w:r>
    </w:p>
    <w:p w14:paraId="75E1390E"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bookmarkStart w:id="4" w:name="_Hlk50535246"/>
      <w:r w:rsidRPr="00235FA7">
        <w:rPr>
          <w:rFonts w:cs="Times New Roman"/>
          <w:noProof/>
          <w:szCs w:val="24"/>
        </w:rPr>
        <w:t xml:space="preserve">Park, JK &amp; Ro, YK </w:t>
      </w:r>
      <w:r>
        <w:rPr>
          <w:rFonts w:cs="Times New Roman"/>
          <w:noProof/>
          <w:szCs w:val="24"/>
        </w:rPr>
        <w:t>(</w:t>
      </w:r>
      <w:r w:rsidRPr="00235FA7">
        <w:rPr>
          <w:rFonts w:cs="Times New Roman"/>
          <w:noProof/>
          <w:szCs w:val="24"/>
        </w:rPr>
        <w:t>2011</w:t>
      </w:r>
      <w:r>
        <w:rPr>
          <w:rFonts w:cs="Times New Roman"/>
          <w:noProof/>
          <w:szCs w:val="24"/>
        </w:rPr>
        <w:t>)</w:t>
      </w:r>
      <w:r w:rsidRPr="00235FA7">
        <w:rPr>
          <w:rFonts w:cs="Times New Roman"/>
          <w:noProof/>
          <w:szCs w:val="24"/>
        </w:rPr>
        <w:t xml:space="preserve">‘The impact of a firm’s make, pseudo-make, or buy strategy on product performance’, </w:t>
      </w:r>
      <w:r w:rsidRPr="00235FA7">
        <w:rPr>
          <w:rFonts w:cs="Times New Roman"/>
          <w:i/>
          <w:iCs/>
          <w:noProof/>
          <w:szCs w:val="24"/>
        </w:rPr>
        <w:t>Journal of Operations Management</w:t>
      </w:r>
      <w:r w:rsidRPr="00235FA7">
        <w:rPr>
          <w:rFonts w:cs="Times New Roman"/>
          <w:noProof/>
          <w:szCs w:val="24"/>
        </w:rPr>
        <w:t>.</w:t>
      </w:r>
    </w:p>
    <w:bookmarkEnd w:id="4"/>
    <w:p w14:paraId="5C56B689"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r w:rsidRPr="00235FA7">
        <w:rPr>
          <w:rFonts w:cs="Times New Roman"/>
          <w:noProof/>
          <w:szCs w:val="24"/>
        </w:rPr>
        <w:t>B</w:t>
      </w:r>
      <w:bookmarkStart w:id="5" w:name="_Hlk50535291"/>
      <w:r w:rsidRPr="00235FA7">
        <w:rPr>
          <w:rFonts w:cs="Times New Roman"/>
          <w:noProof/>
          <w:szCs w:val="24"/>
        </w:rPr>
        <w:t xml:space="preserve">artel, AP, Lach, S &amp; Sicherman, N </w:t>
      </w:r>
      <w:r>
        <w:rPr>
          <w:rFonts w:cs="Times New Roman"/>
          <w:noProof/>
          <w:szCs w:val="24"/>
        </w:rPr>
        <w:t>(</w:t>
      </w:r>
      <w:r w:rsidRPr="00235FA7">
        <w:rPr>
          <w:rFonts w:cs="Times New Roman"/>
          <w:noProof/>
          <w:szCs w:val="24"/>
        </w:rPr>
        <w:t>2014</w:t>
      </w:r>
      <w:r>
        <w:rPr>
          <w:rFonts w:cs="Times New Roman"/>
          <w:noProof/>
          <w:szCs w:val="24"/>
        </w:rPr>
        <w:t>)</w:t>
      </w:r>
      <w:r w:rsidRPr="00235FA7">
        <w:rPr>
          <w:rFonts w:cs="Times New Roman"/>
          <w:noProof/>
          <w:szCs w:val="24"/>
        </w:rPr>
        <w:t xml:space="preserve">Technological change and the make-or-buy decision’, </w:t>
      </w:r>
      <w:r w:rsidRPr="00235FA7">
        <w:rPr>
          <w:rFonts w:cs="Times New Roman"/>
          <w:i/>
          <w:iCs/>
          <w:noProof/>
          <w:szCs w:val="24"/>
        </w:rPr>
        <w:t>Journal of Law, Economics, and Organization</w:t>
      </w:r>
      <w:r w:rsidRPr="00235FA7">
        <w:rPr>
          <w:rFonts w:cs="Times New Roman"/>
          <w:noProof/>
          <w:szCs w:val="24"/>
        </w:rPr>
        <w:t>.</w:t>
      </w:r>
    </w:p>
    <w:p w14:paraId="05A587B4"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bookmarkStart w:id="6" w:name="_Hlk50535116"/>
      <w:bookmarkEnd w:id="5"/>
      <w:r w:rsidRPr="00235FA7">
        <w:rPr>
          <w:rFonts w:cs="Times New Roman"/>
          <w:noProof/>
          <w:szCs w:val="24"/>
        </w:rPr>
        <w:t xml:space="preserve">Moschuris, SJ </w:t>
      </w:r>
      <w:r>
        <w:rPr>
          <w:rFonts w:cs="Times New Roman"/>
          <w:noProof/>
          <w:szCs w:val="24"/>
        </w:rPr>
        <w:t>(</w:t>
      </w:r>
      <w:r w:rsidRPr="00235FA7">
        <w:rPr>
          <w:rFonts w:cs="Times New Roman"/>
          <w:noProof/>
          <w:szCs w:val="24"/>
        </w:rPr>
        <w:t>2015</w:t>
      </w:r>
      <w:r>
        <w:rPr>
          <w:rFonts w:cs="Times New Roman"/>
          <w:noProof/>
          <w:szCs w:val="24"/>
        </w:rPr>
        <w:t>)</w:t>
      </w:r>
      <w:r w:rsidRPr="00235FA7">
        <w:rPr>
          <w:rFonts w:cs="Times New Roman"/>
          <w:noProof/>
          <w:szCs w:val="24"/>
        </w:rPr>
        <w:t xml:space="preserve"> ‘</w:t>
      </w:r>
      <w:r w:rsidRPr="00DF2200">
        <w:rPr>
          <w:rFonts w:cs="Times New Roman"/>
          <w:i/>
          <w:iCs/>
          <w:noProof/>
          <w:szCs w:val="24"/>
        </w:rPr>
        <w:t>Decision-making criteria in tactical make-or-buy issues</w:t>
      </w:r>
      <w:r w:rsidRPr="00235FA7">
        <w:rPr>
          <w:rFonts w:cs="Times New Roman"/>
          <w:noProof/>
          <w:szCs w:val="24"/>
        </w:rPr>
        <w:t xml:space="preserve">: An empirical analysis’, </w:t>
      </w:r>
      <w:r w:rsidRPr="00235FA7">
        <w:rPr>
          <w:rFonts w:cs="Times New Roman"/>
          <w:i/>
          <w:iCs/>
          <w:noProof/>
          <w:szCs w:val="24"/>
        </w:rPr>
        <w:t>EuroMed Journal of Business</w:t>
      </w:r>
      <w:r w:rsidRPr="00235FA7">
        <w:rPr>
          <w:rFonts w:cs="Times New Roman"/>
          <w:noProof/>
          <w:szCs w:val="24"/>
        </w:rPr>
        <w:t>.</w:t>
      </w:r>
    </w:p>
    <w:p w14:paraId="3A53C761"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bookmarkStart w:id="7" w:name="_Hlk50535382"/>
      <w:bookmarkEnd w:id="6"/>
      <w:r w:rsidRPr="00235FA7">
        <w:rPr>
          <w:rFonts w:cs="Times New Roman"/>
          <w:noProof/>
          <w:szCs w:val="24"/>
        </w:rPr>
        <w:t>Nielsen, LB, Mitchell, F &amp; Nørreklit, H</w:t>
      </w:r>
      <w:r>
        <w:rPr>
          <w:rFonts w:cs="Times New Roman"/>
          <w:noProof/>
          <w:szCs w:val="24"/>
        </w:rPr>
        <w:t>(</w:t>
      </w:r>
      <w:r w:rsidRPr="00235FA7">
        <w:rPr>
          <w:rFonts w:cs="Times New Roman"/>
          <w:noProof/>
          <w:szCs w:val="24"/>
        </w:rPr>
        <w:t xml:space="preserve"> 2015</w:t>
      </w:r>
      <w:r>
        <w:rPr>
          <w:rFonts w:cs="Times New Roman"/>
          <w:noProof/>
          <w:szCs w:val="24"/>
        </w:rPr>
        <w:t>)</w:t>
      </w:r>
      <w:r w:rsidRPr="00235FA7">
        <w:rPr>
          <w:rFonts w:cs="Times New Roman"/>
          <w:noProof/>
          <w:szCs w:val="24"/>
        </w:rPr>
        <w:t>‘</w:t>
      </w:r>
      <w:r w:rsidRPr="00DF2200">
        <w:rPr>
          <w:rFonts w:cs="Times New Roman"/>
          <w:i/>
          <w:iCs/>
          <w:noProof/>
          <w:szCs w:val="24"/>
        </w:rPr>
        <w:t>Management accounting and decision making</w:t>
      </w:r>
      <w:r w:rsidRPr="00235FA7">
        <w:rPr>
          <w:rFonts w:cs="Times New Roman"/>
          <w:noProof/>
          <w:szCs w:val="24"/>
        </w:rPr>
        <w:t xml:space="preserve">: Two case studies of outsourcing’, </w:t>
      </w:r>
      <w:r w:rsidRPr="00235FA7">
        <w:rPr>
          <w:rFonts w:cs="Times New Roman"/>
          <w:i/>
          <w:iCs/>
          <w:noProof/>
          <w:szCs w:val="24"/>
        </w:rPr>
        <w:t>Accounting Forum</w:t>
      </w:r>
      <w:r w:rsidRPr="00235FA7">
        <w:rPr>
          <w:rFonts w:cs="Times New Roman"/>
          <w:noProof/>
          <w:szCs w:val="24"/>
        </w:rPr>
        <w:t>.</w:t>
      </w:r>
    </w:p>
    <w:bookmarkEnd w:id="7"/>
    <w:p w14:paraId="3B14968D" w14:textId="77777777" w:rsidR="00895040" w:rsidRDefault="00895040" w:rsidP="00895040">
      <w:pPr>
        <w:widowControl w:val="0"/>
        <w:autoSpaceDE w:val="0"/>
        <w:autoSpaceDN w:val="0"/>
        <w:adjustRightInd w:val="0"/>
        <w:spacing w:line="240" w:lineRule="auto"/>
        <w:ind w:left="-567"/>
        <w:jc w:val="both"/>
        <w:rPr>
          <w:rFonts w:cs="Times New Roman"/>
          <w:noProof/>
          <w:szCs w:val="24"/>
        </w:rPr>
      </w:pPr>
      <w:r w:rsidRPr="00235FA7">
        <w:rPr>
          <w:rFonts w:cs="Times New Roman"/>
          <w:noProof/>
          <w:szCs w:val="24"/>
        </w:rPr>
        <w:t xml:space="preserve">Xu, SX, Lu, Q, Huang, GQ &amp; Zhang, T </w:t>
      </w:r>
      <w:r>
        <w:rPr>
          <w:rFonts w:cs="Times New Roman"/>
          <w:noProof/>
          <w:szCs w:val="24"/>
        </w:rPr>
        <w:t>(2013)</w:t>
      </w:r>
      <w:r w:rsidRPr="00235FA7">
        <w:rPr>
          <w:rFonts w:cs="Times New Roman"/>
          <w:noProof/>
          <w:szCs w:val="24"/>
        </w:rPr>
        <w:t xml:space="preserve"> ‘Scope economies, market information, and make-or-buy decision under asymmetric information’, in </w:t>
      </w:r>
      <w:r w:rsidRPr="00235FA7">
        <w:rPr>
          <w:rFonts w:cs="Times New Roman"/>
          <w:i/>
          <w:iCs/>
          <w:noProof/>
          <w:szCs w:val="24"/>
        </w:rPr>
        <w:t>International Journal of Production Economics</w:t>
      </w:r>
      <w:r w:rsidRPr="00235FA7">
        <w:rPr>
          <w:rFonts w:cs="Times New Roman"/>
          <w:noProof/>
          <w:szCs w:val="24"/>
        </w:rPr>
        <w:t>.</w:t>
      </w:r>
    </w:p>
    <w:p w14:paraId="1FE06F8C" w14:textId="77777777" w:rsidR="00895040" w:rsidRPr="00235FA7" w:rsidRDefault="00895040" w:rsidP="00895040">
      <w:pPr>
        <w:widowControl w:val="0"/>
        <w:autoSpaceDE w:val="0"/>
        <w:autoSpaceDN w:val="0"/>
        <w:adjustRightInd w:val="0"/>
        <w:spacing w:line="240" w:lineRule="auto"/>
        <w:ind w:left="-567"/>
        <w:rPr>
          <w:rFonts w:cs="Times New Roman"/>
          <w:noProof/>
          <w:szCs w:val="24"/>
        </w:rPr>
      </w:pPr>
      <w:r w:rsidRPr="00235FA7">
        <w:rPr>
          <w:rFonts w:cs="Times New Roman"/>
          <w:noProof/>
          <w:szCs w:val="24"/>
        </w:rPr>
        <w:t>Li, G, Huang, FF, Cheng, TCE, Zheng, Q &amp; Ji, P</w:t>
      </w:r>
      <w:r>
        <w:rPr>
          <w:rFonts w:cs="Times New Roman"/>
          <w:noProof/>
          <w:szCs w:val="24"/>
        </w:rPr>
        <w:t>(</w:t>
      </w:r>
      <w:r w:rsidRPr="00235FA7">
        <w:rPr>
          <w:rFonts w:cs="Times New Roman"/>
          <w:noProof/>
          <w:szCs w:val="24"/>
        </w:rPr>
        <w:t xml:space="preserve"> 2014</w:t>
      </w:r>
      <w:r>
        <w:rPr>
          <w:rFonts w:cs="Times New Roman"/>
          <w:noProof/>
          <w:szCs w:val="24"/>
        </w:rPr>
        <w:t>)</w:t>
      </w:r>
      <w:r w:rsidRPr="00235FA7">
        <w:rPr>
          <w:rFonts w:cs="Times New Roman"/>
          <w:noProof/>
          <w:szCs w:val="24"/>
        </w:rPr>
        <w:t xml:space="preserve">‘Make-or-buy service capacity decision in a supply chain providing after-sales service’, </w:t>
      </w:r>
      <w:r w:rsidRPr="00235FA7">
        <w:rPr>
          <w:rFonts w:cs="Times New Roman"/>
          <w:i/>
          <w:iCs/>
          <w:noProof/>
          <w:szCs w:val="24"/>
        </w:rPr>
        <w:t>European Journal of Operational Research</w:t>
      </w:r>
      <w:r w:rsidRPr="00235FA7">
        <w:rPr>
          <w:rFonts w:cs="Times New Roman"/>
          <w:noProof/>
          <w:szCs w:val="24"/>
        </w:rPr>
        <w:t>.</w:t>
      </w:r>
    </w:p>
    <w:p w14:paraId="00241CEA" w14:textId="77777777" w:rsidR="00895040" w:rsidRPr="00235FA7" w:rsidRDefault="00895040" w:rsidP="00895040">
      <w:pPr>
        <w:widowControl w:val="0"/>
        <w:autoSpaceDE w:val="0"/>
        <w:autoSpaceDN w:val="0"/>
        <w:adjustRightInd w:val="0"/>
        <w:spacing w:line="240" w:lineRule="auto"/>
        <w:ind w:left="-567"/>
        <w:jc w:val="both"/>
        <w:rPr>
          <w:rFonts w:cs="Times New Roman"/>
          <w:noProof/>
        </w:rPr>
      </w:pPr>
    </w:p>
    <w:p w14:paraId="0475E253"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p>
    <w:p w14:paraId="39784F2A"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p>
    <w:bookmarkEnd w:id="1"/>
    <w:p w14:paraId="5781CB45"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p>
    <w:bookmarkEnd w:id="0"/>
    <w:p w14:paraId="295FF4ED" w14:textId="77777777" w:rsidR="00895040" w:rsidRPr="00235FA7" w:rsidRDefault="00895040" w:rsidP="00895040">
      <w:pPr>
        <w:widowControl w:val="0"/>
        <w:autoSpaceDE w:val="0"/>
        <w:autoSpaceDN w:val="0"/>
        <w:adjustRightInd w:val="0"/>
        <w:spacing w:line="240" w:lineRule="auto"/>
        <w:ind w:left="-567"/>
        <w:jc w:val="both"/>
        <w:rPr>
          <w:rFonts w:cs="Times New Roman"/>
          <w:noProof/>
          <w:szCs w:val="24"/>
        </w:rPr>
      </w:pPr>
    </w:p>
    <w:p w14:paraId="61440049" w14:textId="77777777" w:rsidR="00895040" w:rsidRPr="00EC5313" w:rsidRDefault="00895040" w:rsidP="00895040">
      <w:pPr>
        <w:ind w:left="-567"/>
        <w:jc w:val="both"/>
        <w:rPr>
          <w:rFonts w:ascii="Arial" w:hAnsi="Arial" w:cs="Arial"/>
          <w:sz w:val="24"/>
          <w:szCs w:val="24"/>
        </w:rPr>
      </w:pPr>
    </w:p>
    <w:p w14:paraId="2FF23E50" w14:textId="77777777" w:rsidR="00895040" w:rsidRDefault="00895040" w:rsidP="00895040">
      <w:pPr>
        <w:ind w:left="-426"/>
        <w:jc w:val="both"/>
        <w:rPr>
          <w:rFonts w:ascii="Arial" w:hAnsi="Arial" w:cs="Arial"/>
          <w:sz w:val="24"/>
          <w:szCs w:val="24"/>
        </w:rPr>
      </w:pPr>
    </w:p>
    <w:p w14:paraId="1FD13ECF" w14:textId="77777777" w:rsidR="00895040" w:rsidRPr="00912F51" w:rsidRDefault="00895040" w:rsidP="00895040">
      <w:pPr>
        <w:ind w:left="-426"/>
        <w:jc w:val="both"/>
        <w:rPr>
          <w:rFonts w:ascii="Arial" w:hAnsi="Arial" w:cs="Arial"/>
          <w:sz w:val="24"/>
          <w:szCs w:val="24"/>
        </w:rPr>
      </w:pPr>
    </w:p>
    <w:p w14:paraId="1007C4B0" w14:textId="77777777" w:rsidR="00912F51" w:rsidRPr="00912F51" w:rsidRDefault="00912F51" w:rsidP="00912F51">
      <w:pPr>
        <w:ind w:left="-1134"/>
        <w:rPr>
          <w:rFonts w:ascii="Arial" w:hAnsi="Arial" w:cs="Arial"/>
          <w:sz w:val="28"/>
          <w:szCs w:val="28"/>
        </w:rPr>
      </w:pPr>
    </w:p>
    <w:sectPr w:rsidR="00912F51" w:rsidRPr="00912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536AC"/>
    <w:multiLevelType w:val="hybridMultilevel"/>
    <w:tmpl w:val="30661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170A4"/>
    <w:multiLevelType w:val="hybridMultilevel"/>
    <w:tmpl w:val="C284B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F51"/>
    <w:rsid w:val="004E637C"/>
    <w:rsid w:val="00895040"/>
    <w:rsid w:val="00912F51"/>
    <w:rsid w:val="00B4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FDCBB"/>
  <w15:chartTrackingRefBased/>
  <w15:docId w15:val="{A09FDCDB-517C-449D-9AC2-0FA42B7C1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5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5040"/>
    <w:pPr>
      <w:spacing w:after="200" w:line="276" w:lineRule="auto"/>
      <w:ind w:left="720"/>
      <w:contextualSpacing/>
      <w:jc w:val="both"/>
    </w:pPr>
    <w:rPr>
      <w:rFonts w:ascii="Times New Roman" w:eastAsiaTheme="minorEastAsia" w:hAnsi="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5178</Words>
  <Characters>27392</Characters>
  <Application>Microsoft Office Word</Application>
  <DocSecurity>0</DocSecurity>
  <Lines>720</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dineva</dc:creator>
  <cp:keywords/>
  <dc:description/>
  <cp:lastModifiedBy>manuela dineva</cp:lastModifiedBy>
  <cp:revision>2</cp:revision>
  <dcterms:created xsi:type="dcterms:W3CDTF">2020-09-09T09:36:00Z</dcterms:created>
  <dcterms:modified xsi:type="dcterms:W3CDTF">2020-09-09T09:36:00Z</dcterms:modified>
</cp:coreProperties>
</file>