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1743B8" w14:textId="528BF01A" w:rsidR="00FF5501" w:rsidRPr="007461A7" w:rsidRDefault="00FF5501" w:rsidP="001A64E7">
      <w:pPr>
        <w:spacing w:line="240" w:lineRule="auto"/>
        <w:ind w:left="708" w:hanging="708"/>
        <w:rPr>
          <w:b/>
          <w:bCs/>
        </w:rPr>
      </w:pPr>
    </w:p>
    <w:p w14:paraId="0D70ECB8" w14:textId="27964B5A" w:rsidR="00EC4F47" w:rsidRPr="007461A7" w:rsidRDefault="00EC4F47" w:rsidP="00CB76E0">
      <w:pPr>
        <w:spacing w:line="240" w:lineRule="auto"/>
        <w:rPr>
          <w:b/>
          <w:bCs/>
        </w:rPr>
      </w:pPr>
    </w:p>
    <w:p w14:paraId="3EA1B44D" w14:textId="683BD82A" w:rsidR="002E03A0" w:rsidRPr="007461A7" w:rsidRDefault="002E03A0" w:rsidP="00CB76E0">
      <w:pPr>
        <w:spacing w:line="240" w:lineRule="auto"/>
        <w:rPr>
          <w:b/>
          <w:bCs/>
        </w:rPr>
      </w:pPr>
    </w:p>
    <w:p w14:paraId="1B6488EA" w14:textId="5D86F19B" w:rsidR="00D24FAE" w:rsidRPr="007461A7" w:rsidRDefault="000F5BE1" w:rsidP="00CB76E0">
      <w:pPr>
        <w:spacing w:line="240" w:lineRule="auto"/>
        <w:rPr>
          <w:b/>
          <w:bCs/>
        </w:rPr>
      </w:pPr>
      <w:r w:rsidRPr="007461A7">
        <w:rPr>
          <w:b/>
          <w:bCs/>
          <w:noProof/>
        </w:rPr>
        <mc:AlternateContent>
          <mc:Choice Requires="wps">
            <w:drawing>
              <wp:anchor distT="0" distB="0" distL="114300" distR="114300" simplePos="0" relativeHeight="251658240" behindDoc="0" locked="0" layoutInCell="1" allowOverlap="1" wp14:anchorId="0EC56325" wp14:editId="1CEFB12F">
                <wp:simplePos x="0" y="0"/>
                <wp:positionH relativeFrom="margin">
                  <wp:align>center</wp:align>
                </wp:positionH>
                <wp:positionV relativeFrom="paragraph">
                  <wp:posOffset>114681</wp:posOffset>
                </wp:positionV>
                <wp:extent cx="5165767" cy="1015340"/>
                <wp:effectExtent l="0" t="0" r="15875" b="13970"/>
                <wp:wrapNone/>
                <wp:docPr id="1820874850" name="Rectángulo: esquinas diagonales redondeadas 2"/>
                <wp:cNvGraphicFramePr/>
                <a:graphic xmlns:a="http://schemas.openxmlformats.org/drawingml/2006/main">
                  <a:graphicData uri="http://schemas.microsoft.com/office/word/2010/wordprocessingShape">
                    <wps:wsp>
                      <wps:cNvSpPr/>
                      <wps:spPr>
                        <a:xfrm>
                          <a:off x="0" y="0"/>
                          <a:ext cx="5165767" cy="1015340"/>
                        </a:xfrm>
                        <a:prstGeom prst="round2DiagRect">
                          <a:avLst/>
                        </a:prstGeom>
                        <a:solidFill>
                          <a:schemeClr val="tx2">
                            <a:lumMod val="10000"/>
                            <a:lumOff val="90000"/>
                          </a:schemeClr>
                        </a:solidFill>
                        <a:ln>
                          <a:solidFill>
                            <a:schemeClr val="tx2">
                              <a:lumMod val="90000"/>
                              <a:lumOff val="1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EF30394" w14:textId="0B884A05" w:rsidR="002E03A0" w:rsidRPr="00E329CD" w:rsidRDefault="008D4699" w:rsidP="002E03A0">
                            <w:pPr>
                              <w:pStyle w:val="Ttulo"/>
                              <w:jc w:val="center"/>
                              <w:rPr>
                                <w:b/>
                                <w:bCs/>
                                <w:color w:val="4C94D8" w:themeColor="text2" w:themeTint="80"/>
                                <w:lang w:val="en-GB"/>
                                <w14:textOutline w14:w="9525" w14:cap="rnd" w14:cmpd="sng" w14:algn="ctr">
                                  <w14:solidFill>
                                    <w14:schemeClr w14:val="tx2">
                                      <w14:lumMod w14:val="90000"/>
                                      <w14:lumOff w14:val="10000"/>
                                    </w14:schemeClr>
                                  </w14:solidFill>
                                  <w14:prstDash w14:val="solid"/>
                                  <w14:bevel/>
                                </w14:textOutline>
                              </w:rPr>
                            </w:pPr>
                            <w:r w:rsidRPr="00E329CD">
                              <w:rPr>
                                <w:b/>
                                <w:bCs/>
                                <w:color w:val="4C94D8" w:themeColor="text2" w:themeTint="80"/>
                                <w:lang w:val="en-GB"/>
                                <w14:textOutline w14:w="9525" w14:cap="rnd" w14:cmpd="sng" w14:algn="ctr">
                                  <w14:solidFill>
                                    <w14:schemeClr w14:val="tx2">
                                      <w14:lumMod w14:val="90000"/>
                                      <w14:lumOff w14:val="10000"/>
                                    </w14:schemeClr>
                                  </w14:solidFill>
                                  <w14:prstDash w14:val="solid"/>
                                  <w14:bevel/>
                                </w14:textOutline>
                              </w:rPr>
                              <w:t>Data Warehousing &amp; Data Mining</w:t>
                            </w:r>
                            <w:r w:rsidR="002E03A0" w:rsidRPr="00E329CD">
                              <w:rPr>
                                <w:b/>
                                <w:bCs/>
                                <w:color w:val="4C94D8" w:themeColor="text2" w:themeTint="80"/>
                                <w:lang w:val="en-GB"/>
                                <w14:textOutline w14:w="9525" w14:cap="rnd" w14:cmpd="sng" w14:algn="ctr">
                                  <w14:solidFill>
                                    <w14:schemeClr w14:val="tx2">
                                      <w14:lumMod w14:val="90000"/>
                                      <w14:lumOff w14:val="10000"/>
                                    </w14:schemeClr>
                                  </w14:solidFill>
                                  <w14:prstDash w14:val="solid"/>
                                  <w14:bevel/>
                                </w14:textOutline>
                              </w:rPr>
                              <w:t>:</w:t>
                            </w:r>
                          </w:p>
                          <w:p w14:paraId="4C47B5BD" w14:textId="33C8CF4F" w:rsidR="002E03A0" w:rsidRPr="00E329CD" w:rsidRDefault="002E03A0" w:rsidP="002E03A0">
                            <w:pPr>
                              <w:jc w:val="center"/>
                              <w:rPr>
                                <w:color w:val="4C94D8" w:themeColor="text2" w:themeTint="80"/>
                                <w:lang w:val="en-GB"/>
                                <w14:textOutline w14:w="9525" w14:cap="rnd" w14:cmpd="sng" w14:algn="ctr">
                                  <w14:solidFill>
                                    <w14:schemeClr w14:val="tx2">
                                      <w14:lumMod w14:val="90000"/>
                                      <w14:lumOff w14:val="10000"/>
                                    </w14:schemeClr>
                                  </w14:solidFill>
                                  <w14:prstDash w14:val="solid"/>
                                  <w14:bevel/>
                                </w14:textOutline>
                              </w:rPr>
                            </w:pPr>
                            <w:r w:rsidRPr="00E329CD">
                              <w:rPr>
                                <w:b/>
                                <w:bCs/>
                                <w:color w:val="4C94D8" w:themeColor="text2" w:themeTint="80"/>
                                <w:lang w:val="en-GB"/>
                                <w14:textOutline w14:w="9525" w14:cap="rnd" w14:cmpd="sng" w14:algn="ctr">
                                  <w14:solidFill>
                                    <w14:schemeClr w14:val="tx2">
                                      <w14:lumMod w14:val="90000"/>
                                      <w14:lumOff w14:val="10000"/>
                                    </w14:schemeClr>
                                  </w14:solidFill>
                                  <w14:prstDash w14:val="solid"/>
                                  <w14:bevel/>
                                </w14:textOutline>
                              </w:rPr>
                              <w:t xml:space="preserve"> </w:t>
                            </w:r>
                            <w:r w:rsidR="003B0FD0" w:rsidRPr="00E329CD">
                              <w:rPr>
                                <w:b/>
                                <w:bCs/>
                                <w:color w:val="4C94D8" w:themeColor="text2" w:themeTint="80"/>
                                <w:lang w:val="en-GB"/>
                                <w14:textOutline w14:w="9525" w14:cap="rnd" w14:cmpd="sng" w14:algn="ctr">
                                  <w14:solidFill>
                                    <w14:schemeClr w14:val="tx2">
                                      <w14:lumMod w14:val="90000"/>
                                      <w14:lumOff w14:val="10000"/>
                                    </w14:schemeClr>
                                  </w14:solidFill>
                                  <w14:prstDash w14:val="solid"/>
                                  <w14:bevel/>
                                </w14:textOutline>
                              </w:rPr>
                              <w:t>Data Warehousing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C56325" id="Rectángulo: esquinas diagonales redondeadas 2" o:spid="_x0000_s1026" style="position:absolute;margin-left:0;margin-top:9.05pt;width:406.75pt;height:79.9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coordsize="5165767,10153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" adj="-11796480,,5400" path="m169227,l5165767,r,l5165767,846113v,93461,-75766,169227,-169227,169227l,1015340r,l,169227c,75766,75766,,169227,xe" fillcolor="#dceaf7 [351]" strokecolor="#153e64 [2911]" strokeweight="1pt">
                <v:stroke joinstyle="miter"/>
                <v:formulas/>
                <v:path arrowok="t" o:connecttype="custom" o:connectlocs="169227,0;5165767,0;5165767,0;5165767,846113;4996540,1015340;0,1015340;0,1015340;0,169227;169227,0" o:connectangles="0,0,0,0,0,0,0,0,0" textboxrect="0,0,5165767,1015340"/>
                <v:textbox>
                  <w:txbxContent>
                    <w:p w14:paraId="2EF30394" w14:textId="0B884A05" w:rsidR="002E03A0" w:rsidRPr="00E329CD" w:rsidRDefault="008D4699" w:rsidP="002E03A0">
                      <w:pPr>
                        <w:pStyle w:val="Ttulo"/>
                        <w:jc w:val="center"/>
                        <w:rPr>
                          <w:b/>
                          <w:bCs/>
                          <w:color w:val="4C94D8" w:themeColor="text2" w:themeTint="80"/>
                          <w:lang w:val="en-GB"/>
                          <w14:textOutline w14:w="9525" w14:cap="rnd" w14:cmpd="sng" w14:algn="ctr">
                            <w14:solidFill>
                              <w14:schemeClr w14:val="tx2">
                                <w14:lumMod w14:val="90000"/>
                                <w14:lumOff w14:val="10000"/>
                              </w14:schemeClr>
                            </w14:solidFill>
                            <w14:prstDash w14:val="solid"/>
                            <w14:bevel/>
                          </w14:textOutline>
                        </w:rPr>
                      </w:pPr>
                      <w:r w:rsidRPr="00E329CD">
                        <w:rPr>
                          <w:b/>
                          <w:bCs/>
                          <w:color w:val="4C94D8" w:themeColor="text2" w:themeTint="80"/>
                          <w:lang w:val="en-GB"/>
                          <w14:textOutline w14:w="9525" w14:cap="rnd" w14:cmpd="sng" w14:algn="ctr">
                            <w14:solidFill>
                              <w14:schemeClr w14:val="tx2">
                                <w14:lumMod w14:val="90000"/>
                                <w14:lumOff w14:val="10000"/>
                              </w14:schemeClr>
                            </w14:solidFill>
                            <w14:prstDash w14:val="solid"/>
                            <w14:bevel/>
                          </w14:textOutline>
                        </w:rPr>
                        <w:t>Data Warehousing &amp; Data Mining</w:t>
                      </w:r>
                      <w:r w:rsidR="002E03A0" w:rsidRPr="00E329CD">
                        <w:rPr>
                          <w:b/>
                          <w:bCs/>
                          <w:color w:val="4C94D8" w:themeColor="text2" w:themeTint="80"/>
                          <w:lang w:val="en-GB"/>
                          <w14:textOutline w14:w="9525" w14:cap="rnd" w14:cmpd="sng" w14:algn="ctr">
                            <w14:solidFill>
                              <w14:schemeClr w14:val="tx2">
                                <w14:lumMod w14:val="90000"/>
                                <w14:lumOff w14:val="10000"/>
                              </w14:schemeClr>
                            </w14:solidFill>
                            <w14:prstDash w14:val="solid"/>
                            <w14:bevel/>
                          </w14:textOutline>
                        </w:rPr>
                        <w:t>:</w:t>
                      </w:r>
                    </w:p>
                    <w:p w14:paraId="4C47B5BD" w14:textId="33C8CF4F" w:rsidR="002E03A0" w:rsidRPr="00E329CD" w:rsidRDefault="002E03A0" w:rsidP="002E03A0">
                      <w:pPr>
                        <w:jc w:val="center"/>
                        <w:rPr>
                          <w:color w:val="4C94D8" w:themeColor="text2" w:themeTint="80"/>
                          <w:lang w:val="en-GB"/>
                          <w14:textOutline w14:w="9525" w14:cap="rnd" w14:cmpd="sng" w14:algn="ctr">
                            <w14:solidFill>
                              <w14:schemeClr w14:val="tx2">
                                <w14:lumMod w14:val="90000"/>
                                <w14:lumOff w14:val="10000"/>
                              </w14:schemeClr>
                            </w14:solidFill>
                            <w14:prstDash w14:val="solid"/>
                            <w14:bevel/>
                          </w14:textOutline>
                        </w:rPr>
                      </w:pPr>
                      <w:r w:rsidRPr="00E329CD">
                        <w:rPr>
                          <w:b/>
                          <w:bCs/>
                          <w:color w:val="4C94D8" w:themeColor="text2" w:themeTint="80"/>
                          <w:lang w:val="en-GB"/>
                          <w14:textOutline w14:w="9525" w14:cap="rnd" w14:cmpd="sng" w14:algn="ctr">
                            <w14:solidFill>
                              <w14:schemeClr w14:val="tx2">
                                <w14:lumMod w14:val="90000"/>
                                <w14:lumOff w14:val="10000"/>
                              </w14:schemeClr>
                            </w14:solidFill>
                            <w14:prstDash w14:val="solid"/>
                            <w14:bevel/>
                          </w14:textOutline>
                        </w:rPr>
                        <w:t xml:space="preserve"> </w:t>
                      </w:r>
                      <w:r w:rsidR="003B0FD0" w:rsidRPr="00E329CD">
                        <w:rPr>
                          <w:b/>
                          <w:bCs/>
                          <w:color w:val="4C94D8" w:themeColor="text2" w:themeTint="80"/>
                          <w:lang w:val="en-GB"/>
                          <w14:textOutline w14:w="9525" w14:cap="rnd" w14:cmpd="sng" w14:algn="ctr">
                            <w14:solidFill>
                              <w14:schemeClr w14:val="tx2">
                                <w14:lumMod w14:val="90000"/>
                                <w14:lumOff w14:val="10000"/>
                              </w14:schemeClr>
                            </w14:solidFill>
                            <w14:prstDash w14:val="solid"/>
                            <w14:bevel/>
                          </w14:textOutline>
                        </w:rPr>
                        <w:t>Data Warehousing</w:t>
                      </w:r>
                    </w:p>
                  </w:txbxContent>
                </v:textbox>
                <w10:wrap anchorx="margin"/>
              </v:shape>
            </w:pict>
          </mc:Fallback>
        </mc:AlternateContent>
      </w:r>
    </w:p>
    <w:p w14:paraId="53B0C8BE" w14:textId="4F4E7347" w:rsidR="006F3FEE" w:rsidRPr="007461A7" w:rsidRDefault="006F3FEE" w:rsidP="004D542A">
      <w:pPr>
        <w:rPr>
          <w:b/>
          <w:bCs/>
        </w:rPr>
      </w:pPr>
    </w:p>
    <w:tbl>
      <w:tblPr>
        <w:tblStyle w:val="Tablaconcuadrcula"/>
        <w:tblpPr w:leftFromText="141" w:rightFromText="141" w:vertAnchor="page" w:horzAnchor="margin" w:tblpY="12419"/>
        <w:tblW w:w="0" w:type="auto"/>
        <w:tblLook w:val="04A0" w:firstRow="1" w:lastRow="0" w:firstColumn="1" w:lastColumn="0" w:noHBand="0" w:noVBand="1"/>
      </w:tblPr>
      <w:tblGrid>
        <w:gridCol w:w="1696"/>
        <w:gridCol w:w="3544"/>
      </w:tblGrid>
      <w:tr w:rsidR="000F5BE1" w:rsidRPr="005B051E" w14:paraId="3DD9C440" w14:textId="77777777" w:rsidTr="000F5BE1">
        <w:trPr>
          <w:trHeight w:val="223"/>
        </w:trPr>
        <w:tc>
          <w:tcPr>
            <w:tcW w:w="1696" w:type="dxa"/>
          </w:tcPr>
          <w:p w14:paraId="5735A66E" w14:textId="77777777" w:rsidR="000F5BE1" w:rsidRPr="007461A7" w:rsidRDefault="000F5BE1" w:rsidP="000F5BE1">
            <w:pPr>
              <w:rPr>
                <w:b/>
                <w:bCs/>
              </w:rPr>
            </w:pPr>
            <w:r w:rsidRPr="007461A7">
              <w:rPr>
                <w:b/>
                <w:bCs/>
              </w:rPr>
              <w:t>MODULE</w:t>
            </w:r>
          </w:p>
        </w:tc>
        <w:tc>
          <w:tcPr>
            <w:tcW w:w="3544" w:type="dxa"/>
          </w:tcPr>
          <w:p w14:paraId="403EA201" w14:textId="77777777" w:rsidR="000F5BE1" w:rsidRPr="00E329CD" w:rsidRDefault="000F5BE1" w:rsidP="000F5BE1">
            <w:pPr>
              <w:rPr>
                <w:lang w:val="en-GB"/>
              </w:rPr>
            </w:pPr>
            <w:r w:rsidRPr="00E329CD">
              <w:rPr>
                <w:lang w:val="en-GB"/>
              </w:rPr>
              <w:t>Data Warehousing &amp; Data Mining (ACCA6026)</w:t>
            </w:r>
          </w:p>
        </w:tc>
      </w:tr>
      <w:tr w:rsidR="000F5BE1" w:rsidRPr="007461A7" w14:paraId="406B5335" w14:textId="77777777" w:rsidTr="000F5BE1">
        <w:trPr>
          <w:trHeight w:val="223"/>
        </w:trPr>
        <w:tc>
          <w:tcPr>
            <w:tcW w:w="1696" w:type="dxa"/>
          </w:tcPr>
          <w:p w14:paraId="664A9474" w14:textId="77777777" w:rsidR="000F5BE1" w:rsidRPr="007461A7" w:rsidRDefault="000F5BE1" w:rsidP="000F5BE1">
            <w:pPr>
              <w:rPr>
                <w:b/>
                <w:bCs/>
              </w:rPr>
            </w:pPr>
            <w:r w:rsidRPr="007461A7">
              <w:rPr>
                <w:b/>
                <w:bCs/>
              </w:rPr>
              <w:t>STUDENT NAME</w:t>
            </w:r>
          </w:p>
        </w:tc>
        <w:tc>
          <w:tcPr>
            <w:tcW w:w="3544" w:type="dxa"/>
          </w:tcPr>
          <w:p w14:paraId="562E11BD" w14:textId="77777777" w:rsidR="000F5BE1" w:rsidRPr="007461A7" w:rsidRDefault="000F5BE1" w:rsidP="000F5BE1">
            <w:r w:rsidRPr="007461A7">
              <w:t xml:space="preserve">Pedro Gaetjens Molongua </w:t>
            </w:r>
          </w:p>
        </w:tc>
      </w:tr>
      <w:tr w:rsidR="000F5BE1" w:rsidRPr="007461A7" w14:paraId="25A7AA25" w14:textId="77777777" w:rsidTr="000F5BE1">
        <w:trPr>
          <w:trHeight w:val="223"/>
        </w:trPr>
        <w:tc>
          <w:tcPr>
            <w:tcW w:w="1696" w:type="dxa"/>
          </w:tcPr>
          <w:p w14:paraId="7063E008" w14:textId="77777777" w:rsidR="000F5BE1" w:rsidRPr="007461A7" w:rsidRDefault="000F5BE1" w:rsidP="000F5BE1">
            <w:pPr>
              <w:rPr>
                <w:b/>
                <w:bCs/>
              </w:rPr>
            </w:pPr>
            <w:r w:rsidRPr="007461A7">
              <w:rPr>
                <w:b/>
                <w:bCs/>
              </w:rPr>
              <w:t>STUDENT NUMBER</w:t>
            </w:r>
          </w:p>
        </w:tc>
        <w:tc>
          <w:tcPr>
            <w:tcW w:w="3544" w:type="dxa"/>
          </w:tcPr>
          <w:p w14:paraId="4296938F" w14:textId="77777777" w:rsidR="000F5BE1" w:rsidRPr="007461A7" w:rsidRDefault="000F5BE1" w:rsidP="000F5BE1">
            <w:r w:rsidRPr="007461A7">
              <w:t>2327143</w:t>
            </w:r>
          </w:p>
        </w:tc>
      </w:tr>
      <w:tr w:rsidR="000F5BE1" w:rsidRPr="007461A7" w14:paraId="4F0408F9" w14:textId="77777777" w:rsidTr="000F5BE1">
        <w:trPr>
          <w:trHeight w:val="232"/>
        </w:trPr>
        <w:tc>
          <w:tcPr>
            <w:tcW w:w="1696" w:type="dxa"/>
          </w:tcPr>
          <w:p w14:paraId="2C371513" w14:textId="77777777" w:rsidR="000F5BE1" w:rsidRPr="007461A7" w:rsidRDefault="000F5BE1" w:rsidP="000F5BE1">
            <w:pPr>
              <w:rPr>
                <w:b/>
                <w:bCs/>
              </w:rPr>
            </w:pPr>
            <w:r w:rsidRPr="007461A7">
              <w:rPr>
                <w:b/>
                <w:bCs/>
              </w:rPr>
              <w:t>LECTURER</w:t>
            </w:r>
          </w:p>
        </w:tc>
        <w:tc>
          <w:tcPr>
            <w:tcW w:w="3544" w:type="dxa"/>
          </w:tcPr>
          <w:p w14:paraId="58304641" w14:textId="77777777" w:rsidR="000F5BE1" w:rsidRPr="007461A7" w:rsidRDefault="000F5BE1" w:rsidP="000F5BE1">
            <w:r w:rsidRPr="007461A7">
              <w:t>Dr. Rajeev Nath</w:t>
            </w:r>
          </w:p>
        </w:tc>
      </w:tr>
    </w:tbl>
    <w:p w14:paraId="393CFD84" w14:textId="20493FC1" w:rsidR="004D542A" w:rsidRPr="007461A7" w:rsidRDefault="00A04948" w:rsidP="004D542A">
      <w:pPr>
        <w:rPr>
          <w:b/>
          <w:bCs/>
        </w:rPr>
      </w:pPr>
      <w:r w:rsidRPr="002332CD">
        <w:rPr>
          <w:b/>
          <w:bCs/>
          <w:noProof/>
        </w:rPr>
        <mc:AlternateContent>
          <mc:Choice Requires="wps">
            <w:drawing>
              <wp:anchor distT="91440" distB="91440" distL="114300" distR="114300" simplePos="0" relativeHeight="251658244" behindDoc="0" locked="0" layoutInCell="1" allowOverlap="1" wp14:anchorId="194565D9" wp14:editId="058503B3">
                <wp:simplePos x="0" y="0"/>
                <wp:positionH relativeFrom="margin">
                  <wp:align>right</wp:align>
                </wp:positionH>
                <wp:positionV relativeFrom="paragraph">
                  <wp:posOffset>4573855</wp:posOffset>
                </wp:positionV>
                <wp:extent cx="1470025" cy="140398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0025" cy="1403985"/>
                        </a:xfrm>
                        <a:prstGeom prst="rect">
                          <a:avLst/>
                        </a:prstGeom>
                        <a:noFill/>
                        <a:ln w="9525">
                          <a:noFill/>
                          <a:miter lim="800000"/>
                          <a:headEnd/>
                          <a:tailEnd/>
                        </a:ln>
                      </wps:spPr>
                      <wps:txbx>
                        <w:txbxContent>
                          <w:p w14:paraId="6ADF9ACC" w14:textId="3C9C6228" w:rsidR="002332CD" w:rsidRPr="00A04948" w:rsidRDefault="00A04948">
                            <w:pPr>
                              <w:pBdr>
                                <w:top w:val="single" w:sz="24" w:space="8" w:color="156082" w:themeColor="accent1"/>
                                <w:bottom w:val="single" w:sz="24" w:space="8" w:color="156082" w:themeColor="accent1"/>
                              </w:pBdr>
                              <w:spacing w:after="0"/>
                              <w:rPr>
                                <w:i/>
                                <w:iCs/>
                                <w:color w:val="156082" w:themeColor="accent1"/>
                                <w:sz w:val="16"/>
                                <w:szCs w:val="16"/>
                              </w:rPr>
                            </w:pPr>
                            <w:r w:rsidRPr="00A04948">
                              <w:rPr>
                                <w:i/>
                                <w:iCs/>
                                <w:color w:val="156082" w:themeColor="accent1"/>
                                <w:sz w:val="16"/>
                                <w:szCs w:val="16"/>
                              </w:rPr>
                              <w:t>Image generated by ChatGPT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94565D9" id="_x0000_t202" coordsize="21600,21600" o:spt="202" path="m,l,21600r21600,l21600,xe">
                <v:stroke joinstyle="miter"/>
                <v:path gradientshapeok="t" o:connecttype="rect"/>
              </v:shapetype>
              <v:shape id="Text Box 2" o:spid="_x0000_s1027" type="#_x0000_t202" style="position:absolute;margin-left:64.55pt;margin-top:360.15pt;width:115.75pt;height:110.55pt;z-index:251658244;visibility:visible;mso-wrap-style:square;mso-width-percent:0;mso-height-percent:200;mso-wrap-distance-left:9pt;mso-wrap-distance-top:7.2pt;mso-wrap-distance-right:9pt;mso-wrap-distance-bottom:7.2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" filled="f" stroked="f">
                <v:textbox style="mso-fit-shape-to-text:t">
                  <w:txbxContent>
                    <w:p w14:paraId="6ADF9ACC" w14:textId="3C9C6228" w:rsidR="002332CD" w:rsidRPr="00A04948" w:rsidRDefault="00A04948">
                      <w:pPr>
                        <w:pBdr>
                          <w:top w:val="single" w:sz="24" w:space="8" w:color="156082" w:themeColor="accent1"/>
                          <w:bottom w:val="single" w:sz="24" w:space="8" w:color="156082" w:themeColor="accent1"/>
                        </w:pBdr>
                        <w:spacing w:after="0"/>
                        <w:rPr>
                          <w:i/>
                          <w:iCs/>
                          <w:color w:val="156082" w:themeColor="accent1"/>
                          <w:sz w:val="16"/>
                          <w:szCs w:val="16"/>
                        </w:rPr>
                      </w:pPr>
                      <w:r w:rsidRPr="00A04948">
                        <w:rPr>
                          <w:i/>
                          <w:iCs/>
                          <w:color w:val="156082" w:themeColor="accent1"/>
                          <w:sz w:val="16"/>
                          <w:szCs w:val="16"/>
                        </w:rPr>
                        <w:t>Image generated by ChatGPT</w:t>
                      </w:r>
                    </w:p>
                  </w:txbxContent>
                </v:textbox>
                <w10:wrap type="topAndBottom" anchorx="margin"/>
              </v:shape>
            </w:pict>
          </mc:Fallback>
        </mc:AlternateContent>
      </w:r>
      <w:r w:rsidR="002332CD">
        <w:rPr>
          <w:b/>
          <w:bCs/>
          <w:noProof/>
        </w:rPr>
        <w:drawing>
          <wp:anchor distT="0" distB="0" distL="114300" distR="114300" simplePos="0" relativeHeight="251658243" behindDoc="0" locked="0" layoutInCell="1" allowOverlap="1" wp14:anchorId="51BB3382" wp14:editId="4AB53A02">
            <wp:simplePos x="0" y="0"/>
            <wp:positionH relativeFrom="margin">
              <wp:align>right</wp:align>
            </wp:positionH>
            <wp:positionV relativeFrom="paragraph">
              <wp:posOffset>1384300</wp:posOffset>
            </wp:positionV>
            <wp:extent cx="5400040" cy="3189605"/>
            <wp:effectExtent l="19050" t="19050" r="10160" b="10795"/>
            <wp:wrapTopAndBottom/>
            <wp:docPr id="996424188"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424188" name="Imagen 996424188"/>
                    <pic:cNvPicPr/>
                  </pic:nvPicPr>
                  <pic:blipFill>
                    <a:blip r:embed="rId8" cstate="print">
                      <a:extLst>
                        <a:ext uri="{28A0092B-C50C-407E-A947-70E740481C1C}">
                          <a14:useLocalDpi xmlns:a14="http://schemas.microsoft.com/office/drawing/2010/main" val="0"/>
                        </a:ext>
                      </a:extLst>
                    </a:blip>
                    <a:stretch>
                      <a:fillRect/>
                    </a:stretch>
                  </pic:blipFill>
                  <pic:spPr>
                    <a:xfrm>
                      <a:off x="0" y="0"/>
                      <a:ext cx="5400040" cy="3189605"/>
                    </a:xfrm>
                    <a:prstGeom prst="rect">
                      <a:avLst/>
                    </a:prstGeom>
                    <a:ln>
                      <a:solidFill>
                        <a:schemeClr val="accent1">
                          <a:lumMod val="50000"/>
                        </a:schemeClr>
                      </a:solidFill>
                    </a:ln>
                  </pic:spPr>
                </pic:pic>
              </a:graphicData>
            </a:graphic>
          </wp:anchor>
        </w:drawing>
      </w:r>
      <w:r w:rsidR="004D542A" w:rsidRPr="007461A7">
        <w:rPr>
          <w:b/>
          <w:bCs/>
        </w:rPr>
        <w:br w:type="page"/>
      </w:r>
    </w:p>
    <w:sdt>
      <w:sdtPr>
        <w:rPr>
          <w:rFonts w:asciiTheme="minorHAnsi" w:eastAsiaTheme="minorHAnsi" w:hAnsiTheme="minorHAnsi" w:cstheme="minorBidi"/>
          <w:color w:val="auto"/>
          <w:sz w:val="24"/>
          <w:szCs w:val="24"/>
          <w:lang w:eastAsia="en-US"/>
          <w14:ligatures w14:val="standardContextual"/>
        </w:rPr>
        <w:id w:val="-54849839"/>
        <w:docPartObj>
          <w:docPartGallery w:val="Table of Contents"/>
          <w:docPartUnique/>
        </w:docPartObj>
      </w:sdtPr>
      <w:sdtEndPr>
        <w:rPr>
          <w:b/>
          <w:bCs/>
        </w:rPr>
      </w:sdtEndPr>
      <w:sdtContent>
        <w:p w14:paraId="03418197" w14:textId="44146F3F" w:rsidR="00EC4F47" w:rsidRPr="00EC4F47" w:rsidRDefault="00EC4F47" w:rsidP="00CB76E0">
          <w:pPr>
            <w:pStyle w:val="TtuloTDC"/>
            <w:spacing w:line="240" w:lineRule="auto"/>
            <w:rPr>
              <w:b/>
              <w:bCs/>
              <w:color w:val="auto"/>
            </w:rPr>
          </w:pPr>
          <w:r w:rsidRPr="00EC4F47">
            <w:rPr>
              <w:b/>
              <w:bCs/>
              <w:color w:val="auto"/>
            </w:rPr>
            <w:t>INDEX</w:t>
          </w:r>
        </w:p>
        <w:p w14:paraId="42F61BA9" w14:textId="2F53544F" w:rsidR="00CE206C" w:rsidRDefault="00EC4F47">
          <w:pPr>
            <w:pStyle w:val="TDC1"/>
            <w:tabs>
              <w:tab w:val="right" w:leader="dot" w:pos="8494"/>
            </w:tabs>
            <w:rPr>
              <w:rFonts w:eastAsiaTheme="minorEastAsia"/>
              <w:noProof/>
              <w:kern w:val="2"/>
              <w:lang w:val="en-GB" w:eastAsia="en-GB"/>
            </w:rPr>
          </w:pPr>
          <w:r w:rsidRPr="007461A7">
            <w:fldChar w:fldCharType="begin"/>
          </w:r>
          <w:r w:rsidRPr="007461A7">
            <w:instrText xml:space="preserve"> TOC \o "1-3" \h \z \u </w:instrText>
          </w:r>
          <w:r w:rsidRPr="007461A7">
            <w:fldChar w:fldCharType="separate"/>
          </w:r>
          <w:hyperlink w:anchor="_Toc236392585" w:history="1">
            <w:r w:rsidR="00CE206C" w:rsidRPr="00705B41">
              <w:rPr>
                <w:rStyle w:val="Hipervnculo"/>
                <w:b/>
                <w:bCs/>
                <w:noProof/>
                <w:lang w:val="en-GB"/>
              </w:rPr>
              <w:t>INTRODUCTION</w:t>
            </w:r>
            <w:r w:rsidR="00CE206C">
              <w:rPr>
                <w:noProof/>
                <w:webHidden/>
              </w:rPr>
              <w:tab/>
            </w:r>
            <w:r w:rsidR="00CE206C">
              <w:rPr>
                <w:noProof/>
                <w:webHidden/>
              </w:rPr>
              <w:fldChar w:fldCharType="begin"/>
            </w:r>
            <w:r w:rsidR="00CE206C">
              <w:rPr>
                <w:noProof/>
                <w:webHidden/>
              </w:rPr>
              <w:instrText xml:space="preserve"> PAGEREF _Toc236392585 \h </w:instrText>
            </w:r>
            <w:r w:rsidR="00CE206C">
              <w:rPr>
                <w:noProof/>
                <w:webHidden/>
              </w:rPr>
            </w:r>
            <w:r w:rsidR="00CE206C">
              <w:rPr>
                <w:noProof/>
                <w:webHidden/>
              </w:rPr>
              <w:fldChar w:fldCharType="separate"/>
            </w:r>
            <w:r w:rsidR="00CE206C">
              <w:rPr>
                <w:noProof/>
                <w:webHidden/>
              </w:rPr>
              <w:t>2</w:t>
            </w:r>
            <w:r w:rsidR="00CE206C">
              <w:rPr>
                <w:noProof/>
                <w:webHidden/>
              </w:rPr>
              <w:fldChar w:fldCharType="end"/>
            </w:r>
          </w:hyperlink>
        </w:p>
        <w:p w14:paraId="768FF0EB" w14:textId="72045958" w:rsidR="00CE206C" w:rsidRDefault="00CE206C">
          <w:pPr>
            <w:pStyle w:val="TDC1"/>
            <w:tabs>
              <w:tab w:val="right" w:leader="dot" w:pos="8494"/>
            </w:tabs>
            <w:rPr>
              <w:rFonts w:eastAsiaTheme="minorEastAsia"/>
              <w:noProof/>
              <w:kern w:val="2"/>
              <w:lang w:val="en-GB" w:eastAsia="en-GB"/>
            </w:rPr>
          </w:pPr>
          <w:hyperlink w:anchor="_Toc236392586" w:history="1">
            <w:r w:rsidRPr="00705B41">
              <w:rPr>
                <w:rStyle w:val="Hipervnculo"/>
                <w:b/>
                <w:bCs/>
                <w:noProof/>
                <w:lang w:val="en-GB"/>
              </w:rPr>
              <w:t>TASK 1: STRATEGIC CONSULTANT’S REPORT</w:t>
            </w:r>
            <w:r>
              <w:rPr>
                <w:noProof/>
                <w:webHidden/>
              </w:rPr>
              <w:tab/>
            </w:r>
            <w:r>
              <w:rPr>
                <w:noProof/>
                <w:webHidden/>
              </w:rPr>
              <w:fldChar w:fldCharType="begin"/>
            </w:r>
            <w:r>
              <w:rPr>
                <w:noProof/>
                <w:webHidden/>
              </w:rPr>
              <w:instrText xml:space="preserve"> PAGEREF _Toc236392586 \h </w:instrText>
            </w:r>
            <w:r>
              <w:rPr>
                <w:noProof/>
                <w:webHidden/>
              </w:rPr>
            </w:r>
            <w:r>
              <w:rPr>
                <w:noProof/>
                <w:webHidden/>
              </w:rPr>
              <w:fldChar w:fldCharType="separate"/>
            </w:r>
            <w:r>
              <w:rPr>
                <w:noProof/>
                <w:webHidden/>
              </w:rPr>
              <w:t>2</w:t>
            </w:r>
            <w:r>
              <w:rPr>
                <w:noProof/>
                <w:webHidden/>
              </w:rPr>
              <w:fldChar w:fldCharType="end"/>
            </w:r>
          </w:hyperlink>
        </w:p>
        <w:p w14:paraId="0B1A4F00" w14:textId="75BC5E6C" w:rsidR="00CE206C" w:rsidRDefault="00CE206C">
          <w:pPr>
            <w:pStyle w:val="TDC2"/>
            <w:tabs>
              <w:tab w:val="right" w:leader="dot" w:pos="8494"/>
            </w:tabs>
            <w:rPr>
              <w:rFonts w:eastAsiaTheme="minorEastAsia"/>
              <w:noProof/>
              <w:kern w:val="2"/>
              <w:lang w:val="en-GB" w:eastAsia="en-GB"/>
            </w:rPr>
          </w:pPr>
          <w:hyperlink w:anchor="_Toc236392587" w:history="1">
            <w:r w:rsidRPr="00705B41">
              <w:rPr>
                <w:rStyle w:val="Hipervnculo"/>
                <w:b/>
                <w:bCs/>
                <w:noProof/>
                <w:lang w:val="en-GB"/>
              </w:rPr>
              <w:t>1.1: OLTP vs. Data Warehouse</w:t>
            </w:r>
            <w:r>
              <w:rPr>
                <w:noProof/>
                <w:webHidden/>
              </w:rPr>
              <w:tab/>
            </w:r>
            <w:r>
              <w:rPr>
                <w:noProof/>
                <w:webHidden/>
              </w:rPr>
              <w:fldChar w:fldCharType="begin"/>
            </w:r>
            <w:r>
              <w:rPr>
                <w:noProof/>
                <w:webHidden/>
              </w:rPr>
              <w:instrText xml:space="preserve"> PAGEREF _Toc236392587 \h </w:instrText>
            </w:r>
            <w:r>
              <w:rPr>
                <w:noProof/>
                <w:webHidden/>
              </w:rPr>
            </w:r>
            <w:r>
              <w:rPr>
                <w:noProof/>
                <w:webHidden/>
              </w:rPr>
              <w:fldChar w:fldCharType="separate"/>
            </w:r>
            <w:r>
              <w:rPr>
                <w:noProof/>
                <w:webHidden/>
              </w:rPr>
              <w:t>2</w:t>
            </w:r>
            <w:r>
              <w:rPr>
                <w:noProof/>
                <w:webHidden/>
              </w:rPr>
              <w:fldChar w:fldCharType="end"/>
            </w:r>
          </w:hyperlink>
        </w:p>
        <w:p w14:paraId="0B556E92" w14:textId="6CF22789" w:rsidR="00CE206C" w:rsidRDefault="00CE206C">
          <w:pPr>
            <w:pStyle w:val="TDC2"/>
            <w:tabs>
              <w:tab w:val="right" w:leader="dot" w:pos="8494"/>
            </w:tabs>
            <w:rPr>
              <w:rFonts w:eastAsiaTheme="minorEastAsia"/>
              <w:noProof/>
              <w:kern w:val="2"/>
              <w:lang w:val="en-GB" w:eastAsia="en-GB"/>
            </w:rPr>
          </w:pPr>
          <w:hyperlink w:anchor="_Toc236392588" w:history="1">
            <w:r w:rsidRPr="00705B41">
              <w:rPr>
                <w:rStyle w:val="Hipervnculo"/>
                <w:b/>
                <w:bCs/>
                <w:noProof/>
                <w:lang w:val="en-GB"/>
              </w:rPr>
              <w:t>1.2: Data Warehouse Architecture &amp; ETL</w:t>
            </w:r>
            <w:r>
              <w:rPr>
                <w:noProof/>
                <w:webHidden/>
              </w:rPr>
              <w:tab/>
            </w:r>
            <w:r>
              <w:rPr>
                <w:noProof/>
                <w:webHidden/>
              </w:rPr>
              <w:fldChar w:fldCharType="begin"/>
            </w:r>
            <w:r>
              <w:rPr>
                <w:noProof/>
                <w:webHidden/>
              </w:rPr>
              <w:instrText xml:space="preserve"> PAGEREF _Toc236392588 \h </w:instrText>
            </w:r>
            <w:r>
              <w:rPr>
                <w:noProof/>
                <w:webHidden/>
              </w:rPr>
            </w:r>
            <w:r>
              <w:rPr>
                <w:noProof/>
                <w:webHidden/>
              </w:rPr>
              <w:fldChar w:fldCharType="separate"/>
            </w:r>
            <w:r>
              <w:rPr>
                <w:noProof/>
                <w:webHidden/>
              </w:rPr>
              <w:t>3</w:t>
            </w:r>
            <w:r>
              <w:rPr>
                <w:noProof/>
                <w:webHidden/>
              </w:rPr>
              <w:fldChar w:fldCharType="end"/>
            </w:r>
          </w:hyperlink>
        </w:p>
        <w:p w14:paraId="677F9A06" w14:textId="568D17DC" w:rsidR="00CE206C" w:rsidRDefault="00CE206C">
          <w:pPr>
            <w:pStyle w:val="TDC2"/>
            <w:tabs>
              <w:tab w:val="right" w:leader="dot" w:pos="8494"/>
            </w:tabs>
            <w:rPr>
              <w:rFonts w:eastAsiaTheme="minorEastAsia"/>
              <w:noProof/>
              <w:kern w:val="2"/>
              <w:lang w:val="en-GB" w:eastAsia="en-GB"/>
            </w:rPr>
          </w:pPr>
          <w:hyperlink w:anchor="_Toc236392589" w:history="1">
            <w:r w:rsidRPr="00705B41">
              <w:rPr>
                <w:rStyle w:val="Hipervnculo"/>
                <w:b/>
                <w:bCs/>
                <w:noProof/>
                <w:lang w:val="en-GB"/>
              </w:rPr>
              <w:t>1.3: Data Marts for Management Decision-Making</w:t>
            </w:r>
            <w:r>
              <w:rPr>
                <w:noProof/>
                <w:webHidden/>
              </w:rPr>
              <w:tab/>
            </w:r>
            <w:r>
              <w:rPr>
                <w:noProof/>
                <w:webHidden/>
              </w:rPr>
              <w:fldChar w:fldCharType="begin"/>
            </w:r>
            <w:r>
              <w:rPr>
                <w:noProof/>
                <w:webHidden/>
              </w:rPr>
              <w:instrText xml:space="preserve"> PAGEREF _Toc236392589 \h </w:instrText>
            </w:r>
            <w:r>
              <w:rPr>
                <w:noProof/>
                <w:webHidden/>
              </w:rPr>
            </w:r>
            <w:r>
              <w:rPr>
                <w:noProof/>
                <w:webHidden/>
              </w:rPr>
              <w:fldChar w:fldCharType="separate"/>
            </w:r>
            <w:r>
              <w:rPr>
                <w:noProof/>
                <w:webHidden/>
              </w:rPr>
              <w:t>4</w:t>
            </w:r>
            <w:r>
              <w:rPr>
                <w:noProof/>
                <w:webHidden/>
              </w:rPr>
              <w:fldChar w:fldCharType="end"/>
            </w:r>
          </w:hyperlink>
        </w:p>
        <w:p w14:paraId="2544C0DB" w14:textId="12C481EA" w:rsidR="00CE206C" w:rsidRDefault="00CE206C">
          <w:pPr>
            <w:pStyle w:val="TDC2"/>
            <w:tabs>
              <w:tab w:val="right" w:leader="dot" w:pos="8494"/>
            </w:tabs>
            <w:rPr>
              <w:rFonts w:eastAsiaTheme="minorEastAsia"/>
              <w:noProof/>
              <w:kern w:val="2"/>
              <w:lang w:val="en-GB" w:eastAsia="en-GB"/>
            </w:rPr>
          </w:pPr>
          <w:hyperlink w:anchor="_Toc236392590" w:history="1">
            <w:r w:rsidRPr="00705B41">
              <w:rPr>
                <w:rStyle w:val="Hipervnculo"/>
                <w:b/>
                <w:bCs/>
                <w:noProof/>
                <w:lang w:val="en-GB"/>
              </w:rPr>
              <w:t>1.4: OLTP Normalisation vs. Data Warehouse Dimensional Modelling</w:t>
            </w:r>
            <w:r>
              <w:rPr>
                <w:noProof/>
                <w:webHidden/>
              </w:rPr>
              <w:tab/>
            </w:r>
            <w:r>
              <w:rPr>
                <w:noProof/>
                <w:webHidden/>
              </w:rPr>
              <w:fldChar w:fldCharType="begin"/>
            </w:r>
            <w:r>
              <w:rPr>
                <w:noProof/>
                <w:webHidden/>
              </w:rPr>
              <w:instrText xml:space="preserve"> PAGEREF _Toc236392590 \h </w:instrText>
            </w:r>
            <w:r>
              <w:rPr>
                <w:noProof/>
                <w:webHidden/>
              </w:rPr>
            </w:r>
            <w:r>
              <w:rPr>
                <w:noProof/>
                <w:webHidden/>
              </w:rPr>
              <w:fldChar w:fldCharType="separate"/>
            </w:r>
            <w:r>
              <w:rPr>
                <w:noProof/>
                <w:webHidden/>
              </w:rPr>
              <w:t>5</w:t>
            </w:r>
            <w:r>
              <w:rPr>
                <w:noProof/>
                <w:webHidden/>
              </w:rPr>
              <w:fldChar w:fldCharType="end"/>
            </w:r>
          </w:hyperlink>
        </w:p>
        <w:p w14:paraId="59A761E1" w14:textId="247BFCAA" w:rsidR="00CE206C" w:rsidRDefault="00CE206C">
          <w:pPr>
            <w:pStyle w:val="TDC1"/>
            <w:tabs>
              <w:tab w:val="right" w:leader="dot" w:pos="8494"/>
            </w:tabs>
            <w:rPr>
              <w:rFonts w:eastAsiaTheme="minorEastAsia"/>
              <w:noProof/>
              <w:kern w:val="2"/>
              <w:lang w:val="en-GB" w:eastAsia="en-GB"/>
            </w:rPr>
          </w:pPr>
          <w:hyperlink w:anchor="_Toc236392591" w:history="1">
            <w:r w:rsidRPr="00705B41">
              <w:rPr>
                <w:rStyle w:val="Hipervnculo"/>
                <w:b/>
                <w:bCs/>
                <w:noProof/>
                <w:lang w:val="en-GB"/>
              </w:rPr>
              <w:t>TASK 2: SCHEMA DESIGN &amp; TECHNICAL IMPLEMENTATION PLAN</w:t>
            </w:r>
            <w:r>
              <w:rPr>
                <w:noProof/>
                <w:webHidden/>
              </w:rPr>
              <w:tab/>
            </w:r>
            <w:r>
              <w:rPr>
                <w:noProof/>
                <w:webHidden/>
              </w:rPr>
              <w:fldChar w:fldCharType="begin"/>
            </w:r>
            <w:r>
              <w:rPr>
                <w:noProof/>
                <w:webHidden/>
              </w:rPr>
              <w:instrText xml:space="preserve"> PAGEREF _Toc236392591 \h </w:instrText>
            </w:r>
            <w:r>
              <w:rPr>
                <w:noProof/>
                <w:webHidden/>
              </w:rPr>
            </w:r>
            <w:r>
              <w:rPr>
                <w:noProof/>
                <w:webHidden/>
              </w:rPr>
              <w:fldChar w:fldCharType="separate"/>
            </w:r>
            <w:r>
              <w:rPr>
                <w:noProof/>
                <w:webHidden/>
              </w:rPr>
              <w:t>7</w:t>
            </w:r>
            <w:r>
              <w:rPr>
                <w:noProof/>
                <w:webHidden/>
              </w:rPr>
              <w:fldChar w:fldCharType="end"/>
            </w:r>
          </w:hyperlink>
        </w:p>
        <w:p w14:paraId="0562EA28" w14:textId="582BE042" w:rsidR="00CE206C" w:rsidRDefault="00CE206C">
          <w:pPr>
            <w:pStyle w:val="TDC2"/>
            <w:tabs>
              <w:tab w:val="right" w:leader="dot" w:pos="8494"/>
            </w:tabs>
            <w:rPr>
              <w:rFonts w:eastAsiaTheme="minorEastAsia"/>
              <w:noProof/>
              <w:kern w:val="2"/>
              <w:lang w:val="en-GB" w:eastAsia="en-GB"/>
            </w:rPr>
          </w:pPr>
          <w:hyperlink w:anchor="_Toc236392592" w:history="1">
            <w:r w:rsidRPr="00705B41">
              <w:rPr>
                <w:rStyle w:val="Hipervnculo"/>
                <w:b/>
                <w:bCs/>
                <w:noProof/>
                <w:lang w:val="en-GB"/>
              </w:rPr>
              <w:t>2.1: Source System Identification</w:t>
            </w:r>
            <w:r>
              <w:rPr>
                <w:noProof/>
                <w:webHidden/>
              </w:rPr>
              <w:tab/>
            </w:r>
            <w:r>
              <w:rPr>
                <w:noProof/>
                <w:webHidden/>
              </w:rPr>
              <w:fldChar w:fldCharType="begin"/>
            </w:r>
            <w:r>
              <w:rPr>
                <w:noProof/>
                <w:webHidden/>
              </w:rPr>
              <w:instrText xml:space="preserve"> PAGEREF _Toc236392592 \h </w:instrText>
            </w:r>
            <w:r>
              <w:rPr>
                <w:noProof/>
                <w:webHidden/>
              </w:rPr>
            </w:r>
            <w:r>
              <w:rPr>
                <w:noProof/>
                <w:webHidden/>
              </w:rPr>
              <w:fldChar w:fldCharType="separate"/>
            </w:r>
            <w:r>
              <w:rPr>
                <w:noProof/>
                <w:webHidden/>
              </w:rPr>
              <w:t>7</w:t>
            </w:r>
            <w:r>
              <w:rPr>
                <w:noProof/>
                <w:webHidden/>
              </w:rPr>
              <w:fldChar w:fldCharType="end"/>
            </w:r>
          </w:hyperlink>
        </w:p>
        <w:p w14:paraId="3EBDA5D9" w14:textId="10CB728D" w:rsidR="00CE206C" w:rsidRDefault="00CE206C">
          <w:pPr>
            <w:pStyle w:val="TDC2"/>
            <w:tabs>
              <w:tab w:val="right" w:leader="dot" w:pos="8494"/>
            </w:tabs>
            <w:rPr>
              <w:rFonts w:eastAsiaTheme="minorEastAsia"/>
              <w:noProof/>
              <w:kern w:val="2"/>
              <w:lang w:val="en-GB" w:eastAsia="en-GB"/>
            </w:rPr>
          </w:pPr>
          <w:hyperlink w:anchor="_Toc236392593" w:history="1">
            <w:r w:rsidRPr="00705B41">
              <w:rPr>
                <w:rStyle w:val="Hipervnculo"/>
                <w:b/>
                <w:bCs/>
                <w:noProof/>
                <w:lang w:val="en-GB"/>
              </w:rPr>
              <w:t>2.2: Star Schema Design</w:t>
            </w:r>
            <w:r>
              <w:rPr>
                <w:noProof/>
                <w:webHidden/>
              </w:rPr>
              <w:tab/>
            </w:r>
            <w:r>
              <w:rPr>
                <w:noProof/>
                <w:webHidden/>
              </w:rPr>
              <w:fldChar w:fldCharType="begin"/>
            </w:r>
            <w:r>
              <w:rPr>
                <w:noProof/>
                <w:webHidden/>
              </w:rPr>
              <w:instrText xml:space="preserve"> PAGEREF _Toc236392593 \h </w:instrText>
            </w:r>
            <w:r>
              <w:rPr>
                <w:noProof/>
                <w:webHidden/>
              </w:rPr>
            </w:r>
            <w:r>
              <w:rPr>
                <w:noProof/>
                <w:webHidden/>
              </w:rPr>
              <w:fldChar w:fldCharType="separate"/>
            </w:r>
            <w:r>
              <w:rPr>
                <w:noProof/>
                <w:webHidden/>
              </w:rPr>
              <w:t>7</w:t>
            </w:r>
            <w:r>
              <w:rPr>
                <w:noProof/>
                <w:webHidden/>
              </w:rPr>
              <w:fldChar w:fldCharType="end"/>
            </w:r>
          </w:hyperlink>
        </w:p>
        <w:p w14:paraId="0C903AD8" w14:textId="6C68AF5A" w:rsidR="00CE206C" w:rsidRDefault="00CE206C">
          <w:pPr>
            <w:pStyle w:val="TDC2"/>
            <w:tabs>
              <w:tab w:val="right" w:leader="dot" w:pos="8494"/>
            </w:tabs>
            <w:rPr>
              <w:rFonts w:eastAsiaTheme="minorEastAsia"/>
              <w:noProof/>
              <w:kern w:val="2"/>
              <w:lang w:val="en-GB" w:eastAsia="en-GB"/>
            </w:rPr>
          </w:pPr>
          <w:hyperlink w:anchor="_Toc236392594" w:history="1">
            <w:r w:rsidRPr="00705B41">
              <w:rPr>
                <w:rStyle w:val="Hipervnculo"/>
                <w:b/>
                <w:bCs/>
                <w:noProof/>
                <w:lang w:val="en-GB"/>
              </w:rPr>
              <w:t>2.3: Data Marts and Schema</w:t>
            </w:r>
            <w:r>
              <w:rPr>
                <w:noProof/>
                <w:webHidden/>
              </w:rPr>
              <w:tab/>
            </w:r>
            <w:r>
              <w:rPr>
                <w:noProof/>
                <w:webHidden/>
              </w:rPr>
              <w:fldChar w:fldCharType="begin"/>
            </w:r>
            <w:r>
              <w:rPr>
                <w:noProof/>
                <w:webHidden/>
              </w:rPr>
              <w:instrText xml:space="preserve"> PAGEREF _Toc236392594 \h </w:instrText>
            </w:r>
            <w:r>
              <w:rPr>
                <w:noProof/>
                <w:webHidden/>
              </w:rPr>
            </w:r>
            <w:r>
              <w:rPr>
                <w:noProof/>
                <w:webHidden/>
              </w:rPr>
              <w:fldChar w:fldCharType="separate"/>
            </w:r>
            <w:r>
              <w:rPr>
                <w:noProof/>
                <w:webHidden/>
              </w:rPr>
              <w:t>10</w:t>
            </w:r>
            <w:r>
              <w:rPr>
                <w:noProof/>
                <w:webHidden/>
              </w:rPr>
              <w:fldChar w:fldCharType="end"/>
            </w:r>
          </w:hyperlink>
        </w:p>
        <w:p w14:paraId="142E2F1D" w14:textId="59C605DF" w:rsidR="00CE206C" w:rsidRDefault="00CE206C">
          <w:pPr>
            <w:pStyle w:val="TDC2"/>
            <w:tabs>
              <w:tab w:val="right" w:leader="dot" w:pos="8494"/>
            </w:tabs>
            <w:rPr>
              <w:rFonts w:eastAsiaTheme="minorEastAsia"/>
              <w:noProof/>
              <w:kern w:val="2"/>
              <w:lang w:val="en-GB" w:eastAsia="en-GB"/>
            </w:rPr>
          </w:pPr>
          <w:hyperlink w:anchor="_Toc236392595" w:history="1">
            <w:r w:rsidRPr="00705B41">
              <w:rPr>
                <w:rStyle w:val="Hipervnculo"/>
                <w:b/>
                <w:bCs/>
                <w:noProof/>
              </w:rPr>
              <w:t>2.4: ETL Plan</w:t>
            </w:r>
            <w:r>
              <w:rPr>
                <w:noProof/>
                <w:webHidden/>
              </w:rPr>
              <w:tab/>
            </w:r>
            <w:r>
              <w:rPr>
                <w:noProof/>
                <w:webHidden/>
              </w:rPr>
              <w:fldChar w:fldCharType="begin"/>
            </w:r>
            <w:r>
              <w:rPr>
                <w:noProof/>
                <w:webHidden/>
              </w:rPr>
              <w:instrText xml:space="preserve"> PAGEREF _Toc236392595 \h </w:instrText>
            </w:r>
            <w:r>
              <w:rPr>
                <w:noProof/>
                <w:webHidden/>
              </w:rPr>
            </w:r>
            <w:r>
              <w:rPr>
                <w:noProof/>
                <w:webHidden/>
              </w:rPr>
              <w:fldChar w:fldCharType="separate"/>
            </w:r>
            <w:r>
              <w:rPr>
                <w:noProof/>
                <w:webHidden/>
              </w:rPr>
              <w:t>11</w:t>
            </w:r>
            <w:r>
              <w:rPr>
                <w:noProof/>
                <w:webHidden/>
              </w:rPr>
              <w:fldChar w:fldCharType="end"/>
            </w:r>
          </w:hyperlink>
        </w:p>
        <w:p w14:paraId="4AD21951" w14:textId="42EE75FA" w:rsidR="00CE206C" w:rsidRDefault="00CE206C">
          <w:pPr>
            <w:pStyle w:val="TDC2"/>
            <w:tabs>
              <w:tab w:val="right" w:leader="dot" w:pos="8494"/>
            </w:tabs>
            <w:rPr>
              <w:rFonts w:eastAsiaTheme="minorEastAsia"/>
              <w:noProof/>
              <w:kern w:val="2"/>
              <w:lang w:val="en-GB" w:eastAsia="en-GB"/>
            </w:rPr>
          </w:pPr>
          <w:hyperlink w:anchor="_Toc236392596" w:history="1">
            <w:r w:rsidRPr="00705B41">
              <w:rPr>
                <w:rStyle w:val="Hipervnculo"/>
                <w:b/>
                <w:bCs/>
                <w:noProof/>
                <w:lang w:val="en-GB"/>
              </w:rPr>
              <w:t>2.5: Data Quality &amp; Governance</w:t>
            </w:r>
            <w:r>
              <w:rPr>
                <w:noProof/>
                <w:webHidden/>
              </w:rPr>
              <w:tab/>
            </w:r>
            <w:r>
              <w:rPr>
                <w:noProof/>
                <w:webHidden/>
              </w:rPr>
              <w:fldChar w:fldCharType="begin"/>
            </w:r>
            <w:r>
              <w:rPr>
                <w:noProof/>
                <w:webHidden/>
              </w:rPr>
              <w:instrText xml:space="preserve"> PAGEREF _Toc236392596 \h </w:instrText>
            </w:r>
            <w:r>
              <w:rPr>
                <w:noProof/>
                <w:webHidden/>
              </w:rPr>
            </w:r>
            <w:r>
              <w:rPr>
                <w:noProof/>
                <w:webHidden/>
              </w:rPr>
              <w:fldChar w:fldCharType="separate"/>
            </w:r>
            <w:r>
              <w:rPr>
                <w:noProof/>
                <w:webHidden/>
              </w:rPr>
              <w:t>12</w:t>
            </w:r>
            <w:r>
              <w:rPr>
                <w:noProof/>
                <w:webHidden/>
              </w:rPr>
              <w:fldChar w:fldCharType="end"/>
            </w:r>
          </w:hyperlink>
        </w:p>
        <w:p w14:paraId="79221196" w14:textId="5B69153A" w:rsidR="00CE206C" w:rsidRDefault="00CE206C">
          <w:pPr>
            <w:pStyle w:val="TDC1"/>
            <w:tabs>
              <w:tab w:val="right" w:leader="dot" w:pos="8494"/>
            </w:tabs>
            <w:rPr>
              <w:rFonts w:eastAsiaTheme="minorEastAsia"/>
              <w:noProof/>
              <w:kern w:val="2"/>
              <w:lang w:val="en-GB" w:eastAsia="en-GB"/>
            </w:rPr>
          </w:pPr>
          <w:hyperlink w:anchor="_Toc236392597" w:history="1">
            <w:r w:rsidRPr="00705B41">
              <w:rPr>
                <w:rStyle w:val="Hipervnculo"/>
                <w:b/>
                <w:bCs/>
                <w:noProof/>
                <w:lang w:val="en-GB"/>
              </w:rPr>
              <w:t>CONCLUSION</w:t>
            </w:r>
            <w:r>
              <w:rPr>
                <w:noProof/>
                <w:webHidden/>
              </w:rPr>
              <w:tab/>
            </w:r>
            <w:r>
              <w:rPr>
                <w:noProof/>
                <w:webHidden/>
              </w:rPr>
              <w:fldChar w:fldCharType="begin"/>
            </w:r>
            <w:r>
              <w:rPr>
                <w:noProof/>
                <w:webHidden/>
              </w:rPr>
              <w:instrText xml:space="preserve"> PAGEREF _Toc236392597 \h </w:instrText>
            </w:r>
            <w:r>
              <w:rPr>
                <w:noProof/>
                <w:webHidden/>
              </w:rPr>
            </w:r>
            <w:r>
              <w:rPr>
                <w:noProof/>
                <w:webHidden/>
              </w:rPr>
              <w:fldChar w:fldCharType="separate"/>
            </w:r>
            <w:r>
              <w:rPr>
                <w:noProof/>
                <w:webHidden/>
              </w:rPr>
              <w:t>12</w:t>
            </w:r>
            <w:r>
              <w:rPr>
                <w:noProof/>
                <w:webHidden/>
              </w:rPr>
              <w:fldChar w:fldCharType="end"/>
            </w:r>
          </w:hyperlink>
        </w:p>
        <w:p w14:paraId="2B09AD8A" w14:textId="29B2391F" w:rsidR="00CE206C" w:rsidRDefault="00CE206C">
          <w:pPr>
            <w:pStyle w:val="TDC1"/>
            <w:tabs>
              <w:tab w:val="right" w:leader="dot" w:pos="8494"/>
            </w:tabs>
            <w:rPr>
              <w:rFonts w:eastAsiaTheme="minorEastAsia"/>
              <w:noProof/>
              <w:kern w:val="2"/>
              <w:lang w:val="en-GB" w:eastAsia="en-GB"/>
            </w:rPr>
          </w:pPr>
          <w:hyperlink w:anchor="_Toc236392598" w:history="1">
            <w:r w:rsidRPr="00705B41">
              <w:rPr>
                <w:rStyle w:val="Hipervnculo"/>
                <w:b/>
                <w:bCs/>
                <w:noProof/>
              </w:rPr>
              <w:t>REFERENCES</w:t>
            </w:r>
            <w:r>
              <w:rPr>
                <w:noProof/>
                <w:webHidden/>
              </w:rPr>
              <w:tab/>
            </w:r>
            <w:r>
              <w:rPr>
                <w:noProof/>
                <w:webHidden/>
              </w:rPr>
              <w:fldChar w:fldCharType="begin"/>
            </w:r>
            <w:r>
              <w:rPr>
                <w:noProof/>
                <w:webHidden/>
              </w:rPr>
              <w:instrText xml:space="preserve"> PAGEREF _Toc236392598 \h </w:instrText>
            </w:r>
            <w:r>
              <w:rPr>
                <w:noProof/>
                <w:webHidden/>
              </w:rPr>
            </w:r>
            <w:r>
              <w:rPr>
                <w:noProof/>
                <w:webHidden/>
              </w:rPr>
              <w:fldChar w:fldCharType="separate"/>
            </w:r>
            <w:r>
              <w:rPr>
                <w:noProof/>
                <w:webHidden/>
              </w:rPr>
              <w:t>12</w:t>
            </w:r>
            <w:r>
              <w:rPr>
                <w:noProof/>
                <w:webHidden/>
              </w:rPr>
              <w:fldChar w:fldCharType="end"/>
            </w:r>
          </w:hyperlink>
        </w:p>
        <w:p w14:paraId="07AFF1CA" w14:textId="2D535F53" w:rsidR="00C65CFA" w:rsidRPr="00C65CFA" w:rsidRDefault="00EC4F47" w:rsidP="00DA71DB">
          <w:pPr>
            <w:spacing w:line="240" w:lineRule="auto"/>
            <w:rPr>
              <w:b/>
              <w:bCs/>
            </w:rPr>
          </w:pPr>
          <w:r w:rsidRPr="007461A7">
            <w:rPr>
              <w:b/>
              <w:bCs/>
            </w:rPr>
            <w:fldChar w:fldCharType="end"/>
          </w:r>
          <w:r w:rsidR="006655CF">
            <w:rPr>
              <w:b/>
              <w:bCs/>
              <w:sz w:val="32"/>
              <w:szCs w:val="32"/>
            </w:rPr>
            <w:t>FIGURES</w:t>
          </w:r>
        </w:p>
      </w:sdtContent>
    </w:sdt>
    <w:p w14:paraId="3989E1B1" w14:textId="6382086D" w:rsidR="004A774B" w:rsidRDefault="006655CF">
      <w:pPr>
        <w:pStyle w:val="Tabladeilustraciones"/>
        <w:tabs>
          <w:tab w:val="right" w:leader="dot" w:pos="8494"/>
        </w:tabs>
        <w:rPr>
          <w:rFonts w:eastAsiaTheme="minorEastAsia"/>
          <w:noProof/>
          <w:kern w:val="2"/>
          <w:lang w:val="en-GB" w:eastAsia="en-GB"/>
        </w:rPr>
      </w:pPr>
      <w:r>
        <w:fldChar w:fldCharType="begin"/>
      </w:r>
      <w:r>
        <w:instrText xml:space="preserve"> TOC \h \z \c "Figure" </w:instrText>
      </w:r>
      <w:r>
        <w:fldChar w:fldCharType="separate"/>
      </w:r>
      <w:hyperlink w:anchor="_Toc236392605" w:history="1">
        <w:r w:rsidR="004A774B" w:rsidRPr="00DB5815">
          <w:rPr>
            <w:rStyle w:val="Hipervnculo"/>
            <w:noProof/>
            <w:lang w:val="en-GB"/>
          </w:rPr>
          <w:t>Figure 1: Proposed Tiered Data Warehouse Architecture and ETL Pipeline for NHS England (Ref)</w:t>
        </w:r>
        <w:r w:rsidR="004A774B">
          <w:rPr>
            <w:noProof/>
            <w:webHidden/>
          </w:rPr>
          <w:tab/>
        </w:r>
        <w:r w:rsidR="004A774B">
          <w:rPr>
            <w:noProof/>
            <w:webHidden/>
          </w:rPr>
          <w:fldChar w:fldCharType="begin"/>
        </w:r>
        <w:r w:rsidR="004A774B">
          <w:rPr>
            <w:noProof/>
            <w:webHidden/>
          </w:rPr>
          <w:instrText xml:space="preserve"> PAGEREF _Toc236392605 \h </w:instrText>
        </w:r>
        <w:r w:rsidR="004A774B">
          <w:rPr>
            <w:noProof/>
            <w:webHidden/>
          </w:rPr>
        </w:r>
        <w:r w:rsidR="004A774B">
          <w:rPr>
            <w:noProof/>
            <w:webHidden/>
          </w:rPr>
          <w:fldChar w:fldCharType="separate"/>
        </w:r>
        <w:r w:rsidR="004A774B">
          <w:rPr>
            <w:noProof/>
            <w:webHidden/>
          </w:rPr>
          <w:t>3</w:t>
        </w:r>
        <w:r w:rsidR="004A774B">
          <w:rPr>
            <w:noProof/>
            <w:webHidden/>
          </w:rPr>
          <w:fldChar w:fldCharType="end"/>
        </w:r>
      </w:hyperlink>
    </w:p>
    <w:p w14:paraId="79A41412" w14:textId="679B8CD1" w:rsidR="004A774B" w:rsidRDefault="004A774B">
      <w:pPr>
        <w:pStyle w:val="Tabladeilustraciones"/>
        <w:tabs>
          <w:tab w:val="right" w:leader="dot" w:pos="8494"/>
        </w:tabs>
        <w:rPr>
          <w:rFonts w:eastAsiaTheme="minorEastAsia"/>
          <w:noProof/>
          <w:kern w:val="2"/>
          <w:lang w:val="en-GB" w:eastAsia="en-GB"/>
        </w:rPr>
      </w:pPr>
      <w:hyperlink w:anchor="_Toc236392606" w:history="1">
        <w:r w:rsidRPr="00DB5815">
          <w:rPr>
            <w:rStyle w:val="Hipervnculo"/>
            <w:noProof/>
            <w:lang w:val="en-GB"/>
          </w:rPr>
          <w:t>Figure 2: Conceptual Star Schema for NHS England Patient Activity Analytics</w:t>
        </w:r>
        <w:r>
          <w:rPr>
            <w:noProof/>
            <w:webHidden/>
          </w:rPr>
          <w:tab/>
        </w:r>
        <w:r>
          <w:rPr>
            <w:noProof/>
            <w:webHidden/>
          </w:rPr>
          <w:fldChar w:fldCharType="begin"/>
        </w:r>
        <w:r>
          <w:rPr>
            <w:noProof/>
            <w:webHidden/>
          </w:rPr>
          <w:instrText xml:space="preserve"> PAGEREF _Toc236392606 \h </w:instrText>
        </w:r>
        <w:r>
          <w:rPr>
            <w:noProof/>
            <w:webHidden/>
          </w:rPr>
        </w:r>
        <w:r>
          <w:rPr>
            <w:noProof/>
            <w:webHidden/>
          </w:rPr>
          <w:fldChar w:fldCharType="separate"/>
        </w:r>
        <w:r>
          <w:rPr>
            <w:noProof/>
            <w:webHidden/>
          </w:rPr>
          <w:t>6</w:t>
        </w:r>
        <w:r>
          <w:rPr>
            <w:noProof/>
            <w:webHidden/>
          </w:rPr>
          <w:fldChar w:fldCharType="end"/>
        </w:r>
      </w:hyperlink>
    </w:p>
    <w:p w14:paraId="26A2EF66" w14:textId="2C8D7672" w:rsidR="004A774B" w:rsidRDefault="004A774B">
      <w:pPr>
        <w:pStyle w:val="Tabladeilustraciones"/>
        <w:tabs>
          <w:tab w:val="right" w:leader="dot" w:pos="8494"/>
        </w:tabs>
        <w:rPr>
          <w:rFonts w:eastAsiaTheme="minorEastAsia"/>
          <w:noProof/>
          <w:kern w:val="2"/>
          <w:lang w:val="en-GB" w:eastAsia="en-GB"/>
        </w:rPr>
      </w:pPr>
      <w:hyperlink w:anchor="_Toc236392607" w:history="1">
        <w:r w:rsidRPr="00DB5815">
          <w:rPr>
            <w:rStyle w:val="Hipervnculo"/>
            <w:noProof/>
            <w:lang w:val="en-GB"/>
          </w:rPr>
          <w:t>Figure 3: NHS England Multi-Fact Constellation (Galaxy Schema)</w:t>
        </w:r>
        <w:r>
          <w:rPr>
            <w:noProof/>
            <w:webHidden/>
          </w:rPr>
          <w:tab/>
        </w:r>
        <w:r>
          <w:rPr>
            <w:noProof/>
            <w:webHidden/>
          </w:rPr>
          <w:fldChar w:fldCharType="begin"/>
        </w:r>
        <w:r>
          <w:rPr>
            <w:noProof/>
            <w:webHidden/>
          </w:rPr>
          <w:instrText xml:space="preserve"> PAGEREF _Toc236392607 \h </w:instrText>
        </w:r>
        <w:r>
          <w:rPr>
            <w:noProof/>
            <w:webHidden/>
          </w:rPr>
        </w:r>
        <w:r>
          <w:rPr>
            <w:noProof/>
            <w:webHidden/>
          </w:rPr>
          <w:fldChar w:fldCharType="separate"/>
        </w:r>
        <w:r>
          <w:rPr>
            <w:noProof/>
            <w:webHidden/>
          </w:rPr>
          <w:t>9</w:t>
        </w:r>
        <w:r>
          <w:rPr>
            <w:noProof/>
            <w:webHidden/>
          </w:rPr>
          <w:fldChar w:fldCharType="end"/>
        </w:r>
      </w:hyperlink>
    </w:p>
    <w:p w14:paraId="2FB00C34" w14:textId="53C6F571" w:rsidR="00322F11" w:rsidRPr="007461A7" w:rsidRDefault="006655CF" w:rsidP="00322F11">
      <w:r>
        <w:fldChar w:fldCharType="end"/>
      </w:r>
    </w:p>
    <w:p w14:paraId="5BBA89C8" w14:textId="40FE06E3" w:rsidR="00BF3C08" w:rsidRPr="007461A7" w:rsidRDefault="00322F11">
      <w:pPr>
        <w:rPr>
          <w:b/>
          <w:bCs/>
        </w:rPr>
      </w:pPr>
      <w:r w:rsidRPr="007461A7">
        <w:rPr>
          <w:b/>
          <w:bCs/>
        </w:rPr>
        <w:br w:type="page"/>
      </w:r>
    </w:p>
    <w:p w14:paraId="4711B70B" w14:textId="4E0D725E" w:rsidR="00DD2707" w:rsidRDefault="00DD2707" w:rsidP="00DD2707">
      <w:pPr>
        <w:pStyle w:val="Ttulo1"/>
        <w:rPr>
          <w:b/>
          <w:bCs/>
          <w:color w:val="auto"/>
          <w:lang w:val="en-GB"/>
        </w:rPr>
      </w:pPr>
      <w:bookmarkStart w:id="0" w:name="_Toc236392585"/>
      <w:r>
        <w:rPr>
          <w:b/>
          <w:bCs/>
          <w:color w:val="auto"/>
          <w:lang w:val="en-GB"/>
        </w:rPr>
        <w:lastRenderedPageBreak/>
        <w:t>I</w:t>
      </w:r>
      <w:r w:rsidR="00354C9F">
        <w:rPr>
          <w:b/>
          <w:bCs/>
          <w:color w:val="auto"/>
          <w:lang w:val="en-GB"/>
        </w:rPr>
        <w:t>NTRODUCTION</w:t>
      </w:r>
      <w:bookmarkEnd w:id="0"/>
    </w:p>
    <w:p w14:paraId="386A425B" w14:textId="2B8F4057" w:rsidR="00354C9F" w:rsidRPr="00354C9F" w:rsidRDefault="006E0601" w:rsidP="00344124">
      <w:pPr>
        <w:jc w:val="both"/>
        <w:rPr>
          <w:lang w:val="en-GB"/>
        </w:rPr>
      </w:pPr>
      <w:r>
        <w:rPr>
          <w:lang w:val="en-GB"/>
        </w:rPr>
        <w:t>NHS England manages vast amounts of operational, clinical, workforce a</w:t>
      </w:r>
      <w:r w:rsidR="00E94C2E">
        <w:rPr>
          <w:lang w:val="en-GB"/>
        </w:rPr>
        <w:t>nd financial data across multiple healthcare providers. While these operational systems efficiently support day-to-</w:t>
      </w:r>
      <w:r w:rsidR="00344124">
        <w:rPr>
          <w:lang w:val="en-GB"/>
        </w:rPr>
        <w:t>day patient</w:t>
      </w:r>
      <w:r w:rsidR="00744194">
        <w:rPr>
          <w:lang w:val="en-GB"/>
        </w:rPr>
        <w:t xml:space="preserve"> care, their </w:t>
      </w:r>
      <w:r w:rsidR="00344124">
        <w:rPr>
          <w:lang w:val="en-GB"/>
        </w:rPr>
        <w:t>fragmented</w:t>
      </w:r>
      <w:r w:rsidR="00744194">
        <w:rPr>
          <w:lang w:val="en-GB"/>
        </w:rPr>
        <w:t xml:space="preserve"> nature limits organisation</w:t>
      </w:r>
      <w:r w:rsidR="00777531">
        <w:rPr>
          <w:lang w:val="en-GB"/>
        </w:rPr>
        <w:t xml:space="preserve">-wide analysis and strategic decision-making. This report proposes a data warehousing solution that integrates data </w:t>
      </w:r>
      <w:r w:rsidR="00681A74">
        <w:rPr>
          <w:lang w:val="en-GB"/>
        </w:rPr>
        <w:t>from</w:t>
      </w:r>
      <w:r w:rsidR="00777531">
        <w:rPr>
          <w:lang w:val="en-GB"/>
        </w:rPr>
        <w:t xml:space="preserve"> disparate systems into a single analytical platform. It examines </w:t>
      </w:r>
      <w:r w:rsidR="00ED611C">
        <w:rPr>
          <w:lang w:val="en-GB"/>
        </w:rPr>
        <w:t xml:space="preserve">the limitations of OLTP systems, outlines a </w:t>
      </w:r>
      <w:r w:rsidR="00344124">
        <w:rPr>
          <w:lang w:val="en-GB"/>
        </w:rPr>
        <w:t>layered</w:t>
      </w:r>
      <w:r w:rsidR="00ED611C">
        <w:rPr>
          <w:lang w:val="en-GB"/>
        </w:rPr>
        <w:t xml:space="preserve"> ETL architecture</w:t>
      </w:r>
      <w:r w:rsidR="00890D2B">
        <w:rPr>
          <w:lang w:val="en-GB"/>
        </w:rPr>
        <w:t>, and presents a dimensional data warehouse design with supporting data marts, enabling secure, consistent, and evidence-based reporting to improve operational performance and patient outcomes.</w:t>
      </w:r>
    </w:p>
    <w:p w14:paraId="0102C1DD" w14:textId="6AD5C948" w:rsidR="0067760A" w:rsidRPr="00DD2707" w:rsidRDefault="00DD2707" w:rsidP="00DD2707">
      <w:pPr>
        <w:pStyle w:val="Ttulo1"/>
        <w:rPr>
          <w:b/>
          <w:bCs/>
          <w:color w:val="auto"/>
          <w:lang w:val="en-GB"/>
        </w:rPr>
      </w:pPr>
      <w:bookmarkStart w:id="1" w:name="_Toc236392586"/>
      <w:r w:rsidRPr="00E329CD">
        <w:rPr>
          <w:b/>
          <w:bCs/>
          <w:color w:val="auto"/>
          <w:lang w:val="en-GB"/>
        </w:rPr>
        <w:t>TASK 1: STRATEGIC CONSULTANT’S REPORT</w:t>
      </w:r>
      <w:bookmarkEnd w:id="1"/>
    </w:p>
    <w:p w14:paraId="1A427185" w14:textId="72D09B26" w:rsidR="003D3FED" w:rsidRPr="00E329CD" w:rsidRDefault="00F27240" w:rsidP="003D3FED">
      <w:pPr>
        <w:pStyle w:val="Ttulo2"/>
        <w:rPr>
          <w:b/>
          <w:bCs/>
          <w:color w:val="auto"/>
          <w:lang w:val="en-GB"/>
        </w:rPr>
      </w:pPr>
      <w:bookmarkStart w:id="2" w:name="_Toc236392587"/>
      <w:r w:rsidRPr="00E329CD">
        <w:rPr>
          <w:b/>
          <w:bCs/>
          <w:color w:val="auto"/>
          <w:lang w:val="en-GB"/>
        </w:rPr>
        <w:t>1.1: OLTP vs. Data Warehouse</w:t>
      </w:r>
      <w:bookmarkEnd w:id="2"/>
    </w:p>
    <w:p w14:paraId="5F8F3E3E" w14:textId="63BE2BCD" w:rsidR="001975E6" w:rsidRPr="00E329CD" w:rsidRDefault="00B143FE" w:rsidP="003D3FED">
      <w:pPr>
        <w:jc w:val="both"/>
        <w:rPr>
          <w:lang w:val="en-GB"/>
        </w:rPr>
      </w:pPr>
      <w:r w:rsidRPr="00E329CD">
        <w:rPr>
          <w:lang w:val="en-GB"/>
        </w:rPr>
        <w:t>NHS England’s operational systems</w:t>
      </w:r>
      <w:r w:rsidR="0018548F" w:rsidRPr="00E329CD">
        <w:rPr>
          <w:lang w:val="en-GB"/>
        </w:rPr>
        <w:t>,</w:t>
      </w:r>
      <w:r w:rsidRPr="00E329CD">
        <w:rPr>
          <w:lang w:val="en-GB"/>
        </w:rPr>
        <w:t xml:space="preserve"> </w:t>
      </w:r>
      <w:r w:rsidR="0018548F" w:rsidRPr="00E329CD">
        <w:rPr>
          <w:lang w:val="en-GB"/>
        </w:rPr>
        <w:t>EPRs and PAS, are en</w:t>
      </w:r>
      <w:r w:rsidR="003D78DF" w:rsidRPr="00E329CD">
        <w:rPr>
          <w:lang w:val="en-GB"/>
        </w:rPr>
        <w:t>gineered for individual-level speed</w:t>
      </w:r>
      <w:r w:rsidR="009776F4" w:rsidRPr="00E329CD">
        <w:rPr>
          <w:lang w:val="en-GB"/>
        </w:rPr>
        <w:t>. They manage patient-level transactions: clinical</w:t>
      </w:r>
      <w:r w:rsidR="00C208CA" w:rsidRPr="00E329CD">
        <w:rPr>
          <w:lang w:val="en-GB"/>
        </w:rPr>
        <w:t xml:space="preserve"> notes, prescriptions, laboratory results, and diagnoses </w:t>
      </w:r>
      <w:sdt>
        <w:sdtPr>
          <w:rPr>
            <w:rFonts w:ascii="Aptos" w:hAnsi="Aptos"/>
            <w:color w:val="000000"/>
            <w:highlight w:val="white"/>
          </w:rPr>
          <w:alias w:val="Citation"/>
          <w:tag w:val="{&quot;referencesIds&quot;:[&quot;doc:6a3d7c7b1faec91c52cfba58&quot;],&quot;referencesOptions&quot;:{&quot;doc:6a3d7c7b1faec91c52cfba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47738751,&quot;citationText&quot;:&quot;&lt;span style=\&quot;font-family:Aptos;font-size:16px;color:#000000\&quot;&gt;[1]&lt;/span&gt;&quot;}"/>
          <w:id w:val="447738751"/>
          <w:placeholder>
            <w:docPart w:val="8F91584F08023941978064BA6E83A3F2"/>
          </w:placeholder>
        </w:sdtPr>
        <w:sdtContent>
          <w:r w:rsidR="00C158A7" w:rsidRPr="00E329CD">
            <w:rPr>
              <w:rFonts w:ascii="Aptos" w:eastAsia="Times New Roman" w:hAnsi="Aptos"/>
              <w:color w:val="000000"/>
              <w:lang w:val="en-GB"/>
            </w:rPr>
            <w:t>[1]</w:t>
          </w:r>
        </w:sdtContent>
      </w:sdt>
      <w:r w:rsidR="004E4F8F" w:rsidRPr="00E329CD">
        <w:rPr>
          <w:lang w:val="en-GB"/>
        </w:rPr>
        <w:t xml:space="preserve">. A clinician checking one patient’s </w:t>
      </w:r>
      <w:proofErr w:type="gramStart"/>
      <w:r w:rsidR="004E4F8F" w:rsidRPr="00E329CD">
        <w:rPr>
          <w:lang w:val="en-GB"/>
        </w:rPr>
        <w:t>current status</w:t>
      </w:r>
      <w:proofErr w:type="gramEnd"/>
      <w:r w:rsidR="004E4F8F" w:rsidRPr="00E329CD">
        <w:rPr>
          <w:lang w:val="en-GB"/>
        </w:rPr>
        <w:t xml:space="preserve"> works </w:t>
      </w:r>
      <w:r w:rsidR="00F72384" w:rsidRPr="00E329CD">
        <w:rPr>
          <w:lang w:val="en-GB"/>
        </w:rPr>
        <w:t>seamlessly. But ask a stra</w:t>
      </w:r>
      <w:r w:rsidR="007B2165" w:rsidRPr="00E329CD">
        <w:rPr>
          <w:lang w:val="en-GB"/>
        </w:rPr>
        <w:t xml:space="preserve">tegic </w:t>
      </w:r>
      <w:r w:rsidR="00540473" w:rsidRPr="00E329CD">
        <w:rPr>
          <w:lang w:val="en-GB"/>
        </w:rPr>
        <w:t>question and</w:t>
      </w:r>
      <w:r w:rsidR="00921484" w:rsidRPr="00E329CD">
        <w:rPr>
          <w:lang w:val="en-GB"/>
        </w:rPr>
        <w:t xml:space="preserve"> the architecture collapses entirely</w:t>
      </w:r>
      <w:r w:rsidR="00E33B0F" w:rsidRPr="00E329CD">
        <w:rPr>
          <w:lang w:val="en-GB"/>
        </w:rPr>
        <w:t xml:space="preserve">; </w:t>
      </w:r>
      <w:r w:rsidR="00DC30FF" w:rsidRPr="00E329CD">
        <w:rPr>
          <w:i/>
          <w:iCs/>
          <w:lang w:val="en-GB"/>
        </w:rPr>
        <w:t xml:space="preserve">what is the three-year Referral-to-Treatment trend across five </w:t>
      </w:r>
      <w:r w:rsidR="00540473" w:rsidRPr="00E329CD">
        <w:rPr>
          <w:i/>
          <w:iCs/>
          <w:lang w:val="en-GB"/>
        </w:rPr>
        <w:t>regions?</w:t>
      </w:r>
    </w:p>
    <w:p w14:paraId="7AA2052F" w14:textId="574B93D6" w:rsidR="00E57291" w:rsidRPr="00E329CD" w:rsidRDefault="00F07946" w:rsidP="003D3FED">
      <w:pPr>
        <w:jc w:val="both"/>
        <w:rPr>
          <w:lang w:val="en-GB"/>
        </w:rPr>
      </w:pPr>
      <w:r w:rsidRPr="00E329CD">
        <w:rPr>
          <w:lang w:val="en-GB"/>
        </w:rPr>
        <w:t>This is a structural, not technical</w:t>
      </w:r>
      <w:r w:rsidR="00764A0B" w:rsidRPr="00E329CD">
        <w:rPr>
          <w:lang w:val="en-GB"/>
        </w:rPr>
        <w:t>, limitation. OLTP systems prioritise fast concurrent writes with normalised data,</w:t>
      </w:r>
      <w:r w:rsidR="00501EBA" w:rsidRPr="00E329CD">
        <w:rPr>
          <w:lang w:val="en-GB"/>
        </w:rPr>
        <w:t xml:space="preserve"> whereas data warehouses (DWs) are designed to aggregate large historical volumes </w:t>
      </w:r>
      <w:r w:rsidR="006432C8" w:rsidRPr="00E329CD">
        <w:rPr>
          <w:lang w:val="en-GB"/>
        </w:rPr>
        <w:t xml:space="preserve">for analytical processing and business intelligence </w:t>
      </w:r>
      <w:sdt>
        <w:sdtPr>
          <w:rPr>
            <w:rFonts w:ascii="Aptos" w:hAnsi="Aptos"/>
            <w:color w:val="000000"/>
            <w:highlight w:val="white"/>
          </w:rPr>
          <w:alias w:val="Citation"/>
          <w:tag w:val="{&quot;referencesIds&quot;:[&quot;doc:6a3da518709fb27782e94974&quot;],&quot;referencesOptions&quot;:{&quot;doc:6a3da518709fb27782e9497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9157521,&quot;citationText&quot;:&quot;&lt;span style=\&quot;font-family:Aptos;font-size:16px;color:#000000\&quot;&gt;[2]&lt;/span&gt;&quot;}"/>
          <w:id w:val="1179157521"/>
          <w:placeholder>
            <w:docPart w:val="413BAC7844ED8340A84E37C831955148"/>
          </w:placeholder>
        </w:sdtPr>
        <w:sdtEndPr>
          <w:rPr>
            <w:rFonts w:eastAsia="Times New Roman"/>
          </w:rPr>
        </w:sdtEndPr>
        <w:sdtContent>
          <w:r w:rsidR="00C158A7" w:rsidRPr="00E329CD">
            <w:rPr>
              <w:rFonts w:ascii="Aptos" w:eastAsia="Times New Roman" w:hAnsi="Aptos"/>
              <w:color w:val="000000"/>
              <w:lang w:val="en-GB"/>
            </w:rPr>
            <w:t>[2]</w:t>
          </w:r>
        </w:sdtContent>
      </w:sdt>
      <w:r w:rsidR="006432C8" w:rsidRPr="00E329CD">
        <w:rPr>
          <w:lang w:val="en-GB"/>
        </w:rPr>
        <w:t xml:space="preserve">. </w:t>
      </w:r>
      <w:r w:rsidR="008A7DD4">
        <w:rPr>
          <w:lang w:val="en-GB"/>
        </w:rPr>
        <w:t>The performance gap is empirically substantial: empirical evaluations demonstrate that DW query execution is up to 2,493 times faster</w:t>
      </w:r>
      <w:r w:rsidR="00694F39" w:rsidRPr="00E329CD">
        <w:rPr>
          <w:lang w:val="en-GB"/>
        </w:rPr>
        <w:t xml:space="preserve"> than equivalent OLTP system w</w:t>
      </w:r>
      <w:r w:rsidR="00C40FBE" w:rsidRPr="00E329CD">
        <w:rPr>
          <w:lang w:val="en-GB"/>
        </w:rPr>
        <w:t xml:space="preserve">hen pre-aggregated analytical tables were applied </w:t>
      </w:r>
      <w:sdt>
        <w:sdtPr>
          <w:rPr>
            <w:rFonts w:ascii="Aptos" w:hAnsi="Aptos"/>
            <w:color w:val="000000"/>
            <w:highlight w:val="white"/>
          </w:rPr>
          <w:alias w:val="Citation"/>
          <w:tag w:val="{&quot;referencesIds&quot;:[&quot;doc:6a3da518709fb27782e94974&quot;],&quot;referencesOptions&quot;:{&quot;doc:6a3da518709fb27782e9497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1041727,&quot;citationText&quot;:&quot;&lt;span style=\&quot;font-family:Aptos;font-size:16px;color:#000000\&quot;&gt;[2]&lt;/span&gt;&quot;}"/>
          <w:id w:val="1051041727"/>
          <w:placeholder>
            <w:docPart w:val="E1BD97ADDD77BC48A43F78CC7B388B71"/>
          </w:placeholder>
        </w:sdtPr>
        <w:sdtContent>
          <w:r w:rsidR="00C158A7" w:rsidRPr="00E329CD">
            <w:rPr>
              <w:rFonts w:ascii="Aptos" w:eastAsia="Times New Roman" w:hAnsi="Aptos"/>
              <w:color w:val="000000"/>
              <w:lang w:val="en-GB"/>
            </w:rPr>
            <w:t>[2]</w:t>
          </w:r>
        </w:sdtContent>
      </w:sdt>
      <w:r w:rsidR="00C40FBE" w:rsidRPr="00E329CD">
        <w:rPr>
          <w:lang w:val="en-GB"/>
        </w:rPr>
        <w:t>.</w:t>
      </w:r>
    </w:p>
    <w:p w14:paraId="36650AD1" w14:textId="78CBFA4D" w:rsidR="00C471D4" w:rsidRPr="00E329CD" w:rsidRDefault="00C471D4" w:rsidP="003D3FED">
      <w:pPr>
        <w:jc w:val="both"/>
        <w:rPr>
          <w:lang w:val="en-GB"/>
        </w:rPr>
      </w:pPr>
      <w:r w:rsidRPr="00E329CD">
        <w:rPr>
          <w:lang w:val="en-GB"/>
        </w:rPr>
        <w:t xml:space="preserve">The structural remedy is well-established. Kimball and Ross’s dimensional </w:t>
      </w:r>
      <w:r w:rsidR="005D5329" w:rsidRPr="00E329CD">
        <w:rPr>
          <w:lang w:val="en-GB"/>
        </w:rPr>
        <w:t xml:space="preserve">modelling, organising </w:t>
      </w:r>
      <w:r w:rsidR="00A4380D" w:rsidRPr="00E329CD">
        <w:rPr>
          <w:lang w:val="en-GB"/>
        </w:rPr>
        <w:t xml:space="preserve">data into fact and </w:t>
      </w:r>
      <w:r w:rsidR="00445EC4" w:rsidRPr="00E329CD">
        <w:rPr>
          <w:lang w:val="en-GB"/>
        </w:rPr>
        <w:t xml:space="preserve">dimension tables via star schema, is implemented specifically to support this analytical performance </w:t>
      </w:r>
      <w:sdt>
        <w:sdtPr>
          <w:rPr>
            <w:rFonts w:ascii="Aptos" w:hAnsi="Aptos"/>
            <w:color w:val="000000"/>
            <w:highlight w:val="white"/>
          </w:rPr>
          <w:alias w:val="Citation"/>
          <w:tag w:val="{&quot;referencesIds&quot;:[&quot;doc:6a3da518709fb27782e94974&quot;],&quot;referencesOptions&quot;:{&quot;doc:6a3da518709fb27782e9497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4330393,&quot;citationText&quot;:&quot;&lt;span style=\&quot;font-family:Aptos;font-size:16px;color:#000000\&quot;&gt;[2]&lt;/span&gt;&quot;}"/>
          <w:id w:val="2044330393"/>
          <w:placeholder>
            <w:docPart w:val="F817AADCAF876841B265A2940A973473"/>
          </w:placeholder>
        </w:sdtPr>
        <w:sdtContent>
          <w:r w:rsidR="00C158A7" w:rsidRPr="00E329CD">
            <w:rPr>
              <w:rFonts w:ascii="Aptos" w:eastAsia="Times New Roman" w:hAnsi="Aptos"/>
              <w:color w:val="000000"/>
              <w:lang w:val="en-GB"/>
            </w:rPr>
            <w:t>[2]</w:t>
          </w:r>
        </w:sdtContent>
      </w:sdt>
      <w:r w:rsidR="00A62E3F" w:rsidRPr="00E329CD">
        <w:rPr>
          <w:rFonts w:ascii="Aptos" w:hAnsi="Aptos"/>
          <w:color w:val="000000"/>
          <w:lang w:val="en-GB"/>
        </w:rPr>
        <w:t>.</w:t>
      </w:r>
      <w:r w:rsidR="007C3086" w:rsidRPr="00E329CD">
        <w:rPr>
          <w:lang w:val="en-GB"/>
        </w:rPr>
        <w:t xml:space="preserve"> </w:t>
      </w:r>
      <w:r w:rsidR="000C18DA">
        <w:rPr>
          <w:lang w:val="en-GB"/>
        </w:rPr>
        <w:t>It is</w:t>
      </w:r>
      <w:r w:rsidR="00BD498C" w:rsidRPr="00E329CD">
        <w:rPr>
          <w:lang w:val="en-GB"/>
        </w:rPr>
        <w:t xml:space="preserve"> further </w:t>
      </w:r>
      <w:r w:rsidR="00DC5056" w:rsidRPr="00E329CD">
        <w:rPr>
          <w:lang w:val="en-GB"/>
        </w:rPr>
        <w:t>reinforced</w:t>
      </w:r>
      <w:r w:rsidR="00BD498C" w:rsidRPr="00E329CD">
        <w:rPr>
          <w:lang w:val="en-GB"/>
        </w:rPr>
        <w:t xml:space="preserve"> that DWs remain </w:t>
      </w:r>
      <w:r w:rsidR="00F6364A" w:rsidRPr="00E329CD">
        <w:rPr>
          <w:lang w:val="en-GB"/>
        </w:rPr>
        <w:t xml:space="preserve">the foundational infrastructure for analytical and organisational decision-making </w:t>
      </w:r>
      <w:sdt>
        <w:sdtPr>
          <w:rPr>
            <w:rFonts w:ascii="Aptos" w:eastAsia="Times New Roman" w:hAnsi="Aptos"/>
            <w:color w:val="000000"/>
            <w:highlight w:val="white"/>
          </w:rPr>
          <w:alias w:val="Citation"/>
          <w:tag w:val="{&quot;referencesIds&quot;:[&quot;doc:6a3d7c7b1faec91c52cfba58&quot;],&quot;referencesOptions&quot;:{&quot;doc:6a3d7c7b1faec91c52cfba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10184220"/>
          <w:placeholder>
            <w:docPart w:val="0D369F7E61FB964390ABA8E070D3EC73"/>
          </w:placeholder>
        </w:sdtPr>
        <w:sdtContent>
          <w:r w:rsidR="00C158A7" w:rsidRPr="00E329CD">
            <w:rPr>
              <w:rFonts w:ascii="Aptos" w:eastAsia="Times New Roman" w:hAnsi="Aptos"/>
              <w:color w:val="000000"/>
              <w:lang w:val="en-GB"/>
            </w:rPr>
            <w:t>[1]</w:t>
          </w:r>
        </w:sdtContent>
      </w:sdt>
      <w:r w:rsidR="00CF369D" w:rsidRPr="00E329CD">
        <w:rPr>
          <w:lang w:val="en-GB"/>
        </w:rPr>
        <w:t xml:space="preserve">. </w:t>
      </w:r>
    </w:p>
    <w:p w14:paraId="341C59E5" w14:textId="4C3D3CA4" w:rsidR="003B1972" w:rsidRPr="00E329CD" w:rsidRDefault="002B4520" w:rsidP="003D3FED">
      <w:pPr>
        <w:jc w:val="both"/>
        <w:rPr>
          <w:lang w:val="en-GB"/>
        </w:rPr>
      </w:pPr>
      <w:r w:rsidRPr="00E329CD">
        <w:rPr>
          <w:lang w:val="en-GB"/>
        </w:rPr>
        <w:t>Critically, executing heavy analy</w:t>
      </w:r>
      <w:r w:rsidR="00D809BF" w:rsidRPr="00E329CD">
        <w:rPr>
          <w:lang w:val="en-GB"/>
        </w:rPr>
        <w:t>tical queries directly against active OLTP systems risks database lockin</w:t>
      </w:r>
      <w:r w:rsidR="001A606C" w:rsidRPr="00E329CD">
        <w:rPr>
          <w:lang w:val="en-GB"/>
        </w:rPr>
        <w:t xml:space="preserve">g and severe lag, potentially disrupting </w:t>
      </w:r>
      <w:r w:rsidR="00F95837" w:rsidRPr="00E329CD">
        <w:rPr>
          <w:lang w:val="en-GB"/>
        </w:rPr>
        <w:t xml:space="preserve">clinicians entering real-time patient notes. A DW completely separates </w:t>
      </w:r>
      <w:r w:rsidR="00A102C2" w:rsidRPr="00E329CD">
        <w:rPr>
          <w:lang w:val="en-GB"/>
        </w:rPr>
        <w:t>analytical</w:t>
      </w:r>
      <w:r w:rsidR="00B007FB" w:rsidRPr="00E329CD">
        <w:rPr>
          <w:lang w:val="en-GB"/>
        </w:rPr>
        <w:t xml:space="preserve"> workloads </w:t>
      </w:r>
      <w:r w:rsidR="00A102C2" w:rsidRPr="00E329CD">
        <w:rPr>
          <w:lang w:val="en-GB"/>
        </w:rPr>
        <w:t>from</w:t>
      </w:r>
      <w:r w:rsidR="00B007FB" w:rsidRPr="00E329CD">
        <w:rPr>
          <w:lang w:val="en-GB"/>
        </w:rPr>
        <w:t xml:space="preserve"> operational activity</w:t>
      </w:r>
      <w:r w:rsidR="00A102C2" w:rsidRPr="00E329CD">
        <w:rPr>
          <w:lang w:val="en-GB"/>
        </w:rPr>
        <w:t xml:space="preserve">, ensuring hospital operations remain entirely uninterrupted while </w:t>
      </w:r>
      <w:r w:rsidR="00C10104" w:rsidRPr="00E329CD">
        <w:rPr>
          <w:lang w:val="en-GB"/>
        </w:rPr>
        <w:t>strategic reporting runs simultaneously.</w:t>
      </w:r>
      <w:r w:rsidR="00E329CD">
        <w:rPr>
          <w:lang w:val="en-GB"/>
        </w:rPr>
        <w:t xml:space="preserve"> </w:t>
      </w:r>
    </w:p>
    <w:p w14:paraId="3D1AAA91" w14:textId="6B8B9613" w:rsidR="003B3451" w:rsidRPr="003B3451" w:rsidRDefault="006655CF" w:rsidP="003B3451">
      <w:pPr>
        <w:pStyle w:val="Ttulo2"/>
        <w:rPr>
          <w:b/>
          <w:bCs/>
          <w:color w:val="auto"/>
          <w:lang w:val="en-GB"/>
        </w:rPr>
      </w:pPr>
      <w:bookmarkStart w:id="3" w:name="_Toc236392588"/>
      <w:r w:rsidRPr="007461A7">
        <w:rPr>
          <w:noProof/>
        </w:rPr>
        <w:lastRenderedPageBreak/>
        <w:drawing>
          <wp:anchor distT="0" distB="0" distL="114300" distR="114300" simplePos="0" relativeHeight="251658241" behindDoc="0" locked="0" layoutInCell="1" allowOverlap="1" wp14:anchorId="7E3509A4" wp14:editId="419E4D22">
            <wp:simplePos x="0" y="0"/>
            <wp:positionH relativeFrom="margin">
              <wp:align>left</wp:align>
            </wp:positionH>
            <wp:positionV relativeFrom="paragraph">
              <wp:posOffset>473075</wp:posOffset>
            </wp:positionV>
            <wp:extent cx="5393690" cy="3421380"/>
            <wp:effectExtent l="0" t="0" r="0" b="7620"/>
            <wp:wrapTopAndBottom/>
            <wp:docPr id="178546424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464248" name="Imagen 1785464248"/>
                    <pic:cNvPicPr/>
                  </pic:nvPicPr>
                  <pic:blipFill rotWithShape="1">
                    <a:blip r:embed="rId9">
                      <a:extLst>
                        <a:ext uri="{28A0092B-C50C-407E-A947-70E740481C1C}">
                          <a14:useLocalDpi xmlns:a14="http://schemas.microsoft.com/office/drawing/2010/main" val="0"/>
                        </a:ext>
                      </a:extLst>
                    </a:blip>
                    <a:srcRect l="24157" t="20947" r="23855" b="20414"/>
                    <a:stretch>
                      <a:fillRect/>
                    </a:stretch>
                  </pic:blipFill>
                  <pic:spPr bwMode="auto">
                    <a:xfrm>
                      <a:off x="0" y="0"/>
                      <a:ext cx="5393690" cy="34213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175CB" w:rsidRPr="007461A7">
        <w:rPr>
          <w:noProof/>
        </w:rPr>
        <mc:AlternateContent>
          <mc:Choice Requires="wps">
            <w:drawing>
              <wp:anchor distT="0" distB="0" distL="114300" distR="114300" simplePos="0" relativeHeight="251658242" behindDoc="0" locked="0" layoutInCell="1" allowOverlap="1" wp14:anchorId="2B8E6025" wp14:editId="2662479A">
                <wp:simplePos x="0" y="0"/>
                <wp:positionH relativeFrom="margin">
                  <wp:align>left</wp:align>
                </wp:positionH>
                <wp:positionV relativeFrom="paragraph">
                  <wp:posOffset>4006325</wp:posOffset>
                </wp:positionV>
                <wp:extent cx="5393690" cy="635"/>
                <wp:effectExtent l="0" t="0" r="0" b="0"/>
                <wp:wrapTopAndBottom/>
                <wp:docPr id="1832537123" name="Cuadro de texto 1"/>
                <wp:cNvGraphicFramePr/>
                <a:graphic xmlns:a="http://schemas.openxmlformats.org/drawingml/2006/main">
                  <a:graphicData uri="http://schemas.microsoft.com/office/word/2010/wordprocessingShape">
                    <wps:wsp>
                      <wps:cNvSpPr txBox="1"/>
                      <wps:spPr>
                        <a:xfrm>
                          <a:off x="0" y="0"/>
                          <a:ext cx="5393690" cy="635"/>
                        </a:xfrm>
                        <a:prstGeom prst="rect">
                          <a:avLst/>
                        </a:prstGeom>
                        <a:solidFill>
                          <a:prstClr val="white"/>
                        </a:solidFill>
                        <a:ln>
                          <a:noFill/>
                        </a:ln>
                      </wps:spPr>
                      <wps:txbx>
                        <w:txbxContent>
                          <w:p w14:paraId="49CC9150" w14:textId="24690494" w:rsidR="003D54B6" w:rsidRPr="00E329CD" w:rsidRDefault="003D54B6" w:rsidP="00871F97">
                            <w:pPr>
                              <w:pStyle w:val="Descripcin"/>
                              <w:jc w:val="center"/>
                              <w:rPr>
                                <w:lang w:val="en-GB"/>
                              </w:rPr>
                            </w:pPr>
                            <w:bookmarkStart w:id="4" w:name="_Ref234329317"/>
                            <w:bookmarkStart w:id="5" w:name="_Toc236392605"/>
                            <w:r w:rsidRPr="00E329CD">
                              <w:rPr>
                                <w:lang w:val="en-GB"/>
                              </w:rPr>
                              <w:t xml:space="preserve">Figure </w:t>
                            </w:r>
                            <w:r w:rsidRPr="007461A7">
                              <w:fldChar w:fldCharType="begin"/>
                            </w:r>
                            <w:r w:rsidRPr="00E329CD">
                              <w:rPr>
                                <w:lang w:val="en-GB"/>
                              </w:rPr>
                              <w:instrText xml:space="preserve"> SEQ Figure \* ARABIC </w:instrText>
                            </w:r>
                            <w:r w:rsidRPr="007461A7">
                              <w:fldChar w:fldCharType="separate"/>
                            </w:r>
                            <w:r w:rsidR="00277C03" w:rsidRPr="00E329CD">
                              <w:rPr>
                                <w:noProof/>
                                <w:lang w:val="en-GB"/>
                              </w:rPr>
                              <w:t>1</w:t>
                            </w:r>
                            <w:r w:rsidRPr="007461A7">
                              <w:fldChar w:fldCharType="end"/>
                            </w:r>
                            <w:bookmarkEnd w:id="4"/>
                            <w:r w:rsidRPr="00E329CD">
                              <w:rPr>
                                <w:lang w:val="en-GB"/>
                              </w:rPr>
                              <w:t xml:space="preserve">: </w:t>
                            </w:r>
                            <w:bookmarkStart w:id="6" w:name="_Ref233842171"/>
                            <w:r w:rsidR="00871F97" w:rsidRPr="00E329CD">
                              <w:rPr>
                                <w:lang w:val="en-GB"/>
                              </w:rPr>
                              <w:t>Proposed Tiered Data Warehouse Architecture and ETL Pipeline for NHS England</w:t>
                            </w:r>
                            <w:bookmarkEnd w:id="6"/>
                            <w:r w:rsidR="003B3451">
                              <w:rPr>
                                <w:lang w:val="en-GB"/>
                              </w:rPr>
                              <w:t xml:space="preserve"> (Ref)</w:t>
                            </w:r>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8E6025" id="Cuadro de texto 1" o:spid="_x0000_s1028" type="#_x0000_t202" style="position:absolute;margin-left:0;margin-top:315.45pt;width:424.7pt;height:.05pt;z-index:25165824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" stroked="f">
                <v:textbox style="mso-fit-shape-to-text:t" inset="0,0,0,0">
                  <w:txbxContent>
                    <w:p w14:paraId="49CC9150" w14:textId="24690494" w:rsidR="003D54B6" w:rsidRPr="00E329CD" w:rsidRDefault="003D54B6" w:rsidP="00871F97">
                      <w:pPr>
                        <w:pStyle w:val="Descripcin"/>
                        <w:jc w:val="center"/>
                        <w:rPr>
                          <w:lang w:val="en-GB"/>
                        </w:rPr>
                      </w:pPr>
                      <w:bookmarkStart w:id="7" w:name="_Ref234329317"/>
                      <w:bookmarkStart w:id="8" w:name="_Toc236392605"/>
                      <w:r w:rsidRPr="00E329CD">
                        <w:rPr>
                          <w:lang w:val="en-GB"/>
                        </w:rPr>
                        <w:t xml:space="preserve">Figure </w:t>
                      </w:r>
                      <w:r w:rsidRPr="007461A7">
                        <w:fldChar w:fldCharType="begin"/>
                      </w:r>
                      <w:r w:rsidRPr="00E329CD">
                        <w:rPr>
                          <w:lang w:val="en-GB"/>
                        </w:rPr>
                        <w:instrText xml:space="preserve"> SEQ Figure \* ARABIC </w:instrText>
                      </w:r>
                      <w:r w:rsidRPr="007461A7">
                        <w:fldChar w:fldCharType="separate"/>
                      </w:r>
                      <w:r w:rsidR="00277C03" w:rsidRPr="00E329CD">
                        <w:rPr>
                          <w:noProof/>
                          <w:lang w:val="en-GB"/>
                        </w:rPr>
                        <w:t>1</w:t>
                      </w:r>
                      <w:r w:rsidRPr="007461A7">
                        <w:fldChar w:fldCharType="end"/>
                      </w:r>
                      <w:bookmarkEnd w:id="7"/>
                      <w:r w:rsidRPr="00E329CD">
                        <w:rPr>
                          <w:lang w:val="en-GB"/>
                        </w:rPr>
                        <w:t xml:space="preserve">: </w:t>
                      </w:r>
                      <w:bookmarkStart w:id="9" w:name="_Ref233842171"/>
                      <w:r w:rsidR="00871F97" w:rsidRPr="00E329CD">
                        <w:rPr>
                          <w:lang w:val="en-GB"/>
                        </w:rPr>
                        <w:t>Proposed Tiered Data Warehouse Architecture and ETL Pipeline for NHS England</w:t>
                      </w:r>
                      <w:bookmarkEnd w:id="9"/>
                      <w:r w:rsidR="003B3451">
                        <w:rPr>
                          <w:lang w:val="en-GB"/>
                        </w:rPr>
                        <w:t xml:space="preserve"> (Ref)</w:t>
                      </w:r>
                      <w:bookmarkEnd w:id="8"/>
                    </w:p>
                  </w:txbxContent>
                </v:textbox>
                <w10:wrap type="topAndBottom" anchorx="margin"/>
              </v:shape>
            </w:pict>
          </mc:Fallback>
        </mc:AlternateContent>
      </w:r>
      <w:r w:rsidR="00F27240" w:rsidRPr="00E329CD">
        <w:rPr>
          <w:b/>
          <w:bCs/>
          <w:color w:val="auto"/>
          <w:lang w:val="en-GB"/>
        </w:rPr>
        <w:t>1.2: Data Warehouse Architecture &amp; ETL</w:t>
      </w:r>
      <w:bookmarkEnd w:id="3"/>
    </w:p>
    <w:p w14:paraId="1E62CABE" w14:textId="177F7C01" w:rsidR="00A10DA5" w:rsidRPr="00E329CD" w:rsidRDefault="00F625D7" w:rsidP="003A3AE1">
      <w:pPr>
        <w:jc w:val="both"/>
        <w:rPr>
          <w:lang w:val="en-GB"/>
        </w:rPr>
      </w:pPr>
      <w:r w:rsidRPr="00E329CD">
        <w:rPr>
          <w:lang w:val="en-GB"/>
        </w:rPr>
        <w:t>As illustr</w:t>
      </w:r>
      <w:r w:rsidR="003A3AE1" w:rsidRPr="00E329CD">
        <w:rPr>
          <w:lang w:val="en-GB"/>
        </w:rPr>
        <w:t>ated</w:t>
      </w:r>
      <w:r w:rsidRPr="00E329CD">
        <w:rPr>
          <w:lang w:val="en-GB"/>
        </w:rPr>
        <w:t xml:space="preserve"> in </w:t>
      </w:r>
      <w:r w:rsidR="00725458">
        <w:fldChar w:fldCharType="begin"/>
      </w:r>
      <w:r w:rsidR="00725458" w:rsidRPr="00E329CD">
        <w:rPr>
          <w:lang w:val="en-GB"/>
        </w:rPr>
        <w:instrText xml:space="preserve"> REF _Ref234329317 \h </w:instrText>
      </w:r>
      <w:r w:rsidR="00725458">
        <w:fldChar w:fldCharType="separate"/>
      </w:r>
      <w:r w:rsidR="00725458" w:rsidRPr="00E329CD">
        <w:rPr>
          <w:lang w:val="en-GB"/>
        </w:rPr>
        <w:t xml:space="preserve">Figure </w:t>
      </w:r>
      <w:r w:rsidR="00725458" w:rsidRPr="00E329CD">
        <w:rPr>
          <w:noProof/>
          <w:lang w:val="en-GB"/>
        </w:rPr>
        <w:t>1</w:t>
      </w:r>
      <w:r w:rsidR="00725458">
        <w:fldChar w:fldCharType="end"/>
      </w:r>
      <w:r w:rsidRPr="00E329CD">
        <w:rPr>
          <w:lang w:val="en-GB"/>
        </w:rPr>
        <w:t xml:space="preserve">, the proposed NHS England </w:t>
      </w:r>
      <w:r w:rsidR="002F547F" w:rsidRPr="00E329CD">
        <w:rPr>
          <w:lang w:val="en-GB"/>
        </w:rPr>
        <w:t>data warehouse utili</w:t>
      </w:r>
      <w:r w:rsidR="00B12285" w:rsidRPr="00E329CD">
        <w:rPr>
          <w:lang w:val="en-GB"/>
        </w:rPr>
        <w:t>ses</w:t>
      </w:r>
      <w:r w:rsidR="002F547F" w:rsidRPr="00E329CD">
        <w:rPr>
          <w:lang w:val="en-GB"/>
        </w:rPr>
        <w:t xml:space="preserve"> a </w:t>
      </w:r>
      <w:r w:rsidR="00033631" w:rsidRPr="00E329CD">
        <w:rPr>
          <w:lang w:val="en-GB"/>
        </w:rPr>
        <w:t>tiered</w:t>
      </w:r>
      <w:r w:rsidR="002F547F" w:rsidRPr="00E329CD">
        <w:rPr>
          <w:lang w:val="en-GB"/>
        </w:rPr>
        <w:t xml:space="preserve"> structure-oriented</w:t>
      </w:r>
      <w:r w:rsidR="00C64DA1" w:rsidRPr="00E329CD">
        <w:rPr>
          <w:lang w:val="en-GB"/>
        </w:rPr>
        <w:t xml:space="preserve"> </w:t>
      </w:r>
      <w:r w:rsidR="00833F23" w:rsidRPr="00E329CD">
        <w:rPr>
          <w:lang w:val="en-GB"/>
        </w:rPr>
        <w:t>architecture designed to safely transition data from decoupled operation</w:t>
      </w:r>
      <w:r w:rsidR="00033631" w:rsidRPr="00E329CD">
        <w:rPr>
          <w:lang w:val="en-GB"/>
        </w:rPr>
        <w:t>al</w:t>
      </w:r>
      <w:r w:rsidR="00833F23" w:rsidRPr="00E329CD">
        <w:rPr>
          <w:lang w:val="en-GB"/>
        </w:rPr>
        <w:t xml:space="preserve"> </w:t>
      </w:r>
      <w:r w:rsidR="001411E1" w:rsidRPr="00E329CD">
        <w:rPr>
          <w:lang w:val="en-GB"/>
        </w:rPr>
        <w:t>systems</w:t>
      </w:r>
      <w:r w:rsidR="00833F23" w:rsidRPr="00E329CD">
        <w:rPr>
          <w:lang w:val="en-GB"/>
        </w:rPr>
        <w:t xml:space="preserve"> into a uni</w:t>
      </w:r>
      <w:r w:rsidR="001411E1" w:rsidRPr="00E329CD">
        <w:rPr>
          <w:lang w:val="en-GB"/>
        </w:rPr>
        <w:t xml:space="preserve">fied analytical environment without </w:t>
      </w:r>
      <w:r w:rsidR="003A3AE1" w:rsidRPr="00E329CD">
        <w:rPr>
          <w:lang w:val="en-GB"/>
        </w:rPr>
        <w:t>disrupting frontline clinical pathways.</w:t>
      </w:r>
      <w:r w:rsidR="005F3191" w:rsidRPr="00E329CD">
        <w:rPr>
          <w:lang w:val="en-GB"/>
        </w:rPr>
        <w:t xml:space="preserve"> </w:t>
      </w:r>
      <w:r w:rsidR="003A3AE1" w:rsidRPr="00E329CD">
        <w:rPr>
          <w:lang w:val="en-GB"/>
        </w:rPr>
        <w:t>T</w:t>
      </w:r>
      <w:r w:rsidR="005F3191" w:rsidRPr="00E329CD">
        <w:rPr>
          <w:lang w:val="en-GB"/>
        </w:rPr>
        <w:t>he</w:t>
      </w:r>
      <w:r w:rsidR="0095360A" w:rsidRPr="00E329CD">
        <w:rPr>
          <w:lang w:val="en-GB"/>
        </w:rPr>
        <w:t xml:space="preserve"> end-to-</w:t>
      </w:r>
      <w:r w:rsidR="00BA5427" w:rsidRPr="00E329CD">
        <w:rPr>
          <w:lang w:val="en-GB"/>
        </w:rPr>
        <w:t>end</w:t>
      </w:r>
      <w:r w:rsidR="0095360A" w:rsidRPr="00E329CD">
        <w:rPr>
          <w:lang w:val="en-GB"/>
        </w:rPr>
        <w:t xml:space="preserve"> </w:t>
      </w:r>
      <w:r w:rsidR="005F3191" w:rsidRPr="00E329CD">
        <w:rPr>
          <w:lang w:val="en-GB"/>
        </w:rPr>
        <w:t xml:space="preserve">data pipeline flows systematically </w:t>
      </w:r>
      <w:r w:rsidR="00F041A9" w:rsidRPr="00E329CD">
        <w:rPr>
          <w:lang w:val="en-GB"/>
        </w:rPr>
        <w:t>from top to bottom</w:t>
      </w:r>
      <w:r w:rsidR="00BA5427" w:rsidRPr="00E329CD">
        <w:rPr>
          <w:lang w:val="en-GB"/>
        </w:rPr>
        <w:t>:</w:t>
      </w:r>
      <w:r w:rsidR="00DC42AC" w:rsidRPr="00E329CD">
        <w:rPr>
          <w:lang w:val="en-GB"/>
        </w:rPr>
        <w:t xml:space="preserve"> Source Systems (EPR, PAS, Workforce, Finance) → Staging Area → Data Warehouse Presentation Layer → Data Marts → BI/Reporting Tools.</w:t>
      </w:r>
      <w:r w:rsidR="00F3051B" w:rsidRPr="00E329CD">
        <w:rPr>
          <w:lang w:val="en-GB"/>
        </w:rPr>
        <w:t xml:space="preserve"> </w:t>
      </w:r>
      <w:r w:rsidR="00341DE4" w:rsidRPr="00341DE4">
        <w:rPr>
          <w:lang w:val="en-GB"/>
        </w:rPr>
        <w:t>This structural progression relies on a layered data warehouse</w:t>
      </w:r>
      <w:r w:rsidR="00341DE4">
        <w:rPr>
          <w:lang w:val="en-GB"/>
        </w:rPr>
        <w:t xml:space="preserve"> </w:t>
      </w:r>
      <w:r w:rsidR="00F3051B" w:rsidRPr="00E329CD">
        <w:rPr>
          <w:lang w:val="en-GB"/>
        </w:rPr>
        <w:t xml:space="preserve">flow where source data </w:t>
      </w:r>
      <w:r w:rsidR="00F64E10" w:rsidRPr="00E329CD">
        <w:rPr>
          <w:lang w:val="en-GB"/>
        </w:rPr>
        <w:t>is</w:t>
      </w:r>
      <w:r w:rsidR="00F3051B" w:rsidRPr="00E329CD">
        <w:rPr>
          <w:lang w:val="en-GB"/>
        </w:rPr>
        <w:t xml:space="preserve"> first staged </w:t>
      </w:r>
      <w:r w:rsidR="00D61464" w:rsidRPr="00E329CD">
        <w:rPr>
          <w:lang w:val="en-GB"/>
        </w:rPr>
        <w:t xml:space="preserve">then cleansed and converted before being loaded into </w:t>
      </w:r>
      <w:r w:rsidR="008A3ACA" w:rsidRPr="00E329CD">
        <w:rPr>
          <w:lang w:val="en-GB"/>
        </w:rPr>
        <w:t xml:space="preserve">warehouse and data mart layers for </w:t>
      </w:r>
      <w:r w:rsidR="00190E75" w:rsidRPr="00E329CD">
        <w:rPr>
          <w:lang w:val="en-GB"/>
        </w:rPr>
        <w:t>reporting</w:t>
      </w:r>
      <w:r w:rsidR="001069E7" w:rsidRPr="001069E7">
        <w:rPr>
          <w:rFonts w:ascii="Aptos" w:hAnsi="Aptos"/>
          <w:color w:val="000000"/>
          <w:lang w:val="en-GB"/>
        </w:rPr>
        <w:t xml:space="preserve"> </w:t>
      </w:r>
      <w:sdt>
        <w:sdtPr>
          <w:rPr>
            <w:rFonts w:ascii="Aptos" w:hAnsi="Aptos"/>
            <w:color w:val="000000"/>
          </w:rPr>
          <w:alias w:val="Citation"/>
          <w:tag w:val="{&quot;referencesIds&quot;:[&quot;doc:6a4400f0a5fc5e528240cead&quot;],&quot;referencesOptions&quot;:{&quot;doc:6a4400f0a5fc5e528240ce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5468066,&quot;citationText&quot;:&quot;&lt;span style=\&quot;font-family:Aptos;font-size:16px;color:#000000\&quot;&gt;[3]&lt;/span&gt;&quot;}"/>
          <w:id w:val="-2025468066"/>
          <w:placeholder>
            <w:docPart w:val="129BAD1F6BFC4118B1838BC75025FF80"/>
          </w:placeholder>
        </w:sdtPr>
        <w:sdtContent>
          <w:r w:rsidR="001069E7" w:rsidRPr="00FD5147">
            <w:rPr>
              <w:rFonts w:ascii="Aptos" w:eastAsia="Times New Roman" w:hAnsi="Aptos"/>
              <w:color w:val="000000"/>
              <w:lang w:val="en-GB"/>
            </w:rPr>
            <w:t>[3]</w:t>
          </w:r>
        </w:sdtContent>
      </w:sdt>
      <w:r w:rsidR="00DD773F" w:rsidRPr="00E329CD">
        <w:rPr>
          <w:lang w:val="en-GB"/>
        </w:rPr>
        <w:t xml:space="preserve">. </w:t>
      </w:r>
      <w:r w:rsidR="004A5D56">
        <w:rPr>
          <w:lang w:val="en-GB"/>
        </w:rPr>
        <w:t>It is</w:t>
      </w:r>
      <w:r w:rsidR="00DD773F" w:rsidRPr="00E329CD">
        <w:rPr>
          <w:lang w:val="en-GB"/>
        </w:rPr>
        <w:t xml:space="preserve"> also show</w:t>
      </w:r>
      <w:r w:rsidR="004A5D56">
        <w:rPr>
          <w:lang w:val="en-GB"/>
        </w:rPr>
        <w:t>n</w:t>
      </w:r>
      <w:r w:rsidR="00DD773F" w:rsidRPr="00E329CD">
        <w:rPr>
          <w:lang w:val="en-GB"/>
        </w:rPr>
        <w:t xml:space="preserve"> that healthcare </w:t>
      </w:r>
      <w:r w:rsidR="002406D5" w:rsidRPr="00E329CD">
        <w:rPr>
          <w:lang w:val="en-GB"/>
        </w:rPr>
        <w:t xml:space="preserve">warehouse should use a layered </w:t>
      </w:r>
      <w:r w:rsidR="006442A0" w:rsidRPr="00E329CD">
        <w:rPr>
          <w:lang w:val="en-GB"/>
        </w:rPr>
        <w:t>design with data source, staging, storage</w:t>
      </w:r>
      <w:r w:rsidR="00041C76" w:rsidRPr="00E329CD">
        <w:rPr>
          <w:lang w:val="en-GB"/>
        </w:rPr>
        <w:t>, and presentation layers, because clinical data is sensitive and distributed across multiple systems</w:t>
      </w:r>
      <w:r w:rsidR="0090089B" w:rsidRPr="00E329CD">
        <w:rPr>
          <w:lang w:val="en-GB"/>
        </w:rPr>
        <w:t xml:space="preserve"> </w:t>
      </w:r>
      <w:sdt>
        <w:sdtPr>
          <w:rPr>
            <w:rFonts w:ascii="Aptos" w:hAnsi="Aptos"/>
            <w:color w:val="000000"/>
            <w:highlight w:val="white"/>
          </w:rPr>
          <w:alias w:val="Citation"/>
          <w:tag w:val="{&quot;referencesIds&quot;:[&quot;doc:6a4402ca5f4421457453f62d&quot;],&quot;referencesOptions&quot;:{&quot;doc:6a4402ca5f4421457453f62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1912526,&quot;citationText&quot;:&quot;&lt;span style=\&quot;font-family:Aptos;font-size:16px;color:#000000\&quot;&gt;[4]&lt;/span&gt;&quot;}"/>
          <w:id w:val="271912526"/>
          <w:placeholder>
            <w:docPart w:val="DA88AC78683A964D824839E68F00AEBC"/>
          </w:placeholder>
        </w:sdtPr>
        <w:sdtContent>
          <w:r w:rsidR="00C158A7" w:rsidRPr="00E329CD">
            <w:rPr>
              <w:rFonts w:ascii="Aptos" w:eastAsia="Times New Roman" w:hAnsi="Aptos"/>
              <w:color w:val="000000"/>
              <w:lang w:val="en-GB"/>
            </w:rPr>
            <w:t>[4]</w:t>
          </w:r>
        </w:sdtContent>
      </w:sdt>
      <w:r w:rsidR="00644336" w:rsidRPr="00E329CD">
        <w:rPr>
          <w:lang w:val="en-GB"/>
        </w:rPr>
        <w:t>.</w:t>
      </w:r>
    </w:p>
    <w:p w14:paraId="40DF3416" w14:textId="52A68AC1" w:rsidR="00A235F1" w:rsidRPr="00E329CD" w:rsidRDefault="00A235F1" w:rsidP="008D3893">
      <w:pPr>
        <w:jc w:val="both"/>
        <w:rPr>
          <w:lang w:val="en-GB"/>
        </w:rPr>
      </w:pPr>
      <w:r w:rsidRPr="00E329CD">
        <w:rPr>
          <w:lang w:val="en-GB"/>
        </w:rPr>
        <w:t xml:space="preserve">The </w:t>
      </w:r>
      <w:r w:rsidR="00192201" w:rsidRPr="00E329CD">
        <w:rPr>
          <w:lang w:val="en-GB"/>
        </w:rPr>
        <w:t>Extract, Transform, Load (</w:t>
      </w:r>
      <w:r w:rsidRPr="00E329CD">
        <w:rPr>
          <w:lang w:val="en-GB"/>
        </w:rPr>
        <w:t>ETL</w:t>
      </w:r>
      <w:r w:rsidR="00192201" w:rsidRPr="00E329CD">
        <w:rPr>
          <w:lang w:val="en-GB"/>
        </w:rPr>
        <w:t>)</w:t>
      </w:r>
      <w:r w:rsidRPr="00E329CD">
        <w:rPr>
          <w:lang w:val="en-GB"/>
        </w:rPr>
        <w:t xml:space="preserve"> process is central to this architecture. In the extract phase, data is pulled from NHS operational system such as EPR, PAS, w</w:t>
      </w:r>
      <w:r w:rsidR="001F7F55" w:rsidRPr="00E329CD">
        <w:rPr>
          <w:lang w:val="en-GB"/>
        </w:rPr>
        <w:t xml:space="preserve">orkforce databases, and finance </w:t>
      </w:r>
      <w:r w:rsidR="00C10937" w:rsidRPr="00E329CD">
        <w:rPr>
          <w:lang w:val="en-GB"/>
        </w:rPr>
        <w:t xml:space="preserve">records. This extraction should be scheduled during </w:t>
      </w:r>
      <w:r w:rsidR="004F58BA" w:rsidRPr="00E329CD">
        <w:rPr>
          <w:lang w:val="en-GB"/>
        </w:rPr>
        <w:t>off-peak hours, such as 2:00 AM, so clin</w:t>
      </w:r>
      <w:r w:rsidR="000A0055" w:rsidRPr="00E329CD">
        <w:rPr>
          <w:lang w:val="en-GB"/>
        </w:rPr>
        <w:t>icians and administrative staff continue working without performance loss</w:t>
      </w:r>
      <w:r w:rsidR="00BC26E0" w:rsidRPr="00E329CD">
        <w:rPr>
          <w:lang w:val="en-GB"/>
        </w:rPr>
        <w:t xml:space="preserve">; where needed, transaction log replication can support </w:t>
      </w:r>
      <w:r w:rsidR="00896FB8" w:rsidRPr="00E329CD">
        <w:rPr>
          <w:lang w:val="en-GB"/>
        </w:rPr>
        <w:t xml:space="preserve">near-real-time movement with minimal impact on live systems </w:t>
      </w:r>
      <w:sdt>
        <w:sdtPr>
          <w:rPr>
            <w:rFonts w:ascii="Aptos" w:hAnsi="Aptos"/>
            <w:color w:val="000000"/>
            <w:highlight w:val="white"/>
          </w:rPr>
          <w:alias w:val="Citation"/>
          <w:tag w:val="{&quot;referencesIds&quot;:[&quot;doc:6a4400f0a5fc5e528240cead&quot;,&quot;doc:6a4402ca5f4421457453f62d&quot;],&quot;referencesOptions&quot;:{&quot;doc:6a4400f0a5fc5e528240cead&quot;:{&quot;author&quot;:true,&quot;year&quot;:true,&quot;formatAuthorYear&quot;:false,&quot;pageReplace&quot;:&quot;&quot;,&quot;additionalField&quot;:&quot;&quot;,&quot;additionalValue&quot;:&quot;&quot;,&quot;prefix&quot;:&quot;&quot;,&quot;suffix&quot;:&quot;&quot;},&quot;doc:6a4402ca5f4421457453f62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63458199,&quot;citationText&quot;:&quot;&lt;span style=\&quot;font-family:Aptos;font-size:16px;color:#000000\&quot;&gt;[3], [4]&lt;/span&gt;&quot;}"/>
          <w:id w:val="-763458199"/>
          <w:placeholder>
            <w:docPart w:val="F618048ECA53134DBB2ACDD13B7F3541"/>
          </w:placeholder>
        </w:sdtPr>
        <w:sdtContent>
          <w:r w:rsidR="00C158A7" w:rsidRPr="00E329CD">
            <w:rPr>
              <w:rFonts w:ascii="Aptos" w:eastAsia="Times New Roman" w:hAnsi="Aptos"/>
              <w:color w:val="000000"/>
              <w:lang w:val="en-GB"/>
            </w:rPr>
            <w:t>[3], [4]</w:t>
          </w:r>
        </w:sdtContent>
      </w:sdt>
      <w:r w:rsidR="00913DE4" w:rsidRPr="00E329CD">
        <w:rPr>
          <w:lang w:val="en-GB"/>
        </w:rPr>
        <w:t>. In the transform phase</w:t>
      </w:r>
      <w:r w:rsidR="002F74B6" w:rsidRPr="00E329CD">
        <w:rPr>
          <w:lang w:val="en-GB"/>
        </w:rPr>
        <w:t>, data is cleaned and standardi</w:t>
      </w:r>
      <w:r w:rsidR="009F0138" w:rsidRPr="00E329CD">
        <w:rPr>
          <w:lang w:val="en-GB"/>
        </w:rPr>
        <w:t>s</w:t>
      </w:r>
      <w:r w:rsidR="002F74B6" w:rsidRPr="00E329CD">
        <w:rPr>
          <w:lang w:val="en-GB"/>
        </w:rPr>
        <w:t xml:space="preserve">ed </w:t>
      </w:r>
      <w:r w:rsidR="00DB3D3C" w:rsidRPr="00E329CD">
        <w:rPr>
          <w:lang w:val="en-GB"/>
        </w:rPr>
        <w:t xml:space="preserve">before loading. </w:t>
      </w:r>
      <w:r w:rsidR="00F62A57" w:rsidRPr="00F62A57">
        <w:rPr>
          <w:lang w:val="en-GB"/>
        </w:rPr>
        <w:t xml:space="preserve">This phase mandates that data be thoroughly cleansed and converted prior to loading, utilizing automated verification workflows to maintain strict </w:t>
      </w:r>
      <w:r w:rsidR="00F62A57" w:rsidRPr="00F62A57">
        <w:rPr>
          <w:lang w:val="en-GB"/>
        </w:rPr>
        <w:lastRenderedPageBreak/>
        <w:t>architectural consistency across the repository</w:t>
      </w:r>
      <w:r w:rsidR="00F62A57">
        <w:rPr>
          <w:lang w:val="en-GB"/>
        </w:rPr>
        <w:t xml:space="preserve"> </w:t>
      </w:r>
      <w:sdt>
        <w:sdtPr>
          <w:rPr>
            <w:rFonts w:ascii="Aptos" w:hAnsi="Aptos"/>
            <w:color w:val="000000"/>
            <w:highlight w:val="white"/>
          </w:rPr>
          <w:alias w:val="Citation"/>
          <w:tag w:val="{&quot;referencesIds&quot;:[&quot;doc:6a4400f0a5fc5e528240cead&quot;],&quot;referencesOptions&quot;:{&quot;doc:6a4400f0a5fc5e528240ce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7087430,&quot;citationText&quot;:&quot;&lt;span style=\&quot;font-family:Aptos;font-size:16px;color:#000000\&quot;&gt;[3]&lt;/span&gt;&quot;}"/>
          <w:id w:val="1897087430"/>
          <w:placeholder>
            <w:docPart w:val="B44588DE9A623347ACAC0A043DB02EFB"/>
          </w:placeholder>
        </w:sdtPr>
        <w:sdtContent>
          <w:r w:rsidR="00C158A7" w:rsidRPr="00E329CD">
            <w:rPr>
              <w:rFonts w:ascii="Aptos" w:eastAsia="Times New Roman" w:hAnsi="Aptos"/>
              <w:color w:val="000000"/>
              <w:lang w:val="en-GB"/>
            </w:rPr>
            <w:t>[3]</w:t>
          </w:r>
        </w:sdtContent>
      </w:sdt>
      <w:r w:rsidR="00337C84" w:rsidRPr="00E329CD">
        <w:rPr>
          <w:lang w:val="en-GB"/>
        </w:rPr>
        <w:t xml:space="preserve">. Typical </w:t>
      </w:r>
      <w:r w:rsidR="006A3721" w:rsidRPr="00E329CD">
        <w:rPr>
          <w:lang w:val="en-GB"/>
        </w:rPr>
        <w:t xml:space="preserve">transformation </w:t>
      </w:r>
      <w:r w:rsidR="009B520F" w:rsidRPr="00E329CD">
        <w:rPr>
          <w:lang w:val="en-GB"/>
        </w:rPr>
        <w:t>includes</w:t>
      </w:r>
      <w:r w:rsidR="006A3721" w:rsidRPr="00E329CD">
        <w:rPr>
          <w:lang w:val="en-GB"/>
        </w:rPr>
        <w:t xml:space="preserve"> standardi</w:t>
      </w:r>
      <w:r w:rsidR="009F0138" w:rsidRPr="00E329CD">
        <w:rPr>
          <w:lang w:val="en-GB"/>
        </w:rPr>
        <w:t>s</w:t>
      </w:r>
      <w:r w:rsidR="006A3721" w:rsidRPr="00E329CD">
        <w:rPr>
          <w:lang w:val="en-GB"/>
        </w:rPr>
        <w:t xml:space="preserve">ing date formats, correcting </w:t>
      </w:r>
      <w:r w:rsidR="009359D4" w:rsidRPr="00E329CD">
        <w:rPr>
          <w:lang w:val="en-GB"/>
        </w:rPr>
        <w:t xml:space="preserve">invalid codes, </w:t>
      </w:r>
      <w:r w:rsidR="00773F3B" w:rsidRPr="00E329CD">
        <w:rPr>
          <w:lang w:val="en-GB"/>
        </w:rPr>
        <w:t>reconciling</w:t>
      </w:r>
      <w:r w:rsidR="00972621" w:rsidRPr="00E329CD">
        <w:rPr>
          <w:lang w:val="en-GB"/>
        </w:rPr>
        <w:t xml:space="preserve"> </w:t>
      </w:r>
      <w:r w:rsidR="00773F3B" w:rsidRPr="00E329CD">
        <w:rPr>
          <w:lang w:val="en-GB"/>
        </w:rPr>
        <w:t>duplicates, and</w:t>
      </w:r>
      <w:r w:rsidR="00972621" w:rsidRPr="00E329CD">
        <w:rPr>
          <w:lang w:val="en-GB"/>
        </w:rPr>
        <w:t xml:space="preserve"> handling missing NHS numbers by applying validation </w:t>
      </w:r>
      <w:r w:rsidR="00773F3B" w:rsidRPr="00E329CD">
        <w:rPr>
          <w:lang w:val="en-GB"/>
        </w:rPr>
        <w:t>rules</w:t>
      </w:r>
      <w:r w:rsidR="00972621" w:rsidRPr="00E329CD">
        <w:rPr>
          <w:lang w:val="en-GB"/>
        </w:rPr>
        <w:t xml:space="preserve"> or controlled </w:t>
      </w:r>
      <w:r w:rsidR="00773F3B" w:rsidRPr="00E329CD">
        <w:rPr>
          <w:lang w:val="en-GB"/>
        </w:rPr>
        <w:t>matching</w:t>
      </w:r>
      <w:r w:rsidR="00972621" w:rsidRPr="00E329CD">
        <w:rPr>
          <w:lang w:val="en-GB"/>
        </w:rPr>
        <w:t xml:space="preserve"> logic</w:t>
      </w:r>
      <w:r w:rsidR="00773F3B" w:rsidRPr="00E329CD">
        <w:rPr>
          <w:lang w:val="en-GB"/>
        </w:rPr>
        <w:t xml:space="preserve"> </w:t>
      </w:r>
      <w:sdt>
        <w:sdtPr>
          <w:rPr>
            <w:rFonts w:ascii="Aptos" w:hAnsi="Aptos"/>
            <w:color w:val="000000"/>
            <w:highlight w:val="white"/>
          </w:rPr>
          <w:alias w:val="Citation"/>
          <w:tag w:val="{&quot;referencesIds&quot;:[&quot;doc:6a4400f0a5fc5e528240cead&quot;],&quot;referencesOptions&quot;:{&quot;doc:6a4400f0a5fc5e528240ce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3582508,&quot;citationText&quot;:&quot;&lt;span style=\&quot;font-family:Aptos;font-size:16px;color:#000000\&quot;&gt;[3]&lt;/span&gt;&quot;}"/>
          <w:id w:val="1373582508"/>
          <w:placeholder>
            <w:docPart w:val="29FC6B61ACFFD74CBE31AE26AD09AA49"/>
          </w:placeholder>
        </w:sdtPr>
        <w:sdtContent>
          <w:r w:rsidR="00C158A7" w:rsidRPr="00E329CD">
            <w:rPr>
              <w:rFonts w:ascii="Aptos" w:eastAsia="Times New Roman" w:hAnsi="Aptos"/>
              <w:color w:val="000000"/>
              <w:lang w:val="en-GB"/>
            </w:rPr>
            <w:t>[3]</w:t>
          </w:r>
        </w:sdtContent>
      </w:sdt>
      <w:r w:rsidR="00773F3B" w:rsidRPr="00E329CD">
        <w:rPr>
          <w:lang w:val="en-GB"/>
        </w:rPr>
        <w:t xml:space="preserve">. The load phase </w:t>
      </w:r>
      <w:r w:rsidR="004338A9" w:rsidRPr="00E329CD">
        <w:rPr>
          <w:lang w:val="en-GB"/>
        </w:rPr>
        <w:t>then inserts the refined data into the presentation layer, where it is organi</w:t>
      </w:r>
      <w:r w:rsidR="009F0138" w:rsidRPr="00E329CD">
        <w:rPr>
          <w:lang w:val="en-GB"/>
        </w:rPr>
        <w:t>s</w:t>
      </w:r>
      <w:r w:rsidR="004338A9" w:rsidRPr="00E329CD">
        <w:rPr>
          <w:lang w:val="en-GB"/>
        </w:rPr>
        <w:t>ed into subject-</w:t>
      </w:r>
      <w:r w:rsidR="009B520F" w:rsidRPr="00E329CD">
        <w:rPr>
          <w:lang w:val="en-GB"/>
        </w:rPr>
        <w:t>oriented</w:t>
      </w:r>
      <w:r w:rsidR="004338A9" w:rsidRPr="00E329CD">
        <w:rPr>
          <w:lang w:val="en-GB"/>
        </w:rPr>
        <w:t xml:space="preserve"> structures and data marts </w:t>
      </w:r>
      <w:r w:rsidR="00DA56DD" w:rsidRPr="00E329CD">
        <w:rPr>
          <w:lang w:val="en-GB"/>
        </w:rPr>
        <w:t>for</w:t>
      </w:r>
      <w:r w:rsidR="004338A9" w:rsidRPr="00E329CD">
        <w:rPr>
          <w:lang w:val="en-GB"/>
        </w:rPr>
        <w:t xml:space="preserve"> </w:t>
      </w:r>
      <w:r w:rsidR="009B520F" w:rsidRPr="00E329CD">
        <w:rPr>
          <w:lang w:val="en-GB"/>
        </w:rPr>
        <w:t xml:space="preserve">analysis </w:t>
      </w:r>
      <w:sdt>
        <w:sdtPr>
          <w:rPr>
            <w:rFonts w:ascii="Aptos" w:hAnsi="Aptos"/>
            <w:color w:val="000000"/>
            <w:highlight w:val="white"/>
          </w:rPr>
          <w:alias w:val="Citation"/>
          <w:tag w:val="{&quot;referencesIds&quot;:[&quot;doc:6a4400f0a5fc5e528240cead&quot;,&quot;doc:6a4402ca5f4421457453f62d&quot;],&quot;referencesOptions&quot;:{&quot;doc:6a4400f0a5fc5e528240cead&quot;:{&quot;author&quot;:true,&quot;year&quot;:true,&quot;formatAuthorYear&quot;:false,&quot;pageReplace&quot;:&quot;&quot;,&quot;additionalField&quot;:&quot;&quot;,&quot;additionalValue&quot;:&quot;&quot;,&quot;prefix&quot;:&quot;&quot;,&quot;suffix&quot;:&quot;&quot;},&quot;doc:6a4402ca5f4421457453f62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44880679,&quot;citationText&quot;:&quot;&lt;span style=\&quot;font-family:Aptos;font-size:16px;color:#000000\&quot;&gt;[3], [4]&lt;/span&gt;&quot;}"/>
          <w:id w:val="944880679"/>
          <w:placeholder>
            <w:docPart w:val="E61E2DB20BBD4B43B2CC6AF16F82FEBE"/>
          </w:placeholder>
        </w:sdtPr>
        <w:sdtContent>
          <w:r w:rsidR="00C158A7" w:rsidRPr="00E329CD">
            <w:rPr>
              <w:rFonts w:ascii="Aptos" w:eastAsia="Times New Roman" w:hAnsi="Aptos"/>
              <w:color w:val="000000"/>
              <w:lang w:val="en-GB"/>
            </w:rPr>
            <w:t>[3], [4]</w:t>
          </w:r>
        </w:sdtContent>
      </w:sdt>
      <w:r w:rsidR="009B520F" w:rsidRPr="00E329CD">
        <w:rPr>
          <w:lang w:val="en-GB"/>
        </w:rPr>
        <w:t>.</w:t>
      </w:r>
    </w:p>
    <w:p w14:paraId="1707F020" w14:textId="57B2B981" w:rsidR="009B520F" w:rsidRPr="00FC6544" w:rsidRDefault="00276A59" w:rsidP="008D3893">
      <w:pPr>
        <w:jc w:val="both"/>
        <w:rPr>
          <w:lang w:val="en-GB"/>
        </w:rPr>
      </w:pPr>
      <w:r>
        <w:rPr>
          <w:lang w:val="en-GB"/>
        </w:rPr>
        <w:t>T</w:t>
      </w:r>
      <w:r w:rsidRPr="00276A59">
        <w:rPr>
          <w:lang w:val="en-GB"/>
        </w:rPr>
        <w:t>his design protects operational performance while improving overall data quality. The staging area acts as a physical buffer between live hospital environments and analytical reporting, ensuring raw records are never queried directly by resource-intensive dashboards</w:t>
      </w:r>
      <w:r>
        <w:rPr>
          <w:lang w:val="en-GB"/>
        </w:rPr>
        <w:t xml:space="preserve"> </w:t>
      </w:r>
      <w:sdt>
        <w:sdtPr>
          <w:rPr>
            <w:rFonts w:ascii="Aptos" w:hAnsi="Aptos"/>
            <w:color w:val="000000"/>
            <w:highlight w:val="white"/>
          </w:rPr>
          <w:alias w:val="Citation"/>
          <w:tag w:val="{&quot;referencesIds&quot;:[&quot;doc:6a4400f0a5fc5e528240cead&quot;],&quot;referencesOptions&quot;:{&quot;doc:6a4400f0a5fc5e528240ce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7666022,&quot;citationText&quot;:&quot;&lt;span style=\&quot;font-family:Aptos;font-size:16px;color:#000000\&quot;&gt;[3]&lt;/span&gt;&quot;}"/>
          <w:id w:val="-1867666022"/>
          <w:placeholder>
            <w:docPart w:val="733F21BABDAF0D4191553DAEF82535C7"/>
          </w:placeholder>
        </w:sdtPr>
        <w:sdtContent>
          <w:r w:rsidR="00C158A7" w:rsidRPr="00E329CD">
            <w:rPr>
              <w:rFonts w:ascii="Aptos" w:eastAsia="Times New Roman" w:hAnsi="Aptos"/>
              <w:color w:val="000000"/>
              <w:lang w:val="en-GB"/>
            </w:rPr>
            <w:t>[3]</w:t>
          </w:r>
        </w:sdtContent>
      </w:sdt>
      <w:r w:rsidR="00AF2BF6" w:rsidRPr="00E329CD">
        <w:rPr>
          <w:lang w:val="en-GB"/>
        </w:rPr>
        <w:t xml:space="preserve">. </w:t>
      </w:r>
      <w:r w:rsidR="00FC6544" w:rsidRPr="00FC6544">
        <w:rPr>
          <w:lang w:val="en-GB"/>
        </w:rPr>
        <w:t>Protecting clinical data across every tier is paramount, necessitating a privacy-by-design approach embedded directly within the data storage and presentation mechanics</w:t>
      </w:r>
      <w:r w:rsidR="00FC6544">
        <w:rPr>
          <w:lang w:val="en-GB"/>
        </w:rPr>
        <w:t xml:space="preserve"> </w:t>
      </w:r>
      <w:sdt>
        <w:sdtPr>
          <w:rPr>
            <w:rFonts w:ascii="Aptos" w:hAnsi="Aptos"/>
            <w:color w:val="000000"/>
            <w:highlight w:val="white"/>
          </w:rPr>
          <w:alias w:val="Citation"/>
          <w:tag w:val="{&quot;referencesIds&quot;:[&quot;doc:6a4402ca5f4421457453f62d&quot;],&quot;referencesOptions&quot;:{&quot;doc:6a4402ca5f4421457453f62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7737390,&quot;citationText&quot;:&quot;&lt;span style=\&quot;font-family:Aptos;font-size:16px;color:#000000\&quot;&gt;[4]&lt;/span&gt;&quot;}"/>
          <w:id w:val="1337737390"/>
          <w:placeholder>
            <w:docPart w:val="70AE07088B14C740AC71F3765BF421DB"/>
          </w:placeholder>
        </w:sdtPr>
        <w:sdtContent>
          <w:r w:rsidR="00C158A7" w:rsidRPr="00E329CD">
            <w:rPr>
              <w:rFonts w:ascii="Aptos" w:eastAsia="Times New Roman" w:hAnsi="Aptos"/>
              <w:color w:val="000000"/>
              <w:lang w:val="en-GB"/>
            </w:rPr>
            <w:t>[4]</w:t>
          </w:r>
        </w:sdtContent>
      </w:sdt>
      <w:r w:rsidR="00E37124" w:rsidRPr="00E329CD">
        <w:rPr>
          <w:lang w:val="en-GB"/>
        </w:rPr>
        <w:t xml:space="preserve">. </w:t>
      </w:r>
      <w:r w:rsidR="00985565" w:rsidRPr="00E329CD">
        <w:rPr>
          <w:lang w:val="en-GB"/>
        </w:rPr>
        <w:t>Collectively, these architectural layers support</w:t>
      </w:r>
      <w:r w:rsidR="00430623" w:rsidRPr="00E329CD">
        <w:rPr>
          <w:lang w:val="en-GB"/>
        </w:rPr>
        <w:t xml:space="preserve"> a secure, controlled and efficient warehouse architecture for NHS</w:t>
      </w:r>
      <w:r w:rsidR="00BB533E" w:rsidRPr="00E329CD">
        <w:rPr>
          <w:lang w:val="en-GB"/>
        </w:rPr>
        <w:t xml:space="preserve"> reporting</w:t>
      </w:r>
      <w:r w:rsidR="00FC6544">
        <w:rPr>
          <w:lang w:val="en-GB"/>
        </w:rPr>
        <w:t xml:space="preserve"> </w:t>
      </w:r>
      <w:r w:rsidR="00BB533E" w:rsidRPr="00E329CD">
        <w:rPr>
          <w:lang w:val="en-GB"/>
        </w:rPr>
        <w:t xml:space="preserve"> </w:t>
      </w:r>
      <w:sdt>
        <w:sdtPr>
          <w:rPr>
            <w:rFonts w:ascii="Aptos" w:hAnsi="Aptos"/>
            <w:color w:val="000000"/>
            <w:highlight w:val="white"/>
          </w:rPr>
          <w:alias w:val="Citation"/>
          <w:tag w:val="{&quot;referencesIds&quot;:[&quot;doc:6a4402ca5f4421457453f62d&quot;,&quot;doc:6a4400f0a5fc5e528240cead&quot;],&quot;referencesOptions&quot;:{&quot;doc:6a4402ca5f4421457453f62d&quot;:{&quot;author&quot;:true,&quot;year&quot;:true,&quot;formatAuthorYear&quot;:false,&quot;pageReplace&quot;:&quot;&quot;,&quot;additionalField&quot;:&quot;&quot;,&quot;additionalValue&quot;:&quot;&quot;,&quot;prefix&quot;:&quot;&quot;,&quot;suffix&quot;:&quot;&quot;},&quot;doc:6a4400f0a5fc5e528240ce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5711057,&quot;citationText&quot;:&quot;&lt;span style=\&quot;font-family:Aptos;font-size:16px;color:#000000\&quot;&gt;[3], [4]&lt;/span&gt;&quot;}"/>
          <w:id w:val="-1885711057"/>
          <w:placeholder>
            <w:docPart w:val="D40161722C8ED446AC40B3EA9183A769"/>
          </w:placeholder>
        </w:sdtPr>
        <w:sdtContent>
          <w:r w:rsidR="00C158A7" w:rsidRPr="00E329CD">
            <w:rPr>
              <w:rFonts w:ascii="Aptos" w:eastAsia="Times New Roman" w:hAnsi="Aptos"/>
              <w:color w:val="000000"/>
              <w:lang w:val="en-GB"/>
            </w:rPr>
            <w:t>[3], [4]</w:t>
          </w:r>
        </w:sdtContent>
      </w:sdt>
      <w:r w:rsidR="00FC6544" w:rsidRPr="00FC6544">
        <w:rPr>
          <w:rFonts w:ascii="Aptos" w:hAnsi="Aptos"/>
          <w:color w:val="000000"/>
          <w:lang w:val="en-GB"/>
        </w:rPr>
        <w:t>.</w:t>
      </w:r>
    </w:p>
    <w:p w14:paraId="29CB721D" w14:textId="03C430A5" w:rsidR="00F27240" w:rsidRPr="00E329CD" w:rsidRDefault="00F27240" w:rsidP="0046343A">
      <w:pPr>
        <w:pStyle w:val="Ttulo2"/>
        <w:rPr>
          <w:b/>
          <w:bCs/>
          <w:color w:val="auto"/>
          <w:lang w:val="en-GB"/>
        </w:rPr>
      </w:pPr>
      <w:bookmarkStart w:id="10" w:name="_Toc236392589"/>
      <w:r w:rsidRPr="00E329CD">
        <w:rPr>
          <w:b/>
          <w:bCs/>
          <w:color w:val="auto"/>
          <w:lang w:val="en-GB"/>
        </w:rPr>
        <w:t>1.3: Data Marts for Management Decision-Making</w:t>
      </w:r>
      <w:bookmarkEnd w:id="10"/>
    </w:p>
    <w:p w14:paraId="41BAB6A9" w14:textId="79A8F34F" w:rsidR="00E74D29" w:rsidRPr="00E329CD" w:rsidRDefault="00637D5D" w:rsidP="00D60E8B">
      <w:pPr>
        <w:jc w:val="both"/>
        <w:rPr>
          <w:rFonts w:ascii="Aptos" w:hAnsi="Aptos"/>
          <w:color w:val="000000"/>
          <w:lang w:val="en-GB"/>
        </w:rPr>
      </w:pPr>
      <w:r w:rsidRPr="00E329CD">
        <w:rPr>
          <w:lang w:val="en-GB"/>
        </w:rPr>
        <w:t>Raw warehouse data, however well-structured, remains inaccessible without</w:t>
      </w:r>
      <w:r w:rsidR="003460BD" w:rsidRPr="00E329CD">
        <w:rPr>
          <w:lang w:val="en-GB"/>
        </w:rPr>
        <w:t xml:space="preserve"> targeted delivery mechanisms for executive users</w:t>
      </w:r>
      <w:r w:rsidR="00825EFD" w:rsidRPr="00E329CD">
        <w:rPr>
          <w:lang w:val="en-GB"/>
        </w:rPr>
        <w:t>. Data marts address this directly by functioning as departmental subsets of the core warehouse</w:t>
      </w:r>
      <w:r w:rsidR="00FC4DC9" w:rsidRPr="00E329CD">
        <w:rPr>
          <w:lang w:val="en-GB"/>
        </w:rPr>
        <w:t>, compressing integrated data into role-specific KPIs aligned to each user’s strategic objectives</w:t>
      </w:r>
      <w:r w:rsidR="00B921E5" w:rsidRPr="00E329CD">
        <w:rPr>
          <w:lang w:val="en-GB"/>
        </w:rPr>
        <w:t xml:space="preserve"> </w:t>
      </w:r>
      <w:sdt>
        <w:sdtPr>
          <w:rPr>
            <w:rFonts w:ascii="Aptos" w:hAnsi="Aptos"/>
            <w:color w:val="000000"/>
            <w:highlight w:val="white"/>
          </w:rPr>
          <w:alias w:val="Citation"/>
          <w:tag w:val="{&quot;referencesIds&quot;:[&quot;doc:6a456861b98520118703fdb3&quot;],&quot;referencesOptions&quot;:{&quot;doc:6a456861b98520118703fdb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7797893,&quot;citationText&quot;:&quot;&lt;span style=\&quot;font-family:Aptos;font-size:16px;color:#000000\&quot;&gt;[5]&lt;/span&gt;&quot;}"/>
          <w:id w:val="-1427797893"/>
          <w:placeholder>
            <w:docPart w:val="2A4AA50894F7184189134F0DE16DDFE4"/>
          </w:placeholder>
        </w:sdtPr>
        <w:sdtContent>
          <w:r w:rsidR="00C158A7" w:rsidRPr="00E329CD">
            <w:rPr>
              <w:rFonts w:ascii="Aptos" w:eastAsia="Times New Roman" w:hAnsi="Aptos"/>
              <w:color w:val="000000"/>
              <w:lang w:val="en-GB"/>
            </w:rPr>
            <w:t>[5]</w:t>
          </w:r>
        </w:sdtContent>
      </w:sdt>
      <w:r w:rsidR="009D4297" w:rsidRPr="00E329CD">
        <w:rPr>
          <w:rFonts w:ascii="Aptos" w:hAnsi="Aptos"/>
          <w:color w:val="000000"/>
          <w:lang w:val="en-GB"/>
        </w:rPr>
        <w:t>.</w:t>
      </w:r>
      <w:r w:rsidR="00560B12" w:rsidRPr="00E329CD">
        <w:rPr>
          <w:rFonts w:ascii="Aptos" w:hAnsi="Aptos"/>
          <w:color w:val="000000"/>
          <w:lang w:val="en-GB"/>
        </w:rPr>
        <w:t xml:space="preserve"> In a healthcare context, the impact of this approach is empirically significant. </w:t>
      </w:r>
      <w:r w:rsidR="00FC6544">
        <w:rPr>
          <w:rFonts w:ascii="Aptos" w:hAnsi="Aptos"/>
          <w:color w:val="000000"/>
          <w:lang w:val="en-GB"/>
        </w:rPr>
        <w:t>It is</w:t>
      </w:r>
      <w:r w:rsidR="00560B12" w:rsidRPr="00E329CD">
        <w:rPr>
          <w:rFonts w:ascii="Aptos" w:hAnsi="Aptos"/>
          <w:color w:val="000000"/>
          <w:lang w:val="en-GB"/>
        </w:rPr>
        <w:t xml:space="preserve"> </w:t>
      </w:r>
      <w:r w:rsidR="00742D56" w:rsidRPr="00E329CD">
        <w:rPr>
          <w:rFonts w:ascii="Aptos" w:hAnsi="Aptos"/>
          <w:color w:val="000000"/>
          <w:lang w:val="en-GB"/>
        </w:rPr>
        <w:t xml:space="preserve">demonstrated that </w:t>
      </w:r>
      <w:r w:rsidR="007B6C6E" w:rsidRPr="00E329CD">
        <w:rPr>
          <w:rFonts w:ascii="Aptos" w:hAnsi="Aptos"/>
          <w:color w:val="000000"/>
          <w:lang w:val="en-GB"/>
        </w:rPr>
        <w:t>K</w:t>
      </w:r>
      <w:r w:rsidR="00742D56" w:rsidRPr="00E329CD">
        <w:rPr>
          <w:rFonts w:ascii="Aptos" w:hAnsi="Aptos"/>
          <w:color w:val="000000"/>
          <w:lang w:val="en-GB"/>
        </w:rPr>
        <w:t>imball-designed business intelligence implementation a</w:t>
      </w:r>
      <w:r w:rsidR="004914D4" w:rsidRPr="00E329CD">
        <w:rPr>
          <w:rFonts w:ascii="Aptos" w:hAnsi="Aptos"/>
          <w:color w:val="000000"/>
          <w:lang w:val="en-GB"/>
        </w:rPr>
        <w:t>chieved an 82.10% reduction in decision-making time and a 17.93</w:t>
      </w:r>
      <w:r w:rsidR="00874B86" w:rsidRPr="00E329CD">
        <w:rPr>
          <w:rFonts w:ascii="Aptos" w:hAnsi="Aptos"/>
          <w:color w:val="000000"/>
          <w:lang w:val="en-GB"/>
        </w:rPr>
        <w:t>% improvement in accuracy across management process</w:t>
      </w:r>
      <w:r w:rsidR="004A47FE" w:rsidRPr="00E329CD">
        <w:rPr>
          <w:rFonts w:ascii="Aptos" w:hAnsi="Aptos"/>
          <w:color w:val="000000"/>
          <w:lang w:val="en-GB"/>
        </w:rPr>
        <w:t>es</w:t>
      </w:r>
      <w:r w:rsidR="00874B86" w:rsidRPr="00E329CD">
        <w:rPr>
          <w:rFonts w:ascii="Aptos" w:hAnsi="Aptos"/>
          <w:color w:val="000000"/>
          <w:lang w:val="en-GB"/>
        </w:rPr>
        <w:t xml:space="preserve"> </w:t>
      </w:r>
      <w:sdt>
        <w:sdtPr>
          <w:rPr>
            <w:rFonts w:ascii="Aptos" w:hAnsi="Aptos"/>
            <w:color w:val="000000"/>
            <w:highlight w:val="white"/>
          </w:rPr>
          <w:alias w:val="Citation"/>
          <w:tag w:val="{&quot;referencesIds&quot;:[&quot;doc:6a456ccb7848653ad651e7d0&quot;],&quot;referencesOptions&quot;:{&quot;doc:6a456ccb7848653ad651e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59635841,&quot;citationText&quot;:&quot;&lt;span style=\&quot;font-family:Aptos;font-size:16px;color:#000000\&quot;&gt;[6]&lt;/span&gt;&quot;}"/>
          <w:id w:val="859635841"/>
          <w:placeholder>
            <w:docPart w:val="8933791C57468D48A339C2F3B0EC3AD8"/>
          </w:placeholder>
        </w:sdtPr>
        <w:sdtContent>
          <w:r w:rsidR="00C158A7" w:rsidRPr="00E329CD">
            <w:rPr>
              <w:rFonts w:ascii="Aptos" w:eastAsia="Times New Roman" w:hAnsi="Aptos"/>
              <w:color w:val="000000"/>
              <w:lang w:val="en-GB"/>
            </w:rPr>
            <w:t>[6]</w:t>
          </w:r>
        </w:sdtContent>
      </w:sdt>
      <w:r w:rsidR="00CF5756" w:rsidRPr="00E329CD">
        <w:rPr>
          <w:rFonts w:ascii="Aptos" w:hAnsi="Aptos"/>
          <w:color w:val="000000"/>
          <w:lang w:val="en-GB"/>
        </w:rPr>
        <w:t>, providing robust justification for structuring NHS executive acc</w:t>
      </w:r>
      <w:r w:rsidR="00F54470" w:rsidRPr="00E329CD">
        <w:rPr>
          <w:rFonts w:ascii="Aptos" w:hAnsi="Aptos"/>
          <w:color w:val="000000"/>
          <w:lang w:val="en-GB"/>
        </w:rPr>
        <w:t>ess through dedicated marts rather than monolithic database queries.</w:t>
      </w:r>
    </w:p>
    <w:p w14:paraId="62945F51" w14:textId="520D5F34" w:rsidR="00FF551D" w:rsidRPr="00E329CD" w:rsidRDefault="00F54470" w:rsidP="00D60E8B">
      <w:pPr>
        <w:jc w:val="both"/>
        <w:rPr>
          <w:rFonts w:ascii="Aptos" w:hAnsi="Aptos"/>
          <w:color w:val="000000"/>
          <w:lang w:val="en-GB"/>
        </w:rPr>
      </w:pPr>
      <w:r w:rsidRPr="00E329CD">
        <w:rPr>
          <w:rFonts w:ascii="Aptos" w:hAnsi="Aptos"/>
          <w:color w:val="000000"/>
          <w:lang w:val="en-GB"/>
        </w:rPr>
        <w:t xml:space="preserve">For NHS England, three distinct marts align with the specific </w:t>
      </w:r>
      <w:r w:rsidR="0068019F" w:rsidRPr="00E329CD">
        <w:rPr>
          <w:rFonts w:ascii="Aptos" w:hAnsi="Aptos"/>
          <w:color w:val="000000"/>
          <w:lang w:val="en-GB"/>
        </w:rPr>
        <w:t>information needs of the Chief Executive, Finance Director and Medical Dire</w:t>
      </w:r>
      <w:r w:rsidR="006B7ACD" w:rsidRPr="00E329CD">
        <w:rPr>
          <w:rFonts w:ascii="Aptos" w:hAnsi="Aptos"/>
          <w:color w:val="000000"/>
          <w:lang w:val="en-GB"/>
        </w:rPr>
        <w:t xml:space="preserve">ctor. The Operations Mart serves the Chief Executive’s requirement </w:t>
      </w:r>
      <w:r w:rsidR="002C72EB" w:rsidRPr="00E329CD">
        <w:rPr>
          <w:rFonts w:ascii="Aptos" w:hAnsi="Aptos"/>
          <w:color w:val="000000"/>
          <w:lang w:val="en-GB"/>
        </w:rPr>
        <w:t>for macro-level strategic monitoring, surfacing KPIs including three-year Referral-to-Treatment (RTT)</w:t>
      </w:r>
      <w:r w:rsidR="007D078F" w:rsidRPr="00E329CD">
        <w:rPr>
          <w:rFonts w:ascii="Aptos" w:hAnsi="Aptos"/>
          <w:color w:val="000000"/>
          <w:lang w:val="en-GB"/>
        </w:rPr>
        <w:t xml:space="preserve"> trend analysis across five regions, bed occupancy rates, A&amp;E waiting times</w:t>
      </w:r>
      <w:r w:rsidR="00A07CB5" w:rsidRPr="00E329CD">
        <w:rPr>
          <w:rFonts w:ascii="Aptos" w:hAnsi="Aptos"/>
          <w:color w:val="000000"/>
          <w:lang w:val="en-GB"/>
        </w:rPr>
        <w:t>, and strategic resource gap assessments. The Finance</w:t>
      </w:r>
      <w:r w:rsidR="000C4D4B" w:rsidRPr="00E329CD">
        <w:rPr>
          <w:rFonts w:ascii="Aptos" w:hAnsi="Aptos"/>
          <w:color w:val="000000"/>
          <w:lang w:val="en-GB"/>
        </w:rPr>
        <w:t xml:space="preserve"> Mart addresses the Finance Director’s need for cost control and efficiency tracking</w:t>
      </w:r>
      <w:r w:rsidR="00002CD6" w:rsidRPr="00E329CD">
        <w:rPr>
          <w:rFonts w:ascii="Aptos" w:hAnsi="Aptos"/>
          <w:color w:val="000000"/>
          <w:lang w:val="en-GB"/>
        </w:rPr>
        <w:t>, aggregating cost-per-patient-encounter metrics</w:t>
      </w:r>
      <w:r w:rsidR="008128B4" w:rsidRPr="00E329CD">
        <w:rPr>
          <w:rFonts w:ascii="Aptos" w:hAnsi="Aptos"/>
          <w:color w:val="000000"/>
          <w:lang w:val="en-GB"/>
        </w:rPr>
        <w:t>, departmental expenditure against allocated budgets, financial penalties arising from target breaches</w:t>
      </w:r>
      <w:r w:rsidR="00040DB6" w:rsidRPr="00E329CD">
        <w:rPr>
          <w:rFonts w:ascii="Aptos" w:hAnsi="Aptos"/>
          <w:color w:val="000000"/>
          <w:lang w:val="en-GB"/>
        </w:rPr>
        <w:t>, and clinical negligence scheme costs. The Clinical Quality Mart support</w:t>
      </w:r>
      <w:r w:rsidR="00DB2962" w:rsidRPr="00E329CD">
        <w:rPr>
          <w:rFonts w:ascii="Aptos" w:hAnsi="Aptos"/>
          <w:color w:val="000000"/>
          <w:lang w:val="en-GB"/>
        </w:rPr>
        <w:t xml:space="preserve">s the Medical Director’s </w:t>
      </w:r>
      <w:r w:rsidR="00B84A71" w:rsidRPr="00E329CD">
        <w:rPr>
          <w:rFonts w:ascii="Aptos" w:hAnsi="Aptos"/>
          <w:color w:val="000000"/>
          <w:lang w:val="en-GB"/>
        </w:rPr>
        <w:t>regulatory accountability obligations</w:t>
      </w:r>
      <w:r w:rsidR="007C4EDD" w:rsidRPr="00E329CD">
        <w:rPr>
          <w:rFonts w:ascii="Aptos" w:hAnsi="Aptos"/>
          <w:color w:val="000000"/>
          <w:lang w:val="en-GB"/>
        </w:rPr>
        <w:t xml:space="preserve">, presenting </w:t>
      </w:r>
      <w:r w:rsidR="002C37DA" w:rsidRPr="00E329CD">
        <w:rPr>
          <w:rFonts w:ascii="Aptos" w:hAnsi="Aptos"/>
          <w:color w:val="000000"/>
          <w:lang w:val="en-GB"/>
        </w:rPr>
        <w:t>hospital-</w:t>
      </w:r>
      <w:r w:rsidR="00412F37" w:rsidRPr="00E329CD">
        <w:rPr>
          <w:rFonts w:ascii="Aptos" w:hAnsi="Aptos"/>
          <w:color w:val="000000"/>
          <w:lang w:val="en-GB"/>
        </w:rPr>
        <w:t>standardised</w:t>
      </w:r>
      <w:r w:rsidR="002C37DA" w:rsidRPr="00E329CD">
        <w:rPr>
          <w:rFonts w:ascii="Aptos" w:hAnsi="Aptos"/>
          <w:color w:val="000000"/>
          <w:lang w:val="en-GB"/>
        </w:rPr>
        <w:t xml:space="preserve"> </w:t>
      </w:r>
      <w:r w:rsidR="00412F37" w:rsidRPr="00E329CD">
        <w:rPr>
          <w:rFonts w:ascii="Aptos" w:hAnsi="Aptos"/>
          <w:color w:val="000000"/>
          <w:lang w:val="en-GB"/>
        </w:rPr>
        <w:t xml:space="preserve">mortality </w:t>
      </w:r>
      <w:r w:rsidR="0092234F" w:rsidRPr="00E329CD">
        <w:rPr>
          <w:rFonts w:ascii="Aptos" w:hAnsi="Aptos"/>
          <w:color w:val="000000"/>
          <w:lang w:val="en-GB"/>
        </w:rPr>
        <w:t>ratios (HSMR), 30</w:t>
      </w:r>
      <w:r w:rsidR="00F65639" w:rsidRPr="00E329CD">
        <w:rPr>
          <w:rFonts w:ascii="Aptos" w:hAnsi="Aptos"/>
          <w:color w:val="000000"/>
          <w:lang w:val="en-GB"/>
        </w:rPr>
        <w:t>-day unplanned readmission rates,</w:t>
      </w:r>
      <w:r w:rsidR="00EF5052" w:rsidRPr="00E329CD">
        <w:rPr>
          <w:rFonts w:ascii="Aptos" w:hAnsi="Aptos"/>
          <w:color w:val="000000"/>
          <w:lang w:val="en-GB"/>
        </w:rPr>
        <w:t xml:space="preserve"> surgical site </w:t>
      </w:r>
      <w:r w:rsidR="003F55AA" w:rsidRPr="00E329CD">
        <w:rPr>
          <w:rFonts w:ascii="Aptos" w:hAnsi="Aptos"/>
          <w:color w:val="000000"/>
          <w:lang w:val="en-GB"/>
        </w:rPr>
        <w:t>infec</w:t>
      </w:r>
      <w:r w:rsidR="00E560F3" w:rsidRPr="00E329CD">
        <w:rPr>
          <w:rFonts w:ascii="Aptos" w:hAnsi="Aptos"/>
          <w:color w:val="000000"/>
          <w:lang w:val="en-GB"/>
        </w:rPr>
        <w:t xml:space="preserve">tion frequencies, and clinical audit compliance scores. </w:t>
      </w:r>
      <w:r w:rsidR="00E1511B" w:rsidRPr="00E1511B">
        <w:rPr>
          <w:rFonts w:ascii="Aptos" w:hAnsi="Aptos"/>
          <w:color w:val="000000"/>
          <w:lang w:val="en-GB"/>
        </w:rPr>
        <w:t xml:space="preserve">Structuring marts around domain-specific KPIs ensures </w:t>
      </w:r>
      <w:r w:rsidR="00E1511B" w:rsidRPr="00E1511B">
        <w:rPr>
          <w:rFonts w:ascii="Aptos" w:hAnsi="Aptos"/>
          <w:color w:val="000000"/>
          <w:lang w:val="en-GB"/>
        </w:rPr>
        <w:lastRenderedPageBreak/>
        <w:t>executives receive decision-ready intelligence rather than raw transactional data, enabling accurate and timely operational responses</w:t>
      </w:r>
      <w:r w:rsidR="00E1511B">
        <w:rPr>
          <w:rFonts w:ascii="Aptos" w:hAnsi="Aptos"/>
          <w:color w:val="000000"/>
          <w:lang w:val="en-GB"/>
        </w:rPr>
        <w:t xml:space="preserve"> </w:t>
      </w:r>
      <w:sdt>
        <w:sdtPr>
          <w:rPr>
            <w:rFonts w:ascii="Aptos" w:hAnsi="Aptos"/>
            <w:color w:val="000000"/>
            <w:highlight w:val="white"/>
          </w:rPr>
          <w:alias w:val="Citation"/>
          <w:tag w:val="{&quot;referencesIds&quot;:[&quot;doc:6a456861b98520118703fdb3&quot;],&quot;referencesOptions&quot;:{&quot;doc:6a456861b98520118703fdb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10739690,&quot;citationText&quot;:&quot;&lt;span style=\&quot;font-family:Aptos;font-size:16px;color:#000000\&quot;&gt;[5]&lt;/span&gt;&quot;}"/>
          <w:id w:val="1810739690"/>
          <w:placeholder>
            <w:docPart w:val="91D05B0470AEA74E8C0DF02F7B03F410"/>
          </w:placeholder>
        </w:sdtPr>
        <w:sdtContent>
          <w:r w:rsidR="00C158A7" w:rsidRPr="00E329CD">
            <w:rPr>
              <w:rFonts w:ascii="Aptos" w:eastAsia="Times New Roman" w:hAnsi="Aptos"/>
              <w:color w:val="000000"/>
              <w:lang w:val="en-GB"/>
            </w:rPr>
            <w:t>[5]</w:t>
          </w:r>
        </w:sdtContent>
      </w:sdt>
      <w:r w:rsidR="002E7A8E" w:rsidRPr="00E329CD">
        <w:rPr>
          <w:rFonts w:ascii="Aptos" w:hAnsi="Aptos"/>
          <w:color w:val="000000"/>
          <w:lang w:val="en-GB"/>
        </w:rPr>
        <w:t xml:space="preserve">. </w:t>
      </w:r>
    </w:p>
    <w:p w14:paraId="2B2F37F8" w14:textId="3B52BF6D" w:rsidR="00F54470" w:rsidRPr="00E329CD" w:rsidRDefault="002E7A8E" w:rsidP="00D60E8B">
      <w:pPr>
        <w:jc w:val="both"/>
        <w:rPr>
          <w:lang w:val="en-GB"/>
        </w:rPr>
      </w:pPr>
      <w:r w:rsidRPr="00E329CD">
        <w:rPr>
          <w:rFonts w:ascii="Aptos" w:eastAsia="Times New Roman" w:hAnsi="Aptos"/>
          <w:color w:val="000000"/>
          <w:lang w:val="en-GB"/>
        </w:rPr>
        <w:t>A</w:t>
      </w:r>
      <w:r w:rsidR="00FF551D" w:rsidRPr="00E329CD">
        <w:rPr>
          <w:rFonts w:ascii="Aptos" w:eastAsia="Times New Roman" w:hAnsi="Aptos"/>
          <w:color w:val="000000"/>
          <w:lang w:val="en-GB"/>
        </w:rPr>
        <w:t xml:space="preserve"> </w:t>
      </w:r>
      <w:r w:rsidRPr="00E329CD">
        <w:rPr>
          <w:rFonts w:ascii="Aptos" w:eastAsia="Times New Roman" w:hAnsi="Aptos"/>
          <w:color w:val="000000"/>
          <w:lang w:val="en-GB"/>
        </w:rPr>
        <w:t>critical architectural risk arises when separate marts generate conflicting figures, a scenario that would undermine board-level confidence in any strategic discussion. This is resolved</w:t>
      </w:r>
      <w:r w:rsidR="00CA60B6" w:rsidRPr="00E329CD">
        <w:rPr>
          <w:rFonts w:ascii="Aptos" w:eastAsia="Times New Roman" w:hAnsi="Aptos"/>
          <w:color w:val="000000"/>
          <w:lang w:val="en-GB"/>
        </w:rPr>
        <w:t xml:space="preserve"> through Conformed Dimensions: </w:t>
      </w:r>
      <w:r w:rsidR="007461A7" w:rsidRPr="00E329CD">
        <w:rPr>
          <w:rFonts w:ascii="Aptos" w:eastAsia="Times New Roman" w:hAnsi="Aptos"/>
          <w:color w:val="000000"/>
          <w:lang w:val="en-GB"/>
        </w:rPr>
        <w:t xml:space="preserve">shared, standardised </w:t>
      </w:r>
      <w:r w:rsidR="005C0521" w:rsidRPr="00E329CD">
        <w:rPr>
          <w:rFonts w:ascii="Aptos" w:eastAsia="Times New Roman" w:hAnsi="Aptos"/>
          <w:color w:val="000000"/>
          <w:lang w:val="en-GB"/>
        </w:rPr>
        <w:t xml:space="preserve">master </w:t>
      </w:r>
      <w:r w:rsidR="00E41B91" w:rsidRPr="00E329CD">
        <w:rPr>
          <w:rFonts w:ascii="Aptos" w:eastAsia="Times New Roman" w:hAnsi="Aptos"/>
          <w:color w:val="000000"/>
          <w:lang w:val="en-GB"/>
        </w:rPr>
        <w:t>dimensions</w:t>
      </w:r>
      <w:r w:rsidR="005C0521" w:rsidRPr="00E329CD">
        <w:rPr>
          <w:rFonts w:ascii="Aptos" w:eastAsia="Times New Roman" w:hAnsi="Aptos"/>
          <w:color w:val="000000"/>
          <w:lang w:val="en-GB"/>
        </w:rPr>
        <w:t xml:space="preserve"> such </w:t>
      </w:r>
      <w:r w:rsidR="00417D9B" w:rsidRPr="00E329CD">
        <w:rPr>
          <w:rFonts w:ascii="Aptos" w:eastAsia="Times New Roman" w:hAnsi="Aptos"/>
          <w:color w:val="000000"/>
          <w:lang w:val="en-GB"/>
        </w:rPr>
        <w:t xml:space="preserve">as Dim_Patient, Dim_Calendar and Dim_Location that remain </w:t>
      </w:r>
      <w:r w:rsidR="00087933" w:rsidRPr="00E329CD">
        <w:rPr>
          <w:rFonts w:ascii="Aptos" w:eastAsia="Times New Roman" w:hAnsi="Aptos"/>
          <w:color w:val="000000"/>
          <w:lang w:val="en-GB"/>
        </w:rPr>
        <w:t>consistent across all three marts simultan</w:t>
      </w:r>
      <w:r w:rsidR="0045784E" w:rsidRPr="00E329CD">
        <w:rPr>
          <w:rFonts w:ascii="Aptos" w:eastAsia="Times New Roman" w:hAnsi="Aptos"/>
          <w:color w:val="000000"/>
          <w:lang w:val="en-GB"/>
        </w:rPr>
        <w:t xml:space="preserve">eously. Hart </w:t>
      </w:r>
      <w:r w:rsidR="00E41B91" w:rsidRPr="00E329CD">
        <w:rPr>
          <w:rFonts w:ascii="Aptos" w:eastAsia="Times New Roman" w:hAnsi="Aptos"/>
          <w:color w:val="000000"/>
          <w:lang w:val="en-GB"/>
        </w:rPr>
        <w:t>argues</w:t>
      </w:r>
      <w:r w:rsidR="0045784E" w:rsidRPr="00E329CD">
        <w:rPr>
          <w:rFonts w:ascii="Aptos" w:eastAsia="Times New Roman" w:hAnsi="Aptos"/>
          <w:color w:val="000000"/>
          <w:lang w:val="en-GB"/>
        </w:rPr>
        <w:t xml:space="preserve"> that a Kimball</w:t>
      </w:r>
      <w:r w:rsidR="00F52643" w:rsidRPr="00E329CD">
        <w:rPr>
          <w:rFonts w:ascii="Aptos" w:eastAsia="Times New Roman" w:hAnsi="Aptos"/>
          <w:color w:val="000000"/>
          <w:lang w:val="en-GB"/>
        </w:rPr>
        <w:t>-integrated warehouse resolves complex inter-domain data relationship</w:t>
      </w:r>
      <w:r w:rsidR="00765820" w:rsidRPr="00E329CD">
        <w:rPr>
          <w:rFonts w:ascii="Aptos" w:eastAsia="Times New Roman" w:hAnsi="Aptos"/>
          <w:color w:val="000000"/>
          <w:lang w:val="en-GB"/>
        </w:rPr>
        <w:t>s</w:t>
      </w:r>
      <w:r w:rsidR="00F52643" w:rsidRPr="00E329CD">
        <w:rPr>
          <w:rFonts w:ascii="Aptos" w:eastAsia="Times New Roman" w:hAnsi="Aptos"/>
          <w:color w:val="000000"/>
          <w:lang w:val="en-GB"/>
        </w:rPr>
        <w:t xml:space="preserve"> through precisely the</w:t>
      </w:r>
      <w:r w:rsidR="00EF0AC8" w:rsidRPr="00E329CD">
        <w:rPr>
          <w:rFonts w:ascii="Aptos" w:eastAsia="Times New Roman" w:hAnsi="Aptos"/>
          <w:color w:val="000000"/>
          <w:lang w:val="en-GB"/>
        </w:rPr>
        <w:t xml:space="preserve">se shared structures, enforcing a single </w:t>
      </w:r>
      <w:r w:rsidR="00E41B91" w:rsidRPr="00E329CD">
        <w:rPr>
          <w:rFonts w:ascii="Aptos" w:eastAsia="Times New Roman" w:hAnsi="Aptos"/>
          <w:color w:val="000000"/>
          <w:lang w:val="en-GB"/>
        </w:rPr>
        <w:t xml:space="preserve">authoritative data entity </w:t>
      </w:r>
      <w:r w:rsidR="0062321D" w:rsidRPr="00E329CD">
        <w:rPr>
          <w:rFonts w:ascii="Aptos" w:eastAsia="Times New Roman" w:hAnsi="Aptos"/>
          <w:color w:val="000000"/>
          <w:lang w:val="en-GB"/>
        </w:rPr>
        <w:t xml:space="preserve">across </w:t>
      </w:r>
      <w:r w:rsidR="00014A98" w:rsidRPr="00E329CD">
        <w:rPr>
          <w:rFonts w:ascii="Aptos" w:eastAsia="Times New Roman" w:hAnsi="Aptos"/>
          <w:color w:val="000000"/>
          <w:lang w:val="en-GB"/>
        </w:rPr>
        <w:t xml:space="preserve">all reporting environments </w:t>
      </w:r>
      <w:sdt>
        <w:sdtPr>
          <w:rPr>
            <w:rFonts w:ascii="Aptos" w:eastAsia="Times New Roman" w:hAnsi="Aptos"/>
            <w:color w:val="000000"/>
            <w:highlight w:val="white"/>
          </w:rPr>
          <w:alias w:val="Citation"/>
          <w:tag w:val="{&quot;referencesIds&quot;:[&quot;doc:6a3d9e607da5ed738fa13ab8&quot;],&quot;referencesOptions&quot;:{&quot;doc:6a3d9e607da5ed738fa13a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6907621,&quot;citationText&quot;:&quot;&lt;span style=\&quot;font-family:Aptos;font-size:16px;color:#000000\&quot;&gt;[7]&lt;/span&gt;&quot;}"/>
          <w:id w:val="776907621"/>
          <w:placeholder>
            <w:docPart w:val="04E11917794E4F4081E425EE90BEA352"/>
          </w:placeholder>
        </w:sdtPr>
        <w:sdtContent>
          <w:r w:rsidR="00C158A7" w:rsidRPr="00E329CD">
            <w:rPr>
              <w:rFonts w:ascii="Aptos" w:eastAsia="Times New Roman" w:hAnsi="Aptos"/>
              <w:color w:val="000000"/>
              <w:lang w:val="en-GB"/>
            </w:rPr>
            <w:t>[7]</w:t>
          </w:r>
        </w:sdtContent>
      </w:sdt>
      <w:r w:rsidR="00A8597D" w:rsidRPr="00E329CD">
        <w:rPr>
          <w:rFonts w:ascii="Aptos" w:eastAsia="Times New Roman" w:hAnsi="Aptos"/>
          <w:color w:val="000000"/>
          <w:lang w:val="en-GB"/>
        </w:rPr>
        <w:t>. When the Finance Director reports cost-per-</w:t>
      </w:r>
      <w:r w:rsidR="00246C89" w:rsidRPr="00E329CD">
        <w:rPr>
          <w:rFonts w:ascii="Aptos" w:eastAsia="Times New Roman" w:hAnsi="Aptos"/>
          <w:color w:val="000000"/>
          <w:lang w:val="en-GB"/>
        </w:rPr>
        <w:t xml:space="preserve">patient and the Medical Director reports readmission rates for the </w:t>
      </w:r>
      <w:r w:rsidR="00A760E7" w:rsidRPr="00E329CD">
        <w:rPr>
          <w:rFonts w:ascii="Aptos" w:eastAsia="Times New Roman" w:hAnsi="Aptos"/>
          <w:color w:val="000000"/>
          <w:lang w:val="en-GB"/>
        </w:rPr>
        <w:t xml:space="preserve">same patient cohort, both draw from </w:t>
      </w:r>
      <w:r w:rsidR="00A262BC" w:rsidRPr="00E329CD">
        <w:rPr>
          <w:rFonts w:ascii="Aptos" w:eastAsia="Times New Roman" w:hAnsi="Aptos"/>
          <w:color w:val="000000"/>
          <w:lang w:val="en-GB"/>
        </w:rPr>
        <w:t>an identical</w:t>
      </w:r>
      <w:r w:rsidR="00642F21" w:rsidRPr="00E329CD">
        <w:rPr>
          <w:rFonts w:ascii="Aptos" w:eastAsia="Times New Roman" w:hAnsi="Aptos"/>
          <w:color w:val="000000"/>
          <w:lang w:val="en-GB"/>
        </w:rPr>
        <w:t xml:space="preserve"> Dim_</w:t>
      </w:r>
      <w:r w:rsidR="00BD77E1" w:rsidRPr="00E329CD">
        <w:rPr>
          <w:rFonts w:ascii="Aptos" w:eastAsia="Times New Roman" w:hAnsi="Aptos"/>
          <w:color w:val="000000"/>
          <w:lang w:val="en-GB"/>
        </w:rPr>
        <w:t>Patient and Dim_Calendar definition</w:t>
      </w:r>
      <w:r w:rsidR="00DA2A1D" w:rsidRPr="00E329CD">
        <w:rPr>
          <w:rFonts w:ascii="Aptos" w:eastAsia="Times New Roman" w:hAnsi="Aptos"/>
          <w:color w:val="000000"/>
          <w:lang w:val="en-GB"/>
        </w:rPr>
        <w:t>s</w:t>
      </w:r>
      <w:r w:rsidR="00BD77E1" w:rsidRPr="00E329CD">
        <w:rPr>
          <w:rFonts w:ascii="Aptos" w:eastAsia="Times New Roman" w:hAnsi="Aptos"/>
          <w:color w:val="000000"/>
          <w:lang w:val="en-GB"/>
        </w:rPr>
        <w:t>, eliminating de</w:t>
      </w:r>
      <w:r w:rsidR="004430DF" w:rsidRPr="00E329CD">
        <w:rPr>
          <w:rFonts w:ascii="Aptos" w:eastAsia="Times New Roman" w:hAnsi="Aptos"/>
          <w:color w:val="000000"/>
          <w:lang w:val="en-GB"/>
        </w:rPr>
        <w:t xml:space="preserve">finitional discrepancies and ensuring all board reporting </w:t>
      </w:r>
      <w:r w:rsidR="00BF786A" w:rsidRPr="00E329CD">
        <w:rPr>
          <w:rFonts w:ascii="Aptos" w:eastAsia="Times New Roman" w:hAnsi="Aptos"/>
          <w:color w:val="000000"/>
          <w:lang w:val="en-GB"/>
        </w:rPr>
        <w:t xml:space="preserve">is </w:t>
      </w:r>
      <w:r w:rsidR="00D60E8B" w:rsidRPr="00E329CD">
        <w:rPr>
          <w:rFonts w:ascii="Aptos" w:eastAsia="Times New Roman" w:hAnsi="Aptos"/>
          <w:color w:val="000000"/>
          <w:lang w:val="en-GB"/>
        </w:rPr>
        <w:t>grounded</w:t>
      </w:r>
      <w:r w:rsidR="00BF786A" w:rsidRPr="00E329CD">
        <w:rPr>
          <w:rFonts w:ascii="Aptos" w:eastAsia="Times New Roman" w:hAnsi="Aptos"/>
          <w:color w:val="000000"/>
          <w:lang w:val="en-GB"/>
        </w:rPr>
        <w:t xml:space="preserve"> in </w:t>
      </w:r>
      <w:r w:rsidR="00D60E8B" w:rsidRPr="00E329CD">
        <w:rPr>
          <w:rFonts w:ascii="Aptos" w:eastAsia="Times New Roman" w:hAnsi="Aptos"/>
          <w:color w:val="000000"/>
          <w:lang w:val="en-GB"/>
        </w:rPr>
        <w:t>consistent</w:t>
      </w:r>
      <w:r w:rsidR="00BF786A" w:rsidRPr="00E329CD">
        <w:rPr>
          <w:rFonts w:ascii="Aptos" w:eastAsia="Times New Roman" w:hAnsi="Aptos"/>
          <w:color w:val="000000"/>
          <w:lang w:val="en-GB"/>
        </w:rPr>
        <w:t>, trustworthy data.</w:t>
      </w:r>
    </w:p>
    <w:p w14:paraId="7B7FCEF5" w14:textId="168461A1" w:rsidR="00F27240" w:rsidRPr="00E329CD" w:rsidRDefault="00F27240" w:rsidP="00C158A7">
      <w:pPr>
        <w:pStyle w:val="Ttulo2"/>
        <w:rPr>
          <w:lang w:val="en-GB"/>
        </w:rPr>
      </w:pPr>
      <w:bookmarkStart w:id="11" w:name="_Toc236392590"/>
      <w:r w:rsidRPr="00E329CD">
        <w:rPr>
          <w:b/>
          <w:bCs/>
          <w:color w:val="auto"/>
          <w:lang w:val="en-GB"/>
        </w:rPr>
        <w:t>1.4: OLTP Normalisation vs. Data Warehouse Dimensional Modelling</w:t>
      </w:r>
      <w:bookmarkEnd w:id="11"/>
    </w:p>
    <w:p w14:paraId="7B64A411" w14:textId="2719B644" w:rsidR="001E537C" w:rsidRPr="00E329CD" w:rsidRDefault="00330B8D" w:rsidP="00937849">
      <w:pPr>
        <w:jc w:val="both"/>
        <w:rPr>
          <w:rFonts w:ascii="Aptos" w:hAnsi="Aptos"/>
          <w:color w:val="000000"/>
          <w:lang w:val="en-GB"/>
        </w:rPr>
      </w:pPr>
      <w:r w:rsidRPr="00E329CD">
        <w:rPr>
          <w:lang w:val="en-GB"/>
        </w:rPr>
        <w:t>OLTP systems in NHS England are built on Third Normal Form (3NF)</w:t>
      </w:r>
      <w:r w:rsidR="00654035" w:rsidRPr="00E329CD">
        <w:rPr>
          <w:lang w:val="en-GB"/>
        </w:rPr>
        <w:t>, which eliminates data redundancy and maximises transactional inte</w:t>
      </w:r>
      <w:r w:rsidR="00DE0131" w:rsidRPr="00E329CD">
        <w:rPr>
          <w:lang w:val="en-GB"/>
        </w:rPr>
        <w:t>grity by decomposing data across multiple related tables. While 3NF is optimal for writing clinical records</w:t>
      </w:r>
      <w:r w:rsidR="001B1F49" w:rsidRPr="00E329CD">
        <w:rPr>
          <w:lang w:val="en-GB"/>
        </w:rPr>
        <w:t xml:space="preserve">, ensuring no data is stored twice, it becomes structurally </w:t>
      </w:r>
      <w:r w:rsidR="00195016" w:rsidRPr="00E329CD">
        <w:rPr>
          <w:lang w:val="en-GB"/>
        </w:rPr>
        <w:t xml:space="preserve">counterproductive </w:t>
      </w:r>
      <w:r w:rsidR="0090082D" w:rsidRPr="00E329CD">
        <w:rPr>
          <w:lang w:val="en-GB"/>
        </w:rPr>
        <w:t>for analytical queries</w:t>
      </w:r>
      <w:r w:rsidR="00A10E49" w:rsidRPr="00E329CD">
        <w:rPr>
          <w:lang w:val="en-GB"/>
        </w:rPr>
        <w:t xml:space="preserve">. Generating cross-tabular reports </w:t>
      </w:r>
      <w:r w:rsidR="00240771" w:rsidRPr="00E329CD">
        <w:rPr>
          <w:lang w:val="en-GB"/>
        </w:rPr>
        <w:t>requires</w:t>
      </w:r>
      <w:r w:rsidR="00A10E49" w:rsidRPr="00E329CD">
        <w:rPr>
          <w:lang w:val="en-GB"/>
        </w:rPr>
        <w:t xml:space="preserve"> </w:t>
      </w:r>
      <w:r w:rsidR="00240771" w:rsidRPr="00E329CD">
        <w:rPr>
          <w:lang w:val="en-GB"/>
        </w:rPr>
        <w:t>reconstructing</w:t>
      </w:r>
      <w:r w:rsidR="00A10E49" w:rsidRPr="00E329CD">
        <w:rPr>
          <w:lang w:val="en-GB"/>
        </w:rPr>
        <w:t xml:space="preserve"> </w:t>
      </w:r>
      <w:r w:rsidR="00B74447" w:rsidRPr="00E329CD">
        <w:rPr>
          <w:lang w:val="en-GB"/>
        </w:rPr>
        <w:t>da</w:t>
      </w:r>
      <w:r w:rsidR="00240771" w:rsidRPr="00E329CD">
        <w:rPr>
          <w:lang w:val="en-GB"/>
        </w:rPr>
        <w:t>t</w:t>
      </w:r>
      <w:r w:rsidR="00B74447" w:rsidRPr="00E329CD">
        <w:rPr>
          <w:lang w:val="en-GB"/>
        </w:rPr>
        <w:t xml:space="preserve">a through </w:t>
      </w:r>
      <w:r w:rsidR="00240771" w:rsidRPr="00E329CD">
        <w:rPr>
          <w:lang w:val="en-GB"/>
        </w:rPr>
        <w:t>extensive</w:t>
      </w:r>
      <w:r w:rsidR="00B74447" w:rsidRPr="00E329CD">
        <w:rPr>
          <w:lang w:val="en-GB"/>
        </w:rPr>
        <w:t xml:space="preserve"> </w:t>
      </w:r>
      <w:r w:rsidR="00015793" w:rsidRPr="00E329CD">
        <w:rPr>
          <w:lang w:val="en-GB"/>
        </w:rPr>
        <w:t>multi</w:t>
      </w:r>
      <w:r w:rsidR="00B74447" w:rsidRPr="00E329CD">
        <w:rPr>
          <w:lang w:val="en-GB"/>
        </w:rPr>
        <w:t>-table joins, which is computationally expensive</w:t>
      </w:r>
      <w:r w:rsidR="0089519D" w:rsidRPr="00E329CD">
        <w:rPr>
          <w:lang w:val="en-GB"/>
        </w:rPr>
        <w:t xml:space="preserve">. </w:t>
      </w:r>
      <w:r w:rsidR="000E434C" w:rsidRPr="000E434C">
        <w:rPr>
          <w:lang w:val="en-GB"/>
        </w:rPr>
        <w:t>This structural inefficiency results in severe operational latency; empirical evaluations demonstrate that join-heavy OLTP structures can produce query performance up to 2,493 times slower than an equivalent pre-aggregated dimensional mode</w:t>
      </w:r>
      <w:r w:rsidR="006D0D3C" w:rsidRPr="00E329CD">
        <w:rPr>
          <w:lang w:val="en-GB"/>
        </w:rPr>
        <w:t xml:space="preserve"> </w:t>
      </w:r>
      <w:sdt>
        <w:sdtPr>
          <w:rPr>
            <w:rFonts w:ascii="Aptos" w:hAnsi="Aptos"/>
            <w:color w:val="000000"/>
            <w:highlight w:val="white"/>
          </w:rPr>
          <w:alias w:val="Citation"/>
          <w:tag w:val="{&quot;referencesIds&quot;:[&quot;doc:6a3da518709fb27782e94974&quot;],&quot;referencesOptions&quot;:{&quot;doc:6a3da518709fb27782e9497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44990588"/>
          <w:placeholder>
            <w:docPart w:val="16DFF7B90609654798850585FEACDF7E"/>
          </w:placeholder>
        </w:sdtPr>
        <w:sdtContent>
          <w:r w:rsidR="00C158A7" w:rsidRPr="00E329CD">
            <w:rPr>
              <w:rFonts w:ascii="Aptos" w:eastAsia="Times New Roman" w:hAnsi="Aptos"/>
              <w:color w:val="000000"/>
              <w:lang w:val="en-GB"/>
            </w:rPr>
            <w:t>[2]</w:t>
          </w:r>
        </w:sdtContent>
      </w:sdt>
      <w:r w:rsidR="00240771" w:rsidRPr="00E329CD">
        <w:rPr>
          <w:rFonts w:ascii="Aptos" w:hAnsi="Aptos"/>
          <w:color w:val="000000"/>
          <w:lang w:val="en-GB"/>
        </w:rPr>
        <w:t>.</w:t>
      </w:r>
    </w:p>
    <w:p w14:paraId="208783C5" w14:textId="4FE947D6" w:rsidR="009D0DC3" w:rsidRPr="00E329CD" w:rsidRDefault="00015793" w:rsidP="009D0DC3">
      <w:pPr>
        <w:jc w:val="both"/>
        <w:rPr>
          <w:rFonts w:ascii="Aptos" w:hAnsi="Aptos"/>
          <w:color w:val="000000"/>
          <w:lang w:val="en-GB"/>
        </w:rPr>
      </w:pPr>
      <w:r w:rsidRPr="00E329CD">
        <w:rPr>
          <w:rFonts w:ascii="Aptos" w:hAnsi="Aptos"/>
          <w:color w:val="000000"/>
          <w:lang w:val="en-GB"/>
        </w:rPr>
        <w:t xml:space="preserve">Dimensional modelling resolves this by </w:t>
      </w:r>
      <w:r w:rsidR="00FD35A1" w:rsidRPr="00E329CD">
        <w:rPr>
          <w:rFonts w:ascii="Aptos" w:hAnsi="Aptos"/>
          <w:color w:val="000000"/>
          <w:lang w:val="en-GB"/>
        </w:rPr>
        <w:t>restructuring</w:t>
      </w:r>
      <w:r w:rsidRPr="00E329CD">
        <w:rPr>
          <w:rFonts w:ascii="Aptos" w:hAnsi="Aptos"/>
          <w:color w:val="000000"/>
          <w:lang w:val="en-GB"/>
        </w:rPr>
        <w:t xml:space="preserve"> </w:t>
      </w:r>
      <w:r w:rsidR="00AB6060" w:rsidRPr="00E329CD">
        <w:rPr>
          <w:rFonts w:ascii="Aptos" w:hAnsi="Aptos"/>
          <w:color w:val="000000"/>
          <w:lang w:val="en-GB"/>
        </w:rPr>
        <w:t xml:space="preserve">data around business processes </w:t>
      </w:r>
      <w:r w:rsidR="00391270" w:rsidRPr="00E329CD">
        <w:rPr>
          <w:rFonts w:ascii="Aptos" w:hAnsi="Aptos"/>
          <w:color w:val="000000"/>
          <w:lang w:val="en-GB"/>
        </w:rPr>
        <w:t>rather</w:t>
      </w:r>
      <w:r w:rsidR="00AB6060" w:rsidRPr="00E329CD">
        <w:rPr>
          <w:rFonts w:ascii="Aptos" w:hAnsi="Aptos"/>
          <w:color w:val="000000"/>
          <w:lang w:val="en-GB"/>
        </w:rPr>
        <w:t xml:space="preserve"> </w:t>
      </w:r>
      <w:r w:rsidR="00391270" w:rsidRPr="00E329CD">
        <w:rPr>
          <w:rFonts w:ascii="Aptos" w:hAnsi="Aptos"/>
          <w:color w:val="000000"/>
          <w:lang w:val="en-GB"/>
        </w:rPr>
        <w:t>than</w:t>
      </w:r>
      <w:r w:rsidR="00AB6060" w:rsidRPr="00E329CD">
        <w:rPr>
          <w:rFonts w:ascii="Aptos" w:hAnsi="Aptos"/>
          <w:color w:val="000000"/>
          <w:lang w:val="en-GB"/>
        </w:rPr>
        <w:t xml:space="preserve"> normalisation rules. A star schema places a central Fact table</w:t>
      </w:r>
      <w:r w:rsidR="00B91038" w:rsidRPr="00E329CD">
        <w:rPr>
          <w:rFonts w:ascii="Aptos" w:hAnsi="Aptos"/>
          <w:color w:val="000000"/>
          <w:lang w:val="en-GB"/>
        </w:rPr>
        <w:t>, recording transaction measures, surrounded by Dimension tables</w:t>
      </w:r>
      <w:r w:rsidR="006129B0" w:rsidRPr="00E329CD">
        <w:rPr>
          <w:rFonts w:ascii="Aptos" w:hAnsi="Aptos"/>
          <w:color w:val="000000"/>
          <w:lang w:val="en-GB"/>
        </w:rPr>
        <w:t xml:space="preserve"> providing descriptive context, linked throu</w:t>
      </w:r>
      <w:r w:rsidR="00391270" w:rsidRPr="00E329CD">
        <w:rPr>
          <w:rFonts w:ascii="Aptos" w:hAnsi="Aptos"/>
          <w:color w:val="000000"/>
          <w:lang w:val="en-GB"/>
        </w:rPr>
        <w:t xml:space="preserve">gh primary </w:t>
      </w:r>
      <w:r w:rsidR="00FD35A1" w:rsidRPr="00E329CD">
        <w:rPr>
          <w:rFonts w:ascii="Aptos" w:hAnsi="Aptos"/>
          <w:color w:val="000000"/>
          <w:lang w:val="en-GB"/>
        </w:rPr>
        <w:t>and</w:t>
      </w:r>
      <w:r w:rsidR="00391270" w:rsidRPr="00E329CD">
        <w:rPr>
          <w:rFonts w:ascii="Aptos" w:hAnsi="Aptos"/>
          <w:color w:val="000000"/>
          <w:lang w:val="en-GB"/>
        </w:rPr>
        <w:t xml:space="preserve"> foreign key relationships.</w:t>
      </w:r>
      <w:r w:rsidR="007A404A" w:rsidRPr="00E329CD">
        <w:rPr>
          <w:rFonts w:ascii="Aptos" w:hAnsi="Aptos"/>
          <w:color w:val="000000"/>
          <w:lang w:val="en-GB"/>
        </w:rPr>
        <w:t xml:space="preserve"> </w:t>
      </w:r>
      <w:r w:rsidR="007C7429" w:rsidRPr="007C7429">
        <w:rPr>
          <w:rFonts w:ascii="Aptos" w:hAnsi="Aptos"/>
          <w:color w:val="000000"/>
          <w:lang w:val="en-GB"/>
        </w:rPr>
        <w:t xml:space="preserve">Aligning star schema construction to a knowledge base of business entities consolidates complex multi-table OLTP relationships into fewer, </w:t>
      </w:r>
      <w:proofErr w:type="gramStart"/>
      <w:r w:rsidR="007C7429" w:rsidRPr="007C7429">
        <w:rPr>
          <w:rFonts w:ascii="Aptos" w:hAnsi="Aptos"/>
          <w:color w:val="000000"/>
          <w:lang w:val="en-GB"/>
        </w:rPr>
        <w:t>readily-</w:t>
      </w:r>
      <w:proofErr w:type="spellStart"/>
      <w:r w:rsidR="007C7429" w:rsidRPr="007C7429">
        <w:rPr>
          <w:rFonts w:ascii="Aptos" w:hAnsi="Aptos"/>
          <w:color w:val="000000"/>
          <w:lang w:val="en-GB"/>
        </w:rPr>
        <w:t>queryable</w:t>
      </w:r>
      <w:proofErr w:type="spellEnd"/>
      <w:proofErr w:type="gramEnd"/>
      <w:r w:rsidR="007C7429" w:rsidRPr="007C7429">
        <w:rPr>
          <w:rFonts w:ascii="Aptos" w:hAnsi="Aptos"/>
          <w:color w:val="000000"/>
          <w:lang w:val="en-GB"/>
        </w:rPr>
        <w:t xml:space="preserve"> joins</w:t>
      </w:r>
      <w:r w:rsidR="00E44B55" w:rsidRPr="00E329CD">
        <w:rPr>
          <w:rFonts w:ascii="Aptos" w:hAnsi="Aptos"/>
          <w:color w:val="000000"/>
          <w:lang w:val="en-GB"/>
        </w:rPr>
        <w:t xml:space="preserve"> </w:t>
      </w:r>
      <w:sdt>
        <w:sdtPr>
          <w:rPr>
            <w:rFonts w:ascii="Aptos" w:hAnsi="Aptos"/>
            <w:color w:val="000000"/>
            <w:highlight w:val="white"/>
          </w:rPr>
          <w:alias w:val="Citation"/>
          <w:tag w:val="{&quot;referencesIds&quot;:[&quot;doc:6a459668f2b4f50cc57d0499&quot;],&quot;referencesOptions&quot;:{&quot;doc:6a459668f2b4f50cc57d049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61272847"/>
          <w:placeholder>
            <w:docPart w:val="5D99D934A82CB54DAA580D6B1D07A389"/>
          </w:placeholder>
        </w:sdtPr>
        <w:sdtContent>
          <w:r w:rsidR="00C158A7" w:rsidRPr="00E329CD">
            <w:rPr>
              <w:rFonts w:ascii="Aptos" w:eastAsia="Times New Roman" w:hAnsi="Aptos"/>
              <w:color w:val="000000"/>
              <w:lang w:val="en-GB"/>
            </w:rPr>
            <w:t>[8]</w:t>
          </w:r>
        </w:sdtContent>
      </w:sdt>
      <w:r w:rsidR="00DB52F2" w:rsidRPr="00E329CD">
        <w:rPr>
          <w:rFonts w:ascii="Aptos" w:hAnsi="Aptos"/>
          <w:color w:val="000000"/>
          <w:lang w:val="en-GB"/>
        </w:rPr>
        <w:t>.</w:t>
      </w:r>
      <w:r w:rsidR="00D64F27" w:rsidRPr="00E329CD">
        <w:rPr>
          <w:rFonts w:ascii="Aptos" w:hAnsi="Aptos"/>
          <w:color w:val="000000"/>
          <w:lang w:val="en-GB"/>
        </w:rPr>
        <w:t xml:space="preserve"> Hart and </w:t>
      </w:r>
      <w:r w:rsidR="00D037B3" w:rsidRPr="00E329CD">
        <w:rPr>
          <w:rFonts w:ascii="Aptos" w:hAnsi="Aptos"/>
          <w:color w:val="000000"/>
          <w:lang w:val="en-GB"/>
        </w:rPr>
        <w:t>Kuo further demonstrate that in healthcare specifically, a Kimball</w:t>
      </w:r>
      <w:r w:rsidR="005B5E41" w:rsidRPr="00E329CD">
        <w:rPr>
          <w:rFonts w:ascii="Aptos" w:hAnsi="Aptos"/>
          <w:color w:val="000000"/>
          <w:lang w:val="en-GB"/>
        </w:rPr>
        <w:t>-based dimensional warehouse resolves complex inter-domain clinical relationships</w:t>
      </w:r>
      <w:r w:rsidR="00F25B7B" w:rsidRPr="00E329CD">
        <w:rPr>
          <w:rFonts w:ascii="Aptos" w:hAnsi="Aptos"/>
          <w:color w:val="000000"/>
          <w:lang w:val="en-GB"/>
        </w:rPr>
        <w:t>, enabling consistent reporting across patient</w:t>
      </w:r>
      <w:r w:rsidR="00755289" w:rsidRPr="00E329CD">
        <w:rPr>
          <w:rFonts w:ascii="Aptos" w:hAnsi="Aptos"/>
          <w:color w:val="000000"/>
          <w:lang w:val="en-GB"/>
        </w:rPr>
        <w:t xml:space="preserve">, location, staff, and time axes </w:t>
      </w:r>
      <w:sdt>
        <w:sdtPr>
          <w:rPr>
            <w:rFonts w:ascii="Aptos" w:hAnsi="Aptos"/>
            <w:color w:val="000000"/>
            <w:highlight w:val="white"/>
          </w:rPr>
          <w:alias w:val="Citation"/>
          <w:tag w:val="{&quot;referencesIds&quot;:[&quot;doc:6a3d9e607da5ed738fa13ab8&quot;],&quot;referencesOptions&quot;:{&quot;doc:6a3d9e607da5ed738fa13a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46468902"/>
          <w:placeholder>
            <w:docPart w:val="670E1B23DFF77B4483A4CD4D80DF6B08"/>
          </w:placeholder>
        </w:sdtPr>
        <w:sdtContent>
          <w:r w:rsidR="00C158A7" w:rsidRPr="00E329CD">
            <w:rPr>
              <w:rFonts w:ascii="Aptos" w:eastAsia="Times New Roman" w:hAnsi="Aptos"/>
              <w:color w:val="000000"/>
              <w:lang w:val="en-GB"/>
            </w:rPr>
            <w:t>[7]</w:t>
          </w:r>
        </w:sdtContent>
      </w:sdt>
      <w:r w:rsidR="00EB0FAC" w:rsidRPr="00E329CD">
        <w:rPr>
          <w:rFonts w:ascii="Aptos" w:hAnsi="Aptos"/>
          <w:color w:val="000000"/>
          <w:lang w:val="en-GB"/>
        </w:rPr>
        <w:t xml:space="preserve">. </w:t>
      </w:r>
      <w:r w:rsidR="009F3261" w:rsidRPr="00E329CD">
        <w:rPr>
          <w:rFonts w:ascii="Aptos" w:hAnsi="Aptos"/>
          <w:color w:val="000000"/>
          <w:lang w:val="en-GB"/>
        </w:rPr>
        <w:t>Unlike 3NF schemas that distribute these concepts</w:t>
      </w:r>
      <w:r w:rsidR="00546D00" w:rsidRPr="00E329CD">
        <w:rPr>
          <w:rFonts w:ascii="Aptos" w:hAnsi="Aptos"/>
          <w:color w:val="000000"/>
          <w:lang w:val="en-GB"/>
        </w:rPr>
        <w:t xml:space="preserve"> across dozens of normalised tables, the dimensional model surfaces them through a single pre-joined analytical layer.</w:t>
      </w:r>
    </w:p>
    <w:p w14:paraId="3D2CEED1" w14:textId="6D5A9E58" w:rsidR="009D0DC3" w:rsidRPr="00E329CD" w:rsidRDefault="009D0DC3" w:rsidP="009D0DC3">
      <w:pPr>
        <w:jc w:val="both"/>
        <w:rPr>
          <w:rFonts w:ascii="Aptos" w:hAnsi="Aptos"/>
          <w:color w:val="000000"/>
          <w:lang w:val="en-GB"/>
        </w:rPr>
        <w:sectPr w:rsidR="009D0DC3" w:rsidRPr="00E329CD" w:rsidSect="0010471D">
          <w:headerReference w:type="default" r:id="rId10"/>
          <w:footerReference w:type="default" r:id="rId11"/>
          <w:headerReference w:type="first" r:id="rId12"/>
          <w:pgSz w:w="11906" w:h="16838"/>
          <w:pgMar w:top="1418" w:right="1701" w:bottom="1418" w:left="1701" w:header="709" w:footer="709" w:gutter="0"/>
          <w:pgNumType w:start="0"/>
          <w:cols w:space="708"/>
          <w:titlePg/>
          <w:docGrid w:linePitch="360"/>
        </w:sectPr>
      </w:pPr>
    </w:p>
    <w:p w14:paraId="5E2CCBDF" w14:textId="0218A819" w:rsidR="009D0DC3" w:rsidRPr="00E329CD" w:rsidRDefault="009D0DC3" w:rsidP="009D0DC3">
      <w:pPr>
        <w:jc w:val="both"/>
        <w:rPr>
          <w:noProof/>
          <w:lang w:val="en-GB"/>
        </w:rPr>
      </w:pPr>
      <w:r>
        <w:rPr>
          <w:noProof/>
        </w:rPr>
        <w:lastRenderedPageBreak/>
        <w:drawing>
          <wp:anchor distT="0" distB="0" distL="114300" distR="114300" simplePos="0" relativeHeight="251658245" behindDoc="0" locked="0" layoutInCell="1" allowOverlap="1" wp14:anchorId="63C7CB13" wp14:editId="2373C182">
            <wp:simplePos x="0" y="0"/>
            <wp:positionH relativeFrom="margin">
              <wp:align>center</wp:align>
            </wp:positionH>
            <wp:positionV relativeFrom="paragraph">
              <wp:posOffset>19240</wp:posOffset>
            </wp:positionV>
            <wp:extent cx="6690995" cy="4897120"/>
            <wp:effectExtent l="19050" t="19050" r="14605" b="17780"/>
            <wp:wrapTopAndBottom/>
            <wp:docPr id="182448282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482826" name="Imagen 1824482826"/>
                    <pic:cNvPicPr/>
                  </pic:nvPicPr>
                  <pic:blipFill>
                    <a:blip r:embed="rId13">
                      <a:extLst>
                        <a:ext uri="{28A0092B-C50C-407E-A947-70E740481C1C}">
                          <a14:useLocalDpi xmlns:a14="http://schemas.microsoft.com/office/drawing/2010/main" val="0"/>
                        </a:ext>
                      </a:extLst>
                    </a:blip>
                    <a:stretch>
                      <a:fillRect/>
                    </a:stretch>
                  </pic:blipFill>
                  <pic:spPr>
                    <a:xfrm>
                      <a:off x="0" y="0"/>
                      <a:ext cx="6690995" cy="4897120"/>
                    </a:xfrm>
                    <a:prstGeom prst="roundRect">
                      <a:avLst/>
                    </a:prstGeom>
                    <a:ln>
                      <a:solidFill>
                        <a:schemeClr val="accent1">
                          <a:lumMod val="50000"/>
                        </a:schemeClr>
                      </a:solidFill>
                    </a:ln>
                  </pic:spPr>
                </pic:pic>
              </a:graphicData>
            </a:graphic>
            <wp14:sizeRelH relativeFrom="margin">
              <wp14:pctWidth>0</wp14:pctWidth>
            </wp14:sizeRelH>
            <wp14:sizeRelV relativeFrom="margin">
              <wp14:pctHeight>0</wp14:pctHeight>
            </wp14:sizeRelV>
          </wp:anchor>
        </w:drawing>
      </w:r>
    </w:p>
    <w:p w14:paraId="779613A8" w14:textId="77777777" w:rsidR="009D0DC3" w:rsidRPr="00E329CD" w:rsidRDefault="009D0DC3" w:rsidP="009D0DC3">
      <w:pPr>
        <w:pStyle w:val="Descripcin"/>
        <w:jc w:val="center"/>
        <w:rPr>
          <w:lang w:val="en-GB"/>
        </w:rPr>
      </w:pPr>
      <w:bookmarkStart w:id="12" w:name="_Ref234329287"/>
      <w:bookmarkStart w:id="13" w:name="_Toc236392606"/>
      <w:r w:rsidRPr="00E329CD">
        <w:rPr>
          <w:lang w:val="en-GB"/>
        </w:rPr>
        <w:t xml:space="preserve">Figure </w:t>
      </w:r>
      <w:r>
        <w:fldChar w:fldCharType="begin"/>
      </w:r>
      <w:r w:rsidRPr="00E329CD">
        <w:rPr>
          <w:lang w:val="en-GB"/>
        </w:rPr>
        <w:instrText xml:space="preserve"> SEQ Figure \* ARABIC </w:instrText>
      </w:r>
      <w:r>
        <w:fldChar w:fldCharType="separate"/>
      </w:r>
      <w:r w:rsidRPr="00E329CD">
        <w:rPr>
          <w:noProof/>
          <w:lang w:val="en-GB"/>
        </w:rPr>
        <w:t>2</w:t>
      </w:r>
      <w:r>
        <w:fldChar w:fldCharType="end"/>
      </w:r>
      <w:bookmarkEnd w:id="12"/>
      <w:r w:rsidRPr="00E329CD">
        <w:rPr>
          <w:lang w:val="en-GB"/>
        </w:rPr>
        <w:t xml:space="preserve">: </w:t>
      </w:r>
      <w:bookmarkStart w:id="14" w:name="_Ref234329240"/>
      <w:r w:rsidRPr="00E329CD">
        <w:rPr>
          <w:lang w:val="en-GB"/>
        </w:rPr>
        <w:t>Conceptual Star Schema for NHS England Patient Activity Analytics</w:t>
      </w:r>
      <w:bookmarkEnd w:id="13"/>
      <w:bookmarkEnd w:id="14"/>
    </w:p>
    <w:p w14:paraId="6FDC9BA6" w14:textId="12E1F8F6" w:rsidR="009D0DC3" w:rsidRPr="00E329CD" w:rsidRDefault="009D0DC3" w:rsidP="009D0DC3">
      <w:pPr>
        <w:jc w:val="both"/>
        <w:rPr>
          <w:rFonts w:ascii="Aptos" w:hAnsi="Aptos"/>
          <w:color w:val="000000"/>
          <w:lang w:val="en-GB"/>
        </w:rPr>
        <w:sectPr w:rsidR="009D0DC3" w:rsidRPr="00E329CD" w:rsidSect="009D0DC3">
          <w:pgSz w:w="16838" w:h="11906" w:orient="landscape"/>
          <w:pgMar w:top="1701" w:right="1418" w:bottom="1701" w:left="1418" w:header="709" w:footer="709" w:gutter="0"/>
          <w:cols w:space="708"/>
          <w:docGrid w:linePitch="360"/>
        </w:sectPr>
      </w:pPr>
    </w:p>
    <w:p w14:paraId="4953C3D8" w14:textId="083A8F61" w:rsidR="00546D00" w:rsidRPr="00E329CD" w:rsidRDefault="00B0664F" w:rsidP="00937849">
      <w:pPr>
        <w:jc w:val="both"/>
        <w:rPr>
          <w:lang w:val="en-GB"/>
        </w:rPr>
      </w:pPr>
      <w:r w:rsidRPr="00E329CD">
        <w:rPr>
          <w:lang w:val="en-GB"/>
        </w:rPr>
        <w:lastRenderedPageBreak/>
        <w:t xml:space="preserve">As illustrated in </w:t>
      </w:r>
      <w:r w:rsidR="00725458">
        <w:fldChar w:fldCharType="begin"/>
      </w:r>
      <w:r w:rsidR="00725458" w:rsidRPr="00E329CD">
        <w:rPr>
          <w:lang w:val="en-GB"/>
        </w:rPr>
        <w:instrText xml:space="preserve"> REF _Ref234329287 \h </w:instrText>
      </w:r>
      <w:r w:rsidR="00725458">
        <w:fldChar w:fldCharType="separate"/>
      </w:r>
      <w:r w:rsidR="00725458" w:rsidRPr="00E329CD">
        <w:rPr>
          <w:lang w:val="en-GB"/>
        </w:rPr>
        <w:t xml:space="preserve">Figure </w:t>
      </w:r>
      <w:r w:rsidR="00725458" w:rsidRPr="00E329CD">
        <w:rPr>
          <w:noProof/>
          <w:lang w:val="en-GB"/>
        </w:rPr>
        <w:t>2</w:t>
      </w:r>
      <w:r w:rsidR="00725458">
        <w:fldChar w:fldCharType="end"/>
      </w:r>
      <w:r w:rsidRPr="00E329CD">
        <w:rPr>
          <w:lang w:val="en-GB"/>
        </w:rPr>
        <w:t>, the proposed NHS star schema centres on Fact_Patient_Activity, storing measures including Treatment_Duration_Mins, Admission_Count, and RTT_Days. This conceptual schema demonstrates how dimensional modelling organises analytical data around a central business process, while additional fact tables and dimensions can be incorporated within the wider data warehouse to support executive reporting requirements</w:t>
      </w:r>
      <w:r w:rsidR="002C46AF" w:rsidRPr="00E329CD">
        <w:rPr>
          <w:lang w:val="en-GB"/>
        </w:rPr>
        <w:t xml:space="preserve">. Each foreign key </w:t>
      </w:r>
      <w:r w:rsidRPr="00E329CD">
        <w:rPr>
          <w:lang w:val="en-GB"/>
        </w:rPr>
        <w:t>links</w:t>
      </w:r>
      <w:r w:rsidR="002C46AF" w:rsidRPr="00E329CD">
        <w:rPr>
          <w:lang w:val="en-GB"/>
        </w:rPr>
        <w:t xml:space="preserve"> to a corresponding dimension: Dim_Patient, Dim_Staff, Dim_Location</w:t>
      </w:r>
      <w:r w:rsidR="002353E6" w:rsidRPr="00E329CD">
        <w:rPr>
          <w:lang w:val="en-GB"/>
        </w:rPr>
        <w:t>, and Dim_Time, enabling complex trend anal</w:t>
      </w:r>
      <w:r w:rsidR="006C50E3" w:rsidRPr="00E329CD">
        <w:rPr>
          <w:lang w:val="en-GB"/>
        </w:rPr>
        <w:t xml:space="preserve">ysis, such as three-year RTT performance across regions, </w:t>
      </w:r>
      <w:r w:rsidR="00937849" w:rsidRPr="00E329CD">
        <w:rPr>
          <w:lang w:val="en-GB"/>
        </w:rPr>
        <w:t>without querying any live OLTP system. This architecture provides the IT Director with a query-optimised foundation that separates analytical processing entirely from NHS operational systems.</w:t>
      </w:r>
      <w:r w:rsidR="004A0A7A" w:rsidRPr="00E329CD">
        <w:rPr>
          <w:lang w:val="en-GB"/>
        </w:rPr>
        <w:t xml:space="preserve"> </w:t>
      </w:r>
    </w:p>
    <w:p w14:paraId="713376A6" w14:textId="5145A1CF" w:rsidR="00F27240" w:rsidRPr="00E329CD" w:rsidRDefault="00344124" w:rsidP="0046343A">
      <w:pPr>
        <w:pStyle w:val="Ttulo1"/>
        <w:rPr>
          <w:b/>
          <w:bCs/>
          <w:color w:val="auto"/>
          <w:lang w:val="en-GB"/>
        </w:rPr>
      </w:pPr>
      <w:bookmarkStart w:id="15" w:name="_Toc236392591"/>
      <w:r w:rsidRPr="00E329CD">
        <w:rPr>
          <w:b/>
          <w:bCs/>
          <w:color w:val="auto"/>
          <w:lang w:val="en-GB"/>
        </w:rPr>
        <w:t>TASK 2: SCHEMA DESIGN &amp; TECHNICAL IMPLEMENTATION PLAN</w:t>
      </w:r>
      <w:bookmarkEnd w:id="15"/>
    </w:p>
    <w:p w14:paraId="5E5BC300" w14:textId="11DD72E1" w:rsidR="00F27240" w:rsidRDefault="00F27240" w:rsidP="0046343A">
      <w:pPr>
        <w:pStyle w:val="Ttulo2"/>
        <w:rPr>
          <w:b/>
          <w:bCs/>
          <w:color w:val="auto"/>
          <w:lang w:val="en-GB"/>
        </w:rPr>
      </w:pPr>
      <w:bookmarkStart w:id="16" w:name="_Toc236392592"/>
      <w:r w:rsidRPr="00E329CD">
        <w:rPr>
          <w:b/>
          <w:bCs/>
          <w:color w:val="auto"/>
          <w:lang w:val="en-GB"/>
        </w:rPr>
        <w:t>2.1: Source System Identification</w:t>
      </w:r>
      <w:bookmarkEnd w:id="16"/>
    </w:p>
    <w:p w14:paraId="58BCD788" w14:textId="537A2B58" w:rsidR="0030073F" w:rsidRPr="00E329CD" w:rsidRDefault="00BF4E8C" w:rsidP="001C4A7C">
      <w:pPr>
        <w:jc w:val="both"/>
        <w:rPr>
          <w:lang w:val="en-GB"/>
        </w:rPr>
      </w:pPr>
      <w:r w:rsidRPr="00E329CD">
        <w:rPr>
          <w:lang w:val="en-GB"/>
        </w:rPr>
        <w:t xml:space="preserve">The proposed NHS England data warehouse </w:t>
      </w:r>
      <w:r w:rsidR="00035FC1" w:rsidRPr="00E329CD">
        <w:rPr>
          <w:lang w:val="en-GB"/>
        </w:rPr>
        <w:t>integrates data from multiple</w:t>
      </w:r>
      <w:r w:rsidR="009E7573">
        <w:rPr>
          <w:lang w:val="en-GB"/>
        </w:rPr>
        <w:t xml:space="preserve"> </w:t>
      </w:r>
      <w:r w:rsidR="000B2550" w:rsidRPr="00E329CD">
        <w:rPr>
          <w:lang w:val="en-GB"/>
        </w:rPr>
        <w:t xml:space="preserve">heterogenous </w:t>
      </w:r>
      <w:r w:rsidR="00035FC1" w:rsidRPr="00E329CD">
        <w:rPr>
          <w:lang w:val="en-GB"/>
        </w:rPr>
        <w:t>operational systems to provide a unified vie</w:t>
      </w:r>
      <w:r w:rsidR="00122B6E" w:rsidRPr="00E329CD">
        <w:rPr>
          <w:lang w:val="en-GB"/>
        </w:rPr>
        <w:t>w</w:t>
      </w:r>
      <w:r w:rsidR="00035FC1" w:rsidRPr="00E329CD">
        <w:rPr>
          <w:lang w:val="en-GB"/>
        </w:rPr>
        <w:t xml:space="preserve"> of healthcare performance</w:t>
      </w:r>
      <w:r w:rsidR="007B55C1" w:rsidRPr="00E329CD">
        <w:rPr>
          <w:lang w:val="en-GB"/>
        </w:rPr>
        <w:t xml:space="preserve">. Internal data sources include </w:t>
      </w:r>
      <w:r w:rsidR="007B55C1" w:rsidRPr="00E329CD">
        <w:rPr>
          <w:b/>
          <w:bCs/>
          <w:lang w:val="en-GB"/>
        </w:rPr>
        <w:t>Electronic Patient Records (EPR)</w:t>
      </w:r>
      <w:r w:rsidR="00216C03" w:rsidRPr="00E329CD">
        <w:rPr>
          <w:lang w:val="en-GB"/>
        </w:rPr>
        <w:t xml:space="preserve"> and </w:t>
      </w:r>
      <w:r w:rsidR="00216C03" w:rsidRPr="00E329CD">
        <w:rPr>
          <w:b/>
          <w:bCs/>
          <w:lang w:val="en-GB"/>
        </w:rPr>
        <w:t>Patient Administration System</w:t>
      </w:r>
      <w:r w:rsidR="00EB5DBF" w:rsidRPr="00E329CD">
        <w:rPr>
          <w:b/>
          <w:bCs/>
          <w:lang w:val="en-GB"/>
        </w:rPr>
        <w:t>s</w:t>
      </w:r>
      <w:r w:rsidR="00216C03" w:rsidRPr="00E329CD">
        <w:rPr>
          <w:b/>
          <w:bCs/>
          <w:lang w:val="en-GB"/>
        </w:rPr>
        <w:t xml:space="preserve"> (PAS)</w:t>
      </w:r>
      <w:r w:rsidR="00216C03" w:rsidRPr="00E329CD">
        <w:rPr>
          <w:lang w:val="en-GB"/>
        </w:rPr>
        <w:t xml:space="preserve"> for patient demographic, referrals, admissions, </w:t>
      </w:r>
      <w:r w:rsidR="00D63983" w:rsidRPr="00E329CD">
        <w:rPr>
          <w:lang w:val="en-GB"/>
        </w:rPr>
        <w:t>discharges,</w:t>
      </w:r>
      <w:r w:rsidR="00193FC4" w:rsidRPr="00E329CD">
        <w:rPr>
          <w:lang w:val="en-GB"/>
        </w:rPr>
        <w:t xml:space="preserve"> diagnoses </w:t>
      </w:r>
      <w:r w:rsidR="00081A26" w:rsidRPr="00E329CD">
        <w:rPr>
          <w:lang w:val="en-GB"/>
        </w:rPr>
        <w:t>and</w:t>
      </w:r>
      <w:r w:rsidR="00193FC4" w:rsidRPr="00E329CD">
        <w:rPr>
          <w:lang w:val="en-GB"/>
        </w:rPr>
        <w:t xml:space="preserve"> clinical activity; </w:t>
      </w:r>
      <w:r w:rsidR="00193FC4" w:rsidRPr="00E329CD">
        <w:rPr>
          <w:b/>
          <w:bCs/>
          <w:lang w:val="en-GB"/>
        </w:rPr>
        <w:t xml:space="preserve">clinical </w:t>
      </w:r>
      <w:r w:rsidR="00D63983" w:rsidRPr="00E329CD">
        <w:rPr>
          <w:b/>
          <w:bCs/>
          <w:lang w:val="en-GB"/>
        </w:rPr>
        <w:t>systems</w:t>
      </w:r>
      <w:r w:rsidR="00193FC4" w:rsidRPr="00E329CD">
        <w:rPr>
          <w:lang w:val="en-GB"/>
        </w:rPr>
        <w:t xml:space="preserve"> for treatments, diagnostic</w:t>
      </w:r>
      <w:r w:rsidR="00F37DAF" w:rsidRPr="00E329CD">
        <w:rPr>
          <w:lang w:val="en-GB"/>
        </w:rPr>
        <w:t xml:space="preserve"> tests and outcomes; </w:t>
      </w:r>
      <w:r w:rsidR="00F37DAF" w:rsidRPr="00E329CD">
        <w:rPr>
          <w:b/>
          <w:bCs/>
          <w:lang w:val="en-GB"/>
        </w:rPr>
        <w:t>workforce management systems</w:t>
      </w:r>
      <w:r w:rsidR="00F37DAF" w:rsidRPr="00E329CD">
        <w:rPr>
          <w:lang w:val="en-GB"/>
        </w:rPr>
        <w:t xml:space="preserve"> for staff roles, specialt</w:t>
      </w:r>
      <w:r w:rsidR="00D631AD" w:rsidRPr="00E329CD">
        <w:rPr>
          <w:lang w:val="en-GB"/>
        </w:rPr>
        <w:t xml:space="preserve">ies, shift patterns and sickness absence; and </w:t>
      </w:r>
      <w:r w:rsidR="00D631AD" w:rsidRPr="00E329CD">
        <w:rPr>
          <w:b/>
          <w:bCs/>
          <w:lang w:val="en-GB"/>
        </w:rPr>
        <w:t>financial systems</w:t>
      </w:r>
      <w:r w:rsidR="00D631AD" w:rsidRPr="00E329CD">
        <w:rPr>
          <w:lang w:val="en-GB"/>
        </w:rPr>
        <w:t xml:space="preserve"> for treatment costs, national tariffs, expenditure and budget</w:t>
      </w:r>
      <w:r w:rsidR="004F4817" w:rsidRPr="00E329CD">
        <w:rPr>
          <w:lang w:val="en-GB"/>
        </w:rPr>
        <w:t xml:space="preserve"> performance. </w:t>
      </w:r>
      <w:r w:rsidR="00D11727" w:rsidRPr="00E329CD">
        <w:rPr>
          <w:lang w:val="en-GB"/>
        </w:rPr>
        <w:t>A</w:t>
      </w:r>
      <w:r w:rsidR="004F4817" w:rsidRPr="00E329CD">
        <w:rPr>
          <w:lang w:val="en-GB"/>
        </w:rPr>
        <w:t>ddition</w:t>
      </w:r>
      <w:r w:rsidR="00D11727" w:rsidRPr="00E329CD">
        <w:rPr>
          <w:lang w:val="en-GB"/>
        </w:rPr>
        <w:t>ally</w:t>
      </w:r>
      <w:r w:rsidR="004F4817" w:rsidRPr="00E329CD">
        <w:rPr>
          <w:lang w:val="en-GB"/>
        </w:rPr>
        <w:t xml:space="preserve">, external datasets such as </w:t>
      </w:r>
      <w:r w:rsidR="004F4817" w:rsidRPr="00E329CD">
        <w:rPr>
          <w:b/>
          <w:bCs/>
          <w:lang w:val="en-GB"/>
        </w:rPr>
        <w:t>Office for National S</w:t>
      </w:r>
      <w:r w:rsidR="007A594A" w:rsidRPr="00E329CD">
        <w:rPr>
          <w:b/>
          <w:bCs/>
          <w:lang w:val="en-GB"/>
        </w:rPr>
        <w:t>tatistics (ONS)</w:t>
      </w:r>
      <w:r w:rsidR="007A594A" w:rsidRPr="00E329CD">
        <w:rPr>
          <w:lang w:val="en-GB"/>
        </w:rPr>
        <w:t xml:space="preserve"> demographic data, NHS national</w:t>
      </w:r>
      <w:r w:rsidR="0000288A" w:rsidRPr="00E329CD">
        <w:rPr>
          <w:lang w:val="en-GB"/>
        </w:rPr>
        <w:t xml:space="preserve"> tariffs updates and public </w:t>
      </w:r>
      <w:r w:rsidR="00CD324A" w:rsidRPr="00E329CD">
        <w:rPr>
          <w:lang w:val="en-GB"/>
        </w:rPr>
        <w:t>health datasets can enrich strategic</w:t>
      </w:r>
      <w:r w:rsidR="006621CA" w:rsidRPr="00E329CD">
        <w:rPr>
          <w:lang w:val="en-GB"/>
        </w:rPr>
        <w:t xml:space="preserve"> reporting by providing </w:t>
      </w:r>
      <w:r w:rsidR="006F1913" w:rsidRPr="00E329CD">
        <w:rPr>
          <w:lang w:val="en-GB"/>
        </w:rPr>
        <w:t xml:space="preserve">wider </w:t>
      </w:r>
      <w:r w:rsidR="006621CA" w:rsidRPr="00E329CD">
        <w:rPr>
          <w:lang w:val="en-GB"/>
        </w:rPr>
        <w:t>population and policy context. Integrating these</w:t>
      </w:r>
      <w:r w:rsidR="009E7573">
        <w:rPr>
          <w:lang w:val="en-GB"/>
        </w:rPr>
        <w:t xml:space="preserve"> </w:t>
      </w:r>
      <w:r w:rsidR="006621CA" w:rsidRPr="00E329CD">
        <w:rPr>
          <w:lang w:val="en-GB"/>
        </w:rPr>
        <w:t>heterogeneous sources through a central data warehouse creates a consistent, enterprise-wide foundation</w:t>
      </w:r>
      <w:r w:rsidR="00E401C7" w:rsidRPr="00E329CD">
        <w:rPr>
          <w:lang w:val="en-GB"/>
        </w:rPr>
        <w:t xml:space="preserve"> for operational an</w:t>
      </w:r>
      <w:r w:rsidR="005B6D7E" w:rsidRPr="00E329CD">
        <w:rPr>
          <w:lang w:val="en-GB"/>
        </w:rPr>
        <w:t>d</w:t>
      </w:r>
      <w:r w:rsidR="00E401C7" w:rsidRPr="00E329CD">
        <w:rPr>
          <w:lang w:val="en-GB"/>
        </w:rPr>
        <w:t xml:space="preserve"> executive</w:t>
      </w:r>
      <w:r w:rsidR="009E7573">
        <w:rPr>
          <w:lang w:val="en-GB"/>
        </w:rPr>
        <w:t xml:space="preserve"> </w:t>
      </w:r>
      <w:r w:rsidR="00E401C7" w:rsidRPr="00E329CD">
        <w:rPr>
          <w:lang w:val="en-GB"/>
        </w:rPr>
        <w:t xml:space="preserve">decision-making </w:t>
      </w:r>
      <w:sdt>
        <w:sdtPr>
          <w:rPr>
            <w:rFonts w:ascii="Aptos" w:hAnsi="Aptos"/>
            <w:color w:val="000000"/>
            <w:highlight w:val="white"/>
          </w:rPr>
          <w:alias w:val="Citation"/>
          <w:tag w:val="{&quot;referencesIds&quot;:[&quot;doc:6a3d7c7b1faec91c52cfba58&quot;,&quot;doc:6a4400f0a5fc5e528240cead&quot;,&quot;doc:6a4402ca5f4421457453f62d&quot;],&quot;referencesOptions&quot;:{&quot;doc:6a3d7c7b1faec91c52cfba58&quot;:{&quot;author&quot;:true,&quot;year&quot;:true,&quot;formatAuthorYear&quot;:false,&quot;pageReplace&quot;:&quot;&quot;,&quot;additionalField&quot;:&quot;&quot;,&quot;additionalValue&quot;:&quot;&quot;,&quot;prefix&quot;:&quot;&quot;,&quot;suffix&quot;:&quot;&quot;},&quot;doc:6a4400f0a5fc5e528240cead&quot;:{&quot;author&quot;:true,&quot;year&quot;:true,&quot;formatAuthorYear&quot;:false,&quot;pageReplace&quot;:&quot;&quot;,&quot;additionalField&quot;:&quot;&quot;,&quot;additionalValue&quot;:&quot;&quot;,&quot;prefix&quot;:&quot;&quot;,&quot;suffix&quot;:&quot;&quot;},&quot;doc:6a4402ca5f4421457453f62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34597815"/>
          <w:placeholder>
            <w:docPart w:val="4398C433DC658441862C1AB451C97615"/>
          </w:placeholder>
        </w:sdtPr>
        <w:sdtContent>
          <w:r w:rsidR="00C158A7" w:rsidRPr="00E329CD">
            <w:rPr>
              <w:rFonts w:ascii="Aptos" w:eastAsia="Times New Roman" w:hAnsi="Aptos"/>
              <w:color w:val="000000"/>
              <w:lang w:val="en-GB"/>
            </w:rPr>
            <w:t>[1], [3], [4]</w:t>
          </w:r>
        </w:sdtContent>
      </w:sdt>
      <w:r w:rsidR="00D63983" w:rsidRPr="00E329CD">
        <w:rPr>
          <w:rFonts w:ascii="Aptos" w:hAnsi="Aptos"/>
          <w:color w:val="000000"/>
          <w:lang w:val="en-GB"/>
        </w:rPr>
        <w:t>.</w:t>
      </w:r>
    </w:p>
    <w:p w14:paraId="2C1CBA33" w14:textId="72D58E25" w:rsidR="00F27240" w:rsidRPr="00E329CD" w:rsidRDefault="00F27240" w:rsidP="0046343A">
      <w:pPr>
        <w:pStyle w:val="Ttulo2"/>
        <w:rPr>
          <w:b/>
          <w:bCs/>
          <w:color w:val="auto"/>
          <w:lang w:val="en-GB"/>
        </w:rPr>
      </w:pPr>
      <w:bookmarkStart w:id="17" w:name="_Toc236392593"/>
      <w:r w:rsidRPr="00E329CD">
        <w:rPr>
          <w:b/>
          <w:bCs/>
          <w:color w:val="auto"/>
          <w:lang w:val="en-GB"/>
        </w:rPr>
        <w:t>2.2: Star Schema Design</w:t>
      </w:r>
      <w:bookmarkEnd w:id="17"/>
    </w:p>
    <w:p w14:paraId="1CD41287" w14:textId="104C3A15" w:rsidR="00D45EE6" w:rsidRPr="00E329CD" w:rsidRDefault="006E3E65" w:rsidP="00C158A7">
      <w:pPr>
        <w:jc w:val="both"/>
        <w:rPr>
          <w:lang w:val="en-GB"/>
        </w:rPr>
      </w:pPr>
      <w:r w:rsidRPr="00E329CD">
        <w:rPr>
          <w:lang w:val="en-GB"/>
        </w:rPr>
        <w:t xml:space="preserve">Building upon the conceptual star </w:t>
      </w:r>
      <w:r w:rsidR="00725458" w:rsidRPr="00E329CD">
        <w:rPr>
          <w:lang w:val="en-GB"/>
        </w:rPr>
        <w:t>s</w:t>
      </w:r>
      <w:r w:rsidRPr="00E329CD">
        <w:rPr>
          <w:lang w:val="en-GB"/>
        </w:rPr>
        <w:t xml:space="preserve">chema introduced in </w:t>
      </w:r>
      <w:r w:rsidR="00A44C81">
        <w:fldChar w:fldCharType="begin"/>
      </w:r>
      <w:r w:rsidR="00A44C81" w:rsidRPr="00E329CD">
        <w:rPr>
          <w:lang w:val="en-GB"/>
        </w:rPr>
        <w:instrText xml:space="preserve"> REF _Ref234329287 \h </w:instrText>
      </w:r>
      <w:r w:rsidR="00C158A7" w:rsidRPr="00E329CD">
        <w:rPr>
          <w:lang w:val="en-GB"/>
        </w:rPr>
        <w:instrText xml:space="preserve"> \* MERGEFORMAT </w:instrText>
      </w:r>
      <w:r w:rsidR="00A44C81">
        <w:fldChar w:fldCharType="separate"/>
      </w:r>
      <w:r w:rsidR="00A44C81" w:rsidRPr="00E329CD">
        <w:rPr>
          <w:lang w:val="en-GB"/>
        </w:rPr>
        <w:t xml:space="preserve">Figure </w:t>
      </w:r>
      <w:r w:rsidR="00A44C81" w:rsidRPr="00E329CD">
        <w:rPr>
          <w:noProof/>
          <w:lang w:val="en-GB"/>
        </w:rPr>
        <w:t>2</w:t>
      </w:r>
      <w:r w:rsidR="00A44C81">
        <w:fldChar w:fldCharType="end"/>
      </w:r>
      <w:r w:rsidR="00A44C81" w:rsidRPr="00E329CD">
        <w:rPr>
          <w:lang w:val="en-GB"/>
        </w:rPr>
        <w:t xml:space="preserve">, the proposed NHS England data warehouse expands into a </w:t>
      </w:r>
      <w:r w:rsidR="00A44C81" w:rsidRPr="00E329CD">
        <w:rPr>
          <w:b/>
          <w:bCs/>
          <w:lang w:val="en-GB"/>
        </w:rPr>
        <w:t xml:space="preserve">multi-fact constellation (galaxy </w:t>
      </w:r>
      <w:r w:rsidR="00A3740E" w:rsidRPr="00E329CD">
        <w:rPr>
          <w:b/>
          <w:bCs/>
          <w:lang w:val="en-GB"/>
        </w:rPr>
        <w:t>schema</w:t>
      </w:r>
      <w:r w:rsidR="00A44C81" w:rsidRPr="00E329CD">
        <w:rPr>
          <w:b/>
          <w:bCs/>
          <w:lang w:val="en-GB"/>
        </w:rPr>
        <w:t>)</w:t>
      </w:r>
      <w:r w:rsidR="00A3740E" w:rsidRPr="00E329CD">
        <w:rPr>
          <w:lang w:val="en-GB"/>
        </w:rPr>
        <w:t xml:space="preserve">, illustrated in </w:t>
      </w:r>
      <w:r w:rsidR="00946203">
        <w:fldChar w:fldCharType="begin"/>
      </w:r>
      <w:r w:rsidR="00946203" w:rsidRPr="00E329CD">
        <w:rPr>
          <w:lang w:val="en-GB"/>
        </w:rPr>
        <w:instrText xml:space="preserve"> REF _Ref234335137 \h </w:instrText>
      </w:r>
      <w:r w:rsidR="00C158A7" w:rsidRPr="00E329CD">
        <w:rPr>
          <w:lang w:val="en-GB"/>
        </w:rPr>
        <w:instrText xml:space="preserve"> \* MERGEFORMAT </w:instrText>
      </w:r>
      <w:r w:rsidR="00946203">
        <w:fldChar w:fldCharType="separate"/>
      </w:r>
      <w:r w:rsidR="00946203" w:rsidRPr="00E329CD">
        <w:rPr>
          <w:lang w:val="en-GB"/>
        </w:rPr>
        <w:t xml:space="preserve">Figure </w:t>
      </w:r>
      <w:r w:rsidR="00946203" w:rsidRPr="00E329CD">
        <w:rPr>
          <w:noProof/>
          <w:lang w:val="en-GB"/>
        </w:rPr>
        <w:t>3</w:t>
      </w:r>
      <w:r w:rsidR="00946203">
        <w:fldChar w:fldCharType="end"/>
      </w:r>
      <w:r w:rsidR="00A3740E" w:rsidRPr="00E329CD">
        <w:rPr>
          <w:lang w:val="en-GB"/>
        </w:rPr>
        <w:t xml:space="preserve">. While </w:t>
      </w:r>
      <w:r w:rsidR="00946203">
        <w:fldChar w:fldCharType="begin"/>
      </w:r>
      <w:r w:rsidR="00946203" w:rsidRPr="00E329CD">
        <w:rPr>
          <w:lang w:val="en-GB"/>
        </w:rPr>
        <w:instrText xml:space="preserve"> REF _Ref234329287 \h </w:instrText>
      </w:r>
      <w:r w:rsidR="00C158A7" w:rsidRPr="00E329CD">
        <w:rPr>
          <w:lang w:val="en-GB"/>
        </w:rPr>
        <w:instrText xml:space="preserve"> \* MERGEFORMAT </w:instrText>
      </w:r>
      <w:r w:rsidR="00946203">
        <w:fldChar w:fldCharType="separate"/>
      </w:r>
      <w:r w:rsidR="00946203" w:rsidRPr="00E329CD">
        <w:rPr>
          <w:lang w:val="en-GB"/>
        </w:rPr>
        <w:t xml:space="preserve">Figure </w:t>
      </w:r>
      <w:r w:rsidR="00946203" w:rsidRPr="00E329CD">
        <w:rPr>
          <w:noProof/>
          <w:lang w:val="en-GB"/>
        </w:rPr>
        <w:t>2</w:t>
      </w:r>
      <w:r w:rsidR="00946203">
        <w:fldChar w:fldCharType="end"/>
      </w:r>
      <w:r w:rsidR="00A3740E" w:rsidRPr="00E329CD">
        <w:rPr>
          <w:lang w:val="en-GB"/>
        </w:rPr>
        <w:t xml:space="preserve"> </w:t>
      </w:r>
      <w:r w:rsidR="00CB7C08" w:rsidRPr="00E329CD">
        <w:rPr>
          <w:lang w:val="en-GB"/>
        </w:rPr>
        <w:t>demonstrated</w:t>
      </w:r>
      <w:r w:rsidR="000C25D3" w:rsidRPr="00E329CD">
        <w:rPr>
          <w:lang w:val="en-GB"/>
        </w:rPr>
        <w:t xml:space="preserve"> the principles of dimensional modelling</w:t>
      </w:r>
      <w:r w:rsidR="00D75C0C" w:rsidRPr="00E329CD">
        <w:rPr>
          <w:lang w:val="en-GB"/>
        </w:rPr>
        <w:t xml:space="preserve"> using single fact table</w:t>
      </w:r>
      <w:r w:rsidR="000C25D3" w:rsidRPr="00E329CD">
        <w:rPr>
          <w:lang w:val="en-GB"/>
        </w:rPr>
        <w:t>, the complete implementa</w:t>
      </w:r>
      <w:r w:rsidR="00DB7B18" w:rsidRPr="00E329CD">
        <w:rPr>
          <w:lang w:val="en-GB"/>
        </w:rPr>
        <w:t xml:space="preserve">tion introduces an additional aggregate fact table and metadata dimension to </w:t>
      </w:r>
      <w:r w:rsidR="00CB7C08" w:rsidRPr="00E329CD">
        <w:rPr>
          <w:lang w:val="en-GB"/>
        </w:rPr>
        <w:t xml:space="preserve">support </w:t>
      </w:r>
      <w:r w:rsidR="00165927" w:rsidRPr="00E329CD">
        <w:rPr>
          <w:lang w:val="en-GB"/>
        </w:rPr>
        <w:t xml:space="preserve">both </w:t>
      </w:r>
      <w:r w:rsidR="00CB7C08" w:rsidRPr="00E329CD">
        <w:rPr>
          <w:lang w:val="en-GB"/>
        </w:rPr>
        <w:t>operational reporting and executive dashbo</w:t>
      </w:r>
      <w:r w:rsidR="00F60966" w:rsidRPr="00E329CD">
        <w:rPr>
          <w:lang w:val="en-GB"/>
        </w:rPr>
        <w:t xml:space="preserve">ards. </w:t>
      </w:r>
      <w:r w:rsidR="00D564BD" w:rsidRPr="00E329CD">
        <w:rPr>
          <w:lang w:val="en-GB"/>
        </w:rPr>
        <w:t xml:space="preserve">This architecture combines an atomic transactional layer with a summary analytical layer, linked through </w:t>
      </w:r>
      <w:r w:rsidR="00D564BD" w:rsidRPr="00E329CD">
        <w:rPr>
          <w:lang w:val="en-GB"/>
        </w:rPr>
        <w:lastRenderedPageBreak/>
        <w:t xml:space="preserve">shared </w:t>
      </w:r>
      <w:r w:rsidR="00D564BD" w:rsidRPr="00E329CD">
        <w:rPr>
          <w:b/>
          <w:bCs/>
          <w:lang w:val="en-GB"/>
        </w:rPr>
        <w:t>conformed dimensions</w:t>
      </w:r>
      <w:r w:rsidR="00D564BD" w:rsidRPr="00E329CD">
        <w:rPr>
          <w:lang w:val="en-GB"/>
        </w:rPr>
        <w:t xml:space="preserve"> that ensure consistent reportin</w:t>
      </w:r>
      <w:r w:rsidR="00104C26" w:rsidRPr="00E329CD">
        <w:rPr>
          <w:lang w:val="en-GB"/>
        </w:rPr>
        <w:t>g ac</w:t>
      </w:r>
      <w:r w:rsidR="00B72764" w:rsidRPr="00E329CD">
        <w:rPr>
          <w:lang w:val="en-GB"/>
        </w:rPr>
        <w:t xml:space="preserve">ross the organisation </w:t>
      </w:r>
      <w:sdt>
        <w:sdtPr>
          <w:rPr>
            <w:rFonts w:ascii="Aptos" w:hAnsi="Aptos"/>
            <w:color w:val="000000"/>
            <w:highlight w:val="white"/>
          </w:rPr>
          <w:alias w:val="Citation"/>
          <w:tag w:val="{&quot;referencesIds&quot;:[&quot;doc:6a3d9e607da5ed738fa13ab8&quot;],&quot;referencesOptions&quot;:{&quot;doc:6a3d9e607da5ed738fa13a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12217901"/>
          <w:placeholder>
            <w:docPart w:val="23A5516127480546A40665E0A1AD0727"/>
          </w:placeholder>
        </w:sdtPr>
        <w:sdtContent>
          <w:r w:rsidR="00C158A7" w:rsidRPr="00E329CD">
            <w:rPr>
              <w:rFonts w:ascii="Aptos" w:eastAsia="Times New Roman" w:hAnsi="Aptos"/>
              <w:color w:val="000000"/>
              <w:lang w:val="en-GB"/>
            </w:rPr>
            <w:t>[7]</w:t>
          </w:r>
        </w:sdtContent>
      </w:sdt>
      <w:r w:rsidR="0069319E" w:rsidRPr="00E329CD">
        <w:rPr>
          <w:lang w:val="en-GB"/>
        </w:rPr>
        <w:t>.</w:t>
      </w:r>
    </w:p>
    <w:p w14:paraId="56642D37" w14:textId="77777777" w:rsidR="00D45EE6" w:rsidRPr="00E329CD" w:rsidRDefault="00D45EE6" w:rsidP="00D45EE6">
      <w:pPr>
        <w:jc w:val="both"/>
        <w:rPr>
          <w:lang w:val="en-GB"/>
        </w:rPr>
      </w:pPr>
      <w:r w:rsidRPr="00E329CD">
        <w:rPr>
          <w:lang w:val="en-GB"/>
        </w:rPr>
        <w:t xml:space="preserve">The primary transactional table, </w:t>
      </w:r>
      <w:r w:rsidRPr="00E329CD">
        <w:rPr>
          <w:b/>
          <w:bCs/>
          <w:lang w:val="en-GB"/>
        </w:rPr>
        <w:t>Fact_Patient_Activity</w:t>
      </w:r>
      <w:r w:rsidRPr="00E329CD">
        <w:rPr>
          <w:lang w:val="en-GB"/>
        </w:rPr>
        <w:t xml:space="preserve">, is designed at the atomic grain, where each row represents one patient encounter, such as an admission, outpatient appointment, transfer, discharge or treatment episode. Selecting this level of granularity preserves the maximum analytical flexibility because regional and national summaries can subsequently be derived without sacrificing detail. The table contains foreign keys referencing </w:t>
      </w:r>
      <w:r w:rsidRPr="00E329CD">
        <w:rPr>
          <w:b/>
          <w:bCs/>
          <w:lang w:val="en-GB"/>
        </w:rPr>
        <w:t>Dim_Patient</w:t>
      </w:r>
      <w:r w:rsidRPr="00E329CD">
        <w:rPr>
          <w:lang w:val="en-GB"/>
        </w:rPr>
        <w:t xml:space="preserve">, </w:t>
      </w:r>
      <w:r w:rsidRPr="00E329CD">
        <w:rPr>
          <w:b/>
          <w:bCs/>
          <w:lang w:val="en-GB"/>
        </w:rPr>
        <w:t>Dim_Staff</w:t>
      </w:r>
      <w:r w:rsidRPr="00E329CD">
        <w:rPr>
          <w:lang w:val="en-GB"/>
        </w:rPr>
        <w:t xml:space="preserve">, </w:t>
      </w:r>
      <w:r w:rsidRPr="00E329CD">
        <w:rPr>
          <w:b/>
          <w:bCs/>
          <w:lang w:val="en-GB"/>
        </w:rPr>
        <w:t>Dim_Location</w:t>
      </w:r>
      <w:r w:rsidRPr="00E329CD">
        <w:rPr>
          <w:lang w:val="en-GB"/>
        </w:rPr>
        <w:t xml:space="preserve">, </w:t>
      </w:r>
      <w:r w:rsidRPr="00E329CD">
        <w:rPr>
          <w:b/>
          <w:bCs/>
          <w:lang w:val="en-GB"/>
        </w:rPr>
        <w:t>Dim_Time</w:t>
      </w:r>
      <w:r w:rsidRPr="00E329CD">
        <w:rPr>
          <w:lang w:val="en-GB"/>
        </w:rPr>
        <w:t xml:space="preserve">, and </w:t>
      </w:r>
      <w:r w:rsidRPr="00E329CD">
        <w:rPr>
          <w:b/>
          <w:bCs/>
          <w:lang w:val="en-GB"/>
        </w:rPr>
        <w:t>Dim_Service_Type</w:t>
      </w:r>
      <w:r w:rsidRPr="00E329CD">
        <w:rPr>
          <w:lang w:val="en-GB"/>
        </w:rPr>
        <w:t xml:space="preserve">, together with operational measures including </w:t>
      </w:r>
      <w:r w:rsidRPr="00E329CD">
        <w:rPr>
          <w:b/>
          <w:bCs/>
          <w:lang w:val="en-GB"/>
        </w:rPr>
        <w:t>Treatment_Duration_Mins, Length_of_Stay_Days</w:t>
      </w:r>
      <w:r w:rsidRPr="00E329CD">
        <w:rPr>
          <w:lang w:val="en-GB"/>
        </w:rPr>
        <w:t xml:space="preserve">, </w:t>
      </w:r>
      <w:r w:rsidRPr="00E329CD">
        <w:rPr>
          <w:b/>
          <w:bCs/>
          <w:lang w:val="en-GB"/>
        </w:rPr>
        <w:t>Treatment_Cost</w:t>
      </w:r>
      <w:r w:rsidRPr="00E329CD">
        <w:rPr>
          <w:lang w:val="en-GB"/>
        </w:rPr>
        <w:t xml:space="preserve">, </w:t>
      </w:r>
      <w:r w:rsidRPr="00E329CD">
        <w:rPr>
          <w:b/>
          <w:bCs/>
          <w:lang w:val="en-GB"/>
        </w:rPr>
        <w:t>National_Tariff_Reimbursement</w:t>
      </w:r>
      <w:r w:rsidRPr="00E329CD">
        <w:rPr>
          <w:lang w:val="en-GB"/>
        </w:rPr>
        <w:t xml:space="preserve">, </w:t>
      </w:r>
      <w:r w:rsidRPr="00E329CD">
        <w:rPr>
          <w:b/>
          <w:bCs/>
          <w:lang w:val="en-GB"/>
        </w:rPr>
        <w:t>RTT_Days</w:t>
      </w:r>
      <w:r w:rsidRPr="00E329CD">
        <w:rPr>
          <w:lang w:val="en-GB"/>
        </w:rPr>
        <w:t xml:space="preserve">, and </w:t>
      </w:r>
      <w:r w:rsidRPr="00E329CD">
        <w:rPr>
          <w:b/>
          <w:bCs/>
          <w:lang w:val="en-GB"/>
        </w:rPr>
        <w:t>Admission_Count</w:t>
      </w:r>
      <w:r w:rsidRPr="00E329CD">
        <w:rPr>
          <w:lang w:val="en-GB"/>
        </w:rPr>
        <w:t>. These metrics directly support operational KPIs such as Referral-to-Treatment (RTT) performance, treatment efficiency, patient throughput and financial analysis.</w:t>
      </w:r>
    </w:p>
    <w:p w14:paraId="5C277B75" w14:textId="77777777" w:rsidR="00D45EE6" w:rsidRPr="00E329CD" w:rsidRDefault="00D45EE6" w:rsidP="00D45EE6">
      <w:pPr>
        <w:jc w:val="both"/>
        <w:rPr>
          <w:lang w:val="en-GB"/>
        </w:rPr>
      </w:pPr>
      <w:r w:rsidRPr="00E329CD">
        <w:rPr>
          <w:lang w:val="en-GB"/>
        </w:rPr>
        <w:t xml:space="preserve">The surrounding dimensions provide the descriptive context required for multidimensional analysis. </w:t>
      </w:r>
      <w:r w:rsidRPr="00E329CD">
        <w:rPr>
          <w:b/>
          <w:bCs/>
          <w:lang w:val="en-GB"/>
        </w:rPr>
        <w:t>Dim_Patient</w:t>
      </w:r>
      <w:r w:rsidRPr="00E329CD">
        <w:rPr>
          <w:lang w:val="en-GB"/>
        </w:rPr>
        <w:t xml:space="preserve"> stores master data including NHS Number, gender, age band, GP practice and anonymised postcode sector, enabling demographic and population-based reporting. </w:t>
      </w:r>
      <w:r w:rsidRPr="00E329CD">
        <w:rPr>
          <w:b/>
          <w:bCs/>
          <w:lang w:val="en-GB"/>
        </w:rPr>
        <w:t xml:space="preserve">Dim_Staff </w:t>
      </w:r>
      <w:r w:rsidRPr="00E329CD">
        <w:rPr>
          <w:lang w:val="en-GB"/>
        </w:rPr>
        <w:t xml:space="preserve">contains staff identifiers, clinical role, specialty, grade and shift pattern to support workforce planning and productivity analysis. </w:t>
      </w:r>
      <w:r w:rsidRPr="00E329CD">
        <w:rPr>
          <w:b/>
          <w:bCs/>
          <w:lang w:val="en-GB"/>
        </w:rPr>
        <w:t xml:space="preserve">Dim_Location </w:t>
      </w:r>
      <w:r w:rsidRPr="00E329CD">
        <w:rPr>
          <w:lang w:val="en-GB"/>
        </w:rPr>
        <w:t xml:space="preserve">records NHS Trust, hospital site, ward type, Integrated Care Board (ICB) and NHS region, allowing comparisons between hospitals and the five operational regions identified in the case study. </w:t>
      </w:r>
      <w:r w:rsidRPr="00E329CD">
        <w:rPr>
          <w:b/>
          <w:bCs/>
          <w:lang w:val="en-GB"/>
        </w:rPr>
        <w:t xml:space="preserve">Dim_Time </w:t>
      </w:r>
      <w:r w:rsidRPr="00E329CD">
        <w:rPr>
          <w:lang w:val="en-GB"/>
        </w:rPr>
        <w:t xml:space="preserve">provides calendar and financial hierarchies, including date, month, quarter, year and financial year, enabling longitudinal trend analysis and budget reporting. A dedicated metadata dimension, </w:t>
      </w:r>
      <w:r w:rsidRPr="00E329CD">
        <w:rPr>
          <w:b/>
          <w:bCs/>
          <w:lang w:val="en-GB"/>
        </w:rPr>
        <w:t>Dim_Service_Type</w:t>
      </w:r>
      <w:r w:rsidRPr="00E329CD">
        <w:rPr>
          <w:lang w:val="en-GB"/>
        </w:rPr>
        <w:t>, classifies clinical pathway such as emergency care, elective surgery, outpatient services and specialist treatment, allowing performance to be analysed consistently across different healthcare services.</w:t>
      </w:r>
    </w:p>
    <w:p w14:paraId="71B82798" w14:textId="77777777" w:rsidR="00D45EE6" w:rsidRPr="00E329CD" w:rsidRDefault="00D45EE6" w:rsidP="00D45EE6">
      <w:pPr>
        <w:jc w:val="both"/>
        <w:rPr>
          <w:lang w:val="en-GB"/>
        </w:rPr>
      </w:pPr>
      <w:r w:rsidRPr="00E329CD">
        <w:rPr>
          <w:lang w:val="en-GB"/>
        </w:rPr>
        <w:t xml:space="preserve">To improve executive reporting performance, the warehouse also incorporates </w:t>
      </w:r>
      <w:r w:rsidRPr="00E329CD">
        <w:rPr>
          <w:b/>
          <w:bCs/>
          <w:lang w:val="en-GB"/>
        </w:rPr>
        <w:t>Fact_Healthcare_Performance</w:t>
      </w:r>
      <w:r w:rsidRPr="00E329CD">
        <w:rPr>
          <w:lang w:val="en-GB"/>
        </w:rPr>
        <w:t xml:space="preserve">, an aggregate fact table containing pre-calculated monthly performance indicators. Its grain is defined as </w:t>
      </w:r>
      <w:r w:rsidRPr="00E329CD">
        <w:rPr>
          <w:b/>
          <w:bCs/>
          <w:lang w:val="en-GB"/>
        </w:rPr>
        <w:t>one row per service type</w:t>
      </w:r>
      <w:r w:rsidRPr="00E329CD">
        <w:rPr>
          <w:lang w:val="en-GB"/>
        </w:rPr>
        <w:t xml:space="preserve">, </w:t>
      </w:r>
      <w:r w:rsidRPr="00E329CD">
        <w:rPr>
          <w:b/>
          <w:bCs/>
          <w:lang w:val="en-GB"/>
        </w:rPr>
        <w:t>location</w:t>
      </w:r>
      <w:r w:rsidRPr="00E329CD">
        <w:rPr>
          <w:lang w:val="en-GB"/>
        </w:rPr>
        <w:t xml:space="preserve"> and </w:t>
      </w:r>
      <w:r w:rsidRPr="00E329CD">
        <w:rPr>
          <w:b/>
          <w:bCs/>
          <w:lang w:val="en-GB"/>
        </w:rPr>
        <w:t>reporting period</w:t>
      </w:r>
      <w:r w:rsidRPr="00E329CD">
        <w:rPr>
          <w:lang w:val="en-GB"/>
        </w:rPr>
        <w:t xml:space="preserve">, allowing dashboards to retrieve strategic metrics without scanning millions of transactional records. Measures include </w:t>
      </w:r>
      <w:r w:rsidRPr="00E329CD">
        <w:rPr>
          <w:b/>
          <w:bCs/>
          <w:lang w:val="en-GB"/>
        </w:rPr>
        <w:t>Total_Admissions</w:t>
      </w:r>
      <w:r w:rsidRPr="00E329CD">
        <w:rPr>
          <w:lang w:val="en-GB"/>
        </w:rPr>
        <w:t xml:space="preserve">, </w:t>
      </w:r>
      <w:r w:rsidRPr="00E329CD">
        <w:rPr>
          <w:b/>
          <w:bCs/>
          <w:lang w:val="en-GB"/>
        </w:rPr>
        <w:t>Average_RTT_Days</w:t>
      </w:r>
      <w:r w:rsidRPr="00E329CD">
        <w:rPr>
          <w:lang w:val="en-GB"/>
        </w:rPr>
        <w:t xml:space="preserve">, </w:t>
      </w:r>
      <w:r w:rsidRPr="00E329CD">
        <w:rPr>
          <w:b/>
          <w:bCs/>
          <w:lang w:val="en-GB"/>
        </w:rPr>
        <w:t>Average_Length_of_Stay</w:t>
      </w:r>
      <w:r w:rsidRPr="00E329CD">
        <w:rPr>
          <w:lang w:val="en-GB"/>
        </w:rPr>
        <w:t xml:space="preserve">, </w:t>
      </w:r>
      <w:r w:rsidRPr="00E329CD">
        <w:rPr>
          <w:b/>
          <w:bCs/>
          <w:lang w:val="en-GB"/>
        </w:rPr>
        <w:t>Bed_Occupancy_Rate</w:t>
      </w:r>
      <w:r w:rsidRPr="00E329CD">
        <w:rPr>
          <w:lang w:val="en-GB"/>
        </w:rPr>
        <w:t xml:space="preserve">, </w:t>
      </w:r>
      <w:r w:rsidRPr="00E329CD">
        <w:rPr>
          <w:b/>
          <w:bCs/>
          <w:lang w:val="en-GB"/>
        </w:rPr>
        <w:t>Readmission_Rate</w:t>
      </w:r>
      <w:r w:rsidRPr="00E329CD">
        <w:rPr>
          <w:lang w:val="en-GB"/>
        </w:rPr>
        <w:t xml:space="preserve">, </w:t>
      </w:r>
      <w:r w:rsidRPr="00E329CD">
        <w:rPr>
          <w:b/>
          <w:bCs/>
          <w:lang w:val="en-GB"/>
        </w:rPr>
        <w:t>Hospital Standardised Mortality Ratio (HSMR)</w:t>
      </w:r>
      <w:r w:rsidRPr="00E329CD">
        <w:rPr>
          <w:lang w:val="en-GB"/>
        </w:rPr>
        <w:t xml:space="preserve"> and </w:t>
      </w:r>
      <w:r w:rsidRPr="00E329CD">
        <w:rPr>
          <w:b/>
          <w:bCs/>
          <w:lang w:val="en-GB"/>
        </w:rPr>
        <w:t>Budget_Variance</w:t>
      </w:r>
      <w:r w:rsidRPr="00E329CD">
        <w:rPr>
          <w:lang w:val="en-GB"/>
        </w:rPr>
        <w:t xml:space="preserve">. Metadata supporting warehouse governance, including </w:t>
      </w:r>
      <w:r w:rsidRPr="00E329CD">
        <w:rPr>
          <w:b/>
          <w:bCs/>
          <w:lang w:val="en-GB"/>
        </w:rPr>
        <w:t>Load_Timestamp</w:t>
      </w:r>
      <w:r w:rsidRPr="00E329CD">
        <w:rPr>
          <w:lang w:val="en-GB"/>
        </w:rPr>
        <w:t xml:space="preserve">, </w:t>
      </w:r>
      <w:r w:rsidRPr="00E329CD">
        <w:rPr>
          <w:b/>
          <w:bCs/>
          <w:lang w:val="en-GB"/>
        </w:rPr>
        <w:t>Source_System</w:t>
      </w:r>
      <w:r w:rsidRPr="00E329CD">
        <w:rPr>
          <w:lang w:val="en-GB"/>
        </w:rPr>
        <w:t xml:space="preserve"> and </w:t>
      </w:r>
      <w:r w:rsidRPr="00E329CD">
        <w:rPr>
          <w:b/>
          <w:bCs/>
          <w:lang w:val="en-GB"/>
        </w:rPr>
        <w:t>ETL_Batch_ID</w:t>
      </w:r>
      <w:r w:rsidRPr="00E329CD">
        <w:rPr>
          <w:lang w:val="en-GB"/>
        </w:rPr>
        <w:t>, is maintained during loading to provide complete data lineage, traceability and auditability.</w:t>
      </w:r>
    </w:p>
    <w:p w14:paraId="62D0FA44" w14:textId="78F047D1" w:rsidR="00D45EE6" w:rsidRPr="00E329CD" w:rsidRDefault="00D45EE6" w:rsidP="00C158A7">
      <w:pPr>
        <w:jc w:val="both"/>
        <w:rPr>
          <w:lang w:val="en-GB"/>
        </w:rPr>
        <w:sectPr w:rsidR="00D45EE6" w:rsidRPr="00E329CD" w:rsidSect="009D0DC3">
          <w:pgSz w:w="11906" w:h="16838"/>
          <w:pgMar w:top="1418" w:right="1701" w:bottom="1418" w:left="1701" w:header="709" w:footer="709" w:gutter="0"/>
          <w:cols w:space="708"/>
          <w:docGrid w:linePitch="360"/>
        </w:sectPr>
      </w:pPr>
    </w:p>
    <w:p w14:paraId="64C85A27" w14:textId="6BFD0C9D" w:rsidR="00221408" w:rsidRPr="00E329CD" w:rsidRDefault="00221408" w:rsidP="00C158A7">
      <w:pPr>
        <w:jc w:val="both"/>
        <w:rPr>
          <w:lang w:val="en-GB"/>
        </w:rPr>
      </w:pPr>
    </w:p>
    <w:p w14:paraId="4FEB40BA" w14:textId="77777777" w:rsidR="00277C03" w:rsidRDefault="00277C03" w:rsidP="00C158A7">
      <w:pPr>
        <w:keepNext/>
        <w:jc w:val="both"/>
      </w:pPr>
      <w:r>
        <w:rPr>
          <w:noProof/>
        </w:rPr>
        <w:drawing>
          <wp:inline distT="0" distB="0" distL="0" distR="0" wp14:anchorId="41915E16" wp14:editId="6B11C86F">
            <wp:extent cx="8578685" cy="4642416"/>
            <wp:effectExtent l="19050" t="19050" r="13335" b="25400"/>
            <wp:docPr id="132796049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960498" name="Imagen 132796049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578685" cy="4642416"/>
                    </a:xfrm>
                    <a:prstGeom prst="roundRect">
                      <a:avLst/>
                    </a:prstGeom>
                    <a:ln>
                      <a:solidFill>
                        <a:schemeClr val="accent1">
                          <a:lumMod val="50000"/>
                        </a:schemeClr>
                      </a:solidFill>
                    </a:ln>
                  </pic:spPr>
                </pic:pic>
              </a:graphicData>
            </a:graphic>
          </wp:inline>
        </w:drawing>
      </w:r>
    </w:p>
    <w:p w14:paraId="73A8D78A" w14:textId="53F48B51" w:rsidR="00831F4A" w:rsidRPr="00E329CD" w:rsidRDefault="00277C03" w:rsidP="00831F4A">
      <w:pPr>
        <w:pStyle w:val="Descripcin"/>
        <w:jc w:val="center"/>
        <w:rPr>
          <w:lang w:val="en-GB"/>
        </w:rPr>
        <w:sectPr w:rsidR="00831F4A" w:rsidRPr="00E329CD" w:rsidSect="009D0DC3">
          <w:pgSz w:w="16838" w:h="11906" w:orient="landscape"/>
          <w:pgMar w:top="1701" w:right="1418" w:bottom="1701" w:left="1418" w:header="709" w:footer="709" w:gutter="0"/>
          <w:cols w:space="708"/>
          <w:docGrid w:linePitch="360"/>
        </w:sectPr>
      </w:pPr>
      <w:bookmarkStart w:id="18" w:name="_Ref234335137"/>
      <w:bookmarkStart w:id="19" w:name="_Toc236392607"/>
      <w:r w:rsidRPr="00E329CD">
        <w:rPr>
          <w:lang w:val="en-GB"/>
        </w:rPr>
        <w:t xml:space="preserve">Figure </w:t>
      </w:r>
      <w:r>
        <w:fldChar w:fldCharType="begin"/>
      </w:r>
      <w:r w:rsidRPr="00E329CD">
        <w:rPr>
          <w:lang w:val="en-GB"/>
        </w:rPr>
        <w:instrText xml:space="preserve"> SEQ Figure \* ARABIC </w:instrText>
      </w:r>
      <w:r>
        <w:fldChar w:fldCharType="separate"/>
      </w:r>
      <w:r w:rsidRPr="00E329CD">
        <w:rPr>
          <w:noProof/>
          <w:lang w:val="en-GB"/>
        </w:rPr>
        <w:t>3</w:t>
      </w:r>
      <w:r>
        <w:fldChar w:fldCharType="end"/>
      </w:r>
      <w:bookmarkEnd w:id="18"/>
      <w:r w:rsidRPr="00E329CD">
        <w:rPr>
          <w:lang w:val="en-GB"/>
        </w:rPr>
        <w:t>: NHS England Multi-Fact Constellation (Galaxy Schema</w:t>
      </w:r>
      <w:r w:rsidR="00831F4A" w:rsidRPr="00E329CD">
        <w:rPr>
          <w:lang w:val="en-GB"/>
        </w:rPr>
        <w:t>)</w:t>
      </w:r>
      <w:bookmarkEnd w:id="19"/>
    </w:p>
    <w:p w14:paraId="5BF5FF48" w14:textId="29765A63" w:rsidR="00E31D70" w:rsidRPr="00E329CD" w:rsidRDefault="00EA76D2" w:rsidP="00C158A7">
      <w:pPr>
        <w:jc w:val="both"/>
        <w:rPr>
          <w:lang w:val="en-GB"/>
        </w:rPr>
      </w:pPr>
      <w:r w:rsidRPr="00E329CD">
        <w:rPr>
          <w:lang w:val="en-GB"/>
        </w:rPr>
        <w:lastRenderedPageBreak/>
        <w:t>The proposed design follows Kimball’s dimensional modelling principles by combining atomic transactional facts with conformed dimensions that can be reused across multiple</w:t>
      </w:r>
      <w:r w:rsidR="009D5F37" w:rsidRPr="00E329CD">
        <w:rPr>
          <w:lang w:val="en-GB"/>
        </w:rPr>
        <w:t xml:space="preserve"> analytical domains</w:t>
      </w:r>
      <w:r w:rsidR="007A1DE5" w:rsidRPr="00E329CD">
        <w:rPr>
          <w:lang w:val="en-GB"/>
        </w:rPr>
        <w:t xml:space="preserve">. Hart and Kuo demonstrate that shared dimensions provide consistent definitions across healthcare reporting </w:t>
      </w:r>
      <w:r w:rsidR="006654F5" w:rsidRPr="00E329CD">
        <w:rPr>
          <w:lang w:val="en-GB"/>
        </w:rPr>
        <w:t>environments, eliminating discrepancies</w:t>
      </w:r>
      <w:r w:rsidR="00291A99" w:rsidRPr="00E329CD">
        <w:rPr>
          <w:lang w:val="en-GB"/>
        </w:rPr>
        <w:t xml:space="preserve"> between operational and strategic analys</w:t>
      </w:r>
      <w:r w:rsidR="002D01B3" w:rsidRPr="00E329CD">
        <w:rPr>
          <w:lang w:val="en-GB"/>
        </w:rPr>
        <w:t xml:space="preserve">es </w:t>
      </w:r>
      <w:sdt>
        <w:sdtPr>
          <w:rPr>
            <w:rFonts w:ascii="Aptos" w:hAnsi="Aptos"/>
            <w:color w:val="000000"/>
            <w:highlight w:val="white"/>
          </w:rPr>
          <w:alias w:val="Citation"/>
          <w:tag w:val="{&quot;referencesIds&quot;:[&quot;doc:6a3d9e607da5ed738fa13ab8&quot;],&quot;referencesOptions&quot;:{&quot;doc:6a3d9e607da5ed738fa13a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21154904"/>
          <w:placeholder>
            <w:docPart w:val="6B4B6C22877EA842A3F21975641FD56B"/>
          </w:placeholder>
        </w:sdtPr>
        <w:sdtContent>
          <w:r w:rsidR="00C158A7" w:rsidRPr="00E329CD">
            <w:rPr>
              <w:rFonts w:ascii="Aptos" w:eastAsia="Times New Roman" w:hAnsi="Aptos"/>
              <w:color w:val="000000"/>
              <w:lang w:val="en-GB"/>
            </w:rPr>
            <w:t>[7]</w:t>
          </w:r>
        </w:sdtContent>
      </w:sdt>
      <w:r w:rsidR="00501819" w:rsidRPr="00E329CD">
        <w:rPr>
          <w:rFonts w:ascii="Aptos" w:hAnsi="Aptos"/>
          <w:color w:val="000000"/>
          <w:lang w:val="en-GB"/>
        </w:rPr>
        <w:t xml:space="preserve">. </w:t>
      </w:r>
      <w:r w:rsidR="00174C5F" w:rsidRPr="00174C5F">
        <w:rPr>
          <w:rFonts w:ascii="Aptos" w:hAnsi="Aptos"/>
          <w:color w:val="000000"/>
          <w:lang w:val="en-GB"/>
        </w:rPr>
        <w:t>Likewise, the implementation of a star schema significantly reduces the complexity of analytical queries by replacing numerous OLTP joins with a small number of intuitive dimensional relationships</w:t>
      </w:r>
      <w:r w:rsidR="00CD0A9A" w:rsidRPr="00E329CD">
        <w:rPr>
          <w:rFonts w:ascii="Aptos" w:hAnsi="Aptos"/>
          <w:color w:val="000000"/>
          <w:lang w:val="en-GB"/>
        </w:rPr>
        <w:t xml:space="preserve"> </w:t>
      </w:r>
      <w:sdt>
        <w:sdtPr>
          <w:rPr>
            <w:rFonts w:ascii="Aptos" w:hAnsi="Aptos"/>
            <w:color w:val="000000"/>
            <w:highlight w:val="white"/>
          </w:rPr>
          <w:alias w:val="Citation"/>
          <w:tag w:val="{&quot;referencesIds&quot;:[&quot;doc:6a459668f2b4f50cc57d0499&quot;],&quot;referencesOptions&quot;:{&quot;doc:6a459668f2b4f50cc57d049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44235026"/>
          <w:placeholder>
            <w:docPart w:val="E64FF2B362097D468267126389B428FE"/>
          </w:placeholder>
        </w:sdtPr>
        <w:sdtContent>
          <w:r w:rsidR="00C158A7" w:rsidRPr="00E329CD">
            <w:rPr>
              <w:rFonts w:ascii="Aptos" w:eastAsia="Times New Roman" w:hAnsi="Aptos"/>
              <w:color w:val="000000"/>
              <w:lang w:val="en-GB"/>
            </w:rPr>
            <w:t>[8]</w:t>
          </w:r>
        </w:sdtContent>
      </w:sdt>
      <w:r w:rsidR="00180621" w:rsidRPr="00E329CD">
        <w:rPr>
          <w:rFonts w:ascii="Aptos" w:hAnsi="Aptos"/>
          <w:color w:val="000000"/>
          <w:lang w:val="en-GB"/>
        </w:rPr>
        <w:t>. By combin</w:t>
      </w:r>
      <w:r w:rsidR="0075234C" w:rsidRPr="00E329CD">
        <w:rPr>
          <w:rFonts w:ascii="Aptos" w:hAnsi="Aptos"/>
          <w:color w:val="000000"/>
          <w:lang w:val="en-GB"/>
        </w:rPr>
        <w:t>ing detailed clinical activity with pre-</w:t>
      </w:r>
      <w:r w:rsidR="002C3E5C" w:rsidRPr="00E329CD">
        <w:rPr>
          <w:rFonts w:ascii="Aptos" w:hAnsi="Aptos"/>
          <w:color w:val="000000"/>
          <w:lang w:val="en-GB"/>
        </w:rPr>
        <w:t>aggregated</w:t>
      </w:r>
      <w:r w:rsidR="0075234C" w:rsidRPr="00E329CD">
        <w:rPr>
          <w:rFonts w:ascii="Aptos" w:hAnsi="Aptos"/>
          <w:color w:val="000000"/>
          <w:lang w:val="en-GB"/>
        </w:rPr>
        <w:t xml:space="preserve"> performance summaries, the </w:t>
      </w:r>
      <w:r w:rsidR="002C3E5C" w:rsidRPr="00E329CD">
        <w:rPr>
          <w:rFonts w:ascii="Aptos" w:hAnsi="Aptos"/>
          <w:color w:val="000000"/>
          <w:lang w:val="en-GB"/>
        </w:rPr>
        <w:t>proposed</w:t>
      </w:r>
      <w:r w:rsidR="0075234C" w:rsidRPr="00E329CD">
        <w:rPr>
          <w:rFonts w:ascii="Aptos" w:hAnsi="Aptos"/>
          <w:color w:val="000000"/>
          <w:lang w:val="en-GB"/>
        </w:rPr>
        <w:t xml:space="preserve"> constellation schema</w:t>
      </w:r>
      <w:r w:rsidR="00790EBE" w:rsidRPr="00E329CD">
        <w:rPr>
          <w:rFonts w:ascii="Aptos" w:hAnsi="Aptos"/>
          <w:color w:val="000000"/>
          <w:lang w:val="en-GB"/>
        </w:rPr>
        <w:t xml:space="preserve"> provides NHS En</w:t>
      </w:r>
      <w:r w:rsidR="00361A98" w:rsidRPr="00E329CD">
        <w:rPr>
          <w:rFonts w:ascii="Aptos" w:hAnsi="Aptos"/>
          <w:color w:val="000000"/>
          <w:lang w:val="en-GB"/>
        </w:rPr>
        <w:t xml:space="preserve">gland with a scalable query-optimised platform capable of supporting </w:t>
      </w:r>
      <w:r w:rsidR="00582CB6" w:rsidRPr="00E329CD">
        <w:rPr>
          <w:rFonts w:ascii="Aptos" w:hAnsi="Aptos"/>
          <w:color w:val="000000"/>
          <w:lang w:val="en-GB"/>
        </w:rPr>
        <w:t xml:space="preserve">operational monitoring, departmental data marts and </w:t>
      </w:r>
      <w:r w:rsidR="002C3E5C" w:rsidRPr="00E329CD">
        <w:rPr>
          <w:rFonts w:ascii="Aptos" w:hAnsi="Aptos"/>
          <w:color w:val="000000"/>
          <w:lang w:val="en-GB"/>
        </w:rPr>
        <w:t>executive decision-making simultaneously.</w:t>
      </w:r>
    </w:p>
    <w:p w14:paraId="55702065" w14:textId="7872EDE8" w:rsidR="00F27240" w:rsidRPr="00E329CD" w:rsidRDefault="00F27240" w:rsidP="0046343A">
      <w:pPr>
        <w:pStyle w:val="Ttulo2"/>
        <w:rPr>
          <w:b/>
          <w:bCs/>
          <w:color w:val="auto"/>
          <w:lang w:val="en-GB"/>
        </w:rPr>
      </w:pPr>
      <w:bookmarkStart w:id="20" w:name="_Toc236392594"/>
      <w:r w:rsidRPr="00E329CD">
        <w:rPr>
          <w:b/>
          <w:bCs/>
          <w:color w:val="auto"/>
          <w:lang w:val="en-GB"/>
        </w:rPr>
        <w:t>2.3: Data Marts and Schema</w:t>
      </w:r>
      <w:bookmarkEnd w:id="20"/>
    </w:p>
    <w:p w14:paraId="78C55346" w14:textId="285CCB1B" w:rsidR="00011EA4" w:rsidRPr="00E329CD" w:rsidRDefault="008D2E91" w:rsidP="00C158A7">
      <w:pPr>
        <w:jc w:val="both"/>
        <w:rPr>
          <w:rFonts w:ascii="Aptos" w:hAnsi="Aptos"/>
          <w:color w:val="000000"/>
          <w:lang w:val="en-GB"/>
        </w:rPr>
      </w:pPr>
      <w:r w:rsidRPr="00E329CD">
        <w:rPr>
          <w:lang w:val="en-GB"/>
        </w:rPr>
        <w:t>To provide decision-ready information for senior leadership, NHS Englan</w:t>
      </w:r>
      <w:r w:rsidR="00AD6BCB" w:rsidRPr="00E329CD">
        <w:rPr>
          <w:lang w:val="en-GB"/>
        </w:rPr>
        <w:t xml:space="preserve">d should implement </w:t>
      </w:r>
      <w:r w:rsidR="00AD6BCB" w:rsidRPr="00E329CD">
        <w:rPr>
          <w:b/>
          <w:bCs/>
          <w:lang w:val="en-GB"/>
        </w:rPr>
        <w:t>dependent data marts</w:t>
      </w:r>
      <w:r w:rsidR="00AD6BCB" w:rsidRPr="00E329CD">
        <w:rPr>
          <w:lang w:val="en-GB"/>
        </w:rPr>
        <w:t xml:space="preserve"> sourced directly from the enterprise data warehouse. This top-</w:t>
      </w:r>
      <w:r w:rsidR="00870791" w:rsidRPr="00E329CD">
        <w:rPr>
          <w:lang w:val="en-GB"/>
        </w:rPr>
        <w:t>down</w:t>
      </w:r>
      <w:r w:rsidR="00AD6BCB" w:rsidRPr="00E329CD">
        <w:rPr>
          <w:lang w:val="en-GB"/>
        </w:rPr>
        <w:t xml:space="preserve"> architecture ensures a </w:t>
      </w:r>
      <w:r w:rsidR="00AD6BCB" w:rsidRPr="00E329CD">
        <w:rPr>
          <w:b/>
          <w:bCs/>
          <w:lang w:val="en-GB"/>
        </w:rPr>
        <w:t>single version of the truth</w:t>
      </w:r>
      <w:r w:rsidR="00AD6BCB" w:rsidRPr="00E329CD">
        <w:rPr>
          <w:lang w:val="en-GB"/>
        </w:rPr>
        <w:t>, allowing each department to access validated data tail</w:t>
      </w:r>
      <w:r w:rsidR="00354849" w:rsidRPr="00E329CD">
        <w:rPr>
          <w:lang w:val="en-GB"/>
        </w:rPr>
        <w:t>ored to its operational and strategic responsibilities while maintain</w:t>
      </w:r>
      <w:r w:rsidR="00BE6D88" w:rsidRPr="00E329CD">
        <w:rPr>
          <w:lang w:val="en-GB"/>
        </w:rPr>
        <w:t xml:space="preserve">ing enterprise-wide consistency </w:t>
      </w:r>
      <w:sdt>
        <w:sdtPr>
          <w:rPr>
            <w:rFonts w:ascii="Aptos" w:hAnsi="Aptos"/>
            <w:color w:val="000000"/>
            <w:highlight w:val="white"/>
          </w:rPr>
          <w:alias w:val="Citation"/>
          <w:tag w:val="{&quot;referencesIds&quot;:[&quot;doc:6a456861b98520118703fdb3&quot;,&quot;doc:6a456ccb7848653ad651e7d0&quot;],&quot;referencesOptions&quot;:{&quot;doc:6a456861b98520118703fdb3&quot;:{&quot;author&quot;:true,&quot;year&quot;:true,&quot;formatAuthorYear&quot;:false,&quot;pageReplace&quot;:&quot;&quot;,&quot;additionalField&quot;:&quot;&quot;,&quot;additionalValue&quot;:&quot;&quot;,&quot;prefix&quot;:&quot;&quot;,&quot;suffix&quot;:&quot;&quot;},&quot;doc:6a456ccb7848653ad651e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20653366"/>
          <w:placeholder>
            <w:docPart w:val="782EB651B2302B4FAAE29A0AE7817183"/>
          </w:placeholder>
        </w:sdtPr>
        <w:sdtContent>
          <w:r w:rsidR="00C158A7" w:rsidRPr="00E329CD">
            <w:rPr>
              <w:rFonts w:ascii="Aptos" w:eastAsia="Times New Roman" w:hAnsi="Aptos"/>
              <w:color w:val="000000"/>
              <w:lang w:val="en-GB"/>
            </w:rPr>
            <w:t>[5], [6]</w:t>
          </w:r>
        </w:sdtContent>
      </w:sdt>
      <w:r w:rsidR="00CB6BE5" w:rsidRPr="00E329CD">
        <w:rPr>
          <w:rFonts w:ascii="Aptos" w:hAnsi="Aptos"/>
          <w:color w:val="000000"/>
          <w:lang w:val="en-GB"/>
        </w:rPr>
        <w:t>.</w:t>
      </w:r>
    </w:p>
    <w:p w14:paraId="3FE11402" w14:textId="7AF3FA93" w:rsidR="00027B72" w:rsidRPr="00E329CD" w:rsidRDefault="00027B72" w:rsidP="00C158A7">
      <w:pPr>
        <w:jc w:val="both"/>
        <w:rPr>
          <w:rFonts w:ascii="Aptos" w:hAnsi="Aptos"/>
          <w:color w:val="000000"/>
          <w:lang w:val="en-GB"/>
        </w:rPr>
      </w:pPr>
      <w:r w:rsidRPr="00E329CD">
        <w:rPr>
          <w:rFonts w:ascii="Aptos" w:hAnsi="Aptos"/>
          <w:color w:val="000000"/>
          <w:lang w:val="en-GB"/>
        </w:rPr>
        <w:t>The</w:t>
      </w:r>
      <w:r w:rsidRPr="00E329CD">
        <w:rPr>
          <w:rFonts w:ascii="Aptos" w:hAnsi="Aptos"/>
          <w:b/>
          <w:bCs/>
          <w:color w:val="000000"/>
          <w:lang w:val="en-GB"/>
        </w:rPr>
        <w:t xml:space="preserve"> Operations Mart</w:t>
      </w:r>
      <w:r w:rsidRPr="00E329CD">
        <w:rPr>
          <w:rFonts w:ascii="Aptos" w:hAnsi="Aptos"/>
          <w:color w:val="000000"/>
          <w:lang w:val="en-GB"/>
        </w:rPr>
        <w:t xml:space="preserve"> follows a star-schema centred on </w:t>
      </w:r>
      <w:r w:rsidRPr="00E329CD">
        <w:rPr>
          <w:rFonts w:ascii="Aptos" w:hAnsi="Aptos"/>
          <w:b/>
          <w:bCs/>
          <w:color w:val="000000"/>
          <w:lang w:val="en-GB"/>
        </w:rPr>
        <w:t>Fact_Patient_Activity</w:t>
      </w:r>
      <w:r w:rsidR="00C23448" w:rsidRPr="00E329CD">
        <w:rPr>
          <w:rFonts w:ascii="Aptos" w:hAnsi="Aptos"/>
          <w:color w:val="000000"/>
          <w:lang w:val="en-GB"/>
        </w:rPr>
        <w:t xml:space="preserve">, supported by </w:t>
      </w:r>
      <w:r w:rsidR="00C23448" w:rsidRPr="00E329CD">
        <w:rPr>
          <w:rFonts w:ascii="Aptos" w:hAnsi="Aptos"/>
          <w:b/>
          <w:bCs/>
          <w:color w:val="000000"/>
          <w:lang w:val="en-GB"/>
        </w:rPr>
        <w:t>Dim_Time</w:t>
      </w:r>
      <w:r w:rsidR="00C23448" w:rsidRPr="00E329CD">
        <w:rPr>
          <w:rFonts w:ascii="Aptos" w:hAnsi="Aptos"/>
          <w:color w:val="000000"/>
          <w:lang w:val="en-GB"/>
        </w:rPr>
        <w:t xml:space="preserve">, </w:t>
      </w:r>
      <w:r w:rsidR="00C23448" w:rsidRPr="00E329CD">
        <w:rPr>
          <w:rFonts w:ascii="Aptos" w:hAnsi="Aptos"/>
          <w:b/>
          <w:bCs/>
          <w:color w:val="000000"/>
          <w:lang w:val="en-GB"/>
        </w:rPr>
        <w:t>Dim_Location</w:t>
      </w:r>
      <w:r w:rsidR="00C23448" w:rsidRPr="00E329CD">
        <w:rPr>
          <w:rFonts w:ascii="Aptos" w:hAnsi="Aptos"/>
          <w:color w:val="000000"/>
          <w:lang w:val="en-GB"/>
        </w:rPr>
        <w:t xml:space="preserve">, </w:t>
      </w:r>
      <w:r w:rsidR="00C23448" w:rsidRPr="00E329CD">
        <w:rPr>
          <w:rFonts w:ascii="Aptos" w:hAnsi="Aptos"/>
          <w:b/>
          <w:bCs/>
          <w:color w:val="000000"/>
          <w:lang w:val="en-GB"/>
        </w:rPr>
        <w:t>Dim_Patient</w:t>
      </w:r>
      <w:r w:rsidR="00C23448" w:rsidRPr="00E329CD">
        <w:rPr>
          <w:rFonts w:ascii="Aptos" w:hAnsi="Aptos"/>
          <w:color w:val="000000"/>
          <w:lang w:val="en-GB"/>
        </w:rPr>
        <w:t xml:space="preserve"> and </w:t>
      </w:r>
      <w:r w:rsidR="00C23448" w:rsidRPr="00E329CD">
        <w:rPr>
          <w:rFonts w:ascii="Aptos" w:hAnsi="Aptos"/>
          <w:b/>
          <w:bCs/>
          <w:color w:val="000000"/>
          <w:lang w:val="en-GB"/>
        </w:rPr>
        <w:t>Dim_Service_Type</w:t>
      </w:r>
      <w:r w:rsidR="00B93B7C" w:rsidRPr="00E329CD">
        <w:rPr>
          <w:rFonts w:ascii="Aptos" w:hAnsi="Aptos"/>
          <w:color w:val="000000"/>
          <w:lang w:val="en-GB"/>
        </w:rPr>
        <w:t xml:space="preserve">. It </w:t>
      </w:r>
      <w:r w:rsidR="00870791" w:rsidRPr="00E329CD">
        <w:rPr>
          <w:rFonts w:ascii="Aptos" w:hAnsi="Aptos"/>
          <w:color w:val="000000"/>
          <w:lang w:val="en-GB"/>
        </w:rPr>
        <w:t>enables</w:t>
      </w:r>
      <w:r w:rsidR="00B93B7C" w:rsidRPr="00E329CD">
        <w:rPr>
          <w:rFonts w:ascii="Aptos" w:hAnsi="Aptos"/>
          <w:color w:val="000000"/>
          <w:lang w:val="en-GB"/>
        </w:rPr>
        <w:t xml:space="preserve"> the Chief Executive and </w:t>
      </w:r>
      <w:r w:rsidR="00C10A15" w:rsidRPr="00E329CD">
        <w:rPr>
          <w:rFonts w:ascii="Aptos" w:hAnsi="Aptos"/>
          <w:color w:val="000000"/>
          <w:lang w:val="en-GB"/>
        </w:rPr>
        <w:t>operational managers to monitor patient flow, capacity utilisation and service performance</w:t>
      </w:r>
      <w:r w:rsidR="009E55E0" w:rsidRPr="00E329CD">
        <w:rPr>
          <w:rFonts w:ascii="Aptos" w:hAnsi="Aptos"/>
          <w:color w:val="000000"/>
          <w:lang w:val="en-GB"/>
        </w:rPr>
        <w:t xml:space="preserve">. Core measures include </w:t>
      </w:r>
      <w:r w:rsidR="009E55E0" w:rsidRPr="00E329CD">
        <w:rPr>
          <w:rFonts w:ascii="Aptos" w:hAnsi="Aptos"/>
          <w:b/>
          <w:bCs/>
          <w:color w:val="000000"/>
          <w:lang w:val="en-GB"/>
        </w:rPr>
        <w:t>RTT_Days</w:t>
      </w:r>
      <w:r w:rsidR="009E55E0" w:rsidRPr="00E329CD">
        <w:rPr>
          <w:rFonts w:ascii="Aptos" w:hAnsi="Aptos"/>
          <w:color w:val="000000"/>
          <w:lang w:val="en-GB"/>
        </w:rPr>
        <w:t xml:space="preserve">, </w:t>
      </w:r>
      <w:r w:rsidR="009E55E0" w:rsidRPr="00E329CD">
        <w:rPr>
          <w:rFonts w:ascii="Aptos" w:hAnsi="Aptos"/>
          <w:b/>
          <w:bCs/>
          <w:color w:val="000000"/>
          <w:lang w:val="en-GB"/>
        </w:rPr>
        <w:t>Admission_Count</w:t>
      </w:r>
      <w:r w:rsidR="009E55E0" w:rsidRPr="00E329CD">
        <w:rPr>
          <w:rFonts w:ascii="Aptos" w:hAnsi="Aptos"/>
          <w:color w:val="000000"/>
          <w:lang w:val="en-GB"/>
        </w:rPr>
        <w:t xml:space="preserve">, </w:t>
      </w:r>
      <w:r w:rsidR="009E55E0" w:rsidRPr="00E329CD">
        <w:rPr>
          <w:rFonts w:ascii="Aptos" w:hAnsi="Aptos"/>
          <w:b/>
          <w:bCs/>
          <w:color w:val="000000"/>
          <w:lang w:val="en-GB"/>
        </w:rPr>
        <w:t>Length_of_Stay_Day</w:t>
      </w:r>
      <w:r w:rsidR="00AD7052" w:rsidRPr="00E329CD">
        <w:rPr>
          <w:rFonts w:ascii="Aptos" w:hAnsi="Aptos"/>
          <w:b/>
          <w:bCs/>
          <w:color w:val="000000"/>
          <w:lang w:val="en-GB"/>
        </w:rPr>
        <w:t>s</w:t>
      </w:r>
      <w:r w:rsidR="00AD7052" w:rsidRPr="00E329CD">
        <w:rPr>
          <w:rFonts w:ascii="Aptos" w:hAnsi="Aptos"/>
          <w:color w:val="000000"/>
          <w:lang w:val="en-GB"/>
        </w:rPr>
        <w:t xml:space="preserve">, and </w:t>
      </w:r>
      <w:r w:rsidR="00AD7052" w:rsidRPr="00E329CD">
        <w:rPr>
          <w:rFonts w:ascii="Aptos" w:hAnsi="Aptos"/>
          <w:b/>
          <w:bCs/>
          <w:color w:val="000000"/>
          <w:lang w:val="en-GB"/>
        </w:rPr>
        <w:t>Bed_Occupancy_Rate</w:t>
      </w:r>
      <w:r w:rsidR="00940E8E" w:rsidRPr="00E329CD">
        <w:rPr>
          <w:rFonts w:ascii="Aptos" w:hAnsi="Aptos"/>
          <w:color w:val="000000"/>
          <w:lang w:val="en-GB"/>
        </w:rPr>
        <w:t>, supporting the identification of elective care backlogs, patient flow bottlenecks and regional resource constraints.</w:t>
      </w:r>
    </w:p>
    <w:p w14:paraId="61D41A64" w14:textId="60274FEA" w:rsidR="00940E8E" w:rsidRPr="00E329CD" w:rsidRDefault="00940E8E" w:rsidP="00C158A7">
      <w:pPr>
        <w:jc w:val="both"/>
        <w:rPr>
          <w:rFonts w:ascii="Aptos" w:hAnsi="Aptos"/>
          <w:color w:val="000000"/>
          <w:lang w:val="en-GB"/>
        </w:rPr>
      </w:pPr>
      <w:r w:rsidRPr="00E329CD">
        <w:rPr>
          <w:rFonts w:ascii="Aptos" w:hAnsi="Aptos"/>
          <w:color w:val="000000"/>
          <w:lang w:val="en-GB"/>
        </w:rPr>
        <w:t xml:space="preserve">The </w:t>
      </w:r>
      <w:r w:rsidRPr="00E329CD">
        <w:rPr>
          <w:rFonts w:ascii="Aptos" w:hAnsi="Aptos"/>
          <w:b/>
          <w:bCs/>
          <w:color w:val="000000"/>
          <w:lang w:val="en-GB"/>
        </w:rPr>
        <w:t>Finance Mart</w:t>
      </w:r>
      <w:r w:rsidRPr="00E329CD">
        <w:rPr>
          <w:rFonts w:ascii="Aptos" w:hAnsi="Aptos"/>
          <w:color w:val="000000"/>
          <w:lang w:val="en-GB"/>
        </w:rPr>
        <w:t xml:space="preserve"> combines </w:t>
      </w:r>
      <w:r w:rsidRPr="00E329CD">
        <w:rPr>
          <w:rFonts w:ascii="Aptos" w:hAnsi="Aptos"/>
          <w:b/>
          <w:bCs/>
          <w:color w:val="000000"/>
          <w:lang w:val="en-GB"/>
        </w:rPr>
        <w:t>Fact_Patient_Activity</w:t>
      </w:r>
      <w:r w:rsidRPr="00E329CD">
        <w:rPr>
          <w:rFonts w:ascii="Aptos" w:hAnsi="Aptos"/>
          <w:color w:val="000000"/>
          <w:lang w:val="en-GB"/>
        </w:rPr>
        <w:t xml:space="preserve"> and </w:t>
      </w:r>
      <w:r w:rsidRPr="00E329CD">
        <w:rPr>
          <w:rFonts w:ascii="Aptos" w:hAnsi="Aptos"/>
          <w:b/>
          <w:bCs/>
          <w:color w:val="000000"/>
          <w:lang w:val="en-GB"/>
        </w:rPr>
        <w:t>Fact_Healthcare_Performance</w:t>
      </w:r>
      <w:r w:rsidR="002F60C8" w:rsidRPr="00E329CD">
        <w:rPr>
          <w:rFonts w:ascii="Aptos" w:hAnsi="Aptos"/>
          <w:color w:val="000000"/>
          <w:lang w:val="en-GB"/>
        </w:rPr>
        <w:t xml:space="preserve"> with </w:t>
      </w:r>
      <w:r w:rsidR="002F60C8" w:rsidRPr="00E329CD">
        <w:rPr>
          <w:rFonts w:ascii="Aptos" w:hAnsi="Aptos"/>
          <w:b/>
          <w:bCs/>
          <w:color w:val="000000"/>
          <w:lang w:val="en-GB"/>
        </w:rPr>
        <w:t>Dim_Time</w:t>
      </w:r>
      <w:r w:rsidR="002F60C8" w:rsidRPr="00E329CD">
        <w:rPr>
          <w:rFonts w:ascii="Aptos" w:hAnsi="Aptos"/>
          <w:color w:val="000000"/>
          <w:lang w:val="en-GB"/>
        </w:rPr>
        <w:t xml:space="preserve">, </w:t>
      </w:r>
      <w:r w:rsidR="002F60C8" w:rsidRPr="00E329CD">
        <w:rPr>
          <w:rFonts w:ascii="Aptos" w:hAnsi="Aptos"/>
          <w:b/>
          <w:bCs/>
          <w:color w:val="000000"/>
          <w:lang w:val="en-GB"/>
        </w:rPr>
        <w:t>Dim_Location</w:t>
      </w:r>
      <w:r w:rsidR="002F60C8" w:rsidRPr="00E329CD">
        <w:rPr>
          <w:rFonts w:ascii="Aptos" w:hAnsi="Aptos"/>
          <w:color w:val="000000"/>
          <w:lang w:val="en-GB"/>
        </w:rPr>
        <w:t xml:space="preserve">, and </w:t>
      </w:r>
      <w:r w:rsidR="002F60C8" w:rsidRPr="00E329CD">
        <w:rPr>
          <w:rFonts w:ascii="Aptos" w:hAnsi="Aptos"/>
          <w:b/>
          <w:bCs/>
          <w:color w:val="000000"/>
          <w:lang w:val="en-GB"/>
        </w:rPr>
        <w:t>Dim_Service</w:t>
      </w:r>
      <w:r w:rsidR="006A0727" w:rsidRPr="00E329CD">
        <w:rPr>
          <w:rFonts w:ascii="Aptos" w:hAnsi="Aptos"/>
          <w:b/>
          <w:bCs/>
          <w:color w:val="000000"/>
          <w:lang w:val="en-GB"/>
        </w:rPr>
        <w:t>_Type</w:t>
      </w:r>
      <w:r w:rsidR="006A0727" w:rsidRPr="00E329CD">
        <w:rPr>
          <w:rFonts w:ascii="Aptos" w:hAnsi="Aptos"/>
          <w:color w:val="000000"/>
          <w:lang w:val="en-GB"/>
        </w:rPr>
        <w:t xml:space="preserve"> to support the Finance Director. Key measures include </w:t>
      </w:r>
      <w:r w:rsidR="006A0727" w:rsidRPr="00E329CD">
        <w:rPr>
          <w:rFonts w:ascii="Aptos" w:hAnsi="Aptos"/>
          <w:b/>
          <w:bCs/>
          <w:color w:val="000000"/>
          <w:lang w:val="en-GB"/>
        </w:rPr>
        <w:t>Treatment_Cost</w:t>
      </w:r>
      <w:r w:rsidR="006A0727" w:rsidRPr="00E329CD">
        <w:rPr>
          <w:rFonts w:ascii="Aptos" w:hAnsi="Aptos"/>
          <w:color w:val="000000"/>
          <w:lang w:val="en-GB"/>
        </w:rPr>
        <w:t xml:space="preserve">, </w:t>
      </w:r>
      <w:r w:rsidR="006A0727" w:rsidRPr="00E329CD">
        <w:rPr>
          <w:rFonts w:ascii="Aptos" w:hAnsi="Aptos"/>
          <w:b/>
          <w:bCs/>
          <w:color w:val="000000"/>
          <w:lang w:val="en-GB"/>
        </w:rPr>
        <w:t>National_Tariff_Reimbursement</w:t>
      </w:r>
      <w:r w:rsidR="006A0727" w:rsidRPr="00E329CD">
        <w:rPr>
          <w:rFonts w:ascii="Aptos" w:hAnsi="Aptos"/>
          <w:color w:val="000000"/>
          <w:lang w:val="en-GB"/>
        </w:rPr>
        <w:t xml:space="preserve">, </w:t>
      </w:r>
      <w:r w:rsidR="006A0727" w:rsidRPr="00E329CD">
        <w:rPr>
          <w:rFonts w:ascii="Aptos" w:hAnsi="Aptos"/>
          <w:b/>
          <w:bCs/>
          <w:color w:val="000000"/>
          <w:lang w:val="en-GB"/>
        </w:rPr>
        <w:t>Cost_Per_Patient_Episode</w:t>
      </w:r>
      <w:r w:rsidR="006A0727" w:rsidRPr="00E329CD">
        <w:rPr>
          <w:rFonts w:ascii="Aptos" w:hAnsi="Aptos"/>
          <w:color w:val="000000"/>
          <w:lang w:val="en-GB"/>
        </w:rPr>
        <w:t xml:space="preserve"> and </w:t>
      </w:r>
      <w:r w:rsidR="006A0727" w:rsidRPr="00E329CD">
        <w:rPr>
          <w:rFonts w:ascii="Aptos" w:hAnsi="Aptos"/>
          <w:b/>
          <w:bCs/>
          <w:color w:val="000000"/>
          <w:lang w:val="en-GB"/>
        </w:rPr>
        <w:t>Budget_Variance</w:t>
      </w:r>
      <w:r w:rsidR="006A0727" w:rsidRPr="00E329CD">
        <w:rPr>
          <w:rFonts w:ascii="Aptos" w:hAnsi="Aptos"/>
          <w:color w:val="000000"/>
          <w:lang w:val="en-GB"/>
        </w:rPr>
        <w:t>, enabling expenditure monitoring, tariff reconciliation and long-term financial planning.</w:t>
      </w:r>
    </w:p>
    <w:p w14:paraId="0EFCCE70" w14:textId="35446C78" w:rsidR="006A0727" w:rsidRPr="00E329CD" w:rsidRDefault="006A0727" w:rsidP="00C158A7">
      <w:pPr>
        <w:jc w:val="both"/>
        <w:rPr>
          <w:rFonts w:ascii="Aptos" w:hAnsi="Aptos"/>
          <w:color w:val="000000"/>
          <w:lang w:val="en-GB"/>
        </w:rPr>
      </w:pPr>
      <w:r w:rsidRPr="00E329CD">
        <w:rPr>
          <w:rFonts w:ascii="Aptos" w:hAnsi="Aptos"/>
          <w:color w:val="000000"/>
          <w:lang w:val="en-GB"/>
        </w:rPr>
        <w:t xml:space="preserve">The </w:t>
      </w:r>
      <w:r w:rsidRPr="00E329CD">
        <w:rPr>
          <w:rFonts w:ascii="Aptos" w:hAnsi="Aptos"/>
          <w:b/>
          <w:bCs/>
          <w:color w:val="000000"/>
          <w:lang w:val="en-GB"/>
        </w:rPr>
        <w:t>Clinical Quality Mart</w:t>
      </w:r>
      <w:r w:rsidRPr="00E329CD">
        <w:rPr>
          <w:rFonts w:ascii="Aptos" w:hAnsi="Aptos"/>
          <w:color w:val="000000"/>
          <w:lang w:val="en-GB"/>
        </w:rPr>
        <w:t xml:space="preserve"> is centred on </w:t>
      </w:r>
      <w:r w:rsidRPr="00E329CD">
        <w:rPr>
          <w:rFonts w:ascii="Aptos" w:hAnsi="Aptos"/>
          <w:b/>
          <w:bCs/>
          <w:color w:val="000000"/>
          <w:lang w:val="en-GB"/>
        </w:rPr>
        <w:t>Fact_Healthcare_Performance</w:t>
      </w:r>
      <w:r w:rsidRPr="00E329CD">
        <w:rPr>
          <w:rFonts w:ascii="Aptos" w:hAnsi="Aptos"/>
          <w:color w:val="000000"/>
          <w:lang w:val="en-GB"/>
        </w:rPr>
        <w:t xml:space="preserve"> </w:t>
      </w:r>
      <w:r w:rsidR="006F6197" w:rsidRPr="00E329CD">
        <w:rPr>
          <w:rFonts w:ascii="Aptos" w:hAnsi="Aptos"/>
          <w:color w:val="000000"/>
          <w:lang w:val="en-GB"/>
        </w:rPr>
        <w:t xml:space="preserve">and incorporates </w:t>
      </w:r>
      <w:r w:rsidR="006F6197" w:rsidRPr="00E329CD">
        <w:rPr>
          <w:rFonts w:ascii="Aptos" w:hAnsi="Aptos"/>
          <w:b/>
          <w:bCs/>
          <w:color w:val="000000"/>
          <w:lang w:val="en-GB"/>
        </w:rPr>
        <w:t>Dim</w:t>
      </w:r>
      <w:r w:rsidR="00956A5C" w:rsidRPr="00E329CD">
        <w:rPr>
          <w:rFonts w:ascii="Aptos" w:hAnsi="Aptos"/>
          <w:b/>
          <w:bCs/>
          <w:color w:val="000000"/>
          <w:lang w:val="en-GB"/>
        </w:rPr>
        <w:t>_Patient</w:t>
      </w:r>
      <w:r w:rsidR="00956A5C" w:rsidRPr="00E329CD">
        <w:rPr>
          <w:rFonts w:ascii="Aptos" w:hAnsi="Aptos"/>
          <w:color w:val="000000"/>
          <w:lang w:val="en-GB"/>
        </w:rPr>
        <w:t xml:space="preserve">, </w:t>
      </w:r>
      <w:r w:rsidR="00956A5C" w:rsidRPr="00E329CD">
        <w:rPr>
          <w:rFonts w:ascii="Aptos" w:hAnsi="Aptos"/>
          <w:b/>
          <w:bCs/>
          <w:color w:val="000000"/>
          <w:lang w:val="en-GB"/>
        </w:rPr>
        <w:t>Dim_Diagnosis</w:t>
      </w:r>
      <w:r w:rsidR="00956A5C" w:rsidRPr="00E329CD">
        <w:rPr>
          <w:rFonts w:ascii="Aptos" w:hAnsi="Aptos"/>
          <w:color w:val="000000"/>
          <w:lang w:val="en-GB"/>
        </w:rPr>
        <w:t xml:space="preserve">, </w:t>
      </w:r>
      <w:r w:rsidR="00956A5C" w:rsidRPr="00E329CD">
        <w:rPr>
          <w:rFonts w:ascii="Aptos" w:hAnsi="Aptos"/>
          <w:b/>
          <w:bCs/>
          <w:color w:val="000000"/>
          <w:lang w:val="en-GB"/>
        </w:rPr>
        <w:t>Dim</w:t>
      </w:r>
      <w:r w:rsidR="0060320A" w:rsidRPr="00E329CD">
        <w:rPr>
          <w:rFonts w:ascii="Aptos" w:hAnsi="Aptos"/>
          <w:b/>
          <w:bCs/>
          <w:color w:val="000000"/>
          <w:lang w:val="en-GB"/>
        </w:rPr>
        <w:t>_Location</w:t>
      </w:r>
      <w:r w:rsidR="0060320A" w:rsidRPr="00E329CD">
        <w:rPr>
          <w:rFonts w:ascii="Aptos" w:hAnsi="Aptos"/>
          <w:color w:val="000000"/>
          <w:lang w:val="en-GB"/>
        </w:rPr>
        <w:t xml:space="preserve">, </w:t>
      </w:r>
      <w:r w:rsidR="0060320A" w:rsidRPr="00E329CD">
        <w:rPr>
          <w:rFonts w:ascii="Aptos" w:hAnsi="Aptos"/>
          <w:b/>
          <w:bCs/>
          <w:color w:val="000000"/>
          <w:lang w:val="en-GB"/>
        </w:rPr>
        <w:t>Dim_Time</w:t>
      </w:r>
      <w:r w:rsidR="004D1BC6" w:rsidRPr="00E329CD">
        <w:rPr>
          <w:rFonts w:ascii="Aptos" w:hAnsi="Aptos"/>
          <w:color w:val="000000"/>
          <w:lang w:val="en-GB"/>
        </w:rPr>
        <w:t xml:space="preserve"> and </w:t>
      </w:r>
      <w:r w:rsidR="004D1BC6" w:rsidRPr="00E329CD">
        <w:rPr>
          <w:rFonts w:ascii="Aptos" w:hAnsi="Aptos"/>
          <w:b/>
          <w:bCs/>
          <w:color w:val="000000"/>
          <w:lang w:val="en-GB"/>
        </w:rPr>
        <w:t>Dim_Service_Type</w:t>
      </w:r>
      <w:r w:rsidR="004D1BC6" w:rsidRPr="00E329CD">
        <w:rPr>
          <w:rFonts w:ascii="Aptos" w:hAnsi="Aptos"/>
          <w:color w:val="000000"/>
          <w:lang w:val="en-GB"/>
        </w:rPr>
        <w:t>. It supports the Medical Director</w:t>
      </w:r>
      <w:r w:rsidR="00C2545E" w:rsidRPr="00E329CD">
        <w:rPr>
          <w:rFonts w:ascii="Aptos" w:hAnsi="Aptos"/>
          <w:color w:val="000000"/>
          <w:lang w:val="en-GB"/>
        </w:rPr>
        <w:t xml:space="preserve"> by monitoring </w:t>
      </w:r>
      <w:r w:rsidR="00C2545E" w:rsidRPr="00E329CD">
        <w:rPr>
          <w:rFonts w:ascii="Aptos" w:hAnsi="Aptos"/>
          <w:b/>
          <w:bCs/>
          <w:color w:val="000000"/>
          <w:lang w:val="en-GB"/>
        </w:rPr>
        <w:t>Readmission_Rate</w:t>
      </w:r>
      <w:r w:rsidR="00C2545E" w:rsidRPr="00E329CD">
        <w:rPr>
          <w:rFonts w:ascii="Aptos" w:hAnsi="Aptos"/>
          <w:color w:val="000000"/>
          <w:lang w:val="en-GB"/>
        </w:rPr>
        <w:t xml:space="preserve">, </w:t>
      </w:r>
      <w:r w:rsidR="00C2545E" w:rsidRPr="00E329CD">
        <w:rPr>
          <w:rFonts w:ascii="Aptos" w:hAnsi="Aptos"/>
          <w:b/>
          <w:bCs/>
          <w:color w:val="000000"/>
          <w:lang w:val="en-GB"/>
        </w:rPr>
        <w:t xml:space="preserve">Hospital </w:t>
      </w:r>
      <w:r w:rsidR="00D30BEA" w:rsidRPr="00E329CD">
        <w:rPr>
          <w:rFonts w:ascii="Aptos" w:hAnsi="Aptos"/>
          <w:b/>
          <w:bCs/>
          <w:color w:val="000000"/>
          <w:lang w:val="en-GB"/>
        </w:rPr>
        <w:t>Standardised</w:t>
      </w:r>
      <w:r w:rsidR="00C2545E" w:rsidRPr="00E329CD">
        <w:rPr>
          <w:rFonts w:ascii="Aptos" w:hAnsi="Aptos"/>
          <w:b/>
          <w:bCs/>
          <w:color w:val="000000"/>
          <w:lang w:val="en-GB"/>
        </w:rPr>
        <w:t xml:space="preserve"> Mortality Ratio (H</w:t>
      </w:r>
      <w:r w:rsidR="006447E3" w:rsidRPr="00E329CD">
        <w:rPr>
          <w:rFonts w:ascii="Aptos" w:hAnsi="Aptos"/>
          <w:b/>
          <w:bCs/>
          <w:color w:val="000000"/>
          <w:lang w:val="en-GB"/>
        </w:rPr>
        <w:t>SMR</w:t>
      </w:r>
      <w:r w:rsidR="00C2545E" w:rsidRPr="00E329CD">
        <w:rPr>
          <w:rFonts w:ascii="Aptos" w:hAnsi="Aptos"/>
          <w:b/>
          <w:bCs/>
          <w:color w:val="000000"/>
          <w:lang w:val="en-GB"/>
        </w:rPr>
        <w:t>)</w:t>
      </w:r>
      <w:r w:rsidR="009A5B0D" w:rsidRPr="00E329CD">
        <w:rPr>
          <w:rFonts w:ascii="Aptos" w:hAnsi="Aptos"/>
          <w:color w:val="000000"/>
          <w:lang w:val="en-GB"/>
        </w:rPr>
        <w:t>, patient safety incidents and other clinical quality indicators used to evalua</w:t>
      </w:r>
      <w:r w:rsidR="00E80B5F" w:rsidRPr="00E329CD">
        <w:rPr>
          <w:rFonts w:ascii="Aptos" w:hAnsi="Aptos"/>
          <w:color w:val="000000"/>
          <w:lang w:val="en-GB"/>
        </w:rPr>
        <w:t>te healthcare outcomes and regulatory compliance.</w:t>
      </w:r>
    </w:p>
    <w:p w14:paraId="673A5ECF" w14:textId="4AAE6F54" w:rsidR="007C4817" w:rsidRPr="00E329CD" w:rsidRDefault="007C4817" w:rsidP="00C158A7">
      <w:pPr>
        <w:jc w:val="both"/>
        <w:rPr>
          <w:lang w:val="en-GB"/>
        </w:rPr>
      </w:pPr>
      <w:r w:rsidRPr="00E329CD">
        <w:rPr>
          <w:rFonts w:ascii="Aptos" w:hAnsi="Aptos"/>
          <w:color w:val="000000"/>
          <w:lang w:val="en-GB"/>
        </w:rPr>
        <w:lastRenderedPageBreak/>
        <w:t xml:space="preserve">All three marts reuse the conformed dimensions </w:t>
      </w:r>
      <w:r w:rsidRPr="00E329CD">
        <w:rPr>
          <w:rFonts w:ascii="Aptos" w:hAnsi="Aptos"/>
          <w:b/>
          <w:bCs/>
          <w:color w:val="000000"/>
          <w:lang w:val="en-GB"/>
        </w:rPr>
        <w:t>Dim_Patient</w:t>
      </w:r>
      <w:r w:rsidRPr="00E329CD">
        <w:rPr>
          <w:rFonts w:ascii="Aptos" w:hAnsi="Aptos"/>
          <w:color w:val="000000"/>
          <w:lang w:val="en-GB"/>
        </w:rPr>
        <w:t xml:space="preserve">, </w:t>
      </w:r>
      <w:r w:rsidRPr="00E329CD">
        <w:rPr>
          <w:rFonts w:ascii="Aptos" w:hAnsi="Aptos"/>
          <w:b/>
          <w:bCs/>
          <w:color w:val="000000"/>
          <w:lang w:val="en-GB"/>
        </w:rPr>
        <w:t>Dim_Time</w:t>
      </w:r>
      <w:r w:rsidR="00595AE0" w:rsidRPr="00E329CD">
        <w:rPr>
          <w:rFonts w:ascii="Aptos" w:hAnsi="Aptos"/>
          <w:color w:val="000000"/>
          <w:lang w:val="en-GB"/>
        </w:rPr>
        <w:t xml:space="preserve"> and </w:t>
      </w:r>
      <w:r w:rsidR="00595AE0" w:rsidRPr="00E329CD">
        <w:rPr>
          <w:rFonts w:ascii="Aptos" w:hAnsi="Aptos"/>
          <w:b/>
          <w:bCs/>
          <w:color w:val="000000"/>
          <w:lang w:val="en-GB"/>
        </w:rPr>
        <w:t>Dim_Location</w:t>
      </w:r>
      <w:r w:rsidR="00595AE0" w:rsidRPr="00E329CD">
        <w:rPr>
          <w:rFonts w:ascii="Aptos" w:hAnsi="Aptos"/>
          <w:color w:val="000000"/>
          <w:lang w:val="en-GB"/>
        </w:rPr>
        <w:t>. Hart and Kuo demonstrate that shared dimensions maintain consistent business defini</w:t>
      </w:r>
      <w:r w:rsidR="00591433" w:rsidRPr="00E329CD">
        <w:rPr>
          <w:rFonts w:ascii="Aptos" w:hAnsi="Aptos"/>
          <w:color w:val="000000"/>
          <w:lang w:val="en-GB"/>
        </w:rPr>
        <w:t>ti</w:t>
      </w:r>
      <w:r w:rsidR="00F600FE" w:rsidRPr="00E329CD">
        <w:rPr>
          <w:rFonts w:ascii="Aptos" w:hAnsi="Aptos"/>
          <w:color w:val="000000"/>
          <w:lang w:val="en-GB"/>
        </w:rPr>
        <w:t>o</w:t>
      </w:r>
      <w:r w:rsidR="00C407B2" w:rsidRPr="00E329CD">
        <w:rPr>
          <w:rFonts w:ascii="Aptos" w:hAnsi="Aptos"/>
          <w:color w:val="000000"/>
          <w:lang w:val="en-GB"/>
        </w:rPr>
        <w:t xml:space="preserve">ns across healthcare reporting environments, enabling reliable cross-functional analysis and ensuring that executive decisions are based upon a single trusted version of organisational performance </w:t>
      </w:r>
      <w:sdt>
        <w:sdtPr>
          <w:rPr>
            <w:rFonts w:ascii="Aptos" w:hAnsi="Aptos"/>
            <w:color w:val="000000"/>
            <w:highlight w:val="white"/>
          </w:rPr>
          <w:alias w:val="Citation"/>
          <w:tag w:val="{&quot;referencesIds&quot;:[&quot;doc:6a3d9e607da5ed738fa13ab8&quot;],&quot;referencesOptions&quot;:{&quot;doc:6a3d9e607da5ed738fa13a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78106231"/>
          <w:placeholder>
            <w:docPart w:val="32CBB802BE5C184C828D50BE0BF1A474"/>
          </w:placeholder>
        </w:sdtPr>
        <w:sdtContent>
          <w:r w:rsidR="00C158A7" w:rsidRPr="00E329CD">
            <w:rPr>
              <w:rFonts w:ascii="Aptos" w:eastAsia="Times New Roman" w:hAnsi="Aptos"/>
              <w:color w:val="000000"/>
              <w:lang w:val="en-GB"/>
            </w:rPr>
            <w:t>[7]</w:t>
          </w:r>
        </w:sdtContent>
      </w:sdt>
      <w:r w:rsidR="00005CF8" w:rsidRPr="00E329CD">
        <w:rPr>
          <w:rFonts w:ascii="Aptos" w:hAnsi="Aptos"/>
          <w:color w:val="000000"/>
          <w:lang w:val="en-GB"/>
        </w:rPr>
        <w:t>.</w:t>
      </w:r>
    </w:p>
    <w:p w14:paraId="60085BD3" w14:textId="53E34F9F" w:rsidR="00F27240" w:rsidRPr="009C0061" w:rsidRDefault="00F27240" w:rsidP="009C0061">
      <w:pPr>
        <w:pStyle w:val="Ttulo2"/>
        <w:rPr>
          <w:b/>
          <w:bCs/>
          <w:color w:val="auto"/>
        </w:rPr>
      </w:pPr>
      <w:bookmarkStart w:id="21" w:name="_Toc236392595"/>
      <w:r w:rsidRPr="007461A7">
        <w:rPr>
          <w:b/>
          <w:bCs/>
          <w:color w:val="auto"/>
        </w:rPr>
        <w:t>2.4: ETL Plan</w:t>
      </w:r>
      <w:bookmarkEnd w:id="21"/>
    </w:p>
    <w:tbl>
      <w:tblPr>
        <w:tblStyle w:val="Tablaconcuadrcula"/>
        <w:tblW w:w="0" w:type="auto"/>
        <w:tblLayout w:type="fixed"/>
        <w:tblLook w:val="04A0" w:firstRow="1" w:lastRow="0" w:firstColumn="1" w:lastColumn="0" w:noHBand="0" w:noVBand="1"/>
      </w:tblPr>
      <w:tblGrid>
        <w:gridCol w:w="2263"/>
        <w:gridCol w:w="1701"/>
        <w:gridCol w:w="1560"/>
        <w:gridCol w:w="2970"/>
      </w:tblGrid>
      <w:tr w:rsidR="00863D75" w14:paraId="2DC0BB84" w14:textId="77777777" w:rsidTr="00BF04E6">
        <w:tc>
          <w:tcPr>
            <w:tcW w:w="2263" w:type="dxa"/>
            <w:shd w:val="clear" w:color="auto" w:fill="83CAEB" w:themeFill="accent1" w:themeFillTint="66"/>
            <w:vAlign w:val="center"/>
          </w:tcPr>
          <w:p w14:paraId="7244A506" w14:textId="338EB506" w:rsidR="00863D75" w:rsidRPr="00F23E3D" w:rsidRDefault="00E773EB" w:rsidP="00F23E3D">
            <w:pPr>
              <w:jc w:val="center"/>
              <w:rPr>
                <w:b/>
                <w:bCs/>
              </w:rPr>
            </w:pPr>
            <w:r w:rsidRPr="00F23E3D">
              <w:rPr>
                <w:b/>
                <w:bCs/>
              </w:rPr>
              <w:t>TARGET TABLE</w:t>
            </w:r>
          </w:p>
        </w:tc>
        <w:tc>
          <w:tcPr>
            <w:tcW w:w="1701" w:type="dxa"/>
            <w:shd w:val="clear" w:color="auto" w:fill="83CAEB" w:themeFill="accent1" w:themeFillTint="66"/>
            <w:vAlign w:val="center"/>
          </w:tcPr>
          <w:p w14:paraId="4E7BC600" w14:textId="581A5271" w:rsidR="00863D75" w:rsidRPr="00F23E3D" w:rsidRDefault="00E773EB" w:rsidP="00F23E3D">
            <w:pPr>
              <w:jc w:val="center"/>
              <w:rPr>
                <w:b/>
                <w:bCs/>
              </w:rPr>
            </w:pPr>
            <w:r w:rsidRPr="00F23E3D">
              <w:rPr>
                <w:b/>
                <w:bCs/>
              </w:rPr>
              <w:t>SOURCE SYSTEM(S)</w:t>
            </w:r>
          </w:p>
        </w:tc>
        <w:tc>
          <w:tcPr>
            <w:tcW w:w="1560" w:type="dxa"/>
            <w:shd w:val="clear" w:color="auto" w:fill="83CAEB" w:themeFill="accent1" w:themeFillTint="66"/>
            <w:vAlign w:val="center"/>
          </w:tcPr>
          <w:p w14:paraId="7D67BA59" w14:textId="0C20DD87" w:rsidR="00863D75" w:rsidRPr="00F23E3D" w:rsidRDefault="00724EC4" w:rsidP="00F23E3D">
            <w:pPr>
              <w:jc w:val="center"/>
              <w:rPr>
                <w:b/>
                <w:bCs/>
              </w:rPr>
            </w:pPr>
            <w:r w:rsidRPr="00724EC4">
              <w:rPr>
                <w:b/>
                <w:bCs/>
              </w:rPr>
              <w:t>LOAD STRATEGY</w:t>
            </w:r>
          </w:p>
        </w:tc>
        <w:tc>
          <w:tcPr>
            <w:tcW w:w="2970" w:type="dxa"/>
            <w:shd w:val="clear" w:color="auto" w:fill="83CAEB" w:themeFill="accent1" w:themeFillTint="66"/>
            <w:vAlign w:val="center"/>
          </w:tcPr>
          <w:p w14:paraId="0F64EC0F" w14:textId="05F09D2B" w:rsidR="00863D75" w:rsidRPr="00F23E3D" w:rsidRDefault="00EF56EB" w:rsidP="00F23E3D">
            <w:pPr>
              <w:jc w:val="center"/>
              <w:rPr>
                <w:b/>
                <w:bCs/>
              </w:rPr>
            </w:pPr>
            <w:r w:rsidRPr="00EF56EB">
              <w:rPr>
                <w:b/>
                <w:bCs/>
              </w:rPr>
              <w:t>TRANSFORMATION LOGIC</w:t>
            </w:r>
          </w:p>
        </w:tc>
      </w:tr>
      <w:tr w:rsidR="00863D75" w:rsidRPr="005B051E" w14:paraId="4E65DAB2" w14:textId="77777777" w:rsidTr="00BF04E6">
        <w:tc>
          <w:tcPr>
            <w:tcW w:w="2263" w:type="dxa"/>
            <w:shd w:val="clear" w:color="auto" w:fill="83CAEB" w:themeFill="accent1" w:themeFillTint="66"/>
            <w:vAlign w:val="center"/>
          </w:tcPr>
          <w:p w14:paraId="55E6760B" w14:textId="7E76C062" w:rsidR="00863D75" w:rsidRPr="00F23E3D" w:rsidRDefault="00863D75" w:rsidP="00F23E3D">
            <w:pPr>
              <w:jc w:val="center"/>
              <w:rPr>
                <w:b/>
                <w:bCs/>
              </w:rPr>
            </w:pPr>
            <w:r w:rsidRPr="00F23E3D">
              <w:rPr>
                <w:b/>
                <w:bCs/>
              </w:rPr>
              <w:t>Dim_Patient</w:t>
            </w:r>
          </w:p>
        </w:tc>
        <w:tc>
          <w:tcPr>
            <w:tcW w:w="1701" w:type="dxa"/>
            <w:shd w:val="clear" w:color="auto" w:fill="C1E4F5" w:themeFill="accent1" w:themeFillTint="33"/>
            <w:vAlign w:val="center"/>
          </w:tcPr>
          <w:p w14:paraId="054B5B97" w14:textId="2CBF7CEB" w:rsidR="00863D75" w:rsidRDefault="00863D75" w:rsidP="009C0061">
            <w:pPr>
              <w:jc w:val="center"/>
            </w:pPr>
            <w:r w:rsidRPr="00BE4080">
              <w:t>EPR, PAS</w:t>
            </w:r>
          </w:p>
        </w:tc>
        <w:tc>
          <w:tcPr>
            <w:tcW w:w="1560" w:type="dxa"/>
            <w:shd w:val="clear" w:color="auto" w:fill="C1E4F5" w:themeFill="accent1" w:themeFillTint="33"/>
            <w:vAlign w:val="center"/>
          </w:tcPr>
          <w:p w14:paraId="3705704B" w14:textId="49280D06" w:rsidR="00863D75" w:rsidRDefault="00863D75" w:rsidP="009C0061">
            <w:pPr>
              <w:jc w:val="center"/>
            </w:pPr>
            <w:r w:rsidRPr="00BE4080">
              <w:t>Incremental (Delta)</w:t>
            </w:r>
          </w:p>
        </w:tc>
        <w:tc>
          <w:tcPr>
            <w:tcW w:w="2970" w:type="dxa"/>
            <w:shd w:val="clear" w:color="auto" w:fill="C1E4F5" w:themeFill="accent1" w:themeFillTint="33"/>
            <w:vAlign w:val="center"/>
          </w:tcPr>
          <w:p w14:paraId="66B1CF2D" w14:textId="20888E3A" w:rsidR="00863D75" w:rsidRPr="00E329CD" w:rsidRDefault="00863D75" w:rsidP="00F23E3D">
            <w:pPr>
              <w:jc w:val="both"/>
              <w:rPr>
                <w:lang w:val="en-GB"/>
              </w:rPr>
            </w:pPr>
            <w:r w:rsidRPr="00E329CD">
              <w:rPr>
                <w:lang w:val="en-GB"/>
              </w:rPr>
              <w:t>Validate NHS Number, standardise demographics, anonymise patient identifiers, map missing values to "Unknown".</w:t>
            </w:r>
          </w:p>
        </w:tc>
      </w:tr>
      <w:tr w:rsidR="00863D75" w:rsidRPr="005B051E" w14:paraId="08206A14" w14:textId="77777777" w:rsidTr="00BF04E6">
        <w:tc>
          <w:tcPr>
            <w:tcW w:w="2263" w:type="dxa"/>
            <w:shd w:val="clear" w:color="auto" w:fill="83CAEB" w:themeFill="accent1" w:themeFillTint="66"/>
            <w:vAlign w:val="center"/>
          </w:tcPr>
          <w:p w14:paraId="3483C757" w14:textId="31C501E4" w:rsidR="00863D75" w:rsidRPr="00F23E3D" w:rsidRDefault="00863D75" w:rsidP="00F23E3D">
            <w:pPr>
              <w:jc w:val="center"/>
              <w:rPr>
                <w:b/>
                <w:bCs/>
              </w:rPr>
            </w:pPr>
            <w:proofErr w:type="spellStart"/>
            <w:r w:rsidRPr="00F23E3D">
              <w:rPr>
                <w:b/>
                <w:bCs/>
              </w:rPr>
              <w:t>Dim_Staff</w:t>
            </w:r>
            <w:proofErr w:type="spellEnd"/>
          </w:p>
        </w:tc>
        <w:tc>
          <w:tcPr>
            <w:tcW w:w="1701" w:type="dxa"/>
            <w:shd w:val="clear" w:color="auto" w:fill="C1E4F5" w:themeFill="accent1" w:themeFillTint="33"/>
            <w:vAlign w:val="center"/>
          </w:tcPr>
          <w:p w14:paraId="3E8324EE" w14:textId="6DE651DB" w:rsidR="00863D75" w:rsidRDefault="00863D75" w:rsidP="009C0061">
            <w:pPr>
              <w:jc w:val="center"/>
            </w:pPr>
            <w:r w:rsidRPr="00BE4080">
              <w:t>Workforce Management</w:t>
            </w:r>
          </w:p>
        </w:tc>
        <w:tc>
          <w:tcPr>
            <w:tcW w:w="1560" w:type="dxa"/>
            <w:shd w:val="clear" w:color="auto" w:fill="C1E4F5" w:themeFill="accent1" w:themeFillTint="33"/>
            <w:vAlign w:val="center"/>
          </w:tcPr>
          <w:p w14:paraId="482C8D83" w14:textId="37DF2A15" w:rsidR="00863D75" w:rsidRDefault="00863D75" w:rsidP="009C0061">
            <w:pPr>
              <w:jc w:val="center"/>
            </w:pPr>
            <w:r w:rsidRPr="00BE4080">
              <w:t>Incremental (Delta)</w:t>
            </w:r>
          </w:p>
        </w:tc>
        <w:tc>
          <w:tcPr>
            <w:tcW w:w="2970" w:type="dxa"/>
            <w:shd w:val="clear" w:color="auto" w:fill="C1E4F5" w:themeFill="accent1" w:themeFillTint="33"/>
            <w:vAlign w:val="center"/>
          </w:tcPr>
          <w:p w14:paraId="703DA644" w14:textId="075E3449" w:rsidR="00863D75" w:rsidRPr="00E329CD" w:rsidRDefault="00863D75" w:rsidP="00F23E3D">
            <w:pPr>
              <w:jc w:val="both"/>
              <w:rPr>
                <w:lang w:val="en-GB"/>
              </w:rPr>
            </w:pPr>
            <w:r w:rsidRPr="00E329CD">
              <w:rPr>
                <w:lang w:val="en-GB"/>
              </w:rPr>
              <w:t>Standardise staff roles, specialties and NHS grade bands.</w:t>
            </w:r>
          </w:p>
        </w:tc>
      </w:tr>
      <w:tr w:rsidR="00863D75" w:rsidRPr="005B051E" w14:paraId="51E8012A" w14:textId="77777777" w:rsidTr="00BF04E6">
        <w:tc>
          <w:tcPr>
            <w:tcW w:w="2263" w:type="dxa"/>
            <w:shd w:val="clear" w:color="auto" w:fill="83CAEB" w:themeFill="accent1" w:themeFillTint="66"/>
            <w:vAlign w:val="center"/>
          </w:tcPr>
          <w:p w14:paraId="5E923FFB" w14:textId="44088107" w:rsidR="00863D75" w:rsidRPr="00F23E3D" w:rsidRDefault="00863D75" w:rsidP="00F23E3D">
            <w:pPr>
              <w:jc w:val="center"/>
              <w:rPr>
                <w:b/>
                <w:bCs/>
              </w:rPr>
            </w:pPr>
            <w:proofErr w:type="spellStart"/>
            <w:r w:rsidRPr="00F23E3D">
              <w:rPr>
                <w:b/>
                <w:bCs/>
              </w:rPr>
              <w:t>Dim_Location</w:t>
            </w:r>
            <w:proofErr w:type="spellEnd"/>
          </w:p>
        </w:tc>
        <w:tc>
          <w:tcPr>
            <w:tcW w:w="1701" w:type="dxa"/>
            <w:shd w:val="clear" w:color="auto" w:fill="C1E4F5" w:themeFill="accent1" w:themeFillTint="33"/>
            <w:vAlign w:val="center"/>
          </w:tcPr>
          <w:p w14:paraId="2BAD5B4C" w14:textId="154ABF57" w:rsidR="00863D75" w:rsidRDefault="00863D75" w:rsidP="009C0061">
            <w:pPr>
              <w:jc w:val="center"/>
            </w:pPr>
            <w:r w:rsidRPr="00BE4080">
              <w:t>PAS, NHS Trust Database</w:t>
            </w:r>
          </w:p>
        </w:tc>
        <w:tc>
          <w:tcPr>
            <w:tcW w:w="1560" w:type="dxa"/>
            <w:shd w:val="clear" w:color="auto" w:fill="C1E4F5" w:themeFill="accent1" w:themeFillTint="33"/>
            <w:vAlign w:val="center"/>
          </w:tcPr>
          <w:p w14:paraId="349447A7" w14:textId="6F9B1F41" w:rsidR="00863D75" w:rsidRDefault="00863D75" w:rsidP="009C0061">
            <w:pPr>
              <w:jc w:val="center"/>
            </w:pPr>
            <w:r w:rsidRPr="00BE4080">
              <w:t>Full Refresh</w:t>
            </w:r>
          </w:p>
        </w:tc>
        <w:tc>
          <w:tcPr>
            <w:tcW w:w="2970" w:type="dxa"/>
            <w:shd w:val="clear" w:color="auto" w:fill="C1E4F5" w:themeFill="accent1" w:themeFillTint="33"/>
            <w:vAlign w:val="center"/>
          </w:tcPr>
          <w:p w14:paraId="378DB1BA" w14:textId="2D0AF8BA" w:rsidR="00863D75" w:rsidRPr="00E329CD" w:rsidRDefault="00863D75" w:rsidP="00F23E3D">
            <w:pPr>
              <w:jc w:val="both"/>
              <w:rPr>
                <w:lang w:val="en-GB"/>
              </w:rPr>
            </w:pPr>
            <w:r w:rsidRPr="00E329CD">
              <w:rPr>
                <w:lang w:val="en-GB"/>
              </w:rPr>
              <w:t>Standardise NHS region names, Trust codes and ICB identifiers.</w:t>
            </w:r>
          </w:p>
        </w:tc>
      </w:tr>
      <w:tr w:rsidR="00863D75" w:rsidRPr="005B051E" w14:paraId="4E46B4C3" w14:textId="77777777" w:rsidTr="00BF04E6">
        <w:tc>
          <w:tcPr>
            <w:tcW w:w="2263" w:type="dxa"/>
            <w:shd w:val="clear" w:color="auto" w:fill="83CAEB" w:themeFill="accent1" w:themeFillTint="66"/>
            <w:vAlign w:val="center"/>
          </w:tcPr>
          <w:p w14:paraId="4C8184DE" w14:textId="18F4B1A4" w:rsidR="00863D75" w:rsidRPr="00F23E3D" w:rsidRDefault="00863D75" w:rsidP="00F23E3D">
            <w:pPr>
              <w:jc w:val="center"/>
              <w:rPr>
                <w:b/>
                <w:bCs/>
              </w:rPr>
            </w:pPr>
            <w:proofErr w:type="spellStart"/>
            <w:r w:rsidRPr="00F23E3D">
              <w:rPr>
                <w:b/>
                <w:bCs/>
              </w:rPr>
              <w:t>Dim_Service_Type</w:t>
            </w:r>
            <w:proofErr w:type="spellEnd"/>
          </w:p>
        </w:tc>
        <w:tc>
          <w:tcPr>
            <w:tcW w:w="1701" w:type="dxa"/>
            <w:shd w:val="clear" w:color="auto" w:fill="C1E4F5" w:themeFill="accent1" w:themeFillTint="33"/>
            <w:vAlign w:val="center"/>
          </w:tcPr>
          <w:p w14:paraId="1FD325F9" w14:textId="7E4FB1A6" w:rsidR="00863D75" w:rsidRDefault="00863D75" w:rsidP="009C0061">
            <w:pPr>
              <w:jc w:val="center"/>
            </w:pPr>
            <w:r w:rsidRPr="00BE4080">
              <w:t>Clinical Systems</w:t>
            </w:r>
          </w:p>
        </w:tc>
        <w:tc>
          <w:tcPr>
            <w:tcW w:w="1560" w:type="dxa"/>
            <w:shd w:val="clear" w:color="auto" w:fill="C1E4F5" w:themeFill="accent1" w:themeFillTint="33"/>
            <w:vAlign w:val="center"/>
          </w:tcPr>
          <w:p w14:paraId="02647576" w14:textId="525F1BAC" w:rsidR="00863D75" w:rsidRDefault="00863D75" w:rsidP="009C0061">
            <w:pPr>
              <w:jc w:val="center"/>
            </w:pPr>
            <w:r w:rsidRPr="00BE4080">
              <w:t>Full Refresh</w:t>
            </w:r>
          </w:p>
        </w:tc>
        <w:tc>
          <w:tcPr>
            <w:tcW w:w="2970" w:type="dxa"/>
            <w:shd w:val="clear" w:color="auto" w:fill="C1E4F5" w:themeFill="accent1" w:themeFillTint="33"/>
            <w:vAlign w:val="center"/>
          </w:tcPr>
          <w:p w14:paraId="62FAE597" w14:textId="25B584C1" w:rsidR="00863D75" w:rsidRPr="00E329CD" w:rsidRDefault="00863D75" w:rsidP="00F23E3D">
            <w:pPr>
              <w:jc w:val="both"/>
              <w:rPr>
                <w:lang w:val="en-GB"/>
              </w:rPr>
            </w:pPr>
            <w:r w:rsidRPr="00E329CD">
              <w:rPr>
                <w:lang w:val="en-GB"/>
              </w:rPr>
              <w:t>Map local service names to standard NHS service categories.</w:t>
            </w:r>
          </w:p>
        </w:tc>
      </w:tr>
      <w:tr w:rsidR="00863D75" w:rsidRPr="005B051E" w14:paraId="4B1386C1" w14:textId="77777777" w:rsidTr="00BF04E6">
        <w:tc>
          <w:tcPr>
            <w:tcW w:w="2263" w:type="dxa"/>
            <w:shd w:val="clear" w:color="auto" w:fill="83CAEB" w:themeFill="accent1" w:themeFillTint="66"/>
            <w:vAlign w:val="center"/>
          </w:tcPr>
          <w:p w14:paraId="099184B2" w14:textId="3FB2AFD6" w:rsidR="00863D75" w:rsidRPr="00F23E3D" w:rsidRDefault="00863D75" w:rsidP="00F23E3D">
            <w:pPr>
              <w:jc w:val="center"/>
              <w:rPr>
                <w:b/>
                <w:bCs/>
              </w:rPr>
            </w:pPr>
            <w:proofErr w:type="spellStart"/>
            <w:r w:rsidRPr="00F23E3D">
              <w:rPr>
                <w:b/>
                <w:bCs/>
              </w:rPr>
              <w:t>Dim_Diagnosis</w:t>
            </w:r>
            <w:proofErr w:type="spellEnd"/>
          </w:p>
        </w:tc>
        <w:tc>
          <w:tcPr>
            <w:tcW w:w="1701" w:type="dxa"/>
            <w:shd w:val="clear" w:color="auto" w:fill="C1E4F5" w:themeFill="accent1" w:themeFillTint="33"/>
            <w:vAlign w:val="center"/>
          </w:tcPr>
          <w:p w14:paraId="2E9C4AB3" w14:textId="451088C5" w:rsidR="00863D75" w:rsidRDefault="00863D75" w:rsidP="009C0061">
            <w:pPr>
              <w:jc w:val="center"/>
            </w:pPr>
            <w:r w:rsidRPr="00BE4080">
              <w:t>Clinical Systems</w:t>
            </w:r>
          </w:p>
        </w:tc>
        <w:tc>
          <w:tcPr>
            <w:tcW w:w="1560" w:type="dxa"/>
            <w:shd w:val="clear" w:color="auto" w:fill="C1E4F5" w:themeFill="accent1" w:themeFillTint="33"/>
            <w:vAlign w:val="center"/>
          </w:tcPr>
          <w:p w14:paraId="3CEA8B0C" w14:textId="265BDA37" w:rsidR="00863D75" w:rsidRDefault="00863D75" w:rsidP="009C0061">
            <w:pPr>
              <w:jc w:val="center"/>
            </w:pPr>
            <w:r w:rsidRPr="00BE4080">
              <w:t>Full Refresh</w:t>
            </w:r>
          </w:p>
        </w:tc>
        <w:tc>
          <w:tcPr>
            <w:tcW w:w="2970" w:type="dxa"/>
            <w:shd w:val="clear" w:color="auto" w:fill="C1E4F5" w:themeFill="accent1" w:themeFillTint="33"/>
            <w:vAlign w:val="center"/>
          </w:tcPr>
          <w:p w14:paraId="0CE512EB" w14:textId="2CCF31FE" w:rsidR="00863D75" w:rsidRPr="00E329CD" w:rsidRDefault="00863D75" w:rsidP="00F23E3D">
            <w:pPr>
              <w:jc w:val="both"/>
              <w:rPr>
                <w:lang w:val="en-GB"/>
              </w:rPr>
            </w:pPr>
            <w:r w:rsidRPr="00E329CD">
              <w:rPr>
                <w:lang w:val="en-GB"/>
              </w:rPr>
              <w:t>Validate ICD-10 codes against the national reference dataset.</w:t>
            </w:r>
          </w:p>
        </w:tc>
      </w:tr>
      <w:tr w:rsidR="00863D75" w:rsidRPr="005B051E" w14:paraId="4424F48A" w14:textId="77777777" w:rsidTr="00BF04E6">
        <w:tc>
          <w:tcPr>
            <w:tcW w:w="2263" w:type="dxa"/>
            <w:shd w:val="clear" w:color="auto" w:fill="83CAEB" w:themeFill="accent1" w:themeFillTint="66"/>
            <w:vAlign w:val="center"/>
          </w:tcPr>
          <w:p w14:paraId="47257B98" w14:textId="23BDB817" w:rsidR="00863D75" w:rsidRPr="00F23E3D" w:rsidRDefault="00863D75" w:rsidP="00F23E3D">
            <w:pPr>
              <w:jc w:val="center"/>
              <w:rPr>
                <w:b/>
                <w:bCs/>
              </w:rPr>
            </w:pPr>
            <w:proofErr w:type="spellStart"/>
            <w:r w:rsidRPr="00F23E3D">
              <w:rPr>
                <w:b/>
                <w:bCs/>
              </w:rPr>
              <w:t>Fact_Patient_Activity</w:t>
            </w:r>
            <w:proofErr w:type="spellEnd"/>
          </w:p>
        </w:tc>
        <w:tc>
          <w:tcPr>
            <w:tcW w:w="1701" w:type="dxa"/>
            <w:shd w:val="clear" w:color="auto" w:fill="C1E4F5" w:themeFill="accent1" w:themeFillTint="33"/>
            <w:vAlign w:val="center"/>
          </w:tcPr>
          <w:p w14:paraId="04035C20" w14:textId="404C0387" w:rsidR="00863D75" w:rsidRDefault="00863D75" w:rsidP="009C0061">
            <w:pPr>
              <w:jc w:val="center"/>
            </w:pPr>
            <w:r w:rsidRPr="00BE4080">
              <w:t>EPR, PAS, Finance</w:t>
            </w:r>
          </w:p>
        </w:tc>
        <w:tc>
          <w:tcPr>
            <w:tcW w:w="1560" w:type="dxa"/>
            <w:shd w:val="clear" w:color="auto" w:fill="C1E4F5" w:themeFill="accent1" w:themeFillTint="33"/>
            <w:vAlign w:val="center"/>
          </w:tcPr>
          <w:p w14:paraId="0FF1EC4E" w14:textId="3F301C39" w:rsidR="00863D75" w:rsidRDefault="00863D75" w:rsidP="009C0061">
            <w:pPr>
              <w:jc w:val="center"/>
            </w:pPr>
            <w:r w:rsidRPr="00BE4080">
              <w:t>Scheduled Nightly Batch</w:t>
            </w:r>
          </w:p>
        </w:tc>
        <w:tc>
          <w:tcPr>
            <w:tcW w:w="2970" w:type="dxa"/>
            <w:shd w:val="clear" w:color="auto" w:fill="C1E4F5" w:themeFill="accent1" w:themeFillTint="33"/>
            <w:vAlign w:val="center"/>
          </w:tcPr>
          <w:p w14:paraId="4F03140C" w14:textId="33B789CE" w:rsidR="00863D75" w:rsidRPr="00E329CD" w:rsidRDefault="00863D75" w:rsidP="00F23E3D">
            <w:pPr>
              <w:jc w:val="both"/>
              <w:rPr>
                <w:lang w:val="en-GB"/>
              </w:rPr>
            </w:pPr>
            <w:r w:rsidRPr="00E329CD">
              <w:rPr>
                <w:lang w:val="en-GB"/>
              </w:rPr>
              <w:t>Join clinical and financial records, calculate RTT_Days, Length_of_Stay_Days, Treatment_Cost and National_Tariff_Reimbursement.</w:t>
            </w:r>
          </w:p>
        </w:tc>
      </w:tr>
      <w:tr w:rsidR="00863D75" w:rsidRPr="005B051E" w14:paraId="38504B4F" w14:textId="77777777" w:rsidTr="00BF04E6">
        <w:tc>
          <w:tcPr>
            <w:tcW w:w="2263" w:type="dxa"/>
            <w:shd w:val="clear" w:color="auto" w:fill="83CAEB" w:themeFill="accent1" w:themeFillTint="66"/>
            <w:vAlign w:val="center"/>
          </w:tcPr>
          <w:p w14:paraId="58C6265A" w14:textId="232E682C" w:rsidR="00863D75" w:rsidRPr="00F23E3D" w:rsidRDefault="00863D75" w:rsidP="00F23E3D">
            <w:pPr>
              <w:jc w:val="center"/>
              <w:rPr>
                <w:b/>
                <w:bCs/>
              </w:rPr>
            </w:pPr>
            <w:proofErr w:type="spellStart"/>
            <w:r w:rsidRPr="00F23E3D">
              <w:rPr>
                <w:b/>
                <w:bCs/>
              </w:rPr>
              <w:t>Fact_Healthcare_Performance</w:t>
            </w:r>
            <w:proofErr w:type="spellEnd"/>
          </w:p>
        </w:tc>
        <w:tc>
          <w:tcPr>
            <w:tcW w:w="1701" w:type="dxa"/>
            <w:shd w:val="clear" w:color="auto" w:fill="C1E4F5" w:themeFill="accent1" w:themeFillTint="33"/>
            <w:vAlign w:val="center"/>
          </w:tcPr>
          <w:p w14:paraId="44BA2AD4" w14:textId="465F2CA3" w:rsidR="00863D75" w:rsidRDefault="00863D75" w:rsidP="009C0061">
            <w:pPr>
              <w:jc w:val="center"/>
            </w:pPr>
            <w:r w:rsidRPr="00BE4080">
              <w:t>Fact_Patient_Activity</w:t>
            </w:r>
          </w:p>
        </w:tc>
        <w:tc>
          <w:tcPr>
            <w:tcW w:w="1560" w:type="dxa"/>
            <w:shd w:val="clear" w:color="auto" w:fill="C1E4F5" w:themeFill="accent1" w:themeFillTint="33"/>
            <w:vAlign w:val="center"/>
          </w:tcPr>
          <w:p w14:paraId="3509E294" w14:textId="4C403C16" w:rsidR="00863D75" w:rsidRDefault="00863D75" w:rsidP="009C0061">
            <w:pPr>
              <w:jc w:val="center"/>
            </w:pPr>
            <w:r w:rsidRPr="00BE4080">
              <w:t>Aggregation</w:t>
            </w:r>
          </w:p>
        </w:tc>
        <w:tc>
          <w:tcPr>
            <w:tcW w:w="2970" w:type="dxa"/>
            <w:shd w:val="clear" w:color="auto" w:fill="C1E4F5" w:themeFill="accent1" w:themeFillTint="33"/>
            <w:vAlign w:val="center"/>
          </w:tcPr>
          <w:p w14:paraId="57462041" w14:textId="574DEDC9" w:rsidR="00863D75" w:rsidRPr="00E329CD" w:rsidRDefault="00863D75" w:rsidP="00F23E3D">
            <w:pPr>
              <w:jc w:val="both"/>
              <w:rPr>
                <w:lang w:val="en-GB"/>
              </w:rPr>
            </w:pPr>
            <w:r w:rsidRPr="00E329CD">
              <w:rPr>
                <w:lang w:val="en-GB"/>
              </w:rPr>
              <w:t>Generate monthly KPIs including Bed_Occupancy_Rate, Readmission_Rate, HSMR and Budget_Variance.</w:t>
            </w:r>
          </w:p>
        </w:tc>
      </w:tr>
    </w:tbl>
    <w:p w14:paraId="0BAF8A87" w14:textId="0BE6A0A0" w:rsidR="00A77931" w:rsidRPr="00E329CD" w:rsidRDefault="008777CF" w:rsidP="006D6C8D">
      <w:pPr>
        <w:jc w:val="both"/>
        <w:rPr>
          <w:rFonts w:ascii="Aptos" w:hAnsi="Aptos"/>
          <w:color w:val="000000"/>
          <w:lang w:val="en-GB"/>
        </w:rPr>
      </w:pPr>
      <w:r w:rsidRPr="00E329CD">
        <w:rPr>
          <w:lang w:val="en-GB"/>
        </w:rPr>
        <w:t>Data is extracted from NHS operational systems into staging area</w:t>
      </w:r>
      <w:r w:rsidR="00A722D2" w:rsidRPr="00E329CD">
        <w:rPr>
          <w:lang w:val="en-GB"/>
        </w:rPr>
        <w:t xml:space="preserve">, where cleansing, standardisation and validation are performed before </w:t>
      </w:r>
      <w:r w:rsidR="0079644A" w:rsidRPr="00E329CD">
        <w:rPr>
          <w:lang w:val="en-GB"/>
        </w:rPr>
        <w:t>loading into the dimensional warehouse. Incremental extraction is used for frequently changing transactional data, while peri</w:t>
      </w:r>
      <w:r w:rsidR="001651C5" w:rsidRPr="00E329CD">
        <w:rPr>
          <w:lang w:val="en-GB"/>
        </w:rPr>
        <w:t>odic aggregation generates the executive performance fact table. This layered ETL approach protects operational systems while e</w:t>
      </w:r>
      <w:r w:rsidR="00996559" w:rsidRPr="00E329CD">
        <w:rPr>
          <w:lang w:val="en-GB"/>
        </w:rPr>
        <w:t xml:space="preserve">nsuring consistent, high-quality analytical data </w:t>
      </w:r>
      <w:sdt>
        <w:sdtPr>
          <w:rPr>
            <w:rFonts w:ascii="Aptos" w:hAnsi="Aptos"/>
            <w:color w:val="000000"/>
            <w:highlight w:val="white"/>
          </w:rPr>
          <w:alias w:val="Citation"/>
          <w:tag w:val="{&quot;referencesIds&quot;:[&quot;doc:6a4400f0a5fc5e528240cead&quot;,&quot;doc:6a4402ca5f4421457453f62d&quot;],&quot;referencesOptions&quot;:{&quot;doc:6a4400f0a5fc5e528240cead&quot;:{&quot;author&quot;:true,&quot;year&quot;:true,&quot;formatAuthorYear&quot;:false,&quot;pageReplace&quot;:&quot;&quot;,&quot;additionalField&quot;:&quot;&quot;,&quot;additionalValue&quot;:&quot;&quot;,&quot;prefix&quot;:&quot;&quot;,&quot;suffix&quot;:&quot;&quot;},&quot;doc:6a4402ca5f4421457453f62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93210375"/>
          <w:placeholder>
            <w:docPart w:val="041C605C3D8BB9488EE301E2E161D7E2"/>
          </w:placeholder>
        </w:sdtPr>
        <w:sdtContent>
          <w:r w:rsidR="00C158A7" w:rsidRPr="00E329CD">
            <w:rPr>
              <w:rFonts w:ascii="Aptos" w:eastAsia="Times New Roman" w:hAnsi="Aptos"/>
              <w:color w:val="000000"/>
              <w:lang w:val="en-GB"/>
            </w:rPr>
            <w:t>[3], [4]</w:t>
          </w:r>
        </w:sdtContent>
      </w:sdt>
      <w:r w:rsidR="005457F6" w:rsidRPr="00E329CD">
        <w:rPr>
          <w:rFonts w:ascii="Aptos" w:hAnsi="Aptos"/>
          <w:color w:val="000000"/>
          <w:lang w:val="en-GB"/>
        </w:rPr>
        <w:t>.</w:t>
      </w:r>
      <w:r w:rsidR="00E773EB" w:rsidRPr="00E329CD">
        <w:rPr>
          <w:rFonts w:ascii="Aptos" w:hAnsi="Aptos"/>
          <w:color w:val="000000"/>
          <w:lang w:val="en-GB"/>
        </w:rPr>
        <w:br w:type="page"/>
      </w:r>
    </w:p>
    <w:p w14:paraId="061DD195" w14:textId="7F4DE6D5" w:rsidR="00322F11" w:rsidRPr="00E329CD" w:rsidRDefault="00F27240" w:rsidP="00C158A7">
      <w:pPr>
        <w:pStyle w:val="Ttulo2"/>
        <w:rPr>
          <w:lang w:val="en-GB"/>
        </w:rPr>
      </w:pPr>
      <w:bookmarkStart w:id="22" w:name="_Toc236392596"/>
      <w:r w:rsidRPr="00E329CD">
        <w:rPr>
          <w:b/>
          <w:bCs/>
          <w:color w:val="auto"/>
          <w:lang w:val="en-GB"/>
        </w:rPr>
        <w:lastRenderedPageBreak/>
        <w:t>2.5: Data Quality &amp; Governance</w:t>
      </w:r>
      <w:bookmarkEnd w:id="22"/>
    </w:p>
    <w:p w14:paraId="6E8ECB4E" w14:textId="08615B03" w:rsidR="008677C7" w:rsidRDefault="008677C7" w:rsidP="00C158A7">
      <w:pPr>
        <w:jc w:val="both"/>
        <w:rPr>
          <w:rFonts w:ascii="Aptos" w:hAnsi="Aptos"/>
          <w:color w:val="000000"/>
          <w:lang w:val="en-GB"/>
        </w:rPr>
      </w:pPr>
      <w:r w:rsidRPr="00E329CD">
        <w:rPr>
          <w:lang w:val="en-GB"/>
        </w:rPr>
        <w:t>Data quality is maintained through automated validation, duplicate detection</w:t>
      </w:r>
      <w:r w:rsidR="00D67352" w:rsidRPr="00E329CD">
        <w:rPr>
          <w:lang w:val="en-GB"/>
        </w:rPr>
        <w:t xml:space="preserve">, and metadata files including </w:t>
      </w:r>
      <w:r w:rsidR="00D67352" w:rsidRPr="00E329CD">
        <w:rPr>
          <w:b/>
          <w:bCs/>
          <w:lang w:val="en-GB"/>
        </w:rPr>
        <w:t>Load_Timestamp</w:t>
      </w:r>
      <w:r w:rsidR="00D67352" w:rsidRPr="00E329CD">
        <w:rPr>
          <w:lang w:val="en-GB"/>
        </w:rPr>
        <w:t xml:space="preserve">, </w:t>
      </w:r>
      <w:r w:rsidR="00D67352" w:rsidRPr="00E329CD">
        <w:rPr>
          <w:b/>
          <w:bCs/>
          <w:lang w:val="en-GB"/>
        </w:rPr>
        <w:t>Source_System</w:t>
      </w:r>
      <w:r w:rsidR="006E29BC" w:rsidRPr="00E329CD">
        <w:rPr>
          <w:lang w:val="en-GB"/>
        </w:rPr>
        <w:t xml:space="preserve">, and </w:t>
      </w:r>
      <w:r w:rsidR="006E29BC" w:rsidRPr="00E329CD">
        <w:rPr>
          <w:b/>
          <w:bCs/>
          <w:lang w:val="en-GB"/>
        </w:rPr>
        <w:t>ETL_Batch_ID</w:t>
      </w:r>
      <w:r w:rsidR="006E29BC" w:rsidRPr="00E329CD">
        <w:rPr>
          <w:lang w:val="en-GB"/>
        </w:rPr>
        <w:t xml:space="preserve">, providing complete data </w:t>
      </w:r>
      <w:r w:rsidR="00D024FE" w:rsidRPr="00E329CD">
        <w:rPr>
          <w:lang w:val="en-GB"/>
        </w:rPr>
        <w:t>lineage</w:t>
      </w:r>
      <w:r w:rsidR="006E29BC" w:rsidRPr="00E329CD">
        <w:rPr>
          <w:lang w:val="en-GB"/>
        </w:rPr>
        <w:t xml:space="preserve"> and auditability </w:t>
      </w:r>
      <w:sdt>
        <w:sdtPr>
          <w:rPr>
            <w:rFonts w:ascii="Aptos" w:hAnsi="Aptos"/>
            <w:color w:val="000000"/>
            <w:highlight w:val="white"/>
          </w:rPr>
          <w:alias w:val="Citation"/>
          <w:tag w:val="{&quot;referencesIds&quot;:[&quot;doc:6a4402ca5f4421457453f62d&quot;],&quot;referencesOptions&quot;:{&quot;doc:6a4402ca5f4421457453f62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56835183"/>
          <w:placeholder>
            <w:docPart w:val="D243D6CCF47D10428241E8FA661CDEA4"/>
          </w:placeholder>
        </w:sdtPr>
        <w:sdtContent>
          <w:r w:rsidR="00C158A7" w:rsidRPr="00E329CD">
            <w:rPr>
              <w:rFonts w:ascii="Aptos" w:eastAsia="Times New Roman" w:hAnsi="Aptos"/>
              <w:color w:val="000000"/>
              <w:lang w:val="en-GB"/>
            </w:rPr>
            <w:t>[4]</w:t>
          </w:r>
        </w:sdtContent>
      </w:sdt>
      <w:r w:rsidR="00D024FE" w:rsidRPr="00E329CD">
        <w:rPr>
          <w:rFonts w:ascii="Aptos" w:hAnsi="Aptos"/>
          <w:color w:val="000000"/>
          <w:lang w:val="en-GB"/>
        </w:rPr>
        <w:t xml:space="preserve">. Ongoing warehouse operations comply with the </w:t>
      </w:r>
      <w:r w:rsidR="00D024FE" w:rsidRPr="00E329CD">
        <w:rPr>
          <w:rFonts w:ascii="Aptos" w:hAnsi="Aptos"/>
          <w:b/>
          <w:bCs/>
          <w:color w:val="000000"/>
          <w:lang w:val="en-GB"/>
        </w:rPr>
        <w:t>UK GDPR</w:t>
      </w:r>
      <w:r w:rsidR="00D024FE" w:rsidRPr="00E329CD">
        <w:rPr>
          <w:rFonts w:ascii="Aptos" w:hAnsi="Aptos"/>
          <w:color w:val="000000"/>
          <w:lang w:val="en-GB"/>
        </w:rPr>
        <w:t xml:space="preserve">, </w:t>
      </w:r>
      <w:r w:rsidR="00D024FE" w:rsidRPr="00E329CD">
        <w:rPr>
          <w:rFonts w:ascii="Aptos" w:hAnsi="Aptos"/>
          <w:b/>
          <w:bCs/>
          <w:color w:val="000000"/>
          <w:lang w:val="en-GB"/>
        </w:rPr>
        <w:t>Data Protection Act 2018</w:t>
      </w:r>
      <w:r w:rsidR="00E0324B" w:rsidRPr="00E329CD">
        <w:rPr>
          <w:rFonts w:ascii="Aptos" w:hAnsi="Aptos"/>
          <w:color w:val="000000"/>
          <w:lang w:val="en-GB"/>
        </w:rPr>
        <w:t xml:space="preserve">, and </w:t>
      </w:r>
      <w:r w:rsidR="00E0324B" w:rsidRPr="00E329CD">
        <w:rPr>
          <w:rFonts w:ascii="Aptos" w:hAnsi="Aptos"/>
          <w:b/>
          <w:bCs/>
          <w:color w:val="000000"/>
          <w:lang w:val="en-GB"/>
        </w:rPr>
        <w:t>Caldicott Principles</w:t>
      </w:r>
      <w:r w:rsidR="00E0324B" w:rsidRPr="00E329CD">
        <w:rPr>
          <w:rFonts w:ascii="Aptos" w:hAnsi="Aptos"/>
          <w:color w:val="000000"/>
          <w:lang w:val="en-GB"/>
        </w:rPr>
        <w:t xml:space="preserve"> through strict </w:t>
      </w:r>
      <w:r w:rsidR="00E0324B" w:rsidRPr="00E329CD">
        <w:rPr>
          <w:rFonts w:ascii="Aptos" w:hAnsi="Aptos"/>
          <w:b/>
          <w:bCs/>
          <w:color w:val="000000"/>
          <w:lang w:val="en-GB"/>
        </w:rPr>
        <w:t>Role-Based Access Control (RBAC)</w:t>
      </w:r>
      <w:r w:rsidR="00E0324B" w:rsidRPr="00E329CD">
        <w:rPr>
          <w:rFonts w:ascii="Aptos" w:hAnsi="Aptos"/>
          <w:color w:val="000000"/>
          <w:lang w:val="en-GB"/>
        </w:rPr>
        <w:t>, ensuring sensitive clinical information is accessible only to aut</w:t>
      </w:r>
      <w:r w:rsidR="00056058" w:rsidRPr="00E329CD">
        <w:rPr>
          <w:rFonts w:ascii="Aptos" w:hAnsi="Aptos"/>
          <w:color w:val="000000"/>
          <w:lang w:val="en-GB"/>
        </w:rPr>
        <w:t>horised personnel while executives analyse anonymised and aggregated performance data. Continuo</w:t>
      </w:r>
      <w:r w:rsidR="003439D3" w:rsidRPr="00E329CD">
        <w:rPr>
          <w:rFonts w:ascii="Aptos" w:hAnsi="Aptos"/>
          <w:color w:val="000000"/>
          <w:lang w:val="en-GB"/>
        </w:rPr>
        <w:t>us ETL monitoring further identifies anomalies and preserves data accuracy and consistency</w:t>
      </w:r>
      <w:r w:rsidR="00C158A7" w:rsidRPr="00E329CD">
        <w:rPr>
          <w:rFonts w:ascii="Aptos" w:hAnsi="Aptos"/>
          <w:color w:val="000000"/>
          <w:lang w:val="en-GB"/>
        </w:rPr>
        <w:t xml:space="preserve"> </w:t>
      </w:r>
      <w:sdt>
        <w:sdtPr>
          <w:rPr>
            <w:rFonts w:ascii="Aptos" w:hAnsi="Aptos"/>
            <w:color w:val="000000"/>
            <w:highlight w:val="white"/>
          </w:rPr>
          <w:alias w:val="Citation"/>
          <w:tag w:val="{&quot;referencesIds&quot;:[&quot;doc:6a4402ca5f4421457453f62d&quot;],&quot;referencesOptions&quot;:{&quot;doc:6a4402ca5f4421457453f62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25811182"/>
          <w:placeholder>
            <w:docPart w:val="AB56EBAB3E21B649B68E17542C2435AE"/>
          </w:placeholder>
        </w:sdtPr>
        <w:sdtContent>
          <w:r w:rsidR="00C158A7" w:rsidRPr="00E329CD">
            <w:rPr>
              <w:rFonts w:ascii="Aptos" w:eastAsia="Times New Roman" w:hAnsi="Aptos"/>
              <w:color w:val="000000"/>
              <w:lang w:val="en-GB"/>
            </w:rPr>
            <w:t>[4]</w:t>
          </w:r>
        </w:sdtContent>
      </w:sdt>
      <w:r w:rsidR="00C158A7" w:rsidRPr="00E329CD">
        <w:rPr>
          <w:rFonts w:ascii="Aptos" w:hAnsi="Aptos"/>
          <w:color w:val="000000"/>
          <w:lang w:val="en-GB"/>
        </w:rPr>
        <w:t>.</w:t>
      </w:r>
    </w:p>
    <w:p w14:paraId="56F39706" w14:textId="48DF53D8" w:rsidR="00344124" w:rsidRDefault="002A2DB9" w:rsidP="002A2DB9">
      <w:pPr>
        <w:pStyle w:val="Ttulo1"/>
        <w:rPr>
          <w:b/>
          <w:bCs/>
          <w:color w:val="auto"/>
          <w:lang w:val="en-GB"/>
        </w:rPr>
      </w:pPr>
      <w:bookmarkStart w:id="23" w:name="_Toc236392597"/>
      <w:r w:rsidRPr="002A2DB9">
        <w:rPr>
          <w:b/>
          <w:bCs/>
          <w:color w:val="auto"/>
          <w:lang w:val="en-GB"/>
        </w:rPr>
        <w:t>CONCLUSION</w:t>
      </w:r>
      <w:bookmarkEnd w:id="23"/>
    </w:p>
    <w:p w14:paraId="69CAADF8" w14:textId="1C7283EF" w:rsidR="002A2DB9" w:rsidRPr="002A2DB9" w:rsidRDefault="00142AC9" w:rsidP="005B051E">
      <w:pPr>
        <w:jc w:val="both"/>
        <w:rPr>
          <w:lang w:val="en-GB"/>
        </w:rPr>
      </w:pPr>
      <w:r>
        <w:rPr>
          <w:lang w:val="en-GB"/>
        </w:rPr>
        <w:t>The pro</w:t>
      </w:r>
      <w:r w:rsidR="00DC5056">
        <w:rPr>
          <w:lang w:val="en-GB"/>
        </w:rPr>
        <w:t xml:space="preserve">posed data warehouse provides NHS England </w:t>
      </w:r>
      <w:r w:rsidR="00E76B44">
        <w:rPr>
          <w:lang w:val="en-GB"/>
        </w:rPr>
        <w:t>with a scalable and secure platform</w:t>
      </w:r>
      <w:r w:rsidR="004B551E">
        <w:rPr>
          <w:lang w:val="en-GB"/>
        </w:rPr>
        <w:t xml:space="preserve"> for integrating healthcare data into a single source of truth. By combining a layered ETL architecture, a </w:t>
      </w:r>
      <w:r w:rsidR="006A54C8">
        <w:rPr>
          <w:lang w:val="en-GB"/>
        </w:rPr>
        <w:t>Kimball-based galaxy schema, conformed dimensions, and</w:t>
      </w:r>
      <w:r w:rsidR="00B953F4">
        <w:rPr>
          <w:lang w:val="en-GB"/>
        </w:rPr>
        <w:t xml:space="preserve"> dependent data marts, the solution supports consistent reporting across oper</w:t>
      </w:r>
      <w:r w:rsidR="00322F8A">
        <w:rPr>
          <w:lang w:val="en-GB"/>
        </w:rPr>
        <w:t>ational, financial, and clinical domains while protecting live transactional system</w:t>
      </w:r>
      <w:r w:rsidR="00791107">
        <w:rPr>
          <w:lang w:val="en-GB"/>
        </w:rPr>
        <w:t>s. Together with strong data governance and regulatory compliance, the architectur</w:t>
      </w:r>
      <w:r w:rsidR="00254662">
        <w:rPr>
          <w:lang w:val="en-GB"/>
        </w:rPr>
        <w:t xml:space="preserve">e </w:t>
      </w:r>
      <w:r w:rsidR="009928D1">
        <w:rPr>
          <w:lang w:val="en-GB"/>
        </w:rPr>
        <w:t>enables accurate, timely</w:t>
      </w:r>
      <w:r w:rsidR="001E5946">
        <w:rPr>
          <w:lang w:val="en-GB"/>
        </w:rPr>
        <w:t>, and evidence-based decision-making, helping NHS</w:t>
      </w:r>
      <w:r w:rsidR="002879D3">
        <w:rPr>
          <w:lang w:val="en-GB"/>
        </w:rPr>
        <w:t xml:space="preserve"> </w:t>
      </w:r>
      <w:r w:rsidR="00776F8E">
        <w:rPr>
          <w:lang w:val="en-GB"/>
        </w:rPr>
        <w:t>England</w:t>
      </w:r>
      <w:r w:rsidR="002879D3">
        <w:rPr>
          <w:lang w:val="en-GB"/>
        </w:rPr>
        <w:t xml:space="preserve"> improve resource utilisation, service performance, financial management and patient care.</w:t>
      </w:r>
    </w:p>
    <w:bookmarkStart w:id="24" w:name="_Toc236392598" w:displacedByCustomXml="next"/>
    <w:sdt>
      <w:sdtPr>
        <w:rPr>
          <w:rFonts w:asciiTheme="minorHAnsi" w:eastAsiaTheme="minorHAnsi" w:hAnsiTheme="minorHAnsi" w:cstheme="minorBidi"/>
          <w:color w:val="auto"/>
          <w:sz w:val="24"/>
          <w:szCs w:val="24"/>
        </w:rPr>
        <w:id w:val="1982108220"/>
        <w:docPartObj>
          <w:docPartGallery w:val="Bibliographies"/>
          <w:docPartUnique/>
        </w:docPartObj>
      </w:sdtPr>
      <w:sdtContent>
        <w:p w14:paraId="6D6758E4" w14:textId="04C68E32" w:rsidR="00813FFB" w:rsidRPr="00813FFB" w:rsidRDefault="00813FFB" w:rsidP="00C03CBA">
          <w:pPr>
            <w:pStyle w:val="Ttulo1"/>
            <w:rPr>
              <w:b/>
              <w:bCs/>
              <w:color w:val="auto"/>
            </w:rPr>
          </w:pPr>
          <w:r w:rsidRPr="00813FFB">
            <w:rPr>
              <w:b/>
              <w:bCs/>
              <w:color w:val="auto"/>
            </w:rPr>
            <w:t>REFERENCES</w:t>
          </w:r>
          <w:bookmarkEnd w:id="24"/>
        </w:p>
        <w:sdt>
          <w:sdtPr>
            <w:id w:val="-573587230"/>
            <w:bibliography/>
          </w:sdtPr>
          <w:sdtContent>
            <w:p w14:paraId="76439A8D" w14:textId="77777777" w:rsidR="00BD06A6" w:rsidRDefault="00813FFB">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159"/>
              </w:tblGrid>
              <w:tr w:rsidR="00510AC6" w:rsidRPr="005B051E" w14:paraId="20D6A36A" w14:textId="77777777">
                <w:trPr>
                  <w:divId w:val="964118056"/>
                  <w:tblCellSpacing w:w="15" w:type="dxa"/>
                </w:trPr>
                <w:tc>
                  <w:tcPr>
                    <w:tcW w:w="50" w:type="pct"/>
                    <w:hideMark/>
                  </w:tcPr>
                  <w:p w14:paraId="1B80BD76" w14:textId="7220FAD4" w:rsidR="00510AC6" w:rsidRDefault="00510AC6">
                    <w:pPr>
                      <w:pStyle w:val="Bibliografa"/>
                      <w:rPr>
                        <w:noProof/>
                        <w14:ligatures w14:val="none"/>
                      </w:rPr>
                    </w:pPr>
                    <w:r>
                      <w:rPr>
                        <w:noProof/>
                      </w:rPr>
                      <w:t xml:space="preserve">[1] </w:t>
                    </w:r>
                  </w:p>
                </w:tc>
                <w:tc>
                  <w:tcPr>
                    <w:tcW w:w="0" w:type="auto"/>
                    <w:hideMark/>
                  </w:tcPr>
                  <w:p w14:paraId="34F11C47" w14:textId="77777777" w:rsidR="00510AC6" w:rsidRPr="00E329CD" w:rsidRDefault="00510AC6">
                    <w:pPr>
                      <w:pStyle w:val="Bibliografa"/>
                      <w:rPr>
                        <w:noProof/>
                        <w:lang w:val="en-GB"/>
                      </w:rPr>
                    </w:pPr>
                    <w:r w:rsidRPr="00E329CD">
                      <w:rPr>
                        <w:noProof/>
                        <w:lang w:val="en-GB"/>
                      </w:rPr>
                      <w:t xml:space="preserve">T. Knezevic Ivanovski, S. Honap, R. Matic, S. Markovic and L. Peyrin-Biroulet, “Building a healthcare data warehouse: considerations, opportunities, and challenges,” </w:t>
                    </w:r>
                    <w:r w:rsidRPr="00E329CD">
                      <w:rPr>
                        <w:i/>
                        <w:iCs/>
                        <w:noProof/>
                        <w:lang w:val="en-GB"/>
                      </w:rPr>
                      <w:t xml:space="preserve">Frontiers in Digital Health, </w:t>
                    </w:r>
                    <w:r w:rsidRPr="00E329CD">
                      <w:rPr>
                        <w:noProof/>
                        <w:lang w:val="en-GB"/>
                      </w:rPr>
                      <w:t xml:space="preserve">vol. 7, p. 1691142, 2025. </w:t>
                    </w:r>
                  </w:p>
                </w:tc>
              </w:tr>
              <w:tr w:rsidR="00510AC6" w:rsidRPr="005B051E" w14:paraId="05AD1AF0" w14:textId="77777777">
                <w:trPr>
                  <w:divId w:val="964118056"/>
                  <w:tblCellSpacing w:w="15" w:type="dxa"/>
                </w:trPr>
                <w:tc>
                  <w:tcPr>
                    <w:tcW w:w="50" w:type="pct"/>
                    <w:hideMark/>
                  </w:tcPr>
                  <w:p w14:paraId="6547E841" w14:textId="77777777" w:rsidR="00510AC6" w:rsidRDefault="00510AC6">
                    <w:pPr>
                      <w:pStyle w:val="Bibliografa"/>
                      <w:rPr>
                        <w:noProof/>
                      </w:rPr>
                    </w:pPr>
                    <w:r>
                      <w:rPr>
                        <w:noProof/>
                      </w:rPr>
                      <w:t xml:space="preserve">[2] </w:t>
                    </w:r>
                  </w:p>
                </w:tc>
                <w:tc>
                  <w:tcPr>
                    <w:tcW w:w="0" w:type="auto"/>
                    <w:hideMark/>
                  </w:tcPr>
                  <w:p w14:paraId="12A60226" w14:textId="77777777" w:rsidR="00510AC6" w:rsidRPr="00E329CD" w:rsidRDefault="00510AC6">
                    <w:pPr>
                      <w:pStyle w:val="Bibliografa"/>
                      <w:rPr>
                        <w:noProof/>
                        <w:lang w:val="en-GB"/>
                      </w:rPr>
                    </w:pPr>
                    <w:r w:rsidRPr="00E329CD">
                      <w:rPr>
                        <w:noProof/>
                        <w:lang w:val="en-GB"/>
                      </w:rPr>
                      <w:t xml:space="preserve">D. Joiner, M. Clement, S. T. Chan, K. Pereira, A. Wong and Y. Khmelevsky, “DW vs OLTP Performance Optimization in the Cloud on PostgreSQL (A Case Study),” in </w:t>
                    </w:r>
                    <w:r w:rsidRPr="00E329CD">
                      <w:rPr>
                        <w:i/>
                        <w:iCs/>
                        <w:noProof/>
                        <w:lang w:val="en-GB"/>
                      </w:rPr>
                      <w:t>2022 IEEE International Conference on Recent Advances in Systems Science and Engineering (RASSE)</w:t>
                    </w:r>
                    <w:r w:rsidRPr="00E329CD">
                      <w:rPr>
                        <w:noProof/>
                        <w:lang w:val="en-GB"/>
                      </w:rPr>
                      <w:t xml:space="preserve">, 2022. </w:t>
                    </w:r>
                  </w:p>
                </w:tc>
              </w:tr>
              <w:tr w:rsidR="00510AC6" w:rsidRPr="005B051E" w14:paraId="1C0CEC40" w14:textId="77777777">
                <w:trPr>
                  <w:divId w:val="964118056"/>
                  <w:tblCellSpacing w:w="15" w:type="dxa"/>
                </w:trPr>
                <w:tc>
                  <w:tcPr>
                    <w:tcW w:w="50" w:type="pct"/>
                    <w:hideMark/>
                  </w:tcPr>
                  <w:p w14:paraId="5CEF2654" w14:textId="77777777" w:rsidR="00510AC6" w:rsidRDefault="00510AC6">
                    <w:pPr>
                      <w:pStyle w:val="Bibliografa"/>
                      <w:rPr>
                        <w:noProof/>
                      </w:rPr>
                    </w:pPr>
                    <w:r>
                      <w:rPr>
                        <w:noProof/>
                      </w:rPr>
                      <w:t xml:space="preserve">[3] </w:t>
                    </w:r>
                  </w:p>
                </w:tc>
                <w:tc>
                  <w:tcPr>
                    <w:tcW w:w="0" w:type="auto"/>
                    <w:hideMark/>
                  </w:tcPr>
                  <w:p w14:paraId="5D9E46BF" w14:textId="77777777" w:rsidR="00510AC6" w:rsidRPr="00E329CD" w:rsidRDefault="00510AC6">
                    <w:pPr>
                      <w:pStyle w:val="Bibliografa"/>
                      <w:rPr>
                        <w:noProof/>
                        <w:lang w:val="en-GB"/>
                      </w:rPr>
                    </w:pPr>
                    <w:r w:rsidRPr="00E329CD">
                      <w:rPr>
                        <w:noProof/>
                        <w:lang w:val="en-GB"/>
                      </w:rPr>
                      <w:t xml:space="preserve">K. Jameel Merceedi, A. Adil Yazdeen, A. Kh. Ibrahim, M. Bahjat Abdulrazzaq and M. Ramiz Mahmood, “Analyses the performance of data warehouse architecture types,” </w:t>
                    </w:r>
                    <w:r w:rsidRPr="00E329CD">
                      <w:rPr>
                        <w:i/>
                        <w:iCs/>
                        <w:noProof/>
                        <w:lang w:val="en-GB"/>
                      </w:rPr>
                      <w:t xml:space="preserve">Journal of Soft Computing and Data Mining, </w:t>
                    </w:r>
                    <w:r w:rsidRPr="00E329CD">
                      <w:rPr>
                        <w:noProof/>
                        <w:lang w:val="en-GB"/>
                      </w:rPr>
                      <w:t xml:space="preserve">vol. 3, no. 1, pp. 45-57, 2022. </w:t>
                    </w:r>
                  </w:p>
                </w:tc>
              </w:tr>
              <w:tr w:rsidR="00510AC6" w:rsidRPr="005B051E" w14:paraId="20DA0D52" w14:textId="77777777">
                <w:trPr>
                  <w:divId w:val="964118056"/>
                  <w:tblCellSpacing w:w="15" w:type="dxa"/>
                </w:trPr>
                <w:tc>
                  <w:tcPr>
                    <w:tcW w:w="50" w:type="pct"/>
                    <w:hideMark/>
                  </w:tcPr>
                  <w:p w14:paraId="36D00514" w14:textId="77777777" w:rsidR="00510AC6" w:rsidRDefault="00510AC6">
                    <w:pPr>
                      <w:pStyle w:val="Bibliografa"/>
                      <w:rPr>
                        <w:noProof/>
                      </w:rPr>
                    </w:pPr>
                    <w:r>
                      <w:rPr>
                        <w:noProof/>
                      </w:rPr>
                      <w:lastRenderedPageBreak/>
                      <w:t xml:space="preserve">[4] </w:t>
                    </w:r>
                  </w:p>
                </w:tc>
                <w:tc>
                  <w:tcPr>
                    <w:tcW w:w="0" w:type="auto"/>
                    <w:hideMark/>
                  </w:tcPr>
                  <w:p w14:paraId="655FA216" w14:textId="77777777" w:rsidR="00510AC6" w:rsidRPr="00E329CD" w:rsidRDefault="00510AC6">
                    <w:pPr>
                      <w:pStyle w:val="Bibliografa"/>
                      <w:rPr>
                        <w:noProof/>
                        <w:lang w:val="en-GB"/>
                      </w:rPr>
                    </w:pPr>
                    <w:r w:rsidRPr="00E329CD">
                      <w:rPr>
                        <w:noProof/>
                        <w:lang w:val="en-GB"/>
                      </w:rPr>
                      <w:t xml:space="preserve">R. D. Thantilage, N.-A. Le-Khac and M.-T. Kechadi, “Healthcare data security and privacy in Data Warehouse architectures,” </w:t>
                    </w:r>
                    <w:r w:rsidRPr="00E329CD">
                      <w:rPr>
                        <w:i/>
                        <w:iCs/>
                        <w:noProof/>
                        <w:lang w:val="en-GB"/>
                      </w:rPr>
                      <w:t xml:space="preserve">Informatics in Medicine Unlocked, </w:t>
                    </w:r>
                    <w:r w:rsidRPr="00E329CD">
                      <w:rPr>
                        <w:noProof/>
                        <w:lang w:val="en-GB"/>
                      </w:rPr>
                      <w:t xml:space="preserve">vol. 39, p. 101270, 2023. </w:t>
                    </w:r>
                  </w:p>
                </w:tc>
              </w:tr>
              <w:tr w:rsidR="00510AC6" w:rsidRPr="005B051E" w14:paraId="74850741" w14:textId="77777777">
                <w:trPr>
                  <w:divId w:val="964118056"/>
                  <w:tblCellSpacing w:w="15" w:type="dxa"/>
                </w:trPr>
                <w:tc>
                  <w:tcPr>
                    <w:tcW w:w="50" w:type="pct"/>
                    <w:hideMark/>
                  </w:tcPr>
                  <w:p w14:paraId="683DC8C5" w14:textId="77777777" w:rsidR="00510AC6" w:rsidRDefault="00510AC6">
                    <w:pPr>
                      <w:pStyle w:val="Bibliografa"/>
                      <w:rPr>
                        <w:noProof/>
                      </w:rPr>
                    </w:pPr>
                    <w:r>
                      <w:rPr>
                        <w:noProof/>
                      </w:rPr>
                      <w:t xml:space="preserve">[5] </w:t>
                    </w:r>
                  </w:p>
                </w:tc>
                <w:tc>
                  <w:tcPr>
                    <w:tcW w:w="0" w:type="auto"/>
                    <w:hideMark/>
                  </w:tcPr>
                  <w:p w14:paraId="254C206F" w14:textId="77777777" w:rsidR="00510AC6" w:rsidRPr="00E329CD" w:rsidRDefault="00510AC6">
                    <w:pPr>
                      <w:pStyle w:val="Bibliografa"/>
                      <w:rPr>
                        <w:noProof/>
                        <w:lang w:val="en-GB"/>
                      </w:rPr>
                    </w:pPr>
                    <w:r w:rsidRPr="00E329CD">
                      <w:rPr>
                        <w:noProof/>
                        <w:lang w:val="en-GB"/>
                      </w:rPr>
                      <w:t xml:space="preserve">P. De-La-Cruz-Vdv, S. Moquillaza-Henríquez, M. Valeriano-Peña, G. L. E. Maquen-Niño, H. Vega-Huerta and I. Adrianzén-Olano, “Data Mart and key performance indicators to optimize decisions in a medical service clinic,” in </w:t>
                    </w:r>
                    <w:r w:rsidRPr="00E329CD">
                      <w:rPr>
                        <w:i/>
                        <w:iCs/>
                        <w:noProof/>
                        <w:lang w:val="en-GB"/>
                      </w:rPr>
                      <w:t>2023 18th Iberian Conference on Information Systems and Technologies (CISTI)</w:t>
                    </w:r>
                    <w:r w:rsidRPr="00E329CD">
                      <w:rPr>
                        <w:noProof/>
                        <w:lang w:val="en-GB"/>
                      </w:rPr>
                      <w:t xml:space="preserve">, 2023. </w:t>
                    </w:r>
                  </w:p>
                </w:tc>
              </w:tr>
              <w:tr w:rsidR="00510AC6" w:rsidRPr="005B051E" w14:paraId="313D0FB8" w14:textId="77777777">
                <w:trPr>
                  <w:divId w:val="964118056"/>
                  <w:tblCellSpacing w:w="15" w:type="dxa"/>
                </w:trPr>
                <w:tc>
                  <w:tcPr>
                    <w:tcW w:w="50" w:type="pct"/>
                    <w:hideMark/>
                  </w:tcPr>
                  <w:p w14:paraId="2E744D03" w14:textId="77777777" w:rsidR="00510AC6" w:rsidRDefault="00510AC6">
                    <w:pPr>
                      <w:pStyle w:val="Bibliografa"/>
                      <w:rPr>
                        <w:noProof/>
                      </w:rPr>
                    </w:pPr>
                    <w:r>
                      <w:rPr>
                        <w:noProof/>
                      </w:rPr>
                      <w:t xml:space="preserve">[6] </w:t>
                    </w:r>
                  </w:p>
                </w:tc>
                <w:tc>
                  <w:tcPr>
                    <w:tcW w:w="0" w:type="auto"/>
                    <w:hideMark/>
                  </w:tcPr>
                  <w:p w14:paraId="3EBB446E" w14:textId="77777777" w:rsidR="00510AC6" w:rsidRPr="00E329CD" w:rsidRDefault="00510AC6">
                    <w:pPr>
                      <w:pStyle w:val="Bibliografa"/>
                      <w:rPr>
                        <w:noProof/>
                        <w:lang w:val="en-GB"/>
                      </w:rPr>
                    </w:pPr>
                    <w:r w:rsidRPr="00E329CD">
                      <w:rPr>
                        <w:noProof/>
                        <w:lang w:val="en-GB"/>
                      </w:rPr>
                      <w:t xml:space="preserve">A. Aguilar-Chávez, J. Banda-Barrientos and M. Cabanillas-Carbonell, “Business Intelligence, Based on the Ralph Kimball Methodology, for Decision-Making in General Management,” in </w:t>
                    </w:r>
                    <w:r w:rsidRPr="00E329CD">
                      <w:rPr>
                        <w:i/>
                        <w:iCs/>
                        <w:noProof/>
                        <w:lang w:val="en-GB"/>
                      </w:rPr>
                      <w:t>2021 16th International Conference on Intelligent Systems and Knowledge Engineering (ISKE)</w:t>
                    </w:r>
                    <w:r w:rsidRPr="00E329CD">
                      <w:rPr>
                        <w:noProof/>
                        <w:lang w:val="en-GB"/>
                      </w:rPr>
                      <w:t xml:space="preserve">, 2021. </w:t>
                    </w:r>
                  </w:p>
                </w:tc>
              </w:tr>
              <w:tr w:rsidR="00510AC6" w:rsidRPr="005B051E" w14:paraId="308A54A0" w14:textId="77777777">
                <w:trPr>
                  <w:divId w:val="964118056"/>
                  <w:tblCellSpacing w:w="15" w:type="dxa"/>
                </w:trPr>
                <w:tc>
                  <w:tcPr>
                    <w:tcW w:w="50" w:type="pct"/>
                    <w:hideMark/>
                  </w:tcPr>
                  <w:p w14:paraId="0E90E4EE" w14:textId="77777777" w:rsidR="00510AC6" w:rsidRDefault="00510AC6">
                    <w:pPr>
                      <w:pStyle w:val="Bibliografa"/>
                      <w:rPr>
                        <w:noProof/>
                      </w:rPr>
                    </w:pPr>
                    <w:r>
                      <w:rPr>
                        <w:noProof/>
                      </w:rPr>
                      <w:t xml:space="preserve">[7] </w:t>
                    </w:r>
                  </w:p>
                </w:tc>
                <w:tc>
                  <w:tcPr>
                    <w:tcW w:w="0" w:type="auto"/>
                    <w:hideMark/>
                  </w:tcPr>
                  <w:p w14:paraId="67AB4531" w14:textId="77777777" w:rsidR="00510AC6" w:rsidRPr="00E329CD" w:rsidRDefault="00510AC6">
                    <w:pPr>
                      <w:pStyle w:val="Bibliografa"/>
                      <w:rPr>
                        <w:noProof/>
                        <w:lang w:val="en-GB"/>
                      </w:rPr>
                    </w:pPr>
                    <w:r w:rsidRPr="00E329CD">
                      <w:rPr>
                        <w:noProof/>
                        <w:lang w:val="en-GB"/>
                      </w:rPr>
                      <w:t xml:space="preserve">R. Hart and A. M.-H. Kuo, “Meeting Health Care Research Needs in a Kimball Integrated Data Warehouse,” in </w:t>
                    </w:r>
                    <w:r w:rsidRPr="00E329CD">
                      <w:rPr>
                        <w:i/>
                        <w:iCs/>
                        <w:noProof/>
                        <w:lang w:val="en-GB"/>
                      </w:rPr>
                      <w:t>2016 IEEE International Conference on Data Science and Advanced Analytics (DSAA)</w:t>
                    </w:r>
                    <w:r w:rsidRPr="00E329CD">
                      <w:rPr>
                        <w:noProof/>
                        <w:lang w:val="en-GB"/>
                      </w:rPr>
                      <w:t xml:space="preserve">, 2016. </w:t>
                    </w:r>
                  </w:p>
                </w:tc>
              </w:tr>
              <w:tr w:rsidR="00510AC6" w:rsidRPr="005B051E" w14:paraId="01A7D979" w14:textId="77777777">
                <w:trPr>
                  <w:divId w:val="964118056"/>
                  <w:tblCellSpacing w:w="15" w:type="dxa"/>
                </w:trPr>
                <w:tc>
                  <w:tcPr>
                    <w:tcW w:w="50" w:type="pct"/>
                    <w:hideMark/>
                  </w:tcPr>
                  <w:p w14:paraId="45DD4036" w14:textId="77777777" w:rsidR="00510AC6" w:rsidRDefault="00510AC6">
                    <w:pPr>
                      <w:pStyle w:val="Bibliografa"/>
                      <w:rPr>
                        <w:noProof/>
                      </w:rPr>
                    </w:pPr>
                    <w:r>
                      <w:rPr>
                        <w:noProof/>
                      </w:rPr>
                      <w:t xml:space="preserve">[8] </w:t>
                    </w:r>
                  </w:p>
                </w:tc>
                <w:tc>
                  <w:tcPr>
                    <w:tcW w:w="0" w:type="auto"/>
                    <w:hideMark/>
                  </w:tcPr>
                  <w:p w14:paraId="53F53966" w14:textId="77777777" w:rsidR="00510AC6" w:rsidRPr="00E329CD" w:rsidRDefault="00510AC6">
                    <w:pPr>
                      <w:pStyle w:val="Bibliografa"/>
                      <w:rPr>
                        <w:noProof/>
                        <w:lang w:val="en-GB"/>
                      </w:rPr>
                    </w:pPr>
                    <w:r w:rsidRPr="00E329CD">
                      <w:rPr>
                        <w:noProof/>
                        <w:lang w:val="en-GB"/>
                      </w:rPr>
                      <w:t xml:space="preserve">N. Sanprasit, K. Jampachaisri, T. Titijaroonroj and K. Kesorn, “Intelligent approach to automated star-schema construction using a knowledge base,” </w:t>
                    </w:r>
                    <w:r w:rsidRPr="00E329CD">
                      <w:rPr>
                        <w:i/>
                        <w:iCs/>
                        <w:noProof/>
                        <w:lang w:val="en-GB"/>
                      </w:rPr>
                      <w:t xml:space="preserve">Expert Systems with Applications, </w:t>
                    </w:r>
                    <w:r w:rsidRPr="00E329CD">
                      <w:rPr>
                        <w:noProof/>
                        <w:lang w:val="en-GB"/>
                      </w:rPr>
                      <w:t xml:space="preserve">vol. 182, p. 115226, 2021. </w:t>
                    </w:r>
                  </w:p>
                </w:tc>
              </w:tr>
            </w:tbl>
            <w:p w14:paraId="1F4E9B26" w14:textId="77777777" w:rsidR="00BD06A6" w:rsidRPr="00E329CD" w:rsidRDefault="00BD06A6">
              <w:pPr>
                <w:divId w:val="1439835400"/>
                <w:rPr>
                  <w:rFonts w:eastAsia="Times New Roman"/>
                  <w:lang w:val="en-GB"/>
                </w:rPr>
              </w:pPr>
            </w:p>
            <w:p w14:paraId="30CA171E" w14:textId="40005AD1" w:rsidR="00813FFB" w:rsidRDefault="00813FFB">
              <w:r>
                <w:rPr>
                  <w:b/>
                  <w:bCs/>
                </w:rPr>
                <w:fldChar w:fldCharType="end"/>
              </w:r>
            </w:p>
          </w:sdtContent>
        </w:sdt>
      </w:sdtContent>
    </w:sdt>
    <w:p w14:paraId="7A7A9868" w14:textId="326AD484" w:rsidR="0029046B" w:rsidRPr="00E62891" w:rsidRDefault="0029046B" w:rsidP="00B046E0">
      <w:pPr>
        <w:ind w:left="708"/>
        <w:jc w:val="both"/>
        <w:rPr>
          <w:b/>
          <w:bCs/>
        </w:rPr>
      </w:pPr>
    </w:p>
    <w:sectPr w:rsidR="0029046B" w:rsidRPr="00E62891" w:rsidSect="00A87478">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EFA2A3" w14:textId="77777777" w:rsidR="000221F3" w:rsidRDefault="000221F3" w:rsidP="000635E7">
      <w:pPr>
        <w:spacing w:after="0" w:line="240" w:lineRule="auto"/>
      </w:pPr>
      <w:r>
        <w:separator/>
      </w:r>
    </w:p>
  </w:endnote>
  <w:endnote w:type="continuationSeparator" w:id="0">
    <w:p w14:paraId="1DA0C5D3" w14:textId="77777777" w:rsidR="000221F3" w:rsidRDefault="000221F3" w:rsidP="000635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3767510"/>
      <w:docPartObj>
        <w:docPartGallery w:val="Page Numbers (Bottom of Page)"/>
        <w:docPartUnique/>
      </w:docPartObj>
    </w:sdtPr>
    <w:sdtEndPr>
      <w:rPr>
        <w:color w:val="7F7F7F" w:themeColor="background1" w:themeShade="7F"/>
        <w:spacing w:val="60"/>
      </w:rPr>
    </w:sdtEndPr>
    <w:sdtContent>
      <w:p w14:paraId="6EF62373" w14:textId="40DC3E5C" w:rsidR="00532EAE" w:rsidRPr="007461A7" w:rsidRDefault="00532EAE" w:rsidP="00532EAE">
        <w:pPr>
          <w:pStyle w:val="Piedepgina"/>
          <w:pBdr>
            <w:top w:val="single" w:sz="4" w:space="1" w:color="D9D9D9" w:themeColor="background1" w:themeShade="D9"/>
          </w:pBdr>
          <w:jc w:val="right"/>
          <w:rPr>
            <w:color w:val="7F7F7F" w:themeColor="background1" w:themeShade="7F"/>
            <w:spacing w:val="60"/>
          </w:rPr>
        </w:pPr>
        <w:r w:rsidRPr="007461A7">
          <w:fldChar w:fldCharType="begin"/>
        </w:r>
        <w:r w:rsidRPr="007461A7">
          <w:instrText>PAGE   \* MERGEFORMAT</w:instrText>
        </w:r>
        <w:r w:rsidRPr="007461A7">
          <w:fldChar w:fldCharType="separate"/>
        </w:r>
        <w:r w:rsidRPr="007461A7">
          <w:t>2</w:t>
        </w:r>
        <w:r w:rsidRPr="007461A7">
          <w:fldChar w:fldCharType="end"/>
        </w:r>
        <w:r w:rsidRPr="007461A7">
          <w:t xml:space="preserve"> | </w:t>
        </w:r>
        <w:r w:rsidRPr="007461A7">
          <w:rPr>
            <w:color w:val="7F7F7F" w:themeColor="background1" w:themeShade="7F"/>
            <w:spacing w:val="60"/>
          </w:rPr>
          <w:t>Page</w:t>
        </w:r>
      </w:p>
    </w:sdtContent>
  </w:sdt>
  <w:p w14:paraId="769C6A76" w14:textId="77777777" w:rsidR="000635E7" w:rsidRPr="007461A7" w:rsidRDefault="000635E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7A834F" w14:textId="77777777" w:rsidR="000221F3" w:rsidRDefault="000221F3" w:rsidP="000635E7">
      <w:pPr>
        <w:spacing w:after="0" w:line="240" w:lineRule="auto"/>
      </w:pPr>
      <w:r>
        <w:separator/>
      </w:r>
    </w:p>
  </w:footnote>
  <w:footnote w:type="continuationSeparator" w:id="0">
    <w:p w14:paraId="38A912C4" w14:textId="77777777" w:rsidR="000221F3" w:rsidRDefault="000221F3" w:rsidP="000635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C79E2" w14:textId="6CC342CB" w:rsidR="00532EAE" w:rsidRPr="00E329CD" w:rsidRDefault="002E03A0" w:rsidP="00532EAE">
    <w:pPr>
      <w:pStyle w:val="Encabezado"/>
      <w:rPr>
        <w:lang w:val="en-GB"/>
      </w:rPr>
    </w:pPr>
    <w:r w:rsidRPr="007461A7">
      <w:rPr>
        <w:noProof/>
        <w:sz w:val="16"/>
        <w:szCs w:val="16"/>
      </w:rPr>
      <w:drawing>
        <wp:anchor distT="0" distB="0" distL="114300" distR="114300" simplePos="0" relativeHeight="251658241" behindDoc="0" locked="0" layoutInCell="1" allowOverlap="1" wp14:anchorId="503D5125" wp14:editId="5B5EDDBE">
          <wp:simplePos x="0" y="0"/>
          <wp:positionH relativeFrom="margin">
            <wp:align>right</wp:align>
          </wp:positionH>
          <wp:positionV relativeFrom="paragraph">
            <wp:posOffset>2239</wp:posOffset>
          </wp:positionV>
          <wp:extent cx="813435" cy="406400"/>
          <wp:effectExtent l="0" t="0" r="5715" b="0"/>
          <wp:wrapSquare wrapText="bothSides"/>
          <wp:docPr id="718184827" name="Picture 4"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324650" name="Picture 4" descr="A close-up of a sig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813435" cy="406400"/>
                  </a:xfrm>
                  <a:prstGeom prst="rect">
                    <a:avLst/>
                  </a:prstGeom>
                </pic:spPr>
              </pic:pic>
            </a:graphicData>
          </a:graphic>
        </wp:anchor>
      </w:drawing>
    </w:r>
    <w:r w:rsidR="00532EAE" w:rsidRPr="007461A7">
      <w:rPr>
        <w:noProof/>
        <w:sz w:val="16"/>
        <w:szCs w:val="16"/>
      </w:rPr>
      <w:drawing>
        <wp:anchor distT="0" distB="0" distL="114300" distR="114300" simplePos="0" relativeHeight="251658242" behindDoc="0" locked="0" layoutInCell="1" allowOverlap="1" wp14:anchorId="0C175BD8" wp14:editId="772B1374">
          <wp:simplePos x="0" y="0"/>
          <wp:positionH relativeFrom="margin">
            <wp:align>right</wp:align>
          </wp:positionH>
          <wp:positionV relativeFrom="paragraph">
            <wp:posOffset>2239</wp:posOffset>
          </wp:positionV>
          <wp:extent cx="813435" cy="406400"/>
          <wp:effectExtent l="0" t="0" r="5715" b="0"/>
          <wp:wrapSquare wrapText="bothSides"/>
          <wp:docPr id="1043669871" name="Picture 4"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324650" name="Picture 4" descr="A close-up of a sig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813435" cy="406400"/>
                  </a:xfrm>
                  <a:prstGeom prst="rect">
                    <a:avLst/>
                  </a:prstGeom>
                </pic:spPr>
              </pic:pic>
            </a:graphicData>
          </a:graphic>
        </wp:anchor>
      </w:drawing>
    </w:r>
    <w:r w:rsidR="00532EAE" w:rsidRPr="00E329CD">
      <w:rPr>
        <w:lang w:val="en-GB"/>
      </w:rPr>
      <w:t>Pedro GAETJENS MOLONGUA</w:t>
    </w:r>
  </w:p>
  <w:p w14:paraId="5A3C92DD" w14:textId="77777777" w:rsidR="00532EAE" w:rsidRPr="00E329CD" w:rsidRDefault="00532EAE" w:rsidP="00532EAE">
    <w:pPr>
      <w:pStyle w:val="Encabezado"/>
      <w:rPr>
        <w:sz w:val="16"/>
        <w:szCs w:val="16"/>
        <w:lang w:val="en-GB"/>
      </w:rPr>
    </w:pPr>
    <w:r w:rsidRPr="00E329CD">
      <w:rPr>
        <w:sz w:val="16"/>
        <w:szCs w:val="16"/>
        <w:lang w:val="en-GB"/>
      </w:rPr>
      <w:t>University of Wales Trinity Saint David</w:t>
    </w:r>
  </w:p>
  <w:p w14:paraId="43476F48" w14:textId="5D438607" w:rsidR="00532EAE" w:rsidRPr="007461A7" w:rsidRDefault="00532EAE">
    <w:pPr>
      <w:pStyle w:val="Encabezado"/>
    </w:pPr>
    <w:proofErr w:type="spellStart"/>
    <w:r w:rsidRPr="007461A7">
      <w:rPr>
        <w:sz w:val="16"/>
        <w:szCs w:val="16"/>
      </w:rPr>
      <w:t>BSc</w:t>
    </w:r>
    <w:proofErr w:type="spellEnd"/>
    <w:r w:rsidRPr="007461A7">
      <w:rPr>
        <w:sz w:val="16"/>
        <w:szCs w:val="16"/>
      </w:rPr>
      <w:t xml:space="preserve"> </w:t>
    </w:r>
    <w:proofErr w:type="spellStart"/>
    <w:r w:rsidRPr="007461A7">
      <w:rPr>
        <w:sz w:val="16"/>
        <w:szCs w:val="16"/>
      </w:rPr>
      <w:t>Applied</w:t>
    </w:r>
    <w:proofErr w:type="spellEnd"/>
    <w:r w:rsidRPr="007461A7">
      <w:rPr>
        <w:sz w:val="16"/>
        <w:szCs w:val="16"/>
      </w:rPr>
      <w:t xml:space="preserve"> Computing</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C2135" w14:textId="77777777" w:rsidR="0033697B" w:rsidRPr="00E329CD" w:rsidRDefault="0033697B" w:rsidP="0033697B">
    <w:pPr>
      <w:pStyle w:val="Encabezado"/>
      <w:rPr>
        <w:lang w:val="en-GB"/>
      </w:rPr>
    </w:pPr>
    <w:r w:rsidRPr="007461A7">
      <w:rPr>
        <w:noProof/>
        <w:sz w:val="16"/>
        <w:szCs w:val="16"/>
      </w:rPr>
      <w:drawing>
        <wp:anchor distT="0" distB="0" distL="114300" distR="114300" simplePos="0" relativeHeight="251658240" behindDoc="0" locked="0" layoutInCell="1" allowOverlap="1" wp14:anchorId="2E72220C" wp14:editId="6B90F375">
          <wp:simplePos x="0" y="0"/>
          <wp:positionH relativeFrom="margin">
            <wp:align>right</wp:align>
          </wp:positionH>
          <wp:positionV relativeFrom="paragraph">
            <wp:posOffset>2239</wp:posOffset>
          </wp:positionV>
          <wp:extent cx="813435" cy="406400"/>
          <wp:effectExtent l="0" t="0" r="5715" b="0"/>
          <wp:wrapSquare wrapText="bothSides"/>
          <wp:docPr id="1651553005" name="Picture 4"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324650" name="Picture 4" descr="A close-up of a sig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813435" cy="406400"/>
                  </a:xfrm>
                  <a:prstGeom prst="rect">
                    <a:avLst/>
                  </a:prstGeom>
                </pic:spPr>
              </pic:pic>
            </a:graphicData>
          </a:graphic>
        </wp:anchor>
      </w:drawing>
    </w:r>
    <w:r w:rsidRPr="00E329CD">
      <w:rPr>
        <w:lang w:val="en-GB"/>
      </w:rPr>
      <w:t>Pedro GAETJENS MOLONGUA</w:t>
    </w:r>
  </w:p>
  <w:p w14:paraId="14A2C7DF" w14:textId="77777777" w:rsidR="0033697B" w:rsidRPr="00E329CD" w:rsidRDefault="0033697B" w:rsidP="0033697B">
    <w:pPr>
      <w:pStyle w:val="Encabezado"/>
      <w:rPr>
        <w:sz w:val="16"/>
        <w:szCs w:val="16"/>
        <w:lang w:val="en-GB"/>
      </w:rPr>
    </w:pPr>
    <w:r w:rsidRPr="00E329CD">
      <w:rPr>
        <w:sz w:val="16"/>
        <w:szCs w:val="16"/>
        <w:lang w:val="en-GB"/>
      </w:rPr>
      <w:t>University of Wales Trinity Saint David</w:t>
    </w:r>
  </w:p>
  <w:p w14:paraId="24F94CBB" w14:textId="18D2EE71" w:rsidR="0033697B" w:rsidRPr="007461A7" w:rsidRDefault="007E1496">
    <w:pPr>
      <w:pStyle w:val="Encabezado"/>
    </w:pPr>
    <w:proofErr w:type="spellStart"/>
    <w:r w:rsidRPr="007461A7">
      <w:rPr>
        <w:sz w:val="16"/>
        <w:szCs w:val="16"/>
      </w:rPr>
      <w:t>BSc</w:t>
    </w:r>
    <w:proofErr w:type="spellEnd"/>
    <w:r w:rsidRPr="007461A7">
      <w:rPr>
        <w:sz w:val="16"/>
        <w:szCs w:val="16"/>
      </w:rPr>
      <w:t xml:space="preserve"> </w:t>
    </w:r>
    <w:proofErr w:type="spellStart"/>
    <w:r w:rsidRPr="007461A7">
      <w:rPr>
        <w:sz w:val="16"/>
        <w:szCs w:val="16"/>
      </w:rPr>
      <w:t>Applied</w:t>
    </w:r>
    <w:proofErr w:type="spellEnd"/>
    <w:r w:rsidRPr="007461A7">
      <w:rPr>
        <w:sz w:val="16"/>
        <w:szCs w:val="16"/>
      </w:rPr>
      <w:t xml:space="preserve"> Computing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53893"/>
    <w:multiLevelType w:val="hybridMultilevel"/>
    <w:tmpl w:val="2278B4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23300B2"/>
    <w:multiLevelType w:val="multilevel"/>
    <w:tmpl w:val="B908E4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2B6DDF"/>
    <w:multiLevelType w:val="hybridMultilevel"/>
    <w:tmpl w:val="82F2E2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98A1CC5"/>
    <w:multiLevelType w:val="hybridMultilevel"/>
    <w:tmpl w:val="E1CE30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BA85116"/>
    <w:multiLevelType w:val="multilevel"/>
    <w:tmpl w:val="FB823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DB0843"/>
    <w:multiLevelType w:val="hybridMultilevel"/>
    <w:tmpl w:val="459AA5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EAC7CBF"/>
    <w:multiLevelType w:val="hybridMultilevel"/>
    <w:tmpl w:val="E294E40E"/>
    <w:lvl w:ilvl="0" w:tplc="08090001">
      <w:start w:val="1"/>
      <w:numFmt w:val="bullet"/>
      <w:lvlText w:val=""/>
      <w:lvlJc w:val="left"/>
      <w:pPr>
        <w:ind w:left="1428" w:hanging="360"/>
      </w:pPr>
      <w:rPr>
        <w:rFonts w:ascii="Symbol" w:hAnsi="Symbol"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7" w15:restartNumberingAfterBreak="0">
    <w:nsid w:val="18791DDB"/>
    <w:multiLevelType w:val="hybridMultilevel"/>
    <w:tmpl w:val="2FA8C0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9F86D0C"/>
    <w:multiLevelType w:val="multilevel"/>
    <w:tmpl w:val="87FEA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2C2437"/>
    <w:multiLevelType w:val="multilevel"/>
    <w:tmpl w:val="139ED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8B43B0"/>
    <w:multiLevelType w:val="hybridMultilevel"/>
    <w:tmpl w:val="F964F4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D722932"/>
    <w:multiLevelType w:val="hybridMultilevel"/>
    <w:tmpl w:val="5BFA0E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21E56A5"/>
    <w:multiLevelType w:val="hybridMultilevel"/>
    <w:tmpl w:val="59EE75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3876EA8"/>
    <w:multiLevelType w:val="hybridMultilevel"/>
    <w:tmpl w:val="EB20C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4747D95"/>
    <w:multiLevelType w:val="hybridMultilevel"/>
    <w:tmpl w:val="418040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85B4AC0"/>
    <w:multiLevelType w:val="multilevel"/>
    <w:tmpl w:val="B8B6C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1D548D"/>
    <w:multiLevelType w:val="hybridMultilevel"/>
    <w:tmpl w:val="ECBA4C9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7" w15:restartNumberingAfterBreak="0">
    <w:nsid w:val="39A416EC"/>
    <w:multiLevelType w:val="hybridMultilevel"/>
    <w:tmpl w:val="24BC85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BB37098"/>
    <w:multiLevelType w:val="hybridMultilevel"/>
    <w:tmpl w:val="896458F8"/>
    <w:lvl w:ilvl="0" w:tplc="08090001">
      <w:start w:val="1"/>
      <w:numFmt w:val="bullet"/>
      <w:lvlText w:val=""/>
      <w:lvlJc w:val="left"/>
      <w:pPr>
        <w:ind w:left="1428" w:hanging="360"/>
      </w:pPr>
      <w:rPr>
        <w:rFonts w:ascii="Symbol" w:hAnsi="Symbol"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19" w15:restartNumberingAfterBreak="0">
    <w:nsid w:val="41C96FD1"/>
    <w:multiLevelType w:val="hybridMultilevel"/>
    <w:tmpl w:val="F9CA50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9AB772B"/>
    <w:multiLevelType w:val="hybridMultilevel"/>
    <w:tmpl w:val="FA2CF05E"/>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1" w15:restartNumberingAfterBreak="0">
    <w:nsid w:val="4B37375A"/>
    <w:multiLevelType w:val="multilevel"/>
    <w:tmpl w:val="50CE7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DF16D90"/>
    <w:multiLevelType w:val="hybridMultilevel"/>
    <w:tmpl w:val="DEAC0F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F4D71DD"/>
    <w:multiLevelType w:val="hybridMultilevel"/>
    <w:tmpl w:val="E49028A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4" w15:restartNumberingAfterBreak="0">
    <w:nsid w:val="51F15E63"/>
    <w:multiLevelType w:val="hybridMultilevel"/>
    <w:tmpl w:val="A4DACD34"/>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5" w15:restartNumberingAfterBreak="0">
    <w:nsid w:val="53AB0911"/>
    <w:multiLevelType w:val="hybridMultilevel"/>
    <w:tmpl w:val="284EA4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7AA705E"/>
    <w:multiLevelType w:val="hybridMultilevel"/>
    <w:tmpl w:val="15C693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AF83804"/>
    <w:multiLevelType w:val="hybridMultilevel"/>
    <w:tmpl w:val="5CC08D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B8419D3"/>
    <w:multiLevelType w:val="hybridMultilevel"/>
    <w:tmpl w:val="E7123F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C66757B"/>
    <w:multiLevelType w:val="multilevel"/>
    <w:tmpl w:val="76AAF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D5C6AC7"/>
    <w:multiLevelType w:val="multilevel"/>
    <w:tmpl w:val="2FC02D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DA83D00"/>
    <w:multiLevelType w:val="hybridMultilevel"/>
    <w:tmpl w:val="EE1684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DF5399D"/>
    <w:multiLevelType w:val="hybridMultilevel"/>
    <w:tmpl w:val="2EDE88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1891AAC"/>
    <w:multiLevelType w:val="hybridMultilevel"/>
    <w:tmpl w:val="D7FEB14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4" w15:restartNumberingAfterBreak="0">
    <w:nsid w:val="64474F22"/>
    <w:multiLevelType w:val="multilevel"/>
    <w:tmpl w:val="04C20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9070AA2"/>
    <w:multiLevelType w:val="hybridMultilevel"/>
    <w:tmpl w:val="2DD224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A767DF5"/>
    <w:multiLevelType w:val="hybridMultilevel"/>
    <w:tmpl w:val="FD74DC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72836C81"/>
    <w:multiLevelType w:val="hybridMultilevel"/>
    <w:tmpl w:val="E0747D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54A575A"/>
    <w:multiLevelType w:val="hybridMultilevel"/>
    <w:tmpl w:val="BFDE17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91D0D74"/>
    <w:multiLevelType w:val="hybridMultilevel"/>
    <w:tmpl w:val="88545E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98931992">
    <w:abstractNumId w:val="16"/>
  </w:num>
  <w:num w:numId="2" w16cid:durableId="930352894">
    <w:abstractNumId w:val="24"/>
  </w:num>
  <w:num w:numId="3" w16cid:durableId="1960795067">
    <w:abstractNumId w:val="23"/>
  </w:num>
  <w:num w:numId="4" w16cid:durableId="264271818">
    <w:abstractNumId w:val="26"/>
  </w:num>
  <w:num w:numId="5" w16cid:durableId="772087584">
    <w:abstractNumId w:val="19"/>
  </w:num>
  <w:num w:numId="6" w16cid:durableId="1766225352">
    <w:abstractNumId w:val="32"/>
  </w:num>
  <w:num w:numId="7" w16cid:durableId="1137525750">
    <w:abstractNumId w:val="0"/>
  </w:num>
  <w:num w:numId="8" w16cid:durableId="778111781">
    <w:abstractNumId w:val="13"/>
  </w:num>
  <w:num w:numId="9" w16cid:durableId="908268585">
    <w:abstractNumId w:val="5"/>
  </w:num>
  <w:num w:numId="10" w16cid:durableId="1629119081">
    <w:abstractNumId w:val="7"/>
  </w:num>
  <w:num w:numId="11" w16cid:durableId="1763069009">
    <w:abstractNumId w:val="2"/>
  </w:num>
  <w:num w:numId="12" w16cid:durableId="1870144520">
    <w:abstractNumId w:val="3"/>
  </w:num>
  <w:num w:numId="13" w16cid:durableId="1944261441">
    <w:abstractNumId w:val="25"/>
  </w:num>
  <w:num w:numId="14" w16cid:durableId="1731614106">
    <w:abstractNumId w:val="17"/>
  </w:num>
  <w:num w:numId="15" w16cid:durableId="1132479169">
    <w:abstractNumId w:val="14"/>
  </w:num>
  <w:num w:numId="16" w16cid:durableId="1610623924">
    <w:abstractNumId w:val="28"/>
  </w:num>
  <w:num w:numId="17" w16cid:durableId="1393038872">
    <w:abstractNumId w:val="31"/>
  </w:num>
  <w:num w:numId="18" w16cid:durableId="1838958172">
    <w:abstractNumId w:val="38"/>
  </w:num>
  <w:num w:numId="19" w16cid:durableId="1720975868">
    <w:abstractNumId w:val="22"/>
  </w:num>
  <w:num w:numId="20" w16cid:durableId="1915162537">
    <w:abstractNumId w:val="36"/>
  </w:num>
  <w:num w:numId="21" w16cid:durableId="724184264">
    <w:abstractNumId w:val="10"/>
  </w:num>
  <w:num w:numId="22" w16cid:durableId="73825437">
    <w:abstractNumId w:val="27"/>
  </w:num>
  <w:num w:numId="23" w16cid:durableId="176578497">
    <w:abstractNumId w:val="11"/>
  </w:num>
  <w:num w:numId="24" w16cid:durableId="238251728">
    <w:abstractNumId w:val="39"/>
  </w:num>
  <w:num w:numId="25" w16cid:durableId="1121387454">
    <w:abstractNumId w:val="12"/>
  </w:num>
  <w:num w:numId="26" w16cid:durableId="1892494070">
    <w:abstractNumId w:val="35"/>
  </w:num>
  <w:num w:numId="27" w16cid:durableId="898058380">
    <w:abstractNumId w:val="33"/>
  </w:num>
  <w:num w:numId="28" w16cid:durableId="1999766979">
    <w:abstractNumId w:val="20"/>
  </w:num>
  <w:num w:numId="29" w16cid:durableId="511646827">
    <w:abstractNumId w:val="37"/>
  </w:num>
  <w:num w:numId="30" w16cid:durableId="1530949827">
    <w:abstractNumId w:val="18"/>
  </w:num>
  <w:num w:numId="31" w16cid:durableId="2135365149">
    <w:abstractNumId w:val="6"/>
  </w:num>
  <w:num w:numId="32" w16cid:durableId="871764312">
    <w:abstractNumId w:val="21"/>
  </w:num>
  <w:num w:numId="33" w16cid:durableId="567427279">
    <w:abstractNumId w:val="8"/>
  </w:num>
  <w:num w:numId="34" w16cid:durableId="1253856724">
    <w:abstractNumId w:val="1"/>
  </w:num>
  <w:num w:numId="35" w16cid:durableId="8605745">
    <w:abstractNumId w:val="29"/>
  </w:num>
  <w:num w:numId="36" w16cid:durableId="1032998465">
    <w:abstractNumId w:val="9"/>
  </w:num>
  <w:num w:numId="37" w16cid:durableId="232737577">
    <w:abstractNumId w:val="30"/>
  </w:num>
  <w:num w:numId="38" w16cid:durableId="570963337">
    <w:abstractNumId w:val="15"/>
  </w:num>
  <w:num w:numId="39" w16cid:durableId="1878736664">
    <w:abstractNumId w:val="4"/>
  </w:num>
  <w:num w:numId="40" w16cid:durableId="213918343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1D8F"/>
    <w:rsid w:val="000009D2"/>
    <w:rsid w:val="00001935"/>
    <w:rsid w:val="000026E7"/>
    <w:rsid w:val="0000288A"/>
    <w:rsid w:val="00002CD6"/>
    <w:rsid w:val="00003067"/>
    <w:rsid w:val="00003CB5"/>
    <w:rsid w:val="00005564"/>
    <w:rsid w:val="00005CF8"/>
    <w:rsid w:val="00007412"/>
    <w:rsid w:val="00011EA4"/>
    <w:rsid w:val="00014322"/>
    <w:rsid w:val="00014A98"/>
    <w:rsid w:val="00015793"/>
    <w:rsid w:val="00015C82"/>
    <w:rsid w:val="000164B4"/>
    <w:rsid w:val="00017206"/>
    <w:rsid w:val="00017350"/>
    <w:rsid w:val="00020FAF"/>
    <w:rsid w:val="00021123"/>
    <w:rsid w:val="0002198E"/>
    <w:rsid w:val="00021A07"/>
    <w:rsid w:val="00021C89"/>
    <w:rsid w:val="000221F3"/>
    <w:rsid w:val="00026BEA"/>
    <w:rsid w:val="00026CB0"/>
    <w:rsid w:val="00027B72"/>
    <w:rsid w:val="0003193D"/>
    <w:rsid w:val="0003245C"/>
    <w:rsid w:val="00032DCA"/>
    <w:rsid w:val="000330B9"/>
    <w:rsid w:val="00033631"/>
    <w:rsid w:val="00033BCD"/>
    <w:rsid w:val="00035FC1"/>
    <w:rsid w:val="000379AD"/>
    <w:rsid w:val="000379C2"/>
    <w:rsid w:val="000407E5"/>
    <w:rsid w:val="000409FC"/>
    <w:rsid w:val="00040DB6"/>
    <w:rsid w:val="00041C76"/>
    <w:rsid w:val="00041F6B"/>
    <w:rsid w:val="00044315"/>
    <w:rsid w:val="00047232"/>
    <w:rsid w:val="00047D2F"/>
    <w:rsid w:val="00053EB8"/>
    <w:rsid w:val="00054004"/>
    <w:rsid w:val="0005412B"/>
    <w:rsid w:val="0005575D"/>
    <w:rsid w:val="00056058"/>
    <w:rsid w:val="00060D05"/>
    <w:rsid w:val="000630A7"/>
    <w:rsid w:val="000635E7"/>
    <w:rsid w:val="00063C15"/>
    <w:rsid w:val="00065C30"/>
    <w:rsid w:val="000711C7"/>
    <w:rsid w:val="00073C90"/>
    <w:rsid w:val="00077DF8"/>
    <w:rsid w:val="00081A26"/>
    <w:rsid w:val="00083956"/>
    <w:rsid w:val="000846E4"/>
    <w:rsid w:val="00084A3B"/>
    <w:rsid w:val="00084C52"/>
    <w:rsid w:val="00085619"/>
    <w:rsid w:val="00085B3D"/>
    <w:rsid w:val="000865E8"/>
    <w:rsid w:val="00087933"/>
    <w:rsid w:val="00092115"/>
    <w:rsid w:val="00093D97"/>
    <w:rsid w:val="0009662C"/>
    <w:rsid w:val="0009710E"/>
    <w:rsid w:val="00097CCA"/>
    <w:rsid w:val="000A0055"/>
    <w:rsid w:val="000A0F07"/>
    <w:rsid w:val="000A1774"/>
    <w:rsid w:val="000A38B6"/>
    <w:rsid w:val="000A400F"/>
    <w:rsid w:val="000A5535"/>
    <w:rsid w:val="000A7094"/>
    <w:rsid w:val="000B1074"/>
    <w:rsid w:val="000B2550"/>
    <w:rsid w:val="000B3ECA"/>
    <w:rsid w:val="000B4F5E"/>
    <w:rsid w:val="000B5F01"/>
    <w:rsid w:val="000B6212"/>
    <w:rsid w:val="000C09DD"/>
    <w:rsid w:val="000C0A78"/>
    <w:rsid w:val="000C14D4"/>
    <w:rsid w:val="000C18DA"/>
    <w:rsid w:val="000C25D3"/>
    <w:rsid w:val="000C4442"/>
    <w:rsid w:val="000C4D4B"/>
    <w:rsid w:val="000C4F1E"/>
    <w:rsid w:val="000C613F"/>
    <w:rsid w:val="000C7E28"/>
    <w:rsid w:val="000D2876"/>
    <w:rsid w:val="000D4F80"/>
    <w:rsid w:val="000D6F4F"/>
    <w:rsid w:val="000D7AC5"/>
    <w:rsid w:val="000E2206"/>
    <w:rsid w:val="000E2C6C"/>
    <w:rsid w:val="000E434C"/>
    <w:rsid w:val="000E4DFD"/>
    <w:rsid w:val="000E610D"/>
    <w:rsid w:val="000E6E35"/>
    <w:rsid w:val="000F2BFF"/>
    <w:rsid w:val="000F3BF2"/>
    <w:rsid w:val="000F46C5"/>
    <w:rsid w:val="000F5BB8"/>
    <w:rsid w:val="000F5BE1"/>
    <w:rsid w:val="0010009F"/>
    <w:rsid w:val="00101F31"/>
    <w:rsid w:val="001021E1"/>
    <w:rsid w:val="00103868"/>
    <w:rsid w:val="00103E54"/>
    <w:rsid w:val="00103F17"/>
    <w:rsid w:val="0010467E"/>
    <w:rsid w:val="0010471D"/>
    <w:rsid w:val="00104C26"/>
    <w:rsid w:val="00105159"/>
    <w:rsid w:val="001069E7"/>
    <w:rsid w:val="001114CA"/>
    <w:rsid w:val="001125EC"/>
    <w:rsid w:val="00113A11"/>
    <w:rsid w:val="00114313"/>
    <w:rsid w:val="00117172"/>
    <w:rsid w:val="00120DD7"/>
    <w:rsid w:val="0012240F"/>
    <w:rsid w:val="00122B6E"/>
    <w:rsid w:val="0012387E"/>
    <w:rsid w:val="001248CF"/>
    <w:rsid w:val="00125973"/>
    <w:rsid w:val="00127FA0"/>
    <w:rsid w:val="001304E5"/>
    <w:rsid w:val="00131BE7"/>
    <w:rsid w:val="00132E97"/>
    <w:rsid w:val="0013401C"/>
    <w:rsid w:val="00134160"/>
    <w:rsid w:val="001341A8"/>
    <w:rsid w:val="0013467D"/>
    <w:rsid w:val="00134B8F"/>
    <w:rsid w:val="00134FB6"/>
    <w:rsid w:val="00141129"/>
    <w:rsid w:val="001411E1"/>
    <w:rsid w:val="00142AC9"/>
    <w:rsid w:val="00144765"/>
    <w:rsid w:val="00147367"/>
    <w:rsid w:val="00151C73"/>
    <w:rsid w:val="001561A1"/>
    <w:rsid w:val="00160CDE"/>
    <w:rsid w:val="00164E80"/>
    <w:rsid w:val="001651C5"/>
    <w:rsid w:val="00165927"/>
    <w:rsid w:val="00167689"/>
    <w:rsid w:val="001702CC"/>
    <w:rsid w:val="001721E5"/>
    <w:rsid w:val="001731B2"/>
    <w:rsid w:val="00174C5F"/>
    <w:rsid w:val="001755E3"/>
    <w:rsid w:val="00176CDA"/>
    <w:rsid w:val="00180621"/>
    <w:rsid w:val="00181034"/>
    <w:rsid w:val="00181961"/>
    <w:rsid w:val="00182D6B"/>
    <w:rsid w:val="0018548F"/>
    <w:rsid w:val="00185FC7"/>
    <w:rsid w:val="0018740B"/>
    <w:rsid w:val="00187480"/>
    <w:rsid w:val="00187D73"/>
    <w:rsid w:val="00187F6E"/>
    <w:rsid w:val="001900A7"/>
    <w:rsid w:val="001905C3"/>
    <w:rsid w:val="0019093B"/>
    <w:rsid w:val="00190B9A"/>
    <w:rsid w:val="00190BF6"/>
    <w:rsid w:val="00190E75"/>
    <w:rsid w:val="00192201"/>
    <w:rsid w:val="001922A7"/>
    <w:rsid w:val="001938DD"/>
    <w:rsid w:val="00193FC4"/>
    <w:rsid w:val="00194A0A"/>
    <w:rsid w:val="00194B24"/>
    <w:rsid w:val="00194FC9"/>
    <w:rsid w:val="00195016"/>
    <w:rsid w:val="00195625"/>
    <w:rsid w:val="00196E49"/>
    <w:rsid w:val="00197215"/>
    <w:rsid w:val="001974F7"/>
    <w:rsid w:val="001975E6"/>
    <w:rsid w:val="001A440B"/>
    <w:rsid w:val="001A514C"/>
    <w:rsid w:val="001A5156"/>
    <w:rsid w:val="001A606C"/>
    <w:rsid w:val="001A64E7"/>
    <w:rsid w:val="001A769F"/>
    <w:rsid w:val="001A7F32"/>
    <w:rsid w:val="001B1094"/>
    <w:rsid w:val="001B17B1"/>
    <w:rsid w:val="001B1F49"/>
    <w:rsid w:val="001B5D44"/>
    <w:rsid w:val="001B67C5"/>
    <w:rsid w:val="001B7BC0"/>
    <w:rsid w:val="001C02E9"/>
    <w:rsid w:val="001C0F35"/>
    <w:rsid w:val="001C1701"/>
    <w:rsid w:val="001C2E19"/>
    <w:rsid w:val="001C2E55"/>
    <w:rsid w:val="001C4A7C"/>
    <w:rsid w:val="001C527B"/>
    <w:rsid w:val="001C58B7"/>
    <w:rsid w:val="001C5C16"/>
    <w:rsid w:val="001C6D03"/>
    <w:rsid w:val="001C7333"/>
    <w:rsid w:val="001C789E"/>
    <w:rsid w:val="001D0878"/>
    <w:rsid w:val="001D2445"/>
    <w:rsid w:val="001D251E"/>
    <w:rsid w:val="001D3960"/>
    <w:rsid w:val="001D4063"/>
    <w:rsid w:val="001D6305"/>
    <w:rsid w:val="001D6783"/>
    <w:rsid w:val="001E092A"/>
    <w:rsid w:val="001E537C"/>
    <w:rsid w:val="001E5946"/>
    <w:rsid w:val="001F0AD4"/>
    <w:rsid w:val="001F192B"/>
    <w:rsid w:val="001F67D2"/>
    <w:rsid w:val="001F7091"/>
    <w:rsid w:val="001F7510"/>
    <w:rsid w:val="001F7E4D"/>
    <w:rsid w:val="001F7F55"/>
    <w:rsid w:val="00200E7B"/>
    <w:rsid w:val="00200EC7"/>
    <w:rsid w:val="002012AD"/>
    <w:rsid w:val="002017FB"/>
    <w:rsid w:val="00202C3C"/>
    <w:rsid w:val="002045D8"/>
    <w:rsid w:val="00205C82"/>
    <w:rsid w:val="00207F94"/>
    <w:rsid w:val="002107B0"/>
    <w:rsid w:val="00213086"/>
    <w:rsid w:val="002135D2"/>
    <w:rsid w:val="0021360A"/>
    <w:rsid w:val="00214320"/>
    <w:rsid w:val="00216C03"/>
    <w:rsid w:val="00216D27"/>
    <w:rsid w:val="00217125"/>
    <w:rsid w:val="00217DE6"/>
    <w:rsid w:val="0022017D"/>
    <w:rsid w:val="00220A20"/>
    <w:rsid w:val="00220B09"/>
    <w:rsid w:val="00220BFD"/>
    <w:rsid w:val="00221408"/>
    <w:rsid w:val="002258F6"/>
    <w:rsid w:val="00225FF4"/>
    <w:rsid w:val="002264DC"/>
    <w:rsid w:val="00227B5E"/>
    <w:rsid w:val="00227DE8"/>
    <w:rsid w:val="00230C91"/>
    <w:rsid w:val="00232C3C"/>
    <w:rsid w:val="002332CD"/>
    <w:rsid w:val="002353E6"/>
    <w:rsid w:val="002402FC"/>
    <w:rsid w:val="002406D5"/>
    <w:rsid w:val="00240771"/>
    <w:rsid w:val="00241D48"/>
    <w:rsid w:val="00242031"/>
    <w:rsid w:val="00244507"/>
    <w:rsid w:val="00244F6D"/>
    <w:rsid w:val="00245213"/>
    <w:rsid w:val="002453D9"/>
    <w:rsid w:val="00245D82"/>
    <w:rsid w:val="00246C89"/>
    <w:rsid w:val="002501CA"/>
    <w:rsid w:val="002525A0"/>
    <w:rsid w:val="00252C02"/>
    <w:rsid w:val="00252FA5"/>
    <w:rsid w:val="00253BE8"/>
    <w:rsid w:val="002543AB"/>
    <w:rsid w:val="00254662"/>
    <w:rsid w:val="002614BA"/>
    <w:rsid w:val="002618AE"/>
    <w:rsid w:val="002630F0"/>
    <w:rsid w:val="00263704"/>
    <w:rsid w:val="0026515E"/>
    <w:rsid w:val="00265809"/>
    <w:rsid w:val="00266EF3"/>
    <w:rsid w:val="00267011"/>
    <w:rsid w:val="00270348"/>
    <w:rsid w:val="0027058D"/>
    <w:rsid w:val="00270EBA"/>
    <w:rsid w:val="002731DA"/>
    <w:rsid w:val="002734FF"/>
    <w:rsid w:val="00273980"/>
    <w:rsid w:val="002746B9"/>
    <w:rsid w:val="00274F95"/>
    <w:rsid w:val="002754CF"/>
    <w:rsid w:val="00276225"/>
    <w:rsid w:val="00276A59"/>
    <w:rsid w:val="00276CAF"/>
    <w:rsid w:val="00276E86"/>
    <w:rsid w:val="002775B6"/>
    <w:rsid w:val="00277C03"/>
    <w:rsid w:val="00281579"/>
    <w:rsid w:val="00282548"/>
    <w:rsid w:val="0028274C"/>
    <w:rsid w:val="0028345E"/>
    <w:rsid w:val="00286648"/>
    <w:rsid w:val="002879D3"/>
    <w:rsid w:val="00287F34"/>
    <w:rsid w:val="0029046B"/>
    <w:rsid w:val="0029153E"/>
    <w:rsid w:val="00291A99"/>
    <w:rsid w:val="00292DEA"/>
    <w:rsid w:val="002930FD"/>
    <w:rsid w:val="00293301"/>
    <w:rsid w:val="002946C2"/>
    <w:rsid w:val="0029678F"/>
    <w:rsid w:val="00296B53"/>
    <w:rsid w:val="002978C2"/>
    <w:rsid w:val="002A0E24"/>
    <w:rsid w:val="002A2DB9"/>
    <w:rsid w:val="002A35FE"/>
    <w:rsid w:val="002A377B"/>
    <w:rsid w:val="002A440A"/>
    <w:rsid w:val="002A72AD"/>
    <w:rsid w:val="002A7E66"/>
    <w:rsid w:val="002B0518"/>
    <w:rsid w:val="002B0DA1"/>
    <w:rsid w:val="002B280E"/>
    <w:rsid w:val="002B4520"/>
    <w:rsid w:val="002B659C"/>
    <w:rsid w:val="002B7EE0"/>
    <w:rsid w:val="002C0555"/>
    <w:rsid w:val="002C0AFF"/>
    <w:rsid w:val="002C0F67"/>
    <w:rsid w:val="002C1A9A"/>
    <w:rsid w:val="002C269E"/>
    <w:rsid w:val="002C359C"/>
    <w:rsid w:val="002C37DA"/>
    <w:rsid w:val="002C3E5C"/>
    <w:rsid w:val="002C417B"/>
    <w:rsid w:val="002C46AF"/>
    <w:rsid w:val="002C488E"/>
    <w:rsid w:val="002C4E2B"/>
    <w:rsid w:val="002C5661"/>
    <w:rsid w:val="002C6D99"/>
    <w:rsid w:val="002C72EB"/>
    <w:rsid w:val="002C785F"/>
    <w:rsid w:val="002D01B3"/>
    <w:rsid w:val="002D0BA6"/>
    <w:rsid w:val="002D3B4D"/>
    <w:rsid w:val="002D40D6"/>
    <w:rsid w:val="002D59B4"/>
    <w:rsid w:val="002D7BC1"/>
    <w:rsid w:val="002E03A0"/>
    <w:rsid w:val="002E1030"/>
    <w:rsid w:val="002E29BE"/>
    <w:rsid w:val="002E2C51"/>
    <w:rsid w:val="002E3636"/>
    <w:rsid w:val="002E496C"/>
    <w:rsid w:val="002E4C71"/>
    <w:rsid w:val="002E4E36"/>
    <w:rsid w:val="002E68F6"/>
    <w:rsid w:val="002E7A8E"/>
    <w:rsid w:val="002F0DC7"/>
    <w:rsid w:val="002F2EA0"/>
    <w:rsid w:val="002F35E2"/>
    <w:rsid w:val="002F370B"/>
    <w:rsid w:val="002F4226"/>
    <w:rsid w:val="002F4C12"/>
    <w:rsid w:val="002F5378"/>
    <w:rsid w:val="002F547F"/>
    <w:rsid w:val="002F54E5"/>
    <w:rsid w:val="002F5F33"/>
    <w:rsid w:val="002F60C8"/>
    <w:rsid w:val="002F6636"/>
    <w:rsid w:val="002F74B6"/>
    <w:rsid w:val="002F7529"/>
    <w:rsid w:val="002F7F74"/>
    <w:rsid w:val="0030073F"/>
    <w:rsid w:val="00301117"/>
    <w:rsid w:val="0030288A"/>
    <w:rsid w:val="0030358F"/>
    <w:rsid w:val="003054ED"/>
    <w:rsid w:val="00305D1D"/>
    <w:rsid w:val="003062EE"/>
    <w:rsid w:val="0030632C"/>
    <w:rsid w:val="00310681"/>
    <w:rsid w:val="00312660"/>
    <w:rsid w:val="00313422"/>
    <w:rsid w:val="0031391B"/>
    <w:rsid w:val="00317806"/>
    <w:rsid w:val="00321658"/>
    <w:rsid w:val="003216F2"/>
    <w:rsid w:val="003219FF"/>
    <w:rsid w:val="00322D60"/>
    <w:rsid w:val="00322F11"/>
    <w:rsid w:val="00322F8A"/>
    <w:rsid w:val="00323A76"/>
    <w:rsid w:val="0032431B"/>
    <w:rsid w:val="00326897"/>
    <w:rsid w:val="0033028B"/>
    <w:rsid w:val="00330B8D"/>
    <w:rsid w:val="003312AC"/>
    <w:rsid w:val="003325B5"/>
    <w:rsid w:val="003330F0"/>
    <w:rsid w:val="00333C67"/>
    <w:rsid w:val="00334706"/>
    <w:rsid w:val="00335386"/>
    <w:rsid w:val="0033581F"/>
    <w:rsid w:val="0033697B"/>
    <w:rsid w:val="00337C84"/>
    <w:rsid w:val="0034102D"/>
    <w:rsid w:val="00341D43"/>
    <w:rsid w:val="00341DE4"/>
    <w:rsid w:val="00341EA3"/>
    <w:rsid w:val="00342E9E"/>
    <w:rsid w:val="003439D3"/>
    <w:rsid w:val="00343F98"/>
    <w:rsid w:val="00344124"/>
    <w:rsid w:val="003457CA"/>
    <w:rsid w:val="003460BD"/>
    <w:rsid w:val="003502FF"/>
    <w:rsid w:val="0035067A"/>
    <w:rsid w:val="003545D1"/>
    <w:rsid w:val="00354849"/>
    <w:rsid w:val="00354C9F"/>
    <w:rsid w:val="00357691"/>
    <w:rsid w:val="00360C77"/>
    <w:rsid w:val="00361A98"/>
    <w:rsid w:val="00361B8A"/>
    <w:rsid w:val="00362009"/>
    <w:rsid w:val="00362208"/>
    <w:rsid w:val="0036289F"/>
    <w:rsid w:val="0036488A"/>
    <w:rsid w:val="003650C6"/>
    <w:rsid w:val="0036539C"/>
    <w:rsid w:val="0036559E"/>
    <w:rsid w:val="0036596E"/>
    <w:rsid w:val="00366E55"/>
    <w:rsid w:val="003713A0"/>
    <w:rsid w:val="00371E08"/>
    <w:rsid w:val="00371EFC"/>
    <w:rsid w:val="00372648"/>
    <w:rsid w:val="00376D38"/>
    <w:rsid w:val="00377EFC"/>
    <w:rsid w:val="003800B3"/>
    <w:rsid w:val="003806C9"/>
    <w:rsid w:val="0038070A"/>
    <w:rsid w:val="00382D99"/>
    <w:rsid w:val="00384650"/>
    <w:rsid w:val="0038625E"/>
    <w:rsid w:val="00386434"/>
    <w:rsid w:val="00387663"/>
    <w:rsid w:val="00391270"/>
    <w:rsid w:val="003913E7"/>
    <w:rsid w:val="00391C06"/>
    <w:rsid w:val="00391C89"/>
    <w:rsid w:val="00392547"/>
    <w:rsid w:val="00393086"/>
    <w:rsid w:val="00393805"/>
    <w:rsid w:val="00394B44"/>
    <w:rsid w:val="0039575C"/>
    <w:rsid w:val="003966CF"/>
    <w:rsid w:val="0039705D"/>
    <w:rsid w:val="003A071B"/>
    <w:rsid w:val="003A07B2"/>
    <w:rsid w:val="003A1B1F"/>
    <w:rsid w:val="003A3AE1"/>
    <w:rsid w:val="003A4E8C"/>
    <w:rsid w:val="003A550A"/>
    <w:rsid w:val="003A5B3C"/>
    <w:rsid w:val="003A5DB8"/>
    <w:rsid w:val="003A7BAF"/>
    <w:rsid w:val="003B0FD0"/>
    <w:rsid w:val="003B1972"/>
    <w:rsid w:val="003B3451"/>
    <w:rsid w:val="003B5437"/>
    <w:rsid w:val="003C163E"/>
    <w:rsid w:val="003C16AB"/>
    <w:rsid w:val="003C30DE"/>
    <w:rsid w:val="003C351A"/>
    <w:rsid w:val="003C3784"/>
    <w:rsid w:val="003C3F58"/>
    <w:rsid w:val="003C4325"/>
    <w:rsid w:val="003C5472"/>
    <w:rsid w:val="003C6475"/>
    <w:rsid w:val="003C6AF4"/>
    <w:rsid w:val="003C754D"/>
    <w:rsid w:val="003C7775"/>
    <w:rsid w:val="003D1CC6"/>
    <w:rsid w:val="003D1EF6"/>
    <w:rsid w:val="003D3234"/>
    <w:rsid w:val="003D3FED"/>
    <w:rsid w:val="003D54B6"/>
    <w:rsid w:val="003D611E"/>
    <w:rsid w:val="003D61F1"/>
    <w:rsid w:val="003D680B"/>
    <w:rsid w:val="003D6844"/>
    <w:rsid w:val="003D78DF"/>
    <w:rsid w:val="003E0B0D"/>
    <w:rsid w:val="003E335F"/>
    <w:rsid w:val="003E35AD"/>
    <w:rsid w:val="003E36EE"/>
    <w:rsid w:val="003E44B0"/>
    <w:rsid w:val="003E5E12"/>
    <w:rsid w:val="003E6B52"/>
    <w:rsid w:val="003E7F88"/>
    <w:rsid w:val="003F079D"/>
    <w:rsid w:val="003F2D3D"/>
    <w:rsid w:val="003F30D4"/>
    <w:rsid w:val="003F34C2"/>
    <w:rsid w:val="003F3601"/>
    <w:rsid w:val="003F3EC3"/>
    <w:rsid w:val="003F55AA"/>
    <w:rsid w:val="003F5D89"/>
    <w:rsid w:val="003F6DEF"/>
    <w:rsid w:val="003F73F0"/>
    <w:rsid w:val="003F7888"/>
    <w:rsid w:val="003F7D1D"/>
    <w:rsid w:val="00401DA2"/>
    <w:rsid w:val="004025E5"/>
    <w:rsid w:val="00402654"/>
    <w:rsid w:val="004027B4"/>
    <w:rsid w:val="00402C53"/>
    <w:rsid w:val="0040370A"/>
    <w:rsid w:val="0040578C"/>
    <w:rsid w:val="00412F37"/>
    <w:rsid w:val="0041665B"/>
    <w:rsid w:val="004179CB"/>
    <w:rsid w:val="00417D9B"/>
    <w:rsid w:val="0042050C"/>
    <w:rsid w:val="0042253B"/>
    <w:rsid w:val="00423B95"/>
    <w:rsid w:val="004253BC"/>
    <w:rsid w:val="00426295"/>
    <w:rsid w:val="00426656"/>
    <w:rsid w:val="00427777"/>
    <w:rsid w:val="00430623"/>
    <w:rsid w:val="00430D2B"/>
    <w:rsid w:val="00430E49"/>
    <w:rsid w:val="00432555"/>
    <w:rsid w:val="00432EE1"/>
    <w:rsid w:val="004338A9"/>
    <w:rsid w:val="004344A9"/>
    <w:rsid w:val="004350C4"/>
    <w:rsid w:val="00440C9B"/>
    <w:rsid w:val="00442E16"/>
    <w:rsid w:val="004430DF"/>
    <w:rsid w:val="0044398F"/>
    <w:rsid w:val="00445015"/>
    <w:rsid w:val="00445EC4"/>
    <w:rsid w:val="00447788"/>
    <w:rsid w:val="00447D63"/>
    <w:rsid w:val="00447EE5"/>
    <w:rsid w:val="004504B6"/>
    <w:rsid w:val="00450D1A"/>
    <w:rsid w:val="00451918"/>
    <w:rsid w:val="00452271"/>
    <w:rsid w:val="00455196"/>
    <w:rsid w:val="004559C0"/>
    <w:rsid w:val="00456115"/>
    <w:rsid w:val="00457415"/>
    <w:rsid w:val="0045784E"/>
    <w:rsid w:val="00461DE0"/>
    <w:rsid w:val="0046343A"/>
    <w:rsid w:val="00463B54"/>
    <w:rsid w:val="004640DD"/>
    <w:rsid w:val="0046414E"/>
    <w:rsid w:val="00464916"/>
    <w:rsid w:val="00467472"/>
    <w:rsid w:val="0047000B"/>
    <w:rsid w:val="004708FE"/>
    <w:rsid w:val="0047101D"/>
    <w:rsid w:val="004710E9"/>
    <w:rsid w:val="00474A66"/>
    <w:rsid w:val="00474B0F"/>
    <w:rsid w:val="00475C5C"/>
    <w:rsid w:val="0047696E"/>
    <w:rsid w:val="004770C2"/>
    <w:rsid w:val="004772EB"/>
    <w:rsid w:val="004774BA"/>
    <w:rsid w:val="004777DB"/>
    <w:rsid w:val="00481E1E"/>
    <w:rsid w:val="00483C27"/>
    <w:rsid w:val="00486681"/>
    <w:rsid w:val="00486FA3"/>
    <w:rsid w:val="00487DBA"/>
    <w:rsid w:val="0049014D"/>
    <w:rsid w:val="00490584"/>
    <w:rsid w:val="004914D4"/>
    <w:rsid w:val="00493DE9"/>
    <w:rsid w:val="00494C50"/>
    <w:rsid w:val="00496A6F"/>
    <w:rsid w:val="00497F34"/>
    <w:rsid w:val="004A0802"/>
    <w:rsid w:val="004A0A7A"/>
    <w:rsid w:val="004A185C"/>
    <w:rsid w:val="004A3492"/>
    <w:rsid w:val="004A47FE"/>
    <w:rsid w:val="004A5D56"/>
    <w:rsid w:val="004A774B"/>
    <w:rsid w:val="004A79C6"/>
    <w:rsid w:val="004A7A47"/>
    <w:rsid w:val="004B019C"/>
    <w:rsid w:val="004B01C8"/>
    <w:rsid w:val="004B0EBC"/>
    <w:rsid w:val="004B2C71"/>
    <w:rsid w:val="004B3270"/>
    <w:rsid w:val="004B4F24"/>
    <w:rsid w:val="004B52F7"/>
    <w:rsid w:val="004B551E"/>
    <w:rsid w:val="004B5AB5"/>
    <w:rsid w:val="004B6447"/>
    <w:rsid w:val="004B76FA"/>
    <w:rsid w:val="004B7827"/>
    <w:rsid w:val="004C06D1"/>
    <w:rsid w:val="004C099F"/>
    <w:rsid w:val="004C1CD3"/>
    <w:rsid w:val="004C223F"/>
    <w:rsid w:val="004C2CA1"/>
    <w:rsid w:val="004C319B"/>
    <w:rsid w:val="004C6A75"/>
    <w:rsid w:val="004C7D16"/>
    <w:rsid w:val="004D12E4"/>
    <w:rsid w:val="004D1BC6"/>
    <w:rsid w:val="004D1DD8"/>
    <w:rsid w:val="004D362D"/>
    <w:rsid w:val="004D542A"/>
    <w:rsid w:val="004D5E0D"/>
    <w:rsid w:val="004D6242"/>
    <w:rsid w:val="004D7EAF"/>
    <w:rsid w:val="004E14B7"/>
    <w:rsid w:val="004E19E7"/>
    <w:rsid w:val="004E2AF1"/>
    <w:rsid w:val="004E2BDC"/>
    <w:rsid w:val="004E2E6E"/>
    <w:rsid w:val="004E33AE"/>
    <w:rsid w:val="004E4518"/>
    <w:rsid w:val="004E4C20"/>
    <w:rsid w:val="004E4C24"/>
    <w:rsid w:val="004E4D08"/>
    <w:rsid w:val="004E4F8F"/>
    <w:rsid w:val="004E7232"/>
    <w:rsid w:val="004F277D"/>
    <w:rsid w:val="004F3748"/>
    <w:rsid w:val="004F4817"/>
    <w:rsid w:val="004F556C"/>
    <w:rsid w:val="004F58BA"/>
    <w:rsid w:val="004F7E98"/>
    <w:rsid w:val="00501819"/>
    <w:rsid w:val="00501EBA"/>
    <w:rsid w:val="00503D87"/>
    <w:rsid w:val="00505BE2"/>
    <w:rsid w:val="00510AC6"/>
    <w:rsid w:val="00510AE1"/>
    <w:rsid w:val="00510E7F"/>
    <w:rsid w:val="005119E6"/>
    <w:rsid w:val="00512D14"/>
    <w:rsid w:val="005133F4"/>
    <w:rsid w:val="00513733"/>
    <w:rsid w:val="00514B85"/>
    <w:rsid w:val="00514EAD"/>
    <w:rsid w:val="005177DD"/>
    <w:rsid w:val="00517819"/>
    <w:rsid w:val="0052233A"/>
    <w:rsid w:val="00524058"/>
    <w:rsid w:val="005243C6"/>
    <w:rsid w:val="00524BF0"/>
    <w:rsid w:val="0052555B"/>
    <w:rsid w:val="00525C46"/>
    <w:rsid w:val="005264D8"/>
    <w:rsid w:val="00526EBB"/>
    <w:rsid w:val="0053090D"/>
    <w:rsid w:val="005314CB"/>
    <w:rsid w:val="00532A2A"/>
    <w:rsid w:val="00532EAE"/>
    <w:rsid w:val="00532F51"/>
    <w:rsid w:val="00533DB8"/>
    <w:rsid w:val="00533F03"/>
    <w:rsid w:val="00535448"/>
    <w:rsid w:val="0053577F"/>
    <w:rsid w:val="00535C00"/>
    <w:rsid w:val="00540473"/>
    <w:rsid w:val="005457F6"/>
    <w:rsid w:val="00545ADD"/>
    <w:rsid w:val="00546A03"/>
    <w:rsid w:val="00546D00"/>
    <w:rsid w:val="00547399"/>
    <w:rsid w:val="00550B96"/>
    <w:rsid w:val="005510DC"/>
    <w:rsid w:val="0055224C"/>
    <w:rsid w:val="005522A2"/>
    <w:rsid w:val="005526AE"/>
    <w:rsid w:val="00553F33"/>
    <w:rsid w:val="00555394"/>
    <w:rsid w:val="005558D4"/>
    <w:rsid w:val="0055681A"/>
    <w:rsid w:val="0055710C"/>
    <w:rsid w:val="005577A9"/>
    <w:rsid w:val="00560B12"/>
    <w:rsid w:val="00561CDB"/>
    <w:rsid w:val="00561EE1"/>
    <w:rsid w:val="0056273A"/>
    <w:rsid w:val="005631B2"/>
    <w:rsid w:val="005644CA"/>
    <w:rsid w:val="00566EFC"/>
    <w:rsid w:val="005713DD"/>
    <w:rsid w:val="005740D9"/>
    <w:rsid w:val="005744AF"/>
    <w:rsid w:val="00574A16"/>
    <w:rsid w:val="005756CB"/>
    <w:rsid w:val="0057592A"/>
    <w:rsid w:val="00575CB2"/>
    <w:rsid w:val="005764C5"/>
    <w:rsid w:val="005809A4"/>
    <w:rsid w:val="00582CB6"/>
    <w:rsid w:val="005845C5"/>
    <w:rsid w:val="00584A1A"/>
    <w:rsid w:val="00584AC6"/>
    <w:rsid w:val="00590130"/>
    <w:rsid w:val="005906BA"/>
    <w:rsid w:val="0059089A"/>
    <w:rsid w:val="00590D36"/>
    <w:rsid w:val="005910BC"/>
    <w:rsid w:val="00591294"/>
    <w:rsid w:val="00591433"/>
    <w:rsid w:val="005927DB"/>
    <w:rsid w:val="00593942"/>
    <w:rsid w:val="0059417E"/>
    <w:rsid w:val="005948EB"/>
    <w:rsid w:val="00595AE0"/>
    <w:rsid w:val="00596408"/>
    <w:rsid w:val="00597A22"/>
    <w:rsid w:val="005A0098"/>
    <w:rsid w:val="005A0E7D"/>
    <w:rsid w:val="005A2AC7"/>
    <w:rsid w:val="005A454B"/>
    <w:rsid w:val="005A5553"/>
    <w:rsid w:val="005A5F29"/>
    <w:rsid w:val="005B051E"/>
    <w:rsid w:val="005B06B4"/>
    <w:rsid w:val="005B3416"/>
    <w:rsid w:val="005B34A1"/>
    <w:rsid w:val="005B36F5"/>
    <w:rsid w:val="005B3E8F"/>
    <w:rsid w:val="005B3F2C"/>
    <w:rsid w:val="005B4A4E"/>
    <w:rsid w:val="005B5472"/>
    <w:rsid w:val="005B5E41"/>
    <w:rsid w:val="005B624D"/>
    <w:rsid w:val="005B677C"/>
    <w:rsid w:val="005B6D7E"/>
    <w:rsid w:val="005B7B32"/>
    <w:rsid w:val="005B7D89"/>
    <w:rsid w:val="005C0521"/>
    <w:rsid w:val="005C0C91"/>
    <w:rsid w:val="005C156B"/>
    <w:rsid w:val="005C1835"/>
    <w:rsid w:val="005C1EB8"/>
    <w:rsid w:val="005C34FA"/>
    <w:rsid w:val="005C3505"/>
    <w:rsid w:val="005C356F"/>
    <w:rsid w:val="005C3909"/>
    <w:rsid w:val="005C4CF9"/>
    <w:rsid w:val="005C5243"/>
    <w:rsid w:val="005C6195"/>
    <w:rsid w:val="005C6D68"/>
    <w:rsid w:val="005D013E"/>
    <w:rsid w:val="005D121A"/>
    <w:rsid w:val="005D14B0"/>
    <w:rsid w:val="005D207B"/>
    <w:rsid w:val="005D5329"/>
    <w:rsid w:val="005D5C7D"/>
    <w:rsid w:val="005D6867"/>
    <w:rsid w:val="005D6CB5"/>
    <w:rsid w:val="005D6CE5"/>
    <w:rsid w:val="005D741C"/>
    <w:rsid w:val="005E06C2"/>
    <w:rsid w:val="005E0FB6"/>
    <w:rsid w:val="005E1DAF"/>
    <w:rsid w:val="005E1F4A"/>
    <w:rsid w:val="005E4090"/>
    <w:rsid w:val="005E4411"/>
    <w:rsid w:val="005E5E6F"/>
    <w:rsid w:val="005E6492"/>
    <w:rsid w:val="005E6DF7"/>
    <w:rsid w:val="005E6E2E"/>
    <w:rsid w:val="005F1462"/>
    <w:rsid w:val="005F29A5"/>
    <w:rsid w:val="005F3191"/>
    <w:rsid w:val="005F3240"/>
    <w:rsid w:val="005F477C"/>
    <w:rsid w:val="005F5DD9"/>
    <w:rsid w:val="005F6A0D"/>
    <w:rsid w:val="005F70AF"/>
    <w:rsid w:val="00600D4D"/>
    <w:rsid w:val="0060185C"/>
    <w:rsid w:val="0060320A"/>
    <w:rsid w:val="00604C2D"/>
    <w:rsid w:val="00605278"/>
    <w:rsid w:val="00605EE5"/>
    <w:rsid w:val="00606784"/>
    <w:rsid w:val="00610B49"/>
    <w:rsid w:val="00610D60"/>
    <w:rsid w:val="006115F5"/>
    <w:rsid w:val="0061225D"/>
    <w:rsid w:val="006129B0"/>
    <w:rsid w:val="00615542"/>
    <w:rsid w:val="00615C4B"/>
    <w:rsid w:val="00621284"/>
    <w:rsid w:val="00622FE9"/>
    <w:rsid w:val="0062321D"/>
    <w:rsid w:val="006243AA"/>
    <w:rsid w:val="0062613C"/>
    <w:rsid w:val="00627659"/>
    <w:rsid w:val="0063039C"/>
    <w:rsid w:val="0063048F"/>
    <w:rsid w:val="006307D5"/>
    <w:rsid w:val="00630B17"/>
    <w:rsid w:val="00630CD1"/>
    <w:rsid w:val="006315D4"/>
    <w:rsid w:val="00633AF3"/>
    <w:rsid w:val="00633CC7"/>
    <w:rsid w:val="006344A8"/>
    <w:rsid w:val="00634C53"/>
    <w:rsid w:val="00635022"/>
    <w:rsid w:val="006353B2"/>
    <w:rsid w:val="006356D7"/>
    <w:rsid w:val="00636010"/>
    <w:rsid w:val="006376F4"/>
    <w:rsid w:val="00637D5D"/>
    <w:rsid w:val="00640802"/>
    <w:rsid w:val="0064203A"/>
    <w:rsid w:val="00642602"/>
    <w:rsid w:val="00642F21"/>
    <w:rsid w:val="00643238"/>
    <w:rsid w:val="006432C8"/>
    <w:rsid w:val="006442A0"/>
    <w:rsid w:val="00644336"/>
    <w:rsid w:val="006447E3"/>
    <w:rsid w:val="00650E0A"/>
    <w:rsid w:val="0065112F"/>
    <w:rsid w:val="00654035"/>
    <w:rsid w:val="006565DA"/>
    <w:rsid w:val="00657868"/>
    <w:rsid w:val="006621CA"/>
    <w:rsid w:val="00662811"/>
    <w:rsid w:val="00662E62"/>
    <w:rsid w:val="006634D2"/>
    <w:rsid w:val="00663782"/>
    <w:rsid w:val="00663A43"/>
    <w:rsid w:val="006654F5"/>
    <w:rsid w:val="006655CF"/>
    <w:rsid w:val="006670CD"/>
    <w:rsid w:val="00670232"/>
    <w:rsid w:val="006713F8"/>
    <w:rsid w:val="00672124"/>
    <w:rsid w:val="00672A8D"/>
    <w:rsid w:val="00672AF3"/>
    <w:rsid w:val="00673411"/>
    <w:rsid w:val="00673CE3"/>
    <w:rsid w:val="00675E10"/>
    <w:rsid w:val="006762B3"/>
    <w:rsid w:val="006768CA"/>
    <w:rsid w:val="006771E9"/>
    <w:rsid w:val="0067760A"/>
    <w:rsid w:val="0068012B"/>
    <w:rsid w:val="0068019F"/>
    <w:rsid w:val="0068078C"/>
    <w:rsid w:val="00680A1E"/>
    <w:rsid w:val="00681A74"/>
    <w:rsid w:val="00681DFF"/>
    <w:rsid w:val="006835C9"/>
    <w:rsid w:val="006836EB"/>
    <w:rsid w:val="006879D3"/>
    <w:rsid w:val="00687F64"/>
    <w:rsid w:val="006901AB"/>
    <w:rsid w:val="00690693"/>
    <w:rsid w:val="006928B5"/>
    <w:rsid w:val="0069319E"/>
    <w:rsid w:val="00694F39"/>
    <w:rsid w:val="00695FAC"/>
    <w:rsid w:val="006A0727"/>
    <w:rsid w:val="006A1300"/>
    <w:rsid w:val="006A2D57"/>
    <w:rsid w:val="006A2FD2"/>
    <w:rsid w:val="006A3537"/>
    <w:rsid w:val="006A3721"/>
    <w:rsid w:val="006A3D11"/>
    <w:rsid w:val="006A4A28"/>
    <w:rsid w:val="006A54C8"/>
    <w:rsid w:val="006A61E6"/>
    <w:rsid w:val="006A6611"/>
    <w:rsid w:val="006A6F5E"/>
    <w:rsid w:val="006B2A3F"/>
    <w:rsid w:val="006B483E"/>
    <w:rsid w:val="006B6041"/>
    <w:rsid w:val="006B7308"/>
    <w:rsid w:val="006B7ACD"/>
    <w:rsid w:val="006C0DB7"/>
    <w:rsid w:val="006C0E02"/>
    <w:rsid w:val="006C2B13"/>
    <w:rsid w:val="006C32DB"/>
    <w:rsid w:val="006C45C1"/>
    <w:rsid w:val="006C50E3"/>
    <w:rsid w:val="006C587E"/>
    <w:rsid w:val="006C78C7"/>
    <w:rsid w:val="006D01A5"/>
    <w:rsid w:val="006D0D3C"/>
    <w:rsid w:val="006D1079"/>
    <w:rsid w:val="006D1398"/>
    <w:rsid w:val="006D19AE"/>
    <w:rsid w:val="006D1D8F"/>
    <w:rsid w:val="006D4D2E"/>
    <w:rsid w:val="006D5181"/>
    <w:rsid w:val="006D5B8A"/>
    <w:rsid w:val="006D670B"/>
    <w:rsid w:val="006D6C8D"/>
    <w:rsid w:val="006E0601"/>
    <w:rsid w:val="006E1079"/>
    <w:rsid w:val="006E14C8"/>
    <w:rsid w:val="006E19E4"/>
    <w:rsid w:val="006E206A"/>
    <w:rsid w:val="006E2277"/>
    <w:rsid w:val="006E29BC"/>
    <w:rsid w:val="006E2A2E"/>
    <w:rsid w:val="006E2A9F"/>
    <w:rsid w:val="006E3E65"/>
    <w:rsid w:val="006E60A9"/>
    <w:rsid w:val="006E68F1"/>
    <w:rsid w:val="006E7565"/>
    <w:rsid w:val="006E7979"/>
    <w:rsid w:val="006E7B05"/>
    <w:rsid w:val="006F0A0F"/>
    <w:rsid w:val="006F1913"/>
    <w:rsid w:val="006F1D82"/>
    <w:rsid w:val="006F3997"/>
    <w:rsid w:val="006F3FEE"/>
    <w:rsid w:val="006F4330"/>
    <w:rsid w:val="006F5658"/>
    <w:rsid w:val="006F58F9"/>
    <w:rsid w:val="006F5C44"/>
    <w:rsid w:val="006F6197"/>
    <w:rsid w:val="006F78CE"/>
    <w:rsid w:val="00703950"/>
    <w:rsid w:val="007053FC"/>
    <w:rsid w:val="007061A1"/>
    <w:rsid w:val="007068A9"/>
    <w:rsid w:val="00707233"/>
    <w:rsid w:val="00713B4C"/>
    <w:rsid w:val="00717F12"/>
    <w:rsid w:val="00720093"/>
    <w:rsid w:val="007203EA"/>
    <w:rsid w:val="00720D20"/>
    <w:rsid w:val="00722451"/>
    <w:rsid w:val="00723389"/>
    <w:rsid w:val="00724EC4"/>
    <w:rsid w:val="00725144"/>
    <w:rsid w:val="00725458"/>
    <w:rsid w:val="00725F23"/>
    <w:rsid w:val="00727F52"/>
    <w:rsid w:val="0073007D"/>
    <w:rsid w:val="00730232"/>
    <w:rsid w:val="00730EE0"/>
    <w:rsid w:val="0073255F"/>
    <w:rsid w:val="00732A62"/>
    <w:rsid w:val="007373E8"/>
    <w:rsid w:val="00740072"/>
    <w:rsid w:val="00740090"/>
    <w:rsid w:val="007401AA"/>
    <w:rsid w:val="00740FCD"/>
    <w:rsid w:val="00741717"/>
    <w:rsid w:val="00742D2E"/>
    <w:rsid w:val="00742D56"/>
    <w:rsid w:val="00744194"/>
    <w:rsid w:val="00745F01"/>
    <w:rsid w:val="007461A7"/>
    <w:rsid w:val="00747C7B"/>
    <w:rsid w:val="007503CD"/>
    <w:rsid w:val="00751B03"/>
    <w:rsid w:val="00751D32"/>
    <w:rsid w:val="007520AB"/>
    <w:rsid w:val="00752242"/>
    <w:rsid w:val="0075234C"/>
    <w:rsid w:val="00752374"/>
    <w:rsid w:val="0075354B"/>
    <w:rsid w:val="00755289"/>
    <w:rsid w:val="00755985"/>
    <w:rsid w:val="00756423"/>
    <w:rsid w:val="007601B6"/>
    <w:rsid w:val="00761710"/>
    <w:rsid w:val="00764A0B"/>
    <w:rsid w:val="00765820"/>
    <w:rsid w:val="00765868"/>
    <w:rsid w:val="00766040"/>
    <w:rsid w:val="00770517"/>
    <w:rsid w:val="00770779"/>
    <w:rsid w:val="00771A59"/>
    <w:rsid w:val="00772EE0"/>
    <w:rsid w:val="00773F3B"/>
    <w:rsid w:val="007753D4"/>
    <w:rsid w:val="00776F8E"/>
    <w:rsid w:val="00777531"/>
    <w:rsid w:val="00777C6E"/>
    <w:rsid w:val="007801BF"/>
    <w:rsid w:val="00780238"/>
    <w:rsid w:val="00783204"/>
    <w:rsid w:val="00784AA2"/>
    <w:rsid w:val="00785887"/>
    <w:rsid w:val="00785E66"/>
    <w:rsid w:val="00787C2D"/>
    <w:rsid w:val="00787DFA"/>
    <w:rsid w:val="00790348"/>
    <w:rsid w:val="00790EBE"/>
    <w:rsid w:val="00791107"/>
    <w:rsid w:val="00792E61"/>
    <w:rsid w:val="007935C3"/>
    <w:rsid w:val="00793E90"/>
    <w:rsid w:val="00794D78"/>
    <w:rsid w:val="00795566"/>
    <w:rsid w:val="00795980"/>
    <w:rsid w:val="0079644A"/>
    <w:rsid w:val="00796E7F"/>
    <w:rsid w:val="00797D1B"/>
    <w:rsid w:val="007A0614"/>
    <w:rsid w:val="007A1DE5"/>
    <w:rsid w:val="007A404A"/>
    <w:rsid w:val="007A4FE3"/>
    <w:rsid w:val="007A594A"/>
    <w:rsid w:val="007A7ADC"/>
    <w:rsid w:val="007B0249"/>
    <w:rsid w:val="007B2064"/>
    <w:rsid w:val="007B2165"/>
    <w:rsid w:val="007B40CF"/>
    <w:rsid w:val="007B524B"/>
    <w:rsid w:val="007B55C1"/>
    <w:rsid w:val="007B6733"/>
    <w:rsid w:val="007B6C6E"/>
    <w:rsid w:val="007B7006"/>
    <w:rsid w:val="007B775E"/>
    <w:rsid w:val="007C2316"/>
    <w:rsid w:val="007C3086"/>
    <w:rsid w:val="007C4817"/>
    <w:rsid w:val="007C4C30"/>
    <w:rsid w:val="007C4DC5"/>
    <w:rsid w:val="007C4EDD"/>
    <w:rsid w:val="007C7429"/>
    <w:rsid w:val="007C79B1"/>
    <w:rsid w:val="007D078F"/>
    <w:rsid w:val="007D0DEA"/>
    <w:rsid w:val="007D1768"/>
    <w:rsid w:val="007D2179"/>
    <w:rsid w:val="007D2743"/>
    <w:rsid w:val="007D4B47"/>
    <w:rsid w:val="007D4D59"/>
    <w:rsid w:val="007D4F3E"/>
    <w:rsid w:val="007D55CD"/>
    <w:rsid w:val="007D59B0"/>
    <w:rsid w:val="007D6477"/>
    <w:rsid w:val="007D7E6F"/>
    <w:rsid w:val="007D7ED3"/>
    <w:rsid w:val="007E1496"/>
    <w:rsid w:val="007E177F"/>
    <w:rsid w:val="007E1C14"/>
    <w:rsid w:val="007E2095"/>
    <w:rsid w:val="007E2719"/>
    <w:rsid w:val="007E35DB"/>
    <w:rsid w:val="007E581F"/>
    <w:rsid w:val="007E647E"/>
    <w:rsid w:val="007E74C2"/>
    <w:rsid w:val="007F0C34"/>
    <w:rsid w:val="007F0D88"/>
    <w:rsid w:val="007F0E20"/>
    <w:rsid w:val="007F629D"/>
    <w:rsid w:val="007F6898"/>
    <w:rsid w:val="007F77B0"/>
    <w:rsid w:val="008008C8"/>
    <w:rsid w:val="00801366"/>
    <w:rsid w:val="00804F89"/>
    <w:rsid w:val="008054AD"/>
    <w:rsid w:val="008054B0"/>
    <w:rsid w:val="00805824"/>
    <w:rsid w:val="00805964"/>
    <w:rsid w:val="00805DEB"/>
    <w:rsid w:val="00806DCB"/>
    <w:rsid w:val="00807A8F"/>
    <w:rsid w:val="00807B31"/>
    <w:rsid w:val="00807BE9"/>
    <w:rsid w:val="00807C42"/>
    <w:rsid w:val="00811586"/>
    <w:rsid w:val="008128B4"/>
    <w:rsid w:val="0081373E"/>
    <w:rsid w:val="00813909"/>
    <w:rsid w:val="00813CE6"/>
    <w:rsid w:val="00813FFB"/>
    <w:rsid w:val="0081592B"/>
    <w:rsid w:val="008160DE"/>
    <w:rsid w:val="008217F4"/>
    <w:rsid w:val="00822EF5"/>
    <w:rsid w:val="00825EFD"/>
    <w:rsid w:val="00826F66"/>
    <w:rsid w:val="00826F9F"/>
    <w:rsid w:val="0083025A"/>
    <w:rsid w:val="00831F4A"/>
    <w:rsid w:val="00833F23"/>
    <w:rsid w:val="008365B5"/>
    <w:rsid w:val="00837FAE"/>
    <w:rsid w:val="00840C4B"/>
    <w:rsid w:val="008416A1"/>
    <w:rsid w:val="00842623"/>
    <w:rsid w:val="0084534D"/>
    <w:rsid w:val="00846524"/>
    <w:rsid w:val="00846EEC"/>
    <w:rsid w:val="0085029D"/>
    <w:rsid w:val="00853DDE"/>
    <w:rsid w:val="00853EF0"/>
    <w:rsid w:val="00857318"/>
    <w:rsid w:val="0085739A"/>
    <w:rsid w:val="00857971"/>
    <w:rsid w:val="00857A48"/>
    <w:rsid w:val="00857B52"/>
    <w:rsid w:val="00861032"/>
    <w:rsid w:val="00861E13"/>
    <w:rsid w:val="00863D75"/>
    <w:rsid w:val="00864B81"/>
    <w:rsid w:val="00864C90"/>
    <w:rsid w:val="00866903"/>
    <w:rsid w:val="00866B8B"/>
    <w:rsid w:val="008677C7"/>
    <w:rsid w:val="008679C0"/>
    <w:rsid w:val="00867A84"/>
    <w:rsid w:val="00870791"/>
    <w:rsid w:val="00871D8F"/>
    <w:rsid w:val="00871F97"/>
    <w:rsid w:val="00873300"/>
    <w:rsid w:val="008734D6"/>
    <w:rsid w:val="00874B86"/>
    <w:rsid w:val="00875E59"/>
    <w:rsid w:val="008768E0"/>
    <w:rsid w:val="00877726"/>
    <w:rsid w:val="008777CF"/>
    <w:rsid w:val="00877836"/>
    <w:rsid w:val="0088090A"/>
    <w:rsid w:val="00882901"/>
    <w:rsid w:val="00882F28"/>
    <w:rsid w:val="00883357"/>
    <w:rsid w:val="008850BD"/>
    <w:rsid w:val="008862CD"/>
    <w:rsid w:val="00890AA3"/>
    <w:rsid w:val="00890D2B"/>
    <w:rsid w:val="00891E7D"/>
    <w:rsid w:val="00892F96"/>
    <w:rsid w:val="00893015"/>
    <w:rsid w:val="008942E7"/>
    <w:rsid w:val="0089519D"/>
    <w:rsid w:val="00895852"/>
    <w:rsid w:val="00895909"/>
    <w:rsid w:val="00896FB8"/>
    <w:rsid w:val="008A0301"/>
    <w:rsid w:val="008A087E"/>
    <w:rsid w:val="008A11CC"/>
    <w:rsid w:val="008A1A02"/>
    <w:rsid w:val="008A2E76"/>
    <w:rsid w:val="008A3ACA"/>
    <w:rsid w:val="008A3B67"/>
    <w:rsid w:val="008A4AB6"/>
    <w:rsid w:val="008A7DD4"/>
    <w:rsid w:val="008B06BA"/>
    <w:rsid w:val="008B1B7D"/>
    <w:rsid w:val="008B2C32"/>
    <w:rsid w:val="008B3DFD"/>
    <w:rsid w:val="008B515A"/>
    <w:rsid w:val="008B5B5E"/>
    <w:rsid w:val="008B69C2"/>
    <w:rsid w:val="008B7932"/>
    <w:rsid w:val="008C12A2"/>
    <w:rsid w:val="008C1ABA"/>
    <w:rsid w:val="008C2B98"/>
    <w:rsid w:val="008C2E0A"/>
    <w:rsid w:val="008C2E15"/>
    <w:rsid w:val="008C3BD9"/>
    <w:rsid w:val="008C5360"/>
    <w:rsid w:val="008C6E26"/>
    <w:rsid w:val="008C7C96"/>
    <w:rsid w:val="008D2E91"/>
    <w:rsid w:val="008D3893"/>
    <w:rsid w:val="008D3CF9"/>
    <w:rsid w:val="008D4699"/>
    <w:rsid w:val="008D49FA"/>
    <w:rsid w:val="008D59EF"/>
    <w:rsid w:val="008E039F"/>
    <w:rsid w:val="008E0972"/>
    <w:rsid w:val="008E340A"/>
    <w:rsid w:val="008E4277"/>
    <w:rsid w:val="008E4725"/>
    <w:rsid w:val="008E4C1E"/>
    <w:rsid w:val="008E5760"/>
    <w:rsid w:val="008E6225"/>
    <w:rsid w:val="008E6E0D"/>
    <w:rsid w:val="008E7167"/>
    <w:rsid w:val="008F0444"/>
    <w:rsid w:val="008F079B"/>
    <w:rsid w:val="008F1F05"/>
    <w:rsid w:val="008F2CF5"/>
    <w:rsid w:val="008F7167"/>
    <w:rsid w:val="008F76EE"/>
    <w:rsid w:val="0090082D"/>
    <w:rsid w:val="0090089B"/>
    <w:rsid w:val="00901C88"/>
    <w:rsid w:val="00901CEE"/>
    <w:rsid w:val="009027D1"/>
    <w:rsid w:val="00902C3B"/>
    <w:rsid w:val="0090517C"/>
    <w:rsid w:val="00906212"/>
    <w:rsid w:val="00911602"/>
    <w:rsid w:val="00912F91"/>
    <w:rsid w:val="0091302C"/>
    <w:rsid w:val="00913BB9"/>
    <w:rsid w:val="00913BE2"/>
    <w:rsid w:val="00913DE4"/>
    <w:rsid w:val="0091405F"/>
    <w:rsid w:val="00915A00"/>
    <w:rsid w:val="00921484"/>
    <w:rsid w:val="00921A8D"/>
    <w:rsid w:val="0092234F"/>
    <w:rsid w:val="009242C7"/>
    <w:rsid w:val="00924648"/>
    <w:rsid w:val="009246C0"/>
    <w:rsid w:val="00926E57"/>
    <w:rsid w:val="0092778C"/>
    <w:rsid w:val="00927E51"/>
    <w:rsid w:val="00934677"/>
    <w:rsid w:val="0093527C"/>
    <w:rsid w:val="009353EF"/>
    <w:rsid w:val="009359D4"/>
    <w:rsid w:val="00936DF6"/>
    <w:rsid w:val="00937628"/>
    <w:rsid w:val="00937849"/>
    <w:rsid w:val="00940E8E"/>
    <w:rsid w:val="00940F78"/>
    <w:rsid w:val="00941067"/>
    <w:rsid w:val="009416A6"/>
    <w:rsid w:val="00941D8C"/>
    <w:rsid w:val="0094362B"/>
    <w:rsid w:val="0094567F"/>
    <w:rsid w:val="00946203"/>
    <w:rsid w:val="00947713"/>
    <w:rsid w:val="00947B14"/>
    <w:rsid w:val="00953336"/>
    <w:rsid w:val="0095360A"/>
    <w:rsid w:val="0095598A"/>
    <w:rsid w:val="00955D90"/>
    <w:rsid w:val="00955FB5"/>
    <w:rsid w:val="009561F0"/>
    <w:rsid w:val="00956A5C"/>
    <w:rsid w:val="00956AED"/>
    <w:rsid w:val="0096072C"/>
    <w:rsid w:val="00962305"/>
    <w:rsid w:val="0096325A"/>
    <w:rsid w:val="00964E1A"/>
    <w:rsid w:val="00964F01"/>
    <w:rsid w:val="00965801"/>
    <w:rsid w:val="00965810"/>
    <w:rsid w:val="00967006"/>
    <w:rsid w:val="009703B2"/>
    <w:rsid w:val="0097200E"/>
    <w:rsid w:val="00972141"/>
    <w:rsid w:val="00972621"/>
    <w:rsid w:val="009728AA"/>
    <w:rsid w:val="009728CB"/>
    <w:rsid w:val="009736D9"/>
    <w:rsid w:val="00976A59"/>
    <w:rsid w:val="009776F4"/>
    <w:rsid w:val="009852F9"/>
    <w:rsid w:val="00985565"/>
    <w:rsid w:val="00986249"/>
    <w:rsid w:val="0098757E"/>
    <w:rsid w:val="00990594"/>
    <w:rsid w:val="00990F58"/>
    <w:rsid w:val="009927CC"/>
    <w:rsid w:val="009928D1"/>
    <w:rsid w:val="009932D4"/>
    <w:rsid w:val="009936CC"/>
    <w:rsid w:val="009950F3"/>
    <w:rsid w:val="00996559"/>
    <w:rsid w:val="0099714B"/>
    <w:rsid w:val="009A0446"/>
    <w:rsid w:val="009A1771"/>
    <w:rsid w:val="009A2F97"/>
    <w:rsid w:val="009A32DD"/>
    <w:rsid w:val="009A4243"/>
    <w:rsid w:val="009A45CB"/>
    <w:rsid w:val="009A495D"/>
    <w:rsid w:val="009A5789"/>
    <w:rsid w:val="009A5B0D"/>
    <w:rsid w:val="009A7743"/>
    <w:rsid w:val="009A78F1"/>
    <w:rsid w:val="009B0230"/>
    <w:rsid w:val="009B1A89"/>
    <w:rsid w:val="009B2A3C"/>
    <w:rsid w:val="009B3F8F"/>
    <w:rsid w:val="009B4B12"/>
    <w:rsid w:val="009B520F"/>
    <w:rsid w:val="009B5C35"/>
    <w:rsid w:val="009B62CD"/>
    <w:rsid w:val="009B7A43"/>
    <w:rsid w:val="009C0061"/>
    <w:rsid w:val="009C199F"/>
    <w:rsid w:val="009C409E"/>
    <w:rsid w:val="009C419B"/>
    <w:rsid w:val="009C7030"/>
    <w:rsid w:val="009C7280"/>
    <w:rsid w:val="009C7730"/>
    <w:rsid w:val="009D0DC3"/>
    <w:rsid w:val="009D144A"/>
    <w:rsid w:val="009D1465"/>
    <w:rsid w:val="009D1748"/>
    <w:rsid w:val="009D4297"/>
    <w:rsid w:val="009D5616"/>
    <w:rsid w:val="009D5F37"/>
    <w:rsid w:val="009E0FE9"/>
    <w:rsid w:val="009E2EC3"/>
    <w:rsid w:val="009E5377"/>
    <w:rsid w:val="009E55E0"/>
    <w:rsid w:val="009E6886"/>
    <w:rsid w:val="009E7573"/>
    <w:rsid w:val="009E7B80"/>
    <w:rsid w:val="009F0138"/>
    <w:rsid w:val="009F3261"/>
    <w:rsid w:val="009F379E"/>
    <w:rsid w:val="009F4B3E"/>
    <w:rsid w:val="009F5796"/>
    <w:rsid w:val="009F5E09"/>
    <w:rsid w:val="009F62C7"/>
    <w:rsid w:val="009F6964"/>
    <w:rsid w:val="00A020EF"/>
    <w:rsid w:val="00A047C9"/>
    <w:rsid w:val="00A04948"/>
    <w:rsid w:val="00A051D3"/>
    <w:rsid w:val="00A0711E"/>
    <w:rsid w:val="00A07B95"/>
    <w:rsid w:val="00A07CB5"/>
    <w:rsid w:val="00A102C2"/>
    <w:rsid w:val="00A105A1"/>
    <w:rsid w:val="00A10753"/>
    <w:rsid w:val="00A10DA5"/>
    <w:rsid w:val="00A10E49"/>
    <w:rsid w:val="00A118CF"/>
    <w:rsid w:val="00A12AF9"/>
    <w:rsid w:val="00A12B7D"/>
    <w:rsid w:val="00A1329F"/>
    <w:rsid w:val="00A157E7"/>
    <w:rsid w:val="00A158E9"/>
    <w:rsid w:val="00A15EAB"/>
    <w:rsid w:val="00A1671D"/>
    <w:rsid w:val="00A16F5E"/>
    <w:rsid w:val="00A170B1"/>
    <w:rsid w:val="00A17A0A"/>
    <w:rsid w:val="00A17C2B"/>
    <w:rsid w:val="00A203BE"/>
    <w:rsid w:val="00A20A07"/>
    <w:rsid w:val="00A20CFD"/>
    <w:rsid w:val="00A21230"/>
    <w:rsid w:val="00A22E51"/>
    <w:rsid w:val="00A23215"/>
    <w:rsid w:val="00A235F1"/>
    <w:rsid w:val="00A237BA"/>
    <w:rsid w:val="00A24F4E"/>
    <w:rsid w:val="00A262BC"/>
    <w:rsid w:val="00A302FD"/>
    <w:rsid w:val="00A32B7C"/>
    <w:rsid w:val="00A335B2"/>
    <w:rsid w:val="00A36317"/>
    <w:rsid w:val="00A36B77"/>
    <w:rsid w:val="00A36C76"/>
    <w:rsid w:val="00A3740E"/>
    <w:rsid w:val="00A414DA"/>
    <w:rsid w:val="00A421C9"/>
    <w:rsid w:val="00A4380D"/>
    <w:rsid w:val="00A43A0C"/>
    <w:rsid w:val="00A44C81"/>
    <w:rsid w:val="00A44F37"/>
    <w:rsid w:val="00A45C1A"/>
    <w:rsid w:val="00A4601E"/>
    <w:rsid w:val="00A463E5"/>
    <w:rsid w:val="00A46896"/>
    <w:rsid w:val="00A504E3"/>
    <w:rsid w:val="00A52C0E"/>
    <w:rsid w:val="00A52CC7"/>
    <w:rsid w:val="00A53772"/>
    <w:rsid w:val="00A54394"/>
    <w:rsid w:val="00A54482"/>
    <w:rsid w:val="00A545F8"/>
    <w:rsid w:val="00A5533B"/>
    <w:rsid w:val="00A56218"/>
    <w:rsid w:val="00A56779"/>
    <w:rsid w:val="00A56D6E"/>
    <w:rsid w:val="00A579AB"/>
    <w:rsid w:val="00A61CA6"/>
    <w:rsid w:val="00A62E3F"/>
    <w:rsid w:val="00A63C6A"/>
    <w:rsid w:val="00A641E1"/>
    <w:rsid w:val="00A646E5"/>
    <w:rsid w:val="00A6718D"/>
    <w:rsid w:val="00A70660"/>
    <w:rsid w:val="00A70BCF"/>
    <w:rsid w:val="00A722D2"/>
    <w:rsid w:val="00A73236"/>
    <w:rsid w:val="00A760E7"/>
    <w:rsid w:val="00A77931"/>
    <w:rsid w:val="00A77C28"/>
    <w:rsid w:val="00A81743"/>
    <w:rsid w:val="00A8363A"/>
    <w:rsid w:val="00A83BB3"/>
    <w:rsid w:val="00A84076"/>
    <w:rsid w:val="00A8597D"/>
    <w:rsid w:val="00A870F0"/>
    <w:rsid w:val="00A87478"/>
    <w:rsid w:val="00A90359"/>
    <w:rsid w:val="00A90398"/>
    <w:rsid w:val="00A93C5F"/>
    <w:rsid w:val="00A9484A"/>
    <w:rsid w:val="00A94C18"/>
    <w:rsid w:val="00A94D84"/>
    <w:rsid w:val="00A9574D"/>
    <w:rsid w:val="00A96282"/>
    <w:rsid w:val="00A962EA"/>
    <w:rsid w:val="00A970D2"/>
    <w:rsid w:val="00A978B3"/>
    <w:rsid w:val="00AA00B9"/>
    <w:rsid w:val="00AA09BF"/>
    <w:rsid w:val="00AA0B11"/>
    <w:rsid w:val="00AA2293"/>
    <w:rsid w:val="00AA2397"/>
    <w:rsid w:val="00AA282B"/>
    <w:rsid w:val="00AA3024"/>
    <w:rsid w:val="00AA3ABC"/>
    <w:rsid w:val="00AB2F85"/>
    <w:rsid w:val="00AB361B"/>
    <w:rsid w:val="00AB3D0E"/>
    <w:rsid w:val="00AB6060"/>
    <w:rsid w:val="00AB6133"/>
    <w:rsid w:val="00AB639A"/>
    <w:rsid w:val="00AC0BC4"/>
    <w:rsid w:val="00AC0BC9"/>
    <w:rsid w:val="00AC2386"/>
    <w:rsid w:val="00AC36FB"/>
    <w:rsid w:val="00AC47F4"/>
    <w:rsid w:val="00AC51E6"/>
    <w:rsid w:val="00AC5C41"/>
    <w:rsid w:val="00AC702C"/>
    <w:rsid w:val="00AC79C3"/>
    <w:rsid w:val="00AD165F"/>
    <w:rsid w:val="00AD2368"/>
    <w:rsid w:val="00AD3033"/>
    <w:rsid w:val="00AD3AE4"/>
    <w:rsid w:val="00AD3D57"/>
    <w:rsid w:val="00AD4703"/>
    <w:rsid w:val="00AD4722"/>
    <w:rsid w:val="00AD5AE4"/>
    <w:rsid w:val="00AD662F"/>
    <w:rsid w:val="00AD6BCB"/>
    <w:rsid w:val="00AD6CEC"/>
    <w:rsid w:val="00AD7052"/>
    <w:rsid w:val="00AE20BD"/>
    <w:rsid w:val="00AE2CB1"/>
    <w:rsid w:val="00AE3007"/>
    <w:rsid w:val="00AE33BE"/>
    <w:rsid w:val="00AE33EF"/>
    <w:rsid w:val="00AE382F"/>
    <w:rsid w:val="00AE6A37"/>
    <w:rsid w:val="00AE6D12"/>
    <w:rsid w:val="00AE71A4"/>
    <w:rsid w:val="00AE7DAB"/>
    <w:rsid w:val="00AF00D7"/>
    <w:rsid w:val="00AF2BF6"/>
    <w:rsid w:val="00AF32C9"/>
    <w:rsid w:val="00AF3730"/>
    <w:rsid w:val="00AF3AC7"/>
    <w:rsid w:val="00B007FB"/>
    <w:rsid w:val="00B040F3"/>
    <w:rsid w:val="00B046E0"/>
    <w:rsid w:val="00B06327"/>
    <w:rsid w:val="00B0664F"/>
    <w:rsid w:val="00B076A9"/>
    <w:rsid w:val="00B12285"/>
    <w:rsid w:val="00B12ADB"/>
    <w:rsid w:val="00B12CC4"/>
    <w:rsid w:val="00B12E22"/>
    <w:rsid w:val="00B13F1E"/>
    <w:rsid w:val="00B14083"/>
    <w:rsid w:val="00B143FE"/>
    <w:rsid w:val="00B148FE"/>
    <w:rsid w:val="00B17166"/>
    <w:rsid w:val="00B17383"/>
    <w:rsid w:val="00B22BD8"/>
    <w:rsid w:val="00B2365F"/>
    <w:rsid w:val="00B25473"/>
    <w:rsid w:val="00B2559B"/>
    <w:rsid w:val="00B27D85"/>
    <w:rsid w:val="00B310F4"/>
    <w:rsid w:val="00B31529"/>
    <w:rsid w:val="00B32080"/>
    <w:rsid w:val="00B32ABF"/>
    <w:rsid w:val="00B33BA6"/>
    <w:rsid w:val="00B347C9"/>
    <w:rsid w:val="00B34A9B"/>
    <w:rsid w:val="00B34D61"/>
    <w:rsid w:val="00B367C8"/>
    <w:rsid w:val="00B40549"/>
    <w:rsid w:val="00B41523"/>
    <w:rsid w:val="00B422A2"/>
    <w:rsid w:val="00B4257E"/>
    <w:rsid w:val="00B43635"/>
    <w:rsid w:val="00B474E2"/>
    <w:rsid w:val="00B5046B"/>
    <w:rsid w:val="00B50BB0"/>
    <w:rsid w:val="00B5313F"/>
    <w:rsid w:val="00B53D29"/>
    <w:rsid w:val="00B54462"/>
    <w:rsid w:val="00B550AE"/>
    <w:rsid w:val="00B554DA"/>
    <w:rsid w:val="00B566E9"/>
    <w:rsid w:val="00B603CE"/>
    <w:rsid w:val="00B63796"/>
    <w:rsid w:val="00B6383F"/>
    <w:rsid w:val="00B649C8"/>
    <w:rsid w:val="00B672B6"/>
    <w:rsid w:val="00B675B0"/>
    <w:rsid w:val="00B675CF"/>
    <w:rsid w:val="00B70C18"/>
    <w:rsid w:val="00B714BD"/>
    <w:rsid w:val="00B72764"/>
    <w:rsid w:val="00B741C2"/>
    <w:rsid w:val="00B742B3"/>
    <w:rsid w:val="00B74440"/>
    <w:rsid w:val="00B74447"/>
    <w:rsid w:val="00B74521"/>
    <w:rsid w:val="00B74F94"/>
    <w:rsid w:val="00B7703A"/>
    <w:rsid w:val="00B77CAD"/>
    <w:rsid w:val="00B822F6"/>
    <w:rsid w:val="00B84412"/>
    <w:rsid w:val="00B84A71"/>
    <w:rsid w:val="00B86F5C"/>
    <w:rsid w:val="00B907C9"/>
    <w:rsid w:val="00B91038"/>
    <w:rsid w:val="00B921E5"/>
    <w:rsid w:val="00B9226D"/>
    <w:rsid w:val="00B92388"/>
    <w:rsid w:val="00B92970"/>
    <w:rsid w:val="00B93B7C"/>
    <w:rsid w:val="00B940D9"/>
    <w:rsid w:val="00B953F4"/>
    <w:rsid w:val="00B95749"/>
    <w:rsid w:val="00B9591F"/>
    <w:rsid w:val="00B9759D"/>
    <w:rsid w:val="00B97BCC"/>
    <w:rsid w:val="00BA178A"/>
    <w:rsid w:val="00BA1DED"/>
    <w:rsid w:val="00BA2422"/>
    <w:rsid w:val="00BA2BDC"/>
    <w:rsid w:val="00BA416F"/>
    <w:rsid w:val="00BA452B"/>
    <w:rsid w:val="00BA5427"/>
    <w:rsid w:val="00BA5910"/>
    <w:rsid w:val="00BA5C53"/>
    <w:rsid w:val="00BA65EF"/>
    <w:rsid w:val="00BA720E"/>
    <w:rsid w:val="00BB01E5"/>
    <w:rsid w:val="00BB11FE"/>
    <w:rsid w:val="00BB1BCA"/>
    <w:rsid w:val="00BB2417"/>
    <w:rsid w:val="00BB533E"/>
    <w:rsid w:val="00BB72A8"/>
    <w:rsid w:val="00BC059A"/>
    <w:rsid w:val="00BC0A07"/>
    <w:rsid w:val="00BC24FE"/>
    <w:rsid w:val="00BC2575"/>
    <w:rsid w:val="00BC26E0"/>
    <w:rsid w:val="00BC280D"/>
    <w:rsid w:val="00BC4794"/>
    <w:rsid w:val="00BC4CA0"/>
    <w:rsid w:val="00BC506C"/>
    <w:rsid w:val="00BC520A"/>
    <w:rsid w:val="00BD0036"/>
    <w:rsid w:val="00BD06A6"/>
    <w:rsid w:val="00BD1F42"/>
    <w:rsid w:val="00BD248C"/>
    <w:rsid w:val="00BD353F"/>
    <w:rsid w:val="00BD498C"/>
    <w:rsid w:val="00BD49FC"/>
    <w:rsid w:val="00BD5EC0"/>
    <w:rsid w:val="00BD71DB"/>
    <w:rsid w:val="00BD77E1"/>
    <w:rsid w:val="00BE0668"/>
    <w:rsid w:val="00BE0F52"/>
    <w:rsid w:val="00BE29F7"/>
    <w:rsid w:val="00BE31BA"/>
    <w:rsid w:val="00BE48F9"/>
    <w:rsid w:val="00BE490F"/>
    <w:rsid w:val="00BE4FE9"/>
    <w:rsid w:val="00BE5013"/>
    <w:rsid w:val="00BE6D88"/>
    <w:rsid w:val="00BE72A2"/>
    <w:rsid w:val="00BF04E6"/>
    <w:rsid w:val="00BF076B"/>
    <w:rsid w:val="00BF1AE9"/>
    <w:rsid w:val="00BF1E4A"/>
    <w:rsid w:val="00BF1FAB"/>
    <w:rsid w:val="00BF211D"/>
    <w:rsid w:val="00BF3C08"/>
    <w:rsid w:val="00BF4E8C"/>
    <w:rsid w:val="00BF7171"/>
    <w:rsid w:val="00BF74F6"/>
    <w:rsid w:val="00BF786A"/>
    <w:rsid w:val="00C01390"/>
    <w:rsid w:val="00C02CA2"/>
    <w:rsid w:val="00C03CBA"/>
    <w:rsid w:val="00C0439C"/>
    <w:rsid w:val="00C04C9C"/>
    <w:rsid w:val="00C05F90"/>
    <w:rsid w:val="00C07082"/>
    <w:rsid w:val="00C10104"/>
    <w:rsid w:val="00C10937"/>
    <w:rsid w:val="00C10A15"/>
    <w:rsid w:val="00C10ED3"/>
    <w:rsid w:val="00C1164B"/>
    <w:rsid w:val="00C131D9"/>
    <w:rsid w:val="00C137DB"/>
    <w:rsid w:val="00C13B66"/>
    <w:rsid w:val="00C158A7"/>
    <w:rsid w:val="00C15D37"/>
    <w:rsid w:val="00C16C17"/>
    <w:rsid w:val="00C208CA"/>
    <w:rsid w:val="00C20C65"/>
    <w:rsid w:val="00C21536"/>
    <w:rsid w:val="00C22EAE"/>
    <w:rsid w:val="00C23090"/>
    <w:rsid w:val="00C23303"/>
    <w:rsid w:val="00C23448"/>
    <w:rsid w:val="00C23F4B"/>
    <w:rsid w:val="00C2545E"/>
    <w:rsid w:val="00C25589"/>
    <w:rsid w:val="00C25631"/>
    <w:rsid w:val="00C259CE"/>
    <w:rsid w:val="00C27234"/>
    <w:rsid w:val="00C27676"/>
    <w:rsid w:val="00C27B93"/>
    <w:rsid w:val="00C30473"/>
    <w:rsid w:val="00C30C3F"/>
    <w:rsid w:val="00C319DB"/>
    <w:rsid w:val="00C32024"/>
    <w:rsid w:val="00C320A7"/>
    <w:rsid w:val="00C36176"/>
    <w:rsid w:val="00C3681A"/>
    <w:rsid w:val="00C379DF"/>
    <w:rsid w:val="00C407B2"/>
    <w:rsid w:val="00C40B08"/>
    <w:rsid w:val="00C40FBE"/>
    <w:rsid w:val="00C416E4"/>
    <w:rsid w:val="00C4404A"/>
    <w:rsid w:val="00C453FD"/>
    <w:rsid w:val="00C461C0"/>
    <w:rsid w:val="00C471D4"/>
    <w:rsid w:val="00C53671"/>
    <w:rsid w:val="00C54575"/>
    <w:rsid w:val="00C54B90"/>
    <w:rsid w:val="00C54E37"/>
    <w:rsid w:val="00C558B1"/>
    <w:rsid w:val="00C56877"/>
    <w:rsid w:val="00C56B67"/>
    <w:rsid w:val="00C56F38"/>
    <w:rsid w:val="00C57D82"/>
    <w:rsid w:val="00C624BF"/>
    <w:rsid w:val="00C62621"/>
    <w:rsid w:val="00C629C9"/>
    <w:rsid w:val="00C64876"/>
    <w:rsid w:val="00C64CA0"/>
    <w:rsid w:val="00C64D29"/>
    <w:rsid w:val="00C64DA1"/>
    <w:rsid w:val="00C6526B"/>
    <w:rsid w:val="00C65890"/>
    <w:rsid w:val="00C659EF"/>
    <w:rsid w:val="00C65CFA"/>
    <w:rsid w:val="00C6604C"/>
    <w:rsid w:val="00C665B3"/>
    <w:rsid w:val="00C67821"/>
    <w:rsid w:val="00C67DE4"/>
    <w:rsid w:val="00C71798"/>
    <w:rsid w:val="00C7203E"/>
    <w:rsid w:val="00C74AAC"/>
    <w:rsid w:val="00C773FD"/>
    <w:rsid w:val="00C81BD6"/>
    <w:rsid w:val="00C83EB9"/>
    <w:rsid w:val="00C850FB"/>
    <w:rsid w:val="00C85108"/>
    <w:rsid w:val="00C879ED"/>
    <w:rsid w:val="00C920BB"/>
    <w:rsid w:val="00C93589"/>
    <w:rsid w:val="00C936F5"/>
    <w:rsid w:val="00C9419D"/>
    <w:rsid w:val="00C95568"/>
    <w:rsid w:val="00C95B5A"/>
    <w:rsid w:val="00C95EE4"/>
    <w:rsid w:val="00C9706C"/>
    <w:rsid w:val="00C97451"/>
    <w:rsid w:val="00CA03B7"/>
    <w:rsid w:val="00CA101C"/>
    <w:rsid w:val="00CA3031"/>
    <w:rsid w:val="00CA3A7C"/>
    <w:rsid w:val="00CA60B6"/>
    <w:rsid w:val="00CA63D0"/>
    <w:rsid w:val="00CB3831"/>
    <w:rsid w:val="00CB4FF1"/>
    <w:rsid w:val="00CB5740"/>
    <w:rsid w:val="00CB5FA0"/>
    <w:rsid w:val="00CB6BE5"/>
    <w:rsid w:val="00CB6C3F"/>
    <w:rsid w:val="00CB7550"/>
    <w:rsid w:val="00CB76E0"/>
    <w:rsid w:val="00CB78E4"/>
    <w:rsid w:val="00CB7C08"/>
    <w:rsid w:val="00CC0E42"/>
    <w:rsid w:val="00CC1267"/>
    <w:rsid w:val="00CC1935"/>
    <w:rsid w:val="00CC2C8A"/>
    <w:rsid w:val="00CC3C8C"/>
    <w:rsid w:val="00CC4C72"/>
    <w:rsid w:val="00CC63AD"/>
    <w:rsid w:val="00CC64C9"/>
    <w:rsid w:val="00CC70EC"/>
    <w:rsid w:val="00CC784F"/>
    <w:rsid w:val="00CC7B91"/>
    <w:rsid w:val="00CD0554"/>
    <w:rsid w:val="00CD0A18"/>
    <w:rsid w:val="00CD0A9A"/>
    <w:rsid w:val="00CD1E08"/>
    <w:rsid w:val="00CD3226"/>
    <w:rsid w:val="00CD324A"/>
    <w:rsid w:val="00CD4D42"/>
    <w:rsid w:val="00CD4D65"/>
    <w:rsid w:val="00CD7D89"/>
    <w:rsid w:val="00CE1261"/>
    <w:rsid w:val="00CE206C"/>
    <w:rsid w:val="00CE2391"/>
    <w:rsid w:val="00CE544F"/>
    <w:rsid w:val="00CE6C91"/>
    <w:rsid w:val="00CE7D09"/>
    <w:rsid w:val="00CF1653"/>
    <w:rsid w:val="00CF3036"/>
    <w:rsid w:val="00CF3053"/>
    <w:rsid w:val="00CF369D"/>
    <w:rsid w:val="00CF4600"/>
    <w:rsid w:val="00CF5756"/>
    <w:rsid w:val="00CF5DF8"/>
    <w:rsid w:val="00CF70EA"/>
    <w:rsid w:val="00D024FE"/>
    <w:rsid w:val="00D02717"/>
    <w:rsid w:val="00D02A66"/>
    <w:rsid w:val="00D037B3"/>
    <w:rsid w:val="00D05CE7"/>
    <w:rsid w:val="00D06001"/>
    <w:rsid w:val="00D061DD"/>
    <w:rsid w:val="00D06273"/>
    <w:rsid w:val="00D075F6"/>
    <w:rsid w:val="00D11727"/>
    <w:rsid w:val="00D1300D"/>
    <w:rsid w:val="00D13C4F"/>
    <w:rsid w:val="00D15666"/>
    <w:rsid w:val="00D1757D"/>
    <w:rsid w:val="00D17B3E"/>
    <w:rsid w:val="00D20406"/>
    <w:rsid w:val="00D21B71"/>
    <w:rsid w:val="00D2241D"/>
    <w:rsid w:val="00D247B1"/>
    <w:rsid w:val="00D24FAE"/>
    <w:rsid w:val="00D26291"/>
    <w:rsid w:val="00D274C1"/>
    <w:rsid w:val="00D27AE0"/>
    <w:rsid w:val="00D30BEA"/>
    <w:rsid w:val="00D31155"/>
    <w:rsid w:val="00D345B0"/>
    <w:rsid w:val="00D36698"/>
    <w:rsid w:val="00D37B5B"/>
    <w:rsid w:val="00D41A84"/>
    <w:rsid w:val="00D4237E"/>
    <w:rsid w:val="00D425B7"/>
    <w:rsid w:val="00D439CA"/>
    <w:rsid w:val="00D43A39"/>
    <w:rsid w:val="00D449F8"/>
    <w:rsid w:val="00D45EE6"/>
    <w:rsid w:val="00D46663"/>
    <w:rsid w:val="00D47A86"/>
    <w:rsid w:val="00D50D18"/>
    <w:rsid w:val="00D52802"/>
    <w:rsid w:val="00D52969"/>
    <w:rsid w:val="00D5323B"/>
    <w:rsid w:val="00D537F1"/>
    <w:rsid w:val="00D54CB1"/>
    <w:rsid w:val="00D564BD"/>
    <w:rsid w:val="00D56597"/>
    <w:rsid w:val="00D6004E"/>
    <w:rsid w:val="00D600AC"/>
    <w:rsid w:val="00D607CA"/>
    <w:rsid w:val="00D60E8B"/>
    <w:rsid w:val="00D6107D"/>
    <w:rsid w:val="00D61464"/>
    <w:rsid w:val="00D61D0C"/>
    <w:rsid w:val="00D62706"/>
    <w:rsid w:val="00D631AD"/>
    <w:rsid w:val="00D6388B"/>
    <w:rsid w:val="00D63983"/>
    <w:rsid w:val="00D63C4A"/>
    <w:rsid w:val="00D64F27"/>
    <w:rsid w:val="00D667D1"/>
    <w:rsid w:val="00D66C80"/>
    <w:rsid w:val="00D67352"/>
    <w:rsid w:val="00D67D9B"/>
    <w:rsid w:val="00D703AA"/>
    <w:rsid w:val="00D704FC"/>
    <w:rsid w:val="00D71997"/>
    <w:rsid w:val="00D723C1"/>
    <w:rsid w:val="00D72B22"/>
    <w:rsid w:val="00D7355C"/>
    <w:rsid w:val="00D74741"/>
    <w:rsid w:val="00D74976"/>
    <w:rsid w:val="00D75C0C"/>
    <w:rsid w:val="00D7729E"/>
    <w:rsid w:val="00D77EE3"/>
    <w:rsid w:val="00D809BF"/>
    <w:rsid w:val="00D80B0A"/>
    <w:rsid w:val="00D80EDA"/>
    <w:rsid w:val="00D80FF7"/>
    <w:rsid w:val="00D812E0"/>
    <w:rsid w:val="00D817E9"/>
    <w:rsid w:val="00D818A2"/>
    <w:rsid w:val="00D81978"/>
    <w:rsid w:val="00D81ABC"/>
    <w:rsid w:val="00D829B9"/>
    <w:rsid w:val="00D82CEE"/>
    <w:rsid w:val="00D82D80"/>
    <w:rsid w:val="00D838DB"/>
    <w:rsid w:val="00D85703"/>
    <w:rsid w:val="00D85753"/>
    <w:rsid w:val="00D86225"/>
    <w:rsid w:val="00D87940"/>
    <w:rsid w:val="00D91B6A"/>
    <w:rsid w:val="00D93DF1"/>
    <w:rsid w:val="00D95C17"/>
    <w:rsid w:val="00D96370"/>
    <w:rsid w:val="00D97C53"/>
    <w:rsid w:val="00DA2209"/>
    <w:rsid w:val="00DA26B6"/>
    <w:rsid w:val="00DA2A1D"/>
    <w:rsid w:val="00DA56DD"/>
    <w:rsid w:val="00DA71DB"/>
    <w:rsid w:val="00DB2962"/>
    <w:rsid w:val="00DB36AC"/>
    <w:rsid w:val="00DB3D3C"/>
    <w:rsid w:val="00DB52F2"/>
    <w:rsid w:val="00DB52F9"/>
    <w:rsid w:val="00DB66F7"/>
    <w:rsid w:val="00DB6C02"/>
    <w:rsid w:val="00DB6CBA"/>
    <w:rsid w:val="00DB6F90"/>
    <w:rsid w:val="00DB71FF"/>
    <w:rsid w:val="00DB72E9"/>
    <w:rsid w:val="00DB7B18"/>
    <w:rsid w:val="00DC04A5"/>
    <w:rsid w:val="00DC25D2"/>
    <w:rsid w:val="00DC30FF"/>
    <w:rsid w:val="00DC3E92"/>
    <w:rsid w:val="00DC40F6"/>
    <w:rsid w:val="00DC42AC"/>
    <w:rsid w:val="00DC5056"/>
    <w:rsid w:val="00DC7158"/>
    <w:rsid w:val="00DC764F"/>
    <w:rsid w:val="00DC7A96"/>
    <w:rsid w:val="00DD2707"/>
    <w:rsid w:val="00DD2BC2"/>
    <w:rsid w:val="00DD3062"/>
    <w:rsid w:val="00DD3866"/>
    <w:rsid w:val="00DD54FB"/>
    <w:rsid w:val="00DD62E3"/>
    <w:rsid w:val="00DD7554"/>
    <w:rsid w:val="00DD773F"/>
    <w:rsid w:val="00DE00C9"/>
    <w:rsid w:val="00DE0131"/>
    <w:rsid w:val="00DE0D6A"/>
    <w:rsid w:val="00DE219C"/>
    <w:rsid w:val="00DE2BC0"/>
    <w:rsid w:val="00DE5272"/>
    <w:rsid w:val="00DE5345"/>
    <w:rsid w:val="00DE5555"/>
    <w:rsid w:val="00DE63C3"/>
    <w:rsid w:val="00DE6595"/>
    <w:rsid w:val="00DF087B"/>
    <w:rsid w:val="00DF110A"/>
    <w:rsid w:val="00DF1E22"/>
    <w:rsid w:val="00DF2006"/>
    <w:rsid w:val="00DF2A11"/>
    <w:rsid w:val="00DF4A01"/>
    <w:rsid w:val="00DF5B02"/>
    <w:rsid w:val="00DF617B"/>
    <w:rsid w:val="00DF75CC"/>
    <w:rsid w:val="00DF7D12"/>
    <w:rsid w:val="00E00215"/>
    <w:rsid w:val="00E0324B"/>
    <w:rsid w:val="00E039EE"/>
    <w:rsid w:val="00E06A6D"/>
    <w:rsid w:val="00E10747"/>
    <w:rsid w:val="00E14C2D"/>
    <w:rsid w:val="00E1511B"/>
    <w:rsid w:val="00E16107"/>
    <w:rsid w:val="00E175CB"/>
    <w:rsid w:val="00E2008E"/>
    <w:rsid w:val="00E20A9F"/>
    <w:rsid w:val="00E21CD6"/>
    <w:rsid w:val="00E23743"/>
    <w:rsid w:val="00E2644E"/>
    <w:rsid w:val="00E27409"/>
    <w:rsid w:val="00E3095C"/>
    <w:rsid w:val="00E316CB"/>
    <w:rsid w:val="00E31D70"/>
    <w:rsid w:val="00E329CD"/>
    <w:rsid w:val="00E33B0F"/>
    <w:rsid w:val="00E349A7"/>
    <w:rsid w:val="00E35C5D"/>
    <w:rsid w:val="00E36501"/>
    <w:rsid w:val="00E37124"/>
    <w:rsid w:val="00E3734F"/>
    <w:rsid w:val="00E378DF"/>
    <w:rsid w:val="00E401C7"/>
    <w:rsid w:val="00E41B91"/>
    <w:rsid w:val="00E4246B"/>
    <w:rsid w:val="00E42A0A"/>
    <w:rsid w:val="00E44852"/>
    <w:rsid w:val="00E44B55"/>
    <w:rsid w:val="00E44D66"/>
    <w:rsid w:val="00E468B9"/>
    <w:rsid w:val="00E4697B"/>
    <w:rsid w:val="00E46FDD"/>
    <w:rsid w:val="00E4707A"/>
    <w:rsid w:val="00E47657"/>
    <w:rsid w:val="00E50EE2"/>
    <w:rsid w:val="00E514F0"/>
    <w:rsid w:val="00E5179E"/>
    <w:rsid w:val="00E52BA2"/>
    <w:rsid w:val="00E5375C"/>
    <w:rsid w:val="00E54C16"/>
    <w:rsid w:val="00E55C42"/>
    <w:rsid w:val="00E560F3"/>
    <w:rsid w:val="00E56423"/>
    <w:rsid w:val="00E57291"/>
    <w:rsid w:val="00E61A60"/>
    <w:rsid w:val="00E62891"/>
    <w:rsid w:val="00E6315C"/>
    <w:rsid w:val="00E63414"/>
    <w:rsid w:val="00E6429F"/>
    <w:rsid w:val="00E64CA7"/>
    <w:rsid w:val="00E6674D"/>
    <w:rsid w:val="00E66E02"/>
    <w:rsid w:val="00E675E8"/>
    <w:rsid w:val="00E67CA0"/>
    <w:rsid w:val="00E71ADA"/>
    <w:rsid w:val="00E72044"/>
    <w:rsid w:val="00E72BCA"/>
    <w:rsid w:val="00E731AC"/>
    <w:rsid w:val="00E73394"/>
    <w:rsid w:val="00E74D29"/>
    <w:rsid w:val="00E753A0"/>
    <w:rsid w:val="00E76B44"/>
    <w:rsid w:val="00E772CD"/>
    <w:rsid w:val="00E773EB"/>
    <w:rsid w:val="00E77AB3"/>
    <w:rsid w:val="00E80B5F"/>
    <w:rsid w:val="00E80E81"/>
    <w:rsid w:val="00E80FE8"/>
    <w:rsid w:val="00E81216"/>
    <w:rsid w:val="00E812B0"/>
    <w:rsid w:val="00E8208F"/>
    <w:rsid w:val="00E823D4"/>
    <w:rsid w:val="00E84539"/>
    <w:rsid w:val="00E851C8"/>
    <w:rsid w:val="00E85202"/>
    <w:rsid w:val="00E85AD4"/>
    <w:rsid w:val="00E85ED1"/>
    <w:rsid w:val="00E91A3B"/>
    <w:rsid w:val="00E9209B"/>
    <w:rsid w:val="00E94C2E"/>
    <w:rsid w:val="00EA0898"/>
    <w:rsid w:val="00EA1387"/>
    <w:rsid w:val="00EA3259"/>
    <w:rsid w:val="00EA3754"/>
    <w:rsid w:val="00EA6E8D"/>
    <w:rsid w:val="00EA76D2"/>
    <w:rsid w:val="00EA7A2D"/>
    <w:rsid w:val="00EB080E"/>
    <w:rsid w:val="00EB0A9E"/>
    <w:rsid w:val="00EB0FAC"/>
    <w:rsid w:val="00EB17E6"/>
    <w:rsid w:val="00EB22E8"/>
    <w:rsid w:val="00EB5DBF"/>
    <w:rsid w:val="00EB64FE"/>
    <w:rsid w:val="00EB6A3E"/>
    <w:rsid w:val="00EB71E9"/>
    <w:rsid w:val="00EC036C"/>
    <w:rsid w:val="00EC0F9D"/>
    <w:rsid w:val="00EC12B7"/>
    <w:rsid w:val="00EC37D6"/>
    <w:rsid w:val="00EC39D1"/>
    <w:rsid w:val="00EC4F47"/>
    <w:rsid w:val="00EC5547"/>
    <w:rsid w:val="00EC5C55"/>
    <w:rsid w:val="00EC7136"/>
    <w:rsid w:val="00ED01A0"/>
    <w:rsid w:val="00ED2ABA"/>
    <w:rsid w:val="00ED3C25"/>
    <w:rsid w:val="00ED567C"/>
    <w:rsid w:val="00ED611C"/>
    <w:rsid w:val="00ED7013"/>
    <w:rsid w:val="00ED7212"/>
    <w:rsid w:val="00ED7472"/>
    <w:rsid w:val="00ED765A"/>
    <w:rsid w:val="00EE0AD1"/>
    <w:rsid w:val="00EE1831"/>
    <w:rsid w:val="00EE3265"/>
    <w:rsid w:val="00EE3D06"/>
    <w:rsid w:val="00EE4327"/>
    <w:rsid w:val="00EE4F2C"/>
    <w:rsid w:val="00EE65EB"/>
    <w:rsid w:val="00EF0276"/>
    <w:rsid w:val="00EF068D"/>
    <w:rsid w:val="00EF0AC8"/>
    <w:rsid w:val="00EF2120"/>
    <w:rsid w:val="00EF25B7"/>
    <w:rsid w:val="00EF25CA"/>
    <w:rsid w:val="00EF26BF"/>
    <w:rsid w:val="00EF280E"/>
    <w:rsid w:val="00EF4F2C"/>
    <w:rsid w:val="00EF5052"/>
    <w:rsid w:val="00EF56EB"/>
    <w:rsid w:val="00F00BC3"/>
    <w:rsid w:val="00F041A9"/>
    <w:rsid w:val="00F04333"/>
    <w:rsid w:val="00F05839"/>
    <w:rsid w:val="00F07946"/>
    <w:rsid w:val="00F07BB3"/>
    <w:rsid w:val="00F1189A"/>
    <w:rsid w:val="00F1289D"/>
    <w:rsid w:val="00F133E3"/>
    <w:rsid w:val="00F13561"/>
    <w:rsid w:val="00F13679"/>
    <w:rsid w:val="00F14748"/>
    <w:rsid w:val="00F161D2"/>
    <w:rsid w:val="00F176AB"/>
    <w:rsid w:val="00F203D1"/>
    <w:rsid w:val="00F21A0A"/>
    <w:rsid w:val="00F23E3D"/>
    <w:rsid w:val="00F243FD"/>
    <w:rsid w:val="00F24878"/>
    <w:rsid w:val="00F25B7B"/>
    <w:rsid w:val="00F25EEB"/>
    <w:rsid w:val="00F2713E"/>
    <w:rsid w:val="00F27240"/>
    <w:rsid w:val="00F276E5"/>
    <w:rsid w:val="00F3051B"/>
    <w:rsid w:val="00F320AA"/>
    <w:rsid w:val="00F33E1A"/>
    <w:rsid w:val="00F3619B"/>
    <w:rsid w:val="00F36574"/>
    <w:rsid w:val="00F37057"/>
    <w:rsid w:val="00F37DAF"/>
    <w:rsid w:val="00F405CC"/>
    <w:rsid w:val="00F405F7"/>
    <w:rsid w:val="00F40986"/>
    <w:rsid w:val="00F41210"/>
    <w:rsid w:val="00F41D04"/>
    <w:rsid w:val="00F41D55"/>
    <w:rsid w:val="00F426D9"/>
    <w:rsid w:val="00F44F02"/>
    <w:rsid w:val="00F455F7"/>
    <w:rsid w:val="00F45B4D"/>
    <w:rsid w:val="00F472AE"/>
    <w:rsid w:val="00F50B24"/>
    <w:rsid w:val="00F52643"/>
    <w:rsid w:val="00F527BA"/>
    <w:rsid w:val="00F52A4B"/>
    <w:rsid w:val="00F52B0F"/>
    <w:rsid w:val="00F52E34"/>
    <w:rsid w:val="00F54470"/>
    <w:rsid w:val="00F556D9"/>
    <w:rsid w:val="00F56620"/>
    <w:rsid w:val="00F56FAB"/>
    <w:rsid w:val="00F5787E"/>
    <w:rsid w:val="00F600FE"/>
    <w:rsid w:val="00F60295"/>
    <w:rsid w:val="00F60966"/>
    <w:rsid w:val="00F625D7"/>
    <w:rsid w:val="00F62A2B"/>
    <w:rsid w:val="00F62A57"/>
    <w:rsid w:val="00F62BF5"/>
    <w:rsid w:val="00F6364A"/>
    <w:rsid w:val="00F64E10"/>
    <w:rsid w:val="00F65639"/>
    <w:rsid w:val="00F6642E"/>
    <w:rsid w:val="00F66AAB"/>
    <w:rsid w:val="00F66B4E"/>
    <w:rsid w:val="00F66EAA"/>
    <w:rsid w:val="00F70A33"/>
    <w:rsid w:val="00F7224D"/>
    <w:rsid w:val="00F72384"/>
    <w:rsid w:val="00F729E2"/>
    <w:rsid w:val="00F754AB"/>
    <w:rsid w:val="00F75539"/>
    <w:rsid w:val="00F76D52"/>
    <w:rsid w:val="00F80179"/>
    <w:rsid w:val="00F805FD"/>
    <w:rsid w:val="00F8322C"/>
    <w:rsid w:val="00F8442C"/>
    <w:rsid w:val="00F84563"/>
    <w:rsid w:val="00F8562B"/>
    <w:rsid w:val="00F85EE2"/>
    <w:rsid w:val="00F870F0"/>
    <w:rsid w:val="00F9341A"/>
    <w:rsid w:val="00F93993"/>
    <w:rsid w:val="00F946E8"/>
    <w:rsid w:val="00F94F72"/>
    <w:rsid w:val="00F95837"/>
    <w:rsid w:val="00F96664"/>
    <w:rsid w:val="00F96C4D"/>
    <w:rsid w:val="00FA10DD"/>
    <w:rsid w:val="00FA2F34"/>
    <w:rsid w:val="00FA65E5"/>
    <w:rsid w:val="00FA69D3"/>
    <w:rsid w:val="00FB03F1"/>
    <w:rsid w:val="00FB10AD"/>
    <w:rsid w:val="00FB2805"/>
    <w:rsid w:val="00FB3BA6"/>
    <w:rsid w:val="00FB42D9"/>
    <w:rsid w:val="00FB5CEC"/>
    <w:rsid w:val="00FB6458"/>
    <w:rsid w:val="00FC00BA"/>
    <w:rsid w:val="00FC2250"/>
    <w:rsid w:val="00FC22B0"/>
    <w:rsid w:val="00FC2409"/>
    <w:rsid w:val="00FC4DC9"/>
    <w:rsid w:val="00FC5592"/>
    <w:rsid w:val="00FC6544"/>
    <w:rsid w:val="00FC6A0E"/>
    <w:rsid w:val="00FD0819"/>
    <w:rsid w:val="00FD10F5"/>
    <w:rsid w:val="00FD2127"/>
    <w:rsid w:val="00FD35A1"/>
    <w:rsid w:val="00FD3EE7"/>
    <w:rsid w:val="00FD4AD8"/>
    <w:rsid w:val="00FD5147"/>
    <w:rsid w:val="00FD68CD"/>
    <w:rsid w:val="00FE37F6"/>
    <w:rsid w:val="00FE444B"/>
    <w:rsid w:val="00FE4728"/>
    <w:rsid w:val="00FE4751"/>
    <w:rsid w:val="00FE5054"/>
    <w:rsid w:val="00FE6E5A"/>
    <w:rsid w:val="00FF0622"/>
    <w:rsid w:val="00FF0814"/>
    <w:rsid w:val="00FF158B"/>
    <w:rsid w:val="00FF22B0"/>
    <w:rsid w:val="00FF32C9"/>
    <w:rsid w:val="00FF32D7"/>
    <w:rsid w:val="00FF32DB"/>
    <w:rsid w:val="00FF4F1B"/>
    <w:rsid w:val="00FF5501"/>
    <w:rsid w:val="00FF551D"/>
    <w:rsid w:val="00FF681D"/>
    <w:rsid w:val="00FF6E55"/>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D2487F"/>
  <w15:chartTrackingRefBased/>
  <w15:docId w15:val="{C28E8741-8A3B-400B-A643-6D5B99AB7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6D1D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6D1D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6D1D8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6D1D8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6D1D8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D1D8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D1D8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D1D8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D1D8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D1D8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6D1D8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6D1D8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6D1D8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6D1D8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D1D8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D1D8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D1D8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D1D8F"/>
    <w:rPr>
      <w:rFonts w:eastAsiaTheme="majorEastAsia" w:cstheme="majorBidi"/>
      <w:color w:val="272727" w:themeColor="text1" w:themeTint="D8"/>
    </w:rPr>
  </w:style>
  <w:style w:type="paragraph" w:styleId="Ttulo">
    <w:name w:val="Title"/>
    <w:basedOn w:val="Normal"/>
    <w:next w:val="Normal"/>
    <w:link w:val="TtuloCar"/>
    <w:uiPriority w:val="10"/>
    <w:qFormat/>
    <w:rsid w:val="006D1D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D1D8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D1D8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D1D8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D1D8F"/>
    <w:pPr>
      <w:spacing w:before="160"/>
      <w:jc w:val="center"/>
    </w:pPr>
    <w:rPr>
      <w:i/>
      <w:iCs/>
      <w:color w:val="404040" w:themeColor="text1" w:themeTint="BF"/>
    </w:rPr>
  </w:style>
  <w:style w:type="character" w:customStyle="1" w:styleId="CitaCar">
    <w:name w:val="Cita Car"/>
    <w:basedOn w:val="Fuentedeprrafopredeter"/>
    <w:link w:val="Cita"/>
    <w:uiPriority w:val="29"/>
    <w:rsid w:val="006D1D8F"/>
    <w:rPr>
      <w:i/>
      <w:iCs/>
      <w:color w:val="404040" w:themeColor="text1" w:themeTint="BF"/>
    </w:rPr>
  </w:style>
  <w:style w:type="paragraph" w:styleId="Prrafodelista">
    <w:name w:val="List Paragraph"/>
    <w:basedOn w:val="Normal"/>
    <w:uiPriority w:val="34"/>
    <w:qFormat/>
    <w:rsid w:val="006D1D8F"/>
    <w:pPr>
      <w:ind w:left="720"/>
      <w:contextualSpacing/>
    </w:pPr>
  </w:style>
  <w:style w:type="character" w:styleId="nfasisintenso">
    <w:name w:val="Intense Emphasis"/>
    <w:basedOn w:val="Fuentedeprrafopredeter"/>
    <w:uiPriority w:val="21"/>
    <w:qFormat/>
    <w:rsid w:val="006D1D8F"/>
    <w:rPr>
      <w:i/>
      <w:iCs/>
      <w:color w:val="0F4761" w:themeColor="accent1" w:themeShade="BF"/>
    </w:rPr>
  </w:style>
  <w:style w:type="paragraph" w:styleId="Citadestacada">
    <w:name w:val="Intense Quote"/>
    <w:basedOn w:val="Normal"/>
    <w:next w:val="Normal"/>
    <w:link w:val="CitadestacadaCar"/>
    <w:uiPriority w:val="30"/>
    <w:qFormat/>
    <w:rsid w:val="006D1D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D1D8F"/>
    <w:rPr>
      <w:i/>
      <w:iCs/>
      <w:color w:val="0F4761" w:themeColor="accent1" w:themeShade="BF"/>
    </w:rPr>
  </w:style>
  <w:style w:type="character" w:styleId="Referenciaintensa">
    <w:name w:val="Intense Reference"/>
    <w:basedOn w:val="Fuentedeprrafopredeter"/>
    <w:uiPriority w:val="32"/>
    <w:qFormat/>
    <w:rsid w:val="006D1D8F"/>
    <w:rPr>
      <w:b/>
      <w:bCs/>
      <w:smallCaps/>
      <w:color w:val="0F4761" w:themeColor="accent1" w:themeShade="BF"/>
      <w:spacing w:val="5"/>
    </w:rPr>
  </w:style>
  <w:style w:type="character" w:styleId="Hipervnculo">
    <w:name w:val="Hyperlink"/>
    <w:basedOn w:val="Fuentedeprrafopredeter"/>
    <w:uiPriority w:val="99"/>
    <w:unhideWhenUsed/>
    <w:rsid w:val="005E1F4A"/>
    <w:rPr>
      <w:color w:val="467886" w:themeColor="hyperlink"/>
      <w:u w:val="single"/>
    </w:rPr>
  </w:style>
  <w:style w:type="character" w:styleId="Mencinsinresolver">
    <w:name w:val="Unresolved Mention"/>
    <w:basedOn w:val="Fuentedeprrafopredeter"/>
    <w:uiPriority w:val="99"/>
    <w:semiHidden/>
    <w:unhideWhenUsed/>
    <w:rsid w:val="005E1F4A"/>
    <w:rPr>
      <w:color w:val="605E5C"/>
      <w:shd w:val="clear" w:color="auto" w:fill="E1DFDD"/>
    </w:rPr>
  </w:style>
  <w:style w:type="table" w:styleId="Tablaconcuadrcula">
    <w:name w:val="Table Grid"/>
    <w:basedOn w:val="Tablanormal"/>
    <w:uiPriority w:val="39"/>
    <w:rsid w:val="008A2E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EC4F47"/>
    <w:pPr>
      <w:spacing w:before="240" w:after="0" w:line="259" w:lineRule="auto"/>
      <w:outlineLvl w:val="9"/>
    </w:pPr>
    <w:rPr>
      <w:sz w:val="32"/>
      <w:szCs w:val="32"/>
      <w:lang w:eastAsia="es-ES"/>
      <w14:ligatures w14:val="none"/>
    </w:rPr>
  </w:style>
  <w:style w:type="paragraph" w:styleId="TDC1">
    <w:name w:val="toc 1"/>
    <w:basedOn w:val="Normal"/>
    <w:next w:val="Normal"/>
    <w:autoRedefine/>
    <w:uiPriority w:val="39"/>
    <w:unhideWhenUsed/>
    <w:rsid w:val="00EC4F47"/>
    <w:pPr>
      <w:spacing w:after="100"/>
    </w:pPr>
  </w:style>
  <w:style w:type="paragraph" w:styleId="TDC2">
    <w:name w:val="toc 2"/>
    <w:basedOn w:val="Normal"/>
    <w:next w:val="Normal"/>
    <w:autoRedefine/>
    <w:uiPriority w:val="39"/>
    <w:unhideWhenUsed/>
    <w:rsid w:val="00EC4F47"/>
    <w:pPr>
      <w:spacing w:after="100"/>
      <w:ind w:left="240"/>
    </w:pPr>
  </w:style>
  <w:style w:type="paragraph" w:styleId="Encabezado">
    <w:name w:val="header"/>
    <w:basedOn w:val="Normal"/>
    <w:link w:val="EncabezadoCar"/>
    <w:uiPriority w:val="99"/>
    <w:unhideWhenUsed/>
    <w:rsid w:val="000635E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635E7"/>
  </w:style>
  <w:style w:type="paragraph" w:styleId="Piedepgina">
    <w:name w:val="footer"/>
    <w:basedOn w:val="Normal"/>
    <w:link w:val="PiedepginaCar"/>
    <w:uiPriority w:val="99"/>
    <w:unhideWhenUsed/>
    <w:rsid w:val="000635E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635E7"/>
  </w:style>
  <w:style w:type="paragraph" w:styleId="TDC3">
    <w:name w:val="toc 3"/>
    <w:basedOn w:val="Normal"/>
    <w:next w:val="Normal"/>
    <w:autoRedefine/>
    <w:uiPriority w:val="39"/>
    <w:unhideWhenUsed/>
    <w:rsid w:val="00D54CB1"/>
    <w:pPr>
      <w:spacing w:after="100"/>
      <w:ind w:left="480"/>
    </w:pPr>
  </w:style>
  <w:style w:type="paragraph" w:styleId="Textonotaalfinal">
    <w:name w:val="endnote text"/>
    <w:basedOn w:val="Normal"/>
    <w:link w:val="TextonotaalfinalCar"/>
    <w:uiPriority w:val="99"/>
    <w:semiHidden/>
    <w:unhideWhenUsed/>
    <w:rsid w:val="00517819"/>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517819"/>
    <w:rPr>
      <w:sz w:val="20"/>
      <w:szCs w:val="20"/>
    </w:rPr>
  </w:style>
  <w:style w:type="character" w:styleId="Refdenotaalfinal">
    <w:name w:val="endnote reference"/>
    <w:basedOn w:val="Fuentedeprrafopredeter"/>
    <w:uiPriority w:val="99"/>
    <w:semiHidden/>
    <w:unhideWhenUsed/>
    <w:rsid w:val="00517819"/>
    <w:rPr>
      <w:vertAlign w:val="superscript"/>
    </w:rPr>
  </w:style>
  <w:style w:type="paragraph" w:styleId="Bibliografa">
    <w:name w:val="Bibliography"/>
    <w:basedOn w:val="Normal"/>
    <w:next w:val="Normal"/>
    <w:uiPriority w:val="37"/>
    <w:unhideWhenUsed/>
    <w:rsid w:val="00813FFB"/>
  </w:style>
  <w:style w:type="character" w:styleId="Hipervnculovisitado">
    <w:name w:val="FollowedHyperlink"/>
    <w:basedOn w:val="Fuentedeprrafopredeter"/>
    <w:uiPriority w:val="99"/>
    <w:semiHidden/>
    <w:unhideWhenUsed/>
    <w:rsid w:val="00B148FE"/>
    <w:rPr>
      <w:color w:val="96607D" w:themeColor="followedHyperlink"/>
      <w:u w:val="single"/>
    </w:rPr>
  </w:style>
  <w:style w:type="paragraph" w:styleId="Textonotapie">
    <w:name w:val="footnote text"/>
    <w:basedOn w:val="Normal"/>
    <w:link w:val="TextonotapieCar"/>
    <w:uiPriority w:val="99"/>
    <w:semiHidden/>
    <w:unhideWhenUsed/>
    <w:rsid w:val="00A5439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A54394"/>
    <w:rPr>
      <w:sz w:val="20"/>
      <w:szCs w:val="20"/>
    </w:rPr>
  </w:style>
  <w:style w:type="character" w:styleId="Refdenotaalpie">
    <w:name w:val="footnote reference"/>
    <w:basedOn w:val="Fuentedeprrafopredeter"/>
    <w:uiPriority w:val="99"/>
    <w:semiHidden/>
    <w:unhideWhenUsed/>
    <w:rsid w:val="00A54394"/>
    <w:rPr>
      <w:vertAlign w:val="superscript"/>
    </w:rPr>
  </w:style>
  <w:style w:type="paragraph" w:styleId="Descripcin">
    <w:name w:val="caption"/>
    <w:basedOn w:val="Normal"/>
    <w:next w:val="Normal"/>
    <w:uiPriority w:val="35"/>
    <w:unhideWhenUsed/>
    <w:qFormat/>
    <w:rsid w:val="0018740B"/>
    <w:pPr>
      <w:spacing w:after="200" w:line="240" w:lineRule="auto"/>
    </w:pPr>
    <w:rPr>
      <w:i/>
      <w:iCs/>
      <w:color w:val="0E2841" w:themeColor="text2"/>
      <w:sz w:val="18"/>
      <w:szCs w:val="18"/>
    </w:rPr>
  </w:style>
  <w:style w:type="paragraph" w:styleId="Tabladeilustraciones">
    <w:name w:val="table of figures"/>
    <w:basedOn w:val="Normal"/>
    <w:next w:val="Normal"/>
    <w:uiPriority w:val="99"/>
    <w:unhideWhenUsed/>
    <w:rsid w:val="00322F11"/>
    <w:pPr>
      <w:spacing w:after="0"/>
    </w:pPr>
  </w:style>
  <w:style w:type="character" w:styleId="Textodelmarcadordeposicin">
    <w:name w:val="Placeholder Text"/>
    <w:basedOn w:val="Fuentedeprrafopredeter"/>
    <w:uiPriority w:val="99"/>
    <w:semiHidden/>
    <w:rsid w:val="00C95EE4"/>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08577">
      <w:bodyDiv w:val="1"/>
      <w:marLeft w:val="0"/>
      <w:marRight w:val="0"/>
      <w:marTop w:val="0"/>
      <w:marBottom w:val="0"/>
      <w:divBdr>
        <w:top w:val="none" w:sz="0" w:space="0" w:color="auto"/>
        <w:left w:val="none" w:sz="0" w:space="0" w:color="auto"/>
        <w:bottom w:val="none" w:sz="0" w:space="0" w:color="auto"/>
        <w:right w:val="none" w:sz="0" w:space="0" w:color="auto"/>
      </w:divBdr>
    </w:div>
    <w:div w:id="14961244">
      <w:bodyDiv w:val="1"/>
      <w:marLeft w:val="0"/>
      <w:marRight w:val="0"/>
      <w:marTop w:val="0"/>
      <w:marBottom w:val="0"/>
      <w:divBdr>
        <w:top w:val="none" w:sz="0" w:space="0" w:color="auto"/>
        <w:left w:val="none" w:sz="0" w:space="0" w:color="auto"/>
        <w:bottom w:val="none" w:sz="0" w:space="0" w:color="auto"/>
        <w:right w:val="none" w:sz="0" w:space="0" w:color="auto"/>
      </w:divBdr>
    </w:div>
    <w:div w:id="19086448">
      <w:bodyDiv w:val="1"/>
      <w:marLeft w:val="0"/>
      <w:marRight w:val="0"/>
      <w:marTop w:val="0"/>
      <w:marBottom w:val="0"/>
      <w:divBdr>
        <w:top w:val="none" w:sz="0" w:space="0" w:color="auto"/>
        <w:left w:val="none" w:sz="0" w:space="0" w:color="auto"/>
        <w:bottom w:val="none" w:sz="0" w:space="0" w:color="auto"/>
        <w:right w:val="none" w:sz="0" w:space="0" w:color="auto"/>
      </w:divBdr>
    </w:div>
    <w:div w:id="23213131">
      <w:bodyDiv w:val="1"/>
      <w:marLeft w:val="0"/>
      <w:marRight w:val="0"/>
      <w:marTop w:val="0"/>
      <w:marBottom w:val="0"/>
      <w:divBdr>
        <w:top w:val="none" w:sz="0" w:space="0" w:color="auto"/>
        <w:left w:val="none" w:sz="0" w:space="0" w:color="auto"/>
        <w:bottom w:val="none" w:sz="0" w:space="0" w:color="auto"/>
        <w:right w:val="none" w:sz="0" w:space="0" w:color="auto"/>
      </w:divBdr>
    </w:div>
    <w:div w:id="23986432">
      <w:bodyDiv w:val="1"/>
      <w:marLeft w:val="0"/>
      <w:marRight w:val="0"/>
      <w:marTop w:val="0"/>
      <w:marBottom w:val="0"/>
      <w:divBdr>
        <w:top w:val="none" w:sz="0" w:space="0" w:color="auto"/>
        <w:left w:val="none" w:sz="0" w:space="0" w:color="auto"/>
        <w:bottom w:val="none" w:sz="0" w:space="0" w:color="auto"/>
        <w:right w:val="none" w:sz="0" w:space="0" w:color="auto"/>
      </w:divBdr>
    </w:div>
    <w:div w:id="29890002">
      <w:bodyDiv w:val="1"/>
      <w:marLeft w:val="0"/>
      <w:marRight w:val="0"/>
      <w:marTop w:val="0"/>
      <w:marBottom w:val="0"/>
      <w:divBdr>
        <w:top w:val="none" w:sz="0" w:space="0" w:color="auto"/>
        <w:left w:val="none" w:sz="0" w:space="0" w:color="auto"/>
        <w:bottom w:val="none" w:sz="0" w:space="0" w:color="auto"/>
        <w:right w:val="none" w:sz="0" w:space="0" w:color="auto"/>
      </w:divBdr>
    </w:div>
    <w:div w:id="33889287">
      <w:bodyDiv w:val="1"/>
      <w:marLeft w:val="0"/>
      <w:marRight w:val="0"/>
      <w:marTop w:val="0"/>
      <w:marBottom w:val="0"/>
      <w:divBdr>
        <w:top w:val="none" w:sz="0" w:space="0" w:color="auto"/>
        <w:left w:val="none" w:sz="0" w:space="0" w:color="auto"/>
        <w:bottom w:val="none" w:sz="0" w:space="0" w:color="auto"/>
        <w:right w:val="none" w:sz="0" w:space="0" w:color="auto"/>
      </w:divBdr>
    </w:div>
    <w:div w:id="36904654">
      <w:bodyDiv w:val="1"/>
      <w:marLeft w:val="0"/>
      <w:marRight w:val="0"/>
      <w:marTop w:val="0"/>
      <w:marBottom w:val="0"/>
      <w:divBdr>
        <w:top w:val="none" w:sz="0" w:space="0" w:color="auto"/>
        <w:left w:val="none" w:sz="0" w:space="0" w:color="auto"/>
        <w:bottom w:val="none" w:sz="0" w:space="0" w:color="auto"/>
        <w:right w:val="none" w:sz="0" w:space="0" w:color="auto"/>
      </w:divBdr>
    </w:div>
    <w:div w:id="37097375">
      <w:bodyDiv w:val="1"/>
      <w:marLeft w:val="0"/>
      <w:marRight w:val="0"/>
      <w:marTop w:val="0"/>
      <w:marBottom w:val="0"/>
      <w:divBdr>
        <w:top w:val="none" w:sz="0" w:space="0" w:color="auto"/>
        <w:left w:val="none" w:sz="0" w:space="0" w:color="auto"/>
        <w:bottom w:val="none" w:sz="0" w:space="0" w:color="auto"/>
        <w:right w:val="none" w:sz="0" w:space="0" w:color="auto"/>
      </w:divBdr>
    </w:div>
    <w:div w:id="38828313">
      <w:bodyDiv w:val="1"/>
      <w:marLeft w:val="0"/>
      <w:marRight w:val="0"/>
      <w:marTop w:val="0"/>
      <w:marBottom w:val="0"/>
      <w:divBdr>
        <w:top w:val="none" w:sz="0" w:space="0" w:color="auto"/>
        <w:left w:val="none" w:sz="0" w:space="0" w:color="auto"/>
        <w:bottom w:val="none" w:sz="0" w:space="0" w:color="auto"/>
        <w:right w:val="none" w:sz="0" w:space="0" w:color="auto"/>
      </w:divBdr>
    </w:div>
    <w:div w:id="43722742">
      <w:bodyDiv w:val="1"/>
      <w:marLeft w:val="0"/>
      <w:marRight w:val="0"/>
      <w:marTop w:val="0"/>
      <w:marBottom w:val="0"/>
      <w:divBdr>
        <w:top w:val="none" w:sz="0" w:space="0" w:color="auto"/>
        <w:left w:val="none" w:sz="0" w:space="0" w:color="auto"/>
        <w:bottom w:val="none" w:sz="0" w:space="0" w:color="auto"/>
        <w:right w:val="none" w:sz="0" w:space="0" w:color="auto"/>
      </w:divBdr>
    </w:div>
    <w:div w:id="43873546">
      <w:bodyDiv w:val="1"/>
      <w:marLeft w:val="0"/>
      <w:marRight w:val="0"/>
      <w:marTop w:val="0"/>
      <w:marBottom w:val="0"/>
      <w:divBdr>
        <w:top w:val="none" w:sz="0" w:space="0" w:color="auto"/>
        <w:left w:val="none" w:sz="0" w:space="0" w:color="auto"/>
        <w:bottom w:val="none" w:sz="0" w:space="0" w:color="auto"/>
        <w:right w:val="none" w:sz="0" w:space="0" w:color="auto"/>
      </w:divBdr>
    </w:div>
    <w:div w:id="46420741">
      <w:bodyDiv w:val="1"/>
      <w:marLeft w:val="0"/>
      <w:marRight w:val="0"/>
      <w:marTop w:val="0"/>
      <w:marBottom w:val="0"/>
      <w:divBdr>
        <w:top w:val="none" w:sz="0" w:space="0" w:color="auto"/>
        <w:left w:val="none" w:sz="0" w:space="0" w:color="auto"/>
        <w:bottom w:val="none" w:sz="0" w:space="0" w:color="auto"/>
        <w:right w:val="none" w:sz="0" w:space="0" w:color="auto"/>
      </w:divBdr>
    </w:div>
    <w:div w:id="49304634">
      <w:bodyDiv w:val="1"/>
      <w:marLeft w:val="0"/>
      <w:marRight w:val="0"/>
      <w:marTop w:val="0"/>
      <w:marBottom w:val="0"/>
      <w:divBdr>
        <w:top w:val="none" w:sz="0" w:space="0" w:color="auto"/>
        <w:left w:val="none" w:sz="0" w:space="0" w:color="auto"/>
        <w:bottom w:val="none" w:sz="0" w:space="0" w:color="auto"/>
        <w:right w:val="none" w:sz="0" w:space="0" w:color="auto"/>
      </w:divBdr>
    </w:div>
    <w:div w:id="58402004">
      <w:bodyDiv w:val="1"/>
      <w:marLeft w:val="0"/>
      <w:marRight w:val="0"/>
      <w:marTop w:val="0"/>
      <w:marBottom w:val="0"/>
      <w:divBdr>
        <w:top w:val="none" w:sz="0" w:space="0" w:color="auto"/>
        <w:left w:val="none" w:sz="0" w:space="0" w:color="auto"/>
        <w:bottom w:val="none" w:sz="0" w:space="0" w:color="auto"/>
        <w:right w:val="none" w:sz="0" w:space="0" w:color="auto"/>
      </w:divBdr>
    </w:div>
    <w:div w:id="59450878">
      <w:bodyDiv w:val="1"/>
      <w:marLeft w:val="0"/>
      <w:marRight w:val="0"/>
      <w:marTop w:val="0"/>
      <w:marBottom w:val="0"/>
      <w:divBdr>
        <w:top w:val="none" w:sz="0" w:space="0" w:color="auto"/>
        <w:left w:val="none" w:sz="0" w:space="0" w:color="auto"/>
        <w:bottom w:val="none" w:sz="0" w:space="0" w:color="auto"/>
        <w:right w:val="none" w:sz="0" w:space="0" w:color="auto"/>
      </w:divBdr>
    </w:div>
    <w:div w:id="82729230">
      <w:bodyDiv w:val="1"/>
      <w:marLeft w:val="0"/>
      <w:marRight w:val="0"/>
      <w:marTop w:val="0"/>
      <w:marBottom w:val="0"/>
      <w:divBdr>
        <w:top w:val="none" w:sz="0" w:space="0" w:color="auto"/>
        <w:left w:val="none" w:sz="0" w:space="0" w:color="auto"/>
        <w:bottom w:val="none" w:sz="0" w:space="0" w:color="auto"/>
        <w:right w:val="none" w:sz="0" w:space="0" w:color="auto"/>
      </w:divBdr>
    </w:div>
    <w:div w:id="92556321">
      <w:bodyDiv w:val="1"/>
      <w:marLeft w:val="0"/>
      <w:marRight w:val="0"/>
      <w:marTop w:val="0"/>
      <w:marBottom w:val="0"/>
      <w:divBdr>
        <w:top w:val="none" w:sz="0" w:space="0" w:color="auto"/>
        <w:left w:val="none" w:sz="0" w:space="0" w:color="auto"/>
        <w:bottom w:val="none" w:sz="0" w:space="0" w:color="auto"/>
        <w:right w:val="none" w:sz="0" w:space="0" w:color="auto"/>
      </w:divBdr>
    </w:div>
    <w:div w:id="99955334">
      <w:bodyDiv w:val="1"/>
      <w:marLeft w:val="0"/>
      <w:marRight w:val="0"/>
      <w:marTop w:val="0"/>
      <w:marBottom w:val="0"/>
      <w:divBdr>
        <w:top w:val="none" w:sz="0" w:space="0" w:color="auto"/>
        <w:left w:val="none" w:sz="0" w:space="0" w:color="auto"/>
        <w:bottom w:val="none" w:sz="0" w:space="0" w:color="auto"/>
        <w:right w:val="none" w:sz="0" w:space="0" w:color="auto"/>
      </w:divBdr>
    </w:div>
    <w:div w:id="105346145">
      <w:bodyDiv w:val="1"/>
      <w:marLeft w:val="0"/>
      <w:marRight w:val="0"/>
      <w:marTop w:val="0"/>
      <w:marBottom w:val="0"/>
      <w:divBdr>
        <w:top w:val="none" w:sz="0" w:space="0" w:color="auto"/>
        <w:left w:val="none" w:sz="0" w:space="0" w:color="auto"/>
        <w:bottom w:val="none" w:sz="0" w:space="0" w:color="auto"/>
        <w:right w:val="none" w:sz="0" w:space="0" w:color="auto"/>
      </w:divBdr>
    </w:div>
    <w:div w:id="108549220">
      <w:bodyDiv w:val="1"/>
      <w:marLeft w:val="0"/>
      <w:marRight w:val="0"/>
      <w:marTop w:val="0"/>
      <w:marBottom w:val="0"/>
      <w:divBdr>
        <w:top w:val="none" w:sz="0" w:space="0" w:color="auto"/>
        <w:left w:val="none" w:sz="0" w:space="0" w:color="auto"/>
        <w:bottom w:val="none" w:sz="0" w:space="0" w:color="auto"/>
        <w:right w:val="none" w:sz="0" w:space="0" w:color="auto"/>
      </w:divBdr>
    </w:div>
    <w:div w:id="117535359">
      <w:bodyDiv w:val="1"/>
      <w:marLeft w:val="0"/>
      <w:marRight w:val="0"/>
      <w:marTop w:val="0"/>
      <w:marBottom w:val="0"/>
      <w:divBdr>
        <w:top w:val="none" w:sz="0" w:space="0" w:color="auto"/>
        <w:left w:val="none" w:sz="0" w:space="0" w:color="auto"/>
        <w:bottom w:val="none" w:sz="0" w:space="0" w:color="auto"/>
        <w:right w:val="none" w:sz="0" w:space="0" w:color="auto"/>
      </w:divBdr>
    </w:div>
    <w:div w:id="119303481">
      <w:bodyDiv w:val="1"/>
      <w:marLeft w:val="0"/>
      <w:marRight w:val="0"/>
      <w:marTop w:val="0"/>
      <w:marBottom w:val="0"/>
      <w:divBdr>
        <w:top w:val="none" w:sz="0" w:space="0" w:color="auto"/>
        <w:left w:val="none" w:sz="0" w:space="0" w:color="auto"/>
        <w:bottom w:val="none" w:sz="0" w:space="0" w:color="auto"/>
        <w:right w:val="none" w:sz="0" w:space="0" w:color="auto"/>
      </w:divBdr>
    </w:div>
    <w:div w:id="120421689">
      <w:bodyDiv w:val="1"/>
      <w:marLeft w:val="0"/>
      <w:marRight w:val="0"/>
      <w:marTop w:val="0"/>
      <w:marBottom w:val="0"/>
      <w:divBdr>
        <w:top w:val="none" w:sz="0" w:space="0" w:color="auto"/>
        <w:left w:val="none" w:sz="0" w:space="0" w:color="auto"/>
        <w:bottom w:val="none" w:sz="0" w:space="0" w:color="auto"/>
        <w:right w:val="none" w:sz="0" w:space="0" w:color="auto"/>
      </w:divBdr>
    </w:div>
    <w:div w:id="121507679">
      <w:bodyDiv w:val="1"/>
      <w:marLeft w:val="0"/>
      <w:marRight w:val="0"/>
      <w:marTop w:val="0"/>
      <w:marBottom w:val="0"/>
      <w:divBdr>
        <w:top w:val="none" w:sz="0" w:space="0" w:color="auto"/>
        <w:left w:val="none" w:sz="0" w:space="0" w:color="auto"/>
        <w:bottom w:val="none" w:sz="0" w:space="0" w:color="auto"/>
        <w:right w:val="none" w:sz="0" w:space="0" w:color="auto"/>
      </w:divBdr>
    </w:div>
    <w:div w:id="125511321">
      <w:bodyDiv w:val="1"/>
      <w:marLeft w:val="0"/>
      <w:marRight w:val="0"/>
      <w:marTop w:val="0"/>
      <w:marBottom w:val="0"/>
      <w:divBdr>
        <w:top w:val="none" w:sz="0" w:space="0" w:color="auto"/>
        <w:left w:val="none" w:sz="0" w:space="0" w:color="auto"/>
        <w:bottom w:val="none" w:sz="0" w:space="0" w:color="auto"/>
        <w:right w:val="none" w:sz="0" w:space="0" w:color="auto"/>
      </w:divBdr>
    </w:div>
    <w:div w:id="157309651">
      <w:bodyDiv w:val="1"/>
      <w:marLeft w:val="0"/>
      <w:marRight w:val="0"/>
      <w:marTop w:val="0"/>
      <w:marBottom w:val="0"/>
      <w:divBdr>
        <w:top w:val="none" w:sz="0" w:space="0" w:color="auto"/>
        <w:left w:val="none" w:sz="0" w:space="0" w:color="auto"/>
        <w:bottom w:val="none" w:sz="0" w:space="0" w:color="auto"/>
        <w:right w:val="none" w:sz="0" w:space="0" w:color="auto"/>
      </w:divBdr>
    </w:div>
    <w:div w:id="159925484">
      <w:bodyDiv w:val="1"/>
      <w:marLeft w:val="0"/>
      <w:marRight w:val="0"/>
      <w:marTop w:val="0"/>
      <w:marBottom w:val="0"/>
      <w:divBdr>
        <w:top w:val="none" w:sz="0" w:space="0" w:color="auto"/>
        <w:left w:val="none" w:sz="0" w:space="0" w:color="auto"/>
        <w:bottom w:val="none" w:sz="0" w:space="0" w:color="auto"/>
        <w:right w:val="none" w:sz="0" w:space="0" w:color="auto"/>
      </w:divBdr>
    </w:div>
    <w:div w:id="162667301">
      <w:bodyDiv w:val="1"/>
      <w:marLeft w:val="0"/>
      <w:marRight w:val="0"/>
      <w:marTop w:val="0"/>
      <w:marBottom w:val="0"/>
      <w:divBdr>
        <w:top w:val="none" w:sz="0" w:space="0" w:color="auto"/>
        <w:left w:val="none" w:sz="0" w:space="0" w:color="auto"/>
        <w:bottom w:val="none" w:sz="0" w:space="0" w:color="auto"/>
        <w:right w:val="none" w:sz="0" w:space="0" w:color="auto"/>
      </w:divBdr>
    </w:div>
    <w:div w:id="163319843">
      <w:bodyDiv w:val="1"/>
      <w:marLeft w:val="0"/>
      <w:marRight w:val="0"/>
      <w:marTop w:val="0"/>
      <w:marBottom w:val="0"/>
      <w:divBdr>
        <w:top w:val="none" w:sz="0" w:space="0" w:color="auto"/>
        <w:left w:val="none" w:sz="0" w:space="0" w:color="auto"/>
        <w:bottom w:val="none" w:sz="0" w:space="0" w:color="auto"/>
        <w:right w:val="none" w:sz="0" w:space="0" w:color="auto"/>
      </w:divBdr>
    </w:div>
    <w:div w:id="171338511">
      <w:bodyDiv w:val="1"/>
      <w:marLeft w:val="0"/>
      <w:marRight w:val="0"/>
      <w:marTop w:val="0"/>
      <w:marBottom w:val="0"/>
      <w:divBdr>
        <w:top w:val="none" w:sz="0" w:space="0" w:color="auto"/>
        <w:left w:val="none" w:sz="0" w:space="0" w:color="auto"/>
        <w:bottom w:val="none" w:sz="0" w:space="0" w:color="auto"/>
        <w:right w:val="none" w:sz="0" w:space="0" w:color="auto"/>
      </w:divBdr>
    </w:div>
    <w:div w:id="175267124">
      <w:bodyDiv w:val="1"/>
      <w:marLeft w:val="0"/>
      <w:marRight w:val="0"/>
      <w:marTop w:val="0"/>
      <w:marBottom w:val="0"/>
      <w:divBdr>
        <w:top w:val="none" w:sz="0" w:space="0" w:color="auto"/>
        <w:left w:val="none" w:sz="0" w:space="0" w:color="auto"/>
        <w:bottom w:val="none" w:sz="0" w:space="0" w:color="auto"/>
        <w:right w:val="none" w:sz="0" w:space="0" w:color="auto"/>
      </w:divBdr>
    </w:div>
    <w:div w:id="178081718">
      <w:bodyDiv w:val="1"/>
      <w:marLeft w:val="0"/>
      <w:marRight w:val="0"/>
      <w:marTop w:val="0"/>
      <w:marBottom w:val="0"/>
      <w:divBdr>
        <w:top w:val="none" w:sz="0" w:space="0" w:color="auto"/>
        <w:left w:val="none" w:sz="0" w:space="0" w:color="auto"/>
        <w:bottom w:val="none" w:sz="0" w:space="0" w:color="auto"/>
        <w:right w:val="none" w:sz="0" w:space="0" w:color="auto"/>
      </w:divBdr>
    </w:div>
    <w:div w:id="179053746">
      <w:bodyDiv w:val="1"/>
      <w:marLeft w:val="0"/>
      <w:marRight w:val="0"/>
      <w:marTop w:val="0"/>
      <w:marBottom w:val="0"/>
      <w:divBdr>
        <w:top w:val="none" w:sz="0" w:space="0" w:color="auto"/>
        <w:left w:val="none" w:sz="0" w:space="0" w:color="auto"/>
        <w:bottom w:val="none" w:sz="0" w:space="0" w:color="auto"/>
        <w:right w:val="none" w:sz="0" w:space="0" w:color="auto"/>
      </w:divBdr>
    </w:div>
    <w:div w:id="184367458">
      <w:bodyDiv w:val="1"/>
      <w:marLeft w:val="0"/>
      <w:marRight w:val="0"/>
      <w:marTop w:val="0"/>
      <w:marBottom w:val="0"/>
      <w:divBdr>
        <w:top w:val="none" w:sz="0" w:space="0" w:color="auto"/>
        <w:left w:val="none" w:sz="0" w:space="0" w:color="auto"/>
        <w:bottom w:val="none" w:sz="0" w:space="0" w:color="auto"/>
        <w:right w:val="none" w:sz="0" w:space="0" w:color="auto"/>
      </w:divBdr>
    </w:div>
    <w:div w:id="190847899">
      <w:bodyDiv w:val="1"/>
      <w:marLeft w:val="0"/>
      <w:marRight w:val="0"/>
      <w:marTop w:val="0"/>
      <w:marBottom w:val="0"/>
      <w:divBdr>
        <w:top w:val="none" w:sz="0" w:space="0" w:color="auto"/>
        <w:left w:val="none" w:sz="0" w:space="0" w:color="auto"/>
        <w:bottom w:val="none" w:sz="0" w:space="0" w:color="auto"/>
        <w:right w:val="none" w:sz="0" w:space="0" w:color="auto"/>
      </w:divBdr>
    </w:div>
    <w:div w:id="193734817">
      <w:bodyDiv w:val="1"/>
      <w:marLeft w:val="0"/>
      <w:marRight w:val="0"/>
      <w:marTop w:val="0"/>
      <w:marBottom w:val="0"/>
      <w:divBdr>
        <w:top w:val="none" w:sz="0" w:space="0" w:color="auto"/>
        <w:left w:val="none" w:sz="0" w:space="0" w:color="auto"/>
        <w:bottom w:val="none" w:sz="0" w:space="0" w:color="auto"/>
        <w:right w:val="none" w:sz="0" w:space="0" w:color="auto"/>
      </w:divBdr>
    </w:div>
    <w:div w:id="194778334">
      <w:bodyDiv w:val="1"/>
      <w:marLeft w:val="0"/>
      <w:marRight w:val="0"/>
      <w:marTop w:val="0"/>
      <w:marBottom w:val="0"/>
      <w:divBdr>
        <w:top w:val="none" w:sz="0" w:space="0" w:color="auto"/>
        <w:left w:val="none" w:sz="0" w:space="0" w:color="auto"/>
        <w:bottom w:val="none" w:sz="0" w:space="0" w:color="auto"/>
        <w:right w:val="none" w:sz="0" w:space="0" w:color="auto"/>
      </w:divBdr>
    </w:div>
    <w:div w:id="198129533">
      <w:bodyDiv w:val="1"/>
      <w:marLeft w:val="0"/>
      <w:marRight w:val="0"/>
      <w:marTop w:val="0"/>
      <w:marBottom w:val="0"/>
      <w:divBdr>
        <w:top w:val="none" w:sz="0" w:space="0" w:color="auto"/>
        <w:left w:val="none" w:sz="0" w:space="0" w:color="auto"/>
        <w:bottom w:val="none" w:sz="0" w:space="0" w:color="auto"/>
        <w:right w:val="none" w:sz="0" w:space="0" w:color="auto"/>
      </w:divBdr>
    </w:div>
    <w:div w:id="207686036">
      <w:bodyDiv w:val="1"/>
      <w:marLeft w:val="0"/>
      <w:marRight w:val="0"/>
      <w:marTop w:val="0"/>
      <w:marBottom w:val="0"/>
      <w:divBdr>
        <w:top w:val="none" w:sz="0" w:space="0" w:color="auto"/>
        <w:left w:val="none" w:sz="0" w:space="0" w:color="auto"/>
        <w:bottom w:val="none" w:sz="0" w:space="0" w:color="auto"/>
        <w:right w:val="none" w:sz="0" w:space="0" w:color="auto"/>
      </w:divBdr>
    </w:div>
    <w:div w:id="210699021">
      <w:bodyDiv w:val="1"/>
      <w:marLeft w:val="0"/>
      <w:marRight w:val="0"/>
      <w:marTop w:val="0"/>
      <w:marBottom w:val="0"/>
      <w:divBdr>
        <w:top w:val="none" w:sz="0" w:space="0" w:color="auto"/>
        <w:left w:val="none" w:sz="0" w:space="0" w:color="auto"/>
        <w:bottom w:val="none" w:sz="0" w:space="0" w:color="auto"/>
        <w:right w:val="none" w:sz="0" w:space="0" w:color="auto"/>
      </w:divBdr>
    </w:div>
    <w:div w:id="217057852">
      <w:bodyDiv w:val="1"/>
      <w:marLeft w:val="0"/>
      <w:marRight w:val="0"/>
      <w:marTop w:val="0"/>
      <w:marBottom w:val="0"/>
      <w:divBdr>
        <w:top w:val="none" w:sz="0" w:space="0" w:color="auto"/>
        <w:left w:val="none" w:sz="0" w:space="0" w:color="auto"/>
        <w:bottom w:val="none" w:sz="0" w:space="0" w:color="auto"/>
        <w:right w:val="none" w:sz="0" w:space="0" w:color="auto"/>
      </w:divBdr>
    </w:div>
    <w:div w:id="236330698">
      <w:bodyDiv w:val="1"/>
      <w:marLeft w:val="0"/>
      <w:marRight w:val="0"/>
      <w:marTop w:val="0"/>
      <w:marBottom w:val="0"/>
      <w:divBdr>
        <w:top w:val="none" w:sz="0" w:space="0" w:color="auto"/>
        <w:left w:val="none" w:sz="0" w:space="0" w:color="auto"/>
        <w:bottom w:val="none" w:sz="0" w:space="0" w:color="auto"/>
        <w:right w:val="none" w:sz="0" w:space="0" w:color="auto"/>
      </w:divBdr>
    </w:div>
    <w:div w:id="236407278">
      <w:bodyDiv w:val="1"/>
      <w:marLeft w:val="0"/>
      <w:marRight w:val="0"/>
      <w:marTop w:val="0"/>
      <w:marBottom w:val="0"/>
      <w:divBdr>
        <w:top w:val="none" w:sz="0" w:space="0" w:color="auto"/>
        <w:left w:val="none" w:sz="0" w:space="0" w:color="auto"/>
        <w:bottom w:val="none" w:sz="0" w:space="0" w:color="auto"/>
        <w:right w:val="none" w:sz="0" w:space="0" w:color="auto"/>
      </w:divBdr>
    </w:div>
    <w:div w:id="237248821">
      <w:bodyDiv w:val="1"/>
      <w:marLeft w:val="0"/>
      <w:marRight w:val="0"/>
      <w:marTop w:val="0"/>
      <w:marBottom w:val="0"/>
      <w:divBdr>
        <w:top w:val="none" w:sz="0" w:space="0" w:color="auto"/>
        <w:left w:val="none" w:sz="0" w:space="0" w:color="auto"/>
        <w:bottom w:val="none" w:sz="0" w:space="0" w:color="auto"/>
        <w:right w:val="none" w:sz="0" w:space="0" w:color="auto"/>
      </w:divBdr>
    </w:div>
    <w:div w:id="245918573">
      <w:bodyDiv w:val="1"/>
      <w:marLeft w:val="0"/>
      <w:marRight w:val="0"/>
      <w:marTop w:val="0"/>
      <w:marBottom w:val="0"/>
      <w:divBdr>
        <w:top w:val="none" w:sz="0" w:space="0" w:color="auto"/>
        <w:left w:val="none" w:sz="0" w:space="0" w:color="auto"/>
        <w:bottom w:val="none" w:sz="0" w:space="0" w:color="auto"/>
        <w:right w:val="none" w:sz="0" w:space="0" w:color="auto"/>
      </w:divBdr>
    </w:div>
    <w:div w:id="246118580">
      <w:bodyDiv w:val="1"/>
      <w:marLeft w:val="0"/>
      <w:marRight w:val="0"/>
      <w:marTop w:val="0"/>
      <w:marBottom w:val="0"/>
      <w:divBdr>
        <w:top w:val="none" w:sz="0" w:space="0" w:color="auto"/>
        <w:left w:val="none" w:sz="0" w:space="0" w:color="auto"/>
        <w:bottom w:val="none" w:sz="0" w:space="0" w:color="auto"/>
        <w:right w:val="none" w:sz="0" w:space="0" w:color="auto"/>
      </w:divBdr>
    </w:div>
    <w:div w:id="246576127">
      <w:bodyDiv w:val="1"/>
      <w:marLeft w:val="0"/>
      <w:marRight w:val="0"/>
      <w:marTop w:val="0"/>
      <w:marBottom w:val="0"/>
      <w:divBdr>
        <w:top w:val="none" w:sz="0" w:space="0" w:color="auto"/>
        <w:left w:val="none" w:sz="0" w:space="0" w:color="auto"/>
        <w:bottom w:val="none" w:sz="0" w:space="0" w:color="auto"/>
        <w:right w:val="none" w:sz="0" w:space="0" w:color="auto"/>
      </w:divBdr>
    </w:div>
    <w:div w:id="246890145">
      <w:bodyDiv w:val="1"/>
      <w:marLeft w:val="0"/>
      <w:marRight w:val="0"/>
      <w:marTop w:val="0"/>
      <w:marBottom w:val="0"/>
      <w:divBdr>
        <w:top w:val="none" w:sz="0" w:space="0" w:color="auto"/>
        <w:left w:val="none" w:sz="0" w:space="0" w:color="auto"/>
        <w:bottom w:val="none" w:sz="0" w:space="0" w:color="auto"/>
        <w:right w:val="none" w:sz="0" w:space="0" w:color="auto"/>
      </w:divBdr>
    </w:div>
    <w:div w:id="248081613">
      <w:bodyDiv w:val="1"/>
      <w:marLeft w:val="0"/>
      <w:marRight w:val="0"/>
      <w:marTop w:val="0"/>
      <w:marBottom w:val="0"/>
      <w:divBdr>
        <w:top w:val="none" w:sz="0" w:space="0" w:color="auto"/>
        <w:left w:val="none" w:sz="0" w:space="0" w:color="auto"/>
        <w:bottom w:val="none" w:sz="0" w:space="0" w:color="auto"/>
        <w:right w:val="none" w:sz="0" w:space="0" w:color="auto"/>
      </w:divBdr>
    </w:div>
    <w:div w:id="248345343">
      <w:bodyDiv w:val="1"/>
      <w:marLeft w:val="0"/>
      <w:marRight w:val="0"/>
      <w:marTop w:val="0"/>
      <w:marBottom w:val="0"/>
      <w:divBdr>
        <w:top w:val="none" w:sz="0" w:space="0" w:color="auto"/>
        <w:left w:val="none" w:sz="0" w:space="0" w:color="auto"/>
        <w:bottom w:val="none" w:sz="0" w:space="0" w:color="auto"/>
        <w:right w:val="none" w:sz="0" w:space="0" w:color="auto"/>
      </w:divBdr>
    </w:div>
    <w:div w:id="248736411">
      <w:bodyDiv w:val="1"/>
      <w:marLeft w:val="0"/>
      <w:marRight w:val="0"/>
      <w:marTop w:val="0"/>
      <w:marBottom w:val="0"/>
      <w:divBdr>
        <w:top w:val="none" w:sz="0" w:space="0" w:color="auto"/>
        <w:left w:val="none" w:sz="0" w:space="0" w:color="auto"/>
        <w:bottom w:val="none" w:sz="0" w:space="0" w:color="auto"/>
        <w:right w:val="none" w:sz="0" w:space="0" w:color="auto"/>
      </w:divBdr>
    </w:div>
    <w:div w:id="249000793">
      <w:bodyDiv w:val="1"/>
      <w:marLeft w:val="0"/>
      <w:marRight w:val="0"/>
      <w:marTop w:val="0"/>
      <w:marBottom w:val="0"/>
      <w:divBdr>
        <w:top w:val="none" w:sz="0" w:space="0" w:color="auto"/>
        <w:left w:val="none" w:sz="0" w:space="0" w:color="auto"/>
        <w:bottom w:val="none" w:sz="0" w:space="0" w:color="auto"/>
        <w:right w:val="none" w:sz="0" w:space="0" w:color="auto"/>
      </w:divBdr>
    </w:div>
    <w:div w:id="251159221">
      <w:bodyDiv w:val="1"/>
      <w:marLeft w:val="0"/>
      <w:marRight w:val="0"/>
      <w:marTop w:val="0"/>
      <w:marBottom w:val="0"/>
      <w:divBdr>
        <w:top w:val="none" w:sz="0" w:space="0" w:color="auto"/>
        <w:left w:val="none" w:sz="0" w:space="0" w:color="auto"/>
        <w:bottom w:val="none" w:sz="0" w:space="0" w:color="auto"/>
        <w:right w:val="none" w:sz="0" w:space="0" w:color="auto"/>
      </w:divBdr>
    </w:div>
    <w:div w:id="253978845">
      <w:bodyDiv w:val="1"/>
      <w:marLeft w:val="0"/>
      <w:marRight w:val="0"/>
      <w:marTop w:val="0"/>
      <w:marBottom w:val="0"/>
      <w:divBdr>
        <w:top w:val="none" w:sz="0" w:space="0" w:color="auto"/>
        <w:left w:val="none" w:sz="0" w:space="0" w:color="auto"/>
        <w:bottom w:val="none" w:sz="0" w:space="0" w:color="auto"/>
        <w:right w:val="none" w:sz="0" w:space="0" w:color="auto"/>
      </w:divBdr>
    </w:div>
    <w:div w:id="255138136">
      <w:bodyDiv w:val="1"/>
      <w:marLeft w:val="0"/>
      <w:marRight w:val="0"/>
      <w:marTop w:val="0"/>
      <w:marBottom w:val="0"/>
      <w:divBdr>
        <w:top w:val="none" w:sz="0" w:space="0" w:color="auto"/>
        <w:left w:val="none" w:sz="0" w:space="0" w:color="auto"/>
        <w:bottom w:val="none" w:sz="0" w:space="0" w:color="auto"/>
        <w:right w:val="none" w:sz="0" w:space="0" w:color="auto"/>
      </w:divBdr>
    </w:div>
    <w:div w:id="256135477">
      <w:bodyDiv w:val="1"/>
      <w:marLeft w:val="0"/>
      <w:marRight w:val="0"/>
      <w:marTop w:val="0"/>
      <w:marBottom w:val="0"/>
      <w:divBdr>
        <w:top w:val="none" w:sz="0" w:space="0" w:color="auto"/>
        <w:left w:val="none" w:sz="0" w:space="0" w:color="auto"/>
        <w:bottom w:val="none" w:sz="0" w:space="0" w:color="auto"/>
        <w:right w:val="none" w:sz="0" w:space="0" w:color="auto"/>
      </w:divBdr>
    </w:div>
    <w:div w:id="258415896">
      <w:bodyDiv w:val="1"/>
      <w:marLeft w:val="0"/>
      <w:marRight w:val="0"/>
      <w:marTop w:val="0"/>
      <w:marBottom w:val="0"/>
      <w:divBdr>
        <w:top w:val="none" w:sz="0" w:space="0" w:color="auto"/>
        <w:left w:val="none" w:sz="0" w:space="0" w:color="auto"/>
        <w:bottom w:val="none" w:sz="0" w:space="0" w:color="auto"/>
        <w:right w:val="none" w:sz="0" w:space="0" w:color="auto"/>
      </w:divBdr>
    </w:div>
    <w:div w:id="259917067">
      <w:bodyDiv w:val="1"/>
      <w:marLeft w:val="0"/>
      <w:marRight w:val="0"/>
      <w:marTop w:val="0"/>
      <w:marBottom w:val="0"/>
      <w:divBdr>
        <w:top w:val="none" w:sz="0" w:space="0" w:color="auto"/>
        <w:left w:val="none" w:sz="0" w:space="0" w:color="auto"/>
        <w:bottom w:val="none" w:sz="0" w:space="0" w:color="auto"/>
        <w:right w:val="none" w:sz="0" w:space="0" w:color="auto"/>
      </w:divBdr>
    </w:div>
    <w:div w:id="260845678">
      <w:bodyDiv w:val="1"/>
      <w:marLeft w:val="0"/>
      <w:marRight w:val="0"/>
      <w:marTop w:val="0"/>
      <w:marBottom w:val="0"/>
      <w:divBdr>
        <w:top w:val="none" w:sz="0" w:space="0" w:color="auto"/>
        <w:left w:val="none" w:sz="0" w:space="0" w:color="auto"/>
        <w:bottom w:val="none" w:sz="0" w:space="0" w:color="auto"/>
        <w:right w:val="none" w:sz="0" w:space="0" w:color="auto"/>
      </w:divBdr>
    </w:div>
    <w:div w:id="265313866">
      <w:bodyDiv w:val="1"/>
      <w:marLeft w:val="0"/>
      <w:marRight w:val="0"/>
      <w:marTop w:val="0"/>
      <w:marBottom w:val="0"/>
      <w:divBdr>
        <w:top w:val="none" w:sz="0" w:space="0" w:color="auto"/>
        <w:left w:val="none" w:sz="0" w:space="0" w:color="auto"/>
        <w:bottom w:val="none" w:sz="0" w:space="0" w:color="auto"/>
        <w:right w:val="none" w:sz="0" w:space="0" w:color="auto"/>
      </w:divBdr>
    </w:div>
    <w:div w:id="268707005">
      <w:bodyDiv w:val="1"/>
      <w:marLeft w:val="0"/>
      <w:marRight w:val="0"/>
      <w:marTop w:val="0"/>
      <w:marBottom w:val="0"/>
      <w:divBdr>
        <w:top w:val="none" w:sz="0" w:space="0" w:color="auto"/>
        <w:left w:val="none" w:sz="0" w:space="0" w:color="auto"/>
        <w:bottom w:val="none" w:sz="0" w:space="0" w:color="auto"/>
        <w:right w:val="none" w:sz="0" w:space="0" w:color="auto"/>
      </w:divBdr>
    </w:div>
    <w:div w:id="270208330">
      <w:bodyDiv w:val="1"/>
      <w:marLeft w:val="0"/>
      <w:marRight w:val="0"/>
      <w:marTop w:val="0"/>
      <w:marBottom w:val="0"/>
      <w:divBdr>
        <w:top w:val="none" w:sz="0" w:space="0" w:color="auto"/>
        <w:left w:val="none" w:sz="0" w:space="0" w:color="auto"/>
        <w:bottom w:val="none" w:sz="0" w:space="0" w:color="auto"/>
        <w:right w:val="none" w:sz="0" w:space="0" w:color="auto"/>
      </w:divBdr>
    </w:div>
    <w:div w:id="273634706">
      <w:bodyDiv w:val="1"/>
      <w:marLeft w:val="0"/>
      <w:marRight w:val="0"/>
      <w:marTop w:val="0"/>
      <w:marBottom w:val="0"/>
      <w:divBdr>
        <w:top w:val="none" w:sz="0" w:space="0" w:color="auto"/>
        <w:left w:val="none" w:sz="0" w:space="0" w:color="auto"/>
        <w:bottom w:val="none" w:sz="0" w:space="0" w:color="auto"/>
        <w:right w:val="none" w:sz="0" w:space="0" w:color="auto"/>
      </w:divBdr>
    </w:div>
    <w:div w:id="274338354">
      <w:bodyDiv w:val="1"/>
      <w:marLeft w:val="0"/>
      <w:marRight w:val="0"/>
      <w:marTop w:val="0"/>
      <w:marBottom w:val="0"/>
      <w:divBdr>
        <w:top w:val="none" w:sz="0" w:space="0" w:color="auto"/>
        <w:left w:val="none" w:sz="0" w:space="0" w:color="auto"/>
        <w:bottom w:val="none" w:sz="0" w:space="0" w:color="auto"/>
        <w:right w:val="none" w:sz="0" w:space="0" w:color="auto"/>
      </w:divBdr>
    </w:div>
    <w:div w:id="281351415">
      <w:bodyDiv w:val="1"/>
      <w:marLeft w:val="0"/>
      <w:marRight w:val="0"/>
      <w:marTop w:val="0"/>
      <w:marBottom w:val="0"/>
      <w:divBdr>
        <w:top w:val="none" w:sz="0" w:space="0" w:color="auto"/>
        <w:left w:val="none" w:sz="0" w:space="0" w:color="auto"/>
        <w:bottom w:val="none" w:sz="0" w:space="0" w:color="auto"/>
        <w:right w:val="none" w:sz="0" w:space="0" w:color="auto"/>
      </w:divBdr>
    </w:div>
    <w:div w:id="281957593">
      <w:bodyDiv w:val="1"/>
      <w:marLeft w:val="0"/>
      <w:marRight w:val="0"/>
      <w:marTop w:val="0"/>
      <w:marBottom w:val="0"/>
      <w:divBdr>
        <w:top w:val="none" w:sz="0" w:space="0" w:color="auto"/>
        <w:left w:val="none" w:sz="0" w:space="0" w:color="auto"/>
        <w:bottom w:val="none" w:sz="0" w:space="0" w:color="auto"/>
        <w:right w:val="none" w:sz="0" w:space="0" w:color="auto"/>
      </w:divBdr>
    </w:div>
    <w:div w:id="283271864">
      <w:bodyDiv w:val="1"/>
      <w:marLeft w:val="0"/>
      <w:marRight w:val="0"/>
      <w:marTop w:val="0"/>
      <w:marBottom w:val="0"/>
      <w:divBdr>
        <w:top w:val="none" w:sz="0" w:space="0" w:color="auto"/>
        <w:left w:val="none" w:sz="0" w:space="0" w:color="auto"/>
        <w:bottom w:val="none" w:sz="0" w:space="0" w:color="auto"/>
        <w:right w:val="none" w:sz="0" w:space="0" w:color="auto"/>
      </w:divBdr>
    </w:div>
    <w:div w:id="291642088">
      <w:bodyDiv w:val="1"/>
      <w:marLeft w:val="0"/>
      <w:marRight w:val="0"/>
      <w:marTop w:val="0"/>
      <w:marBottom w:val="0"/>
      <w:divBdr>
        <w:top w:val="none" w:sz="0" w:space="0" w:color="auto"/>
        <w:left w:val="none" w:sz="0" w:space="0" w:color="auto"/>
        <w:bottom w:val="none" w:sz="0" w:space="0" w:color="auto"/>
        <w:right w:val="none" w:sz="0" w:space="0" w:color="auto"/>
      </w:divBdr>
    </w:div>
    <w:div w:id="292177818">
      <w:bodyDiv w:val="1"/>
      <w:marLeft w:val="0"/>
      <w:marRight w:val="0"/>
      <w:marTop w:val="0"/>
      <w:marBottom w:val="0"/>
      <w:divBdr>
        <w:top w:val="none" w:sz="0" w:space="0" w:color="auto"/>
        <w:left w:val="none" w:sz="0" w:space="0" w:color="auto"/>
        <w:bottom w:val="none" w:sz="0" w:space="0" w:color="auto"/>
        <w:right w:val="none" w:sz="0" w:space="0" w:color="auto"/>
      </w:divBdr>
    </w:div>
    <w:div w:id="299458172">
      <w:bodyDiv w:val="1"/>
      <w:marLeft w:val="0"/>
      <w:marRight w:val="0"/>
      <w:marTop w:val="0"/>
      <w:marBottom w:val="0"/>
      <w:divBdr>
        <w:top w:val="none" w:sz="0" w:space="0" w:color="auto"/>
        <w:left w:val="none" w:sz="0" w:space="0" w:color="auto"/>
        <w:bottom w:val="none" w:sz="0" w:space="0" w:color="auto"/>
        <w:right w:val="none" w:sz="0" w:space="0" w:color="auto"/>
      </w:divBdr>
    </w:div>
    <w:div w:id="303238811">
      <w:bodyDiv w:val="1"/>
      <w:marLeft w:val="0"/>
      <w:marRight w:val="0"/>
      <w:marTop w:val="0"/>
      <w:marBottom w:val="0"/>
      <w:divBdr>
        <w:top w:val="none" w:sz="0" w:space="0" w:color="auto"/>
        <w:left w:val="none" w:sz="0" w:space="0" w:color="auto"/>
        <w:bottom w:val="none" w:sz="0" w:space="0" w:color="auto"/>
        <w:right w:val="none" w:sz="0" w:space="0" w:color="auto"/>
      </w:divBdr>
    </w:div>
    <w:div w:id="306057196">
      <w:bodyDiv w:val="1"/>
      <w:marLeft w:val="0"/>
      <w:marRight w:val="0"/>
      <w:marTop w:val="0"/>
      <w:marBottom w:val="0"/>
      <w:divBdr>
        <w:top w:val="none" w:sz="0" w:space="0" w:color="auto"/>
        <w:left w:val="none" w:sz="0" w:space="0" w:color="auto"/>
        <w:bottom w:val="none" w:sz="0" w:space="0" w:color="auto"/>
        <w:right w:val="none" w:sz="0" w:space="0" w:color="auto"/>
      </w:divBdr>
    </w:div>
    <w:div w:id="307126943">
      <w:bodyDiv w:val="1"/>
      <w:marLeft w:val="0"/>
      <w:marRight w:val="0"/>
      <w:marTop w:val="0"/>
      <w:marBottom w:val="0"/>
      <w:divBdr>
        <w:top w:val="none" w:sz="0" w:space="0" w:color="auto"/>
        <w:left w:val="none" w:sz="0" w:space="0" w:color="auto"/>
        <w:bottom w:val="none" w:sz="0" w:space="0" w:color="auto"/>
        <w:right w:val="none" w:sz="0" w:space="0" w:color="auto"/>
      </w:divBdr>
    </w:div>
    <w:div w:id="307589165">
      <w:bodyDiv w:val="1"/>
      <w:marLeft w:val="0"/>
      <w:marRight w:val="0"/>
      <w:marTop w:val="0"/>
      <w:marBottom w:val="0"/>
      <w:divBdr>
        <w:top w:val="none" w:sz="0" w:space="0" w:color="auto"/>
        <w:left w:val="none" w:sz="0" w:space="0" w:color="auto"/>
        <w:bottom w:val="none" w:sz="0" w:space="0" w:color="auto"/>
        <w:right w:val="none" w:sz="0" w:space="0" w:color="auto"/>
      </w:divBdr>
    </w:div>
    <w:div w:id="310863837">
      <w:bodyDiv w:val="1"/>
      <w:marLeft w:val="0"/>
      <w:marRight w:val="0"/>
      <w:marTop w:val="0"/>
      <w:marBottom w:val="0"/>
      <w:divBdr>
        <w:top w:val="none" w:sz="0" w:space="0" w:color="auto"/>
        <w:left w:val="none" w:sz="0" w:space="0" w:color="auto"/>
        <w:bottom w:val="none" w:sz="0" w:space="0" w:color="auto"/>
        <w:right w:val="none" w:sz="0" w:space="0" w:color="auto"/>
      </w:divBdr>
    </w:div>
    <w:div w:id="313921829">
      <w:bodyDiv w:val="1"/>
      <w:marLeft w:val="0"/>
      <w:marRight w:val="0"/>
      <w:marTop w:val="0"/>
      <w:marBottom w:val="0"/>
      <w:divBdr>
        <w:top w:val="none" w:sz="0" w:space="0" w:color="auto"/>
        <w:left w:val="none" w:sz="0" w:space="0" w:color="auto"/>
        <w:bottom w:val="none" w:sz="0" w:space="0" w:color="auto"/>
        <w:right w:val="none" w:sz="0" w:space="0" w:color="auto"/>
      </w:divBdr>
    </w:div>
    <w:div w:id="320083015">
      <w:bodyDiv w:val="1"/>
      <w:marLeft w:val="0"/>
      <w:marRight w:val="0"/>
      <w:marTop w:val="0"/>
      <w:marBottom w:val="0"/>
      <w:divBdr>
        <w:top w:val="none" w:sz="0" w:space="0" w:color="auto"/>
        <w:left w:val="none" w:sz="0" w:space="0" w:color="auto"/>
        <w:bottom w:val="none" w:sz="0" w:space="0" w:color="auto"/>
        <w:right w:val="none" w:sz="0" w:space="0" w:color="auto"/>
      </w:divBdr>
    </w:div>
    <w:div w:id="320962124">
      <w:bodyDiv w:val="1"/>
      <w:marLeft w:val="0"/>
      <w:marRight w:val="0"/>
      <w:marTop w:val="0"/>
      <w:marBottom w:val="0"/>
      <w:divBdr>
        <w:top w:val="none" w:sz="0" w:space="0" w:color="auto"/>
        <w:left w:val="none" w:sz="0" w:space="0" w:color="auto"/>
        <w:bottom w:val="none" w:sz="0" w:space="0" w:color="auto"/>
        <w:right w:val="none" w:sz="0" w:space="0" w:color="auto"/>
      </w:divBdr>
    </w:div>
    <w:div w:id="324017535">
      <w:bodyDiv w:val="1"/>
      <w:marLeft w:val="0"/>
      <w:marRight w:val="0"/>
      <w:marTop w:val="0"/>
      <w:marBottom w:val="0"/>
      <w:divBdr>
        <w:top w:val="none" w:sz="0" w:space="0" w:color="auto"/>
        <w:left w:val="none" w:sz="0" w:space="0" w:color="auto"/>
        <w:bottom w:val="none" w:sz="0" w:space="0" w:color="auto"/>
        <w:right w:val="none" w:sz="0" w:space="0" w:color="auto"/>
      </w:divBdr>
    </w:div>
    <w:div w:id="331951323">
      <w:bodyDiv w:val="1"/>
      <w:marLeft w:val="0"/>
      <w:marRight w:val="0"/>
      <w:marTop w:val="0"/>
      <w:marBottom w:val="0"/>
      <w:divBdr>
        <w:top w:val="none" w:sz="0" w:space="0" w:color="auto"/>
        <w:left w:val="none" w:sz="0" w:space="0" w:color="auto"/>
        <w:bottom w:val="none" w:sz="0" w:space="0" w:color="auto"/>
        <w:right w:val="none" w:sz="0" w:space="0" w:color="auto"/>
      </w:divBdr>
    </w:div>
    <w:div w:id="337393337">
      <w:bodyDiv w:val="1"/>
      <w:marLeft w:val="0"/>
      <w:marRight w:val="0"/>
      <w:marTop w:val="0"/>
      <w:marBottom w:val="0"/>
      <w:divBdr>
        <w:top w:val="none" w:sz="0" w:space="0" w:color="auto"/>
        <w:left w:val="none" w:sz="0" w:space="0" w:color="auto"/>
        <w:bottom w:val="none" w:sz="0" w:space="0" w:color="auto"/>
        <w:right w:val="none" w:sz="0" w:space="0" w:color="auto"/>
      </w:divBdr>
    </w:div>
    <w:div w:id="342241169">
      <w:bodyDiv w:val="1"/>
      <w:marLeft w:val="0"/>
      <w:marRight w:val="0"/>
      <w:marTop w:val="0"/>
      <w:marBottom w:val="0"/>
      <w:divBdr>
        <w:top w:val="none" w:sz="0" w:space="0" w:color="auto"/>
        <w:left w:val="none" w:sz="0" w:space="0" w:color="auto"/>
        <w:bottom w:val="none" w:sz="0" w:space="0" w:color="auto"/>
        <w:right w:val="none" w:sz="0" w:space="0" w:color="auto"/>
      </w:divBdr>
    </w:div>
    <w:div w:id="349991275">
      <w:bodyDiv w:val="1"/>
      <w:marLeft w:val="0"/>
      <w:marRight w:val="0"/>
      <w:marTop w:val="0"/>
      <w:marBottom w:val="0"/>
      <w:divBdr>
        <w:top w:val="none" w:sz="0" w:space="0" w:color="auto"/>
        <w:left w:val="none" w:sz="0" w:space="0" w:color="auto"/>
        <w:bottom w:val="none" w:sz="0" w:space="0" w:color="auto"/>
        <w:right w:val="none" w:sz="0" w:space="0" w:color="auto"/>
      </w:divBdr>
    </w:div>
    <w:div w:id="350226512">
      <w:bodyDiv w:val="1"/>
      <w:marLeft w:val="0"/>
      <w:marRight w:val="0"/>
      <w:marTop w:val="0"/>
      <w:marBottom w:val="0"/>
      <w:divBdr>
        <w:top w:val="none" w:sz="0" w:space="0" w:color="auto"/>
        <w:left w:val="none" w:sz="0" w:space="0" w:color="auto"/>
        <w:bottom w:val="none" w:sz="0" w:space="0" w:color="auto"/>
        <w:right w:val="none" w:sz="0" w:space="0" w:color="auto"/>
      </w:divBdr>
    </w:div>
    <w:div w:id="353070934">
      <w:bodyDiv w:val="1"/>
      <w:marLeft w:val="0"/>
      <w:marRight w:val="0"/>
      <w:marTop w:val="0"/>
      <w:marBottom w:val="0"/>
      <w:divBdr>
        <w:top w:val="none" w:sz="0" w:space="0" w:color="auto"/>
        <w:left w:val="none" w:sz="0" w:space="0" w:color="auto"/>
        <w:bottom w:val="none" w:sz="0" w:space="0" w:color="auto"/>
        <w:right w:val="none" w:sz="0" w:space="0" w:color="auto"/>
      </w:divBdr>
    </w:div>
    <w:div w:id="357312020">
      <w:bodyDiv w:val="1"/>
      <w:marLeft w:val="0"/>
      <w:marRight w:val="0"/>
      <w:marTop w:val="0"/>
      <w:marBottom w:val="0"/>
      <w:divBdr>
        <w:top w:val="none" w:sz="0" w:space="0" w:color="auto"/>
        <w:left w:val="none" w:sz="0" w:space="0" w:color="auto"/>
        <w:bottom w:val="none" w:sz="0" w:space="0" w:color="auto"/>
        <w:right w:val="none" w:sz="0" w:space="0" w:color="auto"/>
      </w:divBdr>
    </w:div>
    <w:div w:id="357464015">
      <w:bodyDiv w:val="1"/>
      <w:marLeft w:val="0"/>
      <w:marRight w:val="0"/>
      <w:marTop w:val="0"/>
      <w:marBottom w:val="0"/>
      <w:divBdr>
        <w:top w:val="none" w:sz="0" w:space="0" w:color="auto"/>
        <w:left w:val="none" w:sz="0" w:space="0" w:color="auto"/>
        <w:bottom w:val="none" w:sz="0" w:space="0" w:color="auto"/>
        <w:right w:val="none" w:sz="0" w:space="0" w:color="auto"/>
      </w:divBdr>
    </w:div>
    <w:div w:id="359622809">
      <w:bodyDiv w:val="1"/>
      <w:marLeft w:val="0"/>
      <w:marRight w:val="0"/>
      <w:marTop w:val="0"/>
      <w:marBottom w:val="0"/>
      <w:divBdr>
        <w:top w:val="none" w:sz="0" w:space="0" w:color="auto"/>
        <w:left w:val="none" w:sz="0" w:space="0" w:color="auto"/>
        <w:bottom w:val="none" w:sz="0" w:space="0" w:color="auto"/>
        <w:right w:val="none" w:sz="0" w:space="0" w:color="auto"/>
      </w:divBdr>
    </w:div>
    <w:div w:id="362752591">
      <w:bodyDiv w:val="1"/>
      <w:marLeft w:val="0"/>
      <w:marRight w:val="0"/>
      <w:marTop w:val="0"/>
      <w:marBottom w:val="0"/>
      <w:divBdr>
        <w:top w:val="none" w:sz="0" w:space="0" w:color="auto"/>
        <w:left w:val="none" w:sz="0" w:space="0" w:color="auto"/>
        <w:bottom w:val="none" w:sz="0" w:space="0" w:color="auto"/>
        <w:right w:val="none" w:sz="0" w:space="0" w:color="auto"/>
      </w:divBdr>
    </w:div>
    <w:div w:id="363213453">
      <w:bodyDiv w:val="1"/>
      <w:marLeft w:val="0"/>
      <w:marRight w:val="0"/>
      <w:marTop w:val="0"/>
      <w:marBottom w:val="0"/>
      <w:divBdr>
        <w:top w:val="none" w:sz="0" w:space="0" w:color="auto"/>
        <w:left w:val="none" w:sz="0" w:space="0" w:color="auto"/>
        <w:bottom w:val="none" w:sz="0" w:space="0" w:color="auto"/>
        <w:right w:val="none" w:sz="0" w:space="0" w:color="auto"/>
      </w:divBdr>
    </w:div>
    <w:div w:id="368578878">
      <w:bodyDiv w:val="1"/>
      <w:marLeft w:val="0"/>
      <w:marRight w:val="0"/>
      <w:marTop w:val="0"/>
      <w:marBottom w:val="0"/>
      <w:divBdr>
        <w:top w:val="none" w:sz="0" w:space="0" w:color="auto"/>
        <w:left w:val="none" w:sz="0" w:space="0" w:color="auto"/>
        <w:bottom w:val="none" w:sz="0" w:space="0" w:color="auto"/>
        <w:right w:val="none" w:sz="0" w:space="0" w:color="auto"/>
      </w:divBdr>
    </w:div>
    <w:div w:id="374542503">
      <w:bodyDiv w:val="1"/>
      <w:marLeft w:val="0"/>
      <w:marRight w:val="0"/>
      <w:marTop w:val="0"/>
      <w:marBottom w:val="0"/>
      <w:divBdr>
        <w:top w:val="none" w:sz="0" w:space="0" w:color="auto"/>
        <w:left w:val="none" w:sz="0" w:space="0" w:color="auto"/>
        <w:bottom w:val="none" w:sz="0" w:space="0" w:color="auto"/>
        <w:right w:val="none" w:sz="0" w:space="0" w:color="auto"/>
      </w:divBdr>
    </w:div>
    <w:div w:id="377751061">
      <w:bodyDiv w:val="1"/>
      <w:marLeft w:val="0"/>
      <w:marRight w:val="0"/>
      <w:marTop w:val="0"/>
      <w:marBottom w:val="0"/>
      <w:divBdr>
        <w:top w:val="none" w:sz="0" w:space="0" w:color="auto"/>
        <w:left w:val="none" w:sz="0" w:space="0" w:color="auto"/>
        <w:bottom w:val="none" w:sz="0" w:space="0" w:color="auto"/>
        <w:right w:val="none" w:sz="0" w:space="0" w:color="auto"/>
      </w:divBdr>
    </w:div>
    <w:div w:id="378432958">
      <w:bodyDiv w:val="1"/>
      <w:marLeft w:val="0"/>
      <w:marRight w:val="0"/>
      <w:marTop w:val="0"/>
      <w:marBottom w:val="0"/>
      <w:divBdr>
        <w:top w:val="none" w:sz="0" w:space="0" w:color="auto"/>
        <w:left w:val="none" w:sz="0" w:space="0" w:color="auto"/>
        <w:bottom w:val="none" w:sz="0" w:space="0" w:color="auto"/>
        <w:right w:val="none" w:sz="0" w:space="0" w:color="auto"/>
      </w:divBdr>
    </w:div>
    <w:div w:id="382682072">
      <w:bodyDiv w:val="1"/>
      <w:marLeft w:val="0"/>
      <w:marRight w:val="0"/>
      <w:marTop w:val="0"/>
      <w:marBottom w:val="0"/>
      <w:divBdr>
        <w:top w:val="none" w:sz="0" w:space="0" w:color="auto"/>
        <w:left w:val="none" w:sz="0" w:space="0" w:color="auto"/>
        <w:bottom w:val="none" w:sz="0" w:space="0" w:color="auto"/>
        <w:right w:val="none" w:sz="0" w:space="0" w:color="auto"/>
      </w:divBdr>
    </w:div>
    <w:div w:id="383602069">
      <w:bodyDiv w:val="1"/>
      <w:marLeft w:val="0"/>
      <w:marRight w:val="0"/>
      <w:marTop w:val="0"/>
      <w:marBottom w:val="0"/>
      <w:divBdr>
        <w:top w:val="none" w:sz="0" w:space="0" w:color="auto"/>
        <w:left w:val="none" w:sz="0" w:space="0" w:color="auto"/>
        <w:bottom w:val="none" w:sz="0" w:space="0" w:color="auto"/>
        <w:right w:val="none" w:sz="0" w:space="0" w:color="auto"/>
      </w:divBdr>
    </w:div>
    <w:div w:id="384647107">
      <w:bodyDiv w:val="1"/>
      <w:marLeft w:val="0"/>
      <w:marRight w:val="0"/>
      <w:marTop w:val="0"/>
      <w:marBottom w:val="0"/>
      <w:divBdr>
        <w:top w:val="none" w:sz="0" w:space="0" w:color="auto"/>
        <w:left w:val="none" w:sz="0" w:space="0" w:color="auto"/>
        <w:bottom w:val="none" w:sz="0" w:space="0" w:color="auto"/>
        <w:right w:val="none" w:sz="0" w:space="0" w:color="auto"/>
      </w:divBdr>
    </w:div>
    <w:div w:id="384915618">
      <w:bodyDiv w:val="1"/>
      <w:marLeft w:val="0"/>
      <w:marRight w:val="0"/>
      <w:marTop w:val="0"/>
      <w:marBottom w:val="0"/>
      <w:divBdr>
        <w:top w:val="none" w:sz="0" w:space="0" w:color="auto"/>
        <w:left w:val="none" w:sz="0" w:space="0" w:color="auto"/>
        <w:bottom w:val="none" w:sz="0" w:space="0" w:color="auto"/>
        <w:right w:val="none" w:sz="0" w:space="0" w:color="auto"/>
      </w:divBdr>
    </w:div>
    <w:div w:id="387415288">
      <w:bodyDiv w:val="1"/>
      <w:marLeft w:val="0"/>
      <w:marRight w:val="0"/>
      <w:marTop w:val="0"/>
      <w:marBottom w:val="0"/>
      <w:divBdr>
        <w:top w:val="none" w:sz="0" w:space="0" w:color="auto"/>
        <w:left w:val="none" w:sz="0" w:space="0" w:color="auto"/>
        <w:bottom w:val="none" w:sz="0" w:space="0" w:color="auto"/>
        <w:right w:val="none" w:sz="0" w:space="0" w:color="auto"/>
      </w:divBdr>
    </w:div>
    <w:div w:id="393747932">
      <w:bodyDiv w:val="1"/>
      <w:marLeft w:val="0"/>
      <w:marRight w:val="0"/>
      <w:marTop w:val="0"/>
      <w:marBottom w:val="0"/>
      <w:divBdr>
        <w:top w:val="none" w:sz="0" w:space="0" w:color="auto"/>
        <w:left w:val="none" w:sz="0" w:space="0" w:color="auto"/>
        <w:bottom w:val="none" w:sz="0" w:space="0" w:color="auto"/>
        <w:right w:val="none" w:sz="0" w:space="0" w:color="auto"/>
      </w:divBdr>
    </w:div>
    <w:div w:id="405229093">
      <w:bodyDiv w:val="1"/>
      <w:marLeft w:val="0"/>
      <w:marRight w:val="0"/>
      <w:marTop w:val="0"/>
      <w:marBottom w:val="0"/>
      <w:divBdr>
        <w:top w:val="none" w:sz="0" w:space="0" w:color="auto"/>
        <w:left w:val="none" w:sz="0" w:space="0" w:color="auto"/>
        <w:bottom w:val="none" w:sz="0" w:space="0" w:color="auto"/>
        <w:right w:val="none" w:sz="0" w:space="0" w:color="auto"/>
      </w:divBdr>
    </w:div>
    <w:div w:id="406346368">
      <w:bodyDiv w:val="1"/>
      <w:marLeft w:val="0"/>
      <w:marRight w:val="0"/>
      <w:marTop w:val="0"/>
      <w:marBottom w:val="0"/>
      <w:divBdr>
        <w:top w:val="none" w:sz="0" w:space="0" w:color="auto"/>
        <w:left w:val="none" w:sz="0" w:space="0" w:color="auto"/>
        <w:bottom w:val="none" w:sz="0" w:space="0" w:color="auto"/>
        <w:right w:val="none" w:sz="0" w:space="0" w:color="auto"/>
      </w:divBdr>
    </w:div>
    <w:div w:id="414397359">
      <w:bodyDiv w:val="1"/>
      <w:marLeft w:val="0"/>
      <w:marRight w:val="0"/>
      <w:marTop w:val="0"/>
      <w:marBottom w:val="0"/>
      <w:divBdr>
        <w:top w:val="none" w:sz="0" w:space="0" w:color="auto"/>
        <w:left w:val="none" w:sz="0" w:space="0" w:color="auto"/>
        <w:bottom w:val="none" w:sz="0" w:space="0" w:color="auto"/>
        <w:right w:val="none" w:sz="0" w:space="0" w:color="auto"/>
      </w:divBdr>
    </w:div>
    <w:div w:id="419063582">
      <w:bodyDiv w:val="1"/>
      <w:marLeft w:val="0"/>
      <w:marRight w:val="0"/>
      <w:marTop w:val="0"/>
      <w:marBottom w:val="0"/>
      <w:divBdr>
        <w:top w:val="none" w:sz="0" w:space="0" w:color="auto"/>
        <w:left w:val="none" w:sz="0" w:space="0" w:color="auto"/>
        <w:bottom w:val="none" w:sz="0" w:space="0" w:color="auto"/>
        <w:right w:val="none" w:sz="0" w:space="0" w:color="auto"/>
      </w:divBdr>
    </w:div>
    <w:div w:id="428354427">
      <w:bodyDiv w:val="1"/>
      <w:marLeft w:val="0"/>
      <w:marRight w:val="0"/>
      <w:marTop w:val="0"/>
      <w:marBottom w:val="0"/>
      <w:divBdr>
        <w:top w:val="none" w:sz="0" w:space="0" w:color="auto"/>
        <w:left w:val="none" w:sz="0" w:space="0" w:color="auto"/>
        <w:bottom w:val="none" w:sz="0" w:space="0" w:color="auto"/>
        <w:right w:val="none" w:sz="0" w:space="0" w:color="auto"/>
      </w:divBdr>
    </w:div>
    <w:div w:id="432407765">
      <w:bodyDiv w:val="1"/>
      <w:marLeft w:val="0"/>
      <w:marRight w:val="0"/>
      <w:marTop w:val="0"/>
      <w:marBottom w:val="0"/>
      <w:divBdr>
        <w:top w:val="none" w:sz="0" w:space="0" w:color="auto"/>
        <w:left w:val="none" w:sz="0" w:space="0" w:color="auto"/>
        <w:bottom w:val="none" w:sz="0" w:space="0" w:color="auto"/>
        <w:right w:val="none" w:sz="0" w:space="0" w:color="auto"/>
      </w:divBdr>
    </w:div>
    <w:div w:id="436753956">
      <w:bodyDiv w:val="1"/>
      <w:marLeft w:val="0"/>
      <w:marRight w:val="0"/>
      <w:marTop w:val="0"/>
      <w:marBottom w:val="0"/>
      <w:divBdr>
        <w:top w:val="none" w:sz="0" w:space="0" w:color="auto"/>
        <w:left w:val="none" w:sz="0" w:space="0" w:color="auto"/>
        <w:bottom w:val="none" w:sz="0" w:space="0" w:color="auto"/>
        <w:right w:val="none" w:sz="0" w:space="0" w:color="auto"/>
      </w:divBdr>
    </w:div>
    <w:div w:id="441844017">
      <w:bodyDiv w:val="1"/>
      <w:marLeft w:val="0"/>
      <w:marRight w:val="0"/>
      <w:marTop w:val="0"/>
      <w:marBottom w:val="0"/>
      <w:divBdr>
        <w:top w:val="none" w:sz="0" w:space="0" w:color="auto"/>
        <w:left w:val="none" w:sz="0" w:space="0" w:color="auto"/>
        <w:bottom w:val="none" w:sz="0" w:space="0" w:color="auto"/>
        <w:right w:val="none" w:sz="0" w:space="0" w:color="auto"/>
      </w:divBdr>
    </w:div>
    <w:div w:id="445082923">
      <w:bodyDiv w:val="1"/>
      <w:marLeft w:val="0"/>
      <w:marRight w:val="0"/>
      <w:marTop w:val="0"/>
      <w:marBottom w:val="0"/>
      <w:divBdr>
        <w:top w:val="none" w:sz="0" w:space="0" w:color="auto"/>
        <w:left w:val="none" w:sz="0" w:space="0" w:color="auto"/>
        <w:bottom w:val="none" w:sz="0" w:space="0" w:color="auto"/>
        <w:right w:val="none" w:sz="0" w:space="0" w:color="auto"/>
      </w:divBdr>
    </w:div>
    <w:div w:id="446701669">
      <w:bodyDiv w:val="1"/>
      <w:marLeft w:val="0"/>
      <w:marRight w:val="0"/>
      <w:marTop w:val="0"/>
      <w:marBottom w:val="0"/>
      <w:divBdr>
        <w:top w:val="none" w:sz="0" w:space="0" w:color="auto"/>
        <w:left w:val="none" w:sz="0" w:space="0" w:color="auto"/>
        <w:bottom w:val="none" w:sz="0" w:space="0" w:color="auto"/>
        <w:right w:val="none" w:sz="0" w:space="0" w:color="auto"/>
      </w:divBdr>
    </w:div>
    <w:div w:id="448476886">
      <w:bodyDiv w:val="1"/>
      <w:marLeft w:val="0"/>
      <w:marRight w:val="0"/>
      <w:marTop w:val="0"/>
      <w:marBottom w:val="0"/>
      <w:divBdr>
        <w:top w:val="none" w:sz="0" w:space="0" w:color="auto"/>
        <w:left w:val="none" w:sz="0" w:space="0" w:color="auto"/>
        <w:bottom w:val="none" w:sz="0" w:space="0" w:color="auto"/>
        <w:right w:val="none" w:sz="0" w:space="0" w:color="auto"/>
      </w:divBdr>
    </w:div>
    <w:div w:id="448861290">
      <w:bodyDiv w:val="1"/>
      <w:marLeft w:val="0"/>
      <w:marRight w:val="0"/>
      <w:marTop w:val="0"/>
      <w:marBottom w:val="0"/>
      <w:divBdr>
        <w:top w:val="none" w:sz="0" w:space="0" w:color="auto"/>
        <w:left w:val="none" w:sz="0" w:space="0" w:color="auto"/>
        <w:bottom w:val="none" w:sz="0" w:space="0" w:color="auto"/>
        <w:right w:val="none" w:sz="0" w:space="0" w:color="auto"/>
      </w:divBdr>
    </w:div>
    <w:div w:id="454906092">
      <w:bodyDiv w:val="1"/>
      <w:marLeft w:val="0"/>
      <w:marRight w:val="0"/>
      <w:marTop w:val="0"/>
      <w:marBottom w:val="0"/>
      <w:divBdr>
        <w:top w:val="none" w:sz="0" w:space="0" w:color="auto"/>
        <w:left w:val="none" w:sz="0" w:space="0" w:color="auto"/>
        <w:bottom w:val="none" w:sz="0" w:space="0" w:color="auto"/>
        <w:right w:val="none" w:sz="0" w:space="0" w:color="auto"/>
      </w:divBdr>
    </w:div>
    <w:div w:id="462121237">
      <w:bodyDiv w:val="1"/>
      <w:marLeft w:val="0"/>
      <w:marRight w:val="0"/>
      <w:marTop w:val="0"/>
      <w:marBottom w:val="0"/>
      <w:divBdr>
        <w:top w:val="none" w:sz="0" w:space="0" w:color="auto"/>
        <w:left w:val="none" w:sz="0" w:space="0" w:color="auto"/>
        <w:bottom w:val="none" w:sz="0" w:space="0" w:color="auto"/>
        <w:right w:val="none" w:sz="0" w:space="0" w:color="auto"/>
      </w:divBdr>
    </w:div>
    <w:div w:id="469133748">
      <w:bodyDiv w:val="1"/>
      <w:marLeft w:val="0"/>
      <w:marRight w:val="0"/>
      <w:marTop w:val="0"/>
      <w:marBottom w:val="0"/>
      <w:divBdr>
        <w:top w:val="none" w:sz="0" w:space="0" w:color="auto"/>
        <w:left w:val="none" w:sz="0" w:space="0" w:color="auto"/>
        <w:bottom w:val="none" w:sz="0" w:space="0" w:color="auto"/>
        <w:right w:val="none" w:sz="0" w:space="0" w:color="auto"/>
      </w:divBdr>
    </w:div>
    <w:div w:id="472064801">
      <w:bodyDiv w:val="1"/>
      <w:marLeft w:val="0"/>
      <w:marRight w:val="0"/>
      <w:marTop w:val="0"/>
      <w:marBottom w:val="0"/>
      <w:divBdr>
        <w:top w:val="none" w:sz="0" w:space="0" w:color="auto"/>
        <w:left w:val="none" w:sz="0" w:space="0" w:color="auto"/>
        <w:bottom w:val="none" w:sz="0" w:space="0" w:color="auto"/>
        <w:right w:val="none" w:sz="0" w:space="0" w:color="auto"/>
      </w:divBdr>
    </w:div>
    <w:div w:id="481317300">
      <w:bodyDiv w:val="1"/>
      <w:marLeft w:val="0"/>
      <w:marRight w:val="0"/>
      <w:marTop w:val="0"/>
      <w:marBottom w:val="0"/>
      <w:divBdr>
        <w:top w:val="none" w:sz="0" w:space="0" w:color="auto"/>
        <w:left w:val="none" w:sz="0" w:space="0" w:color="auto"/>
        <w:bottom w:val="none" w:sz="0" w:space="0" w:color="auto"/>
        <w:right w:val="none" w:sz="0" w:space="0" w:color="auto"/>
      </w:divBdr>
    </w:div>
    <w:div w:id="483543237">
      <w:bodyDiv w:val="1"/>
      <w:marLeft w:val="0"/>
      <w:marRight w:val="0"/>
      <w:marTop w:val="0"/>
      <w:marBottom w:val="0"/>
      <w:divBdr>
        <w:top w:val="none" w:sz="0" w:space="0" w:color="auto"/>
        <w:left w:val="none" w:sz="0" w:space="0" w:color="auto"/>
        <w:bottom w:val="none" w:sz="0" w:space="0" w:color="auto"/>
        <w:right w:val="none" w:sz="0" w:space="0" w:color="auto"/>
      </w:divBdr>
    </w:div>
    <w:div w:id="487941656">
      <w:bodyDiv w:val="1"/>
      <w:marLeft w:val="0"/>
      <w:marRight w:val="0"/>
      <w:marTop w:val="0"/>
      <w:marBottom w:val="0"/>
      <w:divBdr>
        <w:top w:val="none" w:sz="0" w:space="0" w:color="auto"/>
        <w:left w:val="none" w:sz="0" w:space="0" w:color="auto"/>
        <w:bottom w:val="none" w:sz="0" w:space="0" w:color="auto"/>
        <w:right w:val="none" w:sz="0" w:space="0" w:color="auto"/>
      </w:divBdr>
    </w:div>
    <w:div w:id="490021927">
      <w:bodyDiv w:val="1"/>
      <w:marLeft w:val="0"/>
      <w:marRight w:val="0"/>
      <w:marTop w:val="0"/>
      <w:marBottom w:val="0"/>
      <w:divBdr>
        <w:top w:val="none" w:sz="0" w:space="0" w:color="auto"/>
        <w:left w:val="none" w:sz="0" w:space="0" w:color="auto"/>
        <w:bottom w:val="none" w:sz="0" w:space="0" w:color="auto"/>
        <w:right w:val="none" w:sz="0" w:space="0" w:color="auto"/>
      </w:divBdr>
    </w:div>
    <w:div w:id="494298982">
      <w:bodyDiv w:val="1"/>
      <w:marLeft w:val="0"/>
      <w:marRight w:val="0"/>
      <w:marTop w:val="0"/>
      <w:marBottom w:val="0"/>
      <w:divBdr>
        <w:top w:val="none" w:sz="0" w:space="0" w:color="auto"/>
        <w:left w:val="none" w:sz="0" w:space="0" w:color="auto"/>
        <w:bottom w:val="none" w:sz="0" w:space="0" w:color="auto"/>
        <w:right w:val="none" w:sz="0" w:space="0" w:color="auto"/>
      </w:divBdr>
    </w:div>
    <w:div w:id="497691976">
      <w:bodyDiv w:val="1"/>
      <w:marLeft w:val="0"/>
      <w:marRight w:val="0"/>
      <w:marTop w:val="0"/>
      <w:marBottom w:val="0"/>
      <w:divBdr>
        <w:top w:val="none" w:sz="0" w:space="0" w:color="auto"/>
        <w:left w:val="none" w:sz="0" w:space="0" w:color="auto"/>
        <w:bottom w:val="none" w:sz="0" w:space="0" w:color="auto"/>
        <w:right w:val="none" w:sz="0" w:space="0" w:color="auto"/>
      </w:divBdr>
    </w:div>
    <w:div w:id="500657456">
      <w:bodyDiv w:val="1"/>
      <w:marLeft w:val="0"/>
      <w:marRight w:val="0"/>
      <w:marTop w:val="0"/>
      <w:marBottom w:val="0"/>
      <w:divBdr>
        <w:top w:val="none" w:sz="0" w:space="0" w:color="auto"/>
        <w:left w:val="none" w:sz="0" w:space="0" w:color="auto"/>
        <w:bottom w:val="none" w:sz="0" w:space="0" w:color="auto"/>
        <w:right w:val="none" w:sz="0" w:space="0" w:color="auto"/>
      </w:divBdr>
    </w:div>
    <w:div w:id="503134425">
      <w:bodyDiv w:val="1"/>
      <w:marLeft w:val="0"/>
      <w:marRight w:val="0"/>
      <w:marTop w:val="0"/>
      <w:marBottom w:val="0"/>
      <w:divBdr>
        <w:top w:val="none" w:sz="0" w:space="0" w:color="auto"/>
        <w:left w:val="none" w:sz="0" w:space="0" w:color="auto"/>
        <w:bottom w:val="none" w:sz="0" w:space="0" w:color="auto"/>
        <w:right w:val="none" w:sz="0" w:space="0" w:color="auto"/>
      </w:divBdr>
    </w:div>
    <w:div w:id="504057128">
      <w:bodyDiv w:val="1"/>
      <w:marLeft w:val="0"/>
      <w:marRight w:val="0"/>
      <w:marTop w:val="0"/>
      <w:marBottom w:val="0"/>
      <w:divBdr>
        <w:top w:val="none" w:sz="0" w:space="0" w:color="auto"/>
        <w:left w:val="none" w:sz="0" w:space="0" w:color="auto"/>
        <w:bottom w:val="none" w:sz="0" w:space="0" w:color="auto"/>
        <w:right w:val="none" w:sz="0" w:space="0" w:color="auto"/>
      </w:divBdr>
    </w:div>
    <w:div w:id="504324857">
      <w:bodyDiv w:val="1"/>
      <w:marLeft w:val="0"/>
      <w:marRight w:val="0"/>
      <w:marTop w:val="0"/>
      <w:marBottom w:val="0"/>
      <w:divBdr>
        <w:top w:val="none" w:sz="0" w:space="0" w:color="auto"/>
        <w:left w:val="none" w:sz="0" w:space="0" w:color="auto"/>
        <w:bottom w:val="none" w:sz="0" w:space="0" w:color="auto"/>
        <w:right w:val="none" w:sz="0" w:space="0" w:color="auto"/>
      </w:divBdr>
    </w:div>
    <w:div w:id="504521198">
      <w:bodyDiv w:val="1"/>
      <w:marLeft w:val="0"/>
      <w:marRight w:val="0"/>
      <w:marTop w:val="0"/>
      <w:marBottom w:val="0"/>
      <w:divBdr>
        <w:top w:val="none" w:sz="0" w:space="0" w:color="auto"/>
        <w:left w:val="none" w:sz="0" w:space="0" w:color="auto"/>
        <w:bottom w:val="none" w:sz="0" w:space="0" w:color="auto"/>
        <w:right w:val="none" w:sz="0" w:space="0" w:color="auto"/>
      </w:divBdr>
    </w:div>
    <w:div w:id="506285005">
      <w:bodyDiv w:val="1"/>
      <w:marLeft w:val="0"/>
      <w:marRight w:val="0"/>
      <w:marTop w:val="0"/>
      <w:marBottom w:val="0"/>
      <w:divBdr>
        <w:top w:val="none" w:sz="0" w:space="0" w:color="auto"/>
        <w:left w:val="none" w:sz="0" w:space="0" w:color="auto"/>
        <w:bottom w:val="none" w:sz="0" w:space="0" w:color="auto"/>
        <w:right w:val="none" w:sz="0" w:space="0" w:color="auto"/>
      </w:divBdr>
    </w:div>
    <w:div w:id="519708185">
      <w:bodyDiv w:val="1"/>
      <w:marLeft w:val="0"/>
      <w:marRight w:val="0"/>
      <w:marTop w:val="0"/>
      <w:marBottom w:val="0"/>
      <w:divBdr>
        <w:top w:val="none" w:sz="0" w:space="0" w:color="auto"/>
        <w:left w:val="none" w:sz="0" w:space="0" w:color="auto"/>
        <w:bottom w:val="none" w:sz="0" w:space="0" w:color="auto"/>
        <w:right w:val="none" w:sz="0" w:space="0" w:color="auto"/>
      </w:divBdr>
    </w:div>
    <w:div w:id="520969217">
      <w:bodyDiv w:val="1"/>
      <w:marLeft w:val="0"/>
      <w:marRight w:val="0"/>
      <w:marTop w:val="0"/>
      <w:marBottom w:val="0"/>
      <w:divBdr>
        <w:top w:val="none" w:sz="0" w:space="0" w:color="auto"/>
        <w:left w:val="none" w:sz="0" w:space="0" w:color="auto"/>
        <w:bottom w:val="none" w:sz="0" w:space="0" w:color="auto"/>
        <w:right w:val="none" w:sz="0" w:space="0" w:color="auto"/>
      </w:divBdr>
    </w:div>
    <w:div w:id="526335349">
      <w:bodyDiv w:val="1"/>
      <w:marLeft w:val="0"/>
      <w:marRight w:val="0"/>
      <w:marTop w:val="0"/>
      <w:marBottom w:val="0"/>
      <w:divBdr>
        <w:top w:val="none" w:sz="0" w:space="0" w:color="auto"/>
        <w:left w:val="none" w:sz="0" w:space="0" w:color="auto"/>
        <w:bottom w:val="none" w:sz="0" w:space="0" w:color="auto"/>
        <w:right w:val="none" w:sz="0" w:space="0" w:color="auto"/>
      </w:divBdr>
    </w:div>
    <w:div w:id="527987091">
      <w:bodyDiv w:val="1"/>
      <w:marLeft w:val="0"/>
      <w:marRight w:val="0"/>
      <w:marTop w:val="0"/>
      <w:marBottom w:val="0"/>
      <w:divBdr>
        <w:top w:val="none" w:sz="0" w:space="0" w:color="auto"/>
        <w:left w:val="none" w:sz="0" w:space="0" w:color="auto"/>
        <w:bottom w:val="none" w:sz="0" w:space="0" w:color="auto"/>
        <w:right w:val="none" w:sz="0" w:space="0" w:color="auto"/>
      </w:divBdr>
    </w:div>
    <w:div w:id="543367034">
      <w:bodyDiv w:val="1"/>
      <w:marLeft w:val="0"/>
      <w:marRight w:val="0"/>
      <w:marTop w:val="0"/>
      <w:marBottom w:val="0"/>
      <w:divBdr>
        <w:top w:val="none" w:sz="0" w:space="0" w:color="auto"/>
        <w:left w:val="none" w:sz="0" w:space="0" w:color="auto"/>
        <w:bottom w:val="none" w:sz="0" w:space="0" w:color="auto"/>
        <w:right w:val="none" w:sz="0" w:space="0" w:color="auto"/>
      </w:divBdr>
    </w:div>
    <w:div w:id="544289822">
      <w:bodyDiv w:val="1"/>
      <w:marLeft w:val="0"/>
      <w:marRight w:val="0"/>
      <w:marTop w:val="0"/>
      <w:marBottom w:val="0"/>
      <w:divBdr>
        <w:top w:val="none" w:sz="0" w:space="0" w:color="auto"/>
        <w:left w:val="none" w:sz="0" w:space="0" w:color="auto"/>
        <w:bottom w:val="none" w:sz="0" w:space="0" w:color="auto"/>
        <w:right w:val="none" w:sz="0" w:space="0" w:color="auto"/>
      </w:divBdr>
    </w:div>
    <w:div w:id="549458255">
      <w:bodyDiv w:val="1"/>
      <w:marLeft w:val="0"/>
      <w:marRight w:val="0"/>
      <w:marTop w:val="0"/>
      <w:marBottom w:val="0"/>
      <w:divBdr>
        <w:top w:val="none" w:sz="0" w:space="0" w:color="auto"/>
        <w:left w:val="none" w:sz="0" w:space="0" w:color="auto"/>
        <w:bottom w:val="none" w:sz="0" w:space="0" w:color="auto"/>
        <w:right w:val="none" w:sz="0" w:space="0" w:color="auto"/>
      </w:divBdr>
    </w:div>
    <w:div w:id="550387959">
      <w:bodyDiv w:val="1"/>
      <w:marLeft w:val="0"/>
      <w:marRight w:val="0"/>
      <w:marTop w:val="0"/>
      <w:marBottom w:val="0"/>
      <w:divBdr>
        <w:top w:val="none" w:sz="0" w:space="0" w:color="auto"/>
        <w:left w:val="none" w:sz="0" w:space="0" w:color="auto"/>
        <w:bottom w:val="none" w:sz="0" w:space="0" w:color="auto"/>
        <w:right w:val="none" w:sz="0" w:space="0" w:color="auto"/>
      </w:divBdr>
    </w:div>
    <w:div w:id="552619506">
      <w:bodyDiv w:val="1"/>
      <w:marLeft w:val="0"/>
      <w:marRight w:val="0"/>
      <w:marTop w:val="0"/>
      <w:marBottom w:val="0"/>
      <w:divBdr>
        <w:top w:val="none" w:sz="0" w:space="0" w:color="auto"/>
        <w:left w:val="none" w:sz="0" w:space="0" w:color="auto"/>
        <w:bottom w:val="none" w:sz="0" w:space="0" w:color="auto"/>
        <w:right w:val="none" w:sz="0" w:space="0" w:color="auto"/>
      </w:divBdr>
    </w:div>
    <w:div w:id="562914925">
      <w:bodyDiv w:val="1"/>
      <w:marLeft w:val="0"/>
      <w:marRight w:val="0"/>
      <w:marTop w:val="0"/>
      <w:marBottom w:val="0"/>
      <w:divBdr>
        <w:top w:val="none" w:sz="0" w:space="0" w:color="auto"/>
        <w:left w:val="none" w:sz="0" w:space="0" w:color="auto"/>
        <w:bottom w:val="none" w:sz="0" w:space="0" w:color="auto"/>
        <w:right w:val="none" w:sz="0" w:space="0" w:color="auto"/>
      </w:divBdr>
    </w:div>
    <w:div w:id="563104096">
      <w:bodyDiv w:val="1"/>
      <w:marLeft w:val="0"/>
      <w:marRight w:val="0"/>
      <w:marTop w:val="0"/>
      <w:marBottom w:val="0"/>
      <w:divBdr>
        <w:top w:val="none" w:sz="0" w:space="0" w:color="auto"/>
        <w:left w:val="none" w:sz="0" w:space="0" w:color="auto"/>
        <w:bottom w:val="none" w:sz="0" w:space="0" w:color="auto"/>
        <w:right w:val="none" w:sz="0" w:space="0" w:color="auto"/>
      </w:divBdr>
    </w:div>
    <w:div w:id="566190254">
      <w:bodyDiv w:val="1"/>
      <w:marLeft w:val="0"/>
      <w:marRight w:val="0"/>
      <w:marTop w:val="0"/>
      <w:marBottom w:val="0"/>
      <w:divBdr>
        <w:top w:val="none" w:sz="0" w:space="0" w:color="auto"/>
        <w:left w:val="none" w:sz="0" w:space="0" w:color="auto"/>
        <w:bottom w:val="none" w:sz="0" w:space="0" w:color="auto"/>
        <w:right w:val="none" w:sz="0" w:space="0" w:color="auto"/>
      </w:divBdr>
    </w:div>
    <w:div w:id="566915222">
      <w:bodyDiv w:val="1"/>
      <w:marLeft w:val="0"/>
      <w:marRight w:val="0"/>
      <w:marTop w:val="0"/>
      <w:marBottom w:val="0"/>
      <w:divBdr>
        <w:top w:val="none" w:sz="0" w:space="0" w:color="auto"/>
        <w:left w:val="none" w:sz="0" w:space="0" w:color="auto"/>
        <w:bottom w:val="none" w:sz="0" w:space="0" w:color="auto"/>
        <w:right w:val="none" w:sz="0" w:space="0" w:color="auto"/>
      </w:divBdr>
    </w:div>
    <w:div w:id="570433781">
      <w:bodyDiv w:val="1"/>
      <w:marLeft w:val="0"/>
      <w:marRight w:val="0"/>
      <w:marTop w:val="0"/>
      <w:marBottom w:val="0"/>
      <w:divBdr>
        <w:top w:val="none" w:sz="0" w:space="0" w:color="auto"/>
        <w:left w:val="none" w:sz="0" w:space="0" w:color="auto"/>
        <w:bottom w:val="none" w:sz="0" w:space="0" w:color="auto"/>
        <w:right w:val="none" w:sz="0" w:space="0" w:color="auto"/>
      </w:divBdr>
    </w:div>
    <w:div w:id="572352199">
      <w:bodyDiv w:val="1"/>
      <w:marLeft w:val="0"/>
      <w:marRight w:val="0"/>
      <w:marTop w:val="0"/>
      <w:marBottom w:val="0"/>
      <w:divBdr>
        <w:top w:val="none" w:sz="0" w:space="0" w:color="auto"/>
        <w:left w:val="none" w:sz="0" w:space="0" w:color="auto"/>
        <w:bottom w:val="none" w:sz="0" w:space="0" w:color="auto"/>
        <w:right w:val="none" w:sz="0" w:space="0" w:color="auto"/>
      </w:divBdr>
    </w:div>
    <w:div w:id="574516779">
      <w:bodyDiv w:val="1"/>
      <w:marLeft w:val="0"/>
      <w:marRight w:val="0"/>
      <w:marTop w:val="0"/>
      <w:marBottom w:val="0"/>
      <w:divBdr>
        <w:top w:val="none" w:sz="0" w:space="0" w:color="auto"/>
        <w:left w:val="none" w:sz="0" w:space="0" w:color="auto"/>
        <w:bottom w:val="none" w:sz="0" w:space="0" w:color="auto"/>
        <w:right w:val="none" w:sz="0" w:space="0" w:color="auto"/>
      </w:divBdr>
    </w:div>
    <w:div w:id="587538516">
      <w:bodyDiv w:val="1"/>
      <w:marLeft w:val="0"/>
      <w:marRight w:val="0"/>
      <w:marTop w:val="0"/>
      <w:marBottom w:val="0"/>
      <w:divBdr>
        <w:top w:val="none" w:sz="0" w:space="0" w:color="auto"/>
        <w:left w:val="none" w:sz="0" w:space="0" w:color="auto"/>
        <w:bottom w:val="none" w:sz="0" w:space="0" w:color="auto"/>
        <w:right w:val="none" w:sz="0" w:space="0" w:color="auto"/>
      </w:divBdr>
    </w:div>
    <w:div w:id="589050090">
      <w:bodyDiv w:val="1"/>
      <w:marLeft w:val="0"/>
      <w:marRight w:val="0"/>
      <w:marTop w:val="0"/>
      <w:marBottom w:val="0"/>
      <w:divBdr>
        <w:top w:val="none" w:sz="0" w:space="0" w:color="auto"/>
        <w:left w:val="none" w:sz="0" w:space="0" w:color="auto"/>
        <w:bottom w:val="none" w:sz="0" w:space="0" w:color="auto"/>
        <w:right w:val="none" w:sz="0" w:space="0" w:color="auto"/>
      </w:divBdr>
    </w:div>
    <w:div w:id="589781602">
      <w:bodyDiv w:val="1"/>
      <w:marLeft w:val="0"/>
      <w:marRight w:val="0"/>
      <w:marTop w:val="0"/>
      <w:marBottom w:val="0"/>
      <w:divBdr>
        <w:top w:val="none" w:sz="0" w:space="0" w:color="auto"/>
        <w:left w:val="none" w:sz="0" w:space="0" w:color="auto"/>
        <w:bottom w:val="none" w:sz="0" w:space="0" w:color="auto"/>
        <w:right w:val="none" w:sz="0" w:space="0" w:color="auto"/>
      </w:divBdr>
    </w:div>
    <w:div w:id="593319481">
      <w:bodyDiv w:val="1"/>
      <w:marLeft w:val="0"/>
      <w:marRight w:val="0"/>
      <w:marTop w:val="0"/>
      <w:marBottom w:val="0"/>
      <w:divBdr>
        <w:top w:val="none" w:sz="0" w:space="0" w:color="auto"/>
        <w:left w:val="none" w:sz="0" w:space="0" w:color="auto"/>
        <w:bottom w:val="none" w:sz="0" w:space="0" w:color="auto"/>
        <w:right w:val="none" w:sz="0" w:space="0" w:color="auto"/>
      </w:divBdr>
    </w:div>
    <w:div w:id="606161892">
      <w:bodyDiv w:val="1"/>
      <w:marLeft w:val="0"/>
      <w:marRight w:val="0"/>
      <w:marTop w:val="0"/>
      <w:marBottom w:val="0"/>
      <w:divBdr>
        <w:top w:val="none" w:sz="0" w:space="0" w:color="auto"/>
        <w:left w:val="none" w:sz="0" w:space="0" w:color="auto"/>
        <w:bottom w:val="none" w:sz="0" w:space="0" w:color="auto"/>
        <w:right w:val="none" w:sz="0" w:space="0" w:color="auto"/>
      </w:divBdr>
    </w:div>
    <w:div w:id="609632509">
      <w:bodyDiv w:val="1"/>
      <w:marLeft w:val="0"/>
      <w:marRight w:val="0"/>
      <w:marTop w:val="0"/>
      <w:marBottom w:val="0"/>
      <w:divBdr>
        <w:top w:val="none" w:sz="0" w:space="0" w:color="auto"/>
        <w:left w:val="none" w:sz="0" w:space="0" w:color="auto"/>
        <w:bottom w:val="none" w:sz="0" w:space="0" w:color="auto"/>
        <w:right w:val="none" w:sz="0" w:space="0" w:color="auto"/>
      </w:divBdr>
    </w:div>
    <w:div w:id="631331681">
      <w:bodyDiv w:val="1"/>
      <w:marLeft w:val="0"/>
      <w:marRight w:val="0"/>
      <w:marTop w:val="0"/>
      <w:marBottom w:val="0"/>
      <w:divBdr>
        <w:top w:val="none" w:sz="0" w:space="0" w:color="auto"/>
        <w:left w:val="none" w:sz="0" w:space="0" w:color="auto"/>
        <w:bottom w:val="none" w:sz="0" w:space="0" w:color="auto"/>
        <w:right w:val="none" w:sz="0" w:space="0" w:color="auto"/>
      </w:divBdr>
    </w:div>
    <w:div w:id="634718258">
      <w:bodyDiv w:val="1"/>
      <w:marLeft w:val="0"/>
      <w:marRight w:val="0"/>
      <w:marTop w:val="0"/>
      <w:marBottom w:val="0"/>
      <w:divBdr>
        <w:top w:val="none" w:sz="0" w:space="0" w:color="auto"/>
        <w:left w:val="none" w:sz="0" w:space="0" w:color="auto"/>
        <w:bottom w:val="none" w:sz="0" w:space="0" w:color="auto"/>
        <w:right w:val="none" w:sz="0" w:space="0" w:color="auto"/>
      </w:divBdr>
    </w:div>
    <w:div w:id="639727393">
      <w:bodyDiv w:val="1"/>
      <w:marLeft w:val="0"/>
      <w:marRight w:val="0"/>
      <w:marTop w:val="0"/>
      <w:marBottom w:val="0"/>
      <w:divBdr>
        <w:top w:val="none" w:sz="0" w:space="0" w:color="auto"/>
        <w:left w:val="none" w:sz="0" w:space="0" w:color="auto"/>
        <w:bottom w:val="none" w:sz="0" w:space="0" w:color="auto"/>
        <w:right w:val="none" w:sz="0" w:space="0" w:color="auto"/>
      </w:divBdr>
    </w:div>
    <w:div w:id="641811329">
      <w:bodyDiv w:val="1"/>
      <w:marLeft w:val="0"/>
      <w:marRight w:val="0"/>
      <w:marTop w:val="0"/>
      <w:marBottom w:val="0"/>
      <w:divBdr>
        <w:top w:val="none" w:sz="0" w:space="0" w:color="auto"/>
        <w:left w:val="none" w:sz="0" w:space="0" w:color="auto"/>
        <w:bottom w:val="none" w:sz="0" w:space="0" w:color="auto"/>
        <w:right w:val="none" w:sz="0" w:space="0" w:color="auto"/>
      </w:divBdr>
    </w:div>
    <w:div w:id="648170829">
      <w:bodyDiv w:val="1"/>
      <w:marLeft w:val="0"/>
      <w:marRight w:val="0"/>
      <w:marTop w:val="0"/>
      <w:marBottom w:val="0"/>
      <w:divBdr>
        <w:top w:val="none" w:sz="0" w:space="0" w:color="auto"/>
        <w:left w:val="none" w:sz="0" w:space="0" w:color="auto"/>
        <w:bottom w:val="none" w:sz="0" w:space="0" w:color="auto"/>
        <w:right w:val="none" w:sz="0" w:space="0" w:color="auto"/>
      </w:divBdr>
    </w:div>
    <w:div w:id="648899996">
      <w:bodyDiv w:val="1"/>
      <w:marLeft w:val="0"/>
      <w:marRight w:val="0"/>
      <w:marTop w:val="0"/>
      <w:marBottom w:val="0"/>
      <w:divBdr>
        <w:top w:val="none" w:sz="0" w:space="0" w:color="auto"/>
        <w:left w:val="none" w:sz="0" w:space="0" w:color="auto"/>
        <w:bottom w:val="none" w:sz="0" w:space="0" w:color="auto"/>
        <w:right w:val="none" w:sz="0" w:space="0" w:color="auto"/>
      </w:divBdr>
    </w:div>
    <w:div w:id="649604569">
      <w:bodyDiv w:val="1"/>
      <w:marLeft w:val="0"/>
      <w:marRight w:val="0"/>
      <w:marTop w:val="0"/>
      <w:marBottom w:val="0"/>
      <w:divBdr>
        <w:top w:val="none" w:sz="0" w:space="0" w:color="auto"/>
        <w:left w:val="none" w:sz="0" w:space="0" w:color="auto"/>
        <w:bottom w:val="none" w:sz="0" w:space="0" w:color="auto"/>
        <w:right w:val="none" w:sz="0" w:space="0" w:color="auto"/>
      </w:divBdr>
    </w:div>
    <w:div w:id="650792040">
      <w:bodyDiv w:val="1"/>
      <w:marLeft w:val="0"/>
      <w:marRight w:val="0"/>
      <w:marTop w:val="0"/>
      <w:marBottom w:val="0"/>
      <w:divBdr>
        <w:top w:val="none" w:sz="0" w:space="0" w:color="auto"/>
        <w:left w:val="none" w:sz="0" w:space="0" w:color="auto"/>
        <w:bottom w:val="none" w:sz="0" w:space="0" w:color="auto"/>
        <w:right w:val="none" w:sz="0" w:space="0" w:color="auto"/>
      </w:divBdr>
    </w:div>
    <w:div w:id="651062712">
      <w:bodyDiv w:val="1"/>
      <w:marLeft w:val="0"/>
      <w:marRight w:val="0"/>
      <w:marTop w:val="0"/>
      <w:marBottom w:val="0"/>
      <w:divBdr>
        <w:top w:val="none" w:sz="0" w:space="0" w:color="auto"/>
        <w:left w:val="none" w:sz="0" w:space="0" w:color="auto"/>
        <w:bottom w:val="none" w:sz="0" w:space="0" w:color="auto"/>
        <w:right w:val="none" w:sz="0" w:space="0" w:color="auto"/>
      </w:divBdr>
    </w:div>
    <w:div w:id="652762301">
      <w:bodyDiv w:val="1"/>
      <w:marLeft w:val="0"/>
      <w:marRight w:val="0"/>
      <w:marTop w:val="0"/>
      <w:marBottom w:val="0"/>
      <w:divBdr>
        <w:top w:val="none" w:sz="0" w:space="0" w:color="auto"/>
        <w:left w:val="none" w:sz="0" w:space="0" w:color="auto"/>
        <w:bottom w:val="none" w:sz="0" w:space="0" w:color="auto"/>
        <w:right w:val="none" w:sz="0" w:space="0" w:color="auto"/>
      </w:divBdr>
    </w:div>
    <w:div w:id="655038696">
      <w:bodyDiv w:val="1"/>
      <w:marLeft w:val="0"/>
      <w:marRight w:val="0"/>
      <w:marTop w:val="0"/>
      <w:marBottom w:val="0"/>
      <w:divBdr>
        <w:top w:val="none" w:sz="0" w:space="0" w:color="auto"/>
        <w:left w:val="none" w:sz="0" w:space="0" w:color="auto"/>
        <w:bottom w:val="none" w:sz="0" w:space="0" w:color="auto"/>
        <w:right w:val="none" w:sz="0" w:space="0" w:color="auto"/>
      </w:divBdr>
    </w:div>
    <w:div w:id="656882969">
      <w:bodyDiv w:val="1"/>
      <w:marLeft w:val="0"/>
      <w:marRight w:val="0"/>
      <w:marTop w:val="0"/>
      <w:marBottom w:val="0"/>
      <w:divBdr>
        <w:top w:val="none" w:sz="0" w:space="0" w:color="auto"/>
        <w:left w:val="none" w:sz="0" w:space="0" w:color="auto"/>
        <w:bottom w:val="none" w:sz="0" w:space="0" w:color="auto"/>
        <w:right w:val="none" w:sz="0" w:space="0" w:color="auto"/>
      </w:divBdr>
    </w:div>
    <w:div w:id="661661182">
      <w:bodyDiv w:val="1"/>
      <w:marLeft w:val="0"/>
      <w:marRight w:val="0"/>
      <w:marTop w:val="0"/>
      <w:marBottom w:val="0"/>
      <w:divBdr>
        <w:top w:val="none" w:sz="0" w:space="0" w:color="auto"/>
        <w:left w:val="none" w:sz="0" w:space="0" w:color="auto"/>
        <w:bottom w:val="none" w:sz="0" w:space="0" w:color="auto"/>
        <w:right w:val="none" w:sz="0" w:space="0" w:color="auto"/>
      </w:divBdr>
    </w:div>
    <w:div w:id="662196477">
      <w:bodyDiv w:val="1"/>
      <w:marLeft w:val="0"/>
      <w:marRight w:val="0"/>
      <w:marTop w:val="0"/>
      <w:marBottom w:val="0"/>
      <w:divBdr>
        <w:top w:val="none" w:sz="0" w:space="0" w:color="auto"/>
        <w:left w:val="none" w:sz="0" w:space="0" w:color="auto"/>
        <w:bottom w:val="none" w:sz="0" w:space="0" w:color="auto"/>
        <w:right w:val="none" w:sz="0" w:space="0" w:color="auto"/>
      </w:divBdr>
    </w:div>
    <w:div w:id="663893490">
      <w:bodyDiv w:val="1"/>
      <w:marLeft w:val="0"/>
      <w:marRight w:val="0"/>
      <w:marTop w:val="0"/>
      <w:marBottom w:val="0"/>
      <w:divBdr>
        <w:top w:val="none" w:sz="0" w:space="0" w:color="auto"/>
        <w:left w:val="none" w:sz="0" w:space="0" w:color="auto"/>
        <w:bottom w:val="none" w:sz="0" w:space="0" w:color="auto"/>
        <w:right w:val="none" w:sz="0" w:space="0" w:color="auto"/>
      </w:divBdr>
    </w:div>
    <w:div w:id="674307657">
      <w:bodyDiv w:val="1"/>
      <w:marLeft w:val="0"/>
      <w:marRight w:val="0"/>
      <w:marTop w:val="0"/>
      <w:marBottom w:val="0"/>
      <w:divBdr>
        <w:top w:val="none" w:sz="0" w:space="0" w:color="auto"/>
        <w:left w:val="none" w:sz="0" w:space="0" w:color="auto"/>
        <w:bottom w:val="none" w:sz="0" w:space="0" w:color="auto"/>
        <w:right w:val="none" w:sz="0" w:space="0" w:color="auto"/>
      </w:divBdr>
    </w:div>
    <w:div w:id="674497609">
      <w:bodyDiv w:val="1"/>
      <w:marLeft w:val="0"/>
      <w:marRight w:val="0"/>
      <w:marTop w:val="0"/>
      <w:marBottom w:val="0"/>
      <w:divBdr>
        <w:top w:val="none" w:sz="0" w:space="0" w:color="auto"/>
        <w:left w:val="none" w:sz="0" w:space="0" w:color="auto"/>
        <w:bottom w:val="none" w:sz="0" w:space="0" w:color="auto"/>
        <w:right w:val="none" w:sz="0" w:space="0" w:color="auto"/>
      </w:divBdr>
    </w:div>
    <w:div w:id="676081652">
      <w:bodyDiv w:val="1"/>
      <w:marLeft w:val="0"/>
      <w:marRight w:val="0"/>
      <w:marTop w:val="0"/>
      <w:marBottom w:val="0"/>
      <w:divBdr>
        <w:top w:val="none" w:sz="0" w:space="0" w:color="auto"/>
        <w:left w:val="none" w:sz="0" w:space="0" w:color="auto"/>
        <w:bottom w:val="none" w:sz="0" w:space="0" w:color="auto"/>
        <w:right w:val="none" w:sz="0" w:space="0" w:color="auto"/>
      </w:divBdr>
    </w:div>
    <w:div w:id="678238993">
      <w:bodyDiv w:val="1"/>
      <w:marLeft w:val="0"/>
      <w:marRight w:val="0"/>
      <w:marTop w:val="0"/>
      <w:marBottom w:val="0"/>
      <w:divBdr>
        <w:top w:val="none" w:sz="0" w:space="0" w:color="auto"/>
        <w:left w:val="none" w:sz="0" w:space="0" w:color="auto"/>
        <w:bottom w:val="none" w:sz="0" w:space="0" w:color="auto"/>
        <w:right w:val="none" w:sz="0" w:space="0" w:color="auto"/>
      </w:divBdr>
    </w:div>
    <w:div w:id="681007255">
      <w:bodyDiv w:val="1"/>
      <w:marLeft w:val="0"/>
      <w:marRight w:val="0"/>
      <w:marTop w:val="0"/>
      <w:marBottom w:val="0"/>
      <w:divBdr>
        <w:top w:val="none" w:sz="0" w:space="0" w:color="auto"/>
        <w:left w:val="none" w:sz="0" w:space="0" w:color="auto"/>
        <w:bottom w:val="none" w:sz="0" w:space="0" w:color="auto"/>
        <w:right w:val="none" w:sz="0" w:space="0" w:color="auto"/>
      </w:divBdr>
    </w:div>
    <w:div w:id="687755620">
      <w:bodyDiv w:val="1"/>
      <w:marLeft w:val="0"/>
      <w:marRight w:val="0"/>
      <w:marTop w:val="0"/>
      <w:marBottom w:val="0"/>
      <w:divBdr>
        <w:top w:val="none" w:sz="0" w:space="0" w:color="auto"/>
        <w:left w:val="none" w:sz="0" w:space="0" w:color="auto"/>
        <w:bottom w:val="none" w:sz="0" w:space="0" w:color="auto"/>
        <w:right w:val="none" w:sz="0" w:space="0" w:color="auto"/>
      </w:divBdr>
    </w:div>
    <w:div w:id="688526848">
      <w:bodyDiv w:val="1"/>
      <w:marLeft w:val="0"/>
      <w:marRight w:val="0"/>
      <w:marTop w:val="0"/>
      <w:marBottom w:val="0"/>
      <w:divBdr>
        <w:top w:val="none" w:sz="0" w:space="0" w:color="auto"/>
        <w:left w:val="none" w:sz="0" w:space="0" w:color="auto"/>
        <w:bottom w:val="none" w:sz="0" w:space="0" w:color="auto"/>
        <w:right w:val="none" w:sz="0" w:space="0" w:color="auto"/>
      </w:divBdr>
    </w:div>
    <w:div w:id="695351050">
      <w:bodyDiv w:val="1"/>
      <w:marLeft w:val="0"/>
      <w:marRight w:val="0"/>
      <w:marTop w:val="0"/>
      <w:marBottom w:val="0"/>
      <w:divBdr>
        <w:top w:val="none" w:sz="0" w:space="0" w:color="auto"/>
        <w:left w:val="none" w:sz="0" w:space="0" w:color="auto"/>
        <w:bottom w:val="none" w:sz="0" w:space="0" w:color="auto"/>
        <w:right w:val="none" w:sz="0" w:space="0" w:color="auto"/>
      </w:divBdr>
    </w:div>
    <w:div w:id="699860158">
      <w:bodyDiv w:val="1"/>
      <w:marLeft w:val="0"/>
      <w:marRight w:val="0"/>
      <w:marTop w:val="0"/>
      <w:marBottom w:val="0"/>
      <w:divBdr>
        <w:top w:val="none" w:sz="0" w:space="0" w:color="auto"/>
        <w:left w:val="none" w:sz="0" w:space="0" w:color="auto"/>
        <w:bottom w:val="none" w:sz="0" w:space="0" w:color="auto"/>
        <w:right w:val="none" w:sz="0" w:space="0" w:color="auto"/>
      </w:divBdr>
    </w:div>
    <w:div w:id="700203090">
      <w:bodyDiv w:val="1"/>
      <w:marLeft w:val="0"/>
      <w:marRight w:val="0"/>
      <w:marTop w:val="0"/>
      <w:marBottom w:val="0"/>
      <w:divBdr>
        <w:top w:val="none" w:sz="0" w:space="0" w:color="auto"/>
        <w:left w:val="none" w:sz="0" w:space="0" w:color="auto"/>
        <w:bottom w:val="none" w:sz="0" w:space="0" w:color="auto"/>
        <w:right w:val="none" w:sz="0" w:space="0" w:color="auto"/>
      </w:divBdr>
    </w:div>
    <w:div w:id="709452026">
      <w:bodyDiv w:val="1"/>
      <w:marLeft w:val="0"/>
      <w:marRight w:val="0"/>
      <w:marTop w:val="0"/>
      <w:marBottom w:val="0"/>
      <w:divBdr>
        <w:top w:val="none" w:sz="0" w:space="0" w:color="auto"/>
        <w:left w:val="none" w:sz="0" w:space="0" w:color="auto"/>
        <w:bottom w:val="none" w:sz="0" w:space="0" w:color="auto"/>
        <w:right w:val="none" w:sz="0" w:space="0" w:color="auto"/>
      </w:divBdr>
    </w:div>
    <w:div w:id="709916141">
      <w:bodyDiv w:val="1"/>
      <w:marLeft w:val="0"/>
      <w:marRight w:val="0"/>
      <w:marTop w:val="0"/>
      <w:marBottom w:val="0"/>
      <w:divBdr>
        <w:top w:val="none" w:sz="0" w:space="0" w:color="auto"/>
        <w:left w:val="none" w:sz="0" w:space="0" w:color="auto"/>
        <w:bottom w:val="none" w:sz="0" w:space="0" w:color="auto"/>
        <w:right w:val="none" w:sz="0" w:space="0" w:color="auto"/>
      </w:divBdr>
    </w:div>
    <w:div w:id="712191712">
      <w:bodyDiv w:val="1"/>
      <w:marLeft w:val="0"/>
      <w:marRight w:val="0"/>
      <w:marTop w:val="0"/>
      <w:marBottom w:val="0"/>
      <w:divBdr>
        <w:top w:val="none" w:sz="0" w:space="0" w:color="auto"/>
        <w:left w:val="none" w:sz="0" w:space="0" w:color="auto"/>
        <w:bottom w:val="none" w:sz="0" w:space="0" w:color="auto"/>
        <w:right w:val="none" w:sz="0" w:space="0" w:color="auto"/>
      </w:divBdr>
    </w:div>
    <w:div w:id="712582693">
      <w:bodyDiv w:val="1"/>
      <w:marLeft w:val="0"/>
      <w:marRight w:val="0"/>
      <w:marTop w:val="0"/>
      <w:marBottom w:val="0"/>
      <w:divBdr>
        <w:top w:val="none" w:sz="0" w:space="0" w:color="auto"/>
        <w:left w:val="none" w:sz="0" w:space="0" w:color="auto"/>
        <w:bottom w:val="none" w:sz="0" w:space="0" w:color="auto"/>
        <w:right w:val="none" w:sz="0" w:space="0" w:color="auto"/>
      </w:divBdr>
    </w:div>
    <w:div w:id="716317501">
      <w:bodyDiv w:val="1"/>
      <w:marLeft w:val="0"/>
      <w:marRight w:val="0"/>
      <w:marTop w:val="0"/>
      <w:marBottom w:val="0"/>
      <w:divBdr>
        <w:top w:val="none" w:sz="0" w:space="0" w:color="auto"/>
        <w:left w:val="none" w:sz="0" w:space="0" w:color="auto"/>
        <w:bottom w:val="none" w:sz="0" w:space="0" w:color="auto"/>
        <w:right w:val="none" w:sz="0" w:space="0" w:color="auto"/>
      </w:divBdr>
    </w:div>
    <w:div w:id="717781044">
      <w:bodyDiv w:val="1"/>
      <w:marLeft w:val="0"/>
      <w:marRight w:val="0"/>
      <w:marTop w:val="0"/>
      <w:marBottom w:val="0"/>
      <w:divBdr>
        <w:top w:val="none" w:sz="0" w:space="0" w:color="auto"/>
        <w:left w:val="none" w:sz="0" w:space="0" w:color="auto"/>
        <w:bottom w:val="none" w:sz="0" w:space="0" w:color="auto"/>
        <w:right w:val="none" w:sz="0" w:space="0" w:color="auto"/>
      </w:divBdr>
    </w:div>
    <w:div w:id="719093539">
      <w:bodyDiv w:val="1"/>
      <w:marLeft w:val="0"/>
      <w:marRight w:val="0"/>
      <w:marTop w:val="0"/>
      <w:marBottom w:val="0"/>
      <w:divBdr>
        <w:top w:val="none" w:sz="0" w:space="0" w:color="auto"/>
        <w:left w:val="none" w:sz="0" w:space="0" w:color="auto"/>
        <w:bottom w:val="none" w:sz="0" w:space="0" w:color="auto"/>
        <w:right w:val="none" w:sz="0" w:space="0" w:color="auto"/>
      </w:divBdr>
    </w:div>
    <w:div w:id="722683152">
      <w:bodyDiv w:val="1"/>
      <w:marLeft w:val="0"/>
      <w:marRight w:val="0"/>
      <w:marTop w:val="0"/>
      <w:marBottom w:val="0"/>
      <w:divBdr>
        <w:top w:val="none" w:sz="0" w:space="0" w:color="auto"/>
        <w:left w:val="none" w:sz="0" w:space="0" w:color="auto"/>
        <w:bottom w:val="none" w:sz="0" w:space="0" w:color="auto"/>
        <w:right w:val="none" w:sz="0" w:space="0" w:color="auto"/>
      </w:divBdr>
    </w:div>
    <w:div w:id="723480968">
      <w:bodyDiv w:val="1"/>
      <w:marLeft w:val="0"/>
      <w:marRight w:val="0"/>
      <w:marTop w:val="0"/>
      <w:marBottom w:val="0"/>
      <w:divBdr>
        <w:top w:val="none" w:sz="0" w:space="0" w:color="auto"/>
        <w:left w:val="none" w:sz="0" w:space="0" w:color="auto"/>
        <w:bottom w:val="none" w:sz="0" w:space="0" w:color="auto"/>
        <w:right w:val="none" w:sz="0" w:space="0" w:color="auto"/>
      </w:divBdr>
    </w:div>
    <w:div w:id="723914640">
      <w:bodyDiv w:val="1"/>
      <w:marLeft w:val="0"/>
      <w:marRight w:val="0"/>
      <w:marTop w:val="0"/>
      <w:marBottom w:val="0"/>
      <w:divBdr>
        <w:top w:val="none" w:sz="0" w:space="0" w:color="auto"/>
        <w:left w:val="none" w:sz="0" w:space="0" w:color="auto"/>
        <w:bottom w:val="none" w:sz="0" w:space="0" w:color="auto"/>
        <w:right w:val="none" w:sz="0" w:space="0" w:color="auto"/>
      </w:divBdr>
    </w:div>
    <w:div w:id="731319587">
      <w:bodyDiv w:val="1"/>
      <w:marLeft w:val="0"/>
      <w:marRight w:val="0"/>
      <w:marTop w:val="0"/>
      <w:marBottom w:val="0"/>
      <w:divBdr>
        <w:top w:val="none" w:sz="0" w:space="0" w:color="auto"/>
        <w:left w:val="none" w:sz="0" w:space="0" w:color="auto"/>
        <w:bottom w:val="none" w:sz="0" w:space="0" w:color="auto"/>
        <w:right w:val="none" w:sz="0" w:space="0" w:color="auto"/>
      </w:divBdr>
    </w:div>
    <w:div w:id="736901498">
      <w:bodyDiv w:val="1"/>
      <w:marLeft w:val="0"/>
      <w:marRight w:val="0"/>
      <w:marTop w:val="0"/>
      <w:marBottom w:val="0"/>
      <w:divBdr>
        <w:top w:val="none" w:sz="0" w:space="0" w:color="auto"/>
        <w:left w:val="none" w:sz="0" w:space="0" w:color="auto"/>
        <w:bottom w:val="none" w:sz="0" w:space="0" w:color="auto"/>
        <w:right w:val="none" w:sz="0" w:space="0" w:color="auto"/>
      </w:divBdr>
    </w:div>
    <w:div w:id="740105858">
      <w:bodyDiv w:val="1"/>
      <w:marLeft w:val="0"/>
      <w:marRight w:val="0"/>
      <w:marTop w:val="0"/>
      <w:marBottom w:val="0"/>
      <w:divBdr>
        <w:top w:val="none" w:sz="0" w:space="0" w:color="auto"/>
        <w:left w:val="none" w:sz="0" w:space="0" w:color="auto"/>
        <w:bottom w:val="none" w:sz="0" w:space="0" w:color="auto"/>
        <w:right w:val="none" w:sz="0" w:space="0" w:color="auto"/>
      </w:divBdr>
    </w:div>
    <w:div w:id="742341155">
      <w:bodyDiv w:val="1"/>
      <w:marLeft w:val="0"/>
      <w:marRight w:val="0"/>
      <w:marTop w:val="0"/>
      <w:marBottom w:val="0"/>
      <w:divBdr>
        <w:top w:val="none" w:sz="0" w:space="0" w:color="auto"/>
        <w:left w:val="none" w:sz="0" w:space="0" w:color="auto"/>
        <w:bottom w:val="none" w:sz="0" w:space="0" w:color="auto"/>
        <w:right w:val="none" w:sz="0" w:space="0" w:color="auto"/>
      </w:divBdr>
    </w:div>
    <w:div w:id="746222573">
      <w:bodyDiv w:val="1"/>
      <w:marLeft w:val="0"/>
      <w:marRight w:val="0"/>
      <w:marTop w:val="0"/>
      <w:marBottom w:val="0"/>
      <w:divBdr>
        <w:top w:val="none" w:sz="0" w:space="0" w:color="auto"/>
        <w:left w:val="none" w:sz="0" w:space="0" w:color="auto"/>
        <w:bottom w:val="none" w:sz="0" w:space="0" w:color="auto"/>
        <w:right w:val="none" w:sz="0" w:space="0" w:color="auto"/>
      </w:divBdr>
    </w:div>
    <w:div w:id="751043808">
      <w:bodyDiv w:val="1"/>
      <w:marLeft w:val="0"/>
      <w:marRight w:val="0"/>
      <w:marTop w:val="0"/>
      <w:marBottom w:val="0"/>
      <w:divBdr>
        <w:top w:val="none" w:sz="0" w:space="0" w:color="auto"/>
        <w:left w:val="none" w:sz="0" w:space="0" w:color="auto"/>
        <w:bottom w:val="none" w:sz="0" w:space="0" w:color="auto"/>
        <w:right w:val="none" w:sz="0" w:space="0" w:color="auto"/>
      </w:divBdr>
    </w:div>
    <w:div w:id="752316852">
      <w:bodyDiv w:val="1"/>
      <w:marLeft w:val="0"/>
      <w:marRight w:val="0"/>
      <w:marTop w:val="0"/>
      <w:marBottom w:val="0"/>
      <w:divBdr>
        <w:top w:val="none" w:sz="0" w:space="0" w:color="auto"/>
        <w:left w:val="none" w:sz="0" w:space="0" w:color="auto"/>
        <w:bottom w:val="none" w:sz="0" w:space="0" w:color="auto"/>
        <w:right w:val="none" w:sz="0" w:space="0" w:color="auto"/>
      </w:divBdr>
    </w:div>
    <w:div w:id="758675707">
      <w:bodyDiv w:val="1"/>
      <w:marLeft w:val="0"/>
      <w:marRight w:val="0"/>
      <w:marTop w:val="0"/>
      <w:marBottom w:val="0"/>
      <w:divBdr>
        <w:top w:val="none" w:sz="0" w:space="0" w:color="auto"/>
        <w:left w:val="none" w:sz="0" w:space="0" w:color="auto"/>
        <w:bottom w:val="none" w:sz="0" w:space="0" w:color="auto"/>
        <w:right w:val="none" w:sz="0" w:space="0" w:color="auto"/>
      </w:divBdr>
    </w:div>
    <w:div w:id="764425802">
      <w:bodyDiv w:val="1"/>
      <w:marLeft w:val="0"/>
      <w:marRight w:val="0"/>
      <w:marTop w:val="0"/>
      <w:marBottom w:val="0"/>
      <w:divBdr>
        <w:top w:val="none" w:sz="0" w:space="0" w:color="auto"/>
        <w:left w:val="none" w:sz="0" w:space="0" w:color="auto"/>
        <w:bottom w:val="none" w:sz="0" w:space="0" w:color="auto"/>
        <w:right w:val="none" w:sz="0" w:space="0" w:color="auto"/>
      </w:divBdr>
    </w:div>
    <w:div w:id="764808712">
      <w:bodyDiv w:val="1"/>
      <w:marLeft w:val="0"/>
      <w:marRight w:val="0"/>
      <w:marTop w:val="0"/>
      <w:marBottom w:val="0"/>
      <w:divBdr>
        <w:top w:val="none" w:sz="0" w:space="0" w:color="auto"/>
        <w:left w:val="none" w:sz="0" w:space="0" w:color="auto"/>
        <w:bottom w:val="none" w:sz="0" w:space="0" w:color="auto"/>
        <w:right w:val="none" w:sz="0" w:space="0" w:color="auto"/>
      </w:divBdr>
    </w:div>
    <w:div w:id="774057414">
      <w:bodyDiv w:val="1"/>
      <w:marLeft w:val="0"/>
      <w:marRight w:val="0"/>
      <w:marTop w:val="0"/>
      <w:marBottom w:val="0"/>
      <w:divBdr>
        <w:top w:val="none" w:sz="0" w:space="0" w:color="auto"/>
        <w:left w:val="none" w:sz="0" w:space="0" w:color="auto"/>
        <w:bottom w:val="none" w:sz="0" w:space="0" w:color="auto"/>
        <w:right w:val="none" w:sz="0" w:space="0" w:color="auto"/>
      </w:divBdr>
    </w:div>
    <w:div w:id="774834967">
      <w:bodyDiv w:val="1"/>
      <w:marLeft w:val="0"/>
      <w:marRight w:val="0"/>
      <w:marTop w:val="0"/>
      <w:marBottom w:val="0"/>
      <w:divBdr>
        <w:top w:val="none" w:sz="0" w:space="0" w:color="auto"/>
        <w:left w:val="none" w:sz="0" w:space="0" w:color="auto"/>
        <w:bottom w:val="none" w:sz="0" w:space="0" w:color="auto"/>
        <w:right w:val="none" w:sz="0" w:space="0" w:color="auto"/>
      </w:divBdr>
    </w:div>
    <w:div w:id="775056091">
      <w:bodyDiv w:val="1"/>
      <w:marLeft w:val="0"/>
      <w:marRight w:val="0"/>
      <w:marTop w:val="0"/>
      <w:marBottom w:val="0"/>
      <w:divBdr>
        <w:top w:val="none" w:sz="0" w:space="0" w:color="auto"/>
        <w:left w:val="none" w:sz="0" w:space="0" w:color="auto"/>
        <w:bottom w:val="none" w:sz="0" w:space="0" w:color="auto"/>
        <w:right w:val="none" w:sz="0" w:space="0" w:color="auto"/>
      </w:divBdr>
    </w:div>
    <w:div w:id="776294526">
      <w:bodyDiv w:val="1"/>
      <w:marLeft w:val="0"/>
      <w:marRight w:val="0"/>
      <w:marTop w:val="0"/>
      <w:marBottom w:val="0"/>
      <w:divBdr>
        <w:top w:val="none" w:sz="0" w:space="0" w:color="auto"/>
        <w:left w:val="none" w:sz="0" w:space="0" w:color="auto"/>
        <w:bottom w:val="none" w:sz="0" w:space="0" w:color="auto"/>
        <w:right w:val="none" w:sz="0" w:space="0" w:color="auto"/>
      </w:divBdr>
    </w:div>
    <w:div w:id="778526493">
      <w:bodyDiv w:val="1"/>
      <w:marLeft w:val="0"/>
      <w:marRight w:val="0"/>
      <w:marTop w:val="0"/>
      <w:marBottom w:val="0"/>
      <w:divBdr>
        <w:top w:val="none" w:sz="0" w:space="0" w:color="auto"/>
        <w:left w:val="none" w:sz="0" w:space="0" w:color="auto"/>
        <w:bottom w:val="none" w:sz="0" w:space="0" w:color="auto"/>
        <w:right w:val="none" w:sz="0" w:space="0" w:color="auto"/>
      </w:divBdr>
    </w:div>
    <w:div w:id="779177940">
      <w:bodyDiv w:val="1"/>
      <w:marLeft w:val="0"/>
      <w:marRight w:val="0"/>
      <w:marTop w:val="0"/>
      <w:marBottom w:val="0"/>
      <w:divBdr>
        <w:top w:val="none" w:sz="0" w:space="0" w:color="auto"/>
        <w:left w:val="none" w:sz="0" w:space="0" w:color="auto"/>
        <w:bottom w:val="none" w:sz="0" w:space="0" w:color="auto"/>
        <w:right w:val="none" w:sz="0" w:space="0" w:color="auto"/>
      </w:divBdr>
    </w:div>
    <w:div w:id="782379134">
      <w:bodyDiv w:val="1"/>
      <w:marLeft w:val="0"/>
      <w:marRight w:val="0"/>
      <w:marTop w:val="0"/>
      <w:marBottom w:val="0"/>
      <w:divBdr>
        <w:top w:val="none" w:sz="0" w:space="0" w:color="auto"/>
        <w:left w:val="none" w:sz="0" w:space="0" w:color="auto"/>
        <w:bottom w:val="none" w:sz="0" w:space="0" w:color="auto"/>
        <w:right w:val="none" w:sz="0" w:space="0" w:color="auto"/>
      </w:divBdr>
    </w:div>
    <w:div w:id="791631663">
      <w:bodyDiv w:val="1"/>
      <w:marLeft w:val="0"/>
      <w:marRight w:val="0"/>
      <w:marTop w:val="0"/>
      <w:marBottom w:val="0"/>
      <w:divBdr>
        <w:top w:val="none" w:sz="0" w:space="0" w:color="auto"/>
        <w:left w:val="none" w:sz="0" w:space="0" w:color="auto"/>
        <w:bottom w:val="none" w:sz="0" w:space="0" w:color="auto"/>
        <w:right w:val="none" w:sz="0" w:space="0" w:color="auto"/>
      </w:divBdr>
    </w:div>
    <w:div w:id="795874971">
      <w:bodyDiv w:val="1"/>
      <w:marLeft w:val="0"/>
      <w:marRight w:val="0"/>
      <w:marTop w:val="0"/>
      <w:marBottom w:val="0"/>
      <w:divBdr>
        <w:top w:val="none" w:sz="0" w:space="0" w:color="auto"/>
        <w:left w:val="none" w:sz="0" w:space="0" w:color="auto"/>
        <w:bottom w:val="none" w:sz="0" w:space="0" w:color="auto"/>
        <w:right w:val="none" w:sz="0" w:space="0" w:color="auto"/>
      </w:divBdr>
    </w:div>
    <w:div w:id="802193248">
      <w:bodyDiv w:val="1"/>
      <w:marLeft w:val="0"/>
      <w:marRight w:val="0"/>
      <w:marTop w:val="0"/>
      <w:marBottom w:val="0"/>
      <w:divBdr>
        <w:top w:val="none" w:sz="0" w:space="0" w:color="auto"/>
        <w:left w:val="none" w:sz="0" w:space="0" w:color="auto"/>
        <w:bottom w:val="none" w:sz="0" w:space="0" w:color="auto"/>
        <w:right w:val="none" w:sz="0" w:space="0" w:color="auto"/>
      </w:divBdr>
    </w:div>
    <w:div w:id="803234484">
      <w:bodyDiv w:val="1"/>
      <w:marLeft w:val="0"/>
      <w:marRight w:val="0"/>
      <w:marTop w:val="0"/>
      <w:marBottom w:val="0"/>
      <w:divBdr>
        <w:top w:val="none" w:sz="0" w:space="0" w:color="auto"/>
        <w:left w:val="none" w:sz="0" w:space="0" w:color="auto"/>
        <w:bottom w:val="none" w:sz="0" w:space="0" w:color="auto"/>
        <w:right w:val="none" w:sz="0" w:space="0" w:color="auto"/>
      </w:divBdr>
    </w:div>
    <w:div w:id="808477189">
      <w:bodyDiv w:val="1"/>
      <w:marLeft w:val="0"/>
      <w:marRight w:val="0"/>
      <w:marTop w:val="0"/>
      <w:marBottom w:val="0"/>
      <w:divBdr>
        <w:top w:val="none" w:sz="0" w:space="0" w:color="auto"/>
        <w:left w:val="none" w:sz="0" w:space="0" w:color="auto"/>
        <w:bottom w:val="none" w:sz="0" w:space="0" w:color="auto"/>
        <w:right w:val="none" w:sz="0" w:space="0" w:color="auto"/>
      </w:divBdr>
    </w:div>
    <w:div w:id="808519668">
      <w:bodyDiv w:val="1"/>
      <w:marLeft w:val="0"/>
      <w:marRight w:val="0"/>
      <w:marTop w:val="0"/>
      <w:marBottom w:val="0"/>
      <w:divBdr>
        <w:top w:val="none" w:sz="0" w:space="0" w:color="auto"/>
        <w:left w:val="none" w:sz="0" w:space="0" w:color="auto"/>
        <w:bottom w:val="none" w:sz="0" w:space="0" w:color="auto"/>
        <w:right w:val="none" w:sz="0" w:space="0" w:color="auto"/>
      </w:divBdr>
    </w:div>
    <w:div w:id="809640078">
      <w:bodyDiv w:val="1"/>
      <w:marLeft w:val="0"/>
      <w:marRight w:val="0"/>
      <w:marTop w:val="0"/>
      <w:marBottom w:val="0"/>
      <w:divBdr>
        <w:top w:val="none" w:sz="0" w:space="0" w:color="auto"/>
        <w:left w:val="none" w:sz="0" w:space="0" w:color="auto"/>
        <w:bottom w:val="none" w:sz="0" w:space="0" w:color="auto"/>
        <w:right w:val="none" w:sz="0" w:space="0" w:color="auto"/>
      </w:divBdr>
    </w:div>
    <w:div w:id="811018922">
      <w:bodyDiv w:val="1"/>
      <w:marLeft w:val="0"/>
      <w:marRight w:val="0"/>
      <w:marTop w:val="0"/>
      <w:marBottom w:val="0"/>
      <w:divBdr>
        <w:top w:val="none" w:sz="0" w:space="0" w:color="auto"/>
        <w:left w:val="none" w:sz="0" w:space="0" w:color="auto"/>
        <w:bottom w:val="none" w:sz="0" w:space="0" w:color="auto"/>
        <w:right w:val="none" w:sz="0" w:space="0" w:color="auto"/>
      </w:divBdr>
    </w:div>
    <w:div w:id="822701963">
      <w:bodyDiv w:val="1"/>
      <w:marLeft w:val="0"/>
      <w:marRight w:val="0"/>
      <w:marTop w:val="0"/>
      <w:marBottom w:val="0"/>
      <w:divBdr>
        <w:top w:val="none" w:sz="0" w:space="0" w:color="auto"/>
        <w:left w:val="none" w:sz="0" w:space="0" w:color="auto"/>
        <w:bottom w:val="none" w:sz="0" w:space="0" w:color="auto"/>
        <w:right w:val="none" w:sz="0" w:space="0" w:color="auto"/>
      </w:divBdr>
    </w:div>
    <w:div w:id="826215610">
      <w:bodyDiv w:val="1"/>
      <w:marLeft w:val="0"/>
      <w:marRight w:val="0"/>
      <w:marTop w:val="0"/>
      <w:marBottom w:val="0"/>
      <w:divBdr>
        <w:top w:val="none" w:sz="0" w:space="0" w:color="auto"/>
        <w:left w:val="none" w:sz="0" w:space="0" w:color="auto"/>
        <w:bottom w:val="none" w:sz="0" w:space="0" w:color="auto"/>
        <w:right w:val="none" w:sz="0" w:space="0" w:color="auto"/>
      </w:divBdr>
    </w:div>
    <w:div w:id="827017817">
      <w:bodyDiv w:val="1"/>
      <w:marLeft w:val="0"/>
      <w:marRight w:val="0"/>
      <w:marTop w:val="0"/>
      <w:marBottom w:val="0"/>
      <w:divBdr>
        <w:top w:val="none" w:sz="0" w:space="0" w:color="auto"/>
        <w:left w:val="none" w:sz="0" w:space="0" w:color="auto"/>
        <w:bottom w:val="none" w:sz="0" w:space="0" w:color="auto"/>
        <w:right w:val="none" w:sz="0" w:space="0" w:color="auto"/>
      </w:divBdr>
    </w:div>
    <w:div w:id="834340689">
      <w:bodyDiv w:val="1"/>
      <w:marLeft w:val="0"/>
      <w:marRight w:val="0"/>
      <w:marTop w:val="0"/>
      <w:marBottom w:val="0"/>
      <w:divBdr>
        <w:top w:val="none" w:sz="0" w:space="0" w:color="auto"/>
        <w:left w:val="none" w:sz="0" w:space="0" w:color="auto"/>
        <w:bottom w:val="none" w:sz="0" w:space="0" w:color="auto"/>
        <w:right w:val="none" w:sz="0" w:space="0" w:color="auto"/>
      </w:divBdr>
    </w:div>
    <w:div w:id="836044198">
      <w:bodyDiv w:val="1"/>
      <w:marLeft w:val="0"/>
      <w:marRight w:val="0"/>
      <w:marTop w:val="0"/>
      <w:marBottom w:val="0"/>
      <w:divBdr>
        <w:top w:val="none" w:sz="0" w:space="0" w:color="auto"/>
        <w:left w:val="none" w:sz="0" w:space="0" w:color="auto"/>
        <w:bottom w:val="none" w:sz="0" w:space="0" w:color="auto"/>
        <w:right w:val="none" w:sz="0" w:space="0" w:color="auto"/>
      </w:divBdr>
    </w:div>
    <w:div w:id="836192830">
      <w:bodyDiv w:val="1"/>
      <w:marLeft w:val="0"/>
      <w:marRight w:val="0"/>
      <w:marTop w:val="0"/>
      <w:marBottom w:val="0"/>
      <w:divBdr>
        <w:top w:val="none" w:sz="0" w:space="0" w:color="auto"/>
        <w:left w:val="none" w:sz="0" w:space="0" w:color="auto"/>
        <w:bottom w:val="none" w:sz="0" w:space="0" w:color="auto"/>
        <w:right w:val="none" w:sz="0" w:space="0" w:color="auto"/>
      </w:divBdr>
    </w:div>
    <w:div w:id="839079597">
      <w:bodyDiv w:val="1"/>
      <w:marLeft w:val="0"/>
      <w:marRight w:val="0"/>
      <w:marTop w:val="0"/>
      <w:marBottom w:val="0"/>
      <w:divBdr>
        <w:top w:val="none" w:sz="0" w:space="0" w:color="auto"/>
        <w:left w:val="none" w:sz="0" w:space="0" w:color="auto"/>
        <w:bottom w:val="none" w:sz="0" w:space="0" w:color="auto"/>
        <w:right w:val="none" w:sz="0" w:space="0" w:color="auto"/>
      </w:divBdr>
    </w:div>
    <w:div w:id="842285746">
      <w:bodyDiv w:val="1"/>
      <w:marLeft w:val="0"/>
      <w:marRight w:val="0"/>
      <w:marTop w:val="0"/>
      <w:marBottom w:val="0"/>
      <w:divBdr>
        <w:top w:val="none" w:sz="0" w:space="0" w:color="auto"/>
        <w:left w:val="none" w:sz="0" w:space="0" w:color="auto"/>
        <w:bottom w:val="none" w:sz="0" w:space="0" w:color="auto"/>
        <w:right w:val="none" w:sz="0" w:space="0" w:color="auto"/>
      </w:divBdr>
    </w:div>
    <w:div w:id="847410359">
      <w:bodyDiv w:val="1"/>
      <w:marLeft w:val="0"/>
      <w:marRight w:val="0"/>
      <w:marTop w:val="0"/>
      <w:marBottom w:val="0"/>
      <w:divBdr>
        <w:top w:val="none" w:sz="0" w:space="0" w:color="auto"/>
        <w:left w:val="none" w:sz="0" w:space="0" w:color="auto"/>
        <w:bottom w:val="none" w:sz="0" w:space="0" w:color="auto"/>
        <w:right w:val="none" w:sz="0" w:space="0" w:color="auto"/>
      </w:divBdr>
    </w:div>
    <w:div w:id="851263593">
      <w:bodyDiv w:val="1"/>
      <w:marLeft w:val="0"/>
      <w:marRight w:val="0"/>
      <w:marTop w:val="0"/>
      <w:marBottom w:val="0"/>
      <w:divBdr>
        <w:top w:val="none" w:sz="0" w:space="0" w:color="auto"/>
        <w:left w:val="none" w:sz="0" w:space="0" w:color="auto"/>
        <w:bottom w:val="none" w:sz="0" w:space="0" w:color="auto"/>
        <w:right w:val="none" w:sz="0" w:space="0" w:color="auto"/>
      </w:divBdr>
    </w:div>
    <w:div w:id="854543217">
      <w:bodyDiv w:val="1"/>
      <w:marLeft w:val="0"/>
      <w:marRight w:val="0"/>
      <w:marTop w:val="0"/>
      <w:marBottom w:val="0"/>
      <w:divBdr>
        <w:top w:val="none" w:sz="0" w:space="0" w:color="auto"/>
        <w:left w:val="none" w:sz="0" w:space="0" w:color="auto"/>
        <w:bottom w:val="none" w:sz="0" w:space="0" w:color="auto"/>
        <w:right w:val="none" w:sz="0" w:space="0" w:color="auto"/>
      </w:divBdr>
    </w:div>
    <w:div w:id="868951407">
      <w:bodyDiv w:val="1"/>
      <w:marLeft w:val="0"/>
      <w:marRight w:val="0"/>
      <w:marTop w:val="0"/>
      <w:marBottom w:val="0"/>
      <w:divBdr>
        <w:top w:val="none" w:sz="0" w:space="0" w:color="auto"/>
        <w:left w:val="none" w:sz="0" w:space="0" w:color="auto"/>
        <w:bottom w:val="none" w:sz="0" w:space="0" w:color="auto"/>
        <w:right w:val="none" w:sz="0" w:space="0" w:color="auto"/>
      </w:divBdr>
    </w:div>
    <w:div w:id="881555170">
      <w:bodyDiv w:val="1"/>
      <w:marLeft w:val="0"/>
      <w:marRight w:val="0"/>
      <w:marTop w:val="0"/>
      <w:marBottom w:val="0"/>
      <w:divBdr>
        <w:top w:val="none" w:sz="0" w:space="0" w:color="auto"/>
        <w:left w:val="none" w:sz="0" w:space="0" w:color="auto"/>
        <w:bottom w:val="none" w:sz="0" w:space="0" w:color="auto"/>
        <w:right w:val="none" w:sz="0" w:space="0" w:color="auto"/>
      </w:divBdr>
    </w:div>
    <w:div w:id="900794947">
      <w:bodyDiv w:val="1"/>
      <w:marLeft w:val="0"/>
      <w:marRight w:val="0"/>
      <w:marTop w:val="0"/>
      <w:marBottom w:val="0"/>
      <w:divBdr>
        <w:top w:val="none" w:sz="0" w:space="0" w:color="auto"/>
        <w:left w:val="none" w:sz="0" w:space="0" w:color="auto"/>
        <w:bottom w:val="none" w:sz="0" w:space="0" w:color="auto"/>
        <w:right w:val="none" w:sz="0" w:space="0" w:color="auto"/>
      </w:divBdr>
    </w:div>
    <w:div w:id="902105765">
      <w:bodyDiv w:val="1"/>
      <w:marLeft w:val="0"/>
      <w:marRight w:val="0"/>
      <w:marTop w:val="0"/>
      <w:marBottom w:val="0"/>
      <w:divBdr>
        <w:top w:val="none" w:sz="0" w:space="0" w:color="auto"/>
        <w:left w:val="none" w:sz="0" w:space="0" w:color="auto"/>
        <w:bottom w:val="none" w:sz="0" w:space="0" w:color="auto"/>
        <w:right w:val="none" w:sz="0" w:space="0" w:color="auto"/>
      </w:divBdr>
    </w:div>
    <w:div w:id="903174516">
      <w:bodyDiv w:val="1"/>
      <w:marLeft w:val="0"/>
      <w:marRight w:val="0"/>
      <w:marTop w:val="0"/>
      <w:marBottom w:val="0"/>
      <w:divBdr>
        <w:top w:val="none" w:sz="0" w:space="0" w:color="auto"/>
        <w:left w:val="none" w:sz="0" w:space="0" w:color="auto"/>
        <w:bottom w:val="none" w:sz="0" w:space="0" w:color="auto"/>
        <w:right w:val="none" w:sz="0" w:space="0" w:color="auto"/>
      </w:divBdr>
    </w:div>
    <w:div w:id="907306638">
      <w:bodyDiv w:val="1"/>
      <w:marLeft w:val="0"/>
      <w:marRight w:val="0"/>
      <w:marTop w:val="0"/>
      <w:marBottom w:val="0"/>
      <w:divBdr>
        <w:top w:val="none" w:sz="0" w:space="0" w:color="auto"/>
        <w:left w:val="none" w:sz="0" w:space="0" w:color="auto"/>
        <w:bottom w:val="none" w:sz="0" w:space="0" w:color="auto"/>
        <w:right w:val="none" w:sz="0" w:space="0" w:color="auto"/>
      </w:divBdr>
    </w:div>
    <w:div w:id="908463539">
      <w:bodyDiv w:val="1"/>
      <w:marLeft w:val="0"/>
      <w:marRight w:val="0"/>
      <w:marTop w:val="0"/>
      <w:marBottom w:val="0"/>
      <w:divBdr>
        <w:top w:val="none" w:sz="0" w:space="0" w:color="auto"/>
        <w:left w:val="none" w:sz="0" w:space="0" w:color="auto"/>
        <w:bottom w:val="none" w:sz="0" w:space="0" w:color="auto"/>
        <w:right w:val="none" w:sz="0" w:space="0" w:color="auto"/>
      </w:divBdr>
    </w:div>
    <w:div w:id="908729009">
      <w:bodyDiv w:val="1"/>
      <w:marLeft w:val="0"/>
      <w:marRight w:val="0"/>
      <w:marTop w:val="0"/>
      <w:marBottom w:val="0"/>
      <w:divBdr>
        <w:top w:val="none" w:sz="0" w:space="0" w:color="auto"/>
        <w:left w:val="none" w:sz="0" w:space="0" w:color="auto"/>
        <w:bottom w:val="none" w:sz="0" w:space="0" w:color="auto"/>
        <w:right w:val="none" w:sz="0" w:space="0" w:color="auto"/>
      </w:divBdr>
    </w:div>
    <w:div w:id="912815920">
      <w:bodyDiv w:val="1"/>
      <w:marLeft w:val="0"/>
      <w:marRight w:val="0"/>
      <w:marTop w:val="0"/>
      <w:marBottom w:val="0"/>
      <w:divBdr>
        <w:top w:val="none" w:sz="0" w:space="0" w:color="auto"/>
        <w:left w:val="none" w:sz="0" w:space="0" w:color="auto"/>
        <w:bottom w:val="none" w:sz="0" w:space="0" w:color="auto"/>
        <w:right w:val="none" w:sz="0" w:space="0" w:color="auto"/>
      </w:divBdr>
    </w:div>
    <w:div w:id="916472871">
      <w:bodyDiv w:val="1"/>
      <w:marLeft w:val="0"/>
      <w:marRight w:val="0"/>
      <w:marTop w:val="0"/>
      <w:marBottom w:val="0"/>
      <w:divBdr>
        <w:top w:val="none" w:sz="0" w:space="0" w:color="auto"/>
        <w:left w:val="none" w:sz="0" w:space="0" w:color="auto"/>
        <w:bottom w:val="none" w:sz="0" w:space="0" w:color="auto"/>
        <w:right w:val="none" w:sz="0" w:space="0" w:color="auto"/>
      </w:divBdr>
    </w:div>
    <w:div w:id="918060033">
      <w:bodyDiv w:val="1"/>
      <w:marLeft w:val="0"/>
      <w:marRight w:val="0"/>
      <w:marTop w:val="0"/>
      <w:marBottom w:val="0"/>
      <w:divBdr>
        <w:top w:val="none" w:sz="0" w:space="0" w:color="auto"/>
        <w:left w:val="none" w:sz="0" w:space="0" w:color="auto"/>
        <w:bottom w:val="none" w:sz="0" w:space="0" w:color="auto"/>
        <w:right w:val="none" w:sz="0" w:space="0" w:color="auto"/>
      </w:divBdr>
    </w:div>
    <w:div w:id="923878599">
      <w:bodyDiv w:val="1"/>
      <w:marLeft w:val="0"/>
      <w:marRight w:val="0"/>
      <w:marTop w:val="0"/>
      <w:marBottom w:val="0"/>
      <w:divBdr>
        <w:top w:val="none" w:sz="0" w:space="0" w:color="auto"/>
        <w:left w:val="none" w:sz="0" w:space="0" w:color="auto"/>
        <w:bottom w:val="none" w:sz="0" w:space="0" w:color="auto"/>
        <w:right w:val="none" w:sz="0" w:space="0" w:color="auto"/>
      </w:divBdr>
    </w:div>
    <w:div w:id="933781392">
      <w:bodyDiv w:val="1"/>
      <w:marLeft w:val="0"/>
      <w:marRight w:val="0"/>
      <w:marTop w:val="0"/>
      <w:marBottom w:val="0"/>
      <w:divBdr>
        <w:top w:val="none" w:sz="0" w:space="0" w:color="auto"/>
        <w:left w:val="none" w:sz="0" w:space="0" w:color="auto"/>
        <w:bottom w:val="none" w:sz="0" w:space="0" w:color="auto"/>
        <w:right w:val="none" w:sz="0" w:space="0" w:color="auto"/>
      </w:divBdr>
    </w:div>
    <w:div w:id="938676963">
      <w:bodyDiv w:val="1"/>
      <w:marLeft w:val="0"/>
      <w:marRight w:val="0"/>
      <w:marTop w:val="0"/>
      <w:marBottom w:val="0"/>
      <w:divBdr>
        <w:top w:val="none" w:sz="0" w:space="0" w:color="auto"/>
        <w:left w:val="none" w:sz="0" w:space="0" w:color="auto"/>
        <w:bottom w:val="none" w:sz="0" w:space="0" w:color="auto"/>
        <w:right w:val="none" w:sz="0" w:space="0" w:color="auto"/>
      </w:divBdr>
    </w:div>
    <w:div w:id="940911516">
      <w:bodyDiv w:val="1"/>
      <w:marLeft w:val="0"/>
      <w:marRight w:val="0"/>
      <w:marTop w:val="0"/>
      <w:marBottom w:val="0"/>
      <w:divBdr>
        <w:top w:val="none" w:sz="0" w:space="0" w:color="auto"/>
        <w:left w:val="none" w:sz="0" w:space="0" w:color="auto"/>
        <w:bottom w:val="none" w:sz="0" w:space="0" w:color="auto"/>
        <w:right w:val="none" w:sz="0" w:space="0" w:color="auto"/>
      </w:divBdr>
    </w:div>
    <w:div w:id="940993066">
      <w:bodyDiv w:val="1"/>
      <w:marLeft w:val="0"/>
      <w:marRight w:val="0"/>
      <w:marTop w:val="0"/>
      <w:marBottom w:val="0"/>
      <w:divBdr>
        <w:top w:val="none" w:sz="0" w:space="0" w:color="auto"/>
        <w:left w:val="none" w:sz="0" w:space="0" w:color="auto"/>
        <w:bottom w:val="none" w:sz="0" w:space="0" w:color="auto"/>
        <w:right w:val="none" w:sz="0" w:space="0" w:color="auto"/>
      </w:divBdr>
    </w:div>
    <w:div w:id="941105036">
      <w:bodyDiv w:val="1"/>
      <w:marLeft w:val="0"/>
      <w:marRight w:val="0"/>
      <w:marTop w:val="0"/>
      <w:marBottom w:val="0"/>
      <w:divBdr>
        <w:top w:val="none" w:sz="0" w:space="0" w:color="auto"/>
        <w:left w:val="none" w:sz="0" w:space="0" w:color="auto"/>
        <w:bottom w:val="none" w:sz="0" w:space="0" w:color="auto"/>
        <w:right w:val="none" w:sz="0" w:space="0" w:color="auto"/>
      </w:divBdr>
    </w:div>
    <w:div w:id="942149276">
      <w:bodyDiv w:val="1"/>
      <w:marLeft w:val="0"/>
      <w:marRight w:val="0"/>
      <w:marTop w:val="0"/>
      <w:marBottom w:val="0"/>
      <w:divBdr>
        <w:top w:val="none" w:sz="0" w:space="0" w:color="auto"/>
        <w:left w:val="none" w:sz="0" w:space="0" w:color="auto"/>
        <w:bottom w:val="none" w:sz="0" w:space="0" w:color="auto"/>
        <w:right w:val="none" w:sz="0" w:space="0" w:color="auto"/>
      </w:divBdr>
    </w:div>
    <w:div w:id="943153356">
      <w:bodyDiv w:val="1"/>
      <w:marLeft w:val="0"/>
      <w:marRight w:val="0"/>
      <w:marTop w:val="0"/>
      <w:marBottom w:val="0"/>
      <w:divBdr>
        <w:top w:val="none" w:sz="0" w:space="0" w:color="auto"/>
        <w:left w:val="none" w:sz="0" w:space="0" w:color="auto"/>
        <w:bottom w:val="none" w:sz="0" w:space="0" w:color="auto"/>
        <w:right w:val="none" w:sz="0" w:space="0" w:color="auto"/>
      </w:divBdr>
    </w:div>
    <w:div w:id="943807739">
      <w:bodyDiv w:val="1"/>
      <w:marLeft w:val="0"/>
      <w:marRight w:val="0"/>
      <w:marTop w:val="0"/>
      <w:marBottom w:val="0"/>
      <w:divBdr>
        <w:top w:val="none" w:sz="0" w:space="0" w:color="auto"/>
        <w:left w:val="none" w:sz="0" w:space="0" w:color="auto"/>
        <w:bottom w:val="none" w:sz="0" w:space="0" w:color="auto"/>
        <w:right w:val="none" w:sz="0" w:space="0" w:color="auto"/>
      </w:divBdr>
    </w:div>
    <w:div w:id="945507070">
      <w:bodyDiv w:val="1"/>
      <w:marLeft w:val="0"/>
      <w:marRight w:val="0"/>
      <w:marTop w:val="0"/>
      <w:marBottom w:val="0"/>
      <w:divBdr>
        <w:top w:val="none" w:sz="0" w:space="0" w:color="auto"/>
        <w:left w:val="none" w:sz="0" w:space="0" w:color="auto"/>
        <w:bottom w:val="none" w:sz="0" w:space="0" w:color="auto"/>
        <w:right w:val="none" w:sz="0" w:space="0" w:color="auto"/>
      </w:divBdr>
    </w:div>
    <w:div w:id="950429101">
      <w:bodyDiv w:val="1"/>
      <w:marLeft w:val="0"/>
      <w:marRight w:val="0"/>
      <w:marTop w:val="0"/>
      <w:marBottom w:val="0"/>
      <w:divBdr>
        <w:top w:val="none" w:sz="0" w:space="0" w:color="auto"/>
        <w:left w:val="none" w:sz="0" w:space="0" w:color="auto"/>
        <w:bottom w:val="none" w:sz="0" w:space="0" w:color="auto"/>
        <w:right w:val="none" w:sz="0" w:space="0" w:color="auto"/>
      </w:divBdr>
    </w:div>
    <w:div w:id="961838311">
      <w:bodyDiv w:val="1"/>
      <w:marLeft w:val="0"/>
      <w:marRight w:val="0"/>
      <w:marTop w:val="0"/>
      <w:marBottom w:val="0"/>
      <w:divBdr>
        <w:top w:val="none" w:sz="0" w:space="0" w:color="auto"/>
        <w:left w:val="none" w:sz="0" w:space="0" w:color="auto"/>
        <w:bottom w:val="none" w:sz="0" w:space="0" w:color="auto"/>
        <w:right w:val="none" w:sz="0" w:space="0" w:color="auto"/>
      </w:divBdr>
    </w:div>
    <w:div w:id="963345544">
      <w:bodyDiv w:val="1"/>
      <w:marLeft w:val="0"/>
      <w:marRight w:val="0"/>
      <w:marTop w:val="0"/>
      <w:marBottom w:val="0"/>
      <w:divBdr>
        <w:top w:val="none" w:sz="0" w:space="0" w:color="auto"/>
        <w:left w:val="none" w:sz="0" w:space="0" w:color="auto"/>
        <w:bottom w:val="none" w:sz="0" w:space="0" w:color="auto"/>
        <w:right w:val="none" w:sz="0" w:space="0" w:color="auto"/>
      </w:divBdr>
    </w:div>
    <w:div w:id="964118056">
      <w:bodyDiv w:val="1"/>
      <w:marLeft w:val="0"/>
      <w:marRight w:val="0"/>
      <w:marTop w:val="0"/>
      <w:marBottom w:val="0"/>
      <w:divBdr>
        <w:top w:val="none" w:sz="0" w:space="0" w:color="auto"/>
        <w:left w:val="none" w:sz="0" w:space="0" w:color="auto"/>
        <w:bottom w:val="none" w:sz="0" w:space="0" w:color="auto"/>
        <w:right w:val="none" w:sz="0" w:space="0" w:color="auto"/>
      </w:divBdr>
    </w:div>
    <w:div w:id="964383451">
      <w:bodyDiv w:val="1"/>
      <w:marLeft w:val="0"/>
      <w:marRight w:val="0"/>
      <w:marTop w:val="0"/>
      <w:marBottom w:val="0"/>
      <w:divBdr>
        <w:top w:val="none" w:sz="0" w:space="0" w:color="auto"/>
        <w:left w:val="none" w:sz="0" w:space="0" w:color="auto"/>
        <w:bottom w:val="none" w:sz="0" w:space="0" w:color="auto"/>
        <w:right w:val="none" w:sz="0" w:space="0" w:color="auto"/>
      </w:divBdr>
    </w:div>
    <w:div w:id="966619662">
      <w:bodyDiv w:val="1"/>
      <w:marLeft w:val="0"/>
      <w:marRight w:val="0"/>
      <w:marTop w:val="0"/>
      <w:marBottom w:val="0"/>
      <w:divBdr>
        <w:top w:val="none" w:sz="0" w:space="0" w:color="auto"/>
        <w:left w:val="none" w:sz="0" w:space="0" w:color="auto"/>
        <w:bottom w:val="none" w:sz="0" w:space="0" w:color="auto"/>
        <w:right w:val="none" w:sz="0" w:space="0" w:color="auto"/>
      </w:divBdr>
    </w:div>
    <w:div w:id="966744629">
      <w:bodyDiv w:val="1"/>
      <w:marLeft w:val="0"/>
      <w:marRight w:val="0"/>
      <w:marTop w:val="0"/>
      <w:marBottom w:val="0"/>
      <w:divBdr>
        <w:top w:val="none" w:sz="0" w:space="0" w:color="auto"/>
        <w:left w:val="none" w:sz="0" w:space="0" w:color="auto"/>
        <w:bottom w:val="none" w:sz="0" w:space="0" w:color="auto"/>
        <w:right w:val="none" w:sz="0" w:space="0" w:color="auto"/>
      </w:divBdr>
    </w:div>
    <w:div w:id="969438797">
      <w:bodyDiv w:val="1"/>
      <w:marLeft w:val="0"/>
      <w:marRight w:val="0"/>
      <w:marTop w:val="0"/>
      <w:marBottom w:val="0"/>
      <w:divBdr>
        <w:top w:val="none" w:sz="0" w:space="0" w:color="auto"/>
        <w:left w:val="none" w:sz="0" w:space="0" w:color="auto"/>
        <w:bottom w:val="none" w:sz="0" w:space="0" w:color="auto"/>
        <w:right w:val="none" w:sz="0" w:space="0" w:color="auto"/>
      </w:divBdr>
    </w:div>
    <w:div w:id="970355810">
      <w:bodyDiv w:val="1"/>
      <w:marLeft w:val="0"/>
      <w:marRight w:val="0"/>
      <w:marTop w:val="0"/>
      <w:marBottom w:val="0"/>
      <w:divBdr>
        <w:top w:val="none" w:sz="0" w:space="0" w:color="auto"/>
        <w:left w:val="none" w:sz="0" w:space="0" w:color="auto"/>
        <w:bottom w:val="none" w:sz="0" w:space="0" w:color="auto"/>
        <w:right w:val="none" w:sz="0" w:space="0" w:color="auto"/>
      </w:divBdr>
    </w:div>
    <w:div w:id="979991843">
      <w:bodyDiv w:val="1"/>
      <w:marLeft w:val="0"/>
      <w:marRight w:val="0"/>
      <w:marTop w:val="0"/>
      <w:marBottom w:val="0"/>
      <w:divBdr>
        <w:top w:val="none" w:sz="0" w:space="0" w:color="auto"/>
        <w:left w:val="none" w:sz="0" w:space="0" w:color="auto"/>
        <w:bottom w:val="none" w:sz="0" w:space="0" w:color="auto"/>
        <w:right w:val="none" w:sz="0" w:space="0" w:color="auto"/>
      </w:divBdr>
    </w:div>
    <w:div w:id="984894024">
      <w:bodyDiv w:val="1"/>
      <w:marLeft w:val="0"/>
      <w:marRight w:val="0"/>
      <w:marTop w:val="0"/>
      <w:marBottom w:val="0"/>
      <w:divBdr>
        <w:top w:val="none" w:sz="0" w:space="0" w:color="auto"/>
        <w:left w:val="none" w:sz="0" w:space="0" w:color="auto"/>
        <w:bottom w:val="none" w:sz="0" w:space="0" w:color="auto"/>
        <w:right w:val="none" w:sz="0" w:space="0" w:color="auto"/>
      </w:divBdr>
    </w:div>
    <w:div w:id="989476779">
      <w:bodyDiv w:val="1"/>
      <w:marLeft w:val="0"/>
      <w:marRight w:val="0"/>
      <w:marTop w:val="0"/>
      <w:marBottom w:val="0"/>
      <w:divBdr>
        <w:top w:val="none" w:sz="0" w:space="0" w:color="auto"/>
        <w:left w:val="none" w:sz="0" w:space="0" w:color="auto"/>
        <w:bottom w:val="none" w:sz="0" w:space="0" w:color="auto"/>
        <w:right w:val="none" w:sz="0" w:space="0" w:color="auto"/>
      </w:divBdr>
    </w:div>
    <w:div w:id="992681890">
      <w:bodyDiv w:val="1"/>
      <w:marLeft w:val="0"/>
      <w:marRight w:val="0"/>
      <w:marTop w:val="0"/>
      <w:marBottom w:val="0"/>
      <w:divBdr>
        <w:top w:val="none" w:sz="0" w:space="0" w:color="auto"/>
        <w:left w:val="none" w:sz="0" w:space="0" w:color="auto"/>
        <w:bottom w:val="none" w:sz="0" w:space="0" w:color="auto"/>
        <w:right w:val="none" w:sz="0" w:space="0" w:color="auto"/>
      </w:divBdr>
    </w:div>
    <w:div w:id="994072405">
      <w:bodyDiv w:val="1"/>
      <w:marLeft w:val="0"/>
      <w:marRight w:val="0"/>
      <w:marTop w:val="0"/>
      <w:marBottom w:val="0"/>
      <w:divBdr>
        <w:top w:val="none" w:sz="0" w:space="0" w:color="auto"/>
        <w:left w:val="none" w:sz="0" w:space="0" w:color="auto"/>
        <w:bottom w:val="none" w:sz="0" w:space="0" w:color="auto"/>
        <w:right w:val="none" w:sz="0" w:space="0" w:color="auto"/>
      </w:divBdr>
    </w:div>
    <w:div w:id="996884001">
      <w:bodyDiv w:val="1"/>
      <w:marLeft w:val="0"/>
      <w:marRight w:val="0"/>
      <w:marTop w:val="0"/>
      <w:marBottom w:val="0"/>
      <w:divBdr>
        <w:top w:val="none" w:sz="0" w:space="0" w:color="auto"/>
        <w:left w:val="none" w:sz="0" w:space="0" w:color="auto"/>
        <w:bottom w:val="none" w:sz="0" w:space="0" w:color="auto"/>
        <w:right w:val="none" w:sz="0" w:space="0" w:color="auto"/>
      </w:divBdr>
    </w:div>
    <w:div w:id="1003508000">
      <w:bodyDiv w:val="1"/>
      <w:marLeft w:val="0"/>
      <w:marRight w:val="0"/>
      <w:marTop w:val="0"/>
      <w:marBottom w:val="0"/>
      <w:divBdr>
        <w:top w:val="none" w:sz="0" w:space="0" w:color="auto"/>
        <w:left w:val="none" w:sz="0" w:space="0" w:color="auto"/>
        <w:bottom w:val="none" w:sz="0" w:space="0" w:color="auto"/>
        <w:right w:val="none" w:sz="0" w:space="0" w:color="auto"/>
      </w:divBdr>
    </w:div>
    <w:div w:id="1003515201">
      <w:bodyDiv w:val="1"/>
      <w:marLeft w:val="0"/>
      <w:marRight w:val="0"/>
      <w:marTop w:val="0"/>
      <w:marBottom w:val="0"/>
      <w:divBdr>
        <w:top w:val="none" w:sz="0" w:space="0" w:color="auto"/>
        <w:left w:val="none" w:sz="0" w:space="0" w:color="auto"/>
        <w:bottom w:val="none" w:sz="0" w:space="0" w:color="auto"/>
        <w:right w:val="none" w:sz="0" w:space="0" w:color="auto"/>
      </w:divBdr>
    </w:div>
    <w:div w:id="1008023576">
      <w:bodyDiv w:val="1"/>
      <w:marLeft w:val="0"/>
      <w:marRight w:val="0"/>
      <w:marTop w:val="0"/>
      <w:marBottom w:val="0"/>
      <w:divBdr>
        <w:top w:val="none" w:sz="0" w:space="0" w:color="auto"/>
        <w:left w:val="none" w:sz="0" w:space="0" w:color="auto"/>
        <w:bottom w:val="none" w:sz="0" w:space="0" w:color="auto"/>
        <w:right w:val="none" w:sz="0" w:space="0" w:color="auto"/>
      </w:divBdr>
    </w:div>
    <w:div w:id="1010178461">
      <w:bodyDiv w:val="1"/>
      <w:marLeft w:val="0"/>
      <w:marRight w:val="0"/>
      <w:marTop w:val="0"/>
      <w:marBottom w:val="0"/>
      <w:divBdr>
        <w:top w:val="none" w:sz="0" w:space="0" w:color="auto"/>
        <w:left w:val="none" w:sz="0" w:space="0" w:color="auto"/>
        <w:bottom w:val="none" w:sz="0" w:space="0" w:color="auto"/>
        <w:right w:val="none" w:sz="0" w:space="0" w:color="auto"/>
      </w:divBdr>
    </w:div>
    <w:div w:id="1014573861">
      <w:bodyDiv w:val="1"/>
      <w:marLeft w:val="0"/>
      <w:marRight w:val="0"/>
      <w:marTop w:val="0"/>
      <w:marBottom w:val="0"/>
      <w:divBdr>
        <w:top w:val="none" w:sz="0" w:space="0" w:color="auto"/>
        <w:left w:val="none" w:sz="0" w:space="0" w:color="auto"/>
        <w:bottom w:val="none" w:sz="0" w:space="0" w:color="auto"/>
        <w:right w:val="none" w:sz="0" w:space="0" w:color="auto"/>
      </w:divBdr>
    </w:div>
    <w:div w:id="1014920339">
      <w:bodyDiv w:val="1"/>
      <w:marLeft w:val="0"/>
      <w:marRight w:val="0"/>
      <w:marTop w:val="0"/>
      <w:marBottom w:val="0"/>
      <w:divBdr>
        <w:top w:val="none" w:sz="0" w:space="0" w:color="auto"/>
        <w:left w:val="none" w:sz="0" w:space="0" w:color="auto"/>
        <w:bottom w:val="none" w:sz="0" w:space="0" w:color="auto"/>
        <w:right w:val="none" w:sz="0" w:space="0" w:color="auto"/>
      </w:divBdr>
    </w:div>
    <w:div w:id="1017271083">
      <w:bodyDiv w:val="1"/>
      <w:marLeft w:val="0"/>
      <w:marRight w:val="0"/>
      <w:marTop w:val="0"/>
      <w:marBottom w:val="0"/>
      <w:divBdr>
        <w:top w:val="none" w:sz="0" w:space="0" w:color="auto"/>
        <w:left w:val="none" w:sz="0" w:space="0" w:color="auto"/>
        <w:bottom w:val="none" w:sz="0" w:space="0" w:color="auto"/>
        <w:right w:val="none" w:sz="0" w:space="0" w:color="auto"/>
      </w:divBdr>
    </w:div>
    <w:div w:id="1018774877">
      <w:bodyDiv w:val="1"/>
      <w:marLeft w:val="0"/>
      <w:marRight w:val="0"/>
      <w:marTop w:val="0"/>
      <w:marBottom w:val="0"/>
      <w:divBdr>
        <w:top w:val="none" w:sz="0" w:space="0" w:color="auto"/>
        <w:left w:val="none" w:sz="0" w:space="0" w:color="auto"/>
        <w:bottom w:val="none" w:sz="0" w:space="0" w:color="auto"/>
        <w:right w:val="none" w:sz="0" w:space="0" w:color="auto"/>
      </w:divBdr>
    </w:div>
    <w:div w:id="1021860703">
      <w:bodyDiv w:val="1"/>
      <w:marLeft w:val="0"/>
      <w:marRight w:val="0"/>
      <w:marTop w:val="0"/>
      <w:marBottom w:val="0"/>
      <w:divBdr>
        <w:top w:val="none" w:sz="0" w:space="0" w:color="auto"/>
        <w:left w:val="none" w:sz="0" w:space="0" w:color="auto"/>
        <w:bottom w:val="none" w:sz="0" w:space="0" w:color="auto"/>
        <w:right w:val="none" w:sz="0" w:space="0" w:color="auto"/>
      </w:divBdr>
    </w:div>
    <w:div w:id="1027368388">
      <w:bodyDiv w:val="1"/>
      <w:marLeft w:val="0"/>
      <w:marRight w:val="0"/>
      <w:marTop w:val="0"/>
      <w:marBottom w:val="0"/>
      <w:divBdr>
        <w:top w:val="none" w:sz="0" w:space="0" w:color="auto"/>
        <w:left w:val="none" w:sz="0" w:space="0" w:color="auto"/>
        <w:bottom w:val="none" w:sz="0" w:space="0" w:color="auto"/>
        <w:right w:val="none" w:sz="0" w:space="0" w:color="auto"/>
      </w:divBdr>
    </w:div>
    <w:div w:id="1035809262">
      <w:bodyDiv w:val="1"/>
      <w:marLeft w:val="0"/>
      <w:marRight w:val="0"/>
      <w:marTop w:val="0"/>
      <w:marBottom w:val="0"/>
      <w:divBdr>
        <w:top w:val="none" w:sz="0" w:space="0" w:color="auto"/>
        <w:left w:val="none" w:sz="0" w:space="0" w:color="auto"/>
        <w:bottom w:val="none" w:sz="0" w:space="0" w:color="auto"/>
        <w:right w:val="none" w:sz="0" w:space="0" w:color="auto"/>
      </w:divBdr>
    </w:div>
    <w:div w:id="1038431255">
      <w:bodyDiv w:val="1"/>
      <w:marLeft w:val="0"/>
      <w:marRight w:val="0"/>
      <w:marTop w:val="0"/>
      <w:marBottom w:val="0"/>
      <w:divBdr>
        <w:top w:val="none" w:sz="0" w:space="0" w:color="auto"/>
        <w:left w:val="none" w:sz="0" w:space="0" w:color="auto"/>
        <w:bottom w:val="none" w:sz="0" w:space="0" w:color="auto"/>
        <w:right w:val="none" w:sz="0" w:space="0" w:color="auto"/>
      </w:divBdr>
    </w:div>
    <w:div w:id="1040088791">
      <w:bodyDiv w:val="1"/>
      <w:marLeft w:val="0"/>
      <w:marRight w:val="0"/>
      <w:marTop w:val="0"/>
      <w:marBottom w:val="0"/>
      <w:divBdr>
        <w:top w:val="none" w:sz="0" w:space="0" w:color="auto"/>
        <w:left w:val="none" w:sz="0" w:space="0" w:color="auto"/>
        <w:bottom w:val="none" w:sz="0" w:space="0" w:color="auto"/>
        <w:right w:val="none" w:sz="0" w:space="0" w:color="auto"/>
      </w:divBdr>
    </w:div>
    <w:div w:id="1049451655">
      <w:bodyDiv w:val="1"/>
      <w:marLeft w:val="0"/>
      <w:marRight w:val="0"/>
      <w:marTop w:val="0"/>
      <w:marBottom w:val="0"/>
      <w:divBdr>
        <w:top w:val="none" w:sz="0" w:space="0" w:color="auto"/>
        <w:left w:val="none" w:sz="0" w:space="0" w:color="auto"/>
        <w:bottom w:val="none" w:sz="0" w:space="0" w:color="auto"/>
        <w:right w:val="none" w:sz="0" w:space="0" w:color="auto"/>
      </w:divBdr>
    </w:div>
    <w:div w:id="1049573785">
      <w:bodyDiv w:val="1"/>
      <w:marLeft w:val="0"/>
      <w:marRight w:val="0"/>
      <w:marTop w:val="0"/>
      <w:marBottom w:val="0"/>
      <w:divBdr>
        <w:top w:val="none" w:sz="0" w:space="0" w:color="auto"/>
        <w:left w:val="none" w:sz="0" w:space="0" w:color="auto"/>
        <w:bottom w:val="none" w:sz="0" w:space="0" w:color="auto"/>
        <w:right w:val="none" w:sz="0" w:space="0" w:color="auto"/>
      </w:divBdr>
    </w:div>
    <w:div w:id="1052998713">
      <w:bodyDiv w:val="1"/>
      <w:marLeft w:val="0"/>
      <w:marRight w:val="0"/>
      <w:marTop w:val="0"/>
      <w:marBottom w:val="0"/>
      <w:divBdr>
        <w:top w:val="none" w:sz="0" w:space="0" w:color="auto"/>
        <w:left w:val="none" w:sz="0" w:space="0" w:color="auto"/>
        <w:bottom w:val="none" w:sz="0" w:space="0" w:color="auto"/>
        <w:right w:val="none" w:sz="0" w:space="0" w:color="auto"/>
      </w:divBdr>
    </w:div>
    <w:div w:id="1055392629">
      <w:bodyDiv w:val="1"/>
      <w:marLeft w:val="0"/>
      <w:marRight w:val="0"/>
      <w:marTop w:val="0"/>
      <w:marBottom w:val="0"/>
      <w:divBdr>
        <w:top w:val="none" w:sz="0" w:space="0" w:color="auto"/>
        <w:left w:val="none" w:sz="0" w:space="0" w:color="auto"/>
        <w:bottom w:val="none" w:sz="0" w:space="0" w:color="auto"/>
        <w:right w:val="none" w:sz="0" w:space="0" w:color="auto"/>
      </w:divBdr>
    </w:div>
    <w:div w:id="1055395201">
      <w:bodyDiv w:val="1"/>
      <w:marLeft w:val="0"/>
      <w:marRight w:val="0"/>
      <w:marTop w:val="0"/>
      <w:marBottom w:val="0"/>
      <w:divBdr>
        <w:top w:val="none" w:sz="0" w:space="0" w:color="auto"/>
        <w:left w:val="none" w:sz="0" w:space="0" w:color="auto"/>
        <w:bottom w:val="none" w:sz="0" w:space="0" w:color="auto"/>
        <w:right w:val="none" w:sz="0" w:space="0" w:color="auto"/>
      </w:divBdr>
    </w:div>
    <w:div w:id="1061364173">
      <w:bodyDiv w:val="1"/>
      <w:marLeft w:val="0"/>
      <w:marRight w:val="0"/>
      <w:marTop w:val="0"/>
      <w:marBottom w:val="0"/>
      <w:divBdr>
        <w:top w:val="none" w:sz="0" w:space="0" w:color="auto"/>
        <w:left w:val="none" w:sz="0" w:space="0" w:color="auto"/>
        <w:bottom w:val="none" w:sz="0" w:space="0" w:color="auto"/>
        <w:right w:val="none" w:sz="0" w:space="0" w:color="auto"/>
      </w:divBdr>
    </w:div>
    <w:div w:id="1062873537">
      <w:bodyDiv w:val="1"/>
      <w:marLeft w:val="0"/>
      <w:marRight w:val="0"/>
      <w:marTop w:val="0"/>
      <w:marBottom w:val="0"/>
      <w:divBdr>
        <w:top w:val="none" w:sz="0" w:space="0" w:color="auto"/>
        <w:left w:val="none" w:sz="0" w:space="0" w:color="auto"/>
        <w:bottom w:val="none" w:sz="0" w:space="0" w:color="auto"/>
        <w:right w:val="none" w:sz="0" w:space="0" w:color="auto"/>
      </w:divBdr>
    </w:div>
    <w:div w:id="1064067233">
      <w:bodyDiv w:val="1"/>
      <w:marLeft w:val="0"/>
      <w:marRight w:val="0"/>
      <w:marTop w:val="0"/>
      <w:marBottom w:val="0"/>
      <w:divBdr>
        <w:top w:val="none" w:sz="0" w:space="0" w:color="auto"/>
        <w:left w:val="none" w:sz="0" w:space="0" w:color="auto"/>
        <w:bottom w:val="none" w:sz="0" w:space="0" w:color="auto"/>
        <w:right w:val="none" w:sz="0" w:space="0" w:color="auto"/>
      </w:divBdr>
    </w:div>
    <w:div w:id="1066143366">
      <w:bodyDiv w:val="1"/>
      <w:marLeft w:val="0"/>
      <w:marRight w:val="0"/>
      <w:marTop w:val="0"/>
      <w:marBottom w:val="0"/>
      <w:divBdr>
        <w:top w:val="none" w:sz="0" w:space="0" w:color="auto"/>
        <w:left w:val="none" w:sz="0" w:space="0" w:color="auto"/>
        <w:bottom w:val="none" w:sz="0" w:space="0" w:color="auto"/>
        <w:right w:val="none" w:sz="0" w:space="0" w:color="auto"/>
      </w:divBdr>
    </w:div>
    <w:div w:id="1068696029">
      <w:bodyDiv w:val="1"/>
      <w:marLeft w:val="0"/>
      <w:marRight w:val="0"/>
      <w:marTop w:val="0"/>
      <w:marBottom w:val="0"/>
      <w:divBdr>
        <w:top w:val="none" w:sz="0" w:space="0" w:color="auto"/>
        <w:left w:val="none" w:sz="0" w:space="0" w:color="auto"/>
        <w:bottom w:val="none" w:sz="0" w:space="0" w:color="auto"/>
        <w:right w:val="none" w:sz="0" w:space="0" w:color="auto"/>
      </w:divBdr>
    </w:div>
    <w:div w:id="1070158894">
      <w:bodyDiv w:val="1"/>
      <w:marLeft w:val="0"/>
      <w:marRight w:val="0"/>
      <w:marTop w:val="0"/>
      <w:marBottom w:val="0"/>
      <w:divBdr>
        <w:top w:val="none" w:sz="0" w:space="0" w:color="auto"/>
        <w:left w:val="none" w:sz="0" w:space="0" w:color="auto"/>
        <w:bottom w:val="none" w:sz="0" w:space="0" w:color="auto"/>
        <w:right w:val="none" w:sz="0" w:space="0" w:color="auto"/>
      </w:divBdr>
    </w:div>
    <w:div w:id="1071469281">
      <w:bodyDiv w:val="1"/>
      <w:marLeft w:val="0"/>
      <w:marRight w:val="0"/>
      <w:marTop w:val="0"/>
      <w:marBottom w:val="0"/>
      <w:divBdr>
        <w:top w:val="none" w:sz="0" w:space="0" w:color="auto"/>
        <w:left w:val="none" w:sz="0" w:space="0" w:color="auto"/>
        <w:bottom w:val="none" w:sz="0" w:space="0" w:color="auto"/>
        <w:right w:val="none" w:sz="0" w:space="0" w:color="auto"/>
      </w:divBdr>
    </w:div>
    <w:div w:id="1077946280">
      <w:bodyDiv w:val="1"/>
      <w:marLeft w:val="0"/>
      <w:marRight w:val="0"/>
      <w:marTop w:val="0"/>
      <w:marBottom w:val="0"/>
      <w:divBdr>
        <w:top w:val="none" w:sz="0" w:space="0" w:color="auto"/>
        <w:left w:val="none" w:sz="0" w:space="0" w:color="auto"/>
        <w:bottom w:val="none" w:sz="0" w:space="0" w:color="auto"/>
        <w:right w:val="none" w:sz="0" w:space="0" w:color="auto"/>
      </w:divBdr>
    </w:div>
    <w:div w:id="1079905318">
      <w:bodyDiv w:val="1"/>
      <w:marLeft w:val="0"/>
      <w:marRight w:val="0"/>
      <w:marTop w:val="0"/>
      <w:marBottom w:val="0"/>
      <w:divBdr>
        <w:top w:val="none" w:sz="0" w:space="0" w:color="auto"/>
        <w:left w:val="none" w:sz="0" w:space="0" w:color="auto"/>
        <w:bottom w:val="none" w:sz="0" w:space="0" w:color="auto"/>
        <w:right w:val="none" w:sz="0" w:space="0" w:color="auto"/>
      </w:divBdr>
    </w:div>
    <w:div w:id="1081869357">
      <w:bodyDiv w:val="1"/>
      <w:marLeft w:val="0"/>
      <w:marRight w:val="0"/>
      <w:marTop w:val="0"/>
      <w:marBottom w:val="0"/>
      <w:divBdr>
        <w:top w:val="none" w:sz="0" w:space="0" w:color="auto"/>
        <w:left w:val="none" w:sz="0" w:space="0" w:color="auto"/>
        <w:bottom w:val="none" w:sz="0" w:space="0" w:color="auto"/>
        <w:right w:val="none" w:sz="0" w:space="0" w:color="auto"/>
      </w:divBdr>
    </w:div>
    <w:div w:id="1084111813">
      <w:bodyDiv w:val="1"/>
      <w:marLeft w:val="0"/>
      <w:marRight w:val="0"/>
      <w:marTop w:val="0"/>
      <w:marBottom w:val="0"/>
      <w:divBdr>
        <w:top w:val="none" w:sz="0" w:space="0" w:color="auto"/>
        <w:left w:val="none" w:sz="0" w:space="0" w:color="auto"/>
        <w:bottom w:val="none" w:sz="0" w:space="0" w:color="auto"/>
        <w:right w:val="none" w:sz="0" w:space="0" w:color="auto"/>
      </w:divBdr>
    </w:div>
    <w:div w:id="1090539308">
      <w:bodyDiv w:val="1"/>
      <w:marLeft w:val="0"/>
      <w:marRight w:val="0"/>
      <w:marTop w:val="0"/>
      <w:marBottom w:val="0"/>
      <w:divBdr>
        <w:top w:val="none" w:sz="0" w:space="0" w:color="auto"/>
        <w:left w:val="none" w:sz="0" w:space="0" w:color="auto"/>
        <w:bottom w:val="none" w:sz="0" w:space="0" w:color="auto"/>
        <w:right w:val="none" w:sz="0" w:space="0" w:color="auto"/>
      </w:divBdr>
    </w:div>
    <w:div w:id="1091045901">
      <w:bodyDiv w:val="1"/>
      <w:marLeft w:val="0"/>
      <w:marRight w:val="0"/>
      <w:marTop w:val="0"/>
      <w:marBottom w:val="0"/>
      <w:divBdr>
        <w:top w:val="none" w:sz="0" w:space="0" w:color="auto"/>
        <w:left w:val="none" w:sz="0" w:space="0" w:color="auto"/>
        <w:bottom w:val="none" w:sz="0" w:space="0" w:color="auto"/>
        <w:right w:val="none" w:sz="0" w:space="0" w:color="auto"/>
      </w:divBdr>
    </w:div>
    <w:div w:id="1092169376">
      <w:bodyDiv w:val="1"/>
      <w:marLeft w:val="0"/>
      <w:marRight w:val="0"/>
      <w:marTop w:val="0"/>
      <w:marBottom w:val="0"/>
      <w:divBdr>
        <w:top w:val="none" w:sz="0" w:space="0" w:color="auto"/>
        <w:left w:val="none" w:sz="0" w:space="0" w:color="auto"/>
        <w:bottom w:val="none" w:sz="0" w:space="0" w:color="auto"/>
        <w:right w:val="none" w:sz="0" w:space="0" w:color="auto"/>
      </w:divBdr>
    </w:div>
    <w:div w:id="1094134546">
      <w:bodyDiv w:val="1"/>
      <w:marLeft w:val="0"/>
      <w:marRight w:val="0"/>
      <w:marTop w:val="0"/>
      <w:marBottom w:val="0"/>
      <w:divBdr>
        <w:top w:val="none" w:sz="0" w:space="0" w:color="auto"/>
        <w:left w:val="none" w:sz="0" w:space="0" w:color="auto"/>
        <w:bottom w:val="none" w:sz="0" w:space="0" w:color="auto"/>
        <w:right w:val="none" w:sz="0" w:space="0" w:color="auto"/>
      </w:divBdr>
    </w:div>
    <w:div w:id="1094862577">
      <w:bodyDiv w:val="1"/>
      <w:marLeft w:val="0"/>
      <w:marRight w:val="0"/>
      <w:marTop w:val="0"/>
      <w:marBottom w:val="0"/>
      <w:divBdr>
        <w:top w:val="none" w:sz="0" w:space="0" w:color="auto"/>
        <w:left w:val="none" w:sz="0" w:space="0" w:color="auto"/>
        <w:bottom w:val="none" w:sz="0" w:space="0" w:color="auto"/>
        <w:right w:val="none" w:sz="0" w:space="0" w:color="auto"/>
      </w:divBdr>
    </w:div>
    <w:div w:id="1095638856">
      <w:bodyDiv w:val="1"/>
      <w:marLeft w:val="0"/>
      <w:marRight w:val="0"/>
      <w:marTop w:val="0"/>
      <w:marBottom w:val="0"/>
      <w:divBdr>
        <w:top w:val="none" w:sz="0" w:space="0" w:color="auto"/>
        <w:left w:val="none" w:sz="0" w:space="0" w:color="auto"/>
        <w:bottom w:val="none" w:sz="0" w:space="0" w:color="auto"/>
        <w:right w:val="none" w:sz="0" w:space="0" w:color="auto"/>
      </w:divBdr>
    </w:div>
    <w:div w:id="1097285458">
      <w:bodyDiv w:val="1"/>
      <w:marLeft w:val="0"/>
      <w:marRight w:val="0"/>
      <w:marTop w:val="0"/>
      <w:marBottom w:val="0"/>
      <w:divBdr>
        <w:top w:val="none" w:sz="0" w:space="0" w:color="auto"/>
        <w:left w:val="none" w:sz="0" w:space="0" w:color="auto"/>
        <w:bottom w:val="none" w:sz="0" w:space="0" w:color="auto"/>
        <w:right w:val="none" w:sz="0" w:space="0" w:color="auto"/>
      </w:divBdr>
    </w:div>
    <w:div w:id="1099133301">
      <w:bodyDiv w:val="1"/>
      <w:marLeft w:val="0"/>
      <w:marRight w:val="0"/>
      <w:marTop w:val="0"/>
      <w:marBottom w:val="0"/>
      <w:divBdr>
        <w:top w:val="none" w:sz="0" w:space="0" w:color="auto"/>
        <w:left w:val="none" w:sz="0" w:space="0" w:color="auto"/>
        <w:bottom w:val="none" w:sz="0" w:space="0" w:color="auto"/>
        <w:right w:val="none" w:sz="0" w:space="0" w:color="auto"/>
      </w:divBdr>
    </w:div>
    <w:div w:id="1100636875">
      <w:bodyDiv w:val="1"/>
      <w:marLeft w:val="0"/>
      <w:marRight w:val="0"/>
      <w:marTop w:val="0"/>
      <w:marBottom w:val="0"/>
      <w:divBdr>
        <w:top w:val="none" w:sz="0" w:space="0" w:color="auto"/>
        <w:left w:val="none" w:sz="0" w:space="0" w:color="auto"/>
        <w:bottom w:val="none" w:sz="0" w:space="0" w:color="auto"/>
        <w:right w:val="none" w:sz="0" w:space="0" w:color="auto"/>
      </w:divBdr>
    </w:div>
    <w:div w:id="1103454855">
      <w:bodyDiv w:val="1"/>
      <w:marLeft w:val="0"/>
      <w:marRight w:val="0"/>
      <w:marTop w:val="0"/>
      <w:marBottom w:val="0"/>
      <w:divBdr>
        <w:top w:val="none" w:sz="0" w:space="0" w:color="auto"/>
        <w:left w:val="none" w:sz="0" w:space="0" w:color="auto"/>
        <w:bottom w:val="none" w:sz="0" w:space="0" w:color="auto"/>
        <w:right w:val="none" w:sz="0" w:space="0" w:color="auto"/>
      </w:divBdr>
    </w:div>
    <w:div w:id="1103496895">
      <w:bodyDiv w:val="1"/>
      <w:marLeft w:val="0"/>
      <w:marRight w:val="0"/>
      <w:marTop w:val="0"/>
      <w:marBottom w:val="0"/>
      <w:divBdr>
        <w:top w:val="none" w:sz="0" w:space="0" w:color="auto"/>
        <w:left w:val="none" w:sz="0" w:space="0" w:color="auto"/>
        <w:bottom w:val="none" w:sz="0" w:space="0" w:color="auto"/>
        <w:right w:val="none" w:sz="0" w:space="0" w:color="auto"/>
      </w:divBdr>
    </w:div>
    <w:div w:id="1104113415">
      <w:bodyDiv w:val="1"/>
      <w:marLeft w:val="0"/>
      <w:marRight w:val="0"/>
      <w:marTop w:val="0"/>
      <w:marBottom w:val="0"/>
      <w:divBdr>
        <w:top w:val="none" w:sz="0" w:space="0" w:color="auto"/>
        <w:left w:val="none" w:sz="0" w:space="0" w:color="auto"/>
        <w:bottom w:val="none" w:sz="0" w:space="0" w:color="auto"/>
        <w:right w:val="none" w:sz="0" w:space="0" w:color="auto"/>
      </w:divBdr>
    </w:div>
    <w:div w:id="1104836584">
      <w:bodyDiv w:val="1"/>
      <w:marLeft w:val="0"/>
      <w:marRight w:val="0"/>
      <w:marTop w:val="0"/>
      <w:marBottom w:val="0"/>
      <w:divBdr>
        <w:top w:val="none" w:sz="0" w:space="0" w:color="auto"/>
        <w:left w:val="none" w:sz="0" w:space="0" w:color="auto"/>
        <w:bottom w:val="none" w:sz="0" w:space="0" w:color="auto"/>
        <w:right w:val="none" w:sz="0" w:space="0" w:color="auto"/>
      </w:divBdr>
    </w:div>
    <w:div w:id="1105612403">
      <w:bodyDiv w:val="1"/>
      <w:marLeft w:val="0"/>
      <w:marRight w:val="0"/>
      <w:marTop w:val="0"/>
      <w:marBottom w:val="0"/>
      <w:divBdr>
        <w:top w:val="none" w:sz="0" w:space="0" w:color="auto"/>
        <w:left w:val="none" w:sz="0" w:space="0" w:color="auto"/>
        <w:bottom w:val="none" w:sz="0" w:space="0" w:color="auto"/>
        <w:right w:val="none" w:sz="0" w:space="0" w:color="auto"/>
      </w:divBdr>
    </w:div>
    <w:div w:id="1105660964">
      <w:bodyDiv w:val="1"/>
      <w:marLeft w:val="0"/>
      <w:marRight w:val="0"/>
      <w:marTop w:val="0"/>
      <w:marBottom w:val="0"/>
      <w:divBdr>
        <w:top w:val="none" w:sz="0" w:space="0" w:color="auto"/>
        <w:left w:val="none" w:sz="0" w:space="0" w:color="auto"/>
        <w:bottom w:val="none" w:sz="0" w:space="0" w:color="auto"/>
        <w:right w:val="none" w:sz="0" w:space="0" w:color="auto"/>
      </w:divBdr>
    </w:div>
    <w:div w:id="1109079799">
      <w:bodyDiv w:val="1"/>
      <w:marLeft w:val="0"/>
      <w:marRight w:val="0"/>
      <w:marTop w:val="0"/>
      <w:marBottom w:val="0"/>
      <w:divBdr>
        <w:top w:val="none" w:sz="0" w:space="0" w:color="auto"/>
        <w:left w:val="none" w:sz="0" w:space="0" w:color="auto"/>
        <w:bottom w:val="none" w:sz="0" w:space="0" w:color="auto"/>
        <w:right w:val="none" w:sz="0" w:space="0" w:color="auto"/>
      </w:divBdr>
    </w:div>
    <w:div w:id="1111785344">
      <w:bodyDiv w:val="1"/>
      <w:marLeft w:val="0"/>
      <w:marRight w:val="0"/>
      <w:marTop w:val="0"/>
      <w:marBottom w:val="0"/>
      <w:divBdr>
        <w:top w:val="none" w:sz="0" w:space="0" w:color="auto"/>
        <w:left w:val="none" w:sz="0" w:space="0" w:color="auto"/>
        <w:bottom w:val="none" w:sz="0" w:space="0" w:color="auto"/>
        <w:right w:val="none" w:sz="0" w:space="0" w:color="auto"/>
      </w:divBdr>
    </w:div>
    <w:div w:id="1115441806">
      <w:bodyDiv w:val="1"/>
      <w:marLeft w:val="0"/>
      <w:marRight w:val="0"/>
      <w:marTop w:val="0"/>
      <w:marBottom w:val="0"/>
      <w:divBdr>
        <w:top w:val="none" w:sz="0" w:space="0" w:color="auto"/>
        <w:left w:val="none" w:sz="0" w:space="0" w:color="auto"/>
        <w:bottom w:val="none" w:sz="0" w:space="0" w:color="auto"/>
        <w:right w:val="none" w:sz="0" w:space="0" w:color="auto"/>
      </w:divBdr>
    </w:div>
    <w:div w:id="1116758416">
      <w:bodyDiv w:val="1"/>
      <w:marLeft w:val="0"/>
      <w:marRight w:val="0"/>
      <w:marTop w:val="0"/>
      <w:marBottom w:val="0"/>
      <w:divBdr>
        <w:top w:val="none" w:sz="0" w:space="0" w:color="auto"/>
        <w:left w:val="none" w:sz="0" w:space="0" w:color="auto"/>
        <w:bottom w:val="none" w:sz="0" w:space="0" w:color="auto"/>
        <w:right w:val="none" w:sz="0" w:space="0" w:color="auto"/>
      </w:divBdr>
    </w:div>
    <w:div w:id="1119104079">
      <w:bodyDiv w:val="1"/>
      <w:marLeft w:val="0"/>
      <w:marRight w:val="0"/>
      <w:marTop w:val="0"/>
      <w:marBottom w:val="0"/>
      <w:divBdr>
        <w:top w:val="none" w:sz="0" w:space="0" w:color="auto"/>
        <w:left w:val="none" w:sz="0" w:space="0" w:color="auto"/>
        <w:bottom w:val="none" w:sz="0" w:space="0" w:color="auto"/>
        <w:right w:val="none" w:sz="0" w:space="0" w:color="auto"/>
      </w:divBdr>
    </w:div>
    <w:div w:id="1134756934">
      <w:bodyDiv w:val="1"/>
      <w:marLeft w:val="0"/>
      <w:marRight w:val="0"/>
      <w:marTop w:val="0"/>
      <w:marBottom w:val="0"/>
      <w:divBdr>
        <w:top w:val="none" w:sz="0" w:space="0" w:color="auto"/>
        <w:left w:val="none" w:sz="0" w:space="0" w:color="auto"/>
        <w:bottom w:val="none" w:sz="0" w:space="0" w:color="auto"/>
        <w:right w:val="none" w:sz="0" w:space="0" w:color="auto"/>
      </w:divBdr>
    </w:div>
    <w:div w:id="1137604822">
      <w:bodyDiv w:val="1"/>
      <w:marLeft w:val="0"/>
      <w:marRight w:val="0"/>
      <w:marTop w:val="0"/>
      <w:marBottom w:val="0"/>
      <w:divBdr>
        <w:top w:val="none" w:sz="0" w:space="0" w:color="auto"/>
        <w:left w:val="none" w:sz="0" w:space="0" w:color="auto"/>
        <w:bottom w:val="none" w:sz="0" w:space="0" w:color="auto"/>
        <w:right w:val="none" w:sz="0" w:space="0" w:color="auto"/>
      </w:divBdr>
    </w:div>
    <w:div w:id="1143347733">
      <w:bodyDiv w:val="1"/>
      <w:marLeft w:val="0"/>
      <w:marRight w:val="0"/>
      <w:marTop w:val="0"/>
      <w:marBottom w:val="0"/>
      <w:divBdr>
        <w:top w:val="none" w:sz="0" w:space="0" w:color="auto"/>
        <w:left w:val="none" w:sz="0" w:space="0" w:color="auto"/>
        <w:bottom w:val="none" w:sz="0" w:space="0" w:color="auto"/>
        <w:right w:val="none" w:sz="0" w:space="0" w:color="auto"/>
      </w:divBdr>
    </w:div>
    <w:div w:id="1146625657">
      <w:bodyDiv w:val="1"/>
      <w:marLeft w:val="0"/>
      <w:marRight w:val="0"/>
      <w:marTop w:val="0"/>
      <w:marBottom w:val="0"/>
      <w:divBdr>
        <w:top w:val="none" w:sz="0" w:space="0" w:color="auto"/>
        <w:left w:val="none" w:sz="0" w:space="0" w:color="auto"/>
        <w:bottom w:val="none" w:sz="0" w:space="0" w:color="auto"/>
        <w:right w:val="none" w:sz="0" w:space="0" w:color="auto"/>
      </w:divBdr>
    </w:div>
    <w:div w:id="1149593935">
      <w:bodyDiv w:val="1"/>
      <w:marLeft w:val="0"/>
      <w:marRight w:val="0"/>
      <w:marTop w:val="0"/>
      <w:marBottom w:val="0"/>
      <w:divBdr>
        <w:top w:val="none" w:sz="0" w:space="0" w:color="auto"/>
        <w:left w:val="none" w:sz="0" w:space="0" w:color="auto"/>
        <w:bottom w:val="none" w:sz="0" w:space="0" w:color="auto"/>
        <w:right w:val="none" w:sz="0" w:space="0" w:color="auto"/>
      </w:divBdr>
    </w:div>
    <w:div w:id="1150293195">
      <w:bodyDiv w:val="1"/>
      <w:marLeft w:val="0"/>
      <w:marRight w:val="0"/>
      <w:marTop w:val="0"/>
      <w:marBottom w:val="0"/>
      <w:divBdr>
        <w:top w:val="none" w:sz="0" w:space="0" w:color="auto"/>
        <w:left w:val="none" w:sz="0" w:space="0" w:color="auto"/>
        <w:bottom w:val="none" w:sz="0" w:space="0" w:color="auto"/>
        <w:right w:val="none" w:sz="0" w:space="0" w:color="auto"/>
      </w:divBdr>
    </w:div>
    <w:div w:id="1150943681">
      <w:bodyDiv w:val="1"/>
      <w:marLeft w:val="0"/>
      <w:marRight w:val="0"/>
      <w:marTop w:val="0"/>
      <w:marBottom w:val="0"/>
      <w:divBdr>
        <w:top w:val="none" w:sz="0" w:space="0" w:color="auto"/>
        <w:left w:val="none" w:sz="0" w:space="0" w:color="auto"/>
        <w:bottom w:val="none" w:sz="0" w:space="0" w:color="auto"/>
        <w:right w:val="none" w:sz="0" w:space="0" w:color="auto"/>
      </w:divBdr>
    </w:div>
    <w:div w:id="1152528973">
      <w:bodyDiv w:val="1"/>
      <w:marLeft w:val="0"/>
      <w:marRight w:val="0"/>
      <w:marTop w:val="0"/>
      <w:marBottom w:val="0"/>
      <w:divBdr>
        <w:top w:val="none" w:sz="0" w:space="0" w:color="auto"/>
        <w:left w:val="none" w:sz="0" w:space="0" w:color="auto"/>
        <w:bottom w:val="none" w:sz="0" w:space="0" w:color="auto"/>
        <w:right w:val="none" w:sz="0" w:space="0" w:color="auto"/>
      </w:divBdr>
    </w:div>
    <w:div w:id="1153832264">
      <w:bodyDiv w:val="1"/>
      <w:marLeft w:val="0"/>
      <w:marRight w:val="0"/>
      <w:marTop w:val="0"/>
      <w:marBottom w:val="0"/>
      <w:divBdr>
        <w:top w:val="none" w:sz="0" w:space="0" w:color="auto"/>
        <w:left w:val="none" w:sz="0" w:space="0" w:color="auto"/>
        <w:bottom w:val="none" w:sz="0" w:space="0" w:color="auto"/>
        <w:right w:val="none" w:sz="0" w:space="0" w:color="auto"/>
      </w:divBdr>
    </w:div>
    <w:div w:id="1154833528">
      <w:bodyDiv w:val="1"/>
      <w:marLeft w:val="0"/>
      <w:marRight w:val="0"/>
      <w:marTop w:val="0"/>
      <w:marBottom w:val="0"/>
      <w:divBdr>
        <w:top w:val="none" w:sz="0" w:space="0" w:color="auto"/>
        <w:left w:val="none" w:sz="0" w:space="0" w:color="auto"/>
        <w:bottom w:val="none" w:sz="0" w:space="0" w:color="auto"/>
        <w:right w:val="none" w:sz="0" w:space="0" w:color="auto"/>
      </w:divBdr>
    </w:div>
    <w:div w:id="1157379335">
      <w:bodyDiv w:val="1"/>
      <w:marLeft w:val="0"/>
      <w:marRight w:val="0"/>
      <w:marTop w:val="0"/>
      <w:marBottom w:val="0"/>
      <w:divBdr>
        <w:top w:val="none" w:sz="0" w:space="0" w:color="auto"/>
        <w:left w:val="none" w:sz="0" w:space="0" w:color="auto"/>
        <w:bottom w:val="none" w:sz="0" w:space="0" w:color="auto"/>
        <w:right w:val="none" w:sz="0" w:space="0" w:color="auto"/>
      </w:divBdr>
    </w:div>
    <w:div w:id="1164054868">
      <w:bodyDiv w:val="1"/>
      <w:marLeft w:val="0"/>
      <w:marRight w:val="0"/>
      <w:marTop w:val="0"/>
      <w:marBottom w:val="0"/>
      <w:divBdr>
        <w:top w:val="none" w:sz="0" w:space="0" w:color="auto"/>
        <w:left w:val="none" w:sz="0" w:space="0" w:color="auto"/>
        <w:bottom w:val="none" w:sz="0" w:space="0" w:color="auto"/>
        <w:right w:val="none" w:sz="0" w:space="0" w:color="auto"/>
      </w:divBdr>
    </w:div>
    <w:div w:id="1169171227">
      <w:bodyDiv w:val="1"/>
      <w:marLeft w:val="0"/>
      <w:marRight w:val="0"/>
      <w:marTop w:val="0"/>
      <w:marBottom w:val="0"/>
      <w:divBdr>
        <w:top w:val="none" w:sz="0" w:space="0" w:color="auto"/>
        <w:left w:val="none" w:sz="0" w:space="0" w:color="auto"/>
        <w:bottom w:val="none" w:sz="0" w:space="0" w:color="auto"/>
        <w:right w:val="none" w:sz="0" w:space="0" w:color="auto"/>
      </w:divBdr>
    </w:div>
    <w:div w:id="1170364356">
      <w:bodyDiv w:val="1"/>
      <w:marLeft w:val="0"/>
      <w:marRight w:val="0"/>
      <w:marTop w:val="0"/>
      <w:marBottom w:val="0"/>
      <w:divBdr>
        <w:top w:val="none" w:sz="0" w:space="0" w:color="auto"/>
        <w:left w:val="none" w:sz="0" w:space="0" w:color="auto"/>
        <w:bottom w:val="none" w:sz="0" w:space="0" w:color="auto"/>
        <w:right w:val="none" w:sz="0" w:space="0" w:color="auto"/>
      </w:divBdr>
    </w:div>
    <w:div w:id="1170489891">
      <w:bodyDiv w:val="1"/>
      <w:marLeft w:val="0"/>
      <w:marRight w:val="0"/>
      <w:marTop w:val="0"/>
      <w:marBottom w:val="0"/>
      <w:divBdr>
        <w:top w:val="none" w:sz="0" w:space="0" w:color="auto"/>
        <w:left w:val="none" w:sz="0" w:space="0" w:color="auto"/>
        <w:bottom w:val="none" w:sz="0" w:space="0" w:color="auto"/>
        <w:right w:val="none" w:sz="0" w:space="0" w:color="auto"/>
      </w:divBdr>
    </w:div>
    <w:div w:id="1173378088">
      <w:bodyDiv w:val="1"/>
      <w:marLeft w:val="0"/>
      <w:marRight w:val="0"/>
      <w:marTop w:val="0"/>
      <w:marBottom w:val="0"/>
      <w:divBdr>
        <w:top w:val="none" w:sz="0" w:space="0" w:color="auto"/>
        <w:left w:val="none" w:sz="0" w:space="0" w:color="auto"/>
        <w:bottom w:val="none" w:sz="0" w:space="0" w:color="auto"/>
        <w:right w:val="none" w:sz="0" w:space="0" w:color="auto"/>
      </w:divBdr>
    </w:div>
    <w:div w:id="1176725293">
      <w:bodyDiv w:val="1"/>
      <w:marLeft w:val="0"/>
      <w:marRight w:val="0"/>
      <w:marTop w:val="0"/>
      <w:marBottom w:val="0"/>
      <w:divBdr>
        <w:top w:val="none" w:sz="0" w:space="0" w:color="auto"/>
        <w:left w:val="none" w:sz="0" w:space="0" w:color="auto"/>
        <w:bottom w:val="none" w:sz="0" w:space="0" w:color="auto"/>
        <w:right w:val="none" w:sz="0" w:space="0" w:color="auto"/>
      </w:divBdr>
    </w:div>
    <w:div w:id="1177498305">
      <w:bodyDiv w:val="1"/>
      <w:marLeft w:val="0"/>
      <w:marRight w:val="0"/>
      <w:marTop w:val="0"/>
      <w:marBottom w:val="0"/>
      <w:divBdr>
        <w:top w:val="none" w:sz="0" w:space="0" w:color="auto"/>
        <w:left w:val="none" w:sz="0" w:space="0" w:color="auto"/>
        <w:bottom w:val="none" w:sz="0" w:space="0" w:color="auto"/>
        <w:right w:val="none" w:sz="0" w:space="0" w:color="auto"/>
      </w:divBdr>
    </w:div>
    <w:div w:id="1179587095">
      <w:bodyDiv w:val="1"/>
      <w:marLeft w:val="0"/>
      <w:marRight w:val="0"/>
      <w:marTop w:val="0"/>
      <w:marBottom w:val="0"/>
      <w:divBdr>
        <w:top w:val="none" w:sz="0" w:space="0" w:color="auto"/>
        <w:left w:val="none" w:sz="0" w:space="0" w:color="auto"/>
        <w:bottom w:val="none" w:sz="0" w:space="0" w:color="auto"/>
        <w:right w:val="none" w:sz="0" w:space="0" w:color="auto"/>
      </w:divBdr>
    </w:div>
    <w:div w:id="1185484759">
      <w:bodyDiv w:val="1"/>
      <w:marLeft w:val="0"/>
      <w:marRight w:val="0"/>
      <w:marTop w:val="0"/>
      <w:marBottom w:val="0"/>
      <w:divBdr>
        <w:top w:val="none" w:sz="0" w:space="0" w:color="auto"/>
        <w:left w:val="none" w:sz="0" w:space="0" w:color="auto"/>
        <w:bottom w:val="none" w:sz="0" w:space="0" w:color="auto"/>
        <w:right w:val="none" w:sz="0" w:space="0" w:color="auto"/>
      </w:divBdr>
    </w:div>
    <w:div w:id="1192108593">
      <w:bodyDiv w:val="1"/>
      <w:marLeft w:val="0"/>
      <w:marRight w:val="0"/>
      <w:marTop w:val="0"/>
      <w:marBottom w:val="0"/>
      <w:divBdr>
        <w:top w:val="none" w:sz="0" w:space="0" w:color="auto"/>
        <w:left w:val="none" w:sz="0" w:space="0" w:color="auto"/>
        <w:bottom w:val="none" w:sz="0" w:space="0" w:color="auto"/>
        <w:right w:val="none" w:sz="0" w:space="0" w:color="auto"/>
      </w:divBdr>
    </w:div>
    <w:div w:id="1202592823">
      <w:bodyDiv w:val="1"/>
      <w:marLeft w:val="0"/>
      <w:marRight w:val="0"/>
      <w:marTop w:val="0"/>
      <w:marBottom w:val="0"/>
      <w:divBdr>
        <w:top w:val="none" w:sz="0" w:space="0" w:color="auto"/>
        <w:left w:val="none" w:sz="0" w:space="0" w:color="auto"/>
        <w:bottom w:val="none" w:sz="0" w:space="0" w:color="auto"/>
        <w:right w:val="none" w:sz="0" w:space="0" w:color="auto"/>
      </w:divBdr>
    </w:div>
    <w:div w:id="1207598399">
      <w:bodyDiv w:val="1"/>
      <w:marLeft w:val="0"/>
      <w:marRight w:val="0"/>
      <w:marTop w:val="0"/>
      <w:marBottom w:val="0"/>
      <w:divBdr>
        <w:top w:val="none" w:sz="0" w:space="0" w:color="auto"/>
        <w:left w:val="none" w:sz="0" w:space="0" w:color="auto"/>
        <w:bottom w:val="none" w:sz="0" w:space="0" w:color="auto"/>
        <w:right w:val="none" w:sz="0" w:space="0" w:color="auto"/>
      </w:divBdr>
    </w:div>
    <w:div w:id="1208571040">
      <w:bodyDiv w:val="1"/>
      <w:marLeft w:val="0"/>
      <w:marRight w:val="0"/>
      <w:marTop w:val="0"/>
      <w:marBottom w:val="0"/>
      <w:divBdr>
        <w:top w:val="none" w:sz="0" w:space="0" w:color="auto"/>
        <w:left w:val="none" w:sz="0" w:space="0" w:color="auto"/>
        <w:bottom w:val="none" w:sz="0" w:space="0" w:color="auto"/>
        <w:right w:val="none" w:sz="0" w:space="0" w:color="auto"/>
      </w:divBdr>
    </w:div>
    <w:div w:id="1212307662">
      <w:bodyDiv w:val="1"/>
      <w:marLeft w:val="0"/>
      <w:marRight w:val="0"/>
      <w:marTop w:val="0"/>
      <w:marBottom w:val="0"/>
      <w:divBdr>
        <w:top w:val="none" w:sz="0" w:space="0" w:color="auto"/>
        <w:left w:val="none" w:sz="0" w:space="0" w:color="auto"/>
        <w:bottom w:val="none" w:sz="0" w:space="0" w:color="auto"/>
        <w:right w:val="none" w:sz="0" w:space="0" w:color="auto"/>
      </w:divBdr>
    </w:div>
    <w:div w:id="1214848123">
      <w:bodyDiv w:val="1"/>
      <w:marLeft w:val="0"/>
      <w:marRight w:val="0"/>
      <w:marTop w:val="0"/>
      <w:marBottom w:val="0"/>
      <w:divBdr>
        <w:top w:val="none" w:sz="0" w:space="0" w:color="auto"/>
        <w:left w:val="none" w:sz="0" w:space="0" w:color="auto"/>
        <w:bottom w:val="none" w:sz="0" w:space="0" w:color="auto"/>
        <w:right w:val="none" w:sz="0" w:space="0" w:color="auto"/>
      </w:divBdr>
    </w:div>
    <w:div w:id="1215967879">
      <w:bodyDiv w:val="1"/>
      <w:marLeft w:val="0"/>
      <w:marRight w:val="0"/>
      <w:marTop w:val="0"/>
      <w:marBottom w:val="0"/>
      <w:divBdr>
        <w:top w:val="none" w:sz="0" w:space="0" w:color="auto"/>
        <w:left w:val="none" w:sz="0" w:space="0" w:color="auto"/>
        <w:bottom w:val="none" w:sz="0" w:space="0" w:color="auto"/>
        <w:right w:val="none" w:sz="0" w:space="0" w:color="auto"/>
      </w:divBdr>
    </w:div>
    <w:div w:id="1218512920">
      <w:bodyDiv w:val="1"/>
      <w:marLeft w:val="0"/>
      <w:marRight w:val="0"/>
      <w:marTop w:val="0"/>
      <w:marBottom w:val="0"/>
      <w:divBdr>
        <w:top w:val="none" w:sz="0" w:space="0" w:color="auto"/>
        <w:left w:val="none" w:sz="0" w:space="0" w:color="auto"/>
        <w:bottom w:val="none" w:sz="0" w:space="0" w:color="auto"/>
        <w:right w:val="none" w:sz="0" w:space="0" w:color="auto"/>
      </w:divBdr>
    </w:div>
    <w:div w:id="1220090092">
      <w:bodyDiv w:val="1"/>
      <w:marLeft w:val="0"/>
      <w:marRight w:val="0"/>
      <w:marTop w:val="0"/>
      <w:marBottom w:val="0"/>
      <w:divBdr>
        <w:top w:val="none" w:sz="0" w:space="0" w:color="auto"/>
        <w:left w:val="none" w:sz="0" w:space="0" w:color="auto"/>
        <w:bottom w:val="none" w:sz="0" w:space="0" w:color="auto"/>
        <w:right w:val="none" w:sz="0" w:space="0" w:color="auto"/>
      </w:divBdr>
    </w:div>
    <w:div w:id="1220365101">
      <w:bodyDiv w:val="1"/>
      <w:marLeft w:val="0"/>
      <w:marRight w:val="0"/>
      <w:marTop w:val="0"/>
      <w:marBottom w:val="0"/>
      <w:divBdr>
        <w:top w:val="none" w:sz="0" w:space="0" w:color="auto"/>
        <w:left w:val="none" w:sz="0" w:space="0" w:color="auto"/>
        <w:bottom w:val="none" w:sz="0" w:space="0" w:color="auto"/>
        <w:right w:val="none" w:sz="0" w:space="0" w:color="auto"/>
      </w:divBdr>
    </w:div>
    <w:div w:id="1226062631">
      <w:bodyDiv w:val="1"/>
      <w:marLeft w:val="0"/>
      <w:marRight w:val="0"/>
      <w:marTop w:val="0"/>
      <w:marBottom w:val="0"/>
      <w:divBdr>
        <w:top w:val="none" w:sz="0" w:space="0" w:color="auto"/>
        <w:left w:val="none" w:sz="0" w:space="0" w:color="auto"/>
        <w:bottom w:val="none" w:sz="0" w:space="0" w:color="auto"/>
        <w:right w:val="none" w:sz="0" w:space="0" w:color="auto"/>
      </w:divBdr>
    </w:div>
    <w:div w:id="1226180146">
      <w:bodyDiv w:val="1"/>
      <w:marLeft w:val="0"/>
      <w:marRight w:val="0"/>
      <w:marTop w:val="0"/>
      <w:marBottom w:val="0"/>
      <w:divBdr>
        <w:top w:val="none" w:sz="0" w:space="0" w:color="auto"/>
        <w:left w:val="none" w:sz="0" w:space="0" w:color="auto"/>
        <w:bottom w:val="none" w:sz="0" w:space="0" w:color="auto"/>
        <w:right w:val="none" w:sz="0" w:space="0" w:color="auto"/>
      </w:divBdr>
    </w:div>
    <w:div w:id="1227105806">
      <w:bodyDiv w:val="1"/>
      <w:marLeft w:val="0"/>
      <w:marRight w:val="0"/>
      <w:marTop w:val="0"/>
      <w:marBottom w:val="0"/>
      <w:divBdr>
        <w:top w:val="none" w:sz="0" w:space="0" w:color="auto"/>
        <w:left w:val="none" w:sz="0" w:space="0" w:color="auto"/>
        <w:bottom w:val="none" w:sz="0" w:space="0" w:color="auto"/>
        <w:right w:val="none" w:sz="0" w:space="0" w:color="auto"/>
      </w:divBdr>
    </w:div>
    <w:div w:id="1230504083">
      <w:bodyDiv w:val="1"/>
      <w:marLeft w:val="0"/>
      <w:marRight w:val="0"/>
      <w:marTop w:val="0"/>
      <w:marBottom w:val="0"/>
      <w:divBdr>
        <w:top w:val="none" w:sz="0" w:space="0" w:color="auto"/>
        <w:left w:val="none" w:sz="0" w:space="0" w:color="auto"/>
        <w:bottom w:val="none" w:sz="0" w:space="0" w:color="auto"/>
        <w:right w:val="none" w:sz="0" w:space="0" w:color="auto"/>
      </w:divBdr>
    </w:div>
    <w:div w:id="1233079384">
      <w:bodyDiv w:val="1"/>
      <w:marLeft w:val="0"/>
      <w:marRight w:val="0"/>
      <w:marTop w:val="0"/>
      <w:marBottom w:val="0"/>
      <w:divBdr>
        <w:top w:val="none" w:sz="0" w:space="0" w:color="auto"/>
        <w:left w:val="none" w:sz="0" w:space="0" w:color="auto"/>
        <w:bottom w:val="none" w:sz="0" w:space="0" w:color="auto"/>
        <w:right w:val="none" w:sz="0" w:space="0" w:color="auto"/>
      </w:divBdr>
    </w:div>
    <w:div w:id="1235239441">
      <w:bodyDiv w:val="1"/>
      <w:marLeft w:val="0"/>
      <w:marRight w:val="0"/>
      <w:marTop w:val="0"/>
      <w:marBottom w:val="0"/>
      <w:divBdr>
        <w:top w:val="none" w:sz="0" w:space="0" w:color="auto"/>
        <w:left w:val="none" w:sz="0" w:space="0" w:color="auto"/>
        <w:bottom w:val="none" w:sz="0" w:space="0" w:color="auto"/>
        <w:right w:val="none" w:sz="0" w:space="0" w:color="auto"/>
      </w:divBdr>
    </w:div>
    <w:div w:id="1248273123">
      <w:bodyDiv w:val="1"/>
      <w:marLeft w:val="0"/>
      <w:marRight w:val="0"/>
      <w:marTop w:val="0"/>
      <w:marBottom w:val="0"/>
      <w:divBdr>
        <w:top w:val="none" w:sz="0" w:space="0" w:color="auto"/>
        <w:left w:val="none" w:sz="0" w:space="0" w:color="auto"/>
        <w:bottom w:val="none" w:sz="0" w:space="0" w:color="auto"/>
        <w:right w:val="none" w:sz="0" w:space="0" w:color="auto"/>
      </w:divBdr>
    </w:div>
    <w:div w:id="1249773575">
      <w:bodyDiv w:val="1"/>
      <w:marLeft w:val="0"/>
      <w:marRight w:val="0"/>
      <w:marTop w:val="0"/>
      <w:marBottom w:val="0"/>
      <w:divBdr>
        <w:top w:val="none" w:sz="0" w:space="0" w:color="auto"/>
        <w:left w:val="none" w:sz="0" w:space="0" w:color="auto"/>
        <w:bottom w:val="none" w:sz="0" w:space="0" w:color="auto"/>
        <w:right w:val="none" w:sz="0" w:space="0" w:color="auto"/>
      </w:divBdr>
    </w:div>
    <w:div w:id="1250120402">
      <w:bodyDiv w:val="1"/>
      <w:marLeft w:val="0"/>
      <w:marRight w:val="0"/>
      <w:marTop w:val="0"/>
      <w:marBottom w:val="0"/>
      <w:divBdr>
        <w:top w:val="none" w:sz="0" w:space="0" w:color="auto"/>
        <w:left w:val="none" w:sz="0" w:space="0" w:color="auto"/>
        <w:bottom w:val="none" w:sz="0" w:space="0" w:color="auto"/>
        <w:right w:val="none" w:sz="0" w:space="0" w:color="auto"/>
      </w:divBdr>
    </w:div>
    <w:div w:id="1250430469">
      <w:bodyDiv w:val="1"/>
      <w:marLeft w:val="0"/>
      <w:marRight w:val="0"/>
      <w:marTop w:val="0"/>
      <w:marBottom w:val="0"/>
      <w:divBdr>
        <w:top w:val="none" w:sz="0" w:space="0" w:color="auto"/>
        <w:left w:val="none" w:sz="0" w:space="0" w:color="auto"/>
        <w:bottom w:val="none" w:sz="0" w:space="0" w:color="auto"/>
        <w:right w:val="none" w:sz="0" w:space="0" w:color="auto"/>
      </w:divBdr>
    </w:div>
    <w:div w:id="1250500966">
      <w:bodyDiv w:val="1"/>
      <w:marLeft w:val="0"/>
      <w:marRight w:val="0"/>
      <w:marTop w:val="0"/>
      <w:marBottom w:val="0"/>
      <w:divBdr>
        <w:top w:val="none" w:sz="0" w:space="0" w:color="auto"/>
        <w:left w:val="none" w:sz="0" w:space="0" w:color="auto"/>
        <w:bottom w:val="none" w:sz="0" w:space="0" w:color="auto"/>
        <w:right w:val="none" w:sz="0" w:space="0" w:color="auto"/>
      </w:divBdr>
    </w:div>
    <w:div w:id="1256478940">
      <w:bodyDiv w:val="1"/>
      <w:marLeft w:val="0"/>
      <w:marRight w:val="0"/>
      <w:marTop w:val="0"/>
      <w:marBottom w:val="0"/>
      <w:divBdr>
        <w:top w:val="none" w:sz="0" w:space="0" w:color="auto"/>
        <w:left w:val="none" w:sz="0" w:space="0" w:color="auto"/>
        <w:bottom w:val="none" w:sz="0" w:space="0" w:color="auto"/>
        <w:right w:val="none" w:sz="0" w:space="0" w:color="auto"/>
      </w:divBdr>
    </w:div>
    <w:div w:id="1261714427">
      <w:bodyDiv w:val="1"/>
      <w:marLeft w:val="0"/>
      <w:marRight w:val="0"/>
      <w:marTop w:val="0"/>
      <w:marBottom w:val="0"/>
      <w:divBdr>
        <w:top w:val="none" w:sz="0" w:space="0" w:color="auto"/>
        <w:left w:val="none" w:sz="0" w:space="0" w:color="auto"/>
        <w:bottom w:val="none" w:sz="0" w:space="0" w:color="auto"/>
        <w:right w:val="none" w:sz="0" w:space="0" w:color="auto"/>
      </w:divBdr>
    </w:div>
    <w:div w:id="1264605438">
      <w:bodyDiv w:val="1"/>
      <w:marLeft w:val="0"/>
      <w:marRight w:val="0"/>
      <w:marTop w:val="0"/>
      <w:marBottom w:val="0"/>
      <w:divBdr>
        <w:top w:val="none" w:sz="0" w:space="0" w:color="auto"/>
        <w:left w:val="none" w:sz="0" w:space="0" w:color="auto"/>
        <w:bottom w:val="none" w:sz="0" w:space="0" w:color="auto"/>
        <w:right w:val="none" w:sz="0" w:space="0" w:color="auto"/>
      </w:divBdr>
    </w:div>
    <w:div w:id="1265766992">
      <w:bodyDiv w:val="1"/>
      <w:marLeft w:val="0"/>
      <w:marRight w:val="0"/>
      <w:marTop w:val="0"/>
      <w:marBottom w:val="0"/>
      <w:divBdr>
        <w:top w:val="none" w:sz="0" w:space="0" w:color="auto"/>
        <w:left w:val="none" w:sz="0" w:space="0" w:color="auto"/>
        <w:bottom w:val="none" w:sz="0" w:space="0" w:color="auto"/>
        <w:right w:val="none" w:sz="0" w:space="0" w:color="auto"/>
      </w:divBdr>
    </w:div>
    <w:div w:id="1266232547">
      <w:bodyDiv w:val="1"/>
      <w:marLeft w:val="0"/>
      <w:marRight w:val="0"/>
      <w:marTop w:val="0"/>
      <w:marBottom w:val="0"/>
      <w:divBdr>
        <w:top w:val="none" w:sz="0" w:space="0" w:color="auto"/>
        <w:left w:val="none" w:sz="0" w:space="0" w:color="auto"/>
        <w:bottom w:val="none" w:sz="0" w:space="0" w:color="auto"/>
        <w:right w:val="none" w:sz="0" w:space="0" w:color="auto"/>
      </w:divBdr>
    </w:div>
    <w:div w:id="1267270499">
      <w:bodyDiv w:val="1"/>
      <w:marLeft w:val="0"/>
      <w:marRight w:val="0"/>
      <w:marTop w:val="0"/>
      <w:marBottom w:val="0"/>
      <w:divBdr>
        <w:top w:val="none" w:sz="0" w:space="0" w:color="auto"/>
        <w:left w:val="none" w:sz="0" w:space="0" w:color="auto"/>
        <w:bottom w:val="none" w:sz="0" w:space="0" w:color="auto"/>
        <w:right w:val="none" w:sz="0" w:space="0" w:color="auto"/>
      </w:divBdr>
    </w:div>
    <w:div w:id="1275408349">
      <w:bodyDiv w:val="1"/>
      <w:marLeft w:val="0"/>
      <w:marRight w:val="0"/>
      <w:marTop w:val="0"/>
      <w:marBottom w:val="0"/>
      <w:divBdr>
        <w:top w:val="none" w:sz="0" w:space="0" w:color="auto"/>
        <w:left w:val="none" w:sz="0" w:space="0" w:color="auto"/>
        <w:bottom w:val="none" w:sz="0" w:space="0" w:color="auto"/>
        <w:right w:val="none" w:sz="0" w:space="0" w:color="auto"/>
      </w:divBdr>
    </w:div>
    <w:div w:id="1277981610">
      <w:bodyDiv w:val="1"/>
      <w:marLeft w:val="0"/>
      <w:marRight w:val="0"/>
      <w:marTop w:val="0"/>
      <w:marBottom w:val="0"/>
      <w:divBdr>
        <w:top w:val="none" w:sz="0" w:space="0" w:color="auto"/>
        <w:left w:val="none" w:sz="0" w:space="0" w:color="auto"/>
        <w:bottom w:val="none" w:sz="0" w:space="0" w:color="auto"/>
        <w:right w:val="none" w:sz="0" w:space="0" w:color="auto"/>
      </w:divBdr>
    </w:div>
    <w:div w:id="1278757019">
      <w:bodyDiv w:val="1"/>
      <w:marLeft w:val="0"/>
      <w:marRight w:val="0"/>
      <w:marTop w:val="0"/>
      <w:marBottom w:val="0"/>
      <w:divBdr>
        <w:top w:val="none" w:sz="0" w:space="0" w:color="auto"/>
        <w:left w:val="none" w:sz="0" w:space="0" w:color="auto"/>
        <w:bottom w:val="none" w:sz="0" w:space="0" w:color="auto"/>
        <w:right w:val="none" w:sz="0" w:space="0" w:color="auto"/>
      </w:divBdr>
    </w:div>
    <w:div w:id="1281260060">
      <w:bodyDiv w:val="1"/>
      <w:marLeft w:val="0"/>
      <w:marRight w:val="0"/>
      <w:marTop w:val="0"/>
      <w:marBottom w:val="0"/>
      <w:divBdr>
        <w:top w:val="none" w:sz="0" w:space="0" w:color="auto"/>
        <w:left w:val="none" w:sz="0" w:space="0" w:color="auto"/>
        <w:bottom w:val="none" w:sz="0" w:space="0" w:color="auto"/>
        <w:right w:val="none" w:sz="0" w:space="0" w:color="auto"/>
      </w:divBdr>
    </w:div>
    <w:div w:id="1290936923">
      <w:bodyDiv w:val="1"/>
      <w:marLeft w:val="0"/>
      <w:marRight w:val="0"/>
      <w:marTop w:val="0"/>
      <w:marBottom w:val="0"/>
      <w:divBdr>
        <w:top w:val="none" w:sz="0" w:space="0" w:color="auto"/>
        <w:left w:val="none" w:sz="0" w:space="0" w:color="auto"/>
        <w:bottom w:val="none" w:sz="0" w:space="0" w:color="auto"/>
        <w:right w:val="none" w:sz="0" w:space="0" w:color="auto"/>
      </w:divBdr>
    </w:div>
    <w:div w:id="1292709909">
      <w:bodyDiv w:val="1"/>
      <w:marLeft w:val="0"/>
      <w:marRight w:val="0"/>
      <w:marTop w:val="0"/>
      <w:marBottom w:val="0"/>
      <w:divBdr>
        <w:top w:val="none" w:sz="0" w:space="0" w:color="auto"/>
        <w:left w:val="none" w:sz="0" w:space="0" w:color="auto"/>
        <w:bottom w:val="none" w:sz="0" w:space="0" w:color="auto"/>
        <w:right w:val="none" w:sz="0" w:space="0" w:color="auto"/>
      </w:divBdr>
    </w:div>
    <w:div w:id="1297029356">
      <w:bodyDiv w:val="1"/>
      <w:marLeft w:val="0"/>
      <w:marRight w:val="0"/>
      <w:marTop w:val="0"/>
      <w:marBottom w:val="0"/>
      <w:divBdr>
        <w:top w:val="none" w:sz="0" w:space="0" w:color="auto"/>
        <w:left w:val="none" w:sz="0" w:space="0" w:color="auto"/>
        <w:bottom w:val="none" w:sz="0" w:space="0" w:color="auto"/>
        <w:right w:val="none" w:sz="0" w:space="0" w:color="auto"/>
      </w:divBdr>
    </w:div>
    <w:div w:id="1297879826">
      <w:bodyDiv w:val="1"/>
      <w:marLeft w:val="0"/>
      <w:marRight w:val="0"/>
      <w:marTop w:val="0"/>
      <w:marBottom w:val="0"/>
      <w:divBdr>
        <w:top w:val="none" w:sz="0" w:space="0" w:color="auto"/>
        <w:left w:val="none" w:sz="0" w:space="0" w:color="auto"/>
        <w:bottom w:val="none" w:sz="0" w:space="0" w:color="auto"/>
        <w:right w:val="none" w:sz="0" w:space="0" w:color="auto"/>
      </w:divBdr>
    </w:div>
    <w:div w:id="1307470346">
      <w:bodyDiv w:val="1"/>
      <w:marLeft w:val="0"/>
      <w:marRight w:val="0"/>
      <w:marTop w:val="0"/>
      <w:marBottom w:val="0"/>
      <w:divBdr>
        <w:top w:val="none" w:sz="0" w:space="0" w:color="auto"/>
        <w:left w:val="none" w:sz="0" w:space="0" w:color="auto"/>
        <w:bottom w:val="none" w:sz="0" w:space="0" w:color="auto"/>
        <w:right w:val="none" w:sz="0" w:space="0" w:color="auto"/>
      </w:divBdr>
    </w:div>
    <w:div w:id="1310524163">
      <w:bodyDiv w:val="1"/>
      <w:marLeft w:val="0"/>
      <w:marRight w:val="0"/>
      <w:marTop w:val="0"/>
      <w:marBottom w:val="0"/>
      <w:divBdr>
        <w:top w:val="none" w:sz="0" w:space="0" w:color="auto"/>
        <w:left w:val="none" w:sz="0" w:space="0" w:color="auto"/>
        <w:bottom w:val="none" w:sz="0" w:space="0" w:color="auto"/>
        <w:right w:val="none" w:sz="0" w:space="0" w:color="auto"/>
      </w:divBdr>
    </w:div>
    <w:div w:id="1316496370">
      <w:bodyDiv w:val="1"/>
      <w:marLeft w:val="0"/>
      <w:marRight w:val="0"/>
      <w:marTop w:val="0"/>
      <w:marBottom w:val="0"/>
      <w:divBdr>
        <w:top w:val="none" w:sz="0" w:space="0" w:color="auto"/>
        <w:left w:val="none" w:sz="0" w:space="0" w:color="auto"/>
        <w:bottom w:val="none" w:sz="0" w:space="0" w:color="auto"/>
        <w:right w:val="none" w:sz="0" w:space="0" w:color="auto"/>
      </w:divBdr>
    </w:div>
    <w:div w:id="1318999573">
      <w:bodyDiv w:val="1"/>
      <w:marLeft w:val="0"/>
      <w:marRight w:val="0"/>
      <w:marTop w:val="0"/>
      <w:marBottom w:val="0"/>
      <w:divBdr>
        <w:top w:val="none" w:sz="0" w:space="0" w:color="auto"/>
        <w:left w:val="none" w:sz="0" w:space="0" w:color="auto"/>
        <w:bottom w:val="none" w:sz="0" w:space="0" w:color="auto"/>
        <w:right w:val="none" w:sz="0" w:space="0" w:color="auto"/>
      </w:divBdr>
    </w:div>
    <w:div w:id="1321041756">
      <w:bodyDiv w:val="1"/>
      <w:marLeft w:val="0"/>
      <w:marRight w:val="0"/>
      <w:marTop w:val="0"/>
      <w:marBottom w:val="0"/>
      <w:divBdr>
        <w:top w:val="none" w:sz="0" w:space="0" w:color="auto"/>
        <w:left w:val="none" w:sz="0" w:space="0" w:color="auto"/>
        <w:bottom w:val="none" w:sz="0" w:space="0" w:color="auto"/>
        <w:right w:val="none" w:sz="0" w:space="0" w:color="auto"/>
      </w:divBdr>
    </w:div>
    <w:div w:id="1334262098">
      <w:bodyDiv w:val="1"/>
      <w:marLeft w:val="0"/>
      <w:marRight w:val="0"/>
      <w:marTop w:val="0"/>
      <w:marBottom w:val="0"/>
      <w:divBdr>
        <w:top w:val="none" w:sz="0" w:space="0" w:color="auto"/>
        <w:left w:val="none" w:sz="0" w:space="0" w:color="auto"/>
        <w:bottom w:val="none" w:sz="0" w:space="0" w:color="auto"/>
        <w:right w:val="none" w:sz="0" w:space="0" w:color="auto"/>
      </w:divBdr>
    </w:div>
    <w:div w:id="1334840352">
      <w:bodyDiv w:val="1"/>
      <w:marLeft w:val="0"/>
      <w:marRight w:val="0"/>
      <w:marTop w:val="0"/>
      <w:marBottom w:val="0"/>
      <w:divBdr>
        <w:top w:val="none" w:sz="0" w:space="0" w:color="auto"/>
        <w:left w:val="none" w:sz="0" w:space="0" w:color="auto"/>
        <w:bottom w:val="none" w:sz="0" w:space="0" w:color="auto"/>
        <w:right w:val="none" w:sz="0" w:space="0" w:color="auto"/>
      </w:divBdr>
    </w:div>
    <w:div w:id="1337346221">
      <w:bodyDiv w:val="1"/>
      <w:marLeft w:val="0"/>
      <w:marRight w:val="0"/>
      <w:marTop w:val="0"/>
      <w:marBottom w:val="0"/>
      <w:divBdr>
        <w:top w:val="none" w:sz="0" w:space="0" w:color="auto"/>
        <w:left w:val="none" w:sz="0" w:space="0" w:color="auto"/>
        <w:bottom w:val="none" w:sz="0" w:space="0" w:color="auto"/>
        <w:right w:val="none" w:sz="0" w:space="0" w:color="auto"/>
      </w:divBdr>
    </w:div>
    <w:div w:id="1339963883">
      <w:bodyDiv w:val="1"/>
      <w:marLeft w:val="0"/>
      <w:marRight w:val="0"/>
      <w:marTop w:val="0"/>
      <w:marBottom w:val="0"/>
      <w:divBdr>
        <w:top w:val="none" w:sz="0" w:space="0" w:color="auto"/>
        <w:left w:val="none" w:sz="0" w:space="0" w:color="auto"/>
        <w:bottom w:val="none" w:sz="0" w:space="0" w:color="auto"/>
        <w:right w:val="none" w:sz="0" w:space="0" w:color="auto"/>
      </w:divBdr>
    </w:div>
    <w:div w:id="1340497585">
      <w:bodyDiv w:val="1"/>
      <w:marLeft w:val="0"/>
      <w:marRight w:val="0"/>
      <w:marTop w:val="0"/>
      <w:marBottom w:val="0"/>
      <w:divBdr>
        <w:top w:val="none" w:sz="0" w:space="0" w:color="auto"/>
        <w:left w:val="none" w:sz="0" w:space="0" w:color="auto"/>
        <w:bottom w:val="none" w:sz="0" w:space="0" w:color="auto"/>
        <w:right w:val="none" w:sz="0" w:space="0" w:color="auto"/>
      </w:divBdr>
    </w:div>
    <w:div w:id="1341201012">
      <w:bodyDiv w:val="1"/>
      <w:marLeft w:val="0"/>
      <w:marRight w:val="0"/>
      <w:marTop w:val="0"/>
      <w:marBottom w:val="0"/>
      <w:divBdr>
        <w:top w:val="none" w:sz="0" w:space="0" w:color="auto"/>
        <w:left w:val="none" w:sz="0" w:space="0" w:color="auto"/>
        <w:bottom w:val="none" w:sz="0" w:space="0" w:color="auto"/>
        <w:right w:val="none" w:sz="0" w:space="0" w:color="auto"/>
      </w:divBdr>
    </w:div>
    <w:div w:id="1344743799">
      <w:bodyDiv w:val="1"/>
      <w:marLeft w:val="0"/>
      <w:marRight w:val="0"/>
      <w:marTop w:val="0"/>
      <w:marBottom w:val="0"/>
      <w:divBdr>
        <w:top w:val="none" w:sz="0" w:space="0" w:color="auto"/>
        <w:left w:val="none" w:sz="0" w:space="0" w:color="auto"/>
        <w:bottom w:val="none" w:sz="0" w:space="0" w:color="auto"/>
        <w:right w:val="none" w:sz="0" w:space="0" w:color="auto"/>
      </w:divBdr>
    </w:div>
    <w:div w:id="1346444785">
      <w:bodyDiv w:val="1"/>
      <w:marLeft w:val="0"/>
      <w:marRight w:val="0"/>
      <w:marTop w:val="0"/>
      <w:marBottom w:val="0"/>
      <w:divBdr>
        <w:top w:val="none" w:sz="0" w:space="0" w:color="auto"/>
        <w:left w:val="none" w:sz="0" w:space="0" w:color="auto"/>
        <w:bottom w:val="none" w:sz="0" w:space="0" w:color="auto"/>
        <w:right w:val="none" w:sz="0" w:space="0" w:color="auto"/>
      </w:divBdr>
    </w:div>
    <w:div w:id="1351420521">
      <w:bodyDiv w:val="1"/>
      <w:marLeft w:val="0"/>
      <w:marRight w:val="0"/>
      <w:marTop w:val="0"/>
      <w:marBottom w:val="0"/>
      <w:divBdr>
        <w:top w:val="none" w:sz="0" w:space="0" w:color="auto"/>
        <w:left w:val="none" w:sz="0" w:space="0" w:color="auto"/>
        <w:bottom w:val="none" w:sz="0" w:space="0" w:color="auto"/>
        <w:right w:val="none" w:sz="0" w:space="0" w:color="auto"/>
      </w:divBdr>
    </w:div>
    <w:div w:id="1351755664">
      <w:bodyDiv w:val="1"/>
      <w:marLeft w:val="0"/>
      <w:marRight w:val="0"/>
      <w:marTop w:val="0"/>
      <w:marBottom w:val="0"/>
      <w:divBdr>
        <w:top w:val="none" w:sz="0" w:space="0" w:color="auto"/>
        <w:left w:val="none" w:sz="0" w:space="0" w:color="auto"/>
        <w:bottom w:val="none" w:sz="0" w:space="0" w:color="auto"/>
        <w:right w:val="none" w:sz="0" w:space="0" w:color="auto"/>
      </w:divBdr>
    </w:div>
    <w:div w:id="1355767450">
      <w:bodyDiv w:val="1"/>
      <w:marLeft w:val="0"/>
      <w:marRight w:val="0"/>
      <w:marTop w:val="0"/>
      <w:marBottom w:val="0"/>
      <w:divBdr>
        <w:top w:val="none" w:sz="0" w:space="0" w:color="auto"/>
        <w:left w:val="none" w:sz="0" w:space="0" w:color="auto"/>
        <w:bottom w:val="none" w:sz="0" w:space="0" w:color="auto"/>
        <w:right w:val="none" w:sz="0" w:space="0" w:color="auto"/>
      </w:divBdr>
    </w:div>
    <w:div w:id="1356077415">
      <w:bodyDiv w:val="1"/>
      <w:marLeft w:val="0"/>
      <w:marRight w:val="0"/>
      <w:marTop w:val="0"/>
      <w:marBottom w:val="0"/>
      <w:divBdr>
        <w:top w:val="none" w:sz="0" w:space="0" w:color="auto"/>
        <w:left w:val="none" w:sz="0" w:space="0" w:color="auto"/>
        <w:bottom w:val="none" w:sz="0" w:space="0" w:color="auto"/>
        <w:right w:val="none" w:sz="0" w:space="0" w:color="auto"/>
      </w:divBdr>
    </w:div>
    <w:div w:id="1357538181">
      <w:bodyDiv w:val="1"/>
      <w:marLeft w:val="0"/>
      <w:marRight w:val="0"/>
      <w:marTop w:val="0"/>
      <w:marBottom w:val="0"/>
      <w:divBdr>
        <w:top w:val="none" w:sz="0" w:space="0" w:color="auto"/>
        <w:left w:val="none" w:sz="0" w:space="0" w:color="auto"/>
        <w:bottom w:val="none" w:sz="0" w:space="0" w:color="auto"/>
        <w:right w:val="none" w:sz="0" w:space="0" w:color="auto"/>
      </w:divBdr>
    </w:div>
    <w:div w:id="1359357287">
      <w:bodyDiv w:val="1"/>
      <w:marLeft w:val="0"/>
      <w:marRight w:val="0"/>
      <w:marTop w:val="0"/>
      <w:marBottom w:val="0"/>
      <w:divBdr>
        <w:top w:val="none" w:sz="0" w:space="0" w:color="auto"/>
        <w:left w:val="none" w:sz="0" w:space="0" w:color="auto"/>
        <w:bottom w:val="none" w:sz="0" w:space="0" w:color="auto"/>
        <w:right w:val="none" w:sz="0" w:space="0" w:color="auto"/>
      </w:divBdr>
    </w:div>
    <w:div w:id="1359814394">
      <w:bodyDiv w:val="1"/>
      <w:marLeft w:val="0"/>
      <w:marRight w:val="0"/>
      <w:marTop w:val="0"/>
      <w:marBottom w:val="0"/>
      <w:divBdr>
        <w:top w:val="none" w:sz="0" w:space="0" w:color="auto"/>
        <w:left w:val="none" w:sz="0" w:space="0" w:color="auto"/>
        <w:bottom w:val="none" w:sz="0" w:space="0" w:color="auto"/>
        <w:right w:val="none" w:sz="0" w:space="0" w:color="auto"/>
      </w:divBdr>
    </w:div>
    <w:div w:id="1366441783">
      <w:bodyDiv w:val="1"/>
      <w:marLeft w:val="0"/>
      <w:marRight w:val="0"/>
      <w:marTop w:val="0"/>
      <w:marBottom w:val="0"/>
      <w:divBdr>
        <w:top w:val="none" w:sz="0" w:space="0" w:color="auto"/>
        <w:left w:val="none" w:sz="0" w:space="0" w:color="auto"/>
        <w:bottom w:val="none" w:sz="0" w:space="0" w:color="auto"/>
        <w:right w:val="none" w:sz="0" w:space="0" w:color="auto"/>
      </w:divBdr>
    </w:div>
    <w:div w:id="1366559101">
      <w:bodyDiv w:val="1"/>
      <w:marLeft w:val="0"/>
      <w:marRight w:val="0"/>
      <w:marTop w:val="0"/>
      <w:marBottom w:val="0"/>
      <w:divBdr>
        <w:top w:val="none" w:sz="0" w:space="0" w:color="auto"/>
        <w:left w:val="none" w:sz="0" w:space="0" w:color="auto"/>
        <w:bottom w:val="none" w:sz="0" w:space="0" w:color="auto"/>
        <w:right w:val="none" w:sz="0" w:space="0" w:color="auto"/>
      </w:divBdr>
    </w:div>
    <w:div w:id="1366633068">
      <w:bodyDiv w:val="1"/>
      <w:marLeft w:val="0"/>
      <w:marRight w:val="0"/>
      <w:marTop w:val="0"/>
      <w:marBottom w:val="0"/>
      <w:divBdr>
        <w:top w:val="none" w:sz="0" w:space="0" w:color="auto"/>
        <w:left w:val="none" w:sz="0" w:space="0" w:color="auto"/>
        <w:bottom w:val="none" w:sz="0" w:space="0" w:color="auto"/>
        <w:right w:val="none" w:sz="0" w:space="0" w:color="auto"/>
      </w:divBdr>
    </w:div>
    <w:div w:id="1373114841">
      <w:bodyDiv w:val="1"/>
      <w:marLeft w:val="0"/>
      <w:marRight w:val="0"/>
      <w:marTop w:val="0"/>
      <w:marBottom w:val="0"/>
      <w:divBdr>
        <w:top w:val="none" w:sz="0" w:space="0" w:color="auto"/>
        <w:left w:val="none" w:sz="0" w:space="0" w:color="auto"/>
        <w:bottom w:val="none" w:sz="0" w:space="0" w:color="auto"/>
        <w:right w:val="none" w:sz="0" w:space="0" w:color="auto"/>
      </w:divBdr>
    </w:div>
    <w:div w:id="1374886300">
      <w:bodyDiv w:val="1"/>
      <w:marLeft w:val="0"/>
      <w:marRight w:val="0"/>
      <w:marTop w:val="0"/>
      <w:marBottom w:val="0"/>
      <w:divBdr>
        <w:top w:val="none" w:sz="0" w:space="0" w:color="auto"/>
        <w:left w:val="none" w:sz="0" w:space="0" w:color="auto"/>
        <w:bottom w:val="none" w:sz="0" w:space="0" w:color="auto"/>
        <w:right w:val="none" w:sz="0" w:space="0" w:color="auto"/>
      </w:divBdr>
    </w:div>
    <w:div w:id="1384409542">
      <w:bodyDiv w:val="1"/>
      <w:marLeft w:val="0"/>
      <w:marRight w:val="0"/>
      <w:marTop w:val="0"/>
      <w:marBottom w:val="0"/>
      <w:divBdr>
        <w:top w:val="none" w:sz="0" w:space="0" w:color="auto"/>
        <w:left w:val="none" w:sz="0" w:space="0" w:color="auto"/>
        <w:bottom w:val="none" w:sz="0" w:space="0" w:color="auto"/>
        <w:right w:val="none" w:sz="0" w:space="0" w:color="auto"/>
      </w:divBdr>
    </w:div>
    <w:div w:id="1387416116">
      <w:bodyDiv w:val="1"/>
      <w:marLeft w:val="0"/>
      <w:marRight w:val="0"/>
      <w:marTop w:val="0"/>
      <w:marBottom w:val="0"/>
      <w:divBdr>
        <w:top w:val="none" w:sz="0" w:space="0" w:color="auto"/>
        <w:left w:val="none" w:sz="0" w:space="0" w:color="auto"/>
        <w:bottom w:val="none" w:sz="0" w:space="0" w:color="auto"/>
        <w:right w:val="none" w:sz="0" w:space="0" w:color="auto"/>
      </w:divBdr>
    </w:div>
    <w:div w:id="1388332071">
      <w:bodyDiv w:val="1"/>
      <w:marLeft w:val="0"/>
      <w:marRight w:val="0"/>
      <w:marTop w:val="0"/>
      <w:marBottom w:val="0"/>
      <w:divBdr>
        <w:top w:val="none" w:sz="0" w:space="0" w:color="auto"/>
        <w:left w:val="none" w:sz="0" w:space="0" w:color="auto"/>
        <w:bottom w:val="none" w:sz="0" w:space="0" w:color="auto"/>
        <w:right w:val="none" w:sz="0" w:space="0" w:color="auto"/>
      </w:divBdr>
    </w:div>
    <w:div w:id="1388577268">
      <w:bodyDiv w:val="1"/>
      <w:marLeft w:val="0"/>
      <w:marRight w:val="0"/>
      <w:marTop w:val="0"/>
      <w:marBottom w:val="0"/>
      <w:divBdr>
        <w:top w:val="none" w:sz="0" w:space="0" w:color="auto"/>
        <w:left w:val="none" w:sz="0" w:space="0" w:color="auto"/>
        <w:bottom w:val="none" w:sz="0" w:space="0" w:color="auto"/>
        <w:right w:val="none" w:sz="0" w:space="0" w:color="auto"/>
      </w:divBdr>
    </w:div>
    <w:div w:id="1388912673">
      <w:bodyDiv w:val="1"/>
      <w:marLeft w:val="0"/>
      <w:marRight w:val="0"/>
      <w:marTop w:val="0"/>
      <w:marBottom w:val="0"/>
      <w:divBdr>
        <w:top w:val="none" w:sz="0" w:space="0" w:color="auto"/>
        <w:left w:val="none" w:sz="0" w:space="0" w:color="auto"/>
        <w:bottom w:val="none" w:sz="0" w:space="0" w:color="auto"/>
        <w:right w:val="none" w:sz="0" w:space="0" w:color="auto"/>
      </w:divBdr>
    </w:div>
    <w:div w:id="1401827246">
      <w:bodyDiv w:val="1"/>
      <w:marLeft w:val="0"/>
      <w:marRight w:val="0"/>
      <w:marTop w:val="0"/>
      <w:marBottom w:val="0"/>
      <w:divBdr>
        <w:top w:val="none" w:sz="0" w:space="0" w:color="auto"/>
        <w:left w:val="none" w:sz="0" w:space="0" w:color="auto"/>
        <w:bottom w:val="none" w:sz="0" w:space="0" w:color="auto"/>
        <w:right w:val="none" w:sz="0" w:space="0" w:color="auto"/>
      </w:divBdr>
    </w:div>
    <w:div w:id="1401833051">
      <w:bodyDiv w:val="1"/>
      <w:marLeft w:val="0"/>
      <w:marRight w:val="0"/>
      <w:marTop w:val="0"/>
      <w:marBottom w:val="0"/>
      <w:divBdr>
        <w:top w:val="none" w:sz="0" w:space="0" w:color="auto"/>
        <w:left w:val="none" w:sz="0" w:space="0" w:color="auto"/>
        <w:bottom w:val="none" w:sz="0" w:space="0" w:color="auto"/>
        <w:right w:val="none" w:sz="0" w:space="0" w:color="auto"/>
      </w:divBdr>
    </w:div>
    <w:div w:id="1406295452">
      <w:bodyDiv w:val="1"/>
      <w:marLeft w:val="0"/>
      <w:marRight w:val="0"/>
      <w:marTop w:val="0"/>
      <w:marBottom w:val="0"/>
      <w:divBdr>
        <w:top w:val="none" w:sz="0" w:space="0" w:color="auto"/>
        <w:left w:val="none" w:sz="0" w:space="0" w:color="auto"/>
        <w:bottom w:val="none" w:sz="0" w:space="0" w:color="auto"/>
        <w:right w:val="none" w:sz="0" w:space="0" w:color="auto"/>
      </w:divBdr>
    </w:div>
    <w:div w:id="1421490814">
      <w:bodyDiv w:val="1"/>
      <w:marLeft w:val="0"/>
      <w:marRight w:val="0"/>
      <w:marTop w:val="0"/>
      <w:marBottom w:val="0"/>
      <w:divBdr>
        <w:top w:val="none" w:sz="0" w:space="0" w:color="auto"/>
        <w:left w:val="none" w:sz="0" w:space="0" w:color="auto"/>
        <w:bottom w:val="none" w:sz="0" w:space="0" w:color="auto"/>
        <w:right w:val="none" w:sz="0" w:space="0" w:color="auto"/>
      </w:divBdr>
    </w:div>
    <w:div w:id="1424183259">
      <w:bodyDiv w:val="1"/>
      <w:marLeft w:val="0"/>
      <w:marRight w:val="0"/>
      <w:marTop w:val="0"/>
      <w:marBottom w:val="0"/>
      <w:divBdr>
        <w:top w:val="none" w:sz="0" w:space="0" w:color="auto"/>
        <w:left w:val="none" w:sz="0" w:space="0" w:color="auto"/>
        <w:bottom w:val="none" w:sz="0" w:space="0" w:color="auto"/>
        <w:right w:val="none" w:sz="0" w:space="0" w:color="auto"/>
      </w:divBdr>
    </w:div>
    <w:div w:id="1427733001">
      <w:bodyDiv w:val="1"/>
      <w:marLeft w:val="0"/>
      <w:marRight w:val="0"/>
      <w:marTop w:val="0"/>
      <w:marBottom w:val="0"/>
      <w:divBdr>
        <w:top w:val="none" w:sz="0" w:space="0" w:color="auto"/>
        <w:left w:val="none" w:sz="0" w:space="0" w:color="auto"/>
        <w:bottom w:val="none" w:sz="0" w:space="0" w:color="auto"/>
        <w:right w:val="none" w:sz="0" w:space="0" w:color="auto"/>
      </w:divBdr>
    </w:div>
    <w:div w:id="1433164492">
      <w:bodyDiv w:val="1"/>
      <w:marLeft w:val="0"/>
      <w:marRight w:val="0"/>
      <w:marTop w:val="0"/>
      <w:marBottom w:val="0"/>
      <w:divBdr>
        <w:top w:val="none" w:sz="0" w:space="0" w:color="auto"/>
        <w:left w:val="none" w:sz="0" w:space="0" w:color="auto"/>
        <w:bottom w:val="none" w:sz="0" w:space="0" w:color="auto"/>
        <w:right w:val="none" w:sz="0" w:space="0" w:color="auto"/>
      </w:divBdr>
    </w:div>
    <w:div w:id="1437017327">
      <w:bodyDiv w:val="1"/>
      <w:marLeft w:val="0"/>
      <w:marRight w:val="0"/>
      <w:marTop w:val="0"/>
      <w:marBottom w:val="0"/>
      <w:divBdr>
        <w:top w:val="none" w:sz="0" w:space="0" w:color="auto"/>
        <w:left w:val="none" w:sz="0" w:space="0" w:color="auto"/>
        <w:bottom w:val="none" w:sz="0" w:space="0" w:color="auto"/>
        <w:right w:val="none" w:sz="0" w:space="0" w:color="auto"/>
      </w:divBdr>
    </w:div>
    <w:div w:id="1439835400">
      <w:bodyDiv w:val="1"/>
      <w:marLeft w:val="0"/>
      <w:marRight w:val="0"/>
      <w:marTop w:val="0"/>
      <w:marBottom w:val="0"/>
      <w:divBdr>
        <w:top w:val="none" w:sz="0" w:space="0" w:color="auto"/>
        <w:left w:val="none" w:sz="0" w:space="0" w:color="auto"/>
        <w:bottom w:val="none" w:sz="0" w:space="0" w:color="auto"/>
        <w:right w:val="none" w:sz="0" w:space="0" w:color="auto"/>
      </w:divBdr>
    </w:div>
    <w:div w:id="1441804150">
      <w:bodyDiv w:val="1"/>
      <w:marLeft w:val="0"/>
      <w:marRight w:val="0"/>
      <w:marTop w:val="0"/>
      <w:marBottom w:val="0"/>
      <w:divBdr>
        <w:top w:val="none" w:sz="0" w:space="0" w:color="auto"/>
        <w:left w:val="none" w:sz="0" w:space="0" w:color="auto"/>
        <w:bottom w:val="none" w:sz="0" w:space="0" w:color="auto"/>
        <w:right w:val="none" w:sz="0" w:space="0" w:color="auto"/>
      </w:divBdr>
    </w:div>
    <w:div w:id="1452944272">
      <w:bodyDiv w:val="1"/>
      <w:marLeft w:val="0"/>
      <w:marRight w:val="0"/>
      <w:marTop w:val="0"/>
      <w:marBottom w:val="0"/>
      <w:divBdr>
        <w:top w:val="none" w:sz="0" w:space="0" w:color="auto"/>
        <w:left w:val="none" w:sz="0" w:space="0" w:color="auto"/>
        <w:bottom w:val="none" w:sz="0" w:space="0" w:color="auto"/>
        <w:right w:val="none" w:sz="0" w:space="0" w:color="auto"/>
      </w:divBdr>
    </w:div>
    <w:div w:id="1454203877">
      <w:bodyDiv w:val="1"/>
      <w:marLeft w:val="0"/>
      <w:marRight w:val="0"/>
      <w:marTop w:val="0"/>
      <w:marBottom w:val="0"/>
      <w:divBdr>
        <w:top w:val="none" w:sz="0" w:space="0" w:color="auto"/>
        <w:left w:val="none" w:sz="0" w:space="0" w:color="auto"/>
        <w:bottom w:val="none" w:sz="0" w:space="0" w:color="auto"/>
        <w:right w:val="none" w:sz="0" w:space="0" w:color="auto"/>
      </w:divBdr>
    </w:div>
    <w:div w:id="1454791201">
      <w:bodyDiv w:val="1"/>
      <w:marLeft w:val="0"/>
      <w:marRight w:val="0"/>
      <w:marTop w:val="0"/>
      <w:marBottom w:val="0"/>
      <w:divBdr>
        <w:top w:val="none" w:sz="0" w:space="0" w:color="auto"/>
        <w:left w:val="none" w:sz="0" w:space="0" w:color="auto"/>
        <w:bottom w:val="none" w:sz="0" w:space="0" w:color="auto"/>
        <w:right w:val="none" w:sz="0" w:space="0" w:color="auto"/>
      </w:divBdr>
    </w:div>
    <w:div w:id="1457521933">
      <w:bodyDiv w:val="1"/>
      <w:marLeft w:val="0"/>
      <w:marRight w:val="0"/>
      <w:marTop w:val="0"/>
      <w:marBottom w:val="0"/>
      <w:divBdr>
        <w:top w:val="none" w:sz="0" w:space="0" w:color="auto"/>
        <w:left w:val="none" w:sz="0" w:space="0" w:color="auto"/>
        <w:bottom w:val="none" w:sz="0" w:space="0" w:color="auto"/>
        <w:right w:val="none" w:sz="0" w:space="0" w:color="auto"/>
      </w:divBdr>
    </w:div>
    <w:div w:id="1459372071">
      <w:bodyDiv w:val="1"/>
      <w:marLeft w:val="0"/>
      <w:marRight w:val="0"/>
      <w:marTop w:val="0"/>
      <w:marBottom w:val="0"/>
      <w:divBdr>
        <w:top w:val="none" w:sz="0" w:space="0" w:color="auto"/>
        <w:left w:val="none" w:sz="0" w:space="0" w:color="auto"/>
        <w:bottom w:val="none" w:sz="0" w:space="0" w:color="auto"/>
        <w:right w:val="none" w:sz="0" w:space="0" w:color="auto"/>
      </w:divBdr>
    </w:div>
    <w:div w:id="1466463678">
      <w:bodyDiv w:val="1"/>
      <w:marLeft w:val="0"/>
      <w:marRight w:val="0"/>
      <w:marTop w:val="0"/>
      <w:marBottom w:val="0"/>
      <w:divBdr>
        <w:top w:val="none" w:sz="0" w:space="0" w:color="auto"/>
        <w:left w:val="none" w:sz="0" w:space="0" w:color="auto"/>
        <w:bottom w:val="none" w:sz="0" w:space="0" w:color="auto"/>
        <w:right w:val="none" w:sz="0" w:space="0" w:color="auto"/>
      </w:divBdr>
    </w:div>
    <w:div w:id="1470395636">
      <w:bodyDiv w:val="1"/>
      <w:marLeft w:val="0"/>
      <w:marRight w:val="0"/>
      <w:marTop w:val="0"/>
      <w:marBottom w:val="0"/>
      <w:divBdr>
        <w:top w:val="none" w:sz="0" w:space="0" w:color="auto"/>
        <w:left w:val="none" w:sz="0" w:space="0" w:color="auto"/>
        <w:bottom w:val="none" w:sz="0" w:space="0" w:color="auto"/>
        <w:right w:val="none" w:sz="0" w:space="0" w:color="auto"/>
      </w:divBdr>
    </w:div>
    <w:div w:id="1471557146">
      <w:bodyDiv w:val="1"/>
      <w:marLeft w:val="0"/>
      <w:marRight w:val="0"/>
      <w:marTop w:val="0"/>
      <w:marBottom w:val="0"/>
      <w:divBdr>
        <w:top w:val="none" w:sz="0" w:space="0" w:color="auto"/>
        <w:left w:val="none" w:sz="0" w:space="0" w:color="auto"/>
        <w:bottom w:val="none" w:sz="0" w:space="0" w:color="auto"/>
        <w:right w:val="none" w:sz="0" w:space="0" w:color="auto"/>
      </w:divBdr>
    </w:div>
    <w:div w:id="1474102775">
      <w:bodyDiv w:val="1"/>
      <w:marLeft w:val="0"/>
      <w:marRight w:val="0"/>
      <w:marTop w:val="0"/>
      <w:marBottom w:val="0"/>
      <w:divBdr>
        <w:top w:val="none" w:sz="0" w:space="0" w:color="auto"/>
        <w:left w:val="none" w:sz="0" w:space="0" w:color="auto"/>
        <w:bottom w:val="none" w:sz="0" w:space="0" w:color="auto"/>
        <w:right w:val="none" w:sz="0" w:space="0" w:color="auto"/>
      </w:divBdr>
    </w:div>
    <w:div w:id="1481997857">
      <w:bodyDiv w:val="1"/>
      <w:marLeft w:val="0"/>
      <w:marRight w:val="0"/>
      <w:marTop w:val="0"/>
      <w:marBottom w:val="0"/>
      <w:divBdr>
        <w:top w:val="none" w:sz="0" w:space="0" w:color="auto"/>
        <w:left w:val="none" w:sz="0" w:space="0" w:color="auto"/>
        <w:bottom w:val="none" w:sz="0" w:space="0" w:color="auto"/>
        <w:right w:val="none" w:sz="0" w:space="0" w:color="auto"/>
      </w:divBdr>
    </w:div>
    <w:div w:id="1502967507">
      <w:bodyDiv w:val="1"/>
      <w:marLeft w:val="0"/>
      <w:marRight w:val="0"/>
      <w:marTop w:val="0"/>
      <w:marBottom w:val="0"/>
      <w:divBdr>
        <w:top w:val="none" w:sz="0" w:space="0" w:color="auto"/>
        <w:left w:val="none" w:sz="0" w:space="0" w:color="auto"/>
        <w:bottom w:val="none" w:sz="0" w:space="0" w:color="auto"/>
        <w:right w:val="none" w:sz="0" w:space="0" w:color="auto"/>
      </w:divBdr>
    </w:div>
    <w:div w:id="1507939064">
      <w:bodyDiv w:val="1"/>
      <w:marLeft w:val="0"/>
      <w:marRight w:val="0"/>
      <w:marTop w:val="0"/>
      <w:marBottom w:val="0"/>
      <w:divBdr>
        <w:top w:val="none" w:sz="0" w:space="0" w:color="auto"/>
        <w:left w:val="none" w:sz="0" w:space="0" w:color="auto"/>
        <w:bottom w:val="none" w:sz="0" w:space="0" w:color="auto"/>
        <w:right w:val="none" w:sz="0" w:space="0" w:color="auto"/>
      </w:divBdr>
    </w:div>
    <w:div w:id="1510867887">
      <w:bodyDiv w:val="1"/>
      <w:marLeft w:val="0"/>
      <w:marRight w:val="0"/>
      <w:marTop w:val="0"/>
      <w:marBottom w:val="0"/>
      <w:divBdr>
        <w:top w:val="none" w:sz="0" w:space="0" w:color="auto"/>
        <w:left w:val="none" w:sz="0" w:space="0" w:color="auto"/>
        <w:bottom w:val="none" w:sz="0" w:space="0" w:color="auto"/>
        <w:right w:val="none" w:sz="0" w:space="0" w:color="auto"/>
      </w:divBdr>
    </w:div>
    <w:div w:id="1513645701">
      <w:bodyDiv w:val="1"/>
      <w:marLeft w:val="0"/>
      <w:marRight w:val="0"/>
      <w:marTop w:val="0"/>
      <w:marBottom w:val="0"/>
      <w:divBdr>
        <w:top w:val="none" w:sz="0" w:space="0" w:color="auto"/>
        <w:left w:val="none" w:sz="0" w:space="0" w:color="auto"/>
        <w:bottom w:val="none" w:sz="0" w:space="0" w:color="auto"/>
        <w:right w:val="none" w:sz="0" w:space="0" w:color="auto"/>
      </w:divBdr>
    </w:div>
    <w:div w:id="1516113674">
      <w:bodyDiv w:val="1"/>
      <w:marLeft w:val="0"/>
      <w:marRight w:val="0"/>
      <w:marTop w:val="0"/>
      <w:marBottom w:val="0"/>
      <w:divBdr>
        <w:top w:val="none" w:sz="0" w:space="0" w:color="auto"/>
        <w:left w:val="none" w:sz="0" w:space="0" w:color="auto"/>
        <w:bottom w:val="none" w:sz="0" w:space="0" w:color="auto"/>
        <w:right w:val="none" w:sz="0" w:space="0" w:color="auto"/>
      </w:divBdr>
    </w:div>
    <w:div w:id="1517421917">
      <w:bodyDiv w:val="1"/>
      <w:marLeft w:val="0"/>
      <w:marRight w:val="0"/>
      <w:marTop w:val="0"/>
      <w:marBottom w:val="0"/>
      <w:divBdr>
        <w:top w:val="none" w:sz="0" w:space="0" w:color="auto"/>
        <w:left w:val="none" w:sz="0" w:space="0" w:color="auto"/>
        <w:bottom w:val="none" w:sz="0" w:space="0" w:color="auto"/>
        <w:right w:val="none" w:sz="0" w:space="0" w:color="auto"/>
      </w:divBdr>
    </w:div>
    <w:div w:id="1521041580">
      <w:bodyDiv w:val="1"/>
      <w:marLeft w:val="0"/>
      <w:marRight w:val="0"/>
      <w:marTop w:val="0"/>
      <w:marBottom w:val="0"/>
      <w:divBdr>
        <w:top w:val="none" w:sz="0" w:space="0" w:color="auto"/>
        <w:left w:val="none" w:sz="0" w:space="0" w:color="auto"/>
        <w:bottom w:val="none" w:sz="0" w:space="0" w:color="auto"/>
        <w:right w:val="none" w:sz="0" w:space="0" w:color="auto"/>
      </w:divBdr>
    </w:div>
    <w:div w:id="1533882328">
      <w:bodyDiv w:val="1"/>
      <w:marLeft w:val="0"/>
      <w:marRight w:val="0"/>
      <w:marTop w:val="0"/>
      <w:marBottom w:val="0"/>
      <w:divBdr>
        <w:top w:val="none" w:sz="0" w:space="0" w:color="auto"/>
        <w:left w:val="none" w:sz="0" w:space="0" w:color="auto"/>
        <w:bottom w:val="none" w:sz="0" w:space="0" w:color="auto"/>
        <w:right w:val="none" w:sz="0" w:space="0" w:color="auto"/>
      </w:divBdr>
    </w:div>
    <w:div w:id="1535777011">
      <w:bodyDiv w:val="1"/>
      <w:marLeft w:val="0"/>
      <w:marRight w:val="0"/>
      <w:marTop w:val="0"/>
      <w:marBottom w:val="0"/>
      <w:divBdr>
        <w:top w:val="none" w:sz="0" w:space="0" w:color="auto"/>
        <w:left w:val="none" w:sz="0" w:space="0" w:color="auto"/>
        <w:bottom w:val="none" w:sz="0" w:space="0" w:color="auto"/>
        <w:right w:val="none" w:sz="0" w:space="0" w:color="auto"/>
      </w:divBdr>
    </w:div>
    <w:div w:id="1537154466">
      <w:bodyDiv w:val="1"/>
      <w:marLeft w:val="0"/>
      <w:marRight w:val="0"/>
      <w:marTop w:val="0"/>
      <w:marBottom w:val="0"/>
      <w:divBdr>
        <w:top w:val="none" w:sz="0" w:space="0" w:color="auto"/>
        <w:left w:val="none" w:sz="0" w:space="0" w:color="auto"/>
        <w:bottom w:val="none" w:sz="0" w:space="0" w:color="auto"/>
        <w:right w:val="none" w:sz="0" w:space="0" w:color="auto"/>
      </w:divBdr>
    </w:div>
    <w:div w:id="1554121557">
      <w:bodyDiv w:val="1"/>
      <w:marLeft w:val="0"/>
      <w:marRight w:val="0"/>
      <w:marTop w:val="0"/>
      <w:marBottom w:val="0"/>
      <w:divBdr>
        <w:top w:val="none" w:sz="0" w:space="0" w:color="auto"/>
        <w:left w:val="none" w:sz="0" w:space="0" w:color="auto"/>
        <w:bottom w:val="none" w:sz="0" w:space="0" w:color="auto"/>
        <w:right w:val="none" w:sz="0" w:space="0" w:color="auto"/>
      </w:divBdr>
    </w:div>
    <w:div w:id="1559440651">
      <w:bodyDiv w:val="1"/>
      <w:marLeft w:val="0"/>
      <w:marRight w:val="0"/>
      <w:marTop w:val="0"/>
      <w:marBottom w:val="0"/>
      <w:divBdr>
        <w:top w:val="none" w:sz="0" w:space="0" w:color="auto"/>
        <w:left w:val="none" w:sz="0" w:space="0" w:color="auto"/>
        <w:bottom w:val="none" w:sz="0" w:space="0" w:color="auto"/>
        <w:right w:val="none" w:sz="0" w:space="0" w:color="auto"/>
      </w:divBdr>
    </w:div>
    <w:div w:id="1564683177">
      <w:bodyDiv w:val="1"/>
      <w:marLeft w:val="0"/>
      <w:marRight w:val="0"/>
      <w:marTop w:val="0"/>
      <w:marBottom w:val="0"/>
      <w:divBdr>
        <w:top w:val="none" w:sz="0" w:space="0" w:color="auto"/>
        <w:left w:val="none" w:sz="0" w:space="0" w:color="auto"/>
        <w:bottom w:val="none" w:sz="0" w:space="0" w:color="auto"/>
        <w:right w:val="none" w:sz="0" w:space="0" w:color="auto"/>
      </w:divBdr>
    </w:div>
    <w:div w:id="1566329851">
      <w:bodyDiv w:val="1"/>
      <w:marLeft w:val="0"/>
      <w:marRight w:val="0"/>
      <w:marTop w:val="0"/>
      <w:marBottom w:val="0"/>
      <w:divBdr>
        <w:top w:val="none" w:sz="0" w:space="0" w:color="auto"/>
        <w:left w:val="none" w:sz="0" w:space="0" w:color="auto"/>
        <w:bottom w:val="none" w:sz="0" w:space="0" w:color="auto"/>
        <w:right w:val="none" w:sz="0" w:space="0" w:color="auto"/>
      </w:divBdr>
    </w:div>
    <w:div w:id="1571310536">
      <w:bodyDiv w:val="1"/>
      <w:marLeft w:val="0"/>
      <w:marRight w:val="0"/>
      <w:marTop w:val="0"/>
      <w:marBottom w:val="0"/>
      <w:divBdr>
        <w:top w:val="none" w:sz="0" w:space="0" w:color="auto"/>
        <w:left w:val="none" w:sz="0" w:space="0" w:color="auto"/>
        <w:bottom w:val="none" w:sz="0" w:space="0" w:color="auto"/>
        <w:right w:val="none" w:sz="0" w:space="0" w:color="auto"/>
      </w:divBdr>
    </w:div>
    <w:div w:id="1574388470">
      <w:bodyDiv w:val="1"/>
      <w:marLeft w:val="0"/>
      <w:marRight w:val="0"/>
      <w:marTop w:val="0"/>
      <w:marBottom w:val="0"/>
      <w:divBdr>
        <w:top w:val="none" w:sz="0" w:space="0" w:color="auto"/>
        <w:left w:val="none" w:sz="0" w:space="0" w:color="auto"/>
        <w:bottom w:val="none" w:sz="0" w:space="0" w:color="auto"/>
        <w:right w:val="none" w:sz="0" w:space="0" w:color="auto"/>
      </w:divBdr>
    </w:div>
    <w:div w:id="1585918615">
      <w:bodyDiv w:val="1"/>
      <w:marLeft w:val="0"/>
      <w:marRight w:val="0"/>
      <w:marTop w:val="0"/>
      <w:marBottom w:val="0"/>
      <w:divBdr>
        <w:top w:val="none" w:sz="0" w:space="0" w:color="auto"/>
        <w:left w:val="none" w:sz="0" w:space="0" w:color="auto"/>
        <w:bottom w:val="none" w:sz="0" w:space="0" w:color="auto"/>
        <w:right w:val="none" w:sz="0" w:space="0" w:color="auto"/>
      </w:divBdr>
    </w:div>
    <w:div w:id="1589577091">
      <w:bodyDiv w:val="1"/>
      <w:marLeft w:val="0"/>
      <w:marRight w:val="0"/>
      <w:marTop w:val="0"/>
      <w:marBottom w:val="0"/>
      <w:divBdr>
        <w:top w:val="none" w:sz="0" w:space="0" w:color="auto"/>
        <w:left w:val="none" w:sz="0" w:space="0" w:color="auto"/>
        <w:bottom w:val="none" w:sz="0" w:space="0" w:color="auto"/>
        <w:right w:val="none" w:sz="0" w:space="0" w:color="auto"/>
      </w:divBdr>
    </w:div>
    <w:div w:id="1591114067">
      <w:bodyDiv w:val="1"/>
      <w:marLeft w:val="0"/>
      <w:marRight w:val="0"/>
      <w:marTop w:val="0"/>
      <w:marBottom w:val="0"/>
      <w:divBdr>
        <w:top w:val="none" w:sz="0" w:space="0" w:color="auto"/>
        <w:left w:val="none" w:sz="0" w:space="0" w:color="auto"/>
        <w:bottom w:val="none" w:sz="0" w:space="0" w:color="auto"/>
        <w:right w:val="none" w:sz="0" w:space="0" w:color="auto"/>
      </w:divBdr>
    </w:div>
    <w:div w:id="1593003774">
      <w:bodyDiv w:val="1"/>
      <w:marLeft w:val="0"/>
      <w:marRight w:val="0"/>
      <w:marTop w:val="0"/>
      <w:marBottom w:val="0"/>
      <w:divBdr>
        <w:top w:val="none" w:sz="0" w:space="0" w:color="auto"/>
        <w:left w:val="none" w:sz="0" w:space="0" w:color="auto"/>
        <w:bottom w:val="none" w:sz="0" w:space="0" w:color="auto"/>
        <w:right w:val="none" w:sz="0" w:space="0" w:color="auto"/>
      </w:divBdr>
    </w:div>
    <w:div w:id="1599288439">
      <w:bodyDiv w:val="1"/>
      <w:marLeft w:val="0"/>
      <w:marRight w:val="0"/>
      <w:marTop w:val="0"/>
      <w:marBottom w:val="0"/>
      <w:divBdr>
        <w:top w:val="none" w:sz="0" w:space="0" w:color="auto"/>
        <w:left w:val="none" w:sz="0" w:space="0" w:color="auto"/>
        <w:bottom w:val="none" w:sz="0" w:space="0" w:color="auto"/>
        <w:right w:val="none" w:sz="0" w:space="0" w:color="auto"/>
      </w:divBdr>
    </w:div>
    <w:div w:id="1599290958">
      <w:bodyDiv w:val="1"/>
      <w:marLeft w:val="0"/>
      <w:marRight w:val="0"/>
      <w:marTop w:val="0"/>
      <w:marBottom w:val="0"/>
      <w:divBdr>
        <w:top w:val="none" w:sz="0" w:space="0" w:color="auto"/>
        <w:left w:val="none" w:sz="0" w:space="0" w:color="auto"/>
        <w:bottom w:val="none" w:sz="0" w:space="0" w:color="auto"/>
        <w:right w:val="none" w:sz="0" w:space="0" w:color="auto"/>
      </w:divBdr>
    </w:div>
    <w:div w:id="1605728028">
      <w:bodyDiv w:val="1"/>
      <w:marLeft w:val="0"/>
      <w:marRight w:val="0"/>
      <w:marTop w:val="0"/>
      <w:marBottom w:val="0"/>
      <w:divBdr>
        <w:top w:val="none" w:sz="0" w:space="0" w:color="auto"/>
        <w:left w:val="none" w:sz="0" w:space="0" w:color="auto"/>
        <w:bottom w:val="none" w:sz="0" w:space="0" w:color="auto"/>
        <w:right w:val="none" w:sz="0" w:space="0" w:color="auto"/>
      </w:divBdr>
    </w:div>
    <w:div w:id="1609581121">
      <w:bodyDiv w:val="1"/>
      <w:marLeft w:val="0"/>
      <w:marRight w:val="0"/>
      <w:marTop w:val="0"/>
      <w:marBottom w:val="0"/>
      <w:divBdr>
        <w:top w:val="none" w:sz="0" w:space="0" w:color="auto"/>
        <w:left w:val="none" w:sz="0" w:space="0" w:color="auto"/>
        <w:bottom w:val="none" w:sz="0" w:space="0" w:color="auto"/>
        <w:right w:val="none" w:sz="0" w:space="0" w:color="auto"/>
      </w:divBdr>
    </w:div>
    <w:div w:id="1618945217">
      <w:bodyDiv w:val="1"/>
      <w:marLeft w:val="0"/>
      <w:marRight w:val="0"/>
      <w:marTop w:val="0"/>
      <w:marBottom w:val="0"/>
      <w:divBdr>
        <w:top w:val="none" w:sz="0" w:space="0" w:color="auto"/>
        <w:left w:val="none" w:sz="0" w:space="0" w:color="auto"/>
        <w:bottom w:val="none" w:sz="0" w:space="0" w:color="auto"/>
        <w:right w:val="none" w:sz="0" w:space="0" w:color="auto"/>
      </w:divBdr>
    </w:div>
    <w:div w:id="1620338606">
      <w:bodyDiv w:val="1"/>
      <w:marLeft w:val="0"/>
      <w:marRight w:val="0"/>
      <w:marTop w:val="0"/>
      <w:marBottom w:val="0"/>
      <w:divBdr>
        <w:top w:val="none" w:sz="0" w:space="0" w:color="auto"/>
        <w:left w:val="none" w:sz="0" w:space="0" w:color="auto"/>
        <w:bottom w:val="none" w:sz="0" w:space="0" w:color="auto"/>
        <w:right w:val="none" w:sz="0" w:space="0" w:color="auto"/>
      </w:divBdr>
    </w:div>
    <w:div w:id="1622803671">
      <w:bodyDiv w:val="1"/>
      <w:marLeft w:val="0"/>
      <w:marRight w:val="0"/>
      <w:marTop w:val="0"/>
      <w:marBottom w:val="0"/>
      <w:divBdr>
        <w:top w:val="none" w:sz="0" w:space="0" w:color="auto"/>
        <w:left w:val="none" w:sz="0" w:space="0" w:color="auto"/>
        <w:bottom w:val="none" w:sz="0" w:space="0" w:color="auto"/>
        <w:right w:val="none" w:sz="0" w:space="0" w:color="auto"/>
      </w:divBdr>
    </w:div>
    <w:div w:id="1623346308">
      <w:bodyDiv w:val="1"/>
      <w:marLeft w:val="0"/>
      <w:marRight w:val="0"/>
      <w:marTop w:val="0"/>
      <w:marBottom w:val="0"/>
      <w:divBdr>
        <w:top w:val="none" w:sz="0" w:space="0" w:color="auto"/>
        <w:left w:val="none" w:sz="0" w:space="0" w:color="auto"/>
        <w:bottom w:val="none" w:sz="0" w:space="0" w:color="auto"/>
        <w:right w:val="none" w:sz="0" w:space="0" w:color="auto"/>
      </w:divBdr>
    </w:div>
    <w:div w:id="1628898061">
      <w:bodyDiv w:val="1"/>
      <w:marLeft w:val="0"/>
      <w:marRight w:val="0"/>
      <w:marTop w:val="0"/>
      <w:marBottom w:val="0"/>
      <w:divBdr>
        <w:top w:val="none" w:sz="0" w:space="0" w:color="auto"/>
        <w:left w:val="none" w:sz="0" w:space="0" w:color="auto"/>
        <w:bottom w:val="none" w:sz="0" w:space="0" w:color="auto"/>
        <w:right w:val="none" w:sz="0" w:space="0" w:color="auto"/>
      </w:divBdr>
    </w:div>
    <w:div w:id="1629894865">
      <w:bodyDiv w:val="1"/>
      <w:marLeft w:val="0"/>
      <w:marRight w:val="0"/>
      <w:marTop w:val="0"/>
      <w:marBottom w:val="0"/>
      <w:divBdr>
        <w:top w:val="none" w:sz="0" w:space="0" w:color="auto"/>
        <w:left w:val="none" w:sz="0" w:space="0" w:color="auto"/>
        <w:bottom w:val="none" w:sz="0" w:space="0" w:color="auto"/>
        <w:right w:val="none" w:sz="0" w:space="0" w:color="auto"/>
      </w:divBdr>
    </w:div>
    <w:div w:id="1633362451">
      <w:bodyDiv w:val="1"/>
      <w:marLeft w:val="0"/>
      <w:marRight w:val="0"/>
      <w:marTop w:val="0"/>
      <w:marBottom w:val="0"/>
      <w:divBdr>
        <w:top w:val="none" w:sz="0" w:space="0" w:color="auto"/>
        <w:left w:val="none" w:sz="0" w:space="0" w:color="auto"/>
        <w:bottom w:val="none" w:sz="0" w:space="0" w:color="auto"/>
        <w:right w:val="none" w:sz="0" w:space="0" w:color="auto"/>
      </w:divBdr>
    </w:div>
    <w:div w:id="1634747076">
      <w:bodyDiv w:val="1"/>
      <w:marLeft w:val="0"/>
      <w:marRight w:val="0"/>
      <w:marTop w:val="0"/>
      <w:marBottom w:val="0"/>
      <w:divBdr>
        <w:top w:val="none" w:sz="0" w:space="0" w:color="auto"/>
        <w:left w:val="none" w:sz="0" w:space="0" w:color="auto"/>
        <w:bottom w:val="none" w:sz="0" w:space="0" w:color="auto"/>
        <w:right w:val="none" w:sz="0" w:space="0" w:color="auto"/>
      </w:divBdr>
    </w:div>
    <w:div w:id="1639257754">
      <w:bodyDiv w:val="1"/>
      <w:marLeft w:val="0"/>
      <w:marRight w:val="0"/>
      <w:marTop w:val="0"/>
      <w:marBottom w:val="0"/>
      <w:divBdr>
        <w:top w:val="none" w:sz="0" w:space="0" w:color="auto"/>
        <w:left w:val="none" w:sz="0" w:space="0" w:color="auto"/>
        <w:bottom w:val="none" w:sz="0" w:space="0" w:color="auto"/>
        <w:right w:val="none" w:sz="0" w:space="0" w:color="auto"/>
      </w:divBdr>
    </w:div>
    <w:div w:id="1641762536">
      <w:bodyDiv w:val="1"/>
      <w:marLeft w:val="0"/>
      <w:marRight w:val="0"/>
      <w:marTop w:val="0"/>
      <w:marBottom w:val="0"/>
      <w:divBdr>
        <w:top w:val="none" w:sz="0" w:space="0" w:color="auto"/>
        <w:left w:val="none" w:sz="0" w:space="0" w:color="auto"/>
        <w:bottom w:val="none" w:sz="0" w:space="0" w:color="auto"/>
        <w:right w:val="none" w:sz="0" w:space="0" w:color="auto"/>
      </w:divBdr>
    </w:div>
    <w:div w:id="1647584800">
      <w:bodyDiv w:val="1"/>
      <w:marLeft w:val="0"/>
      <w:marRight w:val="0"/>
      <w:marTop w:val="0"/>
      <w:marBottom w:val="0"/>
      <w:divBdr>
        <w:top w:val="none" w:sz="0" w:space="0" w:color="auto"/>
        <w:left w:val="none" w:sz="0" w:space="0" w:color="auto"/>
        <w:bottom w:val="none" w:sz="0" w:space="0" w:color="auto"/>
        <w:right w:val="none" w:sz="0" w:space="0" w:color="auto"/>
      </w:divBdr>
    </w:div>
    <w:div w:id="1662808495">
      <w:bodyDiv w:val="1"/>
      <w:marLeft w:val="0"/>
      <w:marRight w:val="0"/>
      <w:marTop w:val="0"/>
      <w:marBottom w:val="0"/>
      <w:divBdr>
        <w:top w:val="none" w:sz="0" w:space="0" w:color="auto"/>
        <w:left w:val="none" w:sz="0" w:space="0" w:color="auto"/>
        <w:bottom w:val="none" w:sz="0" w:space="0" w:color="auto"/>
        <w:right w:val="none" w:sz="0" w:space="0" w:color="auto"/>
      </w:divBdr>
    </w:div>
    <w:div w:id="1663968467">
      <w:bodyDiv w:val="1"/>
      <w:marLeft w:val="0"/>
      <w:marRight w:val="0"/>
      <w:marTop w:val="0"/>
      <w:marBottom w:val="0"/>
      <w:divBdr>
        <w:top w:val="none" w:sz="0" w:space="0" w:color="auto"/>
        <w:left w:val="none" w:sz="0" w:space="0" w:color="auto"/>
        <w:bottom w:val="none" w:sz="0" w:space="0" w:color="auto"/>
        <w:right w:val="none" w:sz="0" w:space="0" w:color="auto"/>
      </w:divBdr>
    </w:div>
    <w:div w:id="1666015202">
      <w:bodyDiv w:val="1"/>
      <w:marLeft w:val="0"/>
      <w:marRight w:val="0"/>
      <w:marTop w:val="0"/>
      <w:marBottom w:val="0"/>
      <w:divBdr>
        <w:top w:val="none" w:sz="0" w:space="0" w:color="auto"/>
        <w:left w:val="none" w:sz="0" w:space="0" w:color="auto"/>
        <w:bottom w:val="none" w:sz="0" w:space="0" w:color="auto"/>
        <w:right w:val="none" w:sz="0" w:space="0" w:color="auto"/>
      </w:divBdr>
    </w:div>
    <w:div w:id="1680548238">
      <w:bodyDiv w:val="1"/>
      <w:marLeft w:val="0"/>
      <w:marRight w:val="0"/>
      <w:marTop w:val="0"/>
      <w:marBottom w:val="0"/>
      <w:divBdr>
        <w:top w:val="none" w:sz="0" w:space="0" w:color="auto"/>
        <w:left w:val="none" w:sz="0" w:space="0" w:color="auto"/>
        <w:bottom w:val="none" w:sz="0" w:space="0" w:color="auto"/>
        <w:right w:val="none" w:sz="0" w:space="0" w:color="auto"/>
      </w:divBdr>
    </w:div>
    <w:div w:id="1695956666">
      <w:bodyDiv w:val="1"/>
      <w:marLeft w:val="0"/>
      <w:marRight w:val="0"/>
      <w:marTop w:val="0"/>
      <w:marBottom w:val="0"/>
      <w:divBdr>
        <w:top w:val="none" w:sz="0" w:space="0" w:color="auto"/>
        <w:left w:val="none" w:sz="0" w:space="0" w:color="auto"/>
        <w:bottom w:val="none" w:sz="0" w:space="0" w:color="auto"/>
        <w:right w:val="none" w:sz="0" w:space="0" w:color="auto"/>
      </w:divBdr>
    </w:div>
    <w:div w:id="1696686689">
      <w:bodyDiv w:val="1"/>
      <w:marLeft w:val="0"/>
      <w:marRight w:val="0"/>
      <w:marTop w:val="0"/>
      <w:marBottom w:val="0"/>
      <w:divBdr>
        <w:top w:val="none" w:sz="0" w:space="0" w:color="auto"/>
        <w:left w:val="none" w:sz="0" w:space="0" w:color="auto"/>
        <w:bottom w:val="none" w:sz="0" w:space="0" w:color="auto"/>
        <w:right w:val="none" w:sz="0" w:space="0" w:color="auto"/>
      </w:divBdr>
    </w:div>
    <w:div w:id="1697733546">
      <w:bodyDiv w:val="1"/>
      <w:marLeft w:val="0"/>
      <w:marRight w:val="0"/>
      <w:marTop w:val="0"/>
      <w:marBottom w:val="0"/>
      <w:divBdr>
        <w:top w:val="none" w:sz="0" w:space="0" w:color="auto"/>
        <w:left w:val="none" w:sz="0" w:space="0" w:color="auto"/>
        <w:bottom w:val="none" w:sz="0" w:space="0" w:color="auto"/>
        <w:right w:val="none" w:sz="0" w:space="0" w:color="auto"/>
      </w:divBdr>
    </w:div>
    <w:div w:id="1701932781">
      <w:bodyDiv w:val="1"/>
      <w:marLeft w:val="0"/>
      <w:marRight w:val="0"/>
      <w:marTop w:val="0"/>
      <w:marBottom w:val="0"/>
      <w:divBdr>
        <w:top w:val="none" w:sz="0" w:space="0" w:color="auto"/>
        <w:left w:val="none" w:sz="0" w:space="0" w:color="auto"/>
        <w:bottom w:val="none" w:sz="0" w:space="0" w:color="auto"/>
        <w:right w:val="none" w:sz="0" w:space="0" w:color="auto"/>
      </w:divBdr>
    </w:div>
    <w:div w:id="1705059215">
      <w:bodyDiv w:val="1"/>
      <w:marLeft w:val="0"/>
      <w:marRight w:val="0"/>
      <w:marTop w:val="0"/>
      <w:marBottom w:val="0"/>
      <w:divBdr>
        <w:top w:val="none" w:sz="0" w:space="0" w:color="auto"/>
        <w:left w:val="none" w:sz="0" w:space="0" w:color="auto"/>
        <w:bottom w:val="none" w:sz="0" w:space="0" w:color="auto"/>
        <w:right w:val="none" w:sz="0" w:space="0" w:color="auto"/>
      </w:divBdr>
    </w:div>
    <w:div w:id="1709914900">
      <w:bodyDiv w:val="1"/>
      <w:marLeft w:val="0"/>
      <w:marRight w:val="0"/>
      <w:marTop w:val="0"/>
      <w:marBottom w:val="0"/>
      <w:divBdr>
        <w:top w:val="none" w:sz="0" w:space="0" w:color="auto"/>
        <w:left w:val="none" w:sz="0" w:space="0" w:color="auto"/>
        <w:bottom w:val="none" w:sz="0" w:space="0" w:color="auto"/>
        <w:right w:val="none" w:sz="0" w:space="0" w:color="auto"/>
      </w:divBdr>
    </w:div>
    <w:div w:id="1713653884">
      <w:bodyDiv w:val="1"/>
      <w:marLeft w:val="0"/>
      <w:marRight w:val="0"/>
      <w:marTop w:val="0"/>
      <w:marBottom w:val="0"/>
      <w:divBdr>
        <w:top w:val="none" w:sz="0" w:space="0" w:color="auto"/>
        <w:left w:val="none" w:sz="0" w:space="0" w:color="auto"/>
        <w:bottom w:val="none" w:sz="0" w:space="0" w:color="auto"/>
        <w:right w:val="none" w:sz="0" w:space="0" w:color="auto"/>
      </w:divBdr>
    </w:div>
    <w:div w:id="1713772728">
      <w:bodyDiv w:val="1"/>
      <w:marLeft w:val="0"/>
      <w:marRight w:val="0"/>
      <w:marTop w:val="0"/>
      <w:marBottom w:val="0"/>
      <w:divBdr>
        <w:top w:val="none" w:sz="0" w:space="0" w:color="auto"/>
        <w:left w:val="none" w:sz="0" w:space="0" w:color="auto"/>
        <w:bottom w:val="none" w:sz="0" w:space="0" w:color="auto"/>
        <w:right w:val="none" w:sz="0" w:space="0" w:color="auto"/>
      </w:divBdr>
    </w:div>
    <w:div w:id="1714840523">
      <w:bodyDiv w:val="1"/>
      <w:marLeft w:val="0"/>
      <w:marRight w:val="0"/>
      <w:marTop w:val="0"/>
      <w:marBottom w:val="0"/>
      <w:divBdr>
        <w:top w:val="none" w:sz="0" w:space="0" w:color="auto"/>
        <w:left w:val="none" w:sz="0" w:space="0" w:color="auto"/>
        <w:bottom w:val="none" w:sz="0" w:space="0" w:color="auto"/>
        <w:right w:val="none" w:sz="0" w:space="0" w:color="auto"/>
      </w:divBdr>
    </w:div>
    <w:div w:id="1718822439">
      <w:bodyDiv w:val="1"/>
      <w:marLeft w:val="0"/>
      <w:marRight w:val="0"/>
      <w:marTop w:val="0"/>
      <w:marBottom w:val="0"/>
      <w:divBdr>
        <w:top w:val="none" w:sz="0" w:space="0" w:color="auto"/>
        <w:left w:val="none" w:sz="0" w:space="0" w:color="auto"/>
        <w:bottom w:val="none" w:sz="0" w:space="0" w:color="auto"/>
        <w:right w:val="none" w:sz="0" w:space="0" w:color="auto"/>
      </w:divBdr>
    </w:div>
    <w:div w:id="1720670549">
      <w:bodyDiv w:val="1"/>
      <w:marLeft w:val="0"/>
      <w:marRight w:val="0"/>
      <w:marTop w:val="0"/>
      <w:marBottom w:val="0"/>
      <w:divBdr>
        <w:top w:val="none" w:sz="0" w:space="0" w:color="auto"/>
        <w:left w:val="none" w:sz="0" w:space="0" w:color="auto"/>
        <w:bottom w:val="none" w:sz="0" w:space="0" w:color="auto"/>
        <w:right w:val="none" w:sz="0" w:space="0" w:color="auto"/>
      </w:divBdr>
    </w:div>
    <w:div w:id="1720741269">
      <w:bodyDiv w:val="1"/>
      <w:marLeft w:val="0"/>
      <w:marRight w:val="0"/>
      <w:marTop w:val="0"/>
      <w:marBottom w:val="0"/>
      <w:divBdr>
        <w:top w:val="none" w:sz="0" w:space="0" w:color="auto"/>
        <w:left w:val="none" w:sz="0" w:space="0" w:color="auto"/>
        <w:bottom w:val="none" w:sz="0" w:space="0" w:color="auto"/>
        <w:right w:val="none" w:sz="0" w:space="0" w:color="auto"/>
      </w:divBdr>
    </w:div>
    <w:div w:id="1727992081">
      <w:bodyDiv w:val="1"/>
      <w:marLeft w:val="0"/>
      <w:marRight w:val="0"/>
      <w:marTop w:val="0"/>
      <w:marBottom w:val="0"/>
      <w:divBdr>
        <w:top w:val="none" w:sz="0" w:space="0" w:color="auto"/>
        <w:left w:val="none" w:sz="0" w:space="0" w:color="auto"/>
        <w:bottom w:val="none" w:sz="0" w:space="0" w:color="auto"/>
        <w:right w:val="none" w:sz="0" w:space="0" w:color="auto"/>
      </w:divBdr>
    </w:div>
    <w:div w:id="1732465622">
      <w:bodyDiv w:val="1"/>
      <w:marLeft w:val="0"/>
      <w:marRight w:val="0"/>
      <w:marTop w:val="0"/>
      <w:marBottom w:val="0"/>
      <w:divBdr>
        <w:top w:val="none" w:sz="0" w:space="0" w:color="auto"/>
        <w:left w:val="none" w:sz="0" w:space="0" w:color="auto"/>
        <w:bottom w:val="none" w:sz="0" w:space="0" w:color="auto"/>
        <w:right w:val="none" w:sz="0" w:space="0" w:color="auto"/>
      </w:divBdr>
    </w:div>
    <w:div w:id="1735854846">
      <w:bodyDiv w:val="1"/>
      <w:marLeft w:val="0"/>
      <w:marRight w:val="0"/>
      <w:marTop w:val="0"/>
      <w:marBottom w:val="0"/>
      <w:divBdr>
        <w:top w:val="none" w:sz="0" w:space="0" w:color="auto"/>
        <w:left w:val="none" w:sz="0" w:space="0" w:color="auto"/>
        <w:bottom w:val="none" w:sz="0" w:space="0" w:color="auto"/>
        <w:right w:val="none" w:sz="0" w:space="0" w:color="auto"/>
      </w:divBdr>
    </w:div>
    <w:div w:id="1736050527">
      <w:bodyDiv w:val="1"/>
      <w:marLeft w:val="0"/>
      <w:marRight w:val="0"/>
      <w:marTop w:val="0"/>
      <w:marBottom w:val="0"/>
      <w:divBdr>
        <w:top w:val="none" w:sz="0" w:space="0" w:color="auto"/>
        <w:left w:val="none" w:sz="0" w:space="0" w:color="auto"/>
        <w:bottom w:val="none" w:sz="0" w:space="0" w:color="auto"/>
        <w:right w:val="none" w:sz="0" w:space="0" w:color="auto"/>
      </w:divBdr>
    </w:div>
    <w:div w:id="1741562771">
      <w:bodyDiv w:val="1"/>
      <w:marLeft w:val="0"/>
      <w:marRight w:val="0"/>
      <w:marTop w:val="0"/>
      <w:marBottom w:val="0"/>
      <w:divBdr>
        <w:top w:val="none" w:sz="0" w:space="0" w:color="auto"/>
        <w:left w:val="none" w:sz="0" w:space="0" w:color="auto"/>
        <w:bottom w:val="none" w:sz="0" w:space="0" w:color="auto"/>
        <w:right w:val="none" w:sz="0" w:space="0" w:color="auto"/>
      </w:divBdr>
    </w:div>
    <w:div w:id="1745375659">
      <w:bodyDiv w:val="1"/>
      <w:marLeft w:val="0"/>
      <w:marRight w:val="0"/>
      <w:marTop w:val="0"/>
      <w:marBottom w:val="0"/>
      <w:divBdr>
        <w:top w:val="none" w:sz="0" w:space="0" w:color="auto"/>
        <w:left w:val="none" w:sz="0" w:space="0" w:color="auto"/>
        <w:bottom w:val="none" w:sz="0" w:space="0" w:color="auto"/>
        <w:right w:val="none" w:sz="0" w:space="0" w:color="auto"/>
      </w:divBdr>
    </w:div>
    <w:div w:id="1748261336">
      <w:bodyDiv w:val="1"/>
      <w:marLeft w:val="0"/>
      <w:marRight w:val="0"/>
      <w:marTop w:val="0"/>
      <w:marBottom w:val="0"/>
      <w:divBdr>
        <w:top w:val="none" w:sz="0" w:space="0" w:color="auto"/>
        <w:left w:val="none" w:sz="0" w:space="0" w:color="auto"/>
        <w:bottom w:val="none" w:sz="0" w:space="0" w:color="auto"/>
        <w:right w:val="none" w:sz="0" w:space="0" w:color="auto"/>
      </w:divBdr>
    </w:div>
    <w:div w:id="1750611027">
      <w:bodyDiv w:val="1"/>
      <w:marLeft w:val="0"/>
      <w:marRight w:val="0"/>
      <w:marTop w:val="0"/>
      <w:marBottom w:val="0"/>
      <w:divBdr>
        <w:top w:val="none" w:sz="0" w:space="0" w:color="auto"/>
        <w:left w:val="none" w:sz="0" w:space="0" w:color="auto"/>
        <w:bottom w:val="none" w:sz="0" w:space="0" w:color="auto"/>
        <w:right w:val="none" w:sz="0" w:space="0" w:color="auto"/>
      </w:divBdr>
    </w:div>
    <w:div w:id="1751078511">
      <w:bodyDiv w:val="1"/>
      <w:marLeft w:val="0"/>
      <w:marRight w:val="0"/>
      <w:marTop w:val="0"/>
      <w:marBottom w:val="0"/>
      <w:divBdr>
        <w:top w:val="none" w:sz="0" w:space="0" w:color="auto"/>
        <w:left w:val="none" w:sz="0" w:space="0" w:color="auto"/>
        <w:bottom w:val="none" w:sz="0" w:space="0" w:color="auto"/>
        <w:right w:val="none" w:sz="0" w:space="0" w:color="auto"/>
      </w:divBdr>
    </w:div>
    <w:div w:id="1752196547">
      <w:bodyDiv w:val="1"/>
      <w:marLeft w:val="0"/>
      <w:marRight w:val="0"/>
      <w:marTop w:val="0"/>
      <w:marBottom w:val="0"/>
      <w:divBdr>
        <w:top w:val="none" w:sz="0" w:space="0" w:color="auto"/>
        <w:left w:val="none" w:sz="0" w:space="0" w:color="auto"/>
        <w:bottom w:val="none" w:sz="0" w:space="0" w:color="auto"/>
        <w:right w:val="none" w:sz="0" w:space="0" w:color="auto"/>
      </w:divBdr>
    </w:div>
    <w:div w:id="1764300662">
      <w:bodyDiv w:val="1"/>
      <w:marLeft w:val="0"/>
      <w:marRight w:val="0"/>
      <w:marTop w:val="0"/>
      <w:marBottom w:val="0"/>
      <w:divBdr>
        <w:top w:val="none" w:sz="0" w:space="0" w:color="auto"/>
        <w:left w:val="none" w:sz="0" w:space="0" w:color="auto"/>
        <w:bottom w:val="none" w:sz="0" w:space="0" w:color="auto"/>
        <w:right w:val="none" w:sz="0" w:space="0" w:color="auto"/>
      </w:divBdr>
    </w:div>
    <w:div w:id="1764572642">
      <w:bodyDiv w:val="1"/>
      <w:marLeft w:val="0"/>
      <w:marRight w:val="0"/>
      <w:marTop w:val="0"/>
      <w:marBottom w:val="0"/>
      <w:divBdr>
        <w:top w:val="none" w:sz="0" w:space="0" w:color="auto"/>
        <w:left w:val="none" w:sz="0" w:space="0" w:color="auto"/>
        <w:bottom w:val="none" w:sz="0" w:space="0" w:color="auto"/>
        <w:right w:val="none" w:sz="0" w:space="0" w:color="auto"/>
      </w:divBdr>
    </w:div>
    <w:div w:id="1767310282">
      <w:bodyDiv w:val="1"/>
      <w:marLeft w:val="0"/>
      <w:marRight w:val="0"/>
      <w:marTop w:val="0"/>
      <w:marBottom w:val="0"/>
      <w:divBdr>
        <w:top w:val="none" w:sz="0" w:space="0" w:color="auto"/>
        <w:left w:val="none" w:sz="0" w:space="0" w:color="auto"/>
        <w:bottom w:val="none" w:sz="0" w:space="0" w:color="auto"/>
        <w:right w:val="none" w:sz="0" w:space="0" w:color="auto"/>
      </w:divBdr>
    </w:div>
    <w:div w:id="1775320326">
      <w:bodyDiv w:val="1"/>
      <w:marLeft w:val="0"/>
      <w:marRight w:val="0"/>
      <w:marTop w:val="0"/>
      <w:marBottom w:val="0"/>
      <w:divBdr>
        <w:top w:val="none" w:sz="0" w:space="0" w:color="auto"/>
        <w:left w:val="none" w:sz="0" w:space="0" w:color="auto"/>
        <w:bottom w:val="none" w:sz="0" w:space="0" w:color="auto"/>
        <w:right w:val="none" w:sz="0" w:space="0" w:color="auto"/>
      </w:divBdr>
    </w:div>
    <w:div w:id="1776945673">
      <w:bodyDiv w:val="1"/>
      <w:marLeft w:val="0"/>
      <w:marRight w:val="0"/>
      <w:marTop w:val="0"/>
      <w:marBottom w:val="0"/>
      <w:divBdr>
        <w:top w:val="none" w:sz="0" w:space="0" w:color="auto"/>
        <w:left w:val="none" w:sz="0" w:space="0" w:color="auto"/>
        <w:bottom w:val="none" w:sz="0" w:space="0" w:color="auto"/>
        <w:right w:val="none" w:sz="0" w:space="0" w:color="auto"/>
      </w:divBdr>
    </w:div>
    <w:div w:id="1779257012">
      <w:bodyDiv w:val="1"/>
      <w:marLeft w:val="0"/>
      <w:marRight w:val="0"/>
      <w:marTop w:val="0"/>
      <w:marBottom w:val="0"/>
      <w:divBdr>
        <w:top w:val="none" w:sz="0" w:space="0" w:color="auto"/>
        <w:left w:val="none" w:sz="0" w:space="0" w:color="auto"/>
        <w:bottom w:val="none" w:sz="0" w:space="0" w:color="auto"/>
        <w:right w:val="none" w:sz="0" w:space="0" w:color="auto"/>
      </w:divBdr>
    </w:div>
    <w:div w:id="1782257437">
      <w:bodyDiv w:val="1"/>
      <w:marLeft w:val="0"/>
      <w:marRight w:val="0"/>
      <w:marTop w:val="0"/>
      <w:marBottom w:val="0"/>
      <w:divBdr>
        <w:top w:val="none" w:sz="0" w:space="0" w:color="auto"/>
        <w:left w:val="none" w:sz="0" w:space="0" w:color="auto"/>
        <w:bottom w:val="none" w:sz="0" w:space="0" w:color="auto"/>
        <w:right w:val="none" w:sz="0" w:space="0" w:color="auto"/>
      </w:divBdr>
    </w:div>
    <w:div w:id="1783528919">
      <w:bodyDiv w:val="1"/>
      <w:marLeft w:val="0"/>
      <w:marRight w:val="0"/>
      <w:marTop w:val="0"/>
      <w:marBottom w:val="0"/>
      <w:divBdr>
        <w:top w:val="none" w:sz="0" w:space="0" w:color="auto"/>
        <w:left w:val="none" w:sz="0" w:space="0" w:color="auto"/>
        <w:bottom w:val="none" w:sz="0" w:space="0" w:color="auto"/>
        <w:right w:val="none" w:sz="0" w:space="0" w:color="auto"/>
      </w:divBdr>
    </w:div>
    <w:div w:id="1787037819">
      <w:bodyDiv w:val="1"/>
      <w:marLeft w:val="0"/>
      <w:marRight w:val="0"/>
      <w:marTop w:val="0"/>
      <w:marBottom w:val="0"/>
      <w:divBdr>
        <w:top w:val="none" w:sz="0" w:space="0" w:color="auto"/>
        <w:left w:val="none" w:sz="0" w:space="0" w:color="auto"/>
        <w:bottom w:val="none" w:sz="0" w:space="0" w:color="auto"/>
        <w:right w:val="none" w:sz="0" w:space="0" w:color="auto"/>
      </w:divBdr>
    </w:div>
    <w:div w:id="1790081394">
      <w:bodyDiv w:val="1"/>
      <w:marLeft w:val="0"/>
      <w:marRight w:val="0"/>
      <w:marTop w:val="0"/>
      <w:marBottom w:val="0"/>
      <w:divBdr>
        <w:top w:val="none" w:sz="0" w:space="0" w:color="auto"/>
        <w:left w:val="none" w:sz="0" w:space="0" w:color="auto"/>
        <w:bottom w:val="none" w:sz="0" w:space="0" w:color="auto"/>
        <w:right w:val="none" w:sz="0" w:space="0" w:color="auto"/>
      </w:divBdr>
    </w:div>
    <w:div w:id="1794250516">
      <w:bodyDiv w:val="1"/>
      <w:marLeft w:val="0"/>
      <w:marRight w:val="0"/>
      <w:marTop w:val="0"/>
      <w:marBottom w:val="0"/>
      <w:divBdr>
        <w:top w:val="none" w:sz="0" w:space="0" w:color="auto"/>
        <w:left w:val="none" w:sz="0" w:space="0" w:color="auto"/>
        <w:bottom w:val="none" w:sz="0" w:space="0" w:color="auto"/>
        <w:right w:val="none" w:sz="0" w:space="0" w:color="auto"/>
      </w:divBdr>
    </w:div>
    <w:div w:id="1796672747">
      <w:bodyDiv w:val="1"/>
      <w:marLeft w:val="0"/>
      <w:marRight w:val="0"/>
      <w:marTop w:val="0"/>
      <w:marBottom w:val="0"/>
      <w:divBdr>
        <w:top w:val="none" w:sz="0" w:space="0" w:color="auto"/>
        <w:left w:val="none" w:sz="0" w:space="0" w:color="auto"/>
        <w:bottom w:val="none" w:sz="0" w:space="0" w:color="auto"/>
        <w:right w:val="none" w:sz="0" w:space="0" w:color="auto"/>
      </w:divBdr>
    </w:div>
    <w:div w:id="1801458762">
      <w:bodyDiv w:val="1"/>
      <w:marLeft w:val="0"/>
      <w:marRight w:val="0"/>
      <w:marTop w:val="0"/>
      <w:marBottom w:val="0"/>
      <w:divBdr>
        <w:top w:val="none" w:sz="0" w:space="0" w:color="auto"/>
        <w:left w:val="none" w:sz="0" w:space="0" w:color="auto"/>
        <w:bottom w:val="none" w:sz="0" w:space="0" w:color="auto"/>
        <w:right w:val="none" w:sz="0" w:space="0" w:color="auto"/>
      </w:divBdr>
    </w:div>
    <w:div w:id="1803423432">
      <w:bodyDiv w:val="1"/>
      <w:marLeft w:val="0"/>
      <w:marRight w:val="0"/>
      <w:marTop w:val="0"/>
      <w:marBottom w:val="0"/>
      <w:divBdr>
        <w:top w:val="none" w:sz="0" w:space="0" w:color="auto"/>
        <w:left w:val="none" w:sz="0" w:space="0" w:color="auto"/>
        <w:bottom w:val="none" w:sz="0" w:space="0" w:color="auto"/>
        <w:right w:val="none" w:sz="0" w:space="0" w:color="auto"/>
      </w:divBdr>
    </w:div>
    <w:div w:id="1806504344">
      <w:bodyDiv w:val="1"/>
      <w:marLeft w:val="0"/>
      <w:marRight w:val="0"/>
      <w:marTop w:val="0"/>
      <w:marBottom w:val="0"/>
      <w:divBdr>
        <w:top w:val="none" w:sz="0" w:space="0" w:color="auto"/>
        <w:left w:val="none" w:sz="0" w:space="0" w:color="auto"/>
        <w:bottom w:val="none" w:sz="0" w:space="0" w:color="auto"/>
        <w:right w:val="none" w:sz="0" w:space="0" w:color="auto"/>
      </w:divBdr>
    </w:div>
    <w:div w:id="1809088418">
      <w:bodyDiv w:val="1"/>
      <w:marLeft w:val="0"/>
      <w:marRight w:val="0"/>
      <w:marTop w:val="0"/>
      <w:marBottom w:val="0"/>
      <w:divBdr>
        <w:top w:val="none" w:sz="0" w:space="0" w:color="auto"/>
        <w:left w:val="none" w:sz="0" w:space="0" w:color="auto"/>
        <w:bottom w:val="none" w:sz="0" w:space="0" w:color="auto"/>
        <w:right w:val="none" w:sz="0" w:space="0" w:color="auto"/>
      </w:divBdr>
    </w:div>
    <w:div w:id="1809973870">
      <w:bodyDiv w:val="1"/>
      <w:marLeft w:val="0"/>
      <w:marRight w:val="0"/>
      <w:marTop w:val="0"/>
      <w:marBottom w:val="0"/>
      <w:divBdr>
        <w:top w:val="none" w:sz="0" w:space="0" w:color="auto"/>
        <w:left w:val="none" w:sz="0" w:space="0" w:color="auto"/>
        <w:bottom w:val="none" w:sz="0" w:space="0" w:color="auto"/>
        <w:right w:val="none" w:sz="0" w:space="0" w:color="auto"/>
      </w:divBdr>
    </w:div>
    <w:div w:id="1810247475">
      <w:bodyDiv w:val="1"/>
      <w:marLeft w:val="0"/>
      <w:marRight w:val="0"/>
      <w:marTop w:val="0"/>
      <w:marBottom w:val="0"/>
      <w:divBdr>
        <w:top w:val="none" w:sz="0" w:space="0" w:color="auto"/>
        <w:left w:val="none" w:sz="0" w:space="0" w:color="auto"/>
        <w:bottom w:val="none" w:sz="0" w:space="0" w:color="auto"/>
        <w:right w:val="none" w:sz="0" w:space="0" w:color="auto"/>
      </w:divBdr>
    </w:div>
    <w:div w:id="1811287878">
      <w:bodyDiv w:val="1"/>
      <w:marLeft w:val="0"/>
      <w:marRight w:val="0"/>
      <w:marTop w:val="0"/>
      <w:marBottom w:val="0"/>
      <w:divBdr>
        <w:top w:val="none" w:sz="0" w:space="0" w:color="auto"/>
        <w:left w:val="none" w:sz="0" w:space="0" w:color="auto"/>
        <w:bottom w:val="none" w:sz="0" w:space="0" w:color="auto"/>
        <w:right w:val="none" w:sz="0" w:space="0" w:color="auto"/>
      </w:divBdr>
    </w:div>
    <w:div w:id="1821774946">
      <w:bodyDiv w:val="1"/>
      <w:marLeft w:val="0"/>
      <w:marRight w:val="0"/>
      <w:marTop w:val="0"/>
      <w:marBottom w:val="0"/>
      <w:divBdr>
        <w:top w:val="none" w:sz="0" w:space="0" w:color="auto"/>
        <w:left w:val="none" w:sz="0" w:space="0" w:color="auto"/>
        <w:bottom w:val="none" w:sz="0" w:space="0" w:color="auto"/>
        <w:right w:val="none" w:sz="0" w:space="0" w:color="auto"/>
      </w:divBdr>
    </w:div>
    <w:div w:id="1824227320">
      <w:bodyDiv w:val="1"/>
      <w:marLeft w:val="0"/>
      <w:marRight w:val="0"/>
      <w:marTop w:val="0"/>
      <w:marBottom w:val="0"/>
      <w:divBdr>
        <w:top w:val="none" w:sz="0" w:space="0" w:color="auto"/>
        <w:left w:val="none" w:sz="0" w:space="0" w:color="auto"/>
        <w:bottom w:val="none" w:sz="0" w:space="0" w:color="auto"/>
        <w:right w:val="none" w:sz="0" w:space="0" w:color="auto"/>
      </w:divBdr>
    </w:div>
    <w:div w:id="1834879101">
      <w:bodyDiv w:val="1"/>
      <w:marLeft w:val="0"/>
      <w:marRight w:val="0"/>
      <w:marTop w:val="0"/>
      <w:marBottom w:val="0"/>
      <w:divBdr>
        <w:top w:val="none" w:sz="0" w:space="0" w:color="auto"/>
        <w:left w:val="none" w:sz="0" w:space="0" w:color="auto"/>
        <w:bottom w:val="none" w:sz="0" w:space="0" w:color="auto"/>
        <w:right w:val="none" w:sz="0" w:space="0" w:color="auto"/>
      </w:divBdr>
    </w:div>
    <w:div w:id="1836342435">
      <w:bodyDiv w:val="1"/>
      <w:marLeft w:val="0"/>
      <w:marRight w:val="0"/>
      <w:marTop w:val="0"/>
      <w:marBottom w:val="0"/>
      <w:divBdr>
        <w:top w:val="none" w:sz="0" w:space="0" w:color="auto"/>
        <w:left w:val="none" w:sz="0" w:space="0" w:color="auto"/>
        <w:bottom w:val="none" w:sz="0" w:space="0" w:color="auto"/>
        <w:right w:val="none" w:sz="0" w:space="0" w:color="auto"/>
      </w:divBdr>
    </w:div>
    <w:div w:id="1837766489">
      <w:bodyDiv w:val="1"/>
      <w:marLeft w:val="0"/>
      <w:marRight w:val="0"/>
      <w:marTop w:val="0"/>
      <w:marBottom w:val="0"/>
      <w:divBdr>
        <w:top w:val="none" w:sz="0" w:space="0" w:color="auto"/>
        <w:left w:val="none" w:sz="0" w:space="0" w:color="auto"/>
        <w:bottom w:val="none" w:sz="0" w:space="0" w:color="auto"/>
        <w:right w:val="none" w:sz="0" w:space="0" w:color="auto"/>
      </w:divBdr>
    </w:div>
    <w:div w:id="1838645205">
      <w:bodyDiv w:val="1"/>
      <w:marLeft w:val="0"/>
      <w:marRight w:val="0"/>
      <w:marTop w:val="0"/>
      <w:marBottom w:val="0"/>
      <w:divBdr>
        <w:top w:val="none" w:sz="0" w:space="0" w:color="auto"/>
        <w:left w:val="none" w:sz="0" w:space="0" w:color="auto"/>
        <w:bottom w:val="none" w:sz="0" w:space="0" w:color="auto"/>
        <w:right w:val="none" w:sz="0" w:space="0" w:color="auto"/>
      </w:divBdr>
    </w:div>
    <w:div w:id="1843467280">
      <w:bodyDiv w:val="1"/>
      <w:marLeft w:val="0"/>
      <w:marRight w:val="0"/>
      <w:marTop w:val="0"/>
      <w:marBottom w:val="0"/>
      <w:divBdr>
        <w:top w:val="none" w:sz="0" w:space="0" w:color="auto"/>
        <w:left w:val="none" w:sz="0" w:space="0" w:color="auto"/>
        <w:bottom w:val="none" w:sz="0" w:space="0" w:color="auto"/>
        <w:right w:val="none" w:sz="0" w:space="0" w:color="auto"/>
      </w:divBdr>
    </w:div>
    <w:div w:id="1852138529">
      <w:bodyDiv w:val="1"/>
      <w:marLeft w:val="0"/>
      <w:marRight w:val="0"/>
      <w:marTop w:val="0"/>
      <w:marBottom w:val="0"/>
      <w:divBdr>
        <w:top w:val="none" w:sz="0" w:space="0" w:color="auto"/>
        <w:left w:val="none" w:sz="0" w:space="0" w:color="auto"/>
        <w:bottom w:val="none" w:sz="0" w:space="0" w:color="auto"/>
        <w:right w:val="none" w:sz="0" w:space="0" w:color="auto"/>
      </w:divBdr>
    </w:div>
    <w:div w:id="1858228599">
      <w:bodyDiv w:val="1"/>
      <w:marLeft w:val="0"/>
      <w:marRight w:val="0"/>
      <w:marTop w:val="0"/>
      <w:marBottom w:val="0"/>
      <w:divBdr>
        <w:top w:val="none" w:sz="0" w:space="0" w:color="auto"/>
        <w:left w:val="none" w:sz="0" w:space="0" w:color="auto"/>
        <w:bottom w:val="none" w:sz="0" w:space="0" w:color="auto"/>
        <w:right w:val="none" w:sz="0" w:space="0" w:color="auto"/>
      </w:divBdr>
    </w:div>
    <w:div w:id="1859419537">
      <w:bodyDiv w:val="1"/>
      <w:marLeft w:val="0"/>
      <w:marRight w:val="0"/>
      <w:marTop w:val="0"/>
      <w:marBottom w:val="0"/>
      <w:divBdr>
        <w:top w:val="none" w:sz="0" w:space="0" w:color="auto"/>
        <w:left w:val="none" w:sz="0" w:space="0" w:color="auto"/>
        <w:bottom w:val="none" w:sz="0" w:space="0" w:color="auto"/>
        <w:right w:val="none" w:sz="0" w:space="0" w:color="auto"/>
      </w:divBdr>
    </w:div>
    <w:div w:id="1860199468">
      <w:bodyDiv w:val="1"/>
      <w:marLeft w:val="0"/>
      <w:marRight w:val="0"/>
      <w:marTop w:val="0"/>
      <w:marBottom w:val="0"/>
      <w:divBdr>
        <w:top w:val="none" w:sz="0" w:space="0" w:color="auto"/>
        <w:left w:val="none" w:sz="0" w:space="0" w:color="auto"/>
        <w:bottom w:val="none" w:sz="0" w:space="0" w:color="auto"/>
        <w:right w:val="none" w:sz="0" w:space="0" w:color="auto"/>
      </w:divBdr>
    </w:div>
    <w:div w:id="1861041686">
      <w:bodyDiv w:val="1"/>
      <w:marLeft w:val="0"/>
      <w:marRight w:val="0"/>
      <w:marTop w:val="0"/>
      <w:marBottom w:val="0"/>
      <w:divBdr>
        <w:top w:val="none" w:sz="0" w:space="0" w:color="auto"/>
        <w:left w:val="none" w:sz="0" w:space="0" w:color="auto"/>
        <w:bottom w:val="none" w:sz="0" w:space="0" w:color="auto"/>
        <w:right w:val="none" w:sz="0" w:space="0" w:color="auto"/>
      </w:divBdr>
    </w:div>
    <w:div w:id="1874608542">
      <w:bodyDiv w:val="1"/>
      <w:marLeft w:val="0"/>
      <w:marRight w:val="0"/>
      <w:marTop w:val="0"/>
      <w:marBottom w:val="0"/>
      <w:divBdr>
        <w:top w:val="none" w:sz="0" w:space="0" w:color="auto"/>
        <w:left w:val="none" w:sz="0" w:space="0" w:color="auto"/>
        <w:bottom w:val="none" w:sz="0" w:space="0" w:color="auto"/>
        <w:right w:val="none" w:sz="0" w:space="0" w:color="auto"/>
      </w:divBdr>
    </w:div>
    <w:div w:id="1880122878">
      <w:bodyDiv w:val="1"/>
      <w:marLeft w:val="0"/>
      <w:marRight w:val="0"/>
      <w:marTop w:val="0"/>
      <w:marBottom w:val="0"/>
      <w:divBdr>
        <w:top w:val="none" w:sz="0" w:space="0" w:color="auto"/>
        <w:left w:val="none" w:sz="0" w:space="0" w:color="auto"/>
        <w:bottom w:val="none" w:sz="0" w:space="0" w:color="auto"/>
        <w:right w:val="none" w:sz="0" w:space="0" w:color="auto"/>
      </w:divBdr>
    </w:div>
    <w:div w:id="1887139607">
      <w:bodyDiv w:val="1"/>
      <w:marLeft w:val="0"/>
      <w:marRight w:val="0"/>
      <w:marTop w:val="0"/>
      <w:marBottom w:val="0"/>
      <w:divBdr>
        <w:top w:val="none" w:sz="0" w:space="0" w:color="auto"/>
        <w:left w:val="none" w:sz="0" w:space="0" w:color="auto"/>
        <w:bottom w:val="none" w:sz="0" w:space="0" w:color="auto"/>
        <w:right w:val="none" w:sz="0" w:space="0" w:color="auto"/>
      </w:divBdr>
    </w:div>
    <w:div w:id="1896965711">
      <w:bodyDiv w:val="1"/>
      <w:marLeft w:val="0"/>
      <w:marRight w:val="0"/>
      <w:marTop w:val="0"/>
      <w:marBottom w:val="0"/>
      <w:divBdr>
        <w:top w:val="none" w:sz="0" w:space="0" w:color="auto"/>
        <w:left w:val="none" w:sz="0" w:space="0" w:color="auto"/>
        <w:bottom w:val="none" w:sz="0" w:space="0" w:color="auto"/>
        <w:right w:val="none" w:sz="0" w:space="0" w:color="auto"/>
      </w:divBdr>
    </w:div>
    <w:div w:id="1897624144">
      <w:bodyDiv w:val="1"/>
      <w:marLeft w:val="0"/>
      <w:marRight w:val="0"/>
      <w:marTop w:val="0"/>
      <w:marBottom w:val="0"/>
      <w:divBdr>
        <w:top w:val="none" w:sz="0" w:space="0" w:color="auto"/>
        <w:left w:val="none" w:sz="0" w:space="0" w:color="auto"/>
        <w:bottom w:val="none" w:sz="0" w:space="0" w:color="auto"/>
        <w:right w:val="none" w:sz="0" w:space="0" w:color="auto"/>
      </w:divBdr>
    </w:div>
    <w:div w:id="1905599084">
      <w:bodyDiv w:val="1"/>
      <w:marLeft w:val="0"/>
      <w:marRight w:val="0"/>
      <w:marTop w:val="0"/>
      <w:marBottom w:val="0"/>
      <w:divBdr>
        <w:top w:val="none" w:sz="0" w:space="0" w:color="auto"/>
        <w:left w:val="none" w:sz="0" w:space="0" w:color="auto"/>
        <w:bottom w:val="none" w:sz="0" w:space="0" w:color="auto"/>
        <w:right w:val="none" w:sz="0" w:space="0" w:color="auto"/>
      </w:divBdr>
    </w:div>
    <w:div w:id="1908882497">
      <w:bodyDiv w:val="1"/>
      <w:marLeft w:val="0"/>
      <w:marRight w:val="0"/>
      <w:marTop w:val="0"/>
      <w:marBottom w:val="0"/>
      <w:divBdr>
        <w:top w:val="none" w:sz="0" w:space="0" w:color="auto"/>
        <w:left w:val="none" w:sz="0" w:space="0" w:color="auto"/>
        <w:bottom w:val="none" w:sz="0" w:space="0" w:color="auto"/>
        <w:right w:val="none" w:sz="0" w:space="0" w:color="auto"/>
      </w:divBdr>
    </w:div>
    <w:div w:id="1915312903">
      <w:bodyDiv w:val="1"/>
      <w:marLeft w:val="0"/>
      <w:marRight w:val="0"/>
      <w:marTop w:val="0"/>
      <w:marBottom w:val="0"/>
      <w:divBdr>
        <w:top w:val="none" w:sz="0" w:space="0" w:color="auto"/>
        <w:left w:val="none" w:sz="0" w:space="0" w:color="auto"/>
        <w:bottom w:val="none" w:sz="0" w:space="0" w:color="auto"/>
        <w:right w:val="none" w:sz="0" w:space="0" w:color="auto"/>
      </w:divBdr>
    </w:div>
    <w:div w:id="1915313613">
      <w:bodyDiv w:val="1"/>
      <w:marLeft w:val="0"/>
      <w:marRight w:val="0"/>
      <w:marTop w:val="0"/>
      <w:marBottom w:val="0"/>
      <w:divBdr>
        <w:top w:val="none" w:sz="0" w:space="0" w:color="auto"/>
        <w:left w:val="none" w:sz="0" w:space="0" w:color="auto"/>
        <w:bottom w:val="none" w:sz="0" w:space="0" w:color="auto"/>
        <w:right w:val="none" w:sz="0" w:space="0" w:color="auto"/>
      </w:divBdr>
    </w:div>
    <w:div w:id="1917935333">
      <w:bodyDiv w:val="1"/>
      <w:marLeft w:val="0"/>
      <w:marRight w:val="0"/>
      <w:marTop w:val="0"/>
      <w:marBottom w:val="0"/>
      <w:divBdr>
        <w:top w:val="none" w:sz="0" w:space="0" w:color="auto"/>
        <w:left w:val="none" w:sz="0" w:space="0" w:color="auto"/>
        <w:bottom w:val="none" w:sz="0" w:space="0" w:color="auto"/>
        <w:right w:val="none" w:sz="0" w:space="0" w:color="auto"/>
      </w:divBdr>
    </w:div>
    <w:div w:id="1920482967">
      <w:bodyDiv w:val="1"/>
      <w:marLeft w:val="0"/>
      <w:marRight w:val="0"/>
      <w:marTop w:val="0"/>
      <w:marBottom w:val="0"/>
      <w:divBdr>
        <w:top w:val="none" w:sz="0" w:space="0" w:color="auto"/>
        <w:left w:val="none" w:sz="0" w:space="0" w:color="auto"/>
        <w:bottom w:val="none" w:sz="0" w:space="0" w:color="auto"/>
        <w:right w:val="none" w:sz="0" w:space="0" w:color="auto"/>
      </w:divBdr>
    </w:div>
    <w:div w:id="1920673166">
      <w:bodyDiv w:val="1"/>
      <w:marLeft w:val="0"/>
      <w:marRight w:val="0"/>
      <w:marTop w:val="0"/>
      <w:marBottom w:val="0"/>
      <w:divBdr>
        <w:top w:val="none" w:sz="0" w:space="0" w:color="auto"/>
        <w:left w:val="none" w:sz="0" w:space="0" w:color="auto"/>
        <w:bottom w:val="none" w:sz="0" w:space="0" w:color="auto"/>
        <w:right w:val="none" w:sz="0" w:space="0" w:color="auto"/>
      </w:divBdr>
    </w:div>
    <w:div w:id="1936287158">
      <w:bodyDiv w:val="1"/>
      <w:marLeft w:val="0"/>
      <w:marRight w:val="0"/>
      <w:marTop w:val="0"/>
      <w:marBottom w:val="0"/>
      <w:divBdr>
        <w:top w:val="none" w:sz="0" w:space="0" w:color="auto"/>
        <w:left w:val="none" w:sz="0" w:space="0" w:color="auto"/>
        <w:bottom w:val="none" w:sz="0" w:space="0" w:color="auto"/>
        <w:right w:val="none" w:sz="0" w:space="0" w:color="auto"/>
      </w:divBdr>
    </w:div>
    <w:div w:id="1937712987">
      <w:bodyDiv w:val="1"/>
      <w:marLeft w:val="0"/>
      <w:marRight w:val="0"/>
      <w:marTop w:val="0"/>
      <w:marBottom w:val="0"/>
      <w:divBdr>
        <w:top w:val="none" w:sz="0" w:space="0" w:color="auto"/>
        <w:left w:val="none" w:sz="0" w:space="0" w:color="auto"/>
        <w:bottom w:val="none" w:sz="0" w:space="0" w:color="auto"/>
        <w:right w:val="none" w:sz="0" w:space="0" w:color="auto"/>
      </w:divBdr>
    </w:div>
    <w:div w:id="1938247287">
      <w:bodyDiv w:val="1"/>
      <w:marLeft w:val="0"/>
      <w:marRight w:val="0"/>
      <w:marTop w:val="0"/>
      <w:marBottom w:val="0"/>
      <w:divBdr>
        <w:top w:val="none" w:sz="0" w:space="0" w:color="auto"/>
        <w:left w:val="none" w:sz="0" w:space="0" w:color="auto"/>
        <w:bottom w:val="none" w:sz="0" w:space="0" w:color="auto"/>
        <w:right w:val="none" w:sz="0" w:space="0" w:color="auto"/>
      </w:divBdr>
    </w:div>
    <w:div w:id="1944874450">
      <w:bodyDiv w:val="1"/>
      <w:marLeft w:val="0"/>
      <w:marRight w:val="0"/>
      <w:marTop w:val="0"/>
      <w:marBottom w:val="0"/>
      <w:divBdr>
        <w:top w:val="none" w:sz="0" w:space="0" w:color="auto"/>
        <w:left w:val="none" w:sz="0" w:space="0" w:color="auto"/>
        <w:bottom w:val="none" w:sz="0" w:space="0" w:color="auto"/>
        <w:right w:val="none" w:sz="0" w:space="0" w:color="auto"/>
      </w:divBdr>
    </w:div>
    <w:div w:id="1947735287">
      <w:bodyDiv w:val="1"/>
      <w:marLeft w:val="0"/>
      <w:marRight w:val="0"/>
      <w:marTop w:val="0"/>
      <w:marBottom w:val="0"/>
      <w:divBdr>
        <w:top w:val="none" w:sz="0" w:space="0" w:color="auto"/>
        <w:left w:val="none" w:sz="0" w:space="0" w:color="auto"/>
        <w:bottom w:val="none" w:sz="0" w:space="0" w:color="auto"/>
        <w:right w:val="none" w:sz="0" w:space="0" w:color="auto"/>
      </w:divBdr>
    </w:div>
    <w:div w:id="1955556533">
      <w:bodyDiv w:val="1"/>
      <w:marLeft w:val="0"/>
      <w:marRight w:val="0"/>
      <w:marTop w:val="0"/>
      <w:marBottom w:val="0"/>
      <w:divBdr>
        <w:top w:val="none" w:sz="0" w:space="0" w:color="auto"/>
        <w:left w:val="none" w:sz="0" w:space="0" w:color="auto"/>
        <w:bottom w:val="none" w:sz="0" w:space="0" w:color="auto"/>
        <w:right w:val="none" w:sz="0" w:space="0" w:color="auto"/>
      </w:divBdr>
    </w:div>
    <w:div w:id="1956249880">
      <w:bodyDiv w:val="1"/>
      <w:marLeft w:val="0"/>
      <w:marRight w:val="0"/>
      <w:marTop w:val="0"/>
      <w:marBottom w:val="0"/>
      <w:divBdr>
        <w:top w:val="none" w:sz="0" w:space="0" w:color="auto"/>
        <w:left w:val="none" w:sz="0" w:space="0" w:color="auto"/>
        <w:bottom w:val="none" w:sz="0" w:space="0" w:color="auto"/>
        <w:right w:val="none" w:sz="0" w:space="0" w:color="auto"/>
      </w:divBdr>
    </w:div>
    <w:div w:id="1957172661">
      <w:bodyDiv w:val="1"/>
      <w:marLeft w:val="0"/>
      <w:marRight w:val="0"/>
      <w:marTop w:val="0"/>
      <w:marBottom w:val="0"/>
      <w:divBdr>
        <w:top w:val="none" w:sz="0" w:space="0" w:color="auto"/>
        <w:left w:val="none" w:sz="0" w:space="0" w:color="auto"/>
        <w:bottom w:val="none" w:sz="0" w:space="0" w:color="auto"/>
        <w:right w:val="none" w:sz="0" w:space="0" w:color="auto"/>
      </w:divBdr>
    </w:div>
    <w:div w:id="1963462609">
      <w:bodyDiv w:val="1"/>
      <w:marLeft w:val="0"/>
      <w:marRight w:val="0"/>
      <w:marTop w:val="0"/>
      <w:marBottom w:val="0"/>
      <w:divBdr>
        <w:top w:val="none" w:sz="0" w:space="0" w:color="auto"/>
        <w:left w:val="none" w:sz="0" w:space="0" w:color="auto"/>
        <w:bottom w:val="none" w:sz="0" w:space="0" w:color="auto"/>
        <w:right w:val="none" w:sz="0" w:space="0" w:color="auto"/>
      </w:divBdr>
    </w:div>
    <w:div w:id="1965841382">
      <w:bodyDiv w:val="1"/>
      <w:marLeft w:val="0"/>
      <w:marRight w:val="0"/>
      <w:marTop w:val="0"/>
      <w:marBottom w:val="0"/>
      <w:divBdr>
        <w:top w:val="none" w:sz="0" w:space="0" w:color="auto"/>
        <w:left w:val="none" w:sz="0" w:space="0" w:color="auto"/>
        <w:bottom w:val="none" w:sz="0" w:space="0" w:color="auto"/>
        <w:right w:val="none" w:sz="0" w:space="0" w:color="auto"/>
      </w:divBdr>
    </w:div>
    <w:div w:id="1973099020">
      <w:bodyDiv w:val="1"/>
      <w:marLeft w:val="0"/>
      <w:marRight w:val="0"/>
      <w:marTop w:val="0"/>
      <w:marBottom w:val="0"/>
      <w:divBdr>
        <w:top w:val="none" w:sz="0" w:space="0" w:color="auto"/>
        <w:left w:val="none" w:sz="0" w:space="0" w:color="auto"/>
        <w:bottom w:val="none" w:sz="0" w:space="0" w:color="auto"/>
        <w:right w:val="none" w:sz="0" w:space="0" w:color="auto"/>
      </w:divBdr>
    </w:div>
    <w:div w:id="1979795248">
      <w:bodyDiv w:val="1"/>
      <w:marLeft w:val="0"/>
      <w:marRight w:val="0"/>
      <w:marTop w:val="0"/>
      <w:marBottom w:val="0"/>
      <w:divBdr>
        <w:top w:val="none" w:sz="0" w:space="0" w:color="auto"/>
        <w:left w:val="none" w:sz="0" w:space="0" w:color="auto"/>
        <w:bottom w:val="none" w:sz="0" w:space="0" w:color="auto"/>
        <w:right w:val="none" w:sz="0" w:space="0" w:color="auto"/>
      </w:divBdr>
    </w:div>
    <w:div w:id="1981616520">
      <w:bodyDiv w:val="1"/>
      <w:marLeft w:val="0"/>
      <w:marRight w:val="0"/>
      <w:marTop w:val="0"/>
      <w:marBottom w:val="0"/>
      <w:divBdr>
        <w:top w:val="none" w:sz="0" w:space="0" w:color="auto"/>
        <w:left w:val="none" w:sz="0" w:space="0" w:color="auto"/>
        <w:bottom w:val="none" w:sz="0" w:space="0" w:color="auto"/>
        <w:right w:val="none" w:sz="0" w:space="0" w:color="auto"/>
      </w:divBdr>
    </w:div>
    <w:div w:id="1986809758">
      <w:bodyDiv w:val="1"/>
      <w:marLeft w:val="0"/>
      <w:marRight w:val="0"/>
      <w:marTop w:val="0"/>
      <w:marBottom w:val="0"/>
      <w:divBdr>
        <w:top w:val="none" w:sz="0" w:space="0" w:color="auto"/>
        <w:left w:val="none" w:sz="0" w:space="0" w:color="auto"/>
        <w:bottom w:val="none" w:sz="0" w:space="0" w:color="auto"/>
        <w:right w:val="none" w:sz="0" w:space="0" w:color="auto"/>
      </w:divBdr>
    </w:div>
    <w:div w:id="1995134654">
      <w:bodyDiv w:val="1"/>
      <w:marLeft w:val="0"/>
      <w:marRight w:val="0"/>
      <w:marTop w:val="0"/>
      <w:marBottom w:val="0"/>
      <w:divBdr>
        <w:top w:val="none" w:sz="0" w:space="0" w:color="auto"/>
        <w:left w:val="none" w:sz="0" w:space="0" w:color="auto"/>
        <w:bottom w:val="none" w:sz="0" w:space="0" w:color="auto"/>
        <w:right w:val="none" w:sz="0" w:space="0" w:color="auto"/>
      </w:divBdr>
    </w:div>
    <w:div w:id="1997417194">
      <w:bodyDiv w:val="1"/>
      <w:marLeft w:val="0"/>
      <w:marRight w:val="0"/>
      <w:marTop w:val="0"/>
      <w:marBottom w:val="0"/>
      <w:divBdr>
        <w:top w:val="none" w:sz="0" w:space="0" w:color="auto"/>
        <w:left w:val="none" w:sz="0" w:space="0" w:color="auto"/>
        <w:bottom w:val="none" w:sz="0" w:space="0" w:color="auto"/>
        <w:right w:val="none" w:sz="0" w:space="0" w:color="auto"/>
      </w:divBdr>
    </w:div>
    <w:div w:id="2004893804">
      <w:bodyDiv w:val="1"/>
      <w:marLeft w:val="0"/>
      <w:marRight w:val="0"/>
      <w:marTop w:val="0"/>
      <w:marBottom w:val="0"/>
      <w:divBdr>
        <w:top w:val="none" w:sz="0" w:space="0" w:color="auto"/>
        <w:left w:val="none" w:sz="0" w:space="0" w:color="auto"/>
        <w:bottom w:val="none" w:sz="0" w:space="0" w:color="auto"/>
        <w:right w:val="none" w:sz="0" w:space="0" w:color="auto"/>
      </w:divBdr>
    </w:div>
    <w:div w:id="2005622905">
      <w:bodyDiv w:val="1"/>
      <w:marLeft w:val="0"/>
      <w:marRight w:val="0"/>
      <w:marTop w:val="0"/>
      <w:marBottom w:val="0"/>
      <w:divBdr>
        <w:top w:val="none" w:sz="0" w:space="0" w:color="auto"/>
        <w:left w:val="none" w:sz="0" w:space="0" w:color="auto"/>
        <w:bottom w:val="none" w:sz="0" w:space="0" w:color="auto"/>
        <w:right w:val="none" w:sz="0" w:space="0" w:color="auto"/>
      </w:divBdr>
    </w:div>
    <w:div w:id="2007321816">
      <w:bodyDiv w:val="1"/>
      <w:marLeft w:val="0"/>
      <w:marRight w:val="0"/>
      <w:marTop w:val="0"/>
      <w:marBottom w:val="0"/>
      <w:divBdr>
        <w:top w:val="none" w:sz="0" w:space="0" w:color="auto"/>
        <w:left w:val="none" w:sz="0" w:space="0" w:color="auto"/>
        <w:bottom w:val="none" w:sz="0" w:space="0" w:color="auto"/>
        <w:right w:val="none" w:sz="0" w:space="0" w:color="auto"/>
      </w:divBdr>
    </w:div>
    <w:div w:id="2011368591">
      <w:bodyDiv w:val="1"/>
      <w:marLeft w:val="0"/>
      <w:marRight w:val="0"/>
      <w:marTop w:val="0"/>
      <w:marBottom w:val="0"/>
      <w:divBdr>
        <w:top w:val="none" w:sz="0" w:space="0" w:color="auto"/>
        <w:left w:val="none" w:sz="0" w:space="0" w:color="auto"/>
        <w:bottom w:val="none" w:sz="0" w:space="0" w:color="auto"/>
        <w:right w:val="none" w:sz="0" w:space="0" w:color="auto"/>
      </w:divBdr>
    </w:div>
    <w:div w:id="2016299567">
      <w:bodyDiv w:val="1"/>
      <w:marLeft w:val="0"/>
      <w:marRight w:val="0"/>
      <w:marTop w:val="0"/>
      <w:marBottom w:val="0"/>
      <w:divBdr>
        <w:top w:val="none" w:sz="0" w:space="0" w:color="auto"/>
        <w:left w:val="none" w:sz="0" w:space="0" w:color="auto"/>
        <w:bottom w:val="none" w:sz="0" w:space="0" w:color="auto"/>
        <w:right w:val="none" w:sz="0" w:space="0" w:color="auto"/>
      </w:divBdr>
    </w:div>
    <w:div w:id="2017421581">
      <w:bodyDiv w:val="1"/>
      <w:marLeft w:val="0"/>
      <w:marRight w:val="0"/>
      <w:marTop w:val="0"/>
      <w:marBottom w:val="0"/>
      <w:divBdr>
        <w:top w:val="none" w:sz="0" w:space="0" w:color="auto"/>
        <w:left w:val="none" w:sz="0" w:space="0" w:color="auto"/>
        <w:bottom w:val="none" w:sz="0" w:space="0" w:color="auto"/>
        <w:right w:val="none" w:sz="0" w:space="0" w:color="auto"/>
      </w:divBdr>
    </w:div>
    <w:div w:id="2022009511">
      <w:bodyDiv w:val="1"/>
      <w:marLeft w:val="0"/>
      <w:marRight w:val="0"/>
      <w:marTop w:val="0"/>
      <w:marBottom w:val="0"/>
      <w:divBdr>
        <w:top w:val="none" w:sz="0" w:space="0" w:color="auto"/>
        <w:left w:val="none" w:sz="0" w:space="0" w:color="auto"/>
        <w:bottom w:val="none" w:sz="0" w:space="0" w:color="auto"/>
        <w:right w:val="none" w:sz="0" w:space="0" w:color="auto"/>
      </w:divBdr>
    </w:div>
    <w:div w:id="2029217120">
      <w:bodyDiv w:val="1"/>
      <w:marLeft w:val="0"/>
      <w:marRight w:val="0"/>
      <w:marTop w:val="0"/>
      <w:marBottom w:val="0"/>
      <w:divBdr>
        <w:top w:val="none" w:sz="0" w:space="0" w:color="auto"/>
        <w:left w:val="none" w:sz="0" w:space="0" w:color="auto"/>
        <w:bottom w:val="none" w:sz="0" w:space="0" w:color="auto"/>
        <w:right w:val="none" w:sz="0" w:space="0" w:color="auto"/>
      </w:divBdr>
    </w:div>
    <w:div w:id="2029287984">
      <w:bodyDiv w:val="1"/>
      <w:marLeft w:val="0"/>
      <w:marRight w:val="0"/>
      <w:marTop w:val="0"/>
      <w:marBottom w:val="0"/>
      <w:divBdr>
        <w:top w:val="none" w:sz="0" w:space="0" w:color="auto"/>
        <w:left w:val="none" w:sz="0" w:space="0" w:color="auto"/>
        <w:bottom w:val="none" w:sz="0" w:space="0" w:color="auto"/>
        <w:right w:val="none" w:sz="0" w:space="0" w:color="auto"/>
      </w:divBdr>
    </w:div>
    <w:div w:id="2029869271">
      <w:bodyDiv w:val="1"/>
      <w:marLeft w:val="0"/>
      <w:marRight w:val="0"/>
      <w:marTop w:val="0"/>
      <w:marBottom w:val="0"/>
      <w:divBdr>
        <w:top w:val="none" w:sz="0" w:space="0" w:color="auto"/>
        <w:left w:val="none" w:sz="0" w:space="0" w:color="auto"/>
        <w:bottom w:val="none" w:sz="0" w:space="0" w:color="auto"/>
        <w:right w:val="none" w:sz="0" w:space="0" w:color="auto"/>
      </w:divBdr>
    </w:div>
    <w:div w:id="2036728334">
      <w:bodyDiv w:val="1"/>
      <w:marLeft w:val="0"/>
      <w:marRight w:val="0"/>
      <w:marTop w:val="0"/>
      <w:marBottom w:val="0"/>
      <w:divBdr>
        <w:top w:val="none" w:sz="0" w:space="0" w:color="auto"/>
        <w:left w:val="none" w:sz="0" w:space="0" w:color="auto"/>
        <w:bottom w:val="none" w:sz="0" w:space="0" w:color="auto"/>
        <w:right w:val="none" w:sz="0" w:space="0" w:color="auto"/>
      </w:divBdr>
    </w:div>
    <w:div w:id="2037803515">
      <w:bodyDiv w:val="1"/>
      <w:marLeft w:val="0"/>
      <w:marRight w:val="0"/>
      <w:marTop w:val="0"/>
      <w:marBottom w:val="0"/>
      <w:divBdr>
        <w:top w:val="none" w:sz="0" w:space="0" w:color="auto"/>
        <w:left w:val="none" w:sz="0" w:space="0" w:color="auto"/>
        <w:bottom w:val="none" w:sz="0" w:space="0" w:color="auto"/>
        <w:right w:val="none" w:sz="0" w:space="0" w:color="auto"/>
      </w:divBdr>
    </w:div>
    <w:div w:id="2038773262">
      <w:bodyDiv w:val="1"/>
      <w:marLeft w:val="0"/>
      <w:marRight w:val="0"/>
      <w:marTop w:val="0"/>
      <w:marBottom w:val="0"/>
      <w:divBdr>
        <w:top w:val="none" w:sz="0" w:space="0" w:color="auto"/>
        <w:left w:val="none" w:sz="0" w:space="0" w:color="auto"/>
        <w:bottom w:val="none" w:sz="0" w:space="0" w:color="auto"/>
        <w:right w:val="none" w:sz="0" w:space="0" w:color="auto"/>
      </w:divBdr>
    </w:div>
    <w:div w:id="2038890719">
      <w:bodyDiv w:val="1"/>
      <w:marLeft w:val="0"/>
      <w:marRight w:val="0"/>
      <w:marTop w:val="0"/>
      <w:marBottom w:val="0"/>
      <w:divBdr>
        <w:top w:val="none" w:sz="0" w:space="0" w:color="auto"/>
        <w:left w:val="none" w:sz="0" w:space="0" w:color="auto"/>
        <w:bottom w:val="none" w:sz="0" w:space="0" w:color="auto"/>
        <w:right w:val="none" w:sz="0" w:space="0" w:color="auto"/>
      </w:divBdr>
    </w:div>
    <w:div w:id="2043699575">
      <w:bodyDiv w:val="1"/>
      <w:marLeft w:val="0"/>
      <w:marRight w:val="0"/>
      <w:marTop w:val="0"/>
      <w:marBottom w:val="0"/>
      <w:divBdr>
        <w:top w:val="none" w:sz="0" w:space="0" w:color="auto"/>
        <w:left w:val="none" w:sz="0" w:space="0" w:color="auto"/>
        <w:bottom w:val="none" w:sz="0" w:space="0" w:color="auto"/>
        <w:right w:val="none" w:sz="0" w:space="0" w:color="auto"/>
      </w:divBdr>
    </w:div>
    <w:div w:id="2046829349">
      <w:bodyDiv w:val="1"/>
      <w:marLeft w:val="0"/>
      <w:marRight w:val="0"/>
      <w:marTop w:val="0"/>
      <w:marBottom w:val="0"/>
      <w:divBdr>
        <w:top w:val="none" w:sz="0" w:space="0" w:color="auto"/>
        <w:left w:val="none" w:sz="0" w:space="0" w:color="auto"/>
        <w:bottom w:val="none" w:sz="0" w:space="0" w:color="auto"/>
        <w:right w:val="none" w:sz="0" w:space="0" w:color="auto"/>
      </w:divBdr>
    </w:div>
    <w:div w:id="2052419186">
      <w:bodyDiv w:val="1"/>
      <w:marLeft w:val="0"/>
      <w:marRight w:val="0"/>
      <w:marTop w:val="0"/>
      <w:marBottom w:val="0"/>
      <w:divBdr>
        <w:top w:val="none" w:sz="0" w:space="0" w:color="auto"/>
        <w:left w:val="none" w:sz="0" w:space="0" w:color="auto"/>
        <w:bottom w:val="none" w:sz="0" w:space="0" w:color="auto"/>
        <w:right w:val="none" w:sz="0" w:space="0" w:color="auto"/>
      </w:divBdr>
    </w:div>
    <w:div w:id="2052533326">
      <w:bodyDiv w:val="1"/>
      <w:marLeft w:val="0"/>
      <w:marRight w:val="0"/>
      <w:marTop w:val="0"/>
      <w:marBottom w:val="0"/>
      <w:divBdr>
        <w:top w:val="none" w:sz="0" w:space="0" w:color="auto"/>
        <w:left w:val="none" w:sz="0" w:space="0" w:color="auto"/>
        <w:bottom w:val="none" w:sz="0" w:space="0" w:color="auto"/>
        <w:right w:val="none" w:sz="0" w:space="0" w:color="auto"/>
      </w:divBdr>
    </w:div>
    <w:div w:id="2056999302">
      <w:bodyDiv w:val="1"/>
      <w:marLeft w:val="0"/>
      <w:marRight w:val="0"/>
      <w:marTop w:val="0"/>
      <w:marBottom w:val="0"/>
      <w:divBdr>
        <w:top w:val="none" w:sz="0" w:space="0" w:color="auto"/>
        <w:left w:val="none" w:sz="0" w:space="0" w:color="auto"/>
        <w:bottom w:val="none" w:sz="0" w:space="0" w:color="auto"/>
        <w:right w:val="none" w:sz="0" w:space="0" w:color="auto"/>
      </w:divBdr>
    </w:div>
    <w:div w:id="2058357312">
      <w:bodyDiv w:val="1"/>
      <w:marLeft w:val="0"/>
      <w:marRight w:val="0"/>
      <w:marTop w:val="0"/>
      <w:marBottom w:val="0"/>
      <w:divBdr>
        <w:top w:val="none" w:sz="0" w:space="0" w:color="auto"/>
        <w:left w:val="none" w:sz="0" w:space="0" w:color="auto"/>
        <w:bottom w:val="none" w:sz="0" w:space="0" w:color="auto"/>
        <w:right w:val="none" w:sz="0" w:space="0" w:color="auto"/>
      </w:divBdr>
    </w:div>
    <w:div w:id="2067561949">
      <w:bodyDiv w:val="1"/>
      <w:marLeft w:val="0"/>
      <w:marRight w:val="0"/>
      <w:marTop w:val="0"/>
      <w:marBottom w:val="0"/>
      <w:divBdr>
        <w:top w:val="none" w:sz="0" w:space="0" w:color="auto"/>
        <w:left w:val="none" w:sz="0" w:space="0" w:color="auto"/>
        <w:bottom w:val="none" w:sz="0" w:space="0" w:color="auto"/>
        <w:right w:val="none" w:sz="0" w:space="0" w:color="auto"/>
      </w:divBdr>
    </w:div>
    <w:div w:id="2075159442">
      <w:bodyDiv w:val="1"/>
      <w:marLeft w:val="0"/>
      <w:marRight w:val="0"/>
      <w:marTop w:val="0"/>
      <w:marBottom w:val="0"/>
      <w:divBdr>
        <w:top w:val="none" w:sz="0" w:space="0" w:color="auto"/>
        <w:left w:val="none" w:sz="0" w:space="0" w:color="auto"/>
        <w:bottom w:val="none" w:sz="0" w:space="0" w:color="auto"/>
        <w:right w:val="none" w:sz="0" w:space="0" w:color="auto"/>
      </w:divBdr>
    </w:div>
    <w:div w:id="2078354711">
      <w:bodyDiv w:val="1"/>
      <w:marLeft w:val="0"/>
      <w:marRight w:val="0"/>
      <w:marTop w:val="0"/>
      <w:marBottom w:val="0"/>
      <w:divBdr>
        <w:top w:val="none" w:sz="0" w:space="0" w:color="auto"/>
        <w:left w:val="none" w:sz="0" w:space="0" w:color="auto"/>
        <w:bottom w:val="none" w:sz="0" w:space="0" w:color="auto"/>
        <w:right w:val="none" w:sz="0" w:space="0" w:color="auto"/>
      </w:divBdr>
    </w:div>
    <w:div w:id="2079202301">
      <w:bodyDiv w:val="1"/>
      <w:marLeft w:val="0"/>
      <w:marRight w:val="0"/>
      <w:marTop w:val="0"/>
      <w:marBottom w:val="0"/>
      <w:divBdr>
        <w:top w:val="none" w:sz="0" w:space="0" w:color="auto"/>
        <w:left w:val="none" w:sz="0" w:space="0" w:color="auto"/>
        <w:bottom w:val="none" w:sz="0" w:space="0" w:color="auto"/>
        <w:right w:val="none" w:sz="0" w:space="0" w:color="auto"/>
      </w:divBdr>
    </w:div>
    <w:div w:id="2082366283">
      <w:bodyDiv w:val="1"/>
      <w:marLeft w:val="0"/>
      <w:marRight w:val="0"/>
      <w:marTop w:val="0"/>
      <w:marBottom w:val="0"/>
      <w:divBdr>
        <w:top w:val="none" w:sz="0" w:space="0" w:color="auto"/>
        <w:left w:val="none" w:sz="0" w:space="0" w:color="auto"/>
        <w:bottom w:val="none" w:sz="0" w:space="0" w:color="auto"/>
        <w:right w:val="none" w:sz="0" w:space="0" w:color="auto"/>
      </w:divBdr>
    </w:div>
    <w:div w:id="2083989592">
      <w:bodyDiv w:val="1"/>
      <w:marLeft w:val="0"/>
      <w:marRight w:val="0"/>
      <w:marTop w:val="0"/>
      <w:marBottom w:val="0"/>
      <w:divBdr>
        <w:top w:val="none" w:sz="0" w:space="0" w:color="auto"/>
        <w:left w:val="none" w:sz="0" w:space="0" w:color="auto"/>
        <w:bottom w:val="none" w:sz="0" w:space="0" w:color="auto"/>
        <w:right w:val="none" w:sz="0" w:space="0" w:color="auto"/>
      </w:divBdr>
    </w:div>
    <w:div w:id="2085487009">
      <w:bodyDiv w:val="1"/>
      <w:marLeft w:val="0"/>
      <w:marRight w:val="0"/>
      <w:marTop w:val="0"/>
      <w:marBottom w:val="0"/>
      <w:divBdr>
        <w:top w:val="none" w:sz="0" w:space="0" w:color="auto"/>
        <w:left w:val="none" w:sz="0" w:space="0" w:color="auto"/>
        <w:bottom w:val="none" w:sz="0" w:space="0" w:color="auto"/>
        <w:right w:val="none" w:sz="0" w:space="0" w:color="auto"/>
      </w:divBdr>
    </w:div>
    <w:div w:id="2092581437">
      <w:bodyDiv w:val="1"/>
      <w:marLeft w:val="0"/>
      <w:marRight w:val="0"/>
      <w:marTop w:val="0"/>
      <w:marBottom w:val="0"/>
      <w:divBdr>
        <w:top w:val="none" w:sz="0" w:space="0" w:color="auto"/>
        <w:left w:val="none" w:sz="0" w:space="0" w:color="auto"/>
        <w:bottom w:val="none" w:sz="0" w:space="0" w:color="auto"/>
        <w:right w:val="none" w:sz="0" w:space="0" w:color="auto"/>
      </w:divBdr>
    </w:div>
    <w:div w:id="2092896012">
      <w:bodyDiv w:val="1"/>
      <w:marLeft w:val="0"/>
      <w:marRight w:val="0"/>
      <w:marTop w:val="0"/>
      <w:marBottom w:val="0"/>
      <w:divBdr>
        <w:top w:val="none" w:sz="0" w:space="0" w:color="auto"/>
        <w:left w:val="none" w:sz="0" w:space="0" w:color="auto"/>
        <w:bottom w:val="none" w:sz="0" w:space="0" w:color="auto"/>
        <w:right w:val="none" w:sz="0" w:space="0" w:color="auto"/>
      </w:divBdr>
    </w:div>
    <w:div w:id="2093426391">
      <w:bodyDiv w:val="1"/>
      <w:marLeft w:val="0"/>
      <w:marRight w:val="0"/>
      <w:marTop w:val="0"/>
      <w:marBottom w:val="0"/>
      <w:divBdr>
        <w:top w:val="none" w:sz="0" w:space="0" w:color="auto"/>
        <w:left w:val="none" w:sz="0" w:space="0" w:color="auto"/>
        <w:bottom w:val="none" w:sz="0" w:space="0" w:color="auto"/>
        <w:right w:val="none" w:sz="0" w:space="0" w:color="auto"/>
      </w:divBdr>
    </w:div>
    <w:div w:id="2093499923">
      <w:bodyDiv w:val="1"/>
      <w:marLeft w:val="0"/>
      <w:marRight w:val="0"/>
      <w:marTop w:val="0"/>
      <w:marBottom w:val="0"/>
      <w:divBdr>
        <w:top w:val="none" w:sz="0" w:space="0" w:color="auto"/>
        <w:left w:val="none" w:sz="0" w:space="0" w:color="auto"/>
        <w:bottom w:val="none" w:sz="0" w:space="0" w:color="auto"/>
        <w:right w:val="none" w:sz="0" w:space="0" w:color="auto"/>
      </w:divBdr>
    </w:div>
    <w:div w:id="2102142606">
      <w:bodyDiv w:val="1"/>
      <w:marLeft w:val="0"/>
      <w:marRight w:val="0"/>
      <w:marTop w:val="0"/>
      <w:marBottom w:val="0"/>
      <w:divBdr>
        <w:top w:val="none" w:sz="0" w:space="0" w:color="auto"/>
        <w:left w:val="none" w:sz="0" w:space="0" w:color="auto"/>
        <w:bottom w:val="none" w:sz="0" w:space="0" w:color="auto"/>
        <w:right w:val="none" w:sz="0" w:space="0" w:color="auto"/>
      </w:divBdr>
    </w:div>
    <w:div w:id="2102872948">
      <w:bodyDiv w:val="1"/>
      <w:marLeft w:val="0"/>
      <w:marRight w:val="0"/>
      <w:marTop w:val="0"/>
      <w:marBottom w:val="0"/>
      <w:divBdr>
        <w:top w:val="none" w:sz="0" w:space="0" w:color="auto"/>
        <w:left w:val="none" w:sz="0" w:space="0" w:color="auto"/>
        <w:bottom w:val="none" w:sz="0" w:space="0" w:color="auto"/>
        <w:right w:val="none" w:sz="0" w:space="0" w:color="auto"/>
      </w:divBdr>
    </w:div>
    <w:div w:id="2104296916">
      <w:bodyDiv w:val="1"/>
      <w:marLeft w:val="0"/>
      <w:marRight w:val="0"/>
      <w:marTop w:val="0"/>
      <w:marBottom w:val="0"/>
      <w:divBdr>
        <w:top w:val="none" w:sz="0" w:space="0" w:color="auto"/>
        <w:left w:val="none" w:sz="0" w:space="0" w:color="auto"/>
        <w:bottom w:val="none" w:sz="0" w:space="0" w:color="auto"/>
        <w:right w:val="none" w:sz="0" w:space="0" w:color="auto"/>
      </w:divBdr>
    </w:div>
    <w:div w:id="2109614270">
      <w:bodyDiv w:val="1"/>
      <w:marLeft w:val="0"/>
      <w:marRight w:val="0"/>
      <w:marTop w:val="0"/>
      <w:marBottom w:val="0"/>
      <w:divBdr>
        <w:top w:val="none" w:sz="0" w:space="0" w:color="auto"/>
        <w:left w:val="none" w:sz="0" w:space="0" w:color="auto"/>
        <w:bottom w:val="none" w:sz="0" w:space="0" w:color="auto"/>
        <w:right w:val="none" w:sz="0" w:space="0" w:color="auto"/>
      </w:divBdr>
    </w:div>
    <w:div w:id="2109961375">
      <w:bodyDiv w:val="1"/>
      <w:marLeft w:val="0"/>
      <w:marRight w:val="0"/>
      <w:marTop w:val="0"/>
      <w:marBottom w:val="0"/>
      <w:divBdr>
        <w:top w:val="none" w:sz="0" w:space="0" w:color="auto"/>
        <w:left w:val="none" w:sz="0" w:space="0" w:color="auto"/>
        <w:bottom w:val="none" w:sz="0" w:space="0" w:color="auto"/>
        <w:right w:val="none" w:sz="0" w:space="0" w:color="auto"/>
      </w:divBdr>
    </w:div>
    <w:div w:id="2124421190">
      <w:bodyDiv w:val="1"/>
      <w:marLeft w:val="0"/>
      <w:marRight w:val="0"/>
      <w:marTop w:val="0"/>
      <w:marBottom w:val="0"/>
      <w:divBdr>
        <w:top w:val="none" w:sz="0" w:space="0" w:color="auto"/>
        <w:left w:val="none" w:sz="0" w:space="0" w:color="auto"/>
        <w:bottom w:val="none" w:sz="0" w:space="0" w:color="auto"/>
        <w:right w:val="none" w:sz="0" w:space="0" w:color="auto"/>
      </w:divBdr>
    </w:div>
    <w:div w:id="2128504308">
      <w:bodyDiv w:val="1"/>
      <w:marLeft w:val="0"/>
      <w:marRight w:val="0"/>
      <w:marTop w:val="0"/>
      <w:marBottom w:val="0"/>
      <w:divBdr>
        <w:top w:val="none" w:sz="0" w:space="0" w:color="auto"/>
        <w:left w:val="none" w:sz="0" w:space="0" w:color="auto"/>
        <w:bottom w:val="none" w:sz="0" w:space="0" w:color="auto"/>
        <w:right w:val="none" w:sz="0" w:space="0" w:color="auto"/>
      </w:divBdr>
    </w:div>
    <w:div w:id="2136366973">
      <w:bodyDiv w:val="1"/>
      <w:marLeft w:val="0"/>
      <w:marRight w:val="0"/>
      <w:marTop w:val="0"/>
      <w:marBottom w:val="0"/>
      <w:divBdr>
        <w:top w:val="none" w:sz="0" w:space="0" w:color="auto"/>
        <w:left w:val="none" w:sz="0" w:space="0" w:color="auto"/>
        <w:bottom w:val="none" w:sz="0" w:space="0" w:color="auto"/>
        <w:right w:val="none" w:sz="0" w:space="0" w:color="auto"/>
      </w:divBdr>
    </w:div>
    <w:div w:id="2143039996">
      <w:bodyDiv w:val="1"/>
      <w:marLeft w:val="0"/>
      <w:marRight w:val="0"/>
      <w:marTop w:val="0"/>
      <w:marBottom w:val="0"/>
      <w:divBdr>
        <w:top w:val="none" w:sz="0" w:space="0" w:color="auto"/>
        <w:left w:val="none" w:sz="0" w:space="0" w:color="auto"/>
        <w:bottom w:val="none" w:sz="0" w:space="0" w:color="auto"/>
        <w:right w:val="none" w:sz="0" w:space="0" w:color="auto"/>
      </w:divBdr>
    </w:div>
    <w:div w:id="2144155437">
      <w:bodyDiv w:val="1"/>
      <w:marLeft w:val="0"/>
      <w:marRight w:val="0"/>
      <w:marTop w:val="0"/>
      <w:marBottom w:val="0"/>
      <w:divBdr>
        <w:top w:val="none" w:sz="0" w:space="0" w:color="auto"/>
        <w:left w:val="none" w:sz="0" w:space="0" w:color="auto"/>
        <w:bottom w:val="none" w:sz="0" w:space="0" w:color="auto"/>
        <w:right w:val="none" w:sz="0" w:space="0" w:color="auto"/>
      </w:divBdr>
    </w:div>
    <w:div w:id="2144493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F91584F08023941978064BA6E83A3F2"/>
        <w:category>
          <w:name w:val="General"/>
          <w:gallery w:val="placeholder"/>
        </w:category>
        <w:types>
          <w:type w:val="bbPlcHdr"/>
        </w:types>
        <w:behaviors>
          <w:behavior w:val="content"/>
        </w:behaviors>
        <w:guid w:val="{EFAF9DF4-6474-DA44-9C67-E9A50F515723}"/>
      </w:docPartPr>
      <w:docPartBody>
        <w:p w:rsidR="00C05A88" w:rsidRDefault="00C05A88">
          <w:pPr>
            <w:pStyle w:val="8F91584F08023941978064BA6E83A3F2"/>
          </w:pPr>
          <w:r w:rsidRPr="007B4A7A">
            <w:rPr>
              <w:rStyle w:val="Textodelmarcadordeposicin"/>
            </w:rPr>
            <w:t>Formatting...</w:t>
          </w:r>
        </w:p>
      </w:docPartBody>
    </w:docPart>
    <w:docPart>
      <w:docPartPr>
        <w:name w:val="413BAC7844ED8340A84E37C831955148"/>
        <w:category>
          <w:name w:val="General"/>
          <w:gallery w:val="placeholder"/>
        </w:category>
        <w:types>
          <w:type w:val="bbPlcHdr"/>
        </w:types>
        <w:behaviors>
          <w:behavior w:val="content"/>
        </w:behaviors>
        <w:guid w:val="{AE634A49-D6F9-9B45-9034-5C2DBB5AF426}"/>
      </w:docPartPr>
      <w:docPartBody>
        <w:p w:rsidR="00C05A88" w:rsidRDefault="00C05A88">
          <w:pPr>
            <w:pStyle w:val="413BAC7844ED8340A84E37C831955148"/>
          </w:pPr>
          <w:r w:rsidRPr="007B4A7A">
            <w:rPr>
              <w:rStyle w:val="Textodelmarcadordeposicin"/>
              <w:lang w:val="es-ES"/>
            </w:rPr>
            <w:t>Formatting...</w:t>
          </w:r>
        </w:p>
      </w:docPartBody>
    </w:docPart>
    <w:docPart>
      <w:docPartPr>
        <w:name w:val="E1BD97ADDD77BC48A43F78CC7B388B71"/>
        <w:category>
          <w:name w:val="General"/>
          <w:gallery w:val="placeholder"/>
        </w:category>
        <w:types>
          <w:type w:val="bbPlcHdr"/>
        </w:types>
        <w:behaviors>
          <w:behavior w:val="content"/>
        </w:behaviors>
        <w:guid w:val="{BEC4D1F2-B7C8-3246-8BCB-76C958CDC2A4}"/>
      </w:docPartPr>
      <w:docPartBody>
        <w:p w:rsidR="00C05A88" w:rsidRDefault="00C05A88">
          <w:pPr>
            <w:pStyle w:val="E1BD97ADDD77BC48A43F78CC7B388B71"/>
          </w:pPr>
          <w:r w:rsidRPr="007B4A7A">
            <w:rPr>
              <w:rStyle w:val="Textodelmarcadordeposicin"/>
              <w:lang w:val="es-ES"/>
            </w:rPr>
            <w:t>Formatting...</w:t>
          </w:r>
        </w:p>
      </w:docPartBody>
    </w:docPart>
    <w:docPart>
      <w:docPartPr>
        <w:name w:val="F817AADCAF876841B265A2940A973473"/>
        <w:category>
          <w:name w:val="General"/>
          <w:gallery w:val="placeholder"/>
        </w:category>
        <w:types>
          <w:type w:val="bbPlcHdr"/>
        </w:types>
        <w:behaviors>
          <w:behavior w:val="content"/>
        </w:behaviors>
        <w:guid w:val="{DF509721-47C6-C946-B083-90059E7E33C9}"/>
      </w:docPartPr>
      <w:docPartBody>
        <w:p w:rsidR="00C05A88" w:rsidRDefault="00C05A88">
          <w:pPr>
            <w:pStyle w:val="F817AADCAF876841B265A2940A973473"/>
          </w:pPr>
          <w:r w:rsidRPr="007B4A7A">
            <w:rPr>
              <w:rStyle w:val="Textodelmarcadordeposicin"/>
              <w:lang w:val="es-ES"/>
            </w:rPr>
            <w:t>Formatting...</w:t>
          </w:r>
        </w:p>
      </w:docPartBody>
    </w:docPart>
    <w:docPart>
      <w:docPartPr>
        <w:name w:val="0D369F7E61FB964390ABA8E070D3EC73"/>
        <w:category>
          <w:name w:val="General"/>
          <w:gallery w:val="placeholder"/>
        </w:category>
        <w:types>
          <w:type w:val="bbPlcHdr"/>
        </w:types>
        <w:behaviors>
          <w:behavior w:val="content"/>
        </w:behaviors>
        <w:guid w:val="{A63F9B90-7B94-D146-8A88-097841222CFC}"/>
      </w:docPartPr>
      <w:docPartBody>
        <w:p w:rsidR="00C05A88" w:rsidRDefault="00C05A88">
          <w:pPr>
            <w:pStyle w:val="0D369F7E61FB964390ABA8E070D3EC73"/>
          </w:pPr>
          <w:r w:rsidRPr="007B4A7A">
            <w:rPr>
              <w:rStyle w:val="Textodelmarcadordeposicin"/>
              <w:lang w:val="es-ES"/>
            </w:rPr>
            <w:t>Formatting...</w:t>
          </w:r>
        </w:p>
      </w:docPartBody>
    </w:docPart>
    <w:docPart>
      <w:docPartPr>
        <w:name w:val="DA88AC78683A964D824839E68F00AEBC"/>
        <w:category>
          <w:name w:val="General"/>
          <w:gallery w:val="placeholder"/>
        </w:category>
        <w:types>
          <w:type w:val="bbPlcHdr"/>
        </w:types>
        <w:behaviors>
          <w:behavior w:val="content"/>
        </w:behaviors>
        <w:guid w:val="{5F4E0BE3-D256-6248-B4A3-F055DC8D0AA1}"/>
      </w:docPartPr>
      <w:docPartBody>
        <w:p w:rsidR="00C05A88" w:rsidRDefault="00C05A88">
          <w:pPr>
            <w:pStyle w:val="DA88AC78683A964D824839E68F00AEBC"/>
          </w:pPr>
          <w:r w:rsidRPr="007B4A7A">
            <w:rPr>
              <w:rStyle w:val="Textodelmarcadordeposicin"/>
            </w:rPr>
            <w:t>Formatting...</w:t>
          </w:r>
        </w:p>
      </w:docPartBody>
    </w:docPart>
    <w:docPart>
      <w:docPartPr>
        <w:name w:val="F618048ECA53134DBB2ACDD13B7F3541"/>
        <w:category>
          <w:name w:val="General"/>
          <w:gallery w:val="placeholder"/>
        </w:category>
        <w:types>
          <w:type w:val="bbPlcHdr"/>
        </w:types>
        <w:behaviors>
          <w:behavior w:val="content"/>
        </w:behaviors>
        <w:guid w:val="{FF8BD980-4994-C446-BA9C-8197A1B97E8F}"/>
      </w:docPartPr>
      <w:docPartBody>
        <w:p w:rsidR="00C05A88" w:rsidRDefault="00C05A88">
          <w:pPr>
            <w:pStyle w:val="F618048ECA53134DBB2ACDD13B7F3541"/>
          </w:pPr>
          <w:r w:rsidRPr="007B4A7A">
            <w:rPr>
              <w:rStyle w:val="Textodelmarcadordeposicin"/>
              <w:lang w:val="es-ES"/>
            </w:rPr>
            <w:t>Formatting...</w:t>
          </w:r>
        </w:p>
      </w:docPartBody>
    </w:docPart>
    <w:docPart>
      <w:docPartPr>
        <w:name w:val="B44588DE9A623347ACAC0A043DB02EFB"/>
        <w:category>
          <w:name w:val="General"/>
          <w:gallery w:val="placeholder"/>
        </w:category>
        <w:types>
          <w:type w:val="bbPlcHdr"/>
        </w:types>
        <w:behaviors>
          <w:behavior w:val="content"/>
        </w:behaviors>
        <w:guid w:val="{5436AC42-CFB2-5A47-BB37-AFA3F57A2266}"/>
      </w:docPartPr>
      <w:docPartBody>
        <w:p w:rsidR="00C05A88" w:rsidRDefault="00C05A88">
          <w:pPr>
            <w:pStyle w:val="B44588DE9A623347ACAC0A043DB02EFB"/>
          </w:pPr>
          <w:r w:rsidRPr="007B4A7A">
            <w:rPr>
              <w:rStyle w:val="Textodelmarcadordeposicin"/>
              <w:lang w:val="es-ES"/>
            </w:rPr>
            <w:t>Formatting...</w:t>
          </w:r>
        </w:p>
      </w:docPartBody>
    </w:docPart>
    <w:docPart>
      <w:docPartPr>
        <w:name w:val="29FC6B61ACFFD74CBE31AE26AD09AA49"/>
        <w:category>
          <w:name w:val="General"/>
          <w:gallery w:val="placeholder"/>
        </w:category>
        <w:types>
          <w:type w:val="bbPlcHdr"/>
        </w:types>
        <w:behaviors>
          <w:behavior w:val="content"/>
        </w:behaviors>
        <w:guid w:val="{F3990D9D-6B05-2A49-8DF3-66B565C7B102}"/>
      </w:docPartPr>
      <w:docPartBody>
        <w:p w:rsidR="00C05A88" w:rsidRDefault="00C05A88">
          <w:pPr>
            <w:pStyle w:val="29FC6B61ACFFD74CBE31AE26AD09AA49"/>
          </w:pPr>
          <w:r w:rsidRPr="007B4A7A">
            <w:rPr>
              <w:rStyle w:val="Textodelmarcadordeposicin"/>
              <w:lang w:val="es-ES"/>
            </w:rPr>
            <w:t>Formatting...</w:t>
          </w:r>
        </w:p>
      </w:docPartBody>
    </w:docPart>
    <w:docPart>
      <w:docPartPr>
        <w:name w:val="E61E2DB20BBD4B43B2CC6AF16F82FEBE"/>
        <w:category>
          <w:name w:val="General"/>
          <w:gallery w:val="placeholder"/>
        </w:category>
        <w:types>
          <w:type w:val="bbPlcHdr"/>
        </w:types>
        <w:behaviors>
          <w:behavior w:val="content"/>
        </w:behaviors>
        <w:guid w:val="{4982BED3-C13D-7D49-8DB3-E73C91A63DB6}"/>
      </w:docPartPr>
      <w:docPartBody>
        <w:p w:rsidR="00C05A88" w:rsidRDefault="00C05A88">
          <w:pPr>
            <w:pStyle w:val="E61E2DB20BBD4B43B2CC6AF16F82FEBE"/>
          </w:pPr>
          <w:r w:rsidRPr="007B4A7A">
            <w:rPr>
              <w:rStyle w:val="Textodelmarcadordeposicin"/>
              <w:lang w:val="es-ES"/>
            </w:rPr>
            <w:t>Formatting...</w:t>
          </w:r>
        </w:p>
      </w:docPartBody>
    </w:docPart>
    <w:docPart>
      <w:docPartPr>
        <w:name w:val="733F21BABDAF0D4191553DAEF82535C7"/>
        <w:category>
          <w:name w:val="General"/>
          <w:gallery w:val="placeholder"/>
        </w:category>
        <w:types>
          <w:type w:val="bbPlcHdr"/>
        </w:types>
        <w:behaviors>
          <w:behavior w:val="content"/>
        </w:behaviors>
        <w:guid w:val="{BA178557-2571-6B42-84B6-0F59FB0B3E09}"/>
      </w:docPartPr>
      <w:docPartBody>
        <w:p w:rsidR="00C05A88" w:rsidRDefault="00C05A88">
          <w:pPr>
            <w:pStyle w:val="733F21BABDAF0D4191553DAEF82535C7"/>
          </w:pPr>
          <w:r w:rsidRPr="007B4A7A">
            <w:rPr>
              <w:rStyle w:val="Textodelmarcadordeposicin"/>
              <w:lang w:val="es-ES"/>
            </w:rPr>
            <w:t>Formatting...</w:t>
          </w:r>
        </w:p>
      </w:docPartBody>
    </w:docPart>
    <w:docPart>
      <w:docPartPr>
        <w:name w:val="70AE07088B14C740AC71F3765BF421DB"/>
        <w:category>
          <w:name w:val="General"/>
          <w:gallery w:val="placeholder"/>
        </w:category>
        <w:types>
          <w:type w:val="bbPlcHdr"/>
        </w:types>
        <w:behaviors>
          <w:behavior w:val="content"/>
        </w:behaviors>
        <w:guid w:val="{62AB2747-004A-5B47-BCEB-2BE41D2C04C7}"/>
      </w:docPartPr>
      <w:docPartBody>
        <w:p w:rsidR="00C05A88" w:rsidRDefault="00C05A88">
          <w:pPr>
            <w:pStyle w:val="70AE07088B14C740AC71F3765BF421DB"/>
          </w:pPr>
          <w:r w:rsidRPr="007B4A7A">
            <w:rPr>
              <w:rStyle w:val="Textodelmarcadordeposicin"/>
              <w:lang w:val="es-ES"/>
            </w:rPr>
            <w:t>Formatting...</w:t>
          </w:r>
        </w:p>
      </w:docPartBody>
    </w:docPart>
    <w:docPart>
      <w:docPartPr>
        <w:name w:val="D40161722C8ED446AC40B3EA9183A769"/>
        <w:category>
          <w:name w:val="General"/>
          <w:gallery w:val="placeholder"/>
        </w:category>
        <w:types>
          <w:type w:val="bbPlcHdr"/>
        </w:types>
        <w:behaviors>
          <w:behavior w:val="content"/>
        </w:behaviors>
        <w:guid w:val="{3186CDF0-D59A-F340-BA26-90263C1FBBAB}"/>
      </w:docPartPr>
      <w:docPartBody>
        <w:p w:rsidR="00C05A88" w:rsidRDefault="00C05A88">
          <w:pPr>
            <w:pStyle w:val="D40161722C8ED446AC40B3EA9183A769"/>
          </w:pPr>
          <w:r w:rsidRPr="007B4A7A">
            <w:rPr>
              <w:rStyle w:val="Textodelmarcadordeposicin"/>
              <w:lang w:val="es-ES"/>
            </w:rPr>
            <w:t>Formatting...</w:t>
          </w:r>
        </w:p>
      </w:docPartBody>
    </w:docPart>
    <w:docPart>
      <w:docPartPr>
        <w:name w:val="2A4AA50894F7184189134F0DE16DDFE4"/>
        <w:category>
          <w:name w:val="General"/>
          <w:gallery w:val="placeholder"/>
        </w:category>
        <w:types>
          <w:type w:val="bbPlcHdr"/>
        </w:types>
        <w:behaviors>
          <w:behavior w:val="content"/>
        </w:behaviors>
        <w:guid w:val="{E8D05A88-F6EB-BA4A-B7FE-CF7871C69EF7}"/>
      </w:docPartPr>
      <w:docPartBody>
        <w:p w:rsidR="00C05A88" w:rsidRDefault="00C05A88">
          <w:pPr>
            <w:pStyle w:val="2A4AA50894F7184189134F0DE16DDFE4"/>
          </w:pPr>
          <w:r w:rsidRPr="007B4A7A">
            <w:rPr>
              <w:rStyle w:val="Textodelmarcadordeposicin"/>
            </w:rPr>
            <w:t>Formatting...</w:t>
          </w:r>
        </w:p>
      </w:docPartBody>
    </w:docPart>
    <w:docPart>
      <w:docPartPr>
        <w:name w:val="8933791C57468D48A339C2F3B0EC3AD8"/>
        <w:category>
          <w:name w:val="General"/>
          <w:gallery w:val="placeholder"/>
        </w:category>
        <w:types>
          <w:type w:val="bbPlcHdr"/>
        </w:types>
        <w:behaviors>
          <w:behavior w:val="content"/>
        </w:behaviors>
        <w:guid w:val="{A2244EBE-2E6A-664E-B2B9-A9DD375C6348}"/>
      </w:docPartPr>
      <w:docPartBody>
        <w:p w:rsidR="00C05A88" w:rsidRDefault="00C05A88">
          <w:pPr>
            <w:pStyle w:val="8933791C57468D48A339C2F3B0EC3AD8"/>
          </w:pPr>
          <w:r w:rsidRPr="007B4A7A">
            <w:rPr>
              <w:rStyle w:val="Textodelmarcadordeposicin"/>
            </w:rPr>
            <w:t>Formatting...</w:t>
          </w:r>
        </w:p>
      </w:docPartBody>
    </w:docPart>
    <w:docPart>
      <w:docPartPr>
        <w:name w:val="91D05B0470AEA74E8C0DF02F7B03F410"/>
        <w:category>
          <w:name w:val="General"/>
          <w:gallery w:val="placeholder"/>
        </w:category>
        <w:types>
          <w:type w:val="bbPlcHdr"/>
        </w:types>
        <w:behaviors>
          <w:behavior w:val="content"/>
        </w:behaviors>
        <w:guid w:val="{D73B241B-CE1D-564C-814D-A5C344D6F79C}"/>
      </w:docPartPr>
      <w:docPartBody>
        <w:p w:rsidR="00C05A88" w:rsidRDefault="00C05A88">
          <w:pPr>
            <w:pStyle w:val="91D05B0470AEA74E8C0DF02F7B03F410"/>
          </w:pPr>
          <w:r w:rsidRPr="007B4A7A">
            <w:rPr>
              <w:rStyle w:val="Textodelmarcadordeposicin"/>
            </w:rPr>
            <w:t>Formatting...</w:t>
          </w:r>
        </w:p>
      </w:docPartBody>
    </w:docPart>
    <w:docPart>
      <w:docPartPr>
        <w:name w:val="04E11917794E4F4081E425EE90BEA352"/>
        <w:category>
          <w:name w:val="General"/>
          <w:gallery w:val="placeholder"/>
        </w:category>
        <w:types>
          <w:type w:val="bbPlcHdr"/>
        </w:types>
        <w:behaviors>
          <w:behavior w:val="content"/>
        </w:behaviors>
        <w:guid w:val="{3D7BBA49-811F-1145-89B8-87352B6F615A}"/>
      </w:docPartPr>
      <w:docPartBody>
        <w:p w:rsidR="00C05A88" w:rsidRDefault="00C05A88">
          <w:pPr>
            <w:pStyle w:val="04E11917794E4F4081E425EE90BEA352"/>
          </w:pPr>
          <w:r w:rsidRPr="007B4A7A">
            <w:rPr>
              <w:rStyle w:val="Textodelmarcadordeposicin"/>
              <w:lang w:val="es-ES"/>
            </w:rPr>
            <w:t>Formatting...</w:t>
          </w:r>
        </w:p>
      </w:docPartBody>
    </w:docPart>
    <w:docPart>
      <w:docPartPr>
        <w:name w:val="16DFF7B90609654798850585FEACDF7E"/>
        <w:category>
          <w:name w:val="General"/>
          <w:gallery w:val="placeholder"/>
        </w:category>
        <w:types>
          <w:type w:val="bbPlcHdr"/>
        </w:types>
        <w:behaviors>
          <w:behavior w:val="content"/>
        </w:behaviors>
        <w:guid w:val="{A5632E40-BE3C-E04E-A05D-16462B65F130}"/>
      </w:docPartPr>
      <w:docPartBody>
        <w:p w:rsidR="00C05A88" w:rsidRDefault="00C05A88">
          <w:pPr>
            <w:pStyle w:val="16DFF7B90609654798850585FEACDF7E"/>
          </w:pPr>
          <w:r w:rsidRPr="007B4A7A">
            <w:rPr>
              <w:rStyle w:val="Textodelmarcadordeposicin"/>
              <w:lang w:val="es-ES"/>
            </w:rPr>
            <w:t>Formatting...</w:t>
          </w:r>
        </w:p>
      </w:docPartBody>
    </w:docPart>
    <w:docPart>
      <w:docPartPr>
        <w:name w:val="5D99D934A82CB54DAA580D6B1D07A389"/>
        <w:category>
          <w:name w:val="General"/>
          <w:gallery w:val="placeholder"/>
        </w:category>
        <w:types>
          <w:type w:val="bbPlcHdr"/>
        </w:types>
        <w:behaviors>
          <w:behavior w:val="content"/>
        </w:behaviors>
        <w:guid w:val="{64702EDD-6545-654C-9FC8-06337C0A4C07}"/>
      </w:docPartPr>
      <w:docPartBody>
        <w:p w:rsidR="00C05A88" w:rsidRDefault="00C05A88">
          <w:pPr>
            <w:pStyle w:val="5D99D934A82CB54DAA580D6B1D07A389"/>
          </w:pPr>
          <w:r w:rsidRPr="007B4A7A">
            <w:rPr>
              <w:rStyle w:val="Textodelmarcadordeposicin"/>
              <w:lang w:val="es-ES"/>
            </w:rPr>
            <w:t>Formatting...</w:t>
          </w:r>
        </w:p>
      </w:docPartBody>
    </w:docPart>
    <w:docPart>
      <w:docPartPr>
        <w:name w:val="670E1B23DFF77B4483A4CD4D80DF6B08"/>
        <w:category>
          <w:name w:val="General"/>
          <w:gallery w:val="placeholder"/>
        </w:category>
        <w:types>
          <w:type w:val="bbPlcHdr"/>
        </w:types>
        <w:behaviors>
          <w:behavior w:val="content"/>
        </w:behaviors>
        <w:guid w:val="{BBD275DB-7C2C-984A-9438-F24EDEA8240C}"/>
      </w:docPartPr>
      <w:docPartBody>
        <w:p w:rsidR="00C05A88" w:rsidRDefault="00C05A88">
          <w:pPr>
            <w:pStyle w:val="670E1B23DFF77B4483A4CD4D80DF6B08"/>
          </w:pPr>
          <w:r w:rsidRPr="007B4A7A">
            <w:rPr>
              <w:rStyle w:val="Textodelmarcadordeposicin"/>
              <w:lang w:val="es-ES"/>
            </w:rPr>
            <w:t>Formatting...</w:t>
          </w:r>
        </w:p>
      </w:docPartBody>
    </w:docPart>
    <w:docPart>
      <w:docPartPr>
        <w:name w:val="4398C433DC658441862C1AB451C97615"/>
        <w:category>
          <w:name w:val="General"/>
          <w:gallery w:val="placeholder"/>
        </w:category>
        <w:types>
          <w:type w:val="bbPlcHdr"/>
        </w:types>
        <w:behaviors>
          <w:behavior w:val="content"/>
        </w:behaviors>
        <w:guid w:val="{7FE63154-CA5A-DD4C-AD03-91708DA56600}"/>
      </w:docPartPr>
      <w:docPartBody>
        <w:p w:rsidR="00C05A88" w:rsidRDefault="00C05A88">
          <w:pPr>
            <w:pStyle w:val="4398C433DC658441862C1AB451C97615"/>
          </w:pPr>
          <w:r w:rsidRPr="007B4A7A">
            <w:rPr>
              <w:rStyle w:val="Textodelmarcadordeposicin"/>
              <w:lang w:val="es-ES"/>
            </w:rPr>
            <w:t>Formatting...</w:t>
          </w:r>
        </w:p>
      </w:docPartBody>
    </w:docPart>
    <w:docPart>
      <w:docPartPr>
        <w:name w:val="23A5516127480546A40665E0A1AD0727"/>
        <w:category>
          <w:name w:val="General"/>
          <w:gallery w:val="placeholder"/>
        </w:category>
        <w:types>
          <w:type w:val="bbPlcHdr"/>
        </w:types>
        <w:behaviors>
          <w:behavior w:val="content"/>
        </w:behaviors>
        <w:guid w:val="{DA4E3A3D-CC18-E548-9648-5D2D373E1B58}"/>
      </w:docPartPr>
      <w:docPartBody>
        <w:p w:rsidR="00C05A88" w:rsidRDefault="00C05A88">
          <w:pPr>
            <w:pStyle w:val="23A5516127480546A40665E0A1AD0727"/>
          </w:pPr>
          <w:r w:rsidRPr="007B4A7A">
            <w:rPr>
              <w:rStyle w:val="Textodelmarcadordeposicin"/>
              <w:lang w:val="es-ES"/>
            </w:rPr>
            <w:t>Formatting...</w:t>
          </w:r>
        </w:p>
      </w:docPartBody>
    </w:docPart>
    <w:docPart>
      <w:docPartPr>
        <w:name w:val="6B4B6C22877EA842A3F21975641FD56B"/>
        <w:category>
          <w:name w:val="General"/>
          <w:gallery w:val="placeholder"/>
        </w:category>
        <w:types>
          <w:type w:val="bbPlcHdr"/>
        </w:types>
        <w:behaviors>
          <w:behavior w:val="content"/>
        </w:behaviors>
        <w:guid w:val="{FE25220B-A2EC-6B48-860B-23E77656EFDC}"/>
      </w:docPartPr>
      <w:docPartBody>
        <w:p w:rsidR="00C05A88" w:rsidRDefault="00C05A88">
          <w:pPr>
            <w:pStyle w:val="6B4B6C22877EA842A3F21975641FD56B"/>
          </w:pPr>
          <w:r w:rsidRPr="004D534B">
            <w:rPr>
              <w:rStyle w:val="Textodelmarcadordeposicin"/>
              <w:lang w:val="es-ES"/>
            </w:rPr>
            <w:t>Formatting...</w:t>
          </w:r>
        </w:p>
      </w:docPartBody>
    </w:docPart>
    <w:docPart>
      <w:docPartPr>
        <w:name w:val="E64FF2B362097D468267126389B428FE"/>
        <w:category>
          <w:name w:val="General"/>
          <w:gallery w:val="placeholder"/>
        </w:category>
        <w:types>
          <w:type w:val="bbPlcHdr"/>
        </w:types>
        <w:behaviors>
          <w:behavior w:val="content"/>
        </w:behaviors>
        <w:guid w:val="{5866E893-4443-2640-B708-D5924FFF7C7E}"/>
      </w:docPartPr>
      <w:docPartBody>
        <w:p w:rsidR="00C05A88" w:rsidRDefault="00C05A88">
          <w:pPr>
            <w:pStyle w:val="E64FF2B362097D468267126389B428FE"/>
          </w:pPr>
          <w:r w:rsidRPr="004D534B">
            <w:rPr>
              <w:rStyle w:val="Textodelmarcadordeposicin"/>
              <w:lang w:val="es-ES"/>
            </w:rPr>
            <w:t>Formatting...</w:t>
          </w:r>
        </w:p>
      </w:docPartBody>
    </w:docPart>
    <w:docPart>
      <w:docPartPr>
        <w:name w:val="782EB651B2302B4FAAE29A0AE7817183"/>
        <w:category>
          <w:name w:val="General"/>
          <w:gallery w:val="placeholder"/>
        </w:category>
        <w:types>
          <w:type w:val="bbPlcHdr"/>
        </w:types>
        <w:behaviors>
          <w:behavior w:val="content"/>
        </w:behaviors>
        <w:guid w:val="{15039DB4-CC8C-0D48-9568-8239B9F75852}"/>
      </w:docPartPr>
      <w:docPartBody>
        <w:p w:rsidR="00C05A88" w:rsidRDefault="00C05A88">
          <w:pPr>
            <w:pStyle w:val="782EB651B2302B4FAAE29A0AE7817183"/>
          </w:pPr>
          <w:r w:rsidRPr="00C214CA">
            <w:rPr>
              <w:rStyle w:val="Textodelmarcadordeposicin"/>
              <w:lang w:val="es-ES"/>
            </w:rPr>
            <w:t>Formatting...</w:t>
          </w:r>
        </w:p>
      </w:docPartBody>
    </w:docPart>
    <w:docPart>
      <w:docPartPr>
        <w:name w:val="32CBB802BE5C184C828D50BE0BF1A474"/>
        <w:category>
          <w:name w:val="General"/>
          <w:gallery w:val="placeholder"/>
        </w:category>
        <w:types>
          <w:type w:val="bbPlcHdr"/>
        </w:types>
        <w:behaviors>
          <w:behavior w:val="content"/>
        </w:behaviors>
        <w:guid w:val="{4528810D-3336-7443-BEB9-2E108B9CDBE6}"/>
      </w:docPartPr>
      <w:docPartBody>
        <w:p w:rsidR="00C05A88" w:rsidRDefault="00C05A88">
          <w:pPr>
            <w:pStyle w:val="32CBB802BE5C184C828D50BE0BF1A474"/>
          </w:pPr>
          <w:r w:rsidRPr="00C214CA">
            <w:rPr>
              <w:rStyle w:val="Textodelmarcadordeposicin"/>
              <w:lang w:val="es-ES"/>
            </w:rPr>
            <w:t>Formatting...</w:t>
          </w:r>
        </w:p>
      </w:docPartBody>
    </w:docPart>
    <w:docPart>
      <w:docPartPr>
        <w:name w:val="041C605C3D8BB9488EE301E2E161D7E2"/>
        <w:category>
          <w:name w:val="General"/>
          <w:gallery w:val="placeholder"/>
        </w:category>
        <w:types>
          <w:type w:val="bbPlcHdr"/>
        </w:types>
        <w:behaviors>
          <w:behavior w:val="content"/>
        </w:behaviors>
        <w:guid w:val="{963A0F9F-0A2A-254A-98B1-25D4E32FC54D}"/>
      </w:docPartPr>
      <w:docPartBody>
        <w:p w:rsidR="00C05A88" w:rsidRDefault="00C05A88">
          <w:pPr>
            <w:pStyle w:val="041C605C3D8BB9488EE301E2E161D7E2"/>
          </w:pPr>
          <w:r w:rsidRPr="00C214CA">
            <w:rPr>
              <w:rStyle w:val="Textodelmarcadordeposicin"/>
              <w:lang w:val="es-ES"/>
            </w:rPr>
            <w:t>Formatting...</w:t>
          </w:r>
        </w:p>
      </w:docPartBody>
    </w:docPart>
    <w:docPart>
      <w:docPartPr>
        <w:name w:val="D243D6CCF47D10428241E8FA661CDEA4"/>
        <w:category>
          <w:name w:val="General"/>
          <w:gallery w:val="placeholder"/>
        </w:category>
        <w:types>
          <w:type w:val="bbPlcHdr"/>
        </w:types>
        <w:behaviors>
          <w:behavior w:val="content"/>
        </w:behaviors>
        <w:guid w:val="{AF1B9EB2-709E-EF40-94ED-B4BDC3546BA2}"/>
      </w:docPartPr>
      <w:docPartBody>
        <w:p w:rsidR="00C05A88" w:rsidRDefault="00C05A88">
          <w:pPr>
            <w:pStyle w:val="D243D6CCF47D10428241E8FA661CDEA4"/>
          </w:pPr>
          <w:r w:rsidRPr="00C214CA">
            <w:rPr>
              <w:rStyle w:val="Textodelmarcadordeposicin"/>
              <w:lang w:val="es-ES"/>
            </w:rPr>
            <w:t>Formatting...</w:t>
          </w:r>
        </w:p>
      </w:docPartBody>
    </w:docPart>
    <w:docPart>
      <w:docPartPr>
        <w:name w:val="AB56EBAB3E21B649B68E17542C2435AE"/>
        <w:category>
          <w:name w:val="General"/>
          <w:gallery w:val="placeholder"/>
        </w:category>
        <w:types>
          <w:type w:val="bbPlcHdr"/>
        </w:types>
        <w:behaviors>
          <w:behavior w:val="content"/>
        </w:behaviors>
        <w:guid w:val="{413ECC10-970B-E345-85B8-6D77AF52067E}"/>
      </w:docPartPr>
      <w:docPartBody>
        <w:p w:rsidR="00C05A88" w:rsidRDefault="00C05A88">
          <w:pPr>
            <w:pStyle w:val="AB56EBAB3E21B649B68E17542C2435AE"/>
          </w:pPr>
          <w:r w:rsidRPr="00C214CA">
            <w:rPr>
              <w:rStyle w:val="Textodelmarcadordeposicin"/>
              <w:lang w:val="es-ES"/>
            </w:rPr>
            <w:t>Formatting...</w:t>
          </w:r>
        </w:p>
      </w:docPartBody>
    </w:docPart>
    <w:docPart>
      <w:docPartPr>
        <w:name w:val="129BAD1F6BFC4118B1838BC75025FF80"/>
        <w:category>
          <w:name w:val="General"/>
          <w:gallery w:val="placeholder"/>
        </w:category>
        <w:types>
          <w:type w:val="bbPlcHdr"/>
        </w:types>
        <w:behaviors>
          <w:behavior w:val="content"/>
        </w:behaviors>
        <w:guid w:val="{A9B5A7E8-CE84-48FD-A500-D3F8C2CED8A3}"/>
      </w:docPartPr>
      <w:docPartBody>
        <w:p w:rsidR="00284273" w:rsidRDefault="00000000">
          <w:pPr>
            <w:pStyle w:val="129BAD1F6BFC4118B1838BC75025FF80"/>
          </w:pPr>
          <w:r w:rsidRPr="007B4A7A">
            <w:rPr>
              <w:rStyle w:val="Textodelmarcadordeposicin"/>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6F0"/>
    <w:rsid w:val="00041F6B"/>
    <w:rsid w:val="001A0134"/>
    <w:rsid w:val="00284273"/>
    <w:rsid w:val="00444B41"/>
    <w:rsid w:val="00597588"/>
    <w:rsid w:val="00630DB0"/>
    <w:rsid w:val="006E19E4"/>
    <w:rsid w:val="008C49D9"/>
    <w:rsid w:val="00BD46F0"/>
    <w:rsid w:val="00C05A88"/>
    <w:rsid w:val="00C23303"/>
    <w:rsid w:val="00DD54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97588"/>
    <w:rPr>
      <w:color w:val="666666"/>
    </w:rPr>
  </w:style>
  <w:style w:type="paragraph" w:customStyle="1" w:styleId="8F91584F08023941978064BA6E83A3F2">
    <w:name w:val="8F91584F08023941978064BA6E83A3F2"/>
  </w:style>
  <w:style w:type="paragraph" w:customStyle="1" w:styleId="413BAC7844ED8340A84E37C831955148">
    <w:name w:val="413BAC7844ED8340A84E37C831955148"/>
  </w:style>
  <w:style w:type="paragraph" w:customStyle="1" w:styleId="E1BD97ADDD77BC48A43F78CC7B388B71">
    <w:name w:val="E1BD97ADDD77BC48A43F78CC7B388B71"/>
  </w:style>
  <w:style w:type="paragraph" w:customStyle="1" w:styleId="F817AADCAF876841B265A2940A973473">
    <w:name w:val="F817AADCAF876841B265A2940A973473"/>
  </w:style>
  <w:style w:type="paragraph" w:customStyle="1" w:styleId="0D369F7E61FB964390ABA8E070D3EC73">
    <w:name w:val="0D369F7E61FB964390ABA8E070D3EC73"/>
  </w:style>
  <w:style w:type="paragraph" w:customStyle="1" w:styleId="DA88AC78683A964D824839E68F00AEBC">
    <w:name w:val="DA88AC78683A964D824839E68F00AEBC"/>
  </w:style>
  <w:style w:type="paragraph" w:customStyle="1" w:styleId="F618048ECA53134DBB2ACDD13B7F3541">
    <w:name w:val="F618048ECA53134DBB2ACDD13B7F3541"/>
  </w:style>
  <w:style w:type="paragraph" w:customStyle="1" w:styleId="B44588DE9A623347ACAC0A043DB02EFB">
    <w:name w:val="B44588DE9A623347ACAC0A043DB02EFB"/>
  </w:style>
  <w:style w:type="paragraph" w:customStyle="1" w:styleId="29FC6B61ACFFD74CBE31AE26AD09AA49">
    <w:name w:val="29FC6B61ACFFD74CBE31AE26AD09AA49"/>
  </w:style>
  <w:style w:type="paragraph" w:customStyle="1" w:styleId="E61E2DB20BBD4B43B2CC6AF16F82FEBE">
    <w:name w:val="E61E2DB20BBD4B43B2CC6AF16F82FEBE"/>
  </w:style>
  <w:style w:type="paragraph" w:customStyle="1" w:styleId="733F21BABDAF0D4191553DAEF82535C7">
    <w:name w:val="733F21BABDAF0D4191553DAEF82535C7"/>
  </w:style>
  <w:style w:type="paragraph" w:customStyle="1" w:styleId="70AE07088B14C740AC71F3765BF421DB">
    <w:name w:val="70AE07088B14C740AC71F3765BF421DB"/>
  </w:style>
  <w:style w:type="paragraph" w:customStyle="1" w:styleId="D40161722C8ED446AC40B3EA9183A769">
    <w:name w:val="D40161722C8ED446AC40B3EA9183A769"/>
  </w:style>
  <w:style w:type="paragraph" w:customStyle="1" w:styleId="2A4AA50894F7184189134F0DE16DDFE4">
    <w:name w:val="2A4AA50894F7184189134F0DE16DDFE4"/>
  </w:style>
  <w:style w:type="paragraph" w:customStyle="1" w:styleId="8933791C57468D48A339C2F3B0EC3AD8">
    <w:name w:val="8933791C57468D48A339C2F3B0EC3AD8"/>
  </w:style>
  <w:style w:type="paragraph" w:customStyle="1" w:styleId="91D05B0470AEA74E8C0DF02F7B03F410">
    <w:name w:val="91D05B0470AEA74E8C0DF02F7B03F410"/>
  </w:style>
  <w:style w:type="paragraph" w:customStyle="1" w:styleId="04E11917794E4F4081E425EE90BEA352">
    <w:name w:val="04E11917794E4F4081E425EE90BEA352"/>
  </w:style>
  <w:style w:type="paragraph" w:customStyle="1" w:styleId="16DFF7B90609654798850585FEACDF7E">
    <w:name w:val="16DFF7B90609654798850585FEACDF7E"/>
  </w:style>
  <w:style w:type="paragraph" w:customStyle="1" w:styleId="5D99D934A82CB54DAA580D6B1D07A389">
    <w:name w:val="5D99D934A82CB54DAA580D6B1D07A389"/>
  </w:style>
  <w:style w:type="paragraph" w:customStyle="1" w:styleId="670E1B23DFF77B4483A4CD4D80DF6B08">
    <w:name w:val="670E1B23DFF77B4483A4CD4D80DF6B08"/>
  </w:style>
  <w:style w:type="paragraph" w:customStyle="1" w:styleId="4398C433DC658441862C1AB451C97615">
    <w:name w:val="4398C433DC658441862C1AB451C97615"/>
  </w:style>
  <w:style w:type="paragraph" w:customStyle="1" w:styleId="23A5516127480546A40665E0A1AD0727">
    <w:name w:val="23A5516127480546A40665E0A1AD0727"/>
  </w:style>
  <w:style w:type="paragraph" w:customStyle="1" w:styleId="6B4B6C22877EA842A3F21975641FD56B">
    <w:name w:val="6B4B6C22877EA842A3F21975641FD56B"/>
  </w:style>
  <w:style w:type="paragraph" w:customStyle="1" w:styleId="E64FF2B362097D468267126389B428FE">
    <w:name w:val="E64FF2B362097D468267126389B428FE"/>
  </w:style>
  <w:style w:type="paragraph" w:customStyle="1" w:styleId="782EB651B2302B4FAAE29A0AE7817183">
    <w:name w:val="782EB651B2302B4FAAE29A0AE7817183"/>
  </w:style>
  <w:style w:type="paragraph" w:customStyle="1" w:styleId="32CBB802BE5C184C828D50BE0BF1A474">
    <w:name w:val="32CBB802BE5C184C828D50BE0BF1A474"/>
  </w:style>
  <w:style w:type="paragraph" w:customStyle="1" w:styleId="041C605C3D8BB9488EE301E2E161D7E2">
    <w:name w:val="041C605C3D8BB9488EE301E2E161D7E2"/>
  </w:style>
  <w:style w:type="paragraph" w:customStyle="1" w:styleId="D243D6CCF47D10428241E8FA661CDEA4">
    <w:name w:val="D243D6CCF47D10428241E8FA661CDEA4"/>
  </w:style>
  <w:style w:type="paragraph" w:customStyle="1" w:styleId="AB56EBAB3E21B649B68E17542C2435AE">
    <w:name w:val="AB56EBAB3E21B649B68E17542C2435AE"/>
  </w:style>
  <w:style w:type="paragraph" w:customStyle="1" w:styleId="129BAD1F6BFC4118B1838BC75025FF80">
    <w:name w:val="129BAD1F6BFC4118B1838BC75025FF80"/>
  </w:style>
  <w:style w:type="paragraph" w:customStyle="1" w:styleId="411B7AD2A128404ABB330EC5466C2103">
    <w:name w:val="411B7AD2A128404ABB330EC5466C2103"/>
    <w:rsid w:val="005975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B1648E-77B8-45F4-8336-803B9B58AAC5}">
  <we:reference id="8c1c3d44-57e9-40d7-86e4-4adf88fea1dd" version="3.0.0.0" store="EXCatalog" storeType="EXCatalog"/>
  <we:alternateReferences>
    <we:reference id="WA200007520" version="3.0.0.0" store="es-ES" storeType="OMEX"/>
  </we:alternateReferences>
  <we:properties>
    <we:property name="citations" value="{&quot;234597815&quot;:{&quot;referencesIds&quot;:[&quot;doc:6a3d7c7b1faec91c52cfba58&quot;,&quot;doc:6a4400f0a5fc5e528240cead&quot;,&quot;doc:6a4402ca5f4421457453f62d&quot;],&quot;referencesOptions&quot;:{&quot;doc:6a3d7c7b1faec91c52cfba58&quot;:{&quot;author&quot;:true,&quot;year&quot;:true,&quot;formatAuthorYear&quot;:false,&quot;pageReplace&quot;:&quot;&quot;,&quot;additionalField&quot;:&quot;&quot;,&quot;additionalValue&quot;:&quot;&quot;,&quot;prefix&quot;:&quot;&quot;,&quot;suffix&quot;:&quot;&quot;},&quot;doc:6a4400f0a5fc5e528240cead&quot;:{&quot;author&quot;:true,&quot;year&quot;:true,&quot;formatAuthorYear&quot;:false,&quot;pageReplace&quot;:&quot;&quot;,&quot;additionalField&quot;:&quot;&quot;,&quot;additionalValue&quot;:&quot;&quot;,&quot;prefix&quot;:&quot;&quot;,&quot;suffix&quot;:&quot;&quot;},&quot;doc:6a4402ca5f4421457453f62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34597815,&quot;citationText&quot;:&quot;&lt;span style=\&quot;font-family:Aptos;font-size:16px;color:#000000\&quot;&gt;[1], [3], [4]&lt;/span&gt;&quot;},&quot;271912526&quot;:{&quot;referencesIds&quot;:[&quot;doc:6a4402ca5f4421457453f62d&quot;],&quot;referencesOptions&quot;:{&quot;doc:6a4402ca5f4421457453f62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1912526,&quot;citationText&quot;:&quot;&lt;span style=\&quot;font-family:Aptos;font-size:16px;color:#000000\&quot;&gt;[4]&lt;/span&gt;&quot;},&quot;447738751&quot;:{&quot;referencesIds&quot;:[&quot;doc:6a3d7c7b1faec91c52cfba58&quot;],&quot;referencesOptions&quot;:{&quot;doc:6a3d7c7b1faec91c52cfba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47738751,&quot;citationText&quot;:&quot;&lt;span style=\&quot;font-family:Aptos;font-size:16px;color:#000000\&quot;&gt;[1]&lt;/span&gt;&quot;},&quot;746468902&quot;:{&quot;referencesIds&quot;:[&quot;doc:6a3d9e607da5ed738fa13ab8&quot;],&quot;referencesOptions&quot;:{&quot;doc:6a3d9e607da5ed738fa13a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46468902,&quot;citationText&quot;:&quot;&lt;span style=\&quot;font-family:Aptos;font-size:16px;color:#000000\&quot;&gt;[7]&lt;/span&gt;&quot;},&quot;776907621&quot;:{&quot;referencesIds&quot;:[&quot;doc:6a3d9e607da5ed738fa13ab8&quot;],&quot;referencesOptions&quot;:{&quot;doc:6a3d9e607da5ed738fa13a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6907621,&quot;citationText&quot;:&quot;&lt;span style=\&quot;font-family:Aptos;font-size:16px;color:#000000\&quot;&gt;[7]&lt;/span&gt;&quot;},&quot;859635841&quot;:{&quot;referencesIds&quot;:[&quot;doc:6a456ccb7848653ad651e7d0&quot;],&quot;referencesOptions&quot;:{&quot;doc:6a456ccb7848653ad651e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59635841,&quot;citationText&quot;:&quot;&lt;span style=\&quot;font-family:Aptos;font-size:16px;color:#000000\&quot;&gt;[6]&lt;/span&gt;&quot;},&quot;944880679&quot;:{&quot;referencesIds&quot;:[&quot;doc:6a4400f0a5fc5e528240cead&quot;,&quot;doc:6a4402ca5f4421457453f62d&quot;],&quot;referencesOptions&quot;:{&quot;doc:6a4400f0a5fc5e528240cead&quot;:{&quot;author&quot;:true,&quot;year&quot;:true,&quot;formatAuthorYear&quot;:false,&quot;pageReplace&quot;:&quot;&quot;,&quot;additionalField&quot;:&quot;&quot;,&quot;additionalValue&quot;:&quot;&quot;,&quot;prefix&quot;:&quot;&quot;,&quot;suffix&quot;:&quot;&quot;},&quot;doc:6a4402ca5f4421457453f62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44880679,&quot;citationText&quot;:&quot;&lt;span style=\&quot;font-family:Aptos;font-size:16px;color:#000000\&quot;&gt;[3], [4]&lt;/span&gt;&quot;},&quot;1010184220&quot;:{&quot;referencesIds&quot;:[&quot;doc:6a3d7c7b1faec91c52cfba58&quot;],&quot;referencesOptions&quot;:{&quot;doc:6a3d7c7b1faec91c52cfba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0184220,&quot;citationText&quot;:&quot;&lt;span style=\&quot;font-family:Aptos;font-size:16px;color:#000000\&quot;&gt;[1]&lt;/span&gt;&quot;},&quot;1051041727&quot;:{&quot;referencesIds&quot;:[&quot;doc:6a3da518709fb27782e94974&quot;],&quot;referencesOptions&quot;:{&quot;doc:6a3da518709fb27782e9497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1041727,&quot;citationText&quot;:&quot;&lt;span style=\&quot;font-family:Aptos;font-size:16px;color:#000000\&quot;&gt;[2]&lt;/span&gt;&quot;},&quot;1179157521&quot;:{&quot;referencesIds&quot;:[&quot;doc:6a3da518709fb27782e94974&quot;],&quot;referencesOptions&quot;:{&quot;doc:6a3da518709fb27782e9497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9157521,&quot;citationText&quot;:&quot;&lt;span style=\&quot;font-family:Aptos;font-size:16px;color:#000000\&quot;&gt;[2]&lt;/span&gt;&quot;},&quot;1321154904&quot;:{&quot;referencesIds&quot;:[&quot;doc:6a3d9e607da5ed738fa13ab8&quot;],&quot;referencesOptions&quot;:{&quot;doc:6a3d9e607da5ed738fa13a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21154904,&quot;citationText&quot;:&quot;&lt;span style=\&quot;font-family:Aptos;font-size:16px;color:#000000\&quot;&gt;[7]&lt;/span&gt;&quot;},&quot;1337737390&quot;:{&quot;referencesIds&quot;:[&quot;doc:6a4402ca5f4421457453f62d&quot;],&quot;referencesOptions&quot;:{&quot;doc:6a4402ca5f4421457453f62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7737390,&quot;citationText&quot;:&quot;&lt;span style=\&quot;font-family:Aptos;font-size:16px;color:#000000\&quot;&gt;[4]&lt;/span&gt;&quot;},&quot;1373582508&quot;:{&quot;referencesIds&quot;:[&quot;doc:6a4400f0a5fc5e528240cead&quot;],&quot;referencesOptions&quot;:{&quot;doc:6a4400f0a5fc5e528240ce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3582508,&quot;citationText&quot;:&quot;&lt;span style=\&quot;font-family:Aptos;font-size:16px;color:#000000\&quot;&gt;[3]&lt;/span&gt;&quot;},&quot;1456835183&quot;:{&quot;referencesIds&quot;:[&quot;doc:6a4402ca5f4421457453f62d&quot;],&quot;referencesOptions&quot;:{&quot;doc:6a4402ca5f4421457453f62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6835183,&quot;citationText&quot;:&quot;&lt;span style=\&quot;font-family:Aptos;font-size:16px;color:#000000\&quot;&gt;[4]&lt;/span&gt;&quot;},&quot;1644235026&quot;:{&quot;referencesIds&quot;:[&quot;doc:6a459668f2b4f50cc57d0499&quot;],&quot;referencesOptions&quot;:{&quot;doc:6a459668f2b4f50cc57d049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44235026,&quot;citationText&quot;:&quot;&lt;span style=\&quot;font-family:Aptos;font-size:16px;color:#000000\&quot;&gt;[8]&lt;/span&gt;&quot;},&quot;1810739690&quot;:{&quot;referencesIds&quot;:[&quot;doc:6a456861b98520118703fdb3&quot;],&quot;referencesOptions&quot;:{&quot;doc:6a456861b98520118703fdb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10739690,&quot;citationText&quot;:&quot;&lt;span style=\&quot;font-family:Aptos;font-size:16px;color:#000000\&quot;&gt;[5]&lt;/span&gt;&quot;},&quot;1897087430&quot;:{&quot;referencesIds&quot;:[&quot;doc:6a4400f0a5fc5e528240cead&quot;],&quot;referencesOptions&quot;:{&quot;doc:6a4400f0a5fc5e528240ce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7087430,&quot;citationText&quot;:&quot;&lt;span style=\&quot;font-family:Aptos;font-size:16px;color:#000000\&quot;&gt;[3]&lt;/span&gt;&quot;},&quot;2020653366&quot;:{&quot;referencesIds&quot;:[&quot;doc:6a456861b98520118703fdb3&quot;,&quot;doc:6a456ccb7848653ad651e7d0&quot;],&quot;referencesOptions&quot;:{&quot;doc:6a456861b98520118703fdb3&quot;:{&quot;author&quot;:true,&quot;year&quot;:true,&quot;formatAuthorYear&quot;:false,&quot;pageReplace&quot;:&quot;&quot;,&quot;additionalField&quot;:&quot;&quot;,&quot;additionalValue&quot;:&quot;&quot;,&quot;prefix&quot;:&quot;&quot;,&quot;suffix&quot;:&quot;&quot;},&quot;doc:6a456ccb7848653ad651e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0653366,&quot;citationText&quot;:&quot;&lt;span style=\&quot;font-family:Aptos;font-size:16px;color:#000000\&quot;&gt;[5], [6]&lt;/span&gt;&quot;},&quot;2044330393&quot;:{&quot;referencesIds&quot;:[&quot;doc:6a3da518709fb27782e94974&quot;],&quot;referencesOptions&quot;:{&quot;doc:6a3da518709fb27782e9497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4330393,&quot;citationText&quot;:&quot;&lt;span style=\&quot;font-family:Aptos;font-size:16px;color:#000000\&quot;&gt;[2]&lt;/span&gt;&quot;},&quot;-2025468066&quot;:{&quot;referencesIds&quot;:[&quot;doc:6a4400f0a5fc5e528240cead&quot;],&quot;referencesOptions&quot;:{&quot;doc:6a4400f0a5fc5e528240ce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5468066,&quot;citationText&quot;:&quot;&lt;span style=\&quot;font-family:Aptos;font-size:16px;color:#000000\&quot;&gt;[3]&lt;/span&gt;&quot;},&quot;-763458199&quot;:{&quot;referencesIds&quot;:[&quot;doc:6a4400f0a5fc5e528240cead&quot;,&quot;doc:6a4402ca5f4421457453f62d&quot;],&quot;referencesOptions&quot;:{&quot;doc:6a4400f0a5fc5e528240cead&quot;:{&quot;author&quot;:true,&quot;year&quot;:true,&quot;formatAuthorYear&quot;:false,&quot;pageReplace&quot;:&quot;&quot;,&quot;additionalField&quot;:&quot;&quot;,&quot;additionalValue&quot;:&quot;&quot;,&quot;prefix&quot;:&quot;&quot;,&quot;suffix&quot;:&quot;&quot;},&quot;doc:6a4402ca5f4421457453f62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63458199,&quot;citationText&quot;:&quot;&lt;span style=\&quot;font-family:Aptos;font-size:16px;color:#000000\&quot;&gt;[3], [4]&lt;/span&gt;&quot;},&quot;-1867666022&quot;:{&quot;referencesIds&quot;:[&quot;doc:6a4400f0a5fc5e528240cead&quot;],&quot;referencesOptions&quot;:{&quot;doc:6a4400f0a5fc5e528240ce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7666022,&quot;citationText&quot;:&quot;&lt;span style=\&quot;font-family:Aptos;font-size:16px;color:#000000\&quot;&gt;[3]&lt;/span&gt;&quot;},&quot;-1885711057&quot;:{&quot;referencesIds&quot;:[&quot;doc:6a4402ca5f4421457453f62d&quot;,&quot;doc:6a4400f0a5fc5e528240cead&quot;],&quot;referencesOptions&quot;:{&quot;doc:6a4402ca5f4421457453f62d&quot;:{&quot;author&quot;:true,&quot;year&quot;:true,&quot;formatAuthorYear&quot;:false,&quot;pageReplace&quot;:&quot;&quot;,&quot;additionalField&quot;:&quot;&quot;,&quot;additionalValue&quot;:&quot;&quot;,&quot;prefix&quot;:&quot;&quot;,&quot;suffix&quot;:&quot;&quot;},&quot;doc:6a4400f0a5fc5e528240ce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5711057,&quot;citationText&quot;:&quot;&lt;span style=\&quot;font-family:Aptos;font-size:16px;color:#000000\&quot;&gt;[3], [4]&lt;/span&gt;&quot;},&quot;-1427797893&quot;:{&quot;referencesIds&quot;:[&quot;doc:6a456861b98520118703fdb3&quot;],&quot;referencesOptions&quot;:{&quot;doc:6a456861b98520118703fdb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7797893,&quot;citationText&quot;:&quot;&lt;span style=\&quot;font-family:Aptos;font-size:16px;color:#000000\&quot;&gt;[5]&lt;/span&gt;&quot;},&quot;-1944990588&quot;:{&quot;referencesIds&quot;:[&quot;doc:6a3da518709fb27782e94974&quot;],&quot;referencesOptions&quot;:{&quot;doc:6a3da518709fb27782e9497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4990588,&quot;citationText&quot;:&quot;&lt;span style=\&quot;font-family:Aptos;font-size:16px;color:#000000\&quot;&gt;[2]&lt;/span&gt;&quot;},&quot;-1361272847&quot;:{&quot;referencesIds&quot;:[&quot;doc:6a459668f2b4f50cc57d0499&quot;],&quot;referencesOptions&quot;:{&quot;doc:6a459668f2b4f50cc57d049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61272847,&quot;citationText&quot;:&quot;&lt;span style=\&quot;font-family:Aptos;font-size:16px;color:#000000\&quot;&gt;[8]&lt;/span&gt;&quot;},&quot;-2012217901&quot;:{&quot;referencesIds&quot;:[&quot;doc:6a3d9e607da5ed738fa13ab8&quot;],&quot;referencesOptions&quot;:{&quot;doc:6a3d9e607da5ed738fa13a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2217901,&quot;citationText&quot;:&quot;&lt;span style=\&quot;font-family:Aptos;font-size:16px;color:#000000\&quot;&gt;[7]&lt;/span&gt;&quot;},&quot;-278106231&quot;:{&quot;referencesIds&quot;:[&quot;doc:6a3d9e607da5ed738fa13ab8&quot;],&quot;referencesOptions&quot;:{&quot;doc:6a3d9e607da5ed738fa13a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8106231,&quot;citationText&quot;:&quot;&lt;span style=\&quot;font-family:Aptos;font-size:16px;color:#000000\&quot;&gt;[7]&lt;/span&gt;&quot;},&quot;-1793210375&quot;:{&quot;referencesIds&quot;:[&quot;doc:6a4400f0a5fc5e528240cead&quot;,&quot;doc:6a4402ca5f4421457453f62d&quot;],&quot;referencesOptions&quot;:{&quot;doc:6a4400f0a5fc5e528240cead&quot;:{&quot;author&quot;:true,&quot;year&quot;:true,&quot;formatAuthorYear&quot;:false,&quot;pageReplace&quot;:&quot;&quot;,&quot;additionalField&quot;:&quot;&quot;,&quot;additionalValue&quot;:&quot;&quot;,&quot;prefix&quot;:&quot;&quot;,&quot;suffix&quot;:&quot;&quot;},&quot;doc:6a4402ca5f4421457453f62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3210375,&quot;citationText&quot;:&quot;&lt;span style=\&quot;font-family:Aptos;font-size:16px;color:#000000\&quot;&gt;[3], [4]&lt;/span&gt;&quot;},&quot;-825811182&quot;:{&quot;referencesIds&quot;:[&quot;doc:6a4402ca5f4421457453f62d&quot;],&quot;referencesOptions&quot;:{&quot;doc:6a4402ca5f4421457453f62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5811182,&quot;citationText&quot;:&quot;&lt;span style=\&quot;font-family:Aptos;font-size:16px;color:#000000\&quot;&gt;[4]&lt;/span&gt;&quot;}}"/>
    <we:property name="currentFolder" value="{&quot;id&quot;:&quot;project:6a3d7c67a54071785d124187&quot;,&quot;userId&quot;:&quot;user:661e8a71cbc32e07af038943&quot;,&quot;projectId&quot;:&quot;ap:661e8a71cbc32e07af038944&quot;,&quot;name&quot;:&quot;Data Warehousing and Data Mining (ACCA6026_LON)&quot;,&quot;created&quot;:1782414439288,&quot;lastModified&quot;:1782414439288,&quot;position&quot;:14,&quot;isShared&quot;:false,&quot;isExampleCollection&quot;:false,&quot;isMyPublicationsCollection&quot;:false,&quot;notInFolder&quot;:false,&quot;isFavorite&quot;:true,&quot;totalReferences&quot;:7,&quot;depth&quot;:0}"/>
    <we:property name="currentStyle" value="{&quot;id&quot;:&quot;rwoutputstyle:69bb04bb8249c9003191fd1d&quot;,&quot;styleType&quot;:&quot;global&quot;,&quot;name&quot;:&quot;IEEE - Institute of Electrical and Electronics Engineers&quot;,&quot;userId&quot;:&quot;user:5c65ce0be4b09a36bed143f1&quot;,&quot;isInstitutional&quot;:false,&quot;citeStyle&quot;:&quot;INTEXT_ONLY&quot;,&quot;isSorted&quot;:false,&quot;usesNumbers&quot;:false,&quot;lrwStyleId&quot;:70,&quot;authorDisambiguation&quot;:&quot;surname_firstname&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Kne25</b:Tag>
    <b:SourceType>JournalArticle</b:SourceType>
    <b:Guid>{FC73A6EC-BD85-4F92-BCD2-93ED4EF2E491}</b:Guid>
    <b:Title>Building a healthcare data warehouse: considerations, opportunities, and challenges</b:Title>
    <b:Year>2025</b:Year>
    <b:JournalName>Frontiers in Digital Health</b:JournalName>
    <b:Pages>1691142</b:Pages>
    <b:Volume>7</b:Volume>
    <b:Author>
      <b:Author>
        <b:NameList>
          <b:Person>
            <b:Last>Knezevic Ivanovski</b:Last>
            <b:First>Tamara</b:First>
          </b:Person>
          <b:Person>
            <b:Last>Honap</b:Last>
            <b:First>Sailish</b:First>
          </b:Person>
          <b:Person>
            <b:Last>Matic</b:Last>
            <b:First>Rade</b:First>
          </b:Person>
          <b:Person>
            <b:Last>Markovic</b:Last>
            <b:First>Srdjan</b:First>
          </b:Person>
          <b:Person>
            <b:Last>Peyrin-Biroulet</b:Last>
            <b:First>Laurent</b:First>
          </b:Person>
        </b:NameList>
      </b:Author>
    </b:Author>
    <b:RefOrder>1</b:RefOrder>
  </b:Source>
  <b:Source>
    <b:Tag>Joi22</b:Tag>
    <b:SourceType>ConferenceProceedings</b:SourceType>
    <b:Guid>{52AF6A0A-30EB-413B-A2AA-80F96ECA975E}</b:Guid>
    <b:Title>DW vs OLTP Performance Optimization in the Cloud on PostgreSQL (A Case Study)</b:Title>
    <b:Year>2022</b:Year>
    <b:ConferenceName>2022 IEEE International Conference on Recent Advances in Systems Science and Engineering (RASSE)</b:ConferenceName>
    <b:Author>
      <b:Author>
        <b:NameList>
          <b:Person>
            <b:Last>Joiner</b:Last>
            <b:First>Dakota</b:First>
          </b:Person>
          <b:Person>
            <b:Last>Clement</b:Last>
            <b:First>Mathias</b:First>
          </b:Person>
          <b:Person>
            <b:Last>Chan</b:Last>
            <b:Middle>Tom</b:Middle>
            <b:First>Shek</b:First>
          </b:Person>
          <b:Person>
            <b:Last>Pereira</b:Last>
            <b:First>Keegan</b:First>
          </b:Person>
          <b:Person>
            <b:Last>Wong</b:Last>
            <b:First>Albert</b:First>
          </b:Person>
          <b:Person>
            <b:Last>Khmelevsky</b:Last>
            <b:First>Youry</b:First>
          </b:Person>
        </b:NameList>
      </b:Author>
    </b:Author>
    <b:RefOrder>2</b:RefOrder>
  </b:Source>
  <b:Source>
    <b:Tag>Jam22</b:Tag>
    <b:SourceType>JournalArticle</b:SourceType>
    <b:Guid>{66E2029A-C597-4C33-97C9-487BF23CAAB2}</b:Guid>
    <b:Title>Analyses the performance of data warehouse architecture types</b:Title>
    <b:Year>2022</b:Year>
    <b:JournalName>Journal of Soft Computing and Data Mining</b:JournalName>
    <b:Pages>45-57</b:Pages>
    <b:Volume>3</b:Volume>
    <b:Issue>1</b:Issue>
    <b:Author>
      <b:Author>
        <b:NameList>
          <b:Person>
            <b:Last>Jameel Merceedi</b:Last>
            <b:First>Karwn </b:First>
          </b:Person>
          <b:Person>
            <b:Last>Adil Yazdeen</b:Last>
            <b:First>Abdulmajeed </b:First>
          </b:Person>
          <b:Person>
            <b:Last>Kh. Ibrahim</b:Last>
            <b:First>Abass</b:First>
          </b:Person>
          <b:Person>
            <b:Last>Bahjat Abdulrazzaq</b:Last>
            <b:First>Maiwan</b:First>
          </b:Person>
          <b:Person>
            <b:Last>Ramiz Mahmood</b:Last>
            <b:First>Mayyadah</b:First>
          </b:Person>
        </b:NameList>
      </b:Author>
    </b:Author>
    <b:RefOrder>3</b:RefOrder>
  </b:Source>
  <b:Source>
    <b:Tag>Tha23</b:Tag>
    <b:SourceType>JournalArticle</b:SourceType>
    <b:Guid>{B5B3CDCC-2D00-4025-9AD8-8E736FBC8C34}</b:Guid>
    <b:Title>Healthcare data security and privacy in Data Warehouse architectures</b:Title>
    <b:JournalName>Informatics in Medicine Unlocked</b:JournalName>
    <b:Year>2023</b:Year>
    <b:Pages>101270</b:Pages>
    <b:Volume>39</b:Volume>
    <b:Author>
      <b:Author>
        <b:NameList>
          <b:Person>
            <b:Last>Thantilage</b:Last>
            <b:First>Ranul D</b:First>
          </b:Person>
          <b:Person>
            <b:Last>Le-Khac</b:Last>
            <b:First>Nhien-An</b:First>
          </b:Person>
          <b:Person>
            <b:Last>Kechadi</b:Last>
            <b:First>M-Tahar</b:First>
          </b:Person>
        </b:NameList>
      </b:Author>
    </b:Author>
    <b:RefOrder>4</b:RefOrder>
  </b:Source>
  <b:Source>
    <b:Tag>DeL23</b:Tag>
    <b:SourceType>ConferenceProceedings</b:SourceType>
    <b:Guid>{7FC1DF2D-8B3B-4937-A55C-811C24264642}</b:Guid>
    <b:Title>Data Mart and key performance indicators to optimize decisions in a medical service clinic</b:Title>
    <b:Year>2023</b:Year>
    <b:ConferenceName>2023 18th Iberian Conference on Information Systems and Technologies (CISTI)</b:ConferenceName>
    <b:Author>
      <b:Author>
        <b:NameList>
          <b:Person>
            <b:Last>De-La-Cruz-Vdv</b:Last>
            <b:First>Percy</b:First>
          </b:Person>
          <b:Person>
            <b:Last>Moquillaza-Henríquez</b:Last>
            <b:First>Santiago</b:First>
          </b:Person>
          <b:Person>
            <b:Last>Valeriano-Peña</b:Last>
            <b:First>Miguel</b:First>
          </b:Person>
          <b:Person>
            <b:Last>Maquen-Niño</b:Last>
            <b:Middle>Luisa Elena</b:Middle>
            <b:First>Gisella </b:First>
          </b:Person>
          <b:Person>
            <b:Last>Vega-Huerta</b:Last>
            <b:First>Hugo</b:First>
          </b:Person>
          <b:Person>
            <b:Last>Adrianzén-Olano</b:Last>
            <b:First>Ivan</b:First>
          </b:Person>
        </b:NameList>
      </b:Author>
    </b:Author>
    <b:RefOrder>5</b:RefOrder>
  </b:Source>
  <b:Source>
    <b:Tag>Agu21</b:Tag>
    <b:SourceType>ConferenceProceedings</b:SourceType>
    <b:Guid>{49A8FCCE-67DF-4495-89CE-ECC0867FF222}</b:Guid>
    <b:Title>Business Intelligence, Based on the Ralph Kimball Methodology, for Decision-Making in General Management</b:Title>
    <b:Year>2021</b:Year>
    <b:ConferenceName>2021 16th International Conference on Intelligent Systems and Knowledge Engineering (ISKE)</b:ConferenceName>
    <b:Author>
      <b:Author>
        <b:NameList>
          <b:Person>
            <b:Last>Aguilar-Chávez</b:Last>
            <b:First>A</b:First>
          </b:Person>
          <b:Person>
            <b:Last>Banda-Barrientos</b:Last>
            <b:First>J</b:First>
          </b:Person>
          <b:Person>
            <b:Last>Cabanillas-Carbonell</b:Last>
            <b:First>M</b:First>
          </b:Person>
        </b:NameList>
      </b:Author>
    </b:Author>
    <b:RefOrder>6</b:RefOrder>
  </b:Source>
  <b:Source>
    <b:Tag>Har16</b:Tag>
    <b:SourceType>ConferenceProceedings</b:SourceType>
    <b:Guid>{7346868B-2372-4838-BAE2-692391C2EEEB}</b:Guid>
    <b:Title>Meeting Health Care Research Needs in a Kimball Integrated Data Warehouse</b:Title>
    <b:Year>2016</b:Year>
    <b:ConferenceName>2016 IEEE International Conference on Data Science and Advanced Analytics (DSAA)</b:ConferenceName>
    <b:Author>
      <b:Author>
        <b:NameList>
          <b:Person>
            <b:Last>Hart</b:Last>
            <b:First>Robert</b:First>
          </b:Person>
          <b:Person>
            <b:Last>Kuo</b:Last>
            <b:Middle>Mu-Hsing</b:Middle>
            <b:First>Alex</b:First>
          </b:Person>
        </b:NameList>
      </b:Author>
    </b:Author>
    <b:RefOrder>7</b:RefOrder>
  </b:Source>
  <b:Source>
    <b:Tag>San21</b:Tag>
    <b:SourceType>JournalArticle</b:SourceType>
    <b:Guid>{CB6A3B03-6590-4C5E-9399-353A8C04D894}</b:Guid>
    <b:Title>Intelligent approach to automated star-schema construction using a knowledge base</b:Title>
    <b:JournalName>Expert Systems with Applications</b:JournalName>
    <b:Year>2021</b:Year>
    <b:Pages>115226</b:Pages>
    <b:Volume>182</b:Volume>
    <b:Author>
      <b:Author>
        <b:NameList>
          <b:Person>
            <b:Last>Sanprasit</b:Last>
            <b:First>Non</b:First>
          </b:Person>
          <b:Person>
            <b:Last>Jampachaisri</b:Last>
            <b:First>Katechan</b:First>
          </b:Person>
          <b:Person>
            <b:Last>Titijaroonroj</b:Last>
            <b:First>Taravichet</b:First>
          </b:Person>
          <b:Person>
            <b:Last>Kesorn</b:Last>
            <b:First>Kraisak</b:First>
          </b:Person>
        </b:NameList>
      </b:Author>
    </b:Author>
    <b:RefOrder>8</b:RefOrder>
  </b:Source>
</b:Sources>
</file>

<file path=customXml/itemProps1.xml><?xml version="1.0" encoding="utf-8"?>
<ds:datastoreItem xmlns:ds="http://schemas.openxmlformats.org/officeDocument/2006/customXml" ds:itemID="{4EC9A9A6-CAE5-9D4C-9232-E0D0EDA95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5845</TotalTime>
  <Pages>14</Pages>
  <Words>3721</Words>
  <Characters>21213</Characters>
  <Application>Microsoft Office Word</Application>
  <DocSecurity>0</DocSecurity>
  <Lines>176</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Gaetjens Molongua (2327143)</dc:creator>
  <cp:keywords/>
  <dc:description/>
  <cp:lastModifiedBy>Pedro Gaetjens Molongua (2327143)</cp:lastModifiedBy>
  <cp:revision>52</cp:revision>
  <cp:lastPrinted>2025-08-07T16:41:00Z</cp:lastPrinted>
  <dcterms:created xsi:type="dcterms:W3CDTF">2026-04-15T05:36:00Z</dcterms:created>
  <dcterms:modified xsi:type="dcterms:W3CDTF">2026-07-31T11:19:00Z</dcterms:modified>
</cp:coreProperties>
</file>