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93073C" w:rsidR="00986B43" w:rsidRPr="00D91BC3"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91BC3" w:rsidRPr="00D91BC3">
              <w:rPr>
                <w:rFonts w:ascii="Times New Roman" w:hAnsi="Times New Roman" w:cs="Times New Roman"/>
                <w:bCs/>
                <w:color w:val="auto"/>
                <w:sz w:val="48"/>
              </w:rPr>
              <w:t>Rachel Lewis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6E68F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91BC3">
              <w:rPr>
                <w:rFonts w:ascii="Times New Roman" w:hAnsi="Times New Roman" w:cs="Times New Roman"/>
                <w:b/>
                <w:color w:val="auto"/>
                <w:sz w:val="48"/>
              </w:rPr>
              <w:t xml:space="preserve"> </w:t>
            </w:r>
            <w:r w:rsidR="00D91BC3" w:rsidRPr="00D91BC3">
              <w:rPr>
                <w:rFonts w:ascii="Times New Roman" w:hAnsi="Times New Roman" w:cs="Times New Roman"/>
                <w:bCs/>
                <w:color w:val="auto"/>
                <w:sz w:val="48"/>
              </w:rPr>
              <w:t>rachellewis01@hotmail.com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702E34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91BC3">
              <w:rPr>
                <w:rFonts w:ascii="Times New Roman" w:hAnsi="Times New Roman" w:cs="Times New Roman"/>
                <w:b/>
                <w:color w:val="auto"/>
                <w:sz w:val="48"/>
              </w:rPr>
              <w:t xml:space="preserve"> </w:t>
            </w:r>
            <w:r w:rsidR="00D91BC3" w:rsidRPr="00D91BC3">
              <w:rPr>
                <w:rFonts w:ascii="Times New Roman" w:hAnsi="Times New Roman" w:cs="Times New Roman"/>
                <w:b/>
                <w:color w:val="auto"/>
                <w:sz w:val="28"/>
                <w:szCs w:val="28"/>
              </w:rPr>
              <w:t>2218408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57CA5B0"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287025" w:rsidRPr="00287025">
              <w:rPr>
                <w:rFonts w:ascii="Times New Roman" w:hAnsi="Times New Roman" w:cs="Times New Roman"/>
                <w:bCs/>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04456B">
            <w:pPr>
              <w:spacing w:line="360" w:lineRule="auto"/>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04456B">
            <w:pPr>
              <w:spacing w:line="360" w:lineRule="auto"/>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2A4C4EF0" w14:textId="43682620" w:rsidR="00D91BC3" w:rsidRDefault="00D91BC3" w:rsidP="0004456B">
            <w:pPr>
              <w:spacing w:line="360" w:lineRule="auto"/>
              <w:jc w:val="both"/>
              <w:rPr>
                <w:b/>
                <w:bCs/>
                <w:sz w:val="24"/>
                <w:szCs w:val="24"/>
              </w:rPr>
            </w:pPr>
          </w:p>
          <w:p w14:paraId="6422FE3B" w14:textId="12593F82" w:rsidR="000F4EF9" w:rsidRPr="00490DB9" w:rsidRDefault="00D7445E" w:rsidP="0004456B">
            <w:pPr>
              <w:spacing w:line="360" w:lineRule="auto"/>
              <w:jc w:val="both"/>
              <w:rPr>
                <w:sz w:val="24"/>
                <w:szCs w:val="24"/>
              </w:rPr>
            </w:pPr>
            <w:r w:rsidRPr="00EA2969">
              <w:rPr>
                <w:sz w:val="24"/>
                <w:szCs w:val="24"/>
              </w:rPr>
              <w:t>An adult</w:t>
            </w:r>
            <w:r w:rsidR="00EA2969" w:rsidRPr="00EA2969">
              <w:rPr>
                <w:sz w:val="24"/>
                <w:szCs w:val="24"/>
              </w:rPr>
              <w:t xml:space="preserve"> at risk</w:t>
            </w:r>
            <w:r w:rsidRPr="00EA2969">
              <w:rPr>
                <w:sz w:val="24"/>
                <w:szCs w:val="24"/>
              </w:rPr>
              <w:t xml:space="preserve"> is anyone who is over the age of 18 who is experiencing or is at risk of abuse or neglect</w:t>
            </w:r>
            <w:r w:rsidR="00EA2969" w:rsidRPr="00EA2969">
              <w:rPr>
                <w:sz w:val="24"/>
                <w:szCs w:val="24"/>
              </w:rPr>
              <w:t xml:space="preserve"> and has needs of care and support. As a result of those needs is unable to protect themselves against the abuse or neglect or risk of it (S</w:t>
            </w:r>
            <w:r w:rsidR="009353F8">
              <w:rPr>
                <w:sz w:val="24"/>
                <w:szCs w:val="24"/>
              </w:rPr>
              <w:t xml:space="preserve">ocial </w:t>
            </w:r>
            <w:r w:rsidR="00EA2969" w:rsidRPr="00EA2969">
              <w:rPr>
                <w:sz w:val="24"/>
                <w:szCs w:val="24"/>
              </w:rPr>
              <w:t>S</w:t>
            </w:r>
            <w:r w:rsidR="009353F8">
              <w:rPr>
                <w:sz w:val="24"/>
                <w:szCs w:val="24"/>
              </w:rPr>
              <w:t xml:space="preserve">ervices </w:t>
            </w:r>
            <w:r w:rsidR="00EA2969" w:rsidRPr="00EA2969">
              <w:rPr>
                <w:sz w:val="24"/>
                <w:szCs w:val="24"/>
              </w:rPr>
              <w:t>W</w:t>
            </w:r>
            <w:r w:rsidR="009353F8">
              <w:rPr>
                <w:sz w:val="24"/>
                <w:szCs w:val="24"/>
              </w:rPr>
              <w:t xml:space="preserve">ellbeing </w:t>
            </w:r>
            <w:r w:rsidR="00EA2969" w:rsidRPr="00EA2969">
              <w:rPr>
                <w:sz w:val="24"/>
                <w:szCs w:val="24"/>
              </w:rPr>
              <w:t>A</w:t>
            </w:r>
            <w:r w:rsidR="009353F8">
              <w:rPr>
                <w:sz w:val="24"/>
                <w:szCs w:val="24"/>
              </w:rPr>
              <w:t>ct (</w:t>
            </w:r>
            <w:r w:rsidR="00EA2969" w:rsidRPr="00EA2969">
              <w:rPr>
                <w:sz w:val="24"/>
                <w:szCs w:val="24"/>
              </w:rPr>
              <w:t>W</w:t>
            </w:r>
            <w:r w:rsidR="009353F8">
              <w:rPr>
                <w:sz w:val="24"/>
                <w:szCs w:val="24"/>
              </w:rPr>
              <w:t>ales)</w:t>
            </w:r>
            <w:r w:rsidR="00EA2969" w:rsidRPr="00EA2969">
              <w:rPr>
                <w:sz w:val="24"/>
                <w:szCs w:val="24"/>
              </w:rPr>
              <w:t xml:space="preserve">, 2014). </w:t>
            </w:r>
            <w:r w:rsidR="00DD251A">
              <w:rPr>
                <w:sz w:val="24"/>
                <w:szCs w:val="24"/>
              </w:rPr>
              <w:t>People with care and support</w:t>
            </w:r>
            <w:r w:rsidR="009E1999">
              <w:rPr>
                <w:sz w:val="24"/>
                <w:szCs w:val="24"/>
              </w:rPr>
              <w:t xml:space="preserve"> needs</w:t>
            </w:r>
            <w:r w:rsidR="00DD251A">
              <w:rPr>
                <w:sz w:val="24"/>
                <w:szCs w:val="24"/>
              </w:rPr>
              <w:t xml:space="preserve"> have a higher likelihood </w:t>
            </w:r>
            <w:r w:rsidR="009E1999">
              <w:rPr>
                <w:sz w:val="24"/>
                <w:szCs w:val="24"/>
              </w:rPr>
              <w:t>of</w:t>
            </w:r>
            <w:r w:rsidR="00DD251A">
              <w:rPr>
                <w:sz w:val="24"/>
                <w:szCs w:val="24"/>
              </w:rPr>
              <w:t xml:space="preserve"> be</w:t>
            </w:r>
            <w:r w:rsidR="009E1999">
              <w:rPr>
                <w:sz w:val="24"/>
                <w:szCs w:val="24"/>
              </w:rPr>
              <w:t>ing</w:t>
            </w:r>
            <w:r w:rsidR="00DD251A">
              <w:rPr>
                <w:sz w:val="24"/>
                <w:szCs w:val="24"/>
              </w:rPr>
              <w:t xml:space="preserve"> abused or neglected. This can include but is not limited to adults who are elderly, have disabilities or communication difficulties. Abuse can often be difficult to identify some of which may also fall into the category of being criminal acts. The categories of abuse listed by the Social Care Institute for Excellence are physical, domestic violence or abuse, sexual, </w:t>
            </w:r>
            <w:r w:rsidR="000039B4">
              <w:rPr>
                <w:sz w:val="24"/>
                <w:szCs w:val="24"/>
              </w:rPr>
              <w:t xml:space="preserve">psychological </w:t>
            </w:r>
            <w:r w:rsidR="00DD251A">
              <w:rPr>
                <w:sz w:val="24"/>
                <w:szCs w:val="24"/>
              </w:rPr>
              <w:t>or emotional, financial or material, modern slavery, discriminatory, organisational or institutional, neglect or acts of omission or self-neglect. Within this list there are indicators of harm, neglect and abuse are (2015).</w:t>
            </w:r>
          </w:p>
          <w:p w14:paraId="7F5A492C" w14:textId="78C14509" w:rsidR="000D5757" w:rsidRDefault="00EE543A" w:rsidP="0004456B">
            <w:pPr>
              <w:spacing w:line="360" w:lineRule="auto"/>
              <w:jc w:val="both"/>
              <w:rPr>
                <w:sz w:val="24"/>
                <w:szCs w:val="24"/>
              </w:rPr>
            </w:pPr>
            <w:r>
              <w:rPr>
                <w:sz w:val="24"/>
                <w:szCs w:val="24"/>
              </w:rPr>
              <w:t>L</w:t>
            </w:r>
            <w:r w:rsidR="00386DA5">
              <w:rPr>
                <w:sz w:val="24"/>
                <w:szCs w:val="24"/>
              </w:rPr>
              <w:t>ocal authorities must ensure they have arrangements in place 24 hours a day for concerns to be reported to</w:t>
            </w:r>
            <w:r>
              <w:rPr>
                <w:sz w:val="24"/>
                <w:szCs w:val="24"/>
              </w:rPr>
              <w:t>, through the duty to report process.</w:t>
            </w:r>
            <w:r w:rsidR="00386DA5">
              <w:rPr>
                <w:sz w:val="24"/>
                <w:szCs w:val="24"/>
              </w:rPr>
              <w:t xml:space="preserve"> If </w:t>
            </w:r>
            <w:r>
              <w:rPr>
                <w:sz w:val="24"/>
                <w:szCs w:val="24"/>
              </w:rPr>
              <w:t>the adult is</w:t>
            </w:r>
            <w:r w:rsidR="00386DA5">
              <w:rPr>
                <w:sz w:val="24"/>
                <w:szCs w:val="24"/>
              </w:rPr>
              <w:t xml:space="preserve"> immediate danger or serious harm has already occurred</w:t>
            </w:r>
            <w:r>
              <w:rPr>
                <w:sz w:val="24"/>
                <w:szCs w:val="24"/>
              </w:rPr>
              <w:t xml:space="preserve"> the </w:t>
            </w:r>
            <w:r w:rsidR="00700283">
              <w:rPr>
                <w:sz w:val="24"/>
                <w:szCs w:val="24"/>
              </w:rPr>
              <w:t>practioner</w:t>
            </w:r>
            <w:r>
              <w:rPr>
                <w:sz w:val="24"/>
                <w:szCs w:val="24"/>
              </w:rPr>
              <w:t xml:space="preserve"> has a duty to</w:t>
            </w:r>
            <w:r w:rsidR="00386DA5">
              <w:rPr>
                <w:sz w:val="24"/>
                <w:szCs w:val="24"/>
              </w:rPr>
              <w:t xml:space="preserve"> call emergency services either for medical assistance or</w:t>
            </w:r>
            <w:r>
              <w:rPr>
                <w:sz w:val="24"/>
                <w:szCs w:val="24"/>
              </w:rPr>
              <w:t xml:space="preserve"> the police</w:t>
            </w:r>
            <w:r w:rsidR="00386DA5">
              <w:rPr>
                <w:sz w:val="24"/>
                <w:szCs w:val="24"/>
              </w:rPr>
              <w:t xml:space="preserve"> in the case of a criminal offence having taken part. </w:t>
            </w:r>
            <w:r w:rsidR="00D7445E">
              <w:rPr>
                <w:sz w:val="24"/>
                <w:szCs w:val="24"/>
              </w:rPr>
              <w:t xml:space="preserve">Consent has to be obtained unless there is evidence of lack of capacity or coercion, if this overridden a reason must be </w:t>
            </w:r>
            <w:r w:rsidR="00D7445E" w:rsidRPr="00EE543A">
              <w:rPr>
                <w:sz w:val="24"/>
                <w:szCs w:val="24"/>
              </w:rPr>
              <w:t>provided</w:t>
            </w:r>
            <w:r w:rsidRPr="00EE543A">
              <w:rPr>
                <w:sz w:val="24"/>
                <w:szCs w:val="24"/>
              </w:rPr>
              <w:t xml:space="preserve"> (Mental capacity Act, 2005)</w:t>
            </w:r>
            <w:r>
              <w:rPr>
                <w:sz w:val="24"/>
                <w:szCs w:val="24"/>
              </w:rPr>
              <w:t>.</w:t>
            </w:r>
            <w:r w:rsidR="00490DB9">
              <w:rPr>
                <w:sz w:val="24"/>
                <w:szCs w:val="24"/>
              </w:rPr>
              <w:t xml:space="preserve"> When a best </w:t>
            </w:r>
            <w:proofErr w:type="gramStart"/>
            <w:r w:rsidR="00490DB9">
              <w:rPr>
                <w:sz w:val="24"/>
                <w:szCs w:val="24"/>
              </w:rPr>
              <w:t>interests</w:t>
            </w:r>
            <w:proofErr w:type="gramEnd"/>
            <w:r w:rsidR="00490DB9">
              <w:rPr>
                <w:sz w:val="24"/>
                <w:szCs w:val="24"/>
              </w:rPr>
              <w:t xml:space="preserve"> decision is made it remains important to consider the wishes and feelings of the adult while considering </w:t>
            </w:r>
            <w:r w:rsidR="00490DB9">
              <w:rPr>
                <w:sz w:val="24"/>
                <w:szCs w:val="24"/>
              </w:rPr>
              <w:lastRenderedPageBreak/>
              <w:t xml:space="preserve">their safety (Szerletics, 2016).  </w:t>
            </w:r>
            <w:r>
              <w:rPr>
                <w:sz w:val="24"/>
                <w:szCs w:val="24"/>
              </w:rPr>
              <w:t>A</w:t>
            </w:r>
            <w:r w:rsidR="00AA2853">
              <w:rPr>
                <w:sz w:val="24"/>
                <w:szCs w:val="24"/>
              </w:rPr>
              <w:t xml:space="preserve">n adult protection conference </w:t>
            </w:r>
            <w:r>
              <w:rPr>
                <w:sz w:val="24"/>
                <w:szCs w:val="24"/>
              </w:rPr>
              <w:t xml:space="preserve">will be </w:t>
            </w:r>
            <w:r w:rsidR="00AA2853">
              <w:rPr>
                <w:sz w:val="24"/>
                <w:szCs w:val="24"/>
              </w:rPr>
              <w:t xml:space="preserve">held if the findings of the </w:t>
            </w:r>
            <w:r>
              <w:rPr>
                <w:sz w:val="24"/>
                <w:szCs w:val="24"/>
              </w:rPr>
              <w:t>S</w:t>
            </w:r>
            <w:r w:rsidR="00AA2853">
              <w:rPr>
                <w:sz w:val="24"/>
                <w:szCs w:val="24"/>
              </w:rPr>
              <w:t xml:space="preserve">ection 126 concludes that the adult remains at risk or if the investigation </w:t>
            </w:r>
            <w:r>
              <w:rPr>
                <w:sz w:val="24"/>
                <w:szCs w:val="24"/>
              </w:rPr>
              <w:t>ha</w:t>
            </w:r>
            <w:r w:rsidR="00AA2853">
              <w:rPr>
                <w:sz w:val="24"/>
                <w:szCs w:val="24"/>
              </w:rPr>
              <w:t xml:space="preserve">s been concluded. It is crucial that the adult at risk dependent on mental capacity can make a best </w:t>
            </w:r>
            <w:proofErr w:type="gramStart"/>
            <w:r w:rsidR="00AA2853">
              <w:rPr>
                <w:sz w:val="24"/>
                <w:szCs w:val="24"/>
              </w:rPr>
              <w:t>interests</w:t>
            </w:r>
            <w:proofErr w:type="gramEnd"/>
            <w:r w:rsidR="00AA2853">
              <w:rPr>
                <w:sz w:val="24"/>
                <w:szCs w:val="24"/>
              </w:rPr>
              <w:t xml:space="preserve"> decision</w:t>
            </w:r>
            <w:r>
              <w:rPr>
                <w:sz w:val="24"/>
                <w:szCs w:val="24"/>
              </w:rPr>
              <w:t xml:space="preserve"> and be included within the </w:t>
            </w:r>
            <w:r w:rsidR="00490DB9">
              <w:rPr>
                <w:sz w:val="24"/>
                <w:szCs w:val="24"/>
              </w:rPr>
              <w:t>decision-making</w:t>
            </w:r>
            <w:r>
              <w:rPr>
                <w:sz w:val="24"/>
                <w:szCs w:val="24"/>
              </w:rPr>
              <w:t xml:space="preserve"> process (SSWWA, 2014).</w:t>
            </w:r>
            <w:r w:rsidR="00490DB9">
              <w:rPr>
                <w:sz w:val="24"/>
                <w:szCs w:val="24"/>
              </w:rPr>
              <w:t xml:space="preserve"> </w:t>
            </w:r>
            <w:r w:rsidR="002A2CD9">
              <w:rPr>
                <w:sz w:val="24"/>
                <w:szCs w:val="24"/>
              </w:rPr>
              <w:t>The conference should follow the investigation</w:t>
            </w:r>
            <w:r w:rsidR="000902EC">
              <w:rPr>
                <w:sz w:val="24"/>
                <w:szCs w:val="24"/>
              </w:rPr>
              <w:t xml:space="preserve"> and be </w:t>
            </w:r>
            <w:r w:rsidR="002F5FDD">
              <w:rPr>
                <w:sz w:val="24"/>
                <w:szCs w:val="24"/>
              </w:rPr>
              <w:t>multiagency</w:t>
            </w:r>
            <w:r w:rsidR="00490DB9">
              <w:rPr>
                <w:sz w:val="24"/>
                <w:szCs w:val="24"/>
              </w:rPr>
              <w:t xml:space="preserve"> to</w:t>
            </w:r>
            <w:r w:rsidR="002F5FDD">
              <w:rPr>
                <w:sz w:val="24"/>
                <w:szCs w:val="24"/>
              </w:rPr>
              <w:t xml:space="preserve"> discuss</w:t>
            </w:r>
            <w:r w:rsidR="000902EC">
              <w:rPr>
                <w:sz w:val="24"/>
                <w:szCs w:val="24"/>
              </w:rPr>
              <w:t xml:space="preserve"> the abuse and any outcomes of the investigation, evidence and evaluation of risk. Agree further actions, produce a care</w:t>
            </w:r>
            <w:r w:rsidR="009E1999">
              <w:rPr>
                <w:sz w:val="24"/>
                <w:szCs w:val="24"/>
              </w:rPr>
              <w:t xml:space="preserve"> </w:t>
            </w:r>
            <w:r w:rsidR="000902EC">
              <w:rPr>
                <w:sz w:val="24"/>
                <w:szCs w:val="24"/>
              </w:rPr>
              <w:t>and support plan</w:t>
            </w:r>
            <w:r w:rsidR="009E1999">
              <w:rPr>
                <w:sz w:val="24"/>
                <w:szCs w:val="24"/>
              </w:rPr>
              <w:t xml:space="preserve"> and</w:t>
            </w:r>
            <w:r w:rsidR="000902EC">
              <w:rPr>
                <w:sz w:val="24"/>
                <w:szCs w:val="24"/>
              </w:rPr>
              <w:t xml:space="preserve"> assess further risk of abuse. </w:t>
            </w:r>
            <w:r w:rsidR="0076098B">
              <w:rPr>
                <w:sz w:val="24"/>
                <w:szCs w:val="24"/>
              </w:rPr>
              <w:t xml:space="preserve">There is no time scale of when a </w:t>
            </w:r>
            <w:r w:rsidR="008F2A36">
              <w:rPr>
                <w:sz w:val="24"/>
                <w:szCs w:val="24"/>
              </w:rPr>
              <w:t>safeguarding</w:t>
            </w:r>
            <w:r w:rsidR="0076098B">
              <w:rPr>
                <w:sz w:val="24"/>
                <w:szCs w:val="24"/>
              </w:rPr>
              <w:t xml:space="preserve"> </w:t>
            </w:r>
            <w:r w:rsidR="008F2A36">
              <w:rPr>
                <w:sz w:val="24"/>
                <w:szCs w:val="24"/>
              </w:rPr>
              <w:t>conference</w:t>
            </w:r>
            <w:r w:rsidR="0076098B">
              <w:rPr>
                <w:sz w:val="24"/>
                <w:szCs w:val="24"/>
              </w:rPr>
              <w:t xml:space="preserve"> should take place or the number required. </w:t>
            </w:r>
          </w:p>
          <w:p w14:paraId="2AEC62B5" w14:textId="4717DCC9" w:rsidR="000D5757" w:rsidRDefault="000D5757" w:rsidP="0004456B">
            <w:pPr>
              <w:spacing w:line="360" w:lineRule="auto"/>
              <w:jc w:val="both"/>
              <w:rPr>
                <w:sz w:val="24"/>
                <w:szCs w:val="24"/>
              </w:rPr>
            </w:pPr>
            <w:r>
              <w:rPr>
                <w:sz w:val="24"/>
                <w:szCs w:val="24"/>
              </w:rPr>
              <w:t>Risk assessment tools</w:t>
            </w:r>
            <w:r w:rsidR="00AF2920">
              <w:rPr>
                <w:sz w:val="24"/>
                <w:szCs w:val="24"/>
              </w:rPr>
              <w:t xml:space="preserve"> should be standardised but also allow for professional judgement, allow for partnership working and draw on best evidence (Barlow J</w:t>
            </w:r>
            <w:r w:rsidR="002F5FDD">
              <w:rPr>
                <w:sz w:val="24"/>
                <w:szCs w:val="24"/>
              </w:rPr>
              <w:t>. Fisher J.D. and Jones D.,</w:t>
            </w:r>
            <w:r w:rsidR="00AF2920">
              <w:rPr>
                <w:sz w:val="24"/>
                <w:szCs w:val="24"/>
              </w:rPr>
              <w:t xml:space="preserve"> 2012). </w:t>
            </w:r>
          </w:p>
          <w:p w14:paraId="57656B6B" w14:textId="0818B1F3" w:rsidR="00022A16" w:rsidRDefault="00D7445E" w:rsidP="0004456B">
            <w:pPr>
              <w:spacing w:line="360" w:lineRule="auto"/>
              <w:jc w:val="both"/>
              <w:rPr>
                <w:b/>
                <w:bCs/>
                <w:sz w:val="24"/>
                <w:szCs w:val="24"/>
              </w:rPr>
            </w:pPr>
            <w:r w:rsidRPr="00984762">
              <w:rPr>
                <w:sz w:val="24"/>
                <w:szCs w:val="24"/>
              </w:rPr>
              <w:t>Information sharing</w:t>
            </w:r>
            <w:r w:rsidR="008A4520" w:rsidRPr="00984762">
              <w:rPr>
                <w:sz w:val="24"/>
                <w:szCs w:val="24"/>
              </w:rPr>
              <w:t xml:space="preserve"> should</w:t>
            </w:r>
            <w:r w:rsidR="008A4520">
              <w:rPr>
                <w:sz w:val="24"/>
                <w:szCs w:val="24"/>
              </w:rPr>
              <w:t xml:space="preserve"> also be done in the best interests of the adult and any other person child or adult at risk in line with the General Data Protection Act (2018).</w:t>
            </w:r>
            <w:r w:rsidR="00490DB9">
              <w:rPr>
                <w:sz w:val="24"/>
                <w:szCs w:val="24"/>
              </w:rPr>
              <w:t xml:space="preserve"> A s</w:t>
            </w:r>
            <w:r w:rsidR="006861FA">
              <w:rPr>
                <w:sz w:val="24"/>
                <w:szCs w:val="24"/>
              </w:rPr>
              <w:t>trategy group for adults at risk of abuse and neglect</w:t>
            </w:r>
            <w:r w:rsidR="00490DB9">
              <w:rPr>
                <w:sz w:val="24"/>
                <w:szCs w:val="24"/>
              </w:rPr>
              <w:t xml:space="preserve"> will need to be decided who are responsible</w:t>
            </w:r>
            <w:r w:rsidR="006861FA">
              <w:rPr>
                <w:sz w:val="24"/>
                <w:szCs w:val="24"/>
              </w:rPr>
              <w:t xml:space="preserve"> for developing, implementing and reviewing the care and support protection plan</w:t>
            </w:r>
            <w:r w:rsidR="00490DB9">
              <w:rPr>
                <w:sz w:val="24"/>
                <w:szCs w:val="24"/>
              </w:rPr>
              <w:t>.</w:t>
            </w:r>
          </w:p>
          <w:p w14:paraId="60D8C669" w14:textId="44B11D45" w:rsidR="00FC0334" w:rsidRDefault="00121E3D" w:rsidP="0004456B">
            <w:pPr>
              <w:spacing w:line="360" w:lineRule="auto"/>
              <w:jc w:val="both"/>
              <w:rPr>
                <w:sz w:val="24"/>
                <w:szCs w:val="24"/>
              </w:rPr>
            </w:pPr>
            <w:r>
              <w:rPr>
                <w:sz w:val="24"/>
                <w:szCs w:val="24"/>
              </w:rPr>
              <w:t xml:space="preserve">The Social Services and Wellbeing (Wales) Act highlights the need for person-centered outcomes and </w:t>
            </w:r>
            <w:r w:rsidR="00022A16">
              <w:rPr>
                <w:sz w:val="24"/>
                <w:szCs w:val="24"/>
              </w:rPr>
              <w:t>listening</w:t>
            </w:r>
            <w:r>
              <w:rPr>
                <w:sz w:val="24"/>
                <w:szCs w:val="24"/>
              </w:rPr>
              <w:t xml:space="preserve"> to the wishes and feelings of adults (2014)</w:t>
            </w:r>
            <w:r w:rsidR="005A04F0">
              <w:rPr>
                <w:sz w:val="24"/>
                <w:szCs w:val="24"/>
              </w:rPr>
              <w:t>.</w:t>
            </w:r>
            <w:r>
              <w:rPr>
                <w:sz w:val="24"/>
                <w:szCs w:val="24"/>
              </w:rPr>
              <w:t xml:space="preserve"> While professionals may be concerned for the </w:t>
            </w:r>
            <w:r w:rsidR="00022A16">
              <w:rPr>
                <w:sz w:val="24"/>
                <w:szCs w:val="24"/>
              </w:rPr>
              <w:t>safeguarding</w:t>
            </w:r>
            <w:r>
              <w:rPr>
                <w:sz w:val="24"/>
                <w:szCs w:val="24"/>
              </w:rPr>
              <w:t xml:space="preserve"> of </w:t>
            </w:r>
            <w:r w:rsidR="00022A16">
              <w:rPr>
                <w:sz w:val="24"/>
                <w:szCs w:val="24"/>
              </w:rPr>
              <w:t>adults,</w:t>
            </w:r>
            <w:r>
              <w:rPr>
                <w:sz w:val="24"/>
                <w:szCs w:val="24"/>
              </w:rPr>
              <w:t xml:space="preserve"> they must also consider th</w:t>
            </w:r>
            <w:r w:rsidR="005A04F0">
              <w:rPr>
                <w:sz w:val="24"/>
                <w:szCs w:val="24"/>
              </w:rPr>
              <w:t xml:space="preserve">at </w:t>
            </w:r>
            <w:r w:rsidR="00022A16">
              <w:rPr>
                <w:sz w:val="24"/>
                <w:szCs w:val="24"/>
              </w:rPr>
              <w:t>adults who</w:t>
            </w:r>
            <w:r w:rsidR="005A04F0">
              <w:rPr>
                <w:sz w:val="24"/>
                <w:szCs w:val="24"/>
              </w:rPr>
              <w:t xml:space="preserve"> are considered to have mental capacity have the right to make risky decisions if they choose to do so </w:t>
            </w:r>
            <w:r w:rsidR="005A04F0" w:rsidRPr="002F68AF">
              <w:rPr>
                <w:sz w:val="24"/>
                <w:szCs w:val="24"/>
              </w:rPr>
              <w:t>(Barry M, 2007).</w:t>
            </w:r>
          </w:p>
          <w:p w14:paraId="774095BD" w14:textId="77777777" w:rsidR="00FC0334" w:rsidRPr="006108C9" w:rsidRDefault="00FC0334" w:rsidP="0004456B">
            <w:pPr>
              <w:spacing w:line="360" w:lineRule="auto"/>
              <w:jc w:val="both"/>
              <w:rPr>
                <w:sz w:val="24"/>
                <w:szCs w:val="24"/>
              </w:rPr>
            </w:pPr>
          </w:p>
          <w:p w14:paraId="4FF8EBF3" w14:textId="77777777" w:rsidR="005A545C" w:rsidRDefault="005414F4" w:rsidP="0004456B">
            <w:pPr>
              <w:spacing w:line="360" w:lineRule="auto"/>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50B7C2D5" w14:textId="77777777" w:rsidR="00D91BC3" w:rsidRDefault="00D91BC3" w:rsidP="0004456B">
            <w:pPr>
              <w:spacing w:line="360" w:lineRule="auto"/>
              <w:jc w:val="both"/>
              <w:rPr>
                <w:sz w:val="24"/>
                <w:szCs w:val="24"/>
              </w:rPr>
            </w:pPr>
          </w:p>
          <w:p w14:paraId="6823987F" w14:textId="706C6020" w:rsidR="00D91BC3" w:rsidRDefault="00D91BC3" w:rsidP="0004456B">
            <w:pPr>
              <w:spacing w:line="360" w:lineRule="auto"/>
              <w:jc w:val="both"/>
              <w:rPr>
                <w:sz w:val="24"/>
                <w:szCs w:val="24"/>
              </w:rPr>
            </w:pPr>
            <w:r w:rsidRPr="00D320B9">
              <w:rPr>
                <w:sz w:val="24"/>
                <w:szCs w:val="24"/>
              </w:rPr>
              <w:t xml:space="preserve">Actual word count </w:t>
            </w:r>
            <w:r w:rsidR="00D320B9" w:rsidRPr="00D320B9">
              <w:rPr>
                <w:sz w:val="24"/>
                <w:szCs w:val="24"/>
              </w:rPr>
              <w:t>–</w:t>
            </w:r>
            <w:r w:rsidRPr="00D320B9">
              <w:rPr>
                <w:sz w:val="24"/>
                <w:szCs w:val="24"/>
              </w:rPr>
              <w:t xml:space="preserve"> </w:t>
            </w:r>
            <w:r w:rsidR="00D320B9" w:rsidRPr="00D320B9">
              <w:rPr>
                <w:sz w:val="24"/>
                <w:szCs w:val="24"/>
              </w:rPr>
              <w:t>536 words.</w:t>
            </w:r>
          </w:p>
          <w:p w14:paraId="03BD6D93" w14:textId="56AD433A" w:rsidR="007A628F" w:rsidRPr="008B28E7" w:rsidRDefault="007A628F" w:rsidP="0004456B">
            <w:pPr>
              <w:spacing w:line="360" w:lineRule="auto"/>
              <w:jc w:val="both"/>
              <w:rPr>
                <w:b/>
                <w:sz w:val="24"/>
                <w:szCs w:val="24"/>
              </w:rPr>
            </w:pPr>
          </w:p>
        </w:tc>
      </w:tr>
    </w:tbl>
    <w:p w14:paraId="37E9CF73" w14:textId="77777777" w:rsidR="00AA666E" w:rsidRPr="008B28E7" w:rsidRDefault="00AA666E" w:rsidP="0004456B">
      <w:pPr>
        <w:spacing w:line="360" w:lineRule="auto"/>
        <w:jc w:val="both"/>
        <w:rPr>
          <w:sz w:val="24"/>
          <w:szCs w:val="24"/>
        </w:rPr>
      </w:pPr>
    </w:p>
    <w:p w14:paraId="1FC83FC7" w14:textId="77777777" w:rsidR="00AA666E" w:rsidRPr="008B28E7" w:rsidRDefault="00AA666E" w:rsidP="0004456B">
      <w:pPr>
        <w:spacing w:line="360" w:lineRule="auto"/>
        <w:jc w:val="both"/>
        <w:rPr>
          <w:sz w:val="24"/>
          <w:szCs w:val="24"/>
        </w:rPr>
      </w:pPr>
    </w:p>
    <w:p w14:paraId="60437654" w14:textId="77777777" w:rsidR="00AA666E" w:rsidRDefault="00AA666E" w:rsidP="0004456B">
      <w:pPr>
        <w:spacing w:line="360" w:lineRule="auto"/>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5626E0">
        <w:tc>
          <w:tcPr>
            <w:tcW w:w="10070" w:type="dxa"/>
            <w:shd w:val="clear" w:color="auto" w:fill="auto"/>
          </w:tcPr>
          <w:p w14:paraId="171F67D5" w14:textId="77777777" w:rsidR="00FC0334" w:rsidRPr="00EB695F" w:rsidRDefault="00FC0334" w:rsidP="0004456B">
            <w:pPr>
              <w:spacing w:line="360" w:lineRule="auto"/>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4DD10673" w:rsidR="00FC0334" w:rsidRDefault="00FC0334" w:rsidP="0004456B">
            <w:pPr>
              <w:spacing w:line="360" w:lineRule="auto"/>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799D4827" w14:textId="77777777" w:rsidR="00834906" w:rsidRDefault="00834906" w:rsidP="0004456B">
            <w:pPr>
              <w:spacing w:line="360" w:lineRule="auto"/>
              <w:jc w:val="both"/>
              <w:rPr>
                <w:sz w:val="24"/>
                <w:szCs w:val="24"/>
              </w:rPr>
            </w:pPr>
          </w:p>
          <w:p w14:paraId="4492102D" w14:textId="5E92B187" w:rsidR="00D91BC3" w:rsidRDefault="00EC1A11" w:rsidP="0004456B">
            <w:pPr>
              <w:spacing w:line="360" w:lineRule="auto"/>
              <w:jc w:val="both"/>
              <w:rPr>
                <w:sz w:val="24"/>
                <w:szCs w:val="24"/>
              </w:rPr>
            </w:pPr>
            <w:r>
              <w:rPr>
                <w:sz w:val="24"/>
                <w:szCs w:val="24"/>
              </w:rPr>
              <w:lastRenderedPageBreak/>
              <w:t>T</w:t>
            </w:r>
            <w:r w:rsidR="00E01E9B" w:rsidRPr="00E01E9B">
              <w:rPr>
                <w:sz w:val="24"/>
                <w:szCs w:val="24"/>
              </w:rPr>
              <w:t>he Wales Safeguarding procedures covers both adults and children at risk of abuse and neglect.</w:t>
            </w:r>
            <w:r w:rsidR="009A08AA">
              <w:rPr>
                <w:sz w:val="24"/>
                <w:szCs w:val="24"/>
              </w:rPr>
              <w:t xml:space="preserve"> </w:t>
            </w:r>
            <w:r w:rsidR="00E01E9B" w:rsidRPr="00E01E9B">
              <w:rPr>
                <w:sz w:val="24"/>
                <w:szCs w:val="24"/>
              </w:rPr>
              <w:t>There are differences in the legislation of adult and children</w:t>
            </w:r>
            <w:r w:rsidR="00CD542B">
              <w:rPr>
                <w:sz w:val="24"/>
                <w:szCs w:val="24"/>
              </w:rPr>
              <w:t xml:space="preserve"> safeguarding</w:t>
            </w:r>
            <w:r w:rsidR="00E01E9B" w:rsidRPr="00E01E9B">
              <w:rPr>
                <w:sz w:val="24"/>
                <w:szCs w:val="24"/>
              </w:rPr>
              <w:t xml:space="preserve">, </w:t>
            </w:r>
            <w:r w:rsidR="00CB432A">
              <w:rPr>
                <w:sz w:val="24"/>
                <w:szCs w:val="24"/>
              </w:rPr>
              <w:t>which</w:t>
            </w:r>
            <w:r w:rsidR="00E01E9B" w:rsidRPr="00E01E9B">
              <w:rPr>
                <w:sz w:val="24"/>
                <w:szCs w:val="24"/>
              </w:rPr>
              <w:t xml:space="preserve"> is reflected in the policies and procedures</w:t>
            </w:r>
            <w:r w:rsidR="00CB432A">
              <w:rPr>
                <w:sz w:val="24"/>
                <w:szCs w:val="24"/>
              </w:rPr>
              <w:t xml:space="preserve">. However, both require a duty to report by professionals and </w:t>
            </w:r>
            <w:r w:rsidR="00E40BB5">
              <w:rPr>
                <w:sz w:val="24"/>
                <w:szCs w:val="24"/>
              </w:rPr>
              <w:t>third-party</w:t>
            </w:r>
            <w:r w:rsidR="00CB432A">
              <w:rPr>
                <w:sz w:val="24"/>
                <w:szCs w:val="24"/>
              </w:rPr>
              <w:t xml:space="preserve"> agencies</w:t>
            </w:r>
            <w:r w:rsidR="009A08AA">
              <w:rPr>
                <w:sz w:val="24"/>
                <w:szCs w:val="24"/>
              </w:rPr>
              <w:t xml:space="preserve"> (2021). </w:t>
            </w:r>
          </w:p>
          <w:p w14:paraId="3EAFD7C7" w14:textId="078CDA3A" w:rsidR="00DE4235" w:rsidRPr="00EC1A11" w:rsidRDefault="00DE4235" w:rsidP="00DE4235">
            <w:pPr>
              <w:spacing w:line="360" w:lineRule="auto"/>
              <w:jc w:val="both"/>
              <w:rPr>
                <w:b/>
                <w:bCs/>
                <w:sz w:val="24"/>
                <w:szCs w:val="24"/>
              </w:rPr>
            </w:pPr>
            <w:r w:rsidRPr="008A7A70">
              <w:rPr>
                <w:sz w:val="24"/>
                <w:szCs w:val="24"/>
              </w:rPr>
              <w:t>The Children`s Act defines significant harm or the likelihood of significant harm occurring into four main categories for children as physical, sexual</w:t>
            </w:r>
            <w:r>
              <w:rPr>
                <w:sz w:val="24"/>
                <w:szCs w:val="24"/>
              </w:rPr>
              <w:t>, neglect and</w:t>
            </w:r>
            <w:r w:rsidRPr="008A7A70">
              <w:rPr>
                <w:sz w:val="24"/>
                <w:szCs w:val="24"/>
              </w:rPr>
              <w:t xml:space="preserve"> emotional abuse and neglect</w:t>
            </w:r>
            <w:r>
              <w:rPr>
                <w:sz w:val="24"/>
                <w:szCs w:val="24"/>
              </w:rPr>
              <w:t xml:space="preserve">. There is no statutory definition of significant harm and so practioners must “consider what could reasonably be expected of a similar child” (1989). The National Institute for Health and care Excellence also include fabricated or induced illnesses in their categories (2017). Financial abuse is considered to be less prevalent for children than adults however, can still be experienced by children. </w:t>
            </w:r>
            <w:r w:rsidRPr="008A7A70">
              <w:rPr>
                <w:sz w:val="24"/>
                <w:szCs w:val="24"/>
              </w:rPr>
              <w:t xml:space="preserve">Adult`s safeguarding has more categories as described above. </w:t>
            </w:r>
            <w:r>
              <w:rPr>
                <w:sz w:val="24"/>
                <w:szCs w:val="24"/>
              </w:rPr>
              <w:t>The indicators of children`s abuse and neglect according to the NSPCC are physical signs such as physical injuries and behavioural indicators such as unexplained changes in behaviours, withdrawal, anxiety, uncharacteristically aggression, poor social skills with peers, poor parental bond, adult issues knowledge, running away and choosing to wear clothes that cover their body (NSPCC, 2023).</w:t>
            </w:r>
          </w:p>
          <w:p w14:paraId="761794AA" w14:textId="38CA7E55" w:rsidR="00BA21D1" w:rsidRDefault="009317BA" w:rsidP="0004456B">
            <w:pPr>
              <w:spacing w:line="360" w:lineRule="auto"/>
              <w:jc w:val="both"/>
              <w:rPr>
                <w:sz w:val="24"/>
                <w:szCs w:val="24"/>
              </w:rPr>
            </w:pPr>
            <w:r w:rsidRPr="009317BA">
              <w:rPr>
                <w:sz w:val="24"/>
                <w:szCs w:val="24"/>
              </w:rPr>
              <w:t>While both adult</w:t>
            </w:r>
            <w:r w:rsidR="00407B67">
              <w:rPr>
                <w:sz w:val="24"/>
                <w:szCs w:val="24"/>
              </w:rPr>
              <w:t>s are considered within Section 126 of the Social Services and Wellbeing (Wales) Act, children are considered in Section 47.</w:t>
            </w:r>
            <w:r w:rsidRPr="009317BA">
              <w:rPr>
                <w:sz w:val="24"/>
                <w:szCs w:val="24"/>
              </w:rPr>
              <w:t xml:space="preserve"> However, the principles underpinning the Act cover both adults and Children in relation to wellbeing and in particularly the importance of the wishes and feelings of both to be considered and priority. Where adult safeguarding requires consent from the adult, where mental capacity is not disputed consent is not required in relation to children although preferable whenever safe to do so</w:t>
            </w:r>
            <w:r w:rsidR="007C2C87">
              <w:rPr>
                <w:sz w:val="24"/>
                <w:szCs w:val="24"/>
              </w:rPr>
              <w:t xml:space="preserve">. </w:t>
            </w:r>
            <w:r w:rsidR="002A2CD9">
              <w:rPr>
                <w:sz w:val="24"/>
                <w:szCs w:val="24"/>
              </w:rPr>
              <w:t xml:space="preserve">Both adults and children should be </w:t>
            </w:r>
            <w:r w:rsidR="007C2C87">
              <w:rPr>
                <w:sz w:val="24"/>
                <w:szCs w:val="24"/>
              </w:rPr>
              <w:t xml:space="preserve">offered and </w:t>
            </w:r>
            <w:r w:rsidR="002A2CD9">
              <w:rPr>
                <w:sz w:val="24"/>
                <w:szCs w:val="24"/>
              </w:rPr>
              <w:t>supported by an advocate during the process</w:t>
            </w:r>
            <w:r w:rsidR="007C2C87">
              <w:rPr>
                <w:sz w:val="24"/>
                <w:szCs w:val="24"/>
              </w:rPr>
              <w:t xml:space="preserve"> if that is their wish</w:t>
            </w:r>
            <w:r w:rsidR="002A2CD9">
              <w:rPr>
                <w:sz w:val="24"/>
                <w:szCs w:val="24"/>
              </w:rPr>
              <w:t xml:space="preserve">. </w:t>
            </w:r>
            <w:r w:rsidR="00196B1A">
              <w:rPr>
                <w:sz w:val="24"/>
                <w:szCs w:val="24"/>
              </w:rPr>
              <w:t xml:space="preserve"> Wishes and feelings of both adults and children should be considered during the safeguarding process</w:t>
            </w:r>
            <w:r w:rsidR="007C2C87">
              <w:rPr>
                <w:sz w:val="24"/>
                <w:szCs w:val="24"/>
              </w:rPr>
              <w:t xml:space="preserve"> </w:t>
            </w:r>
            <w:r w:rsidR="00196B1A">
              <w:rPr>
                <w:sz w:val="24"/>
                <w:szCs w:val="24"/>
              </w:rPr>
              <w:t>(SSWWA, 2018).</w:t>
            </w:r>
          </w:p>
          <w:p w14:paraId="11E971A2" w14:textId="209E2D5F" w:rsidR="00EE5B91" w:rsidRDefault="005365B2" w:rsidP="0004456B">
            <w:pPr>
              <w:spacing w:line="360" w:lineRule="auto"/>
              <w:jc w:val="both"/>
              <w:rPr>
                <w:b/>
                <w:bCs/>
                <w:sz w:val="24"/>
                <w:szCs w:val="24"/>
              </w:rPr>
            </w:pPr>
            <w:r>
              <w:rPr>
                <w:sz w:val="24"/>
                <w:szCs w:val="24"/>
              </w:rPr>
              <w:t xml:space="preserve">Timescales within Children`s safeguarding procedures are more inflexible than for adult safeguarding. </w:t>
            </w:r>
            <w:r w:rsidR="002C2669">
              <w:rPr>
                <w:sz w:val="24"/>
                <w:szCs w:val="24"/>
              </w:rPr>
              <w:t xml:space="preserve">Reports </w:t>
            </w:r>
            <w:r w:rsidR="00E92571">
              <w:rPr>
                <w:sz w:val="24"/>
                <w:szCs w:val="24"/>
              </w:rPr>
              <w:t xml:space="preserve">for the initial Child Protection Conference (ICPC) and Review of the Child Protection Conference (RCPC) are required to be hand delivered to the parents or carers at the latest 48 hours prior to the </w:t>
            </w:r>
            <w:r w:rsidR="00D71866">
              <w:rPr>
                <w:sz w:val="24"/>
                <w:szCs w:val="24"/>
              </w:rPr>
              <w:t xml:space="preserve">conference. </w:t>
            </w:r>
            <w:r>
              <w:rPr>
                <w:sz w:val="24"/>
                <w:szCs w:val="24"/>
              </w:rPr>
              <w:t xml:space="preserve">The child has to be seen every 10 working days as a minimum, with at least 4 weekly home visits. The first RCPC must be held within three months of the ICPC and within six months thereafter. Core groups must be held a minimum </w:t>
            </w:r>
            <w:r>
              <w:rPr>
                <w:sz w:val="24"/>
                <w:szCs w:val="24"/>
              </w:rPr>
              <w:lastRenderedPageBreak/>
              <w:t>of six weekly. Minutes for core groups and conferences must be made available to all attendees within five working days (Children`s Act, 1989).</w:t>
            </w:r>
          </w:p>
          <w:p w14:paraId="438BF787" w14:textId="77777777" w:rsidR="00FC0334" w:rsidRPr="006108C9" w:rsidRDefault="00FC0334" w:rsidP="0004456B">
            <w:pPr>
              <w:spacing w:line="360" w:lineRule="auto"/>
              <w:jc w:val="both"/>
              <w:rPr>
                <w:sz w:val="24"/>
                <w:szCs w:val="24"/>
              </w:rPr>
            </w:pPr>
          </w:p>
          <w:p w14:paraId="6BA3DD84" w14:textId="0013357A" w:rsidR="00FC0334" w:rsidRDefault="00FC0334" w:rsidP="0004456B">
            <w:pPr>
              <w:spacing w:line="360" w:lineRule="auto"/>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7B8BAEAE" w14:textId="3F46B2F9" w:rsidR="00D91BC3" w:rsidRDefault="00D91BC3" w:rsidP="0004456B">
            <w:pPr>
              <w:spacing w:line="360" w:lineRule="auto"/>
              <w:jc w:val="both"/>
              <w:rPr>
                <w:sz w:val="24"/>
                <w:szCs w:val="24"/>
              </w:rPr>
            </w:pPr>
            <w:r w:rsidRPr="003D446C">
              <w:rPr>
                <w:sz w:val="24"/>
                <w:szCs w:val="24"/>
              </w:rPr>
              <w:t xml:space="preserve">Actual word count </w:t>
            </w:r>
            <w:r w:rsidR="00534A70" w:rsidRPr="003D446C">
              <w:rPr>
                <w:sz w:val="24"/>
                <w:szCs w:val="24"/>
              </w:rPr>
              <w:t>–</w:t>
            </w:r>
            <w:r w:rsidRPr="003D446C">
              <w:rPr>
                <w:sz w:val="24"/>
                <w:szCs w:val="24"/>
              </w:rPr>
              <w:t xml:space="preserve"> </w:t>
            </w:r>
            <w:r w:rsidR="003D446C" w:rsidRPr="003D446C">
              <w:rPr>
                <w:sz w:val="24"/>
                <w:szCs w:val="24"/>
              </w:rPr>
              <w:t>433 words.</w:t>
            </w:r>
          </w:p>
          <w:p w14:paraId="42582FCD" w14:textId="77777777" w:rsidR="00534A70" w:rsidRDefault="00534A70" w:rsidP="0004456B">
            <w:pPr>
              <w:spacing w:line="360" w:lineRule="auto"/>
              <w:jc w:val="both"/>
              <w:rPr>
                <w:sz w:val="24"/>
                <w:szCs w:val="24"/>
              </w:rPr>
            </w:pPr>
          </w:p>
          <w:p w14:paraId="6CC0B898" w14:textId="77777777" w:rsidR="00534A70" w:rsidRDefault="00534A70" w:rsidP="0004456B">
            <w:pPr>
              <w:spacing w:line="360" w:lineRule="auto"/>
              <w:jc w:val="both"/>
              <w:rPr>
                <w:sz w:val="24"/>
                <w:szCs w:val="24"/>
              </w:rPr>
            </w:pPr>
          </w:p>
          <w:p w14:paraId="4B74C77F" w14:textId="77777777" w:rsidR="00961894" w:rsidRDefault="00961894" w:rsidP="0004456B">
            <w:pPr>
              <w:spacing w:line="360" w:lineRule="auto"/>
              <w:jc w:val="both"/>
              <w:rPr>
                <w:sz w:val="24"/>
                <w:szCs w:val="24"/>
              </w:rPr>
            </w:pPr>
          </w:p>
          <w:p w14:paraId="58B25258" w14:textId="77777777" w:rsidR="00961894" w:rsidRPr="00961894" w:rsidRDefault="00961894" w:rsidP="0004456B">
            <w:pPr>
              <w:spacing w:line="360" w:lineRule="auto"/>
              <w:jc w:val="both"/>
              <w:rPr>
                <w:i/>
                <w:iCs/>
                <w:sz w:val="24"/>
                <w:szCs w:val="24"/>
              </w:rPr>
            </w:pPr>
          </w:p>
          <w:p w14:paraId="6995BE38" w14:textId="77777777" w:rsidR="00534A70" w:rsidRDefault="00534A70" w:rsidP="0004456B">
            <w:pPr>
              <w:spacing w:line="360" w:lineRule="auto"/>
              <w:jc w:val="both"/>
              <w:rPr>
                <w:sz w:val="24"/>
                <w:szCs w:val="24"/>
              </w:rPr>
            </w:pPr>
          </w:p>
          <w:p w14:paraId="3B5D0B6A" w14:textId="77777777" w:rsidR="00D91BC3" w:rsidRDefault="00D91BC3" w:rsidP="0004456B">
            <w:pPr>
              <w:spacing w:line="360" w:lineRule="auto"/>
              <w:jc w:val="both"/>
              <w:rPr>
                <w:i/>
                <w:sz w:val="24"/>
                <w:szCs w:val="24"/>
              </w:rPr>
            </w:pPr>
          </w:p>
          <w:p w14:paraId="408F2CC0" w14:textId="77777777" w:rsidR="005626E0" w:rsidRDefault="005626E0" w:rsidP="0004456B">
            <w:pPr>
              <w:spacing w:line="360" w:lineRule="auto"/>
              <w:jc w:val="both"/>
              <w:rPr>
                <w:sz w:val="24"/>
                <w:szCs w:val="24"/>
              </w:rPr>
            </w:pPr>
          </w:p>
          <w:p w14:paraId="5FCA35A1" w14:textId="77777777" w:rsidR="005626E0" w:rsidRDefault="005626E0" w:rsidP="0004456B">
            <w:pPr>
              <w:spacing w:line="360" w:lineRule="auto"/>
              <w:jc w:val="both"/>
              <w:rPr>
                <w:sz w:val="24"/>
                <w:szCs w:val="24"/>
              </w:rPr>
            </w:pPr>
          </w:p>
          <w:p w14:paraId="08760B3D" w14:textId="36A5CA5C" w:rsidR="005626E0" w:rsidRPr="006108C9" w:rsidRDefault="005626E0" w:rsidP="0004456B">
            <w:pPr>
              <w:spacing w:line="360" w:lineRule="auto"/>
              <w:jc w:val="both"/>
              <w:rPr>
                <w:sz w:val="24"/>
                <w:szCs w:val="24"/>
              </w:rPr>
            </w:pPr>
          </w:p>
        </w:tc>
      </w:tr>
    </w:tbl>
    <w:p w14:paraId="76FCF233" w14:textId="7D62F7EC"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F0357" w14:textId="77777777" w:rsidR="004F7EFD" w:rsidRDefault="004F7EFD">
      <w:r>
        <w:separator/>
      </w:r>
    </w:p>
  </w:endnote>
  <w:endnote w:type="continuationSeparator" w:id="0">
    <w:p w14:paraId="4040F1EF" w14:textId="77777777" w:rsidR="004F7EFD" w:rsidRDefault="004F7E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4068A61D" w:rsidR="00A5656A" w:rsidRDefault="00A5656A">
    <w:pPr>
      <w:pStyle w:val="Footer"/>
      <w:jc w:val="right"/>
    </w:pPr>
    <w:r>
      <w:fldChar w:fldCharType="begin"/>
    </w:r>
    <w:r>
      <w:instrText xml:space="preserve"> PAGE   \* MERGEFORMAT </w:instrText>
    </w:r>
    <w:r>
      <w:fldChar w:fldCharType="separate"/>
    </w:r>
    <w:r w:rsidR="00251399">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408F7A" w14:textId="77777777" w:rsidR="004F7EFD" w:rsidRDefault="004F7EFD">
      <w:r>
        <w:separator/>
      </w:r>
    </w:p>
  </w:footnote>
  <w:footnote w:type="continuationSeparator" w:id="0">
    <w:p w14:paraId="53BAB9B5" w14:textId="77777777" w:rsidR="004F7EFD" w:rsidRDefault="004F7E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9B4"/>
    <w:rsid w:val="000045B8"/>
    <w:rsid w:val="00011F6E"/>
    <w:rsid w:val="00012B16"/>
    <w:rsid w:val="00020EEC"/>
    <w:rsid w:val="00022A16"/>
    <w:rsid w:val="0002440E"/>
    <w:rsid w:val="0002759A"/>
    <w:rsid w:val="00027B1F"/>
    <w:rsid w:val="0003088B"/>
    <w:rsid w:val="000325D9"/>
    <w:rsid w:val="00035CC1"/>
    <w:rsid w:val="000372B2"/>
    <w:rsid w:val="0004079F"/>
    <w:rsid w:val="00043543"/>
    <w:rsid w:val="0004456B"/>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02EC"/>
    <w:rsid w:val="00091F52"/>
    <w:rsid w:val="00092970"/>
    <w:rsid w:val="00093720"/>
    <w:rsid w:val="000938E6"/>
    <w:rsid w:val="00093B3C"/>
    <w:rsid w:val="0009488C"/>
    <w:rsid w:val="00095C1B"/>
    <w:rsid w:val="00096DEA"/>
    <w:rsid w:val="000A4240"/>
    <w:rsid w:val="000A469A"/>
    <w:rsid w:val="000A584A"/>
    <w:rsid w:val="000A6458"/>
    <w:rsid w:val="000C378F"/>
    <w:rsid w:val="000C6588"/>
    <w:rsid w:val="000C6892"/>
    <w:rsid w:val="000C6FFE"/>
    <w:rsid w:val="000D0BB6"/>
    <w:rsid w:val="000D2ED2"/>
    <w:rsid w:val="000D5757"/>
    <w:rsid w:val="000D6653"/>
    <w:rsid w:val="000E0D51"/>
    <w:rsid w:val="000E26B0"/>
    <w:rsid w:val="000E37C2"/>
    <w:rsid w:val="000E38C3"/>
    <w:rsid w:val="000F1599"/>
    <w:rsid w:val="000F1769"/>
    <w:rsid w:val="000F1A97"/>
    <w:rsid w:val="000F25E6"/>
    <w:rsid w:val="000F42AE"/>
    <w:rsid w:val="000F4EF9"/>
    <w:rsid w:val="000F6196"/>
    <w:rsid w:val="000F6BC3"/>
    <w:rsid w:val="0010312C"/>
    <w:rsid w:val="00105026"/>
    <w:rsid w:val="0010662B"/>
    <w:rsid w:val="0010698A"/>
    <w:rsid w:val="00106DC7"/>
    <w:rsid w:val="00112391"/>
    <w:rsid w:val="00114F52"/>
    <w:rsid w:val="00121E3D"/>
    <w:rsid w:val="001265F6"/>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96B1A"/>
    <w:rsid w:val="001A59BB"/>
    <w:rsid w:val="001A607E"/>
    <w:rsid w:val="001A6A51"/>
    <w:rsid w:val="001A79C4"/>
    <w:rsid w:val="001B331A"/>
    <w:rsid w:val="001C0237"/>
    <w:rsid w:val="001C0E74"/>
    <w:rsid w:val="001C4DB8"/>
    <w:rsid w:val="001C50B8"/>
    <w:rsid w:val="001D229F"/>
    <w:rsid w:val="001E2EB6"/>
    <w:rsid w:val="001F4552"/>
    <w:rsid w:val="00201160"/>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399"/>
    <w:rsid w:val="00257008"/>
    <w:rsid w:val="00260663"/>
    <w:rsid w:val="002657E9"/>
    <w:rsid w:val="0026665E"/>
    <w:rsid w:val="0027147E"/>
    <w:rsid w:val="002761F4"/>
    <w:rsid w:val="002775E1"/>
    <w:rsid w:val="00277979"/>
    <w:rsid w:val="00287025"/>
    <w:rsid w:val="00291ADD"/>
    <w:rsid w:val="00291D32"/>
    <w:rsid w:val="002920DF"/>
    <w:rsid w:val="00292F3D"/>
    <w:rsid w:val="00295CA1"/>
    <w:rsid w:val="002A0E51"/>
    <w:rsid w:val="002A1A44"/>
    <w:rsid w:val="002A291A"/>
    <w:rsid w:val="002A2C54"/>
    <w:rsid w:val="002A2CD9"/>
    <w:rsid w:val="002A4E2E"/>
    <w:rsid w:val="002A5604"/>
    <w:rsid w:val="002B1701"/>
    <w:rsid w:val="002B23C3"/>
    <w:rsid w:val="002B443A"/>
    <w:rsid w:val="002B5B35"/>
    <w:rsid w:val="002B7AEE"/>
    <w:rsid w:val="002C2536"/>
    <w:rsid w:val="002C256A"/>
    <w:rsid w:val="002C2669"/>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2F5FDD"/>
    <w:rsid w:val="002F68AF"/>
    <w:rsid w:val="003015C3"/>
    <w:rsid w:val="003106DB"/>
    <w:rsid w:val="0031350A"/>
    <w:rsid w:val="003158AD"/>
    <w:rsid w:val="00316815"/>
    <w:rsid w:val="003168CA"/>
    <w:rsid w:val="00321255"/>
    <w:rsid w:val="0032230D"/>
    <w:rsid w:val="00322A0B"/>
    <w:rsid w:val="00330881"/>
    <w:rsid w:val="00331CD2"/>
    <w:rsid w:val="00332426"/>
    <w:rsid w:val="00335C41"/>
    <w:rsid w:val="00335FC5"/>
    <w:rsid w:val="00337299"/>
    <w:rsid w:val="0033771E"/>
    <w:rsid w:val="00337FEF"/>
    <w:rsid w:val="00352164"/>
    <w:rsid w:val="00354B6D"/>
    <w:rsid w:val="00355210"/>
    <w:rsid w:val="00355CFD"/>
    <w:rsid w:val="00365DF9"/>
    <w:rsid w:val="0037066E"/>
    <w:rsid w:val="00372DB4"/>
    <w:rsid w:val="00373A36"/>
    <w:rsid w:val="0037419E"/>
    <w:rsid w:val="00375AF5"/>
    <w:rsid w:val="003761BD"/>
    <w:rsid w:val="00377448"/>
    <w:rsid w:val="00377884"/>
    <w:rsid w:val="00380E5B"/>
    <w:rsid w:val="003826BD"/>
    <w:rsid w:val="00385414"/>
    <w:rsid w:val="00386DA5"/>
    <w:rsid w:val="00390074"/>
    <w:rsid w:val="00392F73"/>
    <w:rsid w:val="00393600"/>
    <w:rsid w:val="0039762B"/>
    <w:rsid w:val="003A0C37"/>
    <w:rsid w:val="003A1B6B"/>
    <w:rsid w:val="003A46C0"/>
    <w:rsid w:val="003A600E"/>
    <w:rsid w:val="003A6513"/>
    <w:rsid w:val="003B16C7"/>
    <w:rsid w:val="003B3115"/>
    <w:rsid w:val="003C1253"/>
    <w:rsid w:val="003C19F1"/>
    <w:rsid w:val="003C2FDE"/>
    <w:rsid w:val="003C3C67"/>
    <w:rsid w:val="003C4186"/>
    <w:rsid w:val="003C6185"/>
    <w:rsid w:val="003D0D2D"/>
    <w:rsid w:val="003D1885"/>
    <w:rsid w:val="003D1BC0"/>
    <w:rsid w:val="003D20F1"/>
    <w:rsid w:val="003D446C"/>
    <w:rsid w:val="003D4710"/>
    <w:rsid w:val="003E16D7"/>
    <w:rsid w:val="003E197E"/>
    <w:rsid w:val="003E4B70"/>
    <w:rsid w:val="003E54CF"/>
    <w:rsid w:val="003E5FBA"/>
    <w:rsid w:val="003F1233"/>
    <w:rsid w:val="003F67A4"/>
    <w:rsid w:val="00400786"/>
    <w:rsid w:val="00401FDA"/>
    <w:rsid w:val="004046F0"/>
    <w:rsid w:val="0040668F"/>
    <w:rsid w:val="00407B67"/>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0DB9"/>
    <w:rsid w:val="004911B4"/>
    <w:rsid w:val="00491505"/>
    <w:rsid w:val="0049196A"/>
    <w:rsid w:val="00491C2C"/>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5998"/>
    <w:rsid w:val="004E087B"/>
    <w:rsid w:val="004E44A4"/>
    <w:rsid w:val="004E7B8B"/>
    <w:rsid w:val="004E7BDD"/>
    <w:rsid w:val="004F1966"/>
    <w:rsid w:val="004F1E21"/>
    <w:rsid w:val="004F2542"/>
    <w:rsid w:val="004F4E33"/>
    <w:rsid w:val="004F740D"/>
    <w:rsid w:val="004F7B8F"/>
    <w:rsid w:val="004F7EFD"/>
    <w:rsid w:val="00500748"/>
    <w:rsid w:val="005011D6"/>
    <w:rsid w:val="00502A14"/>
    <w:rsid w:val="005042F1"/>
    <w:rsid w:val="0050481B"/>
    <w:rsid w:val="005113D4"/>
    <w:rsid w:val="0051287D"/>
    <w:rsid w:val="00513C7D"/>
    <w:rsid w:val="00521123"/>
    <w:rsid w:val="00521221"/>
    <w:rsid w:val="0052250B"/>
    <w:rsid w:val="005305C6"/>
    <w:rsid w:val="00534A70"/>
    <w:rsid w:val="005365B2"/>
    <w:rsid w:val="00540EEC"/>
    <w:rsid w:val="005414F4"/>
    <w:rsid w:val="00546187"/>
    <w:rsid w:val="00547B11"/>
    <w:rsid w:val="00557D77"/>
    <w:rsid w:val="005626E0"/>
    <w:rsid w:val="00562EAA"/>
    <w:rsid w:val="00563B58"/>
    <w:rsid w:val="005640C4"/>
    <w:rsid w:val="0056684C"/>
    <w:rsid w:val="00574A0C"/>
    <w:rsid w:val="0057780F"/>
    <w:rsid w:val="00581E0A"/>
    <w:rsid w:val="00586D89"/>
    <w:rsid w:val="005877C8"/>
    <w:rsid w:val="00587923"/>
    <w:rsid w:val="00594F9F"/>
    <w:rsid w:val="005A04F0"/>
    <w:rsid w:val="005A1B4C"/>
    <w:rsid w:val="005A545C"/>
    <w:rsid w:val="005A5DC3"/>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298D"/>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61FA"/>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0283"/>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098B"/>
    <w:rsid w:val="00763B2D"/>
    <w:rsid w:val="00764C84"/>
    <w:rsid w:val="007710AD"/>
    <w:rsid w:val="00772924"/>
    <w:rsid w:val="0078112D"/>
    <w:rsid w:val="007872F2"/>
    <w:rsid w:val="007873F9"/>
    <w:rsid w:val="00787E8F"/>
    <w:rsid w:val="007908E0"/>
    <w:rsid w:val="00793EB3"/>
    <w:rsid w:val="00794205"/>
    <w:rsid w:val="0079422A"/>
    <w:rsid w:val="007A1F6A"/>
    <w:rsid w:val="007A628F"/>
    <w:rsid w:val="007A7CB9"/>
    <w:rsid w:val="007B0DE3"/>
    <w:rsid w:val="007B1BFD"/>
    <w:rsid w:val="007B7191"/>
    <w:rsid w:val="007C1D94"/>
    <w:rsid w:val="007C2C87"/>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906"/>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431"/>
    <w:rsid w:val="00892716"/>
    <w:rsid w:val="00893067"/>
    <w:rsid w:val="008933DE"/>
    <w:rsid w:val="00895FCE"/>
    <w:rsid w:val="00897F3E"/>
    <w:rsid w:val="008A21B4"/>
    <w:rsid w:val="008A4520"/>
    <w:rsid w:val="008A6006"/>
    <w:rsid w:val="008A7A70"/>
    <w:rsid w:val="008B07DE"/>
    <w:rsid w:val="008B1309"/>
    <w:rsid w:val="008B28E7"/>
    <w:rsid w:val="008B67F6"/>
    <w:rsid w:val="008C14C7"/>
    <w:rsid w:val="008C2FFB"/>
    <w:rsid w:val="008C633F"/>
    <w:rsid w:val="008C6EEA"/>
    <w:rsid w:val="008C7770"/>
    <w:rsid w:val="008C79C7"/>
    <w:rsid w:val="008D03B0"/>
    <w:rsid w:val="008D2150"/>
    <w:rsid w:val="008D3886"/>
    <w:rsid w:val="008D5686"/>
    <w:rsid w:val="008D5813"/>
    <w:rsid w:val="008D5999"/>
    <w:rsid w:val="008D634E"/>
    <w:rsid w:val="008D778A"/>
    <w:rsid w:val="008D78C9"/>
    <w:rsid w:val="008E3195"/>
    <w:rsid w:val="008E5A35"/>
    <w:rsid w:val="008F127E"/>
    <w:rsid w:val="008F2A36"/>
    <w:rsid w:val="008F32D9"/>
    <w:rsid w:val="008F41FB"/>
    <w:rsid w:val="00902A65"/>
    <w:rsid w:val="00903932"/>
    <w:rsid w:val="009079BD"/>
    <w:rsid w:val="009116F8"/>
    <w:rsid w:val="00912BD9"/>
    <w:rsid w:val="00916FB2"/>
    <w:rsid w:val="00920E5B"/>
    <w:rsid w:val="00926436"/>
    <w:rsid w:val="00926453"/>
    <w:rsid w:val="00926C53"/>
    <w:rsid w:val="0093018C"/>
    <w:rsid w:val="009317BA"/>
    <w:rsid w:val="009353F8"/>
    <w:rsid w:val="0094495F"/>
    <w:rsid w:val="009544C0"/>
    <w:rsid w:val="00954FA4"/>
    <w:rsid w:val="00956AE9"/>
    <w:rsid w:val="00961894"/>
    <w:rsid w:val="00964CC6"/>
    <w:rsid w:val="00967BFA"/>
    <w:rsid w:val="0098262C"/>
    <w:rsid w:val="0098427C"/>
    <w:rsid w:val="00984762"/>
    <w:rsid w:val="00986B43"/>
    <w:rsid w:val="00986C0B"/>
    <w:rsid w:val="00986D46"/>
    <w:rsid w:val="00991FDA"/>
    <w:rsid w:val="00992ACA"/>
    <w:rsid w:val="009A08AA"/>
    <w:rsid w:val="009A5F3B"/>
    <w:rsid w:val="009A5F79"/>
    <w:rsid w:val="009A6F87"/>
    <w:rsid w:val="009B0B61"/>
    <w:rsid w:val="009B28C0"/>
    <w:rsid w:val="009B3178"/>
    <w:rsid w:val="009B3E46"/>
    <w:rsid w:val="009B7136"/>
    <w:rsid w:val="009C337F"/>
    <w:rsid w:val="009C53E7"/>
    <w:rsid w:val="009C6092"/>
    <w:rsid w:val="009C7342"/>
    <w:rsid w:val="009D2A08"/>
    <w:rsid w:val="009D4365"/>
    <w:rsid w:val="009D477B"/>
    <w:rsid w:val="009D4E3B"/>
    <w:rsid w:val="009D59C2"/>
    <w:rsid w:val="009D7BC9"/>
    <w:rsid w:val="009E122F"/>
    <w:rsid w:val="009E1982"/>
    <w:rsid w:val="009E1999"/>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2853"/>
    <w:rsid w:val="00AA666E"/>
    <w:rsid w:val="00AA7960"/>
    <w:rsid w:val="00AB3FC3"/>
    <w:rsid w:val="00AB5518"/>
    <w:rsid w:val="00AC3A0E"/>
    <w:rsid w:val="00AC4A04"/>
    <w:rsid w:val="00AC5679"/>
    <w:rsid w:val="00AD336F"/>
    <w:rsid w:val="00AE134C"/>
    <w:rsid w:val="00AE1868"/>
    <w:rsid w:val="00AE2564"/>
    <w:rsid w:val="00AE301F"/>
    <w:rsid w:val="00AE3302"/>
    <w:rsid w:val="00AE5BA6"/>
    <w:rsid w:val="00AE6231"/>
    <w:rsid w:val="00AE7077"/>
    <w:rsid w:val="00AF2920"/>
    <w:rsid w:val="00AF61C2"/>
    <w:rsid w:val="00AF6CC6"/>
    <w:rsid w:val="00B0296A"/>
    <w:rsid w:val="00B07E79"/>
    <w:rsid w:val="00B12295"/>
    <w:rsid w:val="00B137BE"/>
    <w:rsid w:val="00B15998"/>
    <w:rsid w:val="00B1676A"/>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85BB1"/>
    <w:rsid w:val="00B90C12"/>
    <w:rsid w:val="00B9256C"/>
    <w:rsid w:val="00B92BEF"/>
    <w:rsid w:val="00B94443"/>
    <w:rsid w:val="00B9689A"/>
    <w:rsid w:val="00B97056"/>
    <w:rsid w:val="00BA21D1"/>
    <w:rsid w:val="00BA531E"/>
    <w:rsid w:val="00BA728B"/>
    <w:rsid w:val="00BB06CB"/>
    <w:rsid w:val="00BB089D"/>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28F"/>
    <w:rsid w:val="00C23F17"/>
    <w:rsid w:val="00C23FC4"/>
    <w:rsid w:val="00C246F2"/>
    <w:rsid w:val="00C26D0D"/>
    <w:rsid w:val="00C27C95"/>
    <w:rsid w:val="00C300D2"/>
    <w:rsid w:val="00C3270F"/>
    <w:rsid w:val="00C3278B"/>
    <w:rsid w:val="00C33375"/>
    <w:rsid w:val="00C34C23"/>
    <w:rsid w:val="00C368FA"/>
    <w:rsid w:val="00C42005"/>
    <w:rsid w:val="00C4664D"/>
    <w:rsid w:val="00C472AA"/>
    <w:rsid w:val="00C50A05"/>
    <w:rsid w:val="00C549F9"/>
    <w:rsid w:val="00C54AED"/>
    <w:rsid w:val="00C555FC"/>
    <w:rsid w:val="00C55E9B"/>
    <w:rsid w:val="00C56D09"/>
    <w:rsid w:val="00C57D24"/>
    <w:rsid w:val="00C604D6"/>
    <w:rsid w:val="00C63CAB"/>
    <w:rsid w:val="00C63D00"/>
    <w:rsid w:val="00C6441B"/>
    <w:rsid w:val="00C64B35"/>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B432A"/>
    <w:rsid w:val="00CC02F1"/>
    <w:rsid w:val="00CC1122"/>
    <w:rsid w:val="00CC11A6"/>
    <w:rsid w:val="00CC135E"/>
    <w:rsid w:val="00CC32BE"/>
    <w:rsid w:val="00CC5DF3"/>
    <w:rsid w:val="00CC7226"/>
    <w:rsid w:val="00CD0735"/>
    <w:rsid w:val="00CD45E3"/>
    <w:rsid w:val="00CD4771"/>
    <w:rsid w:val="00CD5089"/>
    <w:rsid w:val="00CD542B"/>
    <w:rsid w:val="00CD5D3F"/>
    <w:rsid w:val="00CD7E1F"/>
    <w:rsid w:val="00CE2A80"/>
    <w:rsid w:val="00CE4BC4"/>
    <w:rsid w:val="00CE7DA2"/>
    <w:rsid w:val="00CF2F8A"/>
    <w:rsid w:val="00CF3DB3"/>
    <w:rsid w:val="00D0274B"/>
    <w:rsid w:val="00D0503D"/>
    <w:rsid w:val="00D052BC"/>
    <w:rsid w:val="00D05BBD"/>
    <w:rsid w:val="00D07026"/>
    <w:rsid w:val="00D146AE"/>
    <w:rsid w:val="00D21100"/>
    <w:rsid w:val="00D22C8F"/>
    <w:rsid w:val="00D23E66"/>
    <w:rsid w:val="00D3203C"/>
    <w:rsid w:val="00D320B9"/>
    <w:rsid w:val="00D33491"/>
    <w:rsid w:val="00D3442D"/>
    <w:rsid w:val="00D36F00"/>
    <w:rsid w:val="00D44B67"/>
    <w:rsid w:val="00D44F8E"/>
    <w:rsid w:val="00D51FD5"/>
    <w:rsid w:val="00D55DE0"/>
    <w:rsid w:val="00D607EF"/>
    <w:rsid w:val="00D60F88"/>
    <w:rsid w:val="00D646BD"/>
    <w:rsid w:val="00D65558"/>
    <w:rsid w:val="00D71201"/>
    <w:rsid w:val="00D71866"/>
    <w:rsid w:val="00D71FA4"/>
    <w:rsid w:val="00D720C7"/>
    <w:rsid w:val="00D7319E"/>
    <w:rsid w:val="00D7445E"/>
    <w:rsid w:val="00D84841"/>
    <w:rsid w:val="00D876E6"/>
    <w:rsid w:val="00D90958"/>
    <w:rsid w:val="00D91BC3"/>
    <w:rsid w:val="00DA1025"/>
    <w:rsid w:val="00DA22EC"/>
    <w:rsid w:val="00DA5682"/>
    <w:rsid w:val="00DA5860"/>
    <w:rsid w:val="00DA5C0C"/>
    <w:rsid w:val="00DB2767"/>
    <w:rsid w:val="00DC1B10"/>
    <w:rsid w:val="00DC2924"/>
    <w:rsid w:val="00DC3A7F"/>
    <w:rsid w:val="00DC42A3"/>
    <w:rsid w:val="00DC4729"/>
    <w:rsid w:val="00DD251A"/>
    <w:rsid w:val="00DD31C5"/>
    <w:rsid w:val="00DD5020"/>
    <w:rsid w:val="00DD5622"/>
    <w:rsid w:val="00DD63BE"/>
    <w:rsid w:val="00DE4235"/>
    <w:rsid w:val="00DE4296"/>
    <w:rsid w:val="00DF2469"/>
    <w:rsid w:val="00DF7899"/>
    <w:rsid w:val="00E01E9B"/>
    <w:rsid w:val="00E0524C"/>
    <w:rsid w:val="00E15751"/>
    <w:rsid w:val="00E17160"/>
    <w:rsid w:val="00E17D41"/>
    <w:rsid w:val="00E231D1"/>
    <w:rsid w:val="00E3288D"/>
    <w:rsid w:val="00E35112"/>
    <w:rsid w:val="00E35BEC"/>
    <w:rsid w:val="00E40BB5"/>
    <w:rsid w:val="00E41A6A"/>
    <w:rsid w:val="00E50821"/>
    <w:rsid w:val="00E51F91"/>
    <w:rsid w:val="00E5498A"/>
    <w:rsid w:val="00E559CE"/>
    <w:rsid w:val="00E60F42"/>
    <w:rsid w:val="00E6746C"/>
    <w:rsid w:val="00E7086E"/>
    <w:rsid w:val="00E71248"/>
    <w:rsid w:val="00E7186C"/>
    <w:rsid w:val="00E73C41"/>
    <w:rsid w:val="00E75911"/>
    <w:rsid w:val="00E7598F"/>
    <w:rsid w:val="00E76F60"/>
    <w:rsid w:val="00E812B5"/>
    <w:rsid w:val="00E83D90"/>
    <w:rsid w:val="00E83F91"/>
    <w:rsid w:val="00E86299"/>
    <w:rsid w:val="00E9107A"/>
    <w:rsid w:val="00E91F62"/>
    <w:rsid w:val="00E92571"/>
    <w:rsid w:val="00E929FD"/>
    <w:rsid w:val="00E93240"/>
    <w:rsid w:val="00E9479B"/>
    <w:rsid w:val="00E94E22"/>
    <w:rsid w:val="00E95F08"/>
    <w:rsid w:val="00E97171"/>
    <w:rsid w:val="00EA2969"/>
    <w:rsid w:val="00EA4D48"/>
    <w:rsid w:val="00EA7ADF"/>
    <w:rsid w:val="00EB1B51"/>
    <w:rsid w:val="00EB2173"/>
    <w:rsid w:val="00EB62E6"/>
    <w:rsid w:val="00EB695F"/>
    <w:rsid w:val="00EC1A11"/>
    <w:rsid w:val="00EC3A85"/>
    <w:rsid w:val="00EC4B89"/>
    <w:rsid w:val="00EC59A5"/>
    <w:rsid w:val="00EC6E15"/>
    <w:rsid w:val="00ED1B30"/>
    <w:rsid w:val="00ED5D03"/>
    <w:rsid w:val="00EE01ED"/>
    <w:rsid w:val="00EE1AC1"/>
    <w:rsid w:val="00EE39D6"/>
    <w:rsid w:val="00EE52AD"/>
    <w:rsid w:val="00EE543A"/>
    <w:rsid w:val="00EE5B91"/>
    <w:rsid w:val="00EE5BC3"/>
    <w:rsid w:val="00EE6FAB"/>
    <w:rsid w:val="00EF328C"/>
    <w:rsid w:val="00EF68BB"/>
    <w:rsid w:val="00F01F92"/>
    <w:rsid w:val="00F030D4"/>
    <w:rsid w:val="00F04053"/>
    <w:rsid w:val="00F06573"/>
    <w:rsid w:val="00F10A08"/>
    <w:rsid w:val="00F110F5"/>
    <w:rsid w:val="00F15354"/>
    <w:rsid w:val="00F22AC5"/>
    <w:rsid w:val="00F254D1"/>
    <w:rsid w:val="00F32B82"/>
    <w:rsid w:val="00F34C86"/>
    <w:rsid w:val="00F4043E"/>
    <w:rsid w:val="00F41795"/>
    <w:rsid w:val="00F41BBC"/>
    <w:rsid w:val="00F4307D"/>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668"/>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86200">
      <w:bodyDiv w:val="1"/>
      <w:marLeft w:val="0"/>
      <w:marRight w:val="0"/>
      <w:marTop w:val="0"/>
      <w:marBottom w:val="0"/>
      <w:divBdr>
        <w:top w:val="none" w:sz="0" w:space="0" w:color="auto"/>
        <w:left w:val="none" w:sz="0" w:space="0" w:color="auto"/>
        <w:bottom w:val="none" w:sz="0" w:space="0" w:color="auto"/>
        <w:right w:val="none" w:sz="0" w:space="0" w:color="auto"/>
      </w:divBdr>
      <w:divsChild>
        <w:div w:id="1084376803">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58A87C-0173-4383-A9A4-8E28034C6EFD}">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1112</Words>
  <Characters>6342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Shannon Hutchinson</cp:lastModifiedBy>
  <cp:revision>2</cp:revision>
  <cp:lastPrinted>2020-02-11T19:20:00Z</cp:lastPrinted>
  <dcterms:created xsi:type="dcterms:W3CDTF">2023-10-20T15:55:00Z</dcterms:created>
  <dcterms:modified xsi:type="dcterms:W3CDTF">2023-10-20T15:55:00Z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