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5BEF6A" w14:textId="0B48D146" w:rsidR="00887343" w:rsidRDefault="00A34C97">
      <w:r>
        <w:t>Chemistry Assignment</w:t>
      </w:r>
    </w:p>
    <w:p w14:paraId="146EDBB7" w14:textId="5F9C05F2" w:rsidR="00A34C97" w:rsidRDefault="00A34C97"/>
    <w:p w14:paraId="7F9CFE42" w14:textId="591BE0D2" w:rsidR="00165FD2" w:rsidRDefault="00165FD2">
      <w:r>
        <w:t>Abstract:</w:t>
      </w:r>
    </w:p>
    <w:p w14:paraId="763F1ED9" w14:textId="534B335E" w:rsidR="00165FD2" w:rsidRDefault="009021C6">
      <w:r>
        <w:t>This report details the construction of a US M67 hand grenade and explores the chemical make-up of its components, and how this allows it to perform its function.</w:t>
      </w:r>
    </w:p>
    <w:p w14:paraId="34C1828E" w14:textId="05326594" w:rsidR="00A34C97" w:rsidRDefault="00A34C97">
      <w:r>
        <w:t>Introduction</w:t>
      </w:r>
      <w:r w:rsidR="00165FD2">
        <w:t>:</w:t>
      </w:r>
    </w:p>
    <w:p w14:paraId="796F83EE" w14:textId="742AA551" w:rsidR="00165FD2" w:rsidRDefault="00165FD2">
      <w:r>
        <w:t>This report aims to provide an understanding of an energetic device from a chemistr</w:t>
      </w:r>
      <w:r w:rsidR="000A2D32">
        <w:t>y perspective, however at times other properties and phenomena will be explained for context. The device this report is concerned with is a military hand grenade and</w:t>
      </w:r>
      <w:r w:rsidR="00E42EF5">
        <w:t>,</w:t>
      </w:r>
      <w:r w:rsidR="000A2D32">
        <w:t xml:space="preserve"> detailed below</w:t>
      </w:r>
      <w:r w:rsidR="00E42EF5">
        <w:t>,</w:t>
      </w:r>
      <w:r w:rsidR="000A2D32">
        <w:t xml:space="preserve"> you will find an explanation for the functionality of the device and how this is achieved through the chemistry of its components. The report </w:t>
      </w:r>
      <w:r w:rsidR="00E42EF5">
        <w:t>aims to provide a general understanding of the chemistry of grenades. However</w:t>
      </w:r>
      <w:r w:rsidR="00103C25">
        <w:t>,</w:t>
      </w:r>
      <w:r w:rsidR="00E35083">
        <w:t xml:space="preserve"> the example of the M67 US hand grenade has been chose</w:t>
      </w:r>
      <w:r w:rsidR="00103C25">
        <w:t>n</w:t>
      </w:r>
      <w:r w:rsidR="00E35083">
        <w:t xml:space="preserve"> to help illustrate the points made.</w:t>
      </w:r>
    </w:p>
    <w:p w14:paraId="28E7B8B9" w14:textId="77777777" w:rsidR="000831EC" w:rsidRDefault="000831EC" w:rsidP="000831EC">
      <w:r>
        <w:t>Methodology:</w:t>
      </w:r>
    </w:p>
    <w:p w14:paraId="5CA64BE0" w14:textId="51231E33" w:rsidR="000831EC" w:rsidRDefault="000831EC" w:rsidP="000831EC">
      <w:r>
        <w:t xml:space="preserve">Research has been carried out as part of this report to collate and relay the chemical workings of a military hand grenade to better understand the functioning of such a device from a chemistry point of view. As well as understand the design considerations that might need to be taken into account when looking at the interaction the component </w:t>
      </w:r>
      <w:r w:rsidR="00E35083">
        <w:t>parts and materials, in addition to their methods of manufacture.</w:t>
      </w:r>
    </w:p>
    <w:p w14:paraId="72B9B2D4" w14:textId="77777777" w:rsidR="000831EC" w:rsidRDefault="000831EC" w:rsidP="000831EC">
      <w:r>
        <w:t>The research has been tailored to answer several key questions:</w:t>
      </w:r>
    </w:p>
    <w:p w14:paraId="590E62C7" w14:textId="58B6C333" w:rsidR="000831EC" w:rsidRDefault="000831EC" w:rsidP="000831EC">
      <w:pPr>
        <w:pStyle w:val="ListParagraph"/>
        <w:numPr>
          <w:ilvl w:val="0"/>
          <w:numId w:val="2"/>
        </w:numPr>
      </w:pPr>
      <w:r>
        <w:t>What is the explosives train for a grenade from its initiation to the main effect?</w:t>
      </w:r>
    </w:p>
    <w:p w14:paraId="17F05E90" w14:textId="679C5D44" w:rsidR="000831EC" w:rsidRDefault="000831EC" w:rsidP="000831EC">
      <w:pPr>
        <w:pStyle w:val="ListParagraph"/>
        <w:numPr>
          <w:ilvl w:val="0"/>
          <w:numId w:val="2"/>
        </w:numPr>
      </w:pPr>
      <w:r>
        <w:t>What materials are used in a grenade to achieve a successful explosives train, from its initiation to its main effect</w:t>
      </w:r>
      <w:r w:rsidR="007F7AD2">
        <w:t xml:space="preserve"> and what are their properties?</w:t>
      </w:r>
    </w:p>
    <w:p w14:paraId="7B686DDC" w14:textId="77777777" w:rsidR="000831EC" w:rsidRDefault="000831EC" w:rsidP="000831EC">
      <w:pPr>
        <w:pStyle w:val="ListParagraph"/>
        <w:numPr>
          <w:ilvl w:val="0"/>
          <w:numId w:val="2"/>
        </w:numPr>
      </w:pPr>
      <w:r>
        <w:t>What are the chemical reactions and methods of energy release that occur when a grenade functions?</w:t>
      </w:r>
    </w:p>
    <w:p w14:paraId="704B8FEC" w14:textId="2D211066" w:rsidR="000831EC" w:rsidRDefault="000831EC" w:rsidP="000831EC">
      <w:pPr>
        <w:pStyle w:val="ListParagraph"/>
        <w:numPr>
          <w:ilvl w:val="0"/>
          <w:numId w:val="2"/>
        </w:numPr>
      </w:pPr>
      <w:r>
        <w:t>What considerations must be made when dealing with performance, compatibility, and lifecycle</w:t>
      </w:r>
      <w:r w:rsidR="0076747D">
        <w:t xml:space="preserve"> in terms of material choice</w:t>
      </w:r>
      <w:r>
        <w:t>?</w:t>
      </w:r>
    </w:p>
    <w:p w14:paraId="1DDD4C72" w14:textId="77777777" w:rsidR="000831EC" w:rsidRDefault="000831EC" w:rsidP="000831EC">
      <w:pPr>
        <w:pStyle w:val="ListParagraph"/>
        <w:numPr>
          <w:ilvl w:val="0"/>
          <w:numId w:val="2"/>
        </w:numPr>
      </w:pPr>
      <w:r>
        <w:t>What processes can be suggested for creating the energetic components of a grenade, and how can critical features be controlled during the manufacturing stage?</w:t>
      </w:r>
    </w:p>
    <w:p w14:paraId="4DCA60B1" w14:textId="6B50834B" w:rsidR="000831EC" w:rsidRDefault="000831EC" w:rsidP="000831EC">
      <w:r>
        <w:t xml:space="preserve">The </w:t>
      </w:r>
      <w:r w:rsidR="00757A15">
        <w:t>responses</w:t>
      </w:r>
      <w:r>
        <w:t xml:space="preserve"> to these questions can be found in the findings section below, where the cited research has been </w:t>
      </w:r>
      <w:r w:rsidR="00757A15">
        <w:t>concisely compiled</w:t>
      </w:r>
      <w:r>
        <w:t xml:space="preserve">. </w:t>
      </w:r>
      <w:r w:rsidR="00757A15">
        <w:t>Further</w:t>
      </w:r>
      <w:r>
        <w:t xml:space="preserve"> analysis of these findings can be found in the discussion section. </w:t>
      </w:r>
    </w:p>
    <w:p w14:paraId="6B903874" w14:textId="23D63067" w:rsidR="00E35083" w:rsidRDefault="00E35083" w:rsidP="000831EC">
      <w:r>
        <w:t>In addition to this research, a supplementary collation of chemical and physical properties has been created to aid in understanding, this can be found in Annex A. also, calculations have been made to explore some elements of the chemistry of a grenade such as oxygen balance and heat release from different explosives. This work has been compiled and can be found in Annex B.</w:t>
      </w:r>
    </w:p>
    <w:p w14:paraId="773DD64C" w14:textId="77777777" w:rsidR="000831EC" w:rsidRDefault="000831EC" w:rsidP="00B64101"/>
    <w:p w14:paraId="42068DF6" w14:textId="2C7662E8" w:rsidR="00A34C97" w:rsidRDefault="00B64101">
      <w:r>
        <w:t>Findings</w:t>
      </w:r>
      <w:r w:rsidR="00AD67D1">
        <w:t>:</w:t>
      </w:r>
    </w:p>
    <w:p w14:paraId="73422AAD" w14:textId="231518D3" w:rsidR="00C1063F" w:rsidRDefault="00C1063F">
      <w:r>
        <w:t xml:space="preserve">Before delving into the questions outlined in the methodology, the definition of a hand-grenade should be established. </w:t>
      </w:r>
      <w:r w:rsidR="007752AD">
        <w:t xml:space="preserve">The Encyclopaedia Britannica </w:t>
      </w:r>
      <w:r>
        <w:t xml:space="preserve">provides the following </w:t>
      </w:r>
      <w:r w:rsidR="00C46BFC">
        <w:t>informatio</w:t>
      </w:r>
      <w:r>
        <w:t>n:</w:t>
      </w:r>
      <w:r w:rsidR="007752AD">
        <w:t xml:space="preserve"> </w:t>
      </w:r>
    </w:p>
    <w:p w14:paraId="181DB9E7" w14:textId="341FED48" w:rsidR="001854E0" w:rsidRDefault="007752AD">
      <w:r>
        <w:lastRenderedPageBreak/>
        <w:t>“</w:t>
      </w:r>
      <w:r w:rsidR="001854E0">
        <w:t>Grenades were developed for use in the 15</w:t>
      </w:r>
      <w:r w:rsidR="001854E0" w:rsidRPr="001854E0">
        <w:rPr>
          <w:vertAlign w:val="superscript"/>
        </w:rPr>
        <w:t>th</w:t>
      </w:r>
      <w:r w:rsidR="001854E0">
        <w:t xml:space="preserve"> century” </w:t>
      </w:r>
      <w:r w:rsidR="00C1063F">
        <w:t>and</w:t>
      </w:r>
      <w:r w:rsidR="001854E0">
        <w:t xml:space="preserve"> </w:t>
      </w:r>
      <w:r w:rsidR="00C1063F">
        <w:t>“</w:t>
      </w:r>
      <w:r w:rsidR="001854E0">
        <w:t xml:space="preserve">are small explosive, chemical or gas bombs” – indicating the variety in effects that can be produced with different grenades. Further to this it explains that a common grenade consists of a </w:t>
      </w:r>
      <w:r w:rsidR="00C46BFC">
        <w:t>“</w:t>
      </w:r>
      <w:r w:rsidR="001854E0">
        <w:t>high explosive which is encased in a metal container and uses a delay fuse to allow for the grenade to be safely thrown before functioning, but not allowing time for the grenade to be thrown back”</w:t>
      </w:r>
      <w:r w:rsidR="00E35083">
        <w:t>,</w:t>
      </w:r>
      <w:r w:rsidR="001854E0">
        <w:t xml:space="preserve"> </w:t>
      </w:r>
      <w:r w:rsidR="00E35083">
        <w:t>a</w:t>
      </w:r>
      <w:r w:rsidR="001854E0">
        <w:t>s well as explaining that fragmentation effects are possible through the design features of the grenade case.</w:t>
      </w:r>
      <w:sdt>
        <w:sdtPr>
          <w:id w:val="-559095250"/>
          <w:citation/>
        </w:sdtPr>
        <w:sdtEndPr/>
        <w:sdtContent>
          <w:r w:rsidR="001854E0">
            <w:fldChar w:fldCharType="begin"/>
          </w:r>
          <w:r w:rsidR="001854E0">
            <w:instrText xml:space="preserve"> CITATION Enc20 \l 2057 </w:instrText>
          </w:r>
          <w:r w:rsidR="001854E0">
            <w:fldChar w:fldCharType="separate"/>
          </w:r>
          <w:r w:rsidR="00C1063F">
            <w:rPr>
              <w:noProof/>
            </w:rPr>
            <w:t xml:space="preserve"> </w:t>
          </w:r>
          <w:r w:rsidR="00C1063F" w:rsidRPr="00C1063F">
            <w:rPr>
              <w:noProof/>
            </w:rPr>
            <w:t>[1]</w:t>
          </w:r>
          <w:r w:rsidR="001854E0">
            <w:fldChar w:fldCharType="end"/>
          </w:r>
        </w:sdtContent>
      </w:sdt>
    </w:p>
    <w:p w14:paraId="06AADF6C" w14:textId="78D2C7ED" w:rsidR="00451958" w:rsidRDefault="00451958">
      <w:r>
        <w:t xml:space="preserve">There are many different grenades in existence, but </w:t>
      </w:r>
      <w:r w:rsidR="00E35083">
        <w:t>as stated before</w:t>
      </w:r>
      <w:r>
        <w:t xml:space="preserve"> this report will use the US M67 grenade as an example to illustrate the answers to th</w:t>
      </w:r>
      <w:r w:rsidR="00103C25">
        <w:t>ose</w:t>
      </w:r>
      <w:r>
        <w:t xml:space="preserve"> questions posed in the methodology section.</w:t>
      </w:r>
    </w:p>
    <w:p w14:paraId="37B98621" w14:textId="307481C1" w:rsidR="00451958" w:rsidRDefault="00451958">
      <w:r>
        <w:t xml:space="preserve">The </w:t>
      </w:r>
      <w:r w:rsidR="00E35083">
        <w:t xml:space="preserve">US </w:t>
      </w:r>
      <w:r>
        <w:t>M67 grenade consists of:</w:t>
      </w:r>
    </w:p>
    <w:p w14:paraId="62ACBFFC" w14:textId="03EAFBC9" w:rsidR="00451958" w:rsidRDefault="00451958" w:rsidP="00451958">
      <w:pPr>
        <w:pStyle w:val="ListParagraph"/>
        <w:numPr>
          <w:ilvl w:val="0"/>
          <w:numId w:val="4"/>
        </w:numPr>
      </w:pPr>
      <w:r>
        <w:t xml:space="preserve">A spherical case </w:t>
      </w:r>
      <w:r w:rsidR="00954437">
        <w:t>lined with a notched fragmentation wire coil</w:t>
      </w:r>
    </w:p>
    <w:p w14:paraId="3066DB33" w14:textId="3C845363" w:rsidR="00954437" w:rsidRDefault="00954437" w:rsidP="00451958">
      <w:pPr>
        <w:pStyle w:val="ListParagraph"/>
        <w:numPr>
          <w:ilvl w:val="0"/>
          <w:numId w:val="4"/>
        </w:numPr>
      </w:pPr>
      <w:r>
        <w:t>Safety pin and potentially a safety clip</w:t>
      </w:r>
    </w:p>
    <w:p w14:paraId="21AB2D9F" w14:textId="30C5D72A" w:rsidR="00954437" w:rsidRDefault="00954437" w:rsidP="00451958">
      <w:pPr>
        <w:pStyle w:val="ListParagraph"/>
        <w:numPr>
          <w:ilvl w:val="0"/>
          <w:numId w:val="4"/>
        </w:numPr>
      </w:pPr>
      <w:r>
        <w:t>Striker lever</w:t>
      </w:r>
    </w:p>
    <w:p w14:paraId="3A6894EB" w14:textId="3FCA9FD1" w:rsidR="00954437" w:rsidRDefault="00954437" w:rsidP="00451958">
      <w:pPr>
        <w:pStyle w:val="ListParagraph"/>
        <w:numPr>
          <w:ilvl w:val="0"/>
          <w:numId w:val="4"/>
        </w:numPr>
      </w:pPr>
      <w:r>
        <w:t>Spring-loaded striker pin</w:t>
      </w:r>
    </w:p>
    <w:p w14:paraId="4539BAD7" w14:textId="7958D676" w:rsidR="00027A99" w:rsidRDefault="00954437" w:rsidP="00027A99">
      <w:pPr>
        <w:pStyle w:val="ListParagraph"/>
        <w:numPr>
          <w:ilvl w:val="0"/>
          <w:numId w:val="4"/>
        </w:numPr>
      </w:pPr>
      <w:r>
        <w:t>An M213 fuze assembly</w:t>
      </w:r>
    </w:p>
    <w:p w14:paraId="70D9682F" w14:textId="41343D0A" w:rsidR="00954437" w:rsidRDefault="00954437" w:rsidP="00451958">
      <w:pPr>
        <w:pStyle w:val="ListParagraph"/>
        <w:numPr>
          <w:ilvl w:val="0"/>
          <w:numId w:val="4"/>
        </w:numPr>
      </w:pPr>
      <w:r>
        <w:t>The main charge</w:t>
      </w:r>
    </w:p>
    <w:p w14:paraId="0C166DF2" w14:textId="676D680B" w:rsidR="00903D90" w:rsidRDefault="00903D90" w:rsidP="00903D90">
      <w:sdt>
        <w:sdtPr>
          <w:id w:val="-337851112"/>
          <w:citation/>
        </w:sdtPr>
        <w:sdtContent>
          <w:r>
            <w:fldChar w:fldCharType="begin"/>
          </w:r>
          <w:r>
            <w:instrText xml:space="preserve"> CITATION DrK15 \l 2057 </w:instrText>
          </w:r>
          <w:r>
            <w:fldChar w:fldCharType="separate"/>
          </w:r>
          <w:r w:rsidRPr="00903D90">
            <w:rPr>
              <w:noProof/>
            </w:rPr>
            <w:t>[2]</w:t>
          </w:r>
          <w:r>
            <w:fldChar w:fldCharType="end"/>
          </w:r>
        </w:sdtContent>
      </w:sdt>
    </w:p>
    <w:p w14:paraId="535FBA25" w14:textId="4F85C507" w:rsidR="00544003" w:rsidRPr="00544003" w:rsidRDefault="00544003" w:rsidP="00544003">
      <w:pPr>
        <w:rPr>
          <w:color w:val="FF0000"/>
        </w:rPr>
      </w:pPr>
      <w:r>
        <w:rPr>
          <w:color w:val="FF0000"/>
        </w:rPr>
        <w:t>Photo</w:t>
      </w:r>
    </w:p>
    <w:p w14:paraId="0ADBB2A1" w14:textId="62B7F6C3" w:rsidR="00027A99" w:rsidRDefault="00027A99" w:rsidP="00027A99">
      <w:r>
        <w:t>The M213 fuze assembly can be further sub-divided into</w:t>
      </w:r>
      <w:r w:rsidR="00E35083">
        <w:t xml:space="preserve"> the following componenets</w:t>
      </w:r>
      <w:r>
        <w:t>:</w:t>
      </w:r>
    </w:p>
    <w:p w14:paraId="141E1ECF" w14:textId="5E097FB8" w:rsidR="00027A99" w:rsidRDefault="00027A99" w:rsidP="00027A99">
      <w:pPr>
        <w:pStyle w:val="ListParagraph"/>
        <w:numPr>
          <w:ilvl w:val="0"/>
          <w:numId w:val="4"/>
        </w:numPr>
      </w:pPr>
      <w:r>
        <w:t>An M42 Percussion Primer</w:t>
      </w:r>
    </w:p>
    <w:p w14:paraId="2D759694" w14:textId="4D65455D" w:rsidR="00027A99" w:rsidRDefault="00027A99" w:rsidP="00027A99">
      <w:pPr>
        <w:pStyle w:val="ListParagraph"/>
        <w:numPr>
          <w:ilvl w:val="0"/>
          <w:numId w:val="4"/>
        </w:numPr>
      </w:pPr>
      <w:r>
        <w:t>A pyrotechnic delay composition</w:t>
      </w:r>
    </w:p>
    <w:p w14:paraId="4122EB1C" w14:textId="2B78BE68" w:rsidR="00027A99" w:rsidRDefault="00027A99" w:rsidP="00027A99">
      <w:pPr>
        <w:pStyle w:val="ListParagraph"/>
        <w:numPr>
          <w:ilvl w:val="0"/>
          <w:numId w:val="4"/>
        </w:numPr>
      </w:pPr>
      <w:r>
        <w:t>A C70 detonator</w:t>
      </w:r>
    </w:p>
    <w:p w14:paraId="27FDC8C9" w14:textId="77777777" w:rsidR="00A01B78" w:rsidRDefault="00A01B78" w:rsidP="00A01B78">
      <w:pPr>
        <w:keepNext/>
        <w:jc w:val="center"/>
      </w:pPr>
      <w:r>
        <w:rPr>
          <w:noProof/>
        </w:rPr>
        <w:lastRenderedPageBreak/>
        <w:drawing>
          <wp:inline distT="0" distB="0" distL="0" distR="0" wp14:anchorId="77F835F5" wp14:editId="083AE0FB">
            <wp:extent cx="3533775" cy="38576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533775" cy="3857625"/>
                    </a:xfrm>
                    <a:prstGeom prst="rect">
                      <a:avLst/>
                    </a:prstGeom>
                  </pic:spPr>
                </pic:pic>
              </a:graphicData>
            </a:graphic>
          </wp:inline>
        </w:drawing>
      </w:r>
    </w:p>
    <w:p w14:paraId="522D6369" w14:textId="7DCC376F" w:rsidR="00A01B78" w:rsidRDefault="00A01B78" w:rsidP="00A01B78">
      <w:pPr>
        <w:pStyle w:val="Caption"/>
        <w:jc w:val="center"/>
      </w:pPr>
      <w:r>
        <w:t xml:space="preserve">Figure </w:t>
      </w:r>
      <w:fldSimple w:instr=" SEQ Figure \* ARABIC ">
        <w:r>
          <w:rPr>
            <w:noProof/>
          </w:rPr>
          <w:t>1</w:t>
        </w:r>
      </w:fldSimple>
      <w:r>
        <w:t xml:space="preserve"> - M213 Fuze assembly</w:t>
      </w:r>
      <w:sdt>
        <w:sdtPr>
          <w:id w:val="1435013081"/>
          <w:citation/>
        </w:sdtPr>
        <w:sdtContent>
          <w:r>
            <w:fldChar w:fldCharType="begin"/>
          </w:r>
          <w:r>
            <w:instrText xml:space="preserve"> CITATION Eug10 \l 2057 </w:instrText>
          </w:r>
          <w:r>
            <w:fldChar w:fldCharType="separate"/>
          </w:r>
          <w:r>
            <w:rPr>
              <w:noProof/>
            </w:rPr>
            <w:t xml:space="preserve"> </w:t>
          </w:r>
          <w:r w:rsidRPr="00A01B78">
            <w:rPr>
              <w:noProof/>
            </w:rPr>
            <w:t>[2]</w:t>
          </w:r>
          <w:r>
            <w:fldChar w:fldCharType="end"/>
          </w:r>
        </w:sdtContent>
      </w:sdt>
    </w:p>
    <w:p w14:paraId="253BF5F9" w14:textId="5836FA1C" w:rsidR="00954437" w:rsidRDefault="007F1180">
      <w:r>
        <w:t>What is the explosives train for a grenade from its initiation to its main effect?</w:t>
      </w:r>
    </w:p>
    <w:p w14:paraId="5025E0A2" w14:textId="5101B895" w:rsidR="007F1180" w:rsidRDefault="007F1180">
      <w:r>
        <w:t>To answer this question some context shall be given</w:t>
      </w:r>
      <w:r w:rsidR="00875B16">
        <w:t xml:space="preserve"> regarding explosive trains.</w:t>
      </w:r>
      <w:r>
        <w:t xml:space="preserve"> </w:t>
      </w:r>
      <w:r w:rsidR="00875B16">
        <w:t>A</w:t>
      </w:r>
      <w:r>
        <w:t>n explosive train is</w:t>
      </w:r>
      <w:r w:rsidR="00D935B6">
        <w:t xml:space="preserve"> a</w:t>
      </w:r>
      <w:r w:rsidR="000B06E5">
        <w:t xml:space="preserve">n assembly of energetic materials/components that magnify the </w:t>
      </w:r>
      <w:r w:rsidR="00D935B6">
        <w:t>energy outputs from the initial input all the way through to the final output</w:t>
      </w:r>
      <w:r w:rsidR="000B06E5">
        <w:t>. In the case of a grenade, this final explosive output would consist of the detonation of the main charge</w:t>
      </w:r>
      <w:r w:rsidR="00D935B6">
        <w:t xml:space="preserve">. </w:t>
      </w:r>
      <w:sdt>
        <w:sdtPr>
          <w:id w:val="-1180276915"/>
          <w:citation/>
        </w:sdtPr>
        <w:sdtContent>
          <w:r w:rsidR="00903D90">
            <w:fldChar w:fldCharType="begin"/>
          </w:r>
          <w:r w:rsidR="00903D90">
            <w:instrText xml:space="preserve"> CITATION Wik205 \l 2057 </w:instrText>
          </w:r>
          <w:r w:rsidR="00903D90">
            <w:fldChar w:fldCharType="separate"/>
          </w:r>
          <w:r w:rsidR="00903D90" w:rsidRPr="00903D90">
            <w:rPr>
              <w:noProof/>
            </w:rPr>
            <w:t>[3]</w:t>
          </w:r>
          <w:r w:rsidR="00903D90">
            <w:fldChar w:fldCharType="end"/>
          </w:r>
        </w:sdtContent>
      </w:sdt>
    </w:p>
    <w:p w14:paraId="586E6C2C" w14:textId="1D41EB3A" w:rsidR="00875B16" w:rsidRDefault="00D935B6">
      <w:r>
        <w:t xml:space="preserve">For a grenade to function there are several steps that must </w:t>
      </w:r>
      <w:r w:rsidR="000B06E5">
        <w:t>occur before the explosives train is initiated</w:t>
      </w:r>
      <w:r w:rsidR="00875B16">
        <w:t>.</w:t>
      </w:r>
    </w:p>
    <w:p w14:paraId="66570702" w14:textId="356BDDC8" w:rsidR="00D935B6" w:rsidRDefault="00D935B6">
      <w:r>
        <w:t>The safety pin of the grenade must be removed, and when the grenade is thrown, the striker lever will fly away allowing the spring-loaded striker pin to project the striker into the primer cap situated at the top of the M213 fuze</w:t>
      </w:r>
      <w:r w:rsidR="009C454F">
        <w:t xml:space="preserve"> </w:t>
      </w:r>
      <w:r w:rsidR="00103C25">
        <w:t>–</w:t>
      </w:r>
      <w:r w:rsidR="009C454F">
        <w:t xml:space="preserve"> </w:t>
      </w:r>
      <w:r w:rsidR="00103C25">
        <w:t>it should be noted that</w:t>
      </w:r>
      <w:r w:rsidR="00C72F6A">
        <w:t xml:space="preserve"> </w:t>
      </w:r>
      <w:r w:rsidR="009C454F">
        <w:t>s</w:t>
      </w:r>
      <w:r>
        <w:t xml:space="preserve">everal energy changes </w:t>
      </w:r>
      <w:r w:rsidR="009C454F">
        <w:t>have happened</w:t>
      </w:r>
      <w:r>
        <w:t xml:space="preserve"> in this short space of time</w:t>
      </w:r>
      <w:r w:rsidR="009C454F">
        <w:t>. S</w:t>
      </w:r>
      <w:r>
        <w:t>tored mechanical energy</w:t>
      </w:r>
      <w:r w:rsidR="009C454F">
        <w:t xml:space="preserve"> in the spring</w:t>
      </w:r>
      <w:r>
        <w:t xml:space="preserve"> is converted </w:t>
      </w:r>
      <w:r w:rsidR="00544003">
        <w:t>in</w:t>
      </w:r>
      <w:r>
        <w:t>to the kinetic energy of the striker, and this kinetic energy is used to release the chemical energy within the primer cap. From this point, the explosives train is initiated.</w:t>
      </w:r>
      <w:sdt>
        <w:sdtPr>
          <w:id w:val="234906621"/>
          <w:citation/>
        </w:sdtPr>
        <w:sdtContent>
          <w:r w:rsidR="00903D90">
            <w:fldChar w:fldCharType="begin"/>
          </w:r>
          <w:r w:rsidR="00903D90">
            <w:instrText xml:space="preserve"> CITATION Tom02 \l 2057 </w:instrText>
          </w:r>
          <w:r w:rsidR="00903D90">
            <w:fldChar w:fldCharType="separate"/>
          </w:r>
          <w:r w:rsidR="00903D90">
            <w:rPr>
              <w:noProof/>
            </w:rPr>
            <w:t xml:space="preserve"> </w:t>
          </w:r>
          <w:r w:rsidR="00903D90" w:rsidRPr="00903D90">
            <w:rPr>
              <w:noProof/>
            </w:rPr>
            <w:t>[4]</w:t>
          </w:r>
          <w:r w:rsidR="00903D90">
            <w:fldChar w:fldCharType="end"/>
          </w:r>
        </w:sdtContent>
      </w:sdt>
      <w:r>
        <w:t xml:space="preserve"> </w:t>
      </w:r>
    </w:p>
    <w:p w14:paraId="097B138B" w14:textId="6FF5BBD8" w:rsidR="00D935B6" w:rsidRDefault="006B00C8">
      <w:r>
        <w:t>The primer cap is initiated by the striker and will release h</w:t>
      </w:r>
      <w:r w:rsidR="00D935B6">
        <w:t>eat and slag</w:t>
      </w:r>
      <w:r>
        <w:t xml:space="preserve">, providing </w:t>
      </w:r>
      <w:r w:rsidR="00D935B6">
        <w:t>sufficient</w:t>
      </w:r>
      <w:r>
        <w:t xml:space="preserve"> energy</w:t>
      </w:r>
      <w:r w:rsidR="00D935B6">
        <w:t xml:space="preserve"> to ignite a pyrotechnic delay composition also situated in the M213 fuze. This then burns between 4.5 – 5 seconds before reaching the C70 detonator</w:t>
      </w:r>
      <w:r w:rsidR="0076747D">
        <w:t xml:space="preserve"> which forms the end of the M213</w:t>
      </w:r>
      <w:r>
        <w:t xml:space="preserve"> fuze assembly</w:t>
      </w:r>
      <w:r w:rsidR="00D935B6">
        <w:t>. This detonator then initiate</w:t>
      </w:r>
      <w:r w:rsidR="0076747D">
        <w:t>s</w:t>
      </w:r>
      <w:r w:rsidR="00D935B6">
        <w:t xml:space="preserve"> the main charge. </w:t>
      </w:r>
      <w:r w:rsidR="0076747D">
        <w:t>And so, the explosive train for the M67 grenade can be broken down thusly</w:t>
      </w:r>
      <w:sdt>
        <w:sdtPr>
          <w:id w:val="-396514027"/>
          <w:citation/>
        </w:sdtPr>
        <w:sdtContent>
          <w:r w:rsidR="00903D90">
            <w:fldChar w:fldCharType="begin"/>
          </w:r>
          <w:r w:rsidR="00903D90">
            <w:instrText xml:space="preserve"> CITATION Eug10 \l 2057 </w:instrText>
          </w:r>
          <w:r w:rsidR="00903D90">
            <w:fldChar w:fldCharType="separate"/>
          </w:r>
          <w:r w:rsidR="00903D90">
            <w:rPr>
              <w:noProof/>
            </w:rPr>
            <w:t xml:space="preserve"> </w:t>
          </w:r>
          <w:r w:rsidR="00903D90" w:rsidRPr="00903D90">
            <w:rPr>
              <w:noProof/>
            </w:rPr>
            <w:t>[2]</w:t>
          </w:r>
          <w:r w:rsidR="00903D90">
            <w:fldChar w:fldCharType="end"/>
          </w:r>
        </w:sdtContent>
      </w:sdt>
      <w:r w:rsidR="0076747D">
        <w:t xml:space="preserve">: </w:t>
      </w:r>
    </w:p>
    <w:p w14:paraId="7490808D" w14:textId="17B08F53" w:rsidR="0076747D" w:rsidRDefault="0076747D" w:rsidP="0076747D">
      <w:pPr>
        <w:pStyle w:val="ListParagraph"/>
        <w:numPr>
          <w:ilvl w:val="0"/>
          <w:numId w:val="4"/>
        </w:numPr>
      </w:pPr>
      <w:r>
        <w:t>Primer cap</w:t>
      </w:r>
      <w:r w:rsidR="006B00C8">
        <w:t xml:space="preserve"> initiation – output energy to delay comp</w:t>
      </w:r>
    </w:p>
    <w:p w14:paraId="6DC9438B" w14:textId="63ECB032" w:rsidR="0076747D" w:rsidRDefault="0076747D" w:rsidP="0076747D">
      <w:pPr>
        <w:pStyle w:val="ListParagraph"/>
        <w:numPr>
          <w:ilvl w:val="0"/>
          <w:numId w:val="4"/>
        </w:numPr>
      </w:pPr>
      <w:r>
        <w:t>Pyrotechnic delay composition</w:t>
      </w:r>
      <w:r w:rsidR="006B00C8">
        <w:t xml:space="preserve"> – takes output energy from primer cap as input energy to provide reliable time delay through progressive burning along the length of composition</w:t>
      </w:r>
    </w:p>
    <w:p w14:paraId="1F2B8A73" w14:textId="16AB5596" w:rsidR="0076747D" w:rsidRDefault="0076747D" w:rsidP="0076747D">
      <w:pPr>
        <w:pStyle w:val="ListParagraph"/>
        <w:numPr>
          <w:ilvl w:val="0"/>
          <w:numId w:val="4"/>
        </w:numPr>
      </w:pPr>
      <w:r>
        <w:lastRenderedPageBreak/>
        <w:t>Detonator</w:t>
      </w:r>
      <w:r w:rsidR="006B00C8">
        <w:t xml:space="preserve"> – takes heat output from time delay as input and amplifies this using several explosives to produce a detonation output </w:t>
      </w:r>
    </w:p>
    <w:p w14:paraId="725B57EC" w14:textId="1E112768" w:rsidR="0076747D" w:rsidRDefault="0076747D" w:rsidP="0076747D">
      <w:pPr>
        <w:pStyle w:val="ListParagraph"/>
        <w:numPr>
          <w:ilvl w:val="0"/>
          <w:numId w:val="4"/>
        </w:numPr>
      </w:pPr>
      <w:r>
        <w:t>Main charge</w:t>
      </w:r>
      <w:r w:rsidR="006B00C8">
        <w:t xml:space="preserve"> – takes detonation output from detonator to initiate main charge</w:t>
      </w:r>
    </w:p>
    <w:p w14:paraId="56BAF64C" w14:textId="52A9621C" w:rsidR="0076747D" w:rsidRDefault="0076747D" w:rsidP="0076747D">
      <w:r>
        <w:t xml:space="preserve">The main charge is situated at the end of the train and has the greatest energy output. It will detonate upon initiation </w:t>
      </w:r>
      <w:r w:rsidR="009C454F">
        <w:t>via the C70 detonator to produce</w:t>
      </w:r>
      <w:r>
        <w:t xml:space="preserve"> the main effects of the grenade – blast</w:t>
      </w:r>
      <w:r w:rsidR="009C454F">
        <w:t xml:space="preserve"> damage</w:t>
      </w:r>
      <w:r>
        <w:t xml:space="preserve"> from the shockwave caused by a high explosive detonation and fragmentation damage from high velocity fragments</w:t>
      </w:r>
      <w:r w:rsidR="009C454F">
        <w:t>.</w:t>
      </w:r>
      <w:r>
        <w:t xml:space="preserve"> </w:t>
      </w:r>
      <w:r w:rsidR="009C454F">
        <w:t>The fragments being f</w:t>
      </w:r>
      <w:r>
        <w:t>ormed from the notched coil and case of</w:t>
      </w:r>
      <w:r w:rsidR="009C454F">
        <w:t xml:space="preserve"> the</w:t>
      </w:r>
      <w:r>
        <w:t xml:space="preserve"> grenade being projected out </w:t>
      </w:r>
      <w:r w:rsidR="009C454F">
        <w:t>by</w:t>
      </w:r>
      <w:r>
        <w:t xml:space="preserve"> the force of the explosion. </w:t>
      </w:r>
    </w:p>
    <w:p w14:paraId="56F14FCC" w14:textId="55982367" w:rsidR="0076747D" w:rsidRDefault="0076747D" w:rsidP="0076747D">
      <w:r>
        <w:t>What are the materials used in a grenade to create a successful explosive train?</w:t>
      </w:r>
    </w:p>
    <w:p w14:paraId="48931C81" w14:textId="174B84B9" w:rsidR="0076747D" w:rsidRDefault="0076747D" w:rsidP="0076747D">
      <w:r>
        <w:t xml:space="preserve">In order to understand how the above explosive train is achieved we must look at the materials and ingredients used at each stage </w:t>
      </w:r>
      <w:r w:rsidR="006B00C8">
        <w:t>which have been selected to</w:t>
      </w:r>
      <w:r>
        <w:t xml:space="preserve"> ensure the main effect is delivered. </w:t>
      </w:r>
      <w:r w:rsidR="00103C25">
        <w:t xml:space="preserve"> Detailed in this report is an overview of the materials chosen and the reasons why</w:t>
      </w:r>
      <w:r w:rsidR="004A08F6">
        <w:t xml:space="preserve"> with the example of Lead Styphnate</w:t>
      </w:r>
      <w:r w:rsidR="00103C25">
        <w:t>, but for detailed information on each component material see Appendix A.</w:t>
      </w:r>
    </w:p>
    <w:p w14:paraId="0B52BFCF" w14:textId="676F94CC" w:rsidR="0076747D" w:rsidRDefault="0076747D" w:rsidP="0076747D">
      <w:r>
        <w:t xml:space="preserve">The primer cap </w:t>
      </w:r>
      <w:r w:rsidR="00C16226">
        <w:t>contains the following mixture of ingredients:</w:t>
      </w:r>
    </w:p>
    <w:p w14:paraId="3EAC4694" w14:textId="64352ABA" w:rsidR="00C16226" w:rsidRDefault="00C16226" w:rsidP="00C16226">
      <w:pPr>
        <w:pStyle w:val="ListParagraph"/>
        <w:numPr>
          <w:ilvl w:val="0"/>
          <w:numId w:val="4"/>
        </w:numPr>
      </w:pPr>
      <w:r>
        <w:t>Lead Styphnate</w:t>
      </w:r>
    </w:p>
    <w:p w14:paraId="66B505D3" w14:textId="02932447" w:rsidR="00C16226" w:rsidRDefault="00C16226" w:rsidP="00C16226">
      <w:pPr>
        <w:pStyle w:val="ListParagraph"/>
        <w:numPr>
          <w:ilvl w:val="0"/>
          <w:numId w:val="4"/>
        </w:numPr>
      </w:pPr>
      <w:r>
        <w:t>Tetrazene</w:t>
      </w:r>
    </w:p>
    <w:p w14:paraId="61E36187" w14:textId="028AB5B0" w:rsidR="00C16226" w:rsidRDefault="00C16226" w:rsidP="00C16226">
      <w:pPr>
        <w:pStyle w:val="ListParagraph"/>
        <w:numPr>
          <w:ilvl w:val="0"/>
          <w:numId w:val="4"/>
        </w:numPr>
      </w:pPr>
      <w:r>
        <w:t>Barium Nitrate</w:t>
      </w:r>
    </w:p>
    <w:p w14:paraId="6023DC30" w14:textId="7296E45F" w:rsidR="00C16226" w:rsidRDefault="00C16226" w:rsidP="00C16226">
      <w:pPr>
        <w:pStyle w:val="ListParagraph"/>
        <w:numPr>
          <w:ilvl w:val="0"/>
          <w:numId w:val="4"/>
        </w:numPr>
      </w:pPr>
      <w:r>
        <w:t>Antimony Sulphate</w:t>
      </w:r>
    </w:p>
    <w:p w14:paraId="21C413B7" w14:textId="34F8A9ED" w:rsidR="00C16226" w:rsidRDefault="00C16226" w:rsidP="00C16226">
      <w:pPr>
        <w:pStyle w:val="ListParagraph"/>
        <w:numPr>
          <w:ilvl w:val="0"/>
          <w:numId w:val="4"/>
        </w:numPr>
      </w:pPr>
      <w:r>
        <w:t>Aluminium</w:t>
      </w:r>
    </w:p>
    <w:p w14:paraId="7D870538" w14:textId="77777777" w:rsidR="00C21E3C" w:rsidRDefault="00434D4D" w:rsidP="00434D4D">
      <w:r w:rsidRPr="00C21E3C">
        <w:t xml:space="preserve">Lead Styphnate </w:t>
      </w:r>
      <w:r>
        <w:t>is the primary explosive that kick-starts the explosive train</w:t>
      </w:r>
      <w:r w:rsidR="00C21E3C">
        <w:t xml:space="preserve"> and has the following properties:</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C21E3C" w14:paraId="1889E0FD" w14:textId="77777777" w:rsidTr="00744290">
        <w:tc>
          <w:tcPr>
            <w:tcW w:w="9016" w:type="dxa"/>
            <w:gridSpan w:val="6"/>
          </w:tcPr>
          <w:p w14:paraId="0A124A9F" w14:textId="77777777" w:rsidR="00C21E3C" w:rsidRDefault="00C21E3C" w:rsidP="00744290">
            <w:pPr>
              <w:jc w:val="center"/>
            </w:pPr>
            <w:r>
              <w:t>Lead Styphnate</w:t>
            </w:r>
            <w:r>
              <w:t>:</w:t>
            </w:r>
          </w:p>
          <w:p w14:paraId="1C36C1C4" w14:textId="77777777" w:rsidR="00A01B78" w:rsidRDefault="00A01B78" w:rsidP="00A01B78">
            <w:pPr>
              <w:keepNext/>
              <w:jc w:val="center"/>
            </w:pPr>
            <w:r>
              <w:rPr>
                <w:noProof/>
              </w:rPr>
              <w:drawing>
                <wp:inline distT="0" distB="0" distL="0" distR="0" wp14:anchorId="1E15491C" wp14:editId="31A28180">
                  <wp:extent cx="5210175" cy="17907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10175" cy="1790700"/>
                          </a:xfrm>
                          <a:prstGeom prst="rect">
                            <a:avLst/>
                          </a:prstGeom>
                        </pic:spPr>
                      </pic:pic>
                    </a:graphicData>
                  </a:graphic>
                </wp:inline>
              </w:drawing>
            </w:r>
          </w:p>
          <w:p w14:paraId="3FE03CD0" w14:textId="32E2688C" w:rsidR="00C21E3C" w:rsidRDefault="00A01B78" w:rsidP="00A01B78">
            <w:pPr>
              <w:pStyle w:val="Caption"/>
              <w:jc w:val="center"/>
            </w:pPr>
            <w:r>
              <w:t xml:space="preserve">Figure </w:t>
            </w:r>
            <w:fldSimple w:instr=" SEQ Figure \* ARABIC ">
              <w:r>
                <w:rPr>
                  <w:noProof/>
                </w:rPr>
                <w:t>2</w:t>
              </w:r>
            </w:fldSimple>
            <w:r>
              <w:t>- Lead Styphante Structure</w:t>
            </w:r>
          </w:p>
        </w:tc>
      </w:tr>
      <w:tr w:rsidR="00C21E3C" w14:paraId="072A916A" w14:textId="77777777" w:rsidTr="00744290">
        <w:tc>
          <w:tcPr>
            <w:tcW w:w="3004" w:type="dxa"/>
            <w:gridSpan w:val="2"/>
          </w:tcPr>
          <w:p w14:paraId="7C891330" w14:textId="77777777" w:rsidR="00C21E3C" w:rsidRDefault="00C21E3C" w:rsidP="00744290">
            <w:pPr>
              <w:jc w:val="center"/>
            </w:pPr>
            <w:r>
              <w:t>Chemical Properties</w:t>
            </w:r>
          </w:p>
        </w:tc>
        <w:tc>
          <w:tcPr>
            <w:tcW w:w="3006" w:type="dxa"/>
            <w:gridSpan w:val="2"/>
          </w:tcPr>
          <w:p w14:paraId="31B20B01" w14:textId="77777777" w:rsidR="00C21E3C" w:rsidRDefault="00C21E3C" w:rsidP="00744290">
            <w:pPr>
              <w:jc w:val="center"/>
            </w:pPr>
            <w:r>
              <w:t>Physical Properties</w:t>
            </w:r>
          </w:p>
        </w:tc>
        <w:tc>
          <w:tcPr>
            <w:tcW w:w="3006" w:type="dxa"/>
            <w:gridSpan w:val="2"/>
          </w:tcPr>
          <w:p w14:paraId="165CF4DD" w14:textId="77777777" w:rsidR="00C21E3C" w:rsidRDefault="00C21E3C" w:rsidP="00744290">
            <w:pPr>
              <w:jc w:val="center"/>
            </w:pPr>
            <w:r>
              <w:t>Explosive Properties</w:t>
            </w:r>
          </w:p>
        </w:tc>
      </w:tr>
      <w:tr w:rsidR="00C21E3C" w14:paraId="5C27943A" w14:textId="77777777" w:rsidTr="00744290">
        <w:tc>
          <w:tcPr>
            <w:tcW w:w="1502" w:type="dxa"/>
          </w:tcPr>
          <w:p w14:paraId="07193BCB" w14:textId="77777777" w:rsidR="00C21E3C" w:rsidRDefault="00C21E3C" w:rsidP="00744290">
            <w:r>
              <w:t>Molecular Mass</w:t>
            </w:r>
          </w:p>
        </w:tc>
        <w:tc>
          <w:tcPr>
            <w:tcW w:w="1502" w:type="dxa"/>
          </w:tcPr>
          <w:p w14:paraId="6E179BA2" w14:textId="77777777" w:rsidR="00C21E3C" w:rsidRDefault="00C21E3C" w:rsidP="00744290">
            <w:r>
              <w:t>468.3</w:t>
            </w:r>
          </w:p>
        </w:tc>
        <w:tc>
          <w:tcPr>
            <w:tcW w:w="1503" w:type="dxa"/>
          </w:tcPr>
          <w:p w14:paraId="1ABA7B3B" w14:textId="77777777" w:rsidR="00C21E3C" w:rsidRDefault="00C21E3C" w:rsidP="00744290">
            <w:r>
              <w:t>Appearance</w:t>
            </w:r>
          </w:p>
        </w:tc>
        <w:tc>
          <w:tcPr>
            <w:tcW w:w="1503" w:type="dxa"/>
          </w:tcPr>
          <w:p w14:paraId="7F165721" w14:textId="77777777" w:rsidR="00C21E3C" w:rsidRDefault="00C21E3C" w:rsidP="00744290">
            <w:r>
              <w:t>Orange-yellow to dark brown crystals</w:t>
            </w:r>
          </w:p>
        </w:tc>
        <w:tc>
          <w:tcPr>
            <w:tcW w:w="1503" w:type="dxa"/>
          </w:tcPr>
          <w:p w14:paraId="17197EE2" w14:textId="77777777" w:rsidR="00C21E3C" w:rsidRDefault="00C21E3C" w:rsidP="00744290">
            <w:r>
              <w:t>Velocity of detonation</w:t>
            </w:r>
          </w:p>
        </w:tc>
        <w:tc>
          <w:tcPr>
            <w:tcW w:w="1503" w:type="dxa"/>
          </w:tcPr>
          <w:p w14:paraId="48255B2C" w14:textId="77777777" w:rsidR="00C21E3C" w:rsidRPr="00DE7226" w:rsidRDefault="00C21E3C" w:rsidP="00744290">
            <w:r>
              <w:t>5200 m/s (at density = 2.9 g/cm</w:t>
            </w:r>
            <w:r>
              <w:rPr>
                <w:vertAlign w:val="superscript"/>
              </w:rPr>
              <w:t>3</w:t>
            </w:r>
            <w:r>
              <w:t>)</w:t>
            </w:r>
          </w:p>
        </w:tc>
      </w:tr>
      <w:tr w:rsidR="00C21E3C" w14:paraId="3F4ACECC" w14:textId="77777777" w:rsidTr="00744290">
        <w:tc>
          <w:tcPr>
            <w:tcW w:w="1502" w:type="dxa"/>
          </w:tcPr>
          <w:p w14:paraId="756E6ED3" w14:textId="77777777" w:rsidR="00C21E3C" w:rsidRDefault="00C21E3C" w:rsidP="00744290">
            <w:r>
              <w:t>Enthalpy of formation</w:t>
            </w:r>
          </w:p>
        </w:tc>
        <w:tc>
          <w:tcPr>
            <w:tcW w:w="1502" w:type="dxa"/>
          </w:tcPr>
          <w:p w14:paraId="289E9B3A" w14:textId="77777777" w:rsidR="00C21E3C" w:rsidRDefault="00C21E3C" w:rsidP="00744290">
            <w:r>
              <w:t>-1786.9 kJ/kg</w:t>
            </w:r>
          </w:p>
        </w:tc>
        <w:tc>
          <w:tcPr>
            <w:tcW w:w="1503" w:type="dxa"/>
          </w:tcPr>
          <w:p w14:paraId="67B5BC3C" w14:textId="77777777" w:rsidR="00C21E3C" w:rsidRDefault="00C21E3C" w:rsidP="00744290">
            <w:r>
              <w:t>Density</w:t>
            </w:r>
          </w:p>
        </w:tc>
        <w:tc>
          <w:tcPr>
            <w:tcW w:w="1503" w:type="dxa"/>
          </w:tcPr>
          <w:p w14:paraId="42034488" w14:textId="77777777" w:rsidR="00C21E3C" w:rsidRPr="004C7114" w:rsidRDefault="00C21E3C" w:rsidP="00744290">
            <w:r>
              <w:t>3 g/cm</w:t>
            </w:r>
            <w:r>
              <w:rPr>
                <w:vertAlign w:val="superscript"/>
              </w:rPr>
              <w:t>3</w:t>
            </w:r>
          </w:p>
        </w:tc>
        <w:tc>
          <w:tcPr>
            <w:tcW w:w="1503" w:type="dxa"/>
          </w:tcPr>
          <w:p w14:paraId="1268DD1E" w14:textId="77777777" w:rsidR="00C21E3C" w:rsidRDefault="00C21E3C" w:rsidP="00744290">
            <w:r>
              <w:t>Notes</w:t>
            </w:r>
          </w:p>
        </w:tc>
        <w:tc>
          <w:tcPr>
            <w:tcW w:w="1503" w:type="dxa"/>
          </w:tcPr>
          <w:p w14:paraId="5BF774DB" w14:textId="77777777" w:rsidR="00C21E3C" w:rsidRDefault="00C21E3C" w:rsidP="00744290">
            <w:r>
              <w:t>Lead Styphnate is sensitive to initiation by flame and spark.</w:t>
            </w:r>
          </w:p>
        </w:tc>
      </w:tr>
      <w:tr w:rsidR="00C21E3C" w14:paraId="51964364" w14:textId="77777777" w:rsidTr="00744290">
        <w:tc>
          <w:tcPr>
            <w:tcW w:w="1502" w:type="dxa"/>
          </w:tcPr>
          <w:p w14:paraId="33EC4EC3" w14:textId="77777777" w:rsidR="00C21E3C" w:rsidRDefault="00C21E3C" w:rsidP="00744290">
            <w:r>
              <w:lastRenderedPageBreak/>
              <w:t>Nitrogen Content</w:t>
            </w:r>
          </w:p>
        </w:tc>
        <w:tc>
          <w:tcPr>
            <w:tcW w:w="1502" w:type="dxa"/>
          </w:tcPr>
          <w:p w14:paraId="0B9662D7" w14:textId="77777777" w:rsidR="00C21E3C" w:rsidRDefault="00C21E3C" w:rsidP="00744290">
            <w:r>
              <w:t>8.97%</w:t>
            </w:r>
          </w:p>
        </w:tc>
        <w:tc>
          <w:tcPr>
            <w:tcW w:w="1503" w:type="dxa"/>
          </w:tcPr>
          <w:p w14:paraId="235A76F9" w14:textId="77777777" w:rsidR="00C21E3C" w:rsidRDefault="00C21E3C" w:rsidP="00744290">
            <w:r>
              <w:t>Solubility</w:t>
            </w:r>
          </w:p>
        </w:tc>
        <w:tc>
          <w:tcPr>
            <w:tcW w:w="1503" w:type="dxa"/>
          </w:tcPr>
          <w:p w14:paraId="6092F005" w14:textId="77777777" w:rsidR="00C21E3C" w:rsidRDefault="00C21E3C" w:rsidP="00744290">
            <w:r>
              <w:t>Praactically insoluble in water, sparingly soluble in acetone</w:t>
            </w:r>
          </w:p>
        </w:tc>
        <w:tc>
          <w:tcPr>
            <w:tcW w:w="1503" w:type="dxa"/>
          </w:tcPr>
          <w:p w14:paraId="000EC730" w14:textId="77777777" w:rsidR="00C21E3C" w:rsidRDefault="00C21E3C" w:rsidP="00744290"/>
        </w:tc>
        <w:tc>
          <w:tcPr>
            <w:tcW w:w="1503" w:type="dxa"/>
          </w:tcPr>
          <w:p w14:paraId="51FC27F8" w14:textId="77777777" w:rsidR="00C21E3C" w:rsidRDefault="00C21E3C" w:rsidP="00744290"/>
        </w:tc>
      </w:tr>
      <w:tr w:rsidR="00C21E3C" w14:paraId="2EB5CC22" w14:textId="77777777" w:rsidTr="00744290">
        <w:tc>
          <w:tcPr>
            <w:tcW w:w="1502" w:type="dxa"/>
          </w:tcPr>
          <w:p w14:paraId="0CA422D5" w14:textId="77777777" w:rsidR="00C21E3C" w:rsidRDefault="00C21E3C" w:rsidP="00744290">
            <w:r>
              <w:t>Oxygen balance</w:t>
            </w:r>
          </w:p>
        </w:tc>
        <w:tc>
          <w:tcPr>
            <w:tcW w:w="1502" w:type="dxa"/>
          </w:tcPr>
          <w:p w14:paraId="0FD8EE25" w14:textId="77777777" w:rsidR="00C21E3C" w:rsidRDefault="00C21E3C" w:rsidP="00744290">
            <w:r>
              <w:t>-18.8%</w:t>
            </w:r>
          </w:p>
        </w:tc>
        <w:tc>
          <w:tcPr>
            <w:tcW w:w="1503" w:type="dxa"/>
          </w:tcPr>
          <w:p w14:paraId="1034ADBA" w14:textId="77777777" w:rsidR="00C21E3C" w:rsidRDefault="00C21E3C" w:rsidP="00744290">
            <w:r>
              <w:t>State</w:t>
            </w:r>
          </w:p>
        </w:tc>
        <w:tc>
          <w:tcPr>
            <w:tcW w:w="1503" w:type="dxa"/>
          </w:tcPr>
          <w:p w14:paraId="4FF97975" w14:textId="77777777" w:rsidR="00C21E3C" w:rsidRDefault="00C21E3C" w:rsidP="00744290">
            <w:r>
              <w:t>Crystalline solid</w:t>
            </w:r>
          </w:p>
        </w:tc>
        <w:tc>
          <w:tcPr>
            <w:tcW w:w="1503" w:type="dxa"/>
          </w:tcPr>
          <w:p w14:paraId="30B562E2" w14:textId="77777777" w:rsidR="00C21E3C" w:rsidRDefault="00C21E3C" w:rsidP="00744290"/>
        </w:tc>
        <w:tc>
          <w:tcPr>
            <w:tcW w:w="1503" w:type="dxa"/>
          </w:tcPr>
          <w:p w14:paraId="399F48BA" w14:textId="77777777" w:rsidR="00C21E3C" w:rsidRDefault="00C21E3C" w:rsidP="00744290">
            <w:pPr>
              <w:keepNext/>
            </w:pPr>
          </w:p>
        </w:tc>
      </w:tr>
    </w:tbl>
    <w:p w14:paraId="2C0D4AFB" w14:textId="77777777" w:rsidR="00903D90" w:rsidRDefault="00903D90" w:rsidP="00434D4D"/>
    <w:p w14:paraId="2BF4599D" w14:textId="1265313E" w:rsidR="00434D4D" w:rsidRDefault="00434D4D" w:rsidP="00434D4D">
      <w:r>
        <w:t xml:space="preserve">However, </w:t>
      </w:r>
      <w:r w:rsidR="00C21E3C">
        <w:t xml:space="preserve">although Lead Styphnate could theoretically be used alone, </w:t>
      </w:r>
      <w:r>
        <w:t>to ensure reliable initiation tetrazene is used to sensitise the styphnate</w:t>
      </w:r>
      <w:r w:rsidR="00103C25">
        <w:t xml:space="preserve"> with regards to impact</w:t>
      </w:r>
      <w:r>
        <w:t xml:space="preserve"> to ensure </w:t>
      </w:r>
      <w:r w:rsidR="00103C25">
        <w:t>more reliable initiation</w:t>
      </w:r>
      <w:r>
        <w:t xml:space="preserve">. The other materials in the primer cap are there to produce more heat and slag ensuring a better ignition of the pyrotechnic composition. </w:t>
      </w:r>
      <w:sdt>
        <w:sdtPr>
          <w:id w:val="-967665281"/>
          <w:citation/>
        </w:sdtPr>
        <w:sdtContent>
          <w:r w:rsidR="00903D90">
            <w:fldChar w:fldCharType="begin"/>
          </w:r>
          <w:r w:rsidR="00903D90">
            <w:instrText xml:space="preserve"> CITATION DrK15 \l 2057 </w:instrText>
          </w:r>
          <w:r w:rsidR="00903D90">
            <w:fldChar w:fldCharType="separate"/>
          </w:r>
          <w:r w:rsidR="00903D90" w:rsidRPr="00903D90">
            <w:rPr>
              <w:noProof/>
            </w:rPr>
            <w:t>[2]</w:t>
          </w:r>
          <w:r w:rsidR="00903D90">
            <w:fldChar w:fldCharType="end"/>
          </w:r>
        </w:sdtContent>
      </w:sdt>
    </w:p>
    <w:p w14:paraId="7873A9CD" w14:textId="4488C328" w:rsidR="00434D4D" w:rsidRDefault="00B6469C" w:rsidP="00434D4D">
      <w:r>
        <w:t>The delay composition contains the following ingredients:</w:t>
      </w:r>
    </w:p>
    <w:p w14:paraId="4DB3A002" w14:textId="4F4C25D2" w:rsidR="002B71BC" w:rsidRDefault="002B71BC" w:rsidP="002B71BC">
      <w:pPr>
        <w:pStyle w:val="ListParagraph"/>
        <w:numPr>
          <w:ilvl w:val="0"/>
          <w:numId w:val="4"/>
        </w:numPr>
      </w:pPr>
      <w:r>
        <w:t>Zirconium</w:t>
      </w:r>
      <w:r w:rsidR="00337899">
        <w:t>-</w:t>
      </w:r>
      <w:r>
        <w:t>Nickel alloy</w:t>
      </w:r>
    </w:p>
    <w:p w14:paraId="450F6498" w14:textId="44BF83CE" w:rsidR="002B71BC" w:rsidRDefault="002B71BC" w:rsidP="002B71BC">
      <w:pPr>
        <w:pStyle w:val="ListParagraph"/>
        <w:numPr>
          <w:ilvl w:val="0"/>
          <w:numId w:val="4"/>
        </w:numPr>
      </w:pPr>
      <w:r>
        <w:t>BaCr04</w:t>
      </w:r>
    </w:p>
    <w:p w14:paraId="02303FDF" w14:textId="6C6BB21E" w:rsidR="002B71BC" w:rsidRDefault="002B71BC" w:rsidP="002B71BC">
      <w:pPr>
        <w:pStyle w:val="ListParagraph"/>
        <w:numPr>
          <w:ilvl w:val="0"/>
          <w:numId w:val="4"/>
        </w:numPr>
      </w:pPr>
      <w:r>
        <w:t>K</w:t>
      </w:r>
      <w:r w:rsidR="00887343">
        <w:t>C</w:t>
      </w:r>
      <w:r>
        <w:t>lO4</w:t>
      </w:r>
    </w:p>
    <w:p w14:paraId="7A9D23B4" w14:textId="3A3230C8" w:rsidR="00887343" w:rsidRDefault="00887343" w:rsidP="00887343">
      <w:r>
        <w:t xml:space="preserve">The </w:t>
      </w:r>
      <w:r w:rsidR="00337899">
        <w:t>Zr-Ni alloy is the fuel in this pyrotechnic composition and the BaCO4 and KClO4 act as oxidisers during combustion. You can vary the amounts of the ingredients to achieve different effec</w:t>
      </w:r>
      <w:r w:rsidR="009C454F">
        <w:t>ts of pyrotechnic compositions. In this case, controlling the burn rate through the percentages of the ingredients is a critical feature.</w:t>
      </w:r>
      <w:r w:rsidR="00337899">
        <w:t xml:space="preserve"> </w:t>
      </w:r>
      <w:sdt>
        <w:sdtPr>
          <w:id w:val="417923221"/>
          <w:citation/>
        </w:sdtPr>
        <w:sdtContent>
          <w:r w:rsidR="00EC6C09">
            <w:fldChar w:fldCharType="begin"/>
          </w:r>
          <w:r w:rsidR="00EC6C09">
            <w:instrText xml:space="preserve"> CITATION Fre80 \l 2057 </w:instrText>
          </w:r>
          <w:r w:rsidR="00EC6C09">
            <w:fldChar w:fldCharType="separate"/>
          </w:r>
          <w:r w:rsidR="00EC6C09" w:rsidRPr="00EC6C09">
            <w:rPr>
              <w:noProof/>
            </w:rPr>
            <w:t>[6]</w:t>
          </w:r>
          <w:r w:rsidR="00EC6C09">
            <w:fldChar w:fldCharType="end"/>
          </w:r>
        </w:sdtContent>
      </w:sdt>
    </w:p>
    <w:p w14:paraId="2E5C0F02" w14:textId="6C8F4870" w:rsidR="00B6469C" w:rsidRDefault="00B6469C" w:rsidP="00434D4D">
      <w:r>
        <w:t>The C70 detonator is comprised of:</w:t>
      </w:r>
    </w:p>
    <w:p w14:paraId="4FDAE619" w14:textId="5D4B46A0" w:rsidR="00337899" w:rsidRDefault="00337899" w:rsidP="00337899">
      <w:pPr>
        <w:pStyle w:val="ListParagraph"/>
        <w:numPr>
          <w:ilvl w:val="0"/>
          <w:numId w:val="4"/>
        </w:numPr>
      </w:pPr>
      <w:r>
        <w:t>Lead Styphnate</w:t>
      </w:r>
    </w:p>
    <w:p w14:paraId="2BE15D04" w14:textId="2CCA81A1" w:rsidR="00337899" w:rsidRDefault="00337899" w:rsidP="00337899">
      <w:pPr>
        <w:pStyle w:val="ListParagraph"/>
        <w:numPr>
          <w:ilvl w:val="0"/>
          <w:numId w:val="4"/>
        </w:numPr>
      </w:pPr>
      <w:r>
        <w:t>Lead Azide</w:t>
      </w:r>
    </w:p>
    <w:p w14:paraId="6FDBC6EA" w14:textId="1DA01282" w:rsidR="00337899" w:rsidRDefault="00337899" w:rsidP="00337899">
      <w:pPr>
        <w:pStyle w:val="ListParagraph"/>
        <w:numPr>
          <w:ilvl w:val="0"/>
          <w:numId w:val="4"/>
        </w:numPr>
      </w:pPr>
      <w:r>
        <w:t>RDX</w:t>
      </w:r>
    </w:p>
    <w:p w14:paraId="20F2D135" w14:textId="1E839C67" w:rsidR="00337899" w:rsidRDefault="00337899" w:rsidP="00337899">
      <w:r>
        <w:t>The lead styphnate is initiated from the heat of the delay composition and, in turn, initiates the Lead Azide</w:t>
      </w:r>
      <w:r w:rsidR="009C454F">
        <w:t>,</w:t>
      </w:r>
      <w:r>
        <w:t xml:space="preserve"> followed by the RDX. At each step</w:t>
      </w:r>
      <w:r w:rsidR="009C454F">
        <w:t xml:space="preserve"> in the detonator</w:t>
      </w:r>
      <w:r>
        <w:t xml:space="preserve"> the energy output is magnified and the shock from the detonator will initiate the main fill of the grenade. </w:t>
      </w:r>
      <w:sdt>
        <w:sdtPr>
          <w:id w:val="1293788807"/>
          <w:citation/>
        </w:sdtPr>
        <w:sdtContent>
          <w:r w:rsidR="00EC6C09">
            <w:fldChar w:fldCharType="begin"/>
          </w:r>
          <w:r w:rsidR="00EC6C09">
            <w:instrText xml:space="preserve"> CITATION DrK15 \l 2057 </w:instrText>
          </w:r>
          <w:r w:rsidR="00EC6C09">
            <w:fldChar w:fldCharType="separate"/>
          </w:r>
          <w:r w:rsidR="00EC6C09" w:rsidRPr="00EC6C09">
            <w:rPr>
              <w:noProof/>
            </w:rPr>
            <w:t>[2]</w:t>
          </w:r>
          <w:r w:rsidR="00EC6C09">
            <w:fldChar w:fldCharType="end"/>
          </w:r>
        </w:sdtContent>
      </w:sdt>
    </w:p>
    <w:p w14:paraId="36CEC94F" w14:textId="5B6CF02D" w:rsidR="00B6469C" w:rsidRDefault="00337899" w:rsidP="00434D4D">
      <w:r>
        <w:t>The main fill</w:t>
      </w:r>
      <w:r w:rsidR="00B6469C">
        <w:t xml:space="preserve"> of the grenade is made up of Composition B</w:t>
      </w:r>
      <w:r>
        <w:t xml:space="preserve"> which is a military high explosive mix composed of RDX and TNT.</w:t>
      </w:r>
      <w:sdt>
        <w:sdtPr>
          <w:id w:val="737446270"/>
          <w:citation/>
        </w:sdtPr>
        <w:sdtContent>
          <w:r w:rsidR="00EC6C09">
            <w:fldChar w:fldCharType="begin"/>
          </w:r>
          <w:r w:rsidR="00EC6C09">
            <w:instrText xml:space="preserve"> CITATION Rob17 \l 2057 </w:instrText>
          </w:r>
          <w:r w:rsidR="00EC6C09">
            <w:fldChar w:fldCharType="separate"/>
          </w:r>
          <w:r w:rsidR="00EC6C09">
            <w:rPr>
              <w:noProof/>
            </w:rPr>
            <w:t xml:space="preserve"> </w:t>
          </w:r>
          <w:r w:rsidR="00EC6C09" w:rsidRPr="00EC6C09">
            <w:rPr>
              <w:noProof/>
            </w:rPr>
            <w:t>[7]</w:t>
          </w:r>
          <w:r w:rsidR="00EC6C09">
            <w:fldChar w:fldCharType="end"/>
          </w:r>
        </w:sdtContent>
      </w:sdt>
    </w:p>
    <w:p w14:paraId="2C24BE65" w14:textId="21343E2E" w:rsidR="00BD7803" w:rsidRDefault="00BD7803" w:rsidP="00434D4D">
      <w:r>
        <w:t xml:space="preserve">Surrounding the main fill of the explosive is the grenade casing and the notched wire. The physical properties of this material must taken into consideration in order to provide the main effect of fragmentation when the grenade functions. </w:t>
      </w:r>
    </w:p>
    <w:p w14:paraId="17D8EF73" w14:textId="6E81ACD9" w:rsidR="00B6469C" w:rsidRDefault="00B6469C" w:rsidP="00434D4D">
      <w:r>
        <w:t>What are the chemical reactions and methods of energy release that occur when a grenade functions?</w:t>
      </w:r>
    </w:p>
    <w:p w14:paraId="7FD0E6E1" w14:textId="558AA20A" w:rsidR="00337899" w:rsidRDefault="00027A99" w:rsidP="00434D4D">
      <w:r>
        <w:t xml:space="preserve">As discussed in the previous section, before any chemical reactions take place, kinetic energy provides the input which initiates the primary explosives in the primer cap. This kinetic energy is transferred to the striker from the energy stored in in the compressed spring which is held in place by the striker lever. </w:t>
      </w:r>
    </w:p>
    <w:p w14:paraId="39FB2126" w14:textId="3A13EB38" w:rsidR="00027A99" w:rsidRDefault="00027A99" w:rsidP="00434D4D">
      <w:pPr>
        <w:rPr>
          <w:color w:val="FF0000"/>
        </w:rPr>
      </w:pPr>
      <w:r>
        <w:t xml:space="preserve">The two primary explosives in the primer cap are Tetrazene and Lead Styphnate. </w:t>
      </w:r>
      <w:r w:rsidR="0027059E">
        <w:t xml:space="preserve">The reactions for these two explosives </w:t>
      </w:r>
      <w:r w:rsidR="0027059E" w:rsidRPr="00103C25">
        <w:t>decomposing are as follows:</w:t>
      </w:r>
    </w:p>
    <w:p w14:paraId="5BE8FBD7" w14:textId="12FD5D0C" w:rsidR="004F5568" w:rsidRDefault="004F5568" w:rsidP="004F5568">
      <w:pPr>
        <w:jc w:val="center"/>
      </w:pPr>
      <w:r>
        <w:lastRenderedPageBreak/>
        <w:t>Lead Styphnate - 2C</w:t>
      </w:r>
      <w:r>
        <w:softHyphen/>
      </w:r>
      <w:r>
        <w:rPr>
          <w:vertAlign w:val="subscript"/>
        </w:rPr>
        <w:t>6</w:t>
      </w:r>
      <w:r>
        <w:t>H</w:t>
      </w:r>
      <w:r>
        <w:rPr>
          <w:vertAlign w:val="subscript"/>
        </w:rPr>
        <w:t>3</w:t>
      </w:r>
      <w:r>
        <w:t>N</w:t>
      </w:r>
      <w:r>
        <w:rPr>
          <w:vertAlign w:val="subscript"/>
        </w:rPr>
        <w:t>3</w:t>
      </w:r>
      <w:r>
        <w:t>O</w:t>
      </w:r>
      <w:r>
        <w:rPr>
          <w:vertAlign w:val="subscript"/>
        </w:rPr>
        <w:t>9</w:t>
      </w:r>
      <w:r>
        <w:t>Pb</w:t>
      </w:r>
      <w:r>
        <w:rPr>
          <w:vertAlign w:val="subscript"/>
        </w:rPr>
        <w:t>(s)</w:t>
      </w:r>
      <w:r>
        <w:t xml:space="preserve"> </w:t>
      </w:r>
      <w:r>
        <w:rPr>
          <w:rFonts w:cstheme="minorHAnsi"/>
        </w:rPr>
        <w:t>→</w:t>
      </w:r>
      <w:r>
        <w:t xml:space="preserve"> 2PbO</w:t>
      </w:r>
      <w:r>
        <w:rPr>
          <w:vertAlign w:val="subscript"/>
        </w:rPr>
        <w:t>(s)</w:t>
      </w:r>
      <w:r>
        <w:t xml:space="preserve"> + 11CO</w:t>
      </w:r>
      <w:r>
        <w:rPr>
          <w:vertAlign w:val="subscript"/>
        </w:rPr>
        <w:t>(g)</w:t>
      </w:r>
      <w:r>
        <w:t xml:space="preserve"> + CO</w:t>
      </w:r>
      <w:r>
        <w:rPr>
          <w:vertAlign w:val="subscript"/>
        </w:rPr>
        <w:t>2(g)</w:t>
      </w:r>
      <w:r>
        <w:t xml:space="preserve"> + 3H</w:t>
      </w:r>
      <w:r>
        <w:rPr>
          <w:vertAlign w:val="subscript"/>
        </w:rPr>
        <w:t>2</w:t>
      </w:r>
      <w:r>
        <w:t>O</w:t>
      </w:r>
      <w:r>
        <w:rPr>
          <w:vertAlign w:val="subscript"/>
        </w:rPr>
        <w:t>(g)</w:t>
      </w:r>
      <w:r>
        <w:t xml:space="preserve"> + 3N</w:t>
      </w:r>
      <w:r>
        <w:rPr>
          <w:vertAlign w:val="subscript"/>
        </w:rPr>
        <w:t>2(g)</w:t>
      </w:r>
    </w:p>
    <w:p w14:paraId="78D220F5" w14:textId="3DD2DA69" w:rsidR="00C55CD2" w:rsidRDefault="00C55CD2" w:rsidP="00C55CD2">
      <w:pPr>
        <w:jc w:val="center"/>
        <w:rPr>
          <w:rFonts w:eastAsiaTheme="minorEastAsia"/>
        </w:rPr>
      </w:pPr>
      <w:r>
        <w:rPr>
          <w:rFonts w:eastAsiaTheme="minorEastAsia"/>
        </w:rPr>
        <w:t>Tetrazene - C</w:t>
      </w:r>
      <w:r>
        <w:rPr>
          <w:rFonts w:eastAsiaTheme="minorEastAsia"/>
          <w:vertAlign w:val="subscript"/>
        </w:rPr>
        <w:t>2</w:t>
      </w:r>
      <w:r>
        <w:rPr>
          <w:rFonts w:eastAsiaTheme="minorEastAsia"/>
        </w:rPr>
        <w:t>H</w:t>
      </w:r>
      <w:r>
        <w:rPr>
          <w:rFonts w:eastAsiaTheme="minorEastAsia"/>
          <w:vertAlign w:val="subscript"/>
        </w:rPr>
        <w:t>8</w:t>
      </w:r>
      <w:r>
        <w:rPr>
          <w:rFonts w:eastAsiaTheme="minorEastAsia"/>
        </w:rPr>
        <w:t>N</w:t>
      </w:r>
      <w:r>
        <w:rPr>
          <w:rFonts w:eastAsiaTheme="minorEastAsia"/>
          <w:vertAlign w:val="subscript"/>
        </w:rPr>
        <w:t>10</w:t>
      </w:r>
      <w:r>
        <w:rPr>
          <w:rFonts w:eastAsiaTheme="minorEastAsia"/>
        </w:rPr>
        <w:t>O</w:t>
      </w:r>
      <w:r>
        <w:rPr>
          <w:rFonts w:eastAsiaTheme="minorEastAsia"/>
          <w:vertAlign w:val="subscript"/>
        </w:rPr>
        <w:t>(s)</w:t>
      </w:r>
      <w:r>
        <w:rPr>
          <w:rFonts w:eastAsiaTheme="minorEastAsia"/>
        </w:rPr>
        <w:t xml:space="preserve"> </w:t>
      </w:r>
      <w:r>
        <w:rPr>
          <w:rFonts w:eastAsiaTheme="minorEastAsia" w:cstheme="minorHAnsi"/>
        </w:rPr>
        <w:t>→</w:t>
      </w:r>
      <w:r>
        <w:rPr>
          <w:rFonts w:eastAsiaTheme="minorEastAsia"/>
        </w:rPr>
        <w:t xml:space="preserve"> H</w:t>
      </w:r>
      <w:r>
        <w:rPr>
          <w:rFonts w:eastAsiaTheme="minorEastAsia"/>
          <w:vertAlign w:val="subscript"/>
        </w:rPr>
        <w:t>2</w:t>
      </w:r>
      <w:r>
        <w:rPr>
          <w:rFonts w:eastAsiaTheme="minorEastAsia"/>
        </w:rPr>
        <w:t>O</w:t>
      </w:r>
      <w:r>
        <w:rPr>
          <w:rFonts w:eastAsiaTheme="minorEastAsia"/>
          <w:vertAlign w:val="subscript"/>
        </w:rPr>
        <w:t>(g)</w:t>
      </w:r>
      <w:r>
        <w:rPr>
          <w:rFonts w:eastAsiaTheme="minorEastAsia"/>
        </w:rPr>
        <w:t xml:space="preserve"> + 2C</w:t>
      </w:r>
      <w:r>
        <w:rPr>
          <w:rFonts w:eastAsiaTheme="minorEastAsia"/>
          <w:vertAlign w:val="subscript"/>
        </w:rPr>
        <w:t>(s)</w:t>
      </w:r>
      <w:r>
        <w:rPr>
          <w:rFonts w:eastAsiaTheme="minorEastAsia"/>
        </w:rPr>
        <w:t xml:space="preserve"> + 5N</w:t>
      </w:r>
      <w:r>
        <w:rPr>
          <w:rFonts w:eastAsiaTheme="minorEastAsia"/>
          <w:vertAlign w:val="subscript"/>
        </w:rPr>
        <w:t xml:space="preserve">2(g) </w:t>
      </w:r>
      <w:r>
        <w:rPr>
          <w:rFonts w:eastAsiaTheme="minorEastAsia"/>
        </w:rPr>
        <w:t>+ 3H</w:t>
      </w:r>
      <w:r>
        <w:rPr>
          <w:rFonts w:eastAsiaTheme="minorEastAsia"/>
          <w:vertAlign w:val="subscript"/>
        </w:rPr>
        <w:t>2(g)</w:t>
      </w:r>
    </w:p>
    <w:p w14:paraId="269D3B53" w14:textId="77777777" w:rsidR="004F5568" w:rsidRDefault="004F5568" w:rsidP="00434D4D">
      <w:pPr>
        <w:rPr>
          <w:color w:val="FF0000"/>
        </w:rPr>
      </w:pPr>
    </w:p>
    <w:p w14:paraId="3426354F" w14:textId="440AF8CC" w:rsidR="0027059E" w:rsidRPr="0027059E" w:rsidRDefault="0027059E" w:rsidP="00434D4D">
      <w:r>
        <w:t xml:space="preserve">The other ingredients in the primer cap are there to provide more heat and slag to smoothly ignite the pyrotechnic composition that follows in the fuze construction. The Barium Nitrate acts as an oxidiser whilst the Aluminium and the Antimony trisulphide are the fuel. </w:t>
      </w:r>
      <w:r w:rsidRPr="0027059E">
        <w:rPr>
          <w:color w:val="FF0000"/>
        </w:rPr>
        <w:t xml:space="preserve"> </w:t>
      </w:r>
    </w:p>
    <w:p w14:paraId="3FFC16F5" w14:textId="6D7834EF" w:rsidR="0027059E" w:rsidRDefault="0027059E" w:rsidP="00434D4D">
      <w:pPr>
        <w:rPr>
          <w:color w:val="FF0000"/>
        </w:rPr>
      </w:pPr>
      <w:r>
        <w:t>Within the Pyrotechnic delay a deflagration reaction will occur. The Zirconium-nicke</w:t>
      </w:r>
      <w:r w:rsidR="00C55CD2">
        <w:t>l</w:t>
      </w:r>
      <w:r>
        <w:t xml:space="preserve"> allow will act as the fuel, with the Barium Chromate and the Potassium perchlorate acting as oxidisers. Example reactions within this </w:t>
      </w:r>
      <w:r w:rsidRPr="001717AE">
        <w:t>train could include:</w:t>
      </w:r>
    </w:p>
    <w:p w14:paraId="2380D9D1" w14:textId="24D2CEAB" w:rsidR="00C55CD2" w:rsidRDefault="00C55CD2" w:rsidP="00C55CD2">
      <w:pPr>
        <w:jc w:val="center"/>
        <w:rPr>
          <w:rFonts w:cstheme="minorHAnsi"/>
        </w:rPr>
      </w:pPr>
      <w:r>
        <w:rPr>
          <w:rFonts w:cstheme="minorHAnsi"/>
        </w:rPr>
        <w:t>Zirconium</w:t>
      </w:r>
      <w:r w:rsidR="001717AE">
        <w:rPr>
          <w:rFonts w:cstheme="minorHAnsi"/>
        </w:rPr>
        <w:t xml:space="preserve"> with </w:t>
      </w:r>
      <w:r>
        <w:rPr>
          <w:rFonts w:cstheme="minorHAnsi"/>
        </w:rPr>
        <w:t>Potassium Perchlorate - 2Zr</w:t>
      </w:r>
      <w:r>
        <w:rPr>
          <w:rFonts w:cstheme="minorHAnsi"/>
          <w:vertAlign w:val="subscript"/>
        </w:rPr>
        <w:t>(s)</w:t>
      </w:r>
      <w:r>
        <w:rPr>
          <w:rFonts w:cstheme="minorHAnsi"/>
        </w:rPr>
        <w:t xml:space="preserve"> + KClO</w:t>
      </w:r>
      <w:r>
        <w:rPr>
          <w:rFonts w:cstheme="minorHAnsi"/>
          <w:vertAlign w:val="subscript"/>
        </w:rPr>
        <w:t>4(s)</w:t>
      </w:r>
      <w:r>
        <w:rPr>
          <w:rFonts w:cstheme="minorHAnsi"/>
        </w:rPr>
        <w:t xml:space="preserve"> → 2ZrO</w:t>
      </w:r>
      <w:r>
        <w:rPr>
          <w:rFonts w:cstheme="minorHAnsi"/>
          <w:vertAlign w:val="subscript"/>
        </w:rPr>
        <w:t>2(s)</w:t>
      </w:r>
      <w:r>
        <w:rPr>
          <w:rFonts w:cstheme="minorHAnsi"/>
        </w:rPr>
        <w:t xml:space="preserve"> + KCl</w:t>
      </w:r>
      <w:r>
        <w:rPr>
          <w:rFonts w:cstheme="minorHAnsi"/>
          <w:vertAlign w:val="subscript"/>
        </w:rPr>
        <w:t>(s)</w:t>
      </w:r>
    </w:p>
    <w:p w14:paraId="6611D223" w14:textId="67693834" w:rsidR="00C55CD2" w:rsidRPr="00810C67" w:rsidRDefault="00C55CD2" w:rsidP="00C55CD2">
      <w:pPr>
        <w:jc w:val="center"/>
        <w:rPr>
          <w:vertAlign w:val="subscript"/>
        </w:rPr>
      </w:pPr>
      <w:r>
        <w:t>Nickel</w:t>
      </w:r>
      <w:r w:rsidR="001717AE">
        <w:t xml:space="preserve"> with </w:t>
      </w:r>
      <w:r>
        <w:t>Barium Chromate - 2Ni</w:t>
      </w:r>
      <w:r>
        <w:rPr>
          <w:vertAlign w:val="subscript"/>
        </w:rPr>
        <w:t>(s)</w:t>
      </w:r>
      <w:r>
        <w:t xml:space="preserve"> + BaCrO</w:t>
      </w:r>
      <w:r>
        <w:rPr>
          <w:vertAlign w:val="subscript"/>
        </w:rPr>
        <w:t>4(s)</w:t>
      </w:r>
      <w:r>
        <w:t xml:space="preserve"> </w:t>
      </w:r>
      <w:r>
        <w:rPr>
          <w:rFonts w:cstheme="minorHAnsi"/>
        </w:rPr>
        <w:t>→</w:t>
      </w:r>
      <w:r>
        <w:t xml:space="preserve"> 2NiO</w:t>
      </w:r>
      <w:r>
        <w:rPr>
          <w:vertAlign w:val="subscript"/>
        </w:rPr>
        <w:t>(s)</w:t>
      </w:r>
      <w:r>
        <w:t xml:space="preserve"> + BaO</w:t>
      </w:r>
      <w:r>
        <w:rPr>
          <w:vertAlign w:val="subscript"/>
        </w:rPr>
        <w:t>(s)</w:t>
      </w:r>
      <w:r>
        <w:t xml:space="preserve"> + CrO</w:t>
      </w:r>
      <w:r>
        <w:rPr>
          <w:vertAlign w:val="subscript"/>
        </w:rPr>
        <w:t>(s)</w:t>
      </w:r>
    </w:p>
    <w:p w14:paraId="12B240BC" w14:textId="77777777" w:rsidR="00C55CD2" w:rsidRDefault="00C55CD2" w:rsidP="00434D4D"/>
    <w:p w14:paraId="2F8883DC" w14:textId="4E3FC82E" w:rsidR="0027059E" w:rsidRDefault="0027059E" w:rsidP="00434D4D">
      <w:r>
        <w:t xml:space="preserve">Within the detonator </w:t>
      </w:r>
      <w:r w:rsidR="00BD7803">
        <w:t>t</w:t>
      </w:r>
      <w:r w:rsidR="006C18BF">
        <w:t>he primary explosive</w:t>
      </w:r>
      <w:r w:rsidR="00BD7803">
        <w:t xml:space="preserve"> Lead</w:t>
      </w:r>
      <w:r w:rsidR="006C18BF">
        <w:t xml:space="preserve"> Styphnate will be initiated by the heat from the pyrotechnic delay. This will then initiate the lead azide causing it to decompose. Followed by the RDX. </w:t>
      </w:r>
      <w:r w:rsidR="006C18BF" w:rsidRPr="001717AE">
        <w:t>See below:</w:t>
      </w:r>
    </w:p>
    <w:p w14:paraId="7FEF5A42" w14:textId="77777777" w:rsidR="00B154E7" w:rsidRDefault="00B154E7" w:rsidP="00434D4D">
      <w:pPr>
        <w:rPr>
          <w:color w:val="FF0000"/>
        </w:rPr>
      </w:pPr>
    </w:p>
    <w:p w14:paraId="0B5E4525" w14:textId="7DBA100B" w:rsidR="00C55CD2" w:rsidRPr="00CC2472" w:rsidRDefault="00C55CD2" w:rsidP="00C55CD2">
      <w:pPr>
        <w:jc w:val="center"/>
      </w:pPr>
      <w:r>
        <w:t>Lead Azide - PbN</w:t>
      </w:r>
      <w:r>
        <w:rPr>
          <w:vertAlign w:val="subscript"/>
        </w:rPr>
        <w:t>6(s)</w:t>
      </w:r>
      <w:r>
        <w:t xml:space="preserve"> </w:t>
      </w:r>
      <w:r>
        <w:rPr>
          <w:rFonts w:cstheme="minorHAnsi"/>
        </w:rPr>
        <w:t>→</w:t>
      </w:r>
      <w:r>
        <w:t xml:space="preserve"> Pb</w:t>
      </w:r>
      <w:r>
        <w:rPr>
          <w:vertAlign w:val="subscript"/>
        </w:rPr>
        <w:t>(s)</w:t>
      </w:r>
      <w:r>
        <w:t xml:space="preserve"> + 3N</w:t>
      </w:r>
      <w:r>
        <w:rPr>
          <w:vertAlign w:val="subscript"/>
        </w:rPr>
        <w:t>2(g)</w:t>
      </w:r>
    </w:p>
    <w:p w14:paraId="211F5235" w14:textId="059B1161" w:rsidR="00C55CD2" w:rsidRDefault="00C55CD2" w:rsidP="00C55CD2">
      <w:pPr>
        <w:jc w:val="center"/>
      </w:pPr>
      <w:r>
        <w:t>RDX - C</w:t>
      </w:r>
      <w:r>
        <w:rPr>
          <w:vertAlign w:val="subscript"/>
        </w:rPr>
        <w:t>3</w:t>
      </w:r>
      <w:r>
        <w:t>H</w:t>
      </w:r>
      <w:r>
        <w:rPr>
          <w:vertAlign w:val="subscript"/>
        </w:rPr>
        <w:t>6</w:t>
      </w:r>
      <w:r>
        <w:t>N</w:t>
      </w:r>
      <w:r>
        <w:rPr>
          <w:vertAlign w:val="subscript"/>
        </w:rPr>
        <w:t>6</w:t>
      </w:r>
      <w:r>
        <w:t>O</w:t>
      </w:r>
      <w:r>
        <w:rPr>
          <w:vertAlign w:val="subscript"/>
        </w:rPr>
        <w:t>6(s)</w:t>
      </w:r>
      <w:r>
        <w:t xml:space="preserve"> </w:t>
      </w:r>
      <w:r>
        <w:rPr>
          <w:rFonts w:cstheme="minorHAnsi"/>
        </w:rPr>
        <w:t>→</w:t>
      </w:r>
      <w:r>
        <w:t xml:space="preserve"> 3CO</w:t>
      </w:r>
      <w:r>
        <w:rPr>
          <w:vertAlign w:val="subscript"/>
        </w:rPr>
        <w:t>(g)</w:t>
      </w:r>
      <w:r>
        <w:t xml:space="preserve"> + 3H</w:t>
      </w:r>
      <w:r>
        <w:rPr>
          <w:vertAlign w:val="subscript"/>
        </w:rPr>
        <w:t>2</w:t>
      </w:r>
      <w:r>
        <w:t>O</w:t>
      </w:r>
      <w:r>
        <w:rPr>
          <w:vertAlign w:val="subscript"/>
        </w:rPr>
        <w:t>(g)</w:t>
      </w:r>
      <w:r>
        <w:t xml:space="preserve"> + 3N</w:t>
      </w:r>
      <w:r>
        <w:rPr>
          <w:vertAlign w:val="subscript"/>
        </w:rPr>
        <w:t>2(g)</w:t>
      </w:r>
    </w:p>
    <w:p w14:paraId="17236B49" w14:textId="77777777" w:rsidR="00C55CD2" w:rsidRDefault="00C55CD2" w:rsidP="00434D4D"/>
    <w:p w14:paraId="6A1D32B4" w14:textId="7963693F" w:rsidR="006C18BF" w:rsidRDefault="006C18BF" w:rsidP="00434D4D">
      <w:r>
        <w:t xml:space="preserve">Finally, the shockwave from the detonator will initiate the main charge composed of composition B or TNT and RDX. See below the equation for </w:t>
      </w:r>
      <w:r w:rsidRPr="001717AE">
        <w:t xml:space="preserve">TNT decomposition: </w:t>
      </w:r>
    </w:p>
    <w:p w14:paraId="75C97FFB" w14:textId="77777777" w:rsidR="00B154E7" w:rsidRDefault="00B154E7" w:rsidP="00434D4D">
      <w:pPr>
        <w:rPr>
          <w:color w:val="FF0000"/>
        </w:rPr>
      </w:pPr>
    </w:p>
    <w:p w14:paraId="14DEB640" w14:textId="3DDE5550" w:rsidR="00C55CD2" w:rsidRDefault="00C55CD2" w:rsidP="00C55CD2">
      <w:pPr>
        <w:jc w:val="center"/>
        <w:rPr>
          <w:vertAlign w:val="subscript"/>
        </w:rPr>
      </w:pPr>
      <w:r>
        <w:t>TNT - 2C</w:t>
      </w:r>
      <w:r>
        <w:rPr>
          <w:vertAlign w:val="subscript"/>
        </w:rPr>
        <w:t>7</w:t>
      </w:r>
      <w:r>
        <w:t>H</w:t>
      </w:r>
      <w:r>
        <w:rPr>
          <w:vertAlign w:val="subscript"/>
        </w:rPr>
        <w:t>5</w:t>
      </w:r>
      <w:r>
        <w:t>N</w:t>
      </w:r>
      <w:r>
        <w:rPr>
          <w:vertAlign w:val="subscript"/>
        </w:rPr>
        <w:t>3</w:t>
      </w:r>
      <w:r>
        <w:t>O</w:t>
      </w:r>
      <w:r>
        <w:rPr>
          <w:vertAlign w:val="subscript"/>
        </w:rPr>
        <w:t>6(s)</w:t>
      </w:r>
      <w:r>
        <w:t xml:space="preserve"> </w:t>
      </w:r>
      <w:r>
        <w:rPr>
          <w:rFonts w:cstheme="minorHAnsi"/>
        </w:rPr>
        <w:t>→</w:t>
      </w:r>
      <w:r>
        <w:t xml:space="preserve"> 5H</w:t>
      </w:r>
      <w:r>
        <w:rPr>
          <w:vertAlign w:val="subscript"/>
        </w:rPr>
        <w:t>2</w:t>
      </w:r>
      <w:r>
        <w:t>O</w:t>
      </w:r>
      <w:r>
        <w:rPr>
          <w:vertAlign w:val="subscript"/>
        </w:rPr>
        <w:t>(g)</w:t>
      </w:r>
      <w:r>
        <w:t xml:space="preserve"> + 7CO</w:t>
      </w:r>
      <w:r>
        <w:rPr>
          <w:vertAlign w:val="subscript"/>
        </w:rPr>
        <w:t>(g)</w:t>
      </w:r>
      <w:r>
        <w:t xml:space="preserve"> + 3N</w:t>
      </w:r>
      <w:r>
        <w:rPr>
          <w:vertAlign w:val="subscript"/>
        </w:rPr>
        <w:t>2(g)</w:t>
      </w:r>
      <w:r>
        <w:t xml:space="preserve"> +7C</w:t>
      </w:r>
      <w:r>
        <w:rPr>
          <w:vertAlign w:val="subscript"/>
        </w:rPr>
        <w:t>(s)</w:t>
      </w:r>
    </w:p>
    <w:p w14:paraId="53B9CFBB" w14:textId="77777777" w:rsidR="00C55CD2" w:rsidRDefault="00C55CD2" w:rsidP="00434D4D"/>
    <w:p w14:paraId="41B844BB" w14:textId="6589BF3B" w:rsidR="006C18BF" w:rsidRDefault="006C18BF" w:rsidP="00434D4D">
      <w:r>
        <w:t>In all these reactions energy is released through heat. Also</w:t>
      </w:r>
      <w:r w:rsidR="00BD7803">
        <w:t>,</w:t>
      </w:r>
      <w:r>
        <w:t xml:space="preserve"> energy is expelled from the system in the form of </w:t>
      </w:r>
      <w:r w:rsidR="00C55CD2">
        <w:t xml:space="preserve">the </w:t>
      </w:r>
      <w:r>
        <w:t>kinetic energy of expanding gasses as they evolve</w:t>
      </w:r>
      <w:r w:rsidR="00BD7803">
        <w:t xml:space="preserve"> from the reactions taking place</w:t>
      </w:r>
      <w:r w:rsidR="00C55CD2">
        <w:t>,</w:t>
      </w:r>
      <w:r>
        <w:t xml:space="preserve"> and </w:t>
      </w:r>
      <w:r w:rsidR="00C55CD2">
        <w:t xml:space="preserve">kinetic energy </w:t>
      </w:r>
      <w:r>
        <w:t xml:space="preserve">of pieces of the grenade casings as it bursts apart and forms fragmentation. </w:t>
      </w:r>
      <w:r w:rsidR="00B154E7">
        <w:t>For further detail on explosive reactions, see Appendix B.</w:t>
      </w:r>
    </w:p>
    <w:p w14:paraId="48460F78" w14:textId="5D3F361F" w:rsidR="00B6469C" w:rsidRDefault="00B6469C" w:rsidP="00434D4D">
      <w:r>
        <w:t>What considerations must be made when dealing with performance, compatibility, and lifecycle from a materials choice perspective?</w:t>
      </w:r>
    </w:p>
    <w:p w14:paraId="5D0C1994" w14:textId="1B81426F" w:rsidR="006C18BF" w:rsidRDefault="006C18BF" w:rsidP="00434D4D">
      <w:r>
        <w:t xml:space="preserve">When looking at an energetic article it is important to consider the material properties of the ingredients to ensure that they are compatible with one another and the environments they may find themselves in. This is to ensure that they can be stored safely and will function reliably on demand. </w:t>
      </w:r>
    </w:p>
    <w:p w14:paraId="48DE4B74" w14:textId="4D1A833B" w:rsidR="006C18BF" w:rsidRDefault="006C18BF" w:rsidP="00434D4D">
      <w:r>
        <w:t>Performance features:</w:t>
      </w:r>
    </w:p>
    <w:p w14:paraId="7EBE61F4" w14:textId="0C74D6DC" w:rsidR="001717AE" w:rsidRDefault="006C18BF" w:rsidP="00434D4D">
      <w:r>
        <w:lastRenderedPageBreak/>
        <w:t>Performance requirements ar</w:t>
      </w:r>
      <w:r w:rsidR="00C55CD2">
        <w:t>ise from the</w:t>
      </w:r>
      <w:r w:rsidR="001717AE">
        <w:t xml:space="preserve"> required</w:t>
      </w:r>
      <w:r w:rsidR="00C55CD2">
        <w:t xml:space="preserve"> purpose of the </w:t>
      </w:r>
      <w:r w:rsidR="00FB78C5">
        <w:t>different components</w:t>
      </w:r>
      <w:r>
        <w:t>. For example, your primer cap must output enough heat to set off the pyrotechnic delay comp</w:t>
      </w:r>
      <w:r w:rsidR="00FB78C5">
        <w:t>, the features to achieve this performance are the holes</w:t>
      </w:r>
      <w:r w:rsidR="001717AE">
        <w:t xml:space="preserve"> in the cap</w:t>
      </w:r>
      <w:r w:rsidR="00FB78C5">
        <w:t xml:space="preserve"> to allow hot slag to pass through into the pyrotechnic delay and the choice of explosives, fuels and oxidisers to achieve </w:t>
      </w:r>
      <w:r w:rsidR="001717AE">
        <w:t>enough heat energy to reliably ignite the pyrotechnic delay</w:t>
      </w:r>
      <w:r>
        <w:t>.</w:t>
      </w:r>
      <w:sdt>
        <w:sdtPr>
          <w:id w:val="-1619982100"/>
          <w:citation/>
        </w:sdtPr>
        <w:sdtContent>
          <w:r w:rsidR="00B154E7">
            <w:fldChar w:fldCharType="begin"/>
          </w:r>
          <w:r w:rsidR="00B154E7">
            <w:instrText xml:space="preserve"> CITATION DrK15 \l 2057 </w:instrText>
          </w:r>
          <w:r w:rsidR="00B154E7">
            <w:fldChar w:fldCharType="separate"/>
          </w:r>
          <w:r w:rsidR="00B154E7">
            <w:rPr>
              <w:noProof/>
            </w:rPr>
            <w:t xml:space="preserve"> </w:t>
          </w:r>
          <w:r w:rsidR="00B154E7" w:rsidRPr="00B154E7">
            <w:rPr>
              <w:noProof/>
            </w:rPr>
            <w:t>[3]</w:t>
          </w:r>
          <w:r w:rsidR="00B154E7">
            <w:fldChar w:fldCharType="end"/>
          </w:r>
        </w:sdtContent>
      </w:sdt>
      <w:r>
        <w:t xml:space="preserve"> </w:t>
      </w:r>
      <w:r w:rsidR="001717AE">
        <w:t>Another example might be the requirement for the</w:t>
      </w:r>
      <w:r w:rsidR="001717AE">
        <w:t xml:space="preserve"> detonator be</w:t>
      </w:r>
      <w:r w:rsidR="001717AE">
        <w:t>ing</w:t>
      </w:r>
      <w:r w:rsidR="001717AE">
        <w:t xml:space="preserve"> able to initiate the main charge</w:t>
      </w:r>
      <w:r w:rsidR="001717AE">
        <w:t>,</w:t>
      </w:r>
      <w:r w:rsidR="001717AE">
        <w:t xml:space="preserve"> and so </w:t>
      </w:r>
      <w:r w:rsidR="001717AE">
        <w:t>it must</w:t>
      </w:r>
      <w:r w:rsidR="001717AE">
        <w:t xml:space="preserve"> produce a forceful enough shockwave to initiate the main fil</w:t>
      </w:r>
      <w:r w:rsidR="001717AE">
        <w:t>l.</w:t>
      </w:r>
    </w:p>
    <w:p w14:paraId="7C8DE3CF" w14:textId="62F36B1F" w:rsidR="001717AE" w:rsidRPr="00C72F6A" w:rsidRDefault="001717AE" w:rsidP="00434D4D">
      <w:r w:rsidRPr="00C72F6A">
        <w:t xml:space="preserve">What </w:t>
      </w:r>
      <w:r w:rsidR="006C18BF" w:rsidRPr="00C72F6A">
        <w:t>might be more complex is when looking at achieving main effects. For the example of a grenade</w:t>
      </w:r>
      <w:r w:rsidR="00FB2AC5" w:rsidRPr="00C72F6A">
        <w:t>,</w:t>
      </w:r>
      <w:r w:rsidR="006C18BF" w:rsidRPr="00C72F6A">
        <w:t xml:space="preserve"> properties like brisance are good indicators on how your main charge might shatter or burst apart the grenade casing to form fragments. You may also want to alter this explosive power in order to produce fragments of certain sizes etc.</w:t>
      </w:r>
      <w:r w:rsidRPr="00C72F6A">
        <w:t xml:space="preserve"> Additionally, you have to take into account the material properties of the case, such as its ductility and metallurgical properties that might effect fragment performance. </w:t>
      </w:r>
      <w:sdt>
        <w:sdtPr>
          <w:id w:val="-34282851"/>
          <w:citation/>
        </w:sdtPr>
        <w:sdtContent>
          <w:r w:rsidR="00C72F6A">
            <w:fldChar w:fldCharType="begin"/>
          </w:r>
          <w:r w:rsidR="00C72F6A">
            <w:instrText xml:space="preserve"> CITATION MFC94 \l 2057 </w:instrText>
          </w:r>
          <w:r w:rsidR="00C72F6A">
            <w:fldChar w:fldCharType="separate"/>
          </w:r>
          <w:r w:rsidR="00C72F6A" w:rsidRPr="00C72F6A">
            <w:rPr>
              <w:noProof/>
            </w:rPr>
            <w:t>[3]</w:t>
          </w:r>
          <w:r w:rsidR="00C72F6A">
            <w:fldChar w:fldCharType="end"/>
          </w:r>
        </w:sdtContent>
      </w:sdt>
      <w:r w:rsidR="006C18BF" w:rsidRPr="00C72F6A">
        <w:t xml:space="preserve"> </w:t>
      </w:r>
    </w:p>
    <w:p w14:paraId="0D294BB9" w14:textId="36F59472" w:rsidR="006C18BF" w:rsidRDefault="001717AE" w:rsidP="00434D4D">
      <w:r w:rsidRPr="009F4097">
        <w:t>F</w:t>
      </w:r>
      <w:r w:rsidR="006C18BF" w:rsidRPr="009F4097">
        <w:t>rom a safety perspective you want to ensure that the user is not at risk when the grenade function For example</w:t>
      </w:r>
      <w:r w:rsidR="009F4097">
        <w:t>,</w:t>
      </w:r>
      <w:r w:rsidR="006C18BF" w:rsidRPr="009F4097">
        <w:t xml:space="preserve"> the gammon bomb (a ww2 grenade) could not </w:t>
      </w:r>
      <w:r w:rsidR="006C18BF">
        <w:t>be thrown unless from cover when the maximum charge was in use.</w:t>
      </w:r>
      <w:r w:rsidR="009F4097">
        <w:t xml:space="preserve"> </w:t>
      </w:r>
      <w:sdt>
        <w:sdtPr>
          <w:id w:val="-1348247096"/>
          <w:citation/>
        </w:sdtPr>
        <w:sdtContent>
          <w:r w:rsidR="009F4097">
            <w:fldChar w:fldCharType="begin"/>
          </w:r>
          <w:r w:rsidR="009F4097">
            <w:instrText xml:space="preserve"> CITATION Wik203 \l 2057 </w:instrText>
          </w:r>
          <w:r w:rsidR="009F4097">
            <w:fldChar w:fldCharType="separate"/>
          </w:r>
          <w:r w:rsidR="009F4097" w:rsidRPr="009F4097">
            <w:rPr>
              <w:noProof/>
            </w:rPr>
            <w:t>[4]</w:t>
          </w:r>
          <w:r w:rsidR="009F4097">
            <w:fldChar w:fldCharType="end"/>
          </w:r>
        </w:sdtContent>
      </w:sdt>
    </w:p>
    <w:p w14:paraId="7B177156" w14:textId="72F6E540" w:rsidR="006C18BF" w:rsidRDefault="006C18BF" w:rsidP="00434D4D">
      <w:r>
        <w:t>Compatibility features:</w:t>
      </w:r>
    </w:p>
    <w:p w14:paraId="04C5CF93" w14:textId="0636C255" w:rsidR="006C18BF" w:rsidRPr="009F4097" w:rsidRDefault="006C18BF" w:rsidP="00434D4D">
      <w:r>
        <w:t xml:space="preserve">The materials </w:t>
      </w:r>
      <w:r w:rsidRPr="009F4097">
        <w:t>used in the article must be compatible with themselves and the environment they are anticipated to be in. This means</w:t>
      </w:r>
      <w:r w:rsidR="009F4097" w:rsidRPr="009F4097">
        <w:t xml:space="preserve"> </w:t>
      </w:r>
      <w:r w:rsidR="00F412A3" w:rsidRPr="009F4097">
        <w:t>that explosive ingredients in the detonator should not react with one another</w:t>
      </w:r>
      <w:r w:rsidR="00BD7803" w:rsidRPr="009F4097">
        <w:t xml:space="preserve"> or with the device casing a</w:t>
      </w:r>
      <w:r w:rsidR="00F412A3" w:rsidRPr="009F4097">
        <w:t xml:space="preserve">s this could affect performance or safety of the device. </w:t>
      </w:r>
      <w:r w:rsidR="006D5E42" w:rsidRPr="009F4097">
        <w:t>For example, lead azide</w:t>
      </w:r>
      <w:r w:rsidR="001717AE" w:rsidRPr="009F4097">
        <w:t xml:space="preserve"> will react with </w:t>
      </w:r>
      <w:r w:rsidR="00C333E5" w:rsidRPr="009F4097">
        <w:t xml:space="preserve">copper in the presence of moisture to form the extremely sensitive Copper Azide. </w:t>
      </w:r>
      <w:sdt>
        <w:sdtPr>
          <w:id w:val="1989591745"/>
          <w:citation/>
        </w:sdtPr>
        <w:sdtContent>
          <w:r w:rsidR="009F4097">
            <w:fldChar w:fldCharType="begin"/>
          </w:r>
          <w:r w:rsidR="009F4097">
            <w:instrText xml:space="preserve"> CITATION Eri14 \l 2057 </w:instrText>
          </w:r>
          <w:r w:rsidR="009F4097">
            <w:fldChar w:fldCharType="separate"/>
          </w:r>
          <w:r w:rsidR="009F4097" w:rsidRPr="009F4097">
            <w:rPr>
              <w:noProof/>
            </w:rPr>
            <w:t>[5]</w:t>
          </w:r>
          <w:r w:rsidR="009F4097">
            <w:fldChar w:fldCharType="end"/>
          </w:r>
        </w:sdtContent>
      </w:sdt>
    </w:p>
    <w:p w14:paraId="3AA8FC2E" w14:textId="03678F62" w:rsidR="00F412A3" w:rsidRDefault="00F412A3" w:rsidP="00434D4D">
      <w:r>
        <w:t>Lifecycle:</w:t>
      </w:r>
    </w:p>
    <w:p w14:paraId="36F459D3" w14:textId="7719BE9C" w:rsidR="00F412A3" w:rsidRDefault="00C333E5" w:rsidP="00434D4D">
      <w:r>
        <w:t>The lifecyle features of a grenade are important to consider, for example, if the grenade is not used and is left in storage for a long period of time will it start to degrade? The different component parts may have different “shelf lives” before they are considered unsafe or unreliable to use. In a device such as a grenade, all components must be in good condition and able to function as required. S</w:t>
      </w:r>
      <w:r w:rsidR="00F07247">
        <w:t>o</w:t>
      </w:r>
      <w:r>
        <w:t xml:space="preserve"> if one component if no longer deemed adequate it would either have to be replaced or the grenade must be disposed of. Some of the components in the M67 contain explosives which incorporate lead as an ingredient. </w:t>
      </w:r>
      <w:r w:rsidR="00D44490">
        <w:t>Lead is toxic and so poses a threat to the environment and humans if not properly disposed of.</w:t>
      </w:r>
      <w:r>
        <w:t xml:space="preserve"> </w:t>
      </w:r>
      <w:sdt>
        <w:sdtPr>
          <w:id w:val="1381741026"/>
          <w:citation/>
        </w:sdtPr>
        <w:sdtContent>
          <w:r w:rsidR="009F4097">
            <w:fldChar w:fldCharType="begin"/>
          </w:r>
          <w:r w:rsidR="009F4097">
            <w:instrText xml:space="preserve"> CITATION Wik204 \l 2057 </w:instrText>
          </w:r>
          <w:r w:rsidR="009F4097">
            <w:fldChar w:fldCharType="separate"/>
          </w:r>
          <w:r w:rsidR="009F4097" w:rsidRPr="009F4097">
            <w:rPr>
              <w:noProof/>
            </w:rPr>
            <w:t>[6]</w:t>
          </w:r>
          <w:r w:rsidR="009F4097">
            <w:fldChar w:fldCharType="end"/>
          </w:r>
        </w:sdtContent>
      </w:sdt>
    </w:p>
    <w:p w14:paraId="0A120AB0" w14:textId="4F247D82" w:rsidR="00B6469C" w:rsidRDefault="00B6469C" w:rsidP="00434D4D">
      <w:r>
        <w:t>What processes can be used for creating the energetic substances for a grenade and how can critical features be controlled during these manufacturing stages?</w:t>
      </w:r>
    </w:p>
    <w:p w14:paraId="45EFD5F8" w14:textId="1CC61B80" w:rsidR="007F7AD2" w:rsidRDefault="002463A6" w:rsidP="00434D4D">
      <w:r>
        <w:t xml:space="preserve">All the different explosive substances mentioned </w:t>
      </w:r>
      <w:r w:rsidR="00B154E7">
        <w:t xml:space="preserve">in this report </w:t>
      </w:r>
      <w:r>
        <w:t xml:space="preserve">will have their own unique methods of manufacturing depending on the chemical properties of the ingredients and the reactions routes that take place. They will also have their own unique critical control features that must be attended to during formation. We shall take a look at a couple of examples for manufacturing methods </w:t>
      </w:r>
      <w:r w:rsidR="00A607EF">
        <w:t>to illustrate these points</w:t>
      </w:r>
      <w:r>
        <w:t xml:space="preserve">. But first, </w:t>
      </w:r>
      <w:r w:rsidR="00A607EF">
        <w:t>we shall explore</w:t>
      </w:r>
      <w:r>
        <w:t xml:space="preserve"> some common control features in creating explosives</w:t>
      </w:r>
      <w:r w:rsidR="00A607EF">
        <w:t>, those that</w:t>
      </w:r>
      <w:r>
        <w:t xml:space="preserve"> surround crystal growth.</w:t>
      </w:r>
    </w:p>
    <w:p w14:paraId="434DBE63" w14:textId="0F20C975" w:rsidR="002463A6" w:rsidRDefault="00A607EF" w:rsidP="00434D4D">
      <w:r>
        <w:t xml:space="preserve">Explosives are usually precipitated out of a solution and therefore undergo crystallisation as they form. Crystallisation has some common rules that can be applied to it, and when it comes to explosives </w:t>
      </w:r>
      <w:r w:rsidRPr="009F4097">
        <w:t xml:space="preserve">there are some general desired features. For example smaller crystals are usually favoured as they tend to be less sensitive. This is because they can pack better reducing the chance </w:t>
      </w:r>
      <w:r w:rsidRPr="009F4097">
        <w:lastRenderedPageBreak/>
        <w:t>of collapsible voids which may form hotspots.</w:t>
      </w:r>
      <w:sdt>
        <w:sdtPr>
          <w:id w:val="1996603868"/>
          <w:citation/>
        </w:sdtPr>
        <w:sdtContent>
          <w:r w:rsidR="009F4097">
            <w:fldChar w:fldCharType="begin"/>
          </w:r>
          <w:r w:rsidR="009F4097">
            <w:instrText xml:space="preserve"> CITATION Hud12 \l 2057 </w:instrText>
          </w:r>
          <w:r w:rsidR="009F4097">
            <w:fldChar w:fldCharType="separate"/>
          </w:r>
          <w:r w:rsidR="009F4097">
            <w:rPr>
              <w:noProof/>
            </w:rPr>
            <w:t xml:space="preserve"> </w:t>
          </w:r>
          <w:r w:rsidR="009F4097" w:rsidRPr="009F4097">
            <w:rPr>
              <w:noProof/>
            </w:rPr>
            <w:t>[7]</w:t>
          </w:r>
          <w:r w:rsidR="009F4097">
            <w:fldChar w:fldCharType="end"/>
          </w:r>
        </w:sdtContent>
      </w:sdt>
      <w:r w:rsidRPr="009F4097">
        <w:t xml:space="preserve"> Smaller crystals are usually achieved through faster crystallisation rather than slow crystal growth. And when forming a substance from melt growth, rapid cooling will usually lead to finer crystal sizes. There are many other properties that are controlled when creating explosives in addition to crystal </w:t>
      </w:r>
      <w:r>
        <w:t>size. These include things such as having a good flow rate for filling articles, or the use of phlegmatizers to desensitise the explosive particles.</w:t>
      </w:r>
      <w:sdt>
        <w:sdtPr>
          <w:id w:val="-553394824"/>
          <w:citation/>
        </w:sdtPr>
        <w:sdtContent>
          <w:r w:rsidR="009F4097">
            <w:fldChar w:fldCharType="begin"/>
          </w:r>
          <w:r w:rsidR="009F4097">
            <w:instrText xml:space="preserve"> CITATION Nik08 \l 2057 </w:instrText>
          </w:r>
          <w:r w:rsidR="009F4097">
            <w:fldChar w:fldCharType="separate"/>
          </w:r>
          <w:r w:rsidR="009F4097">
            <w:rPr>
              <w:noProof/>
            </w:rPr>
            <w:t xml:space="preserve"> </w:t>
          </w:r>
          <w:r w:rsidR="009F4097" w:rsidRPr="009F4097">
            <w:rPr>
              <w:noProof/>
            </w:rPr>
            <w:t>[8]</w:t>
          </w:r>
          <w:r w:rsidR="009F4097">
            <w:fldChar w:fldCharType="end"/>
          </w:r>
        </w:sdtContent>
      </w:sdt>
      <w:r>
        <w:t xml:space="preserve"> </w:t>
      </w:r>
    </w:p>
    <w:p w14:paraId="6D8B19A1" w14:textId="0213C264" w:rsidR="00A607EF" w:rsidRDefault="00A607EF" w:rsidP="00434D4D">
      <w:r>
        <w:t xml:space="preserve">Detailed </w:t>
      </w:r>
      <w:r w:rsidR="009F4097">
        <w:t>in Table 2</w:t>
      </w:r>
      <w:r>
        <w:t xml:space="preserve"> are the synthesis methods and control features for </w:t>
      </w:r>
      <w:r w:rsidR="0012062A">
        <w:t>Lead Styphnate, Lead Azide and RDX</w:t>
      </w:r>
      <w:r w:rsidR="00C333E5">
        <w:t xml:space="preserve"> as examples, however notes on the manufacture of all explosive materials in the M67 grenade can be found in Annex A </w:t>
      </w:r>
      <w:r w:rsidR="0012062A">
        <w:t>:</w:t>
      </w:r>
    </w:p>
    <w:p w14:paraId="0FAC8559" w14:textId="2E18B073" w:rsidR="0012062A" w:rsidRDefault="0012062A" w:rsidP="00434D4D">
      <w:r>
        <w:t xml:space="preserve"> </w:t>
      </w:r>
    </w:p>
    <w:tbl>
      <w:tblPr>
        <w:tblStyle w:val="TableGrid"/>
        <w:tblW w:w="0" w:type="auto"/>
        <w:tblLook w:val="04A0" w:firstRow="1" w:lastRow="0" w:firstColumn="1" w:lastColumn="0" w:noHBand="0" w:noVBand="1"/>
      </w:tblPr>
      <w:tblGrid>
        <w:gridCol w:w="1696"/>
        <w:gridCol w:w="4536"/>
        <w:gridCol w:w="2784"/>
      </w:tblGrid>
      <w:tr w:rsidR="00C333E5" w14:paraId="55820583" w14:textId="77777777" w:rsidTr="0078194A">
        <w:tc>
          <w:tcPr>
            <w:tcW w:w="1696" w:type="dxa"/>
          </w:tcPr>
          <w:p w14:paraId="7507A60F" w14:textId="28119C86" w:rsidR="00C333E5" w:rsidRPr="0078194A" w:rsidRDefault="00C333E5" w:rsidP="00434D4D">
            <w:pPr>
              <w:rPr>
                <w:sz w:val="18"/>
                <w:szCs w:val="18"/>
              </w:rPr>
            </w:pPr>
            <w:r w:rsidRPr="0078194A">
              <w:rPr>
                <w:sz w:val="18"/>
                <w:szCs w:val="18"/>
              </w:rPr>
              <w:t>Explosive</w:t>
            </w:r>
          </w:p>
        </w:tc>
        <w:tc>
          <w:tcPr>
            <w:tcW w:w="4536" w:type="dxa"/>
          </w:tcPr>
          <w:p w14:paraId="417A90B9" w14:textId="302EB1BE" w:rsidR="00C333E5" w:rsidRPr="0078194A" w:rsidRDefault="00C333E5" w:rsidP="00434D4D">
            <w:pPr>
              <w:rPr>
                <w:sz w:val="18"/>
                <w:szCs w:val="18"/>
              </w:rPr>
            </w:pPr>
            <w:r w:rsidRPr="0078194A">
              <w:rPr>
                <w:sz w:val="18"/>
                <w:szCs w:val="18"/>
              </w:rPr>
              <w:t>Manufacture Method</w:t>
            </w:r>
          </w:p>
        </w:tc>
        <w:tc>
          <w:tcPr>
            <w:tcW w:w="2784" w:type="dxa"/>
          </w:tcPr>
          <w:p w14:paraId="160EEC0A" w14:textId="66740EFF" w:rsidR="00C333E5" w:rsidRPr="0078194A" w:rsidRDefault="00C333E5" w:rsidP="00434D4D">
            <w:pPr>
              <w:rPr>
                <w:sz w:val="18"/>
                <w:szCs w:val="18"/>
              </w:rPr>
            </w:pPr>
            <w:r w:rsidRPr="0078194A">
              <w:rPr>
                <w:sz w:val="18"/>
                <w:szCs w:val="18"/>
              </w:rPr>
              <w:t xml:space="preserve">Control Features </w:t>
            </w:r>
          </w:p>
        </w:tc>
      </w:tr>
      <w:tr w:rsidR="00C333E5" w14:paraId="05F853E4" w14:textId="77777777" w:rsidTr="0078194A">
        <w:tc>
          <w:tcPr>
            <w:tcW w:w="1696" w:type="dxa"/>
          </w:tcPr>
          <w:p w14:paraId="781A502C" w14:textId="663CA87B" w:rsidR="00C333E5" w:rsidRPr="0078194A" w:rsidRDefault="00C333E5" w:rsidP="00434D4D">
            <w:pPr>
              <w:rPr>
                <w:sz w:val="18"/>
                <w:szCs w:val="18"/>
              </w:rPr>
            </w:pPr>
            <w:r w:rsidRPr="0078194A">
              <w:rPr>
                <w:sz w:val="18"/>
                <w:szCs w:val="18"/>
              </w:rPr>
              <w:t>Lead Styphnate</w:t>
            </w:r>
          </w:p>
        </w:tc>
        <w:tc>
          <w:tcPr>
            <w:tcW w:w="4536" w:type="dxa"/>
          </w:tcPr>
          <w:p w14:paraId="586FAFE7" w14:textId="61438092" w:rsidR="0078194A" w:rsidRPr="0078194A" w:rsidRDefault="0078194A" w:rsidP="0078194A">
            <w:pPr>
              <w:rPr>
                <w:sz w:val="18"/>
                <w:szCs w:val="18"/>
              </w:rPr>
            </w:pPr>
            <w:r w:rsidRPr="0078194A">
              <w:rPr>
                <w:sz w:val="18"/>
                <w:szCs w:val="18"/>
              </w:rPr>
              <w:t xml:space="preserve">Lead Styphnate can be produced in either a normal or basic from depending on the synthesis conditions. Normal lead styphnate is produced by precipitation with a solution of lead nitrate from a solution of magnesium trinitroresorcinate. </w:t>
            </w:r>
          </w:p>
          <w:p w14:paraId="4FBC28A7" w14:textId="77777777" w:rsidR="0078194A" w:rsidRPr="0078194A" w:rsidRDefault="0078194A" w:rsidP="0078194A">
            <w:pPr>
              <w:rPr>
                <w:sz w:val="18"/>
                <w:szCs w:val="18"/>
              </w:rPr>
            </w:pPr>
            <w:r w:rsidRPr="0078194A">
              <w:rPr>
                <w:sz w:val="18"/>
                <w:szCs w:val="18"/>
              </w:rPr>
              <w:t>The reaction sequence for this is as follows:</w:t>
            </w:r>
          </w:p>
          <w:p w14:paraId="0070728D" w14:textId="77777777" w:rsidR="0078194A" w:rsidRPr="0078194A" w:rsidRDefault="0078194A" w:rsidP="0078194A">
            <w:pPr>
              <w:pStyle w:val="ListParagraph"/>
              <w:numPr>
                <w:ilvl w:val="0"/>
                <w:numId w:val="5"/>
              </w:numPr>
              <w:rPr>
                <w:sz w:val="18"/>
                <w:szCs w:val="18"/>
              </w:rPr>
            </w:pPr>
            <w:r w:rsidRPr="0078194A">
              <w:rPr>
                <w:sz w:val="18"/>
                <w:szCs w:val="18"/>
              </w:rPr>
              <w:t>(NO</w:t>
            </w:r>
            <w:r w:rsidRPr="0078194A">
              <w:rPr>
                <w:sz w:val="18"/>
                <w:szCs w:val="18"/>
                <w:vertAlign w:val="subscript"/>
              </w:rPr>
              <w:t>2</w:t>
            </w:r>
            <w:r w:rsidRPr="0078194A">
              <w:rPr>
                <w:sz w:val="18"/>
                <w:szCs w:val="18"/>
              </w:rPr>
              <w:t>)</w:t>
            </w:r>
            <w:r w:rsidRPr="0078194A">
              <w:rPr>
                <w:sz w:val="18"/>
                <w:szCs w:val="18"/>
                <w:vertAlign w:val="subscript"/>
              </w:rPr>
              <w:t>3</w:t>
            </w:r>
            <w:r w:rsidRPr="0078194A">
              <w:rPr>
                <w:sz w:val="18"/>
                <w:szCs w:val="18"/>
              </w:rPr>
              <w:t>C</w:t>
            </w:r>
            <w:r w:rsidRPr="0078194A">
              <w:rPr>
                <w:sz w:val="18"/>
                <w:szCs w:val="18"/>
                <w:vertAlign w:val="subscript"/>
              </w:rPr>
              <w:t>6</w:t>
            </w:r>
            <w:r w:rsidRPr="0078194A">
              <w:rPr>
                <w:sz w:val="18"/>
                <w:szCs w:val="18"/>
              </w:rPr>
              <w:t>H(OH)</w:t>
            </w:r>
            <w:r w:rsidRPr="0078194A">
              <w:rPr>
                <w:sz w:val="18"/>
                <w:szCs w:val="18"/>
                <w:vertAlign w:val="subscript"/>
              </w:rPr>
              <w:t>2</w:t>
            </w:r>
            <w:r w:rsidRPr="0078194A">
              <w:rPr>
                <w:sz w:val="18"/>
                <w:szCs w:val="18"/>
              </w:rPr>
              <w:t xml:space="preserve"> + MgO </w:t>
            </w:r>
            <w:r w:rsidRPr="0078194A">
              <w:rPr>
                <w:rFonts w:cstheme="minorHAnsi"/>
                <w:sz w:val="18"/>
                <w:szCs w:val="18"/>
              </w:rPr>
              <w:t xml:space="preserve">→ </w:t>
            </w:r>
            <w:r w:rsidRPr="0078194A">
              <w:rPr>
                <w:sz w:val="18"/>
                <w:szCs w:val="18"/>
              </w:rPr>
              <w:t>(NO</w:t>
            </w:r>
            <w:r w:rsidRPr="0078194A">
              <w:rPr>
                <w:sz w:val="18"/>
                <w:szCs w:val="18"/>
                <w:vertAlign w:val="subscript"/>
              </w:rPr>
              <w:t>2</w:t>
            </w:r>
            <w:r w:rsidRPr="0078194A">
              <w:rPr>
                <w:sz w:val="18"/>
                <w:szCs w:val="18"/>
              </w:rPr>
              <w:t>)</w:t>
            </w:r>
            <w:r w:rsidRPr="0078194A">
              <w:rPr>
                <w:sz w:val="18"/>
                <w:szCs w:val="18"/>
                <w:vertAlign w:val="subscript"/>
              </w:rPr>
              <w:t>3</w:t>
            </w:r>
            <w:r w:rsidRPr="0078194A">
              <w:rPr>
                <w:sz w:val="18"/>
                <w:szCs w:val="18"/>
              </w:rPr>
              <w:t>C</w:t>
            </w:r>
            <w:r w:rsidRPr="0078194A">
              <w:rPr>
                <w:sz w:val="18"/>
                <w:szCs w:val="18"/>
                <w:vertAlign w:val="subscript"/>
              </w:rPr>
              <w:t>6</w:t>
            </w:r>
            <w:r w:rsidRPr="0078194A">
              <w:rPr>
                <w:sz w:val="18"/>
                <w:szCs w:val="18"/>
              </w:rPr>
              <w:t>H(O)</w:t>
            </w:r>
            <w:r w:rsidRPr="0078194A">
              <w:rPr>
                <w:sz w:val="18"/>
                <w:szCs w:val="18"/>
                <w:vertAlign w:val="subscript"/>
              </w:rPr>
              <w:t>2</w:t>
            </w:r>
            <w:r w:rsidRPr="0078194A">
              <w:rPr>
                <w:sz w:val="18"/>
                <w:szCs w:val="18"/>
              </w:rPr>
              <w:t>Mg + H</w:t>
            </w:r>
            <w:r w:rsidRPr="0078194A">
              <w:rPr>
                <w:sz w:val="18"/>
                <w:szCs w:val="18"/>
                <w:vertAlign w:val="subscript"/>
              </w:rPr>
              <w:t>2</w:t>
            </w:r>
            <w:r w:rsidRPr="0078194A">
              <w:rPr>
                <w:sz w:val="18"/>
                <w:szCs w:val="18"/>
              </w:rPr>
              <w:t>O</w:t>
            </w:r>
          </w:p>
          <w:p w14:paraId="74E74391" w14:textId="5BA5D421" w:rsidR="0078194A" w:rsidRPr="0078194A" w:rsidRDefault="0078194A" w:rsidP="0078194A">
            <w:pPr>
              <w:pStyle w:val="ListParagraph"/>
              <w:numPr>
                <w:ilvl w:val="0"/>
                <w:numId w:val="5"/>
              </w:numPr>
              <w:rPr>
                <w:sz w:val="18"/>
                <w:szCs w:val="18"/>
              </w:rPr>
            </w:pPr>
            <w:r w:rsidRPr="0078194A">
              <w:rPr>
                <w:sz w:val="18"/>
                <w:szCs w:val="18"/>
              </w:rPr>
              <w:t>(NO</w:t>
            </w:r>
            <w:r w:rsidRPr="0078194A">
              <w:rPr>
                <w:sz w:val="18"/>
                <w:szCs w:val="18"/>
                <w:vertAlign w:val="subscript"/>
              </w:rPr>
              <w:t>2</w:t>
            </w:r>
            <w:r w:rsidRPr="0078194A">
              <w:rPr>
                <w:sz w:val="18"/>
                <w:szCs w:val="18"/>
              </w:rPr>
              <w:t>)</w:t>
            </w:r>
            <w:r w:rsidRPr="0078194A">
              <w:rPr>
                <w:sz w:val="18"/>
                <w:szCs w:val="18"/>
                <w:vertAlign w:val="subscript"/>
              </w:rPr>
              <w:t>3</w:t>
            </w:r>
            <w:r w:rsidRPr="0078194A">
              <w:rPr>
                <w:sz w:val="18"/>
                <w:szCs w:val="18"/>
              </w:rPr>
              <w:t>C</w:t>
            </w:r>
            <w:r w:rsidRPr="0078194A">
              <w:rPr>
                <w:sz w:val="18"/>
                <w:szCs w:val="18"/>
                <w:vertAlign w:val="subscript"/>
              </w:rPr>
              <w:t>6</w:t>
            </w:r>
            <w:r w:rsidRPr="0078194A">
              <w:rPr>
                <w:sz w:val="18"/>
                <w:szCs w:val="18"/>
              </w:rPr>
              <w:t>H(O)</w:t>
            </w:r>
            <w:r w:rsidRPr="0078194A">
              <w:rPr>
                <w:sz w:val="18"/>
                <w:szCs w:val="18"/>
                <w:vertAlign w:val="subscript"/>
              </w:rPr>
              <w:t>2</w:t>
            </w:r>
            <w:r w:rsidRPr="0078194A">
              <w:rPr>
                <w:sz w:val="18"/>
                <w:szCs w:val="18"/>
              </w:rPr>
              <w:t>Mg + Pb(NO</w:t>
            </w:r>
            <w:r w:rsidRPr="0078194A">
              <w:rPr>
                <w:sz w:val="18"/>
                <w:szCs w:val="18"/>
                <w:vertAlign w:val="subscript"/>
              </w:rPr>
              <w:t>3</w:t>
            </w:r>
            <w:r w:rsidRPr="0078194A">
              <w:rPr>
                <w:sz w:val="18"/>
                <w:szCs w:val="18"/>
              </w:rPr>
              <w:t>)</w:t>
            </w:r>
            <w:r w:rsidRPr="0078194A">
              <w:rPr>
                <w:sz w:val="18"/>
                <w:szCs w:val="18"/>
                <w:vertAlign w:val="subscript"/>
              </w:rPr>
              <w:t>2</w:t>
            </w:r>
            <w:r w:rsidRPr="0078194A">
              <w:rPr>
                <w:sz w:val="18"/>
                <w:szCs w:val="18"/>
              </w:rPr>
              <w:t xml:space="preserve"> </w:t>
            </w:r>
            <w:r w:rsidRPr="0078194A">
              <w:rPr>
                <w:rFonts w:cstheme="minorHAnsi"/>
                <w:sz w:val="18"/>
                <w:szCs w:val="18"/>
              </w:rPr>
              <w:t xml:space="preserve">→ </w:t>
            </w:r>
            <w:r w:rsidRPr="0078194A">
              <w:rPr>
                <w:sz w:val="18"/>
                <w:szCs w:val="18"/>
              </w:rPr>
              <w:t>(NO</w:t>
            </w:r>
            <w:r w:rsidRPr="0078194A">
              <w:rPr>
                <w:sz w:val="18"/>
                <w:szCs w:val="18"/>
                <w:vertAlign w:val="subscript"/>
              </w:rPr>
              <w:t>2</w:t>
            </w:r>
            <w:r w:rsidRPr="0078194A">
              <w:rPr>
                <w:sz w:val="18"/>
                <w:szCs w:val="18"/>
              </w:rPr>
              <w:t>)</w:t>
            </w:r>
            <w:r w:rsidRPr="0078194A">
              <w:rPr>
                <w:sz w:val="18"/>
                <w:szCs w:val="18"/>
                <w:vertAlign w:val="subscript"/>
              </w:rPr>
              <w:t>3</w:t>
            </w:r>
            <w:r w:rsidRPr="0078194A">
              <w:rPr>
                <w:sz w:val="18"/>
                <w:szCs w:val="18"/>
              </w:rPr>
              <w:t>C</w:t>
            </w:r>
            <w:r w:rsidRPr="0078194A">
              <w:rPr>
                <w:sz w:val="18"/>
                <w:szCs w:val="18"/>
                <w:vertAlign w:val="subscript"/>
              </w:rPr>
              <w:t>6</w:t>
            </w:r>
            <w:r w:rsidRPr="0078194A">
              <w:rPr>
                <w:sz w:val="18"/>
                <w:szCs w:val="18"/>
              </w:rPr>
              <w:t>H(O)</w:t>
            </w:r>
            <w:r w:rsidRPr="0078194A">
              <w:rPr>
                <w:sz w:val="18"/>
                <w:szCs w:val="18"/>
                <w:vertAlign w:val="subscript"/>
              </w:rPr>
              <w:t>2</w:t>
            </w:r>
            <w:r w:rsidRPr="0078194A">
              <w:rPr>
                <w:sz w:val="18"/>
                <w:szCs w:val="18"/>
              </w:rPr>
              <w:t>Pb + Mg(NO</w:t>
            </w:r>
            <w:r w:rsidRPr="0078194A">
              <w:rPr>
                <w:sz w:val="18"/>
                <w:szCs w:val="18"/>
                <w:vertAlign w:val="subscript"/>
              </w:rPr>
              <w:t>3</w:t>
            </w:r>
            <w:r w:rsidRPr="0078194A">
              <w:rPr>
                <w:sz w:val="18"/>
                <w:szCs w:val="18"/>
              </w:rPr>
              <w:t>)</w:t>
            </w:r>
            <w:r w:rsidRPr="0078194A">
              <w:rPr>
                <w:sz w:val="18"/>
                <w:szCs w:val="18"/>
                <w:vertAlign w:val="subscript"/>
              </w:rPr>
              <w:t>2</w:t>
            </w:r>
          </w:p>
          <w:p w14:paraId="6718024B" w14:textId="77777777" w:rsidR="0078194A" w:rsidRPr="0078194A" w:rsidRDefault="0078194A" w:rsidP="0078194A">
            <w:pPr>
              <w:rPr>
                <w:sz w:val="18"/>
                <w:szCs w:val="18"/>
              </w:rPr>
            </w:pPr>
            <w:r w:rsidRPr="0078194A">
              <w:rPr>
                <w:sz w:val="18"/>
                <w:szCs w:val="18"/>
              </w:rPr>
              <w:t xml:space="preserve">This is how normal lead styphnate is formed, basic lead styphnate can be formed by the following reaction: </w:t>
            </w:r>
          </w:p>
          <w:p w14:paraId="1F1CDCED" w14:textId="77777777" w:rsidR="0078194A" w:rsidRPr="0078194A" w:rsidRDefault="0078194A" w:rsidP="0078194A">
            <w:pPr>
              <w:pStyle w:val="ListParagraph"/>
              <w:numPr>
                <w:ilvl w:val="0"/>
                <w:numId w:val="6"/>
              </w:numPr>
              <w:rPr>
                <w:sz w:val="18"/>
                <w:szCs w:val="18"/>
              </w:rPr>
            </w:pPr>
            <w:r w:rsidRPr="0078194A">
              <w:rPr>
                <w:sz w:val="18"/>
                <w:szCs w:val="18"/>
              </w:rPr>
              <w:t>(NO</w:t>
            </w:r>
            <w:r w:rsidRPr="0078194A">
              <w:rPr>
                <w:sz w:val="18"/>
                <w:szCs w:val="18"/>
                <w:vertAlign w:val="subscript"/>
              </w:rPr>
              <w:t>2</w:t>
            </w:r>
            <w:r w:rsidRPr="0078194A">
              <w:rPr>
                <w:sz w:val="18"/>
                <w:szCs w:val="18"/>
              </w:rPr>
              <w:t>)</w:t>
            </w:r>
            <w:r w:rsidRPr="0078194A">
              <w:rPr>
                <w:sz w:val="18"/>
                <w:szCs w:val="18"/>
                <w:vertAlign w:val="subscript"/>
              </w:rPr>
              <w:t>3</w:t>
            </w:r>
            <w:r w:rsidRPr="0078194A">
              <w:rPr>
                <w:sz w:val="18"/>
                <w:szCs w:val="18"/>
              </w:rPr>
              <w:t>C</w:t>
            </w:r>
            <w:r w:rsidRPr="0078194A">
              <w:rPr>
                <w:sz w:val="18"/>
                <w:szCs w:val="18"/>
                <w:vertAlign w:val="subscript"/>
              </w:rPr>
              <w:t>6</w:t>
            </w:r>
            <w:r w:rsidRPr="0078194A">
              <w:rPr>
                <w:sz w:val="18"/>
                <w:szCs w:val="18"/>
              </w:rPr>
              <w:t>H(OH)</w:t>
            </w:r>
            <w:r w:rsidRPr="0078194A">
              <w:rPr>
                <w:sz w:val="18"/>
                <w:szCs w:val="18"/>
                <w:vertAlign w:val="subscript"/>
              </w:rPr>
              <w:t>2</w:t>
            </w:r>
            <w:r w:rsidRPr="0078194A">
              <w:rPr>
                <w:sz w:val="18"/>
                <w:szCs w:val="18"/>
              </w:rPr>
              <w:t xml:space="preserve"> + 2MgO </w:t>
            </w:r>
            <w:r w:rsidRPr="0078194A">
              <w:rPr>
                <w:rFonts w:cstheme="minorHAnsi"/>
                <w:sz w:val="18"/>
                <w:szCs w:val="18"/>
              </w:rPr>
              <w:t>→</w:t>
            </w:r>
            <w:r w:rsidRPr="0078194A">
              <w:rPr>
                <w:sz w:val="18"/>
                <w:szCs w:val="18"/>
              </w:rPr>
              <w:t xml:space="preserve"> (NO</w:t>
            </w:r>
            <w:r w:rsidRPr="0078194A">
              <w:rPr>
                <w:sz w:val="18"/>
                <w:szCs w:val="18"/>
                <w:vertAlign w:val="subscript"/>
              </w:rPr>
              <w:t>2</w:t>
            </w:r>
            <w:r w:rsidRPr="0078194A">
              <w:rPr>
                <w:sz w:val="18"/>
                <w:szCs w:val="18"/>
              </w:rPr>
              <w:t>)</w:t>
            </w:r>
            <w:r w:rsidRPr="0078194A">
              <w:rPr>
                <w:sz w:val="18"/>
                <w:szCs w:val="18"/>
                <w:vertAlign w:val="subscript"/>
              </w:rPr>
              <w:t>3</w:t>
            </w:r>
            <w:r w:rsidRPr="0078194A">
              <w:rPr>
                <w:sz w:val="18"/>
                <w:szCs w:val="18"/>
              </w:rPr>
              <w:t>C</w:t>
            </w:r>
            <w:r w:rsidRPr="0078194A">
              <w:rPr>
                <w:sz w:val="18"/>
                <w:szCs w:val="18"/>
                <w:vertAlign w:val="subscript"/>
              </w:rPr>
              <w:t>6</w:t>
            </w:r>
            <w:r w:rsidRPr="0078194A">
              <w:rPr>
                <w:sz w:val="18"/>
                <w:szCs w:val="18"/>
              </w:rPr>
              <w:t>H(OMgOH)</w:t>
            </w:r>
            <w:r w:rsidRPr="0078194A">
              <w:rPr>
                <w:sz w:val="18"/>
                <w:szCs w:val="18"/>
                <w:vertAlign w:val="subscript"/>
              </w:rPr>
              <w:t>2</w:t>
            </w:r>
          </w:p>
          <w:p w14:paraId="3154363B" w14:textId="4AACA78F" w:rsidR="0078194A" w:rsidRPr="0078194A" w:rsidRDefault="0078194A" w:rsidP="0078194A">
            <w:pPr>
              <w:pStyle w:val="ListParagraph"/>
              <w:numPr>
                <w:ilvl w:val="0"/>
                <w:numId w:val="6"/>
              </w:numPr>
              <w:rPr>
                <w:sz w:val="18"/>
                <w:szCs w:val="18"/>
              </w:rPr>
            </w:pPr>
            <w:r w:rsidRPr="0078194A">
              <w:rPr>
                <w:sz w:val="18"/>
                <w:szCs w:val="18"/>
              </w:rPr>
              <w:t>(NO</w:t>
            </w:r>
            <w:r w:rsidRPr="0078194A">
              <w:rPr>
                <w:sz w:val="18"/>
                <w:szCs w:val="18"/>
                <w:vertAlign w:val="subscript"/>
              </w:rPr>
              <w:t>2</w:t>
            </w:r>
            <w:r w:rsidRPr="0078194A">
              <w:rPr>
                <w:sz w:val="18"/>
                <w:szCs w:val="18"/>
              </w:rPr>
              <w:t>)</w:t>
            </w:r>
            <w:r w:rsidRPr="0078194A">
              <w:rPr>
                <w:sz w:val="18"/>
                <w:szCs w:val="18"/>
                <w:vertAlign w:val="subscript"/>
              </w:rPr>
              <w:t>3</w:t>
            </w:r>
            <w:r w:rsidRPr="0078194A">
              <w:rPr>
                <w:sz w:val="18"/>
                <w:szCs w:val="18"/>
              </w:rPr>
              <w:t>C</w:t>
            </w:r>
            <w:r w:rsidRPr="0078194A">
              <w:rPr>
                <w:sz w:val="18"/>
                <w:szCs w:val="18"/>
                <w:vertAlign w:val="subscript"/>
              </w:rPr>
              <w:t>6</w:t>
            </w:r>
            <w:r w:rsidRPr="0078194A">
              <w:rPr>
                <w:sz w:val="18"/>
                <w:szCs w:val="18"/>
              </w:rPr>
              <w:t>H(OMgOH)</w:t>
            </w:r>
            <w:r w:rsidRPr="0078194A">
              <w:rPr>
                <w:sz w:val="18"/>
                <w:szCs w:val="18"/>
                <w:vertAlign w:val="subscript"/>
              </w:rPr>
              <w:t>2</w:t>
            </w:r>
            <w:r w:rsidRPr="0078194A">
              <w:rPr>
                <w:sz w:val="18"/>
                <w:szCs w:val="18"/>
              </w:rPr>
              <w:t xml:space="preserve"> + 2Pb(NO</w:t>
            </w:r>
            <w:r w:rsidRPr="0078194A">
              <w:rPr>
                <w:sz w:val="18"/>
                <w:szCs w:val="18"/>
                <w:vertAlign w:val="subscript"/>
              </w:rPr>
              <w:t>3</w:t>
            </w:r>
            <w:r w:rsidRPr="0078194A">
              <w:rPr>
                <w:sz w:val="18"/>
                <w:szCs w:val="18"/>
              </w:rPr>
              <w:t>)</w:t>
            </w:r>
            <w:r w:rsidRPr="0078194A">
              <w:rPr>
                <w:sz w:val="18"/>
                <w:szCs w:val="18"/>
                <w:vertAlign w:val="subscript"/>
              </w:rPr>
              <w:t>2</w:t>
            </w:r>
            <w:r w:rsidRPr="0078194A">
              <w:rPr>
                <w:sz w:val="18"/>
                <w:szCs w:val="18"/>
              </w:rPr>
              <w:t xml:space="preserve"> </w:t>
            </w:r>
            <w:r w:rsidRPr="0078194A">
              <w:rPr>
                <w:rFonts w:cstheme="minorHAnsi"/>
                <w:sz w:val="18"/>
                <w:szCs w:val="18"/>
              </w:rPr>
              <w:t xml:space="preserve">→ </w:t>
            </w:r>
            <w:r w:rsidRPr="0078194A">
              <w:rPr>
                <w:sz w:val="18"/>
                <w:szCs w:val="18"/>
              </w:rPr>
              <w:t>NO</w:t>
            </w:r>
            <w:r w:rsidRPr="0078194A">
              <w:rPr>
                <w:sz w:val="18"/>
                <w:szCs w:val="18"/>
                <w:vertAlign w:val="subscript"/>
              </w:rPr>
              <w:t>2</w:t>
            </w:r>
            <w:r w:rsidRPr="0078194A">
              <w:rPr>
                <w:sz w:val="18"/>
                <w:szCs w:val="18"/>
              </w:rPr>
              <w:t>)</w:t>
            </w:r>
            <w:r w:rsidRPr="0078194A">
              <w:rPr>
                <w:sz w:val="18"/>
                <w:szCs w:val="18"/>
                <w:vertAlign w:val="subscript"/>
              </w:rPr>
              <w:t>3</w:t>
            </w:r>
            <w:r w:rsidRPr="0078194A">
              <w:rPr>
                <w:sz w:val="18"/>
                <w:szCs w:val="18"/>
              </w:rPr>
              <w:t>C</w:t>
            </w:r>
            <w:r w:rsidRPr="0078194A">
              <w:rPr>
                <w:sz w:val="18"/>
                <w:szCs w:val="18"/>
                <w:vertAlign w:val="subscript"/>
              </w:rPr>
              <w:t>6</w:t>
            </w:r>
            <w:r w:rsidRPr="0078194A">
              <w:rPr>
                <w:sz w:val="18"/>
                <w:szCs w:val="18"/>
              </w:rPr>
              <w:t>H(OPbOH)</w:t>
            </w:r>
            <w:r w:rsidRPr="0078194A">
              <w:rPr>
                <w:sz w:val="18"/>
                <w:szCs w:val="18"/>
                <w:vertAlign w:val="subscript"/>
              </w:rPr>
              <w:t xml:space="preserve">2 </w:t>
            </w:r>
            <w:r w:rsidRPr="0078194A">
              <w:rPr>
                <w:sz w:val="18"/>
                <w:szCs w:val="18"/>
              </w:rPr>
              <w:t>+ 2Mg(NO</w:t>
            </w:r>
            <w:r w:rsidRPr="0078194A">
              <w:rPr>
                <w:sz w:val="18"/>
                <w:szCs w:val="18"/>
                <w:vertAlign w:val="subscript"/>
              </w:rPr>
              <w:t>3</w:t>
            </w:r>
            <w:r w:rsidRPr="0078194A">
              <w:rPr>
                <w:sz w:val="18"/>
                <w:szCs w:val="18"/>
              </w:rPr>
              <w:t>)</w:t>
            </w:r>
            <w:r w:rsidRPr="0078194A">
              <w:rPr>
                <w:sz w:val="18"/>
                <w:szCs w:val="18"/>
                <w:vertAlign w:val="subscript"/>
              </w:rPr>
              <w:t>2</w:t>
            </w:r>
            <w:r w:rsidRPr="0078194A">
              <w:rPr>
                <w:sz w:val="18"/>
                <w:szCs w:val="18"/>
              </w:rPr>
              <w:t xml:space="preserve"> </w:t>
            </w:r>
          </w:p>
          <w:p w14:paraId="2482A32B" w14:textId="77777777" w:rsidR="00C333E5" w:rsidRPr="0078194A" w:rsidRDefault="00C333E5" w:rsidP="00434D4D">
            <w:pPr>
              <w:rPr>
                <w:sz w:val="18"/>
                <w:szCs w:val="18"/>
              </w:rPr>
            </w:pPr>
          </w:p>
        </w:tc>
        <w:tc>
          <w:tcPr>
            <w:tcW w:w="2784" w:type="dxa"/>
          </w:tcPr>
          <w:p w14:paraId="42BA73C6" w14:textId="7805810B" w:rsidR="00C333E5" w:rsidRPr="00DD6E08" w:rsidRDefault="00DD6E08" w:rsidP="00434D4D">
            <w:pPr>
              <w:rPr>
                <w:sz w:val="18"/>
                <w:szCs w:val="18"/>
              </w:rPr>
            </w:pPr>
            <w:r w:rsidRPr="00DD6E08">
              <w:rPr>
                <w:sz w:val="18"/>
                <w:szCs w:val="18"/>
              </w:rPr>
              <w:t>The features of the styphnate crystals such as their shape and size can be controlled by the inclusion of colloidal lead styphnate or lead azide as “seed crystals” to regulate crystal growth. Additionally, carboxymethylcellulose can be used as a crystal habit additive which can improve the flow qualities of lead styphnate. This is important as it is usually gravity fed into filling explosive articles.</w:t>
            </w:r>
          </w:p>
        </w:tc>
      </w:tr>
      <w:tr w:rsidR="00C333E5" w14:paraId="4FBE2A95" w14:textId="77777777" w:rsidTr="0078194A">
        <w:tc>
          <w:tcPr>
            <w:tcW w:w="1696" w:type="dxa"/>
          </w:tcPr>
          <w:p w14:paraId="22B706F4" w14:textId="3567E18B" w:rsidR="00C333E5" w:rsidRPr="0078194A" w:rsidRDefault="00C333E5" w:rsidP="00434D4D">
            <w:pPr>
              <w:rPr>
                <w:sz w:val="18"/>
                <w:szCs w:val="18"/>
              </w:rPr>
            </w:pPr>
            <w:r w:rsidRPr="0078194A">
              <w:rPr>
                <w:sz w:val="18"/>
                <w:szCs w:val="18"/>
              </w:rPr>
              <w:t>Lead Azide</w:t>
            </w:r>
          </w:p>
        </w:tc>
        <w:tc>
          <w:tcPr>
            <w:tcW w:w="4536" w:type="dxa"/>
          </w:tcPr>
          <w:p w14:paraId="215AB50F" w14:textId="77777777" w:rsidR="0078194A" w:rsidRPr="0078194A" w:rsidRDefault="0078194A" w:rsidP="0078194A">
            <w:pPr>
              <w:rPr>
                <w:sz w:val="18"/>
                <w:szCs w:val="18"/>
              </w:rPr>
            </w:pPr>
            <w:r w:rsidRPr="0078194A">
              <w:rPr>
                <w:sz w:val="18"/>
                <w:szCs w:val="18"/>
              </w:rPr>
              <w:t>Prepared by reacting aqueous solutions of sodium azide (NaN</w:t>
            </w:r>
            <w:r w:rsidRPr="0078194A">
              <w:rPr>
                <w:sz w:val="18"/>
                <w:szCs w:val="18"/>
                <w:vertAlign w:val="subscript"/>
              </w:rPr>
              <w:t>3(aq)</w:t>
            </w:r>
            <w:r w:rsidRPr="0078194A">
              <w:rPr>
                <w:sz w:val="18"/>
                <w:szCs w:val="18"/>
              </w:rPr>
              <w:t>) with lead nitrate (Pb(NO</w:t>
            </w:r>
            <w:r w:rsidRPr="0078194A">
              <w:rPr>
                <w:sz w:val="18"/>
                <w:szCs w:val="18"/>
                <w:vertAlign w:val="subscript"/>
              </w:rPr>
              <w:t>3</w:t>
            </w:r>
            <w:r w:rsidRPr="0078194A">
              <w:rPr>
                <w:sz w:val="18"/>
                <w:szCs w:val="18"/>
              </w:rPr>
              <w:t>)</w:t>
            </w:r>
            <w:r w:rsidRPr="0078194A">
              <w:rPr>
                <w:sz w:val="18"/>
                <w:szCs w:val="18"/>
                <w:vertAlign w:val="subscript"/>
              </w:rPr>
              <w:t>2(aq)</w:t>
            </w:r>
            <w:r w:rsidRPr="0078194A">
              <w:rPr>
                <w:sz w:val="18"/>
                <w:szCs w:val="18"/>
              </w:rPr>
              <w:t>). The Lead azide is then precipitated from the solution.</w:t>
            </w:r>
          </w:p>
          <w:p w14:paraId="62929029" w14:textId="77777777" w:rsidR="00C333E5" w:rsidRPr="0078194A" w:rsidRDefault="00C333E5" w:rsidP="00434D4D">
            <w:pPr>
              <w:rPr>
                <w:sz w:val="18"/>
                <w:szCs w:val="18"/>
              </w:rPr>
            </w:pPr>
          </w:p>
        </w:tc>
        <w:tc>
          <w:tcPr>
            <w:tcW w:w="2784" w:type="dxa"/>
          </w:tcPr>
          <w:p w14:paraId="2BB166B6" w14:textId="6EE91D5C" w:rsidR="00C333E5" w:rsidRPr="0078194A" w:rsidRDefault="0078194A" w:rsidP="00434D4D">
            <w:pPr>
              <w:rPr>
                <w:sz w:val="18"/>
                <w:szCs w:val="18"/>
              </w:rPr>
            </w:pPr>
            <w:r w:rsidRPr="0078194A">
              <w:rPr>
                <w:sz w:val="18"/>
                <w:szCs w:val="18"/>
              </w:rPr>
              <w:t>As the method for initiation of lead azide is thought to be the fracture of the thin needle-like crystals, the crystal length is kept as short as possible during precipitation. To control this critical feature of crystal length, growth inhibitors of dextrin or polyvinyl alcohol are introduced which reduce the maximum length of the azide crystals. Therefore, reducing the sensitivity of the product</w:t>
            </w:r>
          </w:p>
        </w:tc>
      </w:tr>
      <w:tr w:rsidR="00C333E5" w14:paraId="45EF8B1D" w14:textId="77777777" w:rsidTr="0078194A">
        <w:tc>
          <w:tcPr>
            <w:tcW w:w="1696" w:type="dxa"/>
          </w:tcPr>
          <w:p w14:paraId="4D74877F" w14:textId="7132745B" w:rsidR="00C333E5" w:rsidRPr="0078194A" w:rsidRDefault="00C333E5" w:rsidP="00434D4D">
            <w:pPr>
              <w:rPr>
                <w:sz w:val="18"/>
                <w:szCs w:val="18"/>
              </w:rPr>
            </w:pPr>
            <w:r w:rsidRPr="0078194A">
              <w:rPr>
                <w:sz w:val="18"/>
                <w:szCs w:val="18"/>
              </w:rPr>
              <w:t>RDX</w:t>
            </w:r>
          </w:p>
        </w:tc>
        <w:tc>
          <w:tcPr>
            <w:tcW w:w="4536" w:type="dxa"/>
          </w:tcPr>
          <w:p w14:paraId="4EA6E98E" w14:textId="77777777" w:rsidR="0078194A" w:rsidRPr="0078194A" w:rsidRDefault="0078194A" w:rsidP="0078194A">
            <w:pPr>
              <w:rPr>
                <w:sz w:val="18"/>
                <w:szCs w:val="18"/>
              </w:rPr>
            </w:pPr>
            <w:r w:rsidRPr="0078194A">
              <w:rPr>
                <w:sz w:val="18"/>
                <w:szCs w:val="18"/>
              </w:rPr>
              <w:t>RDX can be created using either the Woolwich process or the Bachmann process. The Woolwich process involves the direct nitration of hexamine using nitric acid to produce RDX. See the below equation for this:</w:t>
            </w:r>
          </w:p>
          <w:p w14:paraId="745AC91F" w14:textId="77777777" w:rsidR="0078194A" w:rsidRPr="0078194A" w:rsidRDefault="0078194A" w:rsidP="0078194A">
            <w:pPr>
              <w:jc w:val="center"/>
              <w:rPr>
                <w:sz w:val="18"/>
                <w:szCs w:val="18"/>
              </w:rPr>
            </w:pPr>
            <w:r w:rsidRPr="0078194A">
              <w:rPr>
                <w:sz w:val="18"/>
                <w:szCs w:val="18"/>
              </w:rPr>
              <w:t>N</w:t>
            </w:r>
            <w:r w:rsidRPr="0078194A">
              <w:rPr>
                <w:sz w:val="18"/>
                <w:szCs w:val="18"/>
                <w:vertAlign w:val="subscript"/>
              </w:rPr>
              <w:t>4</w:t>
            </w:r>
            <w:r w:rsidRPr="0078194A">
              <w:rPr>
                <w:sz w:val="18"/>
                <w:szCs w:val="18"/>
              </w:rPr>
              <w:t>(CH</w:t>
            </w:r>
            <w:r w:rsidRPr="0078194A">
              <w:rPr>
                <w:sz w:val="18"/>
                <w:szCs w:val="18"/>
                <w:vertAlign w:val="subscript"/>
              </w:rPr>
              <w:t>2</w:t>
            </w:r>
            <w:r w:rsidRPr="0078194A">
              <w:rPr>
                <w:sz w:val="18"/>
                <w:szCs w:val="18"/>
              </w:rPr>
              <w:t>)</w:t>
            </w:r>
            <w:r w:rsidRPr="0078194A">
              <w:rPr>
                <w:sz w:val="18"/>
                <w:szCs w:val="18"/>
                <w:vertAlign w:val="subscript"/>
              </w:rPr>
              <w:t>6</w:t>
            </w:r>
            <w:r w:rsidRPr="0078194A">
              <w:rPr>
                <w:sz w:val="18"/>
                <w:szCs w:val="18"/>
              </w:rPr>
              <w:t xml:space="preserve"> + 6HNO</w:t>
            </w:r>
            <w:r w:rsidRPr="0078194A">
              <w:rPr>
                <w:sz w:val="18"/>
                <w:szCs w:val="18"/>
                <w:vertAlign w:val="subscript"/>
              </w:rPr>
              <w:t>3</w:t>
            </w:r>
            <w:r w:rsidRPr="0078194A">
              <w:rPr>
                <w:sz w:val="18"/>
                <w:szCs w:val="18"/>
              </w:rPr>
              <w:t xml:space="preserve"> </w:t>
            </w:r>
            <w:r w:rsidRPr="0078194A">
              <w:rPr>
                <w:rFonts w:cstheme="minorHAnsi"/>
                <w:sz w:val="18"/>
                <w:szCs w:val="18"/>
              </w:rPr>
              <w:t>→</w:t>
            </w:r>
            <w:r w:rsidRPr="0078194A">
              <w:rPr>
                <w:sz w:val="18"/>
                <w:szCs w:val="18"/>
              </w:rPr>
              <w:t xml:space="preserve"> (CH</w:t>
            </w:r>
            <w:r w:rsidRPr="0078194A">
              <w:rPr>
                <w:sz w:val="18"/>
                <w:szCs w:val="18"/>
                <w:vertAlign w:val="subscript"/>
              </w:rPr>
              <w:t>2</w:t>
            </w:r>
            <w:r w:rsidRPr="0078194A">
              <w:rPr>
                <w:sz w:val="18"/>
                <w:szCs w:val="18"/>
              </w:rPr>
              <w:t>)</w:t>
            </w:r>
            <w:r w:rsidRPr="0078194A">
              <w:rPr>
                <w:sz w:val="18"/>
                <w:szCs w:val="18"/>
                <w:vertAlign w:val="subscript"/>
              </w:rPr>
              <w:t>3</w:t>
            </w:r>
            <w:r w:rsidRPr="0078194A">
              <w:rPr>
                <w:sz w:val="18"/>
                <w:szCs w:val="18"/>
              </w:rPr>
              <w:t>(NNO</w:t>
            </w:r>
            <w:r w:rsidRPr="0078194A">
              <w:rPr>
                <w:sz w:val="18"/>
                <w:szCs w:val="18"/>
                <w:vertAlign w:val="subscript"/>
              </w:rPr>
              <w:t>2</w:t>
            </w:r>
            <w:r w:rsidRPr="0078194A">
              <w:rPr>
                <w:sz w:val="18"/>
                <w:szCs w:val="18"/>
              </w:rPr>
              <w:t>)</w:t>
            </w:r>
            <w:r w:rsidRPr="0078194A">
              <w:rPr>
                <w:sz w:val="18"/>
                <w:szCs w:val="18"/>
                <w:vertAlign w:val="subscript"/>
              </w:rPr>
              <w:t>3</w:t>
            </w:r>
            <w:r w:rsidRPr="0078194A">
              <w:rPr>
                <w:sz w:val="18"/>
                <w:szCs w:val="18"/>
              </w:rPr>
              <w:t xml:space="preserve"> + 3CO</w:t>
            </w:r>
            <w:r w:rsidRPr="0078194A">
              <w:rPr>
                <w:sz w:val="18"/>
                <w:szCs w:val="18"/>
                <w:vertAlign w:val="subscript"/>
              </w:rPr>
              <w:t>2</w:t>
            </w:r>
            <w:r w:rsidRPr="0078194A">
              <w:rPr>
                <w:sz w:val="18"/>
                <w:szCs w:val="18"/>
              </w:rPr>
              <w:t xml:space="preserve"> + 2N</w:t>
            </w:r>
            <w:r w:rsidRPr="0078194A">
              <w:rPr>
                <w:sz w:val="18"/>
                <w:szCs w:val="18"/>
                <w:vertAlign w:val="subscript"/>
              </w:rPr>
              <w:t>2</w:t>
            </w:r>
            <w:r w:rsidRPr="0078194A">
              <w:rPr>
                <w:sz w:val="18"/>
                <w:szCs w:val="18"/>
              </w:rPr>
              <w:t xml:space="preserve"> + 6H</w:t>
            </w:r>
            <w:r w:rsidRPr="0078194A">
              <w:rPr>
                <w:sz w:val="18"/>
                <w:szCs w:val="18"/>
                <w:vertAlign w:val="subscript"/>
              </w:rPr>
              <w:t>2</w:t>
            </w:r>
            <w:r w:rsidRPr="0078194A">
              <w:rPr>
                <w:sz w:val="18"/>
                <w:szCs w:val="18"/>
              </w:rPr>
              <w:t>O</w:t>
            </w:r>
          </w:p>
          <w:p w14:paraId="59E2909D" w14:textId="77777777" w:rsidR="0078194A" w:rsidRPr="0078194A" w:rsidRDefault="0078194A" w:rsidP="0078194A">
            <w:pPr>
              <w:rPr>
                <w:sz w:val="18"/>
                <w:szCs w:val="18"/>
              </w:rPr>
            </w:pPr>
            <w:r w:rsidRPr="0078194A">
              <w:rPr>
                <w:sz w:val="18"/>
                <w:szCs w:val="18"/>
              </w:rPr>
              <w:t>This process results in a yield of 70-75% of RDX and the final product is relatively pure.</w:t>
            </w:r>
          </w:p>
          <w:p w14:paraId="63D2B5AB" w14:textId="77777777" w:rsidR="0078194A" w:rsidRPr="0078194A" w:rsidRDefault="0078194A" w:rsidP="0078194A">
            <w:pPr>
              <w:rPr>
                <w:sz w:val="18"/>
                <w:szCs w:val="18"/>
              </w:rPr>
            </w:pPr>
          </w:p>
          <w:p w14:paraId="25904AC6" w14:textId="77777777" w:rsidR="0078194A" w:rsidRPr="0078194A" w:rsidRDefault="0078194A" w:rsidP="0078194A">
            <w:pPr>
              <w:rPr>
                <w:sz w:val="18"/>
                <w:szCs w:val="18"/>
              </w:rPr>
            </w:pPr>
            <w:r w:rsidRPr="0078194A">
              <w:rPr>
                <w:sz w:val="18"/>
                <w:szCs w:val="18"/>
              </w:rPr>
              <w:t>In contrast the Bachmann process takes hexamine and reacts it with ammonium nitrate and nitric acid in the presence of acetic anhydride:</w:t>
            </w:r>
          </w:p>
          <w:p w14:paraId="2B9145C1" w14:textId="77777777" w:rsidR="0078194A" w:rsidRPr="0078194A" w:rsidRDefault="0078194A" w:rsidP="0078194A">
            <w:pPr>
              <w:jc w:val="center"/>
              <w:rPr>
                <w:sz w:val="18"/>
                <w:szCs w:val="18"/>
              </w:rPr>
            </w:pPr>
            <w:r w:rsidRPr="0078194A">
              <w:rPr>
                <w:sz w:val="18"/>
                <w:szCs w:val="18"/>
              </w:rPr>
              <w:t>N</w:t>
            </w:r>
            <w:r w:rsidRPr="0078194A">
              <w:rPr>
                <w:sz w:val="18"/>
                <w:szCs w:val="18"/>
                <w:vertAlign w:val="subscript"/>
              </w:rPr>
              <w:t>4</w:t>
            </w:r>
            <w:r w:rsidRPr="0078194A">
              <w:rPr>
                <w:sz w:val="18"/>
                <w:szCs w:val="18"/>
              </w:rPr>
              <w:t>(CH</w:t>
            </w:r>
            <w:r w:rsidRPr="0078194A">
              <w:rPr>
                <w:sz w:val="18"/>
                <w:szCs w:val="18"/>
                <w:vertAlign w:val="subscript"/>
              </w:rPr>
              <w:t>2</w:t>
            </w:r>
            <w:r w:rsidRPr="0078194A">
              <w:rPr>
                <w:sz w:val="18"/>
                <w:szCs w:val="18"/>
              </w:rPr>
              <w:t>)</w:t>
            </w:r>
            <w:r w:rsidRPr="0078194A">
              <w:rPr>
                <w:sz w:val="18"/>
                <w:szCs w:val="18"/>
                <w:vertAlign w:val="subscript"/>
              </w:rPr>
              <w:t>6</w:t>
            </w:r>
            <w:r w:rsidRPr="0078194A">
              <w:rPr>
                <w:sz w:val="18"/>
                <w:szCs w:val="18"/>
              </w:rPr>
              <w:t xml:space="preserve"> + 4HNO</w:t>
            </w:r>
            <w:r w:rsidRPr="0078194A">
              <w:rPr>
                <w:sz w:val="18"/>
                <w:szCs w:val="18"/>
                <w:vertAlign w:val="subscript"/>
              </w:rPr>
              <w:t>3</w:t>
            </w:r>
            <w:r w:rsidRPr="0078194A">
              <w:rPr>
                <w:sz w:val="18"/>
                <w:szCs w:val="18"/>
              </w:rPr>
              <w:t xml:space="preserve"> +2NH</w:t>
            </w:r>
            <w:r w:rsidRPr="0078194A">
              <w:rPr>
                <w:sz w:val="18"/>
                <w:szCs w:val="18"/>
                <w:vertAlign w:val="subscript"/>
              </w:rPr>
              <w:t>4</w:t>
            </w:r>
            <w:r w:rsidRPr="0078194A">
              <w:rPr>
                <w:sz w:val="18"/>
                <w:szCs w:val="18"/>
              </w:rPr>
              <w:t>O</w:t>
            </w:r>
            <w:r w:rsidRPr="0078194A">
              <w:rPr>
                <w:sz w:val="18"/>
                <w:szCs w:val="18"/>
                <w:vertAlign w:val="subscript"/>
              </w:rPr>
              <w:t>3</w:t>
            </w:r>
            <w:r w:rsidRPr="0078194A">
              <w:rPr>
                <w:sz w:val="18"/>
                <w:szCs w:val="18"/>
              </w:rPr>
              <w:t xml:space="preserve"> + 6(CH</w:t>
            </w:r>
            <w:r w:rsidRPr="0078194A">
              <w:rPr>
                <w:sz w:val="18"/>
                <w:szCs w:val="18"/>
                <w:vertAlign w:val="subscript"/>
              </w:rPr>
              <w:t>3</w:t>
            </w:r>
            <w:r w:rsidRPr="0078194A">
              <w:rPr>
                <w:sz w:val="18"/>
                <w:szCs w:val="18"/>
              </w:rPr>
              <w:t>CO)</w:t>
            </w:r>
            <w:r w:rsidRPr="0078194A">
              <w:rPr>
                <w:sz w:val="18"/>
                <w:szCs w:val="18"/>
                <w:vertAlign w:val="subscript"/>
              </w:rPr>
              <w:t>2</w:t>
            </w:r>
            <w:r w:rsidRPr="0078194A">
              <w:rPr>
                <w:sz w:val="18"/>
                <w:szCs w:val="18"/>
              </w:rPr>
              <w:t xml:space="preserve">O </w:t>
            </w:r>
            <w:r w:rsidRPr="0078194A">
              <w:rPr>
                <w:rFonts w:cstheme="minorHAnsi"/>
                <w:sz w:val="18"/>
                <w:szCs w:val="18"/>
              </w:rPr>
              <w:t>→</w:t>
            </w:r>
            <w:r w:rsidRPr="0078194A">
              <w:rPr>
                <w:sz w:val="18"/>
                <w:szCs w:val="18"/>
              </w:rPr>
              <w:t xml:space="preserve"> 2(CH</w:t>
            </w:r>
            <w:r w:rsidRPr="0078194A">
              <w:rPr>
                <w:sz w:val="18"/>
                <w:szCs w:val="18"/>
                <w:vertAlign w:val="subscript"/>
              </w:rPr>
              <w:t>2</w:t>
            </w:r>
            <w:r w:rsidRPr="0078194A">
              <w:rPr>
                <w:sz w:val="18"/>
                <w:szCs w:val="18"/>
              </w:rPr>
              <w:t>)</w:t>
            </w:r>
            <w:r w:rsidRPr="0078194A">
              <w:rPr>
                <w:sz w:val="18"/>
                <w:szCs w:val="18"/>
                <w:vertAlign w:val="subscript"/>
              </w:rPr>
              <w:t>3</w:t>
            </w:r>
            <w:r w:rsidRPr="0078194A">
              <w:rPr>
                <w:sz w:val="18"/>
                <w:szCs w:val="18"/>
              </w:rPr>
              <w:t>(NNO</w:t>
            </w:r>
            <w:r w:rsidRPr="0078194A">
              <w:rPr>
                <w:sz w:val="18"/>
                <w:szCs w:val="18"/>
                <w:vertAlign w:val="subscript"/>
              </w:rPr>
              <w:t>2</w:t>
            </w:r>
            <w:r w:rsidRPr="0078194A">
              <w:rPr>
                <w:sz w:val="18"/>
                <w:szCs w:val="18"/>
              </w:rPr>
              <w:t>)</w:t>
            </w:r>
            <w:r w:rsidRPr="0078194A">
              <w:rPr>
                <w:sz w:val="18"/>
                <w:szCs w:val="18"/>
                <w:vertAlign w:val="subscript"/>
              </w:rPr>
              <w:t>3</w:t>
            </w:r>
            <w:r w:rsidRPr="0078194A">
              <w:rPr>
                <w:sz w:val="18"/>
                <w:szCs w:val="18"/>
              </w:rPr>
              <w:t xml:space="preserve"> +12CH</w:t>
            </w:r>
            <w:r w:rsidRPr="0078194A">
              <w:rPr>
                <w:sz w:val="18"/>
                <w:szCs w:val="18"/>
                <w:vertAlign w:val="subscript"/>
              </w:rPr>
              <w:t>3</w:t>
            </w:r>
            <w:r w:rsidRPr="0078194A">
              <w:rPr>
                <w:sz w:val="18"/>
                <w:szCs w:val="18"/>
              </w:rPr>
              <w:t>COOH</w:t>
            </w:r>
          </w:p>
          <w:p w14:paraId="7F2DBCF3" w14:textId="77777777" w:rsidR="0078194A" w:rsidRPr="0078194A" w:rsidRDefault="0078194A" w:rsidP="0078194A">
            <w:pPr>
              <w:rPr>
                <w:sz w:val="18"/>
                <w:szCs w:val="18"/>
              </w:rPr>
            </w:pPr>
            <w:r w:rsidRPr="0078194A">
              <w:rPr>
                <w:sz w:val="18"/>
                <w:szCs w:val="18"/>
              </w:rPr>
              <w:t xml:space="preserve">The Bachmann process produces a lower yield of RDX (around 70%) and contains between an 8-12% impurity content of HMX, a more powerful explosive which also increases the shock sensitivity of RDX. RDX with a % </w:t>
            </w:r>
            <w:r w:rsidRPr="0078194A">
              <w:rPr>
                <w:sz w:val="18"/>
                <w:szCs w:val="18"/>
              </w:rPr>
              <w:lastRenderedPageBreak/>
              <w:t>content of HMX of &lt;5% is referred to as Type 1., Whereas RDX with HMX content up to 17% is referred to as Type 2. Woolwich process RDX is usually Type 1, whereas Bachmann process RDX is usually Type 2.</w:t>
            </w:r>
          </w:p>
          <w:p w14:paraId="0A7EE629" w14:textId="3DDE6342" w:rsidR="00C333E5" w:rsidRDefault="00C333E5" w:rsidP="0078194A"/>
        </w:tc>
        <w:tc>
          <w:tcPr>
            <w:tcW w:w="2784" w:type="dxa"/>
          </w:tcPr>
          <w:p w14:paraId="41507043" w14:textId="0C52689C" w:rsidR="00C333E5" w:rsidRDefault="0078194A" w:rsidP="00434D4D">
            <w:r w:rsidRPr="0078194A">
              <w:rPr>
                <w:sz w:val="18"/>
                <w:szCs w:val="18"/>
              </w:rPr>
              <w:lastRenderedPageBreak/>
              <w:t>After RDX is produced it is purified to remove contaminants formed during synthesis. This is done by recrystallisation of RDX out of a saturated acetone or cyclohexanone solution. Crystal quality is a critical feature to control when the crystals are growing, as a result, stagnant solutions are used, as stirred solutions have been shown to produce lower quality, and therefore, more sensitive crystals.</w:t>
            </w:r>
          </w:p>
        </w:tc>
      </w:tr>
    </w:tbl>
    <w:p w14:paraId="452FD2FD" w14:textId="77777777" w:rsidR="00C333E5" w:rsidRDefault="00C333E5" w:rsidP="00434D4D"/>
    <w:p w14:paraId="674F280C" w14:textId="00BB57C9" w:rsidR="005F6907" w:rsidRDefault="00A34C97" w:rsidP="007F1180">
      <w:r>
        <w:t>Discussion</w:t>
      </w:r>
      <w:r w:rsidR="005F6907">
        <w:t xml:space="preserve"> </w:t>
      </w:r>
    </w:p>
    <w:p w14:paraId="2E235CA3" w14:textId="3D823EEF" w:rsidR="00D44490" w:rsidRDefault="00D44490" w:rsidP="007F1180">
      <w:r>
        <w:t xml:space="preserve">The M67 contains all of the chemical components required to produce a fully functional military explosive device. However </w:t>
      </w:r>
      <w:r w:rsidR="00C117C7">
        <w:t>as discussed in the lifecycle section, there are many improvements that could be made to the design. For instance</w:t>
      </w:r>
      <w:r w:rsidR="0078194A">
        <w:t>,</w:t>
      </w:r>
      <w:r w:rsidR="00C117C7">
        <w:t xml:space="preserve"> research is ongoing in </w:t>
      </w:r>
      <w:r w:rsidR="00B154E7">
        <w:t>assessing</w:t>
      </w:r>
      <w:r w:rsidR="00C117C7">
        <w:t xml:space="preserve"> suitable lead-free replacement explosives.</w:t>
      </w:r>
      <w:sdt>
        <w:sdtPr>
          <w:id w:val="-498430445"/>
          <w:citation/>
        </w:sdtPr>
        <w:sdtContent>
          <w:r w:rsidR="00B154E7">
            <w:fldChar w:fldCharType="begin"/>
          </w:r>
          <w:r w:rsidR="00B154E7">
            <w:instrText xml:space="preserve"> CITATION MLG20 \l 2057 </w:instrText>
          </w:r>
          <w:r w:rsidR="00B154E7">
            <w:fldChar w:fldCharType="separate"/>
          </w:r>
          <w:r w:rsidR="00B154E7">
            <w:rPr>
              <w:noProof/>
            </w:rPr>
            <w:t xml:space="preserve"> </w:t>
          </w:r>
          <w:r w:rsidR="00B154E7" w:rsidRPr="00B154E7">
            <w:rPr>
              <w:noProof/>
            </w:rPr>
            <w:t>[9]</w:t>
          </w:r>
          <w:r w:rsidR="00B154E7">
            <w:fldChar w:fldCharType="end"/>
          </w:r>
        </w:sdtContent>
      </w:sdt>
      <w:r w:rsidR="00C117C7">
        <w:t xml:space="preserve"> Additionally, the Composition B main filling of the M67 does not meet insensitive munition (IM) standards</w:t>
      </w:r>
      <w:sdt>
        <w:sdtPr>
          <w:id w:val="1283005975"/>
          <w:citation/>
        </w:sdtPr>
        <w:sdtContent>
          <w:r w:rsidR="00B154E7">
            <w:fldChar w:fldCharType="begin"/>
          </w:r>
          <w:r w:rsidR="00B154E7">
            <w:instrText xml:space="preserve"> CITATION Hob12 \l 2057 </w:instrText>
          </w:r>
          <w:r w:rsidR="00B154E7">
            <w:fldChar w:fldCharType="separate"/>
          </w:r>
          <w:r w:rsidR="00B154E7">
            <w:rPr>
              <w:noProof/>
            </w:rPr>
            <w:t xml:space="preserve"> </w:t>
          </w:r>
          <w:r w:rsidR="00B154E7" w:rsidRPr="00B154E7">
            <w:rPr>
              <w:noProof/>
            </w:rPr>
            <w:t>[9]</w:t>
          </w:r>
          <w:r w:rsidR="00B154E7">
            <w:fldChar w:fldCharType="end"/>
          </w:r>
        </w:sdtContent>
      </w:sdt>
      <w:r w:rsidR="00C117C7">
        <w:t xml:space="preserve">, and so an alternative filling could be found to further increase the safety of the deice. Just because the current chemistry of the components allows the M67 to function adequately as a grenade, does not mean that it can still be improved upon as a design. </w:t>
      </w:r>
    </w:p>
    <w:p w14:paraId="7E2A2EAD" w14:textId="77777777" w:rsidR="00C333E5" w:rsidRDefault="00C333E5" w:rsidP="007F1180"/>
    <w:p w14:paraId="03D16D41" w14:textId="461AD4CB" w:rsidR="00A34C97" w:rsidRDefault="00A34C97">
      <w:r>
        <w:t>Conclusion</w:t>
      </w:r>
    </w:p>
    <w:p w14:paraId="0E62544E" w14:textId="0432665A" w:rsidR="00301D29" w:rsidRDefault="00C333E5">
      <w:r>
        <w:t>A military hand grena</w:t>
      </w:r>
      <w:r w:rsidR="00C117C7">
        <w:t>de is comprised of many different materials, the chemical make-up of which can provide the successful main effect of causing fragmentation damage. This is achieved through the successful design and material choice of an adequate explosive train to take an initial input energy from a mechanical striker all the way through to the detonation of the main charge.</w:t>
      </w:r>
      <w:r w:rsidR="00DD6E08">
        <w:t xml:space="preserve"> The explosive elements have complex chemistries of their own</w:t>
      </w:r>
      <w:r w:rsidR="00E5184F">
        <w:t>,</w:t>
      </w:r>
      <w:r w:rsidR="00DD6E08">
        <w:t xml:space="preserve"> and it is important to understand the purpose and properties of each one in order to truly understand how a grenade functions.</w:t>
      </w:r>
      <w:r w:rsidR="00E5184F">
        <w:t xml:space="preserve">  </w:t>
      </w:r>
      <w:r w:rsidR="00DD6E08">
        <w:t xml:space="preserve"> </w:t>
      </w:r>
      <w:r w:rsidR="00C117C7">
        <w:t xml:space="preserve"> </w:t>
      </w:r>
    </w:p>
    <w:p w14:paraId="0AB8D54B" w14:textId="63DEC5E5" w:rsidR="00A34C97" w:rsidRDefault="00A34C97">
      <w:r>
        <w:t>References</w:t>
      </w:r>
    </w:p>
    <w:p w14:paraId="745AD92D" w14:textId="168F522A" w:rsidR="00745393" w:rsidRDefault="00745393">
      <w:r>
        <w:t>Appendix</w:t>
      </w:r>
    </w:p>
    <w:p w14:paraId="134FC045" w14:textId="6CDA6C09" w:rsidR="00757A15" w:rsidRDefault="00E51F25" w:rsidP="00757A15">
      <w:r>
        <w:t>Appendix A:</w:t>
      </w:r>
    </w:p>
    <w:p w14:paraId="7BBE9E90" w14:textId="7162CA55" w:rsidR="002463A6" w:rsidRDefault="002463A6"/>
    <w:sectPr w:rsidR="002463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E4046"/>
    <w:multiLevelType w:val="hybridMultilevel"/>
    <w:tmpl w:val="DE96A0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194E86"/>
    <w:multiLevelType w:val="hybridMultilevel"/>
    <w:tmpl w:val="52E0EB9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292A740B"/>
    <w:multiLevelType w:val="hybridMultilevel"/>
    <w:tmpl w:val="E90ADD50"/>
    <w:lvl w:ilvl="0" w:tplc="2BFA8E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484D08"/>
    <w:multiLevelType w:val="hybridMultilevel"/>
    <w:tmpl w:val="175A290C"/>
    <w:lvl w:ilvl="0" w:tplc="31BECFB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FC0DBA"/>
    <w:multiLevelType w:val="hybridMultilevel"/>
    <w:tmpl w:val="7972A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ED60D6"/>
    <w:multiLevelType w:val="hybridMultilevel"/>
    <w:tmpl w:val="0DFA9F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2"/>
  </w:num>
  <w:num w:numId="4">
    <w:abstractNumId w:val="3"/>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C97"/>
    <w:rsid w:val="00011667"/>
    <w:rsid w:val="00027A99"/>
    <w:rsid w:val="000831EC"/>
    <w:rsid w:val="000A2D32"/>
    <w:rsid w:val="000B06E5"/>
    <w:rsid w:val="000B52F5"/>
    <w:rsid w:val="00103C25"/>
    <w:rsid w:val="0012062A"/>
    <w:rsid w:val="00165FD2"/>
    <w:rsid w:val="001717AE"/>
    <w:rsid w:val="001854E0"/>
    <w:rsid w:val="002463A6"/>
    <w:rsid w:val="0027059E"/>
    <w:rsid w:val="002B71BC"/>
    <w:rsid w:val="002E1371"/>
    <w:rsid w:val="00301D29"/>
    <w:rsid w:val="00337899"/>
    <w:rsid w:val="003430E8"/>
    <w:rsid w:val="00365F58"/>
    <w:rsid w:val="00383157"/>
    <w:rsid w:val="003D4E15"/>
    <w:rsid w:val="003E3684"/>
    <w:rsid w:val="00434D4D"/>
    <w:rsid w:val="00451958"/>
    <w:rsid w:val="004A08F6"/>
    <w:rsid w:val="004F5568"/>
    <w:rsid w:val="005339C9"/>
    <w:rsid w:val="00544003"/>
    <w:rsid w:val="0057117C"/>
    <w:rsid w:val="00573D98"/>
    <w:rsid w:val="005F6907"/>
    <w:rsid w:val="005F7519"/>
    <w:rsid w:val="006550D7"/>
    <w:rsid w:val="00682F9F"/>
    <w:rsid w:val="006B00C8"/>
    <w:rsid w:val="006C18BF"/>
    <w:rsid w:val="006D5E42"/>
    <w:rsid w:val="006F6767"/>
    <w:rsid w:val="00745393"/>
    <w:rsid w:val="00757A15"/>
    <w:rsid w:val="0076747D"/>
    <w:rsid w:val="00772978"/>
    <w:rsid w:val="007752AD"/>
    <w:rsid w:val="0078194A"/>
    <w:rsid w:val="007E377B"/>
    <w:rsid w:val="007F1180"/>
    <w:rsid w:val="007F1C6A"/>
    <w:rsid w:val="007F7AD2"/>
    <w:rsid w:val="00875B16"/>
    <w:rsid w:val="00887343"/>
    <w:rsid w:val="009021C6"/>
    <w:rsid w:val="00903D90"/>
    <w:rsid w:val="00922914"/>
    <w:rsid w:val="00954437"/>
    <w:rsid w:val="009C454F"/>
    <w:rsid w:val="009F4097"/>
    <w:rsid w:val="00A01B78"/>
    <w:rsid w:val="00A34C97"/>
    <w:rsid w:val="00A607EF"/>
    <w:rsid w:val="00AD67D1"/>
    <w:rsid w:val="00B154E7"/>
    <w:rsid w:val="00B1702E"/>
    <w:rsid w:val="00B64101"/>
    <w:rsid w:val="00B6469C"/>
    <w:rsid w:val="00BD7803"/>
    <w:rsid w:val="00C1063F"/>
    <w:rsid w:val="00C117C7"/>
    <w:rsid w:val="00C16226"/>
    <w:rsid w:val="00C21E3C"/>
    <w:rsid w:val="00C333E5"/>
    <w:rsid w:val="00C46BFC"/>
    <w:rsid w:val="00C55CD2"/>
    <w:rsid w:val="00C72F6A"/>
    <w:rsid w:val="00CB0837"/>
    <w:rsid w:val="00CC0D7F"/>
    <w:rsid w:val="00D44490"/>
    <w:rsid w:val="00D935B6"/>
    <w:rsid w:val="00DD6E08"/>
    <w:rsid w:val="00DE049A"/>
    <w:rsid w:val="00DE64F2"/>
    <w:rsid w:val="00E11B23"/>
    <w:rsid w:val="00E35083"/>
    <w:rsid w:val="00E42EF5"/>
    <w:rsid w:val="00E5184F"/>
    <w:rsid w:val="00E51F25"/>
    <w:rsid w:val="00EC6C09"/>
    <w:rsid w:val="00F07247"/>
    <w:rsid w:val="00F412A3"/>
    <w:rsid w:val="00F52611"/>
    <w:rsid w:val="00FB2AC5"/>
    <w:rsid w:val="00FB78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B4FE2"/>
  <w15:chartTrackingRefBased/>
  <w15:docId w15:val="{004973C7-C2A5-46D5-844A-DBBDAA4CD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6767"/>
    <w:pPr>
      <w:ind w:left="720"/>
      <w:contextualSpacing/>
    </w:pPr>
  </w:style>
  <w:style w:type="table" w:styleId="TableGrid">
    <w:name w:val="Table Grid"/>
    <w:basedOn w:val="TableNormal"/>
    <w:uiPriority w:val="39"/>
    <w:rsid w:val="00C333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01B7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926490">
      <w:bodyDiv w:val="1"/>
      <w:marLeft w:val="0"/>
      <w:marRight w:val="0"/>
      <w:marTop w:val="0"/>
      <w:marBottom w:val="0"/>
      <w:divBdr>
        <w:top w:val="none" w:sz="0" w:space="0" w:color="auto"/>
        <w:left w:val="none" w:sz="0" w:space="0" w:color="auto"/>
        <w:bottom w:val="none" w:sz="0" w:space="0" w:color="auto"/>
        <w:right w:val="none" w:sz="0" w:space="0" w:color="auto"/>
      </w:divBdr>
    </w:div>
    <w:div w:id="379790492">
      <w:bodyDiv w:val="1"/>
      <w:marLeft w:val="0"/>
      <w:marRight w:val="0"/>
      <w:marTop w:val="0"/>
      <w:marBottom w:val="0"/>
      <w:divBdr>
        <w:top w:val="none" w:sz="0" w:space="0" w:color="auto"/>
        <w:left w:val="none" w:sz="0" w:space="0" w:color="auto"/>
        <w:bottom w:val="none" w:sz="0" w:space="0" w:color="auto"/>
        <w:right w:val="none" w:sz="0" w:space="0" w:color="auto"/>
      </w:divBdr>
    </w:div>
    <w:div w:id="557058995">
      <w:bodyDiv w:val="1"/>
      <w:marLeft w:val="0"/>
      <w:marRight w:val="0"/>
      <w:marTop w:val="0"/>
      <w:marBottom w:val="0"/>
      <w:divBdr>
        <w:top w:val="none" w:sz="0" w:space="0" w:color="auto"/>
        <w:left w:val="none" w:sz="0" w:space="0" w:color="auto"/>
        <w:bottom w:val="none" w:sz="0" w:space="0" w:color="auto"/>
        <w:right w:val="none" w:sz="0" w:space="0" w:color="auto"/>
      </w:divBdr>
    </w:div>
    <w:div w:id="697005292">
      <w:bodyDiv w:val="1"/>
      <w:marLeft w:val="0"/>
      <w:marRight w:val="0"/>
      <w:marTop w:val="0"/>
      <w:marBottom w:val="0"/>
      <w:divBdr>
        <w:top w:val="none" w:sz="0" w:space="0" w:color="auto"/>
        <w:left w:val="none" w:sz="0" w:space="0" w:color="auto"/>
        <w:bottom w:val="none" w:sz="0" w:space="0" w:color="auto"/>
        <w:right w:val="none" w:sz="0" w:space="0" w:color="auto"/>
      </w:divBdr>
    </w:div>
    <w:div w:id="846792186">
      <w:bodyDiv w:val="1"/>
      <w:marLeft w:val="0"/>
      <w:marRight w:val="0"/>
      <w:marTop w:val="0"/>
      <w:marBottom w:val="0"/>
      <w:divBdr>
        <w:top w:val="none" w:sz="0" w:space="0" w:color="auto"/>
        <w:left w:val="none" w:sz="0" w:space="0" w:color="auto"/>
        <w:bottom w:val="none" w:sz="0" w:space="0" w:color="auto"/>
        <w:right w:val="none" w:sz="0" w:space="0" w:color="auto"/>
      </w:divBdr>
    </w:div>
    <w:div w:id="951978253">
      <w:bodyDiv w:val="1"/>
      <w:marLeft w:val="0"/>
      <w:marRight w:val="0"/>
      <w:marTop w:val="0"/>
      <w:marBottom w:val="0"/>
      <w:divBdr>
        <w:top w:val="none" w:sz="0" w:space="0" w:color="auto"/>
        <w:left w:val="none" w:sz="0" w:space="0" w:color="auto"/>
        <w:bottom w:val="none" w:sz="0" w:space="0" w:color="auto"/>
        <w:right w:val="none" w:sz="0" w:space="0" w:color="auto"/>
      </w:divBdr>
    </w:div>
    <w:div w:id="958879480">
      <w:bodyDiv w:val="1"/>
      <w:marLeft w:val="0"/>
      <w:marRight w:val="0"/>
      <w:marTop w:val="0"/>
      <w:marBottom w:val="0"/>
      <w:divBdr>
        <w:top w:val="none" w:sz="0" w:space="0" w:color="auto"/>
        <w:left w:val="none" w:sz="0" w:space="0" w:color="auto"/>
        <w:bottom w:val="none" w:sz="0" w:space="0" w:color="auto"/>
        <w:right w:val="none" w:sz="0" w:space="0" w:color="auto"/>
      </w:divBdr>
    </w:div>
    <w:div w:id="1057358743">
      <w:bodyDiv w:val="1"/>
      <w:marLeft w:val="0"/>
      <w:marRight w:val="0"/>
      <w:marTop w:val="0"/>
      <w:marBottom w:val="0"/>
      <w:divBdr>
        <w:top w:val="none" w:sz="0" w:space="0" w:color="auto"/>
        <w:left w:val="none" w:sz="0" w:space="0" w:color="auto"/>
        <w:bottom w:val="none" w:sz="0" w:space="0" w:color="auto"/>
        <w:right w:val="none" w:sz="0" w:space="0" w:color="auto"/>
      </w:divBdr>
    </w:div>
    <w:div w:id="1207526629">
      <w:bodyDiv w:val="1"/>
      <w:marLeft w:val="0"/>
      <w:marRight w:val="0"/>
      <w:marTop w:val="0"/>
      <w:marBottom w:val="0"/>
      <w:divBdr>
        <w:top w:val="none" w:sz="0" w:space="0" w:color="auto"/>
        <w:left w:val="none" w:sz="0" w:space="0" w:color="auto"/>
        <w:bottom w:val="none" w:sz="0" w:space="0" w:color="auto"/>
        <w:right w:val="none" w:sz="0" w:space="0" w:color="auto"/>
      </w:divBdr>
    </w:div>
    <w:div w:id="1232889502">
      <w:bodyDiv w:val="1"/>
      <w:marLeft w:val="0"/>
      <w:marRight w:val="0"/>
      <w:marTop w:val="0"/>
      <w:marBottom w:val="0"/>
      <w:divBdr>
        <w:top w:val="none" w:sz="0" w:space="0" w:color="auto"/>
        <w:left w:val="none" w:sz="0" w:space="0" w:color="auto"/>
        <w:bottom w:val="none" w:sz="0" w:space="0" w:color="auto"/>
        <w:right w:val="none" w:sz="0" w:space="0" w:color="auto"/>
      </w:divBdr>
    </w:div>
    <w:div w:id="1240673533">
      <w:bodyDiv w:val="1"/>
      <w:marLeft w:val="0"/>
      <w:marRight w:val="0"/>
      <w:marTop w:val="0"/>
      <w:marBottom w:val="0"/>
      <w:divBdr>
        <w:top w:val="none" w:sz="0" w:space="0" w:color="auto"/>
        <w:left w:val="none" w:sz="0" w:space="0" w:color="auto"/>
        <w:bottom w:val="none" w:sz="0" w:space="0" w:color="auto"/>
        <w:right w:val="none" w:sz="0" w:space="0" w:color="auto"/>
      </w:divBdr>
    </w:div>
    <w:div w:id="1335913360">
      <w:bodyDiv w:val="1"/>
      <w:marLeft w:val="0"/>
      <w:marRight w:val="0"/>
      <w:marTop w:val="0"/>
      <w:marBottom w:val="0"/>
      <w:divBdr>
        <w:top w:val="none" w:sz="0" w:space="0" w:color="auto"/>
        <w:left w:val="none" w:sz="0" w:space="0" w:color="auto"/>
        <w:bottom w:val="none" w:sz="0" w:space="0" w:color="auto"/>
        <w:right w:val="none" w:sz="0" w:space="0" w:color="auto"/>
      </w:divBdr>
    </w:div>
    <w:div w:id="1664553531">
      <w:bodyDiv w:val="1"/>
      <w:marLeft w:val="0"/>
      <w:marRight w:val="0"/>
      <w:marTop w:val="0"/>
      <w:marBottom w:val="0"/>
      <w:divBdr>
        <w:top w:val="none" w:sz="0" w:space="0" w:color="auto"/>
        <w:left w:val="none" w:sz="0" w:space="0" w:color="auto"/>
        <w:bottom w:val="none" w:sz="0" w:space="0" w:color="auto"/>
        <w:right w:val="none" w:sz="0" w:space="0" w:color="auto"/>
      </w:divBdr>
    </w:div>
    <w:div w:id="1711101389">
      <w:bodyDiv w:val="1"/>
      <w:marLeft w:val="0"/>
      <w:marRight w:val="0"/>
      <w:marTop w:val="0"/>
      <w:marBottom w:val="0"/>
      <w:divBdr>
        <w:top w:val="none" w:sz="0" w:space="0" w:color="auto"/>
        <w:left w:val="none" w:sz="0" w:space="0" w:color="auto"/>
        <w:bottom w:val="none" w:sz="0" w:space="0" w:color="auto"/>
        <w:right w:val="none" w:sz="0" w:space="0" w:color="auto"/>
      </w:divBdr>
    </w:div>
    <w:div w:id="1733580008">
      <w:bodyDiv w:val="1"/>
      <w:marLeft w:val="0"/>
      <w:marRight w:val="0"/>
      <w:marTop w:val="0"/>
      <w:marBottom w:val="0"/>
      <w:divBdr>
        <w:top w:val="none" w:sz="0" w:space="0" w:color="auto"/>
        <w:left w:val="none" w:sz="0" w:space="0" w:color="auto"/>
        <w:bottom w:val="none" w:sz="0" w:space="0" w:color="auto"/>
        <w:right w:val="none" w:sz="0" w:space="0" w:color="auto"/>
      </w:divBdr>
    </w:div>
    <w:div w:id="1789814862">
      <w:bodyDiv w:val="1"/>
      <w:marLeft w:val="0"/>
      <w:marRight w:val="0"/>
      <w:marTop w:val="0"/>
      <w:marBottom w:val="0"/>
      <w:divBdr>
        <w:top w:val="none" w:sz="0" w:space="0" w:color="auto"/>
        <w:left w:val="none" w:sz="0" w:space="0" w:color="auto"/>
        <w:bottom w:val="none" w:sz="0" w:space="0" w:color="auto"/>
        <w:right w:val="none" w:sz="0" w:space="0" w:color="auto"/>
      </w:divBdr>
    </w:div>
    <w:div w:id="1894847226">
      <w:bodyDiv w:val="1"/>
      <w:marLeft w:val="0"/>
      <w:marRight w:val="0"/>
      <w:marTop w:val="0"/>
      <w:marBottom w:val="0"/>
      <w:divBdr>
        <w:top w:val="none" w:sz="0" w:space="0" w:color="auto"/>
        <w:left w:val="none" w:sz="0" w:space="0" w:color="auto"/>
        <w:bottom w:val="none" w:sz="0" w:space="0" w:color="auto"/>
        <w:right w:val="none" w:sz="0" w:space="0" w:color="auto"/>
      </w:divBdr>
    </w:div>
    <w:div w:id="1975476116">
      <w:bodyDiv w:val="1"/>
      <w:marLeft w:val="0"/>
      <w:marRight w:val="0"/>
      <w:marTop w:val="0"/>
      <w:marBottom w:val="0"/>
      <w:divBdr>
        <w:top w:val="none" w:sz="0" w:space="0" w:color="auto"/>
        <w:left w:val="none" w:sz="0" w:space="0" w:color="auto"/>
        <w:bottom w:val="none" w:sz="0" w:space="0" w:color="auto"/>
        <w:right w:val="none" w:sz="0" w:space="0" w:color="auto"/>
      </w:divBdr>
    </w:div>
    <w:div w:id="1992252811">
      <w:bodyDiv w:val="1"/>
      <w:marLeft w:val="0"/>
      <w:marRight w:val="0"/>
      <w:marTop w:val="0"/>
      <w:marBottom w:val="0"/>
      <w:divBdr>
        <w:top w:val="none" w:sz="0" w:space="0" w:color="auto"/>
        <w:left w:val="none" w:sz="0" w:space="0" w:color="auto"/>
        <w:bottom w:val="none" w:sz="0" w:space="0" w:color="auto"/>
        <w:right w:val="none" w:sz="0" w:space="0" w:color="auto"/>
      </w:divBdr>
    </w:div>
    <w:div w:id="2047756705">
      <w:bodyDiv w:val="1"/>
      <w:marLeft w:val="0"/>
      <w:marRight w:val="0"/>
      <w:marTop w:val="0"/>
      <w:marBottom w:val="0"/>
      <w:divBdr>
        <w:top w:val="none" w:sz="0" w:space="0" w:color="auto"/>
        <w:left w:val="none" w:sz="0" w:space="0" w:color="auto"/>
        <w:bottom w:val="none" w:sz="0" w:space="0" w:color="auto"/>
        <w:right w:val="none" w:sz="0" w:space="0" w:color="auto"/>
      </w:divBdr>
    </w:div>
    <w:div w:id="2139495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Cam20</b:Tag>
    <b:SourceType>InternetSite</b:SourceType>
    <b:Guid>{AAFD30DB-CA26-4DB4-B190-2C5CE09DEDE9}</b:Guid>
    <b:Title>Cambridge Dictionary</b:Title>
    <b:Author>
      <b:Author>
        <b:Corporate>Cambridge Dictionary</b:Corporate>
      </b:Author>
    </b:Author>
    <b:YearAccessed>2020</b:YearAccessed>
    <b:MonthAccessed>11</b:MonthAccessed>
    <b:DayAccessed>22</b:DayAccessed>
    <b:URL>https://dictionary.cambridge.org/dictionary/english/hand-grenade</b:URL>
    <b:RefOrder>16</b:RefOrder>
  </b:Source>
  <b:Source>
    <b:Tag>Enc20</b:Tag>
    <b:SourceType>InternetSite</b:SourceType>
    <b:Guid>{538D1B9F-B995-42C1-BD81-CA934EAC51A6}</b:Guid>
    <b:Author>
      <b:Author>
        <b:NameList>
          <b:Person>
            <b:Last>Authors</b:Last>
            <b:First>Encyclopaedia</b:First>
            <b:Middle>Britannica</b:Middle>
          </b:Person>
        </b:NameList>
      </b:Author>
    </b:Author>
    <b:Title>Encyclopaeida Britannica</b:Title>
    <b:YearAccessed>2020</b:YearAccessed>
    <b:MonthAccessed>11</b:MonthAccessed>
    <b:DayAccessed>22</b:DayAccessed>
    <b:URL>https://www.britannica.com/technology/grenade</b:URL>
    <b:RefOrder>1</b:RefOrder>
  </b:Source>
  <b:Source>
    <b:Tag>Eug10</b:Tag>
    <b:SourceType>Report</b:SourceType>
    <b:Guid>{99B9FEAB-CD1F-472D-92CE-81223776E19C}</b:Guid>
    <b:Title>M228 FUZE IGNITER PRESSURE MEASUREMENT PART 1</b:Title>
    <b:Year>2010</b:Year>
    <b:Author>
      <b:Author>
        <b:NameList>
          <b:Person>
            <b:Last>Eugene Homentowski</b:Last>
            <b:First>Neha</b:First>
            <b:Middle>Mehta, Gartung Cheng, Emily Cordaro</b:Middle>
          </b:Person>
        </b:NameList>
      </b:Author>
    </b:Author>
    <b:Publisher>U.S. ARMY ARMAMENT RESEARCH, DEVELOPMENT AND ENGINEERING CENTRE</b:Publisher>
    <b:RefOrder>3</b:RefOrder>
  </b:Source>
  <b:Source>
    <b:Tag>che20</b:Tag>
    <b:SourceType>InternetSite</b:SourceType>
    <b:Guid>{E334096C-906A-4DBA-AA5D-EF6952CDBF6D}</b:Guid>
    <b:Title>chem.libretexts - Thermochemistry</b:Title>
    <b:YearAccessed>2020</b:YearAccessed>
    <b:MonthAccessed>12</b:MonthAccessed>
    <b:DayAccessed>07</b:DayAccessed>
    <b:URL>https://chem.libretexts.org/Bookshelves/Physical_and_Theoretical_Chemistry_Textbook_Maps/Map%3A_Physical_Chemistry_for_the_Biosciences_(Chang)/03%3A_The_First_Law_of_Thermodynamics/3.6%3A_Thermochemistry</b:URL>
    <b:RefOrder>17</b:RefOrder>
  </b:Source>
  <b:Source>
    <b:Tag>Mil20</b:Tag>
    <b:SourceType>InternetSite</b:SourceType>
    <b:Guid>{92553CDC-0F1B-4B38-A594-4F57E09EFB3A}</b:Guid>
    <b:Title>Military Explosives</b:Title>
    <b:YearAccessed>2020</b:YearAccessed>
    <b:MonthAccessed>12</b:MonthAccessed>
    <b:DayAccessed>06</b:DayAccessed>
    <b:URL>https://fas.org/man/dod-101/navy/docs/fun/part12.htm</b:URL>
    <b:RefOrder>18</b:RefOrder>
  </b:Source>
  <b:Source>
    <b:Tag>Pub202</b:Tag>
    <b:SourceType>InternetSite</b:SourceType>
    <b:Guid>{30BA4F28-DB0B-49EF-9185-55DCC851CB1C}</b:Guid>
    <b:Title>PubChem - aluminium</b:Title>
    <b:YearAccessed>2020</b:YearAccessed>
    <b:MonthAccessed>12</b:MonthAccessed>
    <b:DayAccessed>06</b:DayAccessed>
    <b:URL>https://pubchem.ncbi.nlm.nih.gov/compound/5359268#section=Solubility</b:URL>
    <b:RefOrder>19</b:RefOrder>
  </b:Source>
  <b:Source>
    <b:Tag>Pub201</b:Tag>
    <b:SourceType>InternetSite</b:SourceType>
    <b:Guid>{A0706A6B-F68B-4034-A939-F819A88B5C7F}</b:Guid>
    <b:Title>PubChem - Antimony Trisulfide</b:Title>
    <b:ProductionCompany>PubChem</b:ProductionCompany>
    <b:YearAccessed>2020</b:YearAccessed>
    <b:MonthAccessed>12</b:MonthAccessed>
    <b:DayAccessed>06</b:DayAccessed>
    <b:URL>https://pubchem.ncbi.nlm.nih.gov/compound/16685273</b:URL>
    <b:RefOrder>20</b:RefOrder>
  </b:Source>
  <b:Source>
    <b:Tag>Pyr201</b:Tag>
    <b:SourceType>InternetSite</b:SourceType>
    <b:Guid>{5DB51AAD-0918-4681-9857-7B4B0DD3CAF2}</b:Guid>
    <b:Title>Pyrodata - antimony-trisulfide</b:Title>
    <b:ProductionCompany>Pyrodata</b:ProductionCompany>
    <b:YearAccessed>2020</b:YearAccessed>
    <b:MonthAccessed>12</b:MonthAccessed>
    <b:DayAccessed>06</b:DayAccessed>
    <b:URL>https://pubchem.ncbi.nlm.nih.gov/compound/16685273</b:URL>
    <b:RefOrder>21</b:RefOrder>
  </b:Source>
  <b:Source>
    <b:Tag>Wik20</b:Tag>
    <b:SourceType>InternetSite</b:SourceType>
    <b:Guid>{81B4009B-A656-4D18-91F6-31B1CBF0A50F}</b:Guid>
    <b:Title>Wikipedia - Antimony_trisulfide</b:Title>
    <b:ProductionCompany>Wikipedia</b:ProductionCompany>
    <b:Year>2020</b:Year>
    <b:Month>11</b:Month>
    <b:Day>08</b:Day>
    <b:YearAccessed>2020</b:YearAccessed>
    <b:MonthAccessed>12</b:MonthAccessed>
    <b:DayAccessed>06</b:DayAccessed>
    <b:URL>https://en.wikipedia.org/wiki/Antimony_trisulfide</b:URL>
    <b:RefOrder>22</b:RefOrder>
  </b:Source>
  <b:Source>
    <b:Tag>Wik201</b:Tag>
    <b:SourceType>InternetSite</b:SourceType>
    <b:Guid>{F75EC39A-5D01-430C-90CE-2D6C82ECF808}</b:Guid>
    <b:Title>Wikipedia - Oxygen balance</b:Title>
    <b:ProductionCompany>Wikipedia</b:ProductionCompany>
    <b:YearAccessed>2020</b:YearAccessed>
    <b:MonthAccessed>12</b:MonthAccessed>
    <b:DayAccessed>06</b:DayAccessed>
    <b:URL>https://en.wikipedia.org/wiki/Oxygen_balance#:~:text=If%20an%20explosive%20molecule%20contains,have%20a%20zero%20oxygen%20balance.</b:URL>
    <b:RefOrder>23</b:RefOrder>
  </b:Source>
  <b:Source>
    <b:Tag>Wik202</b:Tag>
    <b:SourceType>InternetSite</b:SourceType>
    <b:Guid>{03FE13B8-9852-4AF0-AFB7-29A70D525008}</b:Guid>
    <b:Title>Wikipedia - RDX</b:Title>
    <b:ProductionCompany>Wikipedia</b:ProductionCompany>
    <b:YearAccessed>2020</b:YearAccessed>
    <b:MonthAccessed>12</b:MonthAccessed>
    <b:DayAccessed>07</b:DayAccessed>
    <b:URL>https://en.wikipedia.org/wiki/RDX</b:URL>
    <b:RefOrder>24</b:RefOrder>
  </b:Source>
  <b:Source>
    <b:Tag>Dep84</b:Tag>
    <b:SourceType>Book</b:SourceType>
    <b:Guid>{924B6646-990E-48A8-B628-A634FA1C7E55}</b:Guid>
    <b:Title>Military explosives</b:Title>
    <b:Year>1984</b:Year>
    <b:Author>
      <b:Author>
        <b:NameList>
          <b:Person>
            <b:Last>army</b:Last>
            <b:First>Departmnet</b:First>
            <b:Middle>of the</b:Middle>
          </b:Person>
        </b:NameList>
      </b:Author>
    </b:Author>
    <b:City>Washington</b:City>
    <b:RefOrder>25</b:RefOrder>
  </b:Source>
  <b:Source>
    <b:Tag>Rud07</b:Tag>
    <b:SourceType>Book</b:SourceType>
    <b:Guid>{D31B070F-7EA6-4C5D-B311-5BEFFB0D7BAF}</b:Guid>
    <b:Title>Explosives. Sixth Edition</b:Title>
    <b:Year>2007</b:Year>
    <b:Publisher>Wiley</b:Publisher>
    <b:Author>
      <b:Author>
        <b:NameList>
          <b:Person>
            <b:Last>Rudolf Meyer</b:Last>
            <b:First>Josef</b:First>
            <b:Middle>Köhler, Axel Homburg</b:Middle>
          </b:Person>
        </b:NameList>
      </b:Author>
    </b:Author>
    <b:RefOrder>26</b:RefOrder>
  </b:Source>
  <b:Source>
    <b:Tag>Pyr20</b:Tag>
    <b:SourceType>InternetSite</b:SourceType>
    <b:Guid>{3760627F-AEEA-4977-8DA1-34F58113A4A4}</b:Guid>
    <b:Author>
      <b:Author>
        <b:NameList>
          <b:Person>
            <b:Last>Pyrodata</b:Last>
          </b:Person>
        </b:NameList>
      </b:Author>
    </b:Author>
    <b:Title>Pyrodata - Barium Nitrate</b:Title>
    <b:YearAccessed>2020</b:YearAccessed>
    <b:MonthAccessed>12</b:MonthAccessed>
    <b:DayAccessed>06</b:DayAccessed>
    <b:URL>https://pyrodata.com/chemicals/Barium-nitrate</b:URL>
    <b:RefOrder>27</b:RefOrder>
  </b:Source>
  <b:Source>
    <b:Tag>Pub20</b:Tag>
    <b:SourceType>InternetSite</b:SourceType>
    <b:Guid>{47D24EB8-8FFD-4BA0-B912-76A8D42F316F}</b:Guid>
    <b:Title>PubChem - Barium Nitrate</b:Title>
    <b:Author>
      <b:Author>
        <b:NameList>
          <b:Person>
            <b:Last>PubChem</b:Last>
          </b:Person>
        </b:NameList>
      </b:Author>
    </b:Author>
    <b:YearAccessed>2020</b:YearAccessed>
    <b:MonthAccessed>12</b:MonthAccessed>
    <b:DayAccessed>06</b:DayAccessed>
    <b:URL>https://pubchem.ncbi.nlm.nih.gov/compound/Barium-nitrate#section=WIPO-PATENTSCOPE</b:URL>
    <b:RefOrder>28</b:RefOrder>
  </b:Source>
  <b:Source>
    <b:Tag>Nik08</b:Tag>
    <b:SourceType>JournalArticle</b:SourceType>
    <b:Guid>{555B4844-F3B1-4983-99C3-08EF6BF88242}</b:Guid>
    <b:Title> Production of Exploding Materials for Detonators: Control of Crystal Growth of Lead and Barium 2,4,6‐trinitroresorcinate</b:Title>
    <b:Year>2008</b:Year>
    <b:Author>
      <b:Author>
        <b:NameList>
          <b:Person>
            <b:Last>Nikola Orbovic</b:Last>
            <b:First>Christian</b:First>
            <b:Middle>Lorca Codoceo</b:Middle>
          </b:Person>
        </b:NameList>
      </b:Author>
    </b:Author>
    <b:JournalName>Propellants, Explosives, Pyrotechnics</b:JournalName>
    <b:Pages>459-466</b:Pages>
    <b:Volume>33</b:Volume>
    <b:Issue>6</b:Issue>
    <b:RefOrder>13</b:RefOrder>
  </b:Source>
  <b:Source>
    <b:Tag>DrR07</b:Tag>
    <b:SourceType>Report</b:SourceType>
    <b:Guid>{B061D5C8-CA93-48CE-85AF-452116B985F6}</b:Guid>
    <b:Title>Elimination of Redwater Formation from TNT Manufacture</b:Title>
    <b:Year>2007</b:Year>
    <b:Author>
      <b:Author>
        <b:NameList>
          <b:Person>
            <b:Last>Millar</b:Last>
            <b:First>Dr.</b:First>
            <b:Middle>Ross W.</b:Middle>
          </b:Person>
        </b:NameList>
      </b:Author>
    </b:Author>
    <b:Publisher>QinetiQ</b:Publisher>
    <b:RefOrder>29</b:RefOrder>
  </b:Source>
  <b:Source>
    <b:Tag>Hud12</b:Tag>
    <b:SourceType>Report</b:SourceType>
    <b:Guid>{18BF5335-83C1-44CC-A8A6-7CDBAF16C8CE}</b:Guid>
    <b:Author>
      <b:Author>
        <b:NameList>
          <b:Person>
            <b:Last>Hudson</b:Last>
            <b:First>R.</b:First>
            <b:Middle>J.</b:Middle>
          </b:Person>
        </b:NameList>
      </b:Author>
    </b:Author>
    <b:Title>Investigating the factors influencing RDX shock sensitivity</b:Title>
    <b:Year>2012</b:Year>
    <b:Publisher>Cranfield University</b:Publisher>
    <b:RefOrder>12</b:RefOrder>
  </b:Source>
  <b:Source>
    <b:Tag>EAD99</b:Tag>
    <b:SourceType>JournalArticle</b:SourceType>
    <b:Guid>{2C219745-BE2C-4615-9911-4D115650A07B}</b:Guid>
    <b:Title>Model of detonation of lead azide (Pb(N3)2) with regard to fracture</b:Title>
    <b:Year>1999</b:Year>
    <b:Author>
      <b:Author>
        <b:NameList>
          <b:Person>
            <b:Last>E.A. DYUKAREV</b:Last>
            <b:First>A.G.</b:First>
            <b:Middle>KNYAZEVA</b:Middle>
          </b:Person>
        </b:NameList>
      </b:Author>
    </b:Author>
    <b:JournalName>International Jouranl of Fracture</b:JournalName>
    <b:Pages>197-205</b:Pages>
    <b:Volume>100</b:Volume>
    <b:RefOrder>30</b:RefOrder>
  </b:Source>
  <b:Source>
    <b:Tag>MFC94</b:Tag>
    <b:SourceType>JournalArticle</b:SourceType>
    <b:Guid>{5352E9D4-ADB1-4255-AD76-F625CB865468}</b:Guid>
    <b:Title>Impact effects on the primary fragmentation generated by the HE81 mortar grenade on conventional concrete and steel fibers reinforced concrete</b:Title>
    <b:Year>1994</b:Year>
    <b:Author>
      <b:Author>
        <b:NameList>
          <b:Person>
            <b:Last>M.F. Canovas</b:Last>
            <b:First>"</b:First>
            <b:Middle>R.G. Pamies^ J.R. Simon del Potrcf &amp; E.M. Almansa^</b:Middle>
          </b:Person>
        </b:NameList>
      </b:Author>
    </b:Author>
    <b:JournalName>Transactions on the Built Environmen</b:JournalName>
    <b:Volume>8</b:Volume>
    <b:RefOrder>8</b:RefOrder>
  </b:Source>
  <b:Source>
    <b:Tag>Wik203</b:Tag>
    <b:SourceType>InternetSite</b:SourceType>
    <b:Guid>{438687EE-A2CA-4440-95EE-083A94B21C9D}</b:Guid>
    <b:Title>Gammon Bomb</b:Title>
    <b:Author>
      <b:Author>
        <b:NameList>
          <b:Person>
            <b:Last>Wikipedia</b:Last>
          </b:Person>
        </b:NameList>
      </b:Author>
    </b:Author>
    <b:YearAccessed>2020</b:YearAccessed>
    <b:MonthAccessed>12</b:MonthAccessed>
    <b:DayAccessed>3</b:DayAccessed>
    <b:URL>https://en.wikipedia.org/wiki/Gammon_bomb</b:URL>
    <b:RefOrder>9</b:RefOrder>
  </b:Source>
  <b:Source>
    <b:Tag>Eri14</b:Tag>
    <b:SourceType>JournalArticle</b:SourceType>
    <b:Guid>{E4E25D0A-9C4C-4DD5-903D-201A0E39698E}</b:Guid>
    <b:Author>
      <b:Author>
        <b:NameList>
          <b:Person>
            <b:Last>Erick Braga F. Galante</b:Last>
            <b:First>Assed</b:First>
            <b:Middle>Haddad, Dieter Boer, Danielle Bonifácio</b:Middle>
          </b:Person>
        </b:NameList>
      </b:Author>
    </b:Author>
    <b:Title>Life Cicle Inventory for Lead Azide Manufacture</b:Title>
    <b:Year>2014</b:Year>
    <b:JournalName>Journal of Aerospace Technology and Management</b:JournalName>
    <b:Volume>6</b:Volume>
    <b:Issue>1</b:Issue>
    <b:RefOrder>10</b:RefOrder>
  </b:Source>
  <b:Source>
    <b:Tag>Wik204</b:Tag>
    <b:SourceType>InternetSite</b:SourceType>
    <b:Guid>{E260CBC4-2102-484F-B569-EE7AADDD25D1}</b:Guid>
    <b:Title>Lead Poisoning</b:Title>
    <b:Author>
      <b:Author>
        <b:NameList>
          <b:Person>
            <b:Last>Wikipedia</b:Last>
          </b:Person>
        </b:NameList>
      </b:Author>
    </b:Author>
    <b:YearAccessed>2020</b:YearAccessed>
    <b:MonthAccessed>12</b:MonthAccessed>
    <b:DayAccessed>8</b:DayAccessed>
    <b:URL>https://en.wikipedia.org/wiki/Lead_poisoning</b:URL>
    <b:RefOrder>11</b:RefOrder>
  </b:Source>
  <b:Source>
    <b:Tag>Hob12</b:Tag>
    <b:SourceType>ConferenceProceedings</b:SourceType>
    <b:Guid>{CC8C8DD6-C190-4335-BF29-465116696A80}</b:Guid>
    <b:Title>Cookoff of a melt-castable explosive (compb-B).</b:Title>
    <b:Year>2012</b:Year>
    <b:Author>
      <b:Author>
        <b:NameList>
          <b:Person>
            <b:Last>Hobbs</b:Last>
            <b:First>Michael</b:First>
            <b:Middle>L.</b:Middle>
          </b:Person>
          <b:Person>
            <b:Last>Kaneshige</b:Last>
            <b:First>Michael</b:First>
            <b:Middle>Jiro</b:Middle>
          </b:Person>
          <b:Person>
            <b:Last>Anderson</b:Last>
            <b:First>Mark</b:First>
            <b:Middle>U.</b:Middle>
          </b:Person>
        </b:NameList>
      </b:Author>
    </b:Author>
    <b:ConferenceName>Cookoff of a melt-castable explosive (compb-B).</b:ConferenceName>
    <b:RefOrder>15</b:RefOrder>
  </b:Source>
  <b:Source>
    <b:Tag>MLG20</b:Tag>
    <b:SourceType>JournalArticle</b:SourceType>
    <b:Guid>{FA78008D-CCD8-4762-899D-FD2DB8D513DA}</b:Guid>
    <b:Title>Tetrazole Azasydnone (C2N7O2H) And Its Salts: High‐Performing Zwitterionic Energetic Materials Containing A Unique Explosophore</b:Title>
    <b:Year>2020</b:Year>
    <b:Author>
      <b:Author>
        <b:NameList>
          <b:Person>
            <b:Last>M. L. Gettings</b:Last>
            <b:First>M.</b:First>
            <b:Middle>T. Thoenen, E. F. C. Byrd, J. J. Sabatini, M. Zeller, D. G. Piercey</b:Middle>
          </b:Person>
        </b:NameList>
      </b:Author>
    </b:Author>
    <b:JournalName>Chemistry, a European Journal </b:JournalName>
    <b:RefOrder>14</b:RefOrder>
  </b:Source>
  <b:Source>
    <b:Tag>DrK15</b:Tag>
    <b:SourceType>Report</b:SourceType>
    <b:Guid>{9DBCFEA0-767E-4593-8C79-99228B82A663}</b:Guid>
    <b:Author>
      <b:Author>
        <b:NameList>
          <b:Person>
            <b:Last>Dr. Karl D. Oyler</b:Last>
            <b:First>Neha</b:First>
            <b:Middle>Mehta, Gartung Cheng</b:Middle>
          </b:Person>
        </b:NameList>
      </b:Author>
    </b:Author>
    <b:Title>OVERVIEW OF EXPLOSIVE INITIATORS</b:Title>
    <b:Year>2015</b:Year>
    <b:Publisher>U.S. ARMY ARMAMENT RESEARCH, DEVELOPMENT AND ENGINEERING CENTRE</b:Publisher>
    <b:RefOrder>2</b:RefOrder>
  </b:Source>
  <b:Source>
    <b:Tag>Wik205</b:Tag>
    <b:SourceType>InternetSite</b:SourceType>
    <b:Guid>{B38021C6-3A97-43F0-B9C2-6F60F6EDAD50}</b:Guid>
    <b:Title>Explosives train</b:Title>
    <b:Author>
      <b:Author>
        <b:NameList>
          <b:Person>
            <b:Last>Wikipedia</b:Last>
          </b:Person>
        </b:NameList>
      </b:Author>
    </b:Author>
    <b:YearAccessed>2020</b:YearAccessed>
    <b:MonthAccessed>12</b:MonthAccessed>
    <b:DayAccessed>8</b:DayAccessed>
    <b:URL>https://en.wikipedia.org/wiki/Explosive_train</b:URL>
    <b:RefOrder>4</b:RefOrder>
  </b:Source>
  <b:Source>
    <b:Tag>Tom02</b:Tag>
    <b:SourceType>InternetSite</b:SourceType>
    <b:Guid>{5E0E4B0E-4081-4660-A774-D24B6E0891FF}</b:Guid>
    <b:Author>
      <b:Author>
        <b:NameList>
          <b:Person>
            <b:Last>Harris</b:Last>
            <b:First>Tom</b:First>
          </b:Person>
        </b:NameList>
      </b:Author>
    </b:Author>
    <b:Title>How Grenades Work</b:Title>
    <b:Year>2002</b:Year>
    <b:Month>January</b:Month>
    <b:Day>22</b:Day>
    <b:YearAccessed>2020</b:YearAccessed>
    <b:MonthAccessed>12</b:MonthAccessed>
    <b:DayAccessed>3</b:DayAccessed>
    <b:URL>https://science.howstuffworks.com/grenade2.htm</b:URL>
    <b:RefOrder>5</b:RefOrder>
  </b:Source>
  <b:Source>
    <b:Tag>Fre80</b:Tag>
    <b:SourceType>Report</b:SourceType>
    <b:Guid>{FD794885-F7EF-4580-9C78-9DEA29071295}</b:Guid>
    <b:Title>A COMPILATION OF HAZARD AND TEST DATA FOR PYROTECHNIC COMPOSITIONS</b:Title>
    <b:Year>1980</b:Year>
    <b:Author>
      <b:Author>
        <b:NameList>
          <b:Person>
            <b:Last>Mclntyre</b:Last>
            <b:First>Fred</b:First>
            <b:Middle>L.</b:Middle>
          </b:Person>
        </b:NameList>
      </b:Author>
    </b:Author>
    <b:Publisher>US ARMY ARMAMENT RESEARCH AND DEVELOPMENT COMMAND</b:Publisher>
    <b:City>DOVER, NEW JERSEY</b:City>
    <b:RefOrder>6</b:RefOrder>
  </b:Source>
  <b:Source>
    <b:Tag>Rob17</b:Tag>
    <b:SourceType>JournalArticle</b:SourceType>
    <b:Guid>{1090C72E-05EB-4BBA-A8B3-45F4FB54FCF4}</b:Guid>
    <b:Title>Natural and Enhanced Attenuation of Explosives on a Hand Grenade Range</b:Title>
    <b:Year>2017</b:Year>
    <b:Author>
      <b:Author>
        <b:NameList>
          <b:Person>
            <b:Last>Yuncu</b:Last>
            <b:First>Robert</b:First>
            <b:Middle>C. Borden Jongho Won Bilgen</b:Middle>
          </b:Person>
        </b:NameList>
      </b:Author>
    </b:Author>
    <b:JournalName>Journal of Environmental Quality</b:JournalName>
    <b:Pages>961-967</b:Pages>
    <b:Volume>46</b:Volume>
    <b:Issue>5</b:Issue>
    <b:RefOrder>7</b:RefOrder>
  </b:Source>
</b:Sources>
</file>

<file path=customXml/itemProps1.xml><?xml version="1.0" encoding="utf-8"?>
<ds:datastoreItem xmlns:ds="http://schemas.openxmlformats.org/officeDocument/2006/customXml" ds:itemID="{271D123C-5128-4845-B26B-B310809BCB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1752</TotalTime>
  <Pages>9</Pages>
  <Words>3118</Words>
  <Characters>17777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Tucker (1906898)</dc:creator>
  <cp:keywords/>
  <dc:description/>
  <cp:lastModifiedBy>George Keith Tucker (1906898)</cp:lastModifiedBy>
  <cp:revision>29</cp:revision>
  <dcterms:created xsi:type="dcterms:W3CDTF">2020-11-01T20:23:00Z</dcterms:created>
  <dcterms:modified xsi:type="dcterms:W3CDTF">2020-12-11T17:34:00Z</dcterms:modified>
</cp:coreProperties>
</file>